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7F68C" w14:textId="77777777" w:rsidR="00E76458" w:rsidRPr="00277513" w:rsidRDefault="00E76458" w:rsidP="00E76458">
      <w:pPr>
        <w:jc w:val="center"/>
        <w:rPr>
          <w:rFonts w:ascii="Times New Roman" w:hAnsi="Times New Roman" w:cs="Traditional Arabic"/>
          <w:b/>
          <w:bCs/>
          <w:sz w:val="28"/>
          <w:szCs w:val="28"/>
          <w:rtl/>
          <w:lang w:bidi="ar-EG"/>
        </w:rPr>
      </w:pPr>
      <w:bookmarkStart w:id="0" w:name="_Hlk213769620"/>
    </w:p>
    <w:p w14:paraId="06199CE1" w14:textId="77777777" w:rsidR="00E76458" w:rsidRPr="00277513" w:rsidRDefault="00E76458" w:rsidP="00E76458">
      <w:pPr>
        <w:jc w:val="center"/>
        <w:rPr>
          <w:rFonts w:ascii="Times New Roman" w:hAnsi="Times New Roman" w:cs="Traditional Arabic"/>
          <w:b/>
          <w:bCs/>
          <w:sz w:val="28"/>
          <w:szCs w:val="28"/>
          <w:rtl/>
          <w:lang w:bidi="ar-EG"/>
        </w:rPr>
      </w:pPr>
    </w:p>
    <w:p w14:paraId="313A4A98" w14:textId="1104F437" w:rsidR="00E76458" w:rsidRPr="009106A1" w:rsidRDefault="00761E9B" w:rsidP="00E76458">
      <w:pPr>
        <w:jc w:val="center"/>
        <w:rPr>
          <w:rFonts w:ascii="Simplified Arabic" w:eastAsia="Calibri" w:hAnsi="Simplified Arabic" w:cs="Simplified Arabic"/>
          <w:kern w:val="0"/>
          <w:sz w:val="36"/>
          <w:szCs w:val="36"/>
          <w:rtl/>
          <w14:ligatures w14:val="none"/>
        </w:rPr>
      </w:pPr>
      <w:r w:rsidRPr="009106A1">
        <w:rPr>
          <w:rFonts w:ascii="Simplified Arabic" w:hAnsi="Simplified Arabic" w:cs="Simplified Arabic"/>
          <w:noProof/>
          <w:sz w:val="28"/>
          <w:szCs w:val="28"/>
        </w:rPr>
        <w:drawing>
          <wp:anchor distT="0" distB="0" distL="114300" distR="114300" simplePos="0" relativeHeight="251659264" behindDoc="0" locked="0" layoutInCell="1" allowOverlap="1" wp14:anchorId="451B027F" wp14:editId="5280A292">
            <wp:simplePos x="0" y="0"/>
            <wp:positionH relativeFrom="margin">
              <wp:posOffset>-457200</wp:posOffset>
            </wp:positionH>
            <wp:positionV relativeFrom="margin">
              <wp:posOffset>-123825</wp:posOffset>
            </wp:positionV>
            <wp:extent cx="1571625" cy="689610"/>
            <wp:effectExtent l="0" t="0" r="9525" b="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71625" cy="689610"/>
                    </a:xfrm>
                    <a:prstGeom prst="rect">
                      <a:avLst/>
                    </a:prstGeom>
                  </pic:spPr>
                </pic:pic>
              </a:graphicData>
            </a:graphic>
            <wp14:sizeRelH relativeFrom="margin">
              <wp14:pctWidth>0</wp14:pctWidth>
            </wp14:sizeRelH>
            <wp14:sizeRelV relativeFrom="margin">
              <wp14:pctHeight>0</wp14:pctHeight>
            </wp14:sizeRelV>
          </wp:anchor>
        </w:drawing>
      </w:r>
      <w:r w:rsidRPr="009106A1">
        <w:rPr>
          <w:rFonts w:ascii="Simplified Arabic" w:hAnsi="Simplified Arabic" w:cs="Simplified Arabic"/>
          <w:sz w:val="28"/>
          <w:szCs w:val="28"/>
          <w:rtl/>
          <w:lang w:bidi="ar-EG"/>
        </w:rPr>
        <w:t xml:space="preserve"> </w:t>
      </w:r>
      <w:r w:rsidR="00E76458" w:rsidRPr="009106A1">
        <w:rPr>
          <w:rFonts w:ascii="Simplified Arabic" w:eastAsia="Calibri" w:hAnsi="Simplified Arabic" w:cs="Simplified Arabic"/>
          <w:kern w:val="0"/>
          <w:sz w:val="36"/>
          <w:szCs w:val="36"/>
          <w:rtl/>
          <w14:ligatures w14:val="none"/>
        </w:rPr>
        <w:t xml:space="preserve">نموذج </w:t>
      </w:r>
    </w:p>
    <w:p w14:paraId="244C6996" w14:textId="77777777" w:rsidR="00E76458" w:rsidRPr="009106A1" w:rsidRDefault="00E76458" w:rsidP="00E76458">
      <w:pPr>
        <w:spacing w:line="259" w:lineRule="auto"/>
        <w:jc w:val="center"/>
        <w:rPr>
          <w:rFonts w:ascii="Simplified Arabic" w:eastAsia="Calibri" w:hAnsi="Simplified Arabic" w:cs="Simplified Arabic"/>
          <w:kern w:val="0"/>
          <w:sz w:val="36"/>
          <w:szCs w:val="36"/>
          <w:rtl/>
          <w14:ligatures w14:val="none"/>
        </w:rPr>
      </w:pPr>
      <w:r w:rsidRPr="009106A1">
        <w:rPr>
          <w:rFonts w:ascii="Simplified Arabic" w:eastAsia="Calibri" w:hAnsi="Simplified Arabic" w:cs="Simplified Arabic"/>
          <w:kern w:val="0"/>
          <w:sz w:val="36"/>
          <w:szCs w:val="36"/>
          <w:rtl/>
          <w14:ligatures w14:val="none"/>
        </w:rPr>
        <w:t>مشروع خطة أطروحة للتسجيل لدرجة الدكتوراه</w:t>
      </w:r>
    </w:p>
    <w:p w14:paraId="227B5418" w14:textId="77777777" w:rsidR="00E76458" w:rsidRPr="009106A1" w:rsidRDefault="00E76458" w:rsidP="00E76458">
      <w:pPr>
        <w:spacing w:after="0" w:line="240" w:lineRule="auto"/>
        <w:ind w:right="-270"/>
        <w:jc w:val="both"/>
        <w:rPr>
          <w:rFonts w:ascii="Simplified Arabic" w:eastAsia="Times New Roman" w:hAnsi="Simplified Arabic" w:cs="Simplified Arabic"/>
          <w:kern w:val="0"/>
          <w:sz w:val="32"/>
          <w:szCs w:val="32"/>
          <w:rtl/>
          <w:lang w:bidi="ar-JO"/>
          <w14:ligatures w14:val="none"/>
        </w:rPr>
      </w:pPr>
    </w:p>
    <w:p w14:paraId="7055E3D3" w14:textId="77777777" w:rsidR="00E76458" w:rsidRPr="009106A1" w:rsidRDefault="00E76458" w:rsidP="00E76458">
      <w:pPr>
        <w:bidi w:val="0"/>
        <w:spacing w:line="360" w:lineRule="auto"/>
        <w:jc w:val="right"/>
        <w:rPr>
          <w:rFonts w:ascii="Simplified Arabic" w:eastAsia="Calibri" w:hAnsi="Simplified Arabic" w:cs="Simplified Arabic"/>
          <w:noProof/>
          <w:kern w:val="0"/>
          <w:sz w:val="28"/>
          <w:szCs w:val="28"/>
          <w:rtl/>
          <w14:ligatures w14:val="none"/>
        </w:rPr>
      </w:pPr>
      <w:r w:rsidRPr="009106A1">
        <w:rPr>
          <w:rFonts w:ascii="Simplified Arabic" w:eastAsia="Calibri" w:hAnsi="Simplified Arabic" w:cs="Simplified Arabic"/>
          <w:noProof/>
          <w:kern w:val="0"/>
          <w:sz w:val="28"/>
          <w:szCs w:val="28"/>
          <w:rtl/>
          <w14:ligatures w14:val="none"/>
        </w:rPr>
        <w:t xml:space="preserve">العنوان باللغة العربية: </w:t>
      </w:r>
    </w:p>
    <w:p w14:paraId="2A11FDF4" w14:textId="77777777" w:rsidR="00E76458" w:rsidRPr="009106A1" w:rsidRDefault="00E76458" w:rsidP="00415B4B">
      <w:pPr>
        <w:spacing w:after="200" w:line="276" w:lineRule="auto"/>
        <w:jc w:val="center"/>
        <w:rPr>
          <w:rFonts w:ascii="Simplified Arabic" w:eastAsia="Times New Roman" w:hAnsi="Simplified Arabic" w:cs="Simplified Arabic"/>
          <w:kern w:val="0"/>
          <w:sz w:val="28"/>
          <w:szCs w:val="32"/>
          <w:rtl/>
          <w14:ligatures w14:val="none"/>
        </w:rPr>
      </w:pPr>
      <w:r w:rsidRPr="009106A1">
        <w:rPr>
          <w:rFonts w:ascii="Simplified Arabic" w:eastAsia="Times New Roman" w:hAnsi="Simplified Arabic" w:cs="Simplified Arabic"/>
          <w:kern w:val="0"/>
          <w:sz w:val="28"/>
          <w:szCs w:val="32"/>
          <w:rtl/>
          <w:lang w:bidi="ar-EG"/>
          <w14:ligatures w14:val="none"/>
        </w:rPr>
        <w:t>أثر تطبيق ممارسات الاستدامة على كفاءة إدارة الحشود: الدور الوسيط للتكنولوجيا الذكية دراسة ميدانية على موسم الحج والعمرة في مكة المكرمة والمدينة المنورة</w:t>
      </w:r>
    </w:p>
    <w:p w14:paraId="0F484D7D" w14:textId="77777777" w:rsidR="00E76458" w:rsidRPr="009106A1" w:rsidRDefault="00E76458" w:rsidP="00E76458">
      <w:pPr>
        <w:bidi w:val="0"/>
        <w:spacing w:line="360" w:lineRule="auto"/>
        <w:ind w:left="534" w:hanging="340"/>
        <w:jc w:val="right"/>
        <w:rPr>
          <w:rFonts w:ascii="Simplified Arabic" w:eastAsia="Calibri" w:hAnsi="Simplified Arabic" w:cs="Simplified Arabic"/>
          <w:noProof/>
          <w:kern w:val="0"/>
          <w:sz w:val="20"/>
          <w:szCs w:val="20"/>
          <w:rtl/>
          <w14:ligatures w14:val="none"/>
        </w:rPr>
      </w:pPr>
    </w:p>
    <w:p w14:paraId="63D171B3" w14:textId="77777777" w:rsidR="00E76458" w:rsidRPr="009106A1" w:rsidRDefault="00E76458" w:rsidP="00E76458">
      <w:pPr>
        <w:bidi w:val="0"/>
        <w:spacing w:line="360" w:lineRule="auto"/>
        <w:ind w:left="534" w:hanging="340"/>
        <w:jc w:val="right"/>
        <w:rPr>
          <w:rFonts w:ascii="Simplified Arabic" w:eastAsia="Calibri" w:hAnsi="Simplified Arabic" w:cs="Simplified Arabic"/>
          <w:noProof/>
          <w:kern w:val="0"/>
          <w:rtl/>
          <w14:ligatures w14:val="none"/>
        </w:rPr>
      </w:pPr>
      <w:r w:rsidRPr="009106A1">
        <w:rPr>
          <w:rFonts w:ascii="Simplified Arabic" w:eastAsia="Calibri" w:hAnsi="Simplified Arabic" w:cs="Simplified Arabic"/>
          <w:noProof/>
          <w:kern w:val="0"/>
          <w:sz w:val="20"/>
          <w:szCs w:val="28"/>
          <w:rtl/>
          <w14:ligatures w14:val="none"/>
        </w:rPr>
        <w:t xml:space="preserve">  ب. العنوان </w:t>
      </w:r>
      <w:r w:rsidRPr="009106A1">
        <w:rPr>
          <w:rFonts w:ascii="Simplified Arabic" w:eastAsia="Calibri" w:hAnsi="Simplified Arabic" w:cs="Simplified Arabic"/>
          <w:noProof/>
          <w:kern w:val="0"/>
          <w:sz w:val="28"/>
          <w:szCs w:val="28"/>
          <w:rtl/>
          <w14:ligatures w14:val="none"/>
        </w:rPr>
        <w:t>باللغة الإنجليزية:</w:t>
      </w:r>
      <w:r w:rsidRPr="009106A1">
        <w:rPr>
          <w:rFonts w:ascii="Simplified Arabic" w:eastAsia="Calibri" w:hAnsi="Simplified Arabic" w:cs="Simplified Arabic"/>
          <w:noProof/>
          <w:kern w:val="0"/>
          <w:sz w:val="20"/>
          <w:szCs w:val="20"/>
          <w:rtl/>
          <w14:ligatures w14:val="none"/>
        </w:rPr>
        <w:t xml:space="preserve"> </w:t>
      </w:r>
    </w:p>
    <w:p w14:paraId="7503D031" w14:textId="77777777" w:rsidR="00E76458" w:rsidRPr="009106A1" w:rsidRDefault="00E76458" w:rsidP="00E76458">
      <w:pPr>
        <w:spacing w:after="0" w:line="240" w:lineRule="auto"/>
        <w:ind w:right="-270"/>
        <w:jc w:val="center"/>
        <w:rPr>
          <w:rFonts w:ascii="Simplified Arabic" w:eastAsia="Times New Roman" w:hAnsi="Simplified Arabic" w:cs="Simplified Arabic"/>
          <w:kern w:val="0"/>
          <w:sz w:val="32"/>
          <w:szCs w:val="36"/>
          <w:rtl/>
          <w14:ligatures w14:val="none"/>
        </w:rPr>
      </w:pPr>
      <w:r w:rsidRPr="009106A1">
        <w:rPr>
          <w:rFonts w:ascii="Simplified Arabic" w:eastAsia="Times New Roman" w:hAnsi="Simplified Arabic" w:cs="Simplified Arabic"/>
          <w:kern w:val="0"/>
          <w:sz w:val="32"/>
          <w:szCs w:val="36"/>
          <w14:ligatures w14:val="none"/>
        </w:rPr>
        <w:t>The Impact of Applying Sustainability Practices on Crowd Management Efficiency: The Mediating Role of Smart Technology:</w:t>
      </w:r>
    </w:p>
    <w:p w14:paraId="2E56E4C8" w14:textId="77777777" w:rsidR="00E76458" w:rsidRPr="009106A1" w:rsidRDefault="00E76458" w:rsidP="00E76458">
      <w:pPr>
        <w:spacing w:after="0" w:line="240" w:lineRule="auto"/>
        <w:ind w:right="-270"/>
        <w:jc w:val="center"/>
        <w:rPr>
          <w:rFonts w:ascii="Simplified Arabic" w:eastAsia="Times New Roman" w:hAnsi="Simplified Arabic" w:cs="Simplified Arabic"/>
          <w:kern w:val="0"/>
          <w:sz w:val="44"/>
          <w:szCs w:val="44"/>
          <w:rtl/>
          <w14:ligatures w14:val="none"/>
        </w:rPr>
      </w:pPr>
      <w:r w:rsidRPr="009106A1">
        <w:rPr>
          <w:rFonts w:ascii="Simplified Arabic" w:eastAsia="Times New Roman" w:hAnsi="Simplified Arabic" w:cs="Simplified Arabic"/>
          <w:kern w:val="0"/>
          <w:sz w:val="32"/>
          <w:szCs w:val="36"/>
          <w14:ligatures w14:val="none"/>
        </w:rPr>
        <w:t>A Field Study of the Hajj and Umrah Seasons in Makkah and Madinah</w:t>
      </w:r>
    </w:p>
    <w:p w14:paraId="5693A598" w14:textId="77777777" w:rsidR="00E76458" w:rsidRPr="00277513" w:rsidRDefault="00E76458" w:rsidP="00E76458">
      <w:pPr>
        <w:spacing w:after="0" w:line="240" w:lineRule="auto"/>
        <w:ind w:right="-270"/>
        <w:jc w:val="center"/>
        <w:rPr>
          <w:rFonts w:ascii="Sakkal Majalla" w:eastAsia="Times New Roman" w:hAnsi="Sakkal Majalla" w:cs="Sakkal Majalla"/>
          <w:b/>
          <w:bCs/>
          <w:kern w:val="0"/>
          <w:sz w:val="36"/>
          <w:szCs w:val="36"/>
          <w:rtl/>
          <w14:ligatures w14:val="none"/>
        </w:rPr>
      </w:pPr>
    </w:p>
    <w:p w14:paraId="7944A95B" w14:textId="77777777" w:rsidR="00E76458" w:rsidRPr="00277513" w:rsidRDefault="00E76458" w:rsidP="00E76458">
      <w:pPr>
        <w:spacing w:after="0" w:line="240" w:lineRule="auto"/>
        <w:ind w:right="-270"/>
        <w:jc w:val="center"/>
        <w:rPr>
          <w:rFonts w:ascii="Sakkal Majalla" w:eastAsia="Times New Roman" w:hAnsi="Sakkal Majalla" w:cs="Sakkal Majalla"/>
          <w:b/>
          <w:bCs/>
          <w:kern w:val="0"/>
          <w:sz w:val="36"/>
          <w:szCs w:val="36"/>
          <w:rtl/>
          <w14:ligatures w14:val="none"/>
        </w:rPr>
      </w:pPr>
    </w:p>
    <w:p w14:paraId="5A2212E6" w14:textId="77777777" w:rsidR="00E76458" w:rsidRPr="00277513" w:rsidRDefault="00E76458" w:rsidP="00E76458">
      <w:pPr>
        <w:spacing w:after="0" w:line="240" w:lineRule="auto"/>
        <w:ind w:right="-270"/>
        <w:jc w:val="center"/>
        <w:rPr>
          <w:rFonts w:ascii="Sakkal Majalla" w:eastAsia="Times New Roman" w:hAnsi="Sakkal Majalla" w:cs="Sakkal Majalla"/>
          <w:b/>
          <w:bCs/>
          <w:kern w:val="0"/>
          <w:sz w:val="36"/>
          <w:szCs w:val="36"/>
          <w:rtl/>
          <w14:ligatures w14:val="none"/>
        </w:rPr>
      </w:pPr>
    </w:p>
    <w:tbl>
      <w:tblPr>
        <w:tblStyle w:val="TableGrid1"/>
        <w:bidiVisual/>
        <w:tblW w:w="0" w:type="auto"/>
        <w:jc w:val="center"/>
        <w:tblLook w:val="04A0" w:firstRow="1" w:lastRow="0" w:firstColumn="1" w:lastColumn="0" w:noHBand="0" w:noVBand="1"/>
      </w:tblPr>
      <w:tblGrid>
        <w:gridCol w:w="2213"/>
        <w:gridCol w:w="5328"/>
      </w:tblGrid>
      <w:tr w:rsidR="00277513" w:rsidRPr="00277513" w14:paraId="651FA397" w14:textId="77777777" w:rsidTr="002A73AA">
        <w:trPr>
          <w:jc w:val="center"/>
        </w:trPr>
        <w:tc>
          <w:tcPr>
            <w:tcW w:w="2213" w:type="dxa"/>
          </w:tcPr>
          <w:p w14:paraId="683BF1B8"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اسم الباحث</w:t>
            </w:r>
          </w:p>
        </w:tc>
        <w:tc>
          <w:tcPr>
            <w:tcW w:w="5328" w:type="dxa"/>
          </w:tcPr>
          <w:p w14:paraId="5EB51CD3"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حامد سليمان البحاري</w:t>
            </w:r>
          </w:p>
        </w:tc>
      </w:tr>
      <w:tr w:rsidR="00277513" w:rsidRPr="00277513" w14:paraId="5C941FA0" w14:textId="77777777" w:rsidTr="002A73AA">
        <w:trPr>
          <w:jc w:val="center"/>
        </w:trPr>
        <w:tc>
          <w:tcPr>
            <w:tcW w:w="2213" w:type="dxa"/>
          </w:tcPr>
          <w:p w14:paraId="09D3C900"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الرقم الأكاديمي</w:t>
            </w:r>
          </w:p>
        </w:tc>
        <w:tc>
          <w:tcPr>
            <w:tcW w:w="5328" w:type="dxa"/>
          </w:tcPr>
          <w:p w14:paraId="1CD2C31E" w14:textId="77777777" w:rsidR="00E76458" w:rsidRPr="00277513" w:rsidRDefault="00E76458" w:rsidP="00E76458">
            <w:pPr>
              <w:suppressAutoHyphens/>
              <w:autoSpaceDN w:val="0"/>
              <w:spacing w:line="244" w:lineRule="auto"/>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Pr>
              <w:t>2021200251</w:t>
            </w:r>
          </w:p>
        </w:tc>
      </w:tr>
      <w:tr w:rsidR="00E76458" w:rsidRPr="00277513" w14:paraId="5A0D76B2" w14:textId="77777777" w:rsidTr="002A73AA">
        <w:trPr>
          <w:jc w:val="center"/>
        </w:trPr>
        <w:tc>
          <w:tcPr>
            <w:tcW w:w="2213" w:type="dxa"/>
          </w:tcPr>
          <w:p w14:paraId="398E3323"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الكلية</w:t>
            </w:r>
          </w:p>
        </w:tc>
        <w:tc>
          <w:tcPr>
            <w:tcW w:w="5328" w:type="dxa"/>
          </w:tcPr>
          <w:p w14:paraId="1F4CA2C7"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كلية الادراة</w:t>
            </w:r>
          </w:p>
        </w:tc>
      </w:tr>
    </w:tbl>
    <w:p w14:paraId="518F72AA" w14:textId="77777777" w:rsidR="00E76458" w:rsidRPr="00277513" w:rsidRDefault="00E76458" w:rsidP="00E76458">
      <w:pPr>
        <w:spacing w:after="0" w:line="240" w:lineRule="auto"/>
        <w:ind w:right="-270"/>
        <w:jc w:val="both"/>
        <w:rPr>
          <w:rFonts w:ascii="Sakkal Majalla" w:eastAsia="Times New Roman" w:hAnsi="Sakkal Majalla" w:cs="Sakkal Majalla"/>
          <w:b/>
          <w:bCs/>
          <w:kern w:val="0"/>
          <w:sz w:val="36"/>
          <w:szCs w:val="36"/>
          <w:rtl/>
          <w14:ligatures w14:val="none"/>
        </w:rPr>
      </w:pPr>
    </w:p>
    <w:p w14:paraId="072EC219" w14:textId="77777777" w:rsidR="00E76458" w:rsidRPr="00277513" w:rsidRDefault="00E76458" w:rsidP="00E76458">
      <w:pPr>
        <w:bidi w:val="0"/>
        <w:spacing w:line="259" w:lineRule="auto"/>
        <w:jc w:val="center"/>
        <w:rPr>
          <w:rFonts w:ascii="Sakkal Majalla" w:eastAsia="Calibri" w:hAnsi="Sakkal Majalla" w:cs="Sakkal Majalla"/>
          <w:b/>
          <w:bCs/>
          <w:kern w:val="0"/>
          <w:sz w:val="28"/>
          <w:szCs w:val="28"/>
          <w:rtl/>
          <w14:ligatures w14:val="none"/>
        </w:rPr>
      </w:pPr>
      <w:r w:rsidRPr="00277513">
        <w:rPr>
          <w:rFonts w:ascii="Sakkal Majalla" w:eastAsia="Calibri" w:hAnsi="Sakkal Majalla" w:cs="Sakkal Majalla"/>
          <w:b/>
          <w:bCs/>
          <w:kern w:val="0"/>
          <w:sz w:val="28"/>
          <w:szCs w:val="28"/>
          <w:rtl/>
          <w14:ligatures w14:val="none"/>
        </w:rPr>
        <w:t>1447ه -2025م</w:t>
      </w:r>
      <w:r w:rsidRPr="00277513">
        <w:rPr>
          <w:rFonts w:ascii="Sakkal Majalla" w:eastAsia="Calibri" w:hAnsi="Sakkal Majalla" w:cs="Sakkal Majalla"/>
          <w:b/>
          <w:bCs/>
          <w:kern w:val="0"/>
          <w:sz w:val="28"/>
          <w:szCs w:val="28"/>
          <w:rtl/>
          <w14:ligatures w14:val="none"/>
        </w:rPr>
        <w:br/>
      </w:r>
    </w:p>
    <w:p w14:paraId="2A6FC845" w14:textId="27D8E07F" w:rsidR="00761E9B" w:rsidRPr="00277513"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p>
    <w:p w14:paraId="0C3175A2" w14:textId="42E30538" w:rsidR="00E76458" w:rsidRPr="00277513" w:rsidRDefault="00E76458" w:rsidP="00E76458">
      <w:pPr>
        <w:spacing w:after="200" w:line="276" w:lineRule="auto"/>
        <w:rPr>
          <w:rFonts w:ascii="Times New Roman" w:hAnsi="Times New Roman" w:cs="Traditional Arabic"/>
          <w:b/>
          <w:bCs/>
          <w:sz w:val="2"/>
          <w:szCs w:val="2"/>
          <w:rtl/>
        </w:rPr>
      </w:pPr>
    </w:p>
    <w:p w14:paraId="720C39F6" w14:textId="77777777" w:rsidR="00E76458" w:rsidRPr="00277513" w:rsidRDefault="00E76458" w:rsidP="00E76458">
      <w:pPr>
        <w:spacing w:after="200" w:line="276" w:lineRule="auto"/>
        <w:rPr>
          <w:rFonts w:ascii="Times New Roman" w:hAnsi="Times New Roman" w:cs="Traditional Arabic"/>
          <w:b/>
          <w:bCs/>
          <w:sz w:val="2"/>
          <w:szCs w:val="2"/>
          <w:rtl/>
        </w:rPr>
      </w:pPr>
    </w:p>
    <w:p w14:paraId="78B67FA5" w14:textId="77777777" w:rsidR="00E76458" w:rsidRPr="00277513" w:rsidRDefault="00E76458" w:rsidP="00E76458">
      <w:pPr>
        <w:spacing w:after="200" w:line="276" w:lineRule="auto"/>
        <w:rPr>
          <w:rFonts w:ascii="Times New Roman" w:hAnsi="Times New Roman" w:cs="Traditional Arabic"/>
          <w:b/>
          <w:bCs/>
          <w:sz w:val="2"/>
          <w:szCs w:val="2"/>
          <w:rtl/>
        </w:rPr>
      </w:pPr>
    </w:p>
    <w:p w14:paraId="56DCB5D6" w14:textId="77777777" w:rsidR="00E76458" w:rsidRPr="00277513" w:rsidRDefault="00E76458" w:rsidP="00E76458">
      <w:pPr>
        <w:spacing w:after="200" w:line="276" w:lineRule="auto"/>
        <w:rPr>
          <w:rFonts w:ascii="Times New Roman" w:hAnsi="Times New Roman" w:cs="Traditional Arabic"/>
          <w:b/>
          <w:bCs/>
          <w:sz w:val="2"/>
          <w:szCs w:val="2"/>
          <w:rtl/>
        </w:rPr>
      </w:pPr>
    </w:p>
    <w:p w14:paraId="595512DB" w14:textId="77777777" w:rsidR="00E76458" w:rsidRPr="00277513" w:rsidRDefault="00E76458" w:rsidP="00E76458">
      <w:pPr>
        <w:spacing w:after="200" w:line="276" w:lineRule="auto"/>
        <w:rPr>
          <w:rFonts w:ascii="Times New Roman" w:hAnsi="Times New Roman" w:cs="Traditional Arabic"/>
          <w:b/>
          <w:bCs/>
          <w:sz w:val="2"/>
          <w:szCs w:val="2"/>
          <w:rtl/>
        </w:rPr>
      </w:pPr>
    </w:p>
    <w:p w14:paraId="22249BFD" w14:textId="77777777" w:rsidR="00E76458" w:rsidRPr="00277513" w:rsidRDefault="00E76458" w:rsidP="00E76458">
      <w:pPr>
        <w:spacing w:after="200" w:line="276" w:lineRule="auto"/>
        <w:rPr>
          <w:rFonts w:ascii="Times New Roman" w:hAnsi="Times New Roman" w:cs="Traditional Arabic"/>
          <w:b/>
          <w:bCs/>
          <w:sz w:val="2"/>
          <w:szCs w:val="2"/>
          <w:rtl/>
        </w:rPr>
      </w:pPr>
    </w:p>
    <w:p w14:paraId="7B24562F" w14:textId="77777777" w:rsidR="00E76458" w:rsidRPr="00277513" w:rsidRDefault="00E76458" w:rsidP="00E76458">
      <w:pPr>
        <w:spacing w:after="200" w:line="276" w:lineRule="auto"/>
        <w:rPr>
          <w:rFonts w:ascii="Times New Roman" w:hAnsi="Times New Roman" w:cs="Traditional Arabic"/>
          <w:b/>
          <w:bCs/>
          <w:sz w:val="2"/>
          <w:szCs w:val="2"/>
          <w:rtl/>
        </w:rPr>
      </w:pPr>
    </w:p>
    <w:p w14:paraId="16FE8671" w14:textId="77777777" w:rsidR="00E76458" w:rsidRPr="00277513" w:rsidRDefault="00E76458" w:rsidP="00E76458">
      <w:pPr>
        <w:spacing w:after="200" w:line="276" w:lineRule="auto"/>
        <w:rPr>
          <w:rFonts w:ascii="Times New Roman" w:hAnsi="Times New Roman" w:cs="Traditional Arabic"/>
          <w:b/>
          <w:bCs/>
          <w:sz w:val="2"/>
          <w:szCs w:val="2"/>
          <w:rtl/>
        </w:rPr>
      </w:pPr>
    </w:p>
    <w:p w14:paraId="4C03B939" w14:textId="77777777" w:rsidR="00E76458" w:rsidRPr="00277513" w:rsidRDefault="00E76458" w:rsidP="00E76458">
      <w:pPr>
        <w:spacing w:after="200" w:line="276" w:lineRule="auto"/>
        <w:rPr>
          <w:rFonts w:ascii="Times New Roman" w:hAnsi="Times New Roman" w:cs="Traditional Arabic"/>
          <w:b/>
          <w:bCs/>
          <w:sz w:val="2"/>
          <w:szCs w:val="2"/>
          <w:rtl/>
        </w:rPr>
      </w:pPr>
    </w:p>
    <w:p w14:paraId="14C1BBB7" w14:textId="77777777" w:rsidR="00E76458" w:rsidRPr="00277513" w:rsidRDefault="00E76458" w:rsidP="00E76458">
      <w:pPr>
        <w:spacing w:after="200" w:line="276" w:lineRule="auto"/>
        <w:rPr>
          <w:rFonts w:ascii="Times New Roman" w:hAnsi="Times New Roman" w:cs="Traditional Arabic"/>
          <w:b/>
          <w:bCs/>
          <w:sz w:val="2"/>
          <w:szCs w:val="2"/>
          <w:rtl/>
        </w:rPr>
      </w:pPr>
    </w:p>
    <w:p w14:paraId="466CB475" w14:textId="77777777" w:rsidR="00E76458" w:rsidRPr="00277513" w:rsidRDefault="00E76458" w:rsidP="00E76458">
      <w:pPr>
        <w:spacing w:after="200" w:line="276" w:lineRule="auto"/>
        <w:rPr>
          <w:rFonts w:ascii="Times New Roman" w:hAnsi="Times New Roman" w:cs="Traditional Arabic"/>
          <w:b/>
          <w:bCs/>
          <w:sz w:val="2"/>
          <w:szCs w:val="2"/>
          <w:rtl/>
        </w:rPr>
      </w:pPr>
    </w:p>
    <w:p w14:paraId="52CFAE67" w14:textId="77777777" w:rsidR="00E76458" w:rsidRPr="00277513" w:rsidRDefault="00E76458" w:rsidP="00E76458">
      <w:pPr>
        <w:spacing w:after="200" w:line="276" w:lineRule="auto"/>
        <w:rPr>
          <w:rFonts w:ascii="Times New Roman" w:hAnsi="Times New Roman" w:cs="Traditional Arabic"/>
          <w:b/>
          <w:bCs/>
          <w:sz w:val="2"/>
          <w:szCs w:val="2"/>
          <w:rtl/>
        </w:rPr>
      </w:pPr>
    </w:p>
    <w:p w14:paraId="53E95F6E" w14:textId="77777777" w:rsidR="00E76458" w:rsidRPr="00277513" w:rsidRDefault="00E76458" w:rsidP="00E76458">
      <w:pPr>
        <w:spacing w:after="200" w:line="276" w:lineRule="auto"/>
        <w:rPr>
          <w:rFonts w:ascii="Times New Roman" w:hAnsi="Times New Roman" w:cs="Traditional Arabic"/>
          <w:b/>
          <w:bCs/>
          <w:sz w:val="2"/>
          <w:szCs w:val="2"/>
          <w:rtl/>
        </w:rPr>
      </w:pPr>
    </w:p>
    <w:p w14:paraId="5E0C5F6D" w14:textId="77777777" w:rsidR="00E76458" w:rsidRPr="00277513" w:rsidRDefault="00E76458" w:rsidP="00E76458">
      <w:pPr>
        <w:spacing w:after="200" w:line="276" w:lineRule="auto"/>
        <w:rPr>
          <w:rFonts w:ascii="Times New Roman" w:hAnsi="Times New Roman" w:cs="Traditional Arabic"/>
          <w:b/>
          <w:bCs/>
          <w:sz w:val="2"/>
          <w:szCs w:val="2"/>
          <w:rtl/>
        </w:rPr>
      </w:pPr>
    </w:p>
    <w:p w14:paraId="28C133DD" w14:textId="77777777" w:rsidR="00E76458" w:rsidRPr="00277513" w:rsidRDefault="00E76458" w:rsidP="00E76458">
      <w:pPr>
        <w:spacing w:after="200" w:line="276" w:lineRule="auto"/>
        <w:rPr>
          <w:rFonts w:ascii="Times New Roman" w:hAnsi="Times New Roman" w:cs="Traditional Arabic"/>
          <w:b/>
          <w:bCs/>
          <w:sz w:val="2"/>
          <w:szCs w:val="2"/>
          <w:rtl/>
        </w:rPr>
      </w:pPr>
    </w:p>
    <w:p w14:paraId="7B3AB3D2" w14:textId="77777777" w:rsidR="00E76458" w:rsidRPr="00277513" w:rsidRDefault="00E76458" w:rsidP="00E76458">
      <w:pPr>
        <w:spacing w:after="200" w:line="276" w:lineRule="auto"/>
        <w:rPr>
          <w:rFonts w:ascii="Times New Roman" w:hAnsi="Times New Roman" w:cs="Traditional Arabic"/>
          <w:b/>
          <w:bCs/>
          <w:sz w:val="2"/>
          <w:szCs w:val="2"/>
          <w:rtl/>
        </w:rPr>
      </w:pPr>
    </w:p>
    <w:p w14:paraId="398868C2" w14:textId="77777777" w:rsidR="00E76458" w:rsidRPr="00277513" w:rsidRDefault="00E76458" w:rsidP="00E76458">
      <w:pPr>
        <w:spacing w:after="200" w:line="276" w:lineRule="auto"/>
        <w:rPr>
          <w:rFonts w:ascii="Times New Roman" w:hAnsi="Times New Roman" w:cs="Traditional Arabic"/>
          <w:b/>
          <w:bCs/>
          <w:sz w:val="2"/>
          <w:szCs w:val="2"/>
          <w:rtl/>
        </w:rPr>
      </w:pPr>
    </w:p>
    <w:p w14:paraId="2A6B828A" w14:textId="77777777" w:rsidR="00E76458" w:rsidRPr="00277513" w:rsidRDefault="00E76458" w:rsidP="00E76458">
      <w:pPr>
        <w:spacing w:after="200" w:line="276" w:lineRule="auto"/>
        <w:rPr>
          <w:rFonts w:ascii="Times New Roman" w:hAnsi="Times New Roman" w:cs="Traditional Arabic"/>
          <w:b/>
          <w:bCs/>
          <w:sz w:val="2"/>
          <w:szCs w:val="2"/>
          <w:rtl/>
        </w:rPr>
      </w:pPr>
    </w:p>
    <w:p w14:paraId="1AD32A62" w14:textId="77777777" w:rsidR="00E76458" w:rsidRPr="00277513" w:rsidRDefault="00E76458" w:rsidP="00E76458">
      <w:pPr>
        <w:spacing w:after="200" w:line="276" w:lineRule="auto"/>
        <w:rPr>
          <w:rFonts w:ascii="Times New Roman" w:hAnsi="Times New Roman" w:cs="Traditional Arabic"/>
          <w:b/>
          <w:bCs/>
          <w:sz w:val="2"/>
          <w:szCs w:val="2"/>
          <w:rtl/>
        </w:rPr>
      </w:pPr>
    </w:p>
    <w:p w14:paraId="52712BB1" w14:textId="77777777" w:rsidR="00E76458" w:rsidRPr="00277513" w:rsidRDefault="00E76458" w:rsidP="00E76458">
      <w:pPr>
        <w:spacing w:after="200" w:line="276" w:lineRule="auto"/>
        <w:rPr>
          <w:rFonts w:ascii="Times New Roman" w:hAnsi="Times New Roman" w:cs="Traditional Arabic"/>
          <w:b/>
          <w:bCs/>
          <w:sz w:val="2"/>
          <w:szCs w:val="2"/>
          <w:rtl/>
        </w:rPr>
      </w:pPr>
    </w:p>
    <w:p w14:paraId="302AF7DE" w14:textId="77777777" w:rsidR="00E76458" w:rsidRPr="00277513" w:rsidRDefault="00E76458" w:rsidP="00E76458">
      <w:pPr>
        <w:spacing w:after="200" w:line="276" w:lineRule="auto"/>
        <w:rPr>
          <w:rFonts w:ascii="Times New Roman" w:hAnsi="Times New Roman" w:cs="Traditional Arabic"/>
          <w:b/>
          <w:bCs/>
          <w:sz w:val="2"/>
          <w:szCs w:val="2"/>
          <w:rtl/>
        </w:rPr>
      </w:pPr>
    </w:p>
    <w:p w14:paraId="25856C6E" w14:textId="77777777" w:rsidR="00E76458" w:rsidRPr="00277513" w:rsidRDefault="00E76458" w:rsidP="00E76458">
      <w:pPr>
        <w:spacing w:after="200" w:line="276" w:lineRule="auto"/>
        <w:rPr>
          <w:rFonts w:ascii="Times New Roman" w:hAnsi="Times New Roman" w:cs="Traditional Arabic"/>
          <w:b/>
          <w:bCs/>
          <w:sz w:val="2"/>
          <w:szCs w:val="2"/>
          <w:rtl/>
        </w:rPr>
      </w:pPr>
    </w:p>
    <w:p w14:paraId="7A1856F1" w14:textId="77777777" w:rsidR="00E76458" w:rsidRPr="00277513" w:rsidRDefault="00E76458" w:rsidP="00E76458">
      <w:pPr>
        <w:jc w:val="center"/>
        <w:rPr>
          <w:rFonts w:ascii="Sakkal Majalla" w:eastAsia="Calibri" w:hAnsi="Sakkal Majalla" w:cs="Sakkal Majalla"/>
          <w:sz w:val="96"/>
          <w:szCs w:val="96"/>
          <w:rtl/>
          <w:lang w:bidi="ar-EG"/>
        </w:rPr>
      </w:pPr>
      <w:r w:rsidRPr="00277513">
        <w:rPr>
          <w:rFonts w:ascii="Sakkal Majalla" w:eastAsia="Calibri" w:hAnsi="Sakkal Majalla" w:cs="Sakkal Majalla"/>
          <w:noProof/>
          <w:kern w:val="0"/>
          <w:sz w:val="96"/>
          <w:szCs w:val="96"/>
          <w:rtl/>
          <w:lang w:bidi="ar-EG"/>
          <w14:ligatures w14:val="none"/>
        </w:rPr>
        <w:t>بسم الله الرحمن الرحيم</w:t>
      </w:r>
    </w:p>
    <w:p w14:paraId="047B9461" w14:textId="54CF0DFE" w:rsidR="00D8772F" w:rsidRPr="00277513" w:rsidRDefault="00D8772F" w:rsidP="00D439AC">
      <w:pPr>
        <w:jc w:val="center"/>
        <w:rPr>
          <w:rFonts w:ascii="Simplified Arabic" w:hAnsi="Simplified Arabic" w:cs="Simplified Arabic"/>
          <w:sz w:val="28"/>
          <w:szCs w:val="28"/>
          <w:rtl/>
          <w:lang w:bidi="ar-EG"/>
        </w:rPr>
      </w:pPr>
    </w:p>
    <w:p w14:paraId="49E78239" w14:textId="77777777" w:rsidR="00E76458" w:rsidRPr="00277513" w:rsidRDefault="00E76458" w:rsidP="00D439AC">
      <w:pPr>
        <w:jc w:val="center"/>
        <w:rPr>
          <w:rFonts w:ascii="Simplified Arabic" w:hAnsi="Simplified Arabic" w:cs="Simplified Arabic"/>
          <w:sz w:val="28"/>
          <w:szCs w:val="28"/>
          <w:rtl/>
          <w:lang w:bidi="ar-EG"/>
        </w:rPr>
      </w:pPr>
    </w:p>
    <w:p w14:paraId="2C152018" w14:textId="77777777" w:rsidR="00D8772F" w:rsidRPr="00277513" w:rsidRDefault="00D8772F" w:rsidP="00B91104">
      <w:pPr>
        <w:jc w:val="both"/>
        <w:rPr>
          <w:rFonts w:ascii="Simplified Arabic" w:hAnsi="Simplified Arabic" w:cs="Simplified Arabic"/>
          <w:sz w:val="28"/>
          <w:szCs w:val="28"/>
          <w:rtl/>
          <w:lang w:bidi="ar-EG"/>
        </w:rPr>
      </w:pPr>
    </w:p>
    <w:p w14:paraId="4EF8AB67" w14:textId="77777777" w:rsidR="00E76458" w:rsidRPr="00277513" w:rsidRDefault="00E76458" w:rsidP="00B91104">
      <w:pPr>
        <w:jc w:val="both"/>
        <w:rPr>
          <w:rFonts w:ascii="Simplified Arabic" w:hAnsi="Simplified Arabic" w:cs="Simplified Arabic"/>
          <w:sz w:val="28"/>
          <w:szCs w:val="28"/>
          <w:rtl/>
          <w:lang w:bidi="ar-EG"/>
        </w:rPr>
      </w:pPr>
    </w:p>
    <w:p w14:paraId="524C0DAF" w14:textId="77777777" w:rsidR="00E76458" w:rsidRPr="00277513" w:rsidRDefault="00E76458" w:rsidP="00B91104">
      <w:pPr>
        <w:jc w:val="both"/>
        <w:rPr>
          <w:rFonts w:ascii="Simplified Arabic" w:hAnsi="Simplified Arabic" w:cs="Simplified Arabic"/>
          <w:sz w:val="28"/>
          <w:szCs w:val="28"/>
          <w:rtl/>
          <w:lang w:bidi="ar-EG"/>
        </w:rPr>
      </w:pPr>
    </w:p>
    <w:p w14:paraId="3D35FBBF" w14:textId="77777777" w:rsidR="00E76458" w:rsidRPr="00277513" w:rsidRDefault="00E76458" w:rsidP="00B91104">
      <w:pPr>
        <w:jc w:val="both"/>
        <w:rPr>
          <w:rFonts w:ascii="Simplified Arabic" w:hAnsi="Simplified Arabic" w:cs="Simplified Arabic"/>
          <w:sz w:val="28"/>
          <w:szCs w:val="28"/>
          <w:rtl/>
          <w:lang w:bidi="ar-EG"/>
        </w:rPr>
      </w:pPr>
    </w:p>
    <w:p w14:paraId="4FE489B5" w14:textId="77777777" w:rsidR="00E76458" w:rsidRPr="00277513" w:rsidRDefault="00E76458" w:rsidP="00B91104">
      <w:pPr>
        <w:jc w:val="both"/>
        <w:rPr>
          <w:rFonts w:ascii="Simplified Arabic" w:hAnsi="Simplified Arabic" w:cs="Simplified Arabic"/>
          <w:sz w:val="28"/>
          <w:szCs w:val="28"/>
          <w:rtl/>
          <w:lang w:bidi="ar-EG"/>
        </w:rPr>
      </w:pPr>
    </w:p>
    <w:bookmarkEnd w:id="0"/>
    <w:p w14:paraId="50F5DF92" w14:textId="77777777" w:rsidR="009106A1" w:rsidRDefault="009106A1" w:rsidP="009106A1">
      <w:pPr>
        <w:jc w:val="both"/>
        <w:rPr>
          <w:rFonts w:ascii="Simplified Arabic" w:hAnsi="Simplified Arabic" w:cs="Simplified Arabic"/>
          <w:sz w:val="28"/>
          <w:szCs w:val="28"/>
          <w:rtl/>
          <w:lang w:bidi="ar-EG"/>
        </w:rPr>
      </w:pPr>
    </w:p>
    <w:p w14:paraId="76281056" w14:textId="77777777" w:rsidR="008D70DC" w:rsidRPr="008D70DC" w:rsidRDefault="008D70DC" w:rsidP="008D70DC">
      <w:pPr>
        <w:jc w:val="both"/>
        <w:rPr>
          <w:rFonts w:ascii="Simplified Arabic" w:hAnsi="Simplified Arabic" w:cs="Simplified Arabic"/>
          <w:sz w:val="28"/>
          <w:szCs w:val="28"/>
          <w:rtl/>
          <w:lang w:bidi="ar-EG"/>
        </w:rPr>
      </w:pPr>
    </w:p>
    <w:p w14:paraId="7A07A98D" w14:textId="77777777" w:rsidR="008D70DC" w:rsidRPr="008D70DC" w:rsidRDefault="008D70DC" w:rsidP="008D70DC">
      <w:pPr>
        <w:jc w:val="both"/>
        <w:rPr>
          <w:rFonts w:ascii="Simplified Arabic" w:hAnsi="Simplified Arabic" w:cs="Simplified Arabic"/>
          <w:sz w:val="28"/>
          <w:szCs w:val="28"/>
          <w:rtl/>
          <w:lang w:bidi="ar-EG"/>
        </w:rPr>
      </w:pPr>
    </w:p>
    <w:p w14:paraId="13007F3C" w14:textId="77777777" w:rsidR="008D70DC" w:rsidRPr="008D70DC" w:rsidRDefault="008D70DC" w:rsidP="008D70DC">
      <w:pPr>
        <w:jc w:val="both"/>
        <w:rPr>
          <w:rFonts w:ascii="Simplified Arabic" w:hAnsi="Simplified Arabic" w:cs="Simplified Arabic"/>
          <w:sz w:val="28"/>
          <w:szCs w:val="28"/>
          <w:rtl/>
          <w:lang w:bidi="ar-EG"/>
        </w:rPr>
      </w:pPr>
    </w:p>
    <w:sdt>
      <w:sdtPr>
        <w:rPr>
          <w:rtl/>
          <w:lang w:val="ar-SA"/>
        </w:rPr>
        <w:id w:val="-519011622"/>
        <w:docPartObj>
          <w:docPartGallery w:val="Table of Contents"/>
          <w:docPartUnique/>
        </w:docPartObj>
      </w:sdtPr>
      <w:sdtEndPr>
        <w:rPr>
          <w:lang w:val="en-US"/>
        </w:rPr>
      </w:sdtEndPr>
      <w:sdtContent>
        <w:p w14:paraId="151DE1C3" w14:textId="77777777" w:rsidR="008D70DC" w:rsidRPr="008D70DC" w:rsidRDefault="008D70DC" w:rsidP="008D70DC">
          <w:pPr>
            <w:keepNext/>
            <w:keepLines/>
            <w:spacing w:before="240" w:after="0" w:line="259" w:lineRule="auto"/>
            <w:rPr>
              <w:rFonts w:asciiTheme="majorHAnsi" w:eastAsiaTheme="majorEastAsia" w:hAnsiTheme="majorHAnsi" w:cstheme="majorBidi"/>
              <w:color w:val="2F5496" w:themeColor="accent1" w:themeShade="BF"/>
              <w:kern w:val="0"/>
              <w:sz w:val="32"/>
              <w:szCs w:val="32"/>
              <w14:ligatures w14:val="none"/>
            </w:rPr>
          </w:pPr>
          <w:r w:rsidRPr="008D70DC">
            <w:rPr>
              <w:rFonts w:asciiTheme="majorHAnsi" w:eastAsiaTheme="majorEastAsia" w:hAnsiTheme="majorHAnsi" w:cstheme="majorBidi"/>
              <w:color w:val="2F5496" w:themeColor="accent1" w:themeShade="BF"/>
              <w:kern w:val="0"/>
              <w:sz w:val="32"/>
              <w:szCs w:val="32"/>
              <w:lang w:val="ar-SA"/>
              <w14:ligatures w14:val="none"/>
            </w:rPr>
            <w:t>المحتويات</w:t>
          </w:r>
        </w:p>
        <w:p w14:paraId="366ABBD3" w14:textId="77777777" w:rsidR="008D70DC" w:rsidRPr="008D70DC" w:rsidRDefault="008D70DC" w:rsidP="008D70DC">
          <w:pPr>
            <w:tabs>
              <w:tab w:val="right" w:leader="dot" w:pos="9016"/>
            </w:tabs>
            <w:spacing w:after="100"/>
            <w:rPr>
              <w:noProof/>
              <w:sz w:val="28"/>
              <w:szCs w:val="28"/>
              <w:rtl/>
            </w:rPr>
          </w:pPr>
          <w:r w:rsidRPr="008D70DC">
            <w:fldChar w:fldCharType="begin"/>
          </w:r>
          <w:r w:rsidRPr="008D70DC">
            <w:instrText xml:space="preserve"> TOC \o "1-3" \h \z \u </w:instrText>
          </w:r>
          <w:r w:rsidRPr="008D70DC">
            <w:fldChar w:fldCharType="separate"/>
          </w:r>
          <w:hyperlink w:anchor="_Toc202053515" w:history="1">
            <w:r w:rsidRPr="008D70DC">
              <w:rPr>
                <w:noProof/>
                <w:color w:val="0563C1" w:themeColor="hyperlink"/>
                <w:sz w:val="28"/>
                <w:szCs w:val="28"/>
                <w:u w:val="single"/>
                <w:rtl/>
                <w:lang w:bidi="ar-EG"/>
              </w:rPr>
              <w:t>المقدمة:</w:t>
            </w:r>
            <w:r w:rsidRPr="008D70DC">
              <w:rPr>
                <w:noProof/>
                <w:webHidden/>
                <w:sz w:val="28"/>
                <w:szCs w:val="28"/>
                <w:rtl/>
              </w:rPr>
              <w:tab/>
            </w:r>
            <w:r w:rsidRPr="008D70DC">
              <w:rPr>
                <w:noProof/>
                <w:color w:val="0563C1" w:themeColor="hyperlink"/>
                <w:sz w:val="28"/>
                <w:szCs w:val="28"/>
                <w:u w:val="single"/>
                <w:rtl/>
              </w:rPr>
              <w:fldChar w:fldCharType="begin"/>
            </w:r>
            <w:r w:rsidRPr="008D70DC">
              <w:rPr>
                <w:noProof/>
                <w:webHidden/>
                <w:sz w:val="28"/>
                <w:szCs w:val="28"/>
                <w:rtl/>
              </w:rPr>
              <w:instrText xml:space="preserve"> </w:instrText>
            </w:r>
            <w:r w:rsidRPr="008D70DC">
              <w:rPr>
                <w:noProof/>
                <w:webHidden/>
                <w:sz w:val="28"/>
                <w:szCs w:val="28"/>
              </w:rPr>
              <w:instrText>PAGEREF</w:instrText>
            </w:r>
            <w:r w:rsidRPr="008D70DC">
              <w:rPr>
                <w:noProof/>
                <w:webHidden/>
                <w:sz w:val="28"/>
                <w:szCs w:val="28"/>
                <w:rtl/>
              </w:rPr>
              <w:instrText xml:space="preserve"> _</w:instrText>
            </w:r>
            <w:r w:rsidRPr="008D70DC">
              <w:rPr>
                <w:noProof/>
                <w:webHidden/>
                <w:sz w:val="28"/>
                <w:szCs w:val="28"/>
              </w:rPr>
              <w:instrText>Toc202053515 \h</w:instrText>
            </w:r>
            <w:r w:rsidRPr="008D70DC">
              <w:rPr>
                <w:noProof/>
                <w:webHidden/>
                <w:sz w:val="28"/>
                <w:szCs w:val="28"/>
                <w:rtl/>
              </w:rPr>
              <w:instrText xml:space="preserve"> </w:instrText>
            </w:r>
            <w:r w:rsidRPr="008D70DC">
              <w:rPr>
                <w:noProof/>
                <w:color w:val="0563C1" w:themeColor="hyperlink"/>
                <w:sz w:val="28"/>
                <w:szCs w:val="28"/>
                <w:u w:val="single"/>
                <w:rtl/>
              </w:rPr>
            </w:r>
            <w:r w:rsidRPr="008D70DC">
              <w:rPr>
                <w:noProof/>
                <w:color w:val="0563C1" w:themeColor="hyperlink"/>
                <w:sz w:val="28"/>
                <w:szCs w:val="28"/>
                <w:u w:val="single"/>
                <w:rtl/>
              </w:rPr>
              <w:fldChar w:fldCharType="separate"/>
            </w:r>
            <w:r w:rsidRPr="008D70DC">
              <w:rPr>
                <w:noProof/>
                <w:webHidden/>
                <w:sz w:val="28"/>
                <w:szCs w:val="28"/>
                <w:rtl/>
              </w:rPr>
              <w:t>4</w:t>
            </w:r>
            <w:r w:rsidRPr="008D70DC">
              <w:rPr>
                <w:noProof/>
                <w:color w:val="0563C1" w:themeColor="hyperlink"/>
                <w:sz w:val="28"/>
                <w:szCs w:val="28"/>
                <w:u w:val="single"/>
                <w:rtl/>
              </w:rPr>
              <w:fldChar w:fldCharType="end"/>
            </w:r>
          </w:hyperlink>
        </w:p>
        <w:p w14:paraId="37B45A28" w14:textId="77777777" w:rsidR="008D70DC" w:rsidRPr="008D70DC" w:rsidRDefault="008D70DC" w:rsidP="008D70DC">
          <w:pPr>
            <w:tabs>
              <w:tab w:val="right" w:leader="dot" w:pos="9016"/>
            </w:tabs>
            <w:spacing w:after="100"/>
            <w:rPr>
              <w:noProof/>
              <w:sz w:val="28"/>
              <w:szCs w:val="28"/>
              <w:rtl/>
            </w:rPr>
          </w:pPr>
          <w:hyperlink w:anchor="_Toc202053516" w:history="1">
            <w:r w:rsidRPr="008D70DC">
              <w:rPr>
                <w:noProof/>
                <w:color w:val="0563C1" w:themeColor="hyperlink"/>
                <w:sz w:val="28"/>
                <w:szCs w:val="28"/>
                <w:u w:val="single"/>
                <w:rtl/>
                <w:lang w:bidi="ar-EG"/>
              </w:rPr>
              <w:t>مشكلة الدراسة :</w:t>
            </w:r>
            <w:r w:rsidRPr="008D70DC">
              <w:rPr>
                <w:noProof/>
                <w:webHidden/>
                <w:sz w:val="28"/>
                <w:szCs w:val="28"/>
                <w:rtl/>
              </w:rPr>
              <w:tab/>
            </w:r>
            <w:r w:rsidRPr="008D70DC">
              <w:rPr>
                <w:noProof/>
                <w:color w:val="0563C1" w:themeColor="hyperlink"/>
                <w:sz w:val="28"/>
                <w:szCs w:val="28"/>
                <w:u w:val="single"/>
                <w:rtl/>
              </w:rPr>
              <w:fldChar w:fldCharType="begin"/>
            </w:r>
            <w:r w:rsidRPr="008D70DC">
              <w:rPr>
                <w:noProof/>
                <w:webHidden/>
                <w:sz w:val="28"/>
                <w:szCs w:val="28"/>
                <w:rtl/>
              </w:rPr>
              <w:instrText xml:space="preserve"> </w:instrText>
            </w:r>
            <w:r w:rsidRPr="008D70DC">
              <w:rPr>
                <w:noProof/>
                <w:webHidden/>
                <w:sz w:val="28"/>
                <w:szCs w:val="28"/>
              </w:rPr>
              <w:instrText>PAGEREF</w:instrText>
            </w:r>
            <w:r w:rsidRPr="008D70DC">
              <w:rPr>
                <w:noProof/>
                <w:webHidden/>
                <w:sz w:val="28"/>
                <w:szCs w:val="28"/>
                <w:rtl/>
              </w:rPr>
              <w:instrText xml:space="preserve"> _</w:instrText>
            </w:r>
            <w:r w:rsidRPr="008D70DC">
              <w:rPr>
                <w:noProof/>
                <w:webHidden/>
                <w:sz w:val="28"/>
                <w:szCs w:val="28"/>
              </w:rPr>
              <w:instrText>Toc202053516 \h</w:instrText>
            </w:r>
            <w:r w:rsidRPr="008D70DC">
              <w:rPr>
                <w:noProof/>
                <w:webHidden/>
                <w:sz w:val="28"/>
                <w:szCs w:val="28"/>
                <w:rtl/>
              </w:rPr>
              <w:instrText xml:space="preserve"> </w:instrText>
            </w:r>
            <w:r w:rsidRPr="008D70DC">
              <w:rPr>
                <w:noProof/>
                <w:color w:val="0563C1" w:themeColor="hyperlink"/>
                <w:sz w:val="28"/>
                <w:szCs w:val="28"/>
                <w:u w:val="single"/>
                <w:rtl/>
              </w:rPr>
            </w:r>
            <w:r w:rsidRPr="008D70DC">
              <w:rPr>
                <w:noProof/>
                <w:color w:val="0563C1" w:themeColor="hyperlink"/>
                <w:sz w:val="28"/>
                <w:szCs w:val="28"/>
                <w:u w:val="single"/>
                <w:rtl/>
              </w:rPr>
              <w:fldChar w:fldCharType="separate"/>
            </w:r>
            <w:r w:rsidRPr="008D70DC">
              <w:rPr>
                <w:noProof/>
                <w:webHidden/>
                <w:sz w:val="28"/>
                <w:szCs w:val="28"/>
                <w:rtl/>
              </w:rPr>
              <w:t>5</w:t>
            </w:r>
            <w:r w:rsidRPr="008D70DC">
              <w:rPr>
                <w:noProof/>
                <w:color w:val="0563C1" w:themeColor="hyperlink"/>
                <w:sz w:val="28"/>
                <w:szCs w:val="28"/>
                <w:u w:val="single"/>
                <w:rtl/>
              </w:rPr>
              <w:fldChar w:fldCharType="end"/>
            </w:r>
          </w:hyperlink>
        </w:p>
        <w:p w14:paraId="1CF37578" w14:textId="77777777" w:rsidR="008D70DC" w:rsidRPr="008D70DC" w:rsidRDefault="008D70DC" w:rsidP="008D70DC">
          <w:pPr>
            <w:tabs>
              <w:tab w:val="right" w:leader="dot" w:pos="9016"/>
            </w:tabs>
            <w:spacing w:after="100"/>
            <w:rPr>
              <w:noProof/>
              <w:sz w:val="28"/>
              <w:szCs w:val="28"/>
              <w:rtl/>
            </w:rPr>
          </w:pPr>
          <w:hyperlink w:anchor="_Toc202053517" w:history="1">
            <w:r w:rsidRPr="008D70DC">
              <w:rPr>
                <w:noProof/>
                <w:color w:val="0563C1" w:themeColor="hyperlink"/>
                <w:sz w:val="28"/>
                <w:szCs w:val="28"/>
                <w:u w:val="single"/>
                <w:rtl/>
                <w:lang w:bidi="ar-EG"/>
              </w:rPr>
              <w:t>أهمية الدراسة</w:t>
            </w:r>
            <w:r w:rsidRPr="008D70DC">
              <w:rPr>
                <w:noProof/>
                <w:webHidden/>
                <w:sz w:val="28"/>
                <w:szCs w:val="28"/>
                <w:rtl/>
              </w:rPr>
              <w:tab/>
            </w:r>
            <w:r w:rsidRPr="008D70DC">
              <w:rPr>
                <w:noProof/>
                <w:color w:val="0563C1" w:themeColor="hyperlink"/>
                <w:sz w:val="28"/>
                <w:szCs w:val="28"/>
                <w:u w:val="single"/>
                <w:rtl/>
              </w:rPr>
              <w:fldChar w:fldCharType="begin"/>
            </w:r>
            <w:r w:rsidRPr="008D70DC">
              <w:rPr>
                <w:noProof/>
                <w:webHidden/>
                <w:sz w:val="28"/>
                <w:szCs w:val="28"/>
                <w:rtl/>
              </w:rPr>
              <w:instrText xml:space="preserve"> </w:instrText>
            </w:r>
            <w:r w:rsidRPr="008D70DC">
              <w:rPr>
                <w:noProof/>
                <w:webHidden/>
                <w:sz w:val="28"/>
                <w:szCs w:val="28"/>
              </w:rPr>
              <w:instrText>PAGEREF</w:instrText>
            </w:r>
            <w:r w:rsidRPr="008D70DC">
              <w:rPr>
                <w:noProof/>
                <w:webHidden/>
                <w:sz w:val="28"/>
                <w:szCs w:val="28"/>
                <w:rtl/>
              </w:rPr>
              <w:instrText xml:space="preserve"> _</w:instrText>
            </w:r>
            <w:r w:rsidRPr="008D70DC">
              <w:rPr>
                <w:noProof/>
                <w:webHidden/>
                <w:sz w:val="28"/>
                <w:szCs w:val="28"/>
              </w:rPr>
              <w:instrText>Toc202053517 \h</w:instrText>
            </w:r>
            <w:r w:rsidRPr="008D70DC">
              <w:rPr>
                <w:noProof/>
                <w:webHidden/>
                <w:sz w:val="28"/>
                <w:szCs w:val="28"/>
                <w:rtl/>
              </w:rPr>
              <w:instrText xml:space="preserve"> </w:instrText>
            </w:r>
            <w:r w:rsidRPr="008D70DC">
              <w:rPr>
                <w:noProof/>
                <w:color w:val="0563C1" w:themeColor="hyperlink"/>
                <w:sz w:val="28"/>
                <w:szCs w:val="28"/>
                <w:u w:val="single"/>
                <w:rtl/>
              </w:rPr>
            </w:r>
            <w:r w:rsidRPr="008D70DC">
              <w:rPr>
                <w:noProof/>
                <w:color w:val="0563C1" w:themeColor="hyperlink"/>
                <w:sz w:val="28"/>
                <w:szCs w:val="28"/>
                <w:u w:val="single"/>
                <w:rtl/>
              </w:rPr>
              <w:fldChar w:fldCharType="separate"/>
            </w:r>
            <w:r w:rsidRPr="008D70DC">
              <w:rPr>
                <w:noProof/>
                <w:webHidden/>
                <w:sz w:val="28"/>
                <w:szCs w:val="28"/>
                <w:rtl/>
              </w:rPr>
              <w:t>6</w:t>
            </w:r>
            <w:r w:rsidRPr="008D70DC">
              <w:rPr>
                <w:noProof/>
                <w:color w:val="0563C1" w:themeColor="hyperlink"/>
                <w:sz w:val="28"/>
                <w:szCs w:val="28"/>
                <w:u w:val="single"/>
                <w:rtl/>
              </w:rPr>
              <w:fldChar w:fldCharType="end"/>
            </w:r>
          </w:hyperlink>
        </w:p>
        <w:p w14:paraId="42EE3444" w14:textId="77777777" w:rsidR="008D70DC" w:rsidRPr="008D70DC" w:rsidRDefault="008D70DC" w:rsidP="008D70DC">
          <w:pPr>
            <w:tabs>
              <w:tab w:val="right" w:leader="dot" w:pos="9016"/>
            </w:tabs>
            <w:spacing w:after="100"/>
            <w:rPr>
              <w:noProof/>
              <w:sz w:val="28"/>
              <w:szCs w:val="28"/>
              <w:rtl/>
            </w:rPr>
          </w:pPr>
          <w:hyperlink w:anchor="_Toc202053518" w:history="1">
            <w:r w:rsidRPr="008D70DC">
              <w:rPr>
                <w:noProof/>
                <w:color w:val="0563C1" w:themeColor="hyperlink"/>
                <w:sz w:val="28"/>
                <w:szCs w:val="28"/>
                <w:u w:val="single"/>
                <w:rtl/>
                <w:lang w:bidi="ar-EG"/>
              </w:rPr>
              <w:t>أهداف الدراسة</w:t>
            </w:r>
            <w:r w:rsidRPr="008D70DC">
              <w:rPr>
                <w:noProof/>
                <w:webHidden/>
                <w:sz w:val="28"/>
                <w:szCs w:val="28"/>
                <w:rtl/>
              </w:rPr>
              <w:tab/>
            </w:r>
            <w:r w:rsidRPr="008D70DC">
              <w:rPr>
                <w:noProof/>
                <w:color w:val="0563C1" w:themeColor="hyperlink"/>
                <w:sz w:val="28"/>
                <w:szCs w:val="28"/>
                <w:u w:val="single"/>
                <w:rtl/>
              </w:rPr>
              <w:fldChar w:fldCharType="begin"/>
            </w:r>
            <w:r w:rsidRPr="008D70DC">
              <w:rPr>
                <w:noProof/>
                <w:webHidden/>
                <w:sz w:val="28"/>
                <w:szCs w:val="28"/>
                <w:rtl/>
              </w:rPr>
              <w:instrText xml:space="preserve"> </w:instrText>
            </w:r>
            <w:r w:rsidRPr="008D70DC">
              <w:rPr>
                <w:noProof/>
                <w:webHidden/>
                <w:sz w:val="28"/>
                <w:szCs w:val="28"/>
              </w:rPr>
              <w:instrText>PAGEREF</w:instrText>
            </w:r>
            <w:r w:rsidRPr="008D70DC">
              <w:rPr>
                <w:noProof/>
                <w:webHidden/>
                <w:sz w:val="28"/>
                <w:szCs w:val="28"/>
                <w:rtl/>
              </w:rPr>
              <w:instrText xml:space="preserve"> _</w:instrText>
            </w:r>
            <w:r w:rsidRPr="008D70DC">
              <w:rPr>
                <w:noProof/>
                <w:webHidden/>
                <w:sz w:val="28"/>
                <w:szCs w:val="28"/>
              </w:rPr>
              <w:instrText>Toc202053518 \h</w:instrText>
            </w:r>
            <w:r w:rsidRPr="008D70DC">
              <w:rPr>
                <w:noProof/>
                <w:webHidden/>
                <w:sz w:val="28"/>
                <w:szCs w:val="28"/>
                <w:rtl/>
              </w:rPr>
              <w:instrText xml:space="preserve"> </w:instrText>
            </w:r>
            <w:r w:rsidRPr="008D70DC">
              <w:rPr>
                <w:noProof/>
                <w:color w:val="0563C1" w:themeColor="hyperlink"/>
                <w:sz w:val="28"/>
                <w:szCs w:val="28"/>
                <w:u w:val="single"/>
                <w:rtl/>
              </w:rPr>
            </w:r>
            <w:r w:rsidRPr="008D70DC">
              <w:rPr>
                <w:noProof/>
                <w:color w:val="0563C1" w:themeColor="hyperlink"/>
                <w:sz w:val="28"/>
                <w:szCs w:val="28"/>
                <w:u w:val="single"/>
                <w:rtl/>
              </w:rPr>
              <w:fldChar w:fldCharType="separate"/>
            </w:r>
            <w:r w:rsidRPr="008D70DC">
              <w:rPr>
                <w:noProof/>
                <w:webHidden/>
                <w:sz w:val="28"/>
                <w:szCs w:val="28"/>
                <w:rtl/>
              </w:rPr>
              <w:t>9</w:t>
            </w:r>
            <w:r w:rsidRPr="008D70DC">
              <w:rPr>
                <w:noProof/>
                <w:color w:val="0563C1" w:themeColor="hyperlink"/>
                <w:sz w:val="28"/>
                <w:szCs w:val="28"/>
                <w:u w:val="single"/>
                <w:rtl/>
              </w:rPr>
              <w:fldChar w:fldCharType="end"/>
            </w:r>
          </w:hyperlink>
        </w:p>
        <w:p w14:paraId="4757ECF8" w14:textId="77777777" w:rsidR="008D70DC" w:rsidRPr="008D70DC" w:rsidRDefault="008D70DC" w:rsidP="008D70DC">
          <w:pPr>
            <w:tabs>
              <w:tab w:val="right" w:leader="dot" w:pos="9016"/>
            </w:tabs>
            <w:spacing w:after="100"/>
            <w:rPr>
              <w:noProof/>
              <w:sz w:val="28"/>
              <w:szCs w:val="28"/>
              <w:rtl/>
            </w:rPr>
          </w:pPr>
          <w:hyperlink w:anchor="_Toc202053519" w:history="1">
            <w:r w:rsidRPr="008D70DC">
              <w:rPr>
                <w:noProof/>
                <w:color w:val="0563C1" w:themeColor="hyperlink"/>
                <w:sz w:val="28"/>
                <w:szCs w:val="28"/>
                <w:u w:val="single"/>
                <w:rtl/>
                <w:lang w:bidi="ar-EG"/>
              </w:rPr>
              <w:t>فرضيات الدراسة</w:t>
            </w:r>
            <w:r w:rsidRPr="008D70DC">
              <w:rPr>
                <w:noProof/>
                <w:webHidden/>
                <w:sz w:val="28"/>
                <w:szCs w:val="28"/>
                <w:rtl/>
              </w:rPr>
              <w:tab/>
            </w:r>
            <w:r w:rsidRPr="008D70DC">
              <w:rPr>
                <w:noProof/>
                <w:color w:val="0563C1" w:themeColor="hyperlink"/>
                <w:sz w:val="28"/>
                <w:szCs w:val="28"/>
                <w:u w:val="single"/>
                <w:rtl/>
              </w:rPr>
              <w:fldChar w:fldCharType="begin"/>
            </w:r>
            <w:r w:rsidRPr="008D70DC">
              <w:rPr>
                <w:noProof/>
                <w:webHidden/>
                <w:sz w:val="28"/>
                <w:szCs w:val="28"/>
                <w:rtl/>
              </w:rPr>
              <w:instrText xml:space="preserve"> </w:instrText>
            </w:r>
            <w:r w:rsidRPr="008D70DC">
              <w:rPr>
                <w:noProof/>
                <w:webHidden/>
                <w:sz w:val="28"/>
                <w:szCs w:val="28"/>
              </w:rPr>
              <w:instrText>PAGEREF</w:instrText>
            </w:r>
            <w:r w:rsidRPr="008D70DC">
              <w:rPr>
                <w:noProof/>
                <w:webHidden/>
                <w:sz w:val="28"/>
                <w:szCs w:val="28"/>
                <w:rtl/>
              </w:rPr>
              <w:instrText xml:space="preserve"> _</w:instrText>
            </w:r>
            <w:r w:rsidRPr="008D70DC">
              <w:rPr>
                <w:noProof/>
                <w:webHidden/>
                <w:sz w:val="28"/>
                <w:szCs w:val="28"/>
              </w:rPr>
              <w:instrText>Toc202053519 \h</w:instrText>
            </w:r>
            <w:r w:rsidRPr="008D70DC">
              <w:rPr>
                <w:noProof/>
                <w:webHidden/>
                <w:sz w:val="28"/>
                <w:szCs w:val="28"/>
                <w:rtl/>
              </w:rPr>
              <w:instrText xml:space="preserve"> </w:instrText>
            </w:r>
            <w:r w:rsidRPr="008D70DC">
              <w:rPr>
                <w:noProof/>
                <w:color w:val="0563C1" w:themeColor="hyperlink"/>
                <w:sz w:val="28"/>
                <w:szCs w:val="28"/>
                <w:u w:val="single"/>
                <w:rtl/>
              </w:rPr>
            </w:r>
            <w:r w:rsidRPr="008D70DC">
              <w:rPr>
                <w:noProof/>
                <w:color w:val="0563C1" w:themeColor="hyperlink"/>
                <w:sz w:val="28"/>
                <w:szCs w:val="28"/>
                <w:u w:val="single"/>
                <w:rtl/>
              </w:rPr>
              <w:fldChar w:fldCharType="separate"/>
            </w:r>
            <w:r w:rsidRPr="008D70DC">
              <w:rPr>
                <w:noProof/>
                <w:webHidden/>
                <w:sz w:val="28"/>
                <w:szCs w:val="28"/>
                <w:rtl/>
              </w:rPr>
              <w:t>9</w:t>
            </w:r>
            <w:r w:rsidRPr="008D70DC">
              <w:rPr>
                <w:noProof/>
                <w:color w:val="0563C1" w:themeColor="hyperlink"/>
                <w:sz w:val="28"/>
                <w:szCs w:val="28"/>
                <w:u w:val="single"/>
                <w:rtl/>
              </w:rPr>
              <w:fldChar w:fldCharType="end"/>
            </w:r>
          </w:hyperlink>
        </w:p>
        <w:p w14:paraId="132ABEE3" w14:textId="77777777" w:rsidR="008D70DC" w:rsidRPr="008D70DC" w:rsidRDefault="008D70DC" w:rsidP="008D70DC">
          <w:pPr>
            <w:tabs>
              <w:tab w:val="right" w:leader="dot" w:pos="9016"/>
            </w:tabs>
            <w:spacing w:after="100"/>
            <w:rPr>
              <w:noProof/>
              <w:sz w:val="28"/>
              <w:szCs w:val="28"/>
              <w:rtl/>
            </w:rPr>
          </w:pPr>
          <w:hyperlink w:anchor="_Toc202053520" w:history="1">
            <w:r w:rsidRPr="008D70DC">
              <w:rPr>
                <w:noProof/>
                <w:color w:val="0563C1" w:themeColor="hyperlink"/>
                <w:sz w:val="28"/>
                <w:szCs w:val="28"/>
                <w:u w:val="single"/>
                <w:rtl/>
                <w:lang w:bidi="ar-EG"/>
              </w:rPr>
              <w:t>نموذج الدراسة:</w:t>
            </w:r>
            <w:r w:rsidRPr="008D70DC">
              <w:rPr>
                <w:noProof/>
                <w:webHidden/>
                <w:sz w:val="28"/>
                <w:szCs w:val="28"/>
                <w:rtl/>
              </w:rPr>
              <w:tab/>
            </w:r>
            <w:r w:rsidRPr="008D70DC">
              <w:rPr>
                <w:noProof/>
                <w:color w:val="0563C1" w:themeColor="hyperlink"/>
                <w:sz w:val="28"/>
                <w:szCs w:val="28"/>
                <w:u w:val="single"/>
                <w:rtl/>
              </w:rPr>
              <w:fldChar w:fldCharType="begin"/>
            </w:r>
            <w:r w:rsidRPr="008D70DC">
              <w:rPr>
                <w:noProof/>
                <w:webHidden/>
                <w:sz w:val="28"/>
                <w:szCs w:val="28"/>
                <w:rtl/>
              </w:rPr>
              <w:instrText xml:space="preserve"> </w:instrText>
            </w:r>
            <w:r w:rsidRPr="008D70DC">
              <w:rPr>
                <w:noProof/>
                <w:webHidden/>
                <w:sz w:val="28"/>
                <w:szCs w:val="28"/>
              </w:rPr>
              <w:instrText>PAGEREF</w:instrText>
            </w:r>
            <w:r w:rsidRPr="008D70DC">
              <w:rPr>
                <w:noProof/>
                <w:webHidden/>
                <w:sz w:val="28"/>
                <w:szCs w:val="28"/>
                <w:rtl/>
              </w:rPr>
              <w:instrText xml:space="preserve"> _</w:instrText>
            </w:r>
            <w:r w:rsidRPr="008D70DC">
              <w:rPr>
                <w:noProof/>
                <w:webHidden/>
                <w:sz w:val="28"/>
                <w:szCs w:val="28"/>
              </w:rPr>
              <w:instrText>Toc202053520 \h</w:instrText>
            </w:r>
            <w:r w:rsidRPr="008D70DC">
              <w:rPr>
                <w:noProof/>
                <w:webHidden/>
                <w:sz w:val="28"/>
                <w:szCs w:val="28"/>
                <w:rtl/>
              </w:rPr>
              <w:instrText xml:space="preserve"> </w:instrText>
            </w:r>
            <w:r w:rsidRPr="008D70DC">
              <w:rPr>
                <w:noProof/>
                <w:color w:val="0563C1" w:themeColor="hyperlink"/>
                <w:sz w:val="28"/>
                <w:szCs w:val="28"/>
                <w:u w:val="single"/>
                <w:rtl/>
              </w:rPr>
            </w:r>
            <w:r w:rsidRPr="008D70DC">
              <w:rPr>
                <w:noProof/>
                <w:color w:val="0563C1" w:themeColor="hyperlink"/>
                <w:sz w:val="28"/>
                <w:szCs w:val="28"/>
                <w:u w:val="single"/>
                <w:rtl/>
              </w:rPr>
              <w:fldChar w:fldCharType="separate"/>
            </w:r>
            <w:r w:rsidRPr="008D70DC">
              <w:rPr>
                <w:noProof/>
                <w:webHidden/>
                <w:sz w:val="28"/>
                <w:szCs w:val="28"/>
                <w:rtl/>
              </w:rPr>
              <w:t>10</w:t>
            </w:r>
            <w:r w:rsidRPr="008D70DC">
              <w:rPr>
                <w:noProof/>
                <w:color w:val="0563C1" w:themeColor="hyperlink"/>
                <w:sz w:val="28"/>
                <w:szCs w:val="28"/>
                <w:u w:val="single"/>
                <w:rtl/>
              </w:rPr>
              <w:fldChar w:fldCharType="end"/>
            </w:r>
          </w:hyperlink>
        </w:p>
        <w:p w14:paraId="69E9C74E" w14:textId="77777777" w:rsidR="008D70DC" w:rsidRPr="008D70DC" w:rsidRDefault="008D70DC" w:rsidP="008D70DC">
          <w:pPr>
            <w:tabs>
              <w:tab w:val="right" w:leader="dot" w:pos="9016"/>
            </w:tabs>
            <w:spacing w:after="100"/>
            <w:rPr>
              <w:noProof/>
              <w:sz w:val="28"/>
              <w:szCs w:val="28"/>
              <w:rtl/>
            </w:rPr>
          </w:pPr>
          <w:hyperlink w:anchor="_Toc202053521" w:history="1">
            <w:r w:rsidRPr="008D70DC">
              <w:rPr>
                <w:noProof/>
                <w:color w:val="0563C1" w:themeColor="hyperlink"/>
                <w:sz w:val="28"/>
                <w:szCs w:val="28"/>
                <w:u w:val="single"/>
                <w:rtl/>
                <w:lang w:bidi="ar-EG"/>
              </w:rPr>
              <w:t>مصطلحات الدراسة وتعريفاتها الإجرائية:</w:t>
            </w:r>
            <w:r w:rsidRPr="008D70DC">
              <w:rPr>
                <w:noProof/>
                <w:webHidden/>
                <w:sz w:val="28"/>
                <w:szCs w:val="28"/>
                <w:rtl/>
              </w:rPr>
              <w:tab/>
            </w:r>
            <w:r w:rsidRPr="008D70DC">
              <w:rPr>
                <w:noProof/>
                <w:color w:val="0563C1" w:themeColor="hyperlink"/>
                <w:sz w:val="28"/>
                <w:szCs w:val="28"/>
                <w:u w:val="single"/>
                <w:rtl/>
              </w:rPr>
              <w:fldChar w:fldCharType="begin"/>
            </w:r>
            <w:r w:rsidRPr="008D70DC">
              <w:rPr>
                <w:noProof/>
                <w:webHidden/>
                <w:sz w:val="28"/>
                <w:szCs w:val="28"/>
                <w:rtl/>
              </w:rPr>
              <w:instrText xml:space="preserve"> </w:instrText>
            </w:r>
            <w:r w:rsidRPr="008D70DC">
              <w:rPr>
                <w:noProof/>
                <w:webHidden/>
                <w:sz w:val="28"/>
                <w:szCs w:val="28"/>
              </w:rPr>
              <w:instrText>PAGEREF</w:instrText>
            </w:r>
            <w:r w:rsidRPr="008D70DC">
              <w:rPr>
                <w:noProof/>
                <w:webHidden/>
                <w:sz w:val="28"/>
                <w:szCs w:val="28"/>
                <w:rtl/>
              </w:rPr>
              <w:instrText xml:space="preserve"> _</w:instrText>
            </w:r>
            <w:r w:rsidRPr="008D70DC">
              <w:rPr>
                <w:noProof/>
                <w:webHidden/>
                <w:sz w:val="28"/>
                <w:szCs w:val="28"/>
              </w:rPr>
              <w:instrText>Toc202053521 \h</w:instrText>
            </w:r>
            <w:r w:rsidRPr="008D70DC">
              <w:rPr>
                <w:noProof/>
                <w:webHidden/>
                <w:sz w:val="28"/>
                <w:szCs w:val="28"/>
                <w:rtl/>
              </w:rPr>
              <w:instrText xml:space="preserve"> </w:instrText>
            </w:r>
            <w:r w:rsidRPr="008D70DC">
              <w:rPr>
                <w:noProof/>
                <w:color w:val="0563C1" w:themeColor="hyperlink"/>
                <w:sz w:val="28"/>
                <w:szCs w:val="28"/>
                <w:u w:val="single"/>
                <w:rtl/>
              </w:rPr>
            </w:r>
            <w:r w:rsidRPr="008D70DC">
              <w:rPr>
                <w:noProof/>
                <w:color w:val="0563C1" w:themeColor="hyperlink"/>
                <w:sz w:val="28"/>
                <w:szCs w:val="28"/>
                <w:u w:val="single"/>
                <w:rtl/>
              </w:rPr>
              <w:fldChar w:fldCharType="separate"/>
            </w:r>
            <w:r w:rsidRPr="008D70DC">
              <w:rPr>
                <w:noProof/>
                <w:webHidden/>
                <w:sz w:val="28"/>
                <w:szCs w:val="28"/>
                <w:rtl/>
              </w:rPr>
              <w:t>11</w:t>
            </w:r>
            <w:r w:rsidRPr="008D70DC">
              <w:rPr>
                <w:noProof/>
                <w:color w:val="0563C1" w:themeColor="hyperlink"/>
                <w:sz w:val="28"/>
                <w:szCs w:val="28"/>
                <w:u w:val="single"/>
                <w:rtl/>
              </w:rPr>
              <w:fldChar w:fldCharType="end"/>
            </w:r>
          </w:hyperlink>
        </w:p>
        <w:p w14:paraId="488FE80F" w14:textId="77777777" w:rsidR="008D70DC" w:rsidRPr="008D70DC" w:rsidRDefault="008D70DC" w:rsidP="008D70DC">
          <w:pPr>
            <w:tabs>
              <w:tab w:val="right" w:leader="dot" w:pos="9016"/>
            </w:tabs>
            <w:spacing w:after="100"/>
            <w:rPr>
              <w:noProof/>
              <w:sz w:val="28"/>
              <w:szCs w:val="28"/>
              <w:rtl/>
            </w:rPr>
          </w:pPr>
          <w:hyperlink w:anchor="_Toc202053522" w:history="1">
            <w:r w:rsidRPr="008D70DC">
              <w:rPr>
                <w:noProof/>
                <w:color w:val="0563C1" w:themeColor="hyperlink"/>
                <w:sz w:val="28"/>
                <w:szCs w:val="28"/>
                <w:u w:val="single"/>
                <w:rtl/>
                <w:lang w:bidi="ar-EG"/>
              </w:rPr>
              <w:t>منهج الدراسة :</w:t>
            </w:r>
            <w:r w:rsidRPr="008D70DC">
              <w:rPr>
                <w:noProof/>
                <w:webHidden/>
                <w:sz w:val="28"/>
                <w:szCs w:val="28"/>
                <w:rtl/>
              </w:rPr>
              <w:tab/>
            </w:r>
            <w:r w:rsidRPr="008D70DC">
              <w:rPr>
                <w:noProof/>
                <w:color w:val="0563C1" w:themeColor="hyperlink"/>
                <w:sz w:val="28"/>
                <w:szCs w:val="28"/>
                <w:u w:val="single"/>
                <w:rtl/>
              </w:rPr>
              <w:fldChar w:fldCharType="begin"/>
            </w:r>
            <w:r w:rsidRPr="008D70DC">
              <w:rPr>
                <w:noProof/>
                <w:webHidden/>
                <w:sz w:val="28"/>
                <w:szCs w:val="28"/>
                <w:rtl/>
              </w:rPr>
              <w:instrText xml:space="preserve"> </w:instrText>
            </w:r>
            <w:r w:rsidRPr="008D70DC">
              <w:rPr>
                <w:noProof/>
                <w:webHidden/>
                <w:sz w:val="28"/>
                <w:szCs w:val="28"/>
              </w:rPr>
              <w:instrText>PAGEREF</w:instrText>
            </w:r>
            <w:r w:rsidRPr="008D70DC">
              <w:rPr>
                <w:noProof/>
                <w:webHidden/>
                <w:sz w:val="28"/>
                <w:szCs w:val="28"/>
                <w:rtl/>
              </w:rPr>
              <w:instrText xml:space="preserve"> _</w:instrText>
            </w:r>
            <w:r w:rsidRPr="008D70DC">
              <w:rPr>
                <w:noProof/>
                <w:webHidden/>
                <w:sz w:val="28"/>
                <w:szCs w:val="28"/>
              </w:rPr>
              <w:instrText>Toc202053522 \h</w:instrText>
            </w:r>
            <w:r w:rsidRPr="008D70DC">
              <w:rPr>
                <w:noProof/>
                <w:webHidden/>
                <w:sz w:val="28"/>
                <w:szCs w:val="28"/>
                <w:rtl/>
              </w:rPr>
              <w:instrText xml:space="preserve"> </w:instrText>
            </w:r>
            <w:r w:rsidRPr="008D70DC">
              <w:rPr>
                <w:noProof/>
                <w:color w:val="0563C1" w:themeColor="hyperlink"/>
                <w:sz w:val="28"/>
                <w:szCs w:val="28"/>
                <w:u w:val="single"/>
                <w:rtl/>
              </w:rPr>
            </w:r>
            <w:r w:rsidRPr="008D70DC">
              <w:rPr>
                <w:noProof/>
                <w:color w:val="0563C1" w:themeColor="hyperlink"/>
                <w:sz w:val="28"/>
                <w:szCs w:val="28"/>
                <w:u w:val="single"/>
                <w:rtl/>
              </w:rPr>
              <w:fldChar w:fldCharType="separate"/>
            </w:r>
            <w:r w:rsidRPr="008D70DC">
              <w:rPr>
                <w:noProof/>
                <w:webHidden/>
                <w:sz w:val="28"/>
                <w:szCs w:val="28"/>
                <w:rtl/>
              </w:rPr>
              <w:t>14</w:t>
            </w:r>
            <w:r w:rsidRPr="008D70DC">
              <w:rPr>
                <w:noProof/>
                <w:color w:val="0563C1" w:themeColor="hyperlink"/>
                <w:sz w:val="28"/>
                <w:szCs w:val="28"/>
                <w:u w:val="single"/>
                <w:rtl/>
              </w:rPr>
              <w:fldChar w:fldCharType="end"/>
            </w:r>
          </w:hyperlink>
        </w:p>
        <w:p w14:paraId="53C6506E" w14:textId="77777777" w:rsidR="008D70DC" w:rsidRPr="008D70DC" w:rsidRDefault="008D70DC" w:rsidP="008D70DC">
          <w:pPr>
            <w:tabs>
              <w:tab w:val="right" w:leader="dot" w:pos="9016"/>
            </w:tabs>
            <w:spacing w:after="100"/>
            <w:rPr>
              <w:noProof/>
              <w:sz w:val="28"/>
              <w:szCs w:val="28"/>
              <w:rtl/>
            </w:rPr>
          </w:pPr>
          <w:hyperlink w:anchor="_Toc202053523" w:history="1">
            <w:r w:rsidRPr="008D70DC">
              <w:rPr>
                <w:noProof/>
                <w:color w:val="0563C1" w:themeColor="hyperlink"/>
                <w:sz w:val="28"/>
                <w:szCs w:val="28"/>
                <w:u w:val="single"/>
                <w:rtl/>
                <w:lang w:bidi="ar-EG"/>
              </w:rPr>
              <w:t>أداة الدراسة</w:t>
            </w:r>
            <w:r w:rsidRPr="008D70DC">
              <w:rPr>
                <w:noProof/>
                <w:webHidden/>
                <w:sz w:val="28"/>
                <w:szCs w:val="28"/>
                <w:rtl/>
              </w:rPr>
              <w:tab/>
            </w:r>
            <w:r w:rsidRPr="008D70DC">
              <w:rPr>
                <w:noProof/>
                <w:color w:val="0563C1" w:themeColor="hyperlink"/>
                <w:sz w:val="28"/>
                <w:szCs w:val="28"/>
                <w:u w:val="single"/>
                <w:rtl/>
              </w:rPr>
              <w:fldChar w:fldCharType="begin"/>
            </w:r>
            <w:r w:rsidRPr="008D70DC">
              <w:rPr>
                <w:noProof/>
                <w:webHidden/>
                <w:sz w:val="28"/>
                <w:szCs w:val="28"/>
                <w:rtl/>
              </w:rPr>
              <w:instrText xml:space="preserve"> </w:instrText>
            </w:r>
            <w:r w:rsidRPr="008D70DC">
              <w:rPr>
                <w:noProof/>
                <w:webHidden/>
                <w:sz w:val="28"/>
                <w:szCs w:val="28"/>
              </w:rPr>
              <w:instrText>PAGEREF</w:instrText>
            </w:r>
            <w:r w:rsidRPr="008D70DC">
              <w:rPr>
                <w:noProof/>
                <w:webHidden/>
                <w:sz w:val="28"/>
                <w:szCs w:val="28"/>
                <w:rtl/>
              </w:rPr>
              <w:instrText xml:space="preserve"> _</w:instrText>
            </w:r>
            <w:r w:rsidRPr="008D70DC">
              <w:rPr>
                <w:noProof/>
                <w:webHidden/>
                <w:sz w:val="28"/>
                <w:szCs w:val="28"/>
              </w:rPr>
              <w:instrText>Toc202053523 \h</w:instrText>
            </w:r>
            <w:r w:rsidRPr="008D70DC">
              <w:rPr>
                <w:noProof/>
                <w:webHidden/>
                <w:sz w:val="28"/>
                <w:szCs w:val="28"/>
                <w:rtl/>
              </w:rPr>
              <w:instrText xml:space="preserve"> </w:instrText>
            </w:r>
            <w:r w:rsidRPr="008D70DC">
              <w:rPr>
                <w:noProof/>
                <w:color w:val="0563C1" w:themeColor="hyperlink"/>
                <w:sz w:val="28"/>
                <w:szCs w:val="28"/>
                <w:u w:val="single"/>
                <w:rtl/>
              </w:rPr>
            </w:r>
            <w:r w:rsidRPr="008D70DC">
              <w:rPr>
                <w:noProof/>
                <w:color w:val="0563C1" w:themeColor="hyperlink"/>
                <w:sz w:val="28"/>
                <w:szCs w:val="28"/>
                <w:u w:val="single"/>
                <w:rtl/>
              </w:rPr>
              <w:fldChar w:fldCharType="separate"/>
            </w:r>
            <w:r w:rsidRPr="008D70DC">
              <w:rPr>
                <w:noProof/>
                <w:webHidden/>
                <w:sz w:val="28"/>
                <w:szCs w:val="28"/>
                <w:rtl/>
              </w:rPr>
              <w:t>15</w:t>
            </w:r>
            <w:r w:rsidRPr="008D70DC">
              <w:rPr>
                <w:noProof/>
                <w:color w:val="0563C1" w:themeColor="hyperlink"/>
                <w:sz w:val="28"/>
                <w:szCs w:val="28"/>
                <w:u w:val="single"/>
                <w:rtl/>
              </w:rPr>
              <w:fldChar w:fldCharType="end"/>
            </w:r>
          </w:hyperlink>
        </w:p>
        <w:p w14:paraId="7A0862A6" w14:textId="77777777" w:rsidR="008D70DC" w:rsidRPr="008D70DC" w:rsidRDefault="008D70DC" w:rsidP="008D70DC">
          <w:pPr>
            <w:tabs>
              <w:tab w:val="right" w:leader="dot" w:pos="9016"/>
            </w:tabs>
            <w:spacing w:after="100"/>
            <w:rPr>
              <w:noProof/>
              <w:sz w:val="28"/>
              <w:szCs w:val="28"/>
              <w:rtl/>
            </w:rPr>
          </w:pPr>
          <w:hyperlink w:anchor="_Toc202053524" w:history="1">
            <w:r w:rsidRPr="008D70DC">
              <w:rPr>
                <w:noProof/>
                <w:color w:val="0563C1" w:themeColor="hyperlink"/>
                <w:sz w:val="28"/>
                <w:szCs w:val="28"/>
                <w:u w:val="single"/>
                <w:rtl/>
                <w:lang w:bidi="ar-EG"/>
              </w:rPr>
              <w:t>مجتمع الدراسة:</w:t>
            </w:r>
            <w:r w:rsidRPr="008D70DC">
              <w:rPr>
                <w:noProof/>
                <w:webHidden/>
                <w:sz w:val="28"/>
                <w:szCs w:val="28"/>
                <w:rtl/>
              </w:rPr>
              <w:tab/>
            </w:r>
            <w:r w:rsidRPr="008D70DC">
              <w:rPr>
                <w:noProof/>
                <w:color w:val="0563C1" w:themeColor="hyperlink"/>
                <w:sz w:val="28"/>
                <w:szCs w:val="28"/>
                <w:u w:val="single"/>
                <w:rtl/>
              </w:rPr>
              <w:fldChar w:fldCharType="begin"/>
            </w:r>
            <w:r w:rsidRPr="008D70DC">
              <w:rPr>
                <w:noProof/>
                <w:webHidden/>
                <w:sz w:val="28"/>
                <w:szCs w:val="28"/>
                <w:rtl/>
              </w:rPr>
              <w:instrText xml:space="preserve"> </w:instrText>
            </w:r>
            <w:r w:rsidRPr="008D70DC">
              <w:rPr>
                <w:noProof/>
                <w:webHidden/>
                <w:sz w:val="28"/>
                <w:szCs w:val="28"/>
              </w:rPr>
              <w:instrText>PAGEREF</w:instrText>
            </w:r>
            <w:r w:rsidRPr="008D70DC">
              <w:rPr>
                <w:noProof/>
                <w:webHidden/>
                <w:sz w:val="28"/>
                <w:szCs w:val="28"/>
                <w:rtl/>
              </w:rPr>
              <w:instrText xml:space="preserve"> _</w:instrText>
            </w:r>
            <w:r w:rsidRPr="008D70DC">
              <w:rPr>
                <w:noProof/>
                <w:webHidden/>
                <w:sz w:val="28"/>
                <w:szCs w:val="28"/>
              </w:rPr>
              <w:instrText>Toc202053524 \h</w:instrText>
            </w:r>
            <w:r w:rsidRPr="008D70DC">
              <w:rPr>
                <w:noProof/>
                <w:webHidden/>
                <w:sz w:val="28"/>
                <w:szCs w:val="28"/>
                <w:rtl/>
              </w:rPr>
              <w:instrText xml:space="preserve"> </w:instrText>
            </w:r>
            <w:r w:rsidRPr="008D70DC">
              <w:rPr>
                <w:noProof/>
                <w:color w:val="0563C1" w:themeColor="hyperlink"/>
                <w:sz w:val="28"/>
                <w:szCs w:val="28"/>
                <w:u w:val="single"/>
                <w:rtl/>
              </w:rPr>
            </w:r>
            <w:r w:rsidRPr="008D70DC">
              <w:rPr>
                <w:noProof/>
                <w:color w:val="0563C1" w:themeColor="hyperlink"/>
                <w:sz w:val="28"/>
                <w:szCs w:val="28"/>
                <w:u w:val="single"/>
                <w:rtl/>
              </w:rPr>
              <w:fldChar w:fldCharType="separate"/>
            </w:r>
            <w:r w:rsidRPr="008D70DC">
              <w:rPr>
                <w:noProof/>
                <w:webHidden/>
                <w:sz w:val="28"/>
                <w:szCs w:val="28"/>
                <w:rtl/>
              </w:rPr>
              <w:t>15</w:t>
            </w:r>
            <w:r w:rsidRPr="008D70DC">
              <w:rPr>
                <w:noProof/>
                <w:color w:val="0563C1" w:themeColor="hyperlink"/>
                <w:sz w:val="28"/>
                <w:szCs w:val="28"/>
                <w:u w:val="single"/>
                <w:rtl/>
              </w:rPr>
              <w:fldChar w:fldCharType="end"/>
            </w:r>
          </w:hyperlink>
        </w:p>
        <w:p w14:paraId="2EBD8094" w14:textId="77777777" w:rsidR="008D70DC" w:rsidRPr="008D70DC" w:rsidRDefault="008D70DC" w:rsidP="008D70DC">
          <w:pPr>
            <w:tabs>
              <w:tab w:val="right" w:leader="dot" w:pos="9016"/>
            </w:tabs>
            <w:spacing w:after="100"/>
            <w:rPr>
              <w:noProof/>
              <w:sz w:val="28"/>
              <w:szCs w:val="28"/>
              <w:rtl/>
            </w:rPr>
          </w:pPr>
          <w:hyperlink w:anchor="_Toc202053525" w:history="1">
            <w:r w:rsidRPr="008D70DC">
              <w:rPr>
                <w:noProof/>
                <w:color w:val="0563C1" w:themeColor="hyperlink"/>
                <w:sz w:val="28"/>
                <w:szCs w:val="28"/>
                <w:u w:val="single"/>
                <w:rtl/>
                <w:lang w:bidi="ar-EG"/>
              </w:rPr>
              <w:t>عينة الدراسة</w:t>
            </w:r>
            <w:r w:rsidRPr="008D70DC">
              <w:rPr>
                <w:noProof/>
                <w:webHidden/>
                <w:sz w:val="28"/>
                <w:szCs w:val="28"/>
                <w:rtl/>
              </w:rPr>
              <w:tab/>
            </w:r>
            <w:r w:rsidRPr="008D70DC">
              <w:rPr>
                <w:noProof/>
                <w:color w:val="0563C1" w:themeColor="hyperlink"/>
                <w:sz w:val="28"/>
                <w:szCs w:val="28"/>
                <w:u w:val="single"/>
                <w:rtl/>
              </w:rPr>
              <w:fldChar w:fldCharType="begin"/>
            </w:r>
            <w:r w:rsidRPr="008D70DC">
              <w:rPr>
                <w:noProof/>
                <w:webHidden/>
                <w:sz w:val="28"/>
                <w:szCs w:val="28"/>
                <w:rtl/>
              </w:rPr>
              <w:instrText xml:space="preserve"> </w:instrText>
            </w:r>
            <w:r w:rsidRPr="008D70DC">
              <w:rPr>
                <w:noProof/>
                <w:webHidden/>
                <w:sz w:val="28"/>
                <w:szCs w:val="28"/>
              </w:rPr>
              <w:instrText>PAGEREF</w:instrText>
            </w:r>
            <w:r w:rsidRPr="008D70DC">
              <w:rPr>
                <w:noProof/>
                <w:webHidden/>
                <w:sz w:val="28"/>
                <w:szCs w:val="28"/>
                <w:rtl/>
              </w:rPr>
              <w:instrText xml:space="preserve"> _</w:instrText>
            </w:r>
            <w:r w:rsidRPr="008D70DC">
              <w:rPr>
                <w:noProof/>
                <w:webHidden/>
                <w:sz w:val="28"/>
                <w:szCs w:val="28"/>
              </w:rPr>
              <w:instrText>Toc202053525 \h</w:instrText>
            </w:r>
            <w:r w:rsidRPr="008D70DC">
              <w:rPr>
                <w:noProof/>
                <w:webHidden/>
                <w:sz w:val="28"/>
                <w:szCs w:val="28"/>
                <w:rtl/>
              </w:rPr>
              <w:instrText xml:space="preserve"> </w:instrText>
            </w:r>
            <w:r w:rsidRPr="008D70DC">
              <w:rPr>
                <w:noProof/>
                <w:color w:val="0563C1" w:themeColor="hyperlink"/>
                <w:sz w:val="28"/>
                <w:szCs w:val="28"/>
                <w:u w:val="single"/>
                <w:rtl/>
              </w:rPr>
            </w:r>
            <w:r w:rsidRPr="008D70DC">
              <w:rPr>
                <w:noProof/>
                <w:color w:val="0563C1" w:themeColor="hyperlink"/>
                <w:sz w:val="28"/>
                <w:szCs w:val="28"/>
                <w:u w:val="single"/>
                <w:rtl/>
              </w:rPr>
              <w:fldChar w:fldCharType="separate"/>
            </w:r>
            <w:r w:rsidRPr="008D70DC">
              <w:rPr>
                <w:noProof/>
                <w:webHidden/>
                <w:sz w:val="28"/>
                <w:szCs w:val="28"/>
                <w:rtl/>
              </w:rPr>
              <w:t>17</w:t>
            </w:r>
            <w:r w:rsidRPr="008D70DC">
              <w:rPr>
                <w:noProof/>
                <w:color w:val="0563C1" w:themeColor="hyperlink"/>
                <w:sz w:val="28"/>
                <w:szCs w:val="28"/>
                <w:u w:val="single"/>
                <w:rtl/>
              </w:rPr>
              <w:fldChar w:fldCharType="end"/>
            </w:r>
          </w:hyperlink>
        </w:p>
        <w:p w14:paraId="36FA746D" w14:textId="77777777" w:rsidR="008D70DC" w:rsidRPr="008D70DC" w:rsidRDefault="008D70DC" w:rsidP="008D70DC">
          <w:pPr>
            <w:tabs>
              <w:tab w:val="right" w:leader="dot" w:pos="9016"/>
            </w:tabs>
            <w:spacing w:after="100"/>
            <w:rPr>
              <w:noProof/>
              <w:sz w:val="28"/>
              <w:szCs w:val="28"/>
              <w:rtl/>
            </w:rPr>
          </w:pPr>
          <w:hyperlink w:anchor="_Toc202053526" w:history="1">
            <w:r w:rsidRPr="008D70DC">
              <w:rPr>
                <w:noProof/>
                <w:color w:val="0563C1" w:themeColor="hyperlink"/>
                <w:sz w:val="28"/>
                <w:szCs w:val="28"/>
                <w:u w:val="single"/>
                <w:rtl/>
                <w:lang w:bidi="ar-EG"/>
              </w:rPr>
              <w:t>مصادر البيانات في الدراسة</w:t>
            </w:r>
            <w:r w:rsidRPr="008D70DC">
              <w:rPr>
                <w:noProof/>
                <w:webHidden/>
                <w:sz w:val="28"/>
                <w:szCs w:val="28"/>
                <w:rtl/>
              </w:rPr>
              <w:tab/>
            </w:r>
            <w:r w:rsidRPr="008D70DC">
              <w:rPr>
                <w:noProof/>
                <w:color w:val="0563C1" w:themeColor="hyperlink"/>
                <w:sz w:val="28"/>
                <w:szCs w:val="28"/>
                <w:u w:val="single"/>
                <w:rtl/>
              </w:rPr>
              <w:fldChar w:fldCharType="begin"/>
            </w:r>
            <w:r w:rsidRPr="008D70DC">
              <w:rPr>
                <w:noProof/>
                <w:webHidden/>
                <w:sz w:val="28"/>
                <w:szCs w:val="28"/>
                <w:rtl/>
              </w:rPr>
              <w:instrText xml:space="preserve"> </w:instrText>
            </w:r>
            <w:r w:rsidRPr="008D70DC">
              <w:rPr>
                <w:noProof/>
                <w:webHidden/>
                <w:sz w:val="28"/>
                <w:szCs w:val="28"/>
              </w:rPr>
              <w:instrText>PAGEREF</w:instrText>
            </w:r>
            <w:r w:rsidRPr="008D70DC">
              <w:rPr>
                <w:noProof/>
                <w:webHidden/>
                <w:sz w:val="28"/>
                <w:szCs w:val="28"/>
                <w:rtl/>
              </w:rPr>
              <w:instrText xml:space="preserve"> _</w:instrText>
            </w:r>
            <w:r w:rsidRPr="008D70DC">
              <w:rPr>
                <w:noProof/>
                <w:webHidden/>
                <w:sz w:val="28"/>
                <w:szCs w:val="28"/>
              </w:rPr>
              <w:instrText>Toc202053526 \h</w:instrText>
            </w:r>
            <w:r w:rsidRPr="008D70DC">
              <w:rPr>
                <w:noProof/>
                <w:webHidden/>
                <w:sz w:val="28"/>
                <w:szCs w:val="28"/>
                <w:rtl/>
              </w:rPr>
              <w:instrText xml:space="preserve"> </w:instrText>
            </w:r>
            <w:r w:rsidRPr="008D70DC">
              <w:rPr>
                <w:noProof/>
                <w:color w:val="0563C1" w:themeColor="hyperlink"/>
                <w:sz w:val="28"/>
                <w:szCs w:val="28"/>
                <w:u w:val="single"/>
                <w:rtl/>
              </w:rPr>
            </w:r>
            <w:r w:rsidRPr="008D70DC">
              <w:rPr>
                <w:noProof/>
                <w:color w:val="0563C1" w:themeColor="hyperlink"/>
                <w:sz w:val="28"/>
                <w:szCs w:val="28"/>
                <w:u w:val="single"/>
                <w:rtl/>
              </w:rPr>
              <w:fldChar w:fldCharType="separate"/>
            </w:r>
            <w:r w:rsidRPr="008D70DC">
              <w:rPr>
                <w:noProof/>
                <w:webHidden/>
                <w:sz w:val="28"/>
                <w:szCs w:val="28"/>
                <w:rtl/>
              </w:rPr>
              <w:t>18</w:t>
            </w:r>
            <w:r w:rsidRPr="008D70DC">
              <w:rPr>
                <w:noProof/>
                <w:color w:val="0563C1" w:themeColor="hyperlink"/>
                <w:sz w:val="28"/>
                <w:szCs w:val="28"/>
                <w:u w:val="single"/>
                <w:rtl/>
              </w:rPr>
              <w:fldChar w:fldCharType="end"/>
            </w:r>
          </w:hyperlink>
        </w:p>
        <w:p w14:paraId="41513817" w14:textId="77777777" w:rsidR="008D70DC" w:rsidRPr="008D70DC" w:rsidRDefault="008D70DC" w:rsidP="008D70DC">
          <w:pPr>
            <w:tabs>
              <w:tab w:val="right" w:leader="dot" w:pos="9016"/>
            </w:tabs>
            <w:spacing w:after="100"/>
            <w:rPr>
              <w:noProof/>
              <w:sz w:val="28"/>
              <w:szCs w:val="28"/>
              <w:rtl/>
            </w:rPr>
          </w:pPr>
          <w:hyperlink w:anchor="_Toc202053527" w:history="1">
            <w:r w:rsidRPr="008D70DC">
              <w:rPr>
                <w:noProof/>
                <w:color w:val="0563C1" w:themeColor="hyperlink"/>
                <w:sz w:val="28"/>
                <w:szCs w:val="28"/>
                <w:u w:val="single"/>
                <w:rtl/>
                <w:lang w:bidi="ar-EG"/>
              </w:rPr>
              <w:t>المعالجات الإحصائية المقترحة:</w:t>
            </w:r>
            <w:r w:rsidRPr="008D70DC">
              <w:rPr>
                <w:noProof/>
                <w:webHidden/>
                <w:sz w:val="28"/>
                <w:szCs w:val="28"/>
                <w:rtl/>
              </w:rPr>
              <w:tab/>
            </w:r>
            <w:r w:rsidRPr="008D70DC">
              <w:rPr>
                <w:noProof/>
                <w:color w:val="0563C1" w:themeColor="hyperlink"/>
                <w:sz w:val="28"/>
                <w:szCs w:val="28"/>
                <w:u w:val="single"/>
                <w:rtl/>
              </w:rPr>
              <w:fldChar w:fldCharType="begin"/>
            </w:r>
            <w:r w:rsidRPr="008D70DC">
              <w:rPr>
                <w:noProof/>
                <w:webHidden/>
                <w:sz w:val="28"/>
                <w:szCs w:val="28"/>
                <w:rtl/>
              </w:rPr>
              <w:instrText xml:space="preserve"> </w:instrText>
            </w:r>
            <w:r w:rsidRPr="008D70DC">
              <w:rPr>
                <w:noProof/>
                <w:webHidden/>
                <w:sz w:val="28"/>
                <w:szCs w:val="28"/>
              </w:rPr>
              <w:instrText>PAGEREF</w:instrText>
            </w:r>
            <w:r w:rsidRPr="008D70DC">
              <w:rPr>
                <w:noProof/>
                <w:webHidden/>
                <w:sz w:val="28"/>
                <w:szCs w:val="28"/>
                <w:rtl/>
              </w:rPr>
              <w:instrText xml:space="preserve"> _</w:instrText>
            </w:r>
            <w:r w:rsidRPr="008D70DC">
              <w:rPr>
                <w:noProof/>
                <w:webHidden/>
                <w:sz w:val="28"/>
                <w:szCs w:val="28"/>
              </w:rPr>
              <w:instrText>Toc202053527 \h</w:instrText>
            </w:r>
            <w:r w:rsidRPr="008D70DC">
              <w:rPr>
                <w:noProof/>
                <w:webHidden/>
                <w:sz w:val="28"/>
                <w:szCs w:val="28"/>
                <w:rtl/>
              </w:rPr>
              <w:instrText xml:space="preserve"> </w:instrText>
            </w:r>
            <w:r w:rsidRPr="008D70DC">
              <w:rPr>
                <w:noProof/>
                <w:color w:val="0563C1" w:themeColor="hyperlink"/>
                <w:sz w:val="28"/>
                <w:szCs w:val="28"/>
                <w:u w:val="single"/>
                <w:rtl/>
              </w:rPr>
            </w:r>
            <w:r w:rsidRPr="008D70DC">
              <w:rPr>
                <w:noProof/>
                <w:color w:val="0563C1" w:themeColor="hyperlink"/>
                <w:sz w:val="28"/>
                <w:szCs w:val="28"/>
                <w:u w:val="single"/>
                <w:rtl/>
              </w:rPr>
              <w:fldChar w:fldCharType="separate"/>
            </w:r>
            <w:r w:rsidRPr="008D70DC">
              <w:rPr>
                <w:noProof/>
                <w:webHidden/>
                <w:sz w:val="28"/>
                <w:szCs w:val="28"/>
                <w:rtl/>
              </w:rPr>
              <w:t>18</w:t>
            </w:r>
            <w:r w:rsidRPr="008D70DC">
              <w:rPr>
                <w:noProof/>
                <w:color w:val="0563C1" w:themeColor="hyperlink"/>
                <w:sz w:val="28"/>
                <w:szCs w:val="28"/>
                <w:u w:val="single"/>
                <w:rtl/>
              </w:rPr>
              <w:fldChar w:fldCharType="end"/>
            </w:r>
          </w:hyperlink>
        </w:p>
        <w:p w14:paraId="63E19090" w14:textId="77777777" w:rsidR="008D70DC" w:rsidRPr="008D70DC" w:rsidRDefault="008D70DC" w:rsidP="008D70DC">
          <w:pPr>
            <w:tabs>
              <w:tab w:val="right" w:leader="dot" w:pos="9016"/>
            </w:tabs>
            <w:spacing w:after="100"/>
            <w:rPr>
              <w:noProof/>
              <w:sz w:val="28"/>
              <w:szCs w:val="28"/>
              <w:rtl/>
            </w:rPr>
          </w:pPr>
          <w:hyperlink w:anchor="_Toc202053528" w:history="1">
            <w:r w:rsidRPr="008D70DC">
              <w:rPr>
                <w:noProof/>
                <w:color w:val="0563C1" w:themeColor="hyperlink"/>
                <w:sz w:val="28"/>
                <w:szCs w:val="28"/>
                <w:u w:val="single"/>
                <w:rtl/>
                <w:lang w:bidi="ar-EG"/>
              </w:rPr>
              <w:t>حدود الدراسة</w:t>
            </w:r>
            <w:r w:rsidRPr="008D70DC">
              <w:rPr>
                <w:noProof/>
                <w:webHidden/>
                <w:sz w:val="28"/>
                <w:szCs w:val="28"/>
                <w:rtl/>
              </w:rPr>
              <w:tab/>
            </w:r>
            <w:r w:rsidRPr="008D70DC">
              <w:rPr>
                <w:noProof/>
                <w:color w:val="0563C1" w:themeColor="hyperlink"/>
                <w:sz w:val="28"/>
                <w:szCs w:val="28"/>
                <w:u w:val="single"/>
                <w:rtl/>
              </w:rPr>
              <w:fldChar w:fldCharType="begin"/>
            </w:r>
            <w:r w:rsidRPr="008D70DC">
              <w:rPr>
                <w:noProof/>
                <w:webHidden/>
                <w:sz w:val="28"/>
                <w:szCs w:val="28"/>
                <w:rtl/>
              </w:rPr>
              <w:instrText xml:space="preserve"> </w:instrText>
            </w:r>
            <w:r w:rsidRPr="008D70DC">
              <w:rPr>
                <w:noProof/>
                <w:webHidden/>
                <w:sz w:val="28"/>
                <w:szCs w:val="28"/>
              </w:rPr>
              <w:instrText>PAGEREF</w:instrText>
            </w:r>
            <w:r w:rsidRPr="008D70DC">
              <w:rPr>
                <w:noProof/>
                <w:webHidden/>
                <w:sz w:val="28"/>
                <w:szCs w:val="28"/>
                <w:rtl/>
              </w:rPr>
              <w:instrText xml:space="preserve"> _</w:instrText>
            </w:r>
            <w:r w:rsidRPr="008D70DC">
              <w:rPr>
                <w:noProof/>
                <w:webHidden/>
                <w:sz w:val="28"/>
                <w:szCs w:val="28"/>
              </w:rPr>
              <w:instrText>Toc202053528 \h</w:instrText>
            </w:r>
            <w:r w:rsidRPr="008D70DC">
              <w:rPr>
                <w:noProof/>
                <w:webHidden/>
                <w:sz w:val="28"/>
                <w:szCs w:val="28"/>
                <w:rtl/>
              </w:rPr>
              <w:instrText xml:space="preserve"> </w:instrText>
            </w:r>
            <w:r w:rsidRPr="008D70DC">
              <w:rPr>
                <w:noProof/>
                <w:color w:val="0563C1" w:themeColor="hyperlink"/>
                <w:sz w:val="28"/>
                <w:szCs w:val="28"/>
                <w:u w:val="single"/>
                <w:rtl/>
              </w:rPr>
            </w:r>
            <w:r w:rsidRPr="008D70DC">
              <w:rPr>
                <w:noProof/>
                <w:color w:val="0563C1" w:themeColor="hyperlink"/>
                <w:sz w:val="28"/>
                <w:szCs w:val="28"/>
                <w:u w:val="single"/>
                <w:rtl/>
              </w:rPr>
              <w:fldChar w:fldCharType="separate"/>
            </w:r>
            <w:r w:rsidRPr="008D70DC">
              <w:rPr>
                <w:noProof/>
                <w:webHidden/>
                <w:sz w:val="28"/>
                <w:szCs w:val="28"/>
                <w:rtl/>
              </w:rPr>
              <w:t>19</w:t>
            </w:r>
            <w:r w:rsidRPr="008D70DC">
              <w:rPr>
                <w:noProof/>
                <w:color w:val="0563C1" w:themeColor="hyperlink"/>
                <w:sz w:val="28"/>
                <w:szCs w:val="28"/>
                <w:u w:val="single"/>
                <w:rtl/>
              </w:rPr>
              <w:fldChar w:fldCharType="end"/>
            </w:r>
          </w:hyperlink>
        </w:p>
        <w:p w14:paraId="5F73C5B8" w14:textId="77777777" w:rsidR="008D70DC" w:rsidRPr="008D70DC" w:rsidRDefault="008D70DC" w:rsidP="008D70DC">
          <w:pPr>
            <w:tabs>
              <w:tab w:val="right" w:leader="dot" w:pos="9016"/>
            </w:tabs>
            <w:spacing w:after="100"/>
            <w:rPr>
              <w:noProof/>
              <w:sz w:val="28"/>
              <w:szCs w:val="28"/>
              <w:rtl/>
            </w:rPr>
          </w:pPr>
          <w:hyperlink w:anchor="_Toc202053529" w:history="1">
            <w:r w:rsidRPr="008D70DC">
              <w:rPr>
                <w:noProof/>
                <w:color w:val="0563C1" w:themeColor="hyperlink"/>
                <w:sz w:val="28"/>
                <w:szCs w:val="28"/>
                <w:u w:val="single"/>
                <w:rtl/>
                <w:lang w:bidi="ar-EG"/>
              </w:rPr>
              <w:t>الدراسات السابقة :</w:t>
            </w:r>
            <w:r w:rsidRPr="008D70DC">
              <w:rPr>
                <w:noProof/>
                <w:webHidden/>
                <w:sz w:val="28"/>
                <w:szCs w:val="28"/>
                <w:rtl/>
              </w:rPr>
              <w:tab/>
            </w:r>
            <w:r w:rsidRPr="008D70DC">
              <w:rPr>
                <w:noProof/>
                <w:color w:val="0563C1" w:themeColor="hyperlink"/>
                <w:sz w:val="28"/>
                <w:szCs w:val="28"/>
                <w:u w:val="single"/>
                <w:rtl/>
              </w:rPr>
              <w:fldChar w:fldCharType="begin"/>
            </w:r>
            <w:r w:rsidRPr="008D70DC">
              <w:rPr>
                <w:noProof/>
                <w:webHidden/>
                <w:sz w:val="28"/>
                <w:szCs w:val="28"/>
                <w:rtl/>
              </w:rPr>
              <w:instrText xml:space="preserve"> </w:instrText>
            </w:r>
            <w:r w:rsidRPr="008D70DC">
              <w:rPr>
                <w:noProof/>
                <w:webHidden/>
                <w:sz w:val="28"/>
                <w:szCs w:val="28"/>
              </w:rPr>
              <w:instrText>PAGEREF</w:instrText>
            </w:r>
            <w:r w:rsidRPr="008D70DC">
              <w:rPr>
                <w:noProof/>
                <w:webHidden/>
                <w:sz w:val="28"/>
                <w:szCs w:val="28"/>
                <w:rtl/>
              </w:rPr>
              <w:instrText xml:space="preserve"> _</w:instrText>
            </w:r>
            <w:r w:rsidRPr="008D70DC">
              <w:rPr>
                <w:noProof/>
                <w:webHidden/>
                <w:sz w:val="28"/>
                <w:szCs w:val="28"/>
              </w:rPr>
              <w:instrText>Toc202053529 \h</w:instrText>
            </w:r>
            <w:r w:rsidRPr="008D70DC">
              <w:rPr>
                <w:noProof/>
                <w:webHidden/>
                <w:sz w:val="28"/>
                <w:szCs w:val="28"/>
                <w:rtl/>
              </w:rPr>
              <w:instrText xml:space="preserve"> </w:instrText>
            </w:r>
            <w:r w:rsidRPr="008D70DC">
              <w:rPr>
                <w:noProof/>
                <w:color w:val="0563C1" w:themeColor="hyperlink"/>
                <w:sz w:val="28"/>
                <w:szCs w:val="28"/>
                <w:u w:val="single"/>
                <w:rtl/>
              </w:rPr>
            </w:r>
            <w:r w:rsidRPr="008D70DC">
              <w:rPr>
                <w:noProof/>
                <w:color w:val="0563C1" w:themeColor="hyperlink"/>
                <w:sz w:val="28"/>
                <w:szCs w:val="28"/>
                <w:u w:val="single"/>
                <w:rtl/>
              </w:rPr>
              <w:fldChar w:fldCharType="separate"/>
            </w:r>
            <w:r w:rsidRPr="008D70DC">
              <w:rPr>
                <w:noProof/>
                <w:webHidden/>
                <w:sz w:val="28"/>
                <w:szCs w:val="28"/>
                <w:rtl/>
              </w:rPr>
              <w:t>20</w:t>
            </w:r>
            <w:r w:rsidRPr="008D70DC">
              <w:rPr>
                <w:noProof/>
                <w:color w:val="0563C1" w:themeColor="hyperlink"/>
                <w:sz w:val="28"/>
                <w:szCs w:val="28"/>
                <w:u w:val="single"/>
                <w:rtl/>
              </w:rPr>
              <w:fldChar w:fldCharType="end"/>
            </w:r>
          </w:hyperlink>
        </w:p>
        <w:p w14:paraId="777502C6" w14:textId="77777777" w:rsidR="008D70DC" w:rsidRPr="008D70DC" w:rsidRDefault="008D70DC" w:rsidP="008D70DC">
          <w:pPr>
            <w:tabs>
              <w:tab w:val="right" w:leader="dot" w:pos="9016"/>
            </w:tabs>
            <w:spacing w:after="100"/>
            <w:rPr>
              <w:noProof/>
              <w:sz w:val="28"/>
              <w:szCs w:val="28"/>
              <w:rtl/>
            </w:rPr>
          </w:pPr>
          <w:hyperlink w:anchor="_Toc202053530" w:history="1">
            <w:r w:rsidRPr="008D70DC">
              <w:rPr>
                <w:noProof/>
                <w:color w:val="0563C1" w:themeColor="hyperlink"/>
                <w:sz w:val="28"/>
                <w:szCs w:val="28"/>
                <w:u w:val="single"/>
                <w:rtl/>
                <w:lang w:bidi="ar-EG"/>
              </w:rPr>
              <w:t>الفجوة البحثية</w:t>
            </w:r>
            <w:r w:rsidRPr="008D70DC">
              <w:rPr>
                <w:noProof/>
                <w:webHidden/>
                <w:sz w:val="28"/>
                <w:szCs w:val="28"/>
                <w:rtl/>
              </w:rPr>
              <w:tab/>
            </w:r>
            <w:r w:rsidRPr="008D70DC">
              <w:rPr>
                <w:noProof/>
                <w:color w:val="0563C1" w:themeColor="hyperlink"/>
                <w:sz w:val="28"/>
                <w:szCs w:val="28"/>
                <w:u w:val="single"/>
                <w:rtl/>
              </w:rPr>
              <w:fldChar w:fldCharType="begin"/>
            </w:r>
            <w:r w:rsidRPr="008D70DC">
              <w:rPr>
                <w:noProof/>
                <w:webHidden/>
                <w:sz w:val="28"/>
                <w:szCs w:val="28"/>
                <w:rtl/>
              </w:rPr>
              <w:instrText xml:space="preserve"> </w:instrText>
            </w:r>
            <w:r w:rsidRPr="008D70DC">
              <w:rPr>
                <w:noProof/>
                <w:webHidden/>
                <w:sz w:val="28"/>
                <w:szCs w:val="28"/>
              </w:rPr>
              <w:instrText>PAGEREF</w:instrText>
            </w:r>
            <w:r w:rsidRPr="008D70DC">
              <w:rPr>
                <w:noProof/>
                <w:webHidden/>
                <w:sz w:val="28"/>
                <w:szCs w:val="28"/>
                <w:rtl/>
              </w:rPr>
              <w:instrText xml:space="preserve"> _</w:instrText>
            </w:r>
            <w:r w:rsidRPr="008D70DC">
              <w:rPr>
                <w:noProof/>
                <w:webHidden/>
                <w:sz w:val="28"/>
                <w:szCs w:val="28"/>
              </w:rPr>
              <w:instrText>Toc202053530 \h</w:instrText>
            </w:r>
            <w:r w:rsidRPr="008D70DC">
              <w:rPr>
                <w:noProof/>
                <w:webHidden/>
                <w:sz w:val="28"/>
                <w:szCs w:val="28"/>
                <w:rtl/>
              </w:rPr>
              <w:instrText xml:space="preserve"> </w:instrText>
            </w:r>
            <w:r w:rsidRPr="008D70DC">
              <w:rPr>
                <w:noProof/>
                <w:color w:val="0563C1" w:themeColor="hyperlink"/>
                <w:sz w:val="28"/>
                <w:szCs w:val="28"/>
                <w:u w:val="single"/>
                <w:rtl/>
              </w:rPr>
            </w:r>
            <w:r w:rsidRPr="008D70DC">
              <w:rPr>
                <w:noProof/>
                <w:color w:val="0563C1" w:themeColor="hyperlink"/>
                <w:sz w:val="28"/>
                <w:szCs w:val="28"/>
                <w:u w:val="single"/>
                <w:rtl/>
              </w:rPr>
              <w:fldChar w:fldCharType="separate"/>
            </w:r>
            <w:r w:rsidRPr="008D70DC">
              <w:rPr>
                <w:noProof/>
                <w:webHidden/>
                <w:sz w:val="28"/>
                <w:szCs w:val="28"/>
                <w:rtl/>
              </w:rPr>
              <w:t>35</w:t>
            </w:r>
            <w:r w:rsidRPr="008D70DC">
              <w:rPr>
                <w:noProof/>
                <w:color w:val="0563C1" w:themeColor="hyperlink"/>
                <w:sz w:val="28"/>
                <w:szCs w:val="28"/>
                <w:u w:val="single"/>
                <w:rtl/>
              </w:rPr>
              <w:fldChar w:fldCharType="end"/>
            </w:r>
          </w:hyperlink>
        </w:p>
        <w:p w14:paraId="5EF86B73" w14:textId="77777777" w:rsidR="008D70DC" w:rsidRPr="008D70DC" w:rsidRDefault="008D70DC" w:rsidP="008D70DC">
          <w:pPr>
            <w:tabs>
              <w:tab w:val="right" w:leader="dot" w:pos="9016"/>
            </w:tabs>
            <w:spacing w:after="100"/>
            <w:rPr>
              <w:noProof/>
              <w:rtl/>
            </w:rPr>
          </w:pPr>
          <w:hyperlink w:anchor="_Toc202053531" w:history="1">
            <w:r w:rsidRPr="008D70DC">
              <w:rPr>
                <w:noProof/>
                <w:color w:val="0563C1" w:themeColor="hyperlink"/>
                <w:sz w:val="28"/>
                <w:szCs w:val="28"/>
                <w:u w:val="single"/>
                <w:rtl/>
                <w:lang w:bidi="ar-EG"/>
              </w:rPr>
              <w:t>قائمة المراجع:</w:t>
            </w:r>
            <w:r w:rsidRPr="008D70DC">
              <w:rPr>
                <w:noProof/>
                <w:webHidden/>
                <w:sz w:val="28"/>
                <w:szCs w:val="28"/>
                <w:rtl/>
              </w:rPr>
              <w:tab/>
            </w:r>
            <w:r w:rsidRPr="008D70DC">
              <w:rPr>
                <w:noProof/>
                <w:color w:val="0563C1" w:themeColor="hyperlink"/>
                <w:sz w:val="28"/>
                <w:szCs w:val="28"/>
                <w:u w:val="single"/>
                <w:rtl/>
              </w:rPr>
              <w:fldChar w:fldCharType="begin"/>
            </w:r>
            <w:r w:rsidRPr="008D70DC">
              <w:rPr>
                <w:noProof/>
                <w:webHidden/>
                <w:sz w:val="28"/>
                <w:szCs w:val="28"/>
                <w:rtl/>
              </w:rPr>
              <w:instrText xml:space="preserve"> </w:instrText>
            </w:r>
            <w:r w:rsidRPr="008D70DC">
              <w:rPr>
                <w:noProof/>
                <w:webHidden/>
                <w:sz w:val="28"/>
                <w:szCs w:val="28"/>
              </w:rPr>
              <w:instrText>PAGEREF</w:instrText>
            </w:r>
            <w:r w:rsidRPr="008D70DC">
              <w:rPr>
                <w:noProof/>
                <w:webHidden/>
                <w:sz w:val="28"/>
                <w:szCs w:val="28"/>
                <w:rtl/>
              </w:rPr>
              <w:instrText xml:space="preserve"> _</w:instrText>
            </w:r>
            <w:r w:rsidRPr="008D70DC">
              <w:rPr>
                <w:noProof/>
                <w:webHidden/>
                <w:sz w:val="28"/>
                <w:szCs w:val="28"/>
              </w:rPr>
              <w:instrText>Toc202053531 \h</w:instrText>
            </w:r>
            <w:r w:rsidRPr="008D70DC">
              <w:rPr>
                <w:noProof/>
                <w:webHidden/>
                <w:sz w:val="28"/>
                <w:szCs w:val="28"/>
                <w:rtl/>
              </w:rPr>
              <w:instrText xml:space="preserve"> </w:instrText>
            </w:r>
            <w:r w:rsidRPr="008D70DC">
              <w:rPr>
                <w:noProof/>
                <w:color w:val="0563C1" w:themeColor="hyperlink"/>
                <w:sz w:val="28"/>
                <w:szCs w:val="28"/>
                <w:u w:val="single"/>
                <w:rtl/>
              </w:rPr>
            </w:r>
            <w:r w:rsidRPr="008D70DC">
              <w:rPr>
                <w:noProof/>
                <w:color w:val="0563C1" w:themeColor="hyperlink"/>
                <w:sz w:val="28"/>
                <w:szCs w:val="28"/>
                <w:u w:val="single"/>
                <w:rtl/>
              </w:rPr>
              <w:fldChar w:fldCharType="separate"/>
            </w:r>
            <w:r w:rsidRPr="008D70DC">
              <w:rPr>
                <w:noProof/>
                <w:webHidden/>
                <w:sz w:val="28"/>
                <w:szCs w:val="28"/>
                <w:rtl/>
              </w:rPr>
              <w:t>94</w:t>
            </w:r>
            <w:r w:rsidRPr="008D70DC">
              <w:rPr>
                <w:noProof/>
                <w:color w:val="0563C1" w:themeColor="hyperlink"/>
                <w:sz w:val="28"/>
                <w:szCs w:val="28"/>
                <w:u w:val="single"/>
                <w:rtl/>
              </w:rPr>
              <w:fldChar w:fldCharType="end"/>
            </w:r>
          </w:hyperlink>
        </w:p>
        <w:p w14:paraId="7B3F0EFD" w14:textId="77777777" w:rsidR="008D70DC" w:rsidRPr="008D70DC" w:rsidRDefault="008D70DC" w:rsidP="008D70DC">
          <w:r w:rsidRPr="008D70DC">
            <w:rPr>
              <w:b/>
              <w:bCs/>
              <w:lang w:val="ar-SA"/>
            </w:rPr>
            <w:fldChar w:fldCharType="end"/>
          </w:r>
        </w:p>
      </w:sdtContent>
    </w:sdt>
    <w:p w14:paraId="3D2EF58C" w14:textId="77777777" w:rsidR="008D70DC" w:rsidRPr="008D70DC" w:rsidRDefault="008D70DC" w:rsidP="008D70DC">
      <w:pPr>
        <w:jc w:val="both"/>
        <w:rPr>
          <w:rFonts w:ascii="Simplified Arabic" w:hAnsi="Simplified Arabic" w:cs="Simplified Arabic"/>
          <w:sz w:val="28"/>
          <w:szCs w:val="28"/>
          <w:rtl/>
          <w:lang w:bidi="ar-EG"/>
        </w:rPr>
      </w:pPr>
    </w:p>
    <w:p w14:paraId="4D8EDC97" w14:textId="77777777" w:rsidR="008D70DC" w:rsidRPr="008D70DC" w:rsidRDefault="008D70DC" w:rsidP="008D70DC">
      <w:pPr>
        <w:jc w:val="both"/>
        <w:rPr>
          <w:rFonts w:ascii="Simplified Arabic" w:hAnsi="Simplified Arabic" w:cs="Simplified Arabic"/>
          <w:sz w:val="28"/>
          <w:szCs w:val="28"/>
          <w:rtl/>
          <w:lang w:bidi="ar-EG"/>
        </w:rPr>
      </w:pPr>
    </w:p>
    <w:p w14:paraId="7CB179CC" w14:textId="77777777" w:rsidR="008D70DC" w:rsidRPr="008D70DC" w:rsidRDefault="008D70DC" w:rsidP="008D70DC">
      <w:pPr>
        <w:keepNext/>
        <w:keepLines/>
        <w:spacing w:before="360" w:after="80"/>
        <w:outlineLvl w:val="0"/>
        <w:rPr>
          <w:rFonts w:ascii="Simplified Arabic" w:eastAsiaTheme="majorEastAsia" w:hAnsi="Simplified Arabic" w:cs="Simplified Arabic"/>
          <w:b/>
          <w:bCs/>
          <w:sz w:val="36"/>
          <w:szCs w:val="36"/>
          <w:rtl/>
          <w:lang w:bidi="ar-EG"/>
        </w:rPr>
      </w:pPr>
      <w:bookmarkStart w:id="1" w:name="_Toc202053515"/>
      <w:r w:rsidRPr="008D70DC">
        <w:rPr>
          <w:rFonts w:ascii="Simplified Arabic" w:eastAsiaTheme="majorEastAsia" w:hAnsi="Simplified Arabic" w:cs="Simplified Arabic" w:hint="cs"/>
          <w:b/>
          <w:bCs/>
          <w:sz w:val="36"/>
          <w:szCs w:val="36"/>
          <w:rtl/>
          <w:lang w:bidi="ar-EG"/>
        </w:rPr>
        <w:lastRenderedPageBreak/>
        <w:t>المقدمة:</w:t>
      </w:r>
      <w:bookmarkEnd w:id="1"/>
    </w:p>
    <w:p w14:paraId="3F9A8B5C" w14:textId="77777777" w:rsidR="008D70DC" w:rsidRPr="008D70DC" w:rsidRDefault="008D70DC" w:rsidP="008D70DC">
      <w:pPr>
        <w:ind w:firstLine="720"/>
        <w:jc w:val="both"/>
        <w:rPr>
          <w:rFonts w:ascii="Simplified Arabic" w:hAnsi="Simplified Arabic" w:cs="Simplified Arabic"/>
          <w:color w:val="EE0000"/>
          <w:sz w:val="28"/>
          <w:szCs w:val="28"/>
          <w:rtl/>
        </w:rPr>
      </w:pPr>
      <w:r w:rsidRPr="008D70DC">
        <w:rPr>
          <w:rFonts w:ascii="Simplified Arabic" w:hAnsi="Simplified Arabic" w:cs="Simplified Arabic"/>
          <w:color w:val="EE0000"/>
          <w:sz w:val="28"/>
          <w:szCs w:val="28"/>
          <w:rtl/>
        </w:rPr>
        <w:t>في ظل التنامي المتسارع للتجمعات البشرية الكبرى، لم تعد الأساليب التقليدية في إدارة الحشود كافية لضمان الكفاءة التشغيلية واستدامة الأداء، الأمر الذي أفرز الحاجة إلى تبني ممارسات الاستدامة كمدخل استراتيجي يدمج الأبعاد البيئية والاقتصادية والاجتماعية ضمن السياسات والقرارات التشغيلية</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ولم يعد هذا التوجه مرتبطًا بالالتزام الأخلاقي فحسب، بل أصبح أداة عملية لتقليل الفاقد، وترشيد الموارد، وتعزيز القدرة المؤسسية على التعامل مع الضغوط المتزايدة في البيئات المعقدة.</w:t>
      </w:r>
    </w:p>
    <w:p w14:paraId="26E112D4" w14:textId="77777777" w:rsidR="008D70DC" w:rsidRPr="008D70DC" w:rsidRDefault="008D70DC" w:rsidP="008D70DC">
      <w:pPr>
        <w:ind w:firstLine="720"/>
        <w:jc w:val="both"/>
        <w:rPr>
          <w:rFonts w:ascii="Simplified Arabic" w:hAnsi="Simplified Arabic" w:cs="Simplified Arabic"/>
          <w:color w:val="EE0000"/>
          <w:sz w:val="28"/>
          <w:szCs w:val="28"/>
          <w:rtl/>
        </w:rPr>
      </w:pPr>
      <w:r w:rsidRPr="008D70DC">
        <w:rPr>
          <w:rFonts w:ascii="Simplified Arabic" w:hAnsi="Simplified Arabic" w:cs="Simplified Arabic"/>
          <w:color w:val="EE0000"/>
          <w:sz w:val="28"/>
          <w:szCs w:val="28"/>
          <w:rtl/>
        </w:rPr>
        <w:t>وتُعد مواسم الحج والعمرة من أكثر البيئات التنظيمية تعقيدًا على مستوى العالم، نظرًا للارتفاع المستمر في أعداد الحجاج والمعتمرين وتنوعهم الثقافي والزمني والمكاني. وتشير الإحصاءات الرسمية الصادرة عن الهيئة العامة للإحصاء إلى أن عدد الحجاج في موسم 1445هـ/2024م بلغ نحو 1.83 مليون حاج، فيما تجاوز عدد المعتمرين 10.5 ملايين خلال الربع الثاني من عام 2024، ليصل إجمالي عدد قاصدي الحرمين الشريفين خلال العام إلى ما يقارب 18.5 مليون زائر (</w:t>
      </w:r>
      <w:r w:rsidRPr="008D70DC">
        <w:rPr>
          <w:rFonts w:ascii="Simplified Arabic" w:hAnsi="Simplified Arabic" w:cs="Simplified Arabic"/>
          <w:color w:val="EE0000"/>
          <w:sz w:val="28"/>
          <w:szCs w:val="28"/>
        </w:rPr>
        <w:t>General Authority for Statistics, 2024</w:t>
      </w:r>
      <w:r w:rsidRPr="008D70DC">
        <w:rPr>
          <w:rFonts w:ascii="Simplified Arabic" w:hAnsi="Simplified Arabic" w:cs="Simplified Arabic"/>
          <w:color w:val="EE0000"/>
          <w:sz w:val="28"/>
          <w:szCs w:val="28"/>
          <w:rtl/>
        </w:rPr>
        <w:t xml:space="preserve">؛ </w:t>
      </w:r>
      <w:r w:rsidRPr="008D70DC">
        <w:rPr>
          <w:rFonts w:ascii="Simplified Arabic" w:hAnsi="Simplified Arabic" w:cs="Simplified Arabic"/>
          <w:color w:val="EE0000"/>
          <w:sz w:val="28"/>
          <w:szCs w:val="28"/>
        </w:rPr>
        <w:t>Argaam, 2024</w:t>
      </w:r>
      <w:r w:rsidRPr="008D70DC">
        <w:rPr>
          <w:rFonts w:ascii="Simplified Arabic" w:hAnsi="Simplified Arabic" w:cs="Simplified Arabic"/>
          <w:color w:val="EE0000"/>
          <w:sz w:val="28"/>
          <w:szCs w:val="28"/>
          <w:rtl/>
        </w:rPr>
        <w:t>)</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وتعكس هذه الأرقام حجم الضغط التشغيلي الواقع على منظومة إدارة الحشود، وما يتطلبه ذلك من حلول تنظيمية تتسم بالاستدامة والمرونة والكفاءة.</w:t>
      </w:r>
    </w:p>
    <w:p w14:paraId="239C10A8" w14:textId="77777777" w:rsidR="008D70DC" w:rsidRPr="008D70DC" w:rsidRDefault="008D70DC" w:rsidP="008D70DC">
      <w:pPr>
        <w:ind w:firstLine="720"/>
        <w:jc w:val="both"/>
        <w:rPr>
          <w:rFonts w:ascii="Simplified Arabic" w:hAnsi="Simplified Arabic" w:cs="Simplified Arabic"/>
          <w:color w:val="EE0000"/>
          <w:sz w:val="28"/>
          <w:szCs w:val="28"/>
          <w:rtl/>
        </w:rPr>
      </w:pPr>
      <w:r w:rsidRPr="008D70DC">
        <w:rPr>
          <w:rFonts w:ascii="Simplified Arabic" w:hAnsi="Simplified Arabic" w:cs="Simplified Arabic"/>
          <w:color w:val="EE0000"/>
          <w:sz w:val="28"/>
          <w:szCs w:val="28"/>
          <w:rtl/>
        </w:rPr>
        <w:t xml:space="preserve">ولا تُقاس كفاءة إدارة الحشود بكثرة الموارد أو صرامة الإجراءات التنظيمية، بل بقدرة الجهات المعنية على تحقيق الانسيابية، وسرعة الاستجابة للتغيرات الطارئة، وتقليل التكدس والازدحام في اللحظات الحرجة. وتمثل هذه الكفاءة نتاجًا لتراكم معرفي وتجريبي، يقوم على التخطيط المسبق، والتنسيق المؤسسي، والقدرة على التنبؤ بالمخاطر والتحكم في تدفق الحشود بمرونة وتكامل </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وتزداد أهمية هذا المفهوم في التجمعات ذات الطابع الديني والوجداني، حيث يتطلب الأمر تحقيق توازن دقيق بين متطلبات السلامة، وسلاسة الحركة، واحترام الخصوصية الدينية(عياد، 2022)..</w:t>
      </w:r>
    </w:p>
    <w:p w14:paraId="3537B501" w14:textId="77777777" w:rsidR="008D70DC" w:rsidRPr="008D70DC" w:rsidRDefault="008D70DC" w:rsidP="008D70DC">
      <w:pPr>
        <w:ind w:firstLine="720"/>
        <w:jc w:val="both"/>
        <w:rPr>
          <w:rFonts w:ascii="Simplified Arabic" w:hAnsi="Simplified Arabic" w:cs="Simplified Arabic"/>
          <w:color w:val="EE0000"/>
          <w:sz w:val="28"/>
          <w:szCs w:val="28"/>
          <w:rtl/>
        </w:rPr>
      </w:pPr>
      <w:r w:rsidRPr="008D70DC">
        <w:rPr>
          <w:rFonts w:ascii="Simplified Arabic" w:hAnsi="Simplified Arabic" w:cs="Simplified Arabic" w:hint="cs"/>
          <w:color w:val="EE0000"/>
          <w:sz w:val="28"/>
          <w:szCs w:val="28"/>
          <w:rtl/>
        </w:rPr>
        <w:t>و</w:t>
      </w:r>
      <w:r w:rsidRPr="008D70DC">
        <w:rPr>
          <w:rFonts w:ascii="Simplified Arabic" w:hAnsi="Simplified Arabic" w:cs="Simplified Arabic"/>
          <w:color w:val="EE0000"/>
          <w:sz w:val="28"/>
          <w:szCs w:val="28"/>
          <w:rtl/>
        </w:rPr>
        <w:t>تبرز التكنولوجيا الذكية بوصفها عاملًا محوريًا في تطوير منظومات إدارة الحشود، من خلال ما توفره من أدوات للمراقبة اللحظية، والتحليل التنبئي، والتوجيه التفاعلي المباشر</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وقد أسهمت هذه التقنيات في الانتقال من القرارات التقديرية إلى القرارات القائمة على البيانات، وربط التخطيط الاستراتيجي بالتنفيذ الميداني بكفاءة أعلى، بما يحد من المخاطر التشغيلية ويعزز سلامة الحشود (</w:t>
      </w:r>
      <w:r w:rsidRPr="008D70DC">
        <w:rPr>
          <w:rFonts w:ascii="Simplified Arabic" w:hAnsi="Simplified Arabic" w:cs="Simplified Arabic"/>
          <w:color w:val="EE0000"/>
          <w:sz w:val="28"/>
          <w:szCs w:val="28"/>
        </w:rPr>
        <w:t>Mahmood, 2024</w:t>
      </w:r>
      <w:r w:rsidRPr="008D70DC">
        <w:rPr>
          <w:rFonts w:ascii="Simplified Arabic" w:hAnsi="Simplified Arabic" w:cs="Simplified Arabic"/>
          <w:color w:val="EE0000"/>
          <w:sz w:val="28"/>
          <w:szCs w:val="28"/>
          <w:rtl/>
        </w:rPr>
        <w:t>).</w:t>
      </w:r>
    </w:p>
    <w:p w14:paraId="3527B524" w14:textId="77777777" w:rsidR="008D70DC" w:rsidRPr="008D70DC" w:rsidRDefault="008D70DC" w:rsidP="008D70DC">
      <w:pPr>
        <w:ind w:firstLine="720"/>
        <w:jc w:val="both"/>
        <w:rPr>
          <w:rFonts w:ascii="Simplified Arabic" w:hAnsi="Simplified Arabic" w:cs="Simplified Arabic"/>
          <w:color w:val="EE0000"/>
          <w:sz w:val="28"/>
          <w:szCs w:val="28"/>
          <w:rtl/>
        </w:rPr>
      </w:pPr>
    </w:p>
    <w:p w14:paraId="4F5CEE62" w14:textId="77777777" w:rsidR="008D70DC" w:rsidRPr="008D70DC" w:rsidRDefault="008D70DC" w:rsidP="008D70DC">
      <w:pPr>
        <w:ind w:firstLine="720"/>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lastRenderedPageBreak/>
        <w:t>لم تعد الأساليب التقليدية في إدارة الحشود كافية لضمان الكفاءة التشغيلية، مما أبرز الحاجة إلى تبني ممارسات الاستدامة بوصفها مدخلاً استراتيجياً يدمج الأبعاد البيئية والاقتصادية والاجتماعية في السياسات التشغيلية. كما أصبحت التكنولوجيا الذكية عاملاً محورياً في تطوير هذه المنظومات، من خلال أدوات المراقبة اللحظية، والتحليل التنبئي، والتوجيه التفاعلي، مما أسهم في الانتقال من القرارات التقديرية إلى القرارات القائمة على البيانات</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Pr>
        <w:t xml:space="preserve"> (Mahmood, 2024</w:t>
      </w:r>
      <w:r w:rsidRPr="008D70DC">
        <w:rPr>
          <w:rFonts w:ascii="Simplified Arabic" w:hAnsi="Simplified Arabic" w:cs="Simplified Arabic" w:hint="cs"/>
          <w:color w:val="EE0000"/>
          <w:sz w:val="28"/>
          <w:szCs w:val="28"/>
          <w:rtl/>
        </w:rPr>
        <w:t>.</w:t>
      </w:r>
    </w:p>
    <w:p w14:paraId="3B320A4E" w14:textId="77777777" w:rsidR="008D70DC" w:rsidRPr="008D70DC" w:rsidRDefault="008D70DC" w:rsidP="008D70DC">
      <w:pPr>
        <w:ind w:firstLine="720"/>
        <w:jc w:val="both"/>
        <w:rPr>
          <w:rFonts w:ascii="Simplified Arabic" w:hAnsi="Simplified Arabic" w:cs="Simplified Arabic"/>
          <w:color w:val="EE0000"/>
          <w:sz w:val="28"/>
          <w:szCs w:val="28"/>
          <w:rtl/>
        </w:rPr>
      </w:pPr>
      <w:r w:rsidRPr="008D70DC">
        <w:rPr>
          <w:rFonts w:ascii="Simplified Arabic" w:hAnsi="Simplified Arabic" w:cs="Simplified Arabic"/>
          <w:color w:val="EE0000"/>
          <w:sz w:val="28"/>
          <w:szCs w:val="28"/>
          <w:rtl/>
        </w:rPr>
        <w:t>وانطلاقًا مما سبق، تنبع أهمية هذه الدراسة من سعيها إلى تحليل العلاقة بين ممارسات الاستدامة وكفاءة إدارة الحشود، مع اختبار الدور الوسيط للتكنولوجيا الذكية في هذه العلاقة، وذلك في إطار موسم الحج والعمرة في مكة المكرمة والمدينة المنورة</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وتسعى الدراسة إلى تقديم نموذج تحليلي متكامل يسهم في تفسير الأداء التنظيمي للحشود، ويدعم تطوير نماذج تشغيلية أكثر استدامة وذكاءً، بما يتوافق مع مستهدفات رؤية المملكة العربية السعودية 2030 الرامية إلى الارتقاء بخدمات الحج والعمرة وتحقيق استدامتها. </w:t>
      </w:r>
    </w:p>
    <w:p w14:paraId="09C230F9" w14:textId="77777777" w:rsidR="008D70DC" w:rsidRPr="008D70DC" w:rsidRDefault="008D70DC" w:rsidP="008D70DC">
      <w:pPr>
        <w:keepNext/>
        <w:keepLines/>
        <w:spacing w:before="360" w:after="80"/>
        <w:outlineLvl w:val="0"/>
        <w:rPr>
          <w:rFonts w:ascii="Simplified Arabic" w:eastAsiaTheme="majorEastAsia" w:hAnsi="Simplified Arabic" w:cs="Simplified Arabic"/>
          <w:b/>
          <w:bCs/>
          <w:sz w:val="36"/>
          <w:szCs w:val="36"/>
          <w:rtl/>
          <w:lang w:bidi="ar-EG"/>
        </w:rPr>
      </w:pPr>
      <w:bookmarkStart w:id="2" w:name="_Toc202053516"/>
      <w:r w:rsidRPr="008D70DC">
        <w:rPr>
          <w:rFonts w:ascii="Simplified Arabic" w:eastAsiaTheme="majorEastAsia" w:hAnsi="Simplified Arabic" w:cs="Simplified Arabic" w:hint="cs"/>
          <w:b/>
          <w:bCs/>
          <w:sz w:val="36"/>
          <w:szCs w:val="36"/>
          <w:rtl/>
          <w:lang w:bidi="ar-EG"/>
        </w:rPr>
        <w:t xml:space="preserve">مشكلة الدراسة </w:t>
      </w:r>
      <w:r w:rsidRPr="008D70DC">
        <w:rPr>
          <w:rFonts w:ascii="Simplified Arabic" w:eastAsiaTheme="majorEastAsia" w:hAnsi="Simplified Arabic" w:cs="Simplified Arabic"/>
          <w:b/>
          <w:bCs/>
          <w:sz w:val="36"/>
          <w:szCs w:val="36"/>
          <w:rtl/>
          <w:lang w:bidi="ar-EG"/>
        </w:rPr>
        <w:t>:</w:t>
      </w:r>
      <w:bookmarkEnd w:id="2"/>
    </w:p>
    <w:p w14:paraId="79DD83BD" w14:textId="77777777" w:rsidR="008D70DC" w:rsidRPr="008D70DC" w:rsidRDefault="008D70DC" w:rsidP="008D70DC">
      <w:pPr>
        <w:ind w:firstLine="720"/>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rPr>
        <w:t xml:space="preserve">رغم التقدّم الكبير الذي شهدته المملكة العربية السعودية في تطوير البنية التحتية والتنظيم المؤسسي لمواسم الحج والعمرة، ورغم التوسع المستمر في تبنّي تقنيات ذكية لتعزيز الكفاءة التشغيلية، لا تزال الفجوة بين الممارسات المستدامة المعلنة والتطبيق التشغيلي الفعلي واضحة. فبرغم إدماج مبادرات الاستدامة في إدارة النفايات، وترشيد الطاقة، وتحسين مسارات الحركة، إلا أن مؤشرات الأداء التشغيلية لا تزال تُظهر محدودية في ترجمة هذه المبادرات إلى نتائج ملموسة، خصوصًا مع ارتفاع أعداد الحجاج والمعتمرين إلى أكثر من </w:t>
      </w:r>
      <w:r w:rsidRPr="008D70DC">
        <w:rPr>
          <w:rFonts w:ascii="Simplified Arabic" w:hAnsi="Simplified Arabic" w:cs="Simplified Arabic"/>
          <w:color w:val="EE0000"/>
          <w:sz w:val="28"/>
          <w:szCs w:val="28"/>
        </w:rPr>
        <w:t xml:space="preserve">20 </w:t>
      </w:r>
      <w:r w:rsidRPr="008D70DC">
        <w:rPr>
          <w:rFonts w:ascii="Simplified Arabic" w:hAnsi="Simplified Arabic" w:cs="Simplified Arabic"/>
          <w:color w:val="EE0000"/>
          <w:sz w:val="28"/>
          <w:szCs w:val="28"/>
          <w:rtl/>
        </w:rPr>
        <w:t xml:space="preserve">مليون زائر سنويًا، وتوقع وصولهم إلى </w:t>
      </w:r>
      <w:r w:rsidRPr="008D70DC">
        <w:rPr>
          <w:rFonts w:ascii="Simplified Arabic" w:hAnsi="Simplified Arabic" w:cs="Simplified Arabic"/>
          <w:color w:val="EE0000"/>
          <w:sz w:val="28"/>
          <w:szCs w:val="28"/>
        </w:rPr>
        <w:t xml:space="preserve">30 </w:t>
      </w:r>
      <w:r w:rsidRPr="008D70DC">
        <w:rPr>
          <w:rFonts w:ascii="Simplified Arabic" w:hAnsi="Simplified Arabic" w:cs="Simplified Arabic"/>
          <w:color w:val="EE0000"/>
          <w:sz w:val="28"/>
          <w:szCs w:val="28"/>
          <w:rtl/>
        </w:rPr>
        <w:t>مليونًا بحلول عام 2030</w:t>
      </w:r>
      <w:r w:rsidRPr="008D70DC">
        <w:rPr>
          <w:rFonts w:ascii="Simplified Arabic" w:hAnsi="Simplified Arabic" w:cs="Simplified Arabic"/>
          <w:color w:val="EE0000"/>
          <w:sz w:val="28"/>
          <w:szCs w:val="28"/>
        </w:rPr>
        <w:t xml:space="preserve">. </w:t>
      </w:r>
      <w:r w:rsidRPr="008D70DC">
        <w:rPr>
          <w:rFonts w:ascii="Simplified Arabic" w:hAnsi="Simplified Arabic" w:cs="Simplified Arabic"/>
          <w:color w:val="EE0000"/>
          <w:sz w:val="28"/>
          <w:szCs w:val="28"/>
          <w:rtl/>
        </w:rPr>
        <w:t>ويكشف هذا التناقض عن فجوة بين التخطيط المستدام وبين قدرة المنظومة التشغيلية على استيعاب التدفق البشري الضخم بكفاءة واستدامة</w:t>
      </w:r>
      <w:r w:rsidRPr="008D70DC">
        <w:rPr>
          <w:rFonts w:ascii="Simplified Arabic" w:hAnsi="Simplified Arabic" w:cs="Simplified Arabic"/>
          <w:color w:val="EE0000"/>
          <w:sz w:val="28"/>
          <w:szCs w:val="28"/>
        </w:rPr>
        <w:t>.</w:t>
      </w:r>
      <w:r w:rsidRPr="008D70DC">
        <w:rPr>
          <w:rFonts w:ascii="Simplified Arabic" w:hAnsi="Simplified Arabic" w:cs="Simplified Arabic"/>
          <w:color w:val="EE0000"/>
          <w:sz w:val="28"/>
          <w:szCs w:val="28"/>
          <w:rtl/>
        </w:rPr>
        <w:t xml:space="preserve"> (وزارة الحج والعمرة، 2023). </w:t>
      </w:r>
    </w:p>
    <w:p w14:paraId="4213EE35" w14:textId="77777777" w:rsidR="008D70DC" w:rsidRPr="008D70DC" w:rsidRDefault="008D70DC" w:rsidP="008D70DC">
      <w:pPr>
        <w:ind w:firstLine="720"/>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rPr>
        <w:t xml:space="preserve">ورغم توظيف أكثر من </w:t>
      </w:r>
      <w:r w:rsidRPr="008D70DC">
        <w:rPr>
          <w:rFonts w:ascii="Simplified Arabic" w:hAnsi="Simplified Arabic" w:cs="Simplified Arabic"/>
          <w:color w:val="EE0000"/>
          <w:sz w:val="28"/>
          <w:szCs w:val="28"/>
          <w:lang w:bidi="ar-EG"/>
        </w:rPr>
        <w:t xml:space="preserve">15,000 </w:t>
      </w:r>
      <w:r w:rsidRPr="008D70DC">
        <w:rPr>
          <w:rFonts w:ascii="Simplified Arabic" w:hAnsi="Simplified Arabic" w:cs="Simplified Arabic"/>
          <w:color w:val="EE0000"/>
          <w:sz w:val="28"/>
          <w:szCs w:val="28"/>
          <w:rtl/>
        </w:rPr>
        <w:t xml:space="preserve">كاميرا ذكية، واستخدام أنظمة مراقبة حرارية، وتحليلات بيانات لحظية مدعومة بشبكات </w:t>
      </w:r>
      <w:r w:rsidRPr="008D70DC">
        <w:rPr>
          <w:rFonts w:ascii="Simplified Arabic" w:hAnsi="Simplified Arabic" w:cs="Simplified Arabic"/>
          <w:color w:val="EE0000"/>
          <w:sz w:val="28"/>
          <w:szCs w:val="28"/>
          <w:lang w:bidi="ar-EG"/>
        </w:rPr>
        <w:t>5G</w:t>
      </w:r>
      <w:r w:rsidRPr="008D70DC">
        <w:rPr>
          <w:rFonts w:ascii="Simplified Arabic" w:hAnsi="Simplified Arabic" w:cs="Simplified Arabic"/>
          <w:color w:val="EE0000"/>
          <w:sz w:val="28"/>
          <w:szCs w:val="28"/>
          <w:rtl/>
        </w:rPr>
        <w:t>، ما زالت المشكلات التشغيلية الميدانية قائمة، مثل</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انخفاض الانسيابية في مواقع الطواف والسعي والجمرات، وبطء الاستجابة في ذروة الازدحام، واستمرار ظهور نقاط اختناق حرجة</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هذه المؤشرات القابلة للقياس</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مثل زمن الاستجابة، ومعدل كثافة الحشود، ومعدل التدفق في الممرات الحيوية</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 xml:space="preserve">تكشف عن فجوة بين الإمكانات التقنية المتاحة وبين فعالية استخدامها فعليًا في تحسين كفاءة إدارة الحشود. </w:t>
      </w:r>
      <w:r w:rsidRPr="008D70DC">
        <w:rPr>
          <w:rFonts w:ascii="Simplified Arabic" w:hAnsi="Simplified Arabic" w:cs="Simplified Arabic"/>
          <w:color w:val="EE0000"/>
          <w:sz w:val="28"/>
          <w:szCs w:val="28"/>
          <w:rtl/>
        </w:rPr>
        <w:lastRenderedPageBreak/>
        <w:t>وبناءً عليه، تبرز الحاجة إلى دراسة تكاملية تُحلل بشكل منهجي كيف يمكن لممارسات الاستدامة والتكنولوجيا الذكية</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معًا</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رفع مستوى الكفاءة التشغيلية للحشود في البيئات ذات الكثافة البشرية العالية</w:t>
      </w:r>
      <w:r w:rsidRPr="008D70DC">
        <w:rPr>
          <w:rFonts w:ascii="Simplified Arabic" w:hAnsi="Simplified Arabic" w:cs="Simplified Arabic"/>
          <w:color w:val="EE0000"/>
          <w:sz w:val="28"/>
          <w:szCs w:val="28"/>
          <w:lang w:bidi="ar-EG"/>
        </w:rPr>
        <w:t>.</w:t>
      </w:r>
      <w:r w:rsidRPr="008D70DC">
        <w:rPr>
          <w:rFonts w:ascii="Simplified Arabic" w:hAnsi="Simplified Arabic" w:cs="Simplified Arabic"/>
          <w:color w:val="EE0000"/>
          <w:sz w:val="28"/>
          <w:szCs w:val="28"/>
          <w:rtl/>
        </w:rPr>
        <w:t>.</w:t>
      </w:r>
    </w:p>
    <w:p w14:paraId="11A64D89" w14:textId="77777777" w:rsidR="008D70DC" w:rsidRPr="008D70DC" w:rsidRDefault="008D70DC" w:rsidP="008D70DC">
      <w:pPr>
        <w:ind w:firstLine="720"/>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lang w:bidi="ar-EG"/>
        </w:rPr>
        <w:t>وبناءً على ما سبق، فإن تحليل هذه العلاقة في بيئة ذات طابع ديني، تنظيمي، وتقني مركب، يُعد ضرورة علمية وتطبيقية، تسهم في تطوير نماذج الاستجابة، وتحقيق التوازن بين السلامة، التنظيم، والاستدامة في إدارة التجمعات البشرية الكبرى</w:t>
      </w:r>
      <w:r w:rsidRPr="008D70DC">
        <w:rPr>
          <w:rFonts w:ascii="Simplified Arabic" w:hAnsi="Simplified Arabic" w:cs="Simplified Arabic" w:hint="cs"/>
          <w:color w:val="EE0000"/>
          <w:sz w:val="28"/>
          <w:szCs w:val="28"/>
          <w:rtl/>
          <w:lang w:bidi="ar-EG"/>
        </w:rPr>
        <w:t>،و</w:t>
      </w:r>
      <w:r w:rsidRPr="008D70DC">
        <w:rPr>
          <w:rFonts w:ascii="Simplified Arabic" w:hAnsi="Simplified Arabic" w:cs="Simplified Arabic"/>
          <w:color w:val="EE0000"/>
          <w:sz w:val="28"/>
          <w:szCs w:val="28"/>
          <w:rtl/>
          <w:lang w:bidi="ar-EG"/>
        </w:rPr>
        <w:t xml:space="preserve"> مما سبق يمكن صياغة مشكلة الدراسة في التساؤل الرئيس التالي:</w:t>
      </w:r>
    </w:p>
    <w:p w14:paraId="33F931EC"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lang w:bidi="ar-EG"/>
        </w:rPr>
        <w:t>إلى أي مدى تؤثر ممارسات الاستدامة بأبعادها في كفاءة إدارة الحشود خلال موسم الحج والعمرة، وما الدور الذي تؤديه التكنولوجيا الذكية في توسيط هذه العلاقة؟</w:t>
      </w:r>
      <w:r w:rsidRPr="008D70DC">
        <w:rPr>
          <w:rFonts w:ascii="Simplified Arabic" w:hAnsi="Simplified Arabic" w:cs="Simplified Arabic" w:hint="cs"/>
          <w:b/>
          <w:bCs/>
          <w:sz w:val="28"/>
          <w:szCs w:val="28"/>
          <w:rtl/>
          <w:lang w:bidi="ar-EG"/>
        </w:rPr>
        <w:t>، وتتفرع منها عدة أسئلة فرعية :</w:t>
      </w:r>
    </w:p>
    <w:p w14:paraId="79FD0A90" w14:textId="77777777" w:rsidR="008D70DC" w:rsidRPr="008D70DC" w:rsidRDefault="008D70DC" w:rsidP="008D70DC">
      <w:pPr>
        <w:numPr>
          <w:ilvl w:val="0"/>
          <w:numId w:val="16"/>
        </w:numPr>
        <w:jc w:val="both"/>
        <w:rPr>
          <w:rFonts w:ascii="Simplified Arabic" w:hAnsi="Simplified Arabic" w:cs="Simplified Arabic"/>
          <w:sz w:val="28"/>
          <w:szCs w:val="28"/>
          <w:lang w:bidi="ar-EG"/>
        </w:rPr>
      </w:pPr>
      <w:r w:rsidRPr="008D70DC">
        <w:rPr>
          <w:rFonts w:ascii="Simplified Arabic" w:hAnsi="Simplified Arabic" w:cs="Simplified Arabic"/>
          <w:sz w:val="28"/>
          <w:szCs w:val="28"/>
          <w:rtl/>
        </w:rPr>
        <w:t>ما مدى</w:t>
      </w:r>
      <w:r w:rsidRPr="008D70DC">
        <w:rPr>
          <w:rFonts w:ascii="Simplified Arabic" w:hAnsi="Simplified Arabic" w:cs="Simplified Arabic" w:hint="cs"/>
          <w:sz w:val="28"/>
          <w:szCs w:val="28"/>
          <w:rtl/>
        </w:rPr>
        <w:t xml:space="preserve"> </w:t>
      </w:r>
      <w:r w:rsidRPr="008D70DC">
        <w:rPr>
          <w:rFonts w:ascii="Simplified Arabic" w:hAnsi="Simplified Arabic" w:cs="Simplified Arabic"/>
          <w:sz w:val="28"/>
          <w:szCs w:val="28"/>
          <w:rtl/>
        </w:rPr>
        <w:t>تطبيق ممارسات الاستدامة بأبعادها (البيئية، الاقتصادية، الاجتماعية) في موسم الحج والعمرة بمكة المكرمة والمدينة المنورة؟</w:t>
      </w:r>
    </w:p>
    <w:p w14:paraId="7B8B42BA" w14:textId="77777777" w:rsidR="008D70DC" w:rsidRPr="008D70DC" w:rsidRDefault="008D70DC" w:rsidP="008D70DC">
      <w:pPr>
        <w:numPr>
          <w:ilvl w:val="0"/>
          <w:numId w:val="16"/>
        </w:numPr>
        <w:jc w:val="both"/>
        <w:rPr>
          <w:rFonts w:ascii="Simplified Arabic" w:hAnsi="Simplified Arabic" w:cs="Simplified Arabic"/>
          <w:sz w:val="28"/>
          <w:szCs w:val="28"/>
          <w:lang w:bidi="ar-EG"/>
        </w:rPr>
      </w:pPr>
      <w:r w:rsidRPr="008D70DC">
        <w:rPr>
          <w:rFonts w:ascii="Simplified Arabic" w:hAnsi="Simplified Arabic" w:cs="Simplified Arabic"/>
          <w:sz w:val="28"/>
          <w:szCs w:val="28"/>
          <w:rtl/>
        </w:rPr>
        <w:t>ما مدى تحقق الانسيابية وسرعة الاستجابة وتقليل التكدس في إدارة الحشود خلال موسم الحج والعمرة؟</w:t>
      </w:r>
    </w:p>
    <w:p w14:paraId="288BC2B2" w14:textId="77777777" w:rsidR="008D70DC" w:rsidRPr="008D70DC" w:rsidRDefault="008D70DC" w:rsidP="008D70DC">
      <w:pPr>
        <w:numPr>
          <w:ilvl w:val="0"/>
          <w:numId w:val="16"/>
        </w:numPr>
        <w:jc w:val="both"/>
        <w:rPr>
          <w:rFonts w:ascii="Simplified Arabic" w:hAnsi="Simplified Arabic" w:cs="Simplified Arabic"/>
          <w:sz w:val="28"/>
          <w:szCs w:val="28"/>
          <w:lang w:bidi="ar-EG"/>
        </w:rPr>
      </w:pPr>
      <w:r w:rsidRPr="008D70DC">
        <w:rPr>
          <w:rFonts w:ascii="Simplified Arabic" w:hAnsi="Simplified Arabic" w:cs="Simplified Arabic"/>
          <w:sz w:val="28"/>
          <w:szCs w:val="28"/>
          <w:rtl/>
        </w:rPr>
        <w:t>ما مدى توظيف التكنولوجيا الذكية، بما في ذلك أنظمة المراقبة الذكية، وتطبيقات التوجيه والتحكم، وتحليل البيانات اللحظية، في إدارة الحشود؟</w:t>
      </w:r>
    </w:p>
    <w:p w14:paraId="14B8FA83" w14:textId="77777777" w:rsidR="008D70DC" w:rsidRPr="008D70DC" w:rsidRDefault="008D70DC" w:rsidP="008D70DC">
      <w:pPr>
        <w:numPr>
          <w:ilvl w:val="0"/>
          <w:numId w:val="16"/>
        </w:numPr>
        <w:jc w:val="both"/>
        <w:rPr>
          <w:rFonts w:ascii="Simplified Arabic" w:hAnsi="Simplified Arabic" w:cs="Simplified Arabic"/>
          <w:sz w:val="28"/>
          <w:szCs w:val="28"/>
          <w:lang w:bidi="ar-EG"/>
        </w:rPr>
      </w:pPr>
      <w:r w:rsidRPr="008D70DC">
        <w:rPr>
          <w:rFonts w:ascii="Simplified Arabic" w:hAnsi="Simplified Arabic" w:cs="Simplified Arabic"/>
          <w:sz w:val="28"/>
          <w:szCs w:val="28"/>
          <w:rtl/>
          <w:lang w:bidi="ar-EG"/>
        </w:rPr>
        <w:t>إلى أي مدى تسهم التكنولوجيا الذكية بدور وسيط في العلاقة بين ممارسات الاستدامة وكفاءة إدارة الحشود خلال موسم الحج والعمرة؟</w:t>
      </w:r>
    </w:p>
    <w:p w14:paraId="176F30E2" w14:textId="77777777" w:rsidR="008D70DC" w:rsidRPr="008D70DC" w:rsidRDefault="008D70DC" w:rsidP="008D70DC">
      <w:pPr>
        <w:keepNext/>
        <w:keepLines/>
        <w:spacing w:before="360" w:after="80"/>
        <w:outlineLvl w:val="0"/>
        <w:rPr>
          <w:rFonts w:ascii="Simplified Arabic" w:eastAsiaTheme="majorEastAsia" w:hAnsi="Simplified Arabic" w:cs="Simplified Arabic"/>
          <w:b/>
          <w:bCs/>
          <w:sz w:val="36"/>
          <w:szCs w:val="36"/>
          <w:rtl/>
          <w:lang w:bidi="ar-EG"/>
        </w:rPr>
      </w:pPr>
      <w:bookmarkStart w:id="3" w:name="_Toc202053517"/>
      <w:r w:rsidRPr="008D70DC">
        <w:rPr>
          <w:rFonts w:ascii="Simplified Arabic" w:eastAsiaTheme="majorEastAsia" w:hAnsi="Simplified Arabic" w:cs="Simplified Arabic"/>
          <w:b/>
          <w:bCs/>
          <w:sz w:val="36"/>
          <w:szCs w:val="36"/>
          <w:rtl/>
          <w:lang w:bidi="ar-EG"/>
        </w:rPr>
        <w:t>أهمية الدراسة</w:t>
      </w:r>
      <w:bookmarkEnd w:id="3"/>
      <w:r w:rsidRPr="008D70DC">
        <w:rPr>
          <w:rFonts w:ascii="Simplified Arabic" w:eastAsiaTheme="majorEastAsia" w:hAnsi="Simplified Arabic" w:cs="Simplified Arabic"/>
          <w:b/>
          <w:bCs/>
          <w:sz w:val="36"/>
          <w:szCs w:val="36"/>
          <w:rtl/>
          <w:lang w:bidi="ar-EG"/>
        </w:rPr>
        <w:t xml:space="preserve"> </w:t>
      </w:r>
    </w:p>
    <w:p w14:paraId="1FB317E9" w14:textId="77777777" w:rsidR="008D70DC" w:rsidRPr="008D70DC" w:rsidRDefault="008D70DC" w:rsidP="008D70DC">
      <w:pPr>
        <w:ind w:firstLine="720"/>
        <w:jc w:val="both"/>
        <w:rPr>
          <w:rFonts w:ascii="Simplified Arabic" w:hAnsi="Simplified Arabic" w:cs="Simplified Arabic"/>
          <w:sz w:val="28"/>
          <w:szCs w:val="28"/>
          <w:rtl/>
        </w:rPr>
      </w:pPr>
      <w:r w:rsidRPr="008D70DC">
        <w:rPr>
          <w:rFonts w:ascii="Simplified Arabic" w:hAnsi="Simplified Arabic" w:cs="Simplified Arabic"/>
          <w:sz w:val="28"/>
          <w:szCs w:val="28"/>
          <w:rtl/>
        </w:rPr>
        <w:t>تنبع أهمية هذه الدراسة من التداخل الحيوي بين ثلاثة محاور استراتيجية معاصرة تتمثل في</w:t>
      </w:r>
      <w:r w:rsidRPr="008D70DC">
        <w:rPr>
          <w:rFonts w:ascii="Simplified Arabic" w:hAnsi="Simplified Arabic" w:cs="Simplified Arabic"/>
          <w:sz w:val="28"/>
          <w:szCs w:val="28"/>
          <w:lang w:bidi="ar-EG"/>
        </w:rPr>
        <w:t xml:space="preserve">: </w:t>
      </w:r>
      <w:r w:rsidRPr="008D70DC">
        <w:rPr>
          <w:rFonts w:ascii="Simplified Arabic" w:hAnsi="Simplified Arabic" w:cs="Simplified Arabic"/>
          <w:sz w:val="28"/>
          <w:szCs w:val="28"/>
          <w:rtl/>
        </w:rPr>
        <w:t xml:space="preserve">ممارسات الاستدامة، وإدارة الحشود، والتكنولوجيا الذكية، وذلك ضمن أحد أكثر السياقات تعقيدًا وحساسية على المستويين المحلي والعالمي، وهو موسم الحج والعمرة في مكة المكرمة والمدينة المنورة. </w:t>
      </w:r>
    </w:p>
    <w:p w14:paraId="34A8F5E6" w14:textId="77777777" w:rsidR="008D70DC" w:rsidRPr="008D70DC" w:rsidRDefault="008D70DC" w:rsidP="008D70DC">
      <w:pPr>
        <w:ind w:firstLine="720"/>
        <w:jc w:val="both"/>
        <w:rPr>
          <w:rFonts w:ascii="Simplified Arabic" w:hAnsi="Simplified Arabic" w:cs="Simplified Arabic"/>
          <w:sz w:val="28"/>
          <w:szCs w:val="28"/>
          <w:lang w:bidi="ar-EG"/>
        </w:rPr>
      </w:pPr>
      <w:r w:rsidRPr="008D70DC">
        <w:rPr>
          <w:rFonts w:ascii="Simplified Arabic" w:hAnsi="Simplified Arabic" w:cs="Simplified Arabic"/>
          <w:sz w:val="28"/>
          <w:szCs w:val="28"/>
          <w:rtl/>
        </w:rPr>
        <w:lastRenderedPageBreak/>
        <w:t>وفي ضوء التحديات البيئية والتنظيمية والبشرية التي ترافق هذا الموسم، فإن الدراسة تُعد محاولة رائدة لربط مفاهيم الاستدامة بالممارسات التشغيلية في إدارة الحشود، من خلال مدخل علمي يعتمد على التحليل الكمي والنمذجة الإحصائية</w:t>
      </w:r>
      <w:r w:rsidRPr="008D70DC">
        <w:rPr>
          <w:rFonts w:ascii="Simplified Arabic" w:hAnsi="Simplified Arabic" w:cs="Simplified Arabic"/>
          <w:sz w:val="28"/>
          <w:szCs w:val="28"/>
          <w:lang w:bidi="ar-EG"/>
        </w:rPr>
        <w:t>.</w:t>
      </w:r>
    </w:p>
    <w:p w14:paraId="50EE517E" w14:textId="77777777" w:rsidR="008D70DC" w:rsidRPr="008D70DC" w:rsidRDefault="008D70DC" w:rsidP="008D70DC">
      <w:pPr>
        <w:jc w:val="both"/>
        <w:rPr>
          <w:rFonts w:ascii="Simplified Arabic" w:hAnsi="Simplified Arabic" w:cs="Simplified Arabic"/>
          <w:sz w:val="28"/>
          <w:szCs w:val="28"/>
          <w:lang w:bidi="ar-EG"/>
        </w:rPr>
      </w:pPr>
      <w:r w:rsidRPr="008D70DC">
        <w:rPr>
          <w:rFonts w:ascii="Simplified Arabic" w:hAnsi="Simplified Arabic" w:cs="Simplified Arabic"/>
          <w:sz w:val="28"/>
          <w:szCs w:val="28"/>
          <w:rtl/>
        </w:rPr>
        <w:t>وتتمثل أهمية الدراسة فيما يلي</w:t>
      </w:r>
      <w:r w:rsidRPr="008D70DC">
        <w:rPr>
          <w:rFonts w:ascii="Simplified Arabic" w:hAnsi="Simplified Arabic" w:cs="Simplified Arabic"/>
          <w:sz w:val="28"/>
          <w:szCs w:val="28"/>
          <w:lang w:bidi="ar-EG"/>
        </w:rPr>
        <w:t>:</w:t>
      </w:r>
    </w:p>
    <w:p w14:paraId="61B93FEA"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lang w:bidi="ar-EG"/>
        </w:rPr>
        <w:t>أولًا: الأهمية ال</w:t>
      </w:r>
      <w:r w:rsidRPr="008D70DC">
        <w:rPr>
          <w:rFonts w:ascii="Simplified Arabic" w:hAnsi="Simplified Arabic" w:cs="Simplified Arabic" w:hint="cs"/>
          <w:b/>
          <w:bCs/>
          <w:sz w:val="28"/>
          <w:szCs w:val="28"/>
          <w:rtl/>
          <w:lang w:bidi="ar-EG"/>
        </w:rPr>
        <w:t>علمية</w:t>
      </w:r>
    </w:p>
    <w:p w14:paraId="1AD5D87D" w14:textId="77777777" w:rsidR="008D70DC" w:rsidRPr="008D70DC" w:rsidRDefault="008D70DC" w:rsidP="008D70DC">
      <w:pPr>
        <w:jc w:val="both"/>
        <w:rPr>
          <w:rFonts w:ascii="Simplified Arabic" w:hAnsi="Simplified Arabic" w:cs="Simplified Arabic"/>
          <w:sz w:val="28"/>
          <w:szCs w:val="28"/>
          <w:lang w:bidi="ar-EG"/>
        </w:rPr>
      </w:pPr>
      <w:r w:rsidRPr="008D70DC">
        <w:rPr>
          <w:rFonts w:ascii="Simplified Arabic" w:hAnsi="Simplified Arabic" w:cs="Simplified Arabic"/>
          <w:sz w:val="28"/>
          <w:szCs w:val="28"/>
          <w:rtl/>
        </w:rPr>
        <w:t>تُعد هذه الدراسة ذات أهمية علمية عالية بالنظر إلى ما تحققه من إضافة نوعية إلى الأدبيات العربية</w:t>
      </w:r>
      <w:r w:rsidRPr="008D70DC">
        <w:rPr>
          <w:rFonts w:ascii="Simplified Arabic" w:hAnsi="Simplified Arabic" w:cs="Simplified Arabic"/>
          <w:b/>
          <w:bCs/>
          <w:sz w:val="28"/>
          <w:szCs w:val="28"/>
          <w:rtl/>
        </w:rPr>
        <w:t xml:space="preserve"> والدولية</w:t>
      </w:r>
      <w:r w:rsidRPr="008D70DC">
        <w:rPr>
          <w:rFonts w:ascii="Simplified Arabic" w:hAnsi="Simplified Arabic" w:cs="Simplified Arabic"/>
          <w:sz w:val="28"/>
          <w:szCs w:val="28"/>
          <w:rtl/>
        </w:rPr>
        <w:t xml:space="preserve"> في مجالات الاستدامة، والتكنولوجيا الذكية، وإدارة الحشود. ويكمن البعد العلمي لهذه الدراسة في أنها</w:t>
      </w:r>
      <w:r w:rsidRPr="008D70DC">
        <w:rPr>
          <w:rFonts w:ascii="Simplified Arabic" w:hAnsi="Simplified Arabic" w:cs="Simplified Arabic"/>
          <w:sz w:val="28"/>
          <w:szCs w:val="28"/>
          <w:lang w:bidi="ar-EG"/>
        </w:rPr>
        <w:t>:</w:t>
      </w:r>
    </w:p>
    <w:p w14:paraId="18DEFD24" w14:textId="77777777" w:rsidR="008D70DC" w:rsidRPr="008D70DC" w:rsidRDefault="008D70DC" w:rsidP="008D70DC">
      <w:pPr>
        <w:numPr>
          <w:ilvl w:val="0"/>
          <w:numId w:val="17"/>
        </w:numPr>
        <w:jc w:val="both"/>
        <w:rPr>
          <w:rFonts w:ascii="Simplified Arabic" w:hAnsi="Simplified Arabic" w:cs="Simplified Arabic"/>
          <w:sz w:val="28"/>
          <w:szCs w:val="28"/>
          <w:lang w:bidi="ar-EG"/>
        </w:rPr>
      </w:pPr>
      <w:r w:rsidRPr="008D70DC">
        <w:rPr>
          <w:rFonts w:ascii="Simplified Arabic" w:hAnsi="Simplified Arabic" w:cs="Simplified Arabic"/>
          <w:sz w:val="28"/>
          <w:szCs w:val="28"/>
          <w:rtl/>
        </w:rPr>
        <w:t>تسد فجوة بحثية واضحة تتمثل في قلة الدراسات التي تناولت العلاقة الثلاثية بين ممارسات الاستدامة، كفاءة إدارة الحشود، والتكنولوجيا الذكية كمتغير وسيط، خصوصًا في سياق المواسم الدينية الكبرى مثل الحج والعمرة، والتي تتطلب مقاربات شاملة ومتكاملة</w:t>
      </w:r>
      <w:r w:rsidRPr="008D70DC">
        <w:rPr>
          <w:rFonts w:ascii="Simplified Arabic" w:hAnsi="Simplified Arabic" w:cs="Simplified Arabic"/>
          <w:sz w:val="28"/>
          <w:szCs w:val="28"/>
          <w:lang w:bidi="ar-EG"/>
        </w:rPr>
        <w:t>.</w:t>
      </w:r>
    </w:p>
    <w:p w14:paraId="3DA21DBA" w14:textId="77777777" w:rsidR="008D70DC" w:rsidRPr="008D70DC" w:rsidRDefault="008D70DC" w:rsidP="008D70DC">
      <w:pPr>
        <w:numPr>
          <w:ilvl w:val="0"/>
          <w:numId w:val="17"/>
        </w:numPr>
        <w:jc w:val="both"/>
        <w:rPr>
          <w:rFonts w:ascii="Simplified Arabic" w:hAnsi="Simplified Arabic" w:cs="Simplified Arabic"/>
          <w:sz w:val="28"/>
          <w:szCs w:val="28"/>
          <w:lang w:bidi="ar-EG"/>
        </w:rPr>
      </w:pPr>
      <w:r w:rsidRPr="008D70DC">
        <w:rPr>
          <w:rFonts w:ascii="Simplified Arabic" w:hAnsi="Simplified Arabic" w:cs="Simplified Arabic"/>
          <w:sz w:val="28"/>
          <w:szCs w:val="28"/>
          <w:rtl/>
        </w:rPr>
        <w:t>تعيد تأطير مفهوم الاستدامة خارج الإطار التقليدي البيئي والاقتصادي، لتربطه بوظائف إدارية حيوية في الميدان، مثل تنظيم حركة الحشود البشرية، وهو توجّه بحثي جديد لم يتم التوسع فيه بالشكل الكافي في الأدبيات الحديثة</w:t>
      </w:r>
      <w:r w:rsidRPr="008D70DC">
        <w:rPr>
          <w:rFonts w:ascii="Simplified Arabic" w:hAnsi="Simplified Arabic" w:cs="Simplified Arabic"/>
          <w:sz w:val="28"/>
          <w:szCs w:val="28"/>
          <w:lang w:bidi="ar-EG"/>
        </w:rPr>
        <w:t>.</w:t>
      </w:r>
    </w:p>
    <w:p w14:paraId="0F5B45A2" w14:textId="77777777" w:rsidR="008D70DC" w:rsidRPr="008D70DC" w:rsidRDefault="008D70DC" w:rsidP="008D70DC">
      <w:pPr>
        <w:numPr>
          <w:ilvl w:val="0"/>
          <w:numId w:val="17"/>
        </w:numPr>
        <w:jc w:val="both"/>
        <w:rPr>
          <w:rFonts w:ascii="Simplified Arabic" w:hAnsi="Simplified Arabic" w:cs="Simplified Arabic"/>
          <w:sz w:val="28"/>
          <w:szCs w:val="28"/>
          <w:lang w:bidi="ar-EG"/>
        </w:rPr>
      </w:pPr>
      <w:r w:rsidRPr="008D70DC">
        <w:rPr>
          <w:rFonts w:ascii="Simplified Arabic" w:hAnsi="Simplified Arabic" w:cs="Simplified Arabic"/>
          <w:sz w:val="28"/>
          <w:szCs w:val="28"/>
          <w:rtl/>
        </w:rPr>
        <w:t>تقدم نموذجًا نظريًا متكاملًا يمزج بين أبعاد ثلاثة لممارسات الاستدامة (البيئية، الاقتصادية، الاجتماعية) وثلاثة أبعاد لكفاءة إدارة الحشود (الانسيابية، سرعة الاستجابة، تقليل التكدس)، وتربط بينها من خلال ثلاثة مكونات للتكنولوجيا الذكية (المراقبة الذكية، التوجيه والتحكم، تحليل البيانات الحية)، وهو ما يثري الأدبيات بمزيج من مفاهيم الإدارة العامة، والهندسة التقنية، والاستدامة التشغيلية</w:t>
      </w:r>
      <w:r w:rsidRPr="008D70DC">
        <w:rPr>
          <w:rFonts w:ascii="Simplified Arabic" w:hAnsi="Simplified Arabic" w:cs="Simplified Arabic"/>
          <w:sz w:val="28"/>
          <w:szCs w:val="28"/>
          <w:lang w:bidi="ar-EG"/>
        </w:rPr>
        <w:t>.</w:t>
      </w:r>
    </w:p>
    <w:p w14:paraId="3B8B2242" w14:textId="77777777" w:rsidR="008D70DC" w:rsidRPr="008D70DC" w:rsidRDefault="008D70DC" w:rsidP="008D70DC">
      <w:pPr>
        <w:numPr>
          <w:ilvl w:val="0"/>
          <w:numId w:val="17"/>
        </w:numPr>
        <w:jc w:val="both"/>
        <w:rPr>
          <w:rFonts w:ascii="Simplified Arabic" w:hAnsi="Simplified Arabic" w:cs="Simplified Arabic"/>
          <w:sz w:val="28"/>
          <w:szCs w:val="28"/>
          <w:lang w:bidi="ar-EG"/>
        </w:rPr>
      </w:pPr>
      <w:r w:rsidRPr="008D70DC">
        <w:rPr>
          <w:rFonts w:ascii="Simplified Arabic" w:hAnsi="Simplified Arabic" w:cs="Simplified Arabic"/>
          <w:sz w:val="28"/>
          <w:szCs w:val="28"/>
          <w:rtl/>
        </w:rPr>
        <w:t>توظف المنهج الكمي التحليلي مدعومًا بنماذج إحصائية متقدمة لاختبار العلاقات التأثيرية والوسيطية، مما يضيف إلى موثوقية النتائج ويساعد على تطوير نماذج تفسيرية قابلة للتعميم في بيئات أخرى ذات طبيعة تنظيمية كثيفة ومعقدة</w:t>
      </w:r>
      <w:r w:rsidRPr="008D70DC">
        <w:rPr>
          <w:rFonts w:ascii="Simplified Arabic" w:hAnsi="Simplified Arabic" w:cs="Simplified Arabic"/>
          <w:sz w:val="28"/>
          <w:szCs w:val="28"/>
          <w:lang w:bidi="ar-EG"/>
        </w:rPr>
        <w:t>.</w:t>
      </w:r>
    </w:p>
    <w:p w14:paraId="63ADFF9D" w14:textId="77777777" w:rsidR="008D70DC" w:rsidRPr="008D70DC" w:rsidRDefault="008D70DC" w:rsidP="008D70DC">
      <w:pPr>
        <w:numPr>
          <w:ilvl w:val="0"/>
          <w:numId w:val="17"/>
        </w:numPr>
        <w:jc w:val="both"/>
        <w:rPr>
          <w:rFonts w:ascii="Simplified Arabic" w:hAnsi="Simplified Arabic" w:cs="Simplified Arabic"/>
          <w:sz w:val="28"/>
          <w:szCs w:val="28"/>
          <w:lang w:bidi="ar-EG"/>
        </w:rPr>
      </w:pPr>
      <w:r w:rsidRPr="008D70DC">
        <w:rPr>
          <w:rFonts w:ascii="Simplified Arabic" w:hAnsi="Simplified Arabic" w:cs="Simplified Arabic"/>
          <w:sz w:val="28"/>
          <w:szCs w:val="28"/>
          <w:rtl/>
        </w:rPr>
        <w:lastRenderedPageBreak/>
        <w:t>تُعتبر مرجعية أكاديمية مستقبلية للباحثين الذين يرغبون في دراسة تقاطع مجالات مثل الحوكمة الذكية، الإدارة المستدامة، التحول الرقمي، وإدارة الحشود في المدن الذكية أو الفعاليات الضخمة</w:t>
      </w:r>
      <w:r w:rsidRPr="008D70DC">
        <w:rPr>
          <w:rFonts w:ascii="Simplified Arabic" w:hAnsi="Simplified Arabic" w:cs="Simplified Arabic"/>
          <w:sz w:val="28"/>
          <w:szCs w:val="28"/>
          <w:lang w:bidi="ar-EG"/>
        </w:rPr>
        <w:t>.</w:t>
      </w:r>
    </w:p>
    <w:p w14:paraId="2534085F"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lang w:bidi="ar-EG"/>
        </w:rPr>
        <w:t>ثانيًا: الأهمية ال</w:t>
      </w:r>
      <w:r w:rsidRPr="008D70DC">
        <w:rPr>
          <w:rFonts w:ascii="Simplified Arabic" w:hAnsi="Simplified Arabic" w:cs="Simplified Arabic" w:hint="cs"/>
          <w:b/>
          <w:bCs/>
          <w:sz w:val="28"/>
          <w:szCs w:val="28"/>
          <w:rtl/>
          <w:lang w:bidi="ar-EG"/>
        </w:rPr>
        <w:t xml:space="preserve">عملية </w:t>
      </w:r>
    </w:p>
    <w:p w14:paraId="5831F249" w14:textId="77777777" w:rsidR="008D70DC" w:rsidRPr="008D70DC" w:rsidRDefault="008D70DC" w:rsidP="008D70DC">
      <w:pPr>
        <w:ind w:firstLine="720"/>
        <w:jc w:val="both"/>
        <w:rPr>
          <w:rFonts w:ascii="Simplified Arabic" w:hAnsi="Simplified Arabic" w:cs="Simplified Arabic"/>
          <w:sz w:val="28"/>
          <w:szCs w:val="28"/>
        </w:rPr>
      </w:pPr>
      <w:r w:rsidRPr="008D70DC">
        <w:rPr>
          <w:rFonts w:ascii="Simplified Arabic" w:hAnsi="Simplified Arabic" w:cs="Simplified Arabic"/>
          <w:sz w:val="28"/>
          <w:szCs w:val="28"/>
          <w:rtl/>
        </w:rPr>
        <w:t xml:space="preserve">تمثل هذه الدراسة أهمية عملية كبيرة، لاسيما في ظل الطابع الفريد والمعقّد لإدارة الحشود في موسم الحج والعمرة، حيث تشير الإحصائيات الرسمية إلى أن المملكة العربية السعودية تستقبل أكثر من </w:t>
      </w:r>
      <w:r w:rsidRPr="008D70DC">
        <w:rPr>
          <w:rFonts w:ascii="Simplified Arabic" w:hAnsi="Simplified Arabic" w:cs="Simplified Arabic"/>
          <w:sz w:val="28"/>
          <w:szCs w:val="28"/>
        </w:rPr>
        <w:t xml:space="preserve">10 </w:t>
      </w:r>
      <w:r w:rsidRPr="008D70DC">
        <w:rPr>
          <w:rFonts w:ascii="Simplified Arabic" w:hAnsi="Simplified Arabic" w:cs="Simplified Arabic"/>
          <w:sz w:val="28"/>
          <w:szCs w:val="28"/>
          <w:rtl/>
        </w:rPr>
        <w:t xml:space="preserve">ملايين حاج ومعتمر سنويًا، ويتوقّع أن يرتفع العدد إلى </w:t>
      </w:r>
      <w:r w:rsidRPr="008D70DC">
        <w:rPr>
          <w:rFonts w:ascii="Simplified Arabic" w:hAnsi="Simplified Arabic" w:cs="Simplified Arabic"/>
          <w:sz w:val="28"/>
          <w:szCs w:val="28"/>
        </w:rPr>
        <w:t xml:space="preserve">30 </w:t>
      </w:r>
      <w:r w:rsidRPr="008D70DC">
        <w:rPr>
          <w:rFonts w:ascii="Simplified Arabic" w:hAnsi="Simplified Arabic" w:cs="Simplified Arabic"/>
          <w:sz w:val="28"/>
          <w:szCs w:val="28"/>
          <w:rtl/>
        </w:rPr>
        <w:t>مليون معتمر بحلول 2030، وفق مستهدفات رؤية السعودية 2030</w:t>
      </w:r>
      <w:r w:rsidRPr="008D70DC">
        <w:rPr>
          <w:rFonts w:ascii="Simplified Arabic" w:hAnsi="Simplified Arabic" w:cs="Simplified Arabic" w:hint="cs"/>
          <w:sz w:val="28"/>
          <w:szCs w:val="28"/>
          <w:rtl/>
        </w:rPr>
        <w:t xml:space="preserve">، وتقدم </w:t>
      </w:r>
      <w:r w:rsidRPr="008D70DC">
        <w:rPr>
          <w:rFonts w:ascii="Simplified Arabic" w:hAnsi="Simplified Arabic" w:cs="Simplified Arabic"/>
          <w:sz w:val="28"/>
          <w:szCs w:val="28"/>
          <w:rtl/>
        </w:rPr>
        <w:t>الدراسة</w:t>
      </w:r>
      <w:r w:rsidRPr="008D70DC">
        <w:rPr>
          <w:rFonts w:ascii="Simplified Arabic" w:hAnsi="Simplified Arabic" w:cs="Simplified Arabic"/>
          <w:sz w:val="28"/>
          <w:szCs w:val="28"/>
        </w:rPr>
        <w:t>:</w:t>
      </w:r>
    </w:p>
    <w:p w14:paraId="0F28C931" w14:textId="77777777" w:rsidR="008D70DC" w:rsidRPr="008D70DC" w:rsidRDefault="008D70DC" w:rsidP="008D70DC">
      <w:pPr>
        <w:numPr>
          <w:ilvl w:val="0"/>
          <w:numId w:val="18"/>
        </w:numPr>
        <w:jc w:val="both"/>
        <w:rPr>
          <w:rFonts w:ascii="Simplified Arabic" w:hAnsi="Simplified Arabic" w:cs="Simplified Arabic"/>
          <w:sz w:val="28"/>
          <w:szCs w:val="28"/>
          <w:lang w:bidi="ar-EG"/>
        </w:rPr>
      </w:pPr>
      <w:r w:rsidRPr="008D70DC">
        <w:rPr>
          <w:rFonts w:ascii="Simplified Arabic" w:hAnsi="Simplified Arabic" w:cs="Simplified Arabic"/>
          <w:sz w:val="28"/>
          <w:szCs w:val="28"/>
          <w:rtl/>
        </w:rPr>
        <w:t>دعمًا مباشرًا لصنّاع القرار في الجهات التنظيمية، مثل وزارة الحج والعمرة، وزارة الداخلية، هيئة تطوير مكة والمدينة، عبر تقديم مؤشرات قابلة للقياس حول مدى فاعلية ممارسات الاستدامة في تحسين تنظيم الحشود</w:t>
      </w:r>
      <w:r w:rsidRPr="008D70DC">
        <w:rPr>
          <w:rFonts w:ascii="Simplified Arabic" w:hAnsi="Simplified Arabic" w:cs="Simplified Arabic"/>
          <w:sz w:val="28"/>
          <w:szCs w:val="28"/>
          <w:lang w:bidi="ar-EG"/>
        </w:rPr>
        <w:t>.</w:t>
      </w:r>
    </w:p>
    <w:p w14:paraId="2ABB1B25" w14:textId="77777777" w:rsidR="008D70DC" w:rsidRPr="008D70DC" w:rsidRDefault="008D70DC" w:rsidP="008D70DC">
      <w:pPr>
        <w:numPr>
          <w:ilvl w:val="0"/>
          <w:numId w:val="18"/>
        </w:numPr>
        <w:jc w:val="both"/>
        <w:rPr>
          <w:rFonts w:ascii="Simplified Arabic" w:hAnsi="Simplified Arabic" w:cs="Simplified Arabic"/>
          <w:sz w:val="28"/>
          <w:szCs w:val="28"/>
          <w:lang w:bidi="ar-EG"/>
        </w:rPr>
      </w:pPr>
      <w:r w:rsidRPr="008D70DC">
        <w:rPr>
          <w:rFonts w:ascii="Simplified Arabic" w:hAnsi="Simplified Arabic" w:cs="Simplified Arabic"/>
          <w:sz w:val="28"/>
          <w:szCs w:val="28"/>
          <w:rtl/>
        </w:rPr>
        <w:t>آلية تقييم فعالة لمستوى توظيف التكنولوجيا الذكية في تنظيم وإدارة الحشود، مثل استخدام الكاميرات الحرارية، الأنظمة الذكية لتحليل الكثافة، تطبيقات التوجيه اللحظي، والذكاء الاصطناعي في إدارة تدفق الحشود، وهو ما يُمكّن من تحسين جودة التحكم واتخاذ القرار في المواقع شديدة الازدحام</w:t>
      </w:r>
      <w:r w:rsidRPr="008D70DC">
        <w:rPr>
          <w:rFonts w:ascii="Simplified Arabic" w:hAnsi="Simplified Arabic" w:cs="Simplified Arabic"/>
          <w:sz w:val="28"/>
          <w:szCs w:val="28"/>
          <w:lang w:bidi="ar-EG"/>
        </w:rPr>
        <w:t>.</w:t>
      </w:r>
    </w:p>
    <w:p w14:paraId="670D12B6" w14:textId="77777777" w:rsidR="008D70DC" w:rsidRPr="008D70DC" w:rsidRDefault="008D70DC" w:rsidP="008D70DC">
      <w:pPr>
        <w:numPr>
          <w:ilvl w:val="0"/>
          <w:numId w:val="18"/>
        </w:numPr>
        <w:jc w:val="both"/>
        <w:rPr>
          <w:rFonts w:ascii="Simplified Arabic" w:hAnsi="Simplified Arabic" w:cs="Simplified Arabic"/>
          <w:sz w:val="28"/>
          <w:szCs w:val="28"/>
          <w:lang w:bidi="ar-EG"/>
        </w:rPr>
      </w:pPr>
      <w:r w:rsidRPr="008D70DC">
        <w:rPr>
          <w:rFonts w:ascii="Simplified Arabic" w:hAnsi="Simplified Arabic" w:cs="Simplified Arabic" w:hint="cs"/>
          <w:sz w:val="28"/>
          <w:szCs w:val="28"/>
          <w:rtl/>
        </w:rPr>
        <w:t xml:space="preserve">تعد </w:t>
      </w:r>
      <w:r w:rsidRPr="008D70DC">
        <w:rPr>
          <w:rFonts w:ascii="Simplified Arabic" w:hAnsi="Simplified Arabic" w:cs="Simplified Arabic"/>
          <w:sz w:val="28"/>
          <w:szCs w:val="28"/>
          <w:rtl/>
        </w:rPr>
        <w:t>مدخلًا علميًا لتحسين تجربة الحاج والمعتمر من خلال دعم استراتيجيات تقليل التكدس والازدحام، وتحقيق انسيابية الحركة، وتسريع الاستجابة للطوارئ، وهو ما ينعكس إيجابًا على السلامة العامة ورضا الزوّار</w:t>
      </w:r>
      <w:r w:rsidRPr="008D70DC">
        <w:rPr>
          <w:rFonts w:ascii="Simplified Arabic" w:hAnsi="Simplified Arabic" w:cs="Simplified Arabic"/>
          <w:sz w:val="28"/>
          <w:szCs w:val="28"/>
          <w:lang w:bidi="ar-EG"/>
        </w:rPr>
        <w:t>.</w:t>
      </w:r>
    </w:p>
    <w:p w14:paraId="7B93B9C3" w14:textId="77777777" w:rsidR="008D70DC" w:rsidRPr="008D70DC" w:rsidRDefault="008D70DC" w:rsidP="008D70DC">
      <w:pPr>
        <w:numPr>
          <w:ilvl w:val="0"/>
          <w:numId w:val="18"/>
        </w:numPr>
        <w:jc w:val="both"/>
        <w:rPr>
          <w:rFonts w:ascii="Simplified Arabic" w:hAnsi="Simplified Arabic" w:cs="Simplified Arabic"/>
          <w:sz w:val="28"/>
          <w:szCs w:val="28"/>
          <w:lang w:bidi="ar-EG"/>
        </w:rPr>
      </w:pPr>
      <w:r w:rsidRPr="008D70DC">
        <w:rPr>
          <w:rFonts w:ascii="Simplified Arabic" w:hAnsi="Simplified Arabic" w:cs="Simplified Arabic"/>
          <w:sz w:val="28"/>
          <w:szCs w:val="28"/>
          <w:rtl/>
        </w:rPr>
        <w:t>تعزيز التكامل بين الأبعاد التشغيلية والتقنية، حيث تبرز الدراسة أهمية بناء منظومة إدارية ذكية ومستدامة تعتمد على البيانات والتحليل اللحظي، بما يضمن الاستخدام الأمثل للموارد البشرية والتقنية والمكانية</w:t>
      </w:r>
      <w:r w:rsidRPr="008D70DC">
        <w:rPr>
          <w:rFonts w:ascii="Simplified Arabic" w:hAnsi="Simplified Arabic" w:cs="Simplified Arabic"/>
          <w:sz w:val="28"/>
          <w:szCs w:val="28"/>
          <w:lang w:bidi="ar-EG"/>
        </w:rPr>
        <w:t>.</w:t>
      </w:r>
    </w:p>
    <w:p w14:paraId="6D4A7263" w14:textId="77777777" w:rsidR="008D70DC" w:rsidRPr="008D70DC" w:rsidRDefault="008D70DC" w:rsidP="008D70DC">
      <w:pPr>
        <w:numPr>
          <w:ilvl w:val="0"/>
          <w:numId w:val="18"/>
        </w:numPr>
        <w:jc w:val="both"/>
        <w:rPr>
          <w:rFonts w:ascii="Simplified Arabic" w:hAnsi="Simplified Arabic" w:cs="Simplified Arabic"/>
          <w:sz w:val="28"/>
          <w:szCs w:val="28"/>
          <w:lang w:bidi="ar-EG"/>
        </w:rPr>
      </w:pPr>
      <w:r w:rsidRPr="008D70DC">
        <w:rPr>
          <w:rFonts w:ascii="Simplified Arabic" w:hAnsi="Simplified Arabic" w:cs="Simplified Arabic"/>
          <w:sz w:val="28"/>
          <w:szCs w:val="28"/>
          <w:rtl/>
        </w:rPr>
        <w:t>دعمًا لتحقيق مستهدفات رؤية السعودية 2030 من حيث</w:t>
      </w:r>
      <w:r w:rsidRPr="008D70DC">
        <w:rPr>
          <w:rFonts w:ascii="Simplified Arabic" w:hAnsi="Simplified Arabic" w:cs="Simplified Arabic" w:hint="cs"/>
          <w:sz w:val="28"/>
          <w:szCs w:val="28"/>
          <w:rtl/>
        </w:rPr>
        <w:t xml:space="preserve"> </w:t>
      </w:r>
      <w:r w:rsidRPr="008D70DC">
        <w:rPr>
          <w:rFonts w:ascii="Simplified Arabic" w:hAnsi="Simplified Arabic" w:cs="Simplified Arabic"/>
          <w:sz w:val="28"/>
          <w:szCs w:val="28"/>
          <w:rtl/>
        </w:rPr>
        <w:t>تحسين جودة الخدمات المقدمة لضيوف الرحمن</w:t>
      </w:r>
      <w:r w:rsidRPr="008D70DC">
        <w:rPr>
          <w:rFonts w:ascii="Simplified Arabic" w:hAnsi="Simplified Arabic" w:cs="Simplified Arabic" w:hint="cs"/>
          <w:sz w:val="28"/>
          <w:szCs w:val="28"/>
          <w:rtl/>
          <w:lang w:bidi="ar-EG"/>
        </w:rPr>
        <w:t>، و</w:t>
      </w:r>
      <w:r w:rsidRPr="008D70DC">
        <w:rPr>
          <w:rFonts w:ascii="Simplified Arabic" w:hAnsi="Simplified Arabic" w:cs="Simplified Arabic" w:hint="cs"/>
          <w:sz w:val="28"/>
          <w:szCs w:val="28"/>
          <w:rtl/>
        </w:rPr>
        <w:t xml:space="preserve"> </w:t>
      </w:r>
      <w:r w:rsidRPr="008D70DC">
        <w:rPr>
          <w:rFonts w:ascii="Simplified Arabic" w:hAnsi="Simplified Arabic" w:cs="Simplified Arabic"/>
          <w:sz w:val="28"/>
          <w:szCs w:val="28"/>
          <w:rtl/>
        </w:rPr>
        <w:t>التحول الرقمي الشامل في إدارة الحشود والمرافق</w:t>
      </w:r>
      <w:r w:rsidRPr="008D70DC">
        <w:rPr>
          <w:rFonts w:ascii="Simplified Arabic" w:hAnsi="Simplified Arabic" w:cs="Simplified Arabic"/>
          <w:sz w:val="28"/>
          <w:szCs w:val="28"/>
          <w:lang w:bidi="ar-EG"/>
        </w:rPr>
        <w:t>.</w:t>
      </w:r>
    </w:p>
    <w:p w14:paraId="5C13263E" w14:textId="77777777" w:rsidR="008D70DC" w:rsidRPr="008D70DC" w:rsidRDefault="008D70DC" w:rsidP="008D70DC">
      <w:pPr>
        <w:numPr>
          <w:ilvl w:val="0"/>
          <w:numId w:val="18"/>
        </w:numPr>
        <w:jc w:val="both"/>
        <w:rPr>
          <w:rFonts w:ascii="Simplified Arabic" w:hAnsi="Simplified Arabic" w:cs="Simplified Arabic"/>
          <w:sz w:val="28"/>
          <w:szCs w:val="28"/>
          <w:lang w:bidi="ar-EG"/>
        </w:rPr>
      </w:pPr>
      <w:r w:rsidRPr="008D70DC">
        <w:rPr>
          <w:rFonts w:ascii="Simplified Arabic" w:hAnsi="Simplified Arabic" w:cs="Simplified Arabic"/>
          <w:sz w:val="28"/>
          <w:szCs w:val="28"/>
          <w:rtl/>
        </w:rPr>
        <w:lastRenderedPageBreak/>
        <w:t>إمكانية تعميم نتائج الدراسة وتوصياتها على مجالات متعددة مشابهة مثل: إدارة الحشود في الفعاليات الرياضية، المؤتمرات الدولية، والمناسبات الكبرى التي تشهد تجمعات بشرية كثيفة، ما يجعل نتائج الدراسة ذات أثر عملي واسع النطاق</w:t>
      </w:r>
      <w:r w:rsidRPr="008D70DC">
        <w:rPr>
          <w:rFonts w:ascii="Simplified Arabic" w:hAnsi="Simplified Arabic" w:cs="Simplified Arabic"/>
          <w:sz w:val="28"/>
          <w:szCs w:val="28"/>
          <w:lang w:bidi="ar-EG"/>
        </w:rPr>
        <w:t>.</w:t>
      </w:r>
    </w:p>
    <w:p w14:paraId="65AEF01D" w14:textId="77777777" w:rsidR="008D70DC" w:rsidRPr="008D70DC" w:rsidRDefault="008D70DC" w:rsidP="008D70DC">
      <w:pPr>
        <w:keepNext/>
        <w:keepLines/>
        <w:spacing w:before="360" w:after="80"/>
        <w:outlineLvl w:val="0"/>
        <w:rPr>
          <w:rFonts w:ascii="Simplified Arabic" w:eastAsiaTheme="majorEastAsia" w:hAnsi="Simplified Arabic" w:cs="Simplified Arabic"/>
          <w:b/>
          <w:bCs/>
          <w:sz w:val="36"/>
          <w:szCs w:val="36"/>
          <w:rtl/>
          <w:lang w:bidi="ar-EG"/>
        </w:rPr>
      </w:pPr>
      <w:bookmarkStart w:id="4" w:name="_Toc202053518"/>
      <w:r w:rsidRPr="008D70DC">
        <w:rPr>
          <w:rFonts w:ascii="Simplified Arabic" w:eastAsiaTheme="majorEastAsia" w:hAnsi="Simplified Arabic" w:cs="Simplified Arabic"/>
          <w:b/>
          <w:bCs/>
          <w:sz w:val="36"/>
          <w:szCs w:val="36"/>
          <w:rtl/>
          <w:lang w:bidi="ar-EG"/>
        </w:rPr>
        <w:t>أهداف الدراسة</w:t>
      </w:r>
      <w:bookmarkEnd w:id="4"/>
      <w:r w:rsidRPr="008D70DC">
        <w:rPr>
          <w:rFonts w:ascii="Simplified Arabic" w:eastAsiaTheme="majorEastAsia" w:hAnsi="Simplified Arabic" w:cs="Simplified Arabic"/>
          <w:b/>
          <w:bCs/>
          <w:sz w:val="36"/>
          <w:szCs w:val="36"/>
          <w:rtl/>
          <w:lang w:bidi="ar-EG"/>
        </w:rPr>
        <w:t xml:space="preserve"> </w:t>
      </w:r>
    </w:p>
    <w:p w14:paraId="033E6F57" w14:textId="77777777" w:rsidR="008D70DC" w:rsidRPr="008D70DC" w:rsidRDefault="008D70DC" w:rsidP="008D70DC">
      <w:pPr>
        <w:ind w:firstLine="720"/>
        <w:jc w:val="both"/>
        <w:rPr>
          <w:rFonts w:ascii="Simplified Arabic" w:hAnsi="Simplified Arabic" w:cs="Simplified Arabic"/>
          <w:color w:val="EE0000"/>
          <w:sz w:val="28"/>
          <w:szCs w:val="28"/>
        </w:rPr>
      </w:pPr>
      <w:r w:rsidRPr="008D70DC">
        <w:rPr>
          <w:rFonts w:ascii="Simplified Arabic" w:hAnsi="Simplified Arabic" w:cs="Simplified Arabic" w:hint="cs"/>
          <w:color w:val="EE0000"/>
          <w:sz w:val="28"/>
          <w:szCs w:val="28"/>
          <w:rtl/>
        </w:rPr>
        <w:t>ت</w:t>
      </w:r>
      <w:r w:rsidRPr="008D70DC">
        <w:rPr>
          <w:rFonts w:ascii="Simplified Arabic" w:hAnsi="Simplified Arabic" w:cs="Simplified Arabic"/>
          <w:color w:val="EE0000"/>
          <w:sz w:val="28"/>
          <w:szCs w:val="28"/>
          <w:rtl/>
        </w:rPr>
        <w:t>هدف هذا الدراسة  إلى تحليل أثر ممارسات الاستدامة بأبعادها (البيئية، الاقتصادية، الاجتماعية) في كفاءة إدارة الحشود بأبعادها (الانسيابية، سرعة الاستجابة، تقليل التكدس)، مع اختبار الدور الوسيط للتكنولوجيا الذكية بأبعادها (أنظمة المراقبة الذكية، تطبيقات التوجيه والتحكم، تحليل البيانات الحية)، وذلك في سياق موسم الحج والعمرة في مكة المكرمة والمدينة المنورة</w:t>
      </w:r>
      <w:r w:rsidRPr="008D70DC">
        <w:rPr>
          <w:rFonts w:ascii="Simplified Arabic" w:hAnsi="Simplified Arabic" w:cs="Simplified Arabic"/>
          <w:color w:val="EE0000"/>
          <w:sz w:val="28"/>
          <w:szCs w:val="28"/>
        </w:rPr>
        <w:t>.</w:t>
      </w:r>
    </w:p>
    <w:p w14:paraId="0D42182D" w14:textId="77777777" w:rsidR="008D70DC" w:rsidRPr="008D70DC" w:rsidRDefault="008D70DC" w:rsidP="008D70DC">
      <w:pPr>
        <w:ind w:firstLine="720"/>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t>وانطلاقًا من هذا الهدف العام، تسعى الدراسة إلى تحقيق الأهداف البحثية التالية</w:t>
      </w:r>
      <w:r w:rsidRPr="008D70DC">
        <w:rPr>
          <w:rFonts w:ascii="Simplified Arabic" w:hAnsi="Simplified Arabic" w:cs="Simplified Arabic"/>
          <w:color w:val="EE0000"/>
          <w:sz w:val="28"/>
          <w:szCs w:val="28"/>
        </w:rPr>
        <w:t>:</w:t>
      </w:r>
    </w:p>
    <w:p w14:paraId="3BA63956" w14:textId="77777777" w:rsidR="008D70DC" w:rsidRPr="008D70DC" w:rsidRDefault="008D70DC" w:rsidP="008D70DC">
      <w:pPr>
        <w:numPr>
          <w:ilvl w:val="0"/>
          <w:numId w:val="6"/>
        </w:numPr>
        <w:contextualSpacing/>
        <w:jc w:val="both"/>
        <w:rPr>
          <w:rFonts w:ascii="Simplified Arabic" w:hAnsi="Simplified Arabic" w:cs="Simplified Arabic"/>
          <w:color w:val="EE0000"/>
          <w:sz w:val="28"/>
          <w:szCs w:val="28"/>
          <w:rtl/>
        </w:rPr>
      </w:pPr>
      <w:r w:rsidRPr="008D70DC">
        <w:rPr>
          <w:rFonts w:ascii="Simplified Arabic" w:hAnsi="Simplified Arabic" w:cs="Simplified Arabic"/>
          <w:color w:val="EE0000"/>
          <w:sz w:val="28"/>
          <w:szCs w:val="28"/>
          <w:rtl/>
        </w:rPr>
        <w:t>تقييم مستوى تطبيق ممارسات الاستدامة (البيئية، الاقتصادية، الاجتماعية) وتوظيف التكنولوجيا الذكية في إدارة الحشود بالمشاعر المقدسة.</w:t>
      </w:r>
    </w:p>
    <w:p w14:paraId="72F2718B" w14:textId="77777777" w:rsidR="008D70DC" w:rsidRPr="008D70DC" w:rsidRDefault="008D70DC" w:rsidP="008D70DC">
      <w:pPr>
        <w:numPr>
          <w:ilvl w:val="0"/>
          <w:numId w:val="6"/>
        </w:numPr>
        <w:contextualSpacing/>
        <w:jc w:val="both"/>
        <w:rPr>
          <w:rFonts w:ascii="Simplified Arabic" w:hAnsi="Simplified Arabic" w:cs="Simplified Arabic"/>
          <w:color w:val="EE0000"/>
          <w:sz w:val="28"/>
          <w:szCs w:val="28"/>
          <w:rtl/>
        </w:rPr>
      </w:pPr>
      <w:r w:rsidRPr="008D70DC">
        <w:rPr>
          <w:rFonts w:ascii="Simplified Arabic" w:hAnsi="Simplified Arabic" w:cs="Simplified Arabic"/>
          <w:color w:val="EE0000"/>
          <w:sz w:val="28"/>
          <w:szCs w:val="28"/>
          <w:rtl/>
        </w:rPr>
        <w:t>قياس مستوى كفاءة إدارة الحشود من حيث الانسيابية وسرعة الاستجابة وتقليل التكدس خلال موسم الحج والعمرة.</w:t>
      </w:r>
    </w:p>
    <w:p w14:paraId="59FAE631" w14:textId="77777777" w:rsidR="008D70DC" w:rsidRPr="008D70DC" w:rsidRDefault="008D70DC" w:rsidP="008D70DC">
      <w:pPr>
        <w:numPr>
          <w:ilvl w:val="0"/>
          <w:numId w:val="6"/>
        </w:numPr>
        <w:contextualSpacing/>
        <w:jc w:val="both"/>
        <w:rPr>
          <w:rFonts w:ascii="Simplified Arabic" w:hAnsi="Simplified Arabic" w:cs="Simplified Arabic"/>
          <w:color w:val="EE0000"/>
          <w:sz w:val="28"/>
          <w:szCs w:val="28"/>
          <w:rtl/>
        </w:rPr>
      </w:pPr>
      <w:r w:rsidRPr="008D70DC">
        <w:rPr>
          <w:rFonts w:ascii="Simplified Arabic" w:hAnsi="Simplified Arabic" w:cs="Simplified Arabic"/>
          <w:color w:val="EE0000"/>
          <w:sz w:val="28"/>
          <w:szCs w:val="28"/>
          <w:rtl/>
        </w:rPr>
        <w:t xml:space="preserve"> اختبار العلاقات المباشرة وغير المباشرة بين ممارسات الاستدامة وكفاءة إدارة الحشود عبر التكنولوجيا الذكية كمتغير وسيط.</w:t>
      </w:r>
    </w:p>
    <w:p w14:paraId="095DDA05" w14:textId="77777777" w:rsidR="008D70DC" w:rsidRPr="008D70DC" w:rsidRDefault="008D70DC" w:rsidP="008D70DC">
      <w:pPr>
        <w:numPr>
          <w:ilvl w:val="0"/>
          <w:numId w:val="6"/>
        </w:numPr>
        <w:contextualSpacing/>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rPr>
        <w:t xml:space="preserve"> تقديم توصيات علمية وتطبيقية لتعزيز تكامل الاستدامة والتكنولوجيا الذكية في سياسات إدارة الحشود.</w:t>
      </w:r>
      <w:r w:rsidRPr="008D70DC">
        <w:rPr>
          <w:rFonts w:ascii="Simplified Arabic" w:hAnsi="Simplified Arabic" w:cs="Simplified Arabic"/>
          <w:color w:val="EE0000"/>
          <w:sz w:val="28"/>
          <w:szCs w:val="28"/>
          <w:rtl/>
          <w:lang w:bidi="ar-EG"/>
        </w:rPr>
        <w:t>.</w:t>
      </w:r>
    </w:p>
    <w:p w14:paraId="70819ABA" w14:textId="77777777" w:rsidR="008D70DC" w:rsidRPr="008D70DC" w:rsidRDefault="008D70DC" w:rsidP="008D70DC">
      <w:pPr>
        <w:keepNext/>
        <w:keepLines/>
        <w:spacing w:before="360" w:after="80"/>
        <w:outlineLvl w:val="0"/>
        <w:rPr>
          <w:rFonts w:ascii="Simplified Arabic" w:eastAsiaTheme="majorEastAsia" w:hAnsi="Simplified Arabic" w:cs="Simplified Arabic"/>
          <w:b/>
          <w:bCs/>
          <w:sz w:val="36"/>
          <w:szCs w:val="36"/>
          <w:rtl/>
        </w:rPr>
      </w:pPr>
      <w:bookmarkStart w:id="5" w:name="_Toc202053519"/>
      <w:r w:rsidRPr="008D70DC">
        <w:rPr>
          <w:rFonts w:ascii="Simplified Arabic" w:eastAsiaTheme="majorEastAsia" w:hAnsi="Simplified Arabic" w:cs="Simplified Arabic"/>
          <w:b/>
          <w:bCs/>
          <w:sz w:val="36"/>
          <w:szCs w:val="36"/>
          <w:rtl/>
          <w:lang w:bidi="ar-EG"/>
        </w:rPr>
        <w:t>فرضيات ال</w:t>
      </w:r>
      <w:r w:rsidRPr="008D70DC">
        <w:rPr>
          <w:rFonts w:ascii="Simplified Arabic" w:eastAsiaTheme="majorEastAsia" w:hAnsi="Simplified Arabic" w:cs="Simplified Arabic" w:hint="cs"/>
          <w:b/>
          <w:bCs/>
          <w:sz w:val="36"/>
          <w:szCs w:val="36"/>
          <w:rtl/>
          <w:lang w:bidi="ar-EG"/>
        </w:rPr>
        <w:t>دراسة</w:t>
      </w:r>
      <w:bookmarkEnd w:id="5"/>
      <w:r w:rsidRPr="008D70DC">
        <w:rPr>
          <w:rFonts w:ascii="Simplified Arabic" w:eastAsiaTheme="majorEastAsia" w:hAnsi="Simplified Arabic" w:cs="Simplified Arabic" w:hint="cs"/>
          <w:b/>
          <w:bCs/>
          <w:sz w:val="36"/>
          <w:szCs w:val="36"/>
          <w:rtl/>
          <w:lang w:bidi="ar-EG"/>
        </w:rPr>
        <w:t xml:space="preserve"> </w:t>
      </w:r>
    </w:p>
    <w:p w14:paraId="3719B227"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بناءً على ما تم عرضه من أهداف الدراسة ومشكلتها وأهميتها يمكن تحديد فرضيات الدراسة من خلال</w:t>
      </w:r>
    </w:p>
    <w:p w14:paraId="6FD46140" w14:textId="77777777" w:rsidR="008D70DC" w:rsidRPr="008D70DC" w:rsidRDefault="008D70DC" w:rsidP="008D70DC">
      <w:pPr>
        <w:spacing w:line="360" w:lineRule="auto"/>
        <w:jc w:val="lowKashida"/>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فرضية رئيسية تتمثل في:</w:t>
      </w:r>
    </w:p>
    <w:p w14:paraId="41A3C159" w14:textId="77777777" w:rsidR="008D70DC" w:rsidRPr="008D70DC" w:rsidRDefault="008D70DC" w:rsidP="008D70DC">
      <w:pPr>
        <w:keepNext/>
        <w:keepLines/>
        <w:spacing w:before="160" w:after="80" w:line="276" w:lineRule="auto"/>
        <w:jc w:val="both"/>
        <w:outlineLvl w:val="2"/>
        <w:rPr>
          <w:rFonts w:ascii="Simplified Arabic" w:eastAsiaTheme="majorEastAsia" w:hAnsi="Simplified Arabic" w:cs="Simplified Arabic"/>
          <w:b/>
          <w:bCs/>
          <w:color w:val="EE0000"/>
          <w:sz w:val="28"/>
          <w:szCs w:val="28"/>
          <w:rtl/>
          <w:lang w:bidi="ar-EG"/>
        </w:rPr>
      </w:pPr>
      <w:r w:rsidRPr="008D70DC">
        <w:rPr>
          <w:rFonts w:ascii="Simplified Arabic" w:eastAsiaTheme="majorEastAsia" w:hAnsi="Simplified Arabic" w:cs="Simplified Arabic" w:hint="cs"/>
          <w:b/>
          <w:bCs/>
          <w:color w:val="EE0000"/>
          <w:sz w:val="28"/>
          <w:szCs w:val="28"/>
          <w:rtl/>
          <w:lang w:bidi="ar-EG"/>
        </w:rPr>
        <w:lastRenderedPageBreak/>
        <w:t>الفرضية الرئيسة الأولى (</w:t>
      </w:r>
      <w:r w:rsidRPr="008D70DC">
        <w:rPr>
          <w:rFonts w:ascii="Simplified Arabic" w:eastAsiaTheme="majorEastAsia" w:hAnsi="Simplified Arabic" w:cs="Simplified Arabic" w:hint="cs"/>
          <w:b/>
          <w:bCs/>
          <w:color w:val="EE0000"/>
          <w:sz w:val="28"/>
          <w:szCs w:val="28"/>
          <w:lang w:bidi="ar-EG"/>
        </w:rPr>
        <w:t>H1</w:t>
      </w:r>
      <w:r w:rsidRPr="008D70DC">
        <w:rPr>
          <w:rFonts w:ascii="Simplified Arabic" w:eastAsiaTheme="majorEastAsia" w:hAnsi="Simplified Arabic" w:cs="Simplified Arabic" w:hint="cs"/>
          <w:b/>
          <w:bCs/>
          <w:color w:val="EE0000"/>
          <w:sz w:val="28"/>
          <w:szCs w:val="28"/>
          <w:rtl/>
          <w:lang w:bidi="ar-EG"/>
        </w:rPr>
        <w:t>)</w:t>
      </w:r>
    </w:p>
    <w:p w14:paraId="423D38CA" w14:textId="77777777" w:rsidR="008D70DC" w:rsidRPr="008D70DC" w:rsidRDefault="008D70DC" w:rsidP="008D70DC">
      <w:pPr>
        <w:keepNext/>
        <w:keepLines/>
        <w:spacing w:before="160" w:after="80" w:line="276" w:lineRule="auto"/>
        <w:jc w:val="both"/>
        <w:outlineLvl w:val="2"/>
        <w:rPr>
          <w:rFonts w:ascii="Simplified Arabic" w:eastAsia="Times New Roman" w:hAnsi="Simplified Arabic" w:cs="Simplified Arabic"/>
          <w:color w:val="EE0000"/>
          <w:kern w:val="0"/>
          <w:sz w:val="28"/>
          <w:szCs w:val="28"/>
          <w:rtl/>
          <w14:ligatures w14:val="none"/>
        </w:rPr>
      </w:pPr>
      <w:r w:rsidRPr="008D70DC">
        <w:rPr>
          <w:rFonts w:ascii="Simplified Arabic" w:eastAsiaTheme="majorEastAsia" w:hAnsi="Simplified Arabic" w:cs="Simplified Arabic" w:hint="cs"/>
          <w:color w:val="EE0000"/>
          <w:sz w:val="28"/>
          <w:szCs w:val="28"/>
          <w:lang w:bidi="ar-EG"/>
        </w:rPr>
        <w:t>H1</w:t>
      </w:r>
      <w:r w:rsidRPr="008D70DC">
        <w:rPr>
          <w:rFonts w:ascii="Simplified Arabic" w:eastAsiaTheme="majorEastAsia" w:hAnsi="Simplified Arabic" w:cs="Simplified Arabic" w:hint="cs"/>
          <w:color w:val="EE0000"/>
          <w:sz w:val="28"/>
          <w:szCs w:val="28"/>
          <w:rtl/>
          <w:lang w:bidi="ar-EG"/>
        </w:rPr>
        <w:t>: يوجد تأثير ذو دلالة إحصائية عند مستوى (</w:t>
      </w:r>
      <w:r w:rsidRPr="008D70DC">
        <w:rPr>
          <w:rFonts w:ascii="Cambria" w:eastAsiaTheme="majorEastAsia" w:hAnsi="Cambria" w:cs="Cambria"/>
          <w:color w:val="EE0000"/>
          <w:sz w:val="28"/>
          <w:szCs w:val="28"/>
          <w:lang w:bidi="ar-EG"/>
        </w:rPr>
        <w:t>α</w:t>
      </w:r>
      <w:r w:rsidRPr="008D70DC">
        <w:rPr>
          <w:rFonts w:ascii="Simplified Arabic" w:eastAsiaTheme="majorEastAsia" w:hAnsi="Simplified Arabic" w:cs="Simplified Arabic" w:hint="cs"/>
          <w:color w:val="EE0000"/>
          <w:sz w:val="28"/>
          <w:szCs w:val="28"/>
          <w:lang w:bidi="ar-EG"/>
        </w:rPr>
        <w:t xml:space="preserve"> </w:t>
      </w:r>
      <w:r w:rsidRPr="008D70DC">
        <w:rPr>
          <w:rFonts w:ascii="Cambria Math" w:eastAsiaTheme="majorEastAsia" w:hAnsi="Cambria Math" w:cs="Cambria Math"/>
          <w:color w:val="EE0000"/>
          <w:sz w:val="28"/>
          <w:szCs w:val="28"/>
          <w:lang w:bidi="ar-EG"/>
        </w:rPr>
        <w:t>≤</w:t>
      </w:r>
      <w:r w:rsidRPr="008D70DC">
        <w:rPr>
          <w:rFonts w:ascii="Simplified Arabic" w:eastAsiaTheme="majorEastAsia" w:hAnsi="Simplified Arabic" w:cs="Simplified Arabic" w:hint="cs"/>
          <w:color w:val="EE0000"/>
          <w:sz w:val="28"/>
          <w:szCs w:val="28"/>
          <w:lang w:bidi="ar-EG"/>
        </w:rPr>
        <w:t xml:space="preserve"> 0.05</w:t>
      </w:r>
      <w:r w:rsidRPr="008D70DC">
        <w:rPr>
          <w:rFonts w:ascii="Simplified Arabic" w:eastAsiaTheme="majorEastAsia" w:hAnsi="Simplified Arabic" w:cs="Simplified Arabic" w:hint="cs"/>
          <w:color w:val="EE0000"/>
          <w:sz w:val="28"/>
          <w:szCs w:val="28"/>
          <w:rtl/>
          <w:lang w:bidi="ar-EG"/>
        </w:rPr>
        <w:t>) لممارسات الاستدامة بأبعادها (البيئية، الاقتصادية، الاجتماعية) في كفاءة إدارة الحشود بأبعادها خلال موسم الحج والعمرة في مكة المكرمة والمدينة المنورة.</w:t>
      </w:r>
      <w:r w:rsidRPr="008D70DC">
        <w:rPr>
          <w:rFonts w:ascii="Simplified Arabic" w:eastAsia="Times New Roman" w:hAnsi="Simplified Arabic" w:cs="Simplified Arabic" w:hint="cs"/>
          <w:color w:val="EE0000"/>
          <w:kern w:val="0"/>
          <w:sz w:val="28"/>
          <w:szCs w:val="28"/>
          <w:rtl/>
          <w14:ligatures w14:val="none"/>
        </w:rPr>
        <w:t>.</w:t>
      </w:r>
    </w:p>
    <w:p w14:paraId="41B885D5" w14:textId="77777777" w:rsidR="008D70DC" w:rsidRPr="008D70DC" w:rsidRDefault="008D70DC" w:rsidP="008D70DC">
      <w:pPr>
        <w:spacing w:line="276" w:lineRule="auto"/>
        <w:jc w:val="both"/>
        <w:rPr>
          <w:rFonts w:ascii="Simplified Arabic" w:hAnsi="Simplified Arabic" w:cs="Simplified Arabic"/>
          <w:b/>
          <w:bCs/>
          <w:color w:val="EE0000"/>
          <w:sz w:val="28"/>
          <w:szCs w:val="28"/>
        </w:rPr>
      </w:pPr>
      <w:r w:rsidRPr="008D70DC">
        <w:rPr>
          <w:rFonts w:ascii="Simplified Arabic" w:hAnsi="Simplified Arabic" w:cs="Simplified Arabic" w:hint="cs"/>
          <w:b/>
          <w:bCs/>
          <w:color w:val="EE0000"/>
          <w:sz w:val="28"/>
          <w:szCs w:val="28"/>
          <w:rtl/>
        </w:rPr>
        <w:t>الفرضية الرئيسة الثانية</w:t>
      </w:r>
      <w:r w:rsidRPr="008D70DC">
        <w:rPr>
          <w:rFonts w:ascii="Simplified Arabic" w:hAnsi="Simplified Arabic" w:cs="Simplified Arabic" w:hint="cs"/>
          <w:b/>
          <w:bCs/>
          <w:color w:val="EE0000"/>
          <w:sz w:val="28"/>
          <w:szCs w:val="28"/>
        </w:rPr>
        <w:t xml:space="preserve"> (H2)</w:t>
      </w:r>
    </w:p>
    <w:p w14:paraId="5EF31E29" w14:textId="77777777" w:rsidR="008D70DC" w:rsidRPr="008D70DC" w:rsidRDefault="008D70DC" w:rsidP="008D70DC">
      <w:pPr>
        <w:spacing w:line="276" w:lineRule="auto"/>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Pr>
        <w:t xml:space="preserve">: </w:t>
      </w:r>
      <w:r w:rsidRPr="008D70DC">
        <w:rPr>
          <w:rFonts w:ascii="Simplified Arabic" w:hAnsi="Simplified Arabic" w:cs="Simplified Arabic" w:hint="cs"/>
          <w:color w:val="EE0000"/>
          <w:sz w:val="28"/>
          <w:szCs w:val="28"/>
        </w:rPr>
        <w:t xml:space="preserve">H2 </w:t>
      </w:r>
      <w:r w:rsidRPr="008D70DC">
        <w:rPr>
          <w:rFonts w:ascii="Simplified Arabic" w:hAnsi="Simplified Arabic" w:cs="Simplified Arabic" w:hint="cs"/>
          <w:color w:val="EE0000"/>
          <w:sz w:val="28"/>
          <w:szCs w:val="28"/>
          <w:rtl/>
        </w:rPr>
        <w:t>يوجد تأثير ذو دلالة إحصائية عند مستوى</w:t>
      </w:r>
      <w:r w:rsidRPr="008D70DC">
        <w:rPr>
          <w:rFonts w:ascii="Simplified Arabic" w:hAnsi="Simplified Arabic" w:cs="Simplified Arabic" w:hint="cs"/>
          <w:color w:val="EE0000"/>
          <w:sz w:val="28"/>
          <w:szCs w:val="28"/>
        </w:rPr>
        <w:t xml:space="preserve"> (</w:t>
      </w:r>
      <w:r w:rsidRPr="008D70DC">
        <w:rPr>
          <w:rFonts w:ascii="Cambria" w:hAnsi="Cambria" w:cs="Cambria"/>
          <w:color w:val="EE0000"/>
          <w:sz w:val="28"/>
          <w:szCs w:val="28"/>
        </w:rPr>
        <w:t>α</w:t>
      </w:r>
      <w:r w:rsidRPr="008D70DC">
        <w:rPr>
          <w:rFonts w:ascii="Simplified Arabic" w:hAnsi="Simplified Arabic" w:cs="Simplified Arabic" w:hint="cs"/>
          <w:color w:val="EE0000"/>
          <w:sz w:val="28"/>
          <w:szCs w:val="28"/>
        </w:rPr>
        <w:t xml:space="preserve"> </w:t>
      </w:r>
      <w:r w:rsidRPr="008D70DC">
        <w:rPr>
          <w:rFonts w:ascii="Cambria Math" w:hAnsi="Cambria Math" w:cs="Cambria Math"/>
          <w:color w:val="EE0000"/>
          <w:sz w:val="28"/>
          <w:szCs w:val="28"/>
        </w:rPr>
        <w:t>≤</w:t>
      </w:r>
      <w:r w:rsidRPr="008D70DC">
        <w:rPr>
          <w:rFonts w:ascii="Simplified Arabic" w:hAnsi="Simplified Arabic" w:cs="Simplified Arabic" w:hint="cs"/>
          <w:color w:val="EE0000"/>
          <w:sz w:val="28"/>
          <w:szCs w:val="28"/>
        </w:rPr>
        <w:t xml:space="preserve"> 0.05) </w:t>
      </w:r>
      <w:r w:rsidRPr="008D70DC">
        <w:rPr>
          <w:rFonts w:ascii="Simplified Arabic" w:hAnsi="Simplified Arabic" w:cs="Simplified Arabic" w:hint="cs"/>
          <w:color w:val="EE0000"/>
          <w:sz w:val="28"/>
          <w:szCs w:val="28"/>
          <w:rtl/>
        </w:rPr>
        <w:t>لممارسات الاستدامة بأبعادها  في مستوى توظيف التكنولوجيا الذكية بأبعادها (أنظمة المراقبة الذكية، تطبيقات التوجيه والتحكم، تحليل البيانات الحية) في إدارة الحشود خلال موسم الحج والعمرة</w:t>
      </w:r>
      <w:r w:rsidRPr="008D70DC">
        <w:rPr>
          <w:rFonts w:ascii="Simplified Arabic" w:hAnsi="Simplified Arabic" w:cs="Simplified Arabic" w:hint="cs"/>
          <w:color w:val="EE0000"/>
          <w:sz w:val="28"/>
          <w:szCs w:val="28"/>
        </w:rPr>
        <w:t>.</w:t>
      </w:r>
    </w:p>
    <w:p w14:paraId="2FD8E64F" w14:textId="77777777" w:rsidR="008D70DC" w:rsidRPr="008D70DC" w:rsidRDefault="008D70DC" w:rsidP="008D70DC">
      <w:pPr>
        <w:spacing w:line="276" w:lineRule="auto"/>
        <w:jc w:val="both"/>
        <w:rPr>
          <w:rFonts w:ascii="Simplified Arabic" w:hAnsi="Simplified Arabic" w:cs="Simplified Arabic"/>
          <w:b/>
          <w:bCs/>
          <w:color w:val="EE0000"/>
          <w:sz w:val="28"/>
          <w:szCs w:val="28"/>
        </w:rPr>
      </w:pPr>
      <w:r w:rsidRPr="008D70DC">
        <w:rPr>
          <w:rFonts w:ascii="Simplified Arabic" w:hAnsi="Simplified Arabic" w:cs="Simplified Arabic" w:hint="cs"/>
          <w:b/>
          <w:bCs/>
          <w:color w:val="EE0000"/>
          <w:sz w:val="28"/>
          <w:szCs w:val="28"/>
          <w:rtl/>
        </w:rPr>
        <w:t>الفرضية الرئيسة الثالثة</w:t>
      </w:r>
      <w:r w:rsidRPr="008D70DC">
        <w:rPr>
          <w:rFonts w:ascii="Simplified Arabic" w:hAnsi="Simplified Arabic" w:cs="Simplified Arabic" w:hint="cs"/>
          <w:b/>
          <w:bCs/>
          <w:color w:val="EE0000"/>
          <w:sz w:val="28"/>
          <w:szCs w:val="28"/>
        </w:rPr>
        <w:t xml:space="preserve"> (H3)</w:t>
      </w:r>
    </w:p>
    <w:p w14:paraId="2F082F41" w14:textId="77777777" w:rsidR="008D70DC" w:rsidRPr="008D70DC" w:rsidRDefault="008D70DC" w:rsidP="008D70DC">
      <w:pPr>
        <w:spacing w:line="276" w:lineRule="auto"/>
        <w:jc w:val="both"/>
        <w:rPr>
          <w:rFonts w:ascii="Simplified Arabic" w:hAnsi="Simplified Arabic" w:cs="Simplified Arabic"/>
          <w:color w:val="EE0000"/>
          <w:sz w:val="28"/>
          <w:szCs w:val="28"/>
        </w:rPr>
      </w:pPr>
      <w:r w:rsidRPr="008D70DC">
        <w:rPr>
          <w:rFonts w:ascii="Simplified Arabic" w:hAnsi="Simplified Arabic" w:cs="Simplified Arabic" w:hint="cs"/>
          <w:color w:val="EE0000"/>
          <w:sz w:val="28"/>
          <w:szCs w:val="28"/>
        </w:rPr>
        <w:t xml:space="preserve">H3 </w:t>
      </w:r>
      <w:r w:rsidRPr="008D70DC">
        <w:rPr>
          <w:rFonts w:ascii="Simplified Arabic" w:hAnsi="Simplified Arabic" w:cs="Simplified Arabic" w:hint="cs"/>
          <w:color w:val="EE0000"/>
          <w:sz w:val="28"/>
          <w:szCs w:val="28"/>
          <w:rtl/>
        </w:rPr>
        <w:t>: يوجد تأثير ذو دلالة إحصائية عند مستوى</w:t>
      </w:r>
      <w:r w:rsidRPr="008D70DC">
        <w:rPr>
          <w:rFonts w:ascii="Simplified Arabic" w:hAnsi="Simplified Arabic" w:cs="Simplified Arabic" w:hint="cs"/>
          <w:color w:val="EE0000"/>
          <w:sz w:val="28"/>
          <w:szCs w:val="28"/>
        </w:rPr>
        <w:t xml:space="preserve"> (</w:t>
      </w:r>
      <w:r w:rsidRPr="008D70DC">
        <w:rPr>
          <w:rFonts w:ascii="Cambria" w:hAnsi="Cambria" w:cs="Cambria"/>
          <w:color w:val="EE0000"/>
          <w:sz w:val="28"/>
          <w:szCs w:val="28"/>
        </w:rPr>
        <w:t>α</w:t>
      </w:r>
      <w:r w:rsidRPr="008D70DC">
        <w:rPr>
          <w:rFonts w:ascii="Simplified Arabic" w:hAnsi="Simplified Arabic" w:cs="Simplified Arabic" w:hint="cs"/>
          <w:color w:val="EE0000"/>
          <w:sz w:val="28"/>
          <w:szCs w:val="28"/>
        </w:rPr>
        <w:t xml:space="preserve"> </w:t>
      </w:r>
      <w:r w:rsidRPr="008D70DC">
        <w:rPr>
          <w:rFonts w:ascii="Cambria Math" w:hAnsi="Cambria Math" w:cs="Cambria Math"/>
          <w:color w:val="EE0000"/>
          <w:sz w:val="28"/>
          <w:szCs w:val="28"/>
        </w:rPr>
        <w:t>≤</w:t>
      </w:r>
      <w:r w:rsidRPr="008D70DC">
        <w:rPr>
          <w:rFonts w:ascii="Simplified Arabic" w:hAnsi="Simplified Arabic" w:cs="Simplified Arabic" w:hint="cs"/>
          <w:color w:val="EE0000"/>
          <w:sz w:val="28"/>
          <w:szCs w:val="28"/>
        </w:rPr>
        <w:t xml:space="preserve"> 0.05) </w:t>
      </w:r>
      <w:r w:rsidRPr="008D70DC">
        <w:rPr>
          <w:rFonts w:ascii="Simplified Arabic" w:hAnsi="Simplified Arabic" w:cs="Simplified Arabic" w:hint="cs"/>
          <w:color w:val="EE0000"/>
          <w:sz w:val="28"/>
          <w:szCs w:val="28"/>
          <w:rtl/>
        </w:rPr>
        <w:t>للتكنولوجيا الذكية بأبعادها في كفاءة إدارة الحشود بأبعادها خلال موسم الحج والعمرة</w:t>
      </w:r>
      <w:r w:rsidRPr="008D70DC">
        <w:rPr>
          <w:rFonts w:ascii="Simplified Arabic" w:hAnsi="Simplified Arabic" w:cs="Simplified Arabic" w:hint="cs"/>
          <w:color w:val="EE0000"/>
          <w:sz w:val="28"/>
          <w:szCs w:val="28"/>
        </w:rPr>
        <w:t>.</w:t>
      </w:r>
    </w:p>
    <w:p w14:paraId="6809A02F" w14:textId="77777777" w:rsidR="008D70DC" w:rsidRPr="008D70DC" w:rsidRDefault="008D70DC" w:rsidP="008D70DC">
      <w:pPr>
        <w:spacing w:line="276" w:lineRule="auto"/>
        <w:jc w:val="both"/>
        <w:rPr>
          <w:rFonts w:ascii="Simplified Arabic" w:hAnsi="Simplified Arabic" w:cs="Simplified Arabic"/>
          <w:b/>
          <w:bCs/>
          <w:color w:val="EE0000"/>
          <w:sz w:val="28"/>
          <w:szCs w:val="28"/>
        </w:rPr>
      </w:pPr>
      <w:r w:rsidRPr="008D70DC">
        <w:rPr>
          <w:rFonts w:ascii="Simplified Arabic" w:hAnsi="Simplified Arabic" w:cs="Simplified Arabic" w:hint="cs"/>
          <w:b/>
          <w:bCs/>
          <w:color w:val="EE0000"/>
          <w:sz w:val="28"/>
          <w:szCs w:val="28"/>
          <w:rtl/>
        </w:rPr>
        <w:t>الفرضية الرئيسة الرابعة</w:t>
      </w:r>
      <w:r w:rsidRPr="008D70DC">
        <w:rPr>
          <w:rFonts w:ascii="Simplified Arabic" w:hAnsi="Simplified Arabic" w:cs="Simplified Arabic" w:hint="cs"/>
          <w:b/>
          <w:bCs/>
          <w:color w:val="EE0000"/>
          <w:sz w:val="28"/>
          <w:szCs w:val="28"/>
        </w:rPr>
        <w:t xml:space="preserve"> (H4) </w:t>
      </w:r>
    </w:p>
    <w:p w14:paraId="54532787" w14:textId="77777777" w:rsidR="008D70DC" w:rsidRPr="008D70DC" w:rsidRDefault="008D70DC" w:rsidP="008D70DC">
      <w:pPr>
        <w:spacing w:line="276" w:lineRule="auto"/>
        <w:jc w:val="both"/>
        <w:rPr>
          <w:rFonts w:ascii="Simplified Arabic" w:hAnsi="Simplified Arabic" w:cs="Simplified Arabic"/>
          <w:color w:val="EE0000"/>
          <w:sz w:val="28"/>
          <w:szCs w:val="28"/>
        </w:rPr>
      </w:pPr>
      <w:r w:rsidRPr="008D70DC">
        <w:rPr>
          <w:rFonts w:ascii="Simplified Arabic" w:hAnsi="Simplified Arabic" w:cs="Simplified Arabic" w:hint="cs"/>
          <w:color w:val="EE0000"/>
          <w:sz w:val="28"/>
          <w:szCs w:val="28"/>
        </w:rPr>
        <w:t xml:space="preserve">H4 </w:t>
      </w:r>
      <w:r w:rsidRPr="008D70DC">
        <w:rPr>
          <w:rFonts w:ascii="Simplified Arabic" w:hAnsi="Simplified Arabic" w:cs="Simplified Arabic" w:hint="cs"/>
          <w:color w:val="EE0000"/>
          <w:sz w:val="28"/>
          <w:szCs w:val="28"/>
          <w:rtl/>
        </w:rPr>
        <w:t xml:space="preserve"> : يوجد تأثير غير مباشر ذو دلالة إحصائية عند مستوى</w:t>
      </w:r>
      <w:r w:rsidRPr="008D70DC">
        <w:rPr>
          <w:rFonts w:ascii="Simplified Arabic" w:hAnsi="Simplified Arabic" w:cs="Simplified Arabic" w:hint="cs"/>
          <w:color w:val="EE0000"/>
          <w:sz w:val="28"/>
          <w:szCs w:val="28"/>
        </w:rPr>
        <w:t xml:space="preserve"> (</w:t>
      </w:r>
      <w:r w:rsidRPr="008D70DC">
        <w:rPr>
          <w:rFonts w:ascii="Cambria" w:hAnsi="Cambria" w:cs="Cambria"/>
          <w:color w:val="EE0000"/>
          <w:sz w:val="28"/>
          <w:szCs w:val="28"/>
        </w:rPr>
        <w:t>α</w:t>
      </w:r>
      <w:r w:rsidRPr="008D70DC">
        <w:rPr>
          <w:rFonts w:ascii="Simplified Arabic" w:hAnsi="Simplified Arabic" w:cs="Simplified Arabic" w:hint="cs"/>
          <w:color w:val="EE0000"/>
          <w:sz w:val="28"/>
          <w:szCs w:val="28"/>
        </w:rPr>
        <w:t xml:space="preserve"> </w:t>
      </w:r>
      <w:r w:rsidRPr="008D70DC">
        <w:rPr>
          <w:rFonts w:ascii="Cambria Math" w:hAnsi="Cambria Math" w:cs="Cambria Math"/>
          <w:color w:val="EE0000"/>
          <w:sz w:val="28"/>
          <w:szCs w:val="28"/>
        </w:rPr>
        <w:t>≤</w:t>
      </w:r>
      <w:r w:rsidRPr="008D70DC">
        <w:rPr>
          <w:rFonts w:ascii="Simplified Arabic" w:hAnsi="Simplified Arabic" w:cs="Simplified Arabic" w:hint="cs"/>
          <w:color w:val="EE0000"/>
          <w:sz w:val="28"/>
          <w:szCs w:val="28"/>
        </w:rPr>
        <w:t xml:space="preserve"> 0.05) </w:t>
      </w:r>
      <w:r w:rsidRPr="008D70DC">
        <w:rPr>
          <w:rFonts w:ascii="Simplified Arabic" w:hAnsi="Simplified Arabic" w:cs="Simplified Arabic" w:hint="cs"/>
          <w:color w:val="EE0000"/>
          <w:sz w:val="28"/>
          <w:szCs w:val="28"/>
          <w:rtl/>
        </w:rPr>
        <w:t>لممارسات الاستدامة بأبعادها في كفاءة إدارة الحشود بأبعادها، من خلال الدور الوسيط للتكنولوجيا الذكية، خلال موسم الحج والعمرة في مكة المكرمة والمدينة المنورة</w:t>
      </w:r>
      <w:r w:rsidRPr="008D70DC">
        <w:rPr>
          <w:rFonts w:ascii="Simplified Arabic" w:hAnsi="Simplified Arabic" w:cs="Simplified Arabic" w:hint="cs"/>
          <w:color w:val="EE0000"/>
          <w:sz w:val="28"/>
          <w:szCs w:val="28"/>
        </w:rPr>
        <w:t>.</w:t>
      </w:r>
    </w:p>
    <w:p w14:paraId="15205AEF" w14:textId="77777777" w:rsidR="008D70DC" w:rsidRPr="008D70DC" w:rsidRDefault="008D70DC" w:rsidP="008D70DC">
      <w:pPr>
        <w:keepNext/>
        <w:keepLines/>
        <w:spacing w:before="360" w:after="80"/>
        <w:outlineLvl w:val="0"/>
        <w:rPr>
          <w:rFonts w:ascii="Simplified Arabic" w:eastAsiaTheme="majorEastAsia" w:hAnsi="Simplified Arabic" w:cs="Simplified Arabic"/>
          <w:b/>
          <w:bCs/>
          <w:sz w:val="36"/>
          <w:szCs w:val="36"/>
          <w:rtl/>
          <w:lang w:bidi="ar-EG"/>
        </w:rPr>
      </w:pPr>
      <w:bookmarkStart w:id="6" w:name="_Toc202053520"/>
      <w:r w:rsidRPr="008D70DC">
        <w:rPr>
          <w:rFonts w:ascii="Simplified Arabic" w:eastAsiaTheme="majorEastAsia" w:hAnsi="Simplified Arabic" w:cs="Simplified Arabic"/>
          <w:b/>
          <w:bCs/>
          <w:sz w:val="36"/>
          <w:szCs w:val="36"/>
          <w:rtl/>
          <w:lang w:bidi="ar-EG"/>
        </w:rPr>
        <w:t>نموذج الدراسة:</w:t>
      </w:r>
      <w:bookmarkEnd w:id="6"/>
    </w:p>
    <w:p w14:paraId="154D4417" w14:textId="77777777" w:rsidR="008D70DC" w:rsidRPr="008D70DC" w:rsidRDefault="008D70DC" w:rsidP="008D70DC">
      <w:pPr>
        <w:ind w:firstLine="720"/>
        <w:jc w:val="both"/>
        <w:rPr>
          <w:rFonts w:ascii="Simplified Arabic" w:hAnsi="Simplified Arabic" w:cs="Simplified Arabic"/>
          <w:sz w:val="28"/>
          <w:szCs w:val="28"/>
          <w:rtl/>
        </w:rPr>
      </w:pPr>
      <w:r w:rsidRPr="008D70DC">
        <w:rPr>
          <w:rFonts w:ascii="Simplified Arabic" w:hAnsi="Simplified Arabic" w:cs="Simplified Arabic"/>
          <w:sz w:val="28"/>
          <w:szCs w:val="28"/>
          <w:rtl/>
        </w:rPr>
        <w:t>يهدف هذا النموذج إلى التعرف على أثر ممارسات الاستدامة بأبعادها في كفاءة إدارة الحشود بأبعادها، عند توسيط التكنولوجيا الذكية، وذلك في سياق موسم الحج والعمرة في مكة المكرمة والمدينة المنورة، ويتضمن المتغيرات التالية:</w:t>
      </w:r>
    </w:p>
    <w:p w14:paraId="5039E1D9"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Cambria Math" w:hAnsi="Cambria Math" w:cs="Cambria Math" w:hint="cs"/>
          <w:sz w:val="28"/>
          <w:szCs w:val="28"/>
          <w:rtl/>
          <w:lang w:bidi="ar-EG"/>
        </w:rPr>
        <w:t>−</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المتغير</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المستقل</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ممارسات</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الاستدامة</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بأبعادها</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الاستدامة</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البيئية</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الاستدامة</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الاقتصادية</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الاستدامة</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الاجتماعية</w:t>
      </w:r>
      <w:r w:rsidRPr="008D70DC">
        <w:rPr>
          <w:rFonts w:ascii="Simplified Arabic" w:hAnsi="Simplified Arabic" w:cs="Simplified Arabic"/>
          <w:sz w:val="28"/>
          <w:szCs w:val="28"/>
          <w:rtl/>
          <w:lang w:bidi="ar-EG"/>
        </w:rPr>
        <w:t>)</w:t>
      </w:r>
      <w:r w:rsidRPr="008D70DC">
        <w:rPr>
          <w:rtl/>
        </w:rPr>
        <w:t xml:space="preserve"> </w:t>
      </w:r>
      <w:r w:rsidRPr="008D70DC">
        <w:rPr>
          <w:rFonts w:ascii="Simplified Arabic" w:hAnsi="Simplified Arabic" w:cs="Simplified Arabic"/>
          <w:sz w:val="28"/>
          <w:szCs w:val="28"/>
          <w:rtl/>
        </w:rPr>
        <w:t>بالاعتماد على دراسة</w:t>
      </w:r>
      <w:r w:rsidRPr="008D70DC">
        <w:rPr>
          <w:rFonts w:ascii="Simplified Arabic" w:hAnsi="Simplified Arabic" w:cs="Simplified Arabic" w:hint="cs"/>
          <w:sz w:val="28"/>
          <w:szCs w:val="28"/>
          <w:rtl/>
        </w:rPr>
        <w:t>(</w:t>
      </w:r>
      <w:r w:rsidRPr="008D70DC">
        <w:rPr>
          <w:rFonts w:ascii="Simplified Arabic" w:hAnsi="Simplified Arabic" w:cs="Simplified Arabic"/>
          <w:sz w:val="28"/>
          <w:szCs w:val="28"/>
          <w:rtl/>
        </w:rPr>
        <w:t xml:space="preserve"> سحنون</w:t>
      </w:r>
      <w:r w:rsidRPr="008D70DC">
        <w:rPr>
          <w:rFonts w:ascii="Simplified Arabic" w:hAnsi="Simplified Arabic" w:cs="Simplified Arabic"/>
          <w:sz w:val="28"/>
          <w:szCs w:val="28"/>
          <w:lang w:bidi="ar-EG"/>
        </w:rPr>
        <w:t xml:space="preserve"> </w:t>
      </w:r>
      <w:r w:rsidRPr="008D70DC">
        <w:rPr>
          <w:rFonts w:ascii="Simplified Arabic" w:hAnsi="Simplified Arabic" w:cs="Simplified Arabic" w:hint="cs"/>
          <w:sz w:val="28"/>
          <w:szCs w:val="28"/>
          <w:rtl/>
        </w:rPr>
        <w:t>،</w:t>
      </w:r>
      <w:r w:rsidRPr="008D70DC">
        <w:rPr>
          <w:rFonts w:ascii="Simplified Arabic" w:hAnsi="Simplified Arabic" w:cs="Simplified Arabic"/>
          <w:sz w:val="28"/>
          <w:szCs w:val="28"/>
          <w:lang w:bidi="ar-EG"/>
        </w:rPr>
        <w:t>2023</w:t>
      </w:r>
      <w:r w:rsidRPr="008D70DC">
        <w:rPr>
          <w:rFonts w:ascii="Simplified Arabic" w:hAnsi="Simplified Arabic" w:cs="Simplified Arabic" w:hint="cs"/>
          <w:sz w:val="28"/>
          <w:szCs w:val="28"/>
          <w:rtl/>
          <w:lang w:bidi="ar-EG"/>
        </w:rPr>
        <w:t>)</w:t>
      </w:r>
    </w:p>
    <w:p w14:paraId="579A2436"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Cambria Math" w:hAnsi="Cambria Math" w:cs="Cambria Math" w:hint="cs"/>
          <w:sz w:val="28"/>
          <w:szCs w:val="28"/>
          <w:rtl/>
          <w:lang w:bidi="ar-EG"/>
        </w:rPr>
        <w:lastRenderedPageBreak/>
        <w:t>−</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المتغير</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التابع</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كفاءة</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إدارة</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الحشود</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بأبعادها</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الانسيابية</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في</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الحركة</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سرعة</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الاستجابة</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تقليل</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التكدس</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والازدحام</w:t>
      </w:r>
      <w:r w:rsidRPr="008D70DC">
        <w:rPr>
          <w:rFonts w:ascii="Simplified Arabic" w:hAnsi="Simplified Arabic" w:cs="Simplified Arabic"/>
          <w:sz w:val="28"/>
          <w:szCs w:val="28"/>
          <w:rtl/>
          <w:lang w:bidi="ar-EG"/>
        </w:rPr>
        <w:t>)</w:t>
      </w:r>
      <w:r w:rsidRPr="008D70DC">
        <w:rPr>
          <w:rFonts w:ascii="Simplified Arabic" w:hAnsi="Simplified Arabic" w:cs="Simplified Arabic" w:hint="cs"/>
          <w:sz w:val="28"/>
          <w:szCs w:val="28"/>
          <w:rtl/>
          <w:lang w:bidi="ar-EG"/>
        </w:rPr>
        <w:t>بالاعتماد على دراسة</w:t>
      </w:r>
      <w:r w:rsidRPr="008D70DC">
        <w:rPr>
          <w:rFonts w:ascii="Simplified Arabic" w:hAnsi="Simplified Arabic" w:cs="Simplified Arabic"/>
          <w:sz w:val="28"/>
          <w:szCs w:val="28"/>
          <w:lang w:bidi="ar-EG"/>
        </w:rPr>
        <w:t xml:space="preserve"> Klatt et al. ,2024)</w:t>
      </w:r>
      <w:r w:rsidRPr="008D70DC">
        <w:rPr>
          <w:rFonts w:ascii="Simplified Arabic" w:hAnsi="Simplified Arabic" w:cs="Simplified Arabic" w:hint="cs"/>
          <w:sz w:val="28"/>
          <w:szCs w:val="28"/>
          <w:rtl/>
          <w:lang w:bidi="ar-EG"/>
        </w:rPr>
        <w:t xml:space="preserve">)      </w:t>
      </w:r>
      <w:r w:rsidRPr="008D70DC">
        <w:rPr>
          <w:rFonts w:ascii="Simplified Arabic" w:hAnsi="Simplified Arabic" w:cs="Simplified Arabic"/>
          <w:sz w:val="28"/>
          <w:szCs w:val="28"/>
          <w:rtl/>
          <w:lang w:bidi="ar-EG"/>
        </w:rPr>
        <w:t>.</w:t>
      </w:r>
    </w:p>
    <w:p w14:paraId="4F6C186A"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Cambria Math" w:hAnsi="Cambria Math" w:cs="Cambria Math" w:hint="cs"/>
          <w:sz w:val="28"/>
          <w:szCs w:val="28"/>
          <w:rtl/>
          <w:lang w:bidi="ar-EG"/>
        </w:rPr>
        <w:t>−</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المتغير</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الوسيط</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التكنولوجيا</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الذكية</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بأبعادها</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أنظمة</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المراقبة</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الذكية</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تطبيقات</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التوجيه</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والتحكم</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تحليل</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البيانات</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الحية</w:t>
      </w:r>
      <w:r w:rsidRPr="008D70DC">
        <w:rPr>
          <w:rFonts w:ascii="Simplified Arabic" w:hAnsi="Simplified Arabic" w:cs="Simplified Arabic"/>
          <w:sz w:val="28"/>
          <w:szCs w:val="28"/>
          <w:rtl/>
          <w:lang w:bidi="ar-EG"/>
        </w:rPr>
        <w:t>)</w:t>
      </w:r>
      <w:r w:rsidRPr="008D70DC">
        <w:rPr>
          <w:rtl/>
        </w:rPr>
        <w:t xml:space="preserve"> </w:t>
      </w:r>
      <w:r w:rsidRPr="008D70DC">
        <w:rPr>
          <w:rFonts w:ascii="Simplified Arabic" w:hAnsi="Simplified Arabic" w:cs="Simplified Arabic"/>
          <w:sz w:val="28"/>
          <w:szCs w:val="28"/>
          <w:rtl/>
        </w:rPr>
        <w:t>بالاعتماد على دراسة</w:t>
      </w:r>
      <w:r w:rsidRPr="008D70DC">
        <w:rPr>
          <w:rFonts w:ascii="Simplified Arabic" w:hAnsi="Simplified Arabic" w:cs="Simplified Arabic"/>
          <w:sz w:val="28"/>
          <w:szCs w:val="28"/>
          <w:lang w:bidi="ar-EG"/>
        </w:rPr>
        <w:t xml:space="preserve"> Mallick et al. ,2024)</w:t>
      </w:r>
      <w:r w:rsidRPr="008D70DC">
        <w:rPr>
          <w:rFonts w:ascii="Simplified Arabic" w:hAnsi="Simplified Arabic" w:cs="Simplified Arabic" w:hint="cs"/>
          <w:sz w:val="28"/>
          <w:szCs w:val="28"/>
          <w:rtl/>
          <w:lang w:bidi="ar-EG"/>
        </w:rPr>
        <w:t>)</w:t>
      </w:r>
      <w:r w:rsidRPr="008D70DC">
        <w:rPr>
          <w:rFonts w:ascii="Simplified Arabic" w:hAnsi="Simplified Arabic" w:cs="Simplified Arabic"/>
          <w:sz w:val="28"/>
          <w:szCs w:val="28"/>
          <w:rtl/>
          <w:lang w:bidi="ar-EG"/>
        </w:rPr>
        <w:t>.</w:t>
      </w:r>
    </w:p>
    <w:p w14:paraId="00F16A76" w14:textId="77777777" w:rsidR="008D70DC" w:rsidRPr="008D70DC" w:rsidRDefault="008D70DC" w:rsidP="008D70DC">
      <w:pPr>
        <w:jc w:val="both"/>
        <w:rPr>
          <w:rFonts w:ascii="Simplified Arabic" w:hAnsi="Simplified Arabic" w:cs="Simplified Arabic"/>
          <w:sz w:val="28"/>
          <w:szCs w:val="28"/>
          <w:rtl/>
          <w:lang w:bidi="ar-EG"/>
        </w:rPr>
      </w:pPr>
    </w:p>
    <w:p w14:paraId="488DDD13" w14:textId="77777777" w:rsidR="008D70DC" w:rsidRPr="008D70DC" w:rsidRDefault="008D70DC" w:rsidP="008D70DC">
      <w:pPr>
        <w:spacing w:line="276" w:lineRule="auto"/>
        <w:ind w:left="360"/>
        <w:contextualSpacing/>
        <w:jc w:val="center"/>
        <w:rPr>
          <w:rFonts w:ascii="Traditional Arabic" w:eastAsia="Calibri" w:hAnsi="Traditional Arabic" w:cs="Simplified Arabic"/>
          <w:sz w:val="28"/>
          <w:szCs w:val="28"/>
          <w:rtl/>
          <w:lang w:bidi="ar-EG"/>
        </w:rPr>
      </w:pPr>
      <w:r w:rsidRPr="008D70DC">
        <w:rPr>
          <w:rFonts w:ascii="Traditional Arabic" w:eastAsia="Calibri" w:hAnsi="Traditional Arabic" w:cs="Simplified Arabic" w:hint="cs"/>
          <w:b/>
          <w:bCs/>
          <w:sz w:val="28"/>
          <w:szCs w:val="28"/>
          <w:rtl/>
          <w:lang w:bidi="ar-EG"/>
        </w:rPr>
        <w:t xml:space="preserve">الشكل رقم (1) متغيرات الدراسة </w:t>
      </w:r>
    </w:p>
    <w:p w14:paraId="05670231" w14:textId="77777777" w:rsidR="008D70DC" w:rsidRPr="008D70DC" w:rsidRDefault="008D70DC" w:rsidP="008D70DC">
      <w:pPr>
        <w:spacing w:line="276" w:lineRule="auto"/>
        <w:ind w:firstLine="720"/>
        <w:jc w:val="both"/>
        <w:rPr>
          <w:rFonts w:ascii="Traditional Arabic" w:eastAsia="Calibri" w:hAnsi="Traditional Arabic" w:cs="Simplified Arabic"/>
          <w:sz w:val="28"/>
          <w:szCs w:val="28"/>
          <w:rtl/>
        </w:rPr>
      </w:pPr>
      <w:r w:rsidRPr="008D70DC">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1312" behindDoc="0" locked="0" layoutInCell="1" allowOverlap="1" wp14:anchorId="414923A0" wp14:editId="2DE88559">
                <wp:simplePos x="0" y="0"/>
                <wp:positionH relativeFrom="column">
                  <wp:posOffset>3975735</wp:posOffset>
                </wp:positionH>
                <wp:positionV relativeFrom="paragraph">
                  <wp:posOffset>198120</wp:posOffset>
                </wp:positionV>
                <wp:extent cx="1857375" cy="485775"/>
                <wp:effectExtent l="0" t="0" r="28575" b="285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2EC2B5FB" w14:textId="77777777" w:rsidR="008D70DC" w:rsidRDefault="008D70DC" w:rsidP="008D70DC">
                            <w:pPr>
                              <w:rPr>
                                <w:lang w:bidi="ar-EG"/>
                              </w:rPr>
                            </w:pPr>
                            <w:r w:rsidRPr="00E819C0">
                              <w:rPr>
                                <w:rFonts w:ascii="Traditional Arabic" w:hAnsi="Traditional Arabic" w:cs="Traditional Arabic"/>
                                <w:b/>
                                <w:bCs/>
                                <w:sz w:val="32"/>
                                <w:szCs w:val="32"/>
                                <w:rtl/>
                                <w:lang w:bidi="ar-EG"/>
                              </w:rPr>
                              <w:t>ممارسات الاستدامة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4923A0" id="مستطيل 1" o:spid="_x0000_s1026" style="position:absolute;left:0;text-align:left;margin-left:313.05pt;margin-top:15.6pt;width:146.25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" fillcolor="#b5d5a7" strokecolor="#70ad47" strokeweight=".5pt">
                <v:fill color2="#9cca86" rotate="t" colors="0 #b5d5a7;.5 #aace99;1 #9cca86" focus="100%" type="gradient">
                  <o:fill v:ext="view" type="gradientUnscaled"/>
                </v:fill>
                <v:textbox>
                  <w:txbxContent>
                    <w:p w14:paraId="2EC2B5FB" w14:textId="77777777" w:rsidR="008D70DC" w:rsidRDefault="008D70DC" w:rsidP="008D70DC">
                      <w:pPr>
                        <w:rPr>
                          <w:lang w:bidi="ar-EG"/>
                        </w:rPr>
                      </w:pPr>
                      <w:r w:rsidRPr="00E819C0">
                        <w:rPr>
                          <w:rFonts w:ascii="Traditional Arabic" w:hAnsi="Traditional Arabic" w:cs="Traditional Arabic"/>
                          <w:b/>
                          <w:bCs/>
                          <w:sz w:val="32"/>
                          <w:szCs w:val="32"/>
                          <w:rtl/>
                          <w:lang w:bidi="ar-EG"/>
                        </w:rPr>
                        <w:t>ممارسات الاستدامة</w:t>
                      </w:r>
                    </w:p>
                  </w:txbxContent>
                </v:textbox>
              </v:rect>
            </w:pict>
          </mc:Fallback>
        </mc:AlternateContent>
      </w:r>
      <w:r w:rsidRPr="008D70DC">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62336" behindDoc="0" locked="0" layoutInCell="1" allowOverlap="1" wp14:anchorId="4C50611A" wp14:editId="42A9FE02">
                <wp:simplePos x="0" y="0"/>
                <wp:positionH relativeFrom="column">
                  <wp:posOffset>51435</wp:posOffset>
                </wp:positionH>
                <wp:positionV relativeFrom="paragraph">
                  <wp:posOffset>198755</wp:posOffset>
                </wp:positionV>
                <wp:extent cx="1838325" cy="485775"/>
                <wp:effectExtent l="0" t="0" r="28575" b="28575"/>
                <wp:wrapNone/>
                <wp:docPr id="467565625" name="مستطيل 2"/>
                <wp:cNvGraphicFramePr/>
                <a:graphic xmlns:a="http://schemas.openxmlformats.org/drawingml/2006/main">
                  <a:graphicData uri="http://schemas.microsoft.com/office/word/2010/wordprocessingShape">
                    <wps:wsp>
                      <wps:cNvSpPr/>
                      <wps:spPr>
                        <a:xfrm>
                          <a:off x="0" y="0"/>
                          <a:ext cx="1838325" cy="485775"/>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7ECC3459" w14:textId="77777777" w:rsidR="008D70DC" w:rsidRDefault="008D70DC" w:rsidP="008D70DC">
                            <w:pPr>
                              <w:rPr>
                                <w:lang w:bidi="ar-EG"/>
                              </w:rPr>
                            </w:pPr>
                            <w:r w:rsidRPr="00E819C0">
                              <w:rPr>
                                <w:rFonts w:ascii="Traditional Arabic" w:hAnsi="Traditional Arabic" w:cs="Traditional Arabic" w:hint="cs"/>
                                <w:b/>
                                <w:bCs/>
                                <w:sz w:val="32"/>
                                <w:szCs w:val="32"/>
                                <w:rtl/>
                                <w:lang w:bidi="ar-EG"/>
                              </w:rPr>
                              <w:t>كفاءة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إدارة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الحشود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50611A" id="مستطيل 2" o:spid="_x0000_s1027" style="position:absolute;left:0;text-align:left;margin-left:4.05pt;margin-top:15.65pt;width:144.75pt;height:3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" fillcolor="#b5d5a7" strokecolor="#70ad47" strokeweight=".5pt">
                <v:fill color2="#9cca86" rotate="t" colors="0 #b5d5a7;.5 #aace99;1 #9cca86" focus="100%" type="gradient">
                  <o:fill v:ext="view" type="gradientUnscaled"/>
                </v:fill>
                <v:textbox>
                  <w:txbxContent>
                    <w:p w14:paraId="7ECC3459" w14:textId="77777777" w:rsidR="008D70DC" w:rsidRDefault="008D70DC" w:rsidP="008D70DC">
                      <w:pPr>
                        <w:rPr>
                          <w:lang w:bidi="ar-EG"/>
                        </w:rPr>
                      </w:pPr>
                      <w:r w:rsidRPr="00E819C0">
                        <w:rPr>
                          <w:rFonts w:ascii="Traditional Arabic" w:hAnsi="Traditional Arabic" w:cs="Traditional Arabic" w:hint="cs"/>
                          <w:b/>
                          <w:bCs/>
                          <w:sz w:val="32"/>
                          <w:szCs w:val="32"/>
                          <w:rtl/>
                          <w:lang w:bidi="ar-EG"/>
                        </w:rPr>
                        <w:t>كفاءة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إدارة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الحشود</w:t>
                      </w:r>
                    </w:p>
                  </w:txbxContent>
                </v:textbox>
              </v:rect>
            </w:pict>
          </mc:Fallback>
        </mc:AlternateContent>
      </w:r>
    </w:p>
    <w:p w14:paraId="5BCBBA09" w14:textId="77777777" w:rsidR="008D70DC" w:rsidRPr="008D70DC" w:rsidRDefault="008D70DC" w:rsidP="008D70DC">
      <w:pPr>
        <w:spacing w:line="276" w:lineRule="auto"/>
        <w:ind w:firstLine="720"/>
        <w:jc w:val="both"/>
        <w:rPr>
          <w:rFonts w:ascii="Traditional Arabic" w:eastAsia="Calibri" w:hAnsi="Traditional Arabic" w:cs="Simplified Arabic"/>
          <w:sz w:val="28"/>
          <w:szCs w:val="28"/>
          <w:rtl/>
        </w:rPr>
      </w:pPr>
    </w:p>
    <w:p w14:paraId="31ACD9DD" w14:textId="77777777" w:rsidR="008D70DC" w:rsidRPr="008D70DC" w:rsidRDefault="008D70DC" w:rsidP="008D70DC">
      <w:pPr>
        <w:spacing w:line="276" w:lineRule="auto"/>
        <w:jc w:val="both"/>
        <w:rPr>
          <w:rFonts w:ascii="Traditional Arabic" w:eastAsia="Calibri" w:hAnsi="Traditional Arabic" w:cs="Simplified Arabic"/>
          <w:sz w:val="28"/>
          <w:szCs w:val="28"/>
        </w:rPr>
      </w:pPr>
      <w:r w:rsidRPr="008D70DC">
        <w:rPr>
          <w:rFonts w:ascii="Traditional Arabic" w:eastAsia="Calibri" w:hAnsi="Traditional Arabic" w:cs="Simplified Arabic"/>
          <w:noProof/>
          <w:sz w:val="28"/>
          <w:szCs w:val="28"/>
        </w:rPr>
        <mc:AlternateContent>
          <mc:Choice Requires="wps">
            <w:drawing>
              <wp:anchor distT="0" distB="0" distL="114300" distR="114300" simplePos="0" relativeHeight="251664384" behindDoc="0" locked="0" layoutInCell="1" allowOverlap="1" wp14:anchorId="0E826B38" wp14:editId="3C580AAD">
                <wp:simplePos x="0" y="0"/>
                <wp:positionH relativeFrom="column">
                  <wp:posOffset>47625</wp:posOffset>
                </wp:positionH>
                <wp:positionV relativeFrom="paragraph">
                  <wp:posOffset>255905</wp:posOffset>
                </wp:positionV>
                <wp:extent cx="1838325" cy="2574925"/>
                <wp:effectExtent l="0" t="0" r="28575" b="15875"/>
                <wp:wrapNone/>
                <wp:docPr id="96191590" name="مستطيل 4"/>
                <wp:cNvGraphicFramePr/>
                <a:graphic xmlns:a="http://schemas.openxmlformats.org/drawingml/2006/main">
                  <a:graphicData uri="http://schemas.microsoft.com/office/word/2010/wordprocessingShape">
                    <wps:wsp>
                      <wps:cNvSpPr/>
                      <wps:spPr>
                        <a:xfrm>
                          <a:off x="0" y="0"/>
                          <a:ext cx="1838325" cy="2574925"/>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7B01362F" w14:textId="77777777" w:rsidR="008D70DC" w:rsidRDefault="008D70DC" w:rsidP="008D70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826B38" id="مستطيل 4" o:spid="_x0000_s1028" style="position:absolute;left:0;text-align:left;margin-left:3.75pt;margin-top:20.15pt;width:144.75pt;height:20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" fillcolor="#b1cbe9" strokecolor="#5b9bd5" strokeweight=".5pt">
                <v:fill color2="#92b9e4" rotate="t" colors="0 #b1cbe9;.5 #a3c1e5;1 #92b9e4" focus="100%" type="gradient">
                  <o:fill v:ext="view" type="gradientUnscaled"/>
                </v:fill>
                <v:textbox>
                  <w:txbxContent>
                    <w:p w14:paraId="7B01362F" w14:textId="77777777" w:rsidR="008D70DC" w:rsidRDefault="008D70DC" w:rsidP="008D70DC">
                      <w:pPr>
                        <w:jc w:val="center"/>
                      </w:pPr>
                    </w:p>
                  </w:txbxContent>
                </v:textbox>
              </v:rect>
            </w:pict>
          </mc:Fallback>
        </mc:AlternateContent>
      </w:r>
      <w:r w:rsidRPr="008D70DC">
        <w:rPr>
          <w:rFonts w:ascii="Traditional Arabic" w:eastAsia="Calibri" w:hAnsi="Traditional Arabic" w:cs="Simplified Arabic"/>
          <w:noProof/>
          <w:sz w:val="28"/>
          <w:szCs w:val="28"/>
        </w:rPr>
        <mc:AlternateContent>
          <mc:Choice Requires="wps">
            <w:drawing>
              <wp:anchor distT="0" distB="0" distL="114300" distR="114300" simplePos="0" relativeHeight="251663360" behindDoc="0" locked="0" layoutInCell="1" allowOverlap="1" wp14:anchorId="189E65B1" wp14:editId="0FAFFEC9">
                <wp:simplePos x="0" y="0"/>
                <wp:positionH relativeFrom="column">
                  <wp:posOffset>4034790</wp:posOffset>
                </wp:positionH>
                <wp:positionV relativeFrom="paragraph">
                  <wp:posOffset>255905</wp:posOffset>
                </wp:positionV>
                <wp:extent cx="1857375" cy="264795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57375" cy="264795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7888B304" w14:textId="77777777" w:rsidR="008D70DC" w:rsidRDefault="008D70DC" w:rsidP="008D70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9E65B1" id="مستطيل 3" o:spid="_x0000_s1029" style="position:absolute;left:0;text-align:left;margin-left:317.7pt;margin-top:20.15pt;width:146.25pt;height:2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" fillcolor="#b1cbe9" strokecolor="#5b9bd5" strokeweight=".5pt">
                <v:fill color2="#92b9e4" rotate="t" colors="0 #b1cbe9;.5 #a3c1e5;1 #92b9e4" focus="100%" type="gradient">
                  <o:fill v:ext="view" type="gradientUnscaled"/>
                </v:fill>
                <v:textbox>
                  <w:txbxContent>
                    <w:p w14:paraId="7888B304" w14:textId="77777777" w:rsidR="008D70DC" w:rsidRDefault="008D70DC" w:rsidP="008D70DC">
                      <w:pPr>
                        <w:jc w:val="center"/>
                      </w:pPr>
                    </w:p>
                  </w:txbxContent>
                </v:textbox>
              </v:rect>
            </w:pict>
          </mc:Fallback>
        </mc:AlternateContent>
      </w:r>
      <w:r w:rsidRPr="008D70DC">
        <w:rPr>
          <w:rFonts w:ascii="Traditional Arabic" w:eastAsia="Calibri" w:hAnsi="Traditional Arabic" w:cs="Simplified Arabic"/>
          <w:noProof/>
          <w:sz w:val="28"/>
          <w:szCs w:val="28"/>
        </w:rPr>
        <mc:AlternateContent>
          <mc:Choice Requires="wps">
            <w:drawing>
              <wp:anchor distT="0" distB="0" distL="114300" distR="114300" simplePos="0" relativeHeight="251665408" behindDoc="0" locked="0" layoutInCell="1" allowOverlap="1" wp14:anchorId="6DCE236F" wp14:editId="18323EEE">
                <wp:simplePos x="0" y="0"/>
                <wp:positionH relativeFrom="column">
                  <wp:posOffset>2118360</wp:posOffset>
                </wp:positionH>
                <wp:positionV relativeFrom="paragraph">
                  <wp:posOffset>367030</wp:posOffset>
                </wp:positionV>
                <wp:extent cx="1685925" cy="552450"/>
                <wp:effectExtent l="0" t="0" r="28575" b="19050"/>
                <wp:wrapNone/>
                <wp:docPr id="1424367979" name="شكل بيضاوي 6"/>
                <wp:cNvGraphicFramePr/>
                <a:graphic xmlns:a="http://schemas.openxmlformats.org/drawingml/2006/main">
                  <a:graphicData uri="http://schemas.microsoft.com/office/word/2010/wordprocessingShape">
                    <wps:wsp>
                      <wps:cNvSpPr/>
                      <wps:spPr>
                        <a:xfrm>
                          <a:off x="0" y="0"/>
                          <a:ext cx="1685925" cy="552450"/>
                        </a:xfrm>
                        <a:prstGeom prst="round1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2F4889BB" w14:textId="77777777" w:rsidR="008D70DC" w:rsidRPr="00455857" w:rsidRDefault="008D70DC" w:rsidP="008D70DC">
                            <w:pPr>
                              <w:jc w:val="center"/>
                              <w:rPr>
                                <w:b/>
                                <w:bCs/>
                                <w:lang w:bidi="ar-EG"/>
                              </w:rPr>
                            </w:pPr>
                            <w:r w:rsidRPr="00E819C0">
                              <w:rPr>
                                <w:rFonts w:ascii="Traditional Arabic" w:hAnsi="Traditional Arabic" w:cs="Simplified Arabic"/>
                                <w:b/>
                                <w:bCs/>
                                <w:sz w:val="28"/>
                                <w:szCs w:val="28"/>
                                <w:rtl/>
                                <w:lang w:bidi="ar-EG"/>
                              </w:rPr>
                              <w:t>التكنولوجيا الذكية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CE236F" id="شكل بيضاوي 6" o:spid="_x0000_s1030" style="position:absolute;left:0;text-align:left;margin-left:166.8pt;margin-top:28.9pt;width:132.75pt;height:4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85925,5524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" adj="-11796480,,5400" path="m,l1593848,v50853,,92077,41224,92077,92077l1685925,552450,,552450,,xe" fillcolor="#b5d5a7" strokecolor="#70ad47" strokeweight=".5pt">
                <v:fill color2="#9cca86" rotate="t" colors="0 #b5d5a7;.5 #aace99;1 #9cca86" focus="100%" type="gradient">
                  <o:fill v:ext="view" type="gradientUnscaled"/>
                </v:fill>
                <v:stroke joinstyle="miter"/>
                <v:formulas/>
                <v:path arrowok="t" o:connecttype="custom" o:connectlocs="0,0;1593848,0;1685925,92077;1685925,552450;0,552450;0,0" o:connectangles="0,0,0,0,0,0" textboxrect="0,0,1685925,552450"/>
                <v:textbox>
                  <w:txbxContent>
                    <w:p w14:paraId="2F4889BB" w14:textId="77777777" w:rsidR="008D70DC" w:rsidRPr="00455857" w:rsidRDefault="008D70DC" w:rsidP="008D70DC">
                      <w:pPr>
                        <w:jc w:val="center"/>
                        <w:rPr>
                          <w:b/>
                          <w:bCs/>
                          <w:lang w:bidi="ar-EG"/>
                        </w:rPr>
                      </w:pPr>
                      <w:r w:rsidRPr="00E819C0">
                        <w:rPr>
                          <w:rFonts w:ascii="Traditional Arabic" w:hAnsi="Traditional Arabic" w:cs="Simplified Arabic"/>
                          <w:b/>
                          <w:bCs/>
                          <w:sz w:val="28"/>
                          <w:szCs w:val="28"/>
                          <w:rtl/>
                          <w:lang w:bidi="ar-EG"/>
                        </w:rPr>
                        <w:t>التكنولوجيا الذكية</w:t>
                      </w:r>
                    </w:p>
                  </w:txbxContent>
                </v:textbox>
              </v:shape>
            </w:pict>
          </mc:Fallback>
        </mc:AlternateContent>
      </w:r>
    </w:p>
    <w:p w14:paraId="4F2ED105" w14:textId="77777777" w:rsidR="008D70DC" w:rsidRPr="008D70DC" w:rsidRDefault="008D70DC" w:rsidP="008D70DC">
      <w:pPr>
        <w:spacing w:line="276" w:lineRule="auto"/>
        <w:jc w:val="both"/>
        <w:rPr>
          <w:rFonts w:ascii="Traditional Arabic" w:eastAsia="Calibri" w:hAnsi="Traditional Arabic" w:cs="Simplified Arabic"/>
          <w:sz w:val="28"/>
          <w:szCs w:val="28"/>
        </w:rPr>
      </w:pPr>
      <w:r w:rsidRPr="008D70DC">
        <w:rPr>
          <w:rFonts w:ascii="Traditional Arabic" w:eastAsia="Calibri" w:hAnsi="Traditional Arabic" w:cs="Simplified Arabic"/>
          <w:noProof/>
          <w:sz w:val="28"/>
          <w:szCs w:val="28"/>
        </w:rPr>
        <mc:AlternateContent>
          <mc:Choice Requires="wps">
            <w:drawing>
              <wp:anchor distT="0" distB="0" distL="114300" distR="114300" simplePos="0" relativeHeight="251670528" behindDoc="0" locked="0" layoutInCell="1" allowOverlap="1" wp14:anchorId="5AA4EFA0" wp14:editId="0489ABB0">
                <wp:simplePos x="0" y="0"/>
                <wp:positionH relativeFrom="column">
                  <wp:posOffset>201930</wp:posOffset>
                </wp:positionH>
                <wp:positionV relativeFrom="paragraph">
                  <wp:posOffset>306705</wp:posOffset>
                </wp:positionV>
                <wp:extent cx="1501140" cy="447675"/>
                <wp:effectExtent l="0" t="0" r="2286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501140" cy="4476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0CD8865B" w14:textId="77777777" w:rsidR="008D70DC" w:rsidRPr="00455857" w:rsidRDefault="008D70DC" w:rsidP="008D70DC">
                            <w:pPr>
                              <w:jc w:val="center"/>
                              <w:rPr>
                                <w:rFonts w:ascii="Traditional Arabic" w:hAnsi="Traditional Arabic" w:cs="Traditional Arabic"/>
                                <w:sz w:val="32"/>
                                <w:szCs w:val="32"/>
                              </w:rPr>
                            </w:pPr>
                            <w:r w:rsidRPr="00E819C0">
                              <w:rPr>
                                <w:rFonts w:ascii="Traditional Arabic" w:hAnsi="Traditional Arabic" w:cs="Simplified Arabic"/>
                                <w:b/>
                                <w:bCs/>
                                <w:rtl/>
                              </w:rPr>
                              <w:t>الانسيابية في الحركة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A4EFA0" id="مستطيل: زوايا مستديرة 13" o:spid="_x0000_s1031" style="position:absolute;left:0;text-align:left;margin-left:15.9pt;margin-top:24.15pt;width:118.2pt;height:3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&#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0CD8865B" w14:textId="77777777" w:rsidR="008D70DC" w:rsidRPr="00455857" w:rsidRDefault="008D70DC" w:rsidP="008D70DC">
                      <w:pPr>
                        <w:jc w:val="center"/>
                        <w:rPr>
                          <w:rFonts w:ascii="Traditional Arabic" w:hAnsi="Traditional Arabic" w:cs="Traditional Arabic"/>
                          <w:sz w:val="32"/>
                          <w:szCs w:val="32"/>
                        </w:rPr>
                      </w:pPr>
                      <w:r w:rsidRPr="00E819C0">
                        <w:rPr>
                          <w:rFonts w:ascii="Traditional Arabic" w:hAnsi="Traditional Arabic" w:cs="Simplified Arabic"/>
                          <w:b/>
                          <w:bCs/>
                          <w:rtl/>
                        </w:rPr>
                        <w:t>الانسيابية في الحركة</w:t>
                      </w:r>
                    </w:p>
                  </w:txbxContent>
                </v:textbox>
              </v:roundrect>
            </w:pict>
          </mc:Fallback>
        </mc:AlternateContent>
      </w:r>
      <w:r w:rsidRPr="008D70DC">
        <w:rPr>
          <w:rFonts w:ascii="Traditional Arabic" w:eastAsia="Calibri" w:hAnsi="Traditional Arabic" w:cs="Simplified Arabic"/>
          <w:noProof/>
          <w:sz w:val="28"/>
          <w:szCs w:val="28"/>
        </w:rPr>
        <mc:AlternateContent>
          <mc:Choice Requires="wps">
            <w:drawing>
              <wp:anchor distT="0" distB="0" distL="114300" distR="114300" simplePos="0" relativeHeight="251667456" behindDoc="0" locked="0" layoutInCell="1" allowOverlap="1" wp14:anchorId="308C3B42" wp14:editId="0ECA0EEC">
                <wp:simplePos x="0" y="0"/>
                <wp:positionH relativeFrom="column">
                  <wp:posOffset>4210050</wp:posOffset>
                </wp:positionH>
                <wp:positionV relativeFrom="paragraph">
                  <wp:posOffset>315595</wp:posOffset>
                </wp:positionV>
                <wp:extent cx="1504315" cy="401955"/>
                <wp:effectExtent l="0" t="0" r="19685" b="17145"/>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504315" cy="40195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69A7061B" w14:textId="77777777" w:rsidR="008D70DC" w:rsidRPr="001F1793" w:rsidRDefault="008D70DC" w:rsidP="008D70DC">
                            <w:pPr>
                              <w:jc w:val="center"/>
                              <w:rPr>
                                <w:rFonts w:cs="Simplified Arabic"/>
                                <w:b/>
                                <w:bCs/>
                              </w:rPr>
                            </w:pPr>
                            <w:r w:rsidRPr="00E819C0">
                              <w:rPr>
                                <w:rFonts w:ascii="Traditional Arabic" w:hAnsi="Traditional Arabic" w:cs="Simplified Arabic"/>
                                <w:b/>
                                <w:bCs/>
                                <w:sz w:val="28"/>
                                <w:szCs w:val="28"/>
                                <w:rtl/>
                              </w:rPr>
                              <w:t>الاستدامة البيئية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8C3B42" id="مستطيل: زوايا مستديرة 9" o:spid="_x0000_s1032" style="position:absolute;left:0;text-align:left;margin-left:331.5pt;margin-top:24.85pt;width:118.45pt;height:3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69A7061B" w14:textId="77777777" w:rsidR="008D70DC" w:rsidRPr="001F1793" w:rsidRDefault="008D70DC" w:rsidP="008D70DC">
                      <w:pPr>
                        <w:jc w:val="center"/>
                        <w:rPr>
                          <w:rFonts w:cs="Simplified Arabic"/>
                          <w:b/>
                          <w:bCs/>
                        </w:rPr>
                      </w:pPr>
                      <w:r w:rsidRPr="00E819C0">
                        <w:rPr>
                          <w:rFonts w:ascii="Traditional Arabic" w:hAnsi="Traditional Arabic" w:cs="Simplified Arabic"/>
                          <w:b/>
                          <w:bCs/>
                          <w:sz w:val="28"/>
                          <w:szCs w:val="28"/>
                          <w:rtl/>
                        </w:rPr>
                        <w:t>الاستدامة البيئية</w:t>
                      </w:r>
                    </w:p>
                  </w:txbxContent>
                </v:textbox>
              </v:roundrect>
            </w:pict>
          </mc:Fallback>
        </mc:AlternateContent>
      </w:r>
    </w:p>
    <w:p w14:paraId="52158F92" w14:textId="77777777" w:rsidR="008D70DC" w:rsidRPr="008D70DC" w:rsidRDefault="008D70DC" w:rsidP="008D70DC">
      <w:pPr>
        <w:spacing w:line="276" w:lineRule="auto"/>
        <w:jc w:val="both"/>
        <w:rPr>
          <w:rFonts w:ascii="Traditional Arabic" w:eastAsia="Calibri" w:hAnsi="Traditional Arabic" w:cs="Simplified Arabic"/>
          <w:sz w:val="28"/>
          <w:szCs w:val="28"/>
        </w:rPr>
      </w:pPr>
      <w:r w:rsidRPr="008D70DC">
        <w:rPr>
          <w:rFonts w:ascii="Traditional Arabic" w:eastAsia="Calibri" w:hAnsi="Traditional Arabic" w:cs="Simplified Arabic"/>
          <w:noProof/>
          <w:sz w:val="28"/>
          <w:szCs w:val="28"/>
        </w:rPr>
        <mc:AlternateContent>
          <mc:Choice Requires="wps">
            <w:drawing>
              <wp:anchor distT="0" distB="0" distL="114300" distR="114300" simplePos="0" relativeHeight="251666432" behindDoc="0" locked="0" layoutInCell="1" allowOverlap="1" wp14:anchorId="78AB3332" wp14:editId="5AD7FF98">
                <wp:simplePos x="0" y="0"/>
                <wp:positionH relativeFrom="column">
                  <wp:posOffset>2117725</wp:posOffset>
                </wp:positionH>
                <wp:positionV relativeFrom="paragraph">
                  <wp:posOffset>239395</wp:posOffset>
                </wp:positionV>
                <wp:extent cx="1685925" cy="2252980"/>
                <wp:effectExtent l="0" t="0" r="28575" b="13970"/>
                <wp:wrapNone/>
                <wp:docPr id="1331058700" name="مستطيل 7"/>
                <wp:cNvGraphicFramePr/>
                <a:graphic xmlns:a="http://schemas.openxmlformats.org/drawingml/2006/main">
                  <a:graphicData uri="http://schemas.microsoft.com/office/word/2010/wordprocessingShape">
                    <wps:wsp>
                      <wps:cNvSpPr/>
                      <wps:spPr>
                        <a:xfrm>
                          <a:off x="0" y="0"/>
                          <a:ext cx="1685925" cy="225298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846BB6" id="مستطيل 7" o:spid="_x0000_s1026" style="position:absolute;margin-left:166.75pt;margin-top:18.85pt;width:132.75pt;height:177.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" fillcolor="#b1cbe9" strokecolor="#5b9bd5" strokeweight=".5pt">
                <v:fill color2="#92b9e4" rotate="t" colors="0 #b1cbe9;.5 #a3c1e5;1 #92b9e4" focus="100%" type="gradient">
                  <o:fill v:ext="view" type="gradientUnscaled"/>
                </v:fill>
              </v:rect>
            </w:pict>
          </mc:Fallback>
        </mc:AlternateContent>
      </w:r>
    </w:p>
    <w:p w14:paraId="2031BD51" w14:textId="77777777" w:rsidR="008D70DC" w:rsidRPr="008D70DC" w:rsidRDefault="008D70DC" w:rsidP="008D70DC">
      <w:pPr>
        <w:spacing w:line="276" w:lineRule="auto"/>
        <w:jc w:val="both"/>
        <w:rPr>
          <w:rFonts w:ascii="Traditional Arabic" w:eastAsia="Calibri" w:hAnsi="Traditional Arabic" w:cs="Simplified Arabic"/>
          <w:sz w:val="28"/>
          <w:szCs w:val="28"/>
        </w:rPr>
      </w:pPr>
      <w:r w:rsidRPr="008D70DC">
        <w:rPr>
          <w:rFonts w:ascii="Traditional Arabic" w:eastAsia="Calibri" w:hAnsi="Traditional Arabic" w:cs="Simplified Arabic"/>
          <w:noProof/>
          <w:sz w:val="28"/>
          <w:szCs w:val="28"/>
        </w:rPr>
        <mc:AlternateContent>
          <mc:Choice Requires="wps">
            <w:drawing>
              <wp:anchor distT="0" distB="0" distL="114300" distR="114300" simplePos="0" relativeHeight="251671552" behindDoc="0" locked="0" layoutInCell="1" allowOverlap="1" wp14:anchorId="2B7562EE" wp14:editId="51610FD7">
                <wp:simplePos x="0" y="0"/>
                <wp:positionH relativeFrom="column">
                  <wp:posOffset>2223135</wp:posOffset>
                </wp:positionH>
                <wp:positionV relativeFrom="paragraph">
                  <wp:posOffset>152400</wp:posOffset>
                </wp:positionV>
                <wp:extent cx="1466850" cy="409575"/>
                <wp:effectExtent l="0" t="0" r="19050" b="28575"/>
                <wp:wrapNone/>
                <wp:docPr id="926411968" name="مستطيل: زوايا مستديرة 14"/>
                <wp:cNvGraphicFramePr/>
                <a:graphic xmlns:a="http://schemas.openxmlformats.org/drawingml/2006/main">
                  <a:graphicData uri="http://schemas.microsoft.com/office/word/2010/wordprocessingShape">
                    <wps:wsp>
                      <wps:cNvSpPr/>
                      <wps:spPr>
                        <a:xfrm>
                          <a:off x="0" y="0"/>
                          <a:ext cx="1466850" cy="4095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7A22ABA" w14:textId="77777777" w:rsidR="008D70DC" w:rsidRDefault="008D70DC" w:rsidP="008D70DC">
                            <w:pPr>
                              <w:jc w:val="center"/>
                            </w:pPr>
                            <w:r w:rsidRPr="00E819C0">
                              <w:rPr>
                                <w:rFonts w:ascii="Traditional Arabic" w:hAnsi="Traditional Arabic" w:cs="Simplified Arabic"/>
                                <w:b/>
                                <w:bCs/>
                                <w:rtl/>
                              </w:rPr>
                              <w:t xml:space="preserve">أنظمة المراقبة الذكية </w:t>
                            </w:r>
                            <w:r w:rsidRPr="00D24D5A">
                              <w:rPr>
                                <w:rFonts w:ascii="Traditional Arabic" w:hAnsi="Traditional Arabic" w:cs="Simplified Arabic"/>
                                <w:b/>
                                <w:bCs/>
                                <w:rtl/>
                              </w:rPr>
                              <w:t>المالية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7562EE" id="مستطيل: زوايا مستديرة 14" o:spid="_x0000_s1033" style="position:absolute;left:0;text-align:left;margin-left:175.05pt;margin-top:12pt;width:115.5pt;height:3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&#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47A22ABA" w14:textId="77777777" w:rsidR="008D70DC" w:rsidRDefault="008D70DC" w:rsidP="008D70DC">
                      <w:pPr>
                        <w:jc w:val="center"/>
                      </w:pPr>
                      <w:r w:rsidRPr="00E819C0">
                        <w:rPr>
                          <w:rFonts w:ascii="Traditional Arabic" w:hAnsi="Traditional Arabic" w:cs="Simplified Arabic"/>
                          <w:b/>
                          <w:bCs/>
                          <w:rtl/>
                        </w:rPr>
                        <w:t xml:space="preserve">أنظمة المراقبة الذكية </w:t>
                      </w:r>
                      <w:r w:rsidRPr="00D24D5A">
                        <w:rPr>
                          <w:rFonts w:ascii="Traditional Arabic" w:hAnsi="Traditional Arabic" w:cs="Simplified Arabic"/>
                          <w:b/>
                          <w:bCs/>
                          <w:rtl/>
                        </w:rPr>
                        <w:t>المالية</w:t>
                      </w:r>
                    </w:p>
                  </w:txbxContent>
                </v:textbox>
              </v:roundrect>
            </w:pict>
          </mc:Fallback>
        </mc:AlternateContent>
      </w:r>
      <w:r w:rsidRPr="008D70DC">
        <w:rPr>
          <w:rFonts w:ascii="Traditional Arabic" w:eastAsia="Calibri" w:hAnsi="Traditional Arabic" w:cs="Simplified Arabic"/>
          <w:noProof/>
          <w:sz w:val="28"/>
          <w:szCs w:val="28"/>
        </w:rPr>
        <mc:AlternateContent>
          <mc:Choice Requires="wps">
            <w:drawing>
              <wp:anchor distT="0" distB="0" distL="114300" distR="114300" simplePos="0" relativeHeight="251674624" behindDoc="0" locked="0" layoutInCell="1" allowOverlap="1" wp14:anchorId="13A97A9B" wp14:editId="67D15B6E">
                <wp:simplePos x="0" y="0"/>
                <wp:positionH relativeFrom="column">
                  <wp:posOffset>232410</wp:posOffset>
                </wp:positionH>
                <wp:positionV relativeFrom="paragraph">
                  <wp:posOffset>148590</wp:posOffset>
                </wp:positionV>
                <wp:extent cx="1493520" cy="428625"/>
                <wp:effectExtent l="0" t="0" r="11430" b="28575"/>
                <wp:wrapNone/>
                <wp:docPr id="1550547408" name="مستطيل: زوايا مستديرة 18"/>
                <wp:cNvGraphicFramePr/>
                <a:graphic xmlns:a="http://schemas.openxmlformats.org/drawingml/2006/main">
                  <a:graphicData uri="http://schemas.microsoft.com/office/word/2010/wordprocessingShape">
                    <wps:wsp>
                      <wps:cNvSpPr/>
                      <wps:spPr>
                        <a:xfrm>
                          <a:off x="0" y="0"/>
                          <a:ext cx="1493520" cy="4286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34DF125" w14:textId="77777777" w:rsidR="008D70DC" w:rsidRPr="00D24D5A" w:rsidRDefault="008D70DC" w:rsidP="008D70DC">
                            <w:pPr>
                              <w:jc w:val="center"/>
                              <w:rPr>
                                <w:rFonts w:ascii="Traditional Arabic" w:hAnsi="Traditional Arabic" w:cs="Traditional Arabic"/>
                                <w:b/>
                                <w:bCs/>
                                <w:sz w:val="28"/>
                                <w:szCs w:val="28"/>
                              </w:rPr>
                            </w:pPr>
                            <w:r w:rsidRPr="00E819C0">
                              <w:rPr>
                                <w:rFonts w:ascii="Traditional Arabic" w:hAnsi="Traditional Arabic" w:cs="Simplified Arabic"/>
                                <w:b/>
                                <w:bCs/>
                                <w:rtl/>
                              </w:rPr>
                              <w:t>سرعة الاستجابة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A97A9B" id="مستطيل: زوايا مستديرة 18" o:spid="_x0000_s1034" style="position:absolute;left:0;text-align:left;margin-left:18.3pt;margin-top:11.7pt;width:117.6pt;height:33.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334DF125" w14:textId="77777777" w:rsidR="008D70DC" w:rsidRPr="00D24D5A" w:rsidRDefault="008D70DC" w:rsidP="008D70DC">
                      <w:pPr>
                        <w:jc w:val="center"/>
                        <w:rPr>
                          <w:rFonts w:ascii="Traditional Arabic" w:hAnsi="Traditional Arabic" w:cs="Traditional Arabic"/>
                          <w:b/>
                          <w:bCs/>
                          <w:sz w:val="28"/>
                          <w:szCs w:val="28"/>
                        </w:rPr>
                      </w:pPr>
                      <w:r w:rsidRPr="00E819C0">
                        <w:rPr>
                          <w:rFonts w:ascii="Traditional Arabic" w:hAnsi="Traditional Arabic" w:cs="Simplified Arabic"/>
                          <w:b/>
                          <w:bCs/>
                          <w:rtl/>
                        </w:rPr>
                        <w:t>سرعة الاستجابة</w:t>
                      </w:r>
                    </w:p>
                  </w:txbxContent>
                </v:textbox>
              </v:roundrect>
            </w:pict>
          </mc:Fallback>
        </mc:AlternateContent>
      </w:r>
      <w:r w:rsidRPr="008D70DC">
        <w:rPr>
          <w:rFonts w:ascii="Traditional Arabic" w:eastAsia="Calibri" w:hAnsi="Traditional Arabic" w:cs="Simplified Arabic"/>
          <w:noProof/>
          <w:sz w:val="28"/>
          <w:szCs w:val="28"/>
        </w:rPr>
        <mc:AlternateContent>
          <mc:Choice Requires="wps">
            <w:drawing>
              <wp:anchor distT="0" distB="0" distL="114300" distR="114300" simplePos="0" relativeHeight="251668480" behindDoc="0" locked="0" layoutInCell="1" allowOverlap="1" wp14:anchorId="65AD83F8" wp14:editId="4CACA858">
                <wp:simplePos x="0" y="0"/>
                <wp:positionH relativeFrom="column">
                  <wp:posOffset>4209415</wp:posOffset>
                </wp:positionH>
                <wp:positionV relativeFrom="paragraph">
                  <wp:posOffset>153670</wp:posOffset>
                </wp:positionV>
                <wp:extent cx="1504950" cy="416560"/>
                <wp:effectExtent l="0" t="0" r="19050" b="21590"/>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504950" cy="41656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5028EE89" w14:textId="77777777" w:rsidR="008D70DC" w:rsidRPr="00D557E6" w:rsidRDefault="008D70DC" w:rsidP="008D70DC">
                            <w:pPr>
                              <w:jc w:val="center"/>
                              <w:rPr>
                                <w:sz w:val="20"/>
                                <w:szCs w:val="20"/>
                              </w:rPr>
                            </w:pPr>
                            <w:r w:rsidRPr="00E819C0">
                              <w:rPr>
                                <w:rFonts w:ascii="Traditional Arabic" w:hAnsi="Traditional Arabic" w:cs="Simplified Arabic"/>
                                <w:b/>
                                <w:bCs/>
                                <w:rtl/>
                              </w:rPr>
                              <w:t xml:space="preserve">الاستدامة الاقتصادية </w:t>
                            </w:r>
                            <w:r w:rsidRPr="00D557E6">
                              <w:rPr>
                                <w:rFonts w:ascii="Traditional Arabic" w:hAnsi="Traditional Arabic" w:cs="Traditional Arabic"/>
                                <w:sz w:val="28"/>
                                <w:szCs w:val="28"/>
                                <w:rtl/>
                              </w:rPr>
                              <w:t>الصحية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AD83F8" id="مستطيل: زوايا مستديرة 10" o:spid="_x0000_s1035" style="position:absolute;left:0;text-align:left;margin-left:331.45pt;margin-top:12.1pt;width:118.5pt;height:32.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&#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5028EE89" w14:textId="77777777" w:rsidR="008D70DC" w:rsidRPr="00D557E6" w:rsidRDefault="008D70DC" w:rsidP="008D70DC">
                      <w:pPr>
                        <w:jc w:val="center"/>
                        <w:rPr>
                          <w:sz w:val="20"/>
                          <w:szCs w:val="20"/>
                        </w:rPr>
                      </w:pPr>
                      <w:r w:rsidRPr="00E819C0">
                        <w:rPr>
                          <w:rFonts w:ascii="Traditional Arabic" w:hAnsi="Traditional Arabic" w:cs="Simplified Arabic"/>
                          <w:b/>
                          <w:bCs/>
                          <w:rtl/>
                        </w:rPr>
                        <w:t xml:space="preserve">الاستدامة الاقتصادية </w:t>
                      </w:r>
                      <w:r w:rsidRPr="00D557E6">
                        <w:rPr>
                          <w:rFonts w:ascii="Traditional Arabic" w:hAnsi="Traditional Arabic" w:cs="Traditional Arabic"/>
                          <w:sz w:val="28"/>
                          <w:szCs w:val="28"/>
                          <w:rtl/>
                        </w:rPr>
                        <w:t>الصحية</w:t>
                      </w:r>
                    </w:p>
                  </w:txbxContent>
                </v:textbox>
              </v:roundrect>
            </w:pict>
          </mc:Fallback>
        </mc:AlternateContent>
      </w:r>
    </w:p>
    <w:p w14:paraId="2F3887C5" w14:textId="77777777" w:rsidR="008D70DC" w:rsidRPr="008D70DC" w:rsidRDefault="008D70DC" w:rsidP="008D70DC">
      <w:pPr>
        <w:spacing w:line="276" w:lineRule="auto"/>
        <w:jc w:val="both"/>
        <w:rPr>
          <w:rFonts w:ascii="Traditional Arabic" w:eastAsia="Calibri" w:hAnsi="Traditional Arabic" w:cs="Simplified Arabic"/>
          <w:sz w:val="28"/>
          <w:szCs w:val="28"/>
        </w:rPr>
      </w:pPr>
      <w:r w:rsidRPr="008D70DC">
        <w:rPr>
          <w:rFonts w:ascii="Traditional Arabic" w:eastAsia="Calibri" w:hAnsi="Traditional Arabic" w:cs="Simplified Arabic"/>
          <w:noProof/>
          <w:sz w:val="28"/>
          <w:szCs w:val="28"/>
        </w:rPr>
        <mc:AlternateContent>
          <mc:Choice Requires="wps">
            <w:drawing>
              <wp:anchor distT="0" distB="0" distL="114300" distR="114300" simplePos="0" relativeHeight="251672576" behindDoc="0" locked="0" layoutInCell="1" allowOverlap="1" wp14:anchorId="16C31D59" wp14:editId="5649AFF4">
                <wp:simplePos x="0" y="0"/>
                <wp:positionH relativeFrom="column">
                  <wp:posOffset>2223135</wp:posOffset>
                </wp:positionH>
                <wp:positionV relativeFrom="paragraph">
                  <wp:posOffset>355600</wp:posOffset>
                </wp:positionV>
                <wp:extent cx="1466850" cy="352425"/>
                <wp:effectExtent l="0" t="0" r="19050" b="28575"/>
                <wp:wrapNone/>
                <wp:docPr id="294829942" name="مستطيل: زوايا مستديرة 15"/>
                <wp:cNvGraphicFramePr/>
                <a:graphic xmlns:a="http://schemas.openxmlformats.org/drawingml/2006/main">
                  <a:graphicData uri="http://schemas.microsoft.com/office/word/2010/wordprocessingShape">
                    <wps:wsp>
                      <wps:cNvSpPr/>
                      <wps:spPr>
                        <a:xfrm>
                          <a:off x="0" y="0"/>
                          <a:ext cx="1466850" cy="3524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4D53CC4B" w14:textId="77777777" w:rsidR="008D70DC" w:rsidRDefault="008D70DC" w:rsidP="008D70DC">
                            <w:pPr>
                              <w:jc w:val="center"/>
                            </w:pPr>
                            <w:r w:rsidRPr="00E819C0">
                              <w:rPr>
                                <w:rFonts w:ascii="Traditional Arabic" w:hAnsi="Traditional Arabic" w:cs="Simplified Arabic"/>
                                <w:b/>
                                <w:bCs/>
                                <w:rtl/>
                              </w:rPr>
                              <w:t>تطبيقات التوجيه والتحكم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C31D59" id="مستطيل: زوايا مستديرة 15" o:spid="_x0000_s1036" style="position:absolute;left:0;text-align:left;margin-left:175.05pt;margin-top:28pt;width:115.5pt;height:2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4D53CC4B" w14:textId="77777777" w:rsidR="008D70DC" w:rsidRDefault="008D70DC" w:rsidP="008D70DC">
                      <w:pPr>
                        <w:jc w:val="center"/>
                      </w:pPr>
                      <w:r w:rsidRPr="00E819C0">
                        <w:rPr>
                          <w:rFonts w:ascii="Traditional Arabic" w:hAnsi="Traditional Arabic" w:cs="Simplified Arabic"/>
                          <w:b/>
                          <w:bCs/>
                          <w:rtl/>
                        </w:rPr>
                        <w:t>تطبيقات التوجيه والتحكم</w:t>
                      </w:r>
                    </w:p>
                  </w:txbxContent>
                </v:textbox>
              </v:roundrect>
            </w:pict>
          </mc:Fallback>
        </mc:AlternateContent>
      </w:r>
    </w:p>
    <w:p w14:paraId="26BD6503" w14:textId="77777777" w:rsidR="008D70DC" w:rsidRPr="008D70DC" w:rsidRDefault="008D70DC" w:rsidP="008D70DC">
      <w:pPr>
        <w:spacing w:line="276" w:lineRule="auto"/>
        <w:jc w:val="both"/>
        <w:rPr>
          <w:rFonts w:ascii="Traditional Arabic" w:eastAsia="Calibri" w:hAnsi="Traditional Arabic" w:cs="Simplified Arabic"/>
          <w:sz w:val="28"/>
          <w:szCs w:val="28"/>
        </w:rPr>
      </w:pPr>
      <w:r w:rsidRPr="008D70DC">
        <w:rPr>
          <w:rFonts w:ascii="Traditional Arabic" w:eastAsia="Calibri" w:hAnsi="Traditional Arabic" w:cs="Simplified Arabic"/>
          <w:noProof/>
          <w:sz w:val="28"/>
          <w:szCs w:val="28"/>
        </w:rPr>
        <mc:AlternateContent>
          <mc:Choice Requires="wps">
            <w:drawing>
              <wp:anchor distT="0" distB="0" distL="114300" distR="114300" simplePos="0" relativeHeight="251675648" behindDoc="0" locked="0" layoutInCell="1" allowOverlap="1" wp14:anchorId="63F00E90" wp14:editId="0B6B8BDF">
                <wp:simplePos x="0" y="0"/>
                <wp:positionH relativeFrom="column">
                  <wp:posOffset>201930</wp:posOffset>
                </wp:positionH>
                <wp:positionV relativeFrom="paragraph">
                  <wp:posOffset>20320</wp:posOffset>
                </wp:positionV>
                <wp:extent cx="1501140" cy="438150"/>
                <wp:effectExtent l="0" t="0" r="22860" b="19050"/>
                <wp:wrapNone/>
                <wp:docPr id="261668997" name="مستطيل: زوايا مستديرة 19"/>
                <wp:cNvGraphicFramePr/>
                <a:graphic xmlns:a="http://schemas.openxmlformats.org/drawingml/2006/main">
                  <a:graphicData uri="http://schemas.microsoft.com/office/word/2010/wordprocessingShape">
                    <wps:wsp>
                      <wps:cNvSpPr/>
                      <wps:spPr>
                        <a:xfrm>
                          <a:off x="0" y="0"/>
                          <a:ext cx="1501140" cy="43815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2D140E0" w14:textId="77777777" w:rsidR="008D70DC" w:rsidRPr="00D24D5A" w:rsidRDefault="008D70DC" w:rsidP="008D70DC">
                            <w:pPr>
                              <w:jc w:val="center"/>
                              <w:rPr>
                                <w:rFonts w:ascii="Traditional Arabic" w:hAnsi="Traditional Arabic" w:cs="Traditional Arabic"/>
                                <w:b/>
                                <w:bCs/>
                              </w:rPr>
                            </w:pPr>
                            <w:r w:rsidRPr="00E819C0">
                              <w:rPr>
                                <w:rFonts w:ascii="Traditional Arabic" w:hAnsi="Traditional Arabic" w:cs="Simplified Arabic"/>
                                <w:b/>
                                <w:bCs/>
                                <w:rtl/>
                              </w:rPr>
                              <w:t>تقليل التكدس والازدحام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F00E90" id="مستطيل: زوايا مستديرة 19" o:spid="_x0000_s1037" style="position:absolute;left:0;text-align:left;margin-left:15.9pt;margin-top:1.6pt;width:118.2pt;height:3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" fillcolor="#ffdd9c" strokecolor="#ffc000" strokeweight=".5pt">
                <v:fill color2="#ffd479" rotate="t" colors="0 #ffdd9c;.5 #ffd78e;1 #ffd479" focus="100%" type="gradient">
                  <o:fill v:ext="view" type="gradientUnscaled"/>
                </v:fill>
                <v:stroke joinstyle="miter"/>
                <v:textbox>
                  <w:txbxContent>
                    <w:p w14:paraId="22D140E0" w14:textId="77777777" w:rsidR="008D70DC" w:rsidRPr="00D24D5A" w:rsidRDefault="008D70DC" w:rsidP="008D70DC">
                      <w:pPr>
                        <w:jc w:val="center"/>
                        <w:rPr>
                          <w:rFonts w:ascii="Traditional Arabic" w:hAnsi="Traditional Arabic" w:cs="Traditional Arabic"/>
                          <w:b/>
                          <w:bCs/>
                        </w:rPr>
                      </w:pPr>
                      <w:r w:rsidRPr="00E819C0">
                        <w:rPr>
                          <w:rFonts w:ascii="Traditional Arabic" w:hAnsi="Traditional Arabic" w:cs="Simplified Arabic"/>
                          <w:b/>
                          <w:bCs/>
                          <w:rtl/>
                        </w:rPr>
                        <w:t>تقليل التكدس والازدحام</w:t>
                      </w:r>
                    </w:p>
                  </w:txbxContent>
                </v:textbox>
              </v:roundrect>
            </w:pict>
          </mc:Fallback>
        </mc:AlternateContent>
      </w:r>
      <w:r w:rsidRPr="008D70DC">
        <w:rPr>
          <w:rFonts w:ascii="Traditional Arabic" w:eastAsia="Calibri" w:hAnsi="Traditional Arabic" w:cs="Simplified Arabic"/>
          <w:noProof/>
          <w:sz w:val="28"/>
          <w:szCs w:val="28"/>
        </w:rPr>
        <mc:AlternateContent>
          <mc:Choice Requires="wps">
            <w:drawing>
              <wp:anchor distT="0" distB="0" distL="114300" distR="114300" simplePos="0" relativeHeight="251669504" behindDoc="0" locked="0" layoutInCell="1" allowOverlap="1" wp14:anchorId="37E1B085" wp14:editId="683DB53B">
                <wp:simplePos x="0" y="0"/>
                <wp:positionH relativeFrom="column">
                  <wp:posOffset>4210050</wp:posOffset>
                </wp:positionH>
                <wp:positionV relativeFrom="paragraph">
                  <wp:posOffset>33655</wp:posOffset>
                </wp:positionV>
                <wp:extent cx="1504315" cy="424180"/>
                <wp:effectExtent l="0" t="0" r="19685" b="1397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50B28CDE" w14:textId="77777777" w:rsidR="008D70DC" w:rsidRDefault="008D70DC" w:rsidP="008D70DC">
                            <w:pPr>
                              <w:jc w:val="center"/>
                            </w:pPr>
                            <w:r w:rsidRPr="00E819C0">
                              <w:rPr>
                                <w:rFonts w:ascii="Traditional Arabic" w:hAnsi="Traditional Arabic" w:cs="Simplified Arabic"/>
                                <w:b/>
                                <w:bCs/>
                                <w:rtl/>
                              </w:rPr>
                              <w:t>الاستدامة الاجتماعية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E1B085" id="مستطيل: زوايا مستديرة 11" o:spid="_x0000_s1038" style="position:absolute;left:0;text-align:left;margin-left:331.5pt;margin-top:2.65pt;width:118.45pt;height:3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" fillcolor="#ffdd9c" strokecolor="#ffc000" strokeweight=".5pt">
                <v:fill color2="#ffd479" rotate="t" colors="0 #ffdd9c;.5 #ffd78e;1 #ffd479" focus="100%" type="gradient">
                  <o:fill v:ext="view" type="gradientUnscaled"/>
                </v:fill>
                <v:stroke joinstyle="miter"/>
                <v:textbox>
                  <w:txbxContent>
                    <w:p w14:paraId="50B28CDE" w14:textId="77777777" w:rsidR="008D70DC" w:rsidRDefault="008D70DC" w:rsidP="008D70DC">
                      <w:pPr>
                        <w:jc w:val="center"/>
                      </w:pPr>
                      <w:r w:rsidRPr="00E819C0">
                        <w:rPr>
                          <w:rFonts w:ascii="Traditional Arabic" w:hAnsi="Traditional Arabic" w:cs="Simplified Arabic"/>
                          <w:b/>
                          <w:bCs/>
                          <w:rtl/>
                        </w:rPr>
                        <w:t>الاستدامة الاجتماعية</w:t>
                      </w:r>
                    </w:p>
                  </w:txbxContent>
                </v:textbox>
              </v:roundrect>
            </w:pict>
          </mc:Fallback>
        </mc:AlternateContent>
      </w:r>
    </w:p>
    <w:p w14:paraId="4AD8F2C4" w14:textId="77777777" w:rsidR="008D70DC" w:rsidRPr="008D70DC" w:rsidRDefault="008D70DC" w:rsidP="008D70DC">
      <w:pPr>
        <w:spacing w:line="276" w:lineRule="auto"/>
        <w:jc w:val="both"/>
        <w:rPr>
          <w:rFonts w:ascii="Traditional Arabic" w:eastAsia="Calibri" w:hAnsi="Traditional Arabic" w:cs="Simplified Arabic"/>
          <w:sz w:val="28"/>
          <w:szCs w:val="28"/>
          <w:rtl/>
        </w:rPr>
      </w:pPr>
      <w:r w:rsidRPr="008D70DC">
        <w:rPr>
          <w:rFonts w:ascii="Traditional Arabic" w:eastAsia="Calibri" w:hAnsi="Traditional Arabic" w:cs="Simplified Arabic"/>
          <w:noProof/>
          <w:sz w:val="28"/>
          <w:szCs w:val="28"/>
        </w:rPr>
        <mc:AlternateContent>
          <mc:Choice Requires="wps">
            <w:drawing>
              <wp:anchor distT="0" distB="0" distL="114300" distR="114300" simplePos="0" relativeHeight="251673600" behindDoc="0" locked="0" layoutInCell="1" allowOverlap="1" wp14:anchorId="225E8D40" wp14:editId="205D8A8C">
                <wp:simplePos x="0" y="0"/>
                <wp:positionH relativeFrom="column">
                  <wp:posOffset>2261235</wp:posOffset>
                </wp:positionH>
                <wp:positionV relativeFrom="paragraph">
                  <wp:posOffset>173355</wp:posOffset>
                </wp:positionV>
                <wp:extent cx="1466850" cy="352425"/>
                <wp:effectExtent l="0" t="0" r="19050" b="28575"/>
                <wp:wrapNone/>
                <wp:docPr id="144657859" name="مستطيل: زوايا مستديرة 16"/>
                <wp:cNvGraphicFramePr/>
                <a:graphic xmlns:a="http://schemas.openxmlformats.org/drawingml/2006/main">
                  <a:graphicData uri="http://schemas.microsoft.com/office/word/2010/wordprocessingShape">
                    <wps:wsp>
                      <wps:cNvSpPr/>
                      <wps:spPr>
                        <a:xfrm>
                          <a:off x="0" y="0"/>
                          <a:ext cx="1466850" cy="3524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6CD30307" w14:textId="77777777" w:rsidR="008D70DC" w:rsidRDefault="008D70DC" w:rsidP="008D70DC">
                            <w:pPr>
                              <w:jc w:val="center"/>
                            </w:pPr>
                            <w:r w:rsidRPr="00E819C0">
                              <w:rPr>
                                <w:rFonts w:ascii="Traditional Arabic" w:hAnsi="Traditional Arabic" w:cs="Simplified Arabic"/>
                                <w:b/>
                                <w:bCs/>
                                <w:rtl/>
                              </w:rPr>
                              <w:t>تحليل البيانات الحية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5E8D40" id="مستطيل: زوايا مستديرة 16" o:spid="_x0000_s1039" style="position:absolute;left:0;text-align:left;margin-left:178.05pt;margin-top:13.65pt;width:115.5pt;height:2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" fillcolor="#ffdd9c" strokecolor="#ffc000" strokeweight=".5pt">
                <v:fill color2="#ffd479" rotate="t" colors="0 #ffdd9c;.5 #ffd78e;1 #ffd479" focus="100%" type="gradient">
                  <o:fill v:ext="view" type="gradientUnscaled"/>
                </v:fill>
                <v:stroke joinstyle="miter"/>
                <v:textbox>
                  <w:txbxContent>
                    <w:p w14:paraId="6CD30307" w14:textId="77777777" w:rsidR="008D70DC" w:rsidRDefault="008D70DC" w:rsidP="008D70DC">
                      <w:pPr>
                        <w:jc w:val="center"/>
                      </w:pPr>
                      <w:r w:rsidRPr="00E819C0">
                        <w:rPr>
                          <w:rFonts w:ascii="Traditional Arabic" w:hAnsi="Traditional Arabic" w:cs="Simplified Arabic"/>
                          <w:b/>
                          <w:bCs/>
                          <w:rtl/>
                        </w:rPr>
                        <w:t>تحليل البيانات الحية</w:t>
                      </w:r>
                    </w:p>
                  </w:txbxContent>
                </v:textbox>
              </v:roundrect>
            </w:pict>
          </mc:Fallback>
        </mc:AlternateContent>
      </w:r>
    </w:p>
    <w:p w14:paraId="7FE61866" w14:textId="77777777" w:rsidR="008D70DC" w:rsidRPr="008D70DC" w:rsidRDefault="008D70DC" w:rsidP="008D70DC">
      <w:pPr>
        <w:spacing w:line="276" w:lineRule="auto"/>
        <w:jc w:val="both"/>
        <w:rPr>
          <w:rFonts w:ascii="Traditional Arabic" w:eastAsia="Calibri" w:hAnsi="Traditional Arabic" w:cs="Simplified Arabic"/>
          <w:sz w:val="28"/>
          <w:szCs w:val="28"/>
          <w:rtl/>
        </w:rPr>
      </w:pPr>
    </w:p>
    <w:p w14:paraId="39430108" w14:textId="77777777" w:rsidR="008D70DC" w:rsidRPr="008D70DC" w:rsidRDefault="008D70DC" w:rsidP="008D70DC">
      <w:pPr>
        <w:spacing w:line="276" w:lineRule="auto"/>
        <w:jc w:val="both"/>
        <w:rPr>
          <w:rFonts w:ascii="Traditional Arabic" w:eastAsia="Calibri" w:hAnsi="Traditional Arabic" w:cs="Simplified Arabic"/>
          <w:sz w:val="28"/>
          <w:szCs w:val="28"/>
          <w:rtl/>
        </w:rPr>
      </w:pPr>
      <w:r w:rsidRPr="008D70DC">
        <w:rPr>
          <w:rFonts w:ascii="Traditional Arabic" w:eastAsia="Calibri" w:hAnsi="Traditional Arabic" w:cs="Simplified Arabic" w:hint="cs"/>
          <w:sz w:val="28"/>
          <w:szCs w:val="28"/>
          <w:rtl/>
        </w:rPr>
        <w:t xml:space="preserve">المصدر : من إعداد الباحث بالاعتماد على الدراسات السابقة </w:t>
      </w:r>
    </w:p>
    <w:p w14:paraId="5A8B7309" w14:textId="77777777" w:rsidR="008D70DC" w:rsidRPr="008D70DC" w:rsidRDefault="008D70DC" w:rsidP="008D70DC">
      <w:pPr>
        <w:keepNext/>
        <w:keepLines/>
        <w:spacing w:before="360" w:after="80"/>
        <w:outlineLvl w:val="0"/>
        <w:rPr>
          <w:rFonts w:ascii="Simplified Arabic" w:eastAsiaTheme="majorEastAsia" w:hAnsi="Simplified Arabic" w:cs="Simplified Arabic"/>
          <w:b/>
          <w:bCs/>
          <w:sz w:val="36"/>
          <w:szCs w:val="36"/>
          <w:rtl/>
          <w:lang w:bidi="ar-EG"/>
        </w:rPr>
      </w:pPr>
      <w:bookmarkStart w:id="7" w:name="_Toc202053521"/>
      <w:r w:rsidRPr="008D70DC">
        <w:rPr>
          <w:rFonts w:ascii="Simplified Arabic" w:eastAsiaTheme="majorEastAsia" w:hAnsi="Simplified Arabic" w:cs="Simplified Arabic"/>
          <w:b/>
          <w:bCs/>
          <w:sz w:val="36"/>
          <w:szCs w:val="36"/>
          <w:rtl/>
          <w:lang w:bidi="ar-EG"/>
        </w:rPr>
        <w:t>مصطلحات الدراسة وتعريفاتها الإجرائية:</w:t>
      </w:r>
      <w:bookmarkEnd w:id="7"/>
    </w:p>
    <w:p w14:paraId="32C90606" w14:textId="77777777" w:rsidR="008D70DC" w:rsidRPr="008D70DC" w:rsidRDefault="008D70DC" w:rsidP="008D70DC">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D70DC">
        <w:rPr>
          <w:rFonts w:ascii="Times New Roman" w:eastAsia="Times New Roman" w:hAnsi="Times New Roman" w:cs="Times New Roman"/>
          <w:b/>
          <w:bCs/>
          <w:kern w:val="0"/>
          <w:sz w:val="36"/>
          <w:szCs w:val="36"/>
          <w:rtl/>
          <w14:ligatures w14:val="none"/>
        </w:rPr>
        <w:t>جدول (1): التعريفات المفاهيمية والإجرائية لمتغيرات الدراسة وأبعادها</w:t>
      </w:r>
    </w:p>
    <w:tbl>
      <w:tblPr>
        <w:tblStyle w:val="TableGrid"/>
        <w:bidiVisual/>
        <w:tblW w:w="0" w:type="auto"/>
        <w:tblLook w:val="04A0" w:firstRow="1" w:lastRow="0" w:firstColumn="1" w:lastColumn="0" w:noHBand="0" w:noVBand="1"/>
      </w:tblPr>
      <w:tblGrid>
        <w:gridCol w:w="1824"/>
        <w:gridCol w:w="1093"/>
        <w:gridCol w:w="2110"/>
        <w:gridCol w:w="2216"/>
        <w:gridCol w:w="1773"/>
      </w:tblGrid>
      <w:tr w:rsidR="008D70DC" w:rsidRPr="008D70DC" w14:paraId="1F198D8B" w14:textId="77777777" w:rsidTr="00FD150A">
        <w:tc>
          <w:tcPr>
            <w:tcW w:w="0" w:type="auto"/>
            <w:hideMark/>
          </w:tcPr>
          <w:p w14:paraId="64F8E147" w14:textId="77777777" w:rsidR="008D70DC" w:rsidRPr="008D70DC" w:rsidRDefault="008D70DC" w:rsidP="008D70DC">
            <w:pPr>
              <w:jc w:val="center"/>
              <w:rPr>
                <w:rFonts w:ascii="Simplified Arabic" w:eastAsia="Times New Roman" w:hAnsi="Simplified Arabic" w:cs="Simplified Arabic"/>
                <w:b/>
                <w:bCs/>
                <w:color w:val="EE0000"/>
                <w:kern w:val="0"/>
                <w14:ligatures w14:val="none"/>
              </w:rPr>
            </w:pPr>
            <w:r w:rsidRPr="008D70DC">
              <w:rPr>
                <w:rFonts w:ascii="Simplified Arabic" w:eastAsia="Times New Roman" w:hAnsi="Simplified Arabic" w:cs="Simplified Arabic" w:hint="cs"/>
                <w:b/>
                <w:bCs/>
                <w:color w:val="EE0000"/>
                <w:kern w:val="0"/>
                <w:rtl/>
                <w14:ligatures w14:val="none"/>
              </w:rPr>
              <w:t>المتغير</w:t>
            </w:r>
          </w:p>
        </w:tc>
        <w:tc>
          <w:tcPr>
            <w:tcW w:w="0" w:type="auto"/>
            <w:hideMark/>
          </w:tcPr>
          <w:p w14:paraId="3AE75D79" w14:textId="77777777" w:rsidR="008D70DC" w:rsidRPr="008D70DC" w:rsidRDefault="008D70DC" w:rsidP="008D70DC">
            <w:pPr>
              <w:jc w:val="center"/>
              <w:rPr>
                <w:rFonts w:ascii="Simplified Arabic" w:eastAsia="Times New Roman" w:hAnsi="Simplified Arabic" w:cs="Simplified Arabic"/>
                <w:b/>
                <w:bCs/>
                <w:color w:val="EE0000"/>
                <w:kern w:val="0"/>
                <w14:ligatures w14:val="none"/>
              </w:rPr>
            </w:pPr>
            <w:r w:rsidRPr="008D70DC">
              <w:rPr>
                <w:rFonts w:ascii="Simplified Arabic" w:eastAsia="Times New Roman" w:hAnsi="Simplified Arabic" w:cs="Simplified Arabic" w:hint="cs"/>
                <w:b/>
                <w:bCs/>
                <w:color w:val="EE0000"/>
                <w:kern w:val="0"/>
                <w:rtl/>
                <w14:ligatures w14:val="none"/>
              </w:rPr>
              <w:t>البُعد</w:t>
            </w:r>
          </w:p>
        </w:tc>
        <w:tc>
          <w:tcPr>
            <w:tcW w:w="0" w:type="auto"/>
            <w:hideMark/>
          </w:tcPr>
          <w:p w14:paraId="58F9CE63" w14:textId="77777777" w:rsidR="008D70DC" w:rsidRPr="008D70DC" w:rsidRDefault="008D70DC" w:rsidP="008D70DC">
            <w:pPr>
              <w:jc w:val="center"/>
              <w:rPr>
                <w:rFonts w:ascii="Simplified Arabic" w:eastAsia="Times New Roman" w:hAnsi="Simplified Arabic" w:cs="Simplified Arabic"/>
                <w:b/>
                <w:bCs/>
                <w:color w:val="EE0000"/>
                <w:kern w:val="0"/>
                <w14:ligatures w14:val="none"/>
              </w:rPr>
            </w:pPr>
            <w:r w:rsidRPr="008D70DC">
              <w:rPr>
                <w:rFonts w:ascii="Simplified Arabic" w:eastAsia="Times New Roman" w:hAnsi="Simplified Arabic" w:cs="Simplified Arabic" w:hint="cs"/>
                <w:b/>
                <w:bCs/>
                <w:color w:val="EE0000"/>
                <w:kern w:val="0"/>
                <w:rtl/>
                <w14:ligatures w14:val="none"/>
              </w:rPr>
              <w:t>التعريف المفاهيمي</w:t>
            </w:r>
          </w:p>
        </w:tc>
        <w:tc>
          <w:tcPr>
            <w:tcW w:w="0" w:type="auto"/>
            <w:hideMark/>
          </w:tcPr>
          <w:p w14:paraId="026F873B" w14:textId="77777777" w:rsidR="008D70DC" w:rsidRPr="008D70DC" w:rsidRDefault="008D70DC" w:rsidP="008D70DC">
            <w:pPr>
              <w:jc w:val="center"/>
              <w:rPr>
                <w:rFonts w:ascii="Simplified Arabic" w:eastAsia="Times New Roman" w:hAnsi="Simplified Arabic" w:cs="Simplified Arabic"/>
                <w:b/>
                <w:bCs/>
                <w:color w:val="EE0000"/>
                <w:kern w:val="0"/>
                <w14:ligatures w14:val="none"/>
              </w:rPr>
            </w:pPr>
            <w:r w:rsidRPr="008D70DC">
              <w:rPr>
                <w:rFonts w:ascii="Simplified Arabic" w:eastAsia="Times New Roman" w:hAnsi="Simplified Arabic" w:cs="Simplified Arabic" w:hint="cs"/>
                <w:b/>
                <w:bCs/>
                <w:color w:val="EE0000"/>
                <w:kern w:val="0"/>
                <w:rtl/>
                <w14:ligatures w14:val="none"/>
              </w:rPr>
              <w:t>التعريف الإجرائي</w:t>
            </w:r>
          </w:p>
        </w:tc>
        <w:tc>
          <w:tcPr>
            <w:tcW w:w="0" w:type="auto"/>
            <w:hideMark/>
          </w:tcPr>
          <w:p w14:paraId="0BA39F0E" w14:textId="77777777" w:rsidR="008D70DC" w:rsidRPr="008D70DC" w:rsidRDefault="008D70DC" w:rsidP="008D70DC">
            <w:pPr>
              <w:jc w:val="center"/>
              <w:rPr>
                <w:rFonts w:ascii="Simplified Arabic" w:eastAsia="Times New Roman" w:hAnsi="Simplified Arabic" w:cs="Simplified Arabic"/>
                <w:b/>
                <w:bCs/>
                <w:color w:val="EE0000"/>
                <w:kern w:val="0"/>
                <w14:ligatures w14:val="none"/>
              </w:rPr>
            </w:pPr>
            <w:r w:rsidRPr="008D70DC">
              <w:rPr>
                <w:rFonts w:ascii="Simplified Arabic" w:eastAsia="Times New Roman" w:hAnsi="Simplified Arabic" w:cs="Simplified Arabic" w:hint="cs"/>
                <w:b/>
                <w:bCs/>
                <w:color w:val="EE0000"/>
                <w:kern w:val="0"/>
                <w:rtl/>
                <w14:ligatures w14:val="none"/>
              </w:rPr>
              <w:t>المرجع</w:t>
            </w:r>
          </w:p>
        </w:tc>
      </w:tr>
      <w:tr w:rsidR="008D70DC" w:rsidRPr="008D70DC" w14:paraId="0469F6D0" w14:textId="77777777" w:rsidTr="00FD150A">
        <w:tc>
          <w:tcPr>
            <w:tcW w:w="0" w:type="auto"/>
            <w:hideMark/>
          </w:tcPr>
          <w:p w14:paraId="3257D379"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b/>
                <w:bCs/>
                <w:color w:val="EE0000"/>
                <w:kern w:val="0"/>
                <w:rtl/>
                <w14:ligatures w14:val="none"/>
              </w:rPr>
              <w:lastRenderedPageBreak/>
              <w:t>ممارسات الاستدامة</w:t>
            </w:r>
            <w:r w:rsidRPr="008D70DC">
              <w:rPr>
                <w:rFonts w:ascii="Simplified Arabic" w:eastAsia="Times New Roman" w:hAnsi="Simplified Arabic" w:cs="Simplified Arabic" w:hint="cs"/>
                <w:color w:val="EE0000"/>
                <w:kern w:val="0"/>
                <w:rtl/>
                <w14:ligatures w14:val="none"/>
              </w:rPr>
              <w:t xml:space="preserve"> </w:t>
            </w:r>
            <w:r w:rsidRPr="008D70DC">
              <w:rPr>
                <w:rFonts w:ascii="Simplified Arabic" w:eastAsia="Times New Roman" w:hAnsi="Simplified Arabic" w:cs="Simplified Arabic" w:hint="cs"/>
                <w:color w:val="EE0000"/>
                <w:kern w:val="0"/>
                <w14:ligatures w14:val="none"/>
              </w:rPr>
              <w:t>(Sustainability Practices)</w:t>
            </w:r>
          </w:p>
        </w:tc>
        <w:tc>
          <w:tcPr>
            <w:tcW w:w="0" w:type="auto"/>
            <w:hideMark/>
          </w:tcPr>
          <w:p w14:paraId="6E588635"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14:ligatures w14:val="none"/>
              </w:rPr>
              <w:t>-</w:t>
            </w:r>
          </w:p>
        </w:tc>
        <w:tc>
          <w:tcPr>
            <w:tcW w:w="0" w:type="auto"/>
            <w:hideMark/>
          </w:tcPr>
          <w:p w14:paraId="55219F1E"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مجموعة السياسات والإجراءات التنظيمية التي تدمج الاعتبارات البيئية والاقتصادية والاجتماعية في العمليات التشغيلية، بهدف تحقيق التوازن بين الكفاءة الآنية والاستدامة طويلة المدى</w:t>
            </w:r>
          </w:p>
        </w:tc>
        <w:tc>
          <w:tcPr>
            <w:tcW w:w="0" w:type="auto"/>
            <w:hideMark/>
          </w:tcPr>
          <w:p w14:paraId="05E22DE0"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مدى تبني الجهات المنظمة لموسم الحج والعمرة لمنظومة متكاملة من الإجراءات البيئية والاقتصادية والاجتماعية المستدامة في عملياتها التشغيلية والتنظيمية</w:t>
            </w:r>
          </w:p>
        </w:tc>
        <w:tc>
          <w:tcPr>
            <w:tcW w:w="0" w:type="auto"/>
            <w:hideMark/>
          </w:tcPr>
          <w:p w14:paraId="51069409" w14:textId="77777777" w:rsidR="008D70DC" w:rsidRPr="008D70DC" w:rsidRDefault="008D70DC" w:rsidP="008D70DC">
            <w:pPr>
              <w:rPr>
                <w:rFonts w:ascii="Simplified Arabic" w:eastAsia="Times New Roman" w:hAnsi="Simplified Arabic" w:cs="Simplified Arabic"/>
                <w:color w:val="EE0000"/>
                <w:kern w:val="0"/>
                <w:rtl/>
                <w:lang w:bidi="ar-EG"/>
                <w14:ligatures w14:val="none"/>
              </w:rPr>
            </w:pPr>
            <w:r w:rsidRPr="008D70DC">
              <w:rPr>
                <w:rFonts w:ascii="Simplified Arabic" w:eastAsia="Times New Roman" w:hAnsi="Simplified Arabic" w:cs="Simplified Arabic" w:hint="cs"/>
                <w:color w:val="EE0000"/>
                <w:kern w:val="0"/>
                <w:rtl/>
                <w14:ligatures w14:val="none"/>
              </w:rPr>
              <w:t>(سحنون،2023)؛ (أبو خشبة،2022)</w:t>
            </w:r>
            <w:r w:rsidRPr="008D70DC">
              <w:rPr>
                <w:rFonts w:ascii="Simplified Arabic" w:eastAsia="Times New Roman" w:hAnsi="Simplified Arabic" w:cs="Simplified Arabic"/>
                <w:color w:val="EE0000"/>
                <w:kern w:val="0"/>
                <w14:ligatures w14:val="none"/>
              </w:rPr>
              <w:t xml:space="preserve"> </w:t>
            </w:r>
          </w:p>
        </w:tc>
      </w:tr>
      <w:tr w:rsidR="008D70DC" w:rsidRPr="008D70DC" w14:paraId="7B783990" w14:textId="77777777" w:rsidTr="00FD150A">
        <w:tc>
          <w:tcPr>
            <w:tcW w:w="0" w:type="auto"/>
            <w:hideMark/>
          </w:tcPr>
          <w:p w14:paraId="702E3F5C" w14:textId="77777777" w:rsidR="008D70DC" w:rsidRPr="008D70DC" w:rsidRDefault="008D70DC" w:rsidP="008D70DC">
            <w:pPr>
              <w:rPr>
                <w:rFonts w:ascii="Simplified Arabic" w:eastAsia="Times New Roman" w:hAnsi="Simplified Arabic" w:cs="Simplified Arabic"/>
                <w:color w:val="EE0000"/>
                <w:kern w:val="0"/>
                <w14:ligatures w14:val="none"/>
              </w:rPr>
            </w:pPr>
          </w:p>
        </w:tc>
        <w:tc>
          <w:tcPr>
            <w:tcW w:w="0" w:type="auto"/>
            <w:hideMark/>
          </w:tcPr>
          <w:p w14:paraId="3941964C"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الاستدامة البيئية</w:t>
            </w:r>
          </w:p>
        </w:tc>
        <w:tc>
          <w:tcPr>
            <w:tcW w:w="0" w:type="auto"/>
            <w:hideMark/>
          </w:tcPr>
          <w:p w14:paraId="242FAE6A"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الإجراءات الموجهة نحو الحفاظ على البيئة وترشيد استخدام الموارد الطبيعية وتقليل الأثر البيئي السلبي</w:t>
            </w:r>
          </w:p>
        </w:tc>
        <w:tc>
          <w:tcPr>
            <w:tcW w:w="0" w:type="auto"/>
            <w:hideMark/>
          </w:tcPr>
          <w:p w14:paraId="5442D2F3"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مستوى التزام الجهات المنظمة بترشيد استهلاك المياه والطاقة، وتطبيق أنظمة إدارة النفايات وإعادة التدوير، واستخدام مواد صديقة للبيئة، وتقليل الانبعاثات الكربونية خلال موسم الحج والعمرة</w:t>
            </w:r>
          </w:p>
        </w:tc>
        <w:tc>
          <w:tcPr>
            <w:tcW w:w="0" w:type="auto"/>
            <w:hideMark/>
          </w:tcPr>
          <w:p w14:paraId="22A3A832"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color w:val="EE0000"/>
                <w:kern w:val="0"/>
                <w:rtl/>
                <w14:ligatures w14:val="none"/>
              </w:rPr>
              <w:t>(سحنون،2023)</w:t>
            </w:r>
          </w:p>
        </w:tc>
      </w:tr>
      <w:tr w:rsidR="008D70DC" w:rsidRPr="008D70DC" w14:paraId="1726007B" w14:textId="77777777" w:rsidTr="00FD150A">
        <w:tc>
          <w:tcPr>
            <w:tcW w:w="0" w:type="auto"/>
            <w:hideMark/>
          </w:tcPr>
          <w:p w14:paraId="4E453A61" w14:textId="77777777" w:rsidR="008D70DC" w:rsidRPr="008D70DC" w:rsidRDefault="008D70DC" w:rsidP="008D70DC">
            <w:pPr>
              <w:rPr>
                <w:rFonts w:ascii="Simplified Arabic" w:eastAsia="Times New Roman" w:hAnsi="Simplified Arabic" w:cs="Simplified Arabic"/>
                <w:color w:val="EE0000"/>
                <w:kern w:val="0"/>
                <w14:ligatures w14:val="none"/>
              </w:rPr>
            </w:pPr>
          </w:p>
        </w:tc>
        <w:tc>
          <w:tcPr>
            <w:tcW w:w="0" w:type="auto"/>
            <w:hideMark/>
          </w:tcPr>
          <w:p w14:paraId="50DD78D3"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الاستدامة الاقتصادية</w:t>
            </w:r>
          </w:p>
        </w:tc>
        <w:tc>
          <w:tcPr>
            <w:tcW w:w="0" w:type="auto"/>
            <w:hideMark/>
          </w:tcPr>
          <w:p w14:paraId="5B710B78"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الإجراءات الهادفة إلى رفع كفاءة استخدام الموارد المالية وتحقيق العائد الأمثل من الاستثمارات التشغيلية</w:t>
            </w:r>
          </w:p>
        </w:tc>
        <w:tc>
          <w:tcPr>
            <w:tcW w:w="0" w:type="auto"/>
            <w:hideMark/>
          </w:tcPr>
          <w:p w14:paraId="1AD1EC1D"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مستوى قدرة الجهات المنظمة على ترشيد الإنفاق التشغيلي، وتقليل الهدر والفاقد في الموارد، وتحقيق الاستخدام الأمثل للميزانيات المخصصة لإدارة الحشود</w:t>
            </w:r>
          </w:p>
        </w:tc>
        <w:tc>
          <w:tcPr>
            <w:tcW w:w="0" w:type="auto"/>
            <w:hideMark/>
          </w:tcPr>
          <w:p w14:paraId="025BCF22"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w:t>
            </w:r>
            <w:r w:rsidRPr="008D70DC">
              <w:rPr>
                <w:rFonts w:ascii="Simplified Arabic" w:eastAsia="Times New Roman" w:hAnsi="Simplified Arabic" w:cs="Simplified Arabic"/>
                <w:color w:val="EE0000"/>
                <w:kern w:val="0"/>
                <w:rtl/>
                <w14:ligatures w14:val="none"/>
              </w:rPr>
              <w:t>أبو خشبة</w:t>
            </w:r>
            <w:r w:rsidRPr="008D70DC">
              <w:rPr>
                <w:rFonts w:ascii="Simplified Arabic" w:eastAsia="Times New Roman" w:hAnsi="Simplified Arabic" w:cs="Simplified Arabic" w:hint="cs"/>
                <w:color w:val="EE0000"/>
                <w:kern w:val="0"/>
                <w:rtl/>
                <w14:ligatures w14:val="none"/>
              </w:rPr>
              <w:t>،2022)</w:t>
            </w:r>
          </w:p>
        </w:tc>
      </w:tr>
      <w:tr w:rsidR="008D70DC" w:rsidRPr="008D70DC" w14:paraId="2863F4A1" w14:textId="77777777" w:rsidTr="00FD150A">
        <w:tc>
          <w:tcPr>
            <w:tcW w:w="0" w:type="auto"/>
            <w:hideMark/>
          </w:tcPr>
          <w:p w14:paraId="27ED19D9" w14:textId="77777777" w:rsidR="008D70DC" w:rsidRPr="008D70DC" w:rsidRDefault="008D70DC" w:rsidP="008D70DC">
            <w:pPr>
              <w:rPr>
                <w:rFonts w:ascii="Simplified Arabic" w:eastAsia="Times New Roman" w:hAnsi="Simplified Arabic" w:cs="Simplified Arabic"/>
                <w:color w:val="EE0000"/>
                <w:kern w:val="0"/>
                <w14:ligatures w14:val="none"/>
              </w:rPr>
            </w:pPr>
          </w:p>
        </w:tc>
        <w:tc>
          <w:tcPr>
            <w:tcW w:w="0" w:type="auto"/>
            <w:hideMark/>
          </w:tcPr>
          <w:p w14:paraId="4E0555ED"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الاستدامة الاجتماعية</w:t>
            </w:r>
          </w:p>
        </w:tc>
        <w:tc>
          <w:tcPr>
            <w:tcW w:w="0" w:type="auto"/>
            <w:hideMark/>
          </w:tcPr>
          <w:p w14:paraId="3DBE3280"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الإجراءات التي تراعي الجوانب الإنسانية والاجتماعية وتعزز رفاهية المستفيدين والعاملين</w:t>
            </w:r>
          </w:p>
        </w:tc>
        <w:tc>
          <w:tcPr>
            <w:tcW w:w="0" w:type="auto"/>
            <w:hideMark/>
          </w:tcPr>
          <w:p w14:paraId="44A42454"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مستوى اهتمام الجهات المنظمة بتعزيز سلامة الحجاج والمعتمرين، ومراعاة احتياجات الفئات الخاصة، وتحسين جودة الخدمات المقدمة، وتطوير كفاءات العاملين</w:t>
            </w:r>
          </w:p>
        </w:tc>
        <w:tc>
          <w:tcPr>
            <w:tcW w:w="0" w:type="auto"/>
            <w:hideMark/>
          </w:tcPr>
          <w:p w14:paraId="68127D76"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(أبو خشبة،2022)</w:t>
            </w:r>
          </w:p>
        </w:tc>
      </w:tr>
      <w:tr w:rsidR="008D70DC" w:rsidRPr="008D70DC" w14:paraId="62E2C528" w14:textId="77777777" w:rsidTr="00FD150A">
        <w:tc>
          <w:tcPr>
            <w:tcW w:w="0" w:type="auto"/>
            <w:hideMark/>
          </w:tcPr>
          <w:p w14:paraId="1DAC9962"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b/>
                <w:bCs/>
                <w:color w:val="EE0000"/>
                <w:kern w:val="0"/>
                <w:rtl/>
                <w14:ligatures w14:val="none"/>
              </w:rPr>
              <w:t>التكنولوجيا الذكية</w:t>
            </w:r>
            <w:r w:rsidRPr="008D70DC">
              <w:rPr>
                <w:rFonts w:ascii="Simplified Arabic" w:eastAsia="Times New Roman" w:hAnsi="Simplified Arabic" w:cs="Simplified Arabic" w:hint="cs"/>
                <w:color w:val="EE0000"/>
                <w:kern w:val="0"/>
                <w:rtl/>
                <w14:ligatures w14:val="none"/>
              </w:rPr>
              <w:t xml:space="preserve"> </w:t>
            </w:r>
            <w:r w:rsidRPr="008D70DC">
              <w:rPr>
                <w:rFonts w:ascii="Simplified Arabic" w:eastAsia="Times New Roman" w:hAnsi="Simplified Arabic" w:cs="Simplified Arabic" w:hint="cs"/>
                <w:color w:val="EE0000"/>
                <w:kern w:val="0"/>
                <w14:ligatures w14:val="none"/>
              </w:rPr>
              <w:t>(Smart Technology)</w:t>
            </w:r>
          </w:p>
        </w:tc>
        <w:tc>
          <w:tcPr>
            <w:tcW w:w="0" w:type="auto"/>
            <w:hideMark/>
          </w:tcPr>
          <w:p w14:paraId="018516BA"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14:ligatures w14:val="none"/>
              </w:rPr>
              <w:t>-</w:t>
            </w:r>
          </w:p>
        </w:tc>
        <w:tc>
          <w:tcPr>
            <w:tcW w:w="0" w:type="auto"/>
            <w:hideMark/>
          </w:tcPr>
          <w:p w14:paraId="69C5940A"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 xml:space="preserve">منظومة التقنيات الرقمية المتقدمة التي تعتمد على الذكاء الاصطناعي وتحليل البيانات الضخمة </w:t>
            </w:r>
            <w:r w:rsidRPr="008D70DC">
              <w:rPr>
                <w:rFonts w:ascii="Simplified Arabic" w:eastAsia="Times New Roman" w:hAnsi="Simplified Arabic" w:cs="Simplified Arabic" w:hint="cs"/>
                <w:color w:val="EE0000"/>
                <w:kern w:val="0"/>
                <w:rtl/>
                <w14:ligatures w14:val="none"/>
              </w:rPr>
              <w:lastRenderedPageBreak/>
              <w:t>لدعم اتخاذ القرار وتحسين الأداء التشغيلي في الوقت الفعلي</w:t>
            </w:r>
          </w:p>
        </w:tc>
        <w:tc>
          <w:tcPr>
            <w:tcW w:w="0" w:type="auto"/>
            <w:hideMark/>
          </w:tcPr>
          <w:p w14:paraId="5BCD45DC"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lastRenderedPageBreak/>
              <w:t xml:space="preserve">مدى توظيف الجهات المنظمة لموسم الحج والعمرة للتقنيات الرقمية المتقدمة في رصد الحشود </w:t>
            </w:r>
            <w:r w:rsidRPr="008D70DC">
              <w:rPr>
                <w:rFonts w:ascii="Simplified Arabic" w:eastAsia="Times New Roman" w:hAnsi="Simplified Arabic" w:cs="Simplified Arabic" w:hint="cs"/>
                <w:color w:val="EE0000"/>
                <w:kern w:val="0"/>
                <w:rtl/>
                <w14:ligatures w14:val="none"/>
              </w:rPr>
              <w:lastRenderedPageBreak/>
              <w:t>وتوجيهها وتحليل بياناتها لحظياً</w:t>
            </w:r>
          </w:p>
        </w:tc>
        <w:tc>
          <w:tcPr>
            <w:tcW w:w="0" w:type="auto"/>
            <w:hideMark/>
          </w:tcPr>
          <w:p w14:paraId="6CFDE262"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14:ligatures w14:val="none"/>
              </w:rPr>
              <w:lastRenderedPageBreak/>
              <w:t>Mallick et al. (2024)</w:t>
            </w:r>
            <w:r w:rsidRPr="008D70DC">
              <w:rPr>
                <w:rFonts w:ascii="Simplified Arabic" w:eastAsia="Times New Roman" w:hAnsi="Simplified Arabic" w:cs="Simplified Arabic" w:hint="cs"/>
                <w:color w:val="EE0000"/>
                <w:kern w:val="0"/>
                <w:rtl/>
                <w14:ligatures w14:val="none"/>
              </w:rPr>
              <w:t>؛ هاشم وعبد السادة</w:t>
            </w:r>
            <w:r w:rsidRPr="008D70DC">
              <w:rPr>
                <w:rFonts w:ascii="Simplified Arabic" w:eastAsia="Times New Roman" w:hAnsi="Simplified Arabic" w:cs="Simplified Arabic" w:hint="cs"/>
                <w:color w:val="EE0000"/>
                <w:kern w:val="0"/>
                <w14:ligatures w14:val="none"/>
              </w:rPr>
              <w:t xml:space="preserve"> (2023)</w:t>
            </w:r>
          </w:p>
        </w:tc>
      </w:tr>
      <w:tr w:rsidR="008D70DC" w:rsidRPr="008D70DC" w14:paraId="1155D6C5" w14:textId="77777777" w:rsidTr="00FD150A">
        <w:tc>
          <w:tcPr>
            <w:tcW w:w="0" w:type="auto"/>
            <w:hideMark/>
          </w:tcPr>
          <w:p w14:paraId="30B27D9A" w14:textId="77777777" w:rsidR="008D70DC" w:rsidRPr="008D70DC" w:rsidRDefault="008D70DC" w:rsidP="008D70DC">
            <w:pPr>
              <w:rPr>
                <w:rFonts w:ascii="Simplified Arabic" w:eastAsia="Times New Roman" w:hAnsi="Simplified Arabic" w:cs="Simplified Arabic"/>
                <w:color w:val="EE0000"/>
                <w:kern w:val="0"/>
                <w14:ligatures w14:val="none"/>
              </w:rPr>
            </w:pPr>
          </w:p>
        </w:tc>
        <w:tc>
          <w:tcPr>
            <w:tcW w:w="0" w:type="auto"/>
            <w:hideMark/>
          </w:tcPr>
          <w:p w14:paraId="4A895044"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أنظمة المراقبة الذكية</w:t>
            </w:r>
          </w:p>
        </w:tc>
        <w:tc>
          <w:tcPr>
            <w:tcW w:w="0" w:type="auto"/>
            <w:hideMark/>
          </w:tcPr>
          <w:p w14:paraId="10D919F2"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تقنيات الرصد والمتابعة المعتمدة على الذكاء الاصطناعي لمراقبة الحشود وتحليل سلوكها</w:t>
            </w:r>
          </w:p>
        </w:tc>
        <w:tc>
          <w:tcPr>
            <w:tcW w:w="0" w:type="auto"/>
            <w:hideMark/>
          </w:tcPr>
          <w:p w14:paraId="73C51933"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مستوى استخدام الكاميرات الذكية المدعومة بالذكاء الاصطناعي، وأنظمة الاستشعار الحراري، والطائرات المسيّرة لرصد حركة الحشود وكثافتها في المشاعر المقدسة</w:t>
            </w:r>
          </w:p>
        </w:tc>
        <w:tc>
          <w:tcPr>
            <w:tcW w:w="0" w:type="auto"/>
            <w:hideMark/>
          </w:tcPr>
          <w:p w14:paraId="6B64B3E2"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color w:val="EE0000"/>
                <w:kern w:val="0"/>
                <w:rtl/>
                <w14:ligatures w14:val="none"/>
              </w:rPr>
              <w:t>هاشم وعبد السادة (2023)</w:t>
            </w:r>
          </w:p>
        </w:tc>
      </w:tr>
      <w:tr w:rsidR="008D70DC" w:rsidRPr="008D70DC" w14:paraId="73B871E0" w14:textId="77777777" w:rsidTr="00FD150A">
        <w:tc>
          <w:tcPr>
            <w:tcW w:w="0" w:type="auto"/>
            <w:hideMark/>
          </w:tcPr>
          <w:p w14:paraId="251D0C2D" w14:textId="77777777" w:rsidR="008D70DC" w:rsidRPr="008D70DC" w:rsidRDefault="008D70DC" w:rsidP="008D70DC">
            <w:pPr>
              <w:rPr>
                <w:rFonts w:ascii="Simplified Arabic" w:eastAsia="Times New Roman" w:hAnsi="Simplified Arabic" w:cs="Simplified Arabic"/>
                <w:color w:val="EE0000"/>
                <w:kern w:val="0"/>
                <w14:ligatures w14:val="none"/>
              </w:rPr>
            </w:pPr>
          </w:p>
        </w:tc>
        <w:tc>
          <w:tcPr>
            <w:tcW w:w="0" w:type="auto"/>
            <w:hideMark/>
          </w:tcPr>
          <w:p w14:paraId="6668CE32"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تطبيقات التوجيه والتحكم</w:t>
            </w:r>
          </w:p>
        </w:tc>
        <w:tc>
          <w:tcPr>
            <w:tcW w:w="0" w:type="auto"/>
            <w:hideMark/>
          </w:tcPr>
          <w:p w14:paraId="5DBB48AD"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التطبيقات والأنظمة الرقمية المستخدمة لتوجيه الحشود والتحكم في تدفقها وحركتها</w:t>
            </w:r>
          </w:p>
        </w:tc>
        <w:tc>
          <w:tcPr>
            <w:tcW w:w="0" w:type="auto"/>
            <w:hideMark/>
          </w:tcPr>
          <w:p w14:paraId="74DFFFFE"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مستوى الاعتماد على تطبيقات الهواتف الذكية، واللوحات الإرشادية الرقمية، وأنظمة التفويج الذكي، والروبوتات الإرشادية في توجيه الحجاج والمعتمرين</w:t>
            </w:r>
          </w:p>
        </w:tc>
        <w:tc>
          <w:tcPr>
            <w:tcW w:w="0" w:type="auto"/>
            <w:hideMark/>
          </w:tcPr>
          <w:p w14:paraId="506CA9BC"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color w:val="EE0000"/>
                <w:kern w:val="0"/>
                <w:rtl/>
                <w14:ligatures w14:val="none"/>
              </w:rPr>
              <w:t>هاشم وعبد السادة (2023)</w:t>
            </w:r>
          </w:p>
        </w:tc>
      </w:tr>
      <w:tr w:rsidR="008D70DC" w:rsidRPr="008D70DC" w14:paraId="225C7C91" w14:textId="77777777" w:rsidTr="00FD150A">
        <w:tc>
          <w:tcPr>
            <w:tcW w:w="0" w:type="auto"/>
            <w:hideMark/>
          </w:tcPr>
          <w:p w14:paraId="05F5A3C0" w14:textId="77777777" w:rsidR="008D70DC" w:rsidRPr="008D70DC" w:rsidRDefault="008D70DC" w:rsidP="008D70DC">
            <w:pPr>
              <w:rPr>
                <w:rFonts w:ascii="Simplified Arabic" w:eastAsia="Times New Roman" w:hAnsi="Simplified Arabic" w:cs="Simplified Arabic"/>
                <w:color w:val="EE0000"/>
                <w:kern w:val="0"/>
                <w14:ligatures w14:val="none"/>
              </w:rPr>
            </w:pPr>
          </w:p>
        </w:tc>
        <w:tc>
          <w:tcPr>
            <w:tcW w:w="0" w:type="auto"/>
            <w:hideMark/>
          </w:tcPr>
          <w:p w14:paraId="3B97BC84"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تحليل البيانات الحية</w:t>
            </w:r>
          </w:p>
        </w:tc>
        <w:tc>
          <w:tcPr>
            <w:tcW w:w="0" w:type="auto"/>
            <w:hideMark/>
          </w:tcPr>
          <w:p w14:paraId="4727DD88"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تقنيات جمع وتحليل البيانات اللحظية لدعم القرارات التشغيلية الفورية</w:t>
            </w:r>
          </w:p>
        </w:tc>
        <w:tc>
          <w:tcPr>
            <w:tcW w:w="0" w:type="auto"/>
            <w:hideMark/>
          </w:tcPr>
          <w:p w14:paraId="5F6A927B"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مستوى توظيف أنظمة تحليل كثافة الحشود آنياً، والنماذج التنبؤية لرصد نقاط الازدحام المحتملة، ولوحات المتابعة التفاعلية، ونظم الإنذار المبكر</w:t>
            </w:r>
          </w:p>
        </w:tc>
        <w:tc>
          <w:tcPr>
            <w:tcW w:w="0" w:type="auto"/>
            <w:hideMark/>
          </w:tcPr>
          <w:p w14:paraId="16825DFD"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color w:val="EE0000"/>
                <w:kern w:val="0"/>
                <w:rtl/>
                <w14:ligatures w14:val="none"/>
              </w:rPr>
              <w:t>هاشم وعبد السادة (2023)</w:t>
            </w:r>
          </w:p>
        </w:tc>
      </w:tr>
      <w:tr w:rsidR="008D70DC" w:rsidRPr="008D70DC" w14:paraId="7F76A5A1" w14:textId="77777777" w:rsidTr="00FD150A">
        <w:tc>
          <w:tcPr>
            <w:tcW w:w="0" w:type="auto"/>
            <w:hideMark/>
          </w:tcPr>
          <w:p w14:paraId="51238F5B"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b/>
                <w:bCs/>
                <w:color w:val="EE0000"/>
                <w:kern w:val="0"/>
                <w:rtl/>
                <w14:ligatures w14:val="none"/>
              </w:rPr>
              <w:t>كفاءة إدارة الحشود</w:t>
            </w:r>
            <w:r w:rsidRPr="008D70DC">
              <w:rPr>
                <w:rFonts w:ascii="Simplified Arabic" w:eastAsia="Times New Roman" w:hAnsi="Simplified Arabic" w:cs="Simplified Arabic" w:hint="cs"/>
                <w:color w:val="EE0000"/>
                <w:kern w:val="0"/>
                <w:rtl/>
                <w14:ligatures w14:val="none"/>
              </w:rPr>
              <w:t xml:space="preserve"> </w:t>
            </w:r>
            <w:r w:rsidRPr="008D70DC">
              <w:rPr>
                <w:rFonts w:ascii="Simplified Arabic" w:eastAsia="Times New Roman" w:hAnsi="Simplified Arabic" w:cs="Simplified Arabic" w:hint="cs"/>
                <w:color w:val="EE0000"/>
                <w:kern w:val="0"/>
                <w14:ligatures w14:val="none"/>
              </w:rPr>
              <w:t>(Crowd Management Efficiency)</w:t>
            </w:r>
          </w:p>
        </w:tc>
        <w:tc>
          <w:tcPr>
            <w:tcW w:w="0" w:type="auto"/>
            <w:hideMark/>
          </w:tcPr>
          <w:p w14:paraId="5C3F773D"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14:ligatures w14:val="none"/>
              </w:rPr>
              <w:t>-</w:t>
            </w:r>
          </w:p>
        </w:tc>
        <w:tc>
          <w:tcPr>
            <w:tcW w:w="0" w:type="auto"/>
            <w:hideMark/>
          </w:tcPr>
          <w:p w14:paraId="09CE4F8E"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قدرة الجهات المختصة على تنظيم حركة الحشود البشرية وتوجيهها بما يضمن السلامة والانسيابية وسرعة الاستجابة للمتغيرات الطارئة</w:t>
            </w:r>
          </w:p>
        </w:tc>
        <w:tc>
          <w:tcPr>
            <w:tcW w:w="0" w:type="auto"/>
            <w:hideMark/>
          </w:tcPr>
          <w:p w14:paraId="4ACEBFBF"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مدى نجاح الجهات المنظمة في تحقيق انسيابية حركة الحشود، والاستجابة السريعة للمتغيرات، وتقليل التكدس خلال موسم الحج والعمرة</w:t>
            </w:r>
          </w:p>
        </w:tc>
        <w:tc>
          <w:tcPr>
            <w:tcW w:w="0" w:type="auto"/>
            <w:hideMark/>
          </w:tcPr>
          <w:p w14:paraId="789ECEF6"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14:ligatures w14:val="none"/>
              </w:rPr>
              <w:t>Klatt et al. (2024)</w:t>
            </w:r>
            <w:r w:rsidRPr="008D70DC">
              <w:rPr>
                <w:rFonts w:ascii="Simplified Arabic" w:eastAsia="Times New Roman" w:hAnsi="Simplified Arabic" w:cs="Simplified Arabic" w:hint="cs"/>
                <w:color w:val="EE0000"/>
                <w:kern w:val="0"/>
                <w:rtl/>
                <w14:ligatures w14:val="none"/>
              </w:rPr>
              <w:t>؛ اليوسف</w:t>
            </w:r>
            <w:r w:rsidRPr="008D70DC">
              <w:rPr>
                <w:rFonts w:ascii="Simplified Arabic" w:eastAsia="Times New Roman" w:hAnsi="Simplified Arabic" w:cs="Simplified Arabic" w:hint="cs"/>
                <w:color w:val="EE0000"/>
                <w:kern w:val="0"/>
                <w14:ligatures w14:val="none"/>
              </w:rPr>
              <w:t xml:space="preserve"> (2016)</w:t>
            </w:r>
          </w:p>
        </w:tc>
      </w:tr>
      <w:tr w:rsidR="008D70DC" w:rsidRPr="008D70DC" w14:paraId="15218F00" w14:textId="77777777" w:rsidTr="00FD150A">
        <w:tc>
          <w:tcPr>
            <w:tcW w:w="0" w:type="auto"/>
            <w:hideMark/>
          </w:tcPr>
          <w:p w14:paraId="05BD11D8" w14:textId="77777777" w:rsidR="008D70DC" w:rsidRPr="008D70DC" w:rsidRDefault="008D70DC" w:rsidP="008D70DC">
            <w:pPr>
              <w:rPr>
                <w:rFonts w:ascii="Simplified Arabic" w:eastAsia="Times New Roman" w:hAnsi="Simplified Arabic" w:cs="Simplified Arabic"/>
                <w:color w:val="EE0000"/>
                <w:kern w:val="0"/>
                <w14:ligatures w14:val="none"/>
              </w:rPr>
            </w:pPr>
          </w:p>
        </w:tc>
        <w:tc>
          <w:tcPr>
            <w:tcW w:w="0" w:type="auto"/>
            <w:hideMark/>
          </w:tcPr>
          <w:p w14:paraId="416244CA"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الانسيابية</w:t>
            </w:r>
          </w:p>
        </w:tc>
        <w:tc>
          <w:tcPr>
            <w:tcW w:w="0" w:type="auto"/>
            <w:hideMark/>
          </w:tcPr>
          <w:p w14:paraId="71F5D17F"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درجة سلاسة حركة الحشود وتدفقها المنتظم دون عوائق أو توقفات مفاجئة</w:t>
            </w:r>
          </w:p>
        </w:tc>
        <w:tc>
          <w:tcPr>
            <w:tcW w:w="0" w:type="auto"/>
            <w:hideMark/>
          </w:tcPr>
          <w:p w14:paraId="7E72E65A"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 xml:space="preserve">مستوى سهولة تنقل الحجاج والمعتمرين بين المواقع المختلفة، ووضوح المسارات المحددة، وانتظام </w:t>
            </w:r>
            <w:r w:rsidRPr="008D70DC">
              <w:rPr>
                <w:rFonts w:ascii="Simplified Arabic" w:eastAsia="Times New Roman" w:hAnsi="Simplified Arabic" w:cs="Simplified Arabic" w:hint="cs"/>
                <w:color w:val="EE0000"/>
                <w:kern w:val="0"/>
                <w:rtl/>
                <w14:ligatures w14:val="none"/>
              </w:rPr>
              <w:lastRenderedPageBreak/>
              <w:t>تدفق الحشود دون اختناقات</w:t>
            </w:r>
          </w:p>
        </w:tc>
        <w:tc>
          <w:tcPr>
            <w:tcW w:w="0" w:type="auto"/>
            <w:hideMark/>
          </w:tcPr>
          <w:p w14:paraId="18FBF638"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color w:val="EE0000"/>
                <w:kern w:val="0"/>
                <w14:ligatures w14:val="none"/>
              </w:rPr>
              <w:lastRenderedPageBreak/>
              <w:t>Klatt et al</w:t>
            </w:r>
            <w:r w:rsidRPr="008D70DC">
              <w:rPr>
                <w:rFonts w:ascii="Simplified Arabic" w:eastAsia="Times New Roman" w:hAnsi="Simplified Arabic" w:cs="Simplified Arabic"/>
                <w:color w:val="EE0000"/>
                <w:kern w:val="0"/>
                <w:rtl/>
                <w14:ligatures w14:val="none"/>
              </w:rPr>
              <w:t>. (2024)</w:t>
            </w:r>
          </w:p>
        </w:tc>
      </w:tr>
      <w:tr w:rsidR="008D70DC" w:rsidRPr="008D70DC" w14:paraId="05285DA8" w14:textId="77777777" w:rsidTr="00FD150A">
        <w:tc>
          <w:tcPr>
            <w:tcW w:w="0" w:type="auto"/>
            <w:hideMark/>
          </w:tcPr>
          <w:p w14:paraId="43779F82" w14:textId="77777777" w:rsidR="008D70DC" w:rsidRPr="008D70DC" w:rsidRDefault="008D70DC" w:rsidP="008D70DC">
            <w:pPr>
              <w:rPr>
                <w:rFonts w:ascii="Simplified Arabic" w:eastAsia="Times New Roman" w:hAnsi="Simplified Arabic" w:cs="Simplified Arabic"/>
                <w:color w:val="EE0000"/>
                <w:kern w:val="0"/>
                <w14:ligatures w14:val="none"/>
              </w:rPr>
            </w:pPr>
          </w:p>
        </w:tc>
        <w:tc>
          <w:tcPr>
            <w:tcW w:w="0" w:type="auto"/>
            <w:hideMark/>
          </w:tcPr>
          <w:p w14:paraId="5F2F1405"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سرعة الاستجابة</w:t>
            </w:r>
          </w:p>
        </w:tc>
        <w:tc>
          <w:tcPr>
            <w:tcW w:w="0" w:type="auto"/>
            <w:hideMark/>
          </w:tcPr>
          <w:p w14:paraId="2C1FDCD5"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قدرة الجهات المختصة على التعامل الفوري والفعّال مع المتغيرات والحالات الطارئة</w:t>
            </w:r>
          </w:p>
        </w:tc>
        <w:tc>
          <w:tcPr>
            <w:tcW w:w="0" w:type="auto"/>
            <w:hideMark/>
          </w:tcPr>
          <w:p w14:paraId="5D67A920"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مستوى قدرة الفرق الميدانية على التدخل الفوري عند الحاجة، ومرونة تعديل الخطط التشغيلية، وفعالية التنسيق بين الجهات المعنية</w:t>
            </w:r>
          </w:p>
        </w:tc>
        <w:tc>
          <w:tcPr>
            <w:tcW w:w="0" w:type="auto"/>
            <w:hideMark/>
          </w:tcPr>
          <w:p w14:paraId="6CD010FB"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color w:val="EE0000"/>
                <w:kern w:val="0"/>
                <w14:ligatures w14:val="none"/>
              </w:rPr>
              <w:t>Klatt et al</w:t>
            </w:r>
            <w:r w:rsidRPr="008D70DC">
              <w:rPr>
                <w:rFonts w:ascii="Simplified Arabic" w:eastAsia="Times New Roman" w:hAnsi="Simplified Arabic" w:cs="Simplified Arabic"/>
                <w:color w:val="EE0000"/>
                <w:kern w:val="0"/>
                <w:rtl/>
                <w14:ligatures w14:val="none"/>
              </w:rPr>
              <w:t>. (2024)</w:t>
            </w:r>
          </w:p>
        </w:tc>
      </w:tr>
      <w:tr w:rsidR="008D70DC" w:rsidRPr="008D70DC" w14:paraId="0F75C963" w14:textId="77777777" w:rsidTr="00FD150A">
        <w:tc>
          <w:tcPr>
            <w:tcW w:w="0" w:type="auto"/>
            <w:hideMark/>
          </w:tcPr>
          <w:p w14:paraId="789D9BDE" w14:textId="77777777" w:rsidR="008D70DC" w:rsidRPr="008D70DC" w:rsidRDefault="008D70DC" w:rsidP="008D70DC">
            <w:pPr>
              <w:rPr>
                <w:rFonts w:ascii="Simplified Arabic" w:eastAsia="Times New Roman" w:hAnsi="Simplified Arabic" w:cs="Simplified Arabic"/>
                <w:color w:val="EE0000"/>
                <w:kern w:val="0"/>
                <w14:ligatures w14:val="none"/>
              </w:rPr>
            </w:pPr>
          </w:p>
        </w:tc>
        <w:tc>
          <w:tcPr>
            <w:tcW w:w="0" w:type="auto"/>
            <w:hideMark/>
          </w:tcPr>
          <w:p w14:paraId="5171896F"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تقليل التكدس</w:t>
            </w:r>
          </w:p>
        </w:tc>
        <w:tc>
          <w:tcPr>
            <w:tcW w:w="0" w:type="auto"/>
            <w:hideMark/>
          </w:tcPr>
          <w:p w14:paraId="0BB255D9"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درجة النجاح في منع تراكم الحشود وتجنب الازدحام في المواقع الحرجة</w:t>
            </w:r>
          </w:p>
        </w:tc>
        <w:tc>
          <w:tcPr>
            <w:tcW w:w="0" w:type="auto"/>
            <w:hideMark/>
          </w:tcPr>
          <w:p w14:paraId="5394163C"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مستوى فعالية توزيع الحشود على المسارات البديلة، وإدارة أوقات الذروة، والتحكم في الطاقة الاستيعابية للمواقع الحرجة</w:t>
            </w:r>
          </w:p>
        </w:tc>
        <w:tc>
          <w:tcPr>
            <w:tcW w:w="0" w:type="auto"/>
            <w:hideMark/>
          </w:tcPr>
          <w:p w14:paraId="7325E2AC"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color w:val="EE0000"/>
                <w:kern w:val="0"/>
                <w14:ligatures w14:val="none"/>
              </w:rPr>
              <w:t>Klatt et al</w:t>
            </w:r>
            <w:r w:rsidRPr="008D70DC">
              <w:rPr>
                <w:rFonts w:ascii="Simplified Arabic" w:eastAsia="Times New Roman" w:hAnsi="Simplified Arabic" w:cs="Simplified Arabic"/>
                <w:color w:val="EE0000"/>
                <w:kern w:val="0"/>
                <w:rtl/>
                <w14:ligatures w14:val="none"/>
              </w:rPr>
              <w:t>. (2024)</w:t>
            </w:r>
          </w:p>
        </w:tc>
      </w:tr>
    </w:tbl>
    <w:p w14:paraId="34BB99D5" w14:textId="77777777" w:rsidR="008D70DC" w:rsidRPr="008D70DC" w:rsidRDefault="008D70DC" w:rsidP="008D70DC">
      <w:pPr>
        <w:rPr>
          <w:rtl/>
          <w:lang w:bidi="ar-EG"/>
        </w:rPr>
      </w:pPr>
    </w:p>
    <w:p w14:paraId="1C094311" w14:textId="77777777" w:rsidR="008D70DC" w:rsidRPr="008D70DC" w:rsidRDefault="008D70DC" w:rsidP="008D70DC">
      <w:pPr>
        <w:keepNext/>
        <w:keepLines/>
        <w:spacing w:before="360" w:after="80"/>
        <w:outlineLvl w:val="0"/>
        <w:rPr>
          <w:rFonts w:ascii="Simplified Arabic" w:eastAsiaTheme="majorEastAsia" w:hAnsi="Simplified Arabic" w:cs="Simplified Arabic"/>
          <w:b/>
          <w:bCs/>
          <w:sz w:val="36"/>
          <w:szCs w:val="36"/>
          <w:rtl/>
          <w:lang w:bidi="ar-EG"/>
        </w:rPr>
      </w:pPr>
      <w:bookmarkStart w:id="8" w:name="_Toc202053522"/>
      <w:r w:rsidRPr="008D70DC">
        <w:rPr>
          <w:rFonts w:ascii="Simplified Arabic" w:eastAsiaTheme="majorEastAsia" w:hAnsi="Simplified Arabic" w:cs="Simplified Arabic"/>
          <w:b/>
          <w:bCs/>
          <w:sz w:val="36"/>
          <w:szCs w:val="36"/>
          <w:rtl/>
          <w:lang w:bidi="ar-EG"/>
        </w:rPr>
        <w:t>منهج الدراسة :</w:t>
      </w:r>
      <w:bookmarkEnd w:id="8"/>
    </w:p>
    <w:p w14:paraId="2A5EAFFB" w14:textId="77777777" w:rsidR="008D70DC" w:rsidRPr="008D70DC" w:rsidRDefault="008D70DC" w:rsidP="008D70DC">
      <w:pPr>
        <w:ind w:firstLine="720"/>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t>تعتمد هذه الدراسة على المنهج الوصفي التحليلي بوصفه الإطار المنهجي الأكثر ملاءمة لطبيعة الموضوع المدروس، إذ يسمح هذا المنهج بوصف الظاهرة كما هي في واقعها الميداني، وتحليل العلاقات السببية بين المتغيرات الثلاثة: ممارسات الاستدامة بوصفها متغيرًا مستقلاً، والتكنولوجيا الذكية كمتغير وسيط، وكفاءة إدارة الحشود بوصفها متغيرًا تابعًا</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وتستند الدراسة إلى هذا المنهج بهدف بناء نموذج تفسيري قادر على تفسير التفاعل بين هذه المكونات داخل بيئة تشغيلية معقدة مثل موسمَي الحج والعمرة</w:t>
      </w:r>
      <w:r w:rsidRPr="008D70DC">
        <w:rPr>
          <w:rFonts w:ascii="Simplified Arabic" w:hAnsi="Simplified Arabic" w:cs="Simplified Arabic"/>
          <w:color w:val="EE0000"/>
          <w:sz w:val="28"/>
          <w:szCs w:val="28"/>
        </w:rPr>
        <w:t>.</w:t>
      </w:r>
    </w:p>
    <w:p w14:paraId="0D91EAA2" w14:textId="77777777" w:rsidR="008D70DC" w:rsidRPr="008D70DC" w:rsidRDefault="008D70DC" w:rsidP="008D70DC">
      <w:pPr>
        <w:ind w:firstLine="720"/>
        <w:jc w:val="both"/>
        <w:rPr>
          <w:rFonts w:ascii="Simplified Arabic" w:hAnsi="Simplified Arabic" w:cs="Simplified Arabic"/>
          <w:color w:val="EE0000"/>
          <w:sz w:val="28"/>
          <w:szCs w:val="28"/>
          <w:rtl/>
        </w:rPr>
      </w:pPr>
      <w:r w:rsidRPr="008D70DC">
        <w:rPr>
          <w:rFonts w:ascii="Simplified Arabic" w:hAnsi="Simplified Arabic" w:cs="Simplified Arabic"/>
          <w:color w:val="EE0000"/>
          <w:sz w:val="28"/>
          <w:szCs w:val="28"/>
          <w:rtl/>
        </w:rPr>
        <w:t>ويجد اختيار هذا المنهج مبررات علمية واضحة، أبرزها أن طبيعة المتغيرات المدروسة تتطلب منهجًا قادرًا على الربط بين الوصف الدقيق للواقع وبين التحليل الإحصائي للعلاقات</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Pr>
        <w:t xml:space="preserve"> </w:t>
      </w:r>
      <w:r w:rsidRPr="008D70DC">
        <w:rPr>
          <w:rFonts w:ascii="Simplified Arabic" w:hAnsi="Simplified Arabic" w:cs="Simplified Arabic"/>
          <w:color w:val="EE0000"/>
          <w:sz w:val="28"/>
          <w:szCs w:val="28"/>
          <w:rtl/>
        </w:rPr>
        <w:t>فممارسات الاستدامة والتكنولوجيا الذكية ليست مجرد مفاهيم نظرية، بل ظواهر قابلة للقياس تحتاج إلى توظيف أدوات كمية لرصد أثرها المباشر وغير المباشر على كفاءة إدارة الحشود</w:t>
      </w:r>
      <w:r w:rsidRPr="008D70DC">
        <w:rPr>
          <w:rFonts w:ascii="Simplified Arabic" w:hAnsi="Simplified Arabic" w:cs="Simplified Arabic" w:hint="cs"/>
          <w:color w:val="EE0000"/>
          <w:sz w:val="28"/>
          <w:szCs w:val="28"/>
          <w:rtl/>
        </w:rPr>
        <w:t>.</w:t>
      </w:r>
    </w:p>
    <w:p w14:paraId="31E2F00A" w14:textId="77777777" w:rsidR="008D70DC" w:rsidRPr="008D70DC" w:rsidRDefault="008D70DC" w:rsidP="008D70DC">
      <w:pPr>
        <w:ind w:firstLine="720"/>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t>إن المنهج الوصفي التحليلي يوفّر إطارًا مناسبًا للجمع بين التحليل الوصفي لمستوى توافر هذه الممارسات والأدوات، والتحليل السببي لاختبار الأدوار التفسيرية والوسيطة</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كما يُعد هذا المنهج متسقًا مع طبيعة بيئة الدراسة، التي تتسم بدرجة عالية من الديناميكية والكثافة البشرية، ما يستلزم منهجًا مرنًا قادرًا على توصيف الخصائص التشغيلية المتغيرة وتحليل أثرها في مؤشرات كفاءة الحشود</w:t>
      </w:r>
      <w:r w:rsidRPr="008D70DC">
        <w:rPr>
          <w:rFonts w:ascii="Simplified Arabic" w:hAnsi="Simplified Arabic" w:cs="Simplified Arabic"/>
          <w:color w:val="EE0000"/>
          <w:sz w:val="28"/>
          <w:szCs w:val="28"/>
        </w:rPr>
        <w:t>.</w:t>
      </w:r>
    </w:p>
    <w:p w14:paraId="6A1F8965" w14:textId="77777777" w:rsidR="008D70DC" w:rsidRPr="008D70DC" w:rsidRDefault="008D70DC" w:rsidP="008D70DC">
      <w:pPr>
        <w:keepNext/>
        <w:keepLines/>
        <w:spacing w:before="360" w:after="80"/>
        <w:outlineLvl w:val="0"/>
        <w:rPr>
          <w:rFonts w:ascii="Simplified Arabic" w:eastAsiaTheme="majorEastAsia" w:hAnsi="Simplified Arabic" w:cs="Simplified Arabic"/>
          <w:b/>
          <w:bCs/>
          <w:sz w:val="36"/>
          <w:szCs w:val="36"/>
          <w:rtl/>
          <w:lang w:bidi="ar-EG"/>
        </w:rPr>
      </w:pPr>
      <w:bookmarkStart w:id="9" w:name="_Toc202053523"/>
      <w:r w:rsidRPr="008D70DC">
        <w:rPr>
          <w:rFonts w:ascii="Simplified Arabic" w:eastAsiaTheme="majorEastAsia" w:hAnsi="Simplified Arabic" w:cs="Simplified Arabic" w:hint="cs"/>
          <w:b/>
          <w:bCs/>
          <w:sz w:val="36"/>
          <w:szCs w:val="36"/>
          <w:rtl/>
          <w:lang w:bidi="ar-EG"/>
        </w:rPr>
        <w:lastRenderedPageBreak/>
        <w:t>أداة الدراسة</w:t>
      </w:r>
      <w:bookmarkEnd w:id="9"/>
      <w:r w:rsidRPr="008D70DC">
        <w:rPr>
          <w:rFonts w:ascii="Simplified Arabic" w:eastAsiaTheme="majorEastAsia" w:hAnsi="Simplified Arabic" w:cs="Simplified Arabic" w:hint="cs"/>
          <w:b/>
          <w:bCs/>
          <w:sz w:val="36"/>
          <w:szCs w:val="36"/>
          <w:rtl/>
          <w:lang w:bidi="ar-EG"/>
        </w:rPr>
        <w:t xml:space="preserve"> </w:t>
      </w:r>
    </w:p>
    <w:p w14:paraId="56E6D8C2" w14:textId="77777777" w:rsidR="008D70DC" w:rsidRPr="008D70DC" w:rsidRDefault="008D70DC" w:rsidP="008D70DC">
      <w:pPr>
        <w:ind w:firstLine="720"/>
        <w:jc w:val="both"/>
        <w:rPr>
          <w:rFonts w:ascii="Simplified Arabic" w:hAnsi="Simplified Arabic" w:cs="Simplified Arabic"/>
          <w:color w:val="EE0000"/>
          <w:sz w:val="28"/>
          <w:szCs w:val="28"/>
          <w:rtl/>
        </w:rPr>
      </w:pPr>
      <w:bookmarkStart w:id="10" w:name="_Toc202053524"/>
      <w:r w:rsidRPr="008D70DC">
        <w:rPr>
          <w:rFonts w:ascii="Simplified Arabic" w:hAnsi="Simplified Arabic" w:cs="Simplified Arabic" w:hint="cs"/>
          <w:color w:val="EE0000"/>
          <w:sz w:val="28"/>
          <w:szCs w:val="28"/>
          <w:rtl/>
        </w:rPr>
        <w:t>سوف تعتمد هذه الدراسة على استبانة إلكترونية مغلقة كأداة رئيسية لجمع البيانات، وسيتم تصميمها بالاستناد إلى مقاييس معيارية معتمدة في الأدبيات العلمية ذات العلاقة بمجالات الاستدامة، والتكنولوجيا الذكية، وكفاءة إدارة الحشود، مع إجراء التعديلات اللازمة لتلائم بيئة الدراسة وسياقها المكاني (مكة المكرمة والمدينة المنورة) والزمني (موسم الحج والعمرة)</w:t>
      </w:r>
      <w:r w:rsidRPr="008D70DC">
        <w:rPr>
          <w:rFonts w:ascii="Simplified Arabic" w:hAnsi="Simplified Arabic" w:cs="Simplified Arabic" w:hint="cs"/>
          <w:color w:val="EE0000"/>
          <w:sz w:val="28"/>
          <w:szCs w:val="28"/>
        </w:rPr>
        <w:t>.</w:t>
      </w:r>
    </w:p>
    <w:p w14:paraId="711667FC" w14:textId="77777777" w:rsidR="008D70DC" w:rsidRPr="008D70DC" w:rsidRDefault="008D70DC" w:rsidP="008D70DC">
      <w:pPr>
        <w:ind w:firstLine="720"/>
        <w:jc w:val="both"/>
        <w:rPr>
          <w:rFonts w:ascii="Simplified Arabic" w:hAnsi="Simplified Arabic" w:cs="Simplified Arabic"/>
          <w:b/>
          <w:bCs/>
          <w:color w:val="EE0000"/>
          <w:sz w:val="28"/>
          <w:szCs w:val="28"/>
          <w:rtl/>
        </w:rPr>
      </w:pPr>
      <w:r w:rsidRPr="008D70DC">
        <w:rPr>
          <w:rFonts w:ascii="Simplified Arabic" w:hAnsi="Simplified Arabic" w:cs="Simplified Arabic"/>
          <w:b/>
          <w:bCs/>
          <w:color w:val="EE0000"/>
          <w:sz w:val="28"/>
          <w:szCs w:val="28"/>
          <w:rtl/>
        </w:rPr>
        <w:t>أولاً: مصادر بناء البنود</w:t>
      </w:r>
    </w:p>
    <w:p w14:paraId="03A022C4" w14:textId="77777777" w:rsidR="008D70DC" w:rsidRPr="008D70DC" w:rsidRDefault="008D70DC" w:rsidP="008D70DC">
      <w:pPr>
        <w:ind w:firstLine="720"/>
        <w:jc w:val="both"/>
        <w:rPr>
          <w:rFonts w:ascii="Simplified Arabic" w:hAnsi="Simplified Arabic" w:cs="Simplified Arabic"/>
          <w:color w:val="EE0000"/>
          <w:sz w:val="28"/>
          <w:szCs w:val="28"/>
          <w:rtl/>
          <w:lang w:bidi="ar-EG"/>
        </w:rPr>
      </w:pPr>
      <w:r w:rsidRPr="008D70DC">
        <w:rPr>
          <w:rFonts w:ascii="Simplified Arabic" w:hAnsi="Simplified Arabic" w:cs="Simplified Arabic" w:hint="cs"/>
          <w:color w:val="EE0000"/>
          <w:sz w:val="28"/>
          <w:szCs w:val="28"/>
          <w:rtl/>
          <w:lang w:bidi="ar-EG"/>
        </w:rPr>
        <w:t>المتغير</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المستقل</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ممارسات</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الاستدامة</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بأبعادها</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الاستدامة</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البيئية</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الاستدامة</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الاقتصادية</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الاستدامة</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الاجتماعية</w:t>
      </w:r>
      <w:r w:rsidRPr="008D70DC">
        <w:rPr>
          <w:rFonts w:ascii="Simplified Arabic" w:hAnsi="Simplified Arabic" w:cs="Simplified Arabic"/>
          <w:color w:val="EE0000"/>
          <w:sz w:val="28"/>
          <w:szCs w:val="28"/>
          <w:rtl/>
          <w:lang w:bidi="ar-EG"/>
        </w:rPr>
        <w:t>)</w:t>
      </w:r>
      <w:r w:rsidRPr="008D70DC">
        <w:rPr>
          <w:rFonts w:ascii="Simplified Arabic" w:hAnsi="Simplified Arabic" w:cs="Simplified Arabic"/>
          <w:color w:val="EE0000"/>
          <w:sz w:val="28"/>
          <w:szCs w:val="28"/>
          <w:rtl/>
        </w:rPr>
        <w:t xml:space="preserve"> بالاعتماد على دراسة</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سحنون</w:t>
      </w:r>
      <w:r w:rsidRPr="008D70DC">
        <w:rPr>
          <w:rFonts w:ascii="Simplified Arabic" w:hAnsi="Simplified Arabic" w:cs="Simplified Arabic"/>
          <w:color w:val="EE0000"/>
          <w:sz w:val="28"/>
          <w:szCs w:val="28"/>
        </w:rPr>
        <w:t xml:space="preserve"> </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Pr>
        <w:t>2023</w:t>
      </w:r>
      <w:r w:rsidRPr="008D70DC">
        <w:rPr>
          <w:rFonts w:ascii="Simplified Arabic" w:hAnsi="Simplified Arabic" w:cs="Simplified Arabic" w:hint="cs"/>
          <w:color w:val="EE0000"/>
          <w:sz w:val="28"/>
          <w:szCs w:val="28"/>
          <w:rtl/>
          <w:lang w:bidi="ar-EG"/>
        </w:rPr>
        <w:t>)</w:t>
      </w:r>
    </w:p>
    <w:p w14:paraId="31626231" w14:textId="77777777" w:rsidR="008D70DC" w:rsidRPr="008D70DC" w:rsidRDefault="008D70DC" w:rsidP="008D70DC">
      <w:pPr>
        <w:ind w:firstLine="720"/>
        <w:jc w:val="both"/>
        <w:rPr>
          <w:rFonts w:ascii="Simplified Arabic" w:hAnsi="Simplified Arabic" w:cs="Simplified Arabic"/>
          <w:color w:val="EE0000"/>
          <w:sz w:val="28"/>
          <w:szCs w:val="28"/>
          <w:rtl/>
          <w:lang w:bidi="ar-EG"/>
        </w:rPr>
      </w:pPr>
      <w:r w:rsidRPr="008D70DC">
        <w:rPr>
          <w:rFonts w:ascii="Cambria Math" w:hAnsi="Cambria Math" w:cs="Cambria Math" w:hint="cs"/>
          <w:color w:val="EE0000"/>
          <w:sz w:val="28"/>
          <w:szCs w:val="28"/>
          <w:rtl/>
          <w:lang w:bidi="ar-EG"/>
        </w:rPr>
        <w:t>−</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المتغير</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التابع</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كفاءة</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إدارة</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الحشود</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بأبعادها</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الانسيابية</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في</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الحركة</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سرعة</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الاستجابة</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تقليل</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التكدس</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والازدحام</w:t>
      </w:r>
      <w:r w:rsidRPr="008D70DC">
        <w:rPr>
          <w:rFonts w:ascii="Simplified Arabic" w:hAnsi="Simplified Arabic" w:cs="Simplified Arabic"/>
          <w:color w:val="EE0000"/>
          <w:sz w:val="28"/>
          <w:szCs w:val="28"/>
          <w:rtl/>
          <w:lang w:bidi="ar-EG"/>
        </w:rPr>
        <w:t>)</w:t>
      </w:r>
      <w:r w:rsidRPr="008D70DC">
        <w:rPr>
          <w:rFonts w:ascii="Simplified Arabic" w:hAnsi="Simplified Arabic" w:cs="Simplified Arabic" w:hint="cs"/>
          <w:color w:val="EE0000"/>
          <w:sz w:val="28"/>
          <w:szCs w:val="28"/>
          <w:rtl/>
          <w:lang w:bidi="ar-EG"/>
        </w:rPr>
        <w:t>بالاعتماد على دراسة</w:t>
      </w:r>
      <w:r w:rsidRPr="008D70DC">
        <w:rPr>
          <w:rFonts w:ascii="Simplified Arabic" w:hAnsi="Simplified Arabic" w:cs="Simplified Arabic"/>
          <w:color w:val="EE0000"/>
          <w:sz w:val="28"/>
          <w:szCs w:val="28"/>
        </w:rPr>
        <w:t xml:space="preserve"> Klatt et al. ,2024)</w:t>
      </w:r>
      <w:r w:rsidRPr="008D70DC">
        <w:rPr>
          <w:rFonts w:ascii="Simplified Arabic" w:hAnsi="Simplified Arabic" w:cs="Simplified Arabic" w:hint="cs"/>
          <w:color w:val="EE0000"/>
          <w:sz w:val="28"/>
          <w:szCs w:val="28"/>
          <w:rtl/>
          <w:lang w:bidi="ar-EG"/>
        </w:rPr>
        <w:t xml:space="preserve">)      </w:t>
      </w:r>
      <w:r w:rsidRPr="008D70DC">
        <w:rPr>
          <w:rFonts w:ascii="Simplified Arabic" w:hAnsi="Simplified Arabic" w:cs="Simplified Arabic"/>
          <w:color w:val="EE0000"/>
          <w:sz w:val="28"/>
          <w:szCs w:val="28"/>
          <w:rtl/>
          <w:lang w:bidi="ar-EG"/>
        </w:rPr>
        <w:t>.</w:t>
      </w:r>
    </w:p>
    <w:p w14:paraId="265DB2FE" w14:textId="77777777" w:rsidR="008D70DC" w:rsidRPr="008D70DC" w:rsidRDefault="008D70DC" w:rsidP="008D70DC">
      <w:pPr>
        <w:ind w:firstLine="720"/>
        <w:jc w:val="both"/>
        <w:rPr>
          <w:rFonts w:ascii="Simplified Arabic" w:hAnsi="Simplified Arabic" w:cs="Simplified Arabic"/>
          <w:color w:val="EE0000"/>
          <w:sz w:val="28"/>
          <w:szCs w:val="28"/>
          <w:rtl/>
          <w:lang w:bidi="ar-EG"/>
        </w:rPr>
      </w:pPr>
      <w:r w:rsidRPr="008D70DC">
        <w:rPr>
          <w:rFonts w:ascii="Cambria Math" w:hAnsi="Cambria Math" w:cs="Cambria Math" w:hint="cs"/>
          <w:color w:val="EE0000"/>
          <w:sz w:val="28"/>
          <w:szCs w:val="28"/>
          <w:rtl/>
          <w:lang w:bidi="ar-EG"/>
        </w:rPr>
        <w:t>−</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المتغير</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الوسيط</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التكنولوجيا</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الذكية</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بأبعادها</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أنظمة</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المراقبة</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الذكية</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تطبيقات</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التوجيه</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والتحكم</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تحليل</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البيانات</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hint="cs"/>
          <w:color w:val="EE0000"/>
          <w:sz w:val="28"/>
          <w:szCs w:val="28"/>
          <w:rtl/>
          <w:lang w:bidi="ar-EG"/>
        </w:rPr>
        <w:t>الحية</w:t>
      </w:r>
      <w:r w:rsidRPr="008D70DC">
        <w:rPr>
          <w:rFonts w:ascii="Simplified Arabic" w:hAnsi="Simplified Arabic" w:cs="Simplified Arabic"/>
          <w:color w:val="EE0000"/>
          <w:sz w:val="28"/>
          <w:szCs w:val="28"/>
          <w:rtl/>
          <w:lang w:bidi="ar-EG"/>
        </w:rPr>
        <w:t>)</w:t>
      </w:r>
      <w:r w:rsidRPr="008D70DC">
        <w:rPr>
          <w:rFonts w:ascii="Simplified Arabic" w:hAnsi="Simplified Arabic" w:cs="Simplified Arabic"/>
          <w:color w:val="EE0000"/>
          <w:sz w:val="28"/>
          <w:szCs w:val="28"/>
          <w:rtl/>
        </w:rPr>
        <w:t xml:space="preserve"> بالاعتماد على دراسة</w:t>
      </w:r>
      <w:r w:rsidRPr="008D70DC">
        <w:rPr>
          <w:rFonts w:ascii="Simplified Arabic" w:hAnsi="Simplified Arabic" w:cs="Simplified Arabic"/>
          <w:color w:val="EE0000"/>
          <w:sz w:val="28"/>
          <w:szCs w:val="28"/>
        </w:rPr>
        <w:t xml:space="preserve"> Mallick et al. ,2024)</w:t>
      </w:r>
      <w:r w:rsidRPr="008D70DC">
        <w:rPr>
          <w:rFonts w:ascii="Simplified Arabic" w:hAnsi="Simplified Arabic" w:cs="Simplified Arabic" w:hint="cs"/>
          <w:color w:val="EE0000"/>
          <w:sz w:val="28"/>
          <w:szCs w:val="28"/>
          <w:rtl/>
          <w:lang w:bidi="ar-EG"/>
        </w:rPr>
        <w:t>)</w:t>
      </w:r>
      <w:r w:rsidRPr="008D70DC">
        <w:rPr>
          <w:rFonts w:ascii="Simplified Arabic" w:hAnsi="Simplified Arabic" w:cs="Simplified Arabic"/>
          <w:color w:val="EE0000"/>
          <w:sz w:val="28"/>
          <w:szCs w:val="28"/>
          <w:rtl/>
          <w:lang w:bidi="ar-EG"/>
        </w:rPr>
        <w:t>.</w:t>
      </w:r>
    </w:p>
    <w:p w14:paraId="73A86ECC" w14:textId="77777777" w:rsidR="008D70DC" w:rsidRPr="008D70DC" w:rsidRDefault="008D70DC" w:rsidP="008D70DC">
      <w:pPr>
        <w:jc w:val="both"/>
        <w:rPr>
          <w:rFonts w:ascii="Simplified Arabic" w:hAnsi="Simplified Arabic" w:cs="Simplified Arabic"/>
          <w:b/>
          <w:bCs/>
          <w:color w:val="EE0000"/>
          <w:sz w:val="28"/>
          <w:szCs w:val="28"/>
          <w:rtl/>
        </w:rPr>
      </w:pPr>
      <w:r w:rsidRPr="008D70DC">
        <w:rPr>
          <w:rFonts w:ascii="Simplified Arabic" w:hAnsi="Simplified Arabic" w:cs="Simplified Arabic"/>
          <w:b/>
          <w:bCs/>
          <w:color w:val="EE0000"/>
          <w:sz w:val="28"/>
          <w:szCs w:val="28"/>
          <w:rtl/>
        </w:rPr>
        <w:t>ثانياً: مكونات الاستبانة وعدد البنود</w:t>
      </w:r>
    </w:p>
    <w:p w14:paraId="1FAF6E9D"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hint="cs"/>
          <w:color w:val="EE0000"/>
          <w:sz w:val="28"/>
          <w:szCs w:val="28"/>
          <w:rtl/>
        </w:rPr>
        <w:t>سوف تتضمن الاستبانة ثلاثة محاور رئيسية، تغطي أبعاد المتغيرات كما يلي</w:t>
      </w:r>
      <w:r w:rsidRPr="008D70DC">
        <w:rPr>
          <w:rFonts w:ascii="Simplified Arabic" w:hAnsi="Simplified Arabic" w:cs="Simplified Arabic" w:hint="cs"/>
          <w:color w:val="EE0000"/>
          <w:sz w:val="28"/>
          <w:szCs w:val="28"/>
          <w:lang w:bidi="ar-EG"/>
        </w:rPr>
        <w:t>:</w:t>
      </w:r>
    </w:p>
    <w:p w14:paraId="28334318" w14:textId="77777777" w:rsidR="008D70DC" w:rsidRPr="008D70DC" w:rsidRDefault="008D70DC" w:rsidP="008D70DC">
      <w:pPr>
        <w:jc w:val="both"/>
        <w:rPr>
          <w:rFonts w:ascii="Simplified Arabic" w:hAnsi="Simplified Arabic" w:cs="Simplified Arabic"/>
          <w:color w:val="EE0000"/>
          <w:sz w:val="28"/>
          <w:szCs w:val="28"/>
          <w:rtl/>
        </w:rPr>
      </w:pPr>
      <w:r w:rsidRPr="008D70DC">
        <w:rPr>
          <w:rFonts w:ascii="Simplified Arabic" w:hAnsi="Simplified Arabic" w:cs="Simplified Arabic" w:hint="cs"/>
          <w:color w:val="EE0000"/>
          <w:sz w:val="28"/>
          <w:szCs w:val="28"/>
          <w:rtl/>
        </w:rPr>
        <w:t>المحور الأول: ممارسات الاستدامة</w:t>
      </w:r>
      <w:r w:rsidRPr="008D70DC">
        <w:rPr>
          <w:color w:val="EE0000"/>
        </w:rPr>
        <w:t xml:space="preserve"> </w:t>
      </w:r>
      <w:r w:rsidRPr="008D70DC">
        <w:rPr>
          <w:rFonts w:ascii="Simplified Arabic" w:hAnsi="Simplified Arabic" w:cs="Simplified Arabic"/>
          <w:color w:val="EE0000"/>
          <w:sz w:val="28"/>
          <w:szCs w:val="28"/>
        </w:rPr>
        <w:t xml:space="preserve">12 </w:t>
      </w:r>
      <w:r w:rsidRPr="008D70DC">
        <w:rPr>
          <w:rFonts w:ascii="Simplified Arabic" w:hAnsi="Simplified Arabic" w:cs="Simplified Arabic"/>
          <w:color w:val="EE0000"/>
          <w:sz w:val="28"/>
          <w:szCs w:val="28"/>
          <w:rtl/>
        </w:rPr>
        <w:t>فقرة</w:t>
      </w:r>
    </w:p>
    <w:p w14:paraId="51A1C330"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hint="cs"/>
          <w:color w:val="EE0000"/>
          <w:sz w:val="28"/>
          <w:szCs w:val="28"/>
          <w:rtl/>
        </w:rPr>
        <w:t>سيقيس هذا المحور مستوى تطبيق ممارسات الاستدامة من قبل الجهات التنظيمية المشاركة في إدارة الحشود، من خلال الأبعاد الثلاثة</w:t>
      </w:r>
      <w:r w:rsidRPr="008D70DC">
        <w:rPr>
          <w:rFonts w:ascii="Simplified Arabic" w:hAnsi="Simplified Arabic" w:cs="Simplified Arabic" w:hint="cs"/>
          <w:color w:val="EE0000"/>
          <w:sz w:val="28"/>
          <w:szCs w:val="28"/>
          <w:lang w:bidi="ar-EG"/>
        </w:rPr>
        <w:t>:</w:t>
      </w:r>
    </w:p>
    <w:p w14:paraId="45C9EF9D" w14:textId="77777777" w:rsidR="008D70DC" w:rsidRPr="008D70DC" w:rsidRDefault="008D70DC" w:rsidP="008D70DC">
      <w:pPr>
        <w:numPr>
          <w:ilvl w:val="0"/>
          <w:numId w:val="28"/>
        </w:numPr>
        <w:contextualSpacing/>
        <w:jc w:val="both"/>
        <w:rPr>
          <w:rFonts w:ascii="Simplified Arabic" w:hAnsi="Simplified Arabic" w:cs="Simplified Arabic"/>
          <w:color w:val="EE0000"/>
          <w:sz w:val="28"/>
          <w:szCs w:val="28"/>
          <w:lang w:bidi="ar-EG"/>
        </w:rPr>
      </w:pPr>
      <w:r w:rsidRPr="008D70DC">
        <w:rPr>
          <w:rFonts w:ascii="Simplified Arabic" w:hAnsi="Simplified Arabic" w:cs="Simplified Arabic" w:hint="cs"/>
          <w:color w:val="EE0000"/>
          <w:sz w:val="28"/>
          <w:szCs w:val="28"/>
          <w:rtl/>
        </w:rPr>
        <w:t>الاستدامة البيئية</w:t>
      </w:r>
      <w:r w:rsidRPr="008D70DC">
        <w:rPr>
          <w:color w:val="EE0000"/>
        </w:rPr>
        <w:t xml:space="preserve"> </w:t>
      </w:r>
      <w:r w:rsidRPr="008D70DC">
        <w:rPr>
          <w:rFonts w:ascii="Simplified Arabic" w:hAnsi="Simplified Arabic" w:cs="Simplified Arabic"/>
          <w:color w:val="EE0000"/>
          <w:sz w:val="28"/>
          <w:szCs w:val="28"/>
          <w:lang w:bidi="ar-EG"/>
        </w:rPr>
        <w:t xml:space="preserve">4 </w:t>
      </w:r>
      <w:r w:rsidRPr="008D70DC">
        <w:rPr>
          <w:rFonts w:ascii="Simplified Arabic" w:hAnsi="Simplified Arabic" w:cs="Simplified Arabic"/>
          <w:color w:val="EE0000"/>
          <w:sz w:val="28"/>
          <w:szCs w:val="28"/>
          <w:rtl/>
        </w:rPr>
        <w:t>فقرات</w:t>
      </w:r>
    </w:p>
    <w:p w14:paraId="6EFA3871" w14:textId="77777777" w:rsidR="008D70DC" w:rsidRPr="008D70DC" w:rsidRDefault="008D70DC" w:rsidP="008D70DC">
      <w:pPr>
        <w:numPr>
          <w:ilvl w:val="0"/>
          <w:numId w:val="28"/>
        </w:numPr>
        <w:contextualSpacing/>
        <w:jc w:val="both"/>
        <w:rPr>
          <w:rFonts w:ascii="Simplified Arabic" w:hAnsi="Simplified Arabic" w:cs="Simplified Arabic"/>
          <w:color w:val="EE0000"/>
          <w:sz w:val="28"/>
          <w:szCs w:val="28"/>
          <w:lang w:bidi="ar-EG"/>
        </w:rPr>
      </w:pPr>
      <w:r w:rsidRPr="008D70DC">
        <w:rPr>
          <w:rFonts w:ascii="Simplified Arabic" w:hAnsi="Simplified Arabic" w:cs="Simplified Arabic" w:hint="cs"/>
          <w:color w:val="EE0000"/>
          <w:sz w:val="28"/>
          <w:szCs w:val="28"/>
          <w:rtl/>
        </w:rPr>
        <w:t>الاستدامة الاقتصادية</w:t>
      </w:r>
      <w:r w:rsidRPr="008D70DC">
        <w:rPr>
          <w:color w:val="EE0000"/>
        </w:rPr>
        <w:t xml:space="preserve"> </w:t>
      </w:r>
      <w:r w:rsidRPr="008D70DC">
        <w:rPr>
          <w:rFonts w:ascii="Simplified Arabic" w:hAnsi="Simplified Arabic" w:cs="Simplified Arabic"/>
          <w:color w:val="EE0000"/>
          <w:sz w:val="28"/>
          <w:szCs w:val="28"/>
          <w:lang w:bidi="ar-EG"/>
        </w:rPr>
        <w:t xml:space="preserve">4 </w:t>
      </w:r>
      <w:r w:rsidRPr="008D70DC">
        <w:rPr>
          <w:rFonts w:ascii="Simplified Arabic" w:hAnsi="Simplified Arabic" w:cs="Simplified Arabic"/>
          <w:color w:val="EE0000"/>
          <w:sz w:val="28"/>
          <w:szCs w:val="28"/>
          <w:rtl/>
        </w:rPr>
        <w:t>فقرات</w:t>
      </w:r>
    </w:p>
    <w:p w14:paraId="10544229" w14:textId="77777777" w:rsidR="008D70DC" w:rsidRPr="008D70DC" w:rsidRDefault="008D70DC" w:rsidP="008D70DC">
      <w:pPr>
        <w:numPr>
          <w:ilvl w:val="0"/>
          <w:numId w:val="28"/>
        </w:numPr>
        <w:contextualSpacing/>
        <w:jc w:val="both"/>
        <w:rPr>
          <w:rFonts w:ascii="Simplified Arabic" w:hAnsi="Simplified Arabic" w:cs="Simplified Arabic"/>
          <w:color w:val="EE0000"/>
          <w:sz w:val="28"/>
          <w:szCs w:val="28"/>
          <w:lang w:bidi="ar-EG"/>
        </w:rPr>
      </w:pPr>
      <w:r w:rsidRPr="008D70DC">
        <w:rPr>
          <w:rFonts w:ascii="Simplified Arabic" w:hAnsi="Simplified Arabic" w:cs="Simplified Arabic" w:hint="cs"/>
          <w:color w:val="EE0000"/>
          <w:sz w:val="28"/>
          <w:szCs w:val="28"/>
          <w:rtl/>
        </w:rPr>
        <w:t>الاستدامة الاجتماعية</w:t>
      </w:r>
      <w:r w:rsidRPr="008D70DC">
        <w:rPr>
          <w:color w:val="EE0000"/>
        </w:rPr>
        <w:t xml:space="preserve"> </w:t>
      </w:r>
      <w:r w:rsidRPr="008D70DC">
        <w:rPr>
          <w:rFonts w:ascii="Simplified Arabic" w:hAnsi="Simplified Arabic" w:cs="Simplified Arabic"/>
          <w:color w:val="EE0000"/>
          <w:sz w:val="28"/>
          <w:szCs w:val="28"/>
          <w:lang w:bidi="ar-EG"/>
        </w:rPr>
        <w:t xml:space="preserve">4 </w:t>
      </w:r>
      <w:r w:rsidRPr="008D70DC">
        <w:rPr>
          <w:rFonts w:ascii="Simplified Arabic" w:hAnsi="Simplified Arabic" w:cs="Simplified Arabic"/>
          <w:color w:val="EE0000"/>
          <w:sz w:val="28"/>
          <w:szCs w:val="28"/>
          <w:rtl/>
        </w:rPr>
        <w:t>فقرات</w:t>
      </w:r>
    </w:p>
    <w:p w14:paraId="0B7AE328" w14:textId="77777777" w:rsidR="008D70DC" w:rsidRPr="008D70DC" w:rsidRDefault="008D70DC" w:rsidP="008D70DC">
      <w:pPr>
        <w:jc w:val="both"/>
        <w:rPr>
          <w:rFonts w:ascii="Simplified Arabic" w:hAnsi="Simplified Arabic" w:cs="Simplified Arabic"/>
          <w:color w:val="EE0000"/>
          <w:sz w:val="28"/>
          <w:szCs w:val="28"/>
          <w:rtl/>
        </w:rPr>
      </w:pPr>
      <w:r w:rsidRPr="008D70DC">
        <w:rPr>
          <w:rFonts w:ascii="Simplified Arabic" w:hAnsi="Simplified Arabic" w:cs="Simplified Arabic" w:hint="cs"/>
          <w:color w:val="EE0000"/>
          <w:sz w:val="28"/>
          <w:szCs w:val="28"/>
          <w:rtl/>
        </w:rPr>
        <w:t>المحور الثاني: التكنولوجيا الذكية</w:t>
      </w:r>
      <w:r w:rsidRPr="008D70DC">
        <w:rPr>
          <w:rFonts w:ascii="Simplified Arabic" w:hAnsi="Simplified Arabic" w:cs="Simplified Arabic"/>
          <w:color w:val="EE0000"/>
          <w:sz w:val="28"/>
          <w:szCs w:val="28"/>
        </w:rPr>
        <w:t xml:space="preserve">12 </w:t>
      </w:r>
      <w:r w:rsidRPr="008D70DC">
        <w:rPr>
          <w:rFonts w:ascii="Simplified Arabic" w:hAnsi="Simplified Arabic" w:cs="Simplified Arabic"/>
          <w:color w:val="EE0000"/>
          <w:sz w:val="28"/>
          <w:szCs w:val="28"/>
          <w:rtl/>
        </w:rPr>
        <w:t>فقرة</w:t>
      </w:r>
    </w:p>
    <w:p w14:paraId="04693B38"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hint="cs"/>
          <w:color w:val="EE0000"/>
          <w:sz w:val="28"/>
          <w:szCs w:val="28"/>
          <w:rtl/>
        </w:rPr>
        <w:t>سيركز هذا المحور على مدى توظيف التكنولوجيا الذكية في إدارة الحشود، من خلال أبعاد ثلاثة هي</w:t>
      </w:r>
      <w:r w:rsidRPr="008D70DC">
        <w:rPr>
          <w:rFonts w:ascii="Simplified Arabic" w:hAnsi="Simplified Arabic" w:cs="Simplified Arabic" w:hint="cs"/>
          <w:color w:val="EE0000"/>
          <w:sz w:val="28"/>
          <w:szCs w:val="28"/>
          <w:lang w:bidi="ar-EG"/>
        </w:rPr>
        <w:t>:</w:t>
      </w:r>
    </w:p>
    <w:p w14:paraId="541183F9" w14:textId="77777777" w:rsidR="008D70DC" w:rsidRPr="008D70DC" w:rsidRDefault="008D70DC" w:rsidP="008D70DC">
      <w:pPr>
        <w:numPr>
          <w:ilvl w:val="0"/>
          <w:numId w:val="27"/>
        </w:numPr>
        <w:contextualSpacing/>
        <w:jc w:val="both"/>
        <w:rPr>
          <w:rFonts w:ascii="Simplified Arabic" w:hAnsi="Simplified Arabic" w:cs="Simplified Arabic"/>
          <w:color w:val="EE0000"/>
          <w:sz w:val="28"/>
          <w:szCs w:val="28"/>
          <w:lang w:bidi="ar-EG"/>
        </w:rPr>
      </w:pPr>
      <w:r w:rsidRPr="008D70DC">
        <w:rPr>
          <w:rFonts w:ascii="Simplified Arabic" w:hAnsi="Simplified Arabic" w:cs="Simplified Arabic" w:hint="cs"/>
          <w:color w:val="EE0000"/>
          <w:sz w:val="28"/>
          <w:szCs w:val="28"/>
          <w:rtl/>
        </w:rPr>
        <w:lastRenderedPageBreak/>
        <w:t>أنظمة المراقبة الذكية</w:t>
      </w:r>
      <w:r w:rsidRPr="008D70DC">
        <w:rPr>
          <w:color w:val="EE0000"/>
        </w:rPr>
        <w:t xml:space="preserve"> </w:t>
      </w:r>
      <w:r w:rsidRPr="008D70DC">
        <w:rPr>
          <w:rFonts w:ascii="Simplified Arabic" w:hAnsi="Simplified Arabic" w:cs="Simplified Arabic"/>
          <w:color w:val="EE0000"/>
          <w:sz w:val="28"/>
          <w:szCs w:val="28"/>
          <w:lang w:bidi="ar-EG"/>
        </w:rPr>
        <w:t xml:space="preserve">4 </w:t>
      </w:r>
      <w:r w:rsidRPr="008D70DC">
        <w:rPr>
          <w:rFonts w:ascii="Simplified Arabic" w:hAnsi="Simplified Arabic" w:cs="Simplified Arabic"/>
          <w:color w:val="EE0000"/>
          <w:sz w:val="28"/>
          <w:szCs w:val="28"/>
          <w:rtl/>
        </w:rPr>
        <w:t>فقرات</w:t>
      </w:r>
    </w:p>
    <w:p w14:paraId="3F00BCE0" w14:textId="77777777" w:rsidR="008D70DC" w:rsidRPr="008D70DC" w:rsidRDefault="008D70DC" w:rsidP="008D70DC">
      <w:pPr>
        <w:numPr>
          <w:ilvl w:val="0"/>
          <w:numId w:val="27"/>
        </w:numPr>
        <w:contextualSpacing/>
        <w:jc w:val="both"/>
        <w:rPr>
          <w:rFonts w:ascii="Simplified Arabic" w:hAnsi="Simplified Arabic" w:cs="Simplified Arabic"/>
          <w:color w:val="EE0000"/>
          <w:sz w:val="28"/>
          <w:szCs w:val="28"/>
          <w:lang w:bidi="ar-EG"/>
        </w:rPr>
      </w:pPr>
      <w:r w:rsidRPr="008D70DC">
        <w:rPr>
          <w:rFonts w:ascii="Simplified Arabic" w:hAnsi="Simplified Arabic" w:cs="Simplified Arabic" w:hint="cs"/>
          <w:color w:val="EE0000"/>
          <w:sz w:val="28"/>
          <w:szCs w:val="28"/>
          <w:rtl/>
        </w:rPr>
        <w:t>تطبيقات التوجيه والتحكم</w:t>
      </w:r>
      <w:r w:rsidRPr="008D70DC">
        <w:rPr>
          <w:color w:val="EE0000"/>
        </w:rPr>
        <w:t xml:space="preserve"> </w:t>
      </w:r>
      <w:r w:rsidRPr="008D70DC">
        <w:rPr>
          <w:rFonts w:ascii="Simplified Arabic" w:hAnsi="Simplified Arabic" w:cs="Simplified Arabic"/>
          <w:color w:val="EE0000"/>
          <w:sz w:val="28"/>
          <w:szCs w:val="28"/>
          <w:lang w:bidi="ar-EG"/>
        </w:rPr>
        <w:t xml:space="preserve">4 </w:t>
      </w:r>
      <w:r w:rsidRPr="008D70DC">
        <w:rPr>
          <w:rFonts w:ascii="Simplified Arabic" w:hAnsi="Simplified Arabic" w:cs="Simplified Arabic"/>
          <w:color w:val="EE0000"/>
          <w:sz w:val="28"/>
          <w:szCs w:val="28"/>
          <w:rtl/>
        </w:rPr>
        <w:t>فقرات</w:t>
      </w:r>
    </w:p>
    <w:p w14:paraId="1A5AB9EA" w14:textId="77777777" w:rsidR="008D70DC" w:rsidRPr="008D70DC" w:rsidRDefault="008D70DC" w:rsidP="008D70DC">
      <w:pPr>
        <w:numPr>
          <w:ilvl w:val="0"/>
          <w:numId w:val="27"/>
        </w:numPr>
        <w:contextualSpacing/>
        <w:jc w:val="both"/>
        <w:rPr>
          <w:rFonts w:ascii="Simplified Arabic" w:hAnsi="Simplified Arabic" w:cs="Simplified Arabic"/>
          <w:color w:val="EE0000"/>
          <w:sz w:val="28"/>
          <w:szCs w:val="28"/>
          <w:lang w:bidi="ar-EG"/>
        </w:rPr>
      </w:pPr>
      <w:r w:rsidRPr="008D70DC">
        <w:rPr>
          <w:rFonts w:ascii="Simplified Arabic" w:hAnsi="Simplified Arabic" w:cs="Simplified Arabic" w:hint="cs"/>
          <w:color w:val="EE0000"/>
          <w:sz w:val="28"/>
          <w:szCs w:val="28"/>
          <w:rtl/>
        </w:rPr>
        <w:t>تحليل البيانات الحية</w:t>
      </w:r>
      <w:r w:rsidRPr="008D70DC">
        <w:rPr>
          <w:color w:val="EE0000"/>
        </w:rPr>
        <w:t xml:space="preserve"> </w:t>
      </w:r>
      <w:r w:rsidRPr="008D70DC">
        <w:rPr>
          <w:rFonts w:ascii="Simplified Arabic" w:hAnsi="Simplified Arabic" w:cs="Simplified Arabic"/>
          <w:color w:val="EE0000"/>
          <w:sz w:val="28"/>
          <w:szCs w:val="28"/>
          <w:lang w:bidi="ar-EG"/>
        </w:rPr>
        <w:t xml:space="preserve">4 </w:t>
      </w:r>
      <w:r w:rsidRPr="008D70DC">
        <w:rPr>
          <w:rFonts w:ascii="Simplified Arabic" w:hAnsi="Simplified Arabic" w:cs="Simplified Arabic"/>
          <w:color w:val="EE0000"/>
          <w:sz w:val="28"/>
          <w:szCs w:val="28"/>
          <w:rtl/>
        </w:rPr>
        <w:t>فقرات</w:t>
      </w:r>
    </w:p>
    <w:p w14:paraId="259B0600" w14:textId="77777777" w:rsidR="008D70DC" w:rsidRPr="008D70DC" w:rsidRDefault="008D70DC" w:rsidP="008D70DC">
      <w:pPr>
        <w:jc w:val="both"/>
        <w:rPr>
          <w:rFonts w:ascii="Simplified Arabic" w:hAnsi="Simplified Arabic" w:cs="Simplified Arabic"/>
          <w:color w:val="EE0000"/>
          <w:sz w:val="28"/>
          <w:szCs w:val="28"/>
          <w:rtl/>
        </w:rPr>
      </w:pPr>
      <w:r w:rsidRPr="008D70DC">
        <w:rPr>
          <w:rFonts w:ascii="Simplified Arabic" w:hAnsi="Simplified Arabic" w:cs="Simplified Arabic" w:hint="cs"/>
          <w:color w:val="EE0000"/>
          <w:sz w:val="28"/>
          <w:szCs w:val="28"/>
          <w:rtl/>
        </w:rPr>
        <w:t>المحور الثالث: كفاءة إدارة الحشود</w:t>
      </w:r>
      <w:r w:rsidRPr="008D70DC">
        <w:rPr>
          <w:rFonts w:ascii="Simplified Arabic" w:hAnsi="Simplified Arabic" w:cs="Simplified Arabic"/>
          <w:color w:val="EE0000"/>
          <w:sz w:val="28"/>
          <w:szCs w:val="28"/>
        </w:rPr>
        <w:t xml:space="preserve">12 </w:t>
      </w:r>
      <w:r w:rsidRPr="008D70DC">
        <w:rPr>
          <w:rFonts w:ascii="Simplified Arabic" w:hAnsi="Simplified Arabic" w:cs="Simplified Arabic"/>
          <w:color w:val="EE0000"/>
          <w:sz w:val="28"/>
          <w:szCs w:val="28"/>
          <w:rtl/>
        </w:rPr>
        <w:t>فقرة</w:t>
      </w:r>
    </w:p>
    <w:p w14:paraId="4741E61F"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hint="cs"/>
          <w:color w:val="EE0000"/>
          <w:sz w:val="28"/>
          <w:szCs w:val="28"/>
          <w:rtl/>
        </w:rPr>
        <w:t>سيقيس هذا المحور مستوى كفاءة إدارة الحشود، انطلاقًا من وجهة نظر المشاركين في الدراسة، عبر الأبعاد التالية</w:t>
      </w:r>
      <w:r w:rsidRPr="008D70DC">
        <w:rPr>
          <w:rFonts w:ascii="Simplified Arabic" w:hAnsi="Simplified Arabic" w:cs="Simplified Arabic" w:hint="cs"/>
          <w:color w:val="EE0000"/>
          <w:sz w:val="28"/>
          <w:szCs w:val="28"/>
          <w:lang w:bidi="ar-EG"/>
        </w:rPr>
        <w:t>:</w:t>
      </w:r>
    </w:p>
    <w:p w14:paraId="46260EF9" w14:textId="77777777" w:rsidR="008D70DC" w:rsidRPr="008D70DC" w:rsidRDefault="008D70DC" w:rsidP="008D70DC">
      <w:pPr>
        <w:numPr>
          <w:ilvl w:val="0"/>
          <w:numId w:val="26"/>
        </w:numPr>
        <w:contextualSpacing/>
        <w:jc w:val="both"/>
        <w:rPr>
          <w:rFonts w:ascii="Simplified Arabic" w:hAnsi="Simplified Arabic" w:cs="Simplified Arabic"/>
          <w:color w:val="EE0000"/>
          <w:sz w:val="28"/>
          <w:szCs w:val="28"/>
          <w:lang w:bidi="ar-EG"/>
        </w:rPr>
      </w:pPr>
      <w:r w:rsidRPr="008D70DC">
        <w:rPr>
          <w:rFonts w:ascii="Simplified Arabic" w:hAnsi="Simplified Arabic" w:cs="Simplified Arabic" w:hint="cs"/>
          <w:color w:val="EE0000"/>
          <w:sz w:val="28"/>
          <w:szCs w:val="28"/>
          <w:rtl/>
        </w:rPr>
        <w:t>الانسيابية</w:t>
      </w:r>
      <w:r w:rsidRPr="008D70DC">
        <w:rPr>
          <w:color w:val="EE0000"/>
        </w:rPr>
        <w:t xml:space="preserve"> </w:t>
      </w:r>
      <w:r w:rsidRPr="008D70DC">
        <w:rPr>
          <w:rFonts w:ascii="Simplified Arabic" w:hAnsi="Simplified Arabic" w:cs="Simplified Arabic"/>
          <w:color w:val="EE0000"/>
          <w:sz w:val="28"/>
          <w:szCs w:val="28"/>
          <w:lang w:bidi="ar-EG"/>
        </w:rPr>
        <w:t xml:space="preserve">4 </w:t>
      </w:r>
      <w:r w:rsidRPr="008D70DC">
        <w:rPr>
          <w:rFonts w:ascii="Simplified Arabic" w:hAnsi="Simplified Arabic" w:cs="Simplified Arabic"/>
          <w:color w:val="EE0000"/>
          <w:sz w:val="28"/>
          <w:szCs w:val="28"/>
          <w:rtl/>
        </w:rPr>
        <w:t>فقرات</w:t>
      </w:r>
    </w:p>
    <w:p w14:paraId="3D194CE2" w14:textId="77777777" w:rsidR="008D70DC" w:rsidRPr="008D70DC" w:rsidRDefault="008D70DC" w:rsidP="008D70DC">
      <w:pPr>
        <w:numPr>
          <w:ilvl w:val="0"/>
          <w:numId w:val="26"/>
        </w:numPr>
        <w:contextualSpacing/>
        <w:jc w:val="both"/>
        <w:rPr>
          <w:rFonts w:ascii="Simplified Arabic" w:hAnsi="Simplified Arabic" w:cs="Simplified Arabic"/>
          <w:color w:val="EE0000"/>
          <w:sz w:val="28"/>
          <w:szCs w:val="28"/>
          <w:lang w:bidi="ar-EG"/>
        </w:rPr>
      </w:pPr>
      <w:r w:rsidRPr="008D70DC">
        <w:rPr>
          <w:rFonts w:ascii="Simplified Arabic" w:hAnsi="Simplified Arabic" w:cs="Simplified Arabic" w:hint="cs"/>
          <w:color w:val="EE0000"/>
          <w:sz w:val="28"/>
          <w:szCs w:val="28"/>
          <w:rtl/>
        </w:rPr>
        <w:t>سرعة الاستجابة</w:t>
      </w:r>
      <w:r w:rsidRPr="008D70DC">
        <w:rPr>
          <w:color w:val="EE0000"/>
        </w:rPr>
        <w:t xml:space="preserve"> </w:t>
      </w:r>
      <w:r w:rsidRPr="008D70DC">
        <w:rPr>
          <w:rFonts w:ascii="Simplified Arabic" w:hAnsi="Simplified Arabic" w:cs="Simplified Arabic"/>
          <w:color w:val="EE0000"/>
          <w:sz w:val="28"/>
          <w:szCs w:val="28"/>
          <w:lang w:bidi="ar-EG"/>
        </w:rPr>
        <w:t xml:space="preserve">4 </w:t>
      </w:r>
      <w:r w:rsidRPr="008D70DC">
        <w:rPr>
          <w:rFonts w:ascii="Simplified Arabic" w:hAnsi="Simplified Arabic" w:cs="Simplified Arabic"/>
          <w:color w:val="EE0000"/>
          <w:sz w:val="28"/>
          <w:szCs w:val="28"/>
          <w:rtl/>
        </w:rPr>
        <w:t>فقرات</w:t>
      </w:r>
    </w:p>
    <w:p w14:paraId="0EA75F8F" w14:textId="77777777" w:rsidR="008D70DC" w:rsidRPr="008D70DC" w:rsidRDefault="008D70DC" w:rsidP="008D70DC">
      <w:pPr>
        <w:numPr>
          <w:ilvl w:val="0"/>
          <w:numId w:val="26"/>
        </w:numPr>
        <w:contextualSpacing/>
        <w:jc w:val="both"/>
        <w:rPr>
          <w:rFonts w:ascii="Simplified Arabic" w:hAnsi="Simplified Arabic" w:cs="Simplified Arabic"/>
          <w:color w:val="EE0000"/>
          <w:sz w:val="28"/>
          <w:szCs w:val="28"/>
          <w:lang w:bidi="ar-EG"/>
        </w:rPr>
      </w:pPr>
      <w:r w:rsidRPr="008D70DC">
        <w:rPr>
          <w:rFonts w:ascii="Simplified Arabic" w:hAnsi="Simplified Arabic" w:cs="Simplified Arabic" w:hint="cs"/>
          <w:color w:val="EE0000"/>
          <w:sz w:val="28"/>
          <w:szCs w:val="28"/>
          <w:rtl/>
        </w:rPr>
        <w:t>تقليل التكدس والازدحام</w:t>
      </w:r>
      <w:r w:rsidRPr="008D70DC">
        <w:rPr>
          <w:color w:val="EE0000"/>
        </w:rPr>
        <w:t xml:space="preserve"> </w:t>
      </w:r>
      <w:r w:rsidRPr="008D70DC">
        <w:rPr>
          <w:rFonts w:ascii="Simplified Arabic" w:hAnsi="Simplified Arabic" w:cs="Simplified Arabic"/>
          <w:color w:val="EE0000"/>
          <w:sz w:val="28"/>
          <w:szCs w:val="28"/>
          <w:lang w:bidi="ar-EG"/>
        </w:rPr>
        <w:t xml:space="preserve">4 </w:t>
      </w:r>
      <w:r w:rsidRPr="008D70DC">
        <w:rPr>
          <w:rFonts w:ascii="Simplified Arabic" w:hAnsi="Simplified Arabic" w:cs="Simplified Arabic"/>
          <w:color w:val="EE0000"/>
          <w:sz w:val="28"/>
          <w:szCs w:val="28"/>
          <w:rtl/>
        </w:rPr>
        <w:t>فقرات</w:t>
      </w:r>
    </w:p>
    <w:p w14:paraId="4609A22D"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hint="cs"/>
          <w:sz w:val="28"/>
          <w:szCs w:val="28"/>
          <w:rtl/>
        </w:rPr>
        <w:t>وسيتم توزيع الاستبانة على عينة قصدية من العاملين في الجهات المعنية بتنظيم موسم الحج والعمرة، مثل: وزارة الحج والعمرة، رئاسة شؤون الحرمين، القوات الخاصة لأمن الحج، هيئة الهلال الأحمر، بالإضافة إلى عدد من الشركات العاملة في قطاع الخدمات اللوجستية والمساندة. وسوف تُختار العينة وفقًا لمعيار الخبرة الميدانية أو الإدارية المباشرة في تنظيم الحشود أو التعامل معها خلال مواسم الحج والعمرة</w:t>
      </w:r>
      <w:r w:rsidRPr="008D70DC">
        <w:rPr>
          <w:rFonts w:ascii="Simplified Arabic" w:hAnsi="Simplified Arabic" w:cs="Simplified Arabic" w:hint="cs"/>
          <w:sz w:val="28"/>
          <w:szCs w:val="28"/>
          <w:lang w:bidi="ar-EG"/>
        </w:rPr>
        <w:t>.</w:t>
      </w:r>
    </w:p>
    <w:p w14:paraId="7A9F7F25" w14:textId="77777777" w:rsidR="008D70DC" w:rsidRPr="008D70DC" w:rsidRDefault="008D70DC" w:rsidP="008D70DC">
      <w:pPr>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استخدمت الدراسة مقياس ليكرت الخماسي لقياس استجابات أفراد العينة، لما يتميز به هذا المقياس من قدرة على قياس الاتجاهات والإدراكات بصورة كمية دقيقة، وتمثيل مستويات الموافقة أو عدمها على بنود الاستبانة بشكل متدرّج. وقد تم اعتماد الدرجات وفق التدرّج التالي</w:t>
      </w:r>
      <w:r w:rsidRPr="008D70DC">
        <w:rPr>
          <w:rFonts w:ascii="Simplified Arabic" w:hAnsi="Simplified Arabic" w:cs="Simplified Arabic"/>
          <w:color w:val="EE0000"/>
          <w:sz w:val="28"/>
          <w:szCs w:val="28"/>
          <w:lang w:bidi="ar-EG"/>
        </w:rPr>
        <w:t>:</w:t>
      </w:r>
    </w:p>
    <w:p w14:paraId="53DDB6BC" w14:textId="77777777" w:rsidR="008D70DC" w:rsidRPr="008D70DC" w:rsidRDefault="008D70DC" w:rsidP="008D70DC">
      <w:pPr>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lang w:bidi="ar-EG"/>
        </w:rPr>
        <w:t xml:space="preserve">1 = </w:t>
      </w:r>
      <w:r w:rsidRPr="008D70DC">
        <w:rPr>
          <w:rFonts w:ascii="Simplified Arabic" w:hAnsi="Simplified Arabic" w:cs="Simplified Arabic"/>
          <w:color w:val="EE0000"/>
          <w:sz w:val="28"/>
          <w:szCs w:val="28"/>
          <w:rtl/>
        </w:rPr>
        <w:t>لا أوافق بشدة</w:t>
      </w:r>
      <w:r w:rsidRPr="008D70DC">
        <w:rPr>
          <w:rFonts w:ascii="Simplified Arabic" w:hAnsi="Simplified Arabic" w:cs="Simplified Arabic"/>
          <w:color w:val="EE0000"/>
          <w:sz w:val="28"/>
          <w:szCs w:val="28"/>
          <w:lang w:bidi="ar-EG"/>
        </w:rPr>
        <w:br/>
        <w:t xml:space="preserve">2 = </w:t>
      </w:r>
      <w:r w:rsidRPr="008D70DC">
        <w:rPr>
          <w:rFonts w:ascii="Simplified Arabic" w:hAnsi="Simplified Arabic" w:cs="Simplified Arabic"/>
          <w:color w:val="EE0000"/>
          <w:sz w:val="28"/>
          <w:szCs w:val="28"/>
          <w:rtl/>
        </w:rPr>
        <w:t>لا أوافق</w:t>
      </w:r>
      <w:r w:rsidRPr="008D70DC">
        <w:rPr>
          <w:rFonts w:ascii="Simplified Arabic" w:hAnsi="Simplified Arabic" w:cs="Simplified Arabic"/>
          <w:color w:val="EE0000"/>
          <w:sz w:val="28"/>
          <w:szCs w:val="28"/>
          <w:lang w:bidi="ar-EG"/>
        </w:rPr>
        <w:br/>
        <w:t xml:space="preserve">3 = </w:t>
      </w:r>
      <w:r w:rsidRPr="008D70DC">
        <w:rPr>
          <w:rFonts w:ascii="Simplified Arabic" w:hAnsi="Simplified Arabic" w:cs="Simplified Arabic"/>
          <w:color w:val="EE0000"/>
          <w:sz w:val="28"/>
          <w:szCs w:val="28"/>
          <w:rtl/>
        </w:rPr>
        <w:t>محايد</w:t>
      </w:r>
      <w:r w:rsidRPr="008D70DC">
        <w:rPr>
          <w:rFonts w:ascii="Simplified Arabic" w:hAnsi="Simplified Arabic" w:cs="Simplified Arabic"/>
          <w:color w:val="EE0000"/>
          <w:sz w:val="28"/>
          <w:szCs w:val="28"/>
          <w:lang w:bidi="ar-EG"/>
        </w:rPr>
        <w:br/>
        <w:t xml:space="preserve">4 = </w:t>
      </w:r>
      <w:r w:rsidRPr="008D70DC">
        <w:rPr>
          <w:rFonts w:ascii="Simplified Arabic" w:hAnsi="Simplified Arabic" w:cs="Simplified Arabic"/>
          <w:color w:val="EE0000"/>
          <w:sz w:val="28"/>
          <w:szCs w:val="28"/>
          <w:rtl/>
        </w:rPr>
        <w:t>أوافق</w:t>
      </w:r>
      <w:r w:rsidRPr="008D70DC">
        <w:rPr>
          <w:rFonts w:ascii="Simplified Arabic" w:hAnsi="Simplified Arabic" w:cs="Simplified Arabic"/>
          <w:color w:val="EE0000"/>
          <w:sz w:val="28"/>
          <w:szCs w:val="28"/>
          <w:lang w:bidi="ar-EG"/>
        </w:rPr>
        <w:br/>
        <w:t xml:space="preserve">5 = </w:t>
      </w:r>
      <w:r w:rsidRPr="008D70DC">
        <w:rPr>
          <w:rFonts w:ascii="Simplified Arabic" w:hAnsi="Simplified Arabic" w:cs="Simplified Arabic"/>
          <w:color w:val="EE0000"/>
          <w:sz w:val="28"/>
          <w:szCs w:val="28"/>
          <w:rtl/>
        </w:rPr>
        <w:t>أوافق بشدة</w:t>
      </w:r>
    </w:p>
    <w:p w14:paraId="7BB833B8" w14:textId="77777777" w:rsidR="008D70DC" w:rsidRPr="008D70DC" w:rsidRDefault="008D70DC" w:rsidP="008D70DC">
      <w:pPr>
        <w:keepNext/>
        <w:keepLines/>
        <w:spacing w:before="360" w:after="80"/>
        <w:outlineLvl w:val="0"/>
        <w:rPr>
          <w:rFonts w:ascii="Simplified Arabic" w:eastAsiaTheme="majorEastAsia" w:hAnsi="Simplified Arabic" w:cs="Simplified Arabic"/>
          <w:b/>
          <w:bCs/>
          <w:sz w:val="36"/>
          <w:szCs w:val="36"/>
          <w:rtl/>
          <w:lang w:bidi="ar-EG"/>
        </w:rPr>
      </w:pPr>
      <w:r w:rsidRPr="008D70DC">
        <w:rPr>
          <w:rFonts w:ascii="Simplified Arabic" w:eastAsiaTheme="majorEastAsia" w:hAnsi="Simplified Arabic" w:cs="Simplified Arabic"/>
          <w:b/>
          <w:bCs/>
          <w:sz w:val="36"/>
          <w:szCs w:val="36"/>
          <w:rtl/>
          <w:lang w:bidi="ar-EG"/>
        </w:rPr>
        <w:lastRenderedPageBreak/>
        <w:t>مجتمع الدراسة:</w:t>
      </w:r>
      <w:bookmarkEnd w:id="10"/>
    </w:p>
    <w:p w14:paraId="64A5097C" w14:textId="77777777" w:rsidR="008D70DC" w:rsidRPr="008D70DC" w:rsidRDefault="008D70DC" w:rsidP="008D70DC">
      <w:pPr>
        <w:ind w:firstLine="720"/>
        <w:jc w:val="both"/>
        <w:rPr>
          <w:rFonts w:ascii="Simplified Arabic" w:hAnsi="Simplified Arabic" w:cs="Simplified Arabic"/>
          <w:sz w:val="28"/>
          <w:szCs w:val="28"/>
          <w:rtl/>
        </w:rPr>
      </w:pPr>
      <w:r w:rsidRPr="008D70DC">
        <w:rPr>
          <w:rFonts w:ascii="Simplified Arabic" w:hAnsi="Simplified Arabic" w:cs="Simplified Arabic"/>
          <w:sz w:val="28"/>
          <w:szCs w:val="28"/>
          <w:rtl/>
        </w:rPr>
        <w:t>يتكوّن مجتمع الدراسة من جميع العاملين في الجهات الحكومية والخاصة المعنية بتنظيم وإدارة الحشود خلال موسم الحج والعمرة في كل من مكة المكرمة والمدينة المنورة، وتشمل هذه الجهات: وزارة الحج والعمرة، رئاسة شؤون الحرمين الشريفين، القوات الخاصة لأمن الحج، هيئة الهلال الأحمر السعودي، هيئة تطوير مكة المكرمة والمشاعر المقدسة، بالإضافة إلى الشركات التشغيلية واللوجستية المتعاونة مع الجهات التنظيمية، مثل شركات النقل، التغذية، والإعاشة، والمؤسسات الخدمية المعتمدة</w:t>
      </w:r>
      <w:r w:rsidRPr="008D70DC">
        <w:rPr>
          <w:rFonts w:ascii="Simplified Arabic" w:hAnsi="Simplified Arabic" w:cs="Simplified Arabic" w:hint="cs"/>
          <w:sz w:val="28"/>
          <w:szCs w:val="28"/>
          <w:rtl/>
        </w:rPr>
        <w:t>،</w:t>
      </w:r>
      <w:r w:rsidRPr="008D70DC">
        <w:rPr>
          <w:rFonts w:ascii="Simplified Arabic" w:hAnsi="Simplified Arabic" w:cs="Simplified Arabic"/>
          <w:sz w:val="28"/>
          <w:szCs w:val="28"/>
          <w:rtl/>
        </w:rPr>
        <w:t xml:space="preserve"> ويُعد هذا المجتمع من المجتمعات المتخصصة التي تملك خبرة مباشرة وميدانية في مجالات تنظيم الحشود، وتطبيق الحلول التقنية، وتبنّي ممارسات الاستدامة التشغيلية، مما يُتيح الحصول على بيانات موثوقة ترتبط بطبيعة موضوع الدراسة.</w:t>
      </w:r>
    </w:p>
    <w:p w14:paraId="2A69CCC4" w14:textId="77777777" w:rsidR="008D70DC" w:rsidRPr="008D70DC" w:rsidRDefault="008D70DC" w:rsidP="008D70DC">
      <w:pPr>
        <w:jc w:val="both"/>
        <w:rPr>
          <w:rFonts w:ascii="Simplified Arabic" w:hAnsi="Simplified Arabic" w:cs="Simplified Arabic"/>
          <w:sz w:val="28"/>
          <w:szCs w:val="28"/>
          <w:rtl/>
          <w:lang w:bidi="ar-EG"/>
        </w:rPr>
      </w:pPr>
      <w:bookmarkStart w:id="11" w:name="_Toc202053525"/>
      <w:r w:rsidRPr="008D70DC">
        <w:rPr>
          <w:rFonts w:ascii="Simplified Arabic" w:eastAsiaTheme="majorEastAsia" w:hAnsi="Simplified Arabic" w:cs="Simplified Arabic"/>
          <w:b/>
          <w:bCs/>
          <w:sz w:val="36"/>
          <w:szCs w:val="36"/>
          <w:rtl/>
          <w:lang w:bidi="ar-EG"/>
        </w:rPr>
        <w:t>عينة الدراسة</w:t>
      </w:r>
      <w:bookmarkEnd w:id="11"/>
      <w:r w:rsidRPr="008D70DC">
        <w:rPr>
          <w:rFonts w:ascii="Simplified Arabic" w:hAnsi="Simplified Arabic" w:cs="Simplified Arabic"/>
          <w:sz w:val="28"/>
          <w:szCs w:val="28"/>
          <w:rtl/>
          <w:lang w:bidi="ar-EG"/>
        </w:rPr>
        <w:t>:</w:t>
      </w:r>
    </w:p>
    <w:p w14:paraId="37E13234" w14:textId="77777777" w:rsidR="008D70DC" w:rsidRPr="008D70DC" w:rsidRDefault="008D70DC" w:rsidP="008D70DC">
      <w:pPr>
        <w:ind w:firstLine="720"/>
        <w:jc w:val="both"/>
        <w:rPr>
          <w:rtl/>
        </w:rPr>
      </w:pPr>
      <w:r w:rsidRPr="008D70DC">
        <w:rPr>
          <w:rFonts w:ascii="Simplified Arabic" w:hAnsi="Simplified Arabic" w:cs="Simplified Arabic"/>
          <w:sz w:val="28"/>
          <w:szCs w:val="28"/>
          <w:rtl/>
        </w:rPr>
        <w:t>تم اختيار عينة الدراسة باستخدام أسلوب العينة القصدية (الهادفة)، وذلك لاستهداف الأفراد الذين يشغلون مناصب إدارية أو ميدانية ذات صلة مباشرة بعمليات التخطيط والتنفيذ لموسم الحج والعمرة، سواء في الجهات الرسمية أو الشركاء التشغيليين. وقد شملت العينة عددًا من الموظفين العاملين في إدارات: التخطيط، التشغيل الميداني، التقنية، الأمن، الخدمات اللوجستية، والصحة والسلامة</w:t>
      </w:r>
      <w:r w:rsidRPr="008D70DC">
        <w:rPr>
          <w:rFonts w:ascii="Simplified Arabic" w:hAnsi="Simplified Arabic" w:cs="Simplified Arabic" w:hint="cs"/>
          <w:sz w:val="28"/>
          <w:szCs w:val="28"/>
          <w:rtl/>
        </w:rPr>
        <w:t>، و</w:t>
      </w:r>
      <w:r w:rsidRPr="008D70DC">
        <w:rPr>
          <w:rFonts w:ascii="Simplified Arabic" w:hAnsi="Simplified Arabic" w:cs="Simplified Arabic"/>
          <w:sz w:val="28"/>
          <w:szCs w:val="28"/>
          <w:rtl/>
        </w:rPr>
        <w:t>تم تحديد حجم العينة البالغ (389) فردًا بالاعتماد على معادلة كريجسي ومورغان</w:t>
      </w:r>
      <w:r w:rsidRPr="008D70DC">
        <w:rPr>
          <w:rFonts w:ascii="Simplified Arabic" w:hAnsi="Simplified Arabic" w:cs="Simplified Arabic"/>
          <w:sz w:val="28"/>
          <w:szCs w:val="28"/>
        </w:rPr>
        <w:t xml:space="preserve"> (Krejcie &amp; Morgan, 1970)</w:t>
      </w:r>
      <w:r w:rsidRPr="008D70DC">
        <w:rPr>
          <w:rFonts w:ascii="Simplified Arabic" w:hAnsi="Simplified Arabic" w:cs="Simplified Arabic"/>
          <w:sz w:val="28"/>
          <w:szCs w:val="28"/>
          <w:rtl/>
        </w:rPr>
        <w:t>، والمستخدمة على نطاق واسع لتحديد أحجام العينات في البحوث الكمية، وذلك بناءً على حجم مجتمع يُقدّر بعدة آلاف، ومستوى دلالة 0.05، وهامش خطأ مقبول قدره 5%. ويُعد هذا الحجم كافيًا لإجراء التحليلات الإحصائية المقررة، بما في ذلك اختبار الفرضيات باستخدام أساليب تحليل المسار أو النمذجة الهيكلية</w:t>
      </w:r>
      <w:r w:rsidRPr="008D70DC">
        <w:rPr>
          <w:rFonts w:ascii="Simplified Arabic" w:hAnsi="Simplified Arabic" w:cs="Simplified Arabic"/>
          <w:sz w:val="28"/>
          <w:szCs w:val="28"/>
        </w:rPr>
        <w:t>.</w:t>
      </w:r>
      <w:bookmarkStart w:id="12" w:name="_Toc202053526"/>
    </w:p>
    <w:p w14:paraId="554FB4CE" w14:textId="77777777" w:rsidR="008D70DC" w:rsidRPr="008D70DC" w:rsidRDefault="008D70DC" w:rsidP="008D70DC">
      <w:pPr>
        <w:bidi w:val="0"/>
        <w:rPr>
          <w:rtl/>
        </w:rPr>
      </w:pPr>
      <w:r w:rsidRPr="008D70DC">
        <w:rPr>
          <w:rtl/>
        </w:rPr>
        <w:br w:type="page"/>
      </w:r>
    </w:p>
    <w:p w14:paraId="6DD81A5A" w14:textId="77777777" w:rsidR="008D70DC" w:rsidRPr="008D70DC" w:rsidRDefault="008D70DC" w:rsidP="008D70DC">
      <w:pPr>
        <w:keepNext/>
        <w:keepLines/>
        <w:spacing w:before="360" w:after="80"/>
        <w:outlineLvl w:val="0"/>
        <w:rPr>
          <w:rFonts w:ascii="Simplified Arabic" w:eastAsiaTheme="majorEastAsia" w:hAnsi="Simplified Arabic" w:cs="Simplified Arabic"/>
          <w:b/>
          <w:bCs/>
          <w:sz w:val="36"/>
          <w:szCs w:val="36"/>
          <w:rtl/>
          <w:lang w:bidi="ar-EG"/>
        </w:rPr>
      </w:pPr>
      <w:r w:rsidRPr="008D70DC">
        <w:rPr>
          <w:rFonts w:ascii="Simplified Arabic" w:eastAsiaTheme="majorEastAsia" w:hAnsi="Simplified Arabic" w:cs="Simplified Arabic"/>
          <w:b/>
          <w:bCs/>
          <w:sz w:val="36"/>
          <w:szCs w:val="36"/>
          <w:rtl/>
          <w:lang w:bidi="ar-EG"/>
        </w:rPr>
        <w:lastRenderedPageBreak/>
        <w:t>مصادر البيانات في الدراسة</w:t>
      </w:r>
      <w:bookmarkEnd w:id="12"/>
    </w:p>
    <w:p w14:paraId="1677CE88"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lang w:bidi="ar-EG"/>
        </w:rPr>
        <w:t>أولًا: المصادر الثانوية</w:t>
      </w:r>
    </w:p>
    <w:p w14:paraId="0D3AF72C" w14:textId="77777777" w:rsidR="008D70DC" w:rsidRPr="008D70DC" w:rsidRDefault="008D70DC" w:rsidP="008D70DC">
      <w:pPr>
        <w:ind w:firstLine="720"/>
        <w:jc w:val="both"/>
        <w:rPr>
          <w:rFonts w:ascii="Simplified Arabic" w:hAnsi="Simplified Arabic" w:cs="Simplified Arabic"/>
          <w:sz w:val="28"/>
          <w:szCs w:val="28"/>
          <w:rtl/>
        </w:rPr>
      </w:pPr>
      <w:r w:rsidRPr="008D70DC">
        <w:rPr>
          <w:rFonts w:ascii="Simplified Arabic" w:hAnsi="Simplified Arabic" w:cs="Simplified Arabic"/>
          <w:sz w:val="28"/>
          <w:szCs w:val="28"/>
          <w:rtl/>
        </w:rPr>
        <w:t>تمثلت في مراجعة الأدبيات العلمية والنظرية التي تناولت موضوعات ممارسات الاستدامة في البيئات التشغيلية، وإدارة الحشود في السياقات الكثيفة، والتكنولوجيا الذكية وتطبيقاتها في التنظيم والتحكم، بالإضافة إلى الدراسات السابقة المنشورة في المجلات العلمية المحكمة، والتي بحثت العلاقة بين ممارسات الاستدامة وكفاءة الأداء في القطاعات الخدمية والبيئات عالية الكثافة، سواء في السياقات الدينية أو اللوجستية. كما تم الرجوع إلى تقارير رسمية صادرة عن وزارة الحج والعمرة، ورئاسة شؤون الحرمين الشريفين، وهيئة تطوير مكة والمشاعر المقدسة، إضافة إلى بيانات الهيئة العامة للإحصاء وتقارير الأداء التشغيلي للمواسم، والتي دعمت بناء الإطار النظري للدراسة وساعدت في بلورة الفرضيات الدراسة.</w:t>
      </w:r>
    </w:p>
    <w:p w14:paraId="2A291C91"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lang w:bidi="ar-EG"/>
        </w:rPr>
        <w:t>ثانيًا: المصادر الأولية</w:t>
      </w:r>
    </w:p>
    <w:p w14:paraId="0639A864" w14:textId="77777777" w:rsidR="008D70DC" w:rsidRPr="008D70DC" w:rsidRDefault="008D70DC" w:rsidP="008D70DC">
      <w:pPr>
        <w:ind w:firstLine="720"/>
        <w:jc w:val="both"/>
        <w:rPr>
          <w:rFonts w:ascii="Simplified Arabic" w:hAnsi="Simplified Arabic" w:cs="Simplified Arabic"/>
          <w:sz w:val="28"/>
          <w:szCs w:val="28"/>
          <w:rtl/>
        </w:rPr>
      </w:pPr>
      <w:r w:rsidRPr="008D70DC">
        <w:rPr>
          <w:rFonts w:ascii="Simplified Arabic" w:hAnsi="Simplified Arabic" w:cs="Simplified Arabic"/>
          <w:sz w:val="28"/>
          <w:szCs w:val="28"/>
          <w:rtl/>
        </w:rPr>
        <w:t xml:space="preserve">تمثلت في البيانات الميدانية التي جُمعت من خلال استبانة علمية معدة خصيصًا لقياس أثر ممارسات الاستدامة بأبعادها (البيئية، الاقتصادية، الاجتماعية) على كفاءة إدارة الحشود، عند توسيط التكنولوجيا الذكية بأبعادها (أنظمة المراقبة الذكية، تطبيقات التوجيه والتحكم، تحليل البيانات الحية). </w:t>
      </w:r>
    </w:p>
    <w:p w14:paraId="6CFDC344" w14:textId="77777777" w:rsidR="008D70DC" w:rsidRPr="008D70DC" w:rsidRDefault="008D70DC" w:rsidP="008D70DC">
      <w:pPr>
        <w:keepNext/>
        <w:keepLines/>
        <w:spacing w:before="360" w:after="80"/>
        <w:outlineLvl w:val="0"/>
        <w:rPr>
          <w:rFonts w:ascii="Simplified Arabic" w:eastAsiaTheme="majorEastAsia" w:hAnsi="Simplified Arabic" w:cs="Simplified Arabic"/>
          <w:b/>
          <w:bCs/>
          <w:sz w:val="36"/>
          <w:szCs w:val="36"/>
          <w:rtl/>
          <w:lang w:bidi="ar-EG"/>
        </w:rPr>
      </w:pPr>
      <w:bookmarkStart w:id="13" w:name="_Toc202053527"/>
      <w:r w:rsidRPr="008D70DC">
        <w:rPr>
          <w:rFonts w:ascii="Simplified Arabic" w:eastAsiaTheme="majorEastAsia" w:hAnsi="Simplified Arabic" w:cs="Simplified Arabic"/>
          <w:b/>
          <w:bCs/>
          <w:sz w:val="36"/>
          <w:szCs w:val="36"/>
          <w:rtl/>
          <w:lang w:bidi="ar-EG"/>
        </w:rPr>
        <w:t>المعالجات الإحصائية المقترحة:</w:t>
      </w:r>
      <w:bookmarkEnd w:id="13"/>
    </w:p>
    <w:p w14:paraId="5E38F7B8"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الأساليب الإحصائية</w:t>
      </w:r>
    </w:p>
    <w:p w14:paraId="4A843CF6" w14:textId="77777777" w:rsidR="008D70DC" w:rsidRPr="008D70DC" w:rsidRDefault="008D70DC" w:rsidP="008D70DC">
      <w:pPr>
        <w:ind w:firstLine="720"/>
        <w:jc w:val="both"/>
        <w:rPr>
          <w:rFonts w:ascii="Simplified Arabic" w:hAnsi="Simplified Arabic" w:cs="Simplified Arabic"/>
          <w:sz w:val="28"/>
          <w:szCs w:val="28"/>
          <w:rtl/>
        </w:rPr>
      </w:pPr>
      <w:r w:rsidRPr="008D70DC">
        <w:rPr>
          <w:rFonts w:ascii="Simplified Arabic" w:hAnsi="Simplified Arabic" w:cs="Simplified Arabic"/>
          <w:sz w:val="28"/>
          <w:szCs w:val="28"/>
          <w:rtl/>
        </w:rPr>
        <w:t xml:space="preserve">سوف تعتمد هذه الدراسة على مجموعة من الأساليب الإحصائية الوصفية والتحليلية، باستخدام برنامج </w:t>
      </w:r>
      <w:r w:rsidRPr="008D70DC">
        <w:rPr>
          <w:rFonts w:ascii="Simplified Arabic" w:hAnsi="Simplified Arabic" w:cs="Simplified Arabic"/>
          <w:sz w:val="28"/>
          <w:szCs w:val="28"/>
        </w:rPr>
        <w:t xml:space="preserve">SPSS </w:t>
      </w:r>
      <w:r w:rsidRPr="008D70DC">
        <w:rPr>
          <w:rFonts w:ascii="Simplified Arabic" w:hAnsi="Simplified Arabic" w:cs="Simplified Arabic"/>
          <w:sz w:val="28"/>
          <w:szCs w:val="28"/>
          <w:rtl/>
        </w:rPr>
        <w:t xml:space="preserve">في المرحلة الأولى من التحليل، وبرنامج </w:t>
      </w:r>
      <w:r w:rsidRPr="008D70DC">
        <w:rPr>
          <w:rFonts w:ascii="Simplified Arabic" w:hAnsi="Simplified Arabic" w:cs="Simplified Arabic"/>
          <w:sz w:val="28"/>
          <w:szCs w:val="28"/>
        </w:rPr>
        <w:t xml:space="preserve">AMOS </w:t>
      </w:r>
      <w:r w:rsidRPr="008D70DC">
        <w:rPr>
          <w:rFonts w:ascii="Simplified Arabic" w:hAnsi="Simplified Arabic" w:cs="Simplified Arabic"/>
          <w:sz w:val="28"/>
          <w:szCs w:val="28"/>
          <w:rtl/>
        </w:rPr>
        <w:t>لاختبار النموذج البنيوي والتحقق من العلاقات الوسيطة بين المتغيرات. وتهدف هذه التحليلات إلى قياس أثر ممارسات الاستدامة بأبعادها المختلفة على كفاءة إدارة الحشود، مع فحص الدور الوسيط للتكنولوجيا الذكية، والتحقق من صحة النموذج المفاهيمي المقترح</w:t>
      </w:r>
      <w:r w:rsidRPr="008D70DC">
        <w:rPr>
          <w:rFonts w:ascii="Simplified Arabic" w:hAnsi="Simplified Arabic" w:cs="Simplified Arabic"/>
          <w:sz w:val="28"/>
          <w:szCs w:val="28"/>
        </w:rPr>
        <w:t>.</w:t>
      </w:r>
    </w:p>
    <w:p w14:paraId="4E239184" w14:textId="77777777" w:rsidR="008D70DC" w:rsidRPr="008D70DC" w:rsidRDefault="008D70DC" w:rsidP="008D70DC">
      <w:pPr>
        <w:ind w:firstLine="720"/>
        <w:jc w:val="both"/>
        <w:rPr>
          <w:rFonts w:ascii="Simplified Arabic" w:hAnsi="Simplified Arabic" w:cs="Simplified Arabic"/>
          <w:sz w:val="28"/>
          <w:szCs w:val="28"/>
          <w:rtl/>
        </w:rPr>
      </w:pPr>
    </w:p>
    <w:p w14:paraId="45926139" w14:textId="77777777" w:rsidR="008D70DC" w:rsidRPr="008D70DC" w:rsidRDefault="008D70DC" w:rsidP="008D70DC">
      <w:pPr>
        <w:ind w:firstLine="720"/>
        <w:jc w:val="both"/>
        <w:rPr>
          <w:rFonts w:ascii="Simplified Arabic" w:hAnsi="Simplified Arabic" w:cs="Simplified Arabic"/>
          <w:sz w:val="28"/>
          <w:szCs w:val="28"/>
          <w:rtl/>
        </w:rPr>
      </w:pPr>
    </w:p>
    <w:p w14:paraId="1BA8B39B"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lang w:bidi="ar-EG"/>
        </w:rPr>
        <w:lastRenderedPageBreak/>
        <w:t>أولًا: الإحصاء الوصفي</w:t>
      </w:r>
    </w:p>
    <w:p w14:paraId="31FF0A5D" w14:textId="77777777" w:rsidR="008D70DC" w:rsidRPr="008D70DC" w:rsidRDefault="008D70DC" w:rsidP="008D70DC">
      <w:pPr>
        <w:numPr>
          <w:ilvl w:val="0"/>
          <w:numId w:val="13"/>
        </w:numPr>
        <w:contextualSpacing/>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التكرارات والنسب المئوية: لتحليل الخصائص الديموغرافية لأفراد العينة، مثل المسمى الوظيفي، عدد سنوات الخبرة، الجهة التي يعمل بها، مدى الاحتكاك المباشر مع تقنيات الحشود، وذلك لتكوين صورة واضحة عن خلفيات المستجيبين ومدى ارتباطهم بسياق الدراسة.</w:t>
      </w:r>
    </w:p>
    <w:p w14:paraId="203D6F73" w14:textId="77777777" w:rsidR="008D70DC" w:rsidRPr="008D70DC" w:rsidRDefault="008D70DC" w:rsidP="008D70DC">
      <w:pPr>
        <w:numPr>
          <w:ilvl w:val="0"/>
          <w:numId w:val="13"/>
        </w:numPr>
        <w:contextualSpacing/>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الوسط الحسابي: لقياس المتوسطات الحسابية لتقديرات المبحوثين حول فعالية كل بعد من أبعاد ممارسات الاستدامة والتكنولوجيا الذكية، وانعكاسها على عناصر مثل: سرعة الاستجابة، الانسيابية، وتقليل التكدس.</w:t>
      </w:r>
    </w:p>
    <w:p w14:paraId="6FE94433" w14:textId="77777777" w:rsidR="008D70DC" w:rsidRPr="008D70DC" w:rsidRDefault="008D70DC" w:rsidP="008D70DC">
      <w:pPr>
        <w:numPr>
          <w:ilvl w:val="0"/>
          <w:numId w:val="13"/>
        </w:numPr>
        <w:contextualSpacing/>
        <w:jc w:val="both"/>
        <w:rPr>
          <w:rFonts w:ascii="Simplified Arabic" w:hAnsi="Simplified Arabic" w:cs="Simplified Arabic"/>
          <w:sz w:val="28"/>
          <w:szCs w:val="28"/>
          <w:lang w:bidi="ar-EG"/>
        </w:rPr>
      </w:pPr>
      <w:r w:rsidRPr="008D70DC">
        <w:rPr>
          <w:rFonts w:ascii="Simplified Arabic" w:hAnsi="Simplified Arabic" w:cs="Simplified Arabic"/>
          <w:sz w:val="28"/>
          <w:szCs w:val="28"/>
          <w:rtl/>
          <w:lang w:bidi="ar-EG"/>
        </w:rPr>
        <w:t>الانحراف المعياري: لقياس مدى تباين آراء أفراد العينة حول مستوى تطبيق الممارسات المستدامة والتقنيات الذكية، بما يتيح الوقوف على درجة التجانس أو التباين بين المشاركين.</w:t>
      </w:r>
    </w:p>
    <w:p w14:paraId="62EA45EC" w14:textId="77777777" w:rsidR="008D70DC" w:rsidRPr="008D70DC" w:rsidRDefault="008D70DC" w:rsidP="008D70DC">
      <w:pPr>
        <w:numPr>
          <w:ilvl w:val="0"/>
          <w:numId w:val="13"/>
        </w:numPr>
        <w:contextualSpacing/>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اختبار الثبات الداخلي (</w:t>
      </w:r>
      <w:r w:rsidRPr="008D70DC">
        <w:rPr>
          <w:rFonts w:ascii="Simplified Arabic" w:hAnsi="Simplified Arabic" w:cs="Simplified Arabic"/>
          <w:sz w:val="28"/>
          <w:szCs w:val="28"/>
          <w:lang w:bidi="ar-EG"/>
        </w:rPr>
        <w:t>Reliability</w:t>
      </w:r>
      <w:r w:rsidRPr="008D70DC">
        <w:rPr>
          <w:rFonts w:ascii="Simplified Arabic" w:hAnsi="Simplified Arabic" w:cs="Simplified Arabic"/>
          <w:sz w:val="28"/>
          <w:szCs w:val="28"/>
          <w:rtl/>
          <w:lang w:bidi="ar-EG"/>
        </w:rPr>
        <w:t>): باستخدام معامل كرونباخ ألفا (</w:t>
      </w:r>
      <w:r w:rsidRPr="008D70DC">
        <w:rPr>
          <w:rFonts w:ascii="Simplified Arabic" w:hAnsi="Simplified Arabic" w:cs="Simplified Arabic"/>
          <w:sz w:val="28"/>
          <w:szCs w:val="28"/>
          <w:lang w:bidi="ar-EG"/>
        </w:rPr>
        <w:t>Cronbach’s Alpha</w:t>
      </w:r>
      <w:r w:rsidRPr="008D70DC">
        <w:rPr>
          <w:rFonts w:ascii="Simplified Arabic" w:hAnsi="Simplified Arabic" w:cs="Simplified Arabic"/>
          <w:sz w:val="28"/>
          <w:szCs w:val="28"/>
          <w:rtl/>
          <w:lang w:bidi="ar-EG"/>
        </w:rPr>
        <w:t>) للتحقق من اتساق الاستجابات داخل كل محور من محاور الاستبانة.</w:t>
      </w:r>
    </w:p>
    <w:p w14:paraId="50895011" w14:textId="77777777" w:rsidR="008D70DC" w:rsidRPr="008D70DC" w:rsidRDefault="008D70DC" w:rsidP="008D70DC">
      <w:pPr>
        <w:numPr>
          <w:ilvl w:val="0"/>
          <w:numId w:val="13"/>
        </w:numPr>
        <w:contextualSpacing/>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اختبار الصدق الظاهري والمحتوى: من خلال مراجعة الاستبانة من قِبل مجموعة من المحكمين الأكاديميين والخبراء الميدانيين في إدارة الحشود والاستدامة والتقنية.</w:t>
      </w:r>
    </w:p>
    <w:p w14:paraId="3ED17424"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lang w:bidi="ar-EG"/>
        </w:rPr>
        <w:t>ثانيًا: الإحصاء التحليلي</w:t>
      </w:r>
    </w:p>
    <w:p w14:paraId="04616C5D" w14:textId="77777777" w:rsidR="008D70DC" w:rsidRPr="008D70DC" w:rsidRDefault="008D70DC" w:rsidP="008D70DC">
      <w:pPr>
        <w:numPr>
          <w:ilvl w:val="0"/>
          <w:numId w:val="12"/>
        </w:numPr>
        <w:contextualSpacing/>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تحليل الانحدار المتعدد (</w:t>
      </w:r>
      <w:r w:rsidRPr="008D70DC">
        <w:rPr>
          <w:rFonts w:ascii="Simplified Arabic" w:hAnsi="Simplified Arabic" w:cs="Simplified Arabic"/>
          <w:sz w:val="28"/>
          <w:szCs w:val="28"/>
          <w:lang w:bidi="ar-EG"/>
        </w:rPr>
        <w:t>Multiple Regression</w:t>
      </w:r>
      <w:r w:rsidRPr="008D70DC">
        <w:rPr>
          <w:rFonts w:ascii="Simplified Arabic" w:hAnsi="Simplified Arabic" w:cs="Simplified Arabic"/>
          <w:sz w:val="28"/>
          <w:szCs w:val="28"/>
          <w:rtl/>
          <w:lang w:bidi="ar-EG"/>
        </w:rPr>
        <w:t>): لاختبار العلاقة الكلية بين ممارسات الاستدامة (البيئية، الاقتصادية، الاجتماعية) وكفاءة إدارة الحشود (الانسيابية، سرعة الاستجابة، تقليل الازدحام)، عند إدخال التكنولوجيا الذكية كمتغير وسيط ضمن النموذج.</w:t>
      </w:r>
    </w:p>
    <w:p w14:paraId="2886D2C0" w14:textId="77777777" w:rsidR="008D70DC" w:rsidRPr="008D70DC" w:rsidRDefault="008D70DC" w:rsidP="008D70DC">
      <w:pPr>
        <w:numPr>
          <w:ilvl w:val="0"/>
          <w:numId w:val="12"/>
        </w:numPr>
        <w:contextualSpacing/>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تحليل الانحدار الخطي البسيط (</w:t>
      </w:r>
      <w:r w:rsidRPr="008D70DC">
        <w:rPr>
          <w:rFonts w:ascii="Simplified Arabic" w:hAnsi="Simplified Arabic" w:cs="Simplified Arabic"/>
          <w:sz w:val="28"/>
          <w:szCs w:val="28"/>
          <w:lang w:bidi="ar-EG"/>
        </w:rPr>
        <w:t>Simple Regression</w:t>
      </w:r>
      <w:r w:rsidRPr="008D70DC">
        <w:rPr>
          <w:rFonts w:ascii="Simplified Arabic" w:hAnsi="Simplified Arabic" w:cs="Simplified Arabic"/>
          <w:sz w:val="28"/>
          <w:szCs w:val="28"/>
          <w:rtl/>
          <w:lang w:bidi="ar-EG"/>
        </w:rPr>
        <w:t>): لتحليل أثر كل بُعد من أبعاد الاستدامة أو التكنولوجيا الذكية بشكل منفصل على كل مكوّن من مكونات كفاءة إدارة الحشود، مثل تأثير الاستدامة البيئية على سرعة الاستجابة، أو دور أنظمة المراقبة في تحسين الانسيابية.</w:t>
      </w:r>
    </w:p>
    <w:p w14:paraId="574FD49C" w14:textId="77777777" w:rsidR="008D70DC" w:rsidRPr="008D70DC" w:rsidRDefault="008D70DC" w:rsidP="008D70DC">
      <w:pPr>
        <w:keepNext/>
        <w:keepLines/>
        <w:spacing w:before="360" w:after="80"/>
        <w:outlineLvl w:val="0"/>
        <w:rPr>
          <w:rFonts w:ascii="Simplified Arabic" w:eastAsiaTheme="majorEastAsia" w:hAnsi="Simplified Arabic" w:cs="Simplified Arabic"/>
          <w:b/>
          <w:bCs/>
          <w:sz w:val="36"/>
          <w:szCs w:val="36"/>
          <w:rtl/>
          <w:lang w:bidi="ar-EG"/>
        </w:rPr>
      </w:pPr>
      <w:bookmarkStart w:id="14" w:name="_Toc202053528"/>
      <w:r w:rsidRPr="008D70DC">
        <w:rPr>
          <w:rFonts w:ascii="Simplified Arabic" w:eastAsiaTheme="majorEastAsia" w:hAnsi="Simplified Arabic" w:cs="Simplified Arabic"/>
          <w:b/>
          <w:bCs/>
          <w:sz w:val="36"/>
          <w:szCs w:val="36"/>
          <w:rtl/>
          <w:lang w:bidi="ar-EG"/>
        </w:rPr>
        <w:t>حدود الدراسة</w:t>
      </w:r>
      <w:bookmarkEnd w:id="14"/>
      <w:r w:rsidRPr="008D70DC">
        <w:rPr>
          <w:rFonts w:ascii="Simplified Arabic" w:eastAsiaTheme="majorEastAsia" w:hAnsi="Simplified Arabic" w:cs="Simplified Arabic"/>
          <w:b/>
          <w:bCs/>
          <w:sz w:val="36"/>
          <w:szCs w:val="36"/>
          <w:rtl/>
          <w:lang w:bidi="ar-EG"/>
        </w:rPr>
        <w:t xml:space="preserve"> </w:t>
      </w:r>
    </w:p>
    <w:p w14:paraId="2C9C3BBD" w14:textId="77777777" w:rsidR="008D70DC" w:rsidRPr="008D70DC" w:rsidRDefault="008D70DC" w:rsidP="008D70DC">
      <w:pPr>
        <w:numPr>
          <w:ilvl w:val="0"/>
          <w:numId w:val="19"/>
        </w:numPr>
        <w:contextualSpacing/>
        <w:jc w:val="both"/>
        <w:rPr>
          <w:rFonts w:ascii="Simplified Arabic" w:hAnsi="Simplified Arabic" w:cs="Simplified Arabic"/>
          <w:sz w:val="28"/>
          <w:szCs w:val="28"/>
          <w:rtl/>
          <w:lang w:bidi="ar-EG"/>
        </w:rPr>
      </w:pPr>
      <w:r w:rsidRPr="008D70DC">
        <w:rPr>
          <w:rFonts w:ascii="Simplified Arabic" w:hAnsi="Simplified Arabic" w:cs="Simplified Arabic"/>
          <w:b/>
          <w:bCs/>
          <w:sz w:val="28"/>
          <w:szCs w:val="28"/>
          <w:rtl/>
          <w:lang w:bidi="ar-EG"/>
        </w:rPr>
        <w:t>الحدود الموضوعية:</w:t>
      </w:r>
      <w:r w:rsidRPr="008D70DC">
        <w:rPr>
          <w:rFonts w:ascii="Simplified Arabic" w:hAnsi="Simplified Arabic" w:cs="Simplified Arabic" w:hint="cs"/>
          <w:sz w:val="28"/>
          <w:szCs w:val="28"/>
          <w:rtl/>
          <w:lang w:bidi="ar-EG"/>
        </w:rPr>
        <w:t xml:space="preserve"> </w:t>
      </w:r>
      <w:r w:rsidRPr="008D70DC">
        <w:rPr>
          <w:rFonts w:ascii="Simplified Arabic" w:hAnsi="Simplified Arabic" w:cs="Simplified Arabic"/>
          <w:sz w:val="28"/>
          <w:szCs w:val="28"/>
          <w:rtl/>
          <w:lang w:bidi="ar-EG"/>
        </w:rPr>
        <w:t xml:space="preserve">تركز الدراسة على قياس أثر </w:t>
      </w:r>
      <w:r w:rsidRPr="008D70DC">
        <w:rPr>
          <w:rFonts w:ascii="Simplified Arabic" w:hAnsi="Simplified Arabic" w:cs="Simplified Arabic"/>
          <w:sz w:val="28"/>
          <w:szCs w:val="28"/>
          <w:rtl/>
        </w:rPr>
        <w:t xml:space="preserve">ممارسات الاستدامة بأبعادها (البيئية، الاقتصادية، الاجتماعية) في كفاءة إدارة الحشود بأبعادها (الانسيابية، سرعة الاستجابة، تقليل </w:t>
      </w:r>
      <w:r w:rsidRPr="008D70DC">
        <w:rPr>
          <w:rFonts w:ascii="Simplified Arabic" w:hAnsi="Simplified Arabic" w:cs="Simplified Arabic"/>
          <w:sz w:val="28"/>
          <w:szCs w:val="28"/>
          <w:rtl/>
        </w:rPr>
        <w:lastRenderedPageBreak/>
        <w:t>التكدس)، عند توسيط التكنولوجيا الذكية بأبعادها (أنظمة المراقبة الذكية، تطبيقات التوجيه والتحكم، تحليل البيانات الحية) في موسم الحج والعمرة في مكة المكرمة والمدينة المنورة</w:t>
      </w:r>
      <w:r w:rsidRPr="008D70DC">
        <w:rPr>
          <w:rFonts w:ascii="Simplified Arabic" w:hAnsi="Simplified Arabic" w:cs="Simplified Arabic"/>
          <w:sz w:val="28"/>
          <w:szCs w:val="28"/>
          <w:rtl/>
          <w:lang w:bidi="ar-EG"/>
        </w:rPr>
        <w:t>.</w:t>
      </w:r>
    </w:p>
    <w:p w14:paraId="00AC9E0D" w14:textId="77777777" w:rsidR="008D70DC" w:rsidRPr="008D70DC" w:rsidRDefault="008D70DC" w:rsidP="008D70DC">
      <w:pPr>
        <w:numPr>
          <w:ilvl w:val="0"/>
          <w:numId w:val="19"/>
        </w:numPr>
        <w:contextualSpacing/>
        <w:jc w:val="both"/>
        <w:rPr>
          <w:rFonts w:ascii="Simplified Arabic" w:hAnsi="Simplified Arabic" w:cs="Simplified Arabic"/>
          <w:sz w:val="28"/>
          <w:szCs w:val="28"/>
          <w:rtl/>
          <w:lang w:bidi="ar-EG"/>
        </w:rPr>
      </w:pPr>
      <w:r w:rsidRPr="008D70DC">
        <w:rPr>
          <w:rFonts w:ascii="Simplified Arabic" w:hAnsi="Simplified Arabic" w:cs="Simplified Arabic"/>
          <w:b/>
          <w:bCs/>
          <w:sz w:val="28"/>
          <w:szCs w:val="28"/>
          <w:rtl/>
          <w:lang w:bidi="ar-EG"/>
        </w:rPr>
        <w:t>الحدود الزمانية</w:t>
      </w:r>
      <w:r w:rsidRPr="008D70DC">
        <w:rPr>
          <w:rFonts w:ascii="Simplified Arabic" w:hAnsi="Simplified Arabic" w:cs="Simplified Arabic"/>
          <w:sz w:val="28"/>
          <w:szCs w:val="28"/>
          <w:rtl/>
          <w:lang w:bidi="ar-EG"/>
        </w:rPr>
        <w:t>:</w:t>
      </w:r>
      <w:r w:rsidRPr="008D70DC">
        <w:rPr>
          <w:rFonts w:ascii="Simplified Arabic" w:hAnsi="Simplified Arabic" w:cs="Simplified Arabic" w:hint="cs"/>
          <w:sz w:val="28"/>
          <w:szCs w:val="28"/>
          <w:rtl/>
          <w:lang w:bidi="ar-EG"/>
        </w:rPr>
        <w:t xml:space="preserve"> </w:t>
      </w:r>
      <w:r w:rsidRPr="008D70DC">
        <w:rPr>
          <w:rFonts w:ascii="Simplified Arabic" w:hAnsi="Simplified Arabic" w:cs="Simplified Arabic"/>
          <w:sz w:val="28"/>
          <w:szCs w:val="28"/>
          <w:rtl/>
          <w:lang w:bidi="ar-EG"/>
        </w:rPr>
        <w:t>تُجرى هذه الدراسة خلال عام 2025، حيث يتم جمع وتحليل البيانات الميدانية بالتزامن مع موسم الحج والعمرة لهذا العام</w:t>
      </w:r>
      <w:r w:rsidRPr="008D70DC">
        <w:rPr>
          <w:rFonts w:ascii="Simplified Arabic" w:hAnsi="Simplified Arabic" w:cs="Simplified Arabic" w:hint="cs"/>
          <w:sz w:val="28"/>
          <w:szCs w:val="28"/>
          <w:rtl/>
          <w:lang w:bidi="ar-EG"/>
        </w:rPr>
        <w:t>.</w:t>
      </w:r>
    </w:p>
    <w:p w14:paraId="79380AC6" w14:textId="77777777" w:rsidR="008D70DC" w:rsidRPr="008D70DC" w:rsidRDefault="008D70DC" w:rsidP="008D70DC">
      <w:pPr>
        <w:numPr>
          <w:ilvl w:val="0"/>
          <w:numId w:val="19"/>
        </w:numPr>
        <w:contextualSpacing/>
        <w:jc w:val="both"/>
        <w:rPr>
          <w:rFonts w:ascii="Simplified Arabic" w:hAnsi="Simplified Arabic" w:cs="Simplified Arabic"/>
          <w:sz w:val="28"/>
          <w:szCs w:val="28"/>
          <w:rtl/>
          <w:lang w:bidi="ar-EG"/>
        </w:rPr>
      </w:pPr>
      <w:r w:rsidRPr="008D70DC">
        <w:rPr>
          <w:rFonts w:ascii="Simplified Arabic" w:hAnsi="Simplified Arabic" w:cs="Simplified Arabic"/>
          <w:b/>
          <w:bCs/>
          <w:sz w:val="28"/>
          <w:szCs w:val="28"/>
          <w:rtl/>
          <w:lang w:bidi="ar-EG"/>
        </w:rPr>
        <w:t>الحدود المكانية</w:t>
      </w:r>
      <w:r w:rsidRPr="008D70DC">
        <w:rPr>
          <w:rFonts w:ascii="Simplified Arabic" w:hAnsi="Simplified Arabic" w:cs="Simplified Arabic"/>
          <w:sz w:val="28"/>
          <w:szCs w:val="28"/>
          <w:rtl/>
          <w:lang w:bidi="ar-EG"/>
        </w:rPr>
        <w:t>:</w:t>
      </w:r>
      <w:r w:rsidRPr="008D70DC">
        <w:rPr>
          <w:rFonts w:ascii="Simplified Arabic" w:hAnsi="Simplified Arabic" w:cs="Simplified Arabic" w:hint="cs"/>
          <w:sz w:val="28"/>
          <w:szCs w:val="28"/>
          <w:rtl/>
          <w:lang w:bidi="ar-EG"/>
        </w:rPr>
        <w:t xml:space="preserve"> </w:t>
      </w:r>
      <w:r w:rsidRPr="008D70DC">
        <w:rPr>
          <w:rFonts w:ascii="Simplified Arabic" w:hAnsi="Simplified Arabic" w:cs="Simplified Arabic"/>
          <w:sz w:val="28"/>
          <w:szCs w:val="28"/>
          <w:rtl/>
          <w:lang w:bidi="ar-EG"/>
        </w:rPr>
        <w:t>تقتصر الدراسة على مدينة مكة المكرمة والمدينة المنورة، بوصفهما النطاقين الجغرافيين اللذين يشهدان أعلى كثافات بشرية خلال موسم الحج والعمرة، ما يوفر بيئة تشغيلية نموذجية لاختبار العلاقة بين ممارسات الاستدامة والتكنولوجيا الذكية وكفاءة إدارة الحشود، في ظل التحديات اللوجستية والتنظيمية الخاصة بهذه المدن.</w:t>
      </w:r>
    </w:p>
    <w:p w14:paraId="760234A8" w14:textId="77777777" w:rsidR="008D70DC" w:rsidRPr="008D70DC" w:rsidRDefault="008D70DC" w:rsidP="008D70DC">
      <w:pPr>
        <w:keepNext/>
        <w:keepLines/>
        <w:spacing w:before="360" w:after="80"/>
        <w:outlineLvl w:val="0"/>
        <w:rPr>
          <w:rFonts w:ascii="Simplified Arabic" w:eastAsiaTheme="majorEastAsia" w:hAnsi="Simplified Arabic" w:cs="Simplified Arabic"/>
          <w:b/>
          <w:bCs/>
          <w:sz w:val="36"/>
          <w:szCs w:val="36"/>
          <w:rtl/>
          <w:lang w:bidi="ar-EG"/>
        </w:rPr>
      </w:pPr>
      <w:bookmarkStart w:id="15" w:name="_Toc202053529"/>
      <w:r w:rsidRPr="008D70DC">
        <w:rPr>
          <w:rFonts w:ascii="Simplified Arabic" w:eastAsiaTheme="majorEastAsia" w:hAnsi="Simplified Arabic" w:cs="Simplified Arabic"/>
          <w:b/>
          <w:bCs/>
          <w:sz w:val="36"/>
          <w:szCs w:val="36"/>
          <w:rtl/>
          <w:lang w:bidi="ar-EG"/>
        </w:rPr>
        <w:t>الدراسات ال</w:t>
      </w:r>
      <w:r w:rsidRPr="008D70DC">
        <w:rPr>
          <w:rFonts w:ascii="Simplified Arabic" w:eastAsiaTheme="majorEastAsia" w:hAnsi="Simplified Arabic" w:cs="Simplified Arabic" w:hint="cs"/>
          <w:b/>
          <w:bCs/>
          <w:sz w:val="36"/>
          <w:szCs w:val="36"/>
          <w:rtl/>
          <w:lang w:bidi="ar-EG"/>
        </w:rPr>
        <w:t xml:space="preserve">سابقة </w:t>
      </w:r>
      <w:r w:rsidRPr="008D70DC">
        <w:rPr>
          <w:rFonts w:ascii="Simplified Arabic" w:eastAsiaTheme="majorEastAsia" w:hAnsi="Simplified Arabic" w:cs="Simplified Arabic"/>
          <w:b/>
          <w:bCs/>
          <w:sz w:val="36"/>
          <w:szCs w:val="36"/>
          <w:rtl/>
          <w:lang w:bidi="ar-EG"/>
        </w:rPr>
        <w:t>:</w:t>
      </w:r>
      <w:bookmarkEnd w:id="15"/>
    </w:p>
    <w:p w14:paraId="4DAAF79C"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يتناول الباحث بهذا الجزء مجموعة من الدراسات السابقة ذات الصلة بموضوع الدراسة ، وقد مت تقسيم تلك الدراسات إلى ثلاث مجموعات رئيسية، وهي:</w:t>
      </w:r>
    </w:p>
    <w:p w14:paraId="32E9E8C6" w14:textId="77777777" w:rsidR="008D70DC" w:rsidRPr="008D70DC" w:rsidRDefault="008D70DC" w:rsidP="008D70DC">
      <w:pPr>
        <w:numPr>
          <w:ilvl w:val="0"/>
          <w:numId w:val="1"/>
        </w:numPr>
        <w:contextualSpacing/>
        <w:jc w:val="both"/>
        <w:rPr>
          <w:rFonts w:ascii="Simplified Arabic" w:hAnsi="Simplified Arabic" w:cs="Simplified Arabic"/>
          <w:sz w:val="28"/>
          <w:szCs w:val="28"/>
          <w:lang w:bidi="ar-EG"/>
        </w:rPr>
      </w:pPr>
      <w:r w:rsidRPr="008D70DC">
        <w:rPr>
          <w:rFonts w:ascii="Simplified Arabic" w:hAnsi="Simplified Arabic" w:cs="Simplified Arabic"/>
          <w:sz w:val="28"/>
          <w:szCs w:val="28"/>
          <w:rtl/>
          <w:lang w:bidi="ar-EG"/>
        </w:rPr>
        <w:t>المجموعة الأولى: الدراسات التي تناولت ممارسات الاستدامة وعلاقته بالمتغيرات الأخرى.</w:t>
      </w:r>
    </w:p>
    <w:p w14:paraId="5293CA3F" w14:textId="77777777" w:rsidR="008D70DC" w:rsidRPr="008D70DC" w:rsidRDefault="008D70DC" w:rsidP="008D70DC">
      <w:pPr>
        <w:numPr>
          <w:ilvl w:val="0"/>
          <w:numId w:val="1"/>
        </w:numPr>
        <w:contextualSpacing/>
        <w:jc w:val="both"/>
        <w:rPr>
          <w:rFonts w:ascii="Simplified Arabic" w:hAnsi="Simplified Arabic" w:cs="Simplified Arabic"/>
          <w:sz w:val="28"/>
          <w:szCs w:val="28"/>
          <w:lang w:bidi="ar-EG"/>
        </w:rPr>
      </w:pPr>
      <w:r w:rsidRPr="008D70DC">
        <w:rPr>
          <w:rFonts w:ascii="Simplified Arabic" w:hAnsi="Simplified Arabic" w:cs="Simplified Arabic"/>
          <w:sz w:val="28"/>
          <w:szCs w:val="28"/>
          <w:rtl/>
          <w:lang w:bidi="ar-EG"/>
        </w:rPr>
        <w:t>المجموعة الثانية: الدراسات التي تناولت كفاءة إدارة الحشود وعلاقته بالمتغيرات الأخرى.</w:t>
      </w:r>
    </w:p>
    <w:p w14:paraId="0AC2B652" w14:textId="77777777" w:rsidR="008D70DC" w:rsidRPr="008D70DC" w:rsidRDefault="008D70DC" w:rsidP="008D70DC">
      <w:pPr>
        <w:numPr>
          <w:ilvl w:val="0"/>
          <w:numId w:val="1"/>
        </w:numPr>
        <w:contextualSpacing/>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المجموعة الثالثة: الدراسات التي تناولت التكنولوجيا الذكية وعلاقته بالمتغيرات الأخرى.</w:t>
      </w:r>
    </w:p>
    <w:p w14:paraId="6AD91CB0"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lang w:bidi="ar-EG"/>
        </w:rPr>
        <w:t>المجموعة الأولى: الدراسات التي تناولت ممارسات الاستدامة وعلاقته بالمتغيرات الأخرى.</w:t>
      </w:r>
    </w:p>
    <w:p w14:paraId="262E6EEB"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lang w:bidi="ar-EG"/>
        </w:rPr>
        <w:t>دراسة سحنون (2023) بعنوان: تطبيق أفضل ممارسات الاستدامة في المؤسسات الصناعية الطاقوية: مؤسسة سابك السعودية أنموذجا.</w:t>
      </w:r>
    </w:p>
    <w:p w14:paraId="5E620543"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 xml:space="preserve">هدفت هذه الدراسة إلى تسليط الضوء على مدى تطبيق ممارسات الاستدامة في المؤسسات الصناعية الطاقوية، من خلال دراسة حالة لمؤسسة "سابك" السعودية، وتوضيح دور هذه الممارسات في تحسين الأداء البيئي والاقتصادي والاجتماعي للمؤسسة، بما يحقق الأهداف الاستراتيجية طويلة الأمد، حيث المتغير المستقل هو ممارسات الاستدامة وتضمنت أبعاده: الاستدامة البيئية، والاستدامة الاقتصادية، والاستدامة الاجتماعية، أما المتغير التابع فهو أداء المؤسسة في أبعاده المتعددة، وقد اعتمدت الدراسة على المنهج الوصفي التحليلي باستخدام استبانة وُزعت على عينة من الموظفين في المؤسسة، مع إجراء تحليل إحصائي باستخدام برنامج </w:t>
      </w:r>
      <w:r w:rsidRPr="008D70DC">
        <w:rPr>
          <w:rFonts w:ascii="Simplified Arabic" w:hAnsi="Simplified Arabic" w:cs="Simplified Arabic"/>
          <w:sz w:val="28"/>
          <w:szCs w:val="28"/>
          <w:lang w:bidi="ar-EG"/>
        </w:rPr>
        <w:t>SPSS</w:t>
      </w:r>
      <w:r w:rsidRPr="008D70DC">
        <w:rPr>
          <w:rFonts w:ascii="Simplified Arabic" w:hAnsi="Simplified Arabic" w:cs="Simplified Arabic"/>
          <w:sz w:val="28"/>
          <w:szCs w:val="28"/>
          <w:rtl/>
          <w:lang w:bidi="ar-EG"/>
        </w:rPr>
        <w:t>،</w:t>
      </w:r>
    </w:p>
    <w:p w14:paraId="7170B7A6"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lastRenderedPageBreak/>
        <w:t>وتوصلت الدراسة إلى أن تبني ممارسات الاستدامة كان له أثر واضح في تحسين أداء المؤسسة خاصة في الجوانب البيئية والاقتصادية، وأن مؤسسة سابك نجحت في دمج مفاهيم الاستدامة في سياساتها التشغيلية،</w:t>
      </w:r>
    </w:p>
    <w:p w14:paraId="0C42531E"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rPr>
        <w:t>تدعم دراسة سحنون (2023) الدراسة الحالية في تبني أبعاد ممارسات الاستدامة الثلاثية (البيئية، الاقتصادية، الاجتماعية)، وتؤكد أهميتها في تحسين الأداء التشغيلي. إلا أن اختلافها يظهر في سياق التطبيق؛ فقد ركزت على بيئة صناعية مستقرة، بينما تتناول الدراسة الحالية بيئة عالية الكثافة والديناميكية كالحج والعمرة</w:t>
      </w:r>
      <w:r w:rsidRPr="008D70DC">
        <w:rPr>
          <w:rFonts w:ascii="Simplified Arabic" w:hAnsi="Simplified Arabic" w:cs="Simplified Arabic"/>
          <w:color w:val="EE0000"/>
          <w:sz w:val="28"/>
          <w:szCs w:val="28"/>
          <w:rtl/>
          <w:lang w:bidi="ar-EG"/>
        </w:rPr>
        <w:t xml:space="preserve">. </w:t>
      </w:r>
    </w:p>
    <w:p w14:paraId="677B6A75"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lang w:bidi="ar-EG"/>
        </w:rPr>
        <w:t>دراسة محمود وعثمان (2024) بعنوان: تأثير ممارسات الاستدامة في سلاسل الامداد على الكفاءة التشغيلية للشركات: الدور الوسيط للتحول الرقمي: دراسة تطبيقية على الشركات الصناعية المدرجة في البورصة المصرية</w:t>
      </w:r>
    </w:p>
    <w:p w14:paraId="04AFEC11"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هدفت هذه الدراسة إلى فحص تأثير ممارسات الاستدامة في سلاسل الإمداد على الكفاءة التشغيلية للشركات الصناعية المصرية، مع دراسة الدور الوسيط للتحول الرقمي، حيث المتغير المستقل هو ممارسات الاستدامة في سلاسل الإمداد، وشملت الأبعاد البيئية والاجتماعية، بينما المتغير الوسيط هو التحول الرقمي بأبعاده المتمثلة في البنية التحتية الرقمية، ونظم المعلومات الذكية، والاتصال الفوري، أما المتغير التابع فتمثل في الكفاءة التشغيلية للشركات،</w:t>
      </w:r>
    </w:p>
    <w:p w14:paraId="6BFFE851"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اعتمدت الدراسة على المنهج الكمي من خلال توزيع استبانة على عينة من الشركات الصناعية المدرجة في البورصة المصرية، واستخدمت أدوات تحليل إحصائي متقدمة منها تحليل المسار لاختبار العلاقات بين المتغيرات،</w:t>
      </w:r>
    </w:p>
    <w:p w14:paraId="538068B4"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وتوصلت الدراسة إلى أن ممارسات الاستدامة تؤثر إيجابًا على الكفاءة التشغيلية بشكل مباشر، كما تبين أن التحول الرقمي يعزز هذا التأثير بشكل غير مباشر من خلال رفع قدرة المؤسسات على الاستجابة السريعة والتخطيط الأفضل للموارد،</w:t>
      </w:r>
    </w:p>
    <w:p w14:paraId="003DB635"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rPr>
        <w:t xml:space="preserve">تتفق هذه الدراسة مع الدراسة الحالية في فكرة اختبار الأثر غير المباشر لمتغير وسيط يعزز العلاقة بين ممارسات الاستدامة والكفاءة التشغيلية، مما يدعم التوجه المنهجي للدراسة الحالية في اعتماد التكنولوجيا </w:t>
      </w:r>
      <w:r w:rsidRPr="008D70DC">
        <w:rPr>
          <w:rFonts w:ascii="Simplified Arabic" w:hAnsi="Simplified Arabic" w:cs="Simplified Arabic"/>
          <w:color w:val="EE0000"/>
          <w:sz w:val="28"/>
          <w:szCs w:val="28"/>
          <w:rtl/>
        </w:rPr>
        <w:lastRenderedPageBreak/>
        <w:t>الذكية كمتغير وسيط</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غير أن دراسة محمود وعثمان ركزت على الشركات الصناعية في سياق اقتصادي مستقر</w:t>
      </w:r>
      <w:r w:rsidRPr="008D70DC">
        <w:rPr>
          <w:rFonts w:ascii="Simplified Arabic" w:hAnsi="Simplified Arabic" w:cs="Simplified Arabic"/>
          <w:color w:val="EE0000"/>
          <w:sz w:val="28"/>
          <w:szCs w:val="28"/>
          <w:rtl/>
          <w:lang w:bidi="ar-EG"/>
        </w:rPr>
        <w:t>.</w:t>
      </w:r>
    </w:p>
    <w:p w14:paraId="5A83C98C" w14:textId="77777777" w:rsidR="008D70DC" w:rsidRPr="008D70DC" w:rsidRDefault="008D70DC" w:rsidP="008D70DC">
      <w:pPr>
        <w:jc w:val="both"/>
        <w:rPr>
          <w:rFonts w:ascii="Simplified Arabic" w:hAnsi="Simplified Arabic" w:cs="Simplified Arabic"/>
          <w:b/>
          <w:bCs/>
          <w:sz w:val="28"/>
          <w:szCs w:val="28"/>
          <w:rtl/>
          <w:lang w:bidi="ar-EG"/>
        </w:rPr>
      </w:pPr>
      <w:bookmarkStart w:id="16" w:name="_Hlk201962275"/>
      <w:r w:rsidRPr="008D70DC">
        <w:rPr>
          <w:rFonts w:ascii="Simplified Arabic" w:hAnsi="Simplified Arabic" w:cs="Simplified Arabic"/>
          <w:b/>
          <w:bCs/>
          <w:sz w:val="28"/>
          <w:szCs w:val="28"/>
          <w:rtl/>
          <w:lang w:bidi="ar-EG"/>
        </w:rPr>
        <w:t>دراسة أبو خشبة (2022) بعنوان: أثر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في محافظة الإسكندرية.</w:t>
      </w:r>
    </w:p>
    <w:p w14:paraId="0CD7E5D7"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هدفت هذه الدراسة إلى تحليل أثر ممارسات الاستدامة على الأداء المستدام لسلسلة التوريد، مع التحقق من الدور الوسيط لكل من ممارسات تقليل الفاقد وابتكار العملية، وذلك في عينة من المشروعات الصغيرة والمتوسطة الصناعية بمحافظة الإسكندرية، حيث المتغير المستقل هو ممارسات الاستدامة وتشمل الإدارة البيئية، والتواصل مع الموردين، وتقييم الأثر الاجتماعي، والمتغير الوسيط هو ممارسات تقليل الفاقد وابتكار العملية، في حين أن المتغير التابع هو الأداء المستدام لسلسلة التوريد،</w:t>
      </w:r>
    </w:p>
    <w:p w14:paraId="51993322"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اتبعت الدراسة المنهج الكمي، مع توزيع استبيان محكم على مديري هذه المشروعات، وتم استخدام تحليل الانحدار واختبارات الوساطة الإحصائية لتقييم العلاقات،</w:t>
      </w:r>
    </w:p>
    <w:p w14:paraId="7D4B8ADF"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وتوصلت الدراسة إلى أن ممارسات الاستدامة تؤثر بشكل إيجابي على الأداء المستدام، لكن تأثيرها يصبح أكثر فاعلية عند تفعيل مبادرات تقليل الفاقد وتحفيز الابتكار في العمليات، مما يدل على أهمية التداخل بين ممارسات الإدارة البيئية والتطوير الصناعي،</w:t>
      </w:r>
    </w:p>
    <w:p w14:paraId="561B7FF3"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lang w:bidi="ar-EG"/>
        </w:rPr>
        <w:t>تدعم هذه الدراسة التوجه العام للدراسة الحالية من حيث أهمية اختبار الأثر الوسيط في العلاقة بين ممارسات الاستدامة والنتائج التشغيلية، إذ أكدت أن إدماج ممارسات إضافية (مثل تقليل الفاقد) يعزز تأثير الاستدامة.</w:t>
      </w:r>
    </w:p>
    <w:p w14:paraId="78087FB1"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 xml:space="preserve">دراسة </w:t>
      </w:r>
      <w:r w:rsidRPr="008D70DC">
        <w:rPr>
          <w:rFonts w:ascii="Simplified Arabic" w:hAnsi="Simplified Arabic" w:cs="Simplified Arabic"/>
          <w:sz w:val="28"/>
          <w:szCs w:val="28"/>
          <w:lang w:bidi="ar-EG"/>
        </w:rPr>
        <w:t>Arning,2024)</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hint="cs"/>
          <w:sz w:val="28"/>
          <w:szCs w:val="28"/>
          <w:rtl/>
          <w:lang w:bidi="ar-EG"/>
        </w:rPr>
        <w:t>&amp;</w:t>
      </w:r>
      <w:r w:rsidRPr="008D70DC">
        <w:rPr>
          <w:rFonts w:ascii="Simplified Arabic" w:hAnsi="Simplified Arabic" w:cs="Simplified Arabic"/>
          <w:sz w:val="28"/>
          <w:szCs w:val="28"/>
          <w:lang w:bidi="ar-EG"/>
        </w:rPr>
        <w:t>Venghaus</w:t>
      </w:r>
      <w:r w:rsidRPr="008D70DC">
        <w:rPr>
          <w:rFonts w:ascii="Simplified Arabic" w:hAnsi="Simplified Arabic" w:cs="Simplified Arabic"/>
          <w:sz w:val="28"/>
          <w:szCs w:val="28"/>
          <w:rtl/>
          <w:lang w:bidi="ar-EG"/>
        </w:rPr>
        <w:t xml:space="preserve">) بعنوان: </w:t>
      </w:r>
      <w:r w:rsidRPr="008D70DC">
        <w:rPr>
          <w:rFonts w:ascii="Simplified Arabic" w:hAnsi="Simplified Arabic" w:cs="Simplified Arabic"/>
          <w:sz w:val="28"/>
          <w:szCs w:val="28"/>
          <w:lang w:bidi="ar-EG"/>
        </w:rPr>
        <w:t>Sustainable practices and household resilience: an empirical analysis of behavior change in times of crises</w:t>
      </w:r>
      <w:r w:rsidRPr="008D70DC">
        <w:rPr>
          <w:rFonts w:ascii="Simplified Arabic" w:hAnsi="Simplified Arabic" w:cs="Simplified Arabic"/>
          <w:sz w:val="28"/>
          <w:szCs w:val="28"/>
          <w:rtl/>
          <w:lang w:bidi="ar-EG"/>
        </w:rPr>
        <w:t>.</w:t>
      </w:r>
    </w:p>
    <w:p w14:paraId="79179126"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 xml:space="preserve">هدفت هذه الدراسة إلى تحليل أثر ممارسات الاستدامة على مرونة الأسر وسلوكها التكيفي في أوقات الأزمات، مع التركيز على كيفية تغيّر السلوك البيئي الفردي في ظل التحديات المرتبطة بالطاقة والموارد، حيث المتغير المستقل هو ممارسات الاستدامة وتشمل تقليل استهلاك الطاقة، وإعادة استخدام الموارد، </w:t>
      </w:r>
      <w:r w:rsidRPr="008D70DC">
        <w:rPr>
          <w:rFonts w:ascii="Simplified Arabic" w:hAnsi="Simplified Arabic" w:cs="Simplified Arabic"/>
          <w:sz w:val="28"/>
          <w:szCs w:val="28"/>
          <w:rtl/>
          <w:lang w:bidi="ar-EG"/>
        </w:rPr>
        <w:lastRenderedPageBreak/>
        <w:t>واتباع سلوكيات صديقة للبيئة، والمتغير التابع هو مرونة الأسر (</w:t>
      </w:r>
      <w:r w:rsidRPr="008D70DC">
        <w:rPr>
          <w:rFonts w:ascii="Simplified Arabic" w:hAnsi="Simplified Arabic" w:cs="Simplified Arabic"/>
          <w:sz w:val="28"/>
          <w:szCs w:val="28"/>
          <w:lang w:bidi="ar-EG"/>
        </w:rPr>
        <w:t>Household Resilience</w:t>
      </w:r>
      <w:r w:rsidRPr="008D70DC">
        <w:rPr>
          <w:rFonts w:ascii="Simplified Arabic" w:hAnsi="Simplified Arabic" w:cs="Simplified Arabic"/>
          <w:sz w:val="28"/>
          <w:szCs w:val="28"/>
          <w:rtl/>
          <w:lang w:bidi="ar-EG"/>
        </w:rPr>
        <w:t>) في التعامل مع الأزمات البيئية والاقتصادية،</w:t>
      </w:r>
    </w:p>
    <w:p w14:paraId="182855B8"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اتبعت الدراسة المنهج الكمي باستخدام استبيان إلكتروني تم توزيعه على عينة تمثيلية من الأسر الألمانية، وتم تحليل البيانات باستخدام نماذج الانحدار والتحليل العاملي، بهدف قياس العلاقة بين وعي الأفراد البيئي وسلوكياتهم في تقليل الأثر البيئي،</w:t>
      </w:r>
    </w:p>
    <w:p w14:paraId="5E6D3182"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وتوصلت الدراسة إلى أن هناك ارتباطًا إيجابيًا بين تبني الأسر لممارسات الاستدامة وارتفاع مستويات المرونة السلوكية والتكيفية في أوقات الأزمات، إذ ساهمت تلك الممارسات في خفض معدلات الاستهلاك وتحسين أنماط الاستجابة للطوارئ، كما أن الأسر ذات الوعي البيئي العالي كانت أكثر قدرة على التكيف مع أزمات مثل أزمة الطاقة الأوروبية،</w:t>
      </w:r>
    </w:p>
    <w:p w14:paraId="1E1134E0"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وأوصت الدراسة بضرورة دعم الحملات التوعوية الموجهة للأسر، وتضمين مفاهيم الاستدامة في التعليم المجتمعي، إلى جانب تطوير سياسات تشجع على الاستهلاك المسؤول وتقلل الاعتماد على الموارد غير المتجددة، باعتبار ذلك مدخلًا لتعزيز الصمود المجتمعي في الأزمات المستقبلية.</w:t>
      </w:r>
    </w:p>
    <w:p w14:paraId="15263764"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 xml:space="preserve">دراسة </w:t>
      </w:r>
      <w:r w:rsidRPr="008D70DC">
        <w:rPr>
          <w:rFonts w:ascii="Simplified Arabic" w:hAnsi="Simplified Arabic" w:cs="Simplified Arabic"/>
          <w:sz w:val="28"/>
          <w:szCs w:val="28"/>
          <w:lang w:bidi="ar-EG"/>
        </w:rPr>
        <w:t>Literal</w:t>
      </w:r>
      <w:r w:rsidRPr="008D70DC">
        <w:rPr>
          <w:rFonts w:ascii="Simplified Arabic" w:hAnsi="Simplified Arabic" w:cs="Simplified Arabic"/>
          <w:sz w:val="28"/>
          <w:szCs w:val="28"/>
          <w:rtl/>
          <w:lang w:bidi="ar-EG"/>
        </w:rPr>
        <w:t xml:space="preserve"> (2020) بعنوان: </w:t>
      </w:r>
      <w:r w:rsidRPr="008D70DC">
        <w:rPr>
          <w:rFonts w:ascii="Simplified Arabic" w:hAnsi="Simplified Arabic" w:cs="Simplified Arabic"/>
          <w:b/>
          <w:bCs/>
          <w:sz w:val="28"/>
          <w:szCs w:val="28"/>
          <w:lang w:bidi="ar-EG"/>
        </w:rPr>
        <w:t>Influence of Sustainable Management Practices, Strategic Orientation and Organizational Culture on Sustainability Performance in Manufacturing Firms</w:t>
      </w:r>
      <w:r w:rsidRPr="008D70DC">
        <w:rPr>
          <w:rFonts w:ascii="Simplified Arabic" w:hAnsi="Simplified Arabic" w:cs="Simplified Arabic"/>
          <w:b/>
          <w:bCs/>
          <w:sz w:val="28"/>
          <w:szCs w:val="28"/>
          <w:rtl/>
          <w:lang w:bidi="ar-EG"/>
        </w:rPr>
        <w:t>.</w:t>
      </w:r>
    </w:p>
    <w:p w14:paraId="7627ABC6"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هدفت هذه الدراسة إلى تحليل تأثير ممارسات الإدارة المستدامة والتوجه الاستراتيجي والثقافة التنظيمية على الأداء الاستدامي في الشركات الصناعية، وذلك في بيئة قطاع التصنيع بالفلبين، حيث المتغير المستقل هو ممارسات الإدارة المستدامة، وتشمل الإدارة البيئية، إدارة الموارد، والامتثال التنظيمي، والمتغيرات الوسيطة هي التوجه الاستراتيجي والثقافة التنظيمية، أما المتغير التابع فهو الأداء الاستدامي للمؤسسة،</w:t>
      </w:r>
    </w:p>
    <w:p w14:paraId="6AF5D0D3"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اتبعت الدراسة المنهج الكمي، حيث تم توزيع استبيان على مديري ووحدات التشغيل في عدد من الشركات الصناعية، وتم تحليل البيانات باستخدام الانحدار الخطي المتعدد ونماذج تحليل المسار (</w:t>
      </w:r>
      <w:r w:rsidRPr="008D70DC">
        <w:rPr>
          <w:rFonts w:ascii="Simplified Arabic" w:hAnsi="Simplified Arabic" w:cs="Simplified Arabic"/>
          <w:sz w:val="28"/>
          <w:szCs w:val="28"/>
          <w:lang w:bidi="ar-EG"/>
        </w:rPr>
        <w:t>Path Analysis</w:t>
      </w:r>
      <w:r w:rsidRPr="008D70DC">
        <w:rPr>
          <w:rFonts w:ascii="Simplified Arabic" w:hAnsi="Simplified Arabic" w:cs="Simplified Arabic"/>
          <w:sz w:val="28"/>
          <w:szCs w:val="28"/>
          <w:rtl/>
          <w:lang w:bidi="ar-EG"/>
        </w:rPr>
        <w:t>) لتقييم طبيعة العلاقات بين المتغيرات،</w:t>
      </w:r>
    </w:p>
    <w:p w14:paraId="73591F44"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 xml:space="preserve">وتوصلت الدراسة إلى أن ممارسات الإدارة المستدامة تؤثر بشكل مباشر وإيجابي على الأداء الاستدامي، كما أن هذا الأثر يتعزز عند توافر ثقافة تنظيمية داعمة وتوجه استراتيجي واضح نحو الاستدامة، وأشارت </w:t>
      </w:r>
      <w:r w:rsidRPr="008D70DC">
        <w:rPr>
          <w:rFonts w:ascii="Simplified Arabic" w:hAnsi="Simplified Arabic" w:cs="Simplified Arabic"/>
          <w:sz w:val="28"/>
          <w:szCs w:val="28"/>
          <w:rtl/>
          <w:lang w:bidi="ar-EG"/>
        </w:rPr>
        <w:lastRenderedPageBreak/>
        <w:t>النتائج إلى أن المؤسسات التي دمجت الاعتبارات البيئية والاجتماعية في صلب عملياتها التشغيلية أظهرت مستويات أعلى من الأداء المستدام،</w:t>
      </w:r>
    </w:p>
    <w:p w14:paraId="3D117435"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lang w:bidi="ar-EG"/>
        </w:rPr>
        <w:t>تدعم هذه الدراسة الاتجاه العام للدراسة الحالية من حيث إثبات الأثر الإيجابي لممارسات الاستدامة على تحسين الأداء والسلوك التكيفي، إلا أن نطاقها ينصب على المستوى الأسري والسلوك البيئي الفردي.</w:t>
      </w:r>
    </w:p>
    <w:p w14:paraId="61A3DC82"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lang w:bidi="ar-EG"/>
        </w:rPr>
        <w:t xml:space="preserve">دراسة </w:t>
      </w:r>
      <w:r w:rsidRPr="008D70DC">
        <w:rPr>
          <w:rFonts w:ascii="Simplified Arabic" w:hAnsi="Simplified Arabic" w:cs="Simplified Arabic" w:hint="cs"/>
          <w:b/>
          <w:bCs/>
          <w:sz w:val="28"/>
          <w:szCs w:val="28"/>
          <w:rtl/>
          <w:lang w:bidi="ar-EG"/>
        </w:rPr>
        <w:t xml:space="preserve"> </w:t>
      </w:r>
      <w:r w:rsidRPr="008D70DC">
        <w:rPr>
          <w:rFonts w:ascii="Simplified Arabic" w:hAnsi="Simplified Arabic" w:cs="Simplified Arabic"/>
          <w:b/>
          <w:bCs/>
          <w:sz w:val="28"/>
          <w:szCs w:val="28"/>
          <w:lang w:bidi="ar-EG"/>
        </w:rPr>
        <w:t>Salem etal.,2023)</w:t>
      </w:r>
      <w:r w:rsidRPr="008D70DC">
        <w:rPr>
          <w:rFonts w:ascii="Simplified Arabic" w:hAnsi="Simplified Arabic" w:cs="Simplified Arabic"/>
          <w:b/>
          <w:bCs/>
          <w:sz w:val="28"/>
          <w:szCs w:val="28"/>
          <w:rtl/>
          <w:lang w:bidi="ar-EG"/>
        </w:rPr>
        <w:t xml:space="preserve">) بعنوان: </w:t>
      </w:r>
      <w:r w:rsidRPr="008D70DC">
        <w:rPr>
          <w:rFonts w:ascii="Simplified Arabic" w:hAnsi="Simplified Arabic" w:cs="Simplified Arabic"/>
          <w:b/>
          <w:bCs/>
          <w:sz w:val="28"/>
          <w:szCs w:val="28"/>
          <w:lang w:bidi="ar-EG"/>
        </w:rPr>
        <w:t>Promoting Sustainable Food Practices in Food Service Industry: An Empirical Investigation on Saudi Arabian Restaurants</w:t>
      </w:r>
      <w:r w:rsidRPr="008D70DC">
        <w:rPr>
          <w:rFonts w:ascii="Simplified Arabic" w:hAnsi="Simplified Arabic" w:cs="Simplified Arabic"/>
          <w:b/>
          <w:bCs/>
          <w:sz w:val="28"/>
          <w:szCs w:val="28"/>
          <w:rtl/>
          <w:lang w:bidi="ar-EG"/>
        </w:rPr>
        <w:t>.</w:t>
      </w:r>
    </w:p>
    <w:p w14:paraId="664F5D76"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هدفت هذه الدراسة إلى استكشاف أثر ممارسات الغذاء المستدام على الأداء البيئي والتشغيلي في قطاع خدمات الطعام بالمملكة العربية السعودية، مع التركيز على العوامل التي تعزز تبني هذه الممارسات في المطاعم، حيث المتغير المستقل هو ممارسات الغذاء المستدام وتشمل تقليل هدر الطعام، استخدام المكونات المحلية، والتعبئة البيئية، والمتغير التابع هو الأداء المستدام للمطاعم، بينما شملت المتغيرات الداعمة عوامل مثل وعي الإدارة، وتوافر الموارد، وسلوك المستهلك،</w:t>
      </w:r>
    </w:p>
    <w:p w14:paraId="0DC169D6"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اتبعت الدراسة المنهج الكمي من خلال توزيع استبانة على عينة من مديري المطاعم والعاملين في قطاع خدمات الطعام بعدة مدن سعودية، وتم تحليل البيانات باستخدام النمذجة المعادلية الهيكلية (</w:t>
      </w:r>
      <w:r w:rsidRPr="008D70DC">
        <w:rPr>
          <w:rFonts w:ascii="Simplified Arabic" w:hAnsi="Simplified Arabic" w:cs="Simplified Arabic"/>
          <w:sz w:val="28"/>
          <w:szCs w:val="28"/>
          <w:lang w:bidi="ar-EG"/>
        </w:rPr>
        <w:t>SEM</w:t>
      </w:r>
      <w:r w:rsidRPr="008D70DC">
        <w:rPr>
          <w:rFonts w:ascii="Simplified Arabic" w:hAnsi="Simplified Arabic" w:cs="Simplified Arabic"/>
          <w:sz w:val="28"/>
          <w:szCs w:val="28"/>
          <w:rtl/>
          <w:lang w:bidi="ar-EG"/>
        </w:rPr>
        <w:t>) لاختبار العلاقات بين المتغيرات،</w:t>
      </w:r>
    </w:p>
    <w:p w14:paraId="5005F4C8"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وتوصلت الدراسة إلى أن ممارسات الغذاء المستدام تسهم بشكل ملحوظ في تحسين الأداء البيئي والتشغيلي للمطاعم، كما أن هذا الأثر يكون أكثر وضوحًا في المؤسسات التي تتبنى ثقافة تنظيمية داعمة للاستدامة، وتُظهر مرونة في تعديل سلاسل التوريد، إضافة إلى أهمية وعي المستهلكين كعامل مؤثر في نجاح المبادرات المستدامة،</w:t>
      </w:r>
    </w:p>
    <w:p w14:paraId="0F8C85C9"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lang w:bidi="ar-EG"/>
        </w:rPr>
        <w:t>تتوافق هذه الدراسة مع الدراسة الحالية في تأكيد دور ممارسات الاستدامة في تحسين الأداء، لكنها تختلف في سياق التطبيق؛ إذ ركزت على قطاع خدمات الطعام.</w:t>
      </w:r>
      <w:r w:rsidRPr="008D70DC">
        <w:rPr>
          <w:rFonts w:ascii="Simplified Arabic" w:hAnsi="Simplified Arabic" w:cs="Simplified Arabic"/>
          <w:color w:val="EE0000"/>
          <w:sz w:val="28"/>
          <w:szCs w:val="28"/>
          <w:rtl/>
          <w:lang w:bidi="ar-EG"/>
        </w:rPr>
        <w:br/>
      </w:r>
    </w:p>
    <w:p w14:paraId="1CF51D6E" w14:textId="77777777" w:rsidR="008D70DC" w:rsidRPr="008D70DC" w:rsidRDefault="008D70DC" w:rsidP="008D70D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D70DC">
        <w:rPr>
          <w:rFonts w:ascii="Times New Roman" w:eastAsia="Times New Roman" w:hAnsi="Times New Roman" w:cs="Times New Roman"/>
          <w:b/>
          <w:bCs/>
          <w:kern w:val="0"/>
          <w:sz w:val="36"/>
          <w:szCs w:val="36"/>
          <w:rtl/>
          <w14:ligatures w14:val="none"/>
        </w:rPr>
        <w:t>جدول (1): ملخص للدراسات السابقة المتعلقة بممارسات الاستدامة</w:t>
      </w:r>
    </w:p>
    <w:tbl>
      <w:tblPr>
        <w:tblStyle w:val="TableGrid"/>
        <w:bidiVisual/>
        <w:tblW w:w="0" w:type="auto"/>
        <w:tblInd w:w="-677" w:type="dxa"/>
        <w:tblLook w:val="04A0" w:firstRow="1" w:lastRow="0" w:firstColumn="1" w:lastColumn="0" w:noHBand="0" w:noVBand="1"/>
      </w:tblPr>
      <w:tblGrid>
        <w:gridCol w:w="1245"/>
        <w:gridCol w:w="1914"/>
        <w:gridCol w:w="1281"/>
        <w:gridCol w:w="1296"/>
        <w:gridCol w:w="1138"/>
        <w:gridCol w:w="1409"/>
        <w:gridCol w:w="1410"/>
      </w:tblGrid>
      <w:tr w:rsidR="008D70DC" w:rsidRPr="008D70DC" w14:paraId="6FCDCFF3" w14:textId="77777777" w:rsidTr="00FD150A">
        <w:tc>
          <w:tcPr>
            <w:tcW w:w="0" w:type="auto"/>
            <w:hideMark/>
          </w:tcPr>
          <w:p w14:paraId="0276BB4A" w14:textId="77777777" w:rsidR="008D70DC" w:rsidRPr="008D70DC" w:rsidRDefault="008D70DC" w:rsidP="008D70DC">
            <w:pPr>
              <w:jc w:val="center"/>
              <w:rPr>
                <w:rFonts w:ascii="Simplified Arabic" w:eastAsia="Times New Roman" w:hAnsi="Simplified Arabic" w:cs="Simplified Arabic"/>
                <w:b/>
                <w:bCs/>
                <w:color w:val="EE0000"/>
                <w:kern w:val="0"/>
                <w:sz w:val="22"/>
                <w:szCs w:val="22"/>
                <w14:ligatures w14:val="none"/>
              </w:rPr>
            </w:pPr>
            <w:r w:rsidRPr="008D70DC">
              <w:rPr>
                <w:rFonts w:ascii="Simplified Arabic" w:eastAsia="Times New Roman" w:hAnsi="Simplified Arabic" w:cs="Simplified Arabic" w:hint="cs"/>
                <w:b/>
                <w:bCs/>
                <w:color w:val="EE0000"/>
                <w:kern w:val="0"/>
                <w:sz w:val="22"/>
                <w:szCs w:val="22"/>
                <w:rtl/>
                <w14:ligatures w14:val="none"/>
              </w:rPr>
              <w:lastRenderedPageBreak/>
              <w:t>الباحث / السنة</w:t>
            </w:r>
          </w:p>
        </w:tc>
        <w:tc>
          <w:tcPr>
            <w:tcW w:w="0" w:type="auto"/>
            <w:hideMark/>
          </w:tcPr>
          <w:p w14:paraId="1FFBAD72" w14:textId="77777777" w:rsidR="008D70DC" w:rsidRPr="008D70DC" w:rsidRDefault="008D70DC" w:rsidP="008D70DC">
            <w:pPr>
              <w:jc w:val="center"/>
              <w:rPr>
                <w:rFonts w:ascii="Simplified Arabic" w:eastAsia="Times New Roman" w:hAnsi="Simplified Arabic" w:cs="Simplified Arabic"/>
                <w:b/>
                <w:bCs/>
                <w:color w:val="EE0000"/>
                <w:kern w:val="0"/>
                <w:sz w:val="22"/>
                <w:szCs w:val="22"/>
                <w14:ligatures w14:val="none"/>
              </w:rPr>
            </w:pPr>
            <w:r w:rsidRPr="008D70DC">
              <w:rPr>
                <w:rFonts w:ascii="Simplified Arabic" w:eastAsia="Times New Roman" w:hAnsi="Simplified Arabic" w:cs="Simplified Arabic" w:hint="cs"/>
                <w:b/>
                <w:bCs/>
                <w:color w:val="EE0000"/>
                <w:kern w:val="0"/>
                <w:sz w:val="22"/>
                <w:szCs w:val="22"/>
                <w:rtl/>
                <w14:ligatures w14:val="none"/>
              </w:rPr>
              <w:t>عنوان الدراسة</w:t>
            </w:r>
          </w:p>
        </w:tc>
        <w:tc>
          <w:tcPr>
            <w:tcW w:w="0" w:type="auto"/>
            <w:hideMark/>
          </w:tcPr>
          <w:p w14:paraId="1539C4A9" w14:textId="77777777" w:rsidR="008D70DC" w:rsidRPr="008D70DC" w:rsidRDefault="008D70DC" w:rsidP="008D70DC">
            <w:pPr>
              <w:jc w:val="center"/>
              <w:rPr>
                <w:rFonts w:ascii="Simplified Arabic" w:eastAsia="Times New Roman" w:hAnsi="Simplified Arabic" w:cs="Simplified Arabic"/>
                <w:b/>
                <w:bCs/>
                <w:color w:val="EE0000"/>
                <w:kern w:val="0"/>
                <w:sz w:val="22"/>
                <w:szCs w:val="22"/>
                <w14:ligatures w14:val="none"/>
              </w:rPr>
            </w:pPr>
            <w:r w:rsidRPr="008D70DC">
              <w:rPr>
                <w:rFonts w:ascii="Simplified Arabic" w:eastAsia="Times New Roman" w:hAnsi="Simplified Arabic" w:cs="Simplified Arabic" w:hint="cs"/>
                <w:b/>
                <w:bCs/>
                <w:color w:val="EE0000"/>
                <w:kern w:val="0"/>
                <w:sz w:val="22"/>
                <w:szCs w:val="22"/>
                <w:rtl/>
                <w14:ligatures w14:val="none"/>
              </w:rPr>
              <w:t>الهدف الرئيس</w:t>
            </w:r>
          </w:p>
        </w:tc>
        <w:tc>
          <w:tcPr>
            <w:tcW w:w="0" w:type="auto"/>
            <w:hideMark/>
          </w:tcPr>
          <w:p w14:paraId="643A547E" w14:textId="77777777" w:rsidR="008D70DC" w:rsidRPr="008D70DC" w:rsidRDefault="008D70DC" w:rsidP="008D70DC">
            <w:pPr>
              <w:jc w:val="center"/>
              <w:rPr>
                <w:rFonts w:ascii="Simplified Arabic" w:eastAsia="Times New Roman" w:hAnsi="Simplified Arabic" w:cs="Simplified Arabic"/>
                <w:b/>
                <w:bCs/>
                <w:color w:val="EE0000"/>
                <w:kern w:val="0"/>
                <w:sz w:val="22"/>
                <w:szCs w:val="22"/>
                <w14:ligatures w14:val="none"/>
              </w:rPr>
            </w:pPr>
            <w:r w:rsidRPr="008D70DC">
              <w:rPr>
                <w:rFonts w:ascii="Simplified Arabic" w:eastAsia="Times New Roman" w:hAnsi="Simplified Arabic" w:cs="Simplified Arabic" w:hint="cs"/>
                <w:b/>
                <w:bCs/>
                <w:color w:val="EE0000"/>
                <w:kern w:val="0"/>
                <w:sz w:val="22"/>
                <w:szCs w:val="22"/>
                <w:rtl/>
                <w14:ligatures w14:val="none"/>
              </w:rPr>
              <w:t>المتغيرات الرئيسة</w:t>
            </w:r>
          </w:p>
        </w:tc>
        <w:tc>
          <w:tcPr>
            <w:tcW w:w="0" w:type="auto"/>
            <w:hideMark/>
          </w:tcPr>
          <w:p w14:paraId="2CC86275" w14:textId="77777777" w:rsidR="008D70DC" w:rsidRPr="008D70DC" w:rsidRDefault="008D70DC" w:rsidP="008D70DC">
            <w:pPr>
              <w:jc w:val="center"/>
              <w:rPr>
                <w:rFonts w:ascii="Simplified Arabic" w:eastAsia="Times New Roman" w:hAnsi="Simplified Arabic" w:cs="Simplified Arabic"/>
                <w:b/>
                <w:bCs/>
                <w:color w:val="EE0000"/>
                <w:kern w:val="0"/>
                <w:sz w:val="22"/>
                <w:szCs w:val="22"/>
                <w14:ligatures w14:val="none"/>
              </w:rPr>
            </w:pPr>
            <w:r w:rsidRPr="008D70DC">
              <w:rPr>
                <w:rFonts w:ascii="Simplified Arabic" w:eastAsia="Times New Roman" w:hAnsi="Simplified Arabic" w:cs="Simplified Arabic" w:hint="cs"/>
                <w:b/>
                <w:bCs/>
                <w:color w:val="EE0000"/>
                <w:kern w:val="0"/>
                <w:sz w:val="22"/>
                <w:szCs w:val="22"/>
                <w:rtl/>
                <w14:ligatures w14:val="none"/>
              </w:rPr>
              <w:t>المنهج والأداة</w:t>
            </w:r>
          </w:p>
        </w:tc>
        <w:tc>
          <w:tcPr>
            <w:tcW w:w="0" w:type="auto"/>
            <w:hideMark/>
          </w:tcPr>
          <w:p w14:paraId="1E75DF93" w14:textId="77777777" w:rsidR="008D70DC" w:rsidRPr="008D70DC" w:rsidRDefault="008D70DC" w:rsidP="008D70DC">
            <w:pPr>
              <w:jc w:val="center"/>
              <w:rPr>
                <w:rFonts w:ascii="Simplified Arabic" w:eastAsia="Times New Roman" w:hAnsi="Simplified Arabic" w:cs="Simplified Arabic"/>
                <w:b/>
                <w:bCs/>
                <w:color w:val="EE0000"/>
                <w:kern w:val="0"/>
                <w:sz w:val="22"/>
                <w:szCs w:val="22"/>
                <w14:ligatures w14:val="none"/>
              </w:rPr>
            </w:pPr>
            <w:r w:rsidRPr="008D70DC">
              <w:rPr>
                <w:rFonts w:ascii="Simplified Arabic" w:eastAsia="Times New Roman" w:hAnsi="Simplified Arabic" w:cs="Simplified Arabic" w:hint="cs"/>
                <w:b/>
                <w:bCs/>
                <w:color w:val="EE0000"/>
                <w:kern w:val="0"/>
                <w:sz w:val="22"/>
                <w:szCs w:val="22"/>
                <w:rtl/>
                <w14:ligatures w14:val="none"/>
              </w:rPr>
              <w:t>أبرز النتائج</w:t>
            </w:r>
          </w:p>
        </w:tc>
        <w:tc>
          <w:tcPr>
            <w:tcW w:w="0" w:type="auto"/>
            <w:hideMark/>
          </w:tcPr>
          <w:p w14:paraId="2B0EBF4E" w14:textId="77777777" w:rsidR="008D70DC" w:rsidRPr="008D70DC" w:rsidRDefault="008D70DC" w:rsidP="008D70DC">
            <w:pPr>
              <w:jc w:val="center"/>
              <w:rPr>
                <w:rFonts w:ascii="Simplified Arabic" w:eastAsia="Times New Roman" w:hAnsi="Simplified Arabic" w:cs="Simplified Arabic"/>
                <w:b/>
                <w:bCs/>
                <w:color w:val="EE0000"/>
                <w:kern w:val="0"/>
                <w:sz w:val="22"/>
                <w:szCs w:val="22"/>
                <w14:ligatures w14:val="none"/>
              </w:rPr>
            </w:pPr>
            <w:r w:rsidRPr="008D70DC">
              <w:rPr>
                <w:rFonts w:ascii="Simplified Arabic" w:eastAsia="Times New Roman" w:hAnsi="Simplified Arabic" w:cs="Simplified Arabic" w:hint="cs"/>
                <w:b/>
                <w:bCs/>
                <w:color w:val="EE0000"/>
                <w:kern w:val="0"/>
                <w:sz w:val="22"/>
                <w:szCs w:val="22"/>
                <w:rtl/>
                <w14:ligatures w14:val="none"/>
              </w:rPr>
              <w:t>أوجه الاتفاق والاختلاف مع الدراسة الحالية</w:t>
            </w:r>
          </w:p>
        </w:tc>
      </w:tr>
      <w:tr w:rsidR="008D70DC" w:rsidRPr="008D70DC" w14:paraId="595D8F41" w14:textId="77777777" w:rsidTr="00FD150A">
        <w:tc>
          <w:tcPr>
            <w:tcW w:w="0" w:type="auto"/>
            <w:hideMark/>
          </w:tcPr>
          <w:p w14:paraId="45AF9B75"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سحنون</w:t>
            </w:r>
            <w:r w:rsidRPr="008D70DC">
              <w:rPr>
                <w:rFonts w:ascii="Simplified Arabic" w:eastAsia="Times New Roman" w:hAnsi="Simplified Arabic" w:cs="Simplified Arabic" w:hint="cs"/>
                <w:color w:val="EE0000"/>
                <w:kern w:val="0"/>
                <w:sz w:val="22"/>
                <w:szCs w:val="22"/>
                <w14:ligatures w14:val="none"/>
              </w:rPr>
              <w:t xml:space="preserve"> (2023)</w:t>
            </w:r>
          </w:p>
        </w:tc>
        <w:tc>
          <w:tcPr>
            <w:tcW w:w="0" w:type="auto"/>
            <w:hideMark/>
          </w:tcPr>
          <w:p w14:paraId="7CEBACD8"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تطبيق أفضل ممارسات الاستدامة في المؤسسات الصناعية الطاقوية: سابك أنموذجًا</w:t>
            </w:r>
          </w:p>
        </w:tc>
        <w:tc>
          <w:tcPr>
            <w:tcW w:w="0" w:type="auto"/>
            <w:hideMark/>
          </w:tcPr>
          <w:p w14:paraId="7852D666"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تحليل مدى تطبيق ممارسات الاستدامة ودورها في تحسين الأداء المؤسسي</w:t>
            </w:r>
          </w:p>
        </w:tc>
        <w:tc>
          <w:tcPr>
            <w:tcW w:w="0" w:type="auto"/>
            <w:hideMark/>
          </w:tcPr>
          <w:p w14:paraId="1CF7F1AE"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المستقل: ممارسات الاستدامة (بيئية، اقتصادية، اجتماعية)</w:t>
            </w:r>
            <w:r w:rsidRPr="008D70DC">
              <w:rPr>
                <w:rFonts w:ascii="Simplified Arabic" w:eastAsia="Times New Roman" w:hAnsi="Simplified Arabic" w:cs="Simplified Arabic" w:hint="cs"/>
                <w:color w:val="EE0000"/>
                <w:kern w:val="0"/>
                <w:sz w:val="22"/>
                <w:szCs w:val="22"/>
                <w14:ligatures w14:val="none"/>
              </w:rPr>
              <w:br/>
            </w:r>
            <w:r w:rsidRPr="008D70DC">
              <w:rPr>
                <w:rFonts w:ascii="Simplified Arabic" w:eastAsia="Times New Roman" w:hAnsi="Simplified Arabic" w:cs="Simplified Arabic" w:hint="cs"/>
                <w:color w:val="EE0000"/>
                <w:kern w:val="0"/>
                <w:sz w:val="22"/>
                <w:szCs w:val="22"/>
                <w:rtl/>
                <w14:ligatures w14:val="none"/>
              </w:rPr>
              <w:t>التابع: الأداء المؤسسي</w:t>
            </w:r>
          </w:p>
        </w:tc>
        <w:tc>
          <w:tcPr>
            <w:tcW w:w="0" w:type="auto"/>
            <w:hideMark/>
          </w:tcPr>
          <w:p w14:paraId="6EFF65F7"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وصفي تحليلي – استبانة</w:t>
            </w:r>
            <w:r w:rsidRPr="008D70DC">
              <w:rPr>
                <w:rFonts w:ascii="Simplified Arabic" w:eastAsia="Times New Roman" w:hAnsi="Simplified Arabic" w:cs="Simplified Arabic" w:hint="cs"/>
                <w:color w:val="EE0000"/>
                <w:kern w:val="0"/>
                <w:sz w:val="22"/>
                <w:szCs w:val="22"/>
                <w14:ligatures w14:val="none"/>
              </w:rPr>
              <w:t xml:space="preserve"> – SPSS</w:t>
            </w:r>
          </w:p>
        </w:tc>
        <w:tc>
          <w:tcPr>
            <w:tcW w:w="0" w:type="auto"/>
            <w:hideMark/>
          </w:tcPr>
          <w:p w14:paraId="56F7B90E"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وجود أثر إيجابي واضح لممارسات الاستدامة على الأداء البيئي والاقتصادي</w:t>
            </w:r>
          </w:p>
        </w:tc>
        <w:tc>
          <w:tcPr>
            <w:tcW w:w="0" w:type="auto"/>
            <w:hideMark/>
          </w:tcPr>
          <w:p w14:paraId="78831F88"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تتفق في أبعاد الاستدامة، وتختلف في السياق (صناعي مستقر مقابل بيئة حشود ديناميكية)</w:t>
            </w:r>
          </w:p>
        </w:tc>
      </w:tr>
      <w:tr w:rsidR="008D70DC" w:rsidRPr="008D70DC" w14:paraId="51279637" w14:textId="77777777" w:rsidTr="00FD150A">
        <w:tc>
          <w:tcPr>
            <w:tcW w:w="0" w:type="auto"/>
            <w:hideMark/>
          </w:tcPr>
          <w:p w14:paraId="754D8B59"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محمود وعثمان</w:t>
            </w:r>
            <w:r w:rsidRPr="008D70DC">
              <w:rPr>
                <w:rFonts w:ascii="Simplified Arabic" w:eastAsia="Times New Roman" w:hAnsi="Simplified Arabic" w:cs="Simplified Arabic" w:hint="cs"/>
                <w:color w:val="EE0000"/>
                <w:kern w:val="0"/>
                <w:sz w:val="22"/>
                <w:szCs w:val="22"/>
                <w14:ligatures w14:val="none"/>
              </w:rPr>
              <w:t xml:space="preserve"> (2024)</w:t>
            </w:r>
          </w:p>
        </w:tc>
        <w:tc>
          <w:tcPr>
            <w:tcW w:w="0" w:type="auto"/>
            <w:hideMark/>
          </w:tcPr>
          <w:p w14:paraId="3AE7D443"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تأثير ممارسات الاستدامة في سلاسل الإمداد على الكفاءة التشغيلية: الدور الوسيط للتحول الرقمي</w:t>
            </w:r>
          </w:p>
        </w:tc>
        <w:tc>
          <w:tcPr>
            <w:tcW w:w="0" w:type="auto"/>
            <w:hideMark/>
          </w:tcPr>
          <w:p w14:paraId="6AC6DCCA"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اختبار الأثر المباشر وغير المباشر لممارسات الاستدامة</w:t>
            </w:r>
          </w:p>
        </w:tc>
        <w:tc>
          <w:tcPr>
            <w:tcW w:w="0" w:type="auto"/>
            <w:hideMark/>
          </w:tcPr>
          <w:p w14:paraId="6A11120A"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المستقل: ممارسات الاستدامة</w:t>
            </w:r>
            <w:r w:rsidRPr="008D70DC">
              <w:rPr>
                <w:rFonts w:ascii="Simplified Arabic" w:eastAsia="Times New Roman" w:hAnsi="Simplified Arabic" w:cs="Simplified Arabic" w:hint="cs"/>
                <w:color w:val="EE0000"/>
                <w:kern w:val="0"/>
                <w:sz w:val="22"/>
                <w:szCs w:val="22"/>
                <w14:ligatures w14:val="none"/>
              </w:rPr>
              <w:br/>
            </w:r>
            <w:r w:rsidRPr="008D70DC">
              <w:rPr>
                <w:rFonts w:ascii="Simplified Arabic" w:eastAsia="Times New Roman" w:hAnsi="Simplified Arabic" w:cs="Simplified Arabic" w:hint="cs"/>
                <w:color w:val="EE0000"/>
                <w:kern w:val="0"/>
                <w:sz w:val="22"/>
                <w:szCs w:val="22"/>
                <w:rtl/>
                <w14:ligatures w14:val="none"/>
              </w:rPr>
              <w:t>الوسيط: التحول الرقمي</w:t>
            </w:r>
            <w:r w:rsidRPr="008D70DC">
              <w:rPr>
                <w:rFonts w:ascii="Simplified Arabic" w:eastAsia="Times New Roman" w:hAnsi="Simplified Arabic" w:cs="Simplified Arabic" w:hint="cs"/>
                <w:color w:val="EE0000"/>
                <w:kern w:val="0"/>
                <w:sz w:val="22"/>
                <w:szCs w:val="22"/>
                <w14:ligatures w14:val="none"/>
              </w:rPr>
              <w:br/>
            </w:r>
            <w:r w:rsidRPr="008D70DC">
              <w:rPr>
                <w:rFonts w:ascii="Simplified Arabic" w:eastAsia="Times New Roman" w:hAnsi="Simplified Arabic" w:cs="Simplified Arabic" w:hint="cs"/>
                <w:color w:val="EE0000"/>
                <w:kern w:val="0"/>
                <w:sz w:val="22"/>
                <w:szCs w:val="22"/>
                <w:rtl/>
                <w14:ligatures w14:val="none"/>
              </w:rPr>
              <w:t>التابع: الكفاءة التشغيلية</w:t>
            </w:r>
          </w:p>
        </w:tc>
        <w:tc>
          <w:tcPr>
            <w:tcW w:w="0" w:type="auto"/>
            <w:hideMark/>
          </w:tcPr>
          <w:p w14:paraId="2BEDEFC3"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كمي – استبانة – تحليل المسار</w:t>
            </w:r>
          </w:p>
        </w:tc>
        <w:tc>
          <w:tcPr>
            <w:tcW w:w="0" w:type="auto"/>
            <w:hideMark/>
          </w:tcPr>
          <w:p w14:paraId="6213D56B"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التحول الرقمي يعزز الأثر الإيجابي للاستدامة على الكفاءة</w:t>
            </w:r>
          </w:p>
        </w:tc>
        <w:tc>
          <w:tcPr>
            <w:tcW w:w="0" w:type="auto"/>
            <w:hideMark/>
          </w:tcPr>
          <w:p w14:paraId="2DEF51F3"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تتفق في اختبار الدور الوسيط، وتختلف في نوع الوسيط والسياق التطبيقي</w:t>
            </w:r>
          </w:p>
        </w:tc>
      </w:tr>
      <w:tr w:rsidR="008D70DC" w:rsidRPr="008D70DC" w14:paraId="180A73ED" w14:textId="77777777" w:rsidTr="00FD150A">
        <w:tc>
          <w:tcPr>
            <w:tcW w:w="0" w:type="auto"/>
            <w:hideMark/>
          </w:tcPr>
          <w:p w14:paraId="76BAABFF"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أبو خشبة</w:t>
            </w:r>
            <w:r w:rsidRPr="008D70DC">
              <w:rPr>
                <w:rFonts w:ascii="Simplified Arabic" w:eastAsia="Times New Roman" w:hAnsi="Simplified Arabic" w:cs="Simplified Arabic" w:hint="cs"/>
                <w:color w:val="EE0000"/>
                <w:kern w:val="0"/>
                <w:sz w:val="22"/>
                <w:szCs w:val="22"/>
                <w14:ligatures w14:val="none"/>
              </w:rPr>
              <w:t xml:space="preserve"> (2022)</w:t>
            </w:r>
          </w:p>
        </w:tc>
        <w:tc>
          <w:tcPr>
            <w:tcW w:w="0" w:type="auto"/>
            <w:hideMark/>
          </w:tcPr>
          <w:p w14:paraId="726544AD"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أثر ممارسات الاستدامة على الأداء المستدام لسلسلة التوريد</w:t>
            </w:r>
          </w:p>
        </w:tc>
        <w:tc>
          <w:tcPr>
            <w:tcW w:w="0" w:type="auto"/>
            <w:hideMark/>
          </w:tcPr>
          <w:p w14:paraId="3208A88B"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تحليل دور ممارسات الاستدامة مع وسطاء تشغيليين</w:t>
            </w:r>
          </w:p>
        </w:tc>
        <w:tc>
          <w:tcPr>
            <w:tcW w:w="0" w:type="auto"/>
            <w:hideMark/>
          </w:tcPr>
          <w:p w14:paraId="1136B48A"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المستقل: ممارسات الاستدامة</w:t>
            </w:r>
            <w:r w:rsidRPr="008D70DC">
              <w:rPr>
                <w:rFonts w:ascii="Simplified Arabic" w:eastAsia="Times New Roman" w:hAnsi="Simplified Arabic" w:cs="Simplified Arabic" w:hint="cs"/>
                <w:color w:val="EE0000"/>
                <w:kern w:val="0"/>
                <w:sz w:val="22"/>
                <w:szCs w:val="22"/>
                <w14:ligatures w14:val="none"/>
              </w:rPr>
              <w:br/>
            </w:r>
            <w:r w:rsidRPr="008D70DC">
              <w:rPr>
                <w:rFonts w:ascii="Simplified Arabic" w:eastAsia="Times New Roman" w:hAnsi="Simplified Arabic" w:cs="Simplified Arabic" w:hint="cs"/>
                <w:color w:val="EE0000"/>
                <w:kern w:val="0"/>
                <w:sz w:val="22"/>
                <w:szCs w:val="22"/>
                <w:rtl/>
                <w14:ligatures w14:val="none"/>
              </w:rPr>
              <w:t>الوسيط: تقليل الفاقد وابتكار العملية</w:t>
            </w:r>
            <w:r w:rsidRPr="008D70DC">
              <w:rPr>
                <w:rFonts w:ascii="Simplified Arabic" w:eastAsia="Times New Roman" w:hAnsi="Simplified Arabic" w:cs="Simplified Arabic" w:hint="cs"/>
                <w:color w:val="EE0000"/>
                <w:kern w:val="0"/>
                <w:sz w:val="22"/>
                <w:szCs w:val="22"/>
                <w14:ligatures w14:val="none"/>
              </w:rPr>
              <w:br/>
            </w:r>
            <w:r w:rsidRPr="008D70DC">
              <w:rPr>
                <w:rFonts w:ascii="Simplified Arabic" w:eastAsia="Times New Roman" w:hAnsi="Simplified Arabic" w:cs="Simplified Arabic" w:hint="cs"/>
                <w:color w:val="EE0000"/>
                <w:kern w:val="0"/>
                <w:sz w:val="22"/>
                <w:szCs w:val="22"/>
                <w:rtl/>
                <w14:ligatures w14:val="none"/>
              </w:rPr>
              <w:t>التابع: الأداء المستدام</w:t>
            </w:r>
          </w:p>
        </w:tc>
        <w:tc>
          <w:tcPr>
            <w:tcW w:w="0" w:type="auto"/>
            <w:hideMark/>
          </w:tcPr>
          <w:p w14:paraId="7AB8D604"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كمي – استبانة – تحليل انحدار ووساطة</w:t>
            </w:r>
          </w:p>
        </w:tc>
        <w:tc>
          <w:tcPr>
            <w:tcW w:w="0" w:type="auto"/>
            <w:hideMark/>
          </w:tcPr>
          <w:p w14:paraId="1FF74706"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تزداد فاعلية الاستدامة بوجود متغيرات وسيطة</w:t>
            </w:r>
          </w:p>
        </w:tc>
        <w:tc>
          <w:tcPr>
            <w:tcW w:w="0" w:type="auto"/>
            <w:hideMark/>
          </w:tcPr>
          <w:p w14:paraId="6C6C767C"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تدعم الإطار الوسيط للدراسة الحالية مع اختلاف نوع الوسيط</w:t>
            </w:r>
          </w:p>
        </w:tc>
      </w:tr>
      <w:tr w:rsidR="008D70DC" w:rsidRPr="008D70DC" w14:paraId="0A65139A" w14:textId="77777777" w:rsidTr="00FD150A">
        <w:tc>
          <w:tcPr>
            <w:tcW w:w="0" w:type="auto"/>
            <w:hideMark/>
          </w:tcPr>
          <w:p w14:paraId="640E0EC2"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14:ligatures w14:val="none"/>
              </w:rPr>
              <w:t>Arning &amp; Venghaus (2024)</w:t>
            </w:r>
          </w:p>
        </w:tc>
        <w:tc>
          <w:tcPr>
            <w:tcW w:w="0" w:type="auto"/>
            <w:hideMark/>
          </w:tcPr>
          <w:p w14:paraId="0A590325"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14:ligatures w14:val="none"/>
              </w:rPr>
              <w:t>Sustainable practices and household resilience</w:t>
            </w:r>
          </w:p>
        </w:tc>
        <w:tc>
          <w:tcPr>
            <w:tcW w:w="0" w:type="auto"/>
            <w:hideMark/>
          </w:tcPr>
          <w:p w14:paraId="13DA4DAE"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تحليل أثر الاستدامة على المرونة السلوكية للأسر</w:t>
            </w:r>
          </w:p>
        </w:tc>
        <w:tc>
          <w:tcPr>
            <w:tcW w:w="0" w:type="auto"/>
            <w:hideMark/>
          </w:tcPr>
          <w:p w14:paraId="38E2B845"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المستقل: ممارسات الاستدامة</w:t>
            </w:r>
            <w:r w:rsidRPr="008D70DC">
              <w:rPr>
                <w:rFonts w:ascii="Simplified Arabic" w:eastAsia="Times New Roman" w:hAnsi="Simplified Arabic" w:cs="Simplified Arabic" w:hint="cs"/>
                <w:color w:val="EE0000"/>
                <w:kern w:val="0"/>
                <w:sz w:val="22"/>
                <w:szCs w:val="22"/>
                <w14:ligatures w14:val="none"/>
              </w:rPr>
              <w:br/>
            </w:r>
            <w:r w:rsidRPr="008D70DC">
              <w:rPr>
                <w:rFonts w:ascii="Simplified Arabic" w:eastAsia="Times New Roman" w:hAnsi="Simplified Arabic" w:cs="Simplified Arabic" w:hint="cs"/>
                <w:color w:val="EE0000"/>
                <w:kern w:val="0"/>
                <w:sz w:val="22"/>
                <w:szCs w:val="22"/>
                <w:rtl/>
                <w14:ligatures w14:val="none"/>
              </w:rPr>
              <w:t>التابع: مرونة الأسر</w:t>
            </w:r>
          </w:p>
        </w:tc>
        <w:tc>
          <w:tcPr>
            <w:tcW w:w="0" w:type="auto"/>
            <w:hideMark/>
          </w:tcPr>
          <w:p w14:paraId="6CC40169"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كمي – استبانة إلكترونية – انحدار</w:t>
            </w:r>
          </w:p>
        </w:tc>
        <w:tc>
          <w:tcPr>
            <w:tcW w:w="0" w:type="auto"/>
            <w:hideMark/>
          </w:tcPr>
          <w:p w14:paraId="36770AE3"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علاقة إيجابية بين الاستدامة والقدرة على التكيف</w:t>
            </w:r>
          </w:p>
        </w:tc>
        <w:tc>
          <w:tcPr>
            <w:tcW w:w="0" w:type="auto"/>
            <w:hideMark/>
          </w:tcPr>
          <w:p w14:paraId="0FE9761E"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تتفق في منطق الأثر، وتختلف في مستوى التحليل (أسري مقابل مؤسسي)</w:t>
            </w:r>
          </w:p>
        </w:tc>
      </w:tr>
      <w:tr w:rsidR="008D70DC" w:rsidRPr="008D70DC" w14:paraId="2665AA2F" w14:textId="77777777" w:rsidTr="00FD150A">
        <w:tc>
          <w:tcPr>
            <w:tcW w:w="0" w:type="auto"/>
            <w:hideMark/>
          </w:tcPr>
          <w:p w14:paraId="62AD9EFC"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14:ligatures w14:val="none"/>
              </w:rPr>
              <w:t>Literal (2020)</w:t>
            </w:r>
          </w:p>
        </w:tc>
        <w:tc>
          <w:tcPr>
            <w:tcW w:w="0" w:type="auto"/>
            <w:hideMark/>
          </w:tcPr>
          <w:p w14:paraId="39B9118C"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14:ligatures w14:val="none"/>
              </w:rPr>
              <w:t>Influence of Sustainable Management Practices on Sustainability Performance</w:t>
            </w:r>
          </w:p>
        </w:tc>
        <w:tc>
          <w:tcPr>
            <w:tcW w:w="0" w:type="auto"/>
            <w:hideMark/>
          </w:tcPr>
          <w:p w14:paraId="0BE30633"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تحليل أثر ممارسات الإدارة المستدامة</w:t>
            </w:r>
          </w:p>
        </w:tc>
        <w:tc>
          <w:tcPr>
            <w:tcW w:w="0" w:type="auto"/>
            <w:hideMark/>
          </w:tcPr>
          <w:p w14:paraId="1F7179F1"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المستقل: ممارسات الإدارة المستدامة</w:t>
            </w:r>
            <w:r w:rsidRPr="008D70DC">
              <w:rPr>
                <w:rFonts w:ascii="Simplified Arabic" w:eastAsia="Times New Roman" w:hAnsi="Simplified Arabic" w:cs="Simplified Arabic" w:hint="cs"/>
                <w:color w:val="EE0000"/>
                <w:kern w:val="0"/>
                <w:sz w:val="22"/>
                <w:szCs w:val="22"/>
                <w14:ligatures w14:val="none"/>
              </w:rPr>
              <w:br/>
            </w:r>
            <w:r w:rsidRPr="008D70DC">
              <w:rPr>
                <w:rFonts w:ascii="Simplified Arabic" w:eastAsia="Times New Roman" w:hAnsi="Simplified Arabic" w:cs="Simplified Arabic" w:hint="cs"/>
                <w:color w:val="EE0000"/>
                <w:kern w:val="0"/>
                <w:sz w:val="22"/>
                <w:szCs w:val="22"/>
                <w:rtl/>
                <w14:ligatures w14:val="none"/>
              </w:rPr>
              <w:t xml:space="preserve">الوسيط: الثقافة التنظيمية والتوجه </w:t>
            </w:r>
            <w:r w:rsidRPr="008D70DC">
              <w:rPr>
                <w:rFonts w:ascii="Simplified Arabic" w:eastAsia="Times New Roman" w:hAnsi="Simplified Arabic" w:cs="Simplified Arabic" w:hint="cs"/>
                <w:color w:val="EE0000"/>
                <w:kern w:val="0"/>
                <w:sz w:val="22"/>
                <w:szCs w:val="22"/>
                <w:rtl/>
                <w14:ligatures w14:val="none"/>
              </w:rPr>
              <w:lastRenderedPageBreak/>
              <w:t>الاستراتيجي</w:t>
            </w:r>
            <w:r w:rsidRPr="008D70DC">
              <w:rPr>
                <w:rFonts w:ascii="Simplified Arabic" w:eastAsia="Times New Roman" w:hAnsi="Simplified Arabic" w:cs="Simplified Arabic" w:hint="cs"/>
                <w:color w:val="EE0000"/>
                <w:kern w:val="0"/>
                <w:sz w:val="22"/>
                <w:szCs w:val="22"/>
                <w14:ligatures w14:val="none"/>
              </w:rPr>
              <w:br/>
            </w:r>
            <w:r w:rsidRPr="008D70DC">
              <w:rPr>
                <w:rFonts w:ascii="Simplified Arabic" w:eastAsia="Times New Roman" w:hAnsi="Simplified Arabic" w:cs="Simplified Arabic" w:hint="cs"/>
                <w:color w:val="EE0000"/>
                <w:kern w:val="0"/>
                <w:sz w:val="22"/>
                <w:szCs w:val="22"/>
                <w:rtl/>
                <w14:ligatures w14:val="none"/>
              </w:rPr>
              <w:t>التابع: الأداء الاستدامي</w:t>
            </w:r>
          </w:p>
        </w:tc>
        <w:tc>
          <w:tcPr>
            <w:tcW w:w="0" w:type="auto"/>
            <w:hideMark/>
          </w:tcPr>
          <w:p w14:paraId="5F5FDADB"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lastRenderedPageBreak/>
              <w:t>كمي – استبانة</w:t>
            </w:r>
            <w:r w:rsidRPr="008D70DC">
              <w:rPr>
                <w:rFonts w:ascii="Simplified Arabic" w:eastAsia="Times New Roman" w:hAnsi="Simplified Arabic" w:cs="Simplified Arabic" w:hint="cs"/>
                <w:color w:val="EE0000"/>
                <w:kern w:val="0"/>
                <w:sz w:val="22"/>
                <w:szCs w:val="22"/>
                <w14:ligatures w14:val="none"/>
              </w:rPr>
              <w:t xml:space="preserve"> – Path Analysis</w:t>
            </w:r>
          </w:p>
        </w:tc>
        <w:tc>
          <w:tcPr>
            <w:tcW w:w="0" w:type="auto"/>
            <w:hideMark/>
          </w:tcPr>
          <w:p w14:paraId="7B5BE842"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الثقافة التنظيمية تعزز أثر الاستدامة</w:t>
            </w:r>
          </w:p>
        </w:tc>
        <w:tc>
          <w:tcPr>
            <w:tcW w:w="0" w:type="auto"/>
            <w:hideMark/>
          </w:tcPr>
          <w:p w14:paraId="0FEA30FA"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تتفق في فكرة التعزيز الوسيط، وتختلف في نوع الوسيط</w:t>
            </w:r>
          </w:p>
        </w:tc>
      </w:tr>
      <w:tr w:rsidR="008D70DC" w:rsidRPr="008D70DC" w14:paraId="56C78B90" w14:textId="77777777" w:rsidTr="00FD150A">
        <w:tc>
          <w:tcPr>
            <w:tcW w:w="0" w:type="auto"/>
            <w:hideMark/>
          </w:tcPr>
          <w:p w14:paraId="253E8BDE"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14:ligatures w14:val="none"/>
              </w:rPr>
              <w:t>Salem et al. (2023)</w:t>
            </w:r>
          </w:p>
        </w:tc>
        <w:tc>
          <w:tcPr>
            <w:tcW w:w="0" w:type="auto"/>
            <w:hideMark/>
          </w:tcPr>
          <w:p w14:paraId="6B887F5D"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14:ligatures w14:val="none"/>
              </w:rPr>
              <w:t>Promoting Sustainable Food Practices in Saudi Restaurants</w:t>
            </w:r>
          </w:p>
        </w:tc>
        <w:tc>
          <w:tcPr>
            <w:tcW w:w="0" w:type="auto"/>
            <w:hideMark/>
          </w:tcPr>
          <w:p w14:paraId="6E8B0A12"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تحليل أثر ممارسات الغذاء المستدام على الأداء</w:t>
            </w:r>
          </w:p>
        </w:tc>
        <w:tc>
          <w:tcPr>
            <w:tcW w:w="0" w:type="auto"/>
            <w:hideMark/>
          </w:tcPr>
          <w:p w14:paraId="670E34F8"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المستقل: ممارسات غذاء مستدامة</w:t>
            </w:r>
            <w:r w:rsidRPr="008D70DC">
              <w:rPr>
                <w:rFonts w:ascii="Simplified Arabic" w:eastAsia="Times New Roman" w:hAnsi="Simplified Arabic" w:cs="Simplified Arabic" w:hint="cs"/>
                <w:color w:val="EE0000"/>
                <w:kern w:val="0"/>
                <w:sz w:val="22"/>
                <w:szCs w:val="22"/>
                <w14:ligatures w14:val="none"/>
              </w:rPr>
              <w:br/>
            </w:r>
            <w:r w:rsidRPr="008D70DC">
              <w:rPr>
                <w:rFonts w:ascii="Simplified Arabic" w:eastAsia="Times New Roman" w:hAnsi="Simplified Arabic" w:cs="Simplified Arabic" w:hint="cs"/>
                <w:color w:val="EE0000"/>
                <w:kern w:val="0"/>
                <w:sz w:val="22"/>
                <w:szCs w:val="22"/>
                <w:rtl/>
                <w14:ligatures w14:val="none"/>
              </w:rPr>
              <w:t>التابع: الأداء المستدام</w:t>
            </w:r>
          </w:p>
        </w:tc>
        <w:tc>
          <w:tcPr>
            <w:tcW w:w="0" w:type="auto"/>
            <w:hideMark/>
          </w:tcPr>
          <w:p w14:paraId="2713059B"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كمي</w:t>
            </w:r>
            <w:r w:rsidRPr="008D70DC">
              <w:rPr>
                <w:rFonts w:ascii="Simplified Arabic" w:eastAsia="Times New Roman" w:hAnsi="Simplified Arabic" w:cs="Simplified Arabic" w:hint="cs"/>
                <w:color w:val="EE0000"/>
                <w:kern w:val="0"/>
                <w:sz w:val="22"/>
                <w:szCs w:val="22"/>
                <w14:ligatures w14:val="none"/>
              </w:rPr>
              <w:t xml:space="preserve"> – SEM</w:t>
            </w:r>
          </w:p>
        </w:tc>
        <w:tc>
          <w:tcPr>
            <w:tcW w:w="0" w:type="auto"/>
            <w:hideMark/>
          </w:tcPr>
          <w:p w14:paraId="1FCADA49"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تحسن واضح في الأداء البيئي والتشغيلي</w:t>
            </w:r>
          </w:p>
        </w:tc>
        <w:tc>
          <w:tcPr>
            <w:tcW w:w="0" w:type="auto"/>
            <w:hideMark/>
          </w:tcPr>
          <w:p w14:paraId="4424E73B" w14:textId="77777777" w:rsidR="008D70DC" w:rsidRPr="008D70DC" w:rsidRDefault="008D70DC" w:rsidP="008D70DC">
            <w:pPr>
              <w:rPr>
                <w:rFonts w:ascii="Simplified Arabic" w:eastAsia="Times New Roman" w:hAnsi="Simplified Arabic" w:cs="Simplified Arabic"/>
                <w:color w:val="EE0000"/>
                <w:kern w:val="0"/>
                <w:sz w:val="22"/>
                <w:szCs w:val="22"/>
                <w14:ligatures w14:val="none"/>
              </w:rPr>
            </w:pPr>
            <w:r w:rsidRPr="008D70DC">
              <w:rPr>
                <w:rFonts w:ascii="Simplified Arabic" w:eastAsia="Times New Roman" w:hAnsi="Simplified Arabic" w:cs="Simplified Arabic" w:hint="cs"/>
                <w:color w:val="EE0000"/>
                <w:kern w:val="0"/>
                <w:sz w:val="22"/>
                <w:szCs w:val="22"/>
                <w:rtl/>
                <w14:ligatures w14:val="none"/>
              </w:rPr>
              <w:t>تتفق في السياق السعودي، وتختلف في القطاع</w:t>
            </w:r>
          </w:p>
        </w:tc>
      </w:tr>
    </w:tbl>
    <w:bookmarkEnd w:id="16"/>
    <w:p w14:paraId="4041F7F1" w14:textId="77777777" w:rsidR="008D70DC" w:rsidRPr="008D70DC" w:rsidRDefault="008D70DC" w:rsidP="008D70DC">
      <w:pPr>
        <w:jc w:val="both"/>
        <w:rPr>
          <w:rFonts w:ascii="Simplified Arabic" w:hAnsi="Simplified Arabic" w:cs="Simplified Arabic"/>
          <w:color w:val="EE0000"/>
          <w:sz w:val="28"/>
          <w:szCs w:val="28"/>
          <w:rtl/>
        </w:rPr>
      </w:pPr>
      <w:r w:rsidRPr="008D70DC">
        <w:rPr>
          <w:rFonts w:ascii="Simplified Arabic" w:hAnsi="Simplified Arabic" w:cs="Simplified Arabic"/>
          <w:color w:val="EE0000"/>
          <w:sz w:val="28"/>
          <w:szCs w:val="28"/>
          <w:rtl/>
        </w:rPr>
        <w:t>باستقراء دراسات هذه المجموعة، يمكن استخلاص ثلاث دلالات رئيسة تتصل بالدراسة الحالية</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أن ممارسات الاستدامة بأبعادها الثلاثة أثبتت أثراً إيجابياً على الأداء التشغيلي والمؤسسي في جميع الدراسات المستعرضة دون استثناء، سواء في القطاع الصناعي (سحنون، 2023؛ </w:t>
      </w:r>
      <w:r w:rsidRPr="008D70DC">
        <w:rPr>
          <w:rFonts w:ascii="Simplified Arabic" w:hAnsi="Simplified Arabic" w:cs="Simplified Arabic"/>
          <w:color w:val="EE0000"/>
          <w:sz w:val="28"/>
          <w:szCs w:val="28"/>
        </w:rPr>
        <w:t>Literal, 2020</w:t>
      </w:r>
      <w:r w:rsidRPr="008D70DC">
        <w:rPr>
          <w:rFonts w:ascii="Simplified Arabic" w:hAnsi="Simplified Arabic" w:cs="Simplified Arabic"/>
          <w:color w:val="EE0000"/>
          <w:sz w:val="28"/>
          <w:szCs w:val="28"/>
          <w:rtl/>
        </w:rPr>
        <w:t>) أو سلاسل الإمداد (محمود وعثمان، 2024؛ أبو خشبة، 2022) أو قطاع الخدمات (</w:t>
      </w:r>
      <w:r w:rsidRPr="008D70DC">
        <w:rPr>
          <w:rFonts w:ascii="Simplified Arabic" w:hAnsi="Simplified Arabic" w:cs="Simplified Arabic"/>
          <w:color w:val="EE0000"/>
          <w:sz w:val="28"/>
          <w:szCs w:val="28"/>
        </w:rPr>
        <w:t>Salem et al., 2023</w:t>
      </w:r>
      <w:r w:rsidRPr="008D70DC">
        <w:rPr>
          <w:rFonts w:ascii="Simplified Arabic" w:hAnsi="Simplified Arabic" w:cs="Simplified Arabic"/>
          <w:color w:val="EE0000"/>
          <w:sz w:val="28"/>
          <w:szCs w:val="28"/>
          <w:rtl/>
        </w:rPr>
        <w:t>) أو حتى على المستوى الأسري (</w:t>
      </w:r>
      <w:r w:rsidRPr="008D70DC">
        <w:rPr>
          <w:rFonts w:ascii="Simplified Arabic" w:hAnsi="Simplified Arabic" w:cs="Simplified Arabic"/>
          <w:color w:val="EE0000"/>
          <w:sz w:val="28"/>
          <w:szCs w:val="28"/>
        </w:rPr>
        <w:t>Arning &amp; Venghaus, 2024</w:t>
      </w:r>
      <w:r w:rsidRPr="008D70DC">
        <w:rPr>
          <w:rFonts w:ascii="Simplified Arabic" w:hAnsi="Simplified Arabic" w:cs="Simplified Arabic"/>
          <w:color w:val="EE0000"/>
          <w:sz w:val="28"/>
          <w:szCs w:val="28"/>
          <w:rtl/>
        </w:rPr>
        <w:t>)، مما يشير إلى أن هذا الأثر الإيجابي قد يتحقق أيضاً في سياقات أخرى لم تُختبر بعد كسياق إدارة الحشود في الحج والعمرة.</w:t>
      </w:r>
    </w:p>
    <w:p w14:paraId="3DD1B038" w14:textId="77777777" w:rsidR="008D70DC" w:rsidRPr="008D70DC" w:rsidRDefault="008D70DC" w:rsidP="008D70DC">
      <w:pPr>
        <w:jc w:val="both"/>
        <w:rPr>
          <w:rFonts w:ascii="Simplified Arabic" w:hAnsi="Simplified Arabic" w:cs="Simplified Arabic"/>
          <w:color w:val="EE0000"/>
          <w:sz w:val="28"/>
          <w:szCs w:val="28"/>
          <w:rtl/>
        </w:rPr>
      </w:pPr>
      <w:r w:rsidRPr="008D70DC">
        <w:rPr>
          <w:rFonts w:ascii="Simplified Arabic" w:hAnsi="Simplified Arabic" w:cs="Simplified Arabic"/>
          <w:color w:val="EE0000"/>
          <w:sz w:val="28"/>
          <w:szCs w:val="28"/>
          <w:rtl/>
        </w:rPr>
        <w:t xml:space="preserve">أن الدراسات التي أدخلت متغيراً وسيطاً  كالتحول الرقمي في دراسة محمود وعثمان (2024) وتقليل الفاقد وابتكار العملية في دراسة أبو خشبة (2022) والثقافة التنظيمية في دراسة </w:t>
      </w:r>
      <w:r w:rsidRPr="008D70DC">
        <w:rPr>
          <w:rFonts w:ascii="Simplified Arabic" w:hAnsi="Simplified Arabic" w:cs="Simplified Arabic"/>
          <w:color w:val="EE0000"/>
          <w:sz w:val="28"/>
          <w:szCs w:val="28"/>
        </w:rPr>
        <w:t>Literal</w:t>
      </w:r>
      <w:r w:rsidRPr="008D70DC">
        <w:rPr>
          <w:rFonts w:ascii="Simplified Arabic" w:hAnsi="Simplified Arabic" w:cs="Simplified Arabic"/>
          <w:color w:val="EE0000"/>
          <w:sz w:val="28"/>
          <w:szCs w:val="28"/>
          <w:rtl/>
        </w:rPr>
        <w:t xml:space="preserve"> (2020)</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 xml:space="preserve"> توصلت جميعها إلى أن الأثر المباشر لممارسات الاستدامة يصبح أكثر فاعلية عند وجود آلية وسيطة تُفعّله وتعززه. وهذه النتيجة المتسقة عبر سياقات مختلفة تُقدّم دعماً نظرياً وتجريبياً لافتراض الدراسة الحالية بأن التكنولوجيا الذكية يمكن أن تؤدي دوراً وسيطاً مماثلاً في تعزيز أثر الاستدامة على كفاءة إدارة الحشود.</w:t>
      </w:r>
    </w:p>
    <w:p w14:paraId="30621BC0" w14:textId="77777777" w:rsidR="008D70DC" w:rsidRPr="008D70DC" w:rsidRDefault="008D70DC" w:rsidP="008D70DC">
      <w:pPr>
        <w:jc w:val="both"/>
        <w:rPr>
          <w:rFonts w:ascii="Simplified Arabic" w:hAnsi="Simplified Arabic" w:cs="Simplified Arabic"/>
          <w:b/>
          <w:bCs/>
          <w:color w:val="EE0000"/>
          <w:sz w:val="28"/>
          <w:szCs w:val="28"/>
          <w:rtl/>
          <w:lang w:bidi="ar-EG"/>
        </w:rPr>
      </w:pPr>
      <w:r w:rsidRPr="008D70DC">
        <w:rPr>
          <w:rFonts w:ascii="Simplified Arabic" w:hAnsi="Simplified Arabic" w:cs="Simplified Arabic"/>
          <w:color w:val="EE0000"/>
          <w:sz w:val="28"/>
          <w:szCs w:val="28"/>
          <w:rtl/>
        </w:rPr>
        <w:t>أن جميع هذه الدراسات طُبّقت في بيئات مؤسسية مستقرة نسبياً تتسم بإمكانية التنبؤ والتخطيط المسبق، ولم تمتد أيٌّ منها إلى بيئات تشغيلية ديناميكية عالية الكثافة البشرية كبيئة الحج والعمرة، حيث تتقاطع متطلبات الاستدامة مع ضغوط الوقت والكثافة والتنوع الثقافي، وهو ما يمثل فجوة سياقية واضحة تسعى الدراسة الحالية إلى سدّها</w:t>
      </w:r>
      <w:r w:rsidRPr="008D70DC">
        <w:rPr>
          <w:rFonts w:ascii="Simplified Arabic" w:hAnsi="Simplified Arabic" w:cs="Simplified Arabic" w:hint="cs"/>
          <w:b/>
          <w:bCs/>
          <w:color w:val="EE0000"/>
          <w:sz w:val="28"/>
          <w:szCs w:val="28"/>
          <w:rtl/>
          <w:lang w:bidi="ar-EG"/>
        </w:rPr>
        <w:t>.</w:t>
      </w:r>
    </w:p>
    <w:p w14:paraId="3ECF7290"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lang w:bidi="ar-EG"/>
        </w:rPr>
        <w:t>المجموعة الثانية: الدراسات التي تناولت كفاءة إدارة الحشود وعلاقته بالمتغيرات الأخرى.</w:t>
      </w:r>
    </w:p>
    <w:p w14:paraId="376AC1AD"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lang w:bidi="ar-EG"/>
        </w:rPr>
        <w:t>دراسة الحناوي وآخرون (2023) بعنوان: علاقة طب الحشود بإدارة الحشود في الحج والعمرة.</w:t>
      </w:r>
    </w:p>
    <w:p w14:paraId="1594C8A4"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 xml:space="preserve">هدفت هذه الدراسة إلى بيان العلاقة بين طب الحشود وإدارة الحشود خلال مواسم الحج والعمرة، من خلال تحليل ميداني للتحديات الصحية والتنظيمية التي تواجه الجهات المعنية، حيث المتغير المستقل هو طب </w:t>
      </w:r>
      <w:r w:rsidRPr="008D70DC">
        <w:rPr>
          <w:rFonts w:ascii="Simplified Arabic" w:hAnsi="Simplified Arabic" w:cs="Simplified Arabic"/>
          <w:sz w:val="28"/>
          <w:szCs w:val="28"/>
          <w:rtl/>
          <w:lang w:bidi="ar-EG"/>
        </w:rPr>
        <w:lastRenderedPageBreak/>
        <w:t>الحشود بأبعاده المتعلقة بالإسعاف الوقائي، والرصد الوبائي، والتنسيق بين الفرق الطبية، أما المتغير التابع فهو كفاءة إدارة الحشود، واشتملت الدراسة على المنهج الوصفي التحليلي، مع تحليل لواقع الممارسة الصحية خلال مواسم الحج والعمرة، بالاعتماد على تقارير وإحصائيات ومقابلات مع مختصين،</w:t>
      </w:r>
    </w:p>
    <w:p w14:paraId="07E1F74D"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وتوصلت الدراسة إلى وجود علاقة وثيقة بين الجاهزية الطبية والتخطيط الصحي ونجاح خطط الحشود، خاصة في التعامل مع الكثافات البشرية والمخاطر الصحية، كما أكدت أن ضعف الربط بين منظومة الصحة والجهات الأمنية قد يؤدي إلى تأخر الاستجابة في بعض الحالات،</w:t>
      </w:r>
    </w:p>
    <w:p w14:paraId="02D8EF89"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rPr>
        <w:t>تتقاطع هذه الدراسة مع الدراسة الحالية في تناول كفاءة إدارة الحشود بوصفها متغيرًا تابعًا، لكنها تختلف في تركيزها على طب الحشود كعامل مؤثر</w:t>
      </w:r>
      <w:r w:rsidRPr="008D70DC">
        <w:rPr>
          <w:rFonts w:ascii="Simplified Arabic" w:hAnsi="Simplified Arabic" w:cs="Simplified Arabic"/>
          <w:color w:val="EE0000"/>
          <w:sz w:val="28"/>
          <w:szCs w:val="28"/>
          <w:rtl/>
          <w:lang w:bidi="ar-EG"/>
        </w:rPr>
        <w:t>.</w:t>
      </w:r>
    </w:p>
    <w:p w14:paraId="576A14D6"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lang w:bidi="ar-EG"/>
        </w:rPr>
        <w:t>دراسة الحناوي وآخرون (2022) بعنوان: دور قطاع الرعاية الصحية في إدارة الحشود في الحج والعمرة.</w:t>
      </w:r>
    </w:p>
    <w:p w14:paraId="1BAE4D2F"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هدفت هذه الدراسة إلى استكشاف دور القطاع الصحي في دعم جهود إدارة الحشود خلال الحج والعمرة، وذلك من خلال تحليل البنية المؤسسية للقطاع الصحي، ومدى جاهزيته للتعامل مع الحشود، حيث المتغير المستقل هو أداء قطاع الرعاية الصحية والمتغير التابع هو إدارة الحشود بفعالية، وقد استخدمت الدراسة المنهج الكمي والوصفي من خلال مراجعة الوثائق وتقارير وزارة الصحة السعودية،</w:t>
      </w:r>
    </w:p>
    <w:p w14:paraId="08D3BCB9"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وتوصلت الدراسة إلى أن نجاح إدارة الحشود لا يقتصر على التنظيم الأمني، بل يتطلب جاهزية صحية متكاملة من حيث الاستعدادات الوقائية والطبية، وأن التنسيق بين القطاع الصحي وقطاعات الأمن والخدمات المساندة يعزز من سلامة الحجاج،</w:t>
      </w:r>
    </w:p>
    <w:p w14:paraId="3DFBC4F9"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rPr>
        <w:t>تتفق هذه الدراسة مع الدراسة الحالية في أهمية تعزيز كفاءة إدارة الحشود وتحليل العوامل المؤثرة فيها، إلا أنها ركزت على الجاهزية الصحية بوصفها العامل الرئيس</w:t>
      </w:r>
      <w:r w:rsidRPr="008D70DC">
        <w:rPr>
          <w:rFonts w:ascii="Simplified Arabic" w:hAnsi="Simplified Arabic" w:cs="Simplified Arabic" w:hint="cs"/>
          <w:color w:val="EE0000"/>
          <w:sz w:val="28"/>
          <w:szCs w:val="28"/>
          <w:rtl/>
          <w:lang w:bidi="ar-EG"/>
        </w:rPr>
        <w:t>.</w:t>
      </w:r>
    </w:p>
    <w:p w14:paraId="7EC04E08"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lang w:bidi="ar-EG"/>
        </w:rPr>
        <w:t>دراسة عياد (2022) بعنوان: دور الإدارة الإلكترونية في تحسين إدارة الحشود من وجهة نظر العاملين في منظومة الحج والعمرة.</w:t>
      </w:r>
    </w:p>
    <w:p w14:paraId="327E9759"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 xml:space="preserve">هدفت الدراسة إلى الكشف عن أثر الإدارة الإلكترونية في تحسين مستوى إدارة الحشود من وجهة نظر العاملين في منظومة الحج والعمرة، حيث المتغير المستقل هو الإدارة الإلكترونية وتمثلت أبعاده في: النظم الذكية، قواعد البيانات، المراقبة الرقمية، أما المتغير التابع فهو كفاءة إدارة الحشود، وقد اعتمدت الدراسة </w:t>
      </w:r>
      <w:r w:rsidRPr="008D70DC">
        <w:rPr>
          <w:rFonts w:ascii="Simplified Arabic" w:hAnsi="Simplified Arabic" w:cs="Simplified Arabic"/>
          <w:sz w:val="28"/>
          <w:szCs w:val="28"/>
          <w:rtl/>
          <w:lang w:bidi="ar-EG"/>
        </w:rPr>
        <w:lastRenderedPageBreak/>
        <w:t>على المنهج الوصفي، باستخدام استبانة ميدانية تم توزيعها على عينة من الموظفين العاملين في المؤسسات المرتبطة بخدمات الحج،</w:t>
      </w:r>
    </w:p>
    <w:p w14:paraId="3D80F059"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وتوصلت الدراسة إلى أن الإدارة الإلكترونية تساهم بشكل مباشر في تحسين التنسيق، ومتابعة الحشود، وتقليل الازدحام، كما أشارت إلى أن نظم الرقابة الرقمية تمثل عنصرًا حاسمًا في إدارة الحشود الفعالة،</w:t>
      </w:r>
    </w:p>
    <w:p w14:paraId="169156F5"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rPr>
        <w:t>تتقاطع هذه الدراسة مع الدراسة الحالية في إبراز أهمية التقنيات الرقمية في تعزيز كفاءة إدارة الحشود، إلا أنها ركزت تحديدًا على الإدارة الإلكترونية بأبعادها التقليدية</w:t>
      </w:r>
      <w:r w:rsidRPr="008D70DC">
        <w:rPr>
          <w:rFonts w:ascii="Simplified Arabic" w:hAnsi="Simplified Arabic" w:cs="Simplified Arabic" w:hint="cs"/>
          <w:color w:val="EE0000"/>
          <w:sz w:val="28"/>
          <w:szCs w:val="28"/>
          <w:rtl/>
          <w:lang w:bidi="ar-EG"/>
        </w:rPr>
        <w:t>.</w:t>
      </w:r>
    </w:p>
    <w:p w14:paraId="60C1B990"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lang w:bidi="ar-EG"/>
        </w:rPr>
        <w:t>دراسة اليوسف (2016) بعنوان: دارة الحشود. الأمن والحياة.</w:t>
      </w:r>
    </w:p>
    <w:p w14:paraId="02F8AAE0"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هدفت الدراسة إلى تسليط الضوء على مفهوم إدارة الحشود في السياق السعودي، من خلال استعراض العناصر الأساسية لنجاح خطط إدارة الحشود، والتحديات التي تواجه الجهات الأمنية والتنظيمية، حيث المتغير المركزي في الدراسة هو مفاهيم وتقنيات إدارة الحشود، وركزت على الأبعاد المتعلقة بالتحكم بالتدفق البشري، والجاهزية الميدانية، وتنسيق الأدوار بين الأجهزة،</w:t>
      </w:r>
    </w:p>
    <w:p w14:paraId="18BFF386"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اعتمدت الدراسة على المنهج التحليلي الوصفي، من خلال تحليل وثائق وتقارير وخطط سابقة لإدارة الحشود في موسم الحج،</w:t>
      </w:r>
      <w:r w:rsidRPr="008D70DC">
        <w:rPr>
          <w:rFonts w:ascii="Simplified Arabic" w:hAnsi="Simplified Arabic" w:cs="Simplified Arabic" w:hint="cs"/>
          <w:sz w:val="28"/>
          <w:szCs w:val="28"/>
          <w:rtl/>
          <w:lang w:bidi="ar-EG"/>
        </w:rPr>
        <w:t xml:space="preserve"> </w:t>
      </w:r>
      <w:r w:rsidRPr="008D70DC">
        <w:rPr>
          <w:rFonts w:ascii="Simplified Arabic" w:hAnsi="Simplified Arabic" w:cs="Simplified Arabic"/>
          <w:sz w:val="28"/>
          <w:szCs w:val="28"/>
          <w:rtl/>
          <w:lang w:bidi="ar-EG"/>
        </w:rPr>
        <w:t>وتوصلت الدراسة إلى أن إدارة الحشود تتطلب استجابة فورية ومرونة تنظيمية عالية، وأن العامل البشري والتقني يلعب دورًا متكاملًا في ضمان الأمن وسلامة الحجاج، كما أبرزت أهمية نظم الإنذار المبكر وتخطيط المسارات،</w:t>
      </w:r>
    </w:p>
    <w:p w14:paraId="16EE0C3D"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rPr>
        <w:t>تُعد هذه الدراسة مرجعًا تأسيسيًا لمتغير كفاءة إدارة الحشود في الدراسة الحالية، إذ أسهمت في تحديد أبعاد هذا المتغير مثل الانسيابية، الجاهزية، والاستجابة</w:t>
      </w:r>
      <w:r w:rsidRPr="008D70DC">
        <w:rPr>
          <w:rFonts w:ascii="Simplified Arabic" w:hAnsi="Simplified Arabic" w:cs="Simplified Arabic"/>
          <w:color w:val="EE0000"/>
          <w:sz w:val="28"/>
          <w:szCs w:val="28"/>
          <w:rtl/>
          <w:lang w:bidi="ar-EG"/>
        </w:rPr>
        <w:t>.</w:t>
      </w:r>
    </w:p>
    <w:p w14:paraId="45583F40"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 xml:space="preserve">دراسة </w:t>
      </w:r>
      <w:r w:rsidRPr="008D70DC">
        <w:rPr>
          <w:rFonts w:ascii="Simplified Arabic" w:hAnsi="Simplified Arabic" w:cs="Simplified Arabic" w:hint="cs"/>
          <w:sz w:val="28"/>
          <w:szCs w:val="28"/>
          <w:rtl/>
          <w:lang w:bidi="ar-EG"/>
        </w:rPr>
        <w:t>(</w:t>
      </w:r>
      <w:r w:rsidRPr="008D70DC">
        <w:rPr>
          <w:rFonts w:ascii="Simplified Arabic" w:hAnsi="Simplified Arabic" w:cs="Simplified Arabic"/>
          <w:sz w:val="28"/>
          <w:szCs w:val="28"/>
          <w:lang w:bidi="ar-EG"/>
        </w:rPr>
        <w:t>Grimes etal.,2024</w:t>
      </w:r>
      <w:r w:rsidRPr="008D70DC">
        <w:rPr>
          <w:rFonts w:ascii="Simplified Arabic" w:hAnsi="Simplified Arabic" w:cs="Simplified Arabic"/>
          <w:sz w:val="28"/>
          <w:szCs w:val="28"/>
          <w:rtl/>
          <w:lang w:bidi="ar-EG"/>
        </w:rPr>
        <w:t xml:space="preserve">) بعنوان: </w:t>
      </w:r>
      <w:r w:rsidRPr="008D70DC">
        <w:rPr>
          <w:rFonts w:ascii="Simplified Arabic" w:hAnsi="Simplified Arabic" w:cs="Simplified Arabic"/>
          <w:sz w:val="28"/>
          <w:szCs w:val="28"/>
          <w:lang w:bidi="ar-EG"/>
        </w:rPr>
        <w:t>Crowd-Related Considerations at Mass Gathering Events: Management, Safety, and Dynamics</w:t>
      </w:r>
      <w:r w:rsidRPr="008D70DC">
        <w:rPr>
          <w:rFonts w:ascii="Simplified Arabic" w:hAnsi="Simplified Arabic" w:cs="Simplified Arabic"/>
          <w:sz w:val="28"/>
          <w:szCs w:val="28"/>
          <w:rtl/>
          <w:lang w:bidi="ar-EG"/>
        </w:rPr>
        <w:t>.</w:t>
      </w:r>
    </w:p>
    <w:p w14:paraId="657F51D7"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هدفت هذه الدراسة إلى تحليل الجوانب الأساسية المرتبطة بإدارة الحشود في الفعاليات الجماهيرية الكبرى، بما في ذلك الجوانب التنظيمية والسلوكية والأمنية، حيث المتغير المستقل هو إدارة الحشود من حيث التنظيم المسبق، مراقبة السلوك الجمعي، وخطط الطوارئ، والمتغير التابع هو سلامة الحشود وكفاءة الحركة في المواقع كثيفة التجمع.</w:t>
      </w:r>
    </w:p>
    <w:p w14:paraId="60738BE8"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lastRenderedPageBreak/>
        <w:t>اعتمدت الدراسة المنهج الوصفي التحليلي، وناقشت من خلال إطار نظري وتطبيقي مجموعة من النماذج العالمية لإدارة الحشود، مستعرضةً حالات دراسية من فعاليات رياضية ودينية وسياسية، وبيّنت كيف أن فهم سلوك الحشود والاعتماد على قواعد ديناميكية الحركة يعدان من العناصر الجوهرية للسلامة التشغيلية.</w:t>
      </w:r>
    </w:p>
    <w:p w14:paraId="4BCB2536"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وتوصلت الدراسة إلى أن إدارة الحشود الفعالة لا تقتصر على التنظيم المسبق فحسب، بل تتطلب مراقبة آنية دائمة وفهمًا دقيقًا لتغير الاتجاهات الحركية والكتلية، كما بيّنت أهمية التدريب العملي للقائمين على الحشود وربطهم بأنظمة ذكية لتحليل الكثافة وتوجيه التدفق،</w:t>
      </w:r>
    </w:p>
    <w:p w14:paraId="4B5F71F7"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rPr>
        <w:t>تُسهم هذه الدراسة في تعزيز الفهم النظري لمفهوم كفاءة إدارة الحشود من خلال إبراز أهمية التنظيم المسبق والمراقبة اللحظية، لكنها تختلف عن الدراسة الحالية في أنها لا تدمج ممارسات الاستدامة ضمن نموذجها التحليلي</w:t>
      </w:r>
      <w:r w:rsidRPr="008D70DC">
        <w:rPr>
          <w:rFonts w:ascii="Simplified Arabic" w:hAnsi="Simplified Arabic" w:cs="Simplified Arabic"/>
          <w:color w:val="EE0000"/>
          <w:sz w:val="28"/>
          <w:szCs w:val="28"/>
          <w:rtl/>
          <w:lang w:bidi="ar-EG"/>
        </w:rPr>
        <w:t>.</w:t>
      </w:r>
    </w:p>
    <w:p w14:paraId="27A3F968"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lang w:bidi="ar-EG"/>
        </w:rPr>
        <w:t xml:space="preserve">دراسة </w:t>
      </w:r>
      <w:r w:rsidRPr="008D70DC">
        <w:rPr>
          <w:rFonts w:ascii="Simplified Arabic" w:hAnsi="Simplified Arabic" w:cs="Simplified Arabic"/>
          <w:b/>
          <w:bCs/>
          <w:sz w:val="28"/>
          <w:szCs w:val="28"/>
          <w:lang w:bidi="ar-EG"/>
        </w:rPr>
        <w:t>Karmakar etal.,2024)</w:t>
      </w:r>
      <w:r w:rsidRPr="008D70DC">
        <w:rPr>
          <w:rFonts w:ascii="Simplified Arabic" w:hAnsi="Simplified Arabic" w:cs="Simplified Arabic"/>
          <w:b/>
          <w:bCs/>
          <w:sz w:val="28"/>
          <w:szCs w:val="28"/>
          <w:rtl/>
          <w:lang w:bidi="ar-EG"/>
        </w:rPr>
        <w:t xml:space="preserve">) بعنوان: </w:t>
      </w:r>
      <w:r w:rsidRPr="008D70DC">
        <w:rPr>
          <w:rFonts w:ascii="Simplified Arabic" w:hAnsi="Simplified Arabic" w:cs="Simplified Arabic"/>
          <w:b/>
          <w:bCs/>
          <w:sz w:val="28"/>
          <w:szCs w:val="28"/>
          <w:lang w:bidi="ar-EG"/>
        </w:rPr>
        <w:t>An Intelligent Crowd Density and Motion Direction Estimation for Real-Time Crowd Dynamics</w:t>
      </w:r>
      <w:r w:rsidRPr="008D70DC">
        <w:rPr>
          <w:rFonts w:ascii="Simplified Arabic" w:hAnsi="Simplified Arabic" w:cs="Simplified Arabic"/>
          <w:b/>
          <w:bCs/>
          <w:sz w:val="28"/>
          <w:szCs w:val="28"/>
          <w:rtl/>
          <w:lang w:bidi="ar-EG"/>
        </w:rPr>
        <w:t>.</w:t>
      </w:r>
    </w:p>
    <w:p w14:paraId="58A3DB1A"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هدفت هذه الدراسة إلى تطوير نموذج تقني قائم على الذكاء الاصطناعي يتيح تقدير كثافة الحشود واتجاه حركتها بشكل فوري، بغرض تعزيز سلامة وإدارة الحشود في المواقع العامة، حيث المتغير المستقل هو النظام الذكي المقترح، ويشمل خوارزميات تحليل الفيديو، تقنيات تعلم الآلة، واستشعار الاتجاهات، والمتغير التابع هو دقة تحليل حركة الحشود في الزمن الحقيقي.</w:t>
      </w:r>
    </w:p>
    <w:p w14:paraId="211969DC"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استخدمت الدراسة منهجًا تجريبيًا، حيث تم تصميم النموذج واختباره ميدانيًا باستخدام مقاطع فيديو لحشود بشرية في مناسبات مختلفة، وتم تحليل كفاءة النموذج في تقدير الكثافة واتجاه الحركة بدقة زمنية عالية</w:t>
      </w:r>
      <w:r w:rsidRPr="008D70DC">
        <w:rPr>
          <w:rFonts w:ascii="Simplified Arabic" w:hAnsi="Simplified Arabic" w:cs="Simplified Arabic" w:hint="cs"/>
          <w:sz w:val="28"/>
          <w:szCs w:val="28"/>
          <w:rtl/>
          <w:lang w:bidi="ar-EG"/>
        </w:rPr>
        <w:t>.</w:t>
      </w:r>
    </w:p>
    <w:p w14:paraId="66FEE899"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وأظهرت النتائج أن النموذج استطاع تحقيق نسبة دقة تتجاوز 93% في تحديد اتجاه التدفق وتغيره، كما تمكن من تصنيف المناطق الخطرة التي تزداد فيها الكثافة بشكل مفاجئ، وهو ما يتيح للجهات التنظيمية اتخاذ قرارات استباقية قبل حدوث الازدحام أو التدافع</w:t>
      </w:r>
      <w:r w:rsidRPr="008D70DC">
        <w:rPr>
          <w:rFonts w:ascii="Simplified Arabic" w:hAnsi="Simplified Arabic" w:cs="Simplified Arabic" w:hint="cs"/>
          <w:sz w:val="28"/>
          <w:szCs w:val="28"/>
          <w:rtl/>
          <w:lang w:bidi="ar-EG"/>
        </w:rPr>
        <w:t>.</w:t>
      </w:r>
    </w:p>
    <w:p w14:paraId="5C2E20F4"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rPr>
        <w:t>تتوافق هذه الدراسة مع الدراسة الحالية في إبراز الدور المحوري للتكنولوجيا الذكية في تعزيز كفاءة إدارة الحشود، لكن تركيزها انصبّ على تطوير نموذج تقني تجريبي لتحليل الكثافة الحركية</w:t>
      </w:r>
      <w:r w:rsidRPr="008D70DC">
        <w:rPr>
          <w:rFonts w:ascii="Simplified Arabic" w:hAnsi="Simplified Arabic" w:cs="Simplified Arabic"/>
          <w:color w:val="EE0000"/>
          <w:sz w:val="28"/>
          <w:szCs w:val="28"/>
          <w:rtl/>
          <w:lang w:bidi="ar-EG"/>
        </w:rPr>
        <w:t>.</w:t>
      </w:r>
    </w:p>
    <w:p w14:paraId="70B315A4" w14:textId="77777777" w:rsidR="008D70DC" w:rsidRPr="008D70DC" w:rsidRDefault="008D70DC" w:rsidP="008D70DC">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D70DC">
        <w:rPr>
          <w:rFonts w:ascii="Times New Roman" w:eastAsia="Times New Roman" w:hAnsi="Times New Roman" w:cs="Times New Roman"/>
          <w:b/>
          <w:bCs/>
          <w:kern w:val="0"/>
          <w:sz w:val="36"/>
          <w:szCs w:val="36"/>
          <w:rtl/>
          <w14:ligatures w14:val="none"/>
        </w:rPr>
        <w:t>جدول (2): ملخص للدراسات السابقة المتعلقة بكفاءة إدارة الحشود</w:t>
      </w:r>
    </w:p>
    <w:tbl>
      <w:tblPr>
        <w:tblStyle w:val="TableGrid"/>
        <w:bidiVisual/>
        <w:tblW w:w="0" w:type="auto"/>
        <w:tblLook w:val="04A0" w:firstRow="1" w:lastRow="0" w:firstColumn="1" w:lastColumn="0" w:noHBand="0" w:noVBand="1"/>
      </w:tblPr>
      <w:tblGrid>
        <w:gridCol w:w="1153"/>
        <w:gridCol w:w="1657"/>
        <w:gridCol w:w="1105"/>
        <w:gridCol w:w="1275"/>
        <w:gridCol w:w="1276"/>
        <w:gridCol w:w="1134"/>
        <w:gridCol w:w="1416"/>
      </w:tblGrid>
      <w:tr w:rsidR="008D70DC" w:rsidRPr="008D70DC" w14:paraId="1265A3D0" w14:textId="77777777" w:rsidTr="00FD150A">
        <w:tc>
          <w:tcPr>
            <w:tcW w:w="1153" w:type="dxa"/>
            <w:hideMark/>
          </w:tcPr>
          <w:p w14:paraId="21522F17" w14:textId="77777777" w:rsidR="008D70DC" w:rsidRPr="008D70DC" w:rsidRDefault="008D70DC" w:rsidP="008D70DC">
            <w:pPr>
              <w:jc w:val="center"/>
              <w:rPr>
                <w:rFonts w:ascii="Simplified Arabic" w:eastAsia="Times New Roman" w:hAnsi="Simplified Arabic" w:cs="Simplified Arabic"/>
                <w:b/>
                <w:bCs/>
                <w:color w:val="EE0000"/>
                <w:kern w:val="0"/>
                <w14:ligatures w14:val="none"/>
              </w:rPr>
            </w:pPr>
            <w:r w:rsidRPr="008D70DC">
              <w:rPr>
                <w:rFonts w:ascii="Simplified Arabic" w:eastAsia="Times New Roman" w:hAnsi="Simplified Arabic" w:cs="Simplified Arabic" w:hint="cs"/>
                <w:b/>
                <w:bCs/>
                <w:color w:val="EE0000"/>
                <w:kern w:val="0"/>
                <w:rtl/>
                <w14:ligatures w14:val="none"/>
              </w:rPr>
              <w:lastRenderedPageBreak/>
              <w:t>الباحث / السنة</w:t>
            </w:r>
          </w:p>
        </w:tc>
        <w:tc>
          <w:tcPr>
            <w:tcW w:w="1657" w:type="dxa"/>
            <w:hideMark/>
          </w:tcPr>
          <w:p w14:paraId="68E5383B" w14:textId="77777777" w:rsidR="008D70DC" w:rsidRPr="008D70DC" w:rsidRDefault="008D70DC" w:rsidP="008D70DC">
            <w:pPr>
              <w:jc w:val="center"/>
              <w:rPr>
                <w:rFonts w:ascii="Simplified Arabic" w:eastAsia="Times New Roman" w:hAnsi="Simplified Arabic" w:cs="Simplified Arabic"/>
                <w:b/>
                <w:bCs/>
                <w:color w:val="EE0000"/>
                <w:kern w:val="0"/>
                <w14:ligatures w14:val="none"/>
              </w:rPr>
            </w:pPr>
            <w:r w:rsidRPr="008D70DC">
              <w:rPr>
                <w:rFonts w:ascii="Simplified Arabic" w:eastAsia="Times New Roman" w:hAnsi="Simplified Arabic" w:cs="Simplified Arabic" w:hint="cs"/>
                <w:b/>
                <w:bCs/>
                <w:color w:val="EE0000"/>
                <w:kern w:val="0"/>
                <w:rtl/>
                <w14:ligatures w14:val="none"/>
              </w:rPr>
              <w:t>عنوان الدراسة</w:t>
            </w:r>
          </w:p>
        </w:tc>
        <w:tc>
          <w:tcPr>
            <w:tcW w:w="1105" w:type="dxa"/>
            <w:hideMark/>
          </w:tcPr>
          <w:p w14:paraId="3CAB1616" w14:textId="77777777" w:rsidR="008D70DC" w:rsidRPr="008D70DC" w:rsidRDefault="008D70DC" w:rsidP="008D70DC">
            <w:pPr>
              <w:jc w:val="center"/>
              <w:rPr>
                <w:rFonts w:ascii="Simplified Arabic" w:eastAsia="Times New Roman" w:hAnsi="Simplified Arabic" w:cs="Simplified Arabic"/>
                <w:b/>
                <w:bCs/>
                <w:color w:val="EE0000"/>
                <w:kern w:val="0"/>
                <w14:ligatures w14:val="none"/>
              </w:rPr>
            </w:pPr>
            <w:r w:rsidRPr="008D70DC">
              <w:rPr>
                <w:rFonts w:ascii="Simplified Arabic" w:eastAsia="Times New Roman" w:hAnsi="Simplified Arabic" w:cs="Simplified Arabic" w:hint="cs"/>
                <w:b/>
                <w:bCs/>
                <w:color w:val="EE0000"/>
                <w:kern w:val="0"/>
                <w:rtl/>
                <w14:ligatures w14:val="none"/>
              </w:rPr>
              <w:t>الهدف الرئيس</w:t>
            </w:r>
          </w:p>
        </w:tc>
        <w:tc>
          <w:tcPr>
            <w:tcW w:w="1275" w:type="dxa"/>
            <w:hideMark/>
          </w:tcPr>
          <w:p w14:paraId="0A7B1DFE" w14:textId="77777777" w:rsidR="008D70DC" w:rsidRPr="008D70DC" w:rsidRDefault="008D70DC" w:rsidP="008D70DC">
            <w:pPr>
              <w:jc w:val="center"/>
              <w:rPr>
                <w:rFonts w:ascii="Simplified Arabic" w:eastAsia="Times New Roman" w:hAnsi="Simplified Arabic" w:cs="Simplified Arabic"/>
                <w:b/>
                <w:bCs/>
                <w:color w:val="EE0000"/>
                <w:kern w:val="0"/>
                <w14:ligatures w14:val="none"/>
              </w:rPr>
            </w:pPr>
            <w:r w:rsidRPr="008D70DC">
              <w:rPr>
                <w:rFonts w:ascii="Simplified Arabic" w:eastAsia="Times New Roman" w:hAnsi="Simplified Arabic" w:cs="Simplified Arabic" w:hint="cs"/>
                <w:b/>
                <w:bCs/>
                <w:color w:val="EE0000"/>
                <w:kern w:val="0"/>
                <w:rtl/>
                <w14:ligatures w14:val="none"/>
              </w:rPr>
              <w:t>المتغيرات الرئيسة</w:t>
            </w:r>
          </w:p>
        </w:tc>
        <w:tc>
          <w:tcPr>
            <w:tcW w:w="1276" w:type="dxa"/>
            <w:hideMark/>
          </w:tcPr>
          <w:p w14:paraId="303A3E24" w14:textId="77777777" w:rsidR="008D70DC" w:rsidRPr="008D70DC" w:rsidRDefault="008D70DC" w:rsidP="008D70DC">
            <w:pPr>
              <w:jc w:val="center"/>
              <w:rPr>
                <w:rFonts w:ascii="Simplified Arabic" w:eastAsia="Times New Roman" w:hAnsi="Simplified Arabic" w:cs="Simplified Arabic"/>
                <w:b/>
                <w:bCs/>
                <w:color w:val="EE0000"/>
                <w:kern w:val="0"/>
                <w14:ligatures w14:val="none"/>
              </w:rPr>
            </w:pPr>
            <w:r w:rsidRPr="008D70DC">
              <w:rPr>
                <w:rFonts w:ascii="Simplified Arabic" w:eastAsia="Times New Roman" w:hAnsi="Simplified Arabic" w:cs="Simplified Arabic" w:hint="cs"/>
                <w:b/>
                <w:bCs/>
                <w:color w:val="EE0000"/>
                <w:kern w:val="0"/>
                <w:rtl/>
                <w14:ligatures w14:val="none"/>
              </w:rPr>
              <w:t>المنهج والأداة</w:t>
            </w:r>
          </w:p>
        </w:tc>
        <w:tc>
          <w:tcPr>
            <w:tcW w:w="1134" w:type="dxa"/>
            <w:hideMark/>
          </w:tcPr>
          <w:p w14:paraId="456EACA4" w14:textId="77777777" w:rsidR="008D70DC" w:rsidRPr="008D70DC" w:rsidRDefault="008D70DC" w:rsidP="008D70DC">
            <w:pPr>
              <w:jc w:val="center"/>
              <w:rPr>
                <w:rFonts w:ascii="Simplified Arabic" w:eastAsia="Times New Roman" w:hAnsi="Simplified Arabic" w:cs="Simplified Arabic"/>
                <w:b/>
                <w:bCs/>
                <w:color w:val="EE0000"/>
                <w:kern w:val="0"/>
                <w14:ligatures w14:val="none"/>
              </w:rPr>
            </w:pPr>
            <w:r w:rsidRPr="008D70DC">
              <w:rPr>
                <w:rFonts w:ascii="Simplified Arabic" w:eastAsia="Times New Roman" w:hAnsi="Simplified Arabic" w:cs="Simplified Arabic" w:hint="cs"/>
                <w:b/>
                <w:bCs/>
                <w:color w:val="EE0000"/>
                <w:kern w:val="0"/>
                <w:rtl/>
                <w14:ligatures w14:val="none"/>
              </w:rPr>
              <w:t>أبرز النتائج</w:t>
            </w:r>
          </w:p>
        </w:tc>
        <w:tc>
          <w:tcPr>
            <w:tcW w:w="1416" w:type="dxa"/>
            <w:hideMark/>
          </w:tcPr>
          <w:p w14:paraId="41E1E6F2" w14:textId="77777777" w:rsidR="008D70DC" w:rsidRPr="008D70DC" w:rsidRDefault="008D70DC" w:rsidP="008D70DC">
            <w:pPr>
              <w:jc w:val="center"/>
              <w:rPr>
                <w:rFonts w:ascii="Simplified Arabic" w:eastAsia="Times New Roman" w:hAnsi="Simplified Arabic" w:cs="Simplified Arabic"/>
                <w:b/>
                <w:bCs/>
                <w:color w:val="EE0000"/>
                <w:kern w:val="0"/>
                <w14:ligatures w14:val="none"/>
              </w:rPr>
            </w:pPr>
            <w:r w:rsidRPr="008D70DC">
              <w:rPr>
                <w:rFonts w:ascii="Simplified Arabic" w:eastAsia="Times New Roman" w:hAnsi="Simplified Arabic" w:cs="Simplified Arabic" w:hint="cs"/>
                <w:b/>
                <w:bCs/>
                <w:color w:val="EE0000"/>
                <w:kern w:val="0"/>
                <w:rtl/>
                <w14:ligatures w14:val="none"/>
              </w:rPr>
              <w:t>أوجه الاتفاق والاختلاف مع الدراسة الحالية</w:t>
            </w:r>
          </w:p>
        </w:tc>
      </w:tr>
      <w:tr w:rsidR="008D70DC" w:rsidRPr="008D70DC" w14:paraId="47887A3C" w14:textId="77777777" w:rsidTr="00FD150A">
        <w:tc>
          <w:tcPr>
            <w:tcW w:w="1153" w:type="dxa"/>
            <w:hideMark/>
          </w:tcPr>
          <w:p w14:paraId="604A2A7E"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الحناوي وآخرون</w:t>
            </w:r>
            <w:r w:rsidRPr="008D70DC">
              <w:rPr>
                <w:rFonts w:ascii="Simplified Arabic" w:eastAsia="Times New Roman" w:hAnsi="Simplified Arabic" w:cs="Simplified Arabic" w:hint="cs"/>
                <w:color w:val="EE0000"/>
                <w:kern w:val="0"/>
                <w14:ligatures w14:val="none"/>
              </w:rPr>
              <w:t xml:space="preserve"> (2023)</w:t>
            </w:r>
          </w:p>
        </w:tc>
        <w:tc>
          <w:tcPr>
            <w:tcW w:w="1657" w:type="dxa"/>
            <w:hideMark/>
          </w:tcPr>
          <w:p w14:paraId="184D0C00"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علاقة طب الحشود بإدارة الحشود في الحج والعمرة</w:t>
            </w:r>
          </w:p>
        </w:tc>
        <w:tc>
          <w:tcPr>
            <w:tcW w:w="1105" w:type="dxa"/>
            <w:hideMark/>
          </w:tcPr>
          <w:p w14:paraId="5ED228E0"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تحليل العلاقة بين الجاهزية الطبية وكفاءة إدارة الحشود</w:t>
            </w:r>
          </w:p>
        </w:tc>
        <w:tc>
          <w:tcPr>
            <w:tcW w:w="1275" w:type="dxa"/>
            <w:hideMark/>
          </w:tcPr>
          <w:p w14:paraId="3F770127"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المستقل: طب الحشود (الإسعاف، الرصد، التنسيق الطبي)</w:t>
            </w:r>
            <w:r w:rsidRPr="008D70DC">
              <w:rPr>
                <w:rFonts w:ascii="Simplified Arabic" w:eastAsia="Times New Roman" w:hAnsi="Simplified Arabic" w:cs="Simplified Arabic" w:hint="cs"/>
                <w:color w:val="EE0000"/>
                <w:kern w:val="0"/>
                <w14:ligatures w14:val="none"/>
              </w:rPr>
              <w:br/>
            </w:r>
            <w:r w:rsidRPr="008D70DC">
              <w:rPr>
                <w:rFonts w:ascii="Simplified Arabic" w:eastAsia="Times New Roman" w:hAnsi="Simplified Arabic" w:cs="Simplified Arabic" w:hint="cs"/>
                <w:color w:val="EE0000"/>
                <w:kern w:val="0"/>
                <w:rtl/>
                <w14:ligatures w14:val="none"/>
              </w:rPr>
              <w:t>التابع: كفاءة إدارة الحشود</w:t>
            </w:r>
          </w:p>
        </w:tc>
        <w:tc>
          <w:tcPr>
            <w:tcW w:w="1276" w:type="dxa"/>
            <w:hideMark/>
          </w:tcPr>
          <w:p w14:paraId="5373FE99"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وصفي تحليلي – تقارير ومقابلات</w:t>
            </w:r>
          </w:p>
        </w:tc>
        <w:tc>
          <w:tcPr>
            <w:tcW w:w="1134" w:type="dxa"/>
            <w:hideMark/>
          </w:tcPr>
          <w:p w14:paraId="23FB0DB9"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الجاهزية الطبية تعزز سرعة الاستجابة وتحد من المخاطر</w:t>
            </w:r>
          </w:p>
        </w:tc>
        <w:tc>
          <w:tcPr>
            <w:tcW w:w="1416" w:type="dxa"/>
            <w:hideMark/>
          </w:tcPr>
          <w:p w14:paraId="714A3963"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تتفق في اعتبار كفاءة إدارة الحشود متغيرًا تابعًا، وتختلف في نوع المتغير المستقل</w:t>
            </w:r>
          </w:p>
        </w:tc>
      </w:tr>
      <w:tr w:rsidR="008D70DC" w:rsidRPr="008D70DC" w14:paraId="00566116" w14:textId="77777777" w:rsidTr="00FD150A">
        <w:tc>
          <w:tcPr>
            <w:tcW w:w="1153" w:type="dxa"/>
            <w:hideMark/>
          </w:tcPr>
          <w:p w14:paraId="59C61F98"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الحناوي وآخرون</w:t>
            </w:r>
            <w:r w:rsidRPr="008D70DC">
              <w:rPr>
                <w:rFonts w:ascii="Simplified Arabic" w:eastAsia="Times New Roman" w:hAnsi="Simplified Arabic" w:cs="Simplified Arabic" w:hint="cs"/>
                <w:color w:val="EE0000"/>
                <w:kern w:val="0"/>
                <w14:ligatures w14:val="none"/>
              </w:rPr>
              <w:t xml:space="preserve"> (2022)</w:t>
            </w:r>
          </w:p>
        </w:tc>
        <w:tc>
          <w:tcPr>
            <w:tcW w:w="1657" w:type="dxa"/>
            <w:hideMark/>
          </w:tcPr>
          <w:p w14:paraId="20B6F538"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دور قطاع الرعاية الصحية في إدارة الحشود</w:t>
            </w:r>
          </w:p>
        </w:tc>
        <w:tc>
          <w:tcPr>
            <w:tcW w:w="1105" w:type="dxa"/>
            <w:hideMark/>
          </w:tcPr>
          <w:p w14:paraId="25EA2782"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استكشاف دور القطاع الصحي في دعم إدارة الحشود</w:t>
            </w:r>
          </w:p>
        </w:tc>
        <w:tc>
          <w:tcPr>
            <w:tcW w:w="1275" w:type="dxa"/>
            <w:hideMark/>
          </w:tcPr>
          <w:p w14:paraId="22FA689D"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المستقل: أداء قطاع الرعاية الصحية</w:t>
            </w:r>
            <w:r w:rsidRPr="008D70DC">
              <w:rPr>
                <w:rFonts w:ascii="Simplified Arabic" w:eastAsia="Times New Roman" w:hAnsi="Simplified Arabic" w:cs="Simplified Arabic" w:hint="cs"/>
                <w:color w:val="EE0000"/>
                <w:kern w:val="0"/>
                <w14:ligatures w14:val="none"/>
              </w:rPr>
              <w:br/>
            </w:r>
            <w:r w:rsidRPr="008D70DC">
              <w:rPr>
                <w:rFonts w:ascii="Simplified Arabic" w:eastAsia="Times New Roman" w:hAnsi="Simplified Arabic" w:cs="Simplified Arabic" w:hint="cs"/>
                <w:color w:val="EE0000"/>
                <w:kern w:val="0"/>
                <w:rtl/>
                <w14:ligatures w14:val="none"/>
              </w:rPr>
              <w:t>التابع: إدارة الحشود</w:t>
            </w:r>
          </w:p>
        </w:tc>
        <w:tc>
          <w:tcPr>
            <w:tcW w:w="1276" w:type="dxa"/>
            <w:hideMark/>
          </w:tcPr>
          <w:p w14:paraId="7B8C2653"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وصفي/كمي – وثائق وتقارير</w:t>
            </w:r>
          </w:p>
        </w:tc>
        <w:tc>
          <w:tcPr>
            <w:tcW w:w="1134" w:type="dxa"/>
            <w:hideMark/>
          </w:tcPr>
          <w:p w14:paraId="4AA72F72"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التنسيق الصحي–الأمني عامل حاسم لسلامة الحشود</w:t>
            </w:r>
          </w:p>
        </w:tc>
        <w:tc>
          <w:tcPr>
            <w:tcW w:w="1416" w:type="dxa"/>
            <w:hideMark/>
          </w:tcPr>
          <w:p w14:paraId="0AD3F478"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تتفق في الهدف العام، وتختلف في زاوية التحليل (الصحة مقابل الاستدامة والتقنية)</w:t>
            </w:r>
          </w:p>
        </w:tc>
      </w:tr>
      <w:tr w:rsidR="008D70DC" w:rsidRPr="008D70DC" w14:paraId="75EBA21A" w14:textId="77777777" w:rsidTr="00FD150A">
        <w:tc>
          <w:tcPr>
            <w:tcW w:w="1153" w:type="dxa"/>
            <w:hideMark/>
          </w:tcPr>
          <w:p w14:paraId="0CD73308"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عياد</w:t>
            </w:r>
            <w:r w:rsidRPr="008D70DC">
              <w:rPr>
                <w:rFonts w:ascii="Simplified Arabic" w:eastAsia="Times New Roman" w:hAnsi="Simplified Arabic" w:cs="Simplified Arabic" w:hint="cs"/>
                <w:color w:val="EE0000"/>
                <w:kern w:val="0"/>
                <w14:ligatures w14:val="none"/>
              </w:rPr>
              <w:t xml:space="preserve"> (2022)</w:t>
            </w:r>
          </w:p>
        </w:tc>
        <w:tc>
          <w:tcPr>
            <w:tcW w:w="1657" w:type="dxa"/>
            <w:hideMark/>
          </w:tcPr>
          <w:p w14:paraId="36CD6990"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دور الإدارة الإلكترونية في تحسين إدارة الحشود</w:t>
            </w:r>
          </w:p>
        </w:tc>
        <w:tc>
          <w:tcPr>
            <w:tcW w:w="1105" w:type="dxa"/>
            <w:hideMark/>
          </w:tcPr>
          <w:p w14:paraId="01578F40"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قياس أثر الإدارة الإلكترونية على كفاءة إدارة الحشود</w:t>
            </w:r>
          </w:p>
        </w:tc>
        <w:tc>
          <w:tcPr>
            <w:tcW w:w="1275" w:type="dxa"/>
            <w:hideMark/>
          </w:tcPr>
          <w:p w14:paraId="171F3B8E"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المستقل: الإدارة الإلكترونية (نظم، قواعد بيانات، رقابة)</w:t>
            </w:r>
            <w:r w:rsidRPr="008D70DC">
              <w:rPr>
                <w:rFonts w:ascii="Simplified Arabic" w:eastAsia="Times New Roman" w:hAnsi="Simplified Arabic" w:cs="Simplified Arabic" w:hint="cs"/>
                <w:color w:val="EE0000"/>
                <w:kern w:val="0"/>
                <w14:ligatures w14:val="none"/>
              </w:rPr>
              <w:br/>
            </w:r>
            <w:r w:rsidRPr="008D70DC">
              <w:rPr>
                <w:rFonts w:ascii="Simplified Arabic" w:eastAsia="Times New Roman" w:hAnsi="Simplified Arabic" w:cs="Simplified Arabic" w:hint="cs"/>
                <w:color w:val="EE0000"/>
                <w:kern w:val="0"/>
                <w:rtl/>
                <w14:ligatures w14:val="none"/>
              </w:rPr>
              <w:t>التابع: كفاءة إدارة الحشود</w:t>
            </w:r>
          </w:p>
        </w:tc>
        <w:tc>
          <w:tcPr>
            <w:tcW w:w="1276" w:type="dxa"/>
            <w:hideMark/>
          </w:tcPr>
          <w:p w14:paraId="243C7DFF"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وصفي – استبانة</w:t>
            </w:r>
          </w:p>
        </w:tc>
        <w:tc>
          <w:tcPr>
            <w:tcW w:w="1134" w:type="dxa"/>
            <w:hideMark/>
          </w:tcPr>
          <w:p w14:paraId="3FBA6296"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تحسن ملحوظ في التنسيق وتقليل الازدحام</w:t>
            </w:r>
          </w:p>
        </w:tc>
        <w:tc>
          <w:tcPr>
            <w:tcW w:w="1416" w:type="dxa"/>
            <w:hideMark/>
          </w:tcPr>
          <w:p w14:paraId="6C64E680"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تتقاطع في دور التقنية، لكنها تركز على الإدارة الإلكترونية التقليدية</w:t>
            </w:r>
          </w:p>
        </w:tc>
      </w:tr>
      <w:tr w:rsidR="008D70DC" w:rsidRPr="008D70DC" w14:paraId="5FC0AA75" w14:textId="77777777" w:rsidTr="00FD150A">
        <w:tc>
          <w:tcPr>
            <w:tcW w:w="1153" w:type="dxa"/>
            <w:hideMark/>
          </w:tcPr>
          <w:p w14:paraId="6BB6A4F9"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اليوسف</w:t>
            </w:r>
            <w:r w:rsidRPr="008D70DC">
              <w:rPr>
                <w:rFonts w:ascii="Simplified Arabic" w:eastAsia="Times New Roman" w:hAnsi="Simplified Arabic" w:cs="Simplified Arabic" w:hint="cs"/>
                <w:color w:val="EE0000"/>
                <w:kern w:val="0"/>
                <w14:ligatures w14:val="none"/>
              </w:rPr>
              <w:t xml:space="preserve"> (2016)</w:t>
            </w:r>
          </w:p>
        </w:tc>
        <w:tc>
          <w:tcPr>
            <w:tcW w:w="1657" w:type="dxa"/>
            <w:hideMark/>
          </w:tcPr>
          <w:p w14:paraId="58E3C317"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إدارة الحشود: الأمن والحياة</w:t>
            </w:r>
          </w:p>
        </w:tc>
        <w:tc>
          <w:tcPr>
            <w:tcW w:w="1105" w:type="dxa"/>
            <w:hideMark/>
          </w:tcPr>
          <w:p w14:paraId="34C03315"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تأصيل مفهوم إدارة الحشود وأبعاده</w:t>
            </w:r>
          </w:p>
        </w:tc>
        <w:tc>
          <w:tcPr>
            <w:tcW w:w="1275" w:type="dxa"/>
            <w:hideMark/>
          </w:tcPr>
          <w:p w14:paraId="4C746B6B"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المتغير المركزي: إدارة الحشود</w:t>
            </w:r>
          </w:p>
        </w:tc>
        <w:tc>
          <w:tcPr>
            <w:tcW w:w="1276" w:type="dxa"/>
            <w:hideMark/>
          </w:tcPr>
          <w:p w14:paraId="2949C9F4"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وصفي تحليلي – وثائق وخطط</w:t>
            </w:r>
          </w:p>
        </w:tc>
        <w:tc>
          <w:tcPr>
            <w:tcW w:w="1134" w:type="dxa"/>
            <w:hideMark/>
          </w:tcPr>
          <w:p w14:paraId="0ED56691"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الانسيابية، الجاهزية، وسرعة الاستجابة عناصر أساسية</w:t>
            </w:r>
          </w:p>
        </w:tc>
        <w:tc>
          <w:tcPr>
            <w:tcW w:w="1416" w:type="dxa"/>
            <w:hideMark/>
          </w:tcPr>
          <w:p w14:paraId="2BCC82BF"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دراسة تأسيسية اعتمدت لتحديد أبعاد كفاءة إدارة الحشود</w:t>
            </w:r>
          </w:p>
        </w:tc>
      </w:tr>
      <w:tr w:rsidR="008D70DC" w:rsidRPr="008D70DC" w14:paraId="7029658D" w14:textId="77777777" w:rsidTr="00FD150A">
        <w:tc>
          <w:tcPr>
            <w:tcW w:w="1153" w:type="dxa"/>
            <w:hideMark/>
          </w:tcPr>
          <w:p w14:paraId="7D5838DF"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14:ligatures w14:val="none"/>
              </w:rPr>
              <w:t>Grimes et al. (2024)</w:t>
            </w:r>
          </w:p>
        </w:tc>
        <w:tc>
          <w:tcPr>
            <w:tcW w:w="1657" w:type="dxa"/>
            <w:hideMark/>
          </w:tcPr>
          <w:p w14:paraId="3C8AB235"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14:ligatures w14:val="none"/>
              </w:rPr>
              <w:t xml:space="preserve">Crowd-Related Considerations at Mass </w:t>
            </w:r>
            <w:r w:rsidRPr="008D70DC">
              <w:rPr>
                <w:rFonts w:ascii="Simplified Arabic" w:eastAsia="Times New Roman" w:hAnsi="Simplified Arabic" w:cs="Simplified Arabic" w:hint="cs"/>
                <w:color w:val="EE0000"/>
                <w:kern w:val="0"/>
                <w14:ligatures w14:val="none"/>
              </w:rPr>
              <w:lastRenderedPageBreak/>
              <w:t>Gathering Events</w:t>
            </w:r>
          </w:p>
        </w:tc>
        <w:tc>
          <w:tcPr>
            <w:tcW w:w="1105" w:type="dxa"/>
            <w:hideMark/>
          </w:tcPr>
          <w:p w14:paraId="2FE36403"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lastRenderedPageBreak/>
              <w:t>تحليل إدارة الحشود في الفعاليات الكبرى</w:t>
            </w:r>
          </w:p>
        </w:tc>
        <w:tc>
          <w:tcPr>
            <w:tcW w:w="1275" w:type="dxa"/>
            <w:hideMark/>
          </w:tcPr>
          <w:p w14:paraId="418088E1"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المستقل: ممارسات إدارة الحشود</w:t>
            </w:r>
            <w:r w:rsidRPr="008D70DC">
              <w:rPr>
                <w:rFonts w:ascii="Simplified Arabic" w:eastAsia="Times New Roman" w:hAnsi="Simplified Arabic" w:cs="Simplified Arabic" w:hint="cs"/>
                <w:color w:val="EE0000"/>
                <w:kern w:val="0"/>
                <w14:ligatures w14:val="none"/>
              </w:rPr>
              <w:br/>
            </w:r>
            <w:r w:rsidRPr="008D70DC">
              <w:rPr>
                <w:rFonts w:ascii="Simplified Arabic" w:eastAsia="Times New Roman" w:hAnsi="Simplified Arabic" w:cs="Simplified Arabic" w:hint="cs"/>
                <w:color w:val="EE0000"/>
                <w:kern w:val="0"/>
                <w:rtl/>
                <w14:ligatures w14:val="none"/>
              </w:rPr>
              <w:t xml:space="preserve">التابع: </w:t>
            </w:r>
            <w:r w:rsidRPr="008D70DC">
              <w:rPr>
                <w:rFonts w:ascii="Simplified Arabic" w:eastAsia="Times New Roman" w:hAnsi="Simplified Arabic" w:cs="Simplified Arabic" w:hint="cs"/>
                <w:color w:val="EE0000"/>
                <w:kern w:val="0"/>
                <w:rtl/>
                <w14:ligatures w14:val="none"/>
              </w:rPr>
              <w:lastRenderedPageBreak/>
              <w:t>السلامة وكفاءة الحركة</w:t>
            </w:r>
          </w:p>
        </w:tc>
        <w:tc>
          <w:tcPr>
            <w:tcW w:w="1276" w:type="dxa"/>
            <w:hideMark/>
          </w:tcPr>
          <w:p w14:paraId="7B0FE5A5"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lastRenderedPageBreak/>
              <w:t>وصفي تحليلي – دراسات حالة</w:t>
            </w:r>
          </w:p>
        </w:tc>
        <w:tc>
          <w:tcPr>
            <w:tcW w:w="1134" w:type="dxa"/>
            <w:hideMark/>
          </w:tcPr>
          <w:p w14:paraId="2BE9D6D7"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 xml:space="preserve">المراقبة اللحظية وفهم السلوك </w:t>
            </w:r>
            <w:r w:rsidRPr="008D70DC">
              <w:rPr>
                <w:rFonts w:ascii="Simplified Arabic" w:eastAsia="Times New Roman" w:hAnsi="Simplified Arabic" w:cs="Simplified Arabic" w:hint="cs"/>
                <w:color w:val="EE0000"/>
                <w:kern w:val="0"/>
                <w:rtl/>
                <w14:ligatures w14:val="none"/>
              </w:rPr>
              <w:lastRenderedPageBreak/>
              <w:t>الجمعي ضروريان</w:t>
            </w:r>
          </w:p>
        </w:tc>
        <w:tc>
          <w:tcPr>
            <w:tcW w:w="1416" w:type="dxa"/>
            <w:hideMark/>
          </w:tcPr>
          <w:p w14:paraId="44E3BF29"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lastRenderedPageBreak/>
              <w:t>تتفق نظريًا، وتختلف في عدم دمج الاستدامة</w:t>
            </w:r>
          </w:p>
        </w:tc>
      </w:tr>
      <w:tr w:rsidR="008D70DC" w:rsidRPr="008D70DC" w14:paraId="3364D4A9" w14:textId="77777777" w:rsidTr="00FD150A">
        <w:tc>
          <w:tcPr>
            <w:tcW w:w="1153" w:type="dxa"/>
            <w:hideMark/>
          </w:tcPr>
          <w:p w14:paraId="7F29D45F" w14:textId="77777777" w:rsidR="008D70DC" w:rsidRPr="008D70DC" w:rsidRDefault="008D70DC" w:rsidP="008D70DC">
            <w:pPr>
              <w:rPr>
                <w:rFonts w:ascii="Simplified Arabic" w:eastAsia="Times New Roman" w:hAnsi="Simplified Arabic" w:cs="Simplified Arabic"/>
                <w:color w:val="EE0000"/>
                <w:kern w:val="0"/>
                <w:rtl/>
                <w14:ligatures w14:val="none"/>
              </w:rPr>
            </w:pPr>
            <w:r w:rsidRPr="008D70DC">
              <w:rPr>
                <w:rFonts w:ascii="Simplified Arabic" w:eastAsia="Times New Roman" w:hAnsi="Simplified Arabic" w:cs="Simplified Arabic" w:hint="cs"/>
                <w:color w:val="EE0000"/>
                <w:kern w:val="0"/>
                <w14:ligatures w14:val="none"/>
              </w:rPr>
              <w:t>Karmakar et al. (2024)</w:t>
            </w:r>
          </w:p>
        </w:tc>
        <w:tc>
          <w:tcPr>
            <w:tcW w:w="1657" w:type="dxa"/>
            <w:hideMark/>
          </w:tcPr>
          <w:p w14:paraId="02C52DFC"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14:ligatures w14:val="none"/>
              </w:rPr>
              <w:t>Intelligent Crowd Density and Motion Estimation</w:t>
            </w:r>
          </w:p>
        </w:tc>
        <w:tc>
          <w:tcPr>
            <w:tcW w:w="1105" w:type="dxa"/>
            <w:hideMark/>
          </w:tcPr>
          <w:p w14:paraId="6181DE8F"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تطوير نموذج ذكي لتحليل كثافة واتجاه الحشود</w:t>
            </w:r>
          </w:p>
        </w:tc>
        <w:tc>
          <w:tcPr>
            <w:tcW w:w="1275" w:type="dxa"/>
            <w:hideMark/>
          </w:tcPr>
          <w:p w14:paraId="4E43EEC4"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المستقل: نظام ذكي قائم على الذكاء الاصطناعي</w:t>
            </w:r>
            <w:r w:rsidRPr="008D70DC">
              <w:rPr>
                <w:rFonts w:ascii="Simplified Arabic" w:eastAsia="Times New Roman" w:hAnsi="Simplified Arabic" w:cs="Simplified Arabic" w:hint="cs"/>
                <w:color w:val="EE0000"/>
                <w:kern w:val="0"/>
                <w14:ligatures w14:val="none"/>
              </w:rPr>
              <w:br/>
            </w:r>
            <w:r w:rsidRPr="008D70DC">
              <w:rPr>
                <w:rFonts w:ascii="Simplified Arabic" w:eastAsia="Times New Roman" w:hAnsi="Simplified Arabic" w:cs="Simplified Arabic" w:hint="cs"/>
                <w:color w:val="EE0000"/>
                <w:kern w:val="0"/>
                <w:rtl/>
                <w14:ligatures w14:val="none"/>
              </w:rPr>
              <w:t>التابع: دقة تحليل الحشود</w:t>
            </w:r>
          </w:p>
        </w:tc>
        <w:tc>
          <w:tcPr>
            <w:tcW w:w="1276" w:type="dxa"/>
            <w:hideMark/>
          </w:tcPr>
          <w:p w14:paraId="1F2BA561"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تجريبي – تحليل فيديو</w:t>
            </w:r>
          </w:p>
        </w:tc>
        <w:tc>
          <w:tcPr>
            <w:tcW w:w="1134" w:type="dxa"/>
            <w:hideMark/>
          </w:tcPr>
          <w:p w14:paraId="68743B59"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دقة عالية</w:t>
            </w:r>
            <w:r w:rsidRPr="008D70DC">
              <w:rPr>
                <w:rFonts w:ascii="Simplified Arabic" w:eastAsia="Times New Roman" w:hAnsi="Simplified Arabic" w:cs="Simplified Arabic" w:hint="cs"/>
                <w:color w:val="EE0000"/>
                <w:kern w:val="0"/>
                <w14:ligatures w14:val="none"/>
              </w:rPr>
              <w:t xml:space="preserve"> </w:t>
            </w:r>
            <w:r w:rsidRPr="008D70DC">
              <w:rPr>
                <w:rFonts w:ascii="Simplified Arabic" w:eastAsia="Times New Roman" w:hAnsi="Simplified Arabic" w:cs="Simplified Arabic" w:hint="cs"/>
                <w:color w:val="EE0000"/>
                <w:kern w:val="0"/>
                <w:rtl/>
                <w14:ligatures w14:val="none"/>
              </w:rPr>
              <w:t>في التنبؤ بالحركة</w:t>
            </w:r>
          </w:p>
        </w:tc>
        <w:tc>
          <w:tcPr>
            <w:tcW w:w="1416" w:type="dxa"/>
            <w:hideMark/>
          </w:tcPr>
          <w:p w14:paraId="4E15BF9D"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تتفق في إبراز دور التكنولوجيا الذكية، وتختلف في الطابع التجريبي التقني</w:t>
            </w:r>
          </w:p>
        </w:tc>
      </w:tr>
    </w:tbl>
    <w:p w14:paraId="3E3F1D14"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 xml:space="preserve">يُستخلص من تحليل دراسات هذه المجموعة أن كفاءة إدارة الحشود متغير متعدد الأبعاد يتأثر بعوامل متنوعة تتراوح بين الجاهزية الصحية (الحناوي وآخرون، 2022) والتقنيات الرقمية (عياد، </w:t>
      </w:r>
      <w:r w:rsidRPr="008D70DC">
        <w:rPr>
          <w:rFonts w:ascii="Simplified Arabic" w:hAnsi="Simplified Arabic" w:cs="Simplified Arabic"/>
          <w:color w:val="EE0000"/>
          <w:sz w:val="28"/>
          <w:szCs w:val="28"/>
          <w:lang w:bidi="ar-EG"/>
        </w:rPr>
        <w:t>2022</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والتنظيم المسبق والمراقبة اللحظية</w:t>
      </w:r>
      <w:r w:rsidRPr="008D70DC">
        <w:rPr>
          <w:rFonts w:ascii="Simplified Arabic" w:hAnsi="Simplified Arabic" w:cs="Simplified Arabic"/>
          <w:color w:val="EE0000"/>
          <w:sz w:val="28"/>
          <w:szCs w:val="28"/>
          <w:lang w:bidi="ar-EG"/>
        </w:rPr>
        <w:t xml:space="preserve"> (Grimes et al., 2024) </w:t>
      </w:r>
      <w:r w:rsidRPr="008D70DC">
        <w:rPr>
          <w:rFonts w:ascii="Simplified Arabic" w:hAnsi="Simplified Arabic" w:cs="Simplified Arabic"/>
          <w:color w:val="EE0000"/>
          <w:sz w:val="28"/>
          <w:szCs w:val="28"/>
          <w:rtl/>
        </w:rPr>
        <w:t>والأنظمة الذكية القائمة على الذكاء الاصطناعي</w:t>
      </w:r>
      <w:r w:rsidRPr="008D70DC">
        <w:rPr>
          <w:rFonts w:ascii="Simplified Arabic" w:hAnsi="Simplified Arabic" w:cs="Simplified Arabic"/>
          <w:color w:val="EE0000"/>
          <w:sz w:val="28"/>
          <w:szCs w:val="28"/>
          <w:lang w:bidi="ar-EG"/>
        </w:rPr>
        <w:t xml:space="preserve"> (Karmakar et al., 2024).</w:t>
      </w:r>
    </w:p>
    <w:p w14:paraId="164B5F43"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 xml:space="preserve">ويُلاحظ أن الدراسات التي طُبقت في سياق الحج والعمرة تحديداً (الحناوي وآخرون، 2022، </w:t>
      </w:r>
      <w:r w:rsidRPr="008D70DC">
        <w:rPr>
          <w:rFonts w:ascii="Simplified Arabic" w:hAnsi="Simplified Arabic" w:cs="Simplified Arabic"/>
          <w:color w:val="EE0000"/>
          <w:sz w:val="28"/>
          <w:szCs w:val="28"/>
          <w:lang w:bidi="ar-EG"/>
        </w:rPr>
        <w:t>2023</w:t>
      </w:r>
      <w:r w:rsidRPr="008D70DC">
        <w:rPr>
          <w:rFonts w:ascii="Simplified Arabic" w:hAnsi="Simplified Arabic" w:cs="Simplified Arabic"/>
          <w:color w:val="EE0000"/>
          <w:sz w:val="28"/>
          <w:szCs w:val="28"/>
          <w:rtl/>
        </w:rPr>
        <w:t>؛ عياد، 2022؛ اليوسف، 2016) ركزت على عوامل مؤثرة منفردة دون أن تدمجها في إطار شامل يربط بين الاستدامة والتكنولوجيا وإدارة الحشود</w:t>
      </w:r>
      <w:r w:rsidRPr="008D70DC">
        <w:rPr>
          <w:rFonts w:ascii="Simplified Arabic" w:hAnsi="Simplified Arabic" w:cs="Simplified Arabic"/>
          <w:color w:val="EE0000"/>
          <w:sz w:val="28"/>
          <w:szCs w:val="28"/>
          <w:lang w:bidi="ar-EG"/>
        </w:rPr>
        <w:t>.</w:t>
      </w:r>
    </w:p>
    <w:p w14:paraId="64923C65"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كما يُلاحظ تطور واضح في الأدبيات من التركيز على الجوانب التنظيمية والأمنية التقليدية — كما في دراسة اليوسف</w:t>
      </w:r>
      <w:r w:rsidRPr="008D70DC">
        <w:rPr>
          <w:rFonts w:ascii="Simplified Arabic" w:hAnsi="Simplified Arabic" w:cs="Simplified Arabic"/>
          <w:color w:val="EE0000"/>
          <w:sz w:val="28"/>
          <w:szCs w:val="28"/>
          <w:lang w:bidi="ar-EG"/>
        </w:rPr>
        <w:t xml:space="preserve"> (2016) </w:t>
      </w:r>
      <w:r w:rsidRPr="008D70DC">
        <w:rPr>
          <w:rFonts w:ascii="Simplified Arabic" w:hAnsi="Simplified Arabic" w:cs="Simplified Arabic"/>
          <w:color w:val="EE0000"/>
          <w:sz w:val="28"/>
          <w:szCs w:val="28"/>
          <w:rtl/>
        </w:rPr>
        <w:t>إلى إدماج التقنيات الذكية وتحليل البيانات الحية كما في دراسة</w:t>
      </w:r>
      <w:r w:rsidRPr="008D70DC">
        <w:rPr>
          <w:rFonts w:ascii="Simplified Arabic" w:hAnsi="Simplified Arabic" w:cs="Simplified Arabic"/>
          <w:color w:val="EE0000"/>
          <w:sz w:val="28"/>
          <w:szCs w:val="28"/>
          <w:lang w:bidi="ar-EG"/>
        </w:rPr>
        <w:t xml:space="preserve"> Karmakar et al. (2024) </w:t>
      </w:r>
      <w:r w:rsidRPr="008D70DC">
        <w:rPr>
          <w:rFonts w:ascii="Simplified Arabic" w:hAnsi="Simplified Arabic" w:cs="Simplified Arabic"/>
          <w:color w:val="EE0000"/>
          <w:sz w:val="28"/>
          <w:szCs w:val="28"/>
          <w:rtl/>
        </w:rPr>
        <w:t>التي حققت دقة تجاوزت 93% في تحليل كثافة الحشود واتجاه حركتها</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وهذا التطور يؤكد أن كفاءة إدارة الحشود لم تعد تعتمد فقط على التخطيط المسبق والتدخل البشري، بل أصبحت تستلزم تكاملاً بين الممارسات التنظيمية والتقنيات الذكية، وهو التكامل الذي يسعى نموذج الدراسة الحالية إلى اختباره</w:t>
      </w:r>
      <w:r w:rsidRPr="008D70DC">
        <w:rPr>
          <w:rFonts w:ascii="Simplified Arabic" w:hAnsi="Simplified Arabic" w:cs="Simplified Arabic"/>
          <w:color w:val="EE0000"/>
          <w:sz w:val="28"/>
          <w:szCs w:val="28"/>
          <w:lang w:bidi="ar-EG"/>
        </w:rPr>
        <w:t>.</w:t>
      </w:r>
    </w:p>
    <w:p w14:paraId="5923CB3A"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غير أن الفجوة المشتركة في دراسات هذه المجموعة تتمثل في أنها لم تبحث كيف يمكن لممارسات الاستدامة  بوصفها إطاراً تنظيمياً شاملاً أن تسهم في تعزيز كفاءة إدارة الحشود، سواء بشكل مباشر أو من خلال التكنولوجيا الذكية كآلية وسيطة</w:t>
      </w:r>
      <w:r w:rsidRPr="008D70DC">
        <w:rPr>
          <w:rFonts w:ascii="Simplified Arabic" w:hAnsi="Simplified Arabic" w:cs="Simplified Arabic"/>
          <w:color w:val="EE0000"/>
          <w:sz w:val="28"/>
          <w:szCs w:val="28"/>
          <w:lang w:bidi="ar-EG"/>
        </w:rPr>
        <w:t>.</w:t>
      </w:r>
    </w:p>
    <w:p w14:paraId="4D38566C"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lang w:bidi="ar-EG"/>
        </w:rPr>
        <w:t>المجموعة الثالثة: الدراسات التي تناولت التكنولوجيا الذكية وعلاقته بالمتغيرات الأخرى.</w:t>
      </w:r>
    </w:p>
    <w:p w14:paraId="05584BB9"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lang w:bidi="ar-EG"/>
        </w:rPr>
        <w:t>دراسة صالحي (2021) بعنوان: القوة الذكية: التنافس العالمي على قوة الفضاء الإلكتروني والقدرات السيبرانية.</w:t>
      </w:r>
    </w:p>
    <w:p w14:paraId="275DAD8F"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lastRenderedPageBreak/>
        <w:t>هدفت هذه الدراسة إلى تحليل مفهوم القوة الذكية في سياق الفضاء الإلكتروني والقدرات السيبرانية، موضحةً كيف أصبحت السيطرة على البنية التحتية الرقمية والسيادة المعلوماتية أحد عناصر التنافس الجيوسياسي بين الدول، حيث تناولت الدراسة المتغير المستقل المتمثل في القدرات السيبرانية ومظاهر القوة الذكية، بينما المتغير التابع تمثل في موقع الدول في النظام الدولي الرقمي المعاصر، وقد استخدمت الباحثة المنهج التحليلي من خلال مراجعة الأدبيات والمصادر الفكرية الغربية والعربية التي ناقشت تطور الفضاء الإلكتروني في العلاقات الدولية</w:t>
      </w:r>
      <w:r w:rsidRPr="008D70DC">
        <w:rPr>
          <w:rFonts w:ascii="Simplified Arabic" w:hAnsi="Simplified Arabic" w:cs="Simplified Arabic" w:hint="cs"/>
          <w:sz w:val="28"/>
          <w:szCs w:val="28"/>
          <w:rtl/>
          <w:lang w:bidi="ar-EG"/>
        </w:rPr>
        <w:t>.</w:t>
      </w:r>
    </w:p>
    <w:p w14:paraId="4FD80703"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وتوصلت الدراسة إلى أن القوة الذكية السيبرانية لم تعد رفاهية بل باتت ضرورة في بناء النفوذ الاستراتيجي، وأن امتلاك أدوات هجومية ودفاعية في المجال السيبراني يمثل ركيزة لفرض السيادة وحماية المصالح، كما أظهرت الدراسة تصاعد المخاطر الأخلاقية والأمنية المرتبطة باستخدام هذه القوة</w:t>
      </w:r>
      <w:r w:rsidRPr="008D70DC">
        <w:rPr>
          <w:rFonts w:ascii="Simplified Arabic" w:hAnsi="Simplified Arabic" w:cs="Simplified Arabic" w:hint="cs"/>
          <w:sz w:val="28"/>
          <w:szCs w:val="28"/>
          <w:rtl/>
          <w:lang w:bidi="ar-EG"/>
        </w:rPr>
        <w:t>.</w:t>
      </w:r>
    </w:p>
    <w:p w14:paraId="2D91E38B"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lang w:bidi="ar-EG"/>
        </w:rPr>
        <w:t>تتقاطع دراسة صالحي (2021) مع الدراسة الحالية في إبراز أهمية التقنيات الرقمية الذكية ودورها في دعم القدرة المؤسسية على الاستجابة والتكيف، إلا أن نطاقها يظل استراتيجيًا وجيوسياسيًا، بينما تركز الدراسة الحالية على التطبيقات التشغيلية للتكنولوجيا الذكية في إدارة الحشود داخل منظومة الحج والعمرة.</w:t>
      </w:r>
    </w:p>
    <w:p w14:paraId="50D32316"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lang w:bidi="ar-EG"/>
        </w:rPr>
        <w:t>دراسة هاشم وعبد السادة (2023) بعنون: تكنولوجيا الاتصال: ماهيتها وآثارها.</w:t>
      </w:r>
    </w:p>
    <w:p w14:paraId="4EF5E9CB"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هدفت الدراسة إلى توضيح ماهية تكنولوجيا الاتصال وتحليل انعكاساتها الاجتماعية والثقافية والمعرفية، من خلال تناولها لأبرز خصائص وسائل الاتصال الرقمية المعاصرة وتأثيرها في تشكيل الوعي والسلوك الجماهيري، حيث المتغير المستقل هو تكنولوجيا الاتصال بأشكالها التفاعلية والرقمية، والمتغير التابع هو التحولات الاجتماعية والثقافية والمعرفية، وقد اعتمدت الدراسة على المنهج الوصفي التحليلي، من خلال تحليل محتوى النصوص والمصادر المتعلقة بالتطور الاتصالي وتفسيرها في ضوء الواقع العربي</w:t>
      </w:r>
      <w:r w:rsidRPr="008D70DC">
        <w:rPr>
          <w:rFonts w:ascii="Simplified Arabic" w:hAnsi="Simplified Arabic" w:cs="Simplified Arabic" w:hint="cs"/>
          <w:sz w:val="28"/>
          <w:szCs w:val="28"/>
          <w:rtl/>
          <w:lang w:bidi="ar-EG"/>
        </w:rPr>
        <w:t xml:space="preserve"> .</w:t>
      </w:r>
    </w:p>
    <w:p w14:paraId="4B16F2AD"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وتوصلت الدراسة إلى أن تكنولوجيا الاتصال أفرزت فضاءً إعلاميًا مفتوحًا يحد من السيطرة التقليدية للدولة، كما أدت إلى تعزيز الأنماط الفردية للتواصل والتعبير، لكنها أيضًا ساهمت في نشر المعلومات المضللة وأثّرت على بنية العلاقات الاجتماعية</w:t>
      </w:r>
      <w:r w:rsidRPr="008D70DC">
        <w:rPr>
          <w:rFonts w:ascii="Simplified Arabic" w:hAnsi="Simplified Arabic" w:cs="Simplified Arabic" w:hint="cs"/>
          <w:sz w:val="28"/>
          <w:szCs w:val="28"/>
          <w:rtl/>
          <w:lang w:bidi="ar-EG"/>
        </w:rPr>
        <w:t>.</w:t>
      </w:r>
    </w:p>
    <w:p w14:paraId="4A68C032"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lang w:bidi="ar-EG"/>
        </w:rPr>
        <w:t>تتقاطع هذه الدراسة مع الدراسة الحالية في تناولها لتكنولوجيا الاتصال كجزء من التحول الرقمي، إلا أنها تتناولها من منظور اجتماعي–ثقافي، بينما تركز الدراسة الحالية على التكنولوجيا الذكية بوصفها عنصرًا تشغيلـيًا يؤثر في كفاءة إدارة الحشود</w:t>
      </w:r>
      <w:r w:rsidRPr="008D70DC">
        <w:rPr>
          <w:rFonts w:ascii="Simplified Arabic" w:hAnsi="Simplified Arabic" w:cs="Simplified Arabic" w:hint="cs"/>
          <w:color w:val="EE0000"/>
          <w:sz w:val="28"/>
          <w:szCs w:val="28"/>
          <w:rtl/>
          <w:lang w:bidi="ar-EG"/>
        </w:rPr>
        <w:t>.</w:t>
      </w:r>
    </w:p>
    <w:p w14:paraId="2FA226D7"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lang w:bidi="ar-EG"/>
        </w:rPr>
        <w:lastRenderedPageBreak/>
        <w:t>دراسة علي (2021) بعنوان: دور تكنولوجيا المعلومات والاتصالات في تحقيق الاستدامة البيئية.</w:t>
      </w:r>
    </w:p>
    <w:p w14:paraId="7AB8D66D"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سعت هذه الدراسة إلى الكشف عن دور تكنولوجيا المعلومات والاتصالات في دعم أهداف الاستدامة البيئية، مع التركيز على آليات تقليل الأثر البيئي وتحسين كفاءة الموارد، حيث المتغير المستقل هو تكنولوجيا المعلومات والاتصالات بأبعادها المتعلقة بالأنظمة الذكية وإدارة البيانات والاتصال المؤسسي، أما المتغير التابع فهو الاستدامة البيئية، وقد استخدمت الدراسة المنهج الكمي من خلال استبانة موجهة إلى العاملين في بعض المؤسسات الحكومية، إلى جانب المنهج التحليلي في تفسير النتائج،</w:t>
      </w:r>
    </w:p>
    <w:p w14:paraId="20070903"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وتوصلت الدراسة إلى أن اعتماد تكنولوجيا المعلومات يساهم بشكل فعال في تحسين إدارة الموارد الطبيعية، وتخفيض نسب الانبعاثات من خلال الأنظمة الذكية للمراقبة والتحكم، كما أبرزت الدراسة ضعف الوعي المؤسسي بأهمية التحول الرقمي البيئي في بعض القطاعات،</w:t>
      </w:r>
    </w:p>
    <w:p w14:paraId="48F183D8"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rPr>
        <w:t>تتوافق دراسة علي (2021) مع الدراسة الحالية في الربط بين التكنولوجيا والاستدامة، إلا أنها ركّزت على التأثير المباشر لتكنولوجيا المعلومات في تعزيز الاستدامة البيئية، بينما تعتمد الدراسة الحالية نموذجًا أكثر تكاملًا من خلال دراسة التكنولوجيا الذكية كمتغير وسيط يعزز أثر ممارسات الاستدامة على كفاءة إدارة الحشود</w:t>
      </w:r>
      <w:r w:rsidRPr="008D70DC">
        <w:rPr>
          <w:rFonts w:ascii="Simplified Arabic" w:hAnsi="Simplified Arabic" w:cs="Simplified Arabic"/>
          <w:color w:val="EE0000"/>
          <w:sz w:val="28"/>
          <w:szCs w:val="28"/>
          <w:rtl/>
          <w:lang w:bidi="ar-EG"/>
        </w:rPr>
        <w:t>.</w:t>
      </w:r>
    </w:p>
    <w:p w14:paraId="745BC171"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 xml:space="preserve">دراسة </w:t>
      </w:r>
      <w:r w:rsidRPr="008D70DC">
        <w:rPr>
          <w:rFonts w:ascii="Simplified Arabic" w:hAnsi="Simplified Arabic" w:cs="Simplified Arabic"/>
          <w:sz w:val="28"/>
          <w:szCs w:val="28"/>
          <w:lang w:bidi="ar-EG"/>
        </w:rPr>
        <w:t>Popova etal.,2023)</w:t>
      </w:r>
      <w:r w:rsidRPr="008D70DC">
        <w:rPr>
          <w:rFonts w:ascii="Simplified Arabic" w:hAnsi="Simplified Arabic" w:cs="Simplified Arabic"/>
          <w:sz w:val="28"/>
          <w:szCs w:val="28"/>
          <w:rtl/>
          <w:lang w:bidi="ar-EG"/>
        </w:rPr>
        <w:t xml:space="preserve"> </w:t>
      </w:r>
      <w:r w:rsidRPr="008D70DC">
        <w:rPr>
          <w:rFonts w:ascii="Simplified Arabic" w:hAnsi="Simplified Arabic" w:cs="Simplified Arabic"/>
          <w:sz w:val="28"/>
          <w:szCs w:val="28"/>
          <w:lang w:bidi="ar-EG"/>
        </w:rPr>
        <w:t>(</w:t>
      </w:r>
      <w:r w:rsidRPr="008D70DC">
        <w:rPr>
          <w:rFonts w:ascii="Simplified Arabic" w:hAnsi="Simplified Arabic" w:cs="Simplified Arabic"/>
          <w:sz w:val="28"/>
          <w:szCs w:val="28"/>
          <w:rtl/>
          <w:lang w:bidi="ar-EG"/>
        </w:rPr>
        <w:t xml:space="preserve"> بعنوان: </w:t>
      </w:r>
      <w:r w:rsidRPr="008D70DC">
        <w:rPr>
          <w:rFonts w:ascii="Simplified Arabic" w:hAnsi="Simplified Arabic" w:cs="Simplified Arabic"/>
          <w:sz w:val="28"/>
          <w:szCs w:val="28"/>
          <w:lang w:bidi="ar-EG"/>
        </w:rPr>
        <w:t>Assessment of relationships between smart technologies, corporate sustainability, and economic behavior of companies</w:t>
      </w:r>
      <w:r w:rsidRPr="008D70DC">
        <w:rPr>
          <w:rFonts w:ascii="Simplified Arabic" w:hAnsi="Simplified Arabic" w:cs="Simplified Arabic"/>
          <w:sz w:val="28"/>
          <w:szCs w:val="28"/>
          <w:rtl/>
          <w:lang w:bidi="ar-EG"/>
        </w:rPr>
        <w:t>.</w:t>
      </w:r>
    </w:p>
    <w:p w14:paraId="7F19134B"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هدفت هذه الدراسة إلى تقييم العلاقة بين استخدام التقنيات الذكية والاستدامة المؤسسية، وسلوك الشركات الاقتصادي، وذلك في سياق بيئات الأعمال الصناعية في أوروبا الشرقية، حيث المتغير المستقل هو التكنولوجيا الذكية، ويتضمن تطبيقات الذكاء الاصطناعي، إنترنت الأشياء، وأنظمة التحليل التنبئي، والمتغير التابع هو الاستدامة المؤسسية بأبعادها البيئية والاجتماعية والاقتصادية، في حين شمل النموذج متغيرًا وسيطًا يتمثل في السلوك الاقتصادي للشركات</w:t>
      </w:r>
      <w:r w:rsidRPr="008D70DC">
        <w:rPr>
          <w:rFonts w:ascii="Simplified Arabic" w:hAnsi="Simplified Arabic" w:cs="Simplified Arabic" w:hint="cs"/>
          <w:sz w:val="28"/>
          <w:szCs w:val="28"/>
          <w:rtl/>
          <w:lang w:bidi="ar-EG"/>
        </w:rPr>
        <w:t>.</w:t>
      </w:r>
    </w:p>
    <w:p w14:paraId="00061F35"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اتبعت الدراسة المنهج الكمي التحليلي، حيث تم جمع البيانات من خلال استبانة وزعت على مديري 150 شركة صناعية في أوكرانيا وروسيا، وتم تحليل العلاقات بين المتغيرات باستخدام نماذج الانحدار المتعدد والتحليل البنيوي</w:t>
      </w:r>
      <w:r w:rsidRPr="008D70DC">
        <w:rPr>
          <w:rFonts w:ascii="Simplified Arabic" w:hAnsi="Simplified Arabic" w:cs="Simplified Arabic" w:hint="cs"/>
          <w:sz w:val="28"/>
          <w:szCs w:val="28"/>
          <w:rtl/>
          <w:lang w:bidi="ar-EG"/>
        </w:rPr>
        <w:t>.</w:t>
      </w:r>
    </w:p>
    <w:p w14:paraId="05E7EA95"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lastRenderedPageBreak/>
        <w:t>وتوصلت الدراسة إلى أن اعتماد التكنولوجيا الذكية يعزز من قدرة الشركات على تحقيق الاستدامة، وخاصة من خلال تحسين الكفاءة التشغيلية وترشيد استخدام الموارد، كما أظهرت النتائج أن الشركات التي تبنّت ممارسات اقتصادية رشيدة مدعومة بتكنولوجيا ذكية كانت أكثر قدرة على الاستجابة للتغيرات البيئية وتحقيق الربحية المستدامة</w:t>
      </w:r>
      <w:r w:rsidRPr="008D70DC">
        <w:rPr>
          <w:rFonts w:ascii="Simplified Arabic" w:hAnsi="Simplified Arabic" w:cs="Simplified Arabic" w:hint="cs"/>
          <w:sz w:val="28"/>
          <w:szCs w:val="28"/>
          <w:rtl/>
          <w:lang w:bidi="ar-EG"/>
        </w:rPr>
        <w:t>.</w:t>
      </w:r>
    </w:p>
    <w:p w14:paraId="2D1EFDB2"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lang w:bidi="ar-EG"/>
        </w:rPr>
        <w:t xml:space="preserve">تتلاقى هذه الدراسة مع الدراسة الحالية في تناول التكنولوجيا الذكية بوصفها عنصرًا مؤثرًا في الاستدامة المؤسسية، غير أن الاختلاف الجوهري يكمن في سياق التطبيق؛ فقد ركزت </w:t>
      </w:r>
      <w:r w:rsidRPr="008D70DC">
        <w:rPr>
          <w:rFonts w:ascii="Simplified Arabic" w:hAnsi="Simplified Arabic" w:cs="Simplified Arabic"/>
          <w:color w:val="EE0000"/>
          <w:sz w:val="28"/>
          <w:szCs w:val="28"/>
          <w:lang w:bidi="ar-EG"/>
        </w:rPr>
        <w:t>Popova et al</w:t>
      </w:r>
      <w:r w:rsidRPr="008D70DC">
        <w:rPr>
          <w:rFonts w:ascii="Simplified Arabic" w:hAnsi="Simplified Arabic" w:cs="Simplified Arabic" w:hint="cs"/>
          <w:color w:val="EE0000"/>
          <w:sz w:val="28"/>
          <w:szCs w:val="28"/>
          <w:rtl/>
        </w:rPr>
        <w:t>، و</w:t>
      </w:r>
      <w:r w:rsidRPr="008D70DC">
        <w:rPr>
          <w:rFonts w:ascii="Simplified Arabic" w:hAnsi="Simplified Arabic" w:cs="Simplified Arabic"/>
          <w:color w:val="EE0000"/>
          <w:sz w:val="28"/>
          <w:szCs w:val="28"/>
          <w:rtl/>
          <w:lang w:bidi="ar-EG"/>
        </w:rPr>
        <w:t>على القطاع الصناعي الأوروبي، بينما تتناول الدراسة الحالية قطاعًا ميدانيًا فريدًا يتمثل في إدارة الحشود خلال الحج والعمرة.</w:t>
      </w:r>
    </w:p>
    <w:p w14:paraId="18F75334"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lang w:bidi="ar-EG"/>
        </w:rPr>
        <w:t xml:space="preserve">دراسة </w:t>
      </w:r>
      <w:r w:rsidRPr="008D70DC">
        <w:rPr>
          <w:rFonts w:ascii="Simplified Arabic" w:hAnsi="Simplified Arabic" w:cs="Simplified Arabic"/>
          <w:b/>
          <w:bCs/>
          <w:sz w:val="28"/>
          <w:szCs w:val="28"/>
          <w:lang w:bidi="ar-EG"/>
        </w:rPr>
        <w:t>Mahmood</w:t>
      </w:r>
      <w:r w:rsidRPr="008D70DC">
        <w:rPr>
          <w:rFonts w:ascii="Simplified Arabic" w:hAnsi="Simplified Arabic" w:cs="Simplified Arabic"/>
          <w:b/>
          <w:bCs/>
          <w:sz w:val="28"/>
          <w:szCs w:val="28"/>
          <w:rtl/>
          <w:lang w:bidi="ar-EG"/>
        </w:rPr>
        <w:t xml:space="preserve"> (2024) بعنوان: </w:t>
      </w:r>
      <w:r w:rsidRPr="008D70DC">
        <w:rPr>
          <w:rFonts w:ascii="Simplified Arabic" w:hAnsi="Simplified Arabic" w:cs="Simplified Arabic"/>
          <w:b/>
          <w:bCs/>
          <w:sz w:val="28"/>
          <w:szCs w:val="28"/>
          <w:lang w:bidi="ar-EG"/>
        </w:rPr>
        <w:t>The Role of Smart Technology in the Field of Information Technology: A Systematic Review</w:t>
      </w:r>
      <w:r w:rsidRPr="008D70DC">
        <w:rPr>
          <w:rFonts w:ascii="Simplified Arabic" w:hAnsi="Simplified Arabic" w:cs="Simplified Arabic"/>
          <w:b/>
          <w:bCs/>
          <w:sz w:val="28"/>
          <w:szCs w:val="28"/>
          <w:rtl/>
          <w:lang w:bidi="ar-EG"/>
        </w:rPr>
        <w:t>.</w:t>
      </w:r>
    </w:p>
    <w:p w14:paraId="633FA25E"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هدفت هذه الدراسة إلى تقديم مراجعة منهجية لدور التكنولوجيا الذكية في قطاع تكنولوجيا المعلومات، من خلال تحليل الأدبيات العلمية المنشورة خلال الفترة من 2015 إلى 2023، حيث المتغير المحوري هو التكنولوجيا الذكية، وتضمنت الدراسة أبعادًا مثل تطبيقات الذكاء الاصطناعي، الروبوتات، البلوكتشين، والتعلم الآلي، وتأثيرها على تطوير البنية التحتية التقنية، وأمن المعلومات، وكفاءة معالجة البيانات،</w:t>
      </w:r>
    </w:p>
    <w:p w14:paraId="1B44DDFF"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اعتمدت الدراسة على المنهج النوعي من خلال مراجعة منهجية لأكثر من 60 دراسة منشورة في قواعد بيانات عالمية، وتم تصنيف نتائج الدراسات وفق محاور تطبيقية وتأثيرية، مع تحليل الفجوات المعرفية في كل محور</w:t>
      </w:r>
      <w:r w:rsidRPr="008D70DC">
        <w:rPr>
          <w:rFonts w:ascii="Simplified Arabic" w:hAnsi="Simplified Arabic" w:cs="Simplified Arabic" w:hint="cs"/>
          <w:sz w:val="28"/>
          <w:szCs w:val="28"/>
          <w:rtl/>
          <w:lang w:bidi="ar-EG"/>
        </w:rPr>
        <w:t>.</w:t>
      </w:r>
    </w:p>
    <w:p w14:paraId="3C053E0D" w14:textId="77777777" w:rsidR="008D70DC" w:rsidRPr="008D70DC" w:rsidRDefault="008D70DC" w:rsidP="008D70DC">
      <w:pPr>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وتوصلت الدراسة إلى أن التكنولوجيا الذكية أصبحت ركيزة أساسية في تطوير الأنظمة المعلوماتية، خاصة في مجالات تحليل البيانات الضخمة، التشغيل الآلي للعمليات، وتعزيز حماية البيانات، كما أن المؤسسات التي استثمرت في هذه التقنيات أظهرت مرونة أعلى في التكيف مع متطلبات الأمن السيبراني والتحول الرقمي</w:t>
      </w:r>
      <w:r w:rsidRPr="008D70DC">
        <w:rPr>
          <w:rFonts w:ascii="Simplified Arabic" w:hAnsi="Simplified Arabic" w:cs="Simplified Arabic" w:hint="cs"/>
          <w:sz w:val="28"/>
          <w:szCs w:val="28"/>
          <w:rtl/>
          <w:lang w:bidi="ar-EG"/>
        </w:rPr>
        <w:t>.</w:t>
      </w:r>
    </w:p>
    <w:p w14:paraId="302A5E54"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lang w:bidi="ar-EG"/>
        </w:rPr>
        <w:t>تدعم هذه الدراسة التوجه العام للدراسة الحالية التي تعتمد على التكنولوجيا الذكية كعامل وسيط، وذلك من خلال تأكيدها أهمية التقنيات الذكية في رفع الكفاءة التشغيلية وتعزيز القدرات التحليلية</w:t>
      </w:r>
      <w:r w:rsidRPr="008D70DC">
        <w:rPr>
          <w:rFonts w:ascii="Simplified Arabic" w:hAnsi="Simplified Arabic" w:cs="Simplified Arabic" w:hint="cs"/>
          <w:color w:val="EE0000"/>
          <w:sz w:val="28"/>
          <w:szCs w:val="28"/>
          <w:rtl/>
          <w:lang w:bidi="ar-EG"/>
        </w:rPr>
        <w:t>،</w:t>
      </w:r>
      <w:r w:rsidRPr="008D70DC">
        <w:rPr>
          <w:rFonts w:ascii="Simplified Arabic" w:hAnsi="Simplified Arabic" w:cs="Simplified Arabic"/>
          <w:color w:val="EE0000"/>
          <w:sz w:val="28"/>
          <w:szCs w:val="28"/>
          <w:rtl/>
          <w:lang w:bidi="ar-EG"/>
        </w:rPr>
        <w:t xml:space="preserve"> إلا أن اختلاف </w:t>
      </w:r>
      <w:r w:rsidRPr="008D70DC">
        <w:rPr>
          <w:rFonts w:ascii="Simplified Arabic" w:hAnsi="Simplified Arabic" w:cs="Simplified Arabic"/>
          <w:color w:val="EE0000"/>
          <w:sz w:val="28"/>
          <w:szCs w:val="28"/>
          <w:rtl/>
          <w:lang w:bidi="ar-EG"/>
        </w:rPr>
        <w:lastRenderedPageBreak/>
        <w:t xml:space="preserve">السياق واضح؛ فقد ركزت دراسة </w:t>
      </w:r>
      <w:r w:rsidRPr="008D70DC">
        <w:rPr>
          <w:rFonts w:ascii="Simplified Arabic" w:hAnsi="Simplified Arabic" w:cs="Simplified Arabic"/>
          <w:color w:val="EE0000"/>
          <w:sz w:val="28"/>
          <w:szCs w:val="28"/>
          <w:lang w:bidi="ar-EG"/>
        </w:rPr>
        <w:t>Mahmood</w:t>
      </w:r>
      <w:r w:rsidRPr="008D70DC">
        <w:rPr>
          <w:rFonts w:ascii="Simplified Arabic" w:hAnsi="Simplified Arabic" w:cs="Simplified Arabic"/>
          <w:color w:val="EE0000"/>
          <w:sz w:val="28"/>
          <w:szCs w:val="28"/>
          <w:rtl/>
          <w:lang w:bidi="ar-EG"/>
        </w:rPr>
        <w:t xml:space="preserve"> على قطاع تكنولوجيا المعلومات بصورة عامة، بينما تطبق الدراسة الحالية التكنولوجيا الذكية في سياق ميداني عالي الديناميكية وهو إدارة الحشود في الحج والعمرة.</w:t>
      </w:r>
    </w:p>
    <w:p w14:paraId="64717BAE" w14:textId="77777777" w:rsidR="008D70DC" w:rsidRPr="008D70DC" w:rsidRDefault="008D70DC" w:rsidP="008D70DC">
      <w:pPr>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8D70DC">
        <w:rPr>
          <w:rFonts w:ascii="Times New Roman" w:eastAsia="Times New Roman" w:hAnsi="Times New Roman" w:cs="Times New Roman"/>
          <w:b/>
          <w:bCs/>
          <w:kern w:val="0"/>
          <w:sz w:val="36"/>
          <w:szCs w:val="36"/>
          <w:rtl/>
          <w14:ligatures w14:val="none"/>
        </w:rPr>
        <w:t>جدول (3): ملخص للدراسات السابقة المتعلقة بالتكنولوجيا الذكية</w:t>
      </w:r>
    </w:p>
    <w:tbl>
      <w:tblPr>
        <w:tblStyle w:val="TableGrid"/>
        <w:bidiVisual/>
        <w:tblW w:w="0" w:type="auto"/>
        <w:tblLook w:val="04A0" w:firstRow="1" w:lastRow="0" w:firstColumn="1" w:lastColumn="0" w:noHBand="0" w:noVBand="1"/>
      </w:tblPr>
      <w:tblGrid>
        <w:gridCol w:w="1178"/>
        <w:gridCol w:w="1501"/>
        <w:gridCol w:w="1094"/>
        <w:gridCol w:w="1276"/>
        <w:gridCol w:w="985"/>
        <w:gridCol w:w="1025"/>
        <w:gridCol w:w="1957"/>
      </w:tblGrid>
      <w:tr w:rsidR="008D70DC" w:rsidRPr="008D70DC" w14:paraId="2230CE89" w14:textId="77777777" w:rsidTr="00FD150A">
        <w:tc>
          <w:tcPr>
            <w:tcW w:w="1178" w:type="dxa"/>
            <w:hideMark/>
          </w:tcPr>
          <w:p w14:paraId="70A2A0C5" w14:textId="77777777" w:rsidR="008D70DC" w:rsidRPr="008D70DC" w:rsidRDefault="008D70DC" w:rsidP="008D70DC">
            <w:pPr>
              <w:jc w:val="center"/>
              <w:rPr>
                <w:rFonts w:ascii="Simplified Arabic" w:eastAsia="Times New Roman" w:hAnsi="Simplified Arabic" w:cs="Simplified Arabic"/>
                <w:b/>
                <w:bCs/>
                <w:color w:val="EE0000"/>
                <w:kern w:val="0"/>
                <w14:ligatures w14:val="none"/>
              </w:rPr>
            </w:pPr>
            <w:r w:rsidRPr="008D70DC">
              <w:rPr>
                <w:rFonts w:ascii="Simplified Arabic" w:eastAsia="Times New Roman" w:hAnsi="Simplified Arabic" w:cs="Simplified Arabic" w:hint="cs"/>
                <w:b/>
                <w:bCs/>
                <w:color w:val="EE0000"/>
                <w:kern w:val="0"/>
                <w:rtl/>
                <w14:ligatures w14:val="none"/>
              </w:rPr>
              <w:t>الباحث / السنة</w:t>
            </w:r>
          </w:p>
        </w:tc>
        <w:tc>
          <w:tcPr>
            <w:tcW w:w="1501" w:type="dxa"/>
            <w:hideMark/>
          </w:tcPr>
          <w:p w14:paraId="29FE8840" w14:textId="77777777" w:rsidR="008D70DC" w:rsidRPr="008D70DC" w:rsidRDefault="008D70DC" w:rsidP="008D70DC">
            <w:pPr>
              <w:jc w:val="center"/>
              <w:rPr>
                <w:rFonts w:ascii="Simplified Arabic" w:eastAsia="Times New Roman" w:hAnsi="Simplified Arabic" w:cs="Simplified Arabic"/>
                <w:b/>
                <w:bCs/>
                <w:color w:val="EE0000"/>
                <w:kern w:val="0"/>
                <w14:ligatures w14:val="none"/>
              </w:rPr>
            </w:pPr>
            <w:r w:rsidRPr="008D70DC">
              <w:rPr>
                <w:rFonts w:ascii="Simplified Arabic" w:eastAsia="Times New Roman" w:hAnsi="Simplified Arabic" w:cs="Simplified Arabic" w:hint="cs"/>
                <w:b/>
                <w:bCs/>
                <w:color w:val="EE0000"/>
                <w:kern w:val="0"/>
                <w:rtl/>
                <w14:ligatures w14:val="none"/>
              </w:rPr>
              <w:t>عنوان الدراسة</w:t>
            </w:r>
          </w:p>
        </w:tc>
        <w:tc>
          <w:tcPr>
            <w:tcW w:w="1094" w:type="dxa"/>
            <w:hideMark/>
          </w:tcPr>
          <w:p w14:paraId="24BDBB45" w14:textId="77777777" w:rsidR="008D70DC" w:rsidRPr="008D70DC" w:rsidRDefault="008D70DC" w:rsidP="008D70DC">
            <w:pPr>
              <w:jc w:val="center"/>
              <w:rPr>
                <w:rFonts w:ascii="Simplified Arabic" w:eastAsia="Times New Roman" w:hAnsi="Simplified Arabic" w:cs="Simplified Arabic"/>
                <w:b/>
                <w:bCs/>
                <w:color w:val="EE0000"/>
                <w:kern w:val="0"/>
                <w14:ligatures w14:val="none"/>
              </w:rPr>
            </w:pPr>
            <w:r w:rsidRPr="008D70DC">
              <w:rPr>
                <w:rFonts w:ascii="Simplified Arabic" w:eastAsia="Times New Roman" w:hAnsi="Simplified Arabic" w:cs="Simplified Arabic" w:hint="cs"/>
                <w:b/>
                <w:bCs/>
                <w:color w:val="EE0000"/>
                <w:kern w:val="0"/>
                <w:rtl/>
                <w14:ligatures w14:val="none"/>
              </w:rPr>
              <w:t>الهدف الرئيس</w:t>
            </w:r>
          </w:p>
        </w:tc>
        <w:tc>
          <w:tcPr>
            <w:tcW w:w="1276" w:type="dxa"/>
            <w:hideMark/>
          </w:tcPr>
          <w:p w14:paraId="1DC60C80" w14:textId="77777777" w:rsidR="008D70DC" w:rsidRPr="008D70DC" w:rsidRDefault="008D70DC" w:rsidP="008D70DC">
            <w:pPr>
              <w:jc w:val="center"/>
              <w:rPr>
                <w:rFonts w:ascii="Simplified Arabic" w:eastAsia="Times New Roman" w:hAnsi="Simplified Arabic" w:cs="Simplified Arabic"/>
                <w:b/>
                <w:bCs/>
                <w:color w:val="EE0000"/>
                <w:kern w:val="0"/>
                <w14:ligatures w14:val="none"/>
              </w:rPr>
            </w:pPr>
            <w:r w:rsidRPr="008D70DC">
              <w:rPr>
                <w:rFonts w:ascii="Simplified Arabic" w:eastAsia="Times New Roman" w:hAnsi="Simplified Arabic" w:cs="Simplified Arabic" w:hint="cs"/>
                <w:b/>
                <w:bCs/>
                <w:color w:val="EE0000"/>
                <w:kern w:val="0"/>
                <w:rtl/>
                <w14:ligatures w14:val="none"/>
              </w:rPr>
              <w:t>المتغيرات الرئيسة</w:t>
            </w:r>
          </w:p>
        </w:tc>
        <w:tc>
          <w:tcPr>
            <w:tcW w:w="985" w:type="dxa"/>
            <w:hideMark/>
          </w:tcPr>
          <w:p w14:paraId="51DA5A73" w14:textId="77777777" w:rsidR="008D70DC" w:rsidRPr="008D70DC" w:rsidRDefault="008D70DC" w:rsidP="008D70DC">
            <w:pPr>
              <w:jc w:val="center"/>
              <w:rPr>
                <w:rFonts w:ascii="Simplified Arabic" w:eastAsia="Times New Roman" w:hAnsi="Simplified Arabic" w:cs="Simplified Arabic"/>
                <w:b/>
                <w:bCs/>
                <w:color w:val="EE0000"/>
                <w:kern w:val="0"/>
                <w14:ligatures w14:val="none"/>
              </w:rPr>
            </w:pPr>
            <w:r w:rsidRPr="008D70DC">
              <w:rPr>
                <w:rFonts w:ascii="Simplified Arabic" w:eastAsia="Times New Roman" w:hAnsi="Simplified Arabic" w:cs="Simplified Arabic" w:hint="cs"/>
                <w:b/>
                <w:bCs/>
                <w:color w:val="EE0000"/>
                <w:kern w:val="0"/>
                <w:rtl/>
                <w14:ligatures w14:val="none"/>
              </w:rPr>
              <w:t>المنهج والأداة</w:t>
            </w:r>
          </w:p>
        </w:tc>
        <w:tc>
          <w:tcPr>
            <w:tcW w:w="0" w:type="auto"/>
            <w:hideMark/>
          </w:tcPr>
          <w:p w14:paraId="40CCC059" w14:textId="77777777" w:rsidR="008D70DC" w:rsidRPr="008D70DC" w:rsidRDefault="008D70DC" w:rsidP="008D70DC">
            <w:pPr>
              <w:jc w:val="center"/>
              <w:rPr>
                <w:rFonts w:ascii="Simplified Arabic" w:eastAsia="Times New Roman" w:hAnsi="Simplified Arabic" w:cs="Simplified Arabic"/>
                <w:b/>
                <w:bCs/>
                <w:color w:val="EE0000"/>
                <w:kern w:val="0"/>
                <w14:ligatures w14:val="none"/>
              </w:rPr>
            </w:pPr>
            <w:r w:rsidRPr="008D70DC">
              <w:rPr>
                <w:rFonts w:ascii="Simplified Arabic" w:eastAsia="Times New Roman" w:hAnsi="Simplified Arabic" w:cs="Simplified Arabic" w:hint="cs"/>
                <w:b/>
                <w:bCs/>
                <w:color w:val="EE0000"/>
                <w:kern w:val="0"/>
                <w:rtl/>
                <w14:ligatures w14:val="none"/>
              </w:rPr>
              <w:t>أبرز النتائج</w:t>
            </w:r>
          </w:p>
        </w:tc>
        <w:tc>
          <w:tcPr>
            <w:tcW w:w="0" w:type="auto"/>
            <w:hideMark/>
          </w:tcPr>
          <w:p w14:paraId="09FBF69E" w14:textId="77777777" w:rsidR="008D70DC" w:rsidRPr="008D70DC" w:rsidRDefault="008D70DC" w:rsidP="008D70DC">
            <w:pPr>
              <w:jc w:val="center"/>
              <w:rPr>
                <w:rFonts w:ascii="Simplified Arabic" w:eastAsia="Times New Roman" w:hAnsi="Simplified Arabic" w:cs="Simplified Arabic"/>
                <w:b/>
                <w:bCs/>
                <w:color w:val="EE0000"/>
                <w:kern w:val="0"/>
                <w14:ligatures w14:val="none"/>
              </w:rPr>
            </w:pPr>
            <w:r w:rsidRPr="008D70DC">
              <w:rPr>
                <w:rFonts w:ascii="Simplified Arabic" w:eastAsia="Times New Roman" w:hAnsi="Simplified Arabic" w:cs="Simplified Arabic" w:hint="cs"/>
                <w:b/>
                <w:bCs/>
                <w:color w:val="EE0000"/>
                <w:kern w:val="0"/>
                <w:rtl/>
                <w14:ligatures w14:val="none"/>
              </w:rPr>
              <w:t>أوجه الاتفاق والاختلاف مع الدراسة الحالية</w:t>
            </w:r>
          </w:p>
        </w:tc>
      </w:tr>
      <w:tr w:rsidR="008D70DC" w:rsidRPr="008D70DC" w14:paraId="76184269" w14:textId="77777777" w:rsidTr="00FD150A">
        <w:tc>
          <w:tcPr>
            <w:tcW w:w="1178" w:type="dxa"/>
            <w:hideMark/>
          </w:tcPr>
          <w:p w14:paraId="45702E05"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صالحي</w:t>
            </w:r>
            <w:r w:rsidRPr="008D70DC">
              <w:rPr>
                <w:rFonts w:ascii="Simplified Arabic" w:eastAsia="Times New Roman" w:hAnsi="Simplified Arabic" w:cs="Simplified Arabic" w:hint="cs"/>
                <w:color w:val="EE0000"/>
                <w:kern w:val="0"/>
                <w14:ligatures w14:val="none"/>
              </w:rPr>
              <w:t xml:space="preserve"> (2021)</w:t>
            </w:r>
          </w:p>
        </w:tc>
        <w:tc>
          <w:tcPr>
            <w:tcW w:w="1501" w:type="dxa"/>
            <w:hideMark/>
          </w:tcPr>
          <w:p w14:paraId="7BA23DE5"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القوة الذكية: التنافس العالمي على قوة الفضاء الإلكتروني</w:t>
            </w:r>
          </w:p>
        </w:tc>
        <w:tc>
          <w:tcPr>
            <w:tcW w:w="1094" w:type="dxa"/>
            <w:hideMark/>
          </w:tcPr>
          <w:p w14:paraId="1A2D705B"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تحليل دور القدرات السيبرانية في القوة الذكية للدول</w:t>
            </w:r>
          </w:p>
        </w:tc>
        <w:tc>
          <w:tcPr>
            <w:tcW w:w="1276" w:type="dxa"/>
            <w:hideMark/>
          </w:tcPr>
          <w:p w14:paraId="5C3C17C4"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المستقل: القدرات السيبرانية والتقنيات الذكية</w:t>
            </w:r>
            <w:r w:rsidRPr="008D70DC">
              <w:rPr>
                <w:rFonts w:ascii="Simplified Arabic" w:eastAsia="Times New Roman" w:hAnsi="Simplified Arabic" w:cs="Simplified Arabic" w:hint="cs"/>
                <w:color w:val="EE0000"/>
                <w:kern w:val="0"/>
                <w14:ligatures w14:val="none"/>
              </w:rPr>
              <w:br/>
            </w:r>
            <w:r w:rsidRPr="008D70DC">
              <w:rPr>
                <w:rFonts w:ascii="Simplified Arabic" w:eastAsia="Times New Roman" w:hAnsi="Simplified Arabic" w:cs="Simplified Arabic" w:hint="cs"/>
                <w:color w:val="EE0000"/>
                <w:kern w:val="0"/>
                <w:rtl/>
                <w14:ligatures w14:val="none"/>
              </w:rPr>
              <w:t>التابع: الموقع الاستراتيجي للدول</w:t>
            </w:r>
          </w:p>
        </w:tc>
        <w:tc>
          <w:tcPr>
            <w:tcW w:w="985" w:type="dxa"/>
            <w:hideMark/>
          </w:tcPr>
          <w:p w14:paraId="0868A9B3"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تحليلي نظري – مراجعة أدبيات</w:t>
            </w:r>
          </w:p>
        </w:tc>
        <w:tc>
          <w:tcPr>
            <w:tcW w:w="0" w:type="auto"/>
            <w:hideMark/>
          </w:tcPr>
          <w:p w14:paraId="3242F64B"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التكنولوجيا الذكية عنصر حاسم في النفوذ والسيادة الرقمية</w:t>
            </w:r>
          </w:p>
        </w:tc>
        <w:tc>
          <w:tcPr>
            <w:tcW w:w="0" w:type="auto"/>
            <w:hideMark/>
          </w:tcPr>
          <w:p w14:paraId="4DEF72E9"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تتفق في إبراز أهمية التكنولوجيا الذكية، وتختلف في المستوى (استراتيجي/جيوسياسي مقابل تشغيلي)</w:t>
            </w:r>
          </w:p>
        </w:tc>
      </w:tr>
      <w:tr w:rsidR="008D70DC" w:rsidRPr="008D70DC" w14:paraId="181B66A2" w14:textId="77777777" w:rsidTr="00FD150A">
        <w:tc>
          <w:tcPr>
            <w:tcW w:w="1178" w:type="dxa"/>
            <w:hideMark/>
          </w:tcPr>
          <w:p w14:paraId="1BB8BA52"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هاشم وعبد السادة</w:t>
            </w:r>
            <w:r w:rsidRPr="008D70DC">
              <w:rPr>
                <w:rFonts w:ascii="Simplified Arabic" w:eastAsia="Times New Roman" w:hAnsi="Simplified Arabic" w:cs="Simplified Arabic" w:hint="cs"/>
                <w:color w:val="EE0000"/>
                <w:kern w:val="0"/>
                <w14:ligatures w14:val="none"/>
              </w:rPr>
              <w:t xml:space="preserve"> (2023)</w:t>
            </w:r>
          </w:p>
        </w:tc>
        <w:tc>
          <w:tcPr>
            <w:tcW w:w="1501" w:type="dxa"/>
            <w:hideMark/>
          </w:tcPr>
          <w:p w14:paraId="18D09F27"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تكنولوجيا الاتصال: ماهيتها وآثارها</w:t>
            </w:r>
          </w:p>
        </w:tc>
        <w:tc>
          <w:tcPr>
            <w:tcW w:w="1094" w:type="dxa"/>
            <w:hideMark/>
          </w:tcPr>
          <w:p w14:paraId="167659F6"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تحليل آثار تكنولوجيا الاتصال اجتماعيًا وثقافيًا</w:t>
            </w:r>
          </w:p>
        </w:tc>
        <w:tc>
          <w:tcPr>
            <w:tcW w:w="1276" w:type="dxa"/>
            <w:hideMark/>
          </w:tcPr>
          <w:p w14:paraId="5565EE16"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المستقل: تكنولوجيا الاتصال الرقمية</w:t>
            </w:r>
            <w:r w:rsidRPr="008D70DC">
              <w:rPr>
                <w:rFonts w:ascii="Simplified Arabic" w:eastAsia="Times New Roman" w:hAnsi="Simplified Arabic" w:cs="Simplified Arabic" w:hint="cs"/>
                <w:color w:val="EE0000"/>
                <w:kern w:val="0"/>
                <w14:ligatures w14:val="none"/>
              </w:rPr>
              <w:br/>
            </w:r>
            <w:r w:rsidRPr="008D70DC">
              <w:rPr>
                <w:rFonts w:ascii="Simplified Arabic" w:eastAsia="Times New Roman" w:hAnsi="Simplified Arabic" w:cs="Simplified Arabic" w:hint="cs"/>
                <w:color w:val="EE0000"/>
                <w:kern w:val="0"/>
                <w:rtl/>
                <w14:ligatures w14:val="none"/>
              </w:rPr>
              <w:t>التابع: التحولات الاجتماعية والثقافية</w:t>
            </w:r>
          </w:p>
        </w:tc>
        <w:tc>
          <w:tcPr>
            <w:tcW w:w="985" w:type="dxa"/>
            <w:hideMark/>
          </w:tcPr>
          <w:p w14:paraId="426B92EA"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وصفي تحليلي – تحليل محتوى</w:t>
            </w:r>
          </w:p>
        </w:tc>
        <w:tc>
          <w:tcPr>
            <w:tcW w:w="0" w:type="auto"/>
            <w:hideMark/>
          </w:tcPr>
          <w:p w14:paraId="33EFFB71"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التكنولوجيا تعيد تشكيل الوعي والسلوك الجماهيري</w:t>
            </w:r>
          </w:p>
        </w:tc>
        <w:tc>
          <w:tcPr>
            <w:tcW w:w="0" w:type="auto"/>
            <w:hideMark/>
          </w:tcPr>
          <w:p w14:paraId="188DEF20"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تتقاطع في التحول الرقمي، وتختلف في زاوية التحليل (اجتماعي مقابل تشغيلي)</w:t>
            </w:r>
          </w:p>
        </w:tc>
      </w:tr>
      <w:tr w:rsidR="008D70DC" w:rsidRPr="008D70DC" w14:paraId="315D8E4A" w14:textId="77777777" w:rsidTr="00FD150A">
        <w:tc>
          <w:tcPr>
            <w:tcW w:w="1178" w:type="dxa"/>
            <w:hideMark/>
          </w:tcPr>
          <w:p w14:paraId="6E3D1DAE"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علي</w:t>
            </w:r>
            <w:r w:rsidRPr="008D70DC">
              <w:rPr>
                <w:rFonts w:ascii="Simplified Arabic" w:eastAsia="Times New Roman" w:hAnsi="Simplified Arabic" w:cs="Simplified Arabic" w:hint="cs"/>
                <w:color w:val="EE0000"/>
                <w:kern w:val="0"/>
                <w14:ligatures w14:val="none"/>
              </w:rPr>
              <w:t xml:space="preserve"> (2021)</w:t>
            </w:r>
          </w:p>
        </w:tc>
        <w:tc>
          <w:tcPr>
            <w:tcW w:w="1501" w:type="dxa"/>
            <w:hideMark/>
          </w:tcPr>
          <w:p w14:paraId="39A88B55"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دور تكنولوجيا المعلومات والاتصالات في تحقيق الاستدامة البيئية</w:t>
            </w:r>
          </w:p>
        </w:tc>
        <w:tc>
          <w:tcPr>
            <w:tcW w:w="1094" w:type="dxa"/>
            <w:hideMark/>
          </w:tcPr>
          <w:p w14:paraId="11F5FDBE"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قياس أثر تكنولوجيا المعلومات في دعم الاستدامة البيئية</w:t>
            </w:r>
          </w:p>
        </w:tc>
        <w:tc>
          <w:tcPr>
            <w:tcW w:w="1276" w:type="dxa"/>
            <w:hideMark/>
          </w:tcPr>
          <w:p w14:paraId="25142EE7"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المستقل: تكنولوجيا المعلومات والاتصالات</w:t>
            </w:r>
            <w:r w:rsidRPr="008D70DC">
              <w:rPr>
                <w:rFonts w:ascii="Simplified Arabic" w:eastAsia="Times New Roman" w:hAnsi="Simplified Arabic" w:cs="Simplified Arabic" w:hint="cs"/>
                <w:color w:val="EE0000"/>
                <w:kern w:val="0"/>
                <w14:ligatures w14:val="none"/>
              </w:rPr>
              <w:br/>
            </w:r>
            <w:r w:rsidRPr="008D70DC">
              <w:rPr>
                <w:rFonts w:ascii="Simplified Arabic" w:eastAsia="Times New Roman" w:hAnsi="Simplified Arabic" w:cs="Simplified Arabic" w:hint="cs"/>
                <w:color w:val="EE0000"/>
                <w:kern w:val="0"/>
                <w:rtl/>
                <w14:ligatures w14:val="none"/>
              </w:rPr>
              <w:t>التابع: الاستدامة البيئية</w:t>
            </w:r>
          </w:p>
        </w:tc>
        <w:tc>
          <w:tcPr>
            <w:tcW w:w="985" w:type="dxa"/>
            <w:hideMark/>
          </w:tcPr>
          <w:p w14:paraId="12581555"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كمي – استبانة</w:t>
            </w:r>
          </w:p>
        </w:tc>
        <w:tc>
          <w:tcPr>
            <w:tcW w:w="0" w:type="auto"/>
            <w:hideMark/>
          </w:tcPr>
          <w:p w14:paraId="5837274F"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التكنولوجيا تقلل الأثر البيئي وتحسن إدارة الموارد</w:t>
            </w:r>
          </w:p>
        </w:tc>
        <w:tc>
          <w:tcPr>
            <w:tcW w:w="0" w:type="auto"/>
            <w:hideMark/>
          </w:tcPr>
          <w:p w14:paraId="56EBDBD6"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تتفق في الربط بين التكنولوجيا والاستدامة، وتختلف في غياب إدارة الحشود</w:t>
            </w:r>
          </w:p>
        </w:tc>
      </w:tr>
      <w:tr w:rsidR="008D70DC" w:rsidRPr="008D70DC" w14:paraId="77C612D9" w14:textId="77777777" w:rsidTr="00FD150A">
        <w:tc>
          <w:tcPr>
            <w:tcW w:w="1178" w:type="dxa"/>
            <w:hideMark/>
          </w:tcPr>
          <w:p w14:paraId="6D2875C9"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14:ligatures w14:val="none"/>
              </w:rPr>
              <w:t>Popova et al. (2023)</w:t>
            </w:r>
          </w:p>
        </w:tc>
        <w:tc>
          <w:tcPr>
            <w:tcW w:w="1501" w:type="dxa"/>
            <w:hideMark/>
          </w:tcPr>
          <w:p w14:paraId="443B961B"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14:ligatures w14:val="none"/>
              </w:rPr>
              <w:t xml:space="preserve">Smart Technologies and </w:t>
            </w:r>
            <w:r w:rsidRPr="008D70DC">
              <w:rPr>
                <w:rFonts w:ascii="Simplified Arabic" w:eastAsia="Times New Roman" w:hAnsi="Simplified Arabic" w:cs="Simplified Arabic" w:hint="cs"/>
                <w:color w:val="EE0000"/>
                <w:kern w:val="0"/>
                <w14:ligatures w14:val="none"/>
              </w:rPr>
              <w:lastRenderedPageBreak/>
              <w:t>Corporate Sustainability</w:t>
            </w:r>
          </w:p>
        </w:tc>
        <w:tc>
          <w:tcPr>
            <w:tcW w:w="1094" w:type="dxa"/>
            <w:hideMark/>
          </w:tcPr>
          <w:p w14:paraId="3CFA6DD7"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lastRenderedPageBreak/>
              <w:t xml:space="preserve">تقييم أثر التكنولوجيا الذكية على </w:t>
            </w:r>
            <w:r w:rsidRPr="008D70DC">
              <w:rPr>
                <w:rFonts w:ascii="Simplified Arabic" w:eastAsia="Times New Roman" w:hAnsi="Simplified Arabic" w:cs="Simplified Arabic" w:hint="cs"/>
                <w:color w:val="EE0000"/>
                <w:kern w:val="0"/>
                <w:rtl/>
                <w14:ligatures w14:val="none"/>
              </w:rPr>
              <w:lastRenderedPageBreak/>
              <w:t>الاستدامة المؤسسية</w:t>
            </w:r>
          </w:p>
        </w:tc>
        <w:tc>
          <w:tcPr>
            <w:tcW w:w="1276" w:type="dxa"/>
            <w:hideMark/>
          </w:tcPr>
          <w:p w14:paraId="6E549763"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lastRenderedPageBreak/>
              <w:t>المستقل: التكنولوجيا الذكية</w:t>
            </w:r>
            <w:r w:rsidRPr="008D70DC">
              <w:rPr>
                <w:rFonts w:ascii="Simplified Arabic" w:eastAsia="Times New Roman" w:hAnsi="Simplified Arabic" w:cs="Simplified Arabic" w:hint="cs"/>
                <w:color w:val="EE0000"/>
                <w:kern w:val="0"/>
                <w14:ligatures w14:val="none"/>
              </w:rPr>
              <w:br/>
            </w:r>
            <w:r w:rsidRPr="008D70DC">
              <w:rPr>
                <w:rFonts w:ascii="Simplified Arabic" w:eastAsia="Times New Roman" w:hAnsi="Simplified Arabic" w:cs="Simplified Arabic" w:hint="cs"/>
                <w:color w:val="EE0000"/>
                <w:kern w:val="0"/>
                <w:rtl/>
                <w14:ligatures w14:val="none"/>
              </w:rPr>
              <w:lastRenderedPageBreak/>
              <w:t>الوسيط: السلوك الاقتصادي</w:t>
            </w:r>
            <w:r w:rsidRPr="008D70DC">
              <w:rPr>
                <w:rFonts w:ascii="Simplified Arabic" w:eastAsia="Times New Roman" w:hAnsi="Simplified Arabic" w:cs="Simplified Arabic" w:hint="cs"/>
                <w:color w:val="EE0000"/>
                <w:kern w:val="0"/>
                <w14:ligatures w14:val="none"/>
              </w:rPr>
              <w:br/>
            </w:r>
            <w:r w:rsidRPr="008D70DC">
              <w:rPr>
                <w:rFonts w:ascii="Simplified Arabic" w:eastAsia="Times New Roman" w:hAnsi="Simplified Arabic" w:cs="Simplified Arabic" w:hint="cs"/>
                <w:color w:val="EE0000"/>
                <w:kern w:val="0"/>
                <w:rtl/>
                <w14:ligatures w14:val="none"/>
              </w:rPr>
              <w:t>التابع: الاستدامة المؤسسية</w:t>
            </w:r>
          </w:p>
        </w:tc>
        <w:tc>
          <w:tcPr>
            <w:tcW w:w="985" w:type="dxa"/>
            <w:hideMark/>
          </w:tcPr>
          <w:p w14:paraId="3E409957"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lastRenderedPageBreak/>
              <w:t>كمي</w:t>
            </w:r>
            <w:r w:rsidRPr="008D70DC">
              <w:rPr>
                <w:rFonts w:ascii="Simplified Arabic" w:eastAsia="Times New Roman" w:hAnsi="Simplified Arabic" w:cs="Simplified Arabic" w:hint="cs"/>
                <w:color w:val="EE0000"/>
                <w:kern w:val="0"/>
                <w14:ligatures w14:val="none"/>
              </w:rPr>
              <w:t xml:space="preserve"> – SEM / </w:t>
            </w:r>
            <w:r w:rsidRPr="008D70DC">
              <w:rPr>
                <w:rFonts w:ascii="Simplified Arabic" w:eastAsia="Times New Roman" w:hAnsi="Simplified Arabic" w:cs="Simplified Arabic" w:hint="cs"/>
                <w:color w:val="EE0000"/>
                <w:kern w:val="0"/>
                <w:rtl/>
                <w14:ligatures w14:val="none"/>
              </w:rPr>
              <w:t>انحدار</w:t>
            </w:r>
          </w:p>
        </w:tc>
        <w:tc>
          <w:tcPr>
            <w:tcW w:w="0" w:type="auto"/>
            <w:hideMark/>
          </w:tcPr>
          <w:p w14:paraId="4F47797E"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 xml:space="preserve">التكنولوجيا الذكية تعزز </w:t>
            </w:r>
            <w:r w:rsidRPr="008D70DC">
              <w:rPr>
                <w:rFonts w:ascii="Simplified Arabic" w:eastAsia="Times New Roman" w:hAnsi="Simplified Arabic" w:cs="Simplified Arabic" w:hint="cs"/>
                <w:color w:val="EE0000"/>
                <w:kern w:val="0"/>
                <w:rtl/>
                <w14:ligatures w14:val="none"/>
              </w:rPr>
              <w:lastRenderedPageBreak/>
              <w:t>الكفاءة والاستدامة</w:t>
            </w:r>
          </w:p>
        </w:tc>
        <w:tc>
          <w:tcPr>
            <w:tcW w:w="0" w:type="auto"/>
            <w:hideMark/>
          </w:tcPr>
          <w:p w14:paraId="040CBD48"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lastRenderedPageBreak/>
              <w:t xml:space="preserve">تتفق في الإطار الوسيط، وتختلف في </w:t>
            </w:r>
            <w:r w:rsidRPr="008D70DC">
              <w:rPr>
                <w:rFonts w:ascii="Simplified Arabic" w:eastAsia="Times New Roman" w:hAnsi="Simplified Arabic" w:cs="Simplified Arabic" w:hint="cs"/>
                <w:color w:val="EE0000"/>
                <w:kern w:val="0"/>
                <w:rtl/>
                <w14:ligatures w14:val="none"/>
              </w:rPr>
              <w:lastRenderedPageBreak/>
              <w:t>السياق (صناعي مقابل حشود بشرية)</w:t>
            </w:r>
          </w:p>
        </w:tc>
      </w:tr>
      <w:tr w:rsidR="008D70DC" w:rsidRPr="008D70DC" w14:paraId="3EBEC882" w14:textId="77777777" w:rsidTr="00FD150A">
        <w:tc>
          <w:tcPr>
            <w:tcW w:w="1178" w:type="dxa"/>
            <w:hideMark/>
          </w:tcPr>
          <w:p w14:paraId="04CE08AB"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14:ligatures w14:val="none"/>
              </w:rPr>
              <w:lastRenderedPageBreak/>
              <w:t>Mahmood (2024)</w:t>
            </w:r>
          </w:p>
        </w:tc>
        <w:tc>
          <w:tcPr>
            <w:tcW w:w="1501" w:type="dxa"/>
            <w:hideMark/>
          </w:tcPr>
          <w:p w14:paraId="6F2F4915"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14:ligatures w14:val="none"/>
              </w:rPr>
              <w:t>The Role of Smart Technology in IT: Systematic Review</w:t>
            </w:r>
          </w:p>
        </w:tc>
        <w:tc>
          <w:tcPr>
            <w:tcW w:w="1094" w:type="dxa"/>
            <w:hideMark/>
          </w:tcPr>
          <w:p w14:paraId="041396FB"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مراجعة دور التكنولوجيا الذكية في نظم المعلومات</w:t>
            </w:r>
          </w:p>
        </w:tc>
        <w:tc>
          <w:tcPr>
            <w:tcW w:w="1276" w:type="dxa"/>
            <w:hideMark/>
          </w:tcPr>
          <w:p w14:paraId="7E93C178"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المتغير المحوري: التكنولوجيا الذكية</w:t>
            </w:r>
          </w:p>
        </w:tc>
        <w:tc>
          <w:tcPr>
            <w:tcW w:w="985" w:type="dxa"/>
            <w:hideMark/>
          </w:tcPr>
          <w:p w14:paraId="057211D5"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نوعي – مراجعة منهجية</w:t>
            </w:r>
          </w:p>
        </w:tc>
        <w:tc>
          <w:tcPr>
            <w:tcW w:w="0" w:type="auto"/>
            <w:hideMark/>
          </w:tcPr>
          <w:p w14:paraId="0422C7F6"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التكنولوجيا الذكية ترفع الكفاءة والمرونة المؤسسية</w:t>
            </w:r>
          </w:p>
        </w:tc>
        <w:tc>
          <w:tcPr>
            <w:tcW w:w="0" w:type="auto"/>
            <w:hideMark/>
          </w:tcPr>
          <w:p w14:paraId="455DE8F5" w14:textId="77777777" w:rsidR="008D70DC" w:rsidRPr="008D70DC" w:rsidRDefault="008D70DC" w:rsidP="008D70DC">
            <w:pPr>
              <w:rPr>
                <w:rFonts w:ascii="Simplified Arabic" w:eastAsia="Times New Roman" w:hAnsi="Simplified Arabic" w:cs="Simplified Arabic"/>
                <w:color w:val="EE0000"/>
                <w:kern w:val="0"/>
                <w14:ligatures w14:val="none"/>
              </w:rPr>
            </w:pPr>
            <w:r w:rsidRPr="008D70DC">
              <w:rPr>
                <w:rFonts w:ascii="Simplified Arabic" w:eastAsia="Times New Roman" w:hAnsi="Simplified Arabic" w:cs="Simplified Arabic" w:hint="cs"/>
                <w:color w:val="EE0000"/>
                <w:kern w:val="0"/>
                <w:rtl/>
                <w14:ligatures w14:val="none"/>
              </w:rPr>
              <w:t>تتفق في مركزية التكنولوجيا الذكية، وتختلف في الطابع التطبيقي</w:t>
            </w:r>
          </w:p>
        </w:tc>
      </w:tr>
    </w:tbl>
    <w:p w14:paraId="381F0456"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b/>
          <w:bCs/>
          <w:color w:val="EE0000"/>
          <w:sz w:val="28"/>
          <w:szCs w:val="28"/>
          <w:lang w:bidi="ar-EG"/>
        </w:rPr>
        <w:t>:</w:t>
      </w:r>
    </w:p>
    <w:p w14:paraId="18F61A4E"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يتبيّن من مراجعة دراسات هذه المجموعة أن التكنولوجيا الذكية أصبحت عنصراً محورياً في تعزيز الكفاءة التشغيلية والاستدامة المؤسسية، وهو ما أكدته دراسة</w:t>
      </w:r>
      <w:r w:rsidRPr="008D70DC">
        <w:rPr>
          <w:rFonts w:ascii="Simplified Arabic" w:hAnsi="Simplified Arabic" w:cs="Simplified Arabic"/>
          <w:color w:val="EE0000"/>
          <w:sz w:val="28"/>
          <w:szCs w:val="28"/>
          <w:lang w:bidi="ar-EG"/>
        </w:rPr>
        <w:t xml:space="preserve"> Popova et al. (2023) </w:t>
      </w:r>
      <w:r w:rsidRPr="008D70DC">
        <w:rPr>
          <w:rFonts w:ascii="Simplified Arabic" w:hAnsi="Simplified Arabic" w:cs="Simplified Arabic"/>
          <w:color w:val="EE0000"/>
          <w:sz w:val="28"/>
          <w:szCs w:val="28"/>
          <w:rtl/>
        </w:rPr>
        <w:t>التي أثبتت أن الشركات المتبنية لتكنولوجيا ذكية مدعومة بممارسات اقتصادية رشيدة كانت أكثر قدرة على تحقيق الاستدامة، وكذلك دراسة</w:t>
      </w:r>
      <w:r w:rsidRPr="008D70DC">
        <w:rPr>
          <w:rFonts w:ascii="Simplified Arabic" w:hAnsi="Simplified Arabic" w:cs="Simplified Arabic"/>
          <w:color w:val="EE0000"/>
          <w:sz w:val="28"/>
          <w:szCs w:val="28"/>
          <w:lang w:bidi="ar-EG"/>
        </w:rPr>
        <w:t xml:space="preserve"> Mahmood (2024) </w:t>
      </w:r>
      <w:r w:rsidRPr="008D70DC">
        <w:rPr>
          <w:rFonts w:ascii="Simplified Arabic" w:hAnsi="Simplified Arabic" w:cs="Simplified Arabic"/>
          <w:color w:val="EE0000"/>
          <w:sz w:val="28"/>
          <w:szCs w:val="28"/>
          <w:rtl/>
        </w:rPr>
        <w:t>التي بيّنت أن التقنيات الذكية ترفع المرونة المؤسسية والقدرات التحليلية. كما أكدت دراسة علي (2021) الربط المباشر بين تكنولوجيا المعلومات والاستدامة البيئية من خلال ترشيد الموارد وتقليل الانبعاثات</w:t>
      </w:r>
      <w:r w:rsidRPr="008D70DC">
        <w:rPr>
          <w:rFonts w:ascii="Simplified Arabic" w:hAnsi="Simplified Arabic" w:cs="Simplified Arabic"/>
          <w:color w:val="EE0000"/>
          <w:sz w:val="28"/>
          <w:szCs w:val="28"/>
          <w:lang w:bidi="ar-EG"/>
        </w:rPr>
        <w:t>.</w:t>
      </w:r>
    </w:p>
    <w:p w14:paraId="345BEB9E"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غير أن هذه الدراسات تشترك في قيدين رئيسين</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القيد الأول أنها تناولت التكنولوجيا الذكية في سياقات بعيدة عن إدارة الحشود  فدراسة صالحي (2021) تناولتها من منظور جيوسياسي، ودراسة هاشم وعبد السادة (2023) من منظور اجتماعي ثقافي، والدراسات الأخرى في سياقات صناعية ومعلوماتية. القيد الثاني أن أياً من هذه الدراسات لم يختبر التكنولوجيا الذكية بأبعادها التشغيلية المحددة (أنظمة المراقبة الذكية، وتطبيقات التوجيه والتحكم، وتحليل البيانات الحية) بوصفها متغيراً وسيطاً يعزز العلاقة بين ممارسات الاستدامة وكفاءة إدارة الحشود</w:t>
      </w:r>
      <w:r w:rsidRPr="008D70DC">
        <w:rPr>
          <w:rFonts w:ascii="Simplified Arabic" w:hAnsi="Simplified Arabic" w:cs="Simplified Arabic"/>
          <w:color w:val="EE0000"/>
          <w:sz w:val="28"/>
          <w:szCs w:val="28"/>
          <w:lang w:bidi="ar-EG"/>
        </w:rPr>
        <w:t>.</w:t>
      </w:r>
    </w:p>
    <w:p w14:paraId="456AD89A"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ومن ثم تأتي الدراسة الحالية لتوظّف التكنولوجيا الذكية بأبعادها الثلاثة كمتغير وسيط — وليس مجرد متغير مستقل أو أداة تقنية — في إطار تكاملي يربطها بممارسات الاستدامة وكفاءة إدارة الحشود في سياق ميداني فريد</w:t>
      </w:r>
      <w:r w:rsidRPr="008D70DC">
        <w:rPr>
          <w:rFonts w:ascii="Simplified Arabic" w:hAnsi="Simplified Arabic" w:cs="Simplified Arabic"/>
          <w:color w:val="EE0000"/>
          <w:sz w:val="28"/>
          <w:szCs w:val="28"/>
          <w:lang w:bidi="ar-EG"/>
        </w:rPr>
        <w:t>.</w:t>
      </w:r>
    </w:p>
    <w:p w14:paraId="2F045B5F" w14:textId="77777777" w:rsidR="008D70DC" w:rsidRPr="008D70DC" w:rsidRDefault="008D70DC" w:rsidP="008D70DC">
      <w:pPr>
        <w:keepNext/>
        <w:keepLines/>
        <w:spacing w:before="360" w:after="80"/>
        <w:outlineLvl w:val="0"/>
        <w:rPr>
          <w:rFonts w:ascii="Simplified Arabic" w:eastAsiaTheme="majorEastAsia" w:hAnsi="Simplified Arabic" w:cs="Simplified Arabic"/>
          <w:b/>
          <w:bCs/>
          <w:sz w:val="36"/>
          <w:szCs w:val="36"/>
          <w:rtl/>
          <w:lang w:bidi="ar-EG"/>
        </w:rPr>
      </w:pPr>
      <w:bookmarkStart w:id="17" w:name="_Toc202053530"/>
      <w:r w:rsidRPr="008D70DC">
        <w:rPr>
          <w:rFonts w:ascii="Simplified Arabic" w:eastAsiaTheme="majorEastAsia" w:hAnsi="Simplified Arabic" w:cs="Simplified Arabic" w:hint="cs"/>
          <w:b/>
          <w:bCs/>
          <w:sz w:val="36"/>
          <w:szCs w:val="36"/>
          <w:rtl/>
          <w:lang w:bidi="ar-EG"/>
        </w:rPr>
        <w:lastRenderedPageBreak/>
        <w:t>الفجوة البحثية</w:t>
      </w:r>
      <w:bookmarkEnd w:id="17"/>
      <w:r w:rsidRPr="008D70DC">
        <w:rPr>
          <w:rFonts w:ascii="Simplified Arabic" w:eastAsiaTheme="majorEastAsia" w:hAnsi="Simplified Arabic" w:cs="Simplified Arabic" w:hint="cs"/>
          <w:b/>
          <w:bCs/>
          <w:sz w:val="36"/>
          <w:szCs w:val="36"/>
          <w:rtl/>
          <w:lang w:bidi="ar-EG"/>
        </w:rPr>
        <w:t xml:space="preserve"> </w:t>
      </w:r>
    </w:p>
    <w:p w14:paraId="553213AB" w14:textId="77777777" w:rsidR="008D70DC" w:rsidRPr="008D70DC" w:rsidRDefault="008D70DC" w:rsidP="008D70DC">
      <w:pPr>
        <w:spacing w:before="100" w:beforeAutospacing="1" w:after="100" w:afterAutospacing="1" w:line="240" w:lineRule="auto"/>
        <w:jc w:val="center"/>
        <w:outlineLvl w:val="1"/>
        <w:rPr>
          <w:rFonts w:ascii="Times New Roman" w:eastAsia="Times New Roman" w:hAnsi="Times New Roman" w:cs="Times New Roman"/>
          <w:b/>
          <w:bCs/>
          <w:color w:val="EE0000"/>
          <w:kern w:val="0"/>
          <w:sz w:val="36"/>
          <w:szCs w:val="36"/>
          <w14:ligatures w14:val="none"/>
        </w:rPr>
      </w:pPr>
      <w:r w:rsidRPr="008D70DC">
        <w:rPr>
          <w:rFonts w:ascii="Times New Roman" w:eastAsia="Times New Roman" w:hAnsi="Times New Roman" w:cs="Times New Roman"/>
          <w:b/>
          <w:bCs/>
          <w:color w:val="EE0000"/>
          <w:kern w:val="0"/>
          <w:sz w:val="36"/>
          <w:szCs w:val="36"/>
          <w:rtl/>
          <w14:ligatures w14:val="none"/>
        </w:rPr>
        <w:t>جدول التحليل لجميع الدراسات السابقة</w:t>
      </w:r>
    </w:p>
    <w:tbl>
      <w:tblPr>
        <w:tblStyle w:val="TableGrid"/>
        <w:bidiVisual/>
        <w:tblW w:w="0" w:type="auto"/>
        <w:tblLook w:val="04A0" w:firstRow="1" w:lastRow="0" w:firstColumn="1" w:lastColumn="0" w:noHBand="0" w:noVBand="1"/>
      </w:tblPr>
      <w:tblGrid>
        <w:gridCol w:w="1110"/>
        <w:gridCol w:w="3953"/>
        <w:gridCol w:w="3953"/>
      </w:tblGrid>
      <w:tr w:rsidR="008D70DC" w:rsidRPr="008D70DC" w14:paraId="074857F7" w14:textId="77777777" w:rsidTr="00FD150A">
        <w:tc>
          <w:tcPr>
            <w:tcW w:w="0" w:type="auto"/>
            <w:hideMark/>
          </w:tcPr>
          <w:p w14:paraId="7D295DE2" w14:textId="77777777" w:rsidR="008D70DC" w:rsidRPr="008D70DC" w:rsidRDefault="008D70DC" w:rsidP="008D70DC">
            <w:pPr>
              <w:jc w:val="center"/>
              <w:rPr>
                <w:rFonts w:ascii="Simplified Arabic" w:eastAsia="Times New Roman" w:hAnsi="Simplified Arabic" w:cs="Simplified Arabic"/>
                <w:b/>
                <w:bCs/>
                <w:color w:val="EE0000"/>
                <w:kern w:val="0"/>
                <w:sz w:val="28"/>
                <w:szCs w:val="28"/>
                <w14:ligatures w14:val="none"/>
              </w:rPr>
            </w:pPr>
            <w:r w:rsidRPr="008D70DC">
              <w:rPr>
                <w:rFonts w:ascii="Simplified Arabic" w:eastAsia="Times New Roman" w:hAnsi="Simplified Arabic" w:cs="Simplified Arabic" w:hint="cs"/>
                <w:b/>
                <w:bCs/>
                <w:color w:val="EE0000"/>
                <w:kern w:val="0"/>
                <w:sz w:val="28"/>
                <w:szCs w:val="28"/>
                <w:rtl/>
                <w14:ligatures w14:val="none"/>
              </w:rPr>
              <w:t>معيار المقارنة</w:t>
            </w:r>
          </w:p>
        </w:tc>
        <w:tc>
          <w:tcPr>
            <w:tcW w:w="0" w:type="auto"/>
            <w:hideMark/>
          </w:tcPr>
          <w:p w14:paraId="3703B458" w14:textId="77777777" w:rsidR="008D70DC" w:rsidRPr="008D70DC" w:rsidRDefault="008D70DC" w:rsidP="008D70DC">
            <w:pPr>
              <w:jc w:val="center"/>
              <w:rPr>
                <w:rFonts w:ascii="Simplified Arabic" w:eastAsia="Times New Roman" w:hAnsi="Simplified Arabic" w:cs="Simplified Arabic"/>
                <w:b/>
                <w:bCs/>
                <w:color w:val="EE0000"/>
                <w:kern w:val="0"/>
                <w:sz w:val="28"/>
                <w:szCs w:val="28"/>
                <w14:ligatures w14:val="none"/>
              </w:rPr>
            </w:pPr>
            <w:r w:rsidRPr="008D70DC">
              <w:rPr>
                <w:rFonts w:ascii="Simplified Arabic" w:eastAsia="Times New Roman" w:hAnsi="Simplified Arabic" w:cs="Simplified Arabic" w:hint="cs"/>
                <w:b/>
                <w:bCs/>
                <w:color w:val="EE0000"/>
                <w:kern w:val="0"/>
                <w:sz w:val="28"/>
                <w:szCs w:val="28"/>
                <w:rtl/>
                <w14:ligatures w14:val="none"/>
              </w:rPr>
              <w:t>أوجه الاتفاق مع الدراسة الحالية</w:t>
            </w:r>
          </w:p>
        </w:tc>
        <w:tc>
          <w:tcPr>
            <w:tcW w:w="0" w:type="auto"/>
            <w:hideMark/>
          </w:tcPr>
          <w:p w14:paraId="242A5695" w14:textId="77777777" w:rsidR="008D70DC" w:rsidRPr="008D70DC" w:rsidRDefault="008D70DC" w:rsidP="008D70DC">
            <w:pPr>
              <w:jc w:val="center"/>
              <w:rPr>
                <w:rFonts w:ascii="Simplified Arabic" w:eastAsia="Times New Roman" w:hAnsi="Simplified Arabic" w:cs="Simplified Arabic"/>
                <w:b/>
                <w:bCs/>
                <w:color w:val="EE0000"/>
                <w:kern w:val="0"/>
                <w:sz w:val="28"/>
                <w:szCs w:val="28"/>
                <w14:ligatures w14:val="none"/>
              </w:rPr>
            </w:pPr>
            <w:r w:rsidRPr="008D70DC">
              <w:rPr>
                <w:rFonts w:ascii="Simplified Arabic" w:eastAsia="Times New Roman" w:hAnsi="Simplified Arabic" w:cs="Simplified Arabic" w:hint="cs"/>
                <w:b/>
                <w:bCs/>
                <w:color w:val="EE0000"/>
                <w:kern w:val="0"/>
                <w:sz w:val="28"/>
                <w:szCs w:val="28"/>
                <w:rtl/>
                <w14:ligatures w14:val="none"/>
              </w:rPr>
              <w:t>أوجه الاختلاف مع الدراسة الحالية</w:t>
            </w:r>
          </w:p>
        </w:tc>
      </w:tr>
      <w:tr w:rsidR="008D70DC" w:rsidRPr="008D70DC" w14:paraId="072A5C64" w14:textId="77777777" w:rsidTr="00FD150A">
        <w:tc>
          <w:tcPr>
            <w:tcW w:w="0" w:type="auto"/>
            <w:hideMark/>
          </w:tcPr>
          <w:p w14:paraId="7D635D4B" w14:textId="77777777" w:rsidR="008D70DC" w:rsidRPr="008D70DC" w:rsidRDefault="008D70DC" w:rsidP="008D70DC">
            <w:pPr>
              <w:rPr>
                <w:rFonts w:ascii="Simplified Arabic" w:eastAsia="Times New Roman" w:hAnsi="Simplified Arabic" w:cs="Simplified Arabic"/>
                <w:color w:val="EE0000"/>
                <w:kern w:val="0"/>
                <w:sz w:val="28"/>
                <w:szCs w:val="28"/>
                <w14:ligatures w14:val="none"/>
              </w:rPr>
            </w:pPr>
            <w:r w:rsidRPr="008D70DC">
              <w:rPr>
                <w:rFonts w:ascii="Simplified Arabic" w:eastAsia="Times New Roman" w:hAnsi="Simplified Arabic" w:cs="Simplified Arabic" w:hint="cs"/>
                <w:b/>
                <w:bCs/>
                <w:color w:val="EE0000"/>
                <w:kern w:val="0"/>
                <w:sz w:val="28"/>
                <w:szCs w:val="28"/>
                <w:rtl/>
                <w14:ligatures w14:val="none"/>
              </w:rPr>
              <w:t>الهدف</w:t>
            </w:r>
          </w:p>
        </w:tc>
        <w:tc>
          <w:tcPr>
            <w:tcW w:w="0" w:type="auto"/>
            <w:hideMark/>
          </w:tcPr>
          <w:p w14:paraId="67FEF9C9" w14:textId="77777777" w:rsidR="008D70DC" w:rsidRPr="008D70DC" w:rsidRDefault="008D70DC" w:rsidP="008D70DC">
            <w:pPr>
              <w:rPr>
                <w:rFonts w:ascii="Simplified Arabic" w:eastAsia="Times New Roman" w:hAnsi="Simplified Arabic" w:cs="Simplified Arabic"/>
                <w:color w:val="EE0000"/>
                <w:kern w:val="0"/>
                <w:sz w:val="28"/>
                <w:szCs w:val="28"/>
                <w14:ligatures w14:val="none"/>
              </w:rPr>
            </w:pPr>
            <w:r w:rsidRPr="008D70DC">
              <w:rPr>
                <w:rFonts w:ascii="Simplified Arabic" w:eastAsia="Times New Roman" w:hAnsi="Simplified Arabic" w:cs="Simplified Arabic" w:hint="cs"/>
                <w:color w:val="EE0000"/>
                <w:kern w:val="0"/>
                <w:sz w:val="28"/>
                <w:szCs w:val="28"/>
                <w:rtl/>
                <w14:ligatures w14:val="none"/>
              </w:rPr>
              <w:t xml:space="preserve">اتفقت جميع الدراسات على أهمية تحليل العلاقات بين المتغيرات التنظيمية والتشغيلية لتحسين الأداء؛ فدراسات الاستدامة (سحنون، 2023؛ محمود وعثمان، </w:t>
            </w:r>
            <w:r w:rsidRPr="008D70DC">
              <w:rPr>
                <w:rFonts w:ascii="Simplified Arabic" w:eastAsia="Times New Roman" w:hAnsi="Simplified Arabic" w:cs="Simplified Arabic" w:hint="cs"/>
                <w:color w:val="EE0000"/>
                <w:kern w:val="0"/>
                <w:sz w:val="28"/>
                <w:szCs w:val="28"/>
                <w14:ligatures w14:val="none"/>
              </w:rPr>
              <w:t>2024</w:t>
            </w:r>
            <w:r w:rsidRPr="008D70DC">
              <w:rPr>
                <w:rFonts w:ascii="Simplified Arabic" w:eastAsia="Times New Roman" w:hAnsi="Simplified Arabic" w:cs="Simplified Arabic" w:hint="cs"/>
                <w:color w:val="EE0000"/>
                <w:kern w:val="0"/>
                <w:sz w:val="28"/>
                <w:szCs w:val="28"/>
                <w:rtl/>
                <w14:ligatures w14:val="none"/>
              </w:rPr>
              <w:t>؛ أبو خشبة، 2022) هدفت إلى قياس أثر ممارسات الاستدامة على الأداء والكفاءة، ودراسات إدارة الحشود (الحناوي وآخرون، 2022، 2023؛ عياد، 2022) هدفت إلى تحليل العوامل المؤثرة في كفاءة إدارة الحشود، ودراسات التكنولوجيا الذكية</w:t>
            </w:r>
            <w:r w:rsidRPr="008D70DC">
              <w:rPr>
                <w:rFonts w:ascii="Simplified Arabic" w:eastAsia="Times New Roman" w:hAnsi="Simplified Arabic" w:cs="Simplified Arabic" w:hint="cs"/>
                <w:color w:val="EE0000"/>
                <w:kern w:val="0"/>
                <w:sz w:val="28"/>
                <w:szCs w:val="28"/>
                <w14:ligatures w14:val="none"/>
              </w:rPr>
              <w:t xml:space="preserve"> (Mahmood, 2024</w:t>
            </w:r>
            <w:r w:rsidRPr="008D70DC">
              <w:rPr>
                <w:rFonts w:ascii="Simplified Arabic" w:eastAsia="Times New Roman" w:hAnsi="Simplified Arabic" w:cs="Simplified Arabic" w:hint="cs"/>
                <w:color w:val="EE0000"/>
                <w:kern w:val="0"/>
                <w:sz w:val="28"/>
                <w:szCs w:val="28"/>
                <w:rtl/>
                <w14:ligatures w14:val="none"/>
              </w:rPr>
              <w:t>؛</w:t>
            </w:r>
            <w:r w:rsidRPr="008D70DC">
              <w:rPr>
                <w:rFonts w:ascii="Simplified Arabic" w:eastAsia="Times New Roman" w:hAnsi="Simplified Arabic" w:cs="Simplified Arabic" w:hint="cs"/>
                <w:color w:val="EE0000"/>
                <w:kern w:val="0"/>
                <w:sz w:val="28"/>
                <w:szCs w:val="28"/>
                <w14:ligatures w14:val="none"/>
              </w:rPr>
              <w:t xml:space="preserve"> Popova et al., 2023) </w:t>
            </w:r>
            <w:r w:rsidRPr="008D70DC">
              <w:rPr>
                <w:rFonts w:ascii="Simplified Arabic" w:eastAsia="Times New Roman" w:hAnsi="Simplified Arabic" w:cs="Simplified Arabic" w:hint="cs"/>
                <w:color w:val="EE0000"/>
                <w:kern w:val="0"/>
                <w:sz w:val="28"/>
                <w:szCs w:val="28"/>
                <w:rtl/>
                <w14:ligatures w14:val="none"/>
              </w:rPr>
              <w:t>أكدت دور التقنيات في رفع الكفاءة التشغيلية</w:t>
            </w:r>
          </w:p>
        </w:tc>
        <w:tc>
          <w:tcPr>
            <w:tcW w:w="0" w:type="auto"/>
            <w:hideMark/>
          </w:tcPr>
          <w:p w14:paraId="3BC17175" w14:textId="77777777" w:rsidR="008D70DC" w:rsidRPr="008D70DC" w:rsidRDefault="008D70DC" w:rsidP="008D70DC">
            <w:pPr>
              <w:rPr>
                <w:rFonts w:ascii="Simplified Arabic" w:eastAsia="Times New Roman" w:hAnsi="Simplified Arabic" w:cs="Simplified Arabic"/>
                <w:color w:val="EE0000"/>
                <w:kern w:val="0"/>
                <w:sz w:val="28"/>
                <w:szCs w:val="28"/>
                <w14:ligatures w14:val="none"/>
              </w:rPr>
            </w:pPr>
            <w:r w:rsidRPr="008D70DC">
              <w:rPr>
                <w:rFonts w:ascii="Simplified Arabic" w:eastAsia="Times New Roman" w:hAnsi="Simplified Arabic" w:cs="Simplified Arabic" w:hint="cs"/>
                <w:color w:val="EE0000"/>
                <w:kern w:val="0"/>
                <w:sz w:val="28"/>
                <w:szCs w:val="28"/>
                <w:rtl/>
                <w14:ligatures w14:val="none"/>
              </w:rPr>
              <w:t>ركزت دراسات الاستدامة على الأداء المؤسسي العام أو سلاسل التوريد، ودراسات الحشود على عوامل منفردة (الجاهزية الطبية، الإدارة الإلكترونية)، ودراسات التكنولوجيا على قطاعات بعيدة عن إدارة الحشود؛ بينما تهدف الدراسة الحالية إلى بناء نموذج تكاملي يجمع المتغيرات الثلاثة في سياق واحد</w:t>
            </w:r>
          </w:p>
        </w:tc>
      </w:tr>
      <w:tr w:rsidR="008D70DC" w:rsidRPr="008D70DC" w14:paraId="56D0C52F" w14:textId="77777777" w:rsidTr="00FD150A">
        <w:tc>
          <w:tcPr>
            <w:tcW w:w="0" w:type="auto"/>
            <w:hideMark/>
          </w:tcPr>
          <w:p w14:paraId="7F27155B" w14:textId="77777777" w:rsidR="008D70DC" w:rsidRPr="008D70DC" w:rsidRDefault="008D70DC" w:rsidP="008D70DC">
            <w:pPr>
              <w:rPr>
                <w:rFonts w:ascii="Simplified Arabic" w:eastAsia="Times New Roman" w:hAnsi="Simplified Arabic" w:cs="Simplified Arabic"/>
                <w:color w:val="EE0000"/>
                <w:kern w:val="0"/>
                <w:sz w:val="28"/>
                <w:szCs w:val="28"/>
                <w14:ligatures w14:val="none"/>
              </w:rPr>
            </w:pPr>
            <w:r w:rsidRPr="008D70DC">
              <w:rPr>
                <w:rFonts w:ascii="Simplified Arabic" w:eastAsia="Times New Roman" w:hAnsi="Simplified Arabic" w:cs="Simplified Arabic" w:hint="cs"/>
                <w:b/>
                <w:bCs/>
                <w:color w:val="EE0000"/>
                <w:kern w:val="0"/>
                <w:sz w:val="28"/>
                <w:szCs w:val="28"/>
                <w:rtl/>
                <w14:ligatures w14:val="none"/>
              </w:rPr>
              <w:t>الأبعاد المدروسة</w:t>
            </w:r>
          </w:p>
        </w:tc>
        <w:tc>
          <w:tcPr>
            <w:tcW w:w="0" w:type="auto"/>
            <w:hideMark/>
          </w:tcPr>
          <w:p w14:paraId="196B4AA2" w14:textId="77777777" w:rsidR="008D70DC" w:rsidRPr="008D70DC" w:rsidRDefault="008D70DC" w:rsidP="008D70DC">
            <w:pPr>
              <w:rPr>
                <w:rFonts w:ascii="Simplified Arabic" w:eastAsia="Times New Roman" w:hAnsi="Simplified Arabic" w:cs="Simplified Arabic"/>
                <w:color w:val="EE0000"/>
                <w:kern w:val="0"/>
                <w:sz w:val="28"/>
                <w:szCs w:val="28"/>
                <w14:ligatures w14:val="none"/>
              </w:rPr>
            </w:pPr>
            <w:r w:rsidRPr="008D70DC">
              <w:rPr>
                <w:rFonts w:ascii="Simplified Arabic" w:eastAsia="Times New Roman" w:hAnsi="Simplified Arabic" w:cs="Simplified Arabic" w:hint="cs"/>
                <w:color w:val="EE0000"/>
                <w:kern w:val="0"/>
                <w:sz w:val="28"/>
                <w:szCs w:val="28"/>
                <w:rtl/>
                <w14:ligatures w14:val="none"/>
              </w:rPr>
              <w:t>اعتمدت دراسات الاستدامة</w:t>
            </w:r>
            <w:r w:rsidRPr="008D70DC">
              <w:rPr>
                <w:rFonts w:ascii="Simplified Arabic" w:eastAsia="Times New Roman" w:hAnsi="Simplified Arabic" w:cs="Simplified Arabic" w:hint="cs"/>
                <w:color w:val="EE0000"/>
                <w:kern w:val="0"/>
                <w:sz w:val="28"/>
                <w:szCs w:val="28"/>
                <w14:ligatures w14:val="none"/>
              </w:rPr>
              <w:t xml:space="preserve"> (</w:t>
            </w:r>
            <w:r w:rsidRPr="008D70DC">
              <w:rPr>
                <w:rFonts w:ascii="Simplified Arabic" w:eastAsia="Times New Roman" w:hAnsi="Simplified Arabic" w:cs="Simplified Arabic" w:hint="cs"/>
                <w:color w:val="EE0000"/>
                <w:kern w:val="0"/>
                <w:sz w:val="28"/>
                <w:szCs w:val="28"/>
                <w:rtl/>
                <w14:ligatures w14:val="none"/>
              </w:rPr>
              <w:t>سحنون، 2023؛</w:t>
            </w:r>
            <w:r w:rsidRPr="008D70DC">
              <w:rPr>
                <w:rFonts w:ascii="Simplified Arabic" w:eastAsia="Times New Roman" w:hAnsi="Simplified Arabic" w:cs="Simplified Arabic" w:hint="cs"/>
                <w:color w:val="EE0000"/>
                <w:kern w:val="0"/>
                <w:sz w:val="28"/>
                <w:szCs w:val="28"/>
                <w14:ligatures w14:val="none"/>
              </w:rPr>
              <w:t xml:space="preserve"> Salem et al., 2023) </w:t>
            </w:r>
            <w:r w:rsidRPr="008D70DC">
              <w:rPr>
                <w:rFonts w:ascii="Simplified Arabic" w:eastAsia="Times New Roman" w:hAnsi="Simplified Arabic" w:cs="Simplified Arabic" w:hint="cs"/>
                <w:color w:val="EE0000"/>
                <w:kern w:val="0"/>
                <w:sz w:val="28"/>
                <w:szCs w:val="28"/>
                <w:rtl/>
                <w14:ligatures w14:val="none"/>
              </w:rPr>
              <w:t xml:space="preserve">على الأبعاد الثلاثية (البيئية، الاقتصادية، الاجتماعية)، وحددت دراسة اليوسف </w:t>
            </w:r>
            <w:r w:rsidRPr="008D70DC">
              <w:rPr>
                <w:rFonts w:ascii="Simplified Arabic" w:eastAsia="Times New Roman" w:hAnsi="Simplified Arabic" w:cs="Simplified Arabic" w:hint="cs"/>
                <w:color w:val="EE0000"/>
                <w:kern w:val="0"/>
                <w:sz w:val="28"/>
                <w:szCs w:val="28"/>
                <w14:ligatures w14:val="none"/>
              </w:rPr>
              <w:t xml:space="preserve">(2016) </w:t>
            </w:r>
            <w:r w:rsidRPr="008D70DC">
              <w:rPr>
                <w:rFonts w:ascii="Simplified Arabic" w:eastAsia="Times New Roman" w:hAnsi="Simplified Arabic" w:cs="Simplified Arabic" w:hint="cs"/>
                <w:color w:val="EE0000"/>
                <w:kern w:val="0"/>
                <w:sz w:val="28"/>
                <w:szCs w:val="28"/>
                <w:rtl/>
                <w14:ligatures w14:val="none"/>
              </w:rPr>
              <w:t>أبعاداً لإدارة الحشود (الانسيابية، الجاهزية، الاستجابة)، وتناولت دراسات التكنولوجيا أبعاداً كأنظمة المراقبة وتحليل البيانات</w:t>
            </w:r>
            <w:r w:rsidRPr="008D70DC">
              <w:rPr>
                <w:rFonts w:ascii="Simplified Arabic" w:eastAsia="Times New Roman" w:hAnsi="Simplified Arabic" w:cs="Simplified Arabic" w:hint="cs"/>
                <w:color w:val="EE0000"/>
                <w:kern w:val="0"/>
                <w:sz w:val="28"/>
                <w:szCs w:val="28"/>
                <w14:ligatures w14:val="none"/>
              </w:rPr>
              <w:t xml:space="preserve"> (Karmakar et al., 2024)</w:t>
            </w:r>
          </w:p>
        </w:tc>
        <w:tc>
          <w:tcPr>
            <w:tcW w:w="0" w:type="auto"/>
            <w:hideMark/>
          </w:tcPr>
          <w:p w14:paraId="441AE505" w14:textId="77777777" w:rsidR="008D70DC" w:rsidRPr="008D70DC" w:rsidRDefault="008D70DC" w:rsidP="008D70DC">
            <w:pPr>
              <w:rPr>
                <w:rFonts w:ascii="Simplified Arabic" w:eastAsia="Times New Roman" w:hAnsi="Simplified Arabic" w:cs="Simplified Arabic"/>
                <w:color w:val="EE0000"/>
                <w:kern w:val="0"/>
                <w:sz w:val="28"/>
                <w:szCs w:val="28"/>
                <w14:ligatures w14:val="none"/>
              </w:rPr>
            </w:pPr>
            <w:r w:rsidRPr="008D70DC">
              <w:rPr>
                <w:rFonts w:ascii="Simplified Arabic" w:eastAsia="Times New Roman" w:hAnsi="Simplified Arabic" w:cs="Simplified Arabic" w:hint="cs"/>
                <w:color w:val="EE0000"/>
                <w:kern w:val="0"/>
                <w:sz w:val="28"/>
                <w:szCs w:val="28"/>
                <w:rtl/>
                <w14:ligatures w14:val="none"/>
              </w:rPr>
              <w:t>تناولت كل مجموعة أبعاد متغير واحد فقط؛ فلم تدمج أي دراسة أبعاد الاستدامة مع أبعاد كفاءة الحشود وأبعاد التكنولوجيا الذكية في نموذج واحد كما تفعل الدراسة الحالية التي تتبنى 9 أبعاد متكاملة</w:t>
            </w:r>
          </w:p>
        </w:tc>
      </w:tr>
      <w:tr w:rsidR="008D70DC" w:rsidRPr="008D70DC" w14:paraId="0775EFEC" w14:textId="77777777" w:rsidTr="00FD150A">
        <w:tc>
          <w:tcPr>
            <w:tcW w:w="0" w:type="auto"/>
            <w:hideMark/>
          </w:tcPr>
          <w:p w14:paraId="22298A25" w14:textId="77777777" w:rsidR="008D70DC" w:rsidRPr="008D70DC" w:rsidRDefault="008D70DC" w:rsidP="008D70DC">
            <w:pPr>
              <w:rPr>
                <w:rFonts w:ascii="Simplified Arabic" w:eastAsia="Times New Roman" w:hAnsi="Simplified Arabic" w:cs="Simplified Arabic"/>
                <w:color w:val="EE0000"/>
                <w:kern w:val="0"/>
                <w:sz w:val="28"/>
                <w:szCs w:val="28"/>
                <w14:ligatures w14:val="none"/>
              </w:rPr>
            </w:pPr>
            <w:r w:rsidRPr="008D70DC">
              <w:rPr>
                <w:rFonts w:ascii="Simplified Arabic" w:eastAsia="Times New Roman" w:hAnsi="Simplified Arabic" w:cs="Simplified Arabic" w:hint="cs"/>
                <w:b/>
                <w:bCs/>
                <w:color w:val="EE0000"/>
                <w:kern w:val="0"/>
                <w:sz w:val="28"/>
                <w:szCs w:val="28"/>
                <w:rtl/>
                <w14:ligatures w14:val="none"/>
              </w:rPr>
              <w:t>المنهجية</w:t>
            </w:r>
          </w:p>
        </w:tc>
        <w:tc>
          <w:tcPr>
            <w:tcW w:w="0" w:type="auto"/>
            <w:hideMark/>
          </w:tcPr>
          <w:p w14:paraId="2EA580C3" w14:textId="77777777" w:rsidR="008D70DC" w:rsidRPr="008D70DC" w:rsidRDefault="008D70DC" w:rsidP="008D70DC">
            <w:pPr>
              <w:rPr>
                <w:rFonts w:ascii="Simplified Arabic" w:eastAsia="Times New Roman" w:hAnsi="Simplified Arabic" w:cs="Simplified Arabic"/>
                <w:color w:val="EE0000"/>
                <w:kern w:val="0"/>
                <w:sz w:val="28"/>
                <w:szCs w:val="28"/>
                <w14:ligatures w14:val="none"/>
              </w:rPr>
            </w:pPr>
            <w:r w:rsidRPr="008D70DC">
              <w:rPr>
                <w:rFonts w:ascii="Simplified Arabic" w:eastAsia="Times New Roman" w:hAnsi="Simplified Arabic" w:cs="Simplified Arabic" w:hint="cs"/>
                <w:color w:val="EE0000"/>
                <w:kern w:val="0"/>
                <w:sz w:val="28"/>
                <w:szCs w:val="28"/>
                <w:rtl/>
                <w14:ligatures w14:val="none"/>
              </w:rPr>
              <w:t xml:space="preserve">اعتمدت غالبية الدراسات على المنهج الكمي والاستبانة وأدوات التحليل الإحصائي؛ فاستخدمت دراسات (محمود </w:t>
            </w:r>
            <w:r w:rsidRPr="008D70DC">
              <w:rPr>
                <w:rFonts w:ascii="Simplified Arabic" w:eastAsia="Times New Roman" w:hAnsi="Simplified Arabic" w:cs="Simplified Arabic" w:hint="cs"/>
                <w:color w:val="EE0000"/>
                <w:kern w:val="0"/>
                <w:sz w:val="28"/>
                <w:szCs w:val="28"/>
                <w:rtl/>
                <w14:ligatures w14:val="none"/>
              </w:rPr>
              <w:lastRenderedPageBreak/>
              <w:t>وعثمان، 2024؛ أبو خشبة، 2022؛</w:t>
            </w:r>
            <w:r w:rsidRPr="008D70DC">
              <w:rPr>
                <w:rFonts w:ascii="Simplified Arabic" w:eastAsia="Times New Roman" w:hAnsi="Simplified Arabic" w:cs="Simplified Arabic" w:hint="cs"/>
                <w:color w:val="EE0000"/>
                <w:kern w:val="0"/>
                <w:sz w:val="28"/>
                <w:szCs w:val="28"/>
                <w14:ligatures w14:val="none"/>
              </w:rPr>
              <w:t xml:space="preserve"> Popova et al., 2023) </w:t>
            </w:r>
            <w:r w:rsidRPr="008D70DC">
              <w:rPr>
                <w:rFonts w:ascii="Simplified Arabic" w:eastAsia="Times New Roman" w:hAnsi="Simplified Arabic" w:cs="Simplified Arabic" w:hint="cs"/>
                <w:color w:val="EE0000"/>
                <w:kern w:val="0"/>
                <w:sz w:val="28"/>
                <w:szCs w:val="28"/>
                <w:rtl/>
                <w14:ligatures w14:val="none"/>
              </w:rPr>
              <w:t>تحليل المسار والنمذجة البنائية، واستخدمت دراسات (عياد، 2022؛ علي، 2021) الاستبانة والتحليل الوصفي</w:t>
            </w:r>
          </w:p>
        </w:tc>
        <w:tc>
          <w:tcPr>
            <w:tcW w:w="0" w:type="auto"/>
            <w:hideMark/>
          </w:tcPr>
          <w:p w14:paraId="1E499215" w14:textId="77777777" w:rsidR="008D70DC" w:rsidRPr="008D70DC" w:rsidRDefault="008D70DC" w:rsidP="008D70DC">
            <w:pPr>
              <w:rPr>
                <w:rFonts w:ascii="Simplified Arabic" w:eastAsia="Times New Roman" w:hAnsi="Simplified Arabic" w:cs="Simplified Arabic"/>
                <w:color w:val="EE0000"/>
                <w:kern w:val="0"/>
                <w:sz w:val="28"/>
                <w:szCs w:val="28"/>
                <w14:ligatures w14:val="none"/>
              </w:rPr>
            </w:pPr>
            <w:r w:rsidRPr="008D70DC">
              <w:rPr>
                <w:rFonts w:ascii="Simplified Arabic" w:eastAsia="Times New Roman" w:hAnsi="Simplified Arabic" w:cs="Simplified Arabic" w:hint="cs"/>
                <w:color w:val="EE0000"/>
                <w:kern w:val="0"/>
                <w:sz w:val="28"/>
                <w:szCs w:val="28"/>
                <w:rtl/>
                <w14:ligatures w14:val="none"/>
              </w:rPr>
              <w:lastRenderedPageBreak/>
              <w:t xml:space="preserve">اختبرت دراستان فقط الدور الوسيط (محمود وعثمان، 2024؛ أبو خشبة، 2022) لكن بمتغيرات وسيطة مختلفة (التحول الرقمي، </w:t>
            </w:r>
            <w:r w:rsidRPr="008D70DC">
              <w:rPr>
                <w:rFonts w:ascii="Simplified Arabic" w:eastAsia="Times New Roman" w:hAnsi="Simplified Arabic" w:cs="Simplified Arabic" w:hint="cs"/>
                <w:color w:val="EE0000"/>
                <w:kern w:val="0"/>
                <w:sz w:val="28"/>
                <w:szCs w:val="28"/>
                <w:rtl/>
                <w14:ligatures w14:val="none"/>
              </w:rPr>
              <w:lastRenderedPageBreak/>
              <w:t>تقليل الفاقد)؛ واعتمدت بعض الدراسات على المنهج النوعي أو التجريبي</w:t>
            </w:r>
            <w:r w:rsidRPr="008D70DC">
              <w:rPr>
                <w:rFonts w:ascii="Simplified Arabic" w:eastAsia="Times New Roman" w:hAnsi="Simplified Arabic" w:cs="Simplified Arabic" w:hint="cs"/>
                <w:color w:val="EE0000"/>
                <w:kern w:val="0"/>
                <w:sz w:val="28"/>
                <w:szCs w:val="28"/>
                <w14:ligatures w14:val="none"/>
              </w:rPr>
              <w:t xml:space="preserve"> (Mahmood, 2024</w:t>
            </w:r>
            <w:r w:rsidRPr="008D70DC">
              <w:rPr>
                <w:rFonts w:ascii="Simplified Arabic" w:eastAsia="Times New Roman" w:hAnsi="Simplified Arabic" w:cs="Simplified Arabic" w:hint="cs"/>
                <w:color w:val="EE0000"/>
                <w:kern w:val="0"/>
                <w:sz w:val="28"/>
                <w:szCs w:val="28"/>
                <w:rtl/>
                <w14:ligatures w14:val="none"/>
              </w:rPr>
              <w:t>؛</w:t>
            </w:r>
            <w:r w:rsidRPr="008D70DC">
              <w:rPr>
                <w:rFonts w:ascii="Simplified Arabic" w:eastAsia="Times New Roman" w:hAnsi="Simplified Arabic" w:cs="Simplified Arabic" w:hint="cs"/>
                <w:color w:val="EE0000"/>
                <w:kern w:val="0"/>
                <w:sz w:val="28"/>
                <w:szCs w:val="28"/>
                <w14:ligatures w14:val="none"/>
              </w:rPr>
              <w:t xml:space="preserve"> Karmakar et al., 2024)</w:t>
            </w:r>
            <w:r w:rsidRPr="008D70DC">
              <w:rPr>
                <w:rFonts w:ascii="Simplified Arabic" w:eastAsia="Times New Roman" w:hAnsi="Simplified Arabic" w:cs="Simplified Arabic" w:hint="cs"/>
                <w:color w:val="EE0000"/>
                <w:kern w:val="0"/>
                <w:sz w:val="28"/>
                <w:szCs w:val="28"/>
                <w:rtl/>
                <w14:ligatures w14:val="none"/>
              </w:rPr>
              <w:t>؛ بينما تعتمد الدراسة الحالية منهجاً كمياً تحليلياً متكاملاً لاختبار الوساطة باستخدام</w:t>
            </w:r>
            <w:r w:rsidRPr="008D70DC">
              <w:rPr>
                <w:rFonts w:ascii="Simplified Arabic" w:eastAsia="Times New Roman" w:hAnsi="Simplified Arabic" w:cs="Simplified Arabic" w:hint="cs"/>
                <w:color w:val="EE0000"/>
                <w:kern w:val="0"/>
                <w:sz w:val="28"/>
                <w:szCs w:val="28"/>
                <w14:ligatures w14:val="none"/>
              </w:rPr>
              <w:t xml:space="preserve"> AMOS</w:t>
            </w:r>
          </w:p>
        </w:tc>
      </w:tr>
      <w:tr w:rsidR="008D70DC" w:rsidRPr="008D70DC" w14:paraId="0C4270D8" w14:textId="77777777" w:rsidTr="00FD150A">
        <w:tc>
          <w:tcPr>
            <w:tcW w:w="0" w:type="auto"/>
            <w:hideMark/>
          </w:tcPr>
          <w:p w14:paraId="5281DE5D" w14:textId="77777777" w:rsidR="008D70DC" w:rsidRPr="008D70DC" w:rsidRDefault="008D70DC" w:rsidP="008D70DC">
            <w:pPr>
              <w:rPr>
                <w:rFonts w:ascii="Simplified Arabic" w:eastAsia="Times New Roman" w:hAnsi="Simplified Arabic" w:cs="Simplified Arabic"/>
                <w:color w:val="EE0000"/>
                <w:kern w:val="0"/>
                <w:sz w:val="28"/>
                <w:szCs w:val="28"/>
                <w14:ligatures w14:val="none"/>
              </w:rPr>
            </w:pPr>
            <w:r w:rsidRPr="008D70DC">
              <w:rPr>
                <w:rFonts w:ascii="Simplified Arabic" w:eastAsia="Times New Roman" w:hAnsi="Simplified Arabic" w:cs="Simplified Arabic" w:hint="cs"/>
                <w:b/>
                <w:bCs/>
                <w:color w:val="EE0000"/>
                <w:kern w:val="0"/>
                <w:sz w:val="28"/>
                <w:szCs w:val="28"/>
                <w:rtl/>
                <w14:ligatures w14:val="none"/>
              </w:rPr>
              <w:lastRenderedPageBreak/>
              <w:t>بيئة التطبيق</w:t>
            </w:r>
          </w:p>
        </w:tc>
        <w:tc>
          <w:tcPr>
            <w:tcW w:w="0" w:type="auto"/>
            <w:hideMark/>
          </w:tcPr>
          <w:p w14:paraId="5B3C8760" w14:textId="77777777" w:rsidR="008D70DC" w:rsidRPr="008D70DC" w:rsidRDefault="008D70DC" w:rsidP="008D70DC">
            <w:pPr>
              <w:rPr>
                <w:rFonts w:ascii="Simplified Arabic" w:eastAsia="Times New Roman" w:hAnsi="Simplified Arabic" w:cs="Simplified Arabic"/>
                <w:color w:val="EE0000"/>
                <w:kern w:val="0"/>
                <w:sz w:val="28"/>
                <w:szCs w:val="28"/>
                <w14:ligatures w14:val="none"/>
              </w:rPr>
            </w:pPr>
            <w:r w:rsidRPr="008D70DC">
              <w:rPr>
                <w:rFonts w:ascii="Simplified Arabic" w:eastAsia="Times New Roman" w:hAnsi="Simplified Arabic" w:cs="Simplified Arabic" w:hint="cs"/>
                <w:color w:val="EE0000"/>
                <w:kern w:val="0"/>
                <w:sz w:val="28"/>
                <w:szCs w:val="28"/>
                <w:rtl/>
                <w14:ligatures w14:val="none"/>
              </w:rPr>
              <w:t>طُبقت عدة دراسات في السياق السعودي (سحنون، 2023؛</w:t>
            </w:r>
            <w:r w:rsidRPr="008D70DC">
              <w:rPr>
                <w:rFonts w:ascii="Simplified Arabic" w:eastAsia="Times New Roman" w:hAnsi="Simplified Arabic" w:cs="Simplified Arabic" w:hint="cs"/>
                <w:color w:val="EE0000"/>
                <w:kern w:val="0"/>
                <w:sz w:val="28"/>
                <w:szCs w:val="28"/>
                <w14:ligatures w14:val="none"/>
              </w:rPr>
              <w:t xml:space="preserve"> Salem et al., 2023)</w:t>
            </w:r>
            <w:r w:rsidRPr="008D70DC">
              <w:rPr>
                <w:rFonts w:ascii="Simplified Arabic" w:eastAsia="Times New Roman" w:hAnsi="Simplified Arabic" w:cs="Simplified Arabic" w:hint="cs"/>
                <w:color w:val="EE0000"/>
                <w:kern w:val="0"/>
                <w:sz w:val="28"/>
                <w:szCs w:val="28"/>
                <w:rtl/>
                <w14:ligatures w14:val="none"/>
              </w:rPr>
              <w:t xml:space="preserve">، وطُبقت دراسات أخرى في سياق الحج والعمرة تحديداً (الحناوي وآخرون، </w:t>
            </w:r>
            <w:r w:rsidRPr="008D70DC">
              <w:rPr>
                <w:rFonts w:ascii="Simplified Arabic" w:eastAsia="Times New Roman" w:hAnsi="Simplified Arabic" w:cs="Simplified Arabic" w:hint="cs"/>
                <w:color w:val="EE0000"/>
                <w:kern w:val="0"/>
                <w:sz w:val="28"/>
                <w:szCs w:val="28"/>
                <w14:ligatures w14:val="none"/>
              </w:rPr>
              <w:t>2022</w:t>
            </w:r>
            <w:r w:rsidRPr="008D70DC">
              <w:rPr>
                <w:rFonts w:ascii="Simplified Arabic" w:eastAsia="Times New Roman" w:hAnsi="Simplified Arabic" w:cs="Simplified Arabic" w:hint="cs"/>
                <w:color w:val="EE0000"/>
                <w:kern w:val="0"/>
                <w:sz w:val="28"/>
                <w:szCs w:val="28"/>
                <w:rtl/>
                <w14:ligatures w14:val="none"/>
              </w:rPr>
              <w:t>، 2023؛ عياد، 2022؛ اليوسف، 2016) مما يوفر قاعدة معرفية للدراسة الحالية</w:t>
            </w:r>
          </w:p>
        </w:tc>
        <w:tc>
          <w:tcPr>
            <w:tcW w:w="0" w:type="auto"/>
            <w:hideMark/>
          </w:tcPr>
          <w:p w14:paraId="3C2255CD" w14:textId="77777777" w:rsidR="008D70DC" w:rsidRPr="008D70DC" w:rsidRDefault="008D70DC" w:rsidP="008D70DC">
            <w:pPr>
              <w:rPr>
                <w:rFonts w:ascii="Simplified Arabic" w:eastAsia="Times New Roman" w:hAnsi="Simplified Arabic" w:cs="Simplified Arabic"/>
                <w:color w:val="EE0000"/>
                <w:kern w:val="0"/>
                <w:sz w:val="28"/>
                <w:szCs w:val="28"/>
                <w14:ligatures w14:val="none"/>
              </w:rPr>
            </w:pPr>
            <w:r w:rsidRPr="008D70DC">
              <w:rPr>
                <w:rFonts w:ascii="Simplified Arabic" w:eastAsia="Times New Roman" w:hAnsi="Simplified Arabic" w:cs="Simplified Arabic" w:hint="cs"/>
                <w:color w:val="EE0000"/>
                <w:kern w:val="0"/>
                <w:sz w:val="28"/>
                <w:szCs w:val="28"/>
                <w:rtl/>
                <w14:ligatures w14:val="none"/>
              </w:rPr>
              <w:t>طُبقت دراسات الاستدامة في بيئات صناعية وخدمية مستقرة، ودراسات التكنولوجيا في قطاعات معلوماتية وصناعية؛ ولم تجمع أي دراسة بين الاستدامة والتكنولوجيا في بيئة الحج والعمرة التي تتميز بالكثافة البشرية العالية والتعقيد التنظيمي والتنوع الثقافي والضغط الزمني</w:t>
            </w:r>
          </w:p>
        </w:tc>
      </w:tr>
      <w:tr w:rsidR="008D70DC" w:rsidRPr="008D70DC" w14:paraId="163DDFD6" w14:textId="77777777" w:rsidTr="00FD150A">
        <w:tc>
          <w:tcPr>
            <w:tcW w:w="0" w:type="auto"/>
            <w:hideMark/>
          </w:tcPr>
          <w:p w14:paraId="6BEFBA00" w14:textId="77777777" w:rsidR="008D70DC" w:rsidRPr="008D70DC" w:rsidRDefault="008D70DC" w:rsidP="008D70DC">
            <w:pPr>
              <w:rPr>
                <w:rFonts w:ascii="Simplified Arabic" w:eastAsia="Times New Roman" w:hAnsi="Simplified Arabic" w:cs="Simplified Arabic"/>
                <w:color w:val="EE0000"/>
                <w:kern w:val="0"/>
                <w:sz w:val="28"/>
                <w:szCs w:val="28"/>
                <w14:ligatures w14:val="none"/>
              </w:rPr>
            </w:pPr>
            <w:r w:rsidRPr="008D70DC">
              <w:rPr>
                <w:rFonts w:ascii="Simplified Arabic" w:eastAsia="Times New Roman" w:hAnsi="Simplified Arabic" w:cs="Simplified Arabic" w:hint="cs"/>
                <w:b/>
                <w:bCs/>
                <w:color w:val="EE0000"/>
                <w:kern w:val="0"/>
                <w:sz w:val="28"/>
                <w:szCs w:val="28"/>
                <w:rtl/>
                <w14:ligatures w14:val="none"/>
              </w:rPr>
              <w:t>العينة</w:t>
            </w:r>
          </w:p>
        </w:tc>
        <w:tc>
          <w:tcPr>
            <w:tcW w:w="0" w:type="auto"/>
            <w:hideMark/>
          </w:tcPr>
          <w:p w14:paraId="66BF804B" w14:textId="77777777" w:rsidR="008D70DC" w:rsidRPr="008D70DC" w:rsidRDefault="008D70DC" w:rsidP="008D70DC">
            <w:pPr>
              <w:rPr>
                <w:rFonts w:ascii="Simplified Arabic" w:eastAsia="Times New Roman" w:hAnsi="Simplified Arabic" w:cs="Simplified Arabic"/>
                <w:color w:val="EE0000"/>
                <w:kern w:val="0"/>
                <w:sz w:val="28"/>
                <w:szCs w:val="28"/>
                <w14:ligatures w14:val="none"/>
              </w:rPr>
            </w:pPr>
            <w:r w:rsidRPr="008D70DC">
              <w:rPr>
                <w:rFonts w:ascii="Simplified Arabic" w:eastAsia="Times New Roman" w:hAnsi="Simplified Arabic" w:cs="Simplified Arabic" w:hint="cs"/>
                <w:color w:val="EE0000"/>
                <w:kern w:val="0"/>
                <w:sz w:val="28"/>
                <w:szCs w:val="28"/>
                <w:rtl/>
                <w14:ligatures w14:val="none"/>
              </w:rPr>
              <w:t>استهدفت الدراسات عينات من الموظفين والمديرين في المؤسسات المعنية؛ ودراسة عياد (2022) استهدفت العاملين في منظومة الحج والعمرة تحديداً</w:t>
            </w:r>
          </w:p>
        </w:tc>
        <w:tc>
          <w:tcPr>
            <w:tcW w:w="0" w:type="auto"/>
            <w:hideMark/>
          </w:tcPr>
          <w:p w14:paraId="5BA9A578" w14:textId="77777777" w:rsidR="008D70DC" w:rsidRPr="008D70DC" w:rsidRDefault="008D70DC" w:rsidP="008D70DC">
            <w:pPr>
              <w:rPr>
                <w:rFonts w:ascii="Simplified Arabic" w:eastAsia="Times New Roman" w:hAnsi="Simplified Arabic" w:cs="Simplified Arabic"/>
                <w:color w:val="EE0000"/>
                <w:kern w:val="0"/>
                <w:sz w:val="28"/>
                <w:szCs w:val="28"/>
                <w14:ligatures w14:val="none"/>
              </w:rPr>
            </w:pPr>
            <w:r w:rsidRPr="008D70DC">
              <w:rPr>
                <w:rFonts w:ascii="Simplified Arabic" w:eastAsia="Times New Roman" w:hAnsi="Simplified Arabic" w:cs="Simplified Arabic" w:hint="cs"/>
                <w:color w:val="EE0000"/>
                <w:kern w:val="0"/>
                <w:sz w:val="28"/>
                <w:szCs w:val="28"/>
                <w:rtl/>
                <w14:ligatures w14:val="none"/>
              </w:rPr>
              <w:t>تنوعت العينات بين موظفي مؤسسات صناعية (سحنون، 2023)، ومديري شركات (محمود وعثمان، 2024)، ومختصين طبيين (الحناوي وآخرون، 2023)، وأسر</w:t>
            </w:r>
            <w:r w:rsidRPr="008D70DC">
              <w:rPr>
                <w:rFonts w:ascii="Simplified Arabic" w:eastAsia="Times New Roman" w:hAnsi="Simplified Arabic" w:cs="Simplified Arabic" w:hint="cs"/>
                <w:color w:val="EE0000"/>
                <w:kern w:val="0"/>
                <w:sz w:val="28"/>
                <w:szCs w:val="28"/>
                <w14:ligatures w14:val="none"/>
              </w:rPr>
              <w:t xml:space="preserve"> (Arning &amp; Venghaus, 2024)</w:t>
            </w:r>
            <w:r w:rsidRPr="008D70DC">
              <w:rPr>
                <w:rFonts w:ascii="Simplified Arabic" w:eastAsia="Times New Roman" w:hAnsi="Simplified Arabic" w:cs="Simplified Arabic" w:hint="cs"/>
                <w:color w:val="EE0000"/>
                <w:kern w:val="0"/>
                <w:sz w:val="28"/>
                <w:szCs w:val="28"/>
                <w:rtl/>
                <w14:ligatures w14:val="none"/>
              </w:rPr>
              <w:t>؛ بينما تستهدف الدراسة الحالية عينة شاملة ومتخصصة تضم العاملين في الجهات التنظيمية والتشغيلية والتقنية والميدانية المعنية بإدارة الحشود في موسم الحج والعمرة</w:t>
            </w:r>
          </w:p>
        </w:tc>
      </w:tr>
    </w:tbl>
    <w:p w14:paraId="5EC0D627" w14:textId="77777777" w:rsidR="008D70DC" w:rsidRPr="008D70DC" w:rsidRDefault="008D70DC" w:rsidP="008D70DC">
      <w:pPr>
        <w:jc w:val="both"/>
        <w:rPr>
          <w:rFonts w:ascii="Simplified Arabic" w:hAnsi="Simplified Arabic" w:cs="Simplified Arabic"/>
          <w:color w:val="EE0000"/>
          <w:sz w:val="28"/>
          <w:szCs w:val="28"/>
        </w:rPr>
      </w:pPr>
    </w:p>
    <w:p w14:paraId="26E485F6"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t>على الرغم من تعدد الدراسات التي تناولت ممارسات الاستدامة والتكنولوجيا الذكية وكفاءة إدارة الحشود، فإن المراجعة التحليلية للأدبيات تكشف عن أربع فجوات بحثية محددة لم تُعالَج بصورة متكاملة، تسعى الدراسة الحالية إلى سدّها</w:t>
      </w:r>
      <w:r w:rsidRPr="008D70DC">
        <w:rPr>
          <w:rFonts w:ascii="Simplified Arabic" w:hAnsi="Simplified Arabic" w:cs="Simplified Arabic"/>
          <w:color w:val="EE0000"/>
          <w:sz w:val="28"/>
          <w:szCs w:val="28"/>
        </w:rPr>
        <w:t>:</w:t>
      </w:r>
    </w:p>
    <w:p w14:paraId="27F40882"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lastRenderedPageBreak/>
        <w:t>الفجوة الأولى: غياب النموذج التكاملي ثلاثي المتغيرات</w:t>
      </w:r>
      <w:r w:rsidRPr="008D70DC">
        <w:rPr>
          <w:rFonts w:ascii="Simplified Arabic" w:hAnsi="Simplified Arabic" w:cs="Simplified Arabic"/>
          <w:color w:val="EE0000"/>
          <w:sz w:val="28"/>
          <w:szCs w:val="28"/>
        </w:rPr>
        <w:t xml:space="preserve">. </w:t>
      </w:r>
      <w:r w:rsidRPr="008D70DC">
        <w:rPr>
          <w:rFonts w:ascii="Simplified Arabic" w:hAnsi="Simplified Arabic" w:cs="Simplified Arabic"/>
          <w:color w:val="EE0000"/>
          <w:sz w:val="28"/>
          <w:szCs w:val="28"/>
          <w:rtl/>
        </w:rPr>
        <w:t>لم تُقدّم أيٌّ من الدراسات المستعرضة نموذجاً واحداً يجمع بين ممارسات الاستدامة بأبعادها الثلاثة، والتكنولوجيا الذكية بأبعادها الثلاثة، وكفاءة إدارة الحشود بأبعادها الثلاثة. فدراسة محمود وعثمان (2024) ربطت بين الاستدامة والكفاءة التشغيلية بوساطة التحول الرقمي لكن خارج سياق الحشود، ودراسة الرشيدي (2024) ربطت بين الذكاء الاصطناعي وكفاءة إدارة الحشود لكن دون البعد الاستدامي، ودراسة</w:t>
      </w:r>
      <w:r w:rsidRPr="008D70DC">
        <w:rPr>
          <w:rFonts w:ascii="Simplified Arabic" w:hAnsi="Simplified Arabic" w:cs="Simplified Arabic"/>
          <w:color w:val="EE0000"/>
          <w:sz w:val="28"/>
          <w:szCs w:val="28"/>
        </w:rPr>
        <w:t xml:space="preserve"> Popova et al. (2023) </w:t>
      </w:r>
      <w:r w:rsidRPr="008D70DC">
        <w:rPr>
          <w:rFonts w:ascii="Simplified Arabic" w:hAnsi="Simplified Arabic" w:cs="Simplified Arabic"/>
          <w:color w:val="EE0000"/>
          <w:sz w:val="28"/>
          <w:szCs w:val="28"/>
          <w:rtl/>
        </w:rPr>
        <w:t>ربطت بين الاستدامة والتكنولوجيا الذكية لكن دون البعد التطبيقي للحشود. وتُعالج الدراسة الحالية هذه الفجوة عبر اختبار النموذج الثلاثي مجتمعاً لأول مرة في سياق الحرمين الشريفين</w:t>
      </w:r>
      <w:r w:rsidRPr="008D70DC">
        <w:rPr>
          <w:rFonts w:ascii="Simplified Arabic" w:hAnsi="Simplified Arabic" w:cs="Simplified Arabic"/>
          <w:color w:val="EE0000"/>
          <w:sz w:val="28"/>
          <w:szCs w:val="28"/>
        </w:rPr>
        <w:t>.</w:t>
      </w:r>
    </w:p>
    <w:p w14:paraId="57F72A68"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t>الفجوة الثانية: غياب الإطار النظري المُحدِّد للوساطة التقنية</w:t>
      </w:r>
      <w:r w:rsidRPr="008D70DC">
        <w:rPr>
          <w:rFonts w:ascii="Simplified Arabic" w:hAnsi="Simplified Arabic" w:cs="Simplified Arabic"/>
          <w:color w:val="EE0000"/>
          <w:sz w:val="28"/>
          <w:szCs w:val="28"/>
        </w:rPr>
        <w:t xml:space="preserve">. </w:t>
      </w:r>
      <w:r w:rsidRPr="008D70DC">
        <w:rPr>
          <w:rFonts w:ascii="Simplified Arabic" w:hAnsi="Simplified Arabic" w:cs="Simplified Arabic"/>
          <w:color w:val="EE0000"/>
          <w:sz w:val="28"/>
          <w:szCs w:val="28"/>
          <w:rtl/>
        </w:rPr>
        <w:t>الدراسات السابقة التي تناولت دور التكنولوجيا تعاملت معها بوصفها متغيراً مستقلاً (الرشيدي 2024) أو متغيراً تابعاً</w:t>
      </w:r>
      <w:r w:rsidRPr="008D70DC">
        <w:rPr>
          <w:rFonts w:ascii="Simplified Arabic" w:hAnsi="Simplified Arabic" w:cs="Simplified Arabic"/>
          <w:color w:val="EE0000"/>
          <w:sz w:val="28"/>
          <w:szCs w:val="28"/>
        </w:rPr>
        <w:t xml:space="preserve"> (Lee et al. 2023) </w:t>
      </w:r>
      <w:r w:rsidRPr="008D70DC">
        <w:rPr>
          <w:rFonts w:ascii="Simplified Arabic" w:hAnsi="Simplified Arabic" w:cs="Simplified Arabic"/>
          <w:color w:val="EE0000"/>
          <w:sz w:val="28"/>
          <w:szCs w:val="28"/>
          <w:rtl/>
        </w:rPr>
        <w:t>أو متغيراً معدلاً</w:t>
      </w:r>
      <w:r w:rsidRPr="008D70DC">
        <w:rPr>
          <w:rFonts w:ascii="Simplified Arabic" w:hAnsi="Simplified Arabic" w:cs="Simplified Arabic"/>
          <w:color w:val="EE0000"/>
          <w:sz w:val="28"/>
          <w:szCs w:val="28"/>
        </w:rPr>
        <w:t xml:space="preserve"> (Aivazidou et al. 2021)</w:t>
      </w:r>
      <w:r w:rsidRPr="008D70DC">
        <w:rPr>
          <w:rFonts w:ascii="Simplified Arabic" w:hAnsi="Simplified Arabic" w:cs="Simplified Arabic"/>
          <w:color w:val="EE0000"/>
          <w:sz w:val="28"/>
          <w:szCs w:val="28"/>
          <w:rtl/>
        </w:rPr>
        <w:t>، دون أن تُقدّم تأصيلاً نظرياً صريحاً يُبرّر تصنيفها كمتغير وسيط. وتُعالج الدراسة الحالية هذه الفجوة عبر التبني الصريح لنظرية النظم السوسيوتقنية كإطار يُبرّر دور الوساطة، واختبار قوته إحصائياً عبر نمذجة المعادلات الهيكلية</w:t>
      </w:r>
      <w:r w:rsidRPr="008D70DC">
        <w:rPr>
          <w:rFonts w:ascii="Simplified Arabic" w:hAnsi="Simplified Arabic" w:cs="Simplified Arabic"/>
          <w:color w:val="EE0000"/>
          <w:sz w:val="28"/>
          <w:szCs w:val="28"/>
        </w:rPr>
        <w:t>.</w:t>
      </w:r>
    </w:p>
    <w:p w14:paraId="4022C70D"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t>الفجوة الثالثة: محدودية السياق التطبيقي السعودي للدراسات الاستدامية</w:t>
      </w:r>
      <w:r w:rsidRPr="008D70DC">
        <w:rPr>
          <w:rFonts w:ascii="Simplified Arabic" w:hAnsi="Simplified Arabic" w:cs="Simplified Arabic"/>
          <w:color w:val="EE0000"/>
          <w:sz w:val="28"/>
          <w:szCs w:val="28"/>
        </w:rPr>
        <w:t xml:space="preserve">. </w:t>
      </w:r>
      <w:r w:rsidRPr="008D70DC">
        <w:rPr>
          <w:rFonts w:ascii="Simplified Arabic" w:hAnsi="Simplified Arabic" w:cs="Simplified Arabic"/>
          <w:color w:val="EE0000"/>
          <w:sz w:val="28"/>
          <w:szCs w:val="28"/>
          <w:rtl/>
        </w:rPr>
        <w:t>الدراسات العربية التي تناولت ممارسات الاستدامة طُبّقت في الغالب على القطاعات الصناعية (سحنون 2023) أو سلاسل الإمداد (محمود وعثمان 2024) أو التعليم العالي (راشد وعيد 2025)، ولم تُختبر هذه الممارسات في بيئة تجمع بشري ديني موسمي بكثافة الحج والعمرة</w:t>
      </w:r>
      <w:r w:rsidRPr="008D70DC">
        <w:rPr>
          <w:rFonts w:ascii="Simplified Arabic" w:hAnsi="Simplified Arabic" w:cs="Simplified Arabic"/>
          <w:color w:val="EE0000"/>
          <w:sz w:val="28"/>
          <w:szCs w:val="28"/>
        </w:rPr>
        <w:t xml:space="preserve">. </w:t>
      </w:r>
      <w:r w:rsidRPr="008D70DC">
        <w:rPr>
          <w:rFonts w:ascii="Simplified Arabic" w:hAnsi="Simplified Arabic" w:cs="Simplified Arabic"/>
          <w:color w:val="EE0000"/>
          <w:sz w:val="28"/>
          <w:szCs w:val="28"/>
          <w:rtl/>
        </w:rPr>
        <w:t>وتُعالج الدراسة الحالية هذه الفجوة عبر اختبار نموذج الاستدامة في أكبر تجمع بشري ديني سنوي في العالم</w:t>
      </w:r>
      <w:r w:rsidRPr="008D70DC">
        <w:rPr>
          <w:rFonts w:ascii="Simplified Arabic" w:hAnsi="Simplified Arabic" w:cs="Simplified Arabic"/>
          <w:color w:val="EE0000"/>
          <w:sz w:val="28"/>
          <w:szCs w:val="28"/>
        </w:rPr>
        <w:t>.</w:t>
      </w:r>
    </w:p>
    <w:p w14:paraId="113B0D73"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t>الفجوة الرابعة: محدودية الشمول العيّني وتنوّع التخصصات</w:t>
      </w:r>
      <w:r w:rsidRPr="008D70DC">
        <w:rPr>
          <w:rFonts w:ascii="Simplified Arabic" w:hAnsi="Simplified Arabic" w:cs="Simplified Arabic"/>
          <w:color w:val="EE0000"/>
          <w:sz w:val="28"/>
          <w:szCs w:val="28"/>
        </w:rPr>
        <w:t xml:space="preserve">. </w:t>
      </w:r>
      <w:r w:rsidRPr="008D70DC">
        <w:rPr>
          <w:rFonts w:ascii="Simplified Arabic" w:hAnsi="Simplified Arabic" w:cs="Simplified Arabic"/>
          <w:color w:val="EE0000"/>
          <w:sz w:val="28"/>
          <w:szCs w:val="28"/>
          <w:rtl/>
        </w:rPr>
        <w:t>اعتمدت الدراسات السابقة على عينات أحادية التخصص (موظفون إداريون، مديرو شركات، مختصون صحيون، أسر)، في حين أن إدارة الحشود في الحج بيئة متعددة الأطراف الفاعلة. وتُعالج الدراسة الحالية هذه الفجوة عبر عينة ميدانية تشمل أربع فئات وظيفية متمايزة هي: العاملون في الجهات التنظيمية، والعاملون في الجهات التشغيلية الميدانية، والمتخصصون التقنيون، والكوادر الأمنية المعنية مباشرة بإدارة الحشود في موسم الحج والعمرة</w:t>
      </w:r>
      <w:r w:rsidRPr="008D70DC">
        <w:rPr>
          <w:rFonts w:ascii="Simplified Arabic" w:hAnsi="Simplified Arabic" w:cs="Simplified Arabic"/>
          <w:color w:val="EE0000"/>
          <w:sz w:val="28"/>
          <w:szCs w:val="28"/>
        </w:rPr>
        <w:t>.</w:t>
      </w:r>
    </w:p>
    <w:p w14:paraId="217FB272" w14:textId="77777777" w:rsidR="008D70DC" w:rsidRPr="008D70DC" w:rsidRDefault="008D70DC" w:rsidP="008D70DC">
      <w:pPr>
        <w:jc w:val="both"/>
        <w:rPr>
          <w:rFonts w:ascii="Simplified Arabic" w:hAnsi="Simplified Arabic" w:cs="Simplified Arabic"/>
          <w:color w:val="EE0000"/>
          <w:sz w:val="28"/>
          <w:szCs w:val="28"/>
          <w:u w:val="single"/>
        </w:rPr>
      </w:pPr>
      <w:r w:rsidRPr="008D70DC">
        <w:rPr>
          <w:rFonts w:ascii="Simplified Arabic" w:hAnsi="Simplified Arabic" w:cs="Simplified Arabic"/>
          <w:color w:val="EE0000"/>
          <w:sz w:val="28"/>
          <w:szCs w:val="28"/>
          <w:u w:val="single"/>
          <w:rtl/>
        </w:rPr>
        <w:t>تعالج الدراسة الحالية هذه الفجوات الأربع من خلال أربع آليات محددة تتوافق مع كل فجوة</w:t>
      </w:r>
      <w:r w:rsidRPr="008D70DC">
        <w:rPr>
          <w:rFonts w:ascii="Simplified Arabic" w:hAnsi="Simplified Arabic" w:cs="Simplified Arabic"/>
          <w:color w:val="EE0000"/>
          <w:sz w:val="28"/>
          <w:szCs w:val="28"/>
          <w:u w:val="single"/>
        </w:rPr>
        <w:t>:</w:t>
      </w:r>
    </w:p>
    <w:p w14:paraId="3AED85B3"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lastRenderedPageBreak/>
        <w:t>أولاً</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لمعالجة فجوة غياب التكامل، تبني الدراسة نموذجاً تفسيرياً واحداً يدمج ممارسات الاستدامة بأبعادها الثلاثة (البيئية، الاقتصادية، الاجتماعية) مع كفاءة إدارة الحشود بأبعادها الثلاثة (الانسيابية، سرعة الاستجابة، تقليل التكدس) والتكنولوجيا الذكية بأبعادها الثلاثة (أنظمة المراقبة الذكية، تطبيقات التوجيه والتحكم، تحليل البيانات الحية)، وهو ما لم تتناوله أيٌّ من الدراسات السابقة المستعرضة</w:t>
      </w:r>
      <w:r w:rsidRPr="008D70DC">
        <w:rPr>
          <w:rFonts w:ascii="Simplified Arabic" w:hAnsi="Simplified Arabic" w:cs="Simplified Arabic"/>
          <w:color w:val="EE0000"/>
          <w:sz w:val="28"/>
          <w:szCs w:val="28"/>
        </w:rPr>
        <w:t>.</w:t>
      </w:r>
    </w:p>
    <w:p w14:paraId="452EE60A"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t>ثانياً</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لمعالجة فجوة محدودية اختبار الدور الوسيط، تختبر الدراسة العلاقات المباشرة وغير المباشرة بين المتغيرات باستخدام نماذج المعادلات البنائية عبر برنامج</w:t>
      </w:r>
      <w:r w:rsidRPr="008D70DC">
        <w:rPr>
          <w:rFonts w:ascii="Simplified Arabic" w:hAnsi="Simplified Arabic" w:cs="Simplified Arabic"/>
          <w:color w:val="EE0000"/>
          <w:sz w:val="28"/>
          <w:szCs w:val="28"/>
        </w:rPr>
        <w:t xml:space="preserve"> AMOS</w:t>
      </w:r>
      <w:r w:rsidRPr="008D70DC">
        <w:rPr>
          <w:rFonts w:ascii="Simplified Arabic" w:hAnsi="Simplified Arabic" w:cs="Simplified Arabic"/>
          <w:color w:val="EE0000"/>
          <w:sz w:val="28"/>
          <w:szCs w:val="28"/>
          <w:rtl/>
        </w:rPr>
        <w:t>، مع التركيز تحديداً على قياس الدور الوسيط للتكنولوجيا الذكية في تعزيز أثر ممارسات الاستدامة على كفاءة إدارة الحشود، وهي العلاقة الوسيطة التي لم تُختبر في الأدبيات السابقة</w:t>
      </w:r>
      <w:r w:rsidRPr="008D70DC">
        <w:rPr>
          <w:rFonts w:ascii="Simplified Arabic" w:hAnsi="Simplified Arabic" w:cs="Simplified Arabic"/>
          <w:color w:val="EE0000"/>
          <w:sz w:val="28"/>
          <w:szCs w:val="28"/>
        </w:rPr>
        <w:t>.</w:t>
      </w:r>
    </w:p>
    <w:p w14:paraId="333BE872"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t>ثالثاً</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لمعالجة فجوة ندرة التطبيق في البيئات الديناميكية، تُطبّق الدراسة نموذجها في سياق موسم الحج والعمرة بمكة المكرمة والمدينة المنورة، مما يمنح النتائج قيمة تطبيقية عالية في بيئة تشغيلية فريدة عالمياً من حيث حجم التحديات وتعقيدها، وينسجم مع مستهدفات رؤية المملكة 2030 في بناء منظومة حج وعمرة مستدامة وذكية</w:t>
      </w:r>
      <w:r w:rsidRPr="008D70DC">
        <w:rPr>
          <w:rFonts w:ascii="Simplified Arabic" w:hAnsi="Simplified Arabic" w:cs="Simplified Arabic"/>
          <w:color w:val="EE0000"/>
          <w:sz w:val="28"/>
          <w:szCs w:val="28"/>
        </w:rPr>
        <w:t>.</w:t>
      </w:r>
    </w:p>
    <w:p w14:paraId="1C513CF3"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t>رابعاً</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لمعالجة فجوة محدودية العينات، تستهدف الدراسة عينة ميدانية متعددة التخصصات تشمل العاملين في الجهات التنظيمية والتشغيلية والتقنية والميدانية المعنية مباشرة بإدارة الحشود، مما يوفر بيانات أكثر عمقاً وارتباطاً بالواقع العملي مقارنة بالعينات أحادية التخصص التي اعتمدتها الدراسات السابقة</w:t>
      </w:r>
      <w:r w:rsidRPr="008D70DC">
        <w:rPr>
          <w:rFonts w:ascii="Simplified Arabic" w:hAnsi="Simplified Arabic" w:cs="Simplified Arabic"/>
          <w:color w:val="EE0000"/>
          <w:sz w:val="28"/>
          <w:szCs w:val="28"/>
        </w:rPr>
        <w:t>.</w:t>
      </w:r>
    </w:p>
    <w:p w14:paraId="739C0074" w14:textId="77777777" w:rsidR="008D70DC" w:rsidRPr="008D70DC" w:rsidRDefault="008D70DC" w:rsidP="008D70DC">
      <w:pPr>
        <w:jc w:val="both"/>
        <w:rPr>
          <w:rFonts w:ascii="Simplified Arabic" w:hAnsi="Simplified Arabic" w:cs="Simplified Arabic"/>
          <w:b/>
          <w:bCs/>
          <w:color w:val="EE0000"/>
          <w:sz w:val="28"/>
          <w:szCs w:val="28"/>
          <w:rtl/>
        </w:rPr>
      </w:pPr>
      <w:r w:rsidRPr="008D70DC">
        <w:rPr>
          <w:rFonts w:ascii="Simplified Arabic" w:hAnsi="Simplified Arabic" w:cs="Simplified Arabic" w:hint="cs"/>
          <w:b/>
          <w:bCs/>
          <w:color w:val="EE0000"/>
          <w:sz w:val="28"/>
          <w:szCs w:val="28"/>
          <w:rtl/>
        </w:rPr>
        <w:t xml:space="preserve">ما تتميز بية هذه الدراسة </w:t>
      </w:r>
    </w:p>
    <w:p w14:paraId="42CA5B99" w14:textId="77777777" w:rsidR="008D70DC" w:rsidRPr="008D70DC" w:rsidRDefault="008D70DC" w:rsidP="008D70DC">
      <w:pPr>
        <w:numPr>
          <w:ilvl w:val="0"/>
          <w:numId w:val="19"/>
        </w:numPr>
        <w:contextualSpacing/>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تقدم الدراسة نموذجًا تفسيريًا يجمع بين ممارسات الاستدامة والتكنولوجيا الذكية وكفاءة إدارة الحشود في إطار واحد متكامل، وهو ما لم تتناوله الدراسات السابقة التي عالجت هذه المفاهيم بصورة منفصلة</w:t>
      </w:r>
      <w:r w:rsidRPr="008D70DC">
        <w:rPr>
          <w:rFonts w:ascii="Simplified Arabic" w:hAnsi="Simplified Arabic" w:cs="Simplified Arabic"/>
          <w:color w:val="EE0000"/>
          <w:sz w:val="28"/>
          <w:szCs w:val="28"/>
          <w:lang w:bidi="ar-EG"/>
        </w:rPr>
        <w:t>.</w:t>
      </w:r>
    </w:p>
    <w:p w14:paraId="6828E75A" w14:textId="77777777" w:rsidR="008D70DC" w:rsidRPr="008D70DC" w:rsidRDefault="008D70DC" w:rsidP="008D70DC">
      <w:pPr>
        <w:numPr>
          <w:ilvl w:val="0"/>
          <w:numId w:val="19"/>
        </w:numPr>
        <w:contextualSpacing/>
        <w:jc w:val="both"/>
        <w:rPr>
          <w:rFonts w:ascii="Simplified Arabic" w:hAnsi="Simplified Arabic" w:cs="Simplified Arabic"/>
          <w:color w:val="EE0000"/>
          <w:sz w:val="28"/>
          <w:szCs w:val="28"/>
          <w:lang w:bidi="ar-EG"/>
        </w:rPr>
      </w:pPr>
      <w:r w:rsidRPr="008D70DC">
        <w:rPr>
          <w:rFonts w:ascii="Simplified Arabic" w:hAnsi="Simplified Arabic" w:cs="Simplified Arabic" w:hint="cs"/>
          <w:color w:val="EE0000"/>
          <w:sz w:val="28"/>
          <w:szCs w:val="28"/>
          <w:rtl/>
        </w:rPr>
        <w:t>ت</w:t>
      </w:r>
      <w:r w:rsidRPr="008D70DC">
        <w:rPr>
          <w:rFonts w:ascii="Simplified Arabic" w:hAnsi="Simplified Arabic" w:cs="Simplified Arabic"/>
          <w:color w:val="EE0000"/>
          <w:sz w:val="28"/>
          <w:szCs w:val="28"/>
          <w:rtl/>
        </w:rPr>
        <w:t>سعى الدراسة إلى قياس الدور الوسيط للتكنولوجيا الذكية في تعزيز أثر ممارسات الاستدامة على كفاءة إدارة الحشود، باستخدام نماذج سببية كمية تعتمد على التحليل الإحصائي المتقدم، بما يضيف بعدًا تفسيريًا جديدًا للأدبيات القائمة</w:t>
      </w:r>
      <w:r w:rsidRPr="008D70DC">
        <w:rPr>
          <w:rFonts w:ascii="Simplified Arabic" w:hAnsi="Simplified Arabic" w:cs="Simplified Arabic"/>
          <w:color w:val="EE0000"/>
          <w:sz w:val="28"/>
          <w:szCs w:val="28"/>
          <w:lang w:bidi="ar-EG"/>
        </w:rPr>
        <w:t>.</w:t>
      </w:r>
    </w:p>
    <w:p w14:paraId="044061AF" w14:textId="77777777" w:rsidR="008D70DC" w:rsidRPr="008D70DC" w:rsidRDefault="008D70DC" w:rsidP="008D70DC">
      <w:pPr>
        <w:numPr>
          <w:ilvl w:val="0"/>
          <w:numId w:val="19"/>
        </w:numPr>
        <w:contextualSpacing/>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lastRenderedPageBreak/>
        <w:t>تتميز الدراسة بتطبيقها في موسمَي الحج والعمرة، وهي بيئة تشغيلية ذات خصوصية استثنائية تتسم بارتفاع الكثافة البشرية وتنوّع الثقافات وتغيّر الظروف الميدانية بشكل لحظي، وهو ما يمنح النتائج قيمة تطبيقية عالية تمتد إلى مجالات إدارة الحشود الكبرى عالميًا</w:t>
      </w:r>
      <w:r w:rsidRPr="008D70DC">
        <w:rPr>
          <w:rFonts w:ascii="Simplified Arabic" w:hAnsi="Simplified Arabic" w:cs="Simplified Arabic"/>
          <w:color w:val="EE0000"/>
          <w:sz w:val="28"/>
          <w:szCs w:val="28"/>
          <w:lang w:bidi="ar-EG"/>
        </w:rPr>
        <w:t>.</w:t>
      </w:r>
    </w:p>
    <w:p w14:paraId="34F01EF6" w14:textId="77777777" w:rsidR="008D70DC" w:rsidRPr="008D70DC" w:rsidRDefault="008D70DC" w:rsidP="008D70DC">
      <w:pPr>
        <w:numPr>
          <w:ilvl w:val="0"/>
          <w:numId w:val="19"/>
        </w:numPr>
        <w:contextualSpacing/>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 xml:space="preserve"> تعتمد هذه الدراسة على عينة ميدانية من العاملين في إدارة وتنظيم الحشود والمختصين التقنيين، ما يوفّر بيانات أكثر عمقًا وارتباطًا بالواقع العملي</w:t>
      </w:r>
      <w:r w:rsidRPr="008D70DC">
        <w:rPr>
          <w:rFonts w:ascii="Simplified Arabic" w:hAnsi="Simplified Arabic" w:cs="Simplified Arabic"/>
          <w:color w:val="EE0000"/>
          <w:sz w:val="28"/>
          <w:szCs w:val="28"/>
          <w:lang w:bidi="ar-EG"/>
        </w:rPr>
        <w:t>.</w:t>
      </w:r>
    </w:p>
    <w:p w14:paraId="7AE09988" w14:textId="77777777" w:rsidR="008D70DC" w:rsidRPr="008D70DC" w:rsidRDefault="008D70DC" w:rsidP="008D70DC">
      <w:pPr>
        <w:numPr>
          <w:ilvl w:val="0"/>
          <w:numId w:val="19"/>
        </w:numPr>
        <w:contextualSpacing/>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تنسجم الدراسة مع مستهدفات رؤية المملكة 2030 في بناء منظومة حج وعمرة مستدامة وذكية، وتقدّم توصيات علمية يمكن توظيفها في سياسات تحسين الكفاءة التشغيلية وتقليل المخاطر وتعزيز الاستدامة المؤسسية في إدارة الحشود</w:t>
      </w:r>
      <w:r w:rsidRPr="008D70DC">
        <w:rPr>
          <w:rFonts w:ascii="Simplified Arabic" w:hAnsi="Simplified Arabic" w:cs="Simplified Arabic"/>
          <w:color w:val="EE0000"/>
          <w:sz w:val="28"/>
          <w:szCs w:val="28"/>
          <w:lang w:bidi="ar-EG"/>
        </w:rPr>
        <w:t>.</w:t>
      </w:r>
    </w:p>
    <w:p w14:paraId="156EF244" w14:textId="77777777" w:rsidR="008D70DC" w:rsidRPr="008D70DC" w:rsidRDefault="008D70DC" w:rsidP="008D70DC">
      <w:pPr>
        <w:jc w:val="center"/>
        <w:rPr>
          <w:rFonts w:ascii="Simplified Arabic" w:hAnsi="Simplified Arabic" w:cs="Simplified Arabic"/>
          <w:b/>
          <w:bCs/>
          <w:sz w:val="28"/>
          <w:szCs w:val="28"/>
          <w:lang w:bidi="ar-EG"/>
        </w:rPr>
      </w:pPr>
      <w:r w:rsidRPr="008D70DC">
        <w:rPr>
          <w:rFonts w:ascii="Simplified Arabic" w:hAnsi="Simplified Arabic" w:cs="Simplified Arabic"/>
          <w:b/>
          <w:bCs/>
          <w:sz w:val="28"/>
          <w:szCs w:val="28"/>
          <w:rtl/>
        </w:rPr>
        <w:t>الفصل الثاني: الإطار النظري للدراسة</w:t>
      </w:r>
    </w:p>
    <w:p w14:paraId="5C50D7EB" w14:textId="77777777" w:rsidR="008D70DC" w:rsidRPr="008D70DC" w:rsidRDefault="008D70DC" w:rsidP="008D70DC">
      <w:pPr>
        <w:jc w:val="both"/>
        <w:rPr>
          <w:rFonts w:ascii="Simplified Arabic" w:hAnsi="Simplified Arabic" w:cs="Simplified Arabic"/>
          <w:b/>
          <w:bCs/>
          <w:sz w:val="28"/>
          <w:szCs w:val="28"/>
          <w:lang w:bidi="ar-EG"/>
        </w:rPr>
      </w:pPr>
      <w:r w:rsidRPr="008D70DC">
        <w:rPr>
          <w:rFonts w:ascii="Simplified Arabic" w:hAnsi="Simplified Arabic" w:cs="Simplified Arabic"/>
          <w:b/>
          <w:bCs/>
          <w:sz w:val="28"/>
          <w:szCs w:val="28"/>
          <w:rtl/>
        </w:rPr>
        <w:t xml:space="preserve">المبحث الأول: ممارسات الاستدامة </w:t>
      </w:r>
    </w:p>
    <w:p w14:paraId="24783B93" w14:textId="77777777" w:rsidR="008D70DC" w:rsidRPr="008D70DC" w:rsidRDefault="008D70DC" w:rsidP="008D70DC">
      <w:pPr>
        <w:jc w:val="both"/>
        <w:rPr>
          <w:rFonts w:ascii="Simplified Arabic" w:hAnsi="Simplified Arabic" w:cs="Simplified Arabic"/>
          <w:b/>
          <w:bCs/>
          <w:sz w:val="28"/>
          <w:szCs w:val="28"/>
          <w:lang w:bidi="ar-EG"/>
        </w:rPr>
      </w:pPr>
      <w:r w:rsidRPr="008D70DC">
        <w:rPr>
          <w:rFonts w:ascii="Simplified Arabic" w:hAnsi="Simplified Arabic" w:cs="Simplified Arabic"/>
          <w:b/>
          <w:bCs/>
          <w:sz w:val="28"/>
          <w:szCs w:val="28"/>
          <w:rtl/>
        </w:rPr>
        <w:t>تمهيد</w:t>
      </w:r>
    </w:p>
    <w:p w14:paraId="33922AC7" w14:textId="77777777" w:rsidR="008D70DC" w:rsidRPr="008D70DC" w:rsidRDefault="008D70DC" w:rsidP="008D70DC">
      <w:pPr>
        <w:jc w:val="both"/>
        <w:rPr>
          <w:rFonts w:ascii="Simplified Arabic" w:hAnsi="Simplified Arabic" w:cs="Simplified Arabic"/>
          <w:sz w:val="28"/>
          <w:szCs w:val="28"/>
          <w:rtl/>
        </w:rPr>
      </w:pPr>
      <w:r w:rsidRPr="008D70DC">
        <w:rPr>
          <w:rFonts w:ascii="Simplified Arabic" w:hAnsi="Simplified Arabic" w:cs="Simplified Arabic"/>
          <w:sz w:val="28"/>
          <w:szCs w:val="28"/>
          <w:rtl/>
        </w:rPr>
        <w:t>شكّلت ممارسات الاستدامة محوراً جوهرياً في الفكر الإداري والتنموي خلال العقود الأخيرة، حيث تجاوز مفهومها الإطار البيئي الضيق ليصبح منظومة متكاملة تجمع بين الأبعاد البيئية والاقتصادية والاجتماعية في رؤية واحدة تستهدف تحقيق التوازن بين متطلبات الحاضر واحتياجات المستقبل</w:t>
      </w:r>
      <w:r w:rsidRPr="008D70DC">
        <w:rPr>
          <w:rFonts w:ascii="Simplified Arabic" w:hAnsi="Simplified Arabic" w:cs="Simplified Arabic" w:hint="cs"/>
          <w:sz w:val="28"/>
          <w:szCs w:val="28"/>
          <w:rtl/>
        </w:rPr>
        <w:t xml:space="preserve">، </w:t>
      </w:r>
      <w:r w:rsidRPr="008D70DC">
        <w:rPr>
          <w:rFonts w:ascii="Simplified Arabic" w:hAnsi="Simplified Arabic" w:cs="Simplified Arabic"/>
          <w:sz w:val="28"/>
          <w:szCs w:val="28"/>
          <w:rtl/>
        </w:rPr>
        <w:t>وقد أسهمت التحولات العالمية المتسارعة من تصاعد الضغوط على الموارد الطبيعية إلى تنامي التفاوتات الاجتماعية وتعقّد سلاسل الإمداد</w:t>
      </w:r>
      <w:r w:rsidRPr="008D70DC">
        <w:rPr>
          <w:rFonts w:ascii="Simplified Arabic" w:hAnsi="Simplified Arabic" w:cs="Simplified Arabic" w:hint="cs"/>
          <w:sz w:val="28"/>
          <w:szCs w:val="28"/>
          <w:rtl/>
        </w:rPr>
        <w:t xml:space="preserve"> </w:t>
      </w:r>
      <w:r w:rsidRPr="008D70DC">
        <w:rPr>
          <w:rFonts w:ascii="Simplified Arabic" w:hAnsi="Simplified Arabic" w:cs="Simplified Arabic"/>
          <w:sz w:val="28"/>
          <w:szCs w:val="28"/>
          <w:rtl/>
        </w:rPr>
        <w:t>في جعل تبني ممارسات الاستدامة ضرورة استراتيجية للمؤسسات والقطاعات الخدمية، ولا سيما تلك التي تدير تجمعات بشرية كبرى ذات طابع موسمي ومتكرر كموسم الحج والعمرة.</w:t>
      </w:r>
    </w:p>
    <w:p w14:paraId="097FECDD" w14:textId="77777777" w:rsidR="008D70DC" w:rsidRPr="008D70DC" w:rsidRDefault="008D70DC" w:rsidP="008D70DC">
      <w:pPr>
        <w:jc w:val="both"/>
        <w:rPr>
          <w:rFonts w:ascii="Simplified Arabic" w:hAnsi="Simplified Arabic" w:cs="Simplified Arabic"/>
          <w:sz w:val="28"/>
          <w:szCs w:val="28"/>
          <w:lang w:bidi="ar-EG"/>
        </w:rPr>
      </w:pPr>
      <w:r w:rsidRPr="008D70DC">
        <w:rPr>
          <w:rFonts w:ascii="Simplified Arabic" w:hAnsi="Simplified Arabic" w:cs="Simplified Arabic"/>
          <w:sz w:val="28"/>
          <w:szCs w:val="28"/>
          <w:rtl/>
        </w:rPr>
        <w:t xml:space="preserve"> ويتناول هذا المبحث مفهوم ممارسات الاستدامة من خلال عرض التعريفات المتعددة التي قدمها الباحثون، ثم استعراض أهميتها وأهدافها، وصولاً إلى تحليل أبعادها الثلاثة واستراتيجيات تطبيقها، مع الربط المستمر بسياق إدارة مواسم الحج والعمرة بوصفه ميدان التطبيق الذي تستهدفه الدراسة الحالية</w:t>
      </w:r>
      <w:r w:rsidRPr="008D70DC">
        <w:rPr>
          <w:rFonts w:ascii="Simplified Arabic" w:hAnsi="Simplified Arabic" w:cs="Simplified Arabic"/>
          <w:sz w:val="28"/>
          <w:szCs w:val="28"/>
          <w:lang w:bidi="ar-EG"/>
        </w:rPr>
        <w:t>.</w:t>
      </w:r>
    </w:p>
    <w:p w14:paraId="0BAE823A" w14:textId="77777777" w:rsidR="008D70DC" w:rsidRPr="008D70DC" w:rsidRDefault="008D70DC" w:rsidP="008D70DC">
      <w:pPr>
        <w:jc w:val="both"/>
        <w:rPr>
          <w:rFonts w:ascii="Simplified Arabic" w:hAnsi="Simplified Arabic" w:cs="Simplified Arabic"/>
          <w:b/>
          <w:bCs/>
          <w:sz w:val="28"/>
          <w:szCs w:val="28"/>
          <w:lang w:bidi="ar-EG"/>
        </w:rPr>
      </w:pPr>
      <w:r w:rsidRPr="008D70DC">
        <w:rPr>
          <w:rFonts w:ascii="Simplified Arabic" w:hAnsi="Simplified Arabic" w:cs="Simplified Arabic"/>
          <w:b/>
          <w:bCs/>
          <w:sz w:val="28"/>
          <w:szCs w:val="28"/>
          <w:rtl/>
        </w:rPr>
        <w:t>أولاً: مفهوم ممارسات الاستدامة</w:t>
      </w:r>
    </w:p>
    <w:p w14:paraId="40C6976E" w14:textId="77777777" w:rsidR="008D70DC" w:rsidRPr="008D70DC" w:rsidRDefault="008D70DC" w:rsidP="008D70DC">
      <w:pPr>
        <w:jc w:val="both"/>
        <w:rPr>
          <w:rFonts w:ascii="Simplified Arabic" w:hAnsi="Simplified Arabic" w:cs="Simplified Arabic"/>
          <w:sz w:val="28"/>
          <w:szCs w:val="28"/>
          <w:lang w:bidi="ar-EG"/>
        </w:rPr>
      </w:pPr>
      <w:r w:rsidRPr="008D70DC">
        <w:rPr>
          <w:rFonts w:ascii="Simplified Arabic" w:hAnsi="Simplified Arabic" w:cs="Simplified Arabic"/>
          <w:sz w:val="28"/>
          <w:szCs w:val="28"/>
          <w:rtl/>
        </w:rPr>
        <w:t xml:space="preserve">يُعد مفهوم ممارسات الاستدامة من المفاهيم التي شهدت تطوراً ملحوظاً في الأدبيات الإدارية والتنموية، إذ تعددت زوايا المعالجة ومستويات التحليل التي تناولها الباحثون، فقد عرّف سحنون (2023) ممارسات الاستدامة بأنها مجموعة الأنشطة والسياسات التي تتبناها المؤسسات بهدف إدماج الأبعاد الاقتصادية </w:t>
      </w:r>
      <w:r w:rsidRPr="008D70DC">
        <w:rPr>
          <w:rFonts w:ascii="Simplified Arabic" w:hAnsi="Simplified Arabic" w:cs="Simplified Arabic"/>
          <w:sz w:val="28"/>
          <w:szCs w:val="28"/>
          <w:rtl/>
        </w:rPr>
        <w:lastRenderedPageBreak/>
        <w:t xml:space="preserve">والاجتماعية والبيئية في عملياتها التشغيلية والاستراتيجية، بحيث لا يظل مبدأ الاستدامة مجرد شعار بل يتحول إلى نهج تسييري متكامل يقود المؤسسة نحو ما يُعرف بالمؤسسة المستدامة. </w:t>
      </w:r>
    </w:p>
    <w:p w14:paraId="1DAC1ED2" w14:textId="77777777" w:rsidR="008D70DC" w:rsidRPr="008D70DC" w:rsidRDefault="008D70DC" w:rsidP="008D70DC">
      <w:pPr>
        <w:jc w:val="both"/>
        <w:rPr>
          <w:rFonts w:ascii="Simplified Arabic" w:hAnsi="Simplified Arabic" w:cs="Simplified Arabic"/>
          <w:sz w:val="28"/>
          <w:szCs w:val="28"/>
          <w:lang w:bidi="ar-EG"/>
        </w:rPr>
      </w:pPr>
      <w:r w:rsidRPr="008D70DC">
        <w:rPr>
          <w:rFonts w:ascii="Simplified Arabic" w:hAnsi="Simplified Arabic" w:cs="Simplified Arabic" w:hint="cs"/>
          <w:sz w:val="28"/>
          <w:szCs w:val="28"/>
          <w:rtl/>
        </w:rPr>
        <w:t>و</w:t>
      </w:r>
      <w:r w:rsidRPr="008D70DC">
        <w:rPr>
          <w:rFonts w:ascii="Simplified Arabic" w:hAnsi="Simplified Arabic" w:cs="Simplified Arabic"/>
          <w:sz w:val="28"/>
          <w:szCs w:val="28"/>
          <w:rtl/>
        </w:rPr>
        <w:t xml:space="preserve"> قدّم أبو خشبة </w:t>
      </w:r>
      <w:r w:rsidRPr="008D70DC">
        <w:rPr>
          <w:rFonts w:ascii="Simplified Arabic" w:hAnsi="Simplified Arabic" w:cs="Simplified Arabic"/>
          <w:sz w:val="28"/>
          <w:szCs w:val="28"/>
          <w:lang w:bidi="ar-EG"/>
        </w:rPr>
        <w:t xml:space="preserve">(2022) </w:t>
      </w:r>
      <w:r w:rsidRPr="008D70DC">
        <w:rPr>
          <w:rFonts w:ascii="Simplified Arabic" w:hAnsi="Simplified Arabic" w:cs="Simplified Arabic"/>
          <w:sz w:val="28"/>
          <w:szCs w:val="28"/>
          <w:rtl/>
        </w:rPr>
        <w:t xml:space="preserve">مقاربة مختلفة لممارسات الاستدامة حين تناولها بوصفها الإجراءات المنهجية التي تتبعها المؤسسات عبر سلسلة التوريد بأكملها لتحقيق الأداء المستدام، بما يشمل تقليل الفاقد وابتكار العمليات كآليات وسيطة تربط بين ممارسات الاستدامة ومخرجات الأداء. </w:t>
      </w:r>
    </w:p>
    <w:p w14:paraId="6F27192E" w14:textId="77777777" w:rsidR="008D70DC" w:rsidRPr="008D70DC" w:rsidRDefault="008D70DC" w:rsidP="008D70DC">
      <w:pPr>
        <w:jc w:val="both"/>
        <w:rPr>
          <w:rFonts w:ascii="Simplified Arabic" w:hAnsi="Simplified Arabic" w:cs="Simplified Arabic"/>
          <w:sz w:val="28"/>
          <w:szCs w:val="28"/>
          <w:lang w:bidi="ar-EG"/>
        </w:rPr>
      </w:pPr>
      <w:r w:rsidRPr="008D70DC">
        <w:rPr>
          <w:rFonts w:ascii="Simplified Arabic" w:hAnsi="Simplified Arabic" w:cs="Simplified Arabic" w:hint="cs"/>
          <w:sz w:val="28"/>
          <w:szCs w:val="28"/>
          <w:rtl/>
        </w:rPr>
        <w:t>و</w:t>
      </w:r>
      <w:r w:rsidRPr="008D70DC">
        <w:rPr>
          <w:rFonts w:ascii="Simplified Arabic" w:hAnsi="Simplified Arabic" w:cs="Simplified Arabic"/>
          <w:sz w:val="28"/>
          <w:szCs w:val="28"/>
          <w:rtl/>
        </w:rPr>
        <w:t>وسّع محمود وعثمان</w:t>
      </w:r>
      <w:r w:rsidRPr="008D70DC">
        <w:rPr>
          <w:rFonts w:ascii="Simplified Arabic" w:hAnsi="Simplified Arabic" w:cs="Simplified Arabic"/>
          <w:sz w:val="28"/>
          <w:szCs w:val="28"/>
          <w:lang w:bidi="ar-EG"/>
        </w:rPr>
        <w:t xml:space="preserve"> (2024) </w:t>
      </w:r>
      <w:r w:rsidRPr="008D70DC">
        <w:rPr>
          <w:rFonts w:ascii="Simplified Arabic" w:hAnsi="Simplified Arabic" w:cs="Simplified Arabic"/>
          <w:sz w:val="28"/>
          <w:szCs w:val="28"/>
          <w:rtl/>
        </w:rPr>
        <w:t xml:space="preserve">نطاق المفهوم حين تناولا ممارسات الاستدامة في سلاسل الإمداد من زاوية علاقتها بالكفاءة التشغيلية للشركات، مع إبراز الدور الوسيط للتحول الرقمي في تفعيل هذه الممارسات. </w:t>
      </w:r>
    </w:p>
    <w:p w14:paraId="49FDF112" w14:textId="77777777" w:rsidR="008D70DC" w:rsidRPr="008D70DC" w:rsidRDefault="008D70DC" w:rsidP="008D70DC">
      <w:pPr>
        <w:jc w:val="both"/>
        <w:rPr>
          <w:rFonts w:ascii="Simplified Arabic" w:hAnsi="Simplified Arabic" w:cs="Simplified Arabic"/>
          <w:sz w:val="28"/>
          <w:szCs w:val="28"/>
          <w:lang w:bidi="ar-EG"/>
        </w:rPr>
      </w:pPr>
      <w:r w:rsidRPr="008D70DC">
        <w:rPr>
          <w:rFonts w:ascii="Simplified Arabic" w:hAnsi="Simplified Arabic" w:cs="Simplified Arabic"/>
          <w:sz w:val="28"/>
          <w:szCs w:val="28"/>
          <w:rtl/>
        </w:rPr>
        <w:t xml:space="preserve">وأضاف الفتلاوي والعبيدي (2022) بُعداً آخر حين ربطا ممارسات الاستدامة التنظيمية بمفهوم التجديد الاستراتيجي، مؤكدين أن تحقيق الاستدامة يستلزم من المنظمات القدرة على تجديد استراتيجياتها وأساليب عملها بشكل مستمر للتكيف مع المتغيرات البيئية والمجتمعية. </w:t>
      </w:r>
    </w:p>
    <w:p w14:paraId="2E162704" w14:textId="77777777" w:rsidR="008D70DC" w:rsidRPr="008D70DC" w:rsidRDefault="008D70DC" w:rsidP="008D70DC">
      <w:pPr>
        <w:jc w:val="both"/>
        <w:rPr>
          <w:rFonts w:ascii="Simplified Arabic" w:hAnsi="Simplified Arabic" w:cs="Simplified Arabic"/>
          <w:sz w:val="28"/>
          <w:szCs w:val="28"/>
          <w:lang w:bidi="ar-EG"/>
        </w:rPr>
      </w:pPr>
      <w:r w:rsidRPr="008D70DC">
        <w:rPr>
          <w:rFonts w:ascii="Simplified Arabic" w:hAnsi="Simplified Arabic" w:cs="Simplified Arabic"/>
          <w:sz w:val="28"/>
          <w:szCs w:val="28"/>
          <w:rtl/>
        </w:rPr>
        <w:t xml:space="preserve">كما تناول الميالي والحسني (2022) ممارسات الاستدامة من زاوية الاستقامة التنظيمية، حيث ربطا بين القيم الأخلاقية والسلوكية للمنظمة وقدرتها على تعزيز ممارسات الاستدامة، مما يُبرز البعد القيمي والأخلاقي كمحرك أساسي للاستدامة التنظيمية. </w:t>
      </w:r>
    </w:p>
    <w:p w14:paraId="22E39860" w14:textId="77777777" w:rsidR="008D70DC" w:rsidRPr="008D70DC" w:rsidRDefault="008D70DC" w:rsidP="008D70DC">
      <w:pPr>
        <w:jc w:val="both"/>
        <w:rPr>
          <w:rFonts w:ascii="Simplified Arabic" w:hAnsi="Simplified Arabic" w:cs="Simplified Arabic"/>
          <w:sz w:val="28"/>
          <w:szCs w:val="28"/>
          <w:lang w:bidi="ar-EG"/>
        </w:rPr>
      </w:pPr>
      <w:r w:rsidRPr="008D70DC">
        <w:rPr>
          <w:rFonts w:ascii="Simplified Arabic" w:hAnsi="Simplified Arabic" w:cs="Simplified Arabic" w:hint="cs"/>
          <w:sz w:val="28"/>
          <w:szCs w:val="28"/>
          <w:rtl/>
        </w:rPr>
        <w:t>و</w:t>
      </w:r>
      <w:r w:rsidRPr="008D70DC">
        <w:rPr>
          <w:rFonts w:ascii="Simplified Arabic" w:hAnsi="Simplified Arabic" w:cs="Simplified Arabic"/>
          <w:sz w:val="28"/>
          <w:szCs w:val="28"/>
          <w:rtl/>
        </w:rPr>
        <w:t>عرّف</w:t>
      </w:r>
      <w:r w:rsidRPr="008D70DC">
        <w:rPr>
          <w:rFonts w:ascii="Simplified Arabic" w:hAnsi="Simplified Arabic" w:cs="Simplified Arabic"/>
          <w:sz w:val="28"/>
          <w:szCs w:val="28"/>
          <w:lang w:bidi="ar-EG"/>
        </w:rPr>
        <w:t xml:space="preserve"> Literal (2020) </w:t>
      </w:r>
      <w:r w:rsidRPr="008D70DC">
        <w:rPr>
          <w:rFonts w:ascii="Simplified Arabic" w:hAnsi="Simplified Arabic" w:cs="Simplified Arabic"/>
          <w:sz w:val="28"/>
          <w:szCs w:val="28"/>
          <w:rtl/>
        </w:rPr>
        <w:t xml:space="preserve">ممارسات الإدارة المستدامة بأنها الممارسات التي تدمج بين التوجه الاستراتيجي والثقافة التنظيمية لتحقيق أداء الاستدامة في المؤسسات الصناعية، مؤكداً أن هذه الممارسات لا تعمل بمعزل عن السياق المؤسسي بل تتشكل وفقاً للتوجهات الاستراتيجية والثقافة السائدة. </w:t>
      </w:r>
    </w:p>
    <w:p w14:paraId="10595F23"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t xml:space="preserve">وبتحليل التعريفات السابقة ومقارنتها، يتبيّن أنها تتوزع على ثلاثة اتجاهات رئيسة يختلف كل منها في زاوية المعالجة ومستوى التحليل. يتمثل </w:t>
      </w:r>
      <w:r w:rsidRPr="008D70DC">
        <w:rPr>
          <w:rFonts w:ascii="Simplified Arabic" w:hAnsi="Simplified Arabic" w:cs="Simplified Arabic"/>
          <w:b/>
          <w:bCs/>
          <w:color w:val="EE0000"/>
          <w:sz w:val="28"/>
          <w:szCs w:val="28"/>
          <w:rtl/>
        </w:rPr>
        <w:t>الاتجاه الأول</w:t>
      </w:r>
      <w:r w:rsidRPr="008D70DC">
        <w:rPr>
          <w:rFonts w:ascii="Simplified Arabic" w:hAnsi="Simplified Arabic" w:cs="Simplified Arabic"/>
          <w:color w:val="EE0000"/>
          <w:sz w:val="28"/>
          <w:szCs w:val="28"/>
          <w:rtl/>
        </w:rPr>
        <w:t xml:space="preserve"> في المقاربة التشغيلية التي تنظر إلى ممارسات الاستدامة بوصفها إجراءات عملية مدمجة في العمليات التشغيلية اليومية للمؤسسة، وهو ما تبنّاه كل من سحنون</w:t>
      </w:r>
      <w:r w:rsidRPr="008D70DC">
        <w:rPr>
          <w:rFonts w:ascii="Simplified Arabic" w:hAnsi="Simplified Arabic" w:cs="Simplified Arabic"/>
          <w:color w:val="EE0000"/>
          <w:sz w:val="28"/>
          <w:szCs w:val="28"/>
        </w:rPr>
        <w:t xml:space="preserve"> (2023) </w:t>
      </w:r>
      <w:r w:rsidRPr="008D70DC">
        <w:rPr>
          <w:rFonts w:ascii="Simplified Arabic" w:hAnsi="Simplified Arabic" w:cs="Simplified Arabic"/>
          <w:color w:val="EE0000"/>
          <w:sz w:val="28"/>
          <w:szCs w:val="28"/>
          <w:rtl/>
        </w:rPr>
        <w:t>الذي ركّز على إدماج الأبعاد الثلاثة في العمليات التشغيلية والاستراتيجية، وأبو خشبة (2022) الذي تناولها كإجراءات منهجية عبر سلسلة التوريد، ومحمود وعثمان (2024) اللذان ربطاها بالكفاءة التشغيلية في سلاسل الإمداد. ويشترك أصحاب هذا الاتجاه في التركيز على المخرجات الملموسة لممارسات الاستدامة وعلاقتها بالأداء الفعلي للمؤسسة</w:t>
      </w:r>
      <w:r w:rsidRPr="008D70DC">
        <w:rPr>
          <w:rFonts w:ascii="Simplified Arabic" w:hAnsi="Simplified Arabic" w:cs="Simplified Arabic"/>
          <w:color w:val="EE0000"/>
          <w:sz w:val="28"/>
          <w:szCs w:val="28"/>
        </w:rPr>
        <w:t>.</w:t>
      </w:r>
    </w:p>
    <w:p w14:paraId="4FA38766"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lastRenderedPageBreak/>
        <w:t xml:space="preserve">أما </w:t>
      </w:r>
      <w:r w:rsidRPr="008D70DC">
        <w:rPr>
          <w:rFonts w:ascii="Simplified Arabic" w:hAnsi="Simplified Arabic" w:cs="Simplified Arabic"/>
          <w:b/>
          <w:bCs/>
          <w:color w:val="EE0000"/>
          <w:sz w:val="28"/>
          <w:szCs w:val="28"/>
          <w:rtl/>
        </w:rPr>
        <w:t>الاتجاه الثاني</w:t>
      </w:r>
      <w:r w:rsidRPr="008D70DC">
        <w:rPr>
          <w:rFonts w:ascii="Simplified Arabic" w:hAnsi="Simplified Arabic" w:cs="Simplified Arabic"/>
          <w:color w:val="EE0000"/>
          <w:sz w:val="28"/>
          <w:szCs w:val="28"/>
          <w:rtl/>
        </w:rPr>
        <w:t xml:space="preserve"> فيتمثل في المقاربة المؤسسية الاستراتيجية التي تتجاوز البعد التشغيلي لتنظر إلى ممارسات الاستدامة بوصفها قدرة مؤسسية شاملة ترتبط بالبقاء والنمو والتنافسية على المدى البعيد، وهو ما يتجلى في تعريف أحمد (2024) الذي ركّز على قدرة المنظمة على الاستمرار والنمو من خلال التوازن بين الأهداف الاقتصادية والمسؤوليات البيئية والاجتماعية، ومقاربة الشريفي والعنزي </w:t>
      </w:r>
      <w:r w:rsidRPr="008D70DC">
        <w:rPr>
          <w:rFonts w:ascii="Simplified Arabic" w:hAnsi="Simplified Arabic" w:cs="Simplified Arabic"/>
          <w:color w:val="EE0000"/>
          <w:sz w:val="28"/>
          <w:szCs w:val="28"/>
        </w:rPr>
        <w:t xml:space="preserve">(2022) </w:t>
      </w:r>
      <w:r w:rsidRPr="008D70DC">
        <w:rPr>
          <w:rFonts w:ascii="Simplified Arabic" w:hAnsi="Simplified Arabic" w:cs="Simplified Arabic"/>
          <w:color w:val="EE0000"/>
          <w:sz w:val="28"/>
          <w:szCs w:val="28"/>
          <w:rtl/>
        </w:rPr>
        <w:t>التي أبرزت البعد التنافسي والسمعة المؤسسية، وطرح الفتلاوي والعبيدي (2022) الذي ربط الاستدامة بالتجديد الاستراتيجي المستمر. ويلتقي أصحاب هذا الاتجاه في النظر إلى الاستدامة لا كمجموعة إجراءات بل كتوجه مؤسسي استراتيجي يُحدد هوية المنظمة ومسارها المستقبلي</w:t>
      </w:r>
      <w:r w:rsidRPr="008D70DC">
        <w:rPr>
          <w:rFonts w:ascii="Simplified Arabic" w:hAnsi="Simplified Arabic" w:cs="Simplified Arabic"/>
          <w:color w:val="EE0000"/>
          <w:sz w:val="28"/>
          <w:szCs w:val="28"/>
        </w:rPr>
        <w:t>.</w:t>
      </w:r>
    </w:p>
    <w:p w14:paraId="4F8E2B0C" w14:textId="77777777" w:rsidR="008D70DC" w:rsidRPr="008D70DC" w:rsidRDefault="008D70DC" w:rsidP="008D70DC">
      <w:pPr>
        <w:jc w:val="both"/>
        <w:rPr>
          <w:rFonts w:ascii="Simplified Arabic" w:hAnsi="Simplified Arabic" w:cs="Simplified Arabic"/>
          <w:color w:val="EE0000"/>
          <w:sz w:val="28"/>
          <w:szCs w:val="28"/>
          <w:rtl/>
        </w:rPr>
      </w:pPr>
      <w:r w:rsidRPr="008D70DC">
        <w:rPr>
          <w:rFonts w:ascii="Simplified Arabic" w:hAnsi="Simplified Arabic" w:cs="Simplified Arabic"/>
          <w:color w:val="EE0000"/>
          <w:sz w:val="28"/>
          <w:szCs w:val="28"/>
          <w:rtl/>
        </w:rPr>
        <w:t xml:space="preserve">ويتمثل </w:t>
      </w:r>
      <w:r w:rsidRPr="008D70DC">
        <w:rPr>
          <w:rFonts w:ascii="Simplified Arabic" w:hAnsi="Simplified Arabic" w:cs="Simplified Arabic"/>
          <w:b/>
          <w:bCs/>
          <w:color w:val="EE0000"/>
          <w:sz w:val="28"/>
          <w:szCs w:val="28"/>
          <w:rtl/>
        </w:rPr>
        <w:t>الاتجاه الثالث</w:t>
      </w:r>
      <w:r w:rsidRPr="008D70DC">
        <w:rPr>
          <w:rFonts w:ascii="Simplified Arabic" w:hAnsi="Simplified Arabic" w:cs="Simplified Arabic"/>
          <w:color w:val="EE0000"/>
          <w:sz w:val="28"/>
          <w:szCs w:val="28"/>
          <w:rtl/>
        </w:rPr>
        <w:t xml:space="preserve"> في المقاربة التكاملية التفاعلية التي تنظر إلى ممارسات الاستدامة في إطار تفاعلها مع عوامل تنظيمية وتقنية أخرى، وهو ما تبنّاه الميالي والحسني </w:t>
      </w:r>
      <w:r w:rsidRPr="008D70DC">
        <w:rPr>
          <w:rFonts w:ascii="Simplified Arabic" w:hAnsi="Simplified Arabic" w:cs="Simplified Arabic"/>
          <w:color w:val="EE0000"/>
          <w:sz w:val="28"/>
          <w:szCs w:val="28"/>
        </w:rPr>
        <w:t xml:space="preserve">(2022) </w:t>
      </w:r>
      <w:r w:rsidRPr="008D70DC">
        <w:rPr>
          <w:rFonts w:ascii="Simplified Arabic" w:hAnsi="Simplified Arabic" w:cs="Simplified Arabic"/>
          <w:color w:val="EE0000"/>
          <w:sz w:val="28"/>
          <w:szCs w:val="28"/>
          <w:rtl/>
        </w:rPr>
        <w:t>حين ربطا الاستدامة بالاستقامة التنظيمية والقيم الأخلاقية، و</w:t>
      </w:r>
      <w:r w:rsidRPr="008D70DC">
        <w:rPr>
          <w:rFonts w:ascii="Simplified Arabic" w:hAnsi="Simplified Arabic" w:cs="Simplified Arabic"/>
          <w:color w:val="EE0000"/>
          <w:sz w:val="28"/>
          <w:szCs w:val="28"/>
        </w:rPr>
        <w:t xml:space="preserve">Literal (2020) </w:t>
      </w:r>
      <w:r w:rsidRPr="008D70DC">
        <w:rPr>
          <w:rFonts w:ascii="Simplified Arabic" w:hAnsi="Simplified Arabic" w:cs="Simplified Arabic"/>
          <w:color w:val="EE0000"/>
          <w:sz w:val="28"/>
          <w:szCs w:val="28"/>
          <w:rtl/>
        </w:rPr>
        <w:t>الذي أكد تشكّل ممارسات الاستدامة وفقاً للثقافة التنظيمية والتوجه الاستراتيجي، و</w:t>
      </w:r>
      <w:r w:rsidRPr="008D70DC">
        <w:rPr>
          <w:rFonts w:ascii="Simplified Arabic" w:hAnsi="Simplified Arabic" w:cs="Simplified Arabic"/>
          <w:color w:val="EE0000"/>
          <w:sz w:val="28"/>
          <w:szCs w:val="28"/>
        </w:rPr>
        <w:t xml:space="preserve">Popova et al. (2023) </w:t>
      </w:r>
      <w:r w:rsidRPr="008D70DC">
        <w:rPr>
          <w:rFonts w:ascii="Simplified Arabic" w:hAnsi="Simplified Arabic" w:cs="Simplified Arabic"/>
          <w:color w:val="EE0000"/>
          <w:sz w:val="28"/>
          <w:szCs w:val="28"/>
          <w:rtl/>
        </w:rPr>
        <w:t>الذين أبرزوا العلاقة التفاعلية بين الاستدامة والتقنيات الذكية والسلوك الاقتصادي. ويتميز هذا الاتجاه بتجاوزه للنظرة الأحادية إلى ممارسات الاستدامة واعترافه بأنها لا تعمل بمعزل عن السياق المؤسسي والتقني المحيط بها</w:t>
      </w:r>
      <w:r w:rsidRPr="008D70DC">
        <w:rPr>
          <w:rFonts w:ascii="Simplified Arabic" w:hAnsi="Simplified Arabic" w:cs="Simplified Arabic"/>
          <w:color w:val="EE0000"/>
          <w:sz w:val="28"/>
          <w:szCs w:val="28"/>
        </w:rPr>
        <w:t>.</w:t>
      </w:r>
    </w:p>
    <w:p w14:paraId="1C1640C8"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t>بالنظر النقدي إلى الاتجاهات الثلاثة المستعرَضة، يتبيّن أن لكلٍّ منها نقاط قوة ومحدوديات يلزم التصريح بها لتأسيس موقف الدراسة. فالاتجاه الأول (المقاربة التشغيلية) يتميّز بقابليته للقياس وارتباطه المباشر بالأداء الفعلي، غير أن محدوديته تكمن في تركيزه على المخرجات قصيرة المدى وإغفاله للبُعد القيمي والثقافي الذي يُحدّد جودة هذه الممارسات على المدى البعيد. والاتجاه الثاني (المقاربة المؤسسية الاستراتيجية) يتفوّق في استيعابه للبعد طويل المدى وربطه الاستدامة بالبقاء التنافسي، إلا أنه يميل إلى التجريد ويصعب ترجمته إلى مؤشرات قابلة للقياس في بيئة ميدانية كبيئة الحج. أما الاتجاه الثالث (المقاربة التكاملية التفاعلية) فيُعدّ الأقرب إلى تعقيد الواقع لأنه يعترف بتفاعل ممارسات الاستدامة مع عوامل تنظيمية وتقنية أخرى، غير أنه يُواجَه بصعوبة منهجية تتعلق بكيفية فصل أثر الاستدامة عن أثر العوامل المتفاعلة معها في النماذج الإحصائية</w:t>
      </w:r>
      <w:r w:rsidRPr="008D70DC">
        <w:rPr>
          <w:rFonts w:ascii="Simplified Arabic" w:hAnsi="Simplified Arabic" w:cs="Simplified Arabic"/>
          <w:color w:val="EE0000"/>
          <w:sz w:val="28"/>
          <w:szCs w:val="28"/>
        </w:rPr>
        <w:t>.</w:t>
      </w:r>
    </w:p>
    <w:p w14:paraId="1CBFEED5"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t xml:space="preserve">وتنطلق الدراسة الحالية من </w:t>
      </w:r>
      <w:r w:rsidRPr="008D70DC">
        <w:rPr>
          <w:rFonts w:ascii="Simplified Arabic" w:hAnsi="Simplified Arabic" w:cs="Simplified Arabic"/>
          <w:b/>
          <w:bCs/>
          <w:color w:val="EE0000"/>
          <w:sz w:val="28"/>
          <w:szCs w:val="28"/>
          <w:rtl/>
        </w:rPr>
        <w:t>الاتجاه الثالث</w:t>
      </w:r>
      <w:r w:rsidRPr="008D70DC">
        <w:rPr>
          <w:rFonts w:ascii="Simplified Arabic" w:hAnsi="Simplified Arabic" w:cs="Simplified Arabic"/>
          <w:color w:val="EE0000"/>
          <w:sz w:val="28"/>
          <w:szCs w:val="28"/>
          <w:rtl/>
        </w:rPr>
        <w:t xml:space="preserve"> بوصفه الإطار المفاهيمي الأنسب، ليس لأنه أكثر شمولاً فحسب، بل لأنه يتسق نظرياً مع الإطار المرجعي للدراسة (نظرية النظم السوسيوتقنية) التي تفترض بدورها أن ممارسات الاستدامة لا تعمل بمعزل عن النظام التقني المحيط بها. وتُعالج الدراسة الإشكالية المنهجية لهذا </w:t>
      </w:r>
      <w:r w:rsidRPr="008D70DC">
        <w:rPr>
          <w:rFonts w:ascii="Simplified Arabic" w:hAnsi="Simplified Arabic" w:cs="Simplified Arabic"/>
          <w:color w:val="EE0000"/>
          <w:sz w:val="28"/>
          <w:szCs w:val="28"/>
          <w:rtl/>
        </w:rPr>
        <w:lastRenderedPageBreak/>
        <w:t xml:space="preserve">الاتجاه عبر اعتماد </w:t>
      </w:r>
      <w:r w:rsidRPr="008D70DC">
        <w:rPr>
          <w:rFonts w:ascii="Simplified Arabic" w:hAnsi="Simplified Arabic" w:cs="Simplified Arabic"/>
          <w:b/>
          <w:bCs/>
          <w:color w:val="EE0000"/>
          <w:sz w:val="28"/>
          <w:szCs w:val="28"/>
          <w:rtl/>
        </w:rPr>
        <w:t>نمذجة المعادلات الهيكلية</w:t>
      </w:r>
      <w:r w:rsidRPr="008D70DC">
        <w:rPr>
          <w:rFonts w:ascii="Simplified Arabic" w:hAnsi="Simplified Arabic" w:cs="Simplified Arabic"/>
          <w:b/>
          <w:bCs/>
          <w:color w:val="EE0000"/>
          <w:sz w:val="28"/>
          <w:szCs w:val="28"/>
        </w:rPr>
        <w:t xml:space="preserve"> (SEM)</w:t>
      </w:r>
      <w:r w:rsidRPr="008D70DC">
        <w:rPr>
          <w:rFonts w:ascii="Simplified Arabic" w:hAnsi="Simplified Arabic" w:cs="Simplified Arabic"/>
          <w:color w:val="EE0000"/>
          <w:sz w:val="28"/>
          <w:szCs w:val="28"/>
        </w:rPr>
        <w:t xml:space="preserve"> </w:t>
      </w:r>
      <w:r w:rsidRPr="008D70DC">
        <w:rPr>
          <w:rFonts w:ascii="Simplified Arabic" w:hAnsi="Simplified Arabic" w:cs="Simplified Arabic"/>
          <w:color w:val="EE0000"/>
          <w:sz w:val="28"/>
          <w:szCs w:val="28"/>
          <w:rtl/>
        </w:rPr>
        <w:t>التي تُمكّن من قياس المسارات المباشرة وغير المباشرة بين المتغيرات، وعزل الأثر الوسيط للتكنولوجيا الذكية عن الأثر المباشر لممارسات الاستدامة على كفاءة إدارة الحشود</w:t>
      </w:r>
      <w:r w:rsidRPr="008D70DC">
        <w:rPr>
          <w:rFonts w:ascii="Simplified Arabic" w:hAnsi="Simplified Arabic" w:cs="Simplified Arabic"/>
          <w:color w:val="EE0000"/>
          <w:sz w:val="28"/>
          <w:szCs w:val="28"/>
        </w:rPr>
        <w:t>.</w:t>
      </w:r>
    </w:p>
    <w:p w14:paraId="0A3A215F"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t>ثانياً: أهمية ممارسات الاستدامة</w:t>
      </w:r>
    </w:p>
    <w:p w14:paraId="731EF1A1"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تحتل ممارسات الاستدامة مكانة محورية في الفكر الإداري والتنموي المعاصر، إذ أصبحت تمثل المعيار الذي تُقاس به قدرة المؤسسات والمنظومات الكبرى على الاستمرار والنمو في بيئة عالمية تتسم بالتعقيد والتحولات المتسارعة</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 xml:space="preserve"> وقد تجاوزت أهمية هذه الممارسات كونها مجرد استجابة للمتطلبات التنظيمية والتشريعية، لتغدو ضرورة استراتيجية تُحدد مسار المؤسسات وتُشكّل علاقتها بأصحاب المصلحة والبيئة المحيطة. وتتعاظم هذه الأهمية بشكل خاص في السياقات التي تتسم بالكثافة البشرية العالية والتعقيد التشغيلي وتعدد الأطراف الفاعلة، كما هو الحال في إدارة مواسم الحج والعمرة التي تستقبل ملايين الحجاج والمعتمرين سنوياً في رقعة جغرافية محدودة وضمن فترة زمنية قصيرة، مما يجعل تبني ممارسات استدامة فعالة أمراً حتمياً لا غنى عنه. وقد تناول الباحثون أهمية ممارسات الاستدامة من زوايا متعددة يمكن استعراضها على النحو الآتي</w:t>
      </w:r>
      <w:r w:rsidRPr="008D70DC">
        <w:rPr>
          <w:rFonts w:ascii="Simplified Arabic" w:hAnsi="Simplified Arabic" w:cs="Simplified Arabic"/>
          <w:color w:val="EE0000"/>
          <w:sz w:val="28"/>
          <w:szCs w:val="28"/>
          <w:lang w:bidi="ar-EG"/>
        </w:rPr>
        <w:t>.</w:t>
      </w:r>
    </w:p>
    <w:p w14:paraId="0528AF91"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يشير أحمد (2024) إلى أن أهمية ممارسات الاستدامة التنظيمية تتجلى في عدة جوانب جوهرية هي</w:t>
      </w:r>
      <w:r w:rsidRPr="008D70DC">
        <w:rPr>
          <w:rFonts w:ascii="Simplified Arabic" w:hAnsi="Simplified Arabic" w:cs="Simplified Arabic"/>
          <w:color w:val="EE0000"/>
          <w:sz w:val="28"/>
          <w:szCs w:val="28"/>
          <w:lang w:bidi="ar-EG"/>
        </w:rPr>
        <w:t>:</w:t>
      </w:r>
    </w:p>
    <w:p w14:paraId="04E40DBE" w14:textId="77777777" w:rsidR="008D70DC" w:rsidRPr="008D70DC" w:rsidRDefault="008D70DC" w:rsidP="008D70DC">
      <w:pPr>
        <w:numPr>
          <w:ilvl w:val="0"/>
          <w:numId w:val="31"/>
        </w:numPr>
        <w:jc w:val="both"/>
        <w:rPr>
          <w:rFonts w:ascii="Simplified Arabic" w:hAnsi="Simplified Arabic" w:cs="Simplified Arabic"/>
          <w:color w:val="EE0000"/>
          <w:sz w:val="28"/>
          <w:szCs w:val="28"/>
          <w:lang w:bidi="ar-EG"/>
        </w:rPr>
      </w:pPr>
      <w:r w:rsidRPr="008D70DC">
        <w:rPr>
          <w:rFonts w:ascii="Simplified Arabic" w:hAnsi="Simplified Arabic" w:cs="Simplified Arabic"/>
          <w:b/>
          <w:bCs/>
          <w:color w:val="EE0000"/>
          <w:sz w:val="28"/>
          <w:szCs w:val="28"/>
          <w:rtl/>
        </w:rPr>
        <w:t>تعزيز قدرة المنظمة على البقاء والاستمرارية</w:t>
      </w:r>
      <w:r w:rsidRPr="008D70DC">
        <w:rPr>
          <w:rFonts w:ascii="Simplified Arabic" w:hAnsi="Simplified Arabic" w:cs="Simplified Arabic"/>
          <w:b/>
          <w:bCs/>
          <w:color w:val="EE0000"/>
          <w:sz w:val="28"/>
          <w:szCs w:val="28"/>
          <w:lang w:bidi="ar-EG"/>
        </w:rPr>
        <w:t>:</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حيث تُسهم ممارسات الاستدامة في بناء منظومة إدارية مرنة وقادرة على التكيف مع المتغيرات البيئية والاجتماعية والاقتصادية المتسارعة، مما يُعزز من فرص المنظمة في الصمود أمام الأزمات والتحولات غير المتوقعة</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وينطبق ذلك بوضوح على منظومة الحج والعمرة التي تواجه تحديات موسمية متجددة تستلزم قدرة مؤسسية عالية على التكيف والاستجابة</w:t>
      </w:r>
      <w:r w:rsidRPr="008D70DC">
        <w:rPr>
          <w:rFonts w:ascii="Simplified Arabic" w:hAnsi="Simplified Arabic" w:cs="Simplified Arabic"/>
          <w:color w:val="EE0000"/>
          <w:sz w:val="28"/>
          <w:szCs w:val="28"/>
          <w:lang w:bidi="ar-EG"/>
        </w:rPr>
        <w:t>.</w:t>
      </w:r>
    </w:p>
    <w:p w14:paraId="3BEFF11D" w14:textId="77777777" w:rsidR="008D70DC" w:rsidRPr="008D70DC" w:rsidRDefault="008D70DC" w:rsidP="008D70DC">
      <w:pPr>
        <w:numPr>
          <w:ilvl w:val="0"/>
          <w:numId w:val="31"/>
        </w:numPr>
        <w:jc w:val="both"/>
        <w:rPr>
          <w:rFonts w:ascii="Simplified Arabic" w:hAnsi="Simplified Arabic" w:cs="Simplified Arabic"/>
          <w:color w:val="EE0000"/>
          <w:sz w:val="28"/>
          <w:szCs w:val="28"/>
          <w:lang w:bidi="ar-EG"/>
        </w:rPr>
      </w:pPr>
      <w:r w:rsidRPr="008D70DC">
        <w:rPr>
          <w:rFonts w:ascii="Simplified Arabic" w:hAnsi="Simplified Arabic" w:cs="Simplified Arabic"/>
          <w:b/>
          <w:bCs/>
          <w:color w:val="EE0000"/>
          <w:sz w:val="28"/>
          <w:szCs w:val="28"/>
          <w:rtl/>
        </w:rPr>
        <w:t>توفير إطار حاكم لعمليات صنع القرار</w:t>
      </w:r>
      <w:r w:rsidRPr="008D70DC">
        <w:rPr>
          <w:rFonts w:ascii="Simplified Arabic" w:hAnsi="Simplified Arabic" w:cs="Simplified Arabic"/>
          <w:b/>
          <w:bCs/>
          <w:color w:val="EE0000"/>
          <w:sz w:val="28"/>
          <w:szCs w:val="28"/>
          <w:lang w:bidi="ar-EG"/>
        </w:rPr>
        <w:t>:</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إذ تُقدم ممارسات الاستدامة معايير واضحة ومتكاملة تُوجّه القرارات الإدارية على المستويين الاستراتيجي والتشغيلي، بحيث تُراعى الأبعاد البيئية والاجتماعية في كل قرار إلى جانب الاعتبارات المالية والتشغيلية، مما يُقلل من احتمالات اتخاذ قرارات أحادية البعد قد تُلحق أضراراً بعيدة المدى بالبيئة أو المجتمع</w:t>
      </w:r>
      <w:r w:rsidRPr="008D70DC">
        <w:rPr>
          <w:rFonts w:ascii="Simplified Arabic" w:hAnsi="Simplified Arabic" w:cs="Simplified Arabic"/>
          <w:color w:val="EE0000"/>
          <w:sz w:val="28"/>
          <w:szCs w:val="28"/>
          <w:lang w:bidi="ar-EG"/>
        </w:rPr>
        <w:t>.</w:t>
      </w:r>
    </w:p>
    <w:p w14:paraId="7F01BD1F" w14:textId="77777777" w:rsidR="008D70DC" w:rsidRPr="008D70DC" w:rsidRDefault="008D70DC" w:rsidP="008D70DC">
      <w:pPr>
        <w:numPr>
          <w:ilvl w:val="0"/>
          <w:numId w:val="31"/>
        </w:numPr>
        <w:jc w:val="both"/>
        <w:rPr>
          <w:rFonts w:ascii="Simplified Arabic" w:hAnsi="Simplified Arabic" w:cs="Simplified Arabic"/>
          <w:color w:val="EE0000"/>
          <w:sz w:val="28"/>
          <w:szCs w:val="28"/>
          <w:lang w:bidi="ar-EG"/>
        </w:rPr>
      </w:pPr>
      <w:r w:rsidRPr="008D70DC">
        <w:rPr>
          <w:rFonts w:ascii="Simplified Arabic" w:hAnsi="Simplified Arabic" w:cs="Simplified Arabic"/>
          <w:b/>
          <w:bCs/>
          <w:color w:val="EE0000"/>
          <w:sz w:val="28"/>
          <w:szCs w:val="28"/>
          <w:rtl/>
        </w:rPr>
        <w:lastRenderedPageBreak/>
        <w:t>تعزيز شرعية المنظمة ومقبوليتها الاجتماعية</w:t>
      </w:r>
      <w:r w:rsidRPr="008D70DC">
        <w:rPr>
          <w:rFonts w:ascii="Simplified Arabic" w:hAnsi="Simplified Arabic" w:cs="Simplified Arabic"/>
          <w:b/>
          <w:bCs/>
          <w:color w:val="EE0000"/>
          <w:sz w:val="28"/>
          <w:szCs w:val="28"/>
          <w:lang w:bidi="ar-EG"/>
        </w:rPr>
        <w:t>:</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حيث تُسهم ممارسات الاستدامة في بناء علاقة ثقة متينة بين المنظمة وأصحاب المصلحة المختلفين، مما يُحسّن من سمعتها ويُعزز مكانتها التنافسية على المدى البعيد، وهو ما يكتسب دلالة خاصة في سياق الحج والعمرة حيث تسعى المملكة العربية السعودية إلى تعزيز مكانتها الريادية عالمياً في إدارة التجمعات الدينية الكبرى</w:t>
      </w:r>
      <w:r w:rsidRPr="008D70DC">
        <w:rPr>
          <w:rFonts w:ascii="Simplified Arabic" w:hAnsi="Simplified Arabic" w:cs="Simplified Arabic"/>
          <w:color w:val="EE0000"/>
          <w:sz w:val="28"/>
          <w:szCs w:val="28"/>
          <w:lang w:bidi="ar-EG"/>
        </w:rPr>
        <w:t>.</w:t>
      </w:r>
    </w:p>
    <w:p w14:paraId="00C15B6E"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ويرى سحنون (2023) أن أهمية ممارسات الاستدامة تكمن في تحولها من خيار تطوعي تتبناه المؤسسات طواعية إلى ضرورة استراتيجية تفرضها المتطلبات الدولية والمؤسسية المتزايدة، وذلك في ظل ارتفاع الأصوات الداعية من المؤسسات والهيئات الدولية إلى إدماج الأبعاد البيئية والاجتماعية والاقتصادية وجعلها من صميم اهتمامات المؤسسة وأولوياتها</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ويعكس هذا التحول تطوراً جوهرياً في البيئة المؤسسية العالمية، حيث أصبحت ممارسات الاستدامة شرطاً لاستمرار المؤسسات في بيئة أعمال محكومة بمعايير دولية متزايدة الصرامة والإلزام، وهو ما ينطبق على منظومة الحج والعمرة التي تخضع لمراقبة ومتابعة دولية واسعة</w:t>
      </w:r>
      <w:r w:rsidRPr="008D70DC">
        <w:rPr>
          <w:rFonts w:ascii="Simplified Arabic" w:hAnsi="Simplified Arabic" w:cs="Simplified Arabic"/>
          <w:color w:val="EE0000"/>
          <w:sz w:val="28"/>
          <w:szCs w:val="28"/>
          <w:lang w:bidi="ar-EG"/>
        </w:rPr>
        <w:t>.</w:t>
      </w:r>
    </w:p>
    <w:p w14:paraId="14DD4688"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ويُبرز أبو خشبة (2022) أن أهمية ممارسات الاستدامة لا تقتصر على تحقيق الالتزام البيئي والاجتماعي فحسب، بل تمتد إلى تحسين الأداء المستدام لسلسلة التوريد بأكملها من خلال آليات وسيطة كتقليل الفاقد وابتكار العمليات</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ويكشف هذا الطرح عن العلاقة العضوية بين ممارسات الاستدامة والكفاءة التشغيلية، وهي علاقة ذات صلة وثيقة بالدراسة الحالية التي تفترض أن تبني ممارسات استدامة فعالة في منظومة الحج والعمرة يُسهم في تحسين كفاءة إدارة الحشود من خلال ترشيد استخدام الموارد وتقليل الهدر وتحسين العمليات التشغيلية</w:t>
      </w:r>
      <w:r w:rsidRPr="008D70DC">
        <w:rPr>
          <w:rFonts w:ascii="Simplified Arabic" w:hAnsi="Simplified Arabic" w:cs="Simplified Arabic"/>
          <w:color w:val="EE0000"/>
          <w:sz w:val="28"/>
          <w:szCs w:val="28"/>
          <w:lang w:bidi="ar-EG"/>
        </w:rPr>
        <w:t>.</w:t>
      </w:r>
    </w:p>
    <w:p w14:paraId="07E79266"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t>ثالثاً: أبعاد ممارسات الاستدامة</w:t>
      </w:r>
    </w:p>
    <w:p w14:paraId="59E7FA81"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 xml:space="preserve">تم تحديد أبعاد ممارسات الاستدامة في هذه الدراسة بالاعتماد على دراسة سحنون (2023) التي تناولت تطبيق أفضل ممارسات الاستدامة في المؤسسات الصناعية الطاقوية، حيث حدّد ثلاثة أبعاد رئيسة لممارسات الاستدامة هي: الاستدامة البيئية، والاستدامة الاقتصادية، والاستدامة الاجتماعية. ويتسق هذا التحديد مع ما أكده أحمد (2024) من تعدد أبعاد الاستدامة التنظيمية وتكاملها، ومع المقاربة التطبيقية التي تبناها </w:t>
      </w:r>
      <w:r w:rsidRPr="008D70DC">
        <w:rPr>
          <w:rFonts w:ascii="Simplified Arabic" w:hAnsi="Simplified Arabic" w:cs="Simplified Arabic"/>
          <w:color w:val="EE0000"/>
          <w:sz w:val="28"/>
          <w:szCs w:val="28"/>
          <w:lang w:bidi="ar-EG"/>
        </w:rPr>
        <w:t xml:space="preserve">Osra et al. (2021) </w:t>
      </w:r>
      <w:r w:rsidRPr="008D70DC">
        <w:rPr>
          <w:rFonts w:ascii="Simplified Arabic" w:hAnsi="Simplified Arabic" w:cs="Simplified Arabic"/>
          <w:color w:val="EE0000"/>
          <w:sz w:val="28"/>
          <w:szCs w:val="28"/>
          <w:rtl/>
        </w:rPr>
        <w:t xml:space="preserve">في تناولهم للاستدامة البيئية والاقتصادية في سياق منظومة الحج، فضلاً عن اتساقه مع الإطار الذي اعتمده العاني وعبدالله </w:t>
      </w:r>
      <w:r w:rsidRPr="008D70DC">
        <w:rPr>
          <w:rFonts w:ascii="Simplified Arabic" w:hAnsi="Simplified Arabic" w:cs="Simplified Arabic"/>
          <w:color w:val="EE0000"/>
          <w:sz w:val="28"/>
          <w:szCs w:val="28"/>
          <w:lang w:bidi="ar-EG"/>
        </w:rPr>
        <w:t xml:space="preserve">(2021) </w:t>
      </w:r>
      <w:r w:rsidRPr="008D70DC">
        <w:rPr>
          <w:rFonts w:ascii="Simplified Arabic" w:hAnsi="Simplified Arabic" w:cs="Simplified Arabic"/>
          <w:color w:val="EE0000"/>
          <w:sz w:val="28"/>
          <w:szCs w:val="28"/>
          <w:rtl/>
        </w:rPr>
        <w:t xml:space="preserve">في تحليل واقع ممارسات الاستدامة </w:t>
      </w:r>
      <w:r w:rsidRPr="008D70DC">
        <w:rPr>
          <w:rFonts w:ascii="Simplified Arabic" w:hAnsi="Simplified Arabic" w:cs="Simplified Arabic"/>
          <w:color w:val="EE0000"/>
          <w:sz w:val="28"/>
          <w:szCs w:val="28"/>
          <w:rtl/>
        </w:rPr>
        <w:lastRenderedPageBreak/>
        <w:t>وفق هذه الأبعاد الثلاثة المتكاملة</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 xml:space="preserve"> ويقوم هذا التقسيم الثلاثي على مبدأ أساسي مفاده أن الاستدامة الحقيقية لا تتحقق إلا بتكامل هذه الأبعاد الثلاثة وتفاعلها، إذ إن التركيز على بُعد واحد وإهمال البعدين الآخرين يُفضي حتماً إلى اختلال المنظومة وتقويض قدرتها على الاستمرار والتطور. وفيما يلي عرض تفصيلي لكل بُعد من هذه الأبعاد الثلاثة</w:t>
      </w:r>
      <w:r w:rsidRPr="008D70DC">
        <w:rPr>
          <w:rFonts w:ascii="Simplified Arabic" w:hAnsi="Simplified Arabic" w:cs="Simplified Arabic"/>
          <w:color w:val="EE0000"/>
          <w:sz w:val="28"/>
          <w:szCs w:val="28"/>
          <w:lang w:bidi="ar-EG"/>
        </w:rPr>
        <w:t>.</w:t>
      </w:r>
    </w:p>
    <w:p w14:paraId="338205D6"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t>البُعد الأول: الاستدامة البيئية</w:t>
      </w:r>
    </w:p>
    <w:p w14:paraId="1E26B22B"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تمثل الاستدامة البيئية الركيزة الأولى في منظومة ممارسات الاستدامة، وتتمحور حول العلاقة بين الأنشطة البشرية والمؤسسية من جهة والنظم البيئية الطبيعية من جهة أخرى، بهدف ضمان أن تُمارَس هذه الأنشطة بأقل أثر سلبي ممكن على البيئة مع الحفاظ على الموارد الطبيعية وصيانتها للأجيال القادمة</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ويتجاوز مفهوم الاستدامة البيئية مجرد الامتثال للتشريعات واللوائح البيئية ليشمل تبنياً استباقياً لممارسات تُحافظ على النظم الإيكولوجية وتُعزز قدرتها على التجدد والاستمرار، وتقليل استنزاف الموارد غير المتجددة، والحد من التلوث بأشكاله المختلفة، والتكيف مع التغيرات المناخية والتخفيف من حدتها</w:t>
      </w:r>
      <w:r w:rsidRPr="008D70DC">
        <w:rPr>
          <w:rFonts w:ascii="Simplified Arabic" w:hAnsi="Simplified Arabic" w:cs="Simplified Arabic" w:hint="cs"/>
          <w:color w:val="EE0000"/>
          <w:sz w:val="28"/>
          <w:szCs w:val="28"/>
          <w:rtl/>
        </w:rPr>
        <w:t>(على ،2021)</w:t>
      </w:r>
      <w:r w:rsidRPr="008D70DC">
        <w:rPr>
          <w:rFonts w:ascii="Simplified Arabic" w:hAnsi="Simplified Arabic" w:cs="Simplified Arabic"/>
          <w:color w:val="EE0000"/>
          <w:sz w:val="28"/>
          <w:szCs w:val="28"/>
          <w:lang w:bidi="ar-EG"/>
        </w:rPr>
        <w:t>.</w:t>
      </w:r>
    </w:p>
    <w:p w14:paraId="4D8DE3C7"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تكتسب الاستدامة البيئية أبعاداً استثنائية تنبع من الخصوصية الفريدة لهذا السياق. فتجمع ملايين الحجاج والمعتمرين في رقعة جغرافية محدودة خلال فترة زمنية قصيرة يُولّد ضغوطاً بيئية هائلة تفوق بمراحل الطاقة الاستيعابية العادية للمنطقة</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وقد أوضح</w:t>
      </w:r>
      <w:r w:rsidRPr="008D70DC">
        <w:rPr>
          <w:rFonts w:ascii="Simplified Arabic" w:hAnsi="Simplified Arabic" w:cs="Simplified Arabic"/>
          <w:color w:val="EE0000"/>
          <w:sz w:val="28"/>
          <w:szCs w:val="28"/>
          <w:lang w:bidi="ar-EG"/>
        </w:rPr>
        <w:t xml:space="preserve"> Osra et al. (2021) </w:t>
      </w:r>
      <w:r w:rsidRPr="008D70DC">
        <w:rPr>
          <w:rFonts w:ascii="Simplified Arabic" w:hAnsi="Simplified Arabic" w:cs="Simplified Arabic"/>
          <w:color w:val="EE0000"/>
          <w:sz w:val="28"/>
          <w:szCs w:val="28"/>
          <w:rtl/>
        </w:rPr>
        <w:t>أن هذه الضغوط تتمحور حول عدة محاور مترابطة: أولها الاستهلاك المكثف للمياه في منطقة تعاني أصلاً من الشح المائي، حيث تتضاعف معدلات الاستهلاك بشكل حاد خلال فترة الموسم بسبب احتياجات الوضوء والاغتسال والشرب والطهي والتنظيف. وثانيها الكميات الضخمة من النفايات الصلبة والسائلة المتولدة يومياً، والتي تشمل نفايات الغذاء والتعبئة والتغليف والنفايات الطبية وغيرها، مما يفرض تحدياً لوجستياً كبيراً في الجمع والنقل والمعالجة والتخلص الآمن</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وثالثها الانبعاثات الكربونية الناجمة عن وسائل النقل وأنظمة التبريد والتكييف ومولدات الطاقة، والتي تتزايد بشكل ملحوظ خلال أشهر الصيف عندما يتزامن الموسم مع ارتفاع درجات الحرارة</w:t>
      </w:r>
      <w:r w:rsidRPr="008D70DC">
        <w:rPr>
          <w:rFonts w:ascii="Simplified Arabic" w:hAnsi="Simplified Arabic" w:cs="Simplified Arabic"/>
          <w:color w:val="EE0000"/>
          <w:sz w:val="28"/>
          <w:szCs w:val="28"/>
          <w:lang w:bidi="ar-EG"/>
        </w:rPr>
        <w:t>.</w:t>
      </w:r>
    </w:p>
    <w:p w14:paraId="5768200F"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وقد أشارت وزارة الحج والعمرة (2023) في تقريرها السنوي إلى جملة من المبادرات البيئية المتخذة لتعزيز الاستدامة البيئية في المشاعر المقدسة، تتضمن الحد من استخدام المواد البلاستيكية ذات الاستخدام الواحد، وتطوير أنظمة النقل النظيف، وتحسين آليات إدارة النفايات وفرزها ومعالجتها</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كما أكدت الهيئة العامة للإحصاء (2025) من خلال نشرتها الإحصائية لموسم الحج تطوراً ملحوظاً في مؤشرات الأداء البيئي </w:t>
      </w:r>
      <w:r w:rsidRPr="008D70DC">
        <w:rPr>
          <w:rFonts w:ascii="Simplified Arabic" w:hAnsi="Simplified Arabic" w:cs="Simplified Arabic"/>
          <w:color w:val="EE0000"/>
          <w:sz w:val="28"/>
          <w:szCs w:val="28"/>
          <w:rtl/>
        </w:rPr>
        <w:lastRenderedPageBreak/>
        <w:t>للمنظومة خلال المواسم الأخيرة، مما يعكس التزاماً متنامياً بممارسات الاستدامة البيئية على المستوى التنفيذي</w:t>
      </w:r>
      <w:r w:rsidRPr="008D70DC">
        <w:rPr>
          <w:rFonts w:ascii="Simplified Arabic" w:hAnsi="Simplified Arabic" w:cs="Simplified Arabic"/>
          <w:color w:val="EE0000"/>
          <w:sz w:val="28"/>
          <w:szCs w:val="28"/>
          <w:lang w:bidi="ar-EG"/>
        </w:rPr>
        <w:t>.</w:t>
      </w:r>
    </w:p>
    <w:p w14:paraId="50A2C653"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t>البُعد الثاني: الاستدامة الاقتصادية</w:t>
      </w:r>
    </w:p>
    <w:p w14:paraId="0F9F470E"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تشكّل الاستدامة الاقتصادية البُعد الثاني من أبعاد ممارسات الاستدامة، وتتصل بقدرة المنظومة على تحقيق عوائد اقتصادية متوازنة ومستمرة تكفل تمويل أنشطتها وتطوير خدماتها وصيانة بنيتها التحتية، وقد تناول أبو خشبة (2022) هذا البعد من خلال تحليل العلاقة بين ممارسات الاستدامة في سلاسل التوريد والأداء المستدام، مُبرزاً أن تقليل الفاقد وابتكار العمليات يمثلان آليتين اقتصاديتين محوريتين تُترجمان التوجه الاستدامي إلى مكاسب مالية وتشغيلية ملموسة</w:t>
      </w:r>
      <w:r w:rsidRPr="008D70DC">
        <w:rPr>
          <w:rFonts w:ascii="Simplified Arabic" w:hAnsi="Simplified Arabic" w:cs="Simplified Arabic" w:hint="cs"/>
          <w:color w:val="EE0000"/>
          <w:sz w:val="28"/>
          <w:szCs w:val="28"/>
          <w:rtl/>
          <w:lang w:bidi="ar-EG"/>
        </w:rPr>
        <w:t xml:space="preserve">، </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ويعني ذلك أن الاستدامة الاقتصادية لا تتحقق من خلال سياسات مالية منفصلة، بل من خلال تحسين العمليات التشغيلية ذاتها بما يُقلل الهدر ويرفع الإنتاجية، وهو منطق يمكن تطبيقه مباشرة على منظومة الحج والعمرة حيث تُسهم كفاءة العمليات اللوجستية والخدمية في ترشيد الإنفاق وتحسين العوائد الاقتصادية</w:t>
      </w:r>
      <w:r w:rsidRPr="008D70DC">
        <w:rPr>
          <w:rFonts w:ascii="Simplified Arabic" w:hAnsi="Simplified Arabic" w:cs="Simplified Arabic"/>
          <w:color w:val="EE0000"/>
          <w:sz w:val="28"/>
          <w:szCs w:val="28"/>
          <w:lang w:bidi="ar-EG"/>
        </w:rPr>
        <w:t>.</w:t>
      </w:r>
    </w:p>
    <w:p w14:paraId="6C75A2F3"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ويمثل موسم الحج والعمرة ركيزة اقتصادية استراتيجية للمملكة العربية السعودية، إذ يُسهم بنسبة معتبرة في الناتج المحلي الإجمالي ويُوفر مئات الآلاف من فرص العمل المباشرة وغير المباشرة في قطاعات متعددة تشمل النقل والإيواء والإعاشة والتجارة والخدمات الصحية والأمنية واللوجستية والتقنية</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وتتسق أهداف رؤية المملكة 2030 مع مبدأ الاستدامة الاقتصادية من خلال السعي إلى رفع الطاقة الاستيعابية لاستقبال </w:t>
      </w:r>
      <w:r w:rsidRPr="008D70DC">
        <w:rPr>
          <w:rFonts w:ascii="Simplified Arabic" w:hAnsi="Simplified Arabic" w:cs="Simplified Arabic"/>
          <w:color w:val="EE0000"/>
          <w:sz w:val="28"/>
          <w:szCs w:val="28"/>
          <w:lang w:bidi="ar-EG"/>
        </w:rPr>
        <w:t xml:space="preserve">30 </w:t>
      </w:r>
      <w:r w:rsidRPr="008D70DC">
        <w:rPr>
          <w:rFonts w:ascii="Simplified Arabic" w:hAnsi="Simplified Arabic" w:cs="Simplified Arabic"/>
          <w:color w:val="EE0000"/>
          <w:sz w:val="28"/>
          <w:szCs w:val="28"/>
          <w:rtl/>
        </w:rPr>
        <w:t>مليون معتمر سنوياً، وهو ما يتطلب استثمارات ضخمة ومتواصلة في البنية التحتية والخدمات مع ضرورة ضمان الجدوى الاقتصادية والاستدامة المالية لهذه الاستثمارات على المدى البعيد، كما أشارت إليه وزارة الحج والعمرة</w:t>
      </w:r>
      <w:r w:rsidRPr="008D70DC">
        <w:rPr>
          <w:rFonts w:ascii="Simplified Arabic" w:hAnsi="Simplified Arabic" w:cs="Simplified Arabic"/>
          <w:color w:val="EE0000"/>
          <w:sz w:val="28"/>
          <w:szCs w:val="28"/>
          <w:lang w:bidi="ar-EG"/>
        </w:rPr>
        <w:t xml:space="preserve"> (2023) </w:t>
      </w:r>
      <w:r w:rsidRPr="008D70DC">
        <w:rPr>
          <w:rFonts w:ascii="Simplified Arabic" w:hAnsi="Simplified Arabic" w:cs="Simplified Arabic"/>
          <w:color w:val="EE0000"/>
          <w:sz w:val="28"/>
          <w:szCs w:val="28"/>
          <w:rtl/>
        </w:rPr>
        <w:t>في تقريرها السنوي</w:t>
      </w:r>
      <w:r w:rsidRPr="008D70DC">
        <w:rPr>
          <w:rFonts w:ascii="Simplified Arabic" w:hAnsi="Simplified Arabic" w:cs="Simplified Arabic"/>
          <w:color w:val="EE0000"/>
          <w:sz w:val="28"/>
          <w:szCs w:val="28"/>
          <w:lang w:bidi="ar-EG"/>
        </w:rPr>
        <w:t>.</w:t>
      </w:r>
    </w:p>
    <w:p w14:paraId="77F92D53"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وتتجلى ممارسات الاستدامة الاقتصادية في منظومة الحج والعمرة في عدة محاور مترابطة. يتعلق المحور الأول بالكفاءة في إدارة البنية التحتية والمرافق، حيث إن المشاريع العملاقة التي تشهدها مكة المكرمة والمدينة المنورة والمشاعر المقدسة – من توسعات للحرمين الشريفين وتطوير لشبكات النقل وبناء للمنشآت الإيوائية والخدمية – تستلزم نماذج تمويل مبتكرة تضمن تحقيق عوائد اقتصادية كافية لتغطية تكاليف التشغيل والصيانة والتحديث المستمر</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 xml:space="preserve"> ويرتبط المحور الثاني بتنويع مصادر الدخل المرتبطة بقطاع الحج والعمرة، من خلال تطوير الخدمات السياحية والثقافية والتجارية المصاحبة، واستقطاب الاستثمارات الخاصة </w:t>
      </w:r>
      <w:r w:rsidRPr="008D70DC">
        <w:rPr>
          <w:rFonts w:ascii="Simplified Arabic" w:hAnsi="Simplified Arabic" w:cs="Simplified Arabic"/>
          <w:color w:val="EE0000"/>
          <w:sz w:val="28"/>
          <w:szCs w:val="28"/>
          <w:rtl/>
        </w:rPr>
        <w:lastRenderedPageBreak/>
        <w:t>في مجالات الضيافة والتقنية واللوجستيات، بما يُعظّم القيمة الاقتصادية المولدة من كل حاج ومعتمر</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أما المحور الثالث فيتصل بخلق فرص العمل المستدامة للمجتمعات المحلية وتطوير الكوادر الوطنية المتخصصة في إدارة المواسم والخدمات الدينية، بما يُسهم في تحقيق أهداف التوطين وتقليل الاعتماد على العمالة الوافدة</w:t>
      </w:r>
      <w:r w:rsidRPr="008D70DC">
        <w:rPr>
          <w:rFonts w:ascii="Simplified Arabic" w:hAnsi="Simplified Arabic" w:cs="Simplified Arabic"/>
          <w:color w:val="EE0000"/>
          <w:sz w:val="28"/>
          <w:szCs w:val="28"/>
          <w:lang w:bidi="ar-EG"/>
        </w:rPr>
        <w:t>.</w:t>
      </w:r>
    </w:p>
    <w:p w14:paraId="2D4CBC78"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t>البُعد الثالث: الاستدامة الاجتماعية</w:t>
      </w:r>
    </w:p>
    <w:p w14:paraId="73E7100C"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تُشكّل الاستدامة الاجتماعية البُعد الثالث في منظومة ممارسات الاستدامة، وتتمحور حول تأثير الأنشطة المؤسسية على رفاهية الأفراد والمجتمعات وجودة حياتهم، بما يشمل الحفاظ على سلامتهم وصحتهم،وقد تناول الميالي والحسني (2022) هذا البعد من زاوية العلاقة بين الاستقامة التنظيمية والاستدامة، مؤكدين أن القيم الأخلاقية والسلوكية للمنظمة تُمثل الأساس الذي تقوم عليه ممارسات الاستدامة الاجتماعية. ويعني ذلك أن الالتزام بمعايير النزاهة والعدالة والشفافية في التعامل مع أصحاب المصلحة ليس مجرد متطلب أخلاقي، بل هو شرط جوهري لتحقيق استدامة اجتماعية حقيقية ومستمرة ، يتجسد هذا البعد الأخلاقي في الالتزام بتقديم خدمات عادلة ومتكافئة لجميع الحجاج والمعتمرين بصرف النظر عن جنسياتهم أو مستوياتهم الاقتصادية أو قدراتهم الجسدية</w:t>
      </w:r>
      <w:r w:rsidRPr="008D70DC">
        <w:rPr>
          <w:rFonts w:ascii="Simplified Arabic" w:hAnsi="Simplified Arabic" w:cs="Simplified Arabic"/>
          <w:color w:val="EE0000"/>
          <w:sz w:val="28"/>
          <w:szCs w:val="28"/>
          <w:lang w:bidi="ar-EG"/>
        </w:rPr>
        <w:t>.</w:t>
      </w:r>
    </w:p>
    <w:p w14:paraId="025F8F01"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 xml:space="preserve">وفي سياق موسم الحج والعمرة تحديداً، تكتسب الاستدامة الاجتماعية خصوصية فريدة تنبع من الطبيعة الروحية والإنسانية لهذه الشعيرة الإسلامية الكبرى. فالحج يجمع بين ملايين المسلمين من أكثر من </w:t>
      </w:r>
      <w:r w:rsidRPr="008D70DC">
        <w:rPr>
          <w:rFonts w:ascii="Simplified Arabic" w:hAnsi="Simplified Arabic" w:cs="Simplified Arabic"/>
          <w:color w:val="EE0000"/>
          <w:sz w:val="28"/>
          <w:szCs w:val="28"/>
          <w:lang w:bidi="ar-EG"/>
        </w:rPr>
        <w:t xml:space="preserve">180 </w:t>
      </w:r>
      <w:r w:rsidRPr="008D70DC">
        <w:rPr>
          <w:rFonts w:ascii="Simplified Arabic" w:hAnsi="Simplified Arabic" w:cs="Simplified Arabic"/>
          <w:color w:val="EE0000"/>
          <w:sz w:val="28"/>
          <w:szCs w:val="28"/>
          <w:rtl/>
        </w:rPr>
        <w:t>دولة، بمختلف اللغات والثقافات والأعمار والقدرات الجسدية والمستويات الصحية، في مكان واحد وزمان واحد لأداء شعائر متماثلة، مما يطرح تحديات اجتماعية وإنسانية بالغة التعقيد والتنوع</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ويتطلب التعامل مع هذا التنوع الهائل منظومة خدمات شاملة ومرنة قادرة على تلبية احتياجات جميع الفئات وتوفير بيئة آمنة وميسرة لأداء المناسك</w:t>
      </w:r>
      <w:r w:rsidRPr="008D70DC">
        <w:rPr>
          <w:rFonts w:ascii="Simplified Arabic" w:hAnsi="Simplified Arabic" w:cs="Simplified Arabic"/>
          <w:color w:val="EE0000"/>
          <w:sz w:val="28"/>
          <w:szCs w:val="28"/>
          <w:lang w:bidi="ar-EG"/>
        </w:rPr>
        <w:t>.</w:t>
      </w:r>
    </w:p>
    <w:p w14:paraId="26FDC98B"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rPr>
        <w:t>وتتجلى ممارسات الاستدامة الاجتماعية في منظومة الحج والعمرة في عدة مجالات مترابطة ومتكاملة. يتعلق المجال الأول بضمان سلامة الحجاج والمعتمرين الجسدية والنفسية، وهو ما يرتبط ارتباطاً وثيقاً بكفاءة إدارة الحشود حيث إن تحقيق الانسيابية في الحركة وتقليل التكدس وسرعة الاستجابة للطوارئ يُترجم مباشرة إلى حماية أرواح الحجاج وسلامتهم</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وقد تناول الحناوي وشحاتة والشرقي </w:t>
      </w:r>
      <w:r w:rsidRPr="008D70DC">
        <w:rPr>
          <w:rFonts w:ascii="Simplified Arabic" w:hAnsi="Simplified Arabic" w:cs="Simplified Arabic"/>
          <w:color w:val="EE0000"/>
          <w:sz w:val="28"/>
          <w:szCs w:val="28"/>
          <w:lang w:bidi="ar-EG"/>
        </w:rPr>
        <w:t xml:space="preserve">(2023) </w:t>
      </w:r>
      <w:r w:rsidRPr="008D70DC">
        <w:rPr>
          <w:rFonts w:ascii="Simplified Arabic" w:hAnsi="Simplified Arabic" w:cs="Simplified Arabic"/>
          <w:color w:val="EE0000"/>
          <w:sz w:val="28"/>
          <w:szCs w:val="28"/>
          <w:rtl/>
        </w:rPr>
        <w:t xml:space="preserve">هذا الجانب من خلال استعراض العلاقة بين طب الحشود وإدارة الحشود في الحج والعمرة، مُبرزين أن البعد الصحي يُشكّل </w:t>
      </w:r>
      <w:r w:rsidRPr="008D70DC">
        <w:rPr>
          <w:rFonts w:ascii="Simplified Arabic" w:hAnsi="Simplified Arabic" w:cs="Simplified Arabic"/>
          <w:color w:val="EE0000"/>
          <w:sz w:val="28"/>
          <w:szCs w:val="28"/>
          <w:rtl/>
        </w:rPr>
        <w:lastRenderedPageBreak/>
        <w:t>مكوناً أساسياً من مكونات الاستدامة الاجتماعية في هذا السياق، إذ يتطلب تجمع هذا العدد الهائل من البشر منظومة صحية متكاملة تشمل الرعاية الوقائية والعلاجية والطوارئ والتعامل مع الأوبئة والأمراض المعدية</w:t>
      </w:r>
      <w:r w:rsidRPr="008D70DC">
        <w:rPr>
          <w:rFonts w:ascii="Simplified Arabic" w:hAnsi="Simplified Arabic" w:cs="Simplified Arabic"/>
          <w:color w:val="EE0000"/>
          <w:sz w:val="28"/>
          <w:szCs w:val="28"/>
          <w:lang w:bidi="ar-EG"/>
        </w:rPr>
        <w:t>.</w:t>
      </w:r>
    </w:p>
    <w:p w14:paraId="7129AB78"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وبمقارنة الأبعاد الثلاثة لممارسات الاستدامة فيما بينها، يتبيّن أنها لا تعمل كمكونات منفصلة بل تتفاعل في إطار علاقات تبادلية تُحدد مستوى كفاءة المنظومة التشغيلية بأكملها. فالاستدامة البيئية من خلال ترشيد استهلاك الموارد وإدارة النفايات تُسهم في خفض التكاليف التشغيلية مما يُعزز الاستدامة الاقتصادية، وفي الوقت ذاته فإن تقليل التلوث وتحسين جودة البيئة المحيطة بالمشاعر المقدسة ينعكس مباشرة على صحة الحجاج ورفاهيتهم مما يُعزز الاستدامة الاجتماعية</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كما أن الاستدامة الاقتصادية من خلال ترشيد الإنفاق وتحسين كفاءة تخصيص الموارد تُتيح توجيه الوفورات المالية نحو تحسين الخدمات المقدمة للحجاج وتطوير البنية التحتية البيئية. وبدورها فإن الاستدامة الاجتماعية من خلال تعزيز سلامة الحجاج وتحسين تجربتهم تُسهم في رفع مستوى الرضا مما يدعم السمعة المؤسسية ويجذب مزيداً من الاستثمارات ويُعزز البعد الاقتصادي</w:t>
      </w:r>
      <w:r w:rsidRPr="008D70DC">
        <w:rPr>
          <w:rFonts w:ascii="Simplified Arabic" w:hAnsi="Simplified Arabic" w:cs="Simplified Arabic"/>
          <w:color w:val="EE0000"/>
          <w:sz w:val="28"/>
          <w:szCs w:val="28"/>
          <w:lang w:bidi="ar-EG"/>
        </w:rPr>
        <w:t>.</w:t>
      </w:r>
    </w:p>
    <w:p w14:paraId="66A4007F"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ويتصل هذا التكامل بين الأبعاد الثلاثة اتصالاً مباشراً بنموذج الدراسة الحالية من خلال ثلاث علاقات محورية</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العلاقة الأولى أن كل بُعد من أبعاد الاستدامة يُسهم بآلية مختلفة في تعزيز كفاءة إدارة الحشود  المتغير</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التابع فالاستدامة البيئية تُوفر بيئة مادية أكثر ملاءمة لحركة الحشود من خلال تقليل مصادر التلوث والحرارة والنفايات التي تعيق الانسيابية، والاستدامة الاقتصادية تُتيح تخصيص الموارد المالية اللازمة لتطوير أنظمة إدارة الحشود وصيانتها، والاستدامة الاجتماعية تُعزز وعي الحجاج وتعاونهم مما يُسهّل عمليات التوجيه والتحكم</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والعلاقة الثانية أن التكنولوجيا الذكية المتغير الوسيط تعمل كرابط تشغيلي بين الأبعاد الثلاثة وكفاءة إدارة الحشود، إذ تُترجم ممارسات الاستدامة إلى قرارات آنية من خلال أنظمة المراقبة الذكية وتحليل البيانات الحية وتطبيقات التوجيه والتحكم. والعلاقة الثالثة أن إهمال أي بُعد من الأبعاد الثلاثة يُضعف فاعلية البعدين الآخرين ويُقلل من قدرة التكنولوجيا الذكية على أداء دورها الوسيط بكفاءة، فمثلاً لا يمكن للأنظمة الذكية أن تُحقق انسيابية الحركة إذا كانت البيئة المادية متدهورة بيئياً أو كانت الموارد المالية غير كافية لتشغيل هذه الأنظمة أو كان الحجاج غير مهيئين اجتماعياً للتفاعل معها</w:t>
      </w:r>
      <w:r w:rsidRPr="008D70DC">
        <w:rPr>
          <w:rFonts w:ascii="Simplified Arabic" w:hAnsi="Simplified Arabic" w:cs="Simplified Arabic"/>
          <w:color w:val="EE0000"/>
          <w:sz w:val="28"/>
          <w:szCs w:val="28"/>
          <w:lang w:bidi="ar-EG"/>
        </w:rPr>
        <w:t>.</w:t>
      </w:r>
    </w:p>
    <w:p w14:paraId="3CB3E32D"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hint="cs"/>
          <w:b/>
          <w:bCs/>
          <w:color w:val="EE0000"/>
          <w:sz w:val="28"/>
          <w:szCs w:val="28"/>
          <w:rtl/>
        </w:rPr>
        <w:t>رابع</w:t>
      </w:r>
      <w:r w:rsidRPr="008D70DC">
        <w:rPr>
          <w:rFonts w:ascii="Simplified Arabic" w:hAnsi="Simplified Arabic" w:cs="Simplified Arabic"/>
          <w:b/>
          <w:bCs/>
          <w:color w:val="EE0000"/>
          <w:sz w:val="28"/>
          <w:szCs w:val="28"/>
          <w:rtl/>
        </w:rPr>
        <w:t>اً: متطلبات تطبيق ممارسات الاستدامة في منظومة الحج والعمرة</w:t>
      </w:r>
    </w:p>
    <w:p w14:paraId="5C1F036C"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lastRenderedPageBreak/>
        <w:t>يستلزم التطبيق الفعال لممارسات الاستدامة في منظومة الحج والعمرة توافر مجموعة من المتطلبات الأساسية التي تُهيئ البيئة المؤسسية والتشغيلية والتقنية لنجاح هذا التطبيق وتحقيق مخرجاته المستهدفة</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يتمثل المتطلب الأول في وجود إرادة مؤسسية والتزام قيادي واضح بتبني ممارسات الاستدامة وتخصيص الموارد اللازمة لها</w:t>
      </w:r>
      <w:r w:rsidRPr="008D70DC">
        <w:rPr>
          <w:rFonts w:ascii="Simplified Arabic" w:hAnsi="Simplified Arabic" w:cs="Simplified Arabic" w:hint="cs"/>
          <w:color w:val="EE0000"/>
          <w:sz w:val="28"/>
          <w:szCs w:val="28"/>
          <w:rtl/>
          <w:lang w:bidi="ar-EG"/>
        </w:rPr>
        <w:t xml:space="preserve">، </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 xml:space="preserve">وقد أكد الميالي والحسني (2022) أن الاستقامة التنظيمية بما تتضمنه من التزام قيادي بالقيم والمبادئ الأخلاقية تُعد الأساس الذي تنطلق منه ممارسات الاستدامة الفعالة، إذ إن غياب الدعم القيادي يُفقد هذه الممارسات زخمها ويُحولها إلى إجراءات شكلية لا تُحقق أثراً حقيقياً، </w:t>
      </w:r>
      <w:r w:rsidRPr="008D70DC">
        <w:rPr>
          <w:rFonts w:ascii="Simplified Arabic" w:hAnsi="Simplified Arabic" w:cs="Simplified Arabic" w:hint="cs"/>
          <w:color w:val="EE0000"/>
          <w:sz w:val="28"/>
          <w:szCs w:val="28"/>
          <w:rtl/>
        </w:rPr>
        <w:t>و</w:t>
      </w:r>
      <w:r w:rsidRPr="008D70DC">
        <w:rPr>
          <w:rFonts w:ascii="Simplified Arabic" w:hAnsi="Simplified Arabic" w:cs="Simplified Arabic"/>
          <w:color w:val="EE0000"/>
          <w:sz w:val="28"/>
          <w:szCs w:val="28"/>
          <w:rtl/>
        </w:rPr>
        <w:t>يتجلى هذا الالتزام القيادي في توجيهات القيادة السعودية ضمن رؤية المملكة 2030 التي وضعت تطوير منظومة الحج والعمرة وفق أعلى معايير الاستدامة في صدارة الأولويات الوطنية</w:t>
      </w:r>
      <w:r w:rsidRPr="008D70DC">
        <w:rPr>
          <w:rFonts w:ascii="Simplified Arabic" w:hAnsi="Simplified Arabic" w:cs="Simplified Arabic"/>
          <w:color w:val="EE0000"/>
          <w:sz w:val="28"/>
          <w:szCs w:val="28"/>
          <w:lang w:bidi="ar-EG"/>
        </w:rPr>
        <w:t>.</w:t>
      </w:r>
    </w:p>
    <w:p w14:paraId="2CD32A6A"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 xml:space="preserve">ويرتبط المتطلب الثاني بتوافر بنية تحتية تقنية متقدمة تُمكّن من تطبيق ممارسات الاستدامة بكفاءة ودقة. وقد أبرز علي </w:t>
      </w:r>
      <w:r w:rsidRPr="008D70DC">
        <w:rPr>
          <w:rFonts w:ascii="Simplified Arabic" w:hAnsi="Simplified Arabic" w:cs="Simplified Arabic"/>
          <w:color w:val="EE0000"/>
          <w:sz w:val="28"/>
          <w:szCs w:val="28"/>
          <w:lang w:bidi="ar-EG"/>
        </w:rPr>
        <w:t xml:space="preserve">(2021) </w:t>
      </w:r>
      <w:r w:rsidRPr="008D70DC">
        <w:rPr>
          <w:rFonts w:ascii="Simplified Arabic" w:hAnsi="Simplified Arabic" w:cs="Simplified Arabic"/>
          <w:color w:val="EE0000"/>
          <w:sz w:val="28"/>
          <w:szCs w:val="28"/>
          <w:rtl/>
        </w:rPr>
        <w:t>أن تكنولوجيا المعلومات والاتصالات أصبحت أداة لا غنى عنها لتحقيق الاستدامة البيئية، من خلال قدرتها على رصد المؤشرات البيئية وتحسين كفاءة استخدام الموارد ودعم صنع القرار بالبيانات الفعلية</w:t>
      </w:r>
      <w:r w:rsidRPr="008D70DC">
        <w:rPr>
          <w:rFonts w:ascii="Simplified Arabic" w:hAnsi="Simplified Arabic" w:cs="Simplified Arabic" w:hint="cs"/>
          <w:color w:val="EE0000"/>
          <w:sz w:val="28"/>
          <w:szCs w:val="28"/>
          <w:rtl/>
        </w:rPr>
        <w:t>.</w:t>
      </w:r>
    </w:p>
    <w:p w14:paraId="3C0EF8BA"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أما المتطلب الثالث فيتصل ببناء الكفاءات البشرية المتخصصة في مجالات الاستدامة وإدارة الحشود والتقنيات الذكية. وقد أشار</w:t>
      </w:r>
      <w:r w:rsidRPr="008D70DC">
        <w:rPr>
          <w:rFonts w:ascii="Simplified Arabic" w:hAnsi="Simplified Arabic" w:cs="Simplified Arabic"/>
          <w:color w:val="EE0000"/>
          <w:sz w:val="28"/>
          <w:szCs w:val="28"/>
          <w:lang w:bidi="ar-EG"/>
        </w:rPr>
        <w:t xml:space="preserve"> Literal (2020) </w:t>
      </w:r>
      <w:r w:rsidRPr="008D70DC">
        <w:rPr>
          <w:rFonts w:ascii="Simplified Arabic" w:hAnsi="Simplified Arabic" w:cs="Simplified Arabic"/>
          <w:color w:val="EE0000"/>
          <w:sz w:val="28"/>
          <w:szCs w:val="28"/>
          <w:rtl/>
        </w:rPr>
        <w:t xml:space="preserve">إلى أن فعالية ممارسات الاستدامة تتوقف على مدى انسجامها مع الثقافة التنظيمية السائدة والتوجه الاستراتيجي للمؤسسة، مما يعني أن تأهيل العاملين وتطوير وعيهم بمفاهيم الاستدامة وأساليبها يُعد شرطاً ضرورياً لنجاح التطبيق. </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الفرائضي </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2025) </w:t>
      </w:r>
      <w:r w:rsidRPr="008D70DC">
        <w:rPr>
          <w:rFonts w:ascii="Simplified Arabic" w:hAnsi="Simplified Arabic" w:cs="Simplified Arabic" w:hint="cs"/>
          <w:color w:val="EE0000"/>
          <w:sz w:val="28"/>
          <w:szCs w:val="28"/>
          <w:rtl/>
        </w:rPr>
        <w:t>.</w:t>
      </w:r>
    </w:p>
    <w:p w14:paraId="2568D7B5"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rPr>
        <w:t>ويتعلق المتطلب الرابع بتأسيس منظومة حوكمة وتنسيق فعالة بين الجهات المتعددة المسؤولة عن إدارة موسم الحج والعمرة</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فتعدد الجهات الحكومية والخاصة المشاركة في إدارة الموسم  من وزارة الحج والعمرة إلى وزارة الداخلية ووزارة الصحة وهيئة النقل والجهات البلدية وشركات القطاع الخاص  يستوجب آليات تنسيق محكمة تضمن توحيد الرؤية وتكامل الجهود وتجنب التضارب والازدواجية في الأدوار والمسؤوليات</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راشد وعيد </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2025)</w:t>
      </w:r>
      <w:r w:rsidRPr="008D70DC">
        <w:rPr>
          <w:rFonts w:ascii="Simplified Arabic" w:hAnsi="Simplified Arabic" w:cs="Simplified Arabic"/>
          <w:color w:val="EE0000"/>
          <w:sz w:val="28"/>
          <w:szCs w:val="28"/>
          <w:lang w:bidi="ar-EG"/>
        </w:rPr>
        <w:t>.</w:t>
      </w:r>
    </w:p>
    <w:p w14:paraId="4227EFF4"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 xml:space="preserve">ويتمثل المتطلب الخامس في توافر منظومة قياس وتقييم شاملة ومستمرة لمؤشرات الاستدامة عبر أبعادها الثلاثة. وقد أشار العاني وعبدالله (2021) إلى أهمية تحليل واقع ممارسات الاستدامة كأداة تشخيصية تكشف عن الفجوات وتُوجّه جهود التحسين، وهو ما يستلزم في سياق الحج والعمرة تصميم مؤشرات أداء </w:t>
      </w:r>
      <w:r w:rsidRPr="008D70DC">
        <w:rPr>
          <w:rFonts w:ascii="Simplified Arabic" w:hAnsi="Simplified Arabic" w:cs="Simplified Arabic"/>
          <w:color w:val="EE0000"/>
          <w:sz w:val="28"/>
          <w:szCs w:val="28"/>
          <w:rtl/>
        </w:rPr>
        <w:lastRenderedPageBreak/>
        <w:t>رئيسة قابلة للقياس والمتابعة تُغطي الجوانب البيئية والاقتصادية والاجتماعية، مع بناء قواعد بيانات تراكمية تُتيح المقارنة بين المواسم ورصد اتجاهات التحسن أو التراجع</w:t>
      </w:r>
      <w:r w:rsidRPr="008D70DC">
        <w:rPr>
          <w:rFonts w:ascii="Simplified Arabic" w:hAnsi="Simplified Arabic" w:cs="Simplified Arabic" w:hint="cs"/>
          <w:color w:val="EE0000"/>
          <w:sz w:val="28"/>
          <w:szCs w:val="28"/>
          <w:rtl/>
        </w:rPr>
        <w:t>.</w:t>
      </w:r>
    </w:p>
    <w:p w14:paraId="112D3C22"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t>وبتحليل هذه المتطلبات الخمسة ومقارنتها، يتبيّن أنها لا تقع على مستوى واحد بل تتوزع على مستويين يتصلان اتصالاً مباشراً بمتغيرات الدراسة الحالية. فالمتطلبات الأول والثالث والرابع</w:t>
      </w:r>
      <w:r w:rsidRPr="008D70DC">
        <w:rPr>
          <w:rFonts w:ascii="Simplified Arabic" w:hAnsi="Simplified Arabic" w:cs="Simplified Arabic"/>
          <w:color w:val="EE0000"/>
          <w:sz w:val="28"/>
          <w:szCs w:val="28"/>
        </w:rPr>
        <w:t xml:space="preserve"> </w:t>
      </w:r>
      <w:r w:rsidRPr="008D70DC">
        <w:rPr>
          <w:rFonts w:ascii="Simplified Arabic" w:hAnsi="Simplified Arabic" w:cs="Simplified Arabic"/>
          <w:color w:val="EE0000"/>
          <w:sz w:val="28"/>
          <w:szCs w:val="28"/>
          <w:rtl/>
        </w:rPr>
        <w:t xml:space="preserve">الإرادة القيادية والكفاءات البشرية والحوكمة  تمثل متطلبات تنظيمية ومؤسسية تُهيئ البيئة اللازمة لتبني ممارسات الاستدامة (المتغير المستقل) وتحويلها من سياسات نظرية إلى إجراءات تشغيلية فعلية. </w:t>
      </w:r>
    </w:p>
    <w:p w14:paraId="0F68ABB0"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t>ويعني ذلك أن العلاقة بين ممارسات الاستدامة وكفاءة إدارة الحشود وهي العلاقة المحورية التي تختبرها الدراسة الحالية</w:t>
      </w:r>
      <w:r w:rsidRPr="008D70DC">
        <w:rPr>
          <w:rFonts w:ascii="Simplified Arabic" w:hAnsi="Simplified Arabic" w:cs="Simplified Arabic"/>
          <w:color w:val="EE0000"/>
          <w:sz w:val="28"/>
          <w:szCs w:val="28"/>
        </w:rPr>
        <w:t xml:space="preserve">  </w:t>
      </w:r>
      <w:r w:rsidRPr="008D70DC">
        <w:rPr>
          <w:rFonts w:ascii="Simplified Arabic" w:hAnsi="Simplified Arabic" w:cs="Simplified Arabic"/>
          <w:color w:val="EE0000"/>
          <w:sz w:val="28"/>
          <w:szCs w:val="28"/>
          <w:rtl/>
        </w:rPr>
        <w:t>لا تتحقق تلقائياً بمجرد تبني سياسات استدامة، بل تستلزم توافر هذه المتطلبات مجتمعة، وهو ما يُعزز الافتراض النظري للدراسة بأن التكنولوجيا الذكية تؤدي دوراً وسيطاً في هذه العلاقة؛ فهي الآلية التي تُترجم من خلالها ممارسات الاستدامة إلى تحسين فعلي في انسيابية حركة الحشود وسرعة الاستجابة وتقليل التكدس. فحين تتبنى الجهات المنظمة ممارسات ترشيد الموارد وتقليل الهدر (استدامة بيئية واقتصادية) وتعزز سلامة الحجاج وجودة خدماتهم (استدامة اجتماعية)، فإن هذه الممارسات تحتاج إلى أنظمة مراقبة ذكية ترصد تنفيذها، وتطبيقات توجيه تُحوّلها إلى إرشادات ميدانية، وتحليل بيانات حية يقيس أثرها اللحظي على حركة الحشود، وبذلك تكتمل حلقة التأثير من المتغير المستقل إلى المتغير التابع عبر المتغير الوسيط</w:t>
      </w:r>
      <w:r w:rsidRPr="008D70DC">
        <w:rPr>
          <w:rFonts w:ascii="Simplified Arabic" w:hAnsi="Simplified Arabic" w:cs="Simplified Arabic"/>
          <w:color w:val="EE0000"/>
          <w:sz w:val="28"/>
          <w:szCs w:val="28"/>
        </w:rPr>
        <w:t>.</w:t>
      </w:r>
    </w:p>
    <w:p w14:paraId="3D8F2F6B" w14:textId="77777777" w:rsidR="008D70DC" w:rsidRPr="008D70DC" w:rsidRDefault="008D70DC" w:rsidP="008D70DC">
      <w:pPr>
        <w:jc w:val="both"/>
        <w:rPr>
          <w:rFonts w:ascii="Simplified Arabic" w:hAnsi="Simplified Arabic" w:cs="Simplified Arabic"/>
          <w:b/>
          <w:bCs/>
          <w:sz w:val="28"/>
          <w:szCs w:val="28"/>
          <w:rtl/>
        </w:rPr>
      </w:pPr>
    </w:p>
    <w:p w14:paraId="391AE35A" w14:textId="77777777" w:rsidR="008D70DC" w:rsidRPr="008D70DC" w:rsidRDefault="008D70DC" w:rsidP="008D70DC">
      <w:pPr>
        <w:bidi w:val="0"/>
        <w:rPr>
          <w:rFonts w:ascii="Simplified Arabic" w:hAnsi="Simplified Arabic" w:cs="Simplified Arabic"/>
          <w:b/>
          <w:bCs/>
          <w:sz w:val="28"/>
          <w:szCs w:val="28"/>
        </w:rPr>
      </w:pPr>
      <w:r w:rsidRPr="008D70DC">
        <w:rPr>
          <w:rFonts w:ascii="Simplified Arabic" w:hAnsi="Simplified Arabic" w:cs="Simplified Arabic"/>
          <w:b/>
          <w:bCs/>
          <w:sz w:val="28"/>
          <w:szCs w:val="28"/>
          <w:rtl/>
        </w:rPr>
        <w:br w:type="page"/>
      </w:r>
    </w:p>
    <w:p w14:paraId="5790D879" w14:textId="77777777" w:rsidR="008D70DC" w:rsidRPr="008D70DC" w:rsidRDefault="008D70DC" w:rsidP="008D70DC">
      <w:pPr>
        <w:jc w:val="center"/>
        <w:rPr>
          <w:rFonts w:ascii="Simplified Arabic" w:hAnsi="Simplified Arabic" w:cs="Simplified Arabic"/>
          <w:b/>
          <w:bCs/>
          <w:sz w:val="28"/>
          <w:szCs w:val="28"/>
          <w:lang w:bidi="ar-EG"/>
        </w:rPr>
      </w:pPr>
      <w:r w:rsidRPr="008D70DC">
        <w:rPr>
          <w:rFonts w:ascii="Simplified Arabic" w:hAnsi="Simplified Arabic" w:cs="Simplified Arabic"/>
          <w:b/>
          <w:bCs/>
          <w:sz w:val="28"/>
          <w:szCs w:val="28"/>
          <w:rtl/>
        </w:rPr>
        <w:lastRenderedPageBreak/>
        <w:t>المبحث الثاني: كفاءة إدارة الحشود في موسم الحج والعمرة</w:t>
      </w:r>
    </w:p>
    <w:p w14:paraId="6ACD7F8F" w14:textId="77777777" w:rsidR="008D70DC" w:rsidRPr="008D70DC" w:rsidRDefault="008D70DC" w:rsidP="008D70DC">
      <w:pPr>
        <w:jc w:val="both"/>
        <w:rPr>
          <w:rFonts w:ascii="Simplified Arabic" w:hAnsi="Simplified Arabic" w:cs="Simplified Arabic"/>
          <w:b/>
          <w:bCs/>
          <w:sz w:val="28"/>
          <w:szCs w:val="28"/>
          <w:rtl/>
          <w:lang w:bidi="ar-EG"/>
        </w:rPr>
      </w:pPr>
      <w:r w:rsidRPr="008D70DC">
        <w:rPr>
          <w:rFonts w:ascii="Simplified Arabic" w:hAnsi="Simplified Arabic" w:cs="Simplified Arabic"/>
          <w:b/>
          <w:bCs/>
          <w:sz w:val="28"/>
          <w:szCs w:val="28"/>
          <w:rtl/>
        </w:rPr>
        <w:t>تمهيد</w:t>
      </w:r>
    </w:p>
    <w:p w14:paraId="68A3767A" w14:textId="77777777" w:rsidR="008D70DC" w:rsidRPr="008D70DC" w:rsidRDefault="008D70DC" w:rsidP="008D70DC">
      <w:pPr>
        <w:jc w:val="both"/>
        <w:rPr>
          <w:rFonts w:ascii="Simplified Arabic" w:hAnsi="Simplified Arabic" w:cs="Simplified Arabic"/>
          <w:sz w:val="28"/>
          <w:szCs w:val="28"/>
          <w:lang w:bidi="ar-EG"/>
        </w:rPr>
      </w:pPr>
      <w:r w:rsidRPr="008D70DC">
        <w:rPr>
          <w:rFonts w:ascii="Simplified Arabic" w:hAnsi="Simplified Arabic" w:cs="Simplified Arabic"/>
          <w:sz w:val="28"/>
          <w:szCs w:val="28"/>
          <w:rtl/>
        </w:rPr>
        <w:t>تُعد إدارة الحشود من أكثر المجالات الإدارية تعقيداً وحساسية، إذ تتعامل مع سلوك جماعي بشري يتسم بالديناميكية وعدم القابلية الكاملة للتنبؤ، في سياقات مكانية وزمنية محددة تفرض قيوداً صارمة على الحركة والموارد والاستجابة</w:t>
      </w:r>
      <w:r w:rsidRPr="008D70DC">
        <w:rPr>
          <w:rFonts w:ascii="Simplified Arabic" w:hAnsi="Simplified Arabic" w:cs="Simplified Arabic" w:hint="cs"/>
          <w:sz w:val="28"/>
          <w:szCs w:val="28"/>
          <w:rtl/>
        </w:rPr>
        <w:t xml:space="preserve">، </w:t>
      </w:r>
      <w:r w:rsidRPr="008D70DC">
        <w:rPr>
          <w:rFonts w:ascii="Simplified Arabic" w:hAnsi="Simplified Arabic" w:cs="Simplified Arabic"/>
          <w:sz w:val="28"/>
          <w:szCs w:val="28"/>
          <w:rtl/>
        </w:rPr>
        <w:t>وتكتسب كفاءة إدارة الحشود أهمية استثنائية حين يتعلق الأمر بالتجمعات الدينية الكبرى التي تستقطب ملايين البشر من مختلف الثقافات والأعمار والقدرات الجسدية، ويتناول هذا المبحث مفهوم كفاءة إدارة الحشود من خلال عرض التعريفات التي قدمها الباحثون، ثم استعراض أهميتها وأهدافها، وصولاً إلى تحليل أبعادها الثلاثة المتمثلة في الانسيابية في الحركة وسرعة الاستجابة وتقليل التكدس والازدحام، مع الربط المستمر بسياق الحج والعمرة وعلاقتها بممارسات الاستدامة والتكنولوجيا الذكية</w:t>
      </w:r>
      <w:r w:rsidRPr="008D70DC">
        <w:rPr>
          <w:rFonts w:ascii="Simplified Arabic" w:hAnsi="Simplified Arabic" w:cs="Simplified Arabic"/>
          <w:sz w:val="28"/>
          <w:szCs w:val="28"/>
          <w:lang w:bidi="ar-EG"/>
        </w:rPr>
        <w:t>.</w:t>
      </w:r>
    </w:p>
    <w:p w14:paraId="620504F4"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t>أولاً: مفهوم كفاءة إدارة الحشود</w:t>
      </w:r>
    </w:p>
    <w:p w14:paraId="759BEE49"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t xml:space="preserve">يُعد مفهوم إدارة الحشود من المفاهيم التي شهدت تطوراً ملحوظاً في الأدبيات الإدارية والأمنية، إذ انتقل من كونه مجرد إجراءات أمنية تقليدية تهدف إلى السيطرة على التجمعات البشرية ومنع الفوضى، </w:t>
      </w:r>
      <w:r w:rsidRPr="008D70DC">
        <w:rPr>
          <w:rFonts w:ascii="Simplified Arabic" w:hAnsi="Simplified Arabic" w:cs="Simplified Arabic" w:hint="cs"/>
          <w:color w:val="EE0000"/>
          <w:sz w:val="28"/>
          <w:szCs w:val="28"/>
          <w:rtl/>
        </w:rPr>
        <w:t>و</w:t>
      </w:r>
      <w:r w:rsidRPr="008D70DC">
        <w:rPr>
          <w:rFonts w:ascii="Simplified Arabic" w:hAnsi="Simplified Arabic" w:cs="Simplified Arabic"/>
          <w:color w:val="EE0000"/>
          <w:sz w:val="28"/>
          <w:szCs w:val="28"/>
          <w:rtl/>
        </w:rPr>
        <w:t xml:space="preserve">قدّم عبدالرحيم (2024) تعريفاً أكثر شمولية حين وصف إدارة الحشود بأنها علم وفنّ التنسيق بين الفنّيات والاستراتيجيات اللازمة لتوجيه حركة الجماعات البشرية الكبيرة والسيطرة عليها، بما يضمن انتظام تدفّقها وتقليل احتمالات التدافع والتكدّس، مع الحفاظ على حقّ الأفراد في إتمام أنشطتهم بأمان وكرامة. </w:t>
      </w:r>
    </w:p>
    <w:p w14:paraId="7A116B11"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t xml:space="preserve">أمّا الحناوي وشحاتة والشرقي (2023) أشاروا إلى أن كفاءة إدارة الحشود لا تتحقّق بمعزل عن الاستعداد الصحّي والطبي، وأن المنظومة الفعّالة هي تلك التي تدمج بين البُعد اللوجستي المتعلّق بحركة الحشود والبُعد الصحّي المتعلّق بسلامتهم الجسدية، وهو ما يجعل مفهوم كفاءة إدارة الحشود مفهوماً متعدّد الأبعاد لا يُختزل في بُعد واحد. </w:t>
      </w:r>
    </w:p>
    <w:p w14:paraId="09455175"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t xml:space="preserve"> قدّم</w:t>
      </w:r>
      <w:r w:rsidRPr="008D70DC">
        <w:rPr>
          <w:rFonts w:ascii="Simplified Arabic" w:hAnsi="Simplified Arabic" w:cs="Simplified Arabic"/>
          <w:color w:val="EE0000"/>
          <w:sz w:val="28"/>
          <w:szCs w:val="28"/>
        </w:rPr>
        <w:t xml:space="preserve"> Klatt et al. (2024) </w:t>
      </w:r>
      <w:r w:rsidRPr="008D70DC">
        <w:rPr>
          <w:rFonts w:ascii="Simplified Arabic" w:hAnsi="Simplified Arabic" w:cs="Simplified Arabic"/>
          <w:color w:val="EE0000"/>
          <w:sz w:val="28"/>
          <w:szCs w:val="28"/>
          <w:rtl/>
        </w:rPr>
        <w:t xml:space="preserve">إطاراً مفاهيمياً لإدارة الحشود في سياق التجمّعات الكبرى، حيث عرّفوها بأنها المنظومة المتكاملة من السياسات والإجراءات والتقنيات التي تستهدف تنظيم حركة الجماعات البشرية الكثيفة وضمان سلامتها وديناميكيّتها، مع مراعاة خصوصية كل حدث من حيث طبيعته ومكانه وحجمه وتكراره. </w:t>
      </w:r>
    </w:p>
    <w:p w14:paraId="4352A6BB"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lastRenderedPageBreak/>
        <w:t>أشار</w:t>
      </w:r>
      <w:r w:rsidRPr="008D70DC">
        <w:rPr>
          <w:rFonts w:ascii="Simplified Arabic" w:hAnsi="Simplified Arabic" w:cs="Simplified Arabic"/>
          <w:color w:val="EE0000"/>
          <w:sz w:val="28"/>
          <w:szCs w:val="28"/>
        </w:rPr>
        <w:t xml:space="preserve"> Almutairi (2024) </w:t>
      </w:r>
      <w:r w:rsidRPr="008D70DC">
        <w:rPr>
          <w:rFonts w:ascii="Simplified Arabic" w:hAnsi="Simplified Arabic" w:cs="Simplified Arabic"/>
          <w:color w:val="EE0000"/>
          <w:sz w:val="28"/>
          <w:szCs w:val="28"/>
          <w:rtl/>
        </w:rPr>
        <w:t>بأنها قدرة المنظومة الإدارية على توظيف الأدوات التقنية والبشرية معاً لتحقيق أعلى مستوى من السيطرة المنظّمة على حركة الحشود بأقلّ تكلفة وأقلّ مخاطر، مع تعظيم رضا المستفيدين. كما أسهم</w:t>
      </w:r>
      <w:r w:rsidRPr="008D70DC">
        <w:rPr>
          <w:rFonts w:ascii="Simplified Arabic" w:hAnsi="Simplified Arabic" w:cs="Simplified Arabic"/>
          <w:color w:val="EE0000"/>
          <w:sz w:val="28"/>
          <w:szCs w:val="28"/>
        </w:rPr>
        <w:t xml:space="preserve"> Almutairi et al. (2021) </w:t>
      </w:r>
      <w:r w:rsidRPr="008D70DC">
        <w:rPr>
          <w:rFonts w:ascii="Simplified Arabic" w:hAnsi="Simplified Arabic" w:cs="Simplified Arabic"/>
          <w:color w:val="EE0000"/>
          <w:sz w:val="28"/>
          <w:szCs w:val="28"/>
          <w:rtl/>
        </w:rPr>
        <w:t>في مرحلة سابقة بتقديم إطار عملي لإدارة الحشود في ظروف استثنائية كجائحة كوفيد-19، حيث أوضحوا أن الكفاءة تتجلّى في قدرة النظام على التكيّف السريع مع المعطيات الجديدة وإعادة تشكيل بروتوكولات الإدارة وفقاً للمتغيّرات الصحّية والأمنية المستجدّة</w:t>
      </w:r>
      <w:r w:rsidRPr="008D70DC">
        <w:rPr>
          <w:rFonts w:ascii="Simplified Arabic" w:hAnsi="Simplified Arabic" w:cs="Simplified Arabic"/>
          <w:color w:val="EE0000"/>
          <w:sz w:val="28"/>
          <w:szCs w:val="28"/>
        </w:rPr>
        <w:t>.</w:t>
      </w:r>
    </w:p>
    <w:p w14:paraId="54D33ABC"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hint="cs"/>
          <w:color w:val="EE0000"/>
          <w:sz w:val="28"/>
          <w:szCs w:val="28"/>
          <w:rtl/>
        </w:rPr>
        <w:t>و</w:t>
      </w:r>
      <w:r w:rsidRPr="008D70DC">
        <w:rPr>
          <w:rFonts w:ascii="Simplified Arabic" w:hAnsi="Simplified Arabic" w:cs="Simplified Arabic"/>
          <w:color w:val="EE0000"/>
          <w:sz w:val="28"/>
          <w:szCs w:val="28"/>
          <w:rtl/>
        </w:rPr>
        <w:t xml:space="preserve"> يُستفاد من تقرير وزارة الحج والعمرة (2023) أن المفهوم المعتمد لكفاءة إدارة الحشود يرتبط ارتباطاً وثيقاً بقدرة الجهات المعنية على استيعاب الأعداد المتزايدة من الحجّاج والمعتمرين مع الحفاظ على مستويات عالية من الأمان والانسيابية وجودة الخدمة، وهو ما يعكس رؤية مؤسّسية ترى في الكفاءة محصّلة للتكامل بين التخطيط والتنفيذ والتقييم</w:t>
      </w:r>
      <w:r w:rsidRPr="008D70DC">
        <w:rPr>
          <w:rFonts w:ascii="Simplified Arabic" w:hAnsi="Simplified Arabic" w:cs="Simplified Arabic" w:hint="cs"/>
          <w:color w:val="EE0000"/>
          <w:sz w:val="28"/>
          <w:szCs w:val="28"/>
          <w:rtl/>
        </w:rPr>
        <w:t>، و</w:t>
      </w:r>
      <w:r w:rsidRPr="008D70DC">
        <w:rPr>
          <w:rFonts w:ascii="Simplified Arabic" w:hAnsi="Simplified Arabic" w:cs="Simplified Arabic"/>
          <w:color w:val="EE0000"/>
          <w:sz w:val="28"/>
          <w:szCs w:val="28"/>
          <w:rtl/>
        </w:rPr>
        <w:t xml:space="preserve">ربط الرشيدي (2024) مفهوم كفاءة إدارة الحشود بالتخطيط الاستراتيجي واستخدام الذكاء الاصطناعي، حيث </w:t>
      </w:r>
      <w:r w:rsidRPr="008D70DC">
        <w:rPr>
          <w:rFonts w:ascii="Simplified Arabic" w:hAnsi="Simplified Arabic" w:cs="Simplified Arabic" w:hint="cs"/>
          <w:color w:val="EE0000"/>
          <w:sz w:val="28"/>
          <w:szCs w:val="28"/>
          <w:rtl/>
        </w:rPr>
        <w:t>عرفها بأنها</w:t>
      </w:r>
      <w:r w:rsidRPr="008D70DC">
        <w:rPr>
          <w:rFonts w:ascii="Simplified Arabic" w:hAnsi="Simplified Arabic" w:cs="Simplified Arabic"/>
          <w:color w:val="EE0000"/>
          <w:sz w:val="28"/>
          <w:szCs w:val="28"/>
          <w:rtl/>
        </w:rPr>
        <w:t xml:space="preserve"> تعني القدرة على التنبّؤ بسلوك الحشود قبل حدوث الأزمات واتّخاذ قرارات استباقية مبنية على بيانات حقيقية، وليس مجرّد إدارة ردّ الفعل بعد وقوع المشكلة. </w:t>
      </w:r>
    </w:p>
    <w:p w14:paraId="4681203A" w14:textId="77777777" w:rsidR="008D70DC" w:rsidRPr="008D70DC" w:rsidRDefault="008D70DC" w:rsidP="008D70DC">
      <w:pPr>
        <w:jc w:val="both"/>
        <w:rPr>
          <w:rFonts w:ascii="Simplified Arabic" w:hAnsi="Simplified Arabic" w:cs="Simplified Arabic"/>
          <w:color w:val="EE0000"/>
          <w:sz w:val="28"/>
          <w:szCs w:val="28"/>
          <w:rtl/>
        </w:rPr>
      </w:pPr>
      <w:r w:rsidRPr="008D70DC">
        <w:rPr>
          <w:rFonts w:ascii="Simplified Arabic" w:hAnsi="Simplified Arabic" w:cs="Simplified Arabic"/>
          <w:color w:val="EE0000"/>
          <w:sz w:val="28"/>
          <w:szCs w:val="28"/>
          <w:rtl/>
        </w:rPr>
        <w:t>وبتحليل التعريفات السابقة ومقارنتها، يتبيّن أنها تتوزع على ثلاثة اتجاهات رئيسة يختلف كل منها في زاوية المعالجة ومستوى الشمول. يتمثل الاتجاه الأول في المقاربة الأمنية واللوجستية التي تنظر إلى كفاءة إدارة الحشود من زاوية التنظيم والسيطرة على التدفق البشري وتقليل المخاطر، وهو ما يتجلى في تعريف عبدالرحيم (2024) الذي ركّز على التنسيق بين الفنيات والاستراتيجيات لضمان انتظام التدفق ومنع التدافع. ويتمثل الاتجاه الثاني في المقاربة التكاملية متعددة الأبعاد التي تتجاوز البعد الأمني لتدمج الأبعاد الصحية والخدمية واللوجستية في إطار واحد، وهو ما تبنّاه الحناوي وشحاتة والشرقي (2023) حين أكدوا أن الكفاءة لا تتحقق بمعزل عن الاستعداد الصحي، وكذلك</w:t>
      </w:r>
      <w:r w:rsidRPr="008D70DC">
        <w:rPr>
          <w:rFonts w:ascii="Simplified Arabic" w:hAnsi="Simplified Arabic" w:cs="Simplified Arabic"/>
          <w:color w:val="EE0000"/>
          <w:sz w:val="28"/>
          <w:szCs w:val="28"/>
        </w:rPr>
        <w:t xml:space="preserve"> Klatt et al. (2024) </w:t>
      </w:r>
      <w:r w:rsidRPr="008D70DC">
        <w:rPr>
          <w:rFonts w:ascii="Simplified Arabic" w:hAnsi="Simplified Arabic" w:cs="Simplified Arabic"/>
          <w:color w:val="EE0000"/>
          <w:sz w:val="28"/>
          <w:szCs w:val="28"/>
          <w:rtl/>
        </w:rPr>
        <w:t xml:space="preserve">الذين قدّموا إطاراً يراعي خصوصية كل حدث من حيث طبيعته وحجمه وتكراره. أما الاتجاه الثالث فيتمثل في المقاربة التقنية الاستباقية التي تربط كفاءة إدارة الحشود بالقدرة على التنبؤ واتخاذ القرارات المبنية على البيانات والتكنولوجيا، وهو ما أبرزه </w:t>
      </w:r>
      <w:r w:rsidRPr="008D70DC">
        <w:rPr>
          <w:rFonts w:ascii="Simplified Arabic" w:hAnsi="Simplified Arabic" w:cs="Simplified Arabic"/>
          <w:color w:val="EE0000"/>
          <w:sz w:val="28"/>
          <w:szCs w:val="28"/>
        </w:rPr>
        <w:t xml:space="preserve">Almutairi (2024) </w:t>
      </w:r>
      <w:r w:rsidRPr="008D70DC">
        <w:rPr>
          <w:rFonts w:ascii="Simplified Arabic" w:hAnsi="Simplified Arabic" w:cs="Simplified Arabic"/>
          <w:color w:val="EE0000"/>
          <w:sz w:val="28"/>
          <w:szCs w:val="28"/>
          <w:rtl/>
        </w:rPr>
        <w:t>في تركيزه على توظيف الأدوات التقنية والبشرية معاً، والرشيدي (2024) في ربطه بالذكاء الاصطناعي والتنبؤ الاستباقي، و</w:t>
      </w:r>
      <w:r w:rsidRPr="008D70DC">
        <w:rPr>
          <w:rFonts w:ascii="Simplified Arabic" w:hAnsi="Simplified Arabic" w:cs="Simplified Arabic"/>
          <w:color w:val="EE0000"/>
          <w:sz w:val="28"/>
          <w:szCs w:val="28"/>
        </w:rPr>
        <w:t xml:space="preserve">Almutairi et al. (2021) </w:t>
      </w:r>
      <w:r w:rsidRPr="008D70DC">
        <w:rPr>
          <w:rFonts w:ascii="Simplified Arabic" w:hAnsi="Simplified Arabic" w:cs="Simplified Arabic"/>
          <w:color w:val="EE0000"/>
          <w:sz w:val="28"/>
          <w:szCs w:val="28"/>
          <w:rtl/>
        </w:rPr>
        <w:t>في تأكيدهم على التكيف السريع مع المعطيات الجديدة</w:t>
      </w:r>
      <w:r w:rsidRPr="008D70DC">
        <w:rPr>
          <w:rFonts w:ascii="Simplified Arabic" w:hAnsi="Simplified Arabic" w:cs="Simplified Arabic"/>
          <w:color w:val="EE0000"/>
          <w:sz w:val="28"/>
          <w:szCs w:val="28"/>
        </w:rPr>
        <w:t>.</w:t>
      </w:r>
    </w:p>
    <w:p w14:paraId="62BE3A6B"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t xml:space="preserve">يكشف التحليل النقدي للاتجاهات الثلاثة عن تباين واضح في القدرة التفسيرية. فالاتجاه الأمني-اللوجستي (عبدالرحيم 2024) يتميّز بوضوح إجراءاته وقابليته للتطبيق الميداني الفوري، غير أن محدوديته تتجلّى </w:t>
      </w:r>
      <w:r w:rsidRPr="008D70DC">
        <w:rPr>
          <w:rFonts w:ascii="Simplified Arabic" w:hAnsi="Simplified Arabic" w:cs="Simplified Arabic"/>
          <w:color w:val="EE0000"/>
          <w:sz w:val="28"/>
          <w:szCs w:val="28"/>
          <w:rtl/>
        </w:rPr>
        <w:lastRenderedPageBreak/>
        <w:t>في اختزاله الكفاءة في بُعد السيطرة والمنع، مما يُغفل الأبعاد الإنسانية والروحية التي تُميّز الحج بوصفه عبادة لا مجرد تجمع بشري. والاتجاه التكاملي متعدد الأبعاد</w:t>
      </w:r>
      <w:r w:rsidRPr="008D70DC">
        <w:rPr>
          <w:rFonts w:ascii="Simplified Arabic" w:hAnsi="Simplified Arabic" w:cs="Simplified Arabic"/>
          <w:color w:val="EE0000"/>
          <w:sz w:val="28"/>
          <w:szCs w:val="28"/>
        </w:rPr>
        <w:t xml:space="preserve"> (</w:t>
      </w:r>
      <w:r w:rsidRPr="008D70DC">
        <w:rPr>
          <w:rFonts w:ascii="Simplified Arabic" w:hAnsi="Simplified Arabic" w:cs="Simplified Arabic"/>
          <w:color w:val="EE0000"/>
          <w:sz w:val="28"/>
          <w:szCs w:val="28"/>
          <w:rtl/>
        </w:rPr>
        <w:t>الحناوي وآخرون 2023؛</w:t>
      </w:r>
      <w:r w:rsidRPr="008D70DC">
        <w:rPr>
          <w:rFonts w:ascii="Simplified Arabic" w:hAnsi="Simplified Arabic" w:cs="Simplified Arabic"/>
          <w:color w:val="EE0000"/>
          <w:sz w:val="28"/>
          <w:szCs w:val="28"/>
        </w:rPr>
        <w:t xml:space="preserve"> Klatt et al. 2024) </w:t>
      </w:r>
      <w:r w:rsidRPr="008D70DC">
        <w:rPr>
          <w:rFonts w:ascii="Simplified Arabic" w:hAnsi="Simplified Arabic" w:cs="Simplified Arabic"/>
          <w:color w:val="EE0000"/>
          <w:sz w:val="28"/>
          <w:szCs w:val="28"/>
          <w:rtl/>
        </w:rPr>
        <w:t>يُقدّم رؤية أكثر شمولاً تستوعب التعقيد الواقعي لإدارة الحشود في الحج، إلا أنه يُواجَه بإشكالية تشغيلية تتعلق بصعوبة قياس التكامل بين أبعاده المتعددة في إطار تجريبي واحد. أما الاتجاه التقني الاستباقي</w:t>
      </w:r>
      <w:r w:rsidRPr="008D70DC">
        <w:rPr>
          <w:rFonts w:ascii="Simplified Arabic" w:hAnsi="Simplified Arabic" w:cs="Simplified Arabic"/>
          <w:color w:val="EE0000"/>
          <w:sz w:val="28"/>
          <w:szCs w:val="28"/>
        </w:rPr>
        <w:t xml:space="preserve"> (Almutairi 2024</w:t>
      </w:r>
      <w:r w:rsidRPr="008D70DC">
        <w:rPr>
          <w:rFonts w:ascii="Simplified Arabic" w:hAnsi="Simplified Arabic" w:cs="Simplified Arabic"/>
          <w:color w:val="EE0000"/>
          <w:sz w:val="28"/>
          <w:szCs w:val="28"/>
          <w:rtl/>
        </w:rPr>
        <w:t>؛ الرشيدي 2024</w:t>
      </w:r>
      <w:r w:rsidRPr="008D70DC">
        <w:rPr>
          <w:rFonts w:ascii="Simplified Arabic" w:hAnsi="Simplified Arabic" w:cs="Simplified Arabic"/>
          <w:color w:val="EE0000"/>
          <w:sz w:val="28"/>
          <w:szCs w:val="28"/>
        </w:rPr>
        <w:t xml:space="preserve">) </w:t>
      </w:r>
      <w:r w:rsidRPr="008D70DC">
        <w:rPr>
          <w:rFonts w:ascii="Simplified Arabic" w:hAnsi="Simplified Arabic" w:cs="Simplified Arabic"/>
          <w:color w:val="EE0000"/>
          <w:sz w:val="28"/>
          <w:szCs w:val="28"/>
          <w:rtl/>
        </w:rPr>
        <w:t>فيقدّم أعلى قدرة تنبؤية ويستجيب لمتطلبات العصر الرقمي، لكنه يحمل خطر "التحيّز التقني" أي افتراض أن التكنولوجيا تحلّ المشكلات بمعزل عن السياق التنظيمي والبشري</w:t>
      </w:r>
      <w:r w:rsidRPr="008D70DC">
        <w:rPr>
          <w:rFonts w:ascii="Simplified Arabic" w:hAnsi="Simplified Arabic" w:cs="Simplified Arabic"/>
          <w:color w:val="EE0000"/>
          <w:sz w:val="28"/>
          <w:szCs w:val="28"/>
        </w:rPr>
        <w:t>.</w:t>
      </w:r>
    </w:p>
    <w:p w14:paraId="36D4038C"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t>وتتبنّى الدراسة الحالية موقفاً تركيبياً يجمع بين عناصر الاتجاهات الثلاثة في إطار نظرية النظم السوسيوتقنية: فالكفاءة لا تتحقق بالسيطرة الأمنية وحدها (الاتجاه الأول)، ولا بمجرد دمج الأبعاد دون آلية ربط واضحة (الاتجاه الثاني)، ولا بالتقنية بمعزل عن السياق (الاتجاه الثالث)، بل تتحقق حين تتكامل التوجهات الاستدامية (النظام الاجتماعي) مع المنظومة التقنية الذكية (النظام التقني) لإنتاج مخرجات تشغيلية قابلة للقياس عبر أبعاد الانسيابية وسرعة الاستجابة وتقليل التكدس</w:t>
      </w:r>
      <w:r w:rsidRPr="008D70DC">
        <w:rPr>
          <w:rFonts w:ascii="Simplified Arabic" w:hAnsi="Simplified Arabic" w:cs="Simplified Arabic"/>
          <w:color w:val="EE0000"/>
          <w:sz w:val="28"/>
          <w:szCs w:val="28"/>
        </w:rPr>
        <w:t>.</w:t>
      </w:r>
    </w:p>
    <w:p w14:paraId="7E98E22E" w14:textId="77777777" w:rsidR="008D70DC" w:rsidRPr="008D70DC" w:rsidRDefault="008D70DC" w:rsidP="008D70DC">
      <w:pPr>
        <w:jc w:val="both"/>
        <w:rPr>
          <w:rFonts w:ascii="Simplified Arabic" w:hAnsi="Simplified Arabic" w:cs="Simplified Arabic"/>
          <w:b/>
          <w:bCs/>
          <w:color w:val="EE0000"/>
          <w:sz w:val="28"/>
          <w:szCs w:val="28"/>
          <w:rtl/>
          <w:lang w:bidi="ar-EG"/>
        </w:rPr>
      </w:pPr>
      <w:r w:rsidRPr="008D70DC">
        <w:rPr>
          <w:rFonts w:ascii="Simplified Arabic" w:hAnsi="Simplified Arabic" w:cs="Simplified Arabic"/>
          <w:b/>
          <w:bCs/>
          <w:color w:val="EE0000"/>
          <w:sz w:val="28"/>
          <w:szCs w:val="28"/>
          <w:rtl/>
        </w:rPr>
        <w:t>ثانياً: أهمية كفاءة إدارة الحشود</w:t>
      </w:r>
    </w:p>
    <w:p w14:paraId="4A29F420"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وقد تناول الباحثون أهمية كفاءة إدارة الحشود من زوايا متنوعة يمكن عرضها على النحو الآتي</w:t>
      </w:r>
      <w:r w:rsidRPr="008D70DC">
        <w:rPr>
          <w:rFonts w:ascii="Simplified Arabic" w:hAnsi="Simplified Arabic" w:cs="Simplified Arabic"/>
          <w:color w:val="EE0000"/>
          <w:sz w:val="28"/>
          <w:szCs w:val="28"/>
          <w:lang w:bidi="ar-EG"/>
        </w:rPr>
        <w:t>.</w:t>
      </w:r>
    </w:p>
    <w:p w14:paraId="46873B61"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يشير الحناوي وشحاتة والشرقي (2023) إلى أن أهمية كفاءة إدارة الحشود في الحج والعمرة تتجلى في عدة جوانب محورية هي</w:t>
      </w:r>
      <w:r w:rsidRPr="008D70DC">
        <w:rPr>
          <w:rFonts w:ascii="Simplified Arabic" w:hAnsi="Simplified Arabic" w:cs="Simplified Arabic"/>
          <w:color w:val="EE0000"/>
          <w:sz w:val="28"/>
          <w:szCs w:val="28"/>
          <w:lang w:bidi="ar-EG"/>
        </w:rPr>
        <w:t>:</w:t>
      </w:r>
    </w:p>
    <w:p w14:paraId="4CFDC437" w14:textId="77777777" w:rsidR="008D70DC" w:rsidRPr="008D70DC" w:rsidRDefault="008D70DC" w:rsidP="008D70DC">
      <w:pPr>
        <w:numPr>
          <w:ilvl w:val="0"/>
          <w:numId w:val="36"/>
        </w:numPr>
        <w:jc w:val="both"/>
        <w:rPr>
          <w:rFonts w:ascii="Simplified Arabic" w:hAnsi="Simplified Arabic" w:cs="Simplified Arabic"/>
          <w:color w:val="EE0000"/>
          <w:sz w:val="28"/>
          <w:szCs w:val="28"/>
          <w:lang w:bidi="ar-EG"/>
        </w:rPr>
      </w:pPr>
      <w:r w:rsidRPr="008D70DC">
        <w:rPr>
          <w:rFonts w:ascii="Simplified Arabic" w:hAnsi="Simplified Arabic" w:cs="Simplified Arabic"/>
          <w:b/>
          <w:bCs/>
          <w:color w:val="EE0000"/>
          <w:sz w:val="28"/>
          <w:szCs w:val="28"/>
          <w:rtl/>
        </w:rPr>
        <w:t>الحفاظ على أرواح الحجاج وسلامتهم الجسدية</w:t>
      </w:r>
      <w:r w:rsidRPr="008D70DC">
        <w:rPr>
          <w:rFonts w:ascii="Simplified Arabic" w:hAnsi="Simplified Arabic" w:cs="Simplified Arabic"/>
          <w:b/>
          <w:bCs/>
          <w:color w:val="EE0000"/>
          <w:sz w:val="28"/>
          <w:szCs w:val="28"/>
          <w:lang w:bidi="ar-EG"/>
        </w:rPr>
        <w:t>:</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حيث إن أي خلل في إدارة الحشود قد يُفضي إلى حوادث تدافع وسحق قد تُسفر عن خسائر بشرية فادحة، مما يجعل كفاءة إدارة الحشود مسألة حياة أو موت بالمعنى الحرفي للكلمة. كما أن العلاقة الوثيقة بين إدارة الحشود والمنظومة الصحية تعني أن أي تكدس مفرط يُعرّض الحجاج لمخاطر صحية متعددة تشمل الإجهاد الحراري والاختناق والإصابات الجسدية وتفشي الأمراض المعدية</w:t>
      </w:r>
      <w:r w:rsidRPr="008D70DC">
        <w:rPr>
          <w:rFonts w:ascii="Simplified Arabic" w:hAnsi="Simplified Arabic" w:cs="Simplified Arabic"/>
          <w:color w:val="EE0000"/>
          <w:sz w:val="28"/>
          <w:szCs w:val="28"/>
          <w:lang w:bidi="ar-EG"/>
        </w:rPr>
        <w:t>.</w:t>
      </w:r>
    </w:p>
    <w:p w14:paraId="3E5D52DD" w14:textId="77777777" w:rsidR="008D70DC" w:rsidRPr="008D70DC" w:rsidRDefault="008D70DC" w:rsidP="008D70DC">
      <w:pPr>
        <w:numPr>
          <w:ilvl w:val="0"/>
          <w:numId w:val="36"/>
        </w:numPr>
        <w:jc w:val="both"/>
        <w:rPr>
          <w:rFonts w:ascii="Simplified Arabic" w:hAnsi="Simplified Arabic" w:cs="Simplified Arabic"/>
          <w:color w:val="EE0000"/>
          <w:sz w:val="28"/>
          <w:szCs w:val="28"/>
          <w:lang w:bidi="ar-EG"/>
        </w:rPr>
      </w:pPr>
      <w:r w:rsidRPr="008D70DC">
        <w:rPr>
          <w:rFonts w:ascii="Simplified Arabic" w:hAnsi="Simplified Arabic" w:cs="Simplified Arabic"/>
          <w:b/>
          <w:bCs/>
          <w:color w:val="EE0000"/>
          <w:sz w:val="28"/>
          <w:szCs w:val="28"/>
          <w:rtl/>
        </w:rPr>
        <w:t>ضمان التغطية الطبية الفعالة</w:t>
      </w:r>
      <w:r w:rsidRPr="008D70DC">
        <w:rPr>
          <w:rFonts w:ascii="Simplified Arabic" w:hAnsi="Simplified Arabic" w:cs="Simplified Arabic"/>
          <w:b/>
          <w:bCs/>
          <w:color w:val="EE0000"/>
          <w:sz w:val="28"/>
          <w:szCs w:val="28"/>
          <w:lang w:bidi="ar-EG"/>
        </w:rPr>
        <w:t>:</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إذ إن كفاءة إدارة الحشود تُحدد بدرجة كبيرة قدرة الفرق الطبية على الوصول إلى المصابين وتقديم الإسعافات الأولية والرعاية الطارئة في الوقت المناسب، حيث إن التكدس الشديد قد يحول دون وصول سيارات الإسعاف والفرق الطبية إلى مواقع الحوادث</w:t>
      </w:r>
      <w:r w:rsidRPr="008D70DC">
        <w:rPr>
          <w:rFonts w:ascii="Simplified Arabic" w:hAnsi="Simplified Arabic" w:cs="Simplified Arabic"/>
          <w:color w:val="EE0000"/>
          <w:sz w:val="28"/>
          <w:szCs w:val="28"/>
          <w:lang w:bidi="ar-EG"/>
        </w:rPr>
        <w:t>.</w:t>
      </w:r>
    </w:p>
    <w:p w14:paraId="1D40BCCF" w14:textId="77777777" w:rsidR="008D70DC" w:rsidRPr="008D70DC" w:rsidRDefault="008D70DC" w:rsidP="008D70DC">
      <w:pPr>
        <w:numPr>
          <w:ilvl w:val="0"/>
          <w:numId w:val="36"/>
        </w:numPr>
        <w:jc w:val="both"/>
        <w:rPr>
          <w:rFonts w:ascii="Simplified Arabic" w:hAnsi="Simplified Arabic" w:cs="Simplified Arabic"/>
          <w:color w:val="EE0000"/>
          <w:sz w:val="28"/>
          <w:szCs w:val="28"/>
          <w:lang w:bidi="ar-EG"/>
        </w:rPr>
      </w:pPr>
      <w:r w:rsidRPr="008D70DC">
        <w:rPr>
          <w:rFonts w:ascii="Simplified Arabic" w:hAnsi="Simplified Arabic" w:cs="Simplified Arabic"/>
          <w:b/>
          <w:bCs/>
          <w:color w:val="EE0000"/>
          <w:sz w:val="28"/>
          <w:szCs w:val="28"/>
          <w:rtl/>
        </w:rPr>
        <w:lastRenderedPageBreak/>
        <w:t>تكامل المنظومة الصحية مع المنظومة الإدارية</w:t>
      </w:r>
      <w:r w:rsidRPr="008D70DC">
        <w:rPr>
          <w:rFonts w:ascii="Simplified Arabic" w:hAnsi="Simplified Arabic" w:cs="Simplified Arabic"/>
          <w:b/>
          <w:bCs/>
          <w:color w:val="EE0000"/>
          <w:sz w:val="28"/>
          <w:szCs w:val="28"/>
          <w:lang w:bidi="ar-EG"/>
        </w:rPr>
        <w:t>:</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بحيث تعمل فرق طب الحشود بتنسيق كامل مع فرق إدارة الحشود لضمان جاهزية النظام الصحي في مواقع التجمع ونقاط الاختناق المحتملة، مما يُقلل من زمن الاستجابة الطبية ويُحسّن مخرجات الرعاية الصحية الطارئة</w:t>
      </w:r>
      <w:r w:rsidRPr="008D70DC">
        <w:rPr>
          <w:rFonts w:ascii="Simplified Arabic" w:hAnsi="Simplified Arabic" w:cs="Simplified Arabic"/>
          <w:color w:val="EE0000"/>
          <w:sz w:val="28"/>
          <w:szCs w:val="28"/>
          <w:lang w:bidi="ar-EG"/>
        </w:rPr>
        <w:t>.</w:t>
      </w:r>
    </w:p>
    <w:p w14:paraId="5798007A"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ويشير الرشيدي (2024) إلى أن أهمية كفاءة إدارة الحشود في الحرمين الشريفين تتضمن</w:t>
      </w:r>
      <w:r w:rsidRPr="008D70DC">
        <w:rPr>
          <w:rFonts w:ascii="Simplified Arabic" w:hAnsi="Simplified Arabic" w:cs="Simplified Arabic"/>
          <w:color w:val="EE0000"/>
          <w:sz w:val="28"/>
          <w:szCs w:val="28"/>
          <w:lang w:bidi="ar-EG"/>
        </w:rPr>
        <w:t>:</w:t>
      </w:r>
    </w:p>
    <w:p w14:paraId="7D5739C2" w14:textId="77777777" w:rsidR="008D70DC" w:rsidRPr="008D70DC" w:rsidRDefault="008D70DC" w:rsidP="008D70DC">
      <w:pPr>
        <w:numPr>
          <w:ilvl w:val="0"/>
          <w:numId w:val="37"/>
        </w:numPr>
        <w:jc w:val="both"/>
        <w:rPr>
          <w:rFonts w:ascii="Simplified Arabic" w:hAnsi="Simplified Arabic" w:cs="Simplified Arabic"/>
          <w:color w:val="EE0000"/>
          <w:sz w:val="28"/>
          <w:szCs w:val="28"/>
          <w:lang w:bidi="ar-EG"/>
        </w:rPr>
      </w:pPr>
      <w:r w:rsidRPr="008D70DC">
        <w:rPr>
          <w:rFonts w:ascii="Simplified Arabic" w:hAnsi="Simplified Arabic" w:cs="Simplified Arabic"/>
          <w:b/>
          <w:bCs/>
          <w:color w:val="EE0000"/>
          <w:sz w:val="28"/>
          <w:szCs w:val="28"/>
          <w:rtl/>
        </w:rPr>
        <w:t>البعد الاستراتيجي الوطني</w:t>
      </w:r>
      <w:r w:rsidRPr="008D70DC">
        <w:rPr>
          <w:rFonts w:ascii="Simplified Arabic" w:hAnsi="Simplified Arabic" w:cs="Simplified Arabic"/>
          <w:b/>
          <w:bCs/>
          <w:color w:val="EE0000"/>
          <w:sz w:val="28"/>
          <w:szCs w:val="28"/>
          <w:lang w:bidi="ar-EG"/>
        </w:rPr>
        <w:t>:</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حيث يُمثل نجاح إدارة مواسم الحج والعمرة ركيزة أساسية في تحقيق مستهدفات رؤية المملكة 2030 المتعلقة بقطاع الحج والعمرة، ويُعزز مكانة المملكة الريادية عالمياً في إدارة التجمعات الدينية الكبرى</w:t>
      </w:r>
      <w:r w:rsidRPr="008D70DC">
        <w:rPr>
          <w:rFonts w:ascii="Simplified Arabic" w:hAnsi="Simplified Arabic" w:cs="Simplified Arabic"/>
          <w:color w:val="EE0000"/>
          <w:sz w:val="28"/>
          <w:szCs w:val="28"/>
          <w:lang w:bidi="ar-EG"/>
        </w:rPr>
        <w:t>.</w:t>
      </w:r>
    </w:p>
    <w:p w14:paraId="164FC7D5" w14:textId="77777777" w:rsidR="008D70DC" w:rsidRPr="008D70DC" w:rsidRDefault="008D70DC" w:rsidP="008D70DC">
      <w:pPr>
        <w:numPr>
          <w:ilvl w:val="0"/>
          <w:numId w:val="37"/>
        </w:numPr>
        <w:jc w:val="both"/>
        <w:rPr>
          <w:rFonts w:ascii="Simplified Arabic" w:hAnsi="Simplified Arabic" w:cs="Simplified Arabic"/>
          <w:color w:val="EE0000"/>
          <w:sz w:val="28"/>
          <w:szCs w:val="28"/>
          <w:lang w:bidi="ar-EG"/>
        </w:rPr>
      </w:pPr>
      <w:r w:rsidRPr="008D70DC">
        <w:rPr>
          <w:rFonts w:ascii="Simplified Arabic" w:hAnsi="Simplified Arabic" w:cs="Simplified Arabic"/>
          <w:b/>
          <w:bCs/>
          <w:color w:val="EE0000"/>
          <w:sz w:val="28"/>
          <w:szCs w:val="28"/>
          <w:rtl/>
        </w:rPr>
        <w:t>البعد التكنولوجي المتقدم</w:t>
      </w:r>
      <w:r w:rsidRPr="008D70DC">
        <w:rPr>
          <w:rFonts w:ascii="Simplified Arabic" w:hAnsi="Simplified Arabic" w:cs="Simplified Arabic"/>
          <w:b/>
          <w:bCs/>
          <w:color w:val="EE0000"/>
          <w:sz w:val="28"/>
          <w:szCs w:val="28"/>
          <w:lang w:bidi="ar-EG"/>
        </w:rPr>
        <w:t>:</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إذ أصبح توظيف الذكاء الاصطناعي والتقنيات الذكية في التخطيط الاستراتيجي لإدارة الحشود والأزمات ضرورة لا غنى عنها لمواكبة الأعداد المتزايدة من الحجاج والمعتمرين وتحقيق مستويات أعلى من الكفاءة والسلامة</w:t>
      </w:r>
      <w:r w:rsidRPr="008D70DC">
        <w:rPr>
          <w:rFonts w:ascii="Simplified Arabic" w:hAnsi="Simplified Arabic" w:cs="Simplified Arabic"/>
          <w:color w:val="EE0000"/>
          <w:sz w:val="28"/>
          <w:szCs w:val="28"/>
          <w:lang w:bidi="ar-EG"/>
        </w:rPr>
        <w:t>.</w:t>
      </w:r>
    </w:p>
    <w:p w14:paraId="0DB1EFB4" w14:textId="77777777" w:rsidR="008D70DC" w:rsidRPr="008D70DC" w:rsidRDefault="008D70DC" w:rsidP="008D70DC">
      <w:pPr>
        <w:numPr>
          <w:ilvl w:val="0"/>
          <w:numId w:val="37"/>
        </w:numPr>
        <w:jc w:val="both"/>
        <w:rPr>
          <w:rFonts w:ascii="Simplified Arabic" w:hAnsi="Simplified Arabic" w:cs="Simplified Arabic"/>
          <w:color w:val="EE0000"/>
          <w:sz w:val="28"/>
          <w:szCs w:val="28"/>
          <w:lang w:bidi="ar-EG"/>
        </w:rPr>
      </w:pPr>
      <w:r w:rsidRPr="008D70DC">
        <w:rPr>
          <w:rFonts w:ascii="Simplified Arabic" w:hAnsi="Simplified Arabic" w:cs="Simplified Arabic"/>
          <w:b/>
          <w:bCs/>
          <w:color w:val="EE0000"/>
          <w:sz w:val="28"/>
          <w:szCs w:val="28"/>
          <w:rtl/>
        </w:rPr>
        <w:t>البعد الوقائي والاستباقي</w:t>
      </w:r>
      <w:r w:rsidRPr="008D70DC">
        <w:rPr>
          <w:rFonts w:ascii="Simplified Arabic" w:hAnsi="Simplified Arabic" w:cs="Simplified Arabic"/>
          <w:b/>
          <w:bCs/>
          <w:color w:val="EE0000"/>
          <w:sz w:val="28"/>
          <w:szCs w:val="28"/>
          <w:lang w:bidi="ar-EG"/>
        </w:rPr>
        <w:t>:</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حيث تُمكّن الكفاءة في إدارة الحشود من التنبؤ بالمخاطر والتعامل معها قبل تفاقمها، بدلاً من الاكتفاء بردّ الفعل بعد وقوع الحوادث، مما يُقلل من الخسائر البشرية والمادية</w:t>
      </w:r>
      <w:r w:rsidRPr="008D70DC">
        <w:rPr>
          <w:rFonts w:ascii="Simplified Arabic" w:hAnsi="Simplified Arabic" w:cs="Simplified Arabic"/>
          <w:color w:val="EE0000"/>
          <w:sz w:val="28"/>
          <w:szCs w:val="28"/>
          <w:lang w:bidi="ar-EG"/>
        </w:rPr>
        <w:t>.</w:t>
      </w:r>
    </w:p>
    <w:p w14:paraId="7E457E24"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يتبيّن أن الباحثين اتفقوا على أن كفاءة إدارة الحشود لا تمثل مجرد متطلب تشغيلي بل ضرورة حيوية متعددة المستويات، غير أنهم تباينوا في تحديد المستوى الأكثر أهمية. فالحناوي وشحاتة والشرقي (2023) أولوا الأولوية للبعد الإنساني والصحي باعتباره مسألة حياة أو موت، بينما ركّز عبدالرحيم (2024) على البعد الأمني والتنظيمي بوصفه الأساس الذي تقوم عليه بقية الأبعاد، في حين وسّع الرشيدي (2024) النطاق ليشمل الأبعاد الاستراتيجية والتكنولوجية والوقائية معاً</w:t>
      </w:r>
      <w:r w:rsidRPr="008D70DC">
        <w:rPr>
          <w:rFonts w:ascii="Simplified Arabic" w:hAnsi="Simplified Arabic" w:cs="Simplified Arabic"/>
          <w:color w:val="EE0000"/>
          <w:sz w:val="28"/>
          <w:szCs w:val="28"/>
          <w:lang w:bidi="ar-EG"/>
        </w:rPr>
        <w:t>.</w:t>
      </w:r>
    </w:p>
    <w:p w14:paraId="4B051C4B"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rPr>
        <w:t xml:space="preserve">ويرى الباحث أن هذا التباين لا يمثل تعارضاً بل يعكس تكاملاً يدعم نموذج الدراسة الحالية. فالأهمية الإنسانية والصحية التي أبرزها الحناوي وآخرون (2023) تُؤسس للعلاقة بين كفاءة إدارة الحشود والاستدامة الاجتماعية  أحد أبعاد المتغير المستقل  حيث إن سلامة الحجاج ورفاهيتهم تمثل غاية مشتركة بينهما. والأهمية التنظيمية والأمنية التي أكدها عبدالرحيم (2024) تُبرز الحاجة إلى ممارسات استدامة مؤسسية شاملة تتجاوز التدابير الأمنية الجزئية. أما الأهمية التكنولوجية والاستباقية التي طرحها الرشيدي (2024) فتُقدّم الدعم النظري المباشر للدور الوسيط الذي تفترضه الدراسة للتكنولوجيا الذكية، إذ إن التنبؤ بالمخاطر </w:t>
      </w:r>
      <w:r w:rsidRPr="008D70DC">
        <w:rPr>
          <w:rFonts w:ascii="Simplified Arabic" w:hAnsi="Simplified Arabic" w:cs="Simplified Arabic"/>
          <w:color w:val="EE0000"/>
          <w:sz w:val="28"/>
          <w:szCs w:val="28"/>
          <w:rtl/>
        </w:rPr>
        <w:lastRenderedPageBreak/>
        <w:t xml:space="preserve">واتخاذ القرارات الاستباقية المبنية على البيانات لا يتحققان إلا من خلال أنظمة مراقبة ذكية وتحليل بيانات حية وتطبيقات توجيه وتحكم، وهي الأبعاد الثلاثة للمتغير الوسيط في الدراسة الحالية. </w:t>
      </w:r>
    </w:p>
    <w:p w14:paraId="1E1B54C5"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hint="cs"/>
          <w:b/>
          <w:bCs/>
          <w:color w:val="EE0000"/>
          <w:sz w:val="28"/>
          <w:szCs w:val="28"/>
          <w:rtl/>
        </w:rPr>
        <w:t>ثالث</w:t>
      </w:r>
      <w:r w:rsidRPr="008D70DC">
        <w:rPr>
          <w:rFonts w:ascii="Simplified Arabic" w:hAnsi="Simplified Arabic" w:cs="Simplified Arabic"/>
          <w:b/>
          <w:bCs/>
          <w:color w:val="EE0000"/>
          <w:sz w:val="28"/>
          <w:szCs w:val="28"/>
          <w:rtl/>
        </w:rPr>
        <w:t>اً: أبعاد كفاءة إدارة الحشود</w:t>
      </w:r>
    </w:p>
    <w:p w14:paraId="198FD625"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تم تحديد أبعاد كفاءة إدارة الحشود في هذه الدراسة بالاعتماد على دراسة</w:t>
      </w:r>
      <w:r w:rsidRPr="008D70DC">
        <w:rPr>
          <w:rFonts w:ascii="Simplified Arabic" w:hAnsi="Simplified Arabic" w:cs="Simplified Arabic"/>
          <w:color w:val="EE0000"/>
          <w:sz w:val="28"/>
          <w:szCs w:val="28"/>
          <w:lang w:bidi="ar-EG"/>
        </w:rPr>
        <w:t xml:space="preserve"> Klatt et al. (2024) </w:t>
      </w:r>
      <w:r w:rsidRPr="008D70DC">
        <w:rPr>
          <w:rFonts w:ascii="Simplified Arabic" w:hAnsi="Simplified Arabic" w:cs="Simplified Arabic"/>
          <w:color w:val="EE0000"/>
          <w:sz w:val="28"/>
          <w:szCs w:val="28"/>
          <w:rtl/>
        </w:rPr>
        <w:t>التي تناولت الاعتبارات المتعلقة بالحشود في فعاليات التجمعات الكبرى من حيث الإدارة والسلامة والديناميكيات، حيث حُددت ثلاثة أبعاد رئيسة هي: الانسيابية في الحركة، وسرعة الاستجابة، وتقليل التكدس والازدحام. ويتسق هذا التحديد مع ما أكده عبدالرحيم (2024) من تعدد فنيات واستراتيجيات إدارة الحشود والسيطرة عليها، ومع الإطار الذي قدمه</w:t>
      </w:r>
      <w:r w:rsidRPr="008D70DC">
        <w:rPr>
          <w:rFonts w:ascii="Simplified Arabic" w:hAnsi="Simplified Arabic" w:cs="Simplified Arabic"/>
          <w:color w:val="EE0000"/>
          <w:sz w:val="28"/>
          <w:szCs w:val="28"/>
          <w:lang w:bidi="ar-EG"/>
        </w:rPr>
        <w:t xml:space="preserve"> Almutairi (2024) </w:t>
      </w:r>
      <w:r w:rsidRPr="008D70DC">
        <w:rPr>
          <w:rFonts w:ascii="Simplified Arabic" w:hAnsi="Simplified Arabic" w:cs="Simplified Arabic"/>
          <w:color w:val="EE0000"/>
          <w:sz w:val="28"/>
          <w:szCs w:val="28"/>
          <w:rtl/>
        </w:rPr>
        <w:t xml:space="preserve">لإدارة الحشود بكفاءة باستخدام التقنيات الحديثة، فضلاً عن اتساقه مع المقاربة التحليلية التي تبناها </w:t>
      </w:r>
      <w:r w:rsidRPr="008D70DC">
        <w:rPr>
          <w:rFonts w:ascii="Simplified Arabic" w:hAnsi="Simplified Arabic" w:cs="Simplified Arabic"/>
          <w:color w:val="EE0000"/>
          <w:sz w:val="28"/>
          <w:szCs w:val="28"/>
          <w:lang w:bidi="ar-EG"/>
        </w:rPr>
        <w:t xml:space="preserve">Al-Nami (2023) </w:t>
      </w:r>
      <w:r w:rsidRPr="008D70DC">
        <w:rPr>
          <w:rFonts w:ascii="Simplified Arabic" w:hAnsi="Simplified Arabic" w:cs="Simplified Arabic"/>
          <w:color w:val="EE0000"/>
          <w:sz w:val="28"/>
          <w:szCs w:val="28"/>
          <w:rtl/>
        </w:rPr>
        <w:t>في تصنيف استراتيجيات إدارة الحشود لتقليل مخاطر التدافع والسحق</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w:t>
      </w:r>
    </w:p>
    <w:p w14:paraId="3E171558"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t>البُعد الأول: الانسيابية في الحركة</w:t>
      </w:r>
    </w:p>
    <w:p w14:paraId="169AAAE3"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تُعد الانسيابية في الحركة البُعد الأول والأساسي من أبعاد كفاءة إدارة الحشود، وتُشير إلى قدرة المنظومة على تحقيق تدفق بشري منتظم ومتواصل دون انقطاعات أو اختناقات أو توقفات مفاجئة، بحيث ينتقل الأفراد بين المواقع المختلفة بسلاسة وأمان وضمن معدلات زمنية معقولة</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وقد تناول</w:t>
      </w:r>
      <w:r w:rsidRPr="008D70DC">
        <w:rPr>
          <w:rFonts w:ascii="Simplified Arabic" w:hAnsi="Simplified Arabic" w:cs="Simplified Arabic"/>
          <w:color w:val="EE0000"/>
          <w:sz w:val="28"/>
          <w:szCs w:val="28"/>
          <w:lang w:bidi="ar-EG"/>
        </w:rPr>
        <w:t xml:space="preserve"> Klatt et al. (2024) </w:t>
      </w:r>
      <w:r w:rsidRPr="008D70DC">
        <w:rPr>
          <w:rFonts w:ascii="Simplified Arabic" w:hAnsi="Simplified Arabic" w:cs="Simplified Arabic"/>
          <w:color w:val="EE0000"/>
          <w:sz w:val="28"/>
          <w:szCs w:val="28"/>
          <w:rtl/>
        </w:rPr>
        <w:t xml:space="preserve">ديناميكيات الحشود في التجمعات الكبرى، مُبرزين أن انسيابية الحركة تتأثر بعوامل فيزيائية تتعلق بالبيئة المبنية كعرض الممرات وانحدار المسارات وتوزيع العوائق، وعوامل سلوكية تتعلق بنمط حركة الأفراد وسرعتهم واتجاهاتهم، وعوامل نفسية تتعلق بمستوى القلق والتوتر والإحساس بالأمان لدى المشاركين في التجمع. </w:t>
      </w:r>
    </w:p>
    <w:p w14:paraId="469A78BE"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وقد أشار الرشيدي (2024) إلى أن الذكاء الاصطناعي يُسهم في تحسين انسيابية الحركة من خلال قدرته على تحليل أنماط التدفق في الوقت الفعلي وتحديد المسارات الأمثل وتوجيه الحشود إلكترونياً عبر الشاشات والتطبيقات الذكية، مما يُقلل من الاعتماد الحصري على التوجيه البشري المباشر الذي قد لا يكون كافياً في ظل الكثافة البشرية الهائلة</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كما أبرزت عياد (2022) أن الإدارة الإلكترونية تُسهم في تحسين انسيابية الحركة من خلال أتمتة عمليات التنسيق بين الجهات المعنية وتسريع تبادل المعلومات حول حالة التدفق في المواقع المختلفة</w:t>
      </w:r>
      <w:r w:rsidRPr="008D70DC">
        <w:rPr>
          <w:rFonts w:ascii="Simplified Arabic" w:hAnsi="Simplified Arabic" w:cs="Simplified Arabic"/>
          <w:color w:val="EE0000"/>
          <w:sz w:val="28"/>
          <w:szCs w:val="28"/>
          <w:lang w:bidi="ar-EG"/>
        </w:rPr>
        <w:t>.</w:t>
      </w:r>
    </w:p>
    <w:p w14:paraId="2F16E64B"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lastRenderedPageBreak/>
        <w:t>البُعد الثاني: سرعة الاستجابة</w:t>
      </w:r>
    </w:p>
    <w:p w14:paraId="1C8D99D9" w14:textId="77777777" w:rsidR="008D70DC" w:rsidRPr="008D70DC" w:rsidRDefault="008D70DC" w:rsidP="008D70DC">
      <w:pPr>
        <w:jc w:val="both"/>
        <w:rPr>
          <w:rFonts w:ascii="Simplified Arabic" w:hAnsi="Simplified Arabic" w:cs="Simplified Arabic"/>
          <w:color w:val="EE0000"/>
          <w:sz w:val="28"/>
          <w:szCs w:val="28"/>
          <w:rtl/>
        </w:rPr>
      </w:pPr>
      <w:r w:rsidRPr="008D70DC">
        <w:rPr>
          <w:rFonts w:ascii="Simplified Arabic" w:hAnsi="Simplified Arabic" w:cs="Simplified Arabic"/>
          <w:color w:val="EE0000"/>
          <w:sz w:val="28"/>
          <w:szCs w:val="28"/>
          <w:rtl/>
        </w:rPr>
        <w:t>يُمثل بُعد سرعة الاستجابة المكون الثاني من مكونات كفاءة إدارة الحشود، ويُشير إلى قدرة المنظومة على التفاعل الفوري والفعال مع المواقف الطارئة والتغيرات اللحظية في ظروف التجمع، بما يشمل حالات التدافع المفاجئ والحالات الصحية الطارئة والحوادث الأمنية والتغيرات المناخية الحادة وأي أحداث غير متوقعة قد تُهدد سلامة الحجاج والمعتمرين</w:t>
      </w:r>
      <w:r w:rsidRPr="008D70DC">
        <w:rPr>
          <w:rFonts w:ascii="Simplified Arabic" w:hAnsi="Simplified Arabic" w:cs="Simplified Arabic" w:hint="cs"/>
          <w:color w:val="EE0000"/>
          <w:sz w:val="28"/>
          <w:szCs w:val="28"/>
          <w:rtl/>
          <w:lang w:bidi="ar-EG"/>
        </w:rPr>
        <w:t>،</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وقد أبرز أحمد (2024) أن سرعة الاستجابة في إدارة الحشود أصبحت مرتبطة بشكل وثيق بقدرات الذكاء الاصطناعي في الرصد والتحليل والتنبؤ، حيث تُمكّن أنظمة المراقبة الذكية من الكشف المبكر عن المؤشرات التي تُنذر بحدوث تكدس أو تدافع قبل أن يتطور إلى أزمة حقيقية، مما يمنح صانعي القرار هامشاً زمنياً حاسماً لاتخاذ التدابير الوقائية</w:t>
      </w:r>
      <w:r w:rsidRPr="008D70DC">
        <w:rPr>
          <w:rFonts w:ascii="Simplified Arabic" w:hAnsi="Simplified Arabic" w:cs="Simplified Arabic" w:hint="cs"/>
          <w:color w:val="EE0000"/>
          <w:sz w:val="28"/>
          <w:szCs w:val="28"/>
          <w:rtl/>
        </w:rPr>
        <w:t>.</w:t>
      </w:r>
    </w:p>
    <w:p w14:paraId="7F53E20F"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hint="cs"/>
          <w:color w:val="EE0000"/>
          <w:sz w:val="28"/>
          <w:szCs w:val="28"/>
          <w:rtl/>
        </w:rPr>
        <w:t>و</w:t>
      </w:r>
      <w:r w:rsidRPr="008D70DC">
        <w:rPr>
          <w:rFonts w:ascii="Simplified Arabic" w:hAnsi="Simplified Arabic" w:cs="Simplified Arabic"/>
          <w:color w:val="EE0000"/>
          <w:sz w:val="28"/>
          <w:szCs w:val="28"/>
          <w:rtl/>
        </w:rPr>
        <w:t xml:space="preserve"> تكتسب سرعة الاستجابة طابعاً حيوياً بالغ الخطورة، إذ إن أي تأخر في التعامل مع موقف طارئ قد يُفضي إلى تصاعد سريع في حدة الأزمة نظراً للكثافة البشرية العالية وصعوبة المناورة في الأماكن المحدودة</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وقد تناول الحناوي وشحاتة والشرقي </w:t>
      </w:r>
      <w:r w:rsidRPr="008D70DC">
        <w:rPr>
          <w:rFonts w:ascii="Simplified Arabic" w:hAnsi="Simplified Arabic" w:cs="Simplified Arabic"/>
          <w:color w:val="EE0000"/>
          <w:sz w:val="28"/>
          <w:szCs w:val="28"/>
          <w:lang w:bidi="ar-EG"/>
        </w:rPr>
        <w:t xml:space="preserve">(2023) </w:t>
      </w:r>
      <w:r w:rsidRPr="008D70DC">
        <w:rPr>
          <w:rFonts w:ascii="Simplified Arabic" w:hAnsi="Simplified Arabic" w:cs="Simplified Arabic"/>
          <w:color w:val="EE0000"/>
          <w:sz w:val="28"/>
          <w:szCs w:val="28"/>
          <w:rtl/>
        </w:rPr>
        <w:t>هذا البُعد من زاوية طب الحشود، مؤكدين أن سرعة الوصول الطبي إلى المصابين تتوقف على كفاءة التنسيق بين فرق إدارة الحشود والفرق الطبية، وعلى توفر ممرات إسعاف مخصصة لا يُسمح للحشود بإغلاقها</w:t>
      </w:r>
      <w:r w:rsidRPr="008D70DC">
        <w:rPr>
          <w:rFonts w:ascii="Simplified Arabic" w:hAnsi="Simplified Arabic" w:cs="Simplified Arabic"/>
          <w:color w:val="EE0000"/>
          <w:sz w:val="28"/>
          <w:szCs w:val="28"/>
          <w:lang w:bidi="ar-EG"/>
        </w:rPr>
        <w:t>.</w:t>
      </w:r>
    </w:p>
    <w:p w14:paraId="50145D8C"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وقد أشارت الفرائضي (2025) إلى أن التخطيط الاستراتيجي لتحسين الإدارة الذكية لحشود الحجاج يستلزم بناء منظومة استجابة متعددة المستويات تعمل وفق بروتوكولات واضحة ومحددة سلفاً لمختلف أنواع الطوارئ المحتملة، بحيث يعرف كل فريق دوره ومسؤولياته بدقة عند حدوث أي طارئ</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كما أكد طيبة وعقيلي وخوج (2025) أن تقنيات الذكاء الاصطناعي تُسهم في تقليص زمن الاستجابة بشكل ملحوظ من خلال أتمتة عمليات الإنذار والتنبيه وتوجيه فرق التدخل إلى مواقع الحوادث بأقصر الطرق الممكنة</w:t>
      </w:r>
      <w:r w:rsidRPr="008D70DC">
        <w:rPr>
          <w:rFonts w:ascii="Simplified Arabic" w:hAnsi="Simplified Arabic" w:cs="Simplified Arabic"/>
          <w:color w:val="EE0000"/>
          <w:sz w:val="28"/>
          <w:szCs w:val="28"/>
          <w:lang w:bidi="ar-EG"/>
        </w:rPr>
        <w:t>.</w:t>
      </w:r>
    </w:p>
    <w:p w14:paraId="3855A6B1"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t>البُعد الثالث: تقليل التكدس والازدحام</w:t>
      </w:r>
    </w:p>
    <w:p w14:paraId="48E89E2E"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يُشكّل تقليل التكدس والازدحام البُعد الثالث من أبعاد كفاءة إدارة الحشود، ويُشير إلى قدرة المنظومة على منع تراكم أعداد كبيرة من الأفراد في مساحات محدودة بما يتجاوز الطاقة الاستيعابية الآمنة لهذه المساحات، ومعالجة حالات التكدس فور حدوثها قبل أن تتحول إلى أزمة تُهدد السلامة</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وقد تناول</w:t>
      </w:r>
      <w:r w:rsidRPr="008D70DC">
        <w:rPr>
          <w:rFonts w:ascii="Simplified Arabic" w:hAnsi="Simplified Arabic" w:cs="Simplified Arabic"/>
          <w:color w:val="EE0000"/>
          <w:sz w:val="28"/>
          <w:szCs w:val="28"/>
          <w:lang w:bidi="ar-EG"/>
        </w:rPr>
        <w:t xml:space="preserve"> Al-Nami (2023) </w:t>
      </w:r>
      <w:r w:rsidRPr="008D70DC">
        <w:rPr>
          <w:rFonts w:ascii="Simplified Arabic" w:hAnsi="Simplified Arabic" w:cs="Simplified Arabic"/>
          <w:color w:val="EE0000"/>
          <w:sz w:val="28"/>
          <w:szCs w:val="28"/>
          <w:rtl/>
        </w:rPr>
        <w:t xml:space="preserve">هذا البُعد بعمق حين ركّز على استراتيجيات تقليل مخاطر التدافع والسحق في البيئات المزدحمة، </w:t>
      </w:r>
      <w:r w:rsidRPr="008D70DC">
        <w:rPr>
          <w:rFonts w:ascii="Simplified Arabic" w:hAnsi="Simplified Arabic" w:cs="Simplified Arabic"/>
          <w:color w:val="EE0000"/>
          <w:sz w:val="28"/>
          <w:szCs w:val="28"/>
          <w:rtl/>
        </w:rPr>
        <w:lastRenderedPageBreak/>
        <w:t>مؤكداً أن تقليل التكدس يتطلب تصنيف الاستراتيجيات المتاحة وترتيبها وفق فعاليتها واختيار المزيج الأنسب منها تبعاً لخصائص الموقع وطبيعة التجمع وحجم الحشود المتوقعة</w:t>
      </w:r>
      <w:r w:rsidRPr="008D70DC">
        <w:rPr>
          <w:rFonts w:ascii="Simplified Arabic" w:hAnsi="Simplified Arabic" w:cs="Simplified Arabic" w:hint="cs"/>
          <w:color w:val="EE0000"/>
          <w:sz w:val="28"/>
          <w:szCs w:val="28"/>
          <w:rtl/>
        </w:rPr>
        <w:t>.</w:t>
      </w:r>
    </w:p>
    <w:p w14:paraId="1F09284C"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وقد عالج عبدالرحيم (2024) هذا التحدي حين تناول فنيات السيطرة على الحشود وإدارتها، مُبرزاً أن تقليل التكدس يستلزم تضافر الجهود على مستويات متعددة تشمل التصميم الهندسي للمواقع والتخطيط الزمني للأنشطة والتوجيه الميداني والتحكم الإلكتروني في التدفقات</w:t>
      </w:r>
      <w:r w:rsidRPr="008D70DC">
        <w:rPr>
          <w:rFonts w:ascii="Simplified Arabic" w:hAnsi="Simplified Arabic" w:cs="Simplified Arabic"/>
          <w:color w:val="EE0000"/>
          <w:sz w:val="28"/>
          <w:szCs w:val="28"/>
          <w:lang w:bidi="ar-EG"/>
        </w:rPr>
        <w:t>.</w:t>
      </w:r>
    </w:p>
    <w:p w14:paraId="3D5BC06E"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وقد أوضح</w:t>
      </w:r>
      <w:r w:rsidRPr="008D70DC">
        <w:rPr>
          <w:rFonts w:ascii="Simplified Arabic" w:hAnsi="Simplified Arabic" w:cs="Simplified Arabic"/>
          <w:color w:val="EE0000"/>
          <w:sz w:val="28"/>
          <w:szCs w:val="28"/>
          <w:lang w:bidi="ar-EG"/>
        </w:rPr>
        <w:t xml:space="preserve"> Almutairi et al. (2021) </w:t>
      </w:r>
      <w:r w:rsidRPr="008D70DC">
        <w:rPr>
          <w:rFonts w:ascii="Simplified Arabic" w:hAnsi="Simplified Arabic" w:cs="Simplified Arabic"/>
          <w:color w:val="EE0000"/>
          <w:sz w:val="28"/>
          <w:szCs w:val="28"/>
          <w:rtl/>
        </w:rPr>
        <w:t xml:space="preserve">أن تقليل التكدس خلال جائحة كوفيد-19 استلزم تبني آليات جديدة كلياً تشمل التحكم في أعداد الحجاج المسموح لهم بالتواجد في كل موقع في الوقت نفسه، واستخدام التطبيقات الذكية لجدولة مواعيد أداء المناسك، وتوظيف الذكاء الاصطناعي في مراقبة الكثافة البشرية وإطلاق التنبيهات عند اقتراب أي موقع من طاقته الاستيعابية القصوى. </w:t>
      </w:r>
    </w:p>
    <w:p w14:paraId="03F2071E"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rPr>
        <w:t>كما أشار</w:t>
      </w:r>
      <w:r w:rsidRPr="008D70DC">
        <w:rPr>
          <w:rFonts w:ascii="Simplified Arabic" w:hAnsi="Simplified Arabic" w:cs="Simplified Arabic"/>
          <w:color w:val="EE0000"/>
          <w:sz w:val="28"/>
          <w:szCs w:val="28"/>
          <w:lang w:bidi="ar-EG"/>
        </w:rPr>
        <w:t xml:space="preserve"> Kanaujiya and Tiwari (2022) </w:t>
      </w:r>
      <w:r w:rsidRPr="008D70DC">
        <w:rPr>
          <w:rFonts w:ascii="Simplified Arabic" w:hAnsi="Simplified Arabic" w:cs="Simplified Arabic"/>
          <w:color w:val="EE0000"/>
          <w:sz w:val="28"/>
          <w:szCs w:val="28"/>
          <w:rtl/>
        </w:rPr>
        <w:t>إلى أن تقليل التكدس في التجمعات الدينية الكبرى يتطلب منظومة مراقبة شاملة تجمع بين الوسائل التقليدية كنقاط المراقبة الثابتة والأبراج المرتفعة، والوسائل التكنولوجية الحديثة ككاميرات المراقبة الذكية وأجهزة الاستشعار وتحليل بيانات الهواتف المحمولة، بما يُتيح رسم خريطة كثافة آنية شاملة لجميع مواقع التجمع واتخاذ قرارات توزيع وتحويل مبنية على بيانات فعلية</w:t>
      </w:r>
      <w:r w:rsidRPr="008D70DC">
        <w:rPr>
          <w:rFonts w:ascii="Simplified Arabic" w:hAnsi="Simplified Arabic" w:cs="Simplified Arabic"/>
          <w:color w:val="EE0000"/>
          <w:sz w:val="28"/>
          <w:szCs w:val="28"/>
          <w:lang w:bidi="ar-EG"/>
        </w:rPr>
        <w:t>.</w:t>
      </w:r>
    </w:p>
    <w:p w14:paraId="7707C47D" w14:textId="77777777" w:rsidR="008D70DC" w:rsidRPr="008D70DC" w:rsidRDefault="008D70DC" w:rsidP="008D70DC">
      <w:pPr>
        <w:jc w:val="both"/>
        <w:rPr>
          <w:rFonts w:ascii="Simplified Arabic" w:hAnsi="Simplified Arabic" w:cs="Simplified Arabic"/>
          <w:color w:val="EE0000"/>
          <w:sz w:val="28"/>
          <w:szCs w:val="28"/>
          <w:rtl/>
        </w:rPr>
      </w:pPr>
      <w:r w:rsidRPr="008D70DC">
        <w:rPr>
          <w:rFonts w:ascii="Simplified Arabic" w:hAnsi="Simplified Arabic" w:cs="Simplified Arabic"/>
          <w:color w:val="EE0000"/>
          <w:sz w:val="28"/>
          <w:szCs w:val="28"/>
          <w:rtl/>
        </w:rPr>
        <w:t>يكشف التحليل المقارن للأبعاد الثلاثة أنها لا تعمل كمكوّنات مستقلة بل كمنظومة تفاعلية ذات تغذية راجعة متبادلة؛ فالاستدامة البيئية حين تُقلّل استهلاك المياه والطاقة وتُحسّن إدارة النفايات في المشاعر المقدسة فإنها تخفض تكاليف التشغيل بصورة مباشرة، وهو ما يُغذّي البعد الاقتصادي ويُتيح إعادة توجيه الوفورات المالية نحو تطوير البنية التحتية والخدمات، وهذا بدوره يصبّ في البعد الاجتماعي عبر تحسين جودة الخدمات المقدّمة للحجاج وتعزيز سلامتهم. غير أن الأدبيات المستعرَضة تكشف عن خلل في التوازن البحثي بين هذه الأبعاد؛ إذ حظي البعد البيئي بالنصيب الأكبر من الاهتمام الأكاديمي (</w:t>
      </w:r>
      <w:r w:rsidRPr="008D70DC">
        <w:rPr>
          <w:rFonts w:ascii="Simplified Arabic" w:hAnsi="Simplified Arabic" w:cs="Simplified Arabic"/>
          <w:color w:val="EE0000"/>
          <w:sz w:val="28"/>
          <w:szCs w:val="28"/>
        </w:rPr>
        <w:t>Osra et al. 2021</w:t>
      </w:r>
      <w:r w:rsidRPr="008D70DC">
        <w:rPr>
          <w:rFonts w:ascii="Simplified Arabic" w:hAnsi="Simplified Arabic" w:cs="Simplified Arabic"/>
          <w:color w:val="EE0000"/>
          <w:sz w:val="28"/>
          <w:szCs w:val="28"/>
          <w:rtl/>
        </w:rPr>
        <w:t xml:space="preserve">؛ علي 2021؛ </w:t>
      </w:r>
      <w:r w:rsidRPr="008D70DC">
        <w:rPr>
          <w:rFonts w:ascii="Simplified Arabic" w:hAnsi="Simplified Arabic" w:cs="Simplified Arabic"/>
          <w:color w:val="EE0000"/>
          <w:sz w:val="28"/>
          <w:szCs w:val="28"/>
        </w:rPr>
        <w:t>Aivazidou et al. 2021</w:t>
      </w:r>
      <w:r w:rsidRPr="008D70DC">
        <w:rPr>
          <w:rFonts w:ascii="Simplified Arabic" w:hAnsi="Simplified Arabic" w:cs="Simplified Arabic"/>
          <w:color w:val="EE0000"/>
          <w:sz w:val="28"/>
          <w:szCs w:val="28"/>
          <w:rtl/>
        </w:rPr>
        <w:t>) نظراً لقابليته للقياس الكمّي عبر مؤشرات واضحة كمعدلات الانبعاثات وحجم النفايات، بينما ظلّ البعد الاجتماعي أقل دراسةً رغم ارتباطه المباشر بكفاءة إدارة الحشود من حيث الانسيابية وسرعة الاستجابة وتقليل التكدس، وهي الأبعاد الثلاثة للمتغيّر التابع في الدراسة الحالية. هذا التفاوت يُمثّل فجوة منهجية تسعى الدراسة إلى معالجتها عبر قياس تأثير كل بُعد من أبعاد الاستدامة على كل بُعد من أبعاد كفاءة إدارة الحشود بصورة منفصلة ومجتمعة.</w:t>
      </w:r>
    </w:p>
    <w:p w14:paraId="0009F144" w14:textId="77777777" w:rsidR="008D70DC" w:rsidRPr="008D70DC" w:rsidRDefault="008D70DC" w:rsidP="008D70DC">
      <w:pPr>
        <w:jc w:val="center"/>
        <w:rPr>
          <w:rFonts w:ascii="Simplified Arabic" w:hAnsi="Simplified Arabic" w:cs="Simplified Arabic"/>
          <w:b/>
          <w:bCs/>
          <w:color w:val="EE0000"/>
          <w:sz w:val="28"/>
          <w:szCs w:val="28"/>
          <w:rtl/>
        </w:rPr>
      </w:pPr>
      <w:r w:rsidRPr="008D70DC">
        <w:rPr>
          <w:rFonts w:ascii="Simplified Arabic" w:hAnsi="Simplified Arabic" w:cs="Simplified Arabic"/>
          <w:b/>
          <w:bCs/>
          <w:color w:val="EE0000"/>
          <w:sz w:val="28"/>
          <w:szCs w:val="28"/>
          <w:rtl/>
        </w:rPr>
        <w:lastRenderedPageBreak/>
        <w:t>المبحث الثالث: التكنولوجيا الذكية</w:t>
      </w:r>
    </w:p>
    <w:p w14:paraId="187968F1" w14:textId="77777777" w:rsidR="008D70DC" w:rsidRPr="008D70DC" w:rsidRDefault="008D70DC" w:rsidP="008D70DC">
      <w:pPr>
        <w:jc w:val="both"/>
        <w:rPr>
          <w:rFonts w:ascii="Simplified Arabic" w:hAnsi="Simplified Arabic" w:cs="Simplified Arabic"/>
          <w:b/>
          <w:bCs/>
          <w:color w:val="EE0000"/>
          <w:sz w:val="28"/>
          <w:szCs w:val="28"/>
          <w:lang w:bidi="ar-EG"/>
        </w:rPr>
      </w:pPr>
    </w:p>
    <w:p w14:paraId="04BB919D"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t>تمهيد</w:t>
      </w:r>
    </w:p>
    <w:p w14:paraId="2ACDEDAD" w14:textId="77777777" w:rsidR="008D70DC" w:rsidRPr="008D70DC" w:rsidRDefault="008D70DC" w:rsidP="008D70DC">
      <w:pPr>
        <w:jc w:val="both"/>
        <w:rPr>
          <w:rFonts w:ascii="Simplified Arabic" w:hAnsi="Simplified Arabic" w:cs="Simplified Arabic"/>
          <w:color w:val="EE0000"/>
          <w:sz w:val="28"/>
          <w:szCs w:val="28"/>
          <w:rtl/>
        </w:rPr>
      </w:pPr>
      <w:r w:rsidRPr="008D70DC">
        <w:rPr>
          <w:rFonts w:ascii="Simplified Arabic" w:hAnsi="Simplified Arabic" w:cs="Simplified Arabic"/>
          <w:color w:val="EE0000"/>
          <w:sz w:val="28"/>
          <w:szCs w:val="28"/>
          <w:rtl/>
        </w:rPr>
        <w:t xml:space="preserve">شهد العقد الأخير تحوّلاً جذرياً في طريقة تفاعل المنظّمات مع بيئاتها الداخلية والخارجية، إذ لم يعد الحديث عن التكنولوجيا مقتصراً على أدوات تشغيلية تُؤدّي وظائف محدّدة، بل امتدّ ليشمل منظومات ذكية قادرة على الإدراك والتحليل والتعلّم واتّخاذ القرار بشكل شبه مستقلّ. وقد أضحت التكنولوجيا الذكية رافعة أساسية في القطاعات الخدمية والصناعية على حدّ سواء، وباتت تحتلّ موقعاً محورياً في السياقات التي تتطلّب إدارة تدفّقات بشرية كثيفة وعمليات معقّدة ومتزامنة، كما هو الحال في منظومة الحج والعمرة. </w:t>
      </w:r>
    </w:p>
    <w:p w14:paraId="3923CBA0"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rPr>
        <w:t>ويُعالج هذا المبحث التكنولوجيا الذكية بوصفها المتغيّر الوسيط في نموذج الدراسة الحالية، أي الآلية التي يُفترض أنها تنقل أثر ممارسات الاستدامة إلى كفاءة إدارة الحشود، وذلك من خلال استعراض مفهومها وأهميتها وأهدافها وأبعادها والمداخل النظرية المفسّرة لها ومتطلّبات تطبيقها وتحدّياتها وعلاقتها بمنظومة الحج والعمرة في ضوء رؤية المملكة العربية السعودية 2030</w:t>
      </w:r>
      <w:r w:rsidRPr="008D70DC">
        <w:rPr>
          <w:rFonts w:ascii="Simplified Arabic" w:hAnsi="Simplified Arabic" w:cs="Simplified Arabic"/>
          <w:color w:val="EE0000"/>
          <w:sz w:val="28"/>
          <w:szCs w:val="28"/>
          <w:lang w:bidi="ar-EG"/>
        </w:rPr>
        <w:t>.</w:t>
      </w:r>
    </w:p>
    <w:p w14:paraId="2D478F38" w14:textId="77777777" w:rsidR="008D70DC" w:rsidRPr="008D70DC" w:rsidRDefault="008D70DC" w:rsidP="008D70DC">
      <w:pPr>
        <w:jc w:val="both"/>
        <w:rPr>
          <w:rFonts w:ascii="Simplified Arabic" w:hAnsi="Simplified Arabic" w:cs="Simplified Arabic"/>
          <w:b/>
          <w:bCs/>
          <w:color w:val="EE0000"/>
          <w:sz w:val="28"/>
          <w:szCs w:val="28"/>
          <w:rtl/>
          <w:lang w:bidi="ar-EG"/>
        </w:rPr>
      </w:pPr>
      <w:r w:rsidRPr="008D70DC">
        <w:rPr>
          <w:rFonts w:ascii="Simplified Arabic" w:hAnsi="Simplified Arabic" w:cs="Simplified Arabic"/>
          <w:b/>
          <w:bCs/>
          <w:color w:val="EE0000"/>
          <w:sz w:val="28"/>
          <w:szCs w:val="28"/>
          <w:rtl/>
        </w:rPr>
        <w:t>أولاً: مفهوم التكنولوجيا الذكية</w:t>
      </w:r>
    </w:p>
    <w:p w14:paraId="2D4E25DF"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حظي مفهوم التكنولوجيا الذكية باهتمام بحثي متصاعد خلال السنوات الأخيرة، غير أن تعريفه لم يستقرّ على صيغة واحدة نظراً لتشعّب المجالات التي يُطبَّق فيها وتعدّد الأبعاد التي ينطوي عليها</w:t>
      </w:r>
      <w:r w:rsidRPr="008D70DC">
        <w:rPr>
          <w:rFonts w:ascii="Simplified Arabic" w:hAnsi="Simplified Arabic" w:cs="Simplified Arabic" w:hint="cs"/>
          <w:color w:val="EE0000"/>
          <w:sz w:val="28"/>
          <w:szCs w:val="28"/>
          <w:rtl/>
          <w:lang w:bidi="ar-EG"/>
        </w:rPr>
        <w:t xml:space="preserve">، </w:t>
      </w:r>
      <w:r w:rsidRPr="008D70DC">
        <w:rPr>
          <w:rFonts w:ascii="Simplified Arabic" w:hAnsi="Simplified Arabic" w:cs="Simplified Arabic"/>
          <w:color w:val="EE0000"/>
          <w:sz w:val="28"/>
          <w:szCs w:val="28"/>
          <w:rtl/>
        </w:rPr>
        <w:t>وقد أسهم عدد من الباحثين في بناء إطار مفاهيمي يُحدّد ملامح هذا المفهوم ويُميّزه عن المفاهيم المجاورة كتكنولوجيا المعلومات التقليدية والرقمنة والأتمتة، وفيما يلي عرض لأبرز هذه التعريفات وتحليل لمكوّناتها</w:t>
      </w:r>
      <w:r w:rsidRPr="008D70DC">
        <w:rPr>
          <w:rFonts w:ascii="Simplified Arabic" w:hAnsi="Simplified Arabic" w:cs="Simplified Arabic"/>
          <w:color w:val="EE0000"/>
          <w:sz w:val="28"/>
          <w:szCs w:val="28"/>
          <w:lang w:bidi="ar-EG"/>
        </w:rPr>
        <w:t>.</w:t>
      </w:r>
    </w:p>
    <w:p w14:paraId="2A0F9D47"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عرّف</w:t>
      </w:r>
      <w:r w:rsidRPr="008D70DC">
        <w:rPr>
          <w:rFonts w:ascii="Simplified Arabic" w:hAnsi="Simplified Arabic" w:cs="Simplified Arabic"/>
          <w:color w:val="EE0000"/>
          <w:sz w:val="28"/>
          <w:szCs w:val="28"/>
          <w:lang w:bidi="ar-EG"/>
        </w:rPr>
        <w:t xml:space="preserve"> Mahmood (2024) </w:t>
      </w:r>
      <w:r w:rsidRPr="008D70DC">
        <w:rPr>
          <w:rFonts w:ascii="Simplified Arabic" w:hAnsi="Simplified Arabic" w:cs="Simplified Arabic"/>
          <w:color w:val="EE0000"/>
          <w:sz w:val="28"/>
          <w:szCs w:val="28"/>
          <w:rtl/>
        </w:rPr>
        <w:t xml:space="preserve">التكنولوجيا الذكية بأنها </w:t>
      </w:r>
      <w:r w:rsidRPr="008D70DC">
        <w:rPr>
          <w:rFonts w:ascii="Simplified Arabic" w:hAnsi="Simplified Arabic" w:cs="Simplified Arabic"/>
          <w:color w:val="EE0000"/>
          <w:sz w:val="28"/>
          <w:szCs w:val="28"/>
          <w:lang w:bidi="ar-EG"/>
        </w:rPr>
        <w:t>"</w:t>
      </w:r>
      <w:r w:rsidRPr="008D70DC">
        <w:rPr>
          <w:rFonts w:ascii="Simplified Arabic" w:hAnsi="Simplified Arabic" w:cs="Simplified Arabic"/>
          <w:color w:val="EE0000"/>
          <w:sz w:val="28"/>
          <w:szCs w:val="28"/>
          <w:rtl/>
        </w:rPr>
        <w:t xml:space="preserve">تكامل بين الذكاء الاصطناعي وإنترنت الأشياء والتحليلات المتقدّمة للبيانات والحوسبة السحابية، بحيث تعمل هذه المكوّنات معاً في منظومة واحدة قادرة على جمع البيانات من مصادر متعدّدة ومعالجتها في زمن فعلي واستخلاص أنماط واتّخاذ قرارات أو تقديم توصيات دون الحاجة إلى تدخّل بشري مباشر في كل مرحلة". </w:t>
      </w:r>
    </w:p>
    <w:p w14:paraId="34116849"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hint="cs"/>
          <w:color w:val="EE0000"/>
          <w:sz w:val="28"/>
          <w:szCs w:val="28"/>
          <w:rtl/>
        </w:rPr>
        <w:lastRenderedPageBreak/>
        <w:t>و</w:t>
      </w:r>
      <w:r w:rsidRPr="008D70DC">
        <w:rPr>
          <w:rFonts w:ascii="Simplified Arabic" w:hAnsi="Simplified Arabic" w:cs="Simplified Arabic"/>
          <w:color w:val="EE0000"/>
          <w:sz w:val="28"/>
          <w:szCs w:val="28"/>
          <w:rtl/>
        </w:rPr>
        <w:t xml:space="preserve"> عرّف</w:t>
      </w:r>
      <w:r w:rsidRPr="008D70DC">
        <w:rPr>
          <w:rFonts w:ascii="Simplified Arabic" w:hAnsi="Simplified Arabic" w:cs="Simplified Arabic"/>
          <w:color w:val="EE0000"/>
          <w:sz w:val="28"/>
          <w:szCs w:val="28"/>
          <w:lang w:bidi="ar-EG"/>
        </w:rPr>
        <w:t xml:space="preserve"> Popova et al. (2023) </w:t>
      </w:r>
      <w:r w:rsidRPr="008D70DC">
        <w:rPr>
          <w:rFonts w:ascii="Simplified Arabic" w:hAnsi="Simplified Arabic" w:cs="Simplified Arabic"/>
          <w:color w:val="EE0000"/>
          <w:sz w:val="28"/>
          <w:szCs w:val="28"/>
          <w:rtl/>
        </w:rPr>
        <w:t xml:space="preserve">التكنولوجيا الذكية بأنها "أنظمة فيزيائية-سيبرانية تدمج تكنولوجيا المعلومات والاتصالات في العمليات المادية للمنظّمة، بحيث تُصبح البيانات المتولّدة من هذه العمليات مُدخلاً لاتّخاذ قرارات تلقائية أو شبه تلقائية تُحسّن الأداء الاقتصادي والبيئي والاجتماعي". </w:t>
      </w:r>
    </w:p>
    <w:p w14:paraId="1ADA9AE7"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hint="cs"/>
          <w:color w:val="EE0000"/>
          <w:sz w:val="28"/>
          <w:szCs w:val="28"/>
          <w:rtl/>
        </w:rPr>
        <w:t>و</w:t>
      </w:r>
      <w:r w:rsidRPr="008D70DC">
        <w:rPr>
          <w:rFonts w:ascii="Simplified Arabic" w:hAnsi="Simplified Arabic" w:cs="Simplified Arabic"/>
          <w:color w:val="EE0000"/>
          <w:sz w:val="28"/>
          <w:szCs w:val="28"/>
          <w:rtl/>
        </w:rPr>
        <w:t xml:space="preserve"> عرّف هاشم وعبد السادة </w:t>
      </w:r>
      <w:r w:rsidRPr="008D70DC">
        <w:rPr>
          <w:rFonts w:ascii="Simplified Arabic" w:hAnsi="Simplified Arabic" w:cs="Simplified Arabic"/>
          <w:color w:val="EE0000"/>
          <w:sz w:val="28"/>
          <w:szCs w:val="28"/>
          <w:lang w:bidi="ar-EG"/>
        </w:rPr>
        <w:t xml:space="preserve">(2023) </w:t>
      </w:r>
      <w:r w:rsidRPr="008D70DC">
        <w:rPr>
          <w:rFonts w:ascii="Simplified Arabic" w:hAnsi="Simplified Arabic" w:cs="Simplified Arabic"/>
          <w:color w:val="EE0000"/>
          <w:sz w:val="28"/>
          <w:szCs w:val="28"/>
          <w:rtl/>
        </w:rPr>
        <w:t>تكنولوجيا الاتصال التي تُشكّل البنية التحتية للتكنولوجيا الذكية بأنها "المنظومة التقنية المتطوّرة التي تشمل الأقمار الصناعية والألياف الضوئية والحاسبات الإلكترونية وشبكات الاتصال المتنقّلة، والتي توفّر قنوات نقل فائقة السرعة تُتيح تبادل البيانات وتحليلها في أيّ مكان وزمان</w:t>
      </w:r>
      <w:r w:rsidRPr="008D70DC">
        <w:rPr>
          <w:rFonts w:ascii="Simplified Arabic" w:hAnsi="Simplified Arabic" w:cs="Simplified Arabic"/>
          <w:color w:val="EE0000"/>
          <w:sz w:val="28"/>
          <w:szCs w:val="28"/>
          <w:lang w:bidi="ar-EG"/>
        </w:rPr>
        <w:t xml:space="preserve">". </w:t>
      </w:r>
    </w:p>
    <w:p w14:paraId="4F75565A"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وقد عرّفت صالحي (2021) التكنولوجيا الذكية من زاوية القوة والأمن بوصفها "مجموعة القدرات التقنية المتقدّمة التي تُمكّن الدول والمنظّمات من التحكّم في فضائها الإلكتروني واستثمار إمكاناته وحماية بنيته التحتية الرقمية"، ما يعني أن مفهوم التكنولوجيا الذكية لا ينفصل عن البنية الأمنية السيبرانية التي تضمن سلامة البيانات واستمرارية عمل الأنظمة</w:t>
      </w:r>
      <w:r w:rsidRPr="008D70DC">
        <w:rPr>
          <w:rFonts w:ascii="Simplified Arabic" w:hAnsi="Simplified Arabic" w:cs="Simplified Arabic"/>
          <w:color w:val="EE0000"/>
          <w:sz w:val="28"/>
          <w:szCs w:val="28"/>
          <w:lang w:bidi="ar-EG"/>
        </w:rPr>
        <w:t>.</w:t>
      </w:r>
    </w:p>
    <w:p w14:paraId="637E8AA4"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 xml:space="preserve">كذلك عرّف الرشيدي (2024) التكنولوجيا الذكية في منظومة الحرمين الشريفين بأنها "تطبيقات الذكاء الاصطناعي التي تُمكّن من التخطيط الاستراتيجي لإدارة الحشود والأزمات، بحيث تتحوّل عملية الإدارة من ردّ فعل لاحق إلى استباق مبنيّ على التنبّؤ والتحليل". </w:t>
      </w:r>
    </w:p>
    <w:p w14:paraId="0899AE84"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 xml:space="preserve">وقد عرّف طيبة وعقيلي وخوج (2025) التكنولوجيا الذكية إجرائياً بأنها "مجموعة الأنظمة والتطبيقات التقنية المتقدّمة التي تستخدمها الجهات المسؤولة عن إدارة الحشود لرصد الكثافات وتوجيه التدفّقات واتّخاذ قرارات فورية بناءً على بيانات ميدانية حيّة". </w:t>
      </w:r>
    </w:p>
    <w:p w14:paraId="0AC8B7E0"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hint="cs"/>
          <w:color w:val="EE0000"/>
          <w:sz w:val="28"/>
          <w:szCs w:val="28"/>
          <w:rtl/>
        </w:rPr>
        <w:t>و</w:t>
      </w:r>
      <w:r w:rsidRPr="008D70DC">
        <w:rPr>
          <w:rFonts w:ascii="Simplified Arabic" w:hAnsi="Simplified Arabic" w:cs="Simplified Arabic"/>
          <w:color w:val="EE0000"/>
          <w:sz w:val="28"/>
          <w:szCs w:val="28"/>
          <w:rtl/>
        </w:rPr>
        <w:t xml:space="preserve"> عرّفت عياد </w:t>
      </w:r>
      <w:r w:rsidRPr="008D70DC">
        <w:rPr>
          <w:rFonts w:ascii="Simplified Arabic" w:hAnsi="Simplified Arabic" w:cs="Simplified Arabic"/>
          <w:color w:val="EE0000"/>
          <w:sz w:val="28"/>
          <w:szCs w:val="28"/>
          <w:lang w:bidi="ar-EG"/>
        </w:rPr>
        <w:t xml:space="preserve">(2022) </w:t>
      </w:r>
      <w:r w:rsidRPr="008D70DC">
        <w:rPr>
          <w:rFonts w:ascii="Simplified Arabic" w:hAnsi="Simplified Arabic" w:cs="Simplified Arabic"/>
          <w:color w:val="EE0000"/>
          <w:sz w:val="28"/>
          <w:szCs w:val="28"/>
          <w:rtl/>
        </w:rPr>
        <w:t>التكنولوجيا الذكية في منظومة الحج والعمرة بأنها "المنظومة الرقمية الشاملة التي تتضمّن التخطيط الرقمي والتنظيم الرقمي والإرشاد الرقمي والمراقبة الرقمية، وهي وظائف إدارية تقليدية أُعيد تشكيلها بفضل التقنيات الحديثة لتعمل بكفاءة أعلى وسرعة أكبر وتنسيق أفضل بين الجهات المتعدّدة</w:t>
      </w:r>
      <w:r w:rsidRPr="008D70DC">
        <w:rPr>
          <w:rFonts w:ascii="Simplified Arabic" w:hAnsi="Simplified Arabic" w:cs="Simplified Arabic"/>
          <w:color w:val="EE0000"/>
          <w:sz w:val="28"/>
          <w:szCs w:val="28"/>
          <w:lang w:bidi="ar-EG"/>
        </w:rPr>
        <w:t xml:space="preserve">". </w:t>
      </w:r>
    </w:p>
    <w:p w14:paraId="5142CF83"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t>يكشف التحليل المقارن للتعريفات المستعرَضة أنها تتوزّع على ثلاثة اتجاهات نظرية متمايزة: اتجاه تقني-بنيوي يُعرّف التكنولوجيا الذكية انطلاقاً من مكوّناتها المادية والرقمية كتكامل الذكاء الاصطناعي وإنترنت الأشياء والحوسبة السحابية والبنية التحتية للاتصالات (</w:t>
      </w:r>
      <w:r w:rsidRPr="008D70DC">
        <w:rPr>
          <w:rFonts w:ascii="Simplified Arabic" w:hAnsi="Simplified Arabic" w:cs="Simplified Arabic"/>
          <w:color w:val="EE0000"/>
          <w:sz w:val="28"/>
          <w:szCs w:val="28"/>
        </w:rPr>
        <w:t>Mahmood 2024</w:t>
      </w:r>
      <w:r w:rsidRPr="008D70DC">
        <w:rPr>
          <w:rFonts w:ascii="Simplified Arabic" w:hAnsi="Simplified Arabic" w:cs="Simplified Arabic"/>
          <w:color w:val="EE0000"/>
          <w:sz w:val="28"/>
          <w:szCs w:val="28"/>
          <w:rtl/>
        </w:rPr>
        <w:t xml:space="preserve">؛ هاشم وعبد السادة 2023؛ صالحي 2021)، واتجاه وظيفي-تطبيقي ينقل التركيز إلى ما تؤدّيه التكنولوجيا من وظائف في سياق محدّد كالرصد الآني والتوجيه والاستباق واتخاذ القرار الفوري في إدارة الحشود (أحمد 2024؛ الرشيدي </w:t>
      </w:r>
      <w:r w:rsidRPr="008D70DC">
        <w:rPr>
          <w:rFonts w:ascii="Simplified Arabic" w:hAnsi="Simplified Arabic" w:cs="Simplified Arabic"/>
          <w:color w:val="EE0000"/>
          <w:sz w:val="28"/>
          <w:szCs w:val="28"/>
          <w:rtl/>
        </w:rPr>
        <w:lastRenderedPageBreak/>
        <w:t>2024؛ طيبة وعقيلي وخوج 2025؛ عياد 2022)، واتجاه تكاملي-استراتيجي يتجاوز المكوّنات والوظائف ليضع التكنولوجيا في موقع وسيط يربط مدخلات مؤسسية بمخرجات أدائية عبر تحويل البيانات إلى معرفة قابلة للتطبيق وتحسين الأداء الاقتصادي والبيئي والاجتماعي في آنٍ واحد (</w:t>
      </w:r>
      <w:r w:rsidRPr="008D70DC">
        <w:rPr>
          <w:rFonts w:ascii="Simplified Arabic" w:hAnsi="Simplified Arabic" w:cs="Simplified Arabic"/>
          <w:color w:val="EE0000"/>
          <w:sz w:val="28"/>
          <w:szCs w:val="28"/>
        </w:rPr>
        <w:t>Popova et al. 2023</w:t>
      </w:r>
      <w:r w:rsidRPr="008D70DC">
        <w:rPr>
          <w:rFonts w:ascii="Simplified Arabic" w:hAnsi="Simplified Arabic" w:cs="Simplified Arabic"/>
          <w:color w:val="EE0000"/>
          <w:sz w:val="28"/>
          <w:szCs w:val="28"/>
          <w:rtl/>
        </w:rPr>
        <w:t xml:space="preserve">؛ </w:t>
      </w:r>
      <w:r w:rsidRPr="008D70DC">
        <w:rPr>
          <w:rFonts w:ascii="Simplified Arabic" w:hAnsi="Simplified Arabic" w:cs="Simplified Arabic"/>
          <w:color w:val="EE0000"/>
          <w:sz w:val="28"/>
          <w:szCs w:val="28"/>
        </w:rPr>
        <w:t>Lee et al. 2023</w:t>
      </w:r>
      <w:r w:rsidRPr="008D70DC">
        <w:rPr>
          <w:rFonts w:ascii="Simplified Arabic" w:hAnsi="Simplified Arabic" w:cs="Simplified Arabic"/>
          <w:color w:val="EE0000"/>
          <w:sz w:val="28"/>
          <w:szCs w:val="28"/>
          <w:rtl/>
        </w:rPr>
        <w:t xml:space="preserve">؛ </w:t>
      </w:r>
      <w:r w:rsidRPr="008D70DC">
        <w:rPr>
          <w:rFonts w:ascii="Simplified Arabic" w:hAnsi="Simplified Arabic" w:cs="Simplified Arabic"/>
          <w:color w:val="EE0000"/>
          <w:sz w:val="28"/>
          <w:szCs w:val="28"/>
        </w:rPr>
        <w:t>Mahmoud et al. 2025</w:t>
      </w:r>
      <w:r w:rsidRPr="008D70DC">
        <w:rPr>
          <w:rFonts w:ascii="Simplified Arabic" w:hAnsi="Simplified Arabic" w:cs="Simplified Arabic"/>
          <w:color w:val="EE0000"/>
          <w:sz w:val="28"/>
          <w:szCs w:val="28"/>
          <w:rtl/>
        </w:rPr>
        <w:t xml:space="preserve">؛ </w:t>
      </w:r>
      <w:r w:rsidRPr="008D70DC">
        <w:rPr>
          <w:rFonts w:ascii="Simplified Arabic" w:hAnsi="Simplified Arabic" w:cs="Simplified Arabic"/>
          <w:color w:val="EE0000"/>
          <w:sz w:val="28"/>
          <w:szCs w:val="28"/>
        </w:rPr>
        <w:t>Zhang &amp; Deng 2024</w:t>
      </w:r>
      <w:r w:rsidRPr="008D70DC">
        <w:rPr>
          <w:rFonts w:ascii="Simplified Arabic" w:hAnsi="Simplified Arabic" w:cs="Simplified Arabic"/>
          <w:color w:val="EE0000"/>
          <w:sz w:val="28"/>
          <w:szCs w:val="28"/>
          <w:rtl/>
        </w:rPr>
        <w:t xml:space="preserve">؛ </w:t>
      </w:r>
      <w:r w:rsidRPr="008D70DC">
        <w:rPr>
          <w:rFonts w:ascii="Simplified Arabic" w:hAnsi="Simplified Arabic" w:cs="Simplified Arabic"/>
          <w:color w:val="EE0000"/>
          <w:sz w:val="28"/>
          <w:szCs w:val="28"/>
        </w:rPr>
        <w:t>Ullah et al. 2023</w:t>
      </w:r>
      <w:r w:rsidRPr="008D70DC">
        <w:rPr>
          <w:rFonts w:ascii="Simplified Arabic" w:hAnsi="Simplified Arabic" w:cs="Simplified Arabic"/>
          <w:color w:val="EE0000"/>
          <w:sz w:val="28"/>
          <w:szCs w:val="28"/>
          <w:rtl/>
        </w:rPr>
        <w:t>). يُقدّم كل اتجاه من الاتجاهات الثلاثة إسهاماً نظرياً مهماً، غير أن لكلٍّ منها قصوراً يلزم استيعابه لتحديد موقف الدراسة بدقة. فالاتجاه التقني-البنيوي يتفوّق في تحديد المكونات المادية التي تقوم عليها التكنولوجيا الذكية، لكنه يقع في فخ "الحتمية التقنية" بافتراضه أن مجرد توافر هذه المكونات يُحقق الذكاء، متجاهلاً أن الذكاء وظيفة في السياق وليس خاصية في الأجهزة. والاتجاه الوظيفي-التطبيقي يُصحّح هذا القصور بتركيزه على ما تؤدّيه التكنولوجيا في سياق محدد، إلا أنه يُخاطر بالتشظّي إذ يُعرّف التكنولوجيا الذكية في كل قطاع تعريفاً مختلفاً يصعب التوحيد بينها. أما الاتجاه التكاملي-الاستراتيجي فيتجاوز هذين القصورين بربطه التكنولوجيا الذكية بمدخلات ومخرجات منظومية، غير أنه قد يُعطي انطباعاً بأن التكنولوجيا "محايدة" تنقل أثر الاستدامة دون أن تُضيف هي ذاتها قيمة جديدة</w:t>
      </w:r>
      <w:r w:rsidRPr="008D70DC">
        <w:rPr>
          <w:rFonts w:ascii="Simplified Arabic" w:hAnsi="Simplified Arabic" w:cs="Simplified Arabic"/>
          <w:color w:val="EE0000"/>
          <w:sz w:val="28"/>
          <w:szCs w:val="28"/>
        </w:rPr>
        <w:t>.</w:t>
      </w:r>
    </w:p>
    <w:p w14:paraId="0B1FA4D7" w14:textId="77777777" w:rsidR="008D70DC" w:rsidRPr="008D70DC" w:rsidRDefault="008D70DC" w:rsidP="008D70DC">
      <w:pPr>
        <w:jc w:val="both"/>
        <w:rPr>
          <w:rFonts w:ascii="Simplified Arabic" w:hAnsi="Simplified Arabic" w:cs="Simplified Arabic"/>
          <w:color w:val="EE0000"/>
          <w:sz w:val="28"/>
          <w:szCs w:val="28"/>
        </w:rPr>
      </w:pPr>
      <w:r w:rsidRPr="008D70DC">
        <w:rPr>
          <w:rFonts w:ascii="Simplified Arabic" w:hAnsi="Simplified Arabic" w:cs="Simplified Arabic"/>
          <w:color w:val="EE0000"/>
          <w:sz w:val="28"/>
          <w:szCs w:val="28"/>
          <w:rtl/>
        </w:rPr>
        <w:t xml:space="preserve">وتتبنّى الدراسة الحالية الاتجاه الثالث مع تحفّظ نظري مهم: فالتكنولوجيا الذكية في النموذج المُقترح ليست مجرد ناقل سلبي لأثر الاستدامة، بل هي </w:t>
      </w:r>
      <w:r w:rsidRPr="008D70DC">
        <w:rPr>
          <w:rFonts w:ascii="Simplified Arabic" w:hAnsi="Simplified Arabic" w:cs="Simplified Arabic"/>
          <w:b/>
          <w:bCs/>
          <w:color w:val="EE0000"/>
          <w:sz w:val="28"/>
          <w:szCs w:val="28"/>
          <w:rtl/>
        </w:rPr>
        <w:t>آلية تحويل</w:t>
      </w:r>
      <w:r w:rsidRPr="008D70DC">
        <w:rPr>
          <w:rFonts w:ascii="Simplified Arabic" w:hAnsi="Simplified Arabic" w:cs="Simplified Arabic"/>
          <w:b/>
          <w:bCs/>
          <w:color w:val="EE0000"/>
          <w:sz w:val="28"/>
          <w:szCs w:val="28"/>
        </w:rPr>
        <w:t xml:space="preserve"> (Transformation Mechanism)</w:t>
      </w:r>
      <w:r w:rsidRPr="008D70DC">
        <w:rPr>
          <w:rFonts w:ascii="Simplified Arabic" w:hAnsi="Simplified Arabic" w:cs="Simplified Arabic"/>
          <w:color w:val="EE0000"/>
          <w:sz w:val="28"/>
          <w:szCs w:val="28"/>
        </w:rPr>
        <w:t xml:space="preserve"> </w:t>
      </w:r>
      <w:r w:rsidRPr="008D70DC">
        <w:rPr>
          <w:rFonts w:ascii="Simplified Arabic" w:hAnsi="Simplified Arabic" w:cs="Simplified Arabic"/>
          <w:color w:val="EE0000"/>
          <w:sz w:val="28"/>
          <w:szCs w:val="28"/>
          <w:rtl/>
        </w:rPr>
        <w:t>تُضيف قيمة من خلال إعادة تشكيل المعطيات المؤسسية وتحويلها إلى قرارات استباقية، وهذا ما يُبرّر تسميتها متغيراً وسيطاً</w:t>
      </w:r>
      <w:r w:rsidRPr="008D70DC">
        <w:rPr>
          <w:rFonts w:ascii="Simplified Arabic" w:hAnsi="Simplified Arabic" w:cs="Simplified Arabic"/>
          <w:color w:val="EE0000"/>
          <w:sz w:val="28"/>
          <w:szCs w:val="28"/>
        </w:rPr>
        <w:t xml:space="preserve"> (Mediator) </w:t>
      </w:r>
      <w:r w:rsidRPr="008D70DC">
        <w:rPr>
          <w:rFonts w:ascii="Simplified Arabic" w:hAnsi="Simplified Arabic" w:cs="Simplified Arabic"/>
          <w:color w:val="EE0000"/>
          <w:sz w:val="28"/>
          <w:szCs w:val="28"/>
          <w:rtl/>
        </w:rPr>
        <w:t>لا متغيراً معدلاً</w:t>
      </w:r>
      <w:r w:rsidRPr="008D70DC">
        <w:rPr>
          <w:rFonts w:ascii="Simplified Arabic" w:hAnsi="Simplified Arabic" w:cs="Simplified Arabic"/>
          <w:color w:val="EE0000"/>
          <w:sz w:val="28"/>
          <w:szCs w:val="28"/>
        </w:rPr>
        <w:t xml:space="preserve"> (Moderator) </w:t>
      </w:r>
      <w:r w:rsidRPr="008D70DC">
        <w:rPr>
          <w:rFonts w:ascii="Simplified Arabic" w:hAnsi="Simplified Arabic" w:cs="Simplified Arabic"/>
          <w:color w:val="EE0000"/>
          <w:sz w:val="28"/>
          <w:szCs w:val="28"/>
          <w:rtl/>
        </w:rPr>
        <w:t>ولا متغيراً مستقلاً ثانياً، وهو ما يتسق تماماً مع الافتراض الثالث لنظرية النظم السوسيوتقنية حول دور النظام التقني كآلية وساطة بين النظام الاجتماعي والمخرجات</w:t>
      </w:r>
      <w:r w:rsidRPr="008D70DC">
        <w:rPr>
          <w:rFonts w:ascii="Simplified Arabic" w:hAnsi="Simplified Arabic" w:cs="Simplified Arabic"/>
          <w:color w:val="EE0000"/>
          <w:sz w:val="28"/>
          <w:szCs w:val="28"/>
        </w:rPr>
        <w:t>.</w:t>
      </w:r>
    </w:p>
    <w:p w14:paraId="5803942F"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t>ثانياً: أهمية التكنولوجيا الذكية</w:t>
      </w:r>
    </w:p>
    <w:p w14:paraId="1C58C53D"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قد تناولت الأدبيات البحثية أهمية التكنولوجيا الذكية من زوايا متعدّدة يمكن تنظيمها فيما يلي</w:t>
      </w:r>
      <w:r w:rsidRPr="008D70DC">
        <w:rPr>
          <w:rFonts w:ascii="Simplified Arabic" w:hAnsi="Simplified Arabic" w:cs="Simplified Arabic"/>
          <w:color w:val="EE0000"/>
          <w:sz w:val="28"/>
          <w:szCs w:val="28"/>
          <w:lang w:bidi="ar-EG"/>
        </w:rPr>
        <w:t>:</w:t>
      </w:r>
    </w:p>
    <w:p w14:paraId="149379CC"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hint="cs"/>
          <w:b/>
          <w:bCs/>
          <w:color w:val="EE0000"/>
          <w:sz w:val="28"/>
          <w:szCs w:val="28"/>
          <w:rtl/>
          <w:lang w:bidi="ar-EG"/>
        </w:rPr>
        <w:t xml:space="preserve">- </w:t>
      </w:r>
      <w:r w:rsidRPr="008D70DC">
        <w:rPr>
          <w:rFonts w:ascii="Simplified Arabic" w:hAnsi="Simplified Arabic" w:cs="Simplified Arabic"/>
          <w:b/>
          <w:bCs/>
          <w:color w:val="EE0000"/>
          <w:sz w:val="28"/>
          <w:szCs w:val="28"/>
          <w:lang w:bidi="ar-EG"/>
        </w:rPr>
        <w:t xml:space="preserve"> </w:t>
      </w:r>
      <w:r w:rsidRPr="008D70DC">
        <w:rPr>
          <w:rFonts w:ascii="Simplified Arabic" w:hAnsi="Simplified Arabic" w:cs="Simplified Arabic"/>
          <w:b/>
          <w:bCs/>
          <w:color w:val="EE0000"/>
          <w:sz w:val="28"/>
          <w:szCs w:val="28"/>
          <w:rtl/>
        </w:rPr>
        <w:t>تعزيز القدرة الاستباقية والتحوّل من ردّ الفعل إلى الاستشراف</w:t>
      </w:r>
      <w:r w:rsidRPr="008D70DC">
        <w:rPr>
          <w:rFonts w:ascii="Simplified Arabic" w:hAnsi="Simplified Arabic" w:cs="Simplified Arabic"/>
          <w:b/>
          <w:bCs/>
          <w:color w:val="EE0000"/>
          <w:sz w:val="28"/>
          <w:szCs w:val="28"/>
          <w:lang w:bidi="ar-EG"/>
        </w:rPr>
        <w:t>:</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يُشير الرشيدي (2024) إلى أن أهمية التكنولوجيا الذكية في إدارة الحشود بالحرمين الشريفين تتجلّى في قدرتها على تحويل عملية الإدارة من نمط تفاعلي يعتمد على ردّ الفعل بعد وقوع المشكلة إلى نمط استباقي يقوم على التنبّؤ بالأزمات قبل حدوثها واتّخاذ إجراءات وقائية مبنية على بيانات حقيقية</w:t>
      </w:r>
      <w:r w:rsidRPr="008D70DC">
        <w:rPr>
          <w:rFonts w:ascii="Simplified Arabic" w:hAnsi="Simplified Arabic" w:cs="Simplified Arabic" w:hint="cs"/>
          <w:color w:val="EE0000"/>
          <w:sz w:val="28"/>
          <w:szCs w:val="28"/>
          <w:rtl/>
        </w:rPr>
        <w:t>.</w:t>
      </w:r>
    </w:p>
    <w:p w14:paraId="78B44945"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hint="cs"/>
          <w:b/>
          <w:bCs/>
          <w:color w:val="EE0000"/>
          <w:sz w:val="28"/>
          <w:szCs w:val="28"/>
          <w:rtl/>
          <w:lang w:bidi="ar-EG"/>
        </w:rPr>
        <w:lastRenderedPageBreak/>
        <w:t xml:space="preserve">- </w:t>
      </w:r>
      <w:r w:rsidRPr="008D70DC">
        <w:rPr>
          <w:rFonts w:ascii="Simplified Arabic" w:hAnsi="Simplified Arabic" w:cs="Simplified Arabic"/>
          <w:b/>
          <w:bCs/>
          <w:color w:val="EE0000"/>
          <w:sz w:val="28"/>
          <w:szCs w:val="28"/>
          <w:rtl/>
        </w:rPr>
        <w:t>معالجة البيانات الضخمة وتجاوز حدود القدرة البشرية</w:t>
      </w:r>
      <w:r w:rsidRPr="008D70DC">
        <w:rPr>
          <w:rFonts w:ascii="Simplified Arabic" w:hAnsi="Simplified Arabic" w:cs="Simplified Arabic"/>
          <w:b/>
          <w:bCs/>
          <w:color w:val="EE0000"/>
          <w:sz w:val="28"/>
          <w:szCs w:val="28"/>
          <w:lang w:bidi="ar-EG"/>
        </w:rPr>
        <w:t>:</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يُؤكّد طيبة وعقيلي وخوج (2025) أن أهمية التكنولوجيا الذكية تتجسّد في قدرتها على معالجة كمّيات ضخمة من البيانات المتولّدة من حركة ملايين الحجّاج في زمن فعلي، وهو ما يتجاوز قدرة الإنسان على الرصد والتحليل اليدوي بمراحل كبيرة</w:t>
      </w:r>
      <w:r w:rsidRPr="008D70DC">
        <w:rPr>
          <w:rFonts w:ascii="Simplified Arabic" w:hAnsi="Simplified Arabic" w:cs="Simplified Arabic" w:hint="cs"/>
          <w:color w:val="EE0000"/>
          <w:sz w:val="28"/>
          <w:szCs w:val="28"/>
          <w:rtl/>
        </w:rPr>
        <w:t>.</w:t>
      </w:r>
    </w:p>
    <w:p w14:paraId="376BC4D1"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hint="cs"/>
          <w:b/>
          <w:bCs/>
          <w:color w:val="EE0000"/>
          <w:sz w:val="28"/>
          <w:szCs w:val="28"/>
          <w:rtl/>
          <w:lang w:bidi="ar-EG"/>
        </w:rPr>
        <w:t xml:space="preserve">- </w:t>
      </w:r>
      <w:r w:rsidRPr="008D70DC">
        <w:rPr>
          <w:rFonts w:ascii="Simplified Arabic" w:hAnsi="Simplified Arabic" w:cs="Simplified Arabic"/>
          <w:b/>
          <w:bCs/>
          <w:color w:val="EE0000"/>
          <w:sz w:val="28"/>
          <w:szCs w:val="28"/>
          <w:lang w:bidi="ar-EG"/>
        </w:rPr>
        <w:t xml:space="preserve"> </w:t>
      </w:r>
      <w:r w:rsidRPr="008D70DC">
        <w:rPr>
          <w:rFonts w:ascii="Simplified Arabic" w:hAnsi="Simplified Arabic" w:cs="Simplified Arabic"/>
          <w:b/>
          <w:bCs/>
          <w:color w:val="EE0000"/>
          <w:sz w:val="28"/>
          <w:szCs w:val="28"/>
          <w:rtl/>
        </w:rPr>
        <w:t>تعميق فهم السلوك الجماعي للحشود</w:t>
      </w:r>
      <w:r w:rsidRPr="008D70DC">
        <w:rPr>
          <w:rFonts w:ascii="Simplified Arabic" w:hAnsi="Simplified Arabic" w:cs="Simplified Arabic"/>
          <w:b/>
          <w:bCs/>
          <w:color w:val="EE0000"/>
          <w:sz w:val="28"/>
          <w:szCs w:val="28"/>
          <w:lang w:bidi="ar-EG"/>
        </w:rPr>
        <w:t>:</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يُوضّح أحمد (2024) أن التكنولوجيا الذكية تكتسب أهمية استثنائية من كونها تُوفّر فهماً أعمق لسلوكيات الحشد الجماعية يتجاوز الرصد الظاهري للكثافات، إذ تُمكّن من تحليل أنماط الحركة والتنبّؤ بالنقاط الحرجة قبل تحوّلها إلى بؤر ازدحام خطرة</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ويتّصل بذلك ما أشار إليه</w:t>
      </w:r>
      <w:r w:rsidRPr="008D70DC">
        <w:rPr>
          <w:rFonts w:ascii="Simplified Arabic" w:hAnsi="Simplified Arabic" w:cs="Simplified Arabic"/>
          <w:color w:val="EE0000"/>
          <w:sz w:val="28"/>
          <w:szCs w:val="28"/>
          <w:lang w:bidi="ar-EG"/>
        </w:rPr>
        <w:t xml:space="preserve"> Mallick et al. (2024) </w:t>
      </w:r>
      <w:r w:rsidRPr="008D70DC">
        <w:rPr>
          <w:rFonts w:ascii="Simplified Arabic" w:hAnsi="Simplified Arabic" w:cs="Simplified Arabic"/>
          <w:color w:val="EE0000"/>
          <w:sz w:val="28"/>
          <w:szCs w:val="28"/>
          <w:rtl/>
        </w:rPr>
        <w:t>من أن أنظمة تقدير كثافة الحشود واتجاه حركتها في الزمن الفعلي تُمكّن من بناء خرائط ديناميكية للتدفّق البشري تتحدّث لحظياً، وهو ما يُعطي صانع القرار صورة شاملة ومحدّثة باستمرار عن حالة الحشد في كل نقطة من نقاط المشاعر المقدّسة</w:t>
      </w:r>
      <w:r w:rsidRPr="008D70DC">
        <w:rPr>
          <w:rFonts w:ascii="Simplified Arabic" w:hAnsi="Simplified Arabic" w:cs="Simplified Arabic"/>
          <w:color w:val="EE0000"/>
          <w:sz w:val="28"/>
          <w:szCs w:val="28"/>
          <w:lang w:bidi="ar-EG"/>
        </w:rPr>
        <w:t>.</w:t>
      </w:r>
    </w:p>
    <w:p w14:paraId="3C6A5D5E"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hint="cs"/>
          <w:b/>
          <w:bCs/>
          <w:color w:val="EE0000"/>
          <w:sz w:val="28"/>
          <w:szCs w:val="28"/>
          <w:rtl/>
          <w:lang w:bidi="ar-EG"/>
        </w:rPr>
        <w:t xml:space="preserve">- </w:t>
      </w:r>
      <w:r w:rsidRPr="008D70DC">
        <w:rPr>
          <w:rFonts w:ascii="Simplified Arabic" w:hAnsi="Simplified Arabic" w:cs="Simplified Arabic"/>
          <w:b/>
          <w:bCs/>
          <w:color w:val="EE0000"/>
          <w:sz w:val="28"/>
          <w:szCs w:val="28"/>
          <w:lang w:bidi="ar-EG"/>
        </w:rPr>
        <w:t xml:space="preserve"> </w:t>
      </w:r>
      <w:r w:rsidRPr="008D70DC">
        <w:rPr>
          <w:rFonts w:ascii="Simplified Arabic" w:hAnsi="Simplified Arabic" w:cs="Simplified Arabic"/>
          <w:b/>
          <w:bCs/>
          <w:color w:val="EE0000"/>
          <w:sz w:val="28"/>
          <w:szCs w:val="28"/>
          <w:rtl/>
        </w:rPr>
        <w:t>تحسين التنسيق المؤسّسي بين الجهات المتعدّدة</w:t>
      </w:r>
      <w:r w:rsidRPr="008D70DC">
        <w:rPr>
          <w:rFonts w:ascii="Simplified Arabic" w:hAnsi="Simplified Arabic" w:cs="Simplified Arabic"/>
          <w:b/>
          <w:bCs/>
          <w:color w:val="EE0000"/>
          <w:sz w:val="28"/>
          <w:szCs w:val="28"/>
          <w:lang w:bidi="ar-EG"/>
        </w:rPr>
        <w:t>:</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 xml:space="preserve">تُؤكّد عياد (2022) أن أهمية التكنولوجيا الذكية تظهر بوضوح في تحسين التنسيق بين الجهات المتعدّدة المسؤولة عن إدارة موسم الحج، حيث تُتيح المنصّات الرقمية المشتركة تبادل المعلومات بين هذه الجهات بشكل فوري ومتزامن، ما يُقلّل من التعارض في القرارات </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وتُعزّز وزارة الحج والعمرة (2023) هذا المعنى حين تُشير إلى أن التقنيات الذكية باتت ركيزة أساسية في استراتيجية تنسيق العمليات بين الجهات المسؤولة عن الموسم، بما يُحقّق تكاملاً تشغيلياً يُترجم إلى تحسّن ملموس في مستوى الخدمة المقدّمة للحجّاج</w:t>
      </w:r>
      <w:r w:rsidRPr="008D70DC">
        <w:rPr>
          <w:rFonts w:ascii="Simplified Arabic" w:hAnsi="Simplified Arabic" w:cs="Simplified Arabic"/>
          <w:color w:val="EE0000"/>
          <w:sz w:val="28"/>
          <w:szCs w:val="28"/>
          <w:lang w:bidi="ar-EG"/>
        </w:rPr>
        <w:t>.</w:t>
      </w:r>
    </w:p>
    <w:p w14:paraId="578CB803"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hint="cs"/>
          <w:b/>
          <w:bCs/>
          <w:color w:val="EE0000"/>
          <w:sz w:val="28"/>
          <w:szCs w:val="28"/>
          <w:rtl/>
          <w:lang w:bidi="ar-EG"/>
        </w:rPr>
        <w:t xml:space="preserve">- </w:t>
      </w:r>
      <w:r w:rsidRPr="008D70DC">
        <w:rPr>
          <w:rFonts w:ascii="Simplified Arabic" w:hAnsi="Simplified Arabic" w:cs="Simplified Arabic"/>
          <w:b/>
          <w:bCs/>
          <w:color w:val="EE0000"/>
          <w:sz w:val="28"/>
          <w:szCs w:val="28"/>
          <w:rtl/>
        </w:rPr>
        <w:t>خلق شفافية تشغيلية شاملة في سلسلة الخدمات</w:t>
      </w:r>
      <w:r w:rsidRPr="008D70DC">
        <w:rPr>
          <w:rFonts w:ascii="Simplified Arabic" w:hAnsi="Simplified Arabic" w:cs="Simplified Arabic"/>
          <w:b/>
          <w:bCs/>
          <w:color w:val="EE0000"/>
          <w:sz w:val="28"/>
          <w:szCs w:val="28"/>
          <w:lang w:bidi="ar-EG"/>
        </w:rPr>
        <w:t>:</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يُوضّح</w:t>
      </w:r>
      <w:r w:rsidRPr="008D70DC">
        <w:rPr>
          <w:rFonts w:ascii="Simplified Arabic" w:hAnsi="Simplified Arabic" w:cs="Simplified Arabic"/>
          <w:color w:val="EE0000"/>
          <w:sz w:val="28"/>
          <w:szCs w:val="28"/>
          <w:lang w:bidi="ar-EG"/>
        </w:rPr>
        <w:t xml:space="preserve"> Lee et al. (2023) </w:t>
      </w:r>
      <w:r w:rsidRPr="008D70DC">
        <w:rPr>
          <w:rFonts w:ascii="Simplified Arabic" w:hAnsi="Simplified Arabic" w:cs="Simplified Arabic"/>
          <w:color w:val="EE0000"/>
          <w:sz w:val="28"/>
          <w:szCs w:val="28"/>
          <w:rtl/>
        </w:rPr>
        <w:t xml:space="preserve">أن أهمية التكنولوجيا الذكية في تحسين الأداء التشغيلي ترتبط بقدرتها على خلق شفافية كاملة في سلسلة العمليات، بحيث يمكن رصد كل حلقة من حلقاتها في الزمن الفعلي وتحديد مواطن الخلل فوراً واتّخاذ إجراءات تصحيحية دون تأخير. </w:t>
      </w:r>
    </w:p>
    <w:p w14:paraId="4C7C3543"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hint="cs"/>
          <w:b/>
          <w:bCs/>
          <w:color w:val="EE0000"/>
          <w:sz w:val="28"/>
          <w:szCs w:val="28"/>
          <w:rtl/>
          <w:lang w:bidi="ar-EG"/>
        </w:rPr>
        <w:t xml:space="preserve">- </w:t>
      </w:r>
      <w:r w:rsidRPr="008D70DC">
        <w:rPr>
          <w:rFonts w:ascii="Simplified Arabic" w:hAnsi="Simplified Arabic" w:cs="Simplified Arabic"/>
          <w:b/>
          <w:bCs/>
          <w:color w:val="EE0000"/>
          <w:sz w:val="28"/>
          <w:szCs w:val="28"/>
          <w:rtl/>
        </w:rPr>
        <w:t>تعزيز الاستدامة المؤسّسية وترشيد الموارد</w:t>
      </w:r>
      <w:r w:rsidRPr="008D70DC">
        <w:rPr>
          <w:rFonts w:ascii="Simplified Arabic" w:hAnsi="Simplified Arabic" w:cs="Simplified Arabic"/>
          <w:b/>
          <w:bCs/>
          <w:color w:val="EE0000"/>
          <w:sz w:val="28"/>
          <w:szCs w:val="28"/>
          <w:lang w:bidi="ar-EG"/>
        </w:rPr>
        <w:t>:</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يُشير</w:t>
      </w:r>
      <w:r w:rsidRPr="008D70DC">
        <w:rPr>
          <w:rFonts w:ascii="Simplified Arabic" w:hAnsi="Simplified Arabic" w:cs="Simplified Arabic"/>
          <w:color w:val="EE0000"/>
          <w:sz w:val="28"/>
          <w:szCs w:val="28"/>
          <w:lang w:bidi="ar-EG"/>
        </w:rPr>
        <w:t xml:space="preserve"> Popova et al. (2023) </w:t>
      </w:r>
      <w:r w:rsidRPr="008D70DC">
        <w:rPr>
          <w:rFonts w:ascii="Simplified Arabic" w:hAnsi="Simplified Arabic" w:cs="Simplified Arabic"/>
          <w:color w:val="EE0000"/>
          <w:sz w:val="28"/>
          <w:szCs w:val="28"/>
          <w:rtl/>
        </w:rPr>
        <w:t xml:space="preserve">إلى أن أهمية التكنولوجيا الذكية لا تقتصر على البُعد التشغيلي بل تمتدّ إلى تعزيز الاستدامة المؤسّسية، حيث تُمكّن المنظّمات من تحسين سلوكها الاقتصادي والبيئي من خلال توظيف البيانات في ترشيد استهلاك الموارد وتقليل الهدر. </w:t>
      </w:r>
      <w:r w:rsidRPr="008D70DC">
        <w:rPr>
          <w:rFonts w:ascii="Simplified Arabic" w:hAnsi="Simplified Arabic" w:cs="Simplified Arabic"/>
          <w:color w:val="EE0000"/>
          <w:sz w:val="28"/>
          <w:szCs w:val="28"/>
          <w:lang w:bidi="ar-EG"/>
        </w:rPr>
        <w:t xml:space="preserve"> </w:t>
      </w:r>
    </w:p>
    <w:p w14:paraId="541433F0" w14:textId="77777777" w:rsidR="008D70DC" w:rsidRPr="008D70DC" w:rsidRDefault="008D70DC" w:rsidP="008D70DC">
      <w:pPr>
        <w:jc w:val="both"/>
        <w:rPr>
          <w:rFonts w:ascii="Simplified Arabic" w:hAnsi="Simplified Arabic" w:cs="Simplified Arabic"/>
          <w:color w:val="EE0000"/>
          <w:sz w:val="28"/>
          <w:szCs w:val="28"/>
          <w:rtl/>
        </w:rPr>
      </w:pPr>
      <w:r w:rsidRPr="008D70DC">
        <w:rPr>
          <w:rFonts w:ascii="Simplified Arabic" w:hAnsi="Simplified Arabic" w:cs="Simplified Arabic" w:hint="cs"/>
          <w:b/>
          <w:bCs/>
          <w:color w:val="EE0000"/>
          <w:sz w:val="28"/>
          <w:szCs w:val="28"/>
          <w:rtl/>
          <w:lang w:bidi="ar-EG"/>
        </w:rPr>
        <w:t xml:space="preserve">- </w:t>
      </w:r>
      <w:r w:rsidRPr="008D70DC">
        <w:rPr>
          <w:rFonts w:ascii="Simplified Arabic" w:hAnsi="Simplified Arabic" w:cs="Simplified Arabic"/>
          <w:b/>
          <w:bCs/>
          <w:color w:val="EE0000"/>
          <w:sz w:val="28"/>
          <w:szCs w:val="28"/>
          <w:rtl/>
        </w:rPr>
        <w:t>دعم تحقيق مستهدفات رؤية المملكة 2030</w:t>
      </w:r>
      <w:r w:rsidRPr="008D70DC">
        <w:rPr>
          <w:rFonts w:ascii="Simplified Arabic" w:hAnsi="Simplified Arabic" w:cs="Simplified Arabic"/>
          <w:b/>
          <w:bCs/>
          <w:color w:val="EE0000"/>
          <w:sz w:val="28"/>
          <w:szCs w:val="28"/>
          <w:lang w:bidi="ar-EG"/>
        </w:rPr>
        <w:t>:</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 xml:space="preserve">تتّصل أهمية التكنولوجيا الذكية اتّصالاً وثيقاً بالمستهدفات الطموحة لرؤية المملكة العربية السعودية 2030، التي تسعى إلى رفع عدد المعتمرين إلى ثلاثين مليوناً </w:t>
      </w:r>
      <w:r w:rsidRPr="008D70DC">
        <w:rPr>
          <w:rFonts w:ascii="Simplified Arabic" w:hAnsi="Simplified Arabic" w:cs="Simplified Arabic"/>
          <w:color w:val="EE0000"/>
          <w:sz w:val="28"/>
          <w:szCs w:val="28"/>
          <w:rtl/>
        </w:rPr>
        <w:lastRenderedPageBreak/>
        <w:t>وتحسين جودة تجربة الحاج والمعتمر وتحقيق التنمية المستدامة</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ويُوضّح الفرائضي (2025) أن تحقيق هذه المستهدفات يستلزم توظيفاً مكثّفاً للتكنولوجيا الذكية في جميع حلقات المنظومة، إذ لا يمكن استيعاب هذه الأعداد المتزايدة مع الحفاظ على مستويات عالية من الأمان والجودة دون منظومة تقنية ذكية قادرة على إدارة التدفّقات وتحسين الخدمات وترشيد الموارد</w:t>
      </w:r>
      <w:r w:rsidRPr="008D70DC">
        <w:rPr>
          <w:rFonts w:ascii="Simplified Arabic" w:hAnsi="Simplified Arabic" w:cs="Simplified Arabic" w:hint="cs"/>
          <w:color w:val="EE0000"/>
          <w:sz w:val="28"/>
          <w:szCs w:val="28"/>
          <w:rtl/>
        </w:rPr>
        <w:t>.</w:t>
      </w:r>
    </w:p>
    <w:p w14:paraId="26196DE8"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lang w:bidi="ar-EG"/>
        </w:rPr>
        <w:t xml:space="preserve">يتّضح من التحليل المقارن لما سبق أن أهمية التكنولوجيا الذكية لا تتجلّى في مستوى واحد بل تتدرّج عبر ثلاثة مستويات مترابطة ترتبط كل منها بمتغيّر من متغيّرات الدراسة: مستوى تشغيلي-ميداني يشمل معالجة البيانات الضخمة وتعميق فهم السلوك الجماعي وخلق الشفافية التشغيلية (طيبة وعقيلي وخوج 2025؛ أحمد 2024؛ </w:t>
      </w:r>
      <w:r w:rsidRPr="008D70DC">
        <w:rPr>
          <w:rFonts w:ascii="Simplified Arabic" w:hAnsi="Simplified Arabic" w:cs="Simplified Arabic"/>
          <w:color w:val="EE0000"/>
          <w:sz w:val="28"/>
          <w:szCs w:val="28"/>
          <w:lang w:bidi="ar-EG"/>
        </w:rPr>
        <w:t>Mallick et al. 2024</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color w:val="EE0000"/>
          <w:sz w:val="28"/>
          <w:szCs w:val="28"/>
          <w:lang w:bidi="ar-EG"/>
        </w:rPr>
        <w:t>Lee et al. 2023</w:t>
      </w:r>
      <w:r w:rsidRPr="008D70DC">
        <w:rPr>
          <w:rFonts w:ascii="Simplified Arabic" w:hAnsi="Simplified Arabic" w:cs="Simplified Arabic"/>
          <w:color w:val="EE0000"/>
          <w:sz w:val="28"/>
          <w:szCs w:val="28"/>
          <w:rtl/>
          <w:lang w:bidi="ar-EG"/>
        </w:rPr>
        <w:t xml:space="preserve">) وهو المستوى الذي يتّصل مباشرةً بأبعاد المتغيّر التابع (الانسيابية وسرعة الاستجابة وتقليل التكدس)، ومستوى مؤسسي-تنسيقي يتمثّل في تحسين التنسيق بين الجهات المتعدّدة وتعزيز الاستدامة المؤسسية وترشيد الموارد (عياد 2022؛ وزارة الحج والعمرة 2023؛ </w:t>
      </w:r>
      <w:r w:rsidRPr="008D70DC">
        <w:rPr>
          <w:rFonts w:ascii="Simplified Arabic" w:hAnsi="Simplified Arabic" w:cs="Simplified Arabic"/>
          <w:color w:val="EE0000"/>
          <w:sz w:val="28"/>
          <w:szCs w:val="28"/>
          <w:lang w:bidi="ar-EG"/>
        </w:rPr>
        <w:t>Popova et al. 2023</w:t>
      </w:r>
      <w:r w:rsidRPr="008D70DC">
        <w:rPr>
          <w:rFonts w:ascii="Simplified Arabic" w:hAnsi="Simplified Arabic" w:cs="Simplified Arabic"/>
          <w:color w:val="EE0000"/>
          <w:sz w:val="28"/>
          <w:szCs w:val="28"/>
          <w:rtl/>
          <w:lang w:bidi="ar-EG"/>
        </w:rPr>
        <w:t xml:space="preserve">؛ </w:t>
      </w:r>
      <w:r w:rsidRPr="008D70DC">
        <w:rPr>
          <w:rFonts w:ascii="Simplified Arabic" w:hAnsi="Simplified Arabic" w:cs="Simplified Arabic"/>
          <w:color w:val="EE0000"/>
          <w:sz w:val="28"/>
          <w:szCs w:val="28"/>
          <w:lang w:bidi="ar-EG"/>
        </w:rPr>
        <w:t>Aivazidou et al. 2021</w:t>
      </w:r>
      <w:r w:rsidRPr="008D70DC">
        <w:rPr>
          <w:rFonts w:ascii="Simplified Arabic" w:hAnsi="Simplified Arabic" w:cs="Simplified Arabic"/>
          <w:color w:val="EE0000"/>
          <w:sz w:val="28"/>
          <w:szCs w:val="28"/>
          <w:rtl/>
          <w:lang w:bidi="ar-EG"/>
        </w:rPr>
        <w:t>) وهو المستوى الذي يُجسّد نقطة التقاء التكنولوجيا الذكية بممارسات الاستدامة (المتغيّر المستقل) حيث تتحوّل السياسات البيئية والاقتصادية والاجتماعية إلى قرارات تشغيلية مبنية على بيانات حيّة، ومستوى استراتيجي-استشرافي يتجلّى في التحوّل من ردّ الفعل إلى الاستباق ودعم مستهدفات رؤية 2030 (الرشيدي 2024؛ الفرائضي 2025) وهو المستوى الذي يُبرّر وضع التكنولوجيا الذكية كمتغيّر وسيط وليس مجرّد أداة تنفيذية، لأن دورها لا يقتصر على تحسين الأداء الآني بل يمتد إلى إعادة تشكيل العلاقة بين مدخلات الاستدامة ومخرجات كفاءة إدارة الحشود بصورة هيكلية. وهذا التدرّج في المستويات يُعزّز الافتراض المركزي لنموذج الدراسة بأن التكنولوجيا الذكية تتوسّط العلاقة بين ممارسات الاستدامة وكفاءة إدارة الحشود عبر آليات متعدّدة وليس عبر مسار أحادي، ما يستوجب اختبار قوة الوساطة في كل مستوى على حدة ضمن نموذج المعادلات الهيكلية.</w:t>
      </w:r>
    </w:p>
    <w:p w14:paraId="389A3074"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t>ثالثاً: أهداف التكنولوجيا الذكية</w:t>
      </w:r>
    </w:p>
    <w:p w14:paraId="0E419D72"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عكست الأدبيات البحثية طيفاً واسعاً من هذه الأهداف يمكن تنظيمها في المحاور التالية</w:t>
      </w:r>
      <w:r w:rsidRPr="008D70DC">
        <w:rPr>
          <w:rFonts w:ascii="Simplified Arabic" w:hAnsi="Simplified Arabic" w:cs="Simplified Arabic"/>
          <w:color w:val="EE0000"/>
          <w:sz w:val="28"/>
          <w:szCs w:val="28"/>
          <w:lang w:bidi="ar-EG"/>
        </w:rPr>
        <w:t>:</w:t>
      </w:r>
    </w:p>
    <w:p w14:paraId="0641E6F3" w14:textId="77777777" w:rsidR="008D70DC" w:rsidRPr="008D70DC" w:rsidRDefault="008D70DC" w:rsidP="008D70DC">
      <w:pPr>
        <w:numPr>
          <w:ilvl w:val="0"/>
          <w:numId w:val="41"/>
        </w:numPr>
        <w:contextualSpacing/>
        <w:jc w:val="both"/>
        <w:rPr>
          <w:rFonts w:ascii="Simplified Arabic" w:hAnsi="Simplified Arabic" w:cs="Simplified Arabic"/>
          <w:color w:val="EE0000"/>
          <w:sz w:val="28"/>
          <w:szCs w:val="28"/>
          <w:rtl/>
        </w:rPr>
      </w:pPr>
      <w:r w:rsidRPr="008D70DC">
        <w:rPr>
          <w:rFonts w:ascii="Simplified Arabic" w:hAnsi="Simplified Arabic" w:cs="Simplified Arabic"/>
          <w:b/>
          <w:bCs/>
          <w:color w:val="EE0000"/>
          <w:sz w:val="28"/>
          <w:szCs w:val="28"/>
          <w:rtl/>
        </w:rPr>
        <w:t>بناء منظومة استشرافية للتنبّؤ بالأزمات ومنع وقوعها</w:t>
      </w:r>
      <w:r w:rsidRPr="008D70DC">
        <w:rPr>
          <w:rFonts w:ascii="Simplified Arabic" w:hAnsi="Simplified Arabic" w:cs="Simplified Arabic"/>
          <w:b/>
          <w:bCs/>
          <w:color w:val="EE0000"/>
          <w:sz w:val="28"/>
          <w:szCs w:val="28"/>
          <w:lang w:bidi="ar-EG"/>
        </w:rPr>
        <w:t>:</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 xml:space="preserve">يُؤكّد الرشيدي (2024) أن الهدف الجوهري من توظيف تقنيات الذكاء الاصطناعي في إدارة الحشود بالحرمين الشريفين هو التحوّل </w:t>
      </w:r>
      <w:r w:rsidRPr="008D70DC">
        <w:rPr>
          <w:rFonts w:ascii="Simplified Arabic" w:hAnsi="Simplified Arabic" w:cs="Simplified Arabic"/>
          <w:color w:val="EE0000"/>
          <w:sz w:val="28"/>
          <w:szCs w:val="28"/>
          <w:rtl/>
        </w:rPr>
        <w:lastRenderedPageBreak/>
        <w:t xml:space="preserve">من الإدارة التفاعلية التي تتعامل مع الأزمات بعد وقوعها إلى الإدارة الاستشرافية التي ترصد مؤشرات الخطر المبكّرة وتُفعّل بروتوكولات الاستجابة قبل تفاقم المشكلة. </w:t>
      </w:r>
    </w:p>
    <w:p w14:paraId="2945A529" w14:textId="77777777" w:rsidR="008D70DC" w:rsidRPr="008D70DC" w:rsidRDefault="008D70DC" w:rsidP="008D70DC">
      <w:pPr>
        <w:ind w:left="720"/>
        <w:jc w:val="both"/>
        <w:rPr>
          <w:rFonts w:ascii="Simplified Arabic" w:hAnsi="Simplified Arabic" w:cs="Simplified Arabic"/>
          <w:color w:val="EE0000"/>
          <w:sz w:val="28"/>
          <w:szCs w:val="28"/>
          <w:lang w:bidi="ar-EG"/>
        </w:rPr>
      </w:pPr>
      <w:r w:rsidRPr="008D70DC">
        <w:rPr>
          <w:rFonts w:ascii="Simplified Arabic" w:hAnsi="Simplified Arabic" w:cs="Simplified Arabic" w:hint="cs"/>
          <w:b/>
          <w:bCs/>
          <w:color w:val="EE0000"/>
          <w:sz w:val="28"/>
          <w:szCs w:val="28"/>
          <w:rtl/>
        </w:rPr>
        <w:t>و</w:t>
      </w:r>
      <w:r w:rsidRPr="008D70DC">
        <w:rPr>
          <w:rFonts w:ascii="Simplified Arabic" w:hAnsi="Simplified Arabic" w:cs="Simplified Arabic"/>
          <w:color w:val="EE0000"/>
          <w:sz w:val="28"/>
          <w:szCs w:val="28"/>
          <w:rtl/>
        </w:rPr>
        <w:t>أشار إليه</w:t>
      </w:r>
      <w:r w:rsidRPr="008D70DC">
        <w:rPr>
          <w:rFonts w:ascii="Simplified Arabic" w:hAnsi="Simplified Arabic" w:cs="Simplified Arabic"/>
          <w:color w:val="EE0000"/>
          <w:sz w:val="28"/>
          <w:szCs w:val="28"/>
          <w:lang w:bidi="ar-EG"/>
        </w:rPr>
        <w:t xml:space="preserve"> Mallick et al. (2024) </w:t>
      </w:r>
      <w:r w:rsidRPr="008D70DC">
        <w:rPr>
          <w:rFonts w:ascii="Simplified Arabic" w:hAnsi="Simplified Arabic" w:cs="Simplified Arabic"/>
          <w:color w:val="EE0000"/>
          <w:sz w:val="28"/>
          <w:szCs w:val="28"/>
          <w:rtl/>
        </w:rPr>
        <w:t>من أن أنظمة تقدير كثافة الحشود واتجاه حركتها تهدف إلى بناء نماذج تنبّؤية ديناميكية تتحدّث لحظياً وتُمكّن من اتّخاذ قرارات استباقية قائمة على معطيات كمّية دقيقة وليس على تقديرات بشرية تقريبية</w:t>
      </w:r>
      <w:r w:rsidRPr="008D70DC">
        <w:rPr>
          <w:rFonts w:ascii="Simplified Arabic" w:hAnsi="Simplified Arabic" w:cs="Simplified Arabic"/>
          <w:color w:val="EE0000"/>
          <w:sz w:val="28"/>
          <w:szCs w:val="28"/>
          <w:lang w:bidi="ar-EG"/>
        </w:rPr>
        <w:t>.</w:t>
      </w:r>
    </w:p>
    <w:p w14:paraId="6FDDE82A"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hint="cs"/>
          <w:b/>
          <w:bCs/>
          <w:color w:val="EE0000"/>
          <w:sz w:val="28"/>
          <w:szCs w:val="28"/>
          <w:rtl/>
          <w:lang w:bidi="ar-EG"/>
        </w:rPr>
        <w:t>2.</w:t>
      </w:r>
      <w:r w:rsidRPr="008D70DC">
        <w:rPr>
          <w:rFonts w:ascii="Simplified Arabic" w:hAnsi="Simplified Arabic" w:cs="Simplified Arabic"/>
          <w:b/>
          <w:bCs/>
          <w:color w:val="EE0000"/>
          <w:sz w:val="28"/>
          <w:szCs w:val="28"/>
          <w:lang w:bidi="ar-EG"/>
        </w:rPr>
        <w:t xml:space="preserve"> </w:t>
      </w:r>
      <w:r w:rsidRPr="008D70DC">
        <w:rPr>
          <w:rFonts w:ascii="Simplified Arabic" w:hAnsi="Simplified Arabic" w:cs="Simplified Arabic"/>
          <w:b/>
          <w:bCs/>
          <w:color w:val="EE0000"/>
          <w:sz w:val="28"/>
          <w:szCs w:val="28"/>
          <w:rtl/>
        </w:rPr>
        <w:t>تحسين تجربة الحاج والمعتمر وضمان كرامته</w:t>
      </w:r>
      <w:r w:rsidRPr="008D70DC">
        <w:rPr>
          <w:rFonts w:ascii="Simplified Arabic" w:hAnsi="Simplified Arabic" w:cs="Simplified Arabic"/>
          <w:b/>
          <w:bCs/>
          <w:color w:val="EE0000"/>
          <w:sz w:val="28"/>
          <w:szCs w:val="28"/>
          <w:lang w:bidi="ar-EG"/>
        </w:rPr>
        <w:t>:</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تُمثّل تجربة الحاج محوراً رئيسياً تسعى التكنولوجيا الذكية إلى تحسينه، حيث أوضحت عياد (2022) أن الإدارة الإلكترونية في منظومة الحج تهدف إلى رفع مستوى رضا ضيوف الرحمن من خلال تقليل أوقات الانتظار وتحسين الإرشاد الرقمي وتوفير معلومات دقيقة ومحدّثة عن المسارات ومستويات الازدحام والخدمات المتاحة</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 xml:space="preserve"> وهذا الهدف يتجاوز المفهوم الضيّق للرضا إلى مفهوم أوسع يشمل تمكين الحاج من أداء شعائره في بيئة آمنة ومنظّمة تحفظ كرامته وتُيسّر عبادته</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ويُعزّز أحمد (2024) هذا المنظور حين يُشير إلى أن تطبيقات الذكاء الاصطناعي تهدف إلى إبقاء أفراد الحشد في حالة آمنة ومريحة، بحيث يتمكّن كل حاج من إتمام مناسكه دون إعاقة أو تعريض لمخاطر جسدية أو نفسية</w:t>
      </w:r>
      <w:r w:rsidRPr="008D70DC">
        <w:rPr>
          <w:rFonts w:ascii="Simplified Arabic" w:hAnsi="Simplified Arabic" w:cs="Simplified Arabic" w:hint="cs"/>
          <w:color w:val="EE0000"/>
          <w:sz w:val="28"/>
          <w:szCs w:val="28"/>
          <w:rtl/>
        </w:rPr>
        <w:t>.</w:t>
      </w:r>
    </w:p>
    <w:p w14:paraId="2F207E08"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hint="cs"/>
          <w:b/>
          <w:bCs/>
          <w:color w:val="EE0000"/>
          <w:sz w:val="28"/>
          <w:szCs w:val="28"/>
          <w:rtl/>
          <w:lang w:bidi="ar-EG"/>
        </w:rPr>
        <w:t>3-</w:t>
      </w:r>
      <w:r w:rsidRPr="008D70DC">
        <w:rPr>
          <w:rFonts w:ascii="Simplified Arabic" w:hAnsi="Simplified Arabic" w:cs="Simplified Arabic"/>
          <w:b/>
          <w:bCs/>
          <w:color w:val="EE0000"/>
          <w:sz w:val="28"/>
          <w:szCs w:val="28"/>
          <w:lang w:bidi="ar-EG"/>
        </w:rPr>
        <w:t xml:space="preserve"> </w:t>
      </w:r>
      <w:r w:rsidRPr="008D70DC">
        <w:rPr>
          <w:rFonts w:ascii="Simplified Arabic" w:hAnsi="Simplified Arabic" w:cs="Simplified Arabic"/>
          <w:b/>
          <w:bCs/>
          <w:color w:val="EE0000"/>
          <w:sz w:val="28"/>
          <w:szCs w:val="28"/>
          <w:rtl/>
        </w:rPr>
        <w:t>تعظيم كفاءة استخدام الموارد وتقليل الهدر</w:t>
      </w:r>
      <w:r w:rsidRPr="008D70DC">
        <w:rPr>
          <w:rFonts w:ascii="Simplified Arabic" w:hAnsi="Simplified Arabic" w:cs="Simplified Arabic"/>
          <w:b/>
          <w:bCs/>
          <w:color w:val="EE0000"/>
          <w:sz w:val="28"/>
          <w:szCs w:val="28"/>
          <w:lang w:bidi="ar-EG"/>
        </w:rPr>
        <w:t>:</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يُوضّح</w:t>
      </w:r>
      <w:r w:rsidRPr="008D70DC">
        <w:rPr>
          <w:rFonts w:ascii="Simplified Arabic" w:hAnsi="Simplified Arabic" w:cs="Simplified Arabic"/>
          <w:color w:val="EE0000"/>
          <w:sz w:val="28"/>
          <w:szCs w:val="28"/>
          <w:lang w:bidi="ar-EG"/>
        </w:rPr>
        <w:t xml:space="preserve"> Popova et al. (2023) </w:t>
      </w:r>
      <w:r w:rsidRPr="008D70DC">
        <w:rPr>
          <w:rFonts w:ascii="Simplified Arabic" w:hAnsi="Simplified Arabic" w:cs="Simplified Arabic"/>
          <w:color w:val="EE0000"/>
          <w:sz w:val="28"/>
          <w:szCs w:val="28"/>
          <w:rtl/>
        </w:rPr>
        <w:t>أن التكنولوجيا الذكية تهدف إلى تحسين السلوك الاقتصادي للمنظّمات من خلال ترشيد استهلاك الموارد والحدّ من الهدر، وهو ما يتحقّق عبر أنظمة رصد ذكية تُحدّد أنماط الاستهلاك الفعلي وتُقارنها بالمعايير المثلى وتُقدّم توصيات تصحيحية فورية</w:t>
      </w:r>
      <w:r w:rsidRPr="008D70DC">
        <w:rPr>
          <w:rFonts w:ascii="Simplified Arabic" w:hAnsi="Simplified Arabic" w:cs="Simplified Arabic" w:hint="cs"/>
          <w:color w:val="EE0000"/>
          <w:sz w:val="28"/>
          <w:szCs w:val="28"/>
          <w:rtl/>
        </w:rPr>
        <w:t>.</w:t>
      </w:r>
    </w:p>
    <w:p w14:paraId="0C8FCC9B" w14:textId="77777777" w:rsidR="008D70DC" w:rsidRPr="008D70DC" w:rsidRDefault="008D70DC" w:rsidP="008D70DC">
      <w:pPr>
        <w:jc w:val="both"/>
        <w:rPr>
          <w:rFonts w:ascii="Simplified Arabic" w:hAnsi="Simplified Arabic" w:cs="Simplified Arabic"/>
          <w:b/>
          <w:bCs/>
          <w:color w:val="EE0000"/>
          <w:sz w:val="28"/>
          <w:szCs w:val="28"/>
          <w:rtl/>
        </w:rPr>
      </w:pPr>
      <w:r w:rsidRPr="008D70DC">
        <w:rPr>
          <w:rFonts w:ascii="Simplified Arabic" w:hAnsi="Simplified Arabic" w:cs="Simplified Arabic"/>
          <w:color w:val="EE0000"/>
          <w:sz w:val="28"/>
          <w:szCs w:val="28"/>
          <w:rtl/>
        </w:rPr>
        <w:t xml:space="preserve">يُلاحَظ من التحليل المقارن للأهداف المستعرَضة أنها تتكامل في ثلاث حلقات تتّصل كل منها بمتغيّر من متغيّرات الدراسة وتُغذّي الحلقتين الأخريين: فبناء المنظومة الاستشرافية (الرشيدي 2024؛ </w:t>
      </w:r>
      <w:r w:rsidRPr="008D70DC">
        <w:rPr>
          <w:rFonts w:ascii="Simplified Arabic" w:hAnsi="Simplified Arabic" w:cs="Simplified Arabic"/>
          <w:color w:val="EE0000"/>
          <w:sz w:val="28"/>
          <w:szCs w:val="28"/>
        </w:rPr>
        <w:t>Mallick et al. 2024</w:t>
      </w:r>
      <w:r w:rsidRPr="008D70DC">
        <w:rPr>
          <w:rFonts w:ascii="Simplified Arabic" w:hAnsi="Simplified Arabic" w:cs="Simplified Arabic"/>
          <w:color w:val="EE0000"/>
          <w:sz w:val="28"/>
          <w:szCs w:val="28"/>
          <w:rtl/>
        </w:rPr>
        <w:t>) يرتبط مباشرةً بأبعاد كفاءة إدارة الحشود بوصفه الآلية التي تُحوّل البيانات الحية إلى قرارات استباقية تُحسّن الانسيابية وتُسرّع الاستجابة وتمنع التكدس قبل حدوثه، وتحسين تجربة الحاج (عياد 2022؛ أحمد 2024) يعكس البعد الاجتماعي من ممارسات الاستدامة حيث تنتقل سياسات السلامة وجودة الخدمات من مستوى التخطيط المؤسسي إلى واقع ميداني ملموس عبر الإرشاد الرقمي والمراقبة الآنية، وتعظيم كفاءة الموارد وتقليل الهدر (</w:t>
      </w:r>
      <w:r w:rsidRPr="008D70DC">
        <w:rPr>
          <w:rFonts w:ascii="Simplified Arabic" w:hAnsi="Simplified Arabic" w:cs="Simplified Arabic"/>
          <w:color w:val="EE0000"/>
          <w:sz w:val="28"/>
          <w:szCs w:val="28"/>
        </w:rPr>
        <w:t>Popova et al. 2023</w:t>
      </w:r>
      <w:r w:rsidRPr="008D70DC">
        <w:rPr>
          <w:rFonts w:ascii="Simplified Arabic" w:hAnsi="Simplified Arabic" w:cs="Simplified Arabic"/>
          <w:color w:val="EE0000"/>
          <w:sz w:val="28"/>
          <w:szCs w:val="28"/>
          <w:rtl/>
        </w:rPr>
        <w:t xml:space="preserve">) يُجسّد البعدين البيئي والاقتصادي من ممارسات الاستدامة حين تُترجمهما أنظمة الرصد الذكية إلى ترشيد فعلي في استهلاك المياه والطاقة وتوزيع </w:t>
      </w:r>
      <w:r w:rsidRPr="008D70DC">
        <w:rPr>
          <w:rFonts w:ascii="Simplified Arabic" w:hAnsi="Simplified Arabic" w:cs="Simplified Arabic"/>
          <w:color w:val="EE0000"/>
          <w:sz w:val="28"/>
          <w:szCs w:val="28"/>
          <w:rtl/>
        </w:rPr>
        <w:lastRenderedPageBreak/>
        <w:t>أمثل للموارد البشرية والمادية. وهذا الترابط بين الأهداف الثلاثة يُؤكّد أن التكنولوجيا الذكية لا تخدم هدفاً تشغيلياً منعزلاً بل تعمل كحلقة وصل وظيفية تستقبل مدخلات ممارسات الاستدامة بأبعادها الثلاثة وتُحوّلها إلى مخرجات قابلة للقياس في كفاءة إدارة الحشود، وهو ما يدعم تصنيفها كمتغيّر وسيط في نموذج الدراسة الحالية وليس مجرّد متغيّر مستقل إضافي أو أداة تنفيذية مساندة.</w:t>
      </w:r>
    </w:p>
    <w:p w14:paraId="03A905AB"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t>رابعاً: أبعاد التكنولوجيا الذكية</w:t>
      </w:r>
    </w:p>
    <w:p w14:paraId="064B1CCF"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rPr>
        <w:t>تمّ تحديد أبعاد التكنولوجيا الذكية في الدراسة الحالية بناءً على دراسة</w:t>
      </w:r>
      <w:r w:rsidRPr="008D70DC">
        <w:rPr>
          <w:rFonts w:ascii="Simplified Arabic" w:hAnsi="Simplified Arabic" w:cs="Simplified Arabic"/>
          <w:color w:val="EE0000"/>
          <w:sz w:val="28"/>
          <w:szCs w:val="28"/>
          <w:lang w:bidi="ar-EG"/>
        </w:rPr>
        <w:t xml:space="preserve"> Mallick et al. (2024) </w:t>
      </w:r>
      <w:r w:rsidRPr="008D70DC">
        <w:rPr>
          <w:rFonts w:ascii="Simplified Arabic" w:hAnsi="Simplified Arabic" w:cs="Simplified Arabic"/>
          <w:color w:val="EE0000"/>
          <w:sz w:val="28"/>
          <w:szCs w:val="28"/>
          <w:rtl/>
        </w:rPr>
        <w:t>التي قدّمت نظاماً ذكياً لتقدير كثافة الحشود واتجاه حركتها في الزمن الفعلي باستخدام شبكات عصبية عميقة، واستُكمل هذا الإطار بما أسهمت به دراسات أخرى ضمن قائمة مراجع الدراسة مثل</w:t>
      </w:r>
      <w:r w:rsidRPr="008D70DC">
        <w:rPr>
          <w:rFonts w:ascii="Simplified Arabic" w:hAnsi="Simplified Arabic" w:cs="Simplified Arabic"/>
          <w:color w:val="EE0000"/>
          <w:sz w:val="28"/>
          <w:szCs w:val="28"/>
          <w:lang w:bidi="ar-EG"/>
        </w:rPr>
        <w:t xml:space="preserve"> Mahmood (2024) </w:t>
      </w:r>
      <w:r w:rsidRPr="008D70DC">
        <w:rPr>
          <w:rFonts w:ascii="Simplified Arabic" w:hAnsi="Simplified Arabic" w:cs="Simplified Arabic"/>
          <w:color w:val="EE0000"/>
          <w:sz w:val="28"/>
          <w:szCs w:val="28"/>
          <w:rtl/>
        </w:rPr>
        <w:t>و</w:t>
      </w:r>
      <w:r w:rsidRPr="008D70DC">
        <w:rPr>
          <w:rFonts w:ascii="Simplified Arabic" w:hAnsi="Simplified Arabic" w:cs="Simplified Arabic"/>
          <w:color w:val="EE0000"/>
          <w:sz w:val="28"/>
          <w:szCs w:val="28"/>
          <w:lang w:bidi="ar-EG"/>
        </w:rPr>
        <w:t xml:space="preserve">Popova et al. (2023) </w:t>
      </w:r>
      <w:r w:rsidRPr="008D70DC">
        <w:rPr>
          <w:rFonts w:ascii="Simplified Arabic" w:hAnsi="Simplified Arabic" w:cs="Simplified Arabic"/>
          <w:color w:val="EE0000"/>
          <w:sz w:val="28"/>
          <w:szCs w:val="28"/>
          <w:rtl/>
        </w:rPr>
        <w:t xml:space="preserve">وطيبة وعقيلي وخوج </w:t>
      </w:r>
      <w:r w:rsidRPr="008D70DC">
        <w:rPr>
          <w:rFonts w:ascii="Simplified Arabic" w:hAnsi="Simplified Arabic" w:cs="Simplified Arabic"/>
          <w:color w:val="EE0000"/>
          <w:sz w:val="28"/>
          <w:szCs w:val="28"/>
          <w:lang w:bidi="ar-EG"/>
        </w:rPr>
        <w:t xml:space="preserve">(2025) </w:t>
      </w:r>
      <w:r w:rsidRPr="008D70DC">
        <w:rPr>
          <w:rFonts w:ascii="Simplified Arabic" w:hAnsi="Simplified Arabic" w:cs="Simplified Arabic"/>
          <w:color w:val="EE0000"/>
          <w:sz w:val="28"/>
          <w:szCs w:val="28"/>
          <w:rtl/>
        </w:rPr>
        <w:t>والرشيدي (2024)</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 xml:space="preserve"> وتتمثّل هذه الأبعاد في ثلاثة مكوّنات مترابطة هي</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أنظمة المراقبة الذكية، وتطبيقات التوجيه والتحكّم، وتحليل البيانات الحيّة. وتعمل هذه الأبعاد بشكل تكاملي في منظومة واحدة تبدأ بجمع البيانات عبر أنظمة المراقبة، ثم تُعالَج هذه البيانات وتُحلَّل في الزمن الفعلي، وأخيراً تُترجَم نتائج التحليل إلى إجراءات ميدانية عبر تطبيقات التوجيه والتحكّم، وهو ما يُشكّل المنظومة التقنية الوسيطة التي تنقل أثر ممارسات الاستدامة إلى كفاءة إدارة الحشود</w:t>
      </w:r>
      <w:r w:rsidRPr="008D70DC">
        <w:rPr>
          <w:rFonts w:ascii="Simplified Arabic" w:hAnsi="Simplified Arabic" w:cs="Simplified Arabic"/>
          <w:color w:val="EE0000"/>
          <w:sz w:val="28"/>
          <w:szCs w:val="28"/>
          <w:lang w:bidi="ar-EG"/>
        </w:rPr>
        <w:t>.</w:t>
      </w:r>
    </w:p>
    <w:p w14:paraId="0A9CE0B5"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t>البُعد الأوّل: أنظمة المراقبة الذكية</w:t>
      </w:r>
    </w:p>
    <w:p w14:paraId="3F653960"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يُمثّل هذا البُعد الطبقة الأولى في منظومة التكنولوجيا الذكية، وهي طبقة الإدراك والرصد التي تُوفّر المادة الخام من البيانات التي تقوم عليها جميع العمليات اللاحقة</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ويتجاوز مفهوم أنظمة المراقبة الذكية المفهوم التقليدي للمراقبة بالكاميرات الأمنية إلى منظومة متكاملة من الأجهزة والخوارزميات القادرة على الرصد والفهم والتفسير في آنٍ واحد</w:t>
      </w:r>
      <w:r w:rsidRPr="008D70DC">
        <w:rPr>
          <w:rFonts w:ascii="Simplified Arabic" w:hAnsi="Simplified Arabic" w:cs="Simplified Arabic"/>
          <w:color w:val="EE0000"/>
          <w:sz w:val="28"/>
          <w:szCs w:val="28"/>
          <w:lang w:bidi="ar-EG"/>
        </w:rPr>
        <w:t>.</w:t>
      </w:r>
    </w:p>
    <w:p w14:paraId="2956E581"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وقد أوضح</w:t>
      </w:r>
      <w:r w:rsidRPr="008D70DC">
        <w:rPr>
          <w:rFonts w:ascii="Simplified Arabic" w:hAnsi="Simplified Arabic" w:cs="Simplified Arabic"/>
          <w:color w:val="EE0000"/>
          <w:sz w:val="28"/>
          <w:szCs w:val="28"/>
          <w:lang w:bidi="ar-EG"/>
        </w:rPr>
        <w:t xml:space="preserve"> Mallick et al. (2024) </w:t>
      </w:r>
      <w:r w:rsidRPr="008D70DC">
        <w:rPr>
          <w:rFonts w:ascii="Simplified Arabic" w:hAnsi="Simplified Arabic" w:cs="Simplified Arabic"/>
          <w:color w:val="EE0000"/>
          <w:sz w:val="28"/>
          <w:szCs w:val="28"/>
          <w:rtl/>
        </w:rPr>
        <w:t>أن أنظمة المراقبة الذكية للحشود تعتمد على شبكات عصبية عميقة قادرة على تقدير كثافة الحشود واتجاه حركتها بشكل متزامن من خلال تحليل التدفّقات المرئية الواردة من الكاميرات، بحيث لا يكون الرصد مجرّد تسجيل بصري يحتاج إلى مراجعة بشرية لاحقة، بل تحليل ذكي فوري يُنتج مؤشرات كمّية قابلة للتصرّف بناءً عليها مباشرة</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وهذا التحوّل من المراقبة السلبية إلى المراقبة الذكية التحليلية يُعدّ جوهر ما يُميّز هذا البُعد ويمنحه قدرته على دعم كفاءة إدارة الحشود</w:t>
      </w:r>
      <w:r w:rsidRPr="008D70DC">
        <w:rPr>
          <w:rFonts w:ascii="Simplified Arabic" w:hAnsi="Simplified Arabic" w:cs="Simplified Arabic"/>
          <w:color w:val="EE0000"/>
          <w:sz w:val="28"/>
          <w:szCs w:val="28"/>
          <w:lang w:bidi="ar-EG"/>
        </w:rPr>
        <w:t>.</w:t>
      </w:r>
    </w:p>
    <w:p w14:paraId="05AF403C"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lastRenderedPageBreak/>
        <w:t>البُعد الثاني: تطبيقات التوجيه والتحكّم</w:t>
      </w:r>
    </w:p>
    <w:p w14:paraId="2F400461"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يُمثّل هذا البُعد الطبقة التنفيذية في منظومة التكنولوجيا الذكية، وهي الطبقة التي تُترجم البيانات والتحليلات إلى إجراءات ميدانية ملموسة تُؤثّر مباشرة في حركة الحشود وتدفّقاتها واتجاهاتها</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ويشمل هذا البُعد مجموعة الأدوات والأنظمة الرقمية التي تُوجّه الحجّاج والمعتمرين وتتحكّم في مساراتهم بما يضمن انسيابية الحركة وتقليل نقاط الازدحام والاستجابة السريعة للمتغيّرات الميدانية</w:t>
      </w:r>
      <w:r w:rsidRPr="008D70DC">
        <w:rPr>
          <w:rFonts w:ascii="Simplified Arabic" w:hAnsi="Simplified Arabic" w:cs="Simplified Arabic"/>
          <w:color w:val="EE0000"/>
          <w:sz w:val="28"/>
          <w:szCs w:val="28"/>
          <w:lang w:bidi="ar-EG"/>
        </w:rPr>
        <w:t>.</w:t>
      </w:r>
    </w:p>
    <w:p w14:paraId="45F4DB20"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وقد أشار الرشيدي (2024) إلى أن تطبيقات الذكاء الاصطناعي في الحرمين الشريفين تُمكّن من اتّخاذ قرارات فورية بشأن فتح مسارات بديلة أو إغلاق مسارات مزدحمة أو إعادة توزيع التدفّقات البشرية وفقاً للبيانات الآنية، وهو ما يُحوّل عملية التوجيه من إرشادات ثابتة مُعدّة مسبقاً إلى توجيه ديناميكي متكيّف يتغيّر لحظة بلحظة بحسب الوضع الميداني الفعلي. وهذا التحوّل يعني أن المسار الذي يُوجَّه إليه الحاج في لحظة معيّنة قد يختلف عن المسار المقترح بعد دقائق قليلة بناءً على تغيّر الكثافات، وهو مستوى من المرونة لا يمكن تحقيقه بالأساليب التقليدية</w:t>
      </w:r>
      <w:r w:rsidRPr="008D70DC">
        <w:rPr>
          <w:rFonts w:ascii="Simplified Arabic" w:hAnsi="Simplified Arabic" w:cs="Simplified Arabic"/>
          <w:color w:val="EE0000"/>
          <w:sz w:val="28"/>
          <w:szCs w:val="28"/>
          <w:lang w:bidi="ar-EG"/>
        </w:rPr>
        <w:t>.</w:t>
      </w:r>
    </w:p>
    <w:p w14:paraId="5D8724F4" w14:textId="77777777" w:rsidR="008D70DC" w:rsidRPr="008D70DC" w:rsidRDefault="008D70DC" w:rsidP="008D70DC">
      <w:pPr>
        <w:jc w:val="both"/>
        <w:rPr>
          <w:rFonts w:ascii="Simplified Arabic" w:hAnsi="Simplified Arabic" w:cs="Simplified Arabic"/>
          <w:color w:val="EE0000"/>
          <w:sz w:val="28"/>
          <w:szCs w:val="28"/>
          <w:rtl/>
        </w:rPr>
      </w:pPr>
      <w:r w:rsidRPr="008D70DC">
        <w:rPr>
          <w:rFonts w:ascii="Simplified Arabic" w:hAnsi="Simplified Arabic" w:cs="Simplified Arabic"/>
          <w:color w:val="EE0000"/>
          <w:sz w:val="28"/>
          <w:szCs w:val="28"/>
          <w:rtl/>
        </w:rPr>
        <w:t>وأكّد</w:t>
      </w:r>
      <w:r w:rsidRPr="008D70DC">
        <w:rPr>
          <w:rFonts w:ascii="Simplified Arabic" w:hAnsi="Simplified Arabic" w:cs="Simplified Arabic"/>
          <w:color w:val="EE0000"/>
          <w:sz w:val="28"/>
          <w:szCs w:val="28"/>
          <w:lang w:bidi="ar-EG"/>
        </w:rPr>
        <w:t xml:space="preserve"> Al-Nami (2023) </w:t>
      </w:r>
      <w:r w:rsidRPr="008D70DC">
        <w:rPr>
          <w:rFonts w:ascii="Simplified Arabic" w:hAnsi="Simplified Arabic" w:cs="Simplified Arabic"/>
          <w:color w:val="EE0000"/>
          <w:sz w:val="28"/>
          <w:szCs w:val="28"/>
          <w:rtl/>
        </w:rPr>
        <w:t>أن كفاءة تطبيقات التوجيه والتحكّم ترتبط بترتيب أولويات الاستراتيجيات المتّبعة، بحيث تُمنح الأولوية للمسارات والإجراءات الأكثر فاعلية في تقليل مخاطر التدافع والتزاحم وفقاً لطبيعة البيئة المكانية وحجم الحشد والظروف المحيطة</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 xml:space="preserve">وهذا يعني أن تطبيقات التوجيه والتحكّم ليست مجرّد أدوات تنفيذية بل تتضمّن بُعداً استراتيجياً يرتبط بعملية تقييم مستمرّة للبدائل واختيار الأنسب منها في كل لحظة. </w:t>
      </w:r>
    </w:p>
    <w:p w14:paraId="24A185AD"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t>البُعد الثالث: تحليل البيانات الحيّة</w:t>
      </w:r>
    </w:p>
    <w:p w14:paraId="6391F9F0"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أوضح</w:t>
      </w:r>
      <w:r w:rsidRPr="008D70DC">
        <w:rPr>
          <w:rFonts w:ascii="Simplified Arabic" w:hAnsi="Simplified Arabic" w:cs="Simplified Arabic"/>
          <w:color w:val="EE0000"/>
          <w:sz w:val="28"/>
          <w:szCs w:val="28"/>
          <w:lang w:bidi="ar-EG"/>
        </w:rPr>
        <w:t xml:space="preserve"> Mallick et al. (2024) </w:t>
      </w:r>
      <w:r w:rsidRPr="008D70DC">
        <w:rPr>
          <w:rFonts w:ascii="Simplified Arabic" w:hAnsi="Simplified Arabic" w:cs="Simplified Arabic"/>
          <w:color w:val="EE0000"/>
          <w:sz w:val="28"/>
          <w:szCs w:val="28"/>
          <w:rtl/>
        </w:rPr>
        <w:t>أن تحليل البيانات الحيّة في سياق إدارة الحشود يتضمّن تقدير الكثافة واتجاه الحركة بشكل متزامن باستخدام شبكات عصبية عميقة، بحيث تتحوّل البيانات الخام الواردة من الكاميرات وأجهزة الاستشعار إلى مؤشرات كمّية دقيقة تشمل عدد الأفراد في كل متر مربّع وسرعة تحرّكهم واتجاهاتهم الغالبة ومستوى الخطورة في كل منطقة</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وهذه المؤشرات تُحدَّث لحظياً وتُعرض على لوحات تحكّم رقمية تُمكّن صانعي القرار من قراءة الوضع الميداني بنظرة واحدة واتّخاذ الإجراء المناسب دون تأخير</w:t>
      </w:r>
      <w:r w:rsidRPr="008D70DC">
        <w:rPr>
          <w:rFonts w:ascii="Simplified Arabic" w:hAnsi="Simplified Arabic" w:cs="Simplified Arabic"/>
          <w:color w:val="EE0000"/>
          <w:sz w:val="28"/>
          <w:szCs w:val="28"/>
          <w:lang w:bidi="ar-EG"/>
        </w:rPr>
        <w:t>.</w:t>
      </w:r>
    </w:p>
    <w:p w14:paraId="722E5FF3"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rPr>
        <w:t>ويُعزّز</w:t>
      </w:r>
      <w:r w:rsidRPr="008D70DC">
        <w:rPr>
          <w:rFonts w:ascii="Simplified Arabic" w:hAnsi="Simplified Arabic" w:cs="Simplified Arabic"/>
          <w:color w:val="EE0000"/>
          <w:sz w:val="28"/>
          <w:szCs w:val="28"/>
          <w:lang w:bidi="ar-EG"/>
        </w:rPr>
        <w:t xml:space="preserve"> Mahmood (2024) </w:t>
      </w:r>
      <w:r w:rsidRPr="008D70DC">
        <w:rPr>
          <w:rFonts w:ascii="Simplified Arabic" w:hAnsi="Simplified Arabic" w:cs="Simplified Arabic"/>
          <w:color w:val="EE0000"/>
          <w:sz w:val="28"/>
          <w:szCs w:val="28"/>
          <w:rtl/>
        </w:rPr>
        <w:t xml:space="preserve">هذا المنظور حين يُشير إلى أن التحليلات المتقدّمة المبنية على الذكاء الاصطناعي والتعلّم الآلي تُتيح استكشاف أنماط مخفيّة في البيانات الضخمة لا يمكن كشفها بالتحليل </w:t>
      </w:r>
      <w:r w:rsidRPr="008D70DC">
        <w:rPr>
          <w:rFonts w:ascii="Simplified Arabic" w:hAnsi="Simplified Arabic" w:cs="Simplified Arabic"/>
          <w:color w:val="EE0000"/>
          <w:sz w:val="28"/>
          <w:szCs w:val="28"/>
          <w:rtl/>
        </w:rPr>
        <w:lastRenderedPageBreak/>
        <w:t xml:space="preserve">التقليدي، كالعلاقات غير الخطّية بين متغيّرات متعدّدة والتأثيرات المتبادلة بين عوامل مختلفة ، </w:t>
      </w:r>
      <w:r w:rsidRPr="008D70DC">
        <w:rPr>
          <w:rFonts w:ascii="Simplified Arabic" w:hAnsi="Simplified Arabic" w:cs="Simplified Arabic" w:hint="cs"/>
          <w:color w:val="EE0000"/>
          <w:sz w:val="28"/>
          <w:szCs w:val="28"/>
          <w:rtl/>
        </w:rPr>
        <w:t>و</w:t>
      </w:r>
      <w:r w:rsidRPr="008D70DC">
        <w:rPr>
          <w:rFonts w:ascii="Simplified Arabic" w:hAnsi="Simplified Arabic" w:cs="Simplified Arabic"/>
          <w:color w:val="EE0000"/>
          <w:sz w:val="28"/>
          <w:szCs w:val="28"/>
          <w:rtl/>
        </w:rPr>
        <w:t>قد يكشف التحليل الذكي عن علاقة بين ارتفاع درجة الحرارة وتباطؤ حركة الحشود في مسارات بعينها، أو بين توقيت معيّن وزيادة الكثافة في مناطق محدّدة، وهي رؤى لا يمكن الوصول إليها بسهولة بالتحليل البشري المجرّد</w:t>
      </w:r>
      <w:r w:rsidRPr="008D70DC">
        <w:rPr>
          <w:rFonts w:ascii="Simplified Arabic" w:hAnsi="Simplified Arabic" w:cs="Simplified Arabic"/>
          <w:color w:val="EE0000"/>
          <w:sz w:val="28"/>
          <w:szCs w:val="28"/>
          <w:lang w:bidi="ar-EG"/>
        </w:rPr>
        <w:t>.</w:t>
      </w:r>
    </w:p>
    <w:p w14:paraId="7823DF77" w14:textId="77777777" w:rsidR="008D70DC" w:rsidRPr="008D70DC" w:rsidRDefault="008D70DC" w:rsidP="008D70DC">
      <w:pPr>
        <w:jc w:val="both"/>
        <w:rPr>
          <w:rFonts w:ascii="Simplified Arabic" w:hAnsi="Simplified Arabic" w:cs="Simplified Arabic"/>
          <w:color w:val="EE0000"/>
          <w:sz w:val="28"/>
          <w:szCs w:val="28"/>
          <w:rtl/>
        </w:rPr>
      </w:pPr>
      <w:r w:rsidRPr="008D70DC">
        <w:rPr>
          <w:rFonts w:ascii="Simplified Arabic" w:hAnsi="Simplified Arabic" w:cs="Simplified Arabic"/>
          <w:color w:val="EE0000"/>
          <w:sz w:val="28"/>
          <w:szCs w:val="28"/>
          <w:rtl/>
          <w:lang w:bidi="ar-EG"/>
        </w:rPr>
        <w:t>يتبيّن من التحليل المقارن للأبعاد الثلاثة أنها لا تعمل كطبقات مستقلة بل كمنظومة دورية تبدأ بالإدراك وتنتهي بالفعل ثم تعود لتُغذّي الإدراك من جديد؛ فأنظمة المراقبة الذكية (</w:t>
      </w:r>
      <w:r w:rsidRPr="008D70DC">
        <w:rPr>
          <w:rFonts w:ascii="Simplified Arabic" w:hAnsi="Simplified Arabic" w:cs="Simplified Arabic"/>
          <w:color w:val="EE0000"/>
          <w:sz w:val="28"/>
          <w:szCs w:val="28"/>
          <w:lang w:bidi="ar-EG"/>
        </w:rPr>
        <w:t>Mallick et al. 2024</w:t>
      </w:r>
      <w:r w:rsidRPr="008D70DC">
        <w:rPr>
          <w:rFonts w:ascii="Simplified Arabic" w:hAnsi="Simplified Arabic" w:cs="Simplified Arabic"/>
          <w:color w:val="EE0000"/>
          <w:sz w:val="28"/>
          <w:szCs w:val="28"/>
          <w:rtl/>
          <w:lang w:bidi="ar-EG"/>
        </w:rPr>
        <w:t>) تجمع المادة الخام من البيانات البصرية والحسّية، وتحليل البيانات الحية (</w:t>
      </w:r>
      <w:r w:rsidRPr="008D70DC">
        <w:rPr>
          <w:rFonts w:ascii="Simplified Arabic" w:hAnsi="Simplified Arabic" w:cs="Simplified Arabic"/>
          <w:color w:val="EE0000"/>
          <w:sz w:val="28"/>
          <w:szCs w:val="28"/>
          <w:lang w:bidi="ar-EG"/>
        </w:rPr>
        <w:t>Mahmood 2024</w:t>
      </w:r>
      <w:r w:rsidRPr="008D70DC">
        <w:rPr>
          <w:rFonts w:ascii="Simplified Arabic" w:hAnsi="Simplified Arabic" w:cs="Simplified Arabic"/>
          <w:color w:val="EE0000"/>
          <w:sz w:val="28"/>
          <w:szCs w:val="28"/>
          <w:rtl/>
          <w:lang w:bidi="ar-EG"/>
        </w:rPr>
        <w:t xml:space="preserve">) يُحوّل هذه المادة الخام إلى مؤشرات كمّية ونماذج تنبّؤية تكشف أنماطاً مخفية كالعلاقة بين الظروف المناخية وتباطؤ حركة الحشود، ثم تطبيقات التوجيه والتحكم (الرشيدي 2024؛ </w:t>
      </w:r>
      <w:r w:rsidRPr="008D70DC">
        <w:rPr>
          <w:rFonts w:ascii="Simplified Arabic" w:hAnsi="Simplified Arabic" w:cs="Simplified Arabic"/>
          <w:color w:val="EE0000"/>
          <w:sz w:val="28"/>
          <w:szCs w:val="28"/>
          <w:lang w:bidi="ar-EG"/>
        </w:rPr>
        <w:t>Al-Nami 2023</w:t>
      </w:r>
      <w:r w:rsidRPr="008D70DC">
        <w:rPr>
          <w:rFonts w:ascii="Simplified Arabic" w:hAnsi="Simplified Arabic" w:cs="Simplified Arabic"/>
          <w:color w:val="EE0000"/>
          <w:sz w:val="28"/>
          <w:szCs w:val="28"/>
          <w:rtl/>
          <w:lang w:bidi="ar-EG"/>
        </w:rPr>
        <w:t xml:space="preserve">) تُترجم هذه المؤشرات إلى قرارات ميدانية فورية كفتح مسارات بديلة أو إعادة توزيع التدفقات، وما ينتج عن هذه القرارات من تغيّر في حركة الحشود يُولّد بيانات جديدة ترصدها أنظمة المراقبة فتبدأ الدورة مجدّداً. </w:t>
      </w:r>
    </w:p>
    <w:p w14:paraId="1340D18B" w14:textId="77777777" w:rsidR="008D70DC" w:rsidRPr="008D70DC" w:rsidRDefault="008D70DC" w:rsidP="008D70DC">
      <w:pPr>
        <w:jc w:val="center"/>
        <w:rPr>
          <w:rFonts w:ascii="Simplified Arabic" w:hAnsi="Simplified Arabic" w:cs="Simplified Arabic"/>
          <w:color w:val="EE0000"/>
          <w:sz w:val="28"/>
          <w:szCs w:val="28"/>
          <w:rtl/>
        </w:rPr>
      </w:pPr>
    </w:p>
    <w:p w14:paraId="38B377F8" w14:textId="77777777" w:rsidR="008D70DC" w:rsidRPr="008D70DC" w:rsidRDefault="008D70DC" w:rsidP="008D70DC">
      <w:pPr>
        <w:jc w:val="center"/>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t>المبحث الرابع: العلاقة بين متغيّرات الدراسة</w:t>
      </w:r>
    </w:p>
    <w:p w14:paraId="580E40F4"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t>تمهيد</w:t>
      </w:r>
    </w:p>
    <w:p w14:paraId="35DEC501"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بعد أن تناولت المباحث الثلاثة السابقة كلّاً من ممارسات الاستدامة بأبعادها البيئية والاقتصادية والاجتماعية بوصفها المتغيّر المستقل، وكفاءة إدارة الحشود بأبعادها المتمثّلة في الانسيابية في الحركة وسرعة الاستجابة وتقليل التكدّس والازدحام بوصفها المتغيّر التابع، والتكنولوجيا الذكية بأبعادها المتمثّلة في أنظمة المراقبة الذكية وتطبيقات التوجيه والتحكّم وتحليل البيانات الحيّة بوصفها المتغيّر الوسيط</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يأتي هذا المبحث ليُعالج الروابط النظرية والمنطقية بين هذه المتغيّرات الثلاثة ويُؤسّس لفرضيات الدراسة من خلال استعراض ما قدّمته الأدبيات البحثية من تأصيل نظري وتفسيرات علمية لطبيعة هذه العلاقات واتجاهاتها وآلياتها. ويتناول المبحث ثلاث علاقات رئيسة: العلاقة المباشرة بين ممارسات الاستدامة وكفاءة إدارة الحشود، والعلاقة بين ممارسات الاستدامة والتكنولوجيا الذكية، والعلاقة بين التكنولوجيا الذكية وكفاءة إدارة الحشود، وصولاً إلى تفسير الدور الوسيط للتكنولوجيا الذكية في نقل أثر ممارسات الاستدامة إلى كفاءة إدارة الحشود</w:t>
      </w:r>
      <w:r w:rsidRPr="008D70DC">
        <w:rPr>
          <w:rFonts w:ascii="Simplified Arabic" w:hAnsi="Simplified Arabic" w:cs="Simplified Arabic"/>
          <w:color w:val="EE0000"/>
          <w:sz w:val="28"/>
          <w:szCs w:val="28"/>
          <w:lang w:bidi="ar-EG"/>
        </w:rPr>
        <w:t>.</w:t>
      </w:r>
    </w:p>
    <w:p w14:paraId="3E389493"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t>أوّلاً: العلاقة بين ممارسات الاستدامة وكفاءة إدارة الحشود</w:t>
      </w:r>
    </w:p>
    <w:p w14:paraId="1BA8A3BF"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lastRenderedPageBreak/>
        <w:t>تقوم العلاقة بين ممارسات الاستدامة وكفاءة إدارة الحشود على منطق نظري مفاده أن تبنّي المنظّمة لممارسات مستدامة بيئياً واقتصادياً واجتماعياً يُهيّئ الظروف الهيكلية والتشغيلية التي تُمكّن من تحقيق مستويات أعلى من الانسيابية في حركة الحشود وسرعة الاستجابة للمتغيّرات وتقليل مظاهر التكدّس والازدحام</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وهذا المنطق لا يفترض علاقة ميكانيكية مباشرة بين المتغيّرين بقدر ما يُؤسّس لعلاقة بنيوية تتحقّق من خلال عدّة مسارات متكاملة</w:t>
      </w:r>
      <w:r w:rsidRPr="008D70DC">
        <w:rPr>
          <w:rFonts w:ascii="Simplified Arabic" w:hAnsi="Simplified Arabic" w:cs="Simplified Arabic"/>
          <w:color w:val="EE0000"/>
          <w:sz w:val="28"/>
          <w:szCs w:val="28"/>
          <w:lang w:bidi="ar-EG"/>
        </w:rPr>
        <w:t>.</w:t>
      </w:r>
    </w:p>
    <w:p w14:paraId="2F9E8FC8"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hint="cs"/>
          <w:color w:val="EE0000"/>
          <w:sz w:val="28"/>
          <w:szCs w:val="28"/>
          <w:rtl/>
        </w:rPr>
        <w:t>و</w:t>
      </w:r>
      <w:r w:rsidRPr="008D70DC">
        <w:rPr>
          <w:rFonts w:ascii="Simplified Arabic" w:hAnsi="Simplified Arabic" w:cs="Simplified Arabic"/>
          <w:color w:val="EE0000"/>
          <w:sz w:val="28"/>
          <w:szCs w:val="28"/>
          <w:rtl/>
        </w:rPr>
        <w:t xml:space="preserve"> أوضح</w:t>
      </w:r>
      <w:r w:rsidRPr="008D70DC">
        <w:rPr>
          <w:rFonts w:ascii="Simplified Arabic" w:hAnsi="Simplified Arabic" w:cs="Simplified Arabic"/>
          <w:color w:val="EE0000"/>
          <w:sz w:val="28"/>
          <w:szCs w:val="28"/>
          <w:lang w:bidi="ar-EG"/>
        </w:rPr>
        <w:t xml:space="preserve"> Osra et al. (2021) </w:t>
      </w:r>
      <w:r w:rsidRPr="008D70DC">
        <w:rPr>
          <w:rFonts w:ascii="Simplified Arabic" w:hAnsi="Simplified Arabic" w:cs="Simplified Arabic"/>
          <w:color w:val="EE0000"/>
          <w:sz w:val="28"/>
          <w:szCs w:val="28"/>
          <w:rtl/>
        </w:rPr>
        <w:t>أن إدارة الموارد البيئية بكفاءة في منظومة الحج  من حيث ترشيد استهلاك المياه وإدارة النفايات الصلبة وخفض الانبعاثات  تنعكس إيجابياً على جودة البيئة المكانية التي يتحرّك فيها الحجّاج، فتراكم النفايات وتلوّث الهواء وشحّ المياه تُمثّل عوامل تُعيق حركة الحشود وتُبطئ استجابة المنظومة وتزيد من احتمالات التكدّس في المناطق التي تتوافر فيها الخدمات على حساب المناطق المحرومة منها</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ويتّصل بذلك ما أشار إليه سحنون (2023) من أن ممارسات الاستدامة في المؤسّسات الصناعية تُسهم في تحسين بيئة العمل وتقليل الأعطال والتوقّفات الناجمة عن سوء إدارة الموارد، وهو منطق ينطبق على منظومة الحج حيث يُؤدّي ترشيد الموارد إلى استمرارية تشغيل المرافق دون انقطاع وتوزيع الخدمات بشكل أكثر عدالة وانتظاماً</w:t>
      </w:r>
      <w:r w:rsidRPr="008D70DC">
        <w:rPr>
          <w:rFonts w:ascii="Simplified Arabic" w:hAnsi="Simplified Arabic" w:cs="Simplified Arabic"/>
          <w:color w:val="EE0000"/>
          <w:sz w:val="28"/>
          <w:szCs w:val="28"/>
          <w:lang w:bidi="ar-EG"/>
        </w:rPr>
        <w:t>.</w:t>
      </w:r>
    </w:p>
    <w:p w14:paraId="70FECABD"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hint="cs"/>
          <w:color w:val="EE0000"/>
          <w:sz w:val="28"/>
          <w:szCs w:val="28"/>
          <w:rtl/>
        </w:rPr>
        <w:t>و</w:t>
      </w:r>
      <w:r w:rsidRPr="008D70DC">
        <w:rPr>
          <w:rFonts w:ascii="Simplified Arabic" w:hAnsi="Simplified Arabic" w:cs="Simplified Arabic"/>
          <w:color w:val="EE0000"/>
          <w:sz w:val="28"/>
          <w:szCs w:val="28"/>
          <w:rtl/>
        </w:rPr>
        <w:t xml:space="preserve"> أكّد أبو خشبة (2022) أن ممارسات الاستدامة في سلاسل التوريد تُؤثّر إيجابياً في الأداء المستدام من خلال تحسين كفاءة استخدام الموارد وتقليل الفاقد وتعزيز ابتكار العمليات</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 xml:space="preserve"> وبإسقاط هذا المنطق على منظومة الحج، فإن الاستثمار المستدام في البنية التحتية والتخطيط المالي طويل المدى يُتيح توفير مسارات متعدّدة ومرافق كافية وأنظمة نقل فعّالة، وهي عوامل تُسهم مباشرة في تحسين انسيابية الحركة وتقليل الازدحام</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 xml:space="preserve"> كما أشار محمود وعثمان (2024) إلى أن ممارسات الاستدامة في سلاسل الإمداد تُؤثّر إيجابياً في الكفاءة التشغيلية للشركات، وقد أكّدا أن هذا التأثير يتعزّز حين يتوسّط التحوّل الرقمي هذه العلاقة، وهو ما يُقدّم دعماً نظرياً مبدئياً لنموذج الدراسة الحالية الذي يفترض دوراً وسيطاً للتكنولوجيا الذكية</w:t>
      </w:r>
      <w:r w:rsidRPr="008D70DC">
        <w:rPr>
          <w:rFonts w:ascii="Simplified Arabic" w:hAnsi="Simplified Arabic" w:cs="Simplified Arabic"/>
          <w:color w:val="EE0000"/>
          <w:sz w:val="28"/>
          <w:szCs w:val="28"/>
          <w:lang w:bidi="ar-EG"/>
        </w:rPr>
        <w:t>.</w:t>
      </w:r>
    </w:p>
    <w:p w14:paraId="79B4A1C1"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 xml:space="preserve">وتُشير وزارة الحج والعمرة (2023) إلى أن تطوير منظومة الخدمات وفق معايير الاستدامة يُسهم في رفع كفاءة إدارة المواسم، حيث يُتيح التخطيط المستدام توزيعاً أفضل للموارد وتنسيقاً أكثر فعالية بين الجهات المسؤولة، وهو ما ينعكس على مؤشرات كفاءة إدارة الحشود كمعدّلات التدفّق وأزمنة الانتظار ومعدّلات الحوادث. كما تُدعّم الهيئة العامة للإحصاء (2025) هذا الطرح من خلال البيانات التي تُظهر ارتباطاً </w:t>
      </w:r>
      <w:r w:rsidRPr="008D70DC">
        <w:rPr>
          <w:rFonts w:ascii="Simplified Arabic" w:hAnsi="Simplified Arabic" w:cs="Simplified Arabic"/>
          <w:color w:val="EE0000"/>
          <w:sz w:val="28"/>
          <w:szCs w:val="28"/>
          <w:rtl/>
        </w:rPr>
        <w:lastRenderedPageBreak/>
        <w:t>بين تحسين البنية التحتية والخدمات بوصفها مخرجات لممارسات الاستدامة</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وتحسّن مؤشرات أداء إدارة الحشود عبر المواسم المتعاقبة</w:t>
      </w:r>
      <w:r w:rsidRPr="008D70DC">
        <w:rPr>
          <w:rFonts w:ascii="Simplified Arabic" w:hAnsi="Simplified Arabic" w:cs="Simplified Arabic"/>
          <w:color w:val="EE0000"/>
          <w:sz w:val="28"/>
          <w:szCs w:val="28"/>
          <w:lang w:bidi="ar-EG"/>
        </w:rPr>
        <w:t>.</w:t>
      </w:r>
    </w:p>
    <w:p w14:paraId="21AE54F0"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t>ثانياً: العلاقة بين ممارسات الاستدامة والتكنولوجيا الذكية</w:t>
      </w:r>
    </w:p>
    <w:p w14:paraId="37FD3D5A"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تستند العلاقة بين ممارسات الاستدامة والتكنولوجيا الذكية إلى منطق نظري يرى أن تبنّي التوجّهات ا</w:t>
      </w:r>
      <w:r w:rsidRPr="008D70DC">
        <w:rPr>
          <w:rFonts w:ascii="Simplified Arabic" w:hAnsi="Simplified Arabic" w:cs="Simplified Arabic" w:hint="cs"/>
          <w:color w:val="EE0000"/>
          <w:sz w:val="28"/>
          <w:szCs w:val="28"/>
          <w:rtl/>
        </w:rPr>
        <w:t>لمستدام</w:t>
      </w:r>
      <w:r w:rsidRPr="008D70DC">
        <w:rPr>
          <w:rFonts w:ascii="Simplified Arabic" w:hAnsi="Simplified Arabic" w:cs="Simplified Arabic"/>
          <w:color w:val="EE0000"/>
          <w:sz w:val="28"/>
          <w:szCs w:val="28"/>
          <w:rtl/>
        </w:rPr>
        <w:t>ة يُولّد حاجة مؤسّسية إلى أدوات ذكية قادرة على ترجمة هذه التوجّهات إلى ممارسات تشغيلية قابلة للقياس والتحسين، كما أن التكنولوجيا الذكية بدورها تُوفّر البنية التقنية التي تُمكّن من تطبيق ممارسات الاستدامة بكفاءة أعلى وتكلفة أقل</w:t>
      </w:r>
      <w:r w:rsidRPr="008D70DC">
        <w:rPr>
          <w:rFonts w:ascii="Simplified Arabic" w:hAnsi="Simplified Arabic" w:cs="Simplified Arabic"/>
          <w:color w:val="EE0000"/>
          <w:sz w:val="28"/>
          <w:szCs w:val="28"/>
          <w:lang w:bidi="ar-EG"/>
        </w:rPr>
        <w:t>.</w:t>
      </w:r>
    </w:p>
    <w:p w14:paraId="09276816"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وقد أكّد</w:t>
      </w:r>
      <w:r w:rsidRPr="008D70DC">
        <w:rPr>
          <w:rFonts w:ascii="Simplified Arabic" w:hAnsi="Simplified Arabic" w:cs="Simplified Arabic"/>
          <w:color w:val="EE0000"/>
          <w:sz w:val="28"/>
          <w:szCs w:val="28"/>
          <w:lang w:bidi="ar-EG"/>
        </w:rPr>
        <w:t xml:space="preserve"> Popova et al. (2023) </w:t>
      </w:r>
      <w:r w:rsidRPr="008D70DC">
        <w:rPr>
          <w:rFonts w:ascii="Simplified Arabic" w:hAnsi="Simplified Arabic" w:cs="Simplified Arabic"/>
          <w:color w:val="EE0000"/>
          <w:sz w:val="28"/>
          <w:szCs w:val="28"/>
          <w:rtl/>
        </w:rPr>
        <w:t>وجود علاقة ذات دلالة إحصائية بين استخدام التكنولوجيا الذكية والاستدامة المؤسّسية والسلوك الاقتصادي للشركات، حيث تناول هذا الإطار العلاقة من منظور الأنظمة الفيزيائية-السيبرانية التي تدمج تكنولوجيا المعلومات في العمليات المادية لتحقيق أهداف الاستدامة</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وأوضحت نتائج دراستهم أن زيادة استخدام التكنولوجيا الذكية ترتبط بتحسّن مؤشرات التنمية الاقتصادية، وإن كانت قوة هذا الارتباط متفاوتة بحسب السياق المؤسّسي، مما يُشير إلى أن العلاقة ليست آلية بل مشروطة بعوامل سياقية تشمل البنية التحتية والكوادر البشرية والحوكمة المؤسّسية</w:t>
      </w:r>
      <w:r w:rsidRPr="008D70DC">
        <w:rPr>
          <w:rFonts w:ascii="Simplified Arabic" w:hAnsi="Simplified Arabic" w:cs="Simplified Arabic"/>
          <w:color w:val="EE0000"/>
          <w:sz w:val="28"/>
          <w:szCs w:val="28"/>
          <w:lang w:bidi="ar-EG"/>
        </w:rPr>
        <w:t>.</w:t>
      </w:r>
    </w:p>
    <w:p w14:paraId="47D0C4EC"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hint="cs"/>
          <w:color w:val="EE0000"/>
          <w:sz w:val="28"/>
          <w:szCs w:val="28"/>
          <w:rtl/>
        </w:rPr>
        <w:t>و</w:t>
      </w:r>
      <w:r w:rsidRPr="008D70DC">
        <w:rPr>
          <w:rFonts w:ascii="Simplified Arabic" w:hAnsi="Simplified Arabic" w:cs="Simplified Arabic"/>
          <w:color w:val="EE0000"/>
          <w:sz w:val="28"/>
          <w:szCs w:val="28"/>
          <w:rtl/>
        </w:rPr>
        <w:t xml:space="preserve"> أوضح</w:t>
      </w:r>
      <w:r w:rsidRPr="008D70DC">
        <w:rPr>
          <w:rFonts w:ascii="Simplified Arabic" w:hAnsi="Simplified Arabic" w:cs="Simplified Arabic"/>
          <w:color w:val="EE0000"/>
          <w:sz w:val="28"/>
          <w:szCs w:val="28"/>
          <w:lang w:bidi="ar-EG"/>
        </w:rPr>
        <w:t xml:space="preserve"> Aivazidou et al. (2021) </w:t>
      </w:r>
      <w:r w:rsidRPr="008D70DC">
        <w:rPr>
          <w:rFonts w:ascii="Simplified Arabic" w:hAnsi="Simplified Arabic" w:cs="Simplified Arabic"/>
          <w:color w:val="EE0000"/>
          <w:sz w:val="28"/>
          <w:szCs w:val="28"/>
          <w:rtl/>
        </w:rPr>
        <w:t xml:space="preserve">أن التكنولوجيا الذكية تُمكّن من تطبيق ممارسات الاستدامة البيئية بفعالية أعلى من خلال شبكات الاستشعار الذكية التي تُراقب استهلاك الموارد الطبيعية وتُحدّد أنماط الهدر وتُقدّم حلولاً تصحيحية آنية، وهو ما يعني أن الممارسات البيئية المستدامة تجد في التكنولوجيا الذكية أداة تنفيذية تُعظّم أثرها وتُرفع كفاءتها </w:t>
      </w:r>
      <w:r w:rsidRPr="008D70DC">
        <w:rPr>
          <w:rFonts w:ascii="Simplified Arabic" w:hAnsi="Simplified Arabic" w:cs="Simplified Arabic" w:hint="cs"/>
          <w:color w:val="EE0000"/>
          <w:sz w:val="28"/>
          <w:szCs w:val="28"/>
          <w:rtl/>
        </w:rPr>
        <w:t>.</w:t>
      </w:r>
    </w:p>
    <w:p w14:paraId="2F1F5CAA"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كما أكّد</w:t>
      </w:r>
      <w:r w:rsidRPr="008D70DC">
        <w:rPr>
          <w:rFonts w:ascii="Simplified Arabic" w:hAnsi="Simplified Arabic" w:cs="Simplified Arabic"/>
          <w:color w:val="EE0000"/>
          <w:sz w:val="28"/>
          <w:szCs w:val="28"/>
          <w:lang w:bidi="ar-EG"/>
        </w:rPr>
        <w:t xml:space="preserve"> Lee et al. (2023) </w:t>
      </w:r>
      <w:r w:rsidRPr="008D70DC">
        <w:rPr>
          <w:rFonts w:ascii="Simplified Arabic" w:hAnsi="Simplified Arabic" w:cs="Simplified Arabic"/>
          <w:color w:val="EE0000"/>
          <w:sz w:val="28"/>
          <w:szCs w:val="28"/>
          <w:rtl/>
        </w:rPr>
        <w:t>أن تبنّي تقنيات سلاسل الإمداد الذكية يرتبط ارتباطاً وثيقاً بممارسات الإدارة المستدامة، حيث تُمكّن هذه التقنيات من تحسين الشفافية والتتبّع والاستجابة في سلسلة العمليات، وهي متطلّبات أساسية لتطبيق ممارسات الاستدامة بفعالية</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 xml:space="preserve"> </w:t>
      </w:r>
      <w:r w:rsidRPr="008D70DC">
        <w:rPr>
          <w:rFonts w:ascii="Simplified Arabic" w:hAnsi="Simplified Arabic" w:cs="Simplified Arabic" w:hint="cs"/>
          <w:color w:val="EE0000"/>
          <w:sz w:val="28"/>
          <w:szCs w:val="28"/>
          <w:rtl/>
        </w:rPr>
        <w:t>و</w:t>
      </w:r>
      <w:r w:rsidRPr="008D70DC">
        <w:rPr>
          <w:rFonts w:ascii="Simplified Arabic" w:hAnsi="Simplified Arabic" w:cs="Simplified Arabic"/>
          <w:color w:val="EE0000"/>
          <w:sz w:val="28"/>
          <w:szCs w:val="28"/>
          <w:rtl/>
        </w:rPr>
        <w:t xml:space="preserve"> أشار</w:t>
      </w:r>
      <w:r w:rsidRPr="008D70DC">
        <w:rPr>
          <w:rFonts w:ascii="Simplified Arabic" w:hAnsi="Simplified Arabic" w:cs="Simplified Arabic"/>
          <w:color w:val="EE0000"/>
          <w:sz w:val="28"/>
          <w:szCs w:val="28"/>
          <w:lang w:bidi="ar-EG"/>
        </w:rPr>
        <w:t xml:space="preserve"> Hwang et al. (2022) </w:t>
      </w:r>
      <w:r w:rsidRPr="008D70DC">
        <w:rPr>
          <w:rFonts w:ascii="Simplified Arabic" w:hAnsi="Simplified Arabic" w:cs="Simplified Arabic"/>
          <w:color w:val="EE0000"/>
          <w:sz w:val="28"/>
          <w:szCs w:val="28"/>
          <w:rtl/>
        </w:rPr>
        <w:t>إلى أن التحدّيات والاستراتيجيات المرتبطة بتبنّي التقنيات الذكية تتشابك مع أهداف الاستدامة، حيث إن تحسين السلامة وخفض التكاليف ورفع الإنتاجية</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 xml:space="preserve">وهي أهداف مشتركة بين الاستدامة والتكنولوجيا الذكية  تُنشئ حلقة تعزيز متبادل بين المتغيّرين. </w:t>
      </w:r>
    </w:p>
    <w:p w14:paraId="6132B1CF"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hint="cs"/>
          <w:color w:val="EE0000"/>
          <w:sz w:val="28"/>
          <w:szCs w:val="28"/>
          <w:rtl/>
        </w:rPr>
        <w:lastRenderedPageBreak/>
        <w:t>و</w:t>
      </w:r>
      <w:r w:rsidRPr="008D70DC">
        <w:rPr>
          <w:rFonts w:ascii="Simplified Arabic" w:hAnsi="Simplified Arabic" w:cs="Simplified Arabic"/>
          <w:color w:val="EE0000"/>
          <w:sz w:val="28"/>
          <w:szCs w:val="28"/>
          <w:rtl/>
        </w:rPr>
        <w:t xml:space="preserve"> يُشير الفرائضي</w:t>
      </w:r>
      <w:r w:rsidRPr="008D70DC">
        <w:rPr>
          <w:rFonts w:ascii="Simplified Arabic" w:hAnsi="Simplified Arabic" w:cs="Simplified Arabic"/>
          <w:color w:val="EE0000"/>
          <w:sz w:val="28"/>
          <w:szCs w:val="28"/>
          <w:lang w:bidi="ar-EG"/>
        </w:rPr>
        <w:t xml:space="preserve"> (2025) </w:t>
      </w:r>
      <w:r w:rsidRPr="008D70DC">
        <w:rPr>
          <w:rFonts w:ascii="Simplified Arabic" w:hAnsi="Simplified Arabic" w:cs="Simplified Arabic"/>
          <w:color w:val="EE0000"/>
          <w:sz w:val="28"/>
          <w:szCs w:val="28"/>
          <w:rtl/>
        </w:rPr>
        <w:t>إلى أن تحسين الإدارة الذكية لحشود الحجّاج يرتبط بالتخطيط الاستراتيجي الذي يستوعب أهداف الاستدامة ضمن أولوياته، مما يعني أن ممارسات الاستدامة تُشكّل الإطار الاستراتيجي الذي يُوجّه توظيف التكنولوجيا الذكية ويُحدّد أولوياته</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كما أكّد الرشيدي (2024) أن فعالية تطبيقات الذكاء الاصطناعي في إدارة الحشود ترتبط بمدى تكاملها مع الأهداف الاستراتيجية الشاملة للمنظومة، التي تتضمّن بالضرورة أبعاد الاستدامة البيئية والاقتصادية والاجتماعية</w:t>
      </w:r>
      <w:r w:rsidRPr="008D70DC">
        <w:rPr>
          <w:rFonts w:ascii="Simplified Arabic" w:hAnsi="Simplified Arabic" w:cs="Simplified Arabic"/>
          <w:color w:val="EE0000"/>
          <w:sz w:val="28"/>
          <w:szCs w:val="28"/>
          <w:lang w:bidi="ar-EG"/>
        </w:rPr>
        <w:t>.</w:t>
      </w:r>
    </w:p>
    <w:p w14:paraId="70DC3A0C"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t>ثالثاً: العلاقة بين التكنولوجيا الذكية وكفاءة إدارة الحشود</w:t>
      </w:r>
    </w:p>
    <w:p w14:paraId="4BABD51F"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تُمثّل العلاقة بين التكنولوجيا الذكية وكفاءة إدارة الحشود المسار الثاني في نموذج الوساطة، وهي العلاقة التي تربط المتغيّر الوسيط بالمتغيّر التابع. وتستند هذه العلاقة إلى منطق نظري واضح مفاده أن الأدوات التقنية الذكية بأبعادها الثلاثة: المراقبة والتوجيه والتحليل تُسهم مباشرة في تحسين مؤشرات كفاءة إدارة الحشود من حيث الانسيابية والاستجابة وتقليل التكدّس</w:t>
      </w:r>
      <w:r w:rsidRPr="008D70DC">
        <w:rPr>
          <w:rFonts w:ascii="Simplified Arabic" w:hAnsi="Simplified Arabic" w:cs="Simplified Arabic"/>
          <w:color w:val="EE0000"/>
          <w:sz w:val="28"/>
          <w:szCs w:val="28"/>
          <w:lang w:bidi="ar-EG"/>
        </w:rPr>
        <w:t>.</w:t>
      </w:r>
    </w:p>
    <w:p w14:paraId="1A1BDC5B"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 xml:space="preserve">وقد أكّد طيبة وعقيلي وخوج (2025) أن استخدام تقنيات الذكاء الاصطناعي يُؤثّر تأثيراً إيجابياً في إدارة الحشود بالمسجد الحرام، حيث تُمكّن هذه التقنيات من رصد الكثافات في المسارات الحرجة واتّخاذ قرارات فورية بشأن تنظيم التدفّقات. ويتّصل بذلك ما أكّده الرشيدي </w:t>
      </w:r>
      <w:r w:rsidRPr="008D70DC">
        <w:rPr>
          <w:rFonts w:ascii="Simplified Arabic" w:hAnsi="Simplified Arabic" w:cs="Simplified Arabic"/>
          <w:color w:val="EE0000"/>
          <w:sz w:val="28"/>
          <w:szCs w:val="28"/>
          <w:lang w:bidi="ar-EG"/>
        </w:rPr>
        <w:t xml:space="preserve">(2024) </w:t>
      </w:r>
      <w:r w:rsidRPr="008D70DC">
        <w:rPr>
          <w:rFonts w:ascii="Simplified Arabic" w:hAnsi="Simplified Arabic" w:cs="Simplified Arabic"/>
          <w:color w:val="EE0000"/>
          <w:sz w:val="28"/>
          <w:szCs w:val="28"/>
          <w:rtl/>
        </w:rPr>
        <w:t>من وجود علاقة ارتباطية ذات دلالة إحصائية بين أبعاد التخطيط الاستراتيجي القائم على الذكاء الاصطناعي ودرجة كفاءة إدارة الحشود والأزمات بالحرمين الشريفين، حيث إن التقنيات الذكية تُمكّن من التنبّؤ بسلوك الحشود واتّخاذ قرارات استباقية تمنع تفاقم المشكلات</w:t>
      </w:r>
      <w:r w:rsidRPr="008D70DC">
        <w:rPr>
          <w:rFonts w:ascii="Simplified Arabic" w:hAnsi="Simplified Arabic" w:cs="Simplified Arabic"/>
          <w:color w:val="EE0000"/>
          <w:sz w:val="28"/>
          <w:szCs w:val="28"/>
          <w:lang w:bidi="ar-EG"/>
        </w:rPr>
        <w:t>.</w:t>
      </w:r>
    </w:p>
    <w:p w14:paraId="39E15D96"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كما أشار أحمد (2024) إلى أن تطبيقات الذكاء الاصطناعي في إدارة الحشود — بما تشمله من كاميرات ذكية وأنظمة تعرّف بالترددات الراديوية وأنظمة تحليل السلوك الجماعي — تُسهم في تحسين قدرة المنظومة على إبقاء أفراد الحشد في حالة آمنة ومنظّمة من خلال الفهم العميق لديناميكيات الحشد والتدخّل الفوري عند ظهور مؤشرات الخطر</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w:t>
      </w:r>
      <w:r w:rsidRPr="008D70DC">
        <w:rPr>
          <w:rFonts w:ascii="Simplified Arabic" w:hAnsi="Simplified Arabic" w:cs="Simplified Arabic" w:hint="cs"/>
          <w:color w:val="EE0000"/>
          <w:sz w:val="28"/>
          <w:szCs w:val="28"/>
          <w:rtl/>
        </w:rPr>
        <w:t>و</w:t>
      </w:r>
      <w:r w:rsidRPr="008D70DC">
        <w:rPr>
          <w:rFonts w:ascii="Simplified Arabic" w:hAnsi="Simplified Arabic" w:cs="Simplified Arabic"/>
          <w:color w:val="EE0000"/>
          <w:sz w:val="28"/>
          <w:szCs w:val="28"/>
          <w:rtl/>
        </w:rPr>
        <w:t xml:space="preserve"> أكّد</w:t>
      </w:r>
      <w:r w:rsidRPr="008D70DC">
        <w:rPr>
          <w:rFonts w:ascii="Simplified Arabic" w:hAnsi="Simplified Arabic" w:cs="Simplified Arabic"/>
          <w:color w:val="EE0000"/>
          <w:sz w:val="28"/>
          <w:szCs w:val="28"/>
          <w:lang w:bidi="ar-EG"/>
        </w:rPr>
        <w:t xml:space="preserve"> Almutairi et al. (2021) </w:t>
      </w:r>
      <w:r w:rsidRPr="008D70DC">
        <w:rPr>
          <w:rFonts w:ascii="Simplified Arabic" w:hAnsi="Simplified Arabic" w:cs="Simplified Arabic"/>
          <w:color w:val="EE0000"/>
          <w:sz w:val="28"/>
          <w:szCs w:val="28"/>
          <w:rtl/>
        </w:rPr>
        <w:t>أن توظيف الذكاء الاصطناعي في إدارة الحشود يُعزّز كفاءة المنظومة خاصة في الظروف الاستثنائية، حيث أظهرت تجربة إدارة الحج خلال جائحة كوفيد-19 أن التقنيات الذكية مكّنت من تطبيق بروتوكولات تباعد صارمة وإدارة تدفّقات محدودة بدقّة عالية</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 xml:space="preserve"> كما أشار</w:t>
      </w:r>
      <w:r w:rsidRPr="008D70DC">
        <w:rPr>
          <w:rFonts w:ascii="Simplified Arabic" w:hAnsi="Simplified Arabic" w:cs="Simplified Arabic"/>
          <w:color w:val="EE0000"/>
          <w:sz w:val="28"/>
          <w:szCs w:val="28"/>
          <w:lang w:bidi="ar-EG"/>
        </w:rPr>
        <w:t xml:space="preserve"> Almutairi (2024) </w:t>
      </w:r>
      <w:r w:rsidRPr="008D70DC">
        <w:rPr>
          <w:rFonts w:ascii="Simplified Arabic" w:hAnsi="Simplified Arabic" w:cs="Simplified Arabic"/>
          <w:color w:val="EE0000"/>
          <w:sz w:val="28"/>
          <w:szCs w:val="28"/>
          <w:rtl/>
        </w:rPr>
        <w:t xml:space="preserve">إلى أن الأُطر التقنية الحديثة لإدارة الحشود تُحسّن الكفاءة من </w:t>
      </w:r>
      <w:r w:rsidRPr="008D70DC">
        <w:rPr>
          <w:rFonts w:ascii="Simplified Arabic" w:hAnsi="Simplified Arabic" w:cs="Simplified Arabic"/>
          <w:color w:val="EE0000"/>
          <w:sz w:val="28"/>
          <w:szCs w:val="28"/>
          <w:rtl/>
        </w:rPr>
        <w:lastRenderedPageBreak/>
        <w:t>خلال الربط بين مصادر البيانات المتعدّدة وأدوات اتّخاذ القرار الفوري وآليات التنفيذ الميداني في منظومة واحدة متكاملة</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 xml:space="preserve"> </w:t>
      </w:r>
    </w:p>
    <w:p w14:paraId="15D004C2"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ومن ناحية المنظومة الرسمية، تُشير وزارة الحج والعمرة (2023) إلى أن التقنيات الذكية باتت مكوّناً أساسياً في استراتيجية تطوير إدارة المواسم، حيث أسهمت في تحسين مؤشرات الأداء التشغيلي</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كما تُدعّم الهيئة العامة للإحصاء (2025) هذا الطرح من خلال بيانات تُظهر تحسّناً في مؤشرات التدفّق وأزمنة الانتظار ومعدّلات الحوادث بالتزامن مع تطوّر المنظومة التقنية عبر المواسم المتعاقبة</w:t>
      </w:r>
      <w:r w:rsidRPr="008D70DC">
        <w:rPr>
          <w:rFonts w:ascii="Simplified Arabic" w:hAnsi="Simplified Arabic" w:cs="Simplified Arabic"/>
          <w:color w:val="EE0000"/>
          <w:sz w:val="28"/>
          <w:szCs w:val="28"/>
          <w:lang w:bidi="ar-EG"/>
        </w:rPr>
        <w:t>.</w:t>
      </w:r>
    </w:p>
    <w:p w14:paraId="685341F8"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t>رابعاً: الدور الوسيط للتكنولوجيا الذكية في العلاقة بين ممارسات الاستدامة وكفاءة إدارة الحشود</w:t>
      </w:r>
    </w:p>
    <w:p w14:paraId="5D16A979"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يُمثّل الدور الوسيط للتكنولوجيا الذكية جوهر النموذج النظري للدراسة الحالية، إذ يفترض أن أثر ممارسات الاستدامة على كفاءة إدارة الحشود لا يتحقّق بكامل قوّته بشكل مباشر فحسب، بل ينتقل جزء جوهري منه عبر التكنولوجيا الذكية التي تعمل كآلية تحويل تُترجم التوجّهات الاستراتيجية ال</w:t>
      </w:r>
      <w:r w:rsidRPr="008D70DC">
        <w:rPr>
          <w:rFonts w:ascii="Simplified Arabic" w:hAnsi="Simplified Arabic" w:cs="Simplified Arabic" w:hint="cs"/>
          <w:color w:val="EE0000"/>
          <w:sz w:val="28"/>
          <w:szCs w:val="28"/>
          <w:rtl/>
        </w:rPr>
        <w:t>مستدامة</w:t>
      </w:r>
      <w:r w:rsidRPr="008D70DC">
        <w:rPr>
          <w:rFonts w:ascii="Simplified Arabic" w:hAnsi="Simplified Arabic" w:cs="Simplified Arabic"/>
          <w:color w:val="EE0000"/>
          <w:sz w:val="28"/>
          <w:szCs w:val="28"/>
          <w:rtl/>
        </w:rPr>
        <w:t xml:space="preserve"> إلى ممارسات تشغيلية ذكية تُحسّن الأداء الميداني لإدارة الحشود</w:t>
      </w:r>
      <w:r w:rsidRPr="008D70DC">
        <w:rPr>
          <w:rFonts w:ascii="Simplified Arabic" w:hAnsi="Simplified Arabic" w:cs="Simplified Arabic" w:hint="cs"/>
          <w:color w:val="EE0000"/>
          <w:sz w:val="28"/>
          <w:szCs w:val="28"/>
          <w:rtl/>
        </w:rPr>
        <w:t>،</w:t>
      </w:r>
      <w:r w:rsidRPr="008D70DC">
        <w:rPr>
          <w:rFonts w:ascii="Simplified Arabic" w:hAnsi="Simplified Arabic" w:cs="Simplified Arabic"/>
          <w:color w:val="EE0000"/>
          <w:sz w:val="28"/>
          <w:szCs w:val="28"/>
          <w:rtl/>
        </w:rPr>
        <w:t xml:space="preserve"> ويمكن تفسير هذا الدور الوسيط من خلال عدّة مسارات نظرية متكاملة</w:t>
      </w:r>
      <w:r w:rsidRPr="008D70DC">
        <w:rPr>
          <w:rFonts w:ascii="Simplified Arabic" w:hAnsi="Simplified Arabic" w:cs="Simplified Arabic"/>
          <w:color w:val="EE0000"/>
          <w:sz w:val="28"/>
          <w:szCs w:val="28"/>
          <w:lang w:bidi="ar-EG"/>
        </w:rPr>
        <w:t>.</w:t>
      </w:r>
    </w:p>
    <w:p w14:paraId="497073C1"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المسار الأوّل هو مسار التحويل الرقمي لممارسات الاستدامة، حيث أكّد محمود وعثمان (2024) أن التحوّل الرقمي يلعب دوراً وسيطاً إيجابياً في تعزيز التأثيرات الإيجابية لممارسات الاستدامة على الكفاءة التشغيلية، وأنه يُحوّل الممارسات ال</w:t>
      </w:r>
      <w:r w:rsidRPr="008D70DC">
        <w:rPr>
          <w:rFonts w:ascii="Simplified Arabic" w:hAnsi="Simplified Arabic" w:cs="Simplified Arabic" w:hint="cs"/>
          <w:color w:val="EE0000"/>
          <w:sz w:val="28"/>
          <w:szCs w:val="28"/>
          <w:rtl/>
        </w:rPr>
        <w:t>مستدامة</w:t>
      </w:r>
      <w:r w:rsidRPr="008D70DC">
        <w:rPr>
          <w:rFonts w:ascii="Simplified Arabic" w:hAnsi="Simplified Arabic" w:cs="Simplified Arabic"/>
          <w:color w:val="EE0000"/>
          <w:sz w:val="28"/>
          <w:szCs w:val="28"/>
          <w:rtl/>
        </w:rPr>
        <w:t xml:space="preserve"> من توجّهات استراتيجية عامة إلى عمليات رقمية قابلة للقياس والمتابعة والتحسين المستمرّ</w:t>
      </w:r>
      <w:r w:rsidRPr="008D70DC">
        <w:rPr>
          <w:rFonts w:ascii="Simplified Arabic" w:hAnsi="Simplified Arabic" w:cs="Simplified Arabic" w:hint="cs"/>
          <w:color w:val="EE0000"/>
          <w:sz w:val="28"/>
          <w:szCs w:val="28"/>
          <w:rtl/>
        </w:rPr>
        <w:t>.</w:t>
      </w:r>
    </w:p>
    <w:p w14:paraId="7A15830F"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rPr>
        <w:t>والمسار الثاني هو مسار ترجمة المعايير المستدامة  إلى مؤشرات رقمية، حيث يُوضّح</w:t>
      </w:r>
      <w:r w:rsidRPr="008D70DC">
        <w:rPr>
          <w:rFonts w:ascii="Simplified Arabic" w:hAnsi="Simplified Arabic" w:cs="Simplified Arabic"/>
          <w:color w:val="EE0000"/>
          <w:sz w:val="28"/>
          <w:szCs w:val="28"/>
          <w:lang w:bidi="ar-EG"/>
        </w:rPr>
        <w:t xml:space="preserve"> Popova et al. (2023) </w:t>
      </w:r>
      <w:r w:rsidRPr="008D70DC">
        <w:rPr>
          <w:rFonts w:ascii="Simplified Arabic" w:hAnsi="Simplified Arabic" w:cs="Simplified Arabic"/>
          <w:color w:val="EE0000"/>
          <w:sz w:val="28"/>
          <w:szCs w:val="28"/>
          <w:rtl/>
        </w:rPr>
        <w:t xml:space="preserve">أن التكنولوجيا الذكية تُمكّن من قياس العلاقة بين الاستدامة المؤسّسية والسلوك الاقتصادي من خلال نماذج هيكلية تربط بين المؤشرات، وهو ما يعني أنها تُحوّل المفاهيم المستدامة  المجرّدة  مثل ترشيد الموارد وتقليل المخاطر وتحسين الجودة  إلى مؤشرات رقمية قابلة للرصد الآني والتصحيح الفوري. </w:t>
      </w:r>
    </w:p>
    <w:p w14:paraId="2651CF63"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حيث يُشير</w:t>
      </w:r>
      <w:r w:rsidRPr="008D70DC">
        <w:rPr>
          <w:rFonts w:ascii="Simplified Arabic" w:hAnsi="Simplified Arabic" w:cs="Simplified Arabic"/>
          <w:color w:val="EE0000"/>
          <w:sz w:val="28"/>
          <w:szCs w:val="28"/>
          <w:lang w:bidi="ar-EG"/>
        </w:rPr>
        <w:t xml:space="preserve"> Mahmoud et al. (2025) </w:t>
      </w:r>
      <w:r w:rsidRPr="008D70DC">
        <w:rPr>
          <w:rFonts w:ascii="Simplified Arabic" w:hAnsi="Simplified Arabic" w:cs="Simplified Arabic"/>
          <w:color w:val="EE0000"/>
          <w:sz w:val="28"/>
          <w:szCs w:val="28"/>
          <w:rtl/>
        </w:rPr>
        <w:t xml:space="preserve">إلى أن التكنولوجيا الذكية تُحوّل البيانات التشغيلية إلى معرفة مؤسّسية تُغذّي دورات التحسين المستمرّ. وفي سياق الدراسة الحالية، يعني ذلك أن ممارسات الاستدامة تُنتج توجّهات وسياسات، والتكنولوجيا الذكية تُحوّل هذه التوجّهات إلى ممارسات ميدانية وترصد نتائجها وتُعيد تغذية دورة التخطيط بدروس مستفادة، مما يُنشئ حلقة تحسين مستمرّ تتصاعد فيها كفاءة إدارة </w:t>
      </w:r>
      <w:r w:rsidRPr="008D70DC">
        <w:rPr>
          <w:rFonts w:ascii="Simplified Arabic" w:hAnsi="Simplified Arabic" w:cs="Simplified Arabic"/>
          <w:color w:val="EE0000"/>
          <w:sz w:val="28"/>
          <w:szCs w:val="28"/>
          <w:rtl/>
        </w:rPr>
        <w:lastRenderedPageBreak/>
        <w:t>الحشود مع كل موسم</w:t>
      </w:r>
      <w:r w:rsidRPr="008D70DC">
        <w:rPr>
          <w:rFonts w:ascii="Simplified Arabic" w:hAnsi="Simplified Arabic" w:cs="Simplified Arabic" w:hint="cs"/>
          <w:color w:val="EE0000"/>
          <w:sz w:val="28"/>
          <w:szCs w:val="28"/>
          <w:rtl/>
        </w:rPr>
        <w:t xml:space="preserve">، </w:t>
      </w:r>
      <w:r w:rsidRPr="008D70DC">
        <w:rPr>
          <w:rFonts w:ascii="Simplified Arabic" w:hAnsi="Simplified Arabic" w:cs="Simplified Arabic"/>
          <w:color w:val="EE0000"/>
          <w:sz w:val="28"/>
          <w:szCs w:val="28"/>
          <w:rtl/>
        </w:rPr>
        <w:t xml:space="preserve"> ويدعم ذلك ما أكّده الرشيدي (2024) من أن التخطيط الاستراتيجي القائم على الذكاء الاصطناعي يُمكّن من بناء منظومة إدارة حشود ذاتية التطوّر تستفيد من بيانات كل موسم في تحسين الموسم التالي</w:t>
      </w:r>
      <w:r w:rsidRPr="008D70DC">
        <w:rPr>
          <w:rFonts w:ascii="Simplified Arabic" w:hAnsi="Simplified Arabic" w:cs="Simplified Arabic"/>
          <w:color w:val="EE0000"/>
          <w:sz w:val="28"/>
          <w:szCs w:val="28"/>
          <w:lang w:bidi="ar-EG"/>
        </w:rPr>
        <w:t>.</w:t>
      </w:r>
    </w:p>
    <w:p w14:paraId="2B8DC309" w14:textId="77777777" w:rsidR="008D70DC" w:rsidRPr="008D70DC" w:rsidRDefault="008D70DC" w:rsidP="008D70DC">
      <w:pPr>
        <w:jc w:val="both"/>
        <w:rPr>
          <w:rFonts w:ascii="Simplified Arabic" w:hAnsi="Simplified Arabic" w:cs="Simplified Arabic"/>
          <w:b/>
          <w:bCs/>
          <w:color w:val="EE0000"/>
          <w:sz w:val="28"/>
          <w:szCs w:val="28"/>
          <w:lang w:bidi="ar-EG"/>
        </w:rPr>
      </w:pPr>
      <w:r w:rsidRPr="008D70DC">
        <w:rPr>
          <w:rFonts w:ascii="Simplified Arabic" w:hAnsi="Simplified Arabic" w:cs="Simplified Arabic"/>
          <w:b/>
          <w:bCs/>
          <w:color w:val="EE0000"/>
          <w:sz w:val="28"/>
          <w:szCs w:val="28"/>
          <w:rtl/>
        </w:rPr>
        <w:t>خامساً: النموذج التكاملي للعلاقة بين المتغيّرات</w:t>
      </w:r>
    </w:p>
    <w:p w14:paraId="78800157"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يتّضح ممّا سبق أن العلاقة بين متغيّرات الدراسة الثلاثة تتشكّل وفق نموذج تكاملي يمكن وصفه على النحو التالي</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تُمثّل ممارسات الاستدامة بأبعادها الثلاثة البيئية والاقتصادية والاجتماعية الإطار الاستراتيجي الذي يُحدّد التوجّهات والمعايير والأولويات التي تحكم عمل منظومة الحج والعمرة. وتعمل التكنولوجيا الذكية بأبعادها الثلاثة أنظمة المراقبة الذكية وتطبيقات التوجيه والتحكّم وتحليل البيانات الحيّة — كآلية تحويل وتمكين تُترجم هذه التوجّهات الاستراتيجية إلى ممارسات تشغيلية ذكية وآنية وقابلة للقياس والتحسين المستمرّ. وتتجلّى نتائج هذا التحويل في كفاءة إدارة الحشود بأبعادها الثلاثة الانسيابية في الحركة وسرعة الاستجابة وتقليل التكدّس والازدحام</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color w:val="EE0000"/>
          <w:sz w:val="28"/>
          <w:szCs w:val="28"/>
          <w:rtl/>
        </w:rPr>
        <w:t>التي تُمثّل المخرجات التشغيلية الملموسة للمنظومة</w:t>
      </w:r>
      <w:r w:rsidRPr="008D70DC">
        <w:rPr>
          <w:rFonts w:ascii="Simplified Arabic" w:hAnsi="Simplified Arabic" w:cs="Simplified Arabic"/>
          <w:color w:val="EE0000"/>
          <w:sz w:val="28"/>
          <w:szCs w:val="28"/>
          <w:lang w:bidi="ar-EG"/>
        </w:rPr>
        <w:t>.</w:t>
      </w:r>
    </w:p>
    <w:p w14:paraId="61C054F9"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وهذا النموذج يتوافق مع المنطق النظري الذي قدّمه أبو خشبة (2022) حول تأثير ممارسات الاستدامة على الأداء المستدام عبر متغيّرات وسيطة، ومع ما أكّده محمود وعثمان (2024) من الدور الوسيط للتحوّل الرقمي في تعزيز أثر الاستدامة على الكفاءة التشغيلية، ومع ما أوضحه</w:t>
      </w:r>
      <w:r w:rsidRPr="008D70DC">
        <w:rPr>
          <w:rFonts w:ascii="Simplified Arabic" w:hAnsi="Simplified Arabic" w:cs="Simplified Arabic"/>
          <w:color w:val="EE0000"/>
          <w:sz w:val="28"/>
          <w:szCs w:val="28"/>
          <w:lang w:bidi="ar-EG"/>
        </w:rPr>
        <w:t xml:space="preserve"> Popova et al. (2023) </w:t>
      </w:r>
      <w:r w:rsidRPr="008D70DC">
        <w:rPr>
          <w:rFonts w:ascii="Simplified Arabic" w:hAnsi="Simplified Arabic" w:cs="Simplified Arabic"/>
          <w:color w:val="EE0000"/>
          <w:sz w:val="28"/>
          <w:szCs w:val="28"/>
          <w:rtl/>
        </w:rPr>
        <w:t>من العلاقة الثلاثية بين التكنولوجيا الذكية والاستدامة المؤسّسية والسلوك الاقتصادي. كما يتوافق مع السياق المؤسّسي السعودي الذي يربط بين رؤية 2030 وتطوير منظومة الحج والعمرة من خلال التكامل بين الاستدامة والتحوّل الرقمي (الفرائضي، 2025</w:t>
      </w:r>
      <w:r w:rsidRPr="008D70DC">
        <w:rPr>
          <w:rFonts w:ascii="Simplified Arabic" w:hAnsi="Simplified Arabic" w:cs="Simplified Arabic" w:hint="cs"/>
          <w:color w:val="EE0000"/>
          <w:sz w:val="28"/>
          <w:szCs w:val="28"/>
          <w:rtl/>
        </w:rPr>
        <w:t>)</w:t>
      </w:r>
    </w:p>
    <w:p w14:paraId="2A88C3BA" w14:textId="77777777" w:rsidR="008D70DC" w:rsidRPr="008D70DC" w:rsidRDefault="008D70DC" w:rsidP="008D70DC">
      <w:pPr>
        <w:jc w:val="both"/>
        <w:rPr>
          <w:rFonts w:ascii="Simplified Arabic" w:hAnsi="Simplified Arabic" w:cs="Simplified Arabic"/>
          <w:color w:val="EE0000"/>
          <w:sz w:val="28"/>
          <w:szCs w:val="28"/>
          <w:rtl/>
          <w:lang w:bidi="ar-EG"/>
        </w:rPr>
      </w:pPr>
      <w:r w:rsidRPr="008D70DC">
        <w:rPr>
          <w:rFonts w:ascii="Simplified Arabic" w:hAnsi="Simplified Arabic" w:cs="Simplified Arabic"/>
          <w:color w:val="EE0000"/>
          <w:sz w:val="28"/>
          <w:szCs w:val="28"/>
          <w:rtl/>
        </w:rPr>
        <w:t>ويُؤسّس هذا الإطار النظري التكاملي للفرضيات الرئيسة للدراسة، التي تفترض وجود أثر ذي دلالة إحصائية لممارسات الاستدامة على كفاءة إدارة الحشود، ووجود أثر ذي دلالة إحصائية لممارسات الاستدامة على التكنولوجيا الذكية، ووجود أثر ذي دلالة إحصائية للتكنولوجيا الذكية على كفاءة إدارة الحشود، ووجود دور وسيط ذي دلالة إحصائية للتكنولوجيا الذكية في العلاقة بين ممارسات الاستدامة وكفاءة إدارة الحشود في موسم الحج والعمرة</w:t>
      </w:r>
      <w:r w:rsidRPr="008D70DC">
        <w:rPr>
          <w:rFonts w:ascii="Simplified Arabic" w:hAnsi="Simplified Arabic" w:cs="Simplified Arabic"/>
          <w:color w:val="EE0000"/>
          <w:sz w:val="28"/>
          <w:szCs w:val="28"/>
          <w:lang w:bidi="ar-EG"/>
        </w:rPr>
        <w:t>.</w:t>
      </w:r>
    </w:p>
    <w:p w14:paraId="5BC9864B"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b/>
          <w:bCs/>
          <w:color w:val="EE0000"/>
          <w:sz w:val="28"/>
          <w:szCs w:val="28"/>
          <w:rtl/>
        </w:rPr>
        <w:t>خلاصة الفصل الثاني</w:t>
      </w:r>
    </w:p>
    <w:p w14:paraId="5D31CF46"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lastRenderedPageBreak/>
        <w:t xml:space="preserve">تناول هذا الفصل الإطار النظري للدراسة من خلال أربعة مباحث متكاملة، تأسّست جميعها على </w:t>
      </w:r>
      <w:r w:rsidRPr="008D70DC">
        <w:rPr>
          <w:rFonts w:ascii="Simplified Arabic" w:hAnsi="Simplified Arabic" w:cs="Simplified Arabic"/>
          <w:b/>
          <w:bCs/>
          <w:color w:val="EE0000"/>
          <w:sz w:val="28"/>
          <w:szCs w:val="28"/>
          <w:rtl/>
        </w:rPr>
        <w:t>نظرية النظم السوسيوتقنية</w:t>
      </w:r>
      <w:r w:rsidRPr="008D70DC">
        <w:rPr>
          <w:rFonts w:ascii="Simplified Arabic" w:hAnsi="Simplified Arabic" w:cs="Simplified Arabic"/>
          <w:color w:val="EE0000"/>
          <w:sz w:val="28"/>
          <w:szCs w:val="28"/>
          <w:rtl/>
        </w:rPr>
        <w:t xml:space="preserve"> بوصفها الإطار المرجعي الذي يُؤطّر العلاقة بين المتغيرات الثلاثة. وقد قدّم المبحث الأول تحليلاً نقدياً لممارسات الاستدامة بأبعادها البيئية والاقتصادية والاجتماعية بوصفها النظام الاجتماعي-التنظيمي للمنظومة. وعرض المبحث الثاني كفاءة إدارة الحشود بأبعادها الثلاثة (الانسيابية، سرعة الاستجابة، تقليل التكدس) بوصفها المخرجات التشغيلية. وحلّل المبحث الثالث التكنولوجيا الذكية بأبعادها الثلاثة (المراقبة، التوجيه، تحليل البيانات) بوصفها النظام التقني الوسيط. وأسّس المبحث الرابع نظرياً للعلاقات الثلاث بين هذه المتغيرات، مُمهّداً لصياغة فرضيات الدراسة التي ستُختبر ميدانياً في الفصول التالية</w:t>
      </w:r>
      <w:r w:rsidRPr="008D70DC">
        <w:rPr>
          <w:rFonts w:ascii="Simplified Arabic" w:hAnsi="Simplified Arabic" w:cs="Simplified Arabic"/>
          <w:color w:val="EE0000"/>
          <w:sz w:val="28"/>
          <w:szCs w:val="28"/>
          <w:lang w:bidi="ar-EG"/>
        </w:rPr>
        <w:t>.</w:t>
      </w:r>
    </w:p>
    <w:p w14:paraId="5AE99D13" w14:textId="77777777" w:rsidR="008D70DC" w:rsidRPr="008D70DC" w:rsidRDefault="008D70DC" w:rsidP="008D70DC">
      <w:pPr>
        <w:jc w:val="both"/>
        <w:rPr>
          <w:rFonts w:ascii="Simplified Arabic" w:hAnsi="Simplified Arabic" w:cs="Simplified Arabic"/>
          <w:color w:val="EE0000"/>
          <w:sz w:val="28"/>
          <w:szCs w:val="28"/>
          <w:lang w:bidi="ar-EG"/>
        </w:rPr>
      </w:pPr>
      <w:r w:rsidRPr="008D70DC">
        <w:rPr>
          <w:rFonts w:ascii="Simplified Arabic" w:hAnsi="Simplified Arabic" w:cs="Simplified Arabic"/>
          <w:color w:val="EE0000"/>
          <w:sz w:val="28"/>
          <w:szCs w:val="28"/>
          <w:rtl/>
        </w:rPr>
        <w:t>ويُلخَّص الإسهام النظري للفصل في ثلاث نقاط</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b/>
          <w:bCs/>
          <w:color w:val="EE0000"/>
          <w:sz w:val="28"/>
          <w:szCs w:val="28"/>
          <w:rtl/>
        </w:rPr>
        <w:t>أولاً</w:t>
      </w:r>
      <w:r w:rsidRPr="008D70DC">
        <w:rPr>
          <w:rFonts w:ascii="Simplified Arabic" w:hAnsi="Simplified Arabic" w:cs="Simplified Arabic"/>
          <w:color w:val="EE0000"/>
          <w:sz w:val="28"/>
          <w:szCs w:val="28"/>
          <w:rtl/>
        </w:rPr>
        <w:t>، التبنّي الصريح لإطار نظري واحد (النظم السوسيوتقنية) يُؤطّر العلاقة بين المتغيرات</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b/>
          <w:bCs/>
          <w:color w:val="EE0000"/>
          <w:sz w:val="28"/>
          <w:szCs w:val="28"/>
          <w:rtl/>
        </w:rPr>
        <w:t>ثانياً</w:t>
      </w:r>
      <w:r w:rsidRPr="008D70DC">
        <w:rPr>
          <w:rFonts w:ascii="Simplified Arabic" w:hAnsi="Simplified Arabic" w:cs="Simplified Arabic"/>
          <w:color w:val="EE0000"/>
          <w:sz w:val="28"/>
          <w:szCs w:val="28"/>
          <w:rtl/>
        </w:rPr>
        <w:t>، تقديم تحليل نقدي للاتجاهات النظرية المتنافسة في كل متغير وتحديد موقف الدراسة منها بمبررات واضحة</w:t>
      </w:r>
      <w:r w:rsidRPr="008D70DC">
        <w:rPr>
          <w:rFonts w:ascii="Simplified Arabic" w:hAnsi="Simplified Arabic" w:cs="Simplified Arabic"/>
          <w:color w:val="EE0000"/>
          <w:sz w:val="28"/>
          <w:szCs w:val="28"/>
          <w:lang w:bidi="ar-EG"/>
        </w:rPr>
        <w:t xml:space="preserve">. </w:t>
      </w:r>
      <w:r w:rsidRPr="008D70DC">
        <w:rPr>
          <w:rFonts w:ascii="Simplified Arabic" w:hAnsi="Simplified Arabic" w:cs="Simplified Arabic"/>
          <w:b/>
          <w:bCs/>
          <w:color w:val="EE0000"/>
          <w:sz w:val="28"/>
          <w:szCs w:val="28"/>
          <w:rtl/>
        </w:rPr>
        <w:t>ثالثاً</w:t>
      </w:r>
      <w:r w:rsidRPr="008D70DC">
        <w:rPr>
          <w:rFonts w:ascii="Simplified Arabic" w:hAnsi="Simplified Arabic" w:cs="Simplified Arabic"/>
          <w:color w:val="EE0000"/>
          <w:sz w:val="28"/>
          <w:szCs w:val="28"/>
          <w:rtl/>
        </w:rPr>
        <w:t>، صياغة الفجوة البحثية بشكل محدد ومُقاس يربطها مباشرةً بالإسهام النوعي للدراسة الحالية</w:t>
      </w:r>
      <w:r w:rsidRPr="008D70DC">
        <w:rPr>
          <w:rFonts w:ascii="Simplified Arabic" w:hAnsi="Simplified Arabic" w:cs="Simplified Arabic"/>
          <w:color w:val="EE0000"/>
          <w:sz w:val="28"/>
          <w:szCs w:val="28"/>
          <w:lang w:bidi="ar-EG"/>
        </w:rPr>
        <w:t>.</w:t>
      </w:r>
    </w:p>
    <w:p w14:paraId="4F3BCA47" w14:textId="77777777" w:rsidR="008D70DC" w:rsidRPr="008D70DC" w:rsidRDefault="008D70DC" w:rsidP="008D70DC">
      <w:pPr>
        <w:jc w:val="both"/>
        <w:rPr>
          <w:rFonts w:ascii="Simplified Arabic" w:hAnsi="Simplified Arabic" w:cs="Simplified Arabic"/>
          <w:color w:val="EE0000"/>
          <w:sz w:val="28"/>
          <w:szCs w:val="28"/>
          <w:rtl/>
          <w:lang w:bidi="ar-EG"/>
        </w:rPr>
      </w:pPr>
    </w:p>
    <w:p w14:paraId="43CBE09B" w14:textId="77777777" w:rsidR="008D70DC" w:rsidRPr="008D70DC" w:rsidRDefault="008D70DC" w:rsidP="008D70DC">
      <w:pPr>
        <w:jc w:val="both"/>
        <w:rPr>
          <w:rFonts w:ascii="Simplified Arabic" w:hAnsi="Simplified Arabic" w:cs="Simplified Arabic"/>
          <w:color w:val="EE0000"/>
          <w:sz w:val="28"/>
          <w:szCs w:val="28"/>
          <w:rtl/>
          <w:lang w:bidi="ar-EG"/>
        </w:rPr>
      </w:pPr>
    </w:p>
    <w:p w14:paraId="7F7479D7" w14:textId="77777777" w:rsidR="008D70DC" w:rsidRPr="008D70DC" w:rsidRDefault="008D70DC" w:rsidP="008D70DC">
      <w:pPr>
        <w:jc w:val="both"/>
        <w:rPr>
          <w:rFonts w:ascii="Simplified Arabic" w:hAnsi="Simplified Arabic" w:cs="Simplified Arabic"/>
          <w:color w:val="EE0000"/>
          <w:sz w:val="28"/>
          <w:szCs w:val="28"/>
          <w:rtl/>
          <w:lang w:bidi="ar-EG"/>
        </w:rPr>
      </w:pPr>
    </w:p>
    <w:p w14:paraId="32731DA6" w14:textId="77777777" w:rsidR="008D70DC" w:rsidRPr="008D70DC" w:rsidRDefault="008D70DC" w:rsidP="008D70DC">
      <w:pPr>
        <w:keepNext/>
        <w:keepLines/>
        <w:spacing w:before="360" w:after="80"/>
        <w:outlineLvl w:val="0"/>
        <w:rPr>
          <w:rFonts w:ascii="Simplified Arabic" w:eastAsiaTheme="majorEastAsia" w:hAnsi="Simplified Arabic" w:cs="Simplified Arabic"/>
          <w:b/>
          <w:bCs/>
          <w:sz w:val="36"/>
          <w:szCs w:val="36"/>
          <w:rtl/>
          <w:lang w:bidi="ar-EG"/>
        </w:rPr>
      </w:pPr>
      <w:bookmarkStart w:id="18" w:name="_Toc202053531"/>
      <w:r w:rsidRPr="008D70DC">
        <w:rPr>
          <w:rFonts w:ascii="Simplified Arabic" w:eastAsiaTheme="majorEastAsia" w:hAnsi="Simplified Arabic" w:cs="Simplified Arabic"/>
          <w:b/>
          <w:bCs/>
          <w:sz w:val="36"/>
          <w:szCs w:val="36"/>
          <w:rtl/>
          <w:lang w:bidi="ar-EG"/>
        </w:rPr>
        <w:t>قائمة المراجع:</w:t>
      </w:r>
      <w:bookmarkEnd w:id="18"/>
    </w:p>
    <w:p w14:paraId="05453C8E" w14:textId="77777777" w:rsidR="008D70DC" w:rsidRPr="008D70DC" w:rsidRDefault="008D70DC" w:rsidP="008D70DC">
      <w:pPr>
        <w:jc w:val="both"/>
        <w:rPr>
          <w:rFonts w:ascii="Simplified Arabic" w:hAnsi="Simplified Arabic" w:cs="Simplified Arabic"/>
          <w:sz w:val="28"/>
          <w:szCs w:val="28"/>
          <w:rtl/>
          <w:lang w:bidi="ar-EG"/>
        </w:rPr>
      </w:pPr>
    </w:p>
    <w:p w14:paraId="4C30BF7E" w14:textId="77777777" w:rsidR="008D70DC" w:rsidRPr="008D70DC" w:rsidRDefault="008D70DC" w:rsidP="008D70DC">
      <w:pPr>
        <w:numPr>
          <w:ilvl w:val="0"/>
          <w:numId w:val="20"/>
        </w:numPr>
        <w:contextualSpacing/>
        <w:jc w:val="both"/>
        <w:rPr>
          <w:rFonts w:ascii="Simplified Arabic" w:hAnsi="Simplified Arabic" w:cs="Simplified Arabic"/>
          <w:sz w:val="28"/>
          <w:szCs w:val="28"/>
          <w:lang w:bidi="ar-EG"/>
        </w:rPr>
      </w:pPr>
      <w:r w:rsidRPr="008D70DC">
        <w:rPr>
          <w:rFonts w:ascii="Simplified Arabic" w:hAnsi="Simplified Arabic" w:cs="Simplified Arabic"/>
          <w:sz w:val="28"/>
          <w:szCs w:val="28"/>
          <w:rtl/>
          <w:lang w:bidi="ar-EG"/>
        </w:rPr>
        <w:t xml:space="preserve">أبو خشبة، محمد محمود محمد. (2022). أثر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في محافظة الإسكندرية. مجلة جامعة الإسكندرية للعلوم الإدارية، مج59, ع6 ، 1 - 30. مسترجع من </w:t>
      </w:r>
      <w:hyperlink r:id="rId9" w:history="1">
        <w:r w:rsidRPr="008D70DC">
          <w:rPr>
            <w:rFonts w:ascii="Simplified Arabic" w:hAnsi="Simplified Arabic" w:cs="Simplified Arabic"/>
            <w:color w:val="0563C1" w:themeColor="hyperlink"/>
            <w:sz w:val="28"/>
            <w:szCs w:val="28"/>
            <w:u w:val="single"/>
            <w:lang w:bidi="ar-EG"/>
          </w:rPr>
          <w:t>http://search.mandumah.com/Record/1344435</w:t>
        </w:r>
      </w:hyperlink>
    </w:p>
    <w:p w14:paraId="052F2F8D" w14:textId="77777777" w:rsidR="008D70DC" w:rsidRPr="008D70DC" w:rsidRDefault="008D70DC" w:rsidP="008D70DC">
      <w:pPr>
        <w:numPr>
          <w:ilvl w:val="0"/>
          <w:numId w:val="20"/>
        </w:numPr>
        <w:contextualSpacing/>
        <w:jc w:val="both"/>
        <w:rPr>
          <w:rFonts w:ascii="Simplified Arabic" w:hAnsi="Simplified Arabic" w:cs="Simplified Arabic"/>
          <w:sz w:val="28"/>
          <w:szCs w:val="28"/>
          <w:lang w:bidi="ar-EG"/>
        </w:rPr>
      </w:pPr>
      <w:r w:rsidRPr="008D70DC">
        <w:rPr>
          <w:rFonts w:ascii="Simplified Arabic" w:hAnsi="Simplified Arabic" w:cs="Simplified Arabic"/>
          <w:sz w:val="28"/>
          <w:szCs w:val="28"/>
          <w:rtl/>
          <w:lang w:bidi="ar-EG"/>
        </w:rPr>
        <w:lastRenderedPageBreak/>
        <w:t xml:space="preserve">أتشيمبونج، مارتن، و ماهر، شيرين. (2026). التكنولوجيا الذكية والحيل القديمة: التقنيات الرقمية وثغرات الانتخابات في إفريقيا. قراءات إفريقية، ع67 ، 122 - 133. مسترجع من </w:t>
      </w:r>
      <w:hyperlink r:id="rId10" w:history="1">
        <w:r w:rsidRPr="008D70DC">
          <w:rPr>
            <w:rFonts w:ascii="Simplified Arabic" w:hAnsi="Simplified Arabic" w:cs="Simplified Arabic"/>
            <w:color w:val="0563C1" w:themeColor="hyperlink"/>
            <w:sz w:val="28"/>
            <w:szCs w:val="28"/>
            <w:u w:val="single"/>
            <w:lang w:bidi="ar-EG"/>
          </w:rPr>
          <w:t>http://search.mandumah.com/Record/1656730</w:t>
        </w:r>
      </w:hyperlink>
    </w:p>
    <w:p w14:paraId="7E3FE17A" w14:textId="77777777" w:rsidR="008D70DC" w:rsidRPr="008D70DC" w:rsidRDefault="008D70DC" w:rsidP="008D70DC">
      <w:pPr>
        <w:numPr>
          <w:ilvl w:val="0"/>
          <w:numId w:val="20"/>
        </w:numPr>
        <w:contextualSpacing/>
        <w:jc w:val="both"/>
        <w:rPr>
          <w:rFonts w:ascii="Simplified Arabic" w:hAnsi="Simplified Arabic" w:cs="Simplified Arabic"/>
          <w:sz w:val="28"/>
          <w:szCs w:val="28"/>
          <w:lang w:bidi="ar-EG"/>
        </w:rPr>
      </w:pPr>
      <w:r w:rsidRPr="008D70DC">
        <w:rPr>
          <w:rFonts w:ascii="Simplified Arabic" w:hAnsi="Simplified Arabic" w:cs="Simplified Arabic"/>
          <w:sz w:val="28"/>
          <w:szCs w:val="28"/>
          <w:rtl/>
          <w:lang w:bidi="ar-EG"/>
        </w:rPr>
        <w:t xml:space="preserve">أحمد، أحمد محمد صالح. (2024). استخدام الذكاء الاصطناعي في إدارة الحشود. الفكر الشرطي، مج33, ع131 ، 111 - 160. مسترجع من </w:t>
      </w:r>
      <w:hyperlink r:id="rId11" w:history="1">
        <w:r w:rsidRPr="008D70DC">
          <w:rPr>
            <w:rFonts w:ascii="Simplified Arabic" w:hAnsi="Simplified Arabic" w:cs="Simplified Arabic"/>
            <w:color w:val="0563C1" w:themeColor="hyperlink"/>
            <w:sz w:val="28"/>
            <w:szCs w:val="28"/>
            <w:u w:val="single"/>
            <w:lang w:bidi="ar-EG"/>
          </w:rPr>
          <w:t>http://search.mandumah.com/Record/1521757</w:t>
        </w:r>
      </w:hyperlink>
    </w:p>
    <w:p w14:paraId="73B9FA6E" w14:textId="77777777" w:rsidR="008D70DC" w:rsidRPr="008D70DC" w:rsidRDefault="008D70DC" w:rsidP="008D70DC">
      <w:pPr>
        <w:numPr>
          <w:ilvl w:val="0"/>
          <w:numId w:val="20"/>
        </w:numPr>
        <w:contextualSpacing/>
        <w:jc w:val="both"/>
        <w:rPr>
          <w:rFonts w:ascii="Simplified Arabic" w:hAnsi="Simplified Arabic" w:cs="Simplified Arabic"/>
          <w:sz w:val="28"/>
          <w:szCs w:val="28"/>
          <w:lang w:bidi="ar-EG"/>
        </w:rPr>
      </w:pPr>
      <w:r w:rsidRPr="008D70DC">
        <w:rPr>
          <w:rFonts w:ascii="Simplified Arabic" w:hAnsi="Simplified Arabic" w:cs="Simplified Arabic"/>
          <w:sz w:val="28"/>
          <w:szCs w:val="28"/>
          <w:rtl/>
          <w:lang w:bidi="ar-EG"/>
        </w:rPr>
        <w:t xml:space="preserve">أحمد، عبدالناصر محمد سيد. (2024). الاستدامة التنظيمية: التعريف والأهداف والأهمية والأنواع والمبادئ والأبعاد. المجلة العربية للآداب والدراسات الانسانية، ع30 ، 237 - 248. مسترجع من </w:t>
      </w:r>
      <w:hyperlink r:id="rId12" w:history="1">
        <w:r w:rsidRPr="008D70DC">
          <w:rPr>
            <w:rFonts w:ascii="Simplified Arabic" w:hAnsi="Simplified Arabic" w:cs="Simplified Arabic"/>
            <w:color w:val="0563C1" w:themeColor="hyperlink"/>
            <w:sz w:val="28"/>
            <w:szCs w:val="28"/>
            <w:u w:val="single"/>
            <w:lang w:bidi="ar-EG"/>
          </w:rPr>
          <w:t>http://search.mandumah.com/Record/1446450</w:t>
        </w:r>
      </w:hyperlink>
    </w:p>
    <w:p w14:paraId="40C94A91" w14:textId="77777777" w:rsidR="008D70DC" w:rsidRPr="008D70DC" w:rsidRDefault="008D70DC" w:rsidP="008D70DC">
      <w:pPr>
        <w:numPr>
          <w:ilvl w:val="0"/>
          <w:numId w:val="20"/>
        </w:numPr>
        <w:contextualSpacing/>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 xml:space="preserve">الحناوي، محمد خالد محمد، شحاتة، طلعت الدمرداش إبراهيم، و الشرقي، عمر زيان. (2023). علاقة طب الحشود بإدارة الحشود في الحج والعمرة. مجلة جامعة الملك عبدالعزيز - الإقتصاد والإدارة، مج37, ع1 ، 1 - 40. مسترجع من </w:t>
      </w:r>
      <w:hyperlink r:id="rId13" w:history="1">
        <w:r w:rsidRPr="008D70DC">
          <w:rPr>
            <w:rFonts w:ascii="Simplified Arabic" w:hAnsi="Simplified Arabic" w:cs="Simplified Arabic"/>
            <w:color w:val="0563C1" w:themeColor="hyperlink"/>
            <w:sz w:val="28"/>
            <w:szCs w:val="28"/>
            <w:u w:val="single"/>
            <w:lang w:bidi="ar-EG"/>
          </w:rPr>
          <w:t>http://search.mandumah.com/Record/1472486</w:t>
        </w:r>
      </w:hyperlink>
      <w:r w:rsidRPr="008D70DC">
        <w:rPr>
          <w:rFonts w:ascii="Simplified Arabic" w:hAnsi="Simplified Arabic" w:cs="Simplified Arabic"/>
          <w:sz w:val="28"/>
          <w:szCs w:val="28"/>
          <w:lang w:bidi="ar-EG"/>
        </w:rPr>
        <w:t xml:space="preserve"> </w:t>
      </w:r>
    </w:p>
    <w:p w14:paraId="053E7937" w14:textId="77777777" w:rsidR="008D70DC" w:rsidRPr="008D70DC" w:rsidRDefault="008D70DC" w:rsidP="008D70DC">
      <w:pPr>
        <w:numPr>
          <w:ilvl w:val="0"/>
          <w:numId w:val="20"/>
        </w:numPr>
        <w:contextualSpacing/>
        <w:jc w:val="both"/>
        <w:rPr>
          <w:rFonts w:ascii="Simplified Arabic" w:hAnsi="Simplified Arabic" w:cs="Simplified Arabic"/>
          <w:sz w:val="28"/>
          <w:szCs w:val="28"/>
          <w:lang w:bidi="ar-EG"/>
        </w:rPr>
      </w:pPr>
      <w:r w:rsidRPr="008D70DC">
        <w:rPr>
          <w:rFonts w:ascii="Simplified Arabic" w:hAnsi="Simplified Arabic" w:cs="Simplified Arabic"/>
          <w:sz w:val="28"/>
          <w:szCs w:val="28"/>
          <w:rtl/>
          <w:lang w:bidi="ar-EG"/>
        </w:rPr>
        <w:t>راشد، أمال محمد، و عيد، أيمن عادل. (2025). دور المرونة التنظيمية في تحسين الاستدامة التنظيمية: دراسة تطبيقية على مؤسسات التعليم العالي. المجلة العلم</w:t>
      </w:r>
      <w:r w:rsidRPr="008D70DC">
        <w:rPr>
          <w:rFonts w:ascii="Simplified Arabic" w:hAnsi="Simplified Arabic" w:cs="Simplified Arabic" w:hint="cs"/>
          <w:sz w:val="28"/>
          <w:szCs w:val="28"/>
          <w:rtl/>
          <w:lang w:bidi="ar-EG"/>
        </w:rPr>
        <w:t>ی</w:t>
      </w:r>
      <w:r w:rsidRPr="008D70DC">
        <w:rPr>
          <w:rFonts w:ascii="Simplified Arabic" w:hAnsi="Simplified Arabic" w:cs="Simplified Arabic" w:hint="eastAsia"/>
          <w:sz w:val="28"/>
          <w:szCs w:val="28"/>
          <w:rtl/>
          <w:lang w:bidi="ar-EG"/>
        </w:rPr>
        <w:t>ة</w:t>
      </w:r>
      <w:r w:rsidRPr="008D70DC">
        <w:rPr>
          <w:rFonts w:ascii="Simplified Arabic" w:hAnsi="Simplified Arabic" w:cs="Simplified Arabic"/>
          <w:sz w:val="28"/>
          <w:szCs w:val="28"/>
          <w:rtl/>
          <w:lang w:bidi="ar-EG"/>
        </w:rPr>
        <w:t xml:space="preserve"> للدراسات والبحوث المال</w:t>
      </w:r>
      <w:r w:rsidRPr="008D70DC">
        <w:rPr>
          <w:rFonts w:ascii="Simplified Arabic" w:hAnsi="Simplified Arabic" w:cs="Simplified Arabic" w:hint="cs"/>
          <w:sz w:val="28"/>
          <w:szCs w:val="28"/>
          <w:rtl/>
          <w:lang w:bidi="ar-EG"/>
        </w:rPr>
        <w:t>ی</w:t>
      </w:r>
      <w:r w:rsidRPr="008D70DC">
        <w:rPr>
          <w:rFonts w:ascii="Simplified Arabic" w:hAnsi="Simplified Arabic" w:cs="Simplified Arabic" w:hint="eastAsia"/>
          <w:sz w:val="28"/>
          <w:szCs w:val="28"/>
          <w:rtl/>
          <w:lang w:bidi="ar-EG"/>
        </w:rPr>
        <w:t>ة</w:t>
      </w:r>
      <w:r w:rsidRPr="008D70DC">
        <w:rPr>
          <w:rFonts w:ascii="Simplified Arabic" w:hAnsi="Simplified Arabic" w:cs="Simplified Arabic"/>
          <w:sz w:val="28"/>
          <w:szCs w:val="28"/>
          <w:rtl/>
          <w:lang w:bidi="ar-EG"/>
        </w:rPr>
        <w:t xml:space="preserve"> والإدار</w:t>
      </w:r>
      <w:r w:rsidRPr="008D70DC">
        <w:rPr>
          <w:rFonts w:ascii="Simplified Arabic" w:hAnsi="Simplified Arabic" w:cs="Simplified Arabic" w:hint="cs"/>
          <w:sz w:val="28"/>
          <w:szCs w:val="28"/>
          <w:rtl/>
          <w:lang w:bidi="ar-EG"/>
        </w:rPr>
        <w:t>ی</w:t>
      </w:r>
      <w:r w:rsidRPr="008D70DC">
        <w:rPr>
          <w:rFonts w:ascii="Simplified Arabic" w:hAnsi="Simplified Arabic" w:cs="Simplified Arabic" w:hint="eastAsia"/>
          <w:sz w:val="28"/>
          <w:szCs w:val="28"/>
          <w:rtl/>
          <w:lang w:bidi="ar-EG"/>
        </w:rPr>
        <w:t>ة،</w:t>
      </w:r>
      <w:r w:rsidRPr="008D70DC">
        <w:rPr>
          <w:rFonts w:ascii="Simplified Arabic" w:hAnsi="Simplified Arabic" w:cs="Simplified Arabic"/>
          <w:sz w:val="28"/>
          <w:szCs w:val="28"/>
          <w:rtl/>
          <w:lang w:bidi="ar-EG"/>
        </w:rPr>
        <w:t xml:space="preserve"> مج17, ع3 ، 445 - 470. مسترجع من </w:t>
      </w:r>
      <w:hyperlink r:id="rId14" w:history="1">
        <w:r w:rsidRPr="008D70DC">
          <w:rPr>
            <w:rFonts w:ascii="Simplified Arabic" w:hAnsi="Simplified Arabic" w:cs="Simplified Arabic"/>
            <w:color w:val="0563C1" w:themeColor="hyperlink"/>
            <w:sz w:val="28"/>
            <w:szCs w:val="28"/>
            <w:u w:val="single"/>
            <w:lang w:bidi="ar-EG"/>
          </w:rPr>
          <w:t>http://search.mandumah.com/Record/1628214</w:t>
        </w:r>
      </w:hyperlink>
    </w:p>
    <w:p w14:paraId="48BCF2F8" w14:textId="77777777" w:rsidR="008D70DC" w:rsidRPr="008D70DC" w:rsidRDefault="008D70DC" w:rsidP="008D70DC">
      <w:pPr>
        <w:numPr>
          <w:ilvl w:val="0"/>
          <w:numId w:val="20"/>
        </w:numPr>
        <w:contextualSpacing/>
        <w:jc w:val="both"/>
        <w:rPr>
          <w:rFonts w:ascii="Simplified Arabic" w:hAnsi="Simplified Arabic" w:cs="Simplified Arabic"/>
          <w:sz w:val="28"/>
          <w:szCs w:val="28"/>
          <w:lang w:bidi="ar-EG"/>
        </w:rPr>
      </w:pPr>
      <w:r w:rsidRPr="008D70DC">
        <w:rPr>
          <w:rFonts w:ascii="Simplified Arabic" w:hAnsi="Simplified Arabic" w:cs="Simplified Arabic"/>
          <w:sz w:val="28"/>
          <w:szCs w:val="28"/>
          <w:rtl/>
          <w:lang w:bidi="ar-EG"/>
        </w:rPr>
        <w:t xml:space="preserve">الرشيدي، عمر بن عبدالله بن محياء. (2024). التخطيط الاستراتيجي لإدارة الحشود والأزمات باستخدام الذكاء الاصطناعي بالحرمين الشريفين. المجلة الدولية للعلوم التربوية والنفسية، ع76 ، 11 - 55. مسترجع من </w:t>
      </w:r>
      <w:hyperlink r:id="rId15" w:history="1">
        <w:r w:rsidRPr="008D70DC">
          <w:rPr>
            <w:rFonts w:ascii="Simplified Arabic" w:hAnsi="Simplified Arabic" w:cs="Simplified Arabic"/>
            <w:color w:val="0563C1" w:themeColor="hyperlink"/>
            <w:sz w:val="28"/>
            <w:szCs w:val="28"/>
            <w:u w:val="single"/>
            <w:lang w:bidi="ar-EG"/>
          </w:rPr>
          <w:t>http://search.mandumah.com/Record/1567868</w:t>
        </w:r>
      </w:hyperlink>
    </w:p>
    <w:p w14:paraId="13C1F295" w14:textId="77777777" w:rsidR="008D70DC" w:rsidRPr="008D70DC" w:rsidRDefault="008D70DC" w:rsidP="008D70DC">
      <w:pPr>
        <w:numPr>
          <w:ilvl w:val="0"/>
          <w:numId w:val="20"/>
        </w:numPr>
        <w:contextualSpacing/>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 xml:space="preserve">سحنون، قادة. (2023). تطبيق أفضل ممارسات الاستدامة في المؤسسات الصناعية الطاقوية: مؤسسة سابك السعودية أنموذجا. مجلة إدارة الأعمال والدراسات الاقتصادية، مج9, ع1 ، 241 - 254. مسترجع من </w:t>
      </w:r>
      <w:hyperlink r:id="rId16" w:history="1">
        <w:r w:rsidRPr="008D70DC">
          <w:rPr>
            <w:rFonts w:ascii="Simplified Arabic" w:hAnsi="Simplified Arabic" w:cs="Simplified Arabic"/>
            <w:color w:val="0563C1" w:themeColor="hyperlink"/>
            <w:sz w:val="28"/>
            <w:szCs w:val="28"/>
            <w:u w:val="single"/>
            <w:lang w:bidi="ar-EG"/>
          </w:rPr>
          <w:t>http://search.mandumah.com/Record/1392033</w:t>
        </w:r>
      </w:hyperlink>
      <w:r w:rsidRPr="008D70DC">
        <w:rPr>
          <w:rFonts w:ascii="Simplified Arabic" w:hAnsi="Simplified Arabic" w:cs="Simplified Arabic"/>
          <w:sz w:val="28"/>
          <w:szCs w:val="28"/>
          <w:lang w:bidi="ar-EG"/>
        </w:rPr>
        <w:t xml:space="preserve"> </w:t>
      </w:r>
    </w:p>
    <w:p w14:paraId="1283F37B" w14:textId="77777777" w:rsidR="008D70DC" w:rsidRPr="008D70DC" w:rsidRDefault="008D70DC" w:rsidP="008D70DC">
      <w:pPr>
        <w:numPr>
          <w:ilvl w:val="0"/>
          <w:numId w:val="20"/>
        </w:numPr>
        <w:contextualSpacing/>
        <w:jc w:val="both"/>
        <w:rPr>
          <w:rFonts w:ascii="Simplified Arabic" w:hAnsi="Simplified Arabic" w:cs="Simplified Arabic"/>
          <w:sz w:val="28"/>
          <w:szCs w:val="28"/>
          <w:lang w:bidi="ar-EG"/>
        </w:rPr>
      </w:pPr>
      <w:r w:rsidRPr="008D70DC">
        <w:rPr>
          <w:rFonts w:ascii="Simplified Arabic" w:hAnsi="Simplified Arabic" w:cs="Simplified Arabic"/>
          <w:sz w:val="28"/>
          <w:szCs w:val="28"/>
          <w:rtl/>
          <w:lang w:bidi="ar-EG"/>
        </w:rPr>
        <w:t xml:space="preserve">الشريفي، زينب هادي معيوف، و العنزي، أميرة خضير كاظم. (2022). تأثير الاستدامة التنظيمية على السمعة التنظيمية: دراسة تطبيقية في الشركة العامة للاسمنت العراقية- معاونية السمنت الجنوبية. مجلة الغري للعلوم الاقتصادية والإدارية، مج18, ع3 ، 817 - 838. مسترجع من </w:t>
      </w:r>
      <w:hyperlink r:id="rId17" w:history="1">
        <w:r w:rsidRPr="008D70DC">
          <w:rPr>
            <w:rFonts w:ascii="Simplified Arabic" w:hAnsi="Simplified Arabic" w:cs="Simplified Arabic"/>
            <w:color w:val="0563C1" w:themeColor="hyperlink"/>
            <w:sz w:val="28"/>
            <w:szCs w:val="28"/>
            <w:u w:val="single"/>
            <w:lang w:bidi="ar-EG"/>
          </w:rPr>
          <w:t>http://search.mandumah.com/Record/1403096</w:t>
        </w:r>
      </w:hyperlink>
    </w:p>
    <w:p w14:paraId="6B2075BF" w14:textId="77777777" w:rsidR="008D70DC" w:rsidRPr="008D70DC" w:rsidRDefault="008D70DC" w:rsidP="008D70DC">
      <w:pPr>
        <w:numPr>
          <w:ilvl w:val="0"/>
          <w:numId w:val="20"/>
        </w:numPr>
        <w:contextualSpacing/>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lastRenderedPageBreak/>
        <w:t xml:space="preserve">صالحي، نصيرة. (2021). القوة الذكية: التنافس العالمي على قوة الفضاء الإلكتروني والقدرات السيبرانية. دفاتر السياسة والقانون، مج13, ع1 ، 374 - 385. مسترجع من </w:t>
      </w:r>
      <w:hyperlink r:id="rId18" w:history="1">
        <w:r w:rsidRPr="008D70DC">
          <w:rPr>
            <w:rFonts w:ascii="Simplified Arabic" w:hAnsi="Simplified Arabic" w:cs="Simplified Arabic"/>
            <w:color w:val="0563C1" w:themeColor="hyperlink"/>
            <w:sz w:val="28"/>
            <w:szCs w:val="28"/>
            <w:u w:val="single"/>
            <w:lang w:bidi="ar-EG"/>
          </w:rPr>
          <w:t>http://search.mandumah.com/Record/1107332</w:t>
        </w:r>
      </w:hyperlink>
      <w:r w:rsidRPr="008D70DC">
        <w:rPr>
          <w:rFonts w:ascii="Simplified Arabic" w:hAnsi="Simplified Arabic" w:cs="Simplified Arabic"/>
          <w:sz w:val="28"/>
          <w:szCs w:val="28"/>
          <w:lang w:bidi="ar-EG"/>
        </w:rPr>
        <w:t xml:space="preserve"> </w:t>
      </w:r>
    </w:p>
    <w:p w14:paraId="575205D7" w14:textId="77777777" w:rsidR="008D70DC" w:rsidRPr="008D70DC" w:rsidRDefault="008D70DC" w:rsidP="008D70DC">
      <w:pPr>
        <w:numPr>
          <w:ilvl w:val="0"/>
          <w:numId w:val="20"/>
        </w:numPr>
        <w:contextualSpacing/>
        <w:jc w:val="both"/>
        <w:rPr>
          <w:rFonts w:ascii="Simplified Arabic" w:hAnsi="Simplified Arabic" w:cs="Simplified Arabic"/>
          <w:sz w:val="28"/>
          <w:szCs w:val="28"/>
          <w:lang w:bidi="ar-EG"/>
        </w:rPr>
      </w:pPr>
      <w:r w:rsidRPr="008D70DC">
        <w:rPr>
          <w:rFonts w:ascii="Simplified Arabic" w:hAnsi="Simplified Arabic" w:cs="Simplified Arabic"/>
          <w:sz w:val="28"/>
          <w:szCs w:val="28"/>
          <w:rtl/>
          <w:lang w:bidi="ar-EG"/>
        </w:rPr>
        <w:t xml:space="preserve">طيبة، حسن بن عبدالقادر، عقيلي، محمد بن عمر بن علي، و خوج، محمد بن هاشم. (2025). أثر استخدام تقنيات الذكاء الاصطناعي على إدارة الحشود: دراسة ميدانية على موظفي الإدارة العامة للحشود بالهيئة العامة للعناية بشؤون المسجد الحرام والمسجد النبوي في مدينة مكة المكرمة. مجلة العلوم الإقتصادية والإدارية والقانونية، مج9, ع10 ، 73 - 91. مسترجع من </w:t>
      </w:r>
      <w:hyperlink r:id="rId19" w:history="1">
        <w:r w:rsidRPr="008D70DC">
          <w:rPr>
            <w:rFonts w:ascii="Simplified Arabic" w:hAnsi="Simplified Arabic" w:cs="Simplified Arabic"/>
            <w:color w:val="0563C1" w:themeColor="hyperlink"/>
            <w:sz w:val="28"/>
            <w:szCs w:val="28"/>
            <w:u w:val="single"/>
            <w:lang w:bidi="ar-EG"/>
          </w:rPr>
          <w:t>http://search.mandumah.com/Record/1630310</w:t>
        </w:r>
      </w:hyperlink>
    </w:p>
    <w:p w14:paraId="00B6E0DA" w14:textId="77777777" w:rsidR="008D70DC" w:rsidRPr="008D70DC" w:rsidRDefault="008D70DC" w:rsidP="008D70DC">
      <w:pPr>
        <w:numPr>
          <w:ilvl w:val="0"/>
          <w:numId w:val="20"/>
        </w:numPr>
        <w:contextualSpacing/>
        <w:jc w:val="both"/>
        <w:rPr>
          <w:rFonts w:ascii="Simplified Arabic" w:hAnsi="Simplified Arabic" w:cs="Simplified Arabic"/>
          <w:sz w:val="28"/>
          <w:szCs w:val="28"/>
          <w:lang w:bidi="ar-EG"/>
        </w:rPr>
      </w:pPr>
      <w:r w:rsidRPr="008D70DC">
        <w:rPr>
          <w:rFonts w:ascii="Simplified Arabic" w:hAnsi="Simplified Arabic" w:cs="Simplified Arabic"/>
          <w:sz w:val="28"/>
          <w:szCs w:val="28"/>
          <w:rtl/>
          <w:lang w:bidi="ar-EG"/>
        </w:rPr>
        <w:t xml:space="preserve">العاني، آلاء عبدالموجود عبدالجبار، و عبدالله، نور الدين محمد. (2021). تحليل واقع ممارسات الاستدامة المنظمية في المنظمات الصناعية العراقية: دراسة مقارنة بين معاونية السمنت الشمالية والشركة العامة لكبريت المشراق. مجلة تكريت للعلوم الإدارية والاقتصادية، مج17, ع55 ، 398 - 412. مسترجع من </w:t>
      </w:r>
      <w:hyperlink r:id="rId20" w:history="1">
        <w:r w:rsidRPr="008D70DC">
          <w:rPr>
            <w:rFonts w:ascii="Simplified Arabic" w:hAnsi="Simplified Arabic" w:cs="Simplified Arabic"/>
            <w:color w:val="0563C1" w:themeColor="hyperlink"/>
            <w:sz w:val="28"/>
            <w:szCs w:val="28"/>
            <w:u w:val="single"/>
            <w:lang w:bidi="ar-EG"/>
          </w:rPr>
          <w:t>http://search.mandumah.com/Record/1205211</w:t>
        </w:r>
      </w:hyperlink>
    </w:p>
    <w:p w14:paraId="02DCB336" w14:textId="77777777" w:rsidR="008D70DC" w:rsidRPr="008D70DC" w:rsidRDefault="008D70DC" w:rsidP="008D70DC">
      <w:pPr>
        <w:numPr>
          <w:ilvl w:val="0"/>
          <w:numId w:val="20"/>
        </w:numPr>
        <w:contextualSpacing/>
        <w:jc w:val="both"/>
        <w:rPr>
          <w:rFonts w:ascii="Simplified Arabic" w:hAnsi="Simplified Arabic" w:cs="Simplified Arabic"/>
          <w:sz w:val="28"/>
          <w:szCs w:val="28"/>
          <w:lang w:bidi="ar-EG"/>
        </w:rPr>
      </w:pPr>
      <w:r w:rsidRPr="008D70DC">
        <w:rPr>
          <w:rFonts w:ascii="Simplified Arabic" w:hAnsi="Simplified Arabic" w:cs="Simplified Arabic"/>
          <w:sz w:val="28"/>
          <w:szCs w:val="28"/>
          <w:rtl/>
          <w:lang w:bidi="ar-EG"/>
        </w:rPr>
        <w:t xml:space="preserve">عبدالرحيم، أيمن سعد الدين. (2024). إدارة الحشود والسيطرة عليها: فنيات واستراتيجيات. مجلة الأمن والقانون، مج32, ع2 ، 216 - 308. مسترجع من </w:t>
      </w:r>
      <w:hyperlink r:id="rId21" w:history="1">
        <w:r w:rsidRPr="008D70DC">
          <w:rPr>
            <w:rFonts w:ascii="Simplified Arabic" w:hAnsi="Simplified Arabic" w:cs="Simplified Arabic"/>
            <w:color w:val="0563C1" w:themeColor="hyperlink"/>
            <w:sz w:val="28"/>
            <w:szCs w:val="28"/>
            <w:u w:val="single"/>
            <w:lang w:bidi="ar-EG"/>
          </w:rPr>
          <w:t>http://search.mandumah.com/Record/1579441</w:t>
        </w:r>
      </w:hyperlink>
    </w:p>
    <w:p w14:paraId="67D3D1F1" w14:textId="77777777" w:rsidR="008D70DC" w:rsidRPr="008D70DC" w:rsidRDefault="008D70DC" w:rsidP="008D70DC">
      <w:pPr>
        <w:numPr>
          <w:ilvl w:val="0"/>
          <w:numId w:val="20"/>
        </w:numPr>
        <w:contextualSpacing/>
        <w:jc w:val="both"/>
        <w:rPr>
          <w:rFonts w:ascii="Simplified Arabic" w:hAnsi="Simplified Arabic" w:cs="Simplified Arabic"/>
          <w:sz w:val="28"/>
          <w:szCs w:val="28"/>
          <w:lang w:bidi="ar-EG"/>
        </w:rPr>
      </w:pPr>
      <w:r w:rsidRPr="008D70DC">
        <w:rPr>
          <w:rFonts w:ascii="Simplified Arabic" w:hAnsi="Simplified Arabic" w:cs="Simplified Arabic"/>
          <w:sz w:val="28"/>
          <w:szCs w:val="28"/>
          <w:rtl/>
          <w:lang w:bidi="ar-EG"/>
        </w:rPr>
        <w:t xml:space="preserve">علي، السيد صلاح الدين سيد محمد. (2021). دور تكنولوجيا المعلومات والاتصالات في تحقيق الاستدامة البيئية. مجلة النيل للعلوم التجارية والقانونية ونظم المعلومات، مج1, ع1 ، 73 - 95. مسترجع من </w:t>
      </w:r>
      <w:hyperlink r:id="rId22" w:history="1">
        <w:r w:rsidRPr="008D70DC">
          <w:rPr>
            <w:rFonts w:ascii="Simplified Arabic" w:hAnsi="Simplified Arabic" w:cs="Simplified Arabic"/>
            <w:color w:val="0563C1" w:themeColor="hyperlink"/>
            <w:sz w:val="28"/>
            <w:szCs w:val="28"/>
            <w:u w:val="single"/>
            <w:lang w:bidi="ar-EG"/>
          </w:rPr>
          <w:t>http://search.mandumah.com/Record/1524160</w:t>
        </w:r>
      </w:hyperlink>
      <w:r w:rsidRPr="008D70DC">
        <w:rPr>
          <w:rFonts w:ascii="Simplified Arabic" w:hAnsi="Simplified Arabic" w:cs="Simplified Arabic"/>
          <w:sz w:val="28"/>
          <w:szCs w:val="28"/>
          <w:lang w:bidi="ar-EG"/>
        </w:rPr>
        <w:t xml:space="preserve"> </w:t>
      </w:r>
    </w:p>
    <w:p w14:paraId="442A0026" w14:textId="77777777" w:rsidR="008D70DC" w:rsidRPr="008D70DC" w:rsidRDefault="008D70DC" w:rsidP="008D70DC">
      <w:pPr>
        <w:numPr>
          <w:ilvl w:val="0"/>
          <w:numId w:val="20"/>
        </w:numPr>
        <w:contextualSpacing/>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 xml:space="preserve">عياد، دنيا بنت عبدالعزيز. (2022). دور الإدارة الإلكترونية في تحسين إدارة الحشود من وجهة نظر العاملين في منظومة الحج والعمرة. مجلة العلوم الإقتصادية والإدارية والقانونية، مج6, ع6 ، 116 - 148. مسترجع من </w:t>
      </w:r>
      <w:hyperlink r:id="rId23" w:history="1">
        <w:r w:rsidRPr="008D70DC">
          <w:rPr>
            <w:rFonts w:ascii="Simplified Arabic" w:hAnsi="Simplified Arabic" w:cs="Simplified Arabic"/>
            <w:color w:val="0563C1" w:themeColor="hyperlink"/>
            <w:sz w:val="28"/>
            <w:szCs w:val="28"/>
            <w:u w:val="single"/>
            <w:lang w:bidi="ar-EG"/>
          </w:rPr>
          <w:t>http://search.mandumah.com/Record/1264224</w:t>
        </w:r>
      </w:hyperlink>
      <w:r w:rsidRPr="008D70DC">
        <w:rPr>
          <w:rFonts w:ascii="Simplified Arabic" w:hAnsi="Simplified Arabic" w:cs="Simplified Arabic"/>
          <w:sz w:val="28"/>
          <w:szCs w:val="28"/>
          <w:lang w:bidi="ar-EG"/>
        </w:rPr>
        <w:t xml:space="preserve"> </w:t>
      </w:r>
    </w:p>
    <w:p w14:paraId="1A548B1F" w14:textId="77777777" w:rsidR="008D70DC" w:rsidRPr="008D70DC" w:rsidRDefault="008D70DC" w:rsidP="008D70DC">
      <w:pPr>
        <w:numPr>
          <w:ilvl w:val="0"/>
          <w:numId w:val="20"/>
        </w:numPr>
        <w:contextualSpacing/>
        <w:jc w:val="both"/>
        <w:rPr>
          <w:rFonts w:ascii="Simplified Arabic" w:hAnsi="Simplified Arabic" w:cs="Simplified Arabic"/>
          <w:sz w:val="28"/>
          <w:szCs w:val="28"/>
          <w:lang w:bidi="ar-EG"/>
        </w:rPr>
      </w:pPr>
      <w:r w:rsidRPr="008D70DC">
        <w:rPr>
          <w:rFonts w:ascii="Simplified Arabic" w:hAnsi="Simplified Arabic" w:cs="Simplified Arabic"/>
          <w:sz w:val="28"/>
          <w:szCs w:val="28"/>
          <w:rtl/>
          <w:lang w:bidi="ar-EG"/>
        </w:rPr>
        <w:t xml:space="preserve">الفتلاوي، ماجد جبار غزاي، و العبيدي، فرح علي عبد. (2022). انعكاس التجديد الاستراتيجي على الاستدامة التنظيمية: دراسة استطلاعية لآراء القيادات الجامعية في الجامعات العراقية. مجلة الغري للعلوم الاقتصادية والإدارية، مج18, ع2 ، 393 - 416. مسترجع من </w:t>
      </w:r>
      <w:hyperlink r:id="rId24" w:history="1">
        <w:r w:rsidRPr="008D70DC">
          <w:rPr>
            <w:rFonts w:ascii="Simplified Arabic" w:hAnsi="Simplified Arabic" w:cs="Simplified Arabic"/>
            <w:color w:val="0563C1" w:themeColor="hyperlink"/>
            <w:sz w:val="28"/>
            <w:szCs w:val="28"/>
            <w:u w:val="single"/>
            <w:lang w:bidi="ar-EG"/>
          </w:rPr>
          <w:t>http://search.mandumah.com/Record/1353626</w:t>
        </w:r>
      </w:hyperlink>
    </w:p>
    <w:p w14:paraId="3869EB85" w14:textId="77777777" w:rsidR="008D70DC" w:rsidRPr="008D70DC" w:rsidRDefault="008D70DC" w:rsidP="008D70DC">
      <w:pPr>
        <w:numPr>
          <w:ilvl w:val="0"/>
          <w:numId w:val="20"/>
        </w:numPr>
        <w:contextualSpacing/>
        <w:jc w:val="both"/>
        <w:rPr>
          <w:rFonts w:ascii="Simplified Arabic" w:hAnsi="Simplified Arabic" w:cs="Simplified Arabic"/>
          <w:sz w:val="28"/>
          <w:szCs w:val="28"/>
          <w:lang w:bidi="ar-EG"/>
        </w:rPr>
      </w:pPr>
      <w:r w:rsidRPr="008D70DC">
        <w:rPr>
          <w:rFonts w:ascii="Simplified Arabic" w:hAnsi="Simplified Arabic" w:cs="Simplified Arabic"/>
          <w:sz w:val="28"/>
          <w:szCs w:val="28"/>
          <w:rtl/>
          <w:lang w:bidi="ar-EG"/>
        </w:rPr>
        <w:lastRenderedPageBreak/>
        <w:t xml:space="preserve">الفرائضي، حمدة بنت عبدالله بن محمد. (2025). آليات تفعيل دور التخطيط الاستراتيجي في تحسين الإدارة الذكية لحشود الحجاج في ضوء رؤية المملكة 2030. مجلة جامعة أم القرى للعلوم الإجتماعية، مج17, ع1 ، 139 - 154. مسترجع من </w:t>
      </w:r>
      <w:hyperlink r:id="rId25" w:history="1">
        <w:r w:rsidRPr="008D70DC">
          <w:rPr>
            <w:rFonts w:ascii="Simplified Arabic" w:hAnsi="Simplified Arabic" w:cs="Simplified Arabic"/>
            <w:color w:val="0563C1" w:themeColor="hyperlink"/>
            <w:sz w:val="28"/>
            <w:szCs w:val="28"/>
            <w:u w:val="single"/>
            <w:lang w:bidi="ar-EG"/>
          </w:rPr>
          <w:t>http://search.mandumah.com/Record/1643121</w:t>
        </w:r>
      </w:hyperlink>
    </w:p>
    <w:p w14:paraId="527D1D30" w14:textId="77777777" w:rsidR="008D70DC" w:rsidRPr="008D70DC" w:rsidRDefault="008D70DC" w:rsidP="008D70DC">
      <w:pPr>
        <w:numPr>
          <w:ilvl w:val="0"/>
          <w:numId w:val="20"/>
        </w:numPr>
        <w:contextualSpacing/>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 xml:space="preserve">محمود، رحاب عبدالمنعم أحمد، و عثمان، أحمد محمد حسن. (2024). تأثير ممارسات الاستدامة في سلاسل الامداد على الكفاءة التشغيلية للشركات: الدور الوسيط للتحول الرقمي: دراسة تطبيقية على الشركات الصناعية المدرجة في البورصة المصرية. مجلة راية الدولية للعلوم التجارية، مج3, ع11 ، 1885 - 1974. مسترجع من </w:t>
      </w:r>
      <w:hyperlink r:id="rId26" w:history="1">
        <w:r w:rsidRPr="008D70DC">
          <w:rPr>
            <w:rFonts w:ascii="Simplified Arabic" w:hAnsi="Simplified Arabic" w:cs="Simplified Arabic"/>
            <w:sz w:val="28"/>
            <w:szCs w:val="28"/>
            <w:u w:val="single"/>
            <w:lang w:bidi="ar-EG"/>
          </w:rPr>
          <w:t>http://search.mandumah.com/Record/1525127</w:t>
        </w:r>
      </w:hyperlink>
      <w:r w:rsidRPr="008D70DC">
        <w:rPr>
          <w:rFonts w:ascii="Simplified Arabic" w:hAnsi="Simplified Arabic" w:cs="Simplified Arabic"/>
          <w:sz w:val="28"/>
          <w:szCs w:val="28"/>
          <w:lang w:bidi="ar-EG"/>
        </w:rPr>
        <w:t xml:space="preserve"> </w:t>
      </w:r>
    </w:p>
    <w:p w14:paraId="24D5AC68" w14:textId="77777777" w:rsidR="008D70DC" w:rsidRPr="008D70DC" w:rsidRDefault="008D70DC" w:rsidP="008D70DC">
      <w:pPr>
        <w:numPr>
          <w:ilvl w:val="0"/>
          <w:numId w:val="20"/>
        </w:numPr>
        <w:contextualSpacing/>
        <w:jc w:val="both"/>
        <w:rPr>
          <w:rFonts w:ascii="Simplified Arabic" w:hAnsi="Simplified Arabic" w:cs="Simplified Arabic"/>
          <w:sz w:val="28"/>
          <w:szCs w:val="28"/>
          <w:lang w:bidi="ar-EG"/>
        </w:rPr>
      </w:pPr>
      <w:r w:rsidRPr="008D70DC">
        <w:rPr>
          <w:rFonts w:ascii="Simplified Arabic" w:hAnsi="Simplified Arabic" w:cs="Simplified Arabic"/>
          <w:sz w:val="28"/>
          <w:szCs w:val="28"/>
          <w:rtl/>
          <w:lang w:bidi="ar-EG"/>
        </w:rPr>
        <w:t xml:space="preserve">الميالي، حاكم أحسوني مكرود، و الحسني، محمد هادي باسم. (2022). دور الاستقامة التنظيمية في تعزيز الاستدامة التنظيمية: دراسة استطلاعية في جامعة الكوفة. مجلة الغري للعلوم الاقتصادية والإدارية، مج18, ع2 ، 417 - 440. مسترجع من </w:t>
      </w:r>
      <w:hyperlink r:id="rId27" w:history="1">
        <w:r w:rsidRPr="008D70DC">
          <w:rPr>
            <w:rFonts w:ascii="Simplified Arabic" w:hAnsi="Simplified Arabic" w:cs="Simplified Arabic"/>
            <w:color w:val="0563C1" w:themeColor="hyperlink"/>
            <w:sz w:val="28"/>
            <w:szCs w:val="28"/>
            <w:u w:val="single"/>
            <w:lang w:bidi="ar-EG"/>
          </w:rPr>
          <w:t>http://search.mandumah.com/Record/1353644</w:t>
        </w:r>
      </w:hyperlink>
    </w:p>
    <w:p w14:paraId="3443CFD3" w14:textId="77777777" w:rsidR="008D70DC" w:rsidRPr="008D70DC" w:rsidRDefault="008D70DC" w:rsidP="008D70DC">
      <w:pPr>
        <w:numPr>
          <w:ilvl w:val="0"/>
          <w:numId w:val="20"/>
        </w:numPr>
        <w:contextualSpacing/>
        <w:jc w:val="both"/>
        <w:rPr>
          <w:rFonts w:ascii="Simplified Arabic" w:hAnsi="Simplified Arabic" w:cs="Simplified Arabic"/>
          <w:sz w:val="28"/>
          <w:szCs w:val="28"/>
          <w:rtl/>
          <w:lang w:bidi="ar-EG"/>
        </w:rPr>
      </w:pPr>
      <w:r w:rsidRPr="008D70DC">
        <w:rPr>
          <w:rFonts w:ascii="Simplified Arabic" w:hAnsi="Simplified Arabic" w:cs="Simplified Arabic"/>
          <w:sz w:val="28"/>
          <w:szCs w:val="28"/>
          <w:rtl/>
          <w:lang w:bidi="ar-EG"/>
        </w:rPr>
        <w:t>هاشم، بسمة مزعل، وعبد السادة، أساور عبد الحسين. (2023). تكنولوجيا الاتصال: ماهيتها وآثارها. مجلة الدراسات المستدامة، مج5,</w:t>
      </w:r>
      <w:r w:rsidRPr="008D70DC">
        <w:rPr>
          <w:rFonts w:ascii="Simplified Arabic" w:hAnsi="Simplified Arabic" w:cs="Simplified Arabic" w:hint="cs"/>
          <w:sz w:val="28"/>
          <w:szCs w:val="28"/>
          <w:rtl/>
          <w:lang w:bidi="ar-EG"/>
        </w:rPr>
        <w:t>العدد الرابع،</w:t>
      </w:r>
      <w:r w:rsidRPr="008D70DC">
        <w:rPr>
          <w:rFonts w:ascii="Simplified Arabic" w:hAnsi="Simplified Arabic" w:cs="Simplified Arabic"/>
          <w:sz w:val="28"/>
          <w:szCs w:val="28"/>
          <w:rtl/>
          <w:lang w:bidi="ar-EG"/>
        </w:rPr>
        <w:t xml:space="preserve"> ملحق</w:t>
      </w:r>
      <w:r w:rsidRPr="008D70DC">
        <w:rPr>
          <w:rFonts w:ascii="Simplified Arabic" w:hAnsi="Simplified Arabic" w:cs="Simplified Arabic" w:hint="cs"/>
          <w:sz w:val="28"/>
          <w:szCs w:val="28"/>
          <w:rtl/>
          <w:lang w:bidi="ar-EG"/>
        </w:rPr>
        <w:t>(2)</w:t>
      </w:r>
      <w:r w:rsidRPr="008D70DC">
        <w:rPr>
          <w:rFonts w:ascii="Simplified Arabic" w:hAnsi="Simplified Arabic" w:cs="Simplified Arabic"/>
          <w:sz w:val="28"/>
          <w:szCs w:val="28"/>
          <w:rtl/>
          <w:lang w:bidi="ar-EG"/>
        </w:rPr>
        <w:t xml:space="preserve"> ، 1158 - 1185. مسترجع من </w:t>
      </w:r>
      <w:hyperlink r:id="rId28" w:history="1">
        <w:r w:rsidRPr="008D70DC">
          <w:rPr>
            <w:rFonts w:ascii="Simplified Arabic" w:hAnsi="Simplified Arabic" w:cs="Simplified Arabic"/>
            <w:sz w:val="28"/>
            <w:szCs w:val="28"/>
            <w:u w:val="single"/>
            <w:lang w:bidi="ar-EG"/>
          </w:rPr>
          <w:t>http://search.mandumah.com/Record/1422238</w:t>
        </w:r>
      </w:hyperlink>
      <w:r w:rsidRPr="008D70DC">
        <w:rPr>
          <w:rFonts w:ascii="Simplified Arabic" w:hAnsi="Simplified Arabic" w:cs="Simplified Arabic"/>
          <w:sz w:val="28"/>
          <w:szCs w:val="28"/>
          <w:lang w:bidi="ar-EG"/>
        </w:rPr>
        <w:t xml:space="preserve"> </w:t>
      </w:r>
    </w:p>
    <w:p w14:paraId="2888946A" w14:textId="77777777" w:rsidR="008D70DC" w:rsidRPr="008D70DC" w:rsidRDefault="008D70DC" w:rsidP="008D70DC">
      <w:pPr>
        <w:numPr>
          <w:ilvl w:val="0"/>
          <w:numId w:val="20"/>
        </w:numPr>
        <w:contextualSpacing/>
        <w:jc w:val="both"/>
        <w:rPr>
          <w:rFonts w:ascii="Simplified Arabic" w:hAnsi="Simplified Arabic" w:cs="Simplified Arabic"/>
          <w:sz w:val="28"/>
          <w:szCs w:val="28"/>
          <w:lang w:bidi="ar-EG"/>
        </w:rPr>
      </w:pPr>
      <w:r w:rsidRPr="008D70DC">
        <w:rPr>
          <w:rFonts w:ascii="Simplified Arabic" w:hAnsi="Simplified Arabic" w:cs="Simplified Arabic"/>
          <w:sz w:val="28"/>
          <w:szCs w:val="28"/>
          <w:rtl/>
          <w:lang w:bidi="ar-EG"/>
        </w:rPr>
        <w:t>الهيئة العامة للإحصاء. (2025). علاقة طب الحشود بإدارة الحشود في الحج والعمرة. نشرة إحصاءات الحج لعام 1446هـ.</w:t>
      </w:r>
      <w:r w:rsidRPr="008D70DC">
        <w:t xml:space="preserve"> </w:t>
      </w:r>
      <w:r w:rsidRPr="008D70DC">
        <w:rPr>
          <w:rFonts w:ascii="Simplified Arabic" w:hAnsi="Simplified Arabic" w:cs="Simplified Arabic"/>
          <w:sz w:val="28"/>
          <w:szCs w:val="28"/>
          <w:lang w:bidi="ar-EG"/>
        </w:rPr>
        <w:t xml:space="preserve">. </w:t>
      </w:r>
      <w:r w:rsidRPr="008D70DC">
        <w:rPr>
          <w:rFonts w:ascii="Simplified Arabic" w:hAnsi="Simplified Arabic" w:cs="Simplified Arabic"/>
          <w:sz w:val="28"/>
          <w:szCs w:val="28"/>
          <w:rtl/>
        </w:rPr>
        <w:t xml:space="preserve">مسترجع في </w:t>
      </w:r>
      <w:r w:rsidRPr="008D70DC">
        <w:rPr>
          <w:rFonts w:ascii="Simplified Arabic" w:hAnsi="Simplified Arabic" w:cs="Simplified Arabic" w:hint="cs"/>
          <w:sz w:val="28"/>
          <w:szCs w:val="28"/>
          <w:rtl/>
        </w:rPr>
        <w:t>2</w:t>
      </w:r>
      <w:r w:rsidRPr="008D70DC">
        <w:rPr>
          <w:rFonts w:ascii="Simplified Arabic" w:hAnsi="Simplified Arabic" w:cs="Simplified Arabic"/>
          <w:sz w:val="28"/>
          <w:szCs w:val="28"/>
          <w:rtl/>
        </w:rPr>
        <w:t xml:space="preserve"> </w:t>
      </w:r>
      <w:r w:rsidRPr="008D70DC">
        <w:rPr>
          <w:rFonts w:ascii="Simplified Arabic" w:hAnsi="Simplified Arabic" w:cs="Simplified Arabic" w:hint="cs"/>
          <w:sz w:val="28"/>
          <w:szCs w:val="28"/>
          <w:rtl/>
        </w:rPr>
        <w:t>يوليو</w:t>
      </w:r>
      <w:r w:rsidRPr="008D70DC">
        <w:rPr>
          <w:rFonts w:ascii="Simplified Arabic" w:hAnsi="Simplified Arabic" w:cs="Simplified Arabic"/>
          <w:sz w:val="28"/>
          <w:szCs w:val="28"/>
          <w:rtl/>
        </w:rPr>
        <w:t xml:space="preserve"> 2025، من</w:t>
      </w:r>
      <w:r w:rsidRPr="008D70DC">
        <w:rPr>
          <w:rFonts w:ascii="Simplified Arabic" w:hAnsi="Simplified Arabic" w:cs="Simplified Arabic"/>
          <w:sz w:val="28"/>
          <w:szCs w:val="28"/>
          <w:rtl/>
          <w:lang w:bidi="ar-EG"/>
        </w:rPr>
        <w:t xml:space="preserve"> </w:t>
      </w:r>
      <w:hyperlink r:id="rId29" w:history="1">
        <w:r w:rsidRPr="008D70DC">
          <w:rPr>
            <w:rFonts w:ascii="Simplified Arabic" w:hAnsi="Simplified Arabic" w:cs="Simplified Arabic"/>
            <w:sz w:val="28"/>
            <w:szCs w:val="28"/>
            <w:u w:val="single"/>
            <w:lang w:bidi="ar-EG"/>
          </w:rPr>
          <w:t>https://www.stats.gov.sa/documents/20117/2435281/Hajj+Statistics+Publication+2025AR.pdf</w:t>
        </w:r>
      </w:hyperlink>
      <w:r w:rsidRPr="008D70DC">
        <w:rPr>
          <w:rFonts w:ascii="Simplified Arabic" w:hAnsi="Simplified Arabic" w:cs="Simplified Arabic"/>
          <w:sz w:val="28"/>
          <w:szCs w:val="28"/>
          <w:rtl/>
          <w:lang w:bidi="ar-EG"/>
        </w:rPr>
        <w:t xml:space="preserve"> </w:t>
      </w:r>
    </w:p>
    <w:p w14:paraId="1AB27A48" w14:textId="77777777" w:rsidR="008D70DC" w:rsidRPr="008D70DC" w:rsidRDefault="008D70DC" w:rsidP="008D70DC">
      <w:pPr>
        <w:numPr>
          <w:ilvl w:val="0"/>
          <w:numId w:val="20"/>
        </w:numPr>
        <w:contextualSpacing/>
        <w:jc w:val="both"/>
        <w:rPr>
          <w:rFonts w:ascii="Simplified Arabic" w:hAnsi="Simplified Arabic" w:cs="Simplified Arabic"/>
          <w:sz w:val="28"/>
          <w:szCs w:val="28"/>
          <w:lang w:bidi="ar-EG"/>
        </w:rPr>
      </w:pPr>
      <w:r w:rsidRPr="008D70DC">
        <w:rPr>
          <w:rFonts w:ascii="Simplified Arabic" w:hAnsi="Simplified Arabic" w:cs="Simplified Arabic"/>
          <w:sz w:val="28"/>
          <w:szCs w:val="28"/>
          <w:rtl/>
          <w:lang w:bidi="ar-EG"/>
        </w:rPr>
        <w:t>وزارة الحج والعمرة. (2023). التقرير السنوي لأعمال موسم الحج. وزارة الحج والعمرة – المملكة العربية السعودية.</w:t>
      </w:r>
      <w:r w:rsidRPr="008D70DC">
        <w:t xml:space="preserve"> </w:t>
      </w:r>
      <w:r w:rsidRPr="008D70DC">
        <w:rPr>
          <w:rFonts w:ascii="Simplified Arabic" w:hAnsi="Simplified Arabic" w:cs="Simplified Arabic"/>
          <w:sz w:val="28"/>
          <w:szCs w:val="28"/>
          <w:lang w:bidi="ar-EG"/>
        </w:rPr>
        <w:t xml:space="preserve">. </w:t>
      </w:r>
      <w:r w:rsidRPr="008D70DC">
        <w:rPr>
          <w:rFonts w:ascii="Simplified Arabic" w:hAnsi="Simplified Arabic" w:cs="Simplified Arabic"/>
          <w:sz w:val="28"/>
          <w:szCs w:val="28"/>
          <w:rtl/>
        </w:rPr>
        <w:t xml:space="preserve">مسترجع في </w:t>
      </w:r>
      <w:r w:rsidRPr="008D70DC">
        <w:rPr>
          <w:rFonts w:ascii="Simplified Arabic" w:hAnsi="Simplified Arabic" w:cs="Simplified Arabic" w:hint="cs"/>
          <w:sz w:val="28"/>
          <w:szCs w:val="28"/>
          <w:rtl/>
        </w:rPr>
        <w:t>26</w:t>
      </w:r>
      <w:r w:rsidRPr="008D70DC">
        <w:rPr>
          <w:rFonts w:ascii="Simplified Arabic" w:hAnsi="Simplified Arabic" w:cs="Simplified Arabic"/>
          <w:sz w:val="28"/>
          <w:szCs w:val="28"/>
          <w:rtl/>
        </w:rPr>
        <w:t xml:space="preserve"> </w:t>
      </w:r>
      <w:r w:rsidRPr="008D70DC">
        <w:rPr>
          <w:rFonts w:ascii="Simplified Arabic" w:hAnsi="Simplified Arabic" w:cs="Simplified Arabic" w:hint="cs"/>
          <w:sz w:val="28"/>
          <w:szCs w:val="28"/>
          <w:rtl/>
        </w:rPr>
        <w:t>يونيو</w:t>
      </w:r>
      <w:r w:rsidRPr="008D70DC">
        <w:rPr>
          <w:rFonts w:ascii="Simplified Arabic" w:hAnsi="Simplified Arabic" w:cs="Simplified Arabic"/>
          <w:sz w:val="28"/>
          <w:szCs w:val="28"/>
          <w:rtl/>
        </w:rPr>
        <w:t xml:space="preserve"> 2025، من </w:t>
      </w:r>
      <w:hyperlink r:id="rId30" w:tgtFrame="_new" w:history="1">
        <w:r w:rsidRPr="008D70DC">
          <w:rPr>
            <w:rFonts w:ascii="Simplified Arabic" w:hAnsi="Simplified Arabic" w:cs="Simplified Arabic"/>
            <w:sz w:val="28"/>
            <w:szCs w:val="28"/>
            <w:u w:val="single"/>
            <w:lang w:bidi="ar-EG"/>
          </w:rPr>
          <w:t>https://www.haj.gov.sa</w:t>
        </w:r>
      </w:hyperlink>
      <w:r w:rsidRPr="008D70DC">
        <w:rPr>
          <w:rFonts w:ascii="Simplified Arabic" w:hAnsi="Simplified Arabic" w:cs="Simplified Arabic"/>
          <w:sz w:val="28"/>
          <w:szCs w:val="28"/>
          <w:rtl/>
          <w:lang w:bidi="ar-EG"/>
        </w:rPr>
        <w:t xml:space="preserve"> </w:t>
      </w:r>
      <w:hyperlink r:id="rId31" w:history="1">
        <w:r w:rsidRPr="008D70DC">
          <w:rPr>
            <w:rFonts w:ascii="Simplified Arabic" w:hAnsi="Simplified Arabic" w:cs="Simplified Arabic"/>
            <w:sz w:val="28"/>
            <w:szCs w:val="28"/>
            <w:u w:val="single"/>
            <w:lang w:bidi="ar-EG"/>
          </w:rPr>
          <w:t>https://www.haj.gov.sa</w:t>
        </w:r>
      </w:hyperlink>
      <w:r w:rsidRPr="008D70DC">
        <w:rPr>
          <w:rFonts w:ascii="Simplified Arabic" w:hAnsi="Simplified Arabic" w:cs="Simplified Arabic"/>
          <w:sz w:val="28"/>
          <w:szCs w:val="28"/>
          <w:lang w:bidi="ar-EG"/>
        </w:rPr>
        <w:t xml:space="preserve"> </w:t>
      </w:r>
    </w:p>
    <w:p w14:paraId="4C09D27B" w14:textId="77777777" w:rsidR="008D70DC" w:rsidRPr="008D70DC" w:rsidRDefault="008D70DC" w:rsidP="008D70DC">
      <w:pPr>
        <w:numPr>
          <w:ilvl w:val="0"/>
          <w:numId w:val="20"/>
        </w:numPr>
        <w:contextualSpacing/>
        <w:jc w:val="both"/>
        <w:rPr>
          <w:rFonts w:ascii="Simplified Arabic" w:hAnsi="Simplified Arabic" w:cs="Simplified Arabic"/>
          <w:sz w:val="28"/>
          <w:szCs w:val="28"/>
          <w:lang w:bidi="ar-EG"/>
        </w:rPr>
      </w:pPr>
      <w:r w:rsidRPr="008D70DC">
        <w:rPr>
          <w:rFonts w:ascii="Simplified Arabic" w:hAnsi="Simplified Arabic" w:cs="Simplified Arabic"/>
          <w:sz w:val="28"/>
          <w:szCs w:val="28"/>
          <w:rtl/>
          <w:lang w:bidi="ar-EG"/>
        </w:rPr>
        <w:t xml:space="preserve">اليوسف، عبدالله. (2016). إدارة الحشود. الأمن والحياة، مج36, ع412 ، 88 - 93. مسترجع في </w:t>
      </w:r>
      <w:r w:rsidRPr="008D70DC">
        <w:rPr>
          <w:rFonts w:ascii="Simplified Arabic" w:hAnsi="Simplified Arabic" w:cs="Simplified Arabic" w:hint="cs"/>
          <w:sz w:val="28"/>
          <w:szCs w:val="28"/>
          <w:rtl/>
          <w:lang w:bidi="ar-EG"/>
        </w:rPr>
        <w:t>3 يوليو</w:t>
      </w:r>
      <w:r w:rsidRPr="008D70DC">
        <w:rPr>
          <w:rFonts w:ascii="Simplified Arabic" w:hAnsi="Simplified Arabic" w:cs="Simplified Arabic"/>
          <w:sz w:val="28"/>
          <w:szCs w:val="28"/>
          <w:rtl/>
          <w:lang w:bidi="ar-EG"/>
        </w:rPr>
        <w:t xml:space="preserve"> 2025، من</w:t>
      </w:r>
      <w:r w:rsidRPr="008D70DC">
        <w:rPr>
          <w:rFonts w:ascii="Simplified Arabic" w:hAnsi="Simplified Arabic" w:cs="Simplified Arabic"/>
          <w:sz w:val="28"/>
          <w:szCs w:val="28"/>
          <w:lang w:bidi="ar-EG"/>
        </w:rPr>
        <w:t xml:space="preserve"> </w:t>
      </w:r>
      <w:hyperlink r:id="rId32" w:history="1">
        <w:r w:rsidRPr="008D70DC">
          <w:rPr>
            <w:rFonts w:ascii="Simplified Arabic" w:hAnsi="Simplified Arabic" w:cs="Simplified Arabic"/>
            <w:sz w:val="28"/>
            <w:szCs w:val="28"/>
            <w:u w:val="single"/>
            <w:lang w:bidi="ar-EG"/>
          </w:rPr>
          <w:t>http://search.mandumah.com/Record/885101</w:t>
        </w:r>
      </w:hyperlink>
    </w:p>
    <w:p w14:paraId="2FDC869C" w14:textId="77777777" w:rsidR="008D70DC" w:rsidRPr="008D70DC" w:rsidRDefault="008D70DC" w:rsidP="008D70DC">
      <w:pPr>
        <w:numPr>
          <w:ilvl w:val="0"/>
          <w:numId w:val="20"/>
        </w:numPr>
        <w:contextualSpacing/>
        <w:jc w:val="both"/>
        <w:rPr>
          <w:rFonts w:ascii="Simplified Arabic" w:hAnsi="Simplified Arabic" w:cs="Simplified Arabic"/>
          <w:sz w:val="28"/>
          <w:szCs w:val="28"/>
          <w:lang w:bidi="ar-EG"/>
        </w:rPr>
      </w:pPr>
    </w:p>
    <w:p w14:paraId="3A24E4EA" w14:textId="77777777" w:rsidR="008D70DC" w:rsidRPr="008D70DC" w:rsidRDefault="008D70DC" w:rsidP="008D70DC">
      <w:pPr>
        <w:numPr>
          <w:ilvl w:val="0"/>
          <w:numId w:val="21"/>
        </w:numPr>
        <w:bidi w:val="0"/>
        <w:contextualSpacing/>
        <w:jc w:val="both"/>
        <w:rPr>
          <w:rFonts w:ascii="Simplified Arabic" w:hAnsi="Simplified Arabic" w:cs="Simplified Arabic"/>
          <w:sz w:val="28"/>
          <w:szCs w:val="28"/>
        </w:rPr>
      </w:pPr>
      <w:r w:rsidRPr="008D70DC">
        <w:rPr>
          <w:rFonts w:ascii="Simplified Arabic" w:hAnsi="Simplified Arabic" w:cs="Simplified Arabic"/>
          <w:sz w:val="28"/>
          <w:szCs w:val="28"/>
        </w:rPr>
        <w:lastRenderedPageBreak/>
        <w:t xml:space="preserve">Abdou, A. H., Hassan, T. H., &amp; Salem, A. E. (2023). Promoting Sustainable Food Practices in Food Service Industry: An Empirical Investigation on Saudi Arabian Restaurants. Sustainability, 15(16), 12206. </w:t>
      </w:r>
      <w:hyperlink r:id="rId33" w:history="1">
        <w:r w:rsidRPr="008D70DC">
          <w:rPr>
            <w:rFonts w:ascii="Simplified Arabic" w:hAnsi="Simplified Arabic" w:cs="Simplified Arabic"/>
            <w:sz w:val="28"/>
            <w:szCs w:val="28"/>
            <w:u w:val="single"/>
          </w:rPr>
          <w:t>https://doi.org/10.3390/su151612206</w:t>
        </w:r>
      </w:hyperlink>
      <w:r w:rsidRPr="008D70DC">
        <w:rPr>
          <w:rFonts w:ascii="Simplified Arabic" w:hAnsi="Simplified Arabic" w:cs="Simplified Arabic"/>
          <w:sz w:val="28"/>
          <w:szCs w:val="28"/>
        </w:rPr>
        <w:t xml:space="preserve"> </w:t>
      </w:r>
    </w:p>
    <w:p w14:paraId="346EC178" w14:textId="77777777" w:rsidR="008D70DC" w:rsidRPr="008D70DC" w:rsidRDefault="008D70DC" w:rsidP="008D70DC">
      <w:pPr>
        <w:numPr>
          <w:ilvl w:val="0"/>
          <w:numId w:val="21"/>
        </w:numPr>
        <w:bidi w:val="0"/>
        <w:contextualSpacing/>
        <w:jc w:val="both"/>
        <w:rPr>
          <w:rFonts w:ascii="Simplified Arabic" w:hAnsi="Simplified Arabic" w:cs="Simplified Arabic"/>
          <w:sz w:val="28"/>
          <w:szCs w:val="28"/>
        </w:rPr>
      </w:pPr>
      <w:r w:rsidRPr="008D70DC">
        <w:rPr>
          <w:rFonts w:ascii="Simplified Arabic" w:hAnsi="Simplified Arabic" w:cs="Simplified Arabic"/>
          <w:sz w:val="28"/>
          <w:szCs w:val="28"/>
        </w:rPr>
        <w:t xml:space="preserve">Arning, K., &amp; Venghaus, S. (2024). Sustainable practices and household resilience: an empirical analysis of behavior change in times of crises. </w:t>
      </w:r>
      <w:r w:rsidRPr="008D70DC">
        <w:rPr>
          <w:rFonts w:ascii="Simplified Arabic" w:hAnsi="Simplified Arabic" w:cs="Simplified Arabic"/>
          <w:i/>
          <w:iCs/>
          <w:sz w:val="28"/>
          <w:szCs w:val="28"/>
        </w:rPr>
        <w:t>Energy Efficiency</w:t>
      </w:r>
      <w:r w:rsidRPr="008D70DC">
        <w:rPr>
          <w:rFonts w:ascii="Simplified Arabic" w:hAnsi="Simplified Arabic" w:cs="Simplified Arabic"/>
          <w:sz w:val="28"/>
          <w:szCs w:val="28"/>
        </w:rPr>
        <w:t xml:space="preserve"> </w:t>
      </w:r>
      <w:r w:rsidRPr="008D70DC">
        <w:rPr>
          <w:rFonts w:ascii="Simplified Arabic" w:hAnsi="Simplified Arabic" w:cs="Simplified Arabic"/>
          <w:b/>
          <w:bCs/>
          <w:sz w:val="28"/>
          <w:szCs w:val="28"/>
        </w:rPr>
        <w:t>17</w:t>
      </w:r>
      <w:r w:rsidRPr="008D70DC">
        <w:rPr>
          <w:rFonts w:ascii="Simplified Arabic" w:hAnsi="Simplified Arabic" w:cs="Simplified Arabic"/>
          <w:sz w:val="28"/>
          <w:szCs w:val="28"/>
        </w:rPr>
        <w:t xml:space="preserve">, 101 (2024). </w:t>
      </w:r>
      <w:hyperlink r:id="rId34" w:history="1">
        <w:r w:rsidRPr="008D70DC">
          <w:rPr>
            <w:rFonts w:ascii="Simplified Arabic" w:hAnsi="Simplified Arabic" w:cs="Simplified Arabic"/>
            <w:sz w:val="28"/>
            <w:szCs w:val="28"/>
            <w:u w:val="single"/>
          </w:rPr>
          <w:t>https://doi.org/10.1007/s12053-024-10285-y</w:t>
        </w:r>
      </w:hyperlink>
    </w:p>
    <w:p w14:paraId="1800F7FB" w14:textId="77777777" w:rsidR="008D70DC" w:rsidRPr="008D70DC" w:rsidRDefault="008D70DC" w:rsidP="008D70DC">
      <w:pPr>
        <w:numPr>
          <w:ilvl w:val="0"/>
          <w:numId w:val="21"/>
        </w:numPr>
        <w:bidi w:val="0"/>
        <w:contextualSpacing/>
        <w:jc w:val="both"/>
        <w:rPr>
          <w:rFonts w:ascii="Simplified Arabic" w:hAnsi="Simplified Arabic" w:cs="Simplified Arabic"/>
          <w:sz w:val="28"/>
          <w:szCs w:val="28"/>
        </w:rPr>
      </w:pPr>
      <w:r w:rsidRPr="008D70DC">
        <w:rPr>
          <w:rFonts w:ascii="Simplified Arabic" w:hAnsi="Simplified Arabic" w:cs="Simplified Arabic"/>
          <w:sz w:val="28"/>
          <w:szCs w:val="28"/>
        </w:rPr>
        <w:t xml:space="preserve">Klatt K, Serino R, Davis E, Grimes JO. Crowd-Related Considerations at Mass Gathering Events: Management, Safety, and Dynamics. In: Brady WJ, Sochor MR, Pepe PE, Maino II JC, Dyer KS, eds. Mass Gathering Medicine: A Guide to the Medical Management of Large Events. Cambridge University Press; 2024:268-283.. </w:t>
      </w:r>
      <w:hyperlink r:id="rId35" w:history="1">
        <w:r w:rsidRPr="008D70DC">
          <w:rPr>
            <w:rFonts w:ascii="Simplified Arabic" w:hAnsi="Simplified Arabic" w:cs="Simplified Arabic"/>
            <w:sz w:val="28"/>
            <w:szCs w:val="28"/>
            <w:u w:val="single"/>
          </w:rPr>
          <w:t>https://doi.org/10.1017/9781009105156.021</w:t>
        </w:r>
      </w:hyperlink>
      <w:r w:rsidRPr="008D70DC">
        <w:rPr>
          <w:rFonts w:ascii="Simplified Arabic" w:hAnsi="Simplified Arabic" w:cs="Simplified Arabic"/>
          <w:sz w:val="28"/>
          <w:szCs w:val="28"/>
        </w:rPr>
        <w:t xml:space="preserve"> </w:t>
      </w:r>
    </w:p>
    <w:p w14:paraId="7836146C" w14:textId="77777777" w:rsidR="008D70DC" w:rsidRPr="008D70DC" w:rsidRDefault="008D70DC" w:rsidP="008D70DC">
      <w:pPr>
        <w:numPr>
          <w:ilvl w:val="0"/>
          <w:numId w:val="21"/>
        </w:numPr>
        <w:bidi w:val="0"/>
        <w:contextualSpacing/>
        <w:jc w:val="both"/>
        <w:rPr>
          <w:rFonts w:ascii="Simplified Arabic" w:hAnsi="Simplified Arabic" w:cs="Simplified Arabic"/>
          <w:sz w:val="28"/>
          <w:szCs w:val="28"/>
        </w:rPr>
      </w:pPr>
      <w:r w:rsidRPr="008D70DC">
        <w:rPr>
          <w:rFonts w:ascii="Simplified Arabic" w:hAnsi="Simplified Arabic" w:cs="Simplified Arabic"/>
          <w:sz w:val="28"/>
          <w:szCs w:val="28"/>
        </w:rPr>
        <w:t xml:space="preserve">Literal, V. J. I. (2020). Influence of Sustainable Management Practices, Strategic Orientation and Organizational Culture on Sustainability Performance in Manufacturing Firms. IOER International Multidisciplinary Research Journal. (Online), 2(2), 99–107. </w:t>
      </w:r>
      <w:hyperlink r:id="rId36" w:history="1">
        <w:r w:rsidRPr="008D70DC">
          <w:rPr>
            <w:rFonts w:ascii="Simplified Arabic" w:hAnsi="Simplified Arabic" w:cs="Simplified Arabic"/>
            <w:sz w:val="28"/>
            <w:szCs w:val="28"/>
            <w:u w:val="single"/>
          </w:rPr>
          <w:t>https://doi.org/10.54476/iimrj371</w:t>
        </w:r>
      </w:hyperlink>
      <w:r w:rsidRPr="008D70DC">
        <w:rPr>
          <w:rFonts w:ascii="Simplified Arabic" w:hAnsi="Simplified Arabic" w:cs="Simplified Arabic"/>
          <w:sz w:val="28"/>
          <w:szCs w:val="28"/>
        </w:rPr>
        <w:t xml:space="preserve"> </w:t>
      </w:r>
    </w:p>
    <w:p w14:paraId="4DBA74EF" w14:textId="77777777" w:rsidR="008D70DC" w:rsidRPr="008D70DC" w:rsidRDefault="008D70DC" w:rsidP="008D70DC">
      <w:pPr>
        <w:numPr>
          <w:ilvl w:val="0"/>
          <w:numId w:val="21"/>
        </w:numPr>
        <w:bidi w:val="0"/>
        <w:contextualSpacing/>
        <w:jc w:val="both"/>
        <w:rPr>
          <w:rFonts w:ascii="Simplified Arabic" w:hAnsi="Simplified Arabic" w:cs="Simplified Arabic"/>
          <w:sz w:val="28"/>
          <w:szCs w:val="28"/>
        </w:rPr>
      </w:pPr>
      <w:r w:rsidRPr="008D70DC">
        <w:rPr>
          <w:rFonts w:ascii="Simplified Arabic" w:hAnsi="Simplified Arabic" w:cs="Simplified Arabic"/>
          <w:sz w:val="28"/>
          <w:szCs w:val="28"/>
        </w:rPr>
        <w:t xml:space="preserve">Mahmood, N. H. (2024). The Role of Smart Technology in the Field of Information Technology: A Systematic Review. Pìdvodnì Tehnologìï, 1(14), 85–97. </w:t>
      </w:r>
      <w:hyperlink r:id="rId37" w:history="1">
        <w:r w:rsidRPr="008D70DC">
          <w:rPr>
            <w:rFonts w:ascii="Simplified Arabic" w:hAnsi="Simplified Arabic" w:cs="Simplified Arabic"/>
            <w:sz w:val="28"/>
            <w:szCs w:val="28"/>
            <w:u w:val="single"/>
          </w:rPr>
          <w:t>https://doi.org/10.32347/uwt.2024.14.1208</w:t>
        </w:r>
      </w:hyperlink>
      <w:r w:rsidRPr="008D70DC">
        <w:rPr>
          <w:rFonts w:ascii="Simplified Arabic" w:hAnsi="Simplified Arabic" w:cs="Simplified Arabic"/>
          <w:sz w:val="28"/>
          <w:szCs w:val="28"/>
        </w:rPr>
        <w:t xml:space="preserve"> </w:t>
      </w:r>
    </w:p>
    <w:p w14:paraId="0524DEDA" w14:textId="77777777" w:rsidR="008D70DC" w:rsidRPr="008D70DC" w:rsidRDefault="008D70DC" w:rsidP="008D70DC">
      <w:pPr>
        <w:numPr>
          <w:ilvl w:val="0"/>
          <w:numId w:val="21"/>
        </w:numPr>
        <w:bidi w:val="0"/>
        <w:contextualSpacing/>
        <w:jc w:val="both"/>
        <w:rPr>
          <w:rFonts w:ascii="Simplified Arabic" w:hAnsi="Simplified Arabic" w:cs="Simplified Arabic"/>
          <w:sz w:val="28"/>
          <w:szCs w:val="28"/>
          <w:lang w:bidi="ar-EG"/>
        </w:rPr>
      </w:pPr>
      <w:r w:rsidRPr="008D70DC">
        <w:rPr>
          <w:rFonts w:ascii="Simplified Arabic" w:hAnsi="Simplified Arabic" w:cs="Simplified Arabic"/>
          <w:sz w:val="28"/>
          <w:szCs w:val="28"/>
        </w:rPr>
        <w:t xml:space="preserve"> </w:t>
      </w:r>
      <w:r w:rsidRPr="008D70DC">
        <w:rPr>
          <w:rFonts w:ascii="Simplified Arabic" w:hAnsi="Simplified Arabic" w:cs="Simplified Arabic"/>
          <w:sz w:val="28"/>
          <w:szCs w:val="28"/>
          <w:lang w:bidi="ar-EG"/>
        </w:rPr>
        <w:t xml:space="preserve">Mallick, S. S., Das, I., Das, S., &amp; Karmakar, R. (2024, June). An intelligent crowd density and motion direction estimation for real-time crowd dynamics. In 2024 15th International Conference on Computing </w:t>
      </w:r>
      <w:r w:rsidRPr="008D70DC">
        <w:rPr>
          <w:rFonts w:ascii="Simplified Arabic" w:hAnsi="Simplified Arabic" w:cs="Simplified Arabic"/>
          <w:sz w:val="28"/>
          <w:szCs w:val="28"/>
          <w:lang w:bidi="ar-EG"/>
        </w:rPr>
        <w:lastRenderedPageBreak/>
        <w:t xml:space="preserve">Communication and Networking Technologies (ICCCNT) (pp. 1–6). IEEE. </w:t>
      </w:r>
      <w:hyperlink r:id="rId38" w:tgtFrame="_new" w:history="1">
        <w:r w:rsidRPr="008D70DC">
          <w:rPr>
            <w:rFonts w:ascii="Simplified Arabic" w:hAnsi="Simplified Arabic" w:cs="Simplified Arabic"/>
            <w:sz w:val="28"/>
            <w:szCs w:val="28"/>
            <w:u w:val="single"/>
            <w:lang w:bidi="ar-EG"/>
          </w:rPr>
          <w:t>https://doi.org/10.1109/icccnt61001.2024.10723903</w:t>
        </w:r>
      </w:hyperlink>
    </w:p>
    <w:p w14:paraId="7286057E" w14:textId="77777777" w:rsidR="008D70DC" w:rsidRPr="008D70DC" w:rsidRDefault="008D70DC" w:rsidP="008D70DC">
      <w:pPr>
        <w:numPr>
          <w:ilvl w:val="0"/>
          <w:numId w:val="21"/>
        </w:numPr>
        <w:bidi w:val="0"/>
        <w:contextualSpacing/>
        <w:jc w:val="both"/>
        <w:rPr>
          <w:rFonts w:ascii="Simplified Arabic" w:hAnsi="Simplified Arabic" w:cs="Simplified Arabic"/>
          <w:sz w:val="28"/>
          <w:szCs w:val="28"/>
        </w:rPr>
      </w:pPr>
      <w:r w:rsidRPr="008D70DC">
        <w:rPr>
          <w:rFonts w:ascii="Simplified Arabic" w:hAnsi="Simplified Arabic" w:cs="Simplified Arabic"/>
          <w:sz w:val="28"/>
          <w:szCs w:val="28"/>
          <w:lang w:bidi="ar-EG"/>
        </w:rPr>
        <w:t xml:space="preserve"> </w:t>
      </w:r>
      <w:r w:rsidRPr="008D70DC">
        <w:rPr>
          <w:rFonts w:ascii="Simplified Arabic" w:hAnsi="Simplified Arabic" w:cs="Simplified Arabic"/>
          <w:sz w:val="28"/>
          <w:szCs w:val="28"/>
        </w:rPr>
        <w:t xml:space="preserve">Osra, F. A., Alzahrani, J. S., Alsoufi, M. S., Osra, O. A., &amp; Mirza, A. Z. (2021). Environmental and economic sustainability in the Hajj system. Arabian Journal of Geosciences, 14(20), 1–15. </w:t>
      </w:r>
      <w:hyperlink r:id="rId39" w:history="1">
        <w:r w:rsidRPr="008D70DC">
          <w:rPr>
            <w:rFonts w:ascii="Simplified Arabic" w:hAnsi="Simplified Arabic" w:cs="Simplified Arabic"/>
            <w:sz w:val="28"/>
            <w:szCs w:val="28"/>
            <w:u w:val="single"/>
          </w:rPr>
          <w:t>https://doi.org/10.1007/S12517-021-08533-X</w:t>
        </w:r>
      </w:hyperlink>
      <w:r w:rsidRPr="008D70DC">
        <w:rPr>
          <w:rFonts w:ascii="Simplified Arabic" w:hAnsi="Simplified Arabic" w:cs="Simplified Arabic"/>
          <w:sz w:val="28"/>
          <w:szCs w:val="28"/>
        </w:rPr>
        <w:t xml:space="preserve"> </w:t>
      </w:r>
    </w:p>
    <w:p w14:paraId="1A8DAABC" w14:textId="77777777" w:rsidR="008D70DC" w:rsidRPr="008D70DC" w:rsidRDefault="008D70DC" w:rsidP="008D70DC">
      <w:pPr>
        <w:numPr>
          <w:ilvl w:val="0"/>
          <w:numId w:val="21"/>
        </w:numPr>
        <w:bidi w:val="0"/>
        <w:contextualSpacing/>
        <w:jc w:val="both"/>
        <w:rPr>
          <w:rFonts w:ascii="Simplified Arabic" w:hAnsi="Simplified Arabic" w:cs="Simplified Arabic"/>
          <w:sz w:val="28"/>
          <w:szCs w:val="28"/>
        </w:rPr>
      </w:pPr>
      <w:r w:rsidRPr="008D70DC">
        <w:rPr>
          <w:rFonts w:ascii="Simplified Arabic" w:hAnsi="Simplified Arabic" w:cs="Simplified Arabic"/>
          <w:sz w:val="28"/>
          <w:szCs w:val="28"/>
        </w:rPr>
        <w:t xml:space="preserve">Popova, O., Chechel, A., Fomina, O., Myroshnychenko, G., Medvedieva, M. O., Hoholieva, N. F., &amp; Chernyshov, O. (2023). Assessment of relationships between smart technologies, corporate sustainability, and economic behavior of companies. Eastern-European Journal of Enterprise Technologies, 2(13), 41–51. </w:t>
      </w:r>
      <w:hyperlink r:id="rId40" w:history="1">
        <w:r w:rsidRPr="008D70DC">
          <w:rPr>
            <w:rFonts w:ascii="Simplified Arabic" w:hAnsi="Simplified Arabic" w:cs="Simplified Arabic"/>
            <w:sz w:val="28"/>
            <w:szCs w:val="28"/>
            <w:u w:val="single"/>
          </w:rPr>
          <w:t>https://doi.org/10.15587/1729-4061.2023.275731</w:t>
        </w:r>
      </w:hyperlink>
    </w:p>
    <w:p w14:paraId="47DBC0CB" w14:textId="77777777" w:rsidR="008D70DC" w:rsidRPr="008D70DC" w:rsidRDefault="008D70DC" w:rsidP="008D70DC">
      <w:pPr>
        <w:numPr>
          <w:ilvl w:val="0"/>
          <w:numId w:val="21"/>
        </w:numPr>
        <w:bidi w:val="0"/>
        <w:contextualSpacing/>
        <w:jc w:val="both"/>
        <w:rPr>
          <w:rFonts w:ascii="Simplified Arabic" w:hAnsi="Simplified Arabic" w:cs="Simplified Arabic"/>
          <w:sz w:val="28"/>
          <w:szCs w:val="28"/>
        </w:rPr>
      </w:pPr>
      <w:r w:rsidRPr="008D70DC">
        <w:rPr>
          <w:rFonts w:ascii="Simplified Arabic" w:hAnsi="Simplified Arabic" w:cs="Simplified Arabic"/>
          <w:sz w:val="28"/>
          <w:szCs w:val="28"/>
        </w:rPr>
        <w:t>Almutairi, M. M. (2024). A framework for efficient crowd management with modern technologies (Doctoral dissertation, City, University of London).</w:t>
      </w:r>
    </w:p>
    <w:p w14:paraId="5480050F" w14:textId="77777777" w:rsidR="008D70DC" w:rsidRPr="008D70DC" w:rsidRDefault="008D70DC" w:rsidP="008D70DC">
      <w:pPr>
        <w:numPr>
          <w:ilvl w:val="0"/>
          <w:numId w:val="21"/>
        </w:numPr>
        <w:bidi w:val="0"/>
        <w:contextualSpacing/>
        <w:jc w:val="both"/>
        <w:rPr>
          <w:rFonts w:ascii="Simplified Arabic" w:hAnsi="Simplified Arabic" w:cs="Simplified Arabic"/>
          <w:sz w:val="28"/>
          <w:szCs w:val="28"/>
        </w:rPr>
      </w:pPr>
      <w:r w:rsidRPr="008D70DC">
        <w:rPr>
          <w:rFonts w:ascii="Simplified Arabic" w:hAnsi="Simplified Arabic" w:cs="Simplified Arabic"/>
          <w:sz w:val="28"/>
          <w:szCs w:val="28"/>
        </w:rPr>
        <w:t>Al-Nami, W. T. (2023). Ranking and analysis the strategies of crowd management to reduce the risks of crushes and stampedes in crowded environments and ensure the safety of passengers. Neutrosophic Systems with Applications, 8, 61-78.</w:t>
      </w:r>
      <w:r w:rsidRPr="008D70DC">
        <w:rPr>
          <w:rFonts w:ascii="Simplified Arabic" w:hAnsi="Simplified Arabic" w:cs="Simplified Arabic"/>
          <w:sz w:val="28"/>
          <w:szCs w:val="28"/>
          <w:rtl/>
        </w:rPr>
        <w:t>‏</w:t>
      </w:r>
    </w:p>
    <w:p w14:paraId="4E4EFE12" w14:textId="77777777" w:rsidR="008D70DC" w:rsidRPr="008D70DC" w:rsidRDefault="008D70DC" w:rsidP="008D70DC">
      <w:pPr>
        <w:numPr>
          <w:ilvl w:val="0"/>
          <w:numId w:val="21"/>
        </w:numPr>
        <w:bidi w:val="0"/>
        <w:contextualSpacing/>
        <w:jc w:val="both"/>
        <w:rPr>
          <w:rFonts w:ascii="Simplified Arabic" w:hAnsi="Simplified Arabic" w:cs="Simplified Arabic"/>
          <w:sz w:val="28"/>
          <w:szCs w:val="28"/>
        </w:rPr>
      </w:pPr>
      <w:r w:rsidRPr="008D70DC">
        <w:rPr>
          <w:rFonts w:ascii="Simplified Arabic" w:hAnsi="Simplified Arabic" w:cs="Simplified Arabic"/>
          <w:sz w:val="28"/>
          <w:szCs w:val="28"/>
        </w:rPr>
        <w:t>Almutairi, M. M., Yamin, M., Halikias, G., &amp; Abi Sen, A. A. (2021). A framework for crowd management during COVID-19 with artificial intelligence. Sustainability, 14(1), 303.</w:t>
      </w:r>
      <w:r w:rsidRPr="008D70DC">
        <w:rPr>
          <w:rFonts w:ascii="Simplified Arabic" w:hAnsi="Simplified Arabic" w:cs="Simplified Arabic"/>
          <w:sz w:val="28"/>
          <w:szCs w:val="28"/>
          <w:rtl/>
        </w:rPr>
        <w:t>‏</w:t>
      </w:r>
    </w:p>
    <w:p w14:paraId="4775C86A" w14:textId="77777777" w:rsidR="008D70DC" w:rsidRPr="008D70DC" w:rsidRDefault="008D70DC" w:rsidP="008D70DC">
      <w:pPr>
        <w:numPr>
          <w:ilvl w:val="0"/>
          <w:numId w:val="21"/>
        </w:numPr>
        <w:bidi w:val="0"/>
        <w:contextualSpacing/>
        <w:jc w:val="both"/>
        <w:rPr>
          <w:rFonts w:ascii="Simplified Arabic" w:hAnsi="Simplified Arabic" w:cs="Simplified Arabic"/>
          <w:sz w:val="28"/>
          <w:szCs w:val="28"/>
        </w:rPr>
      </w:pPr>
      <w:r w:rsidRPr="008D70DC">
        <w:rPr>
          <w:rFonts w:ascii="Simplified Arabic" w:hAnsi="Simplified Arabic" w:cs="Simplified Arabic"/>
          <w:sz w:val="28"/>
          <w:szCs w:val="28"/>
        </w:rPr>
        <w:t>Kanaujiya, A. K., &amp; Tiwari, V. (2022). Crowd Management and Strategies for Security and Surveillance During the Large Mass Gathering Events: The Prayagraj Kumbh Mela 2019 Experience: AK Kanaujiya, V. Tiwari. National Academy science letters, 45(3), 263-273.</w:t>
      </w:r>
    </w:p>
    <w:p w14:paraId="0C96561D" w14:textId="77777777" w:rsidR="008D70DC" w:rsidRPr="008D70DC" w:rsidRDefault="008D70DC" w:rsidP="008D70DC">
      <w:pPr>
        <w:numPr>
          <w:ilvl w:val="0"/>
          <w:numId w:val="21"/>
        </w:numPr>
        <w:bidi w:val="0"/>
        <w:contextualSpacing/>
        <w:jc w:val="both"/>
        <w:rPr>
          <w:rFonts w:ascii="Simplified Arabic" w:hAnsi="Simplified Arabic" w:cs="Simplified Arabic"/>
          <w:sz w:val="28"/>
          <w:szCs w:val="28"/>
        </w:rPr>
      </w:pPr>
      <w:r w:rsidRPr="008D70DC">
        <w:rPr>
          <w:rFonts w:ascii="Simplified Arabic" w:hAnsi="Simplified Arabic" w:cs="Simplified Arabic"/>
          <w:sz w:val="28"/>
          <w:szCs w:val="28"/>
        </w:rPr>
        <w:lastRenderedPageBreak/>
        <w:t>Pigliautile, I., &amp; Caratù, M. (2022, May). Application of Crowd Sensing for Sustainable Management of Smart Cities. In INTERNATIONAL SYMPOSIUM: New Metropolitan Perspectives (pp. 2800-2808). Cham: Springer International Publishing.</w:t>
      </w:r>
    </w:p>
    <w:p w14:paraId="7E725493" w14:textId="77777777" w:rsidR="008D70DC" w:rsidRPr="008D70DC" w:rsidRDefault="008D70DC" w:rsidP="008D70DC">
      <w:pPr>
        <w:numPr>
          <w:ilvl w:val="0"/>
          <w:numId w:val="21"/>
        </w:numPr>
        <w:bidi w:val="0"/>
        <w:contextualSpacing/>
        <w:jc w:val="both"/>
        <w:rPr>
          <w:rFonts w:ascii="Simplified Arabic" w:hAnsi="Simplified Arabic" w:cs="Simplified Arabic"/>
          <w:sz w:val="28"/>
          <w:szCs w:val="28"/>
        </w:rPr>
      </w:pPr>
      <w:r w:rsidRPr="008D70DC">
        <w:rPr>
          <w:rFonts w:ascii="Simplified Arabic" w:hAnsi="Simplified Arabic" w:cs="Simplified Arabic"/>
          <w:sz w:val="28"/>
          <w:szCs w:val="28"/>
        </w:rPr>
        <w:t>Ullah, M., Hamayun, S., Wahab, A., Khan, S. U., Rehman, M. U., Haq, Z. U., ... &amp; Naeem, M. (2023). Smart technologies used as smart tools in the management of cardiovascular disease and their future perspective. Current Problems in Cardiology, 48(11), 101922.</w:t>
      </w:r>
      <w:r w:rsidRPr="008D70DC">
        <w:rPr>
          <w:rFonts w:ascii="Simplified Arabic" w:hAnsi="Simplified Arabic" w:cs="Simplified Arabic"/>
          <w:sz w:val="28"/>
          <w:szCs w:val="28"/>
          <w:rtl/>
        </w:rPr>
        <w:t>‏</w:t>
      </w:r>
    </w:p>
    <w:p w14:paraId="03237488" w14:textId="77777777" w:rsidR="008D70DC" w:rsidRPr="008D70DC" w:rsidRDefault="008D70DC" w:rsidP="008D70DC">
      <w:pPr>
        <w:numPr>
          <w:ilvl w:val="0"/>
          <w:numId w:val="21"/>
        </w:numPr>
        <w:bidi w:val="0"/>
        <w:contextualSpacing/>
        <w:jc w:val="both"/>
        <w:rPr>
          <w:rFonts w:ascii="Simplified Arabic" w:hAnsi="Simplified Arabic" w:cs="Simplified Arabic"/>
          <w:sz w:val="28"/>
          <w:szCs w:val="28"/>
        </w:rPr>
      </w:pPr>
      <w:r w:rsidRPr="008D70DC">
        <w:rPr>
          <w:rFonts w:ascii="Simplified Arabic" w:hAnsi="Simplified Arabic" w:cs="Simplified Arabic"/>
          <w:sz w:val="28"/>
          <w:szCs w:val="28"/>
        </w:rPr>
        <w:t>Lee, K. L., Wong, S. Y., Alzoubi, H. M., Al Kurdi, B., Alshurideh, M. T., &amp; El Khatib, M. (2023). Adopting smart supply chain and smart technologies to improve operational performance in manufacturing industry. International Journal of Engineering Business Management, 15, 18479790231200614</w:t>
      </w:r>
    </w:p>
    <w:p w14:paraId="023A32E4" w14:textId="77777777" w:rsidR="008D70DC" w:rsidRPr="008D70DC" w:rsidRDefault="008D70DC" w:rsidP="008D70DC">
      <w:pPr>
        <w:numPr>
          <w:ilvl w:val="0"/>
          <w:numId w:val="21"/>
        </w:numPr>
        <w:bidi w:val="0"/>
        <w:contextualSpacing/>
        <w:jc w:val="both"/>
        <w:rPr>
          <w:rFonts w:ascii="Simplified Arabic" w:hAnsi="Simplified Arabic" w:cs="Simplified Arabic"/>
          <w:sz w:val="28"/>
          <w:szCs w:val="28"/>
        </w:rPr>
      </w:pPr>
      <w:r w:rsidRPr="008D70DC">
        <w:rPr>
          <w:rFonts w:ascii="Simplified Arabic" w:hAnsi="Simplified Arabic" w:cs="Simplified Arabic"/>
          <w:sz w:val="28"/>
          <w:szCs w:val="28"/>
        </w:rPr>
        <w:t>Aivazidou, E., Banias, G., Lampridi, M., Vasileiadis, G., Anagnostis, A., Papageorgiou, E., &amp; Bochtis, D. (2021). Smart technologies for sustainable water management: An urban analysis. Sustainability, 13(24), 13940.</w:t>
      </w:r>
      <w:r w:rsidRPr="008D70DC">
        <w:rPr>
          <w:rFonts w:ascii="Simplified Arabic" w:hAnsi="Simplified Arabic" w:cs="Simplified Arabic"/>
          <w:sz w:val="28"/>
          <w:szCs w:val="28"/>
          <w:rtl/>
        </w:rPr>
        <w:t>‏</w:t>
      </w:r>
    </w:p>
    <w:p w14:paraId="0DBF1220" w14:textId="77777777" w:rsidR="008D70DC" w:rsidRPr="008D70DC" w:rsidRDefault="008D70DC" w:rsidP="008D70DC">
      <w:pPr>
        <w:numPr>
          <w:ilvl w:val="0"/>
          <w:numId w:val="21"/>
        </w:numPr>
        <w:bidi w:val="0"/>
        <w:contextualSpacing/>
        <w:jc w:val="both"/>
        <w:rPr>
          <w:rFonts w:ascii="Simplified Arabic" w:hAnsi="Simplified Arabic" w:cs="Simplified Arabic"/>
          <w:sz w:val="28"/>
          <w:szCs w:val="28"/>
        </w:rPr>
      </w:pPr>
      <w:r w:rsidRPr="008D70DC">
        <w:rPr>
          <w:rFonts w:ascii="Simplified Arabic" w:hAnsi="Simplified Arabic" w:cs="Simplified Arabic"/>
          <w:sz w:val="28"/>
          <w:szCs w:val="28"/>
        </w:rPr>
        <w:t>Hwang, B. G., Ngo, J., &amp; Teo, J. Z. K. (2022). Challenges and strategies for the adoption of smart technologies in the construction industry: The case of Singapore. Journal of Management in Engineering, 38(1), 05021014</w:t>
      </w:r>
    </w:p>
    <w:p w14:paraId="76271010" w14:textId="77777777" w:rsidR="008D70DC" w:rsidRPr="008D70DC" w:rsidRDefault="008D70DC" w:rsidP="008D70DC">
      <w:pPr>
        <w:numPr>
          <w:ilvl w:val="0"/>
          <w:numId w:val="21"/>
        </w:numPr>
        <w:bidi w:val="0"/>
        <w:contextualSpacing/>
        <w:jc w:val="both"/>
        <w:rPr>
          <w:rFonts w:ascii="Simplified Arabic" w:hAnsi="Simplified Arabic" w:cs="Simplified Arabic"/>
          <w:sz w:val="28"/>
          <w:szCs w:val="28"/>
        </w:rPr>
      </w:pPr>
      <w:r w:rsidRPr="008D70DC">
        <w:rPr>
          <w:rFonts w:ascii="Simplified Arabic" w:hAnsi="Simplified Arabic" w:cs="Simplified Arabic"/>
          <w:sz w:val="28"/>
          <w:szCs w:val="28"/>
        </w:rPr>
        <w:t>Mahmoud, M., Shma, T., Aziz, A., &amp; Awad, A. (2025). Integrating knowledge management with smart technologies in public pharmaceutical organizations. Knowledge and Performance Management, 9(1), 31.</w:t>
      </w:r>
      <w:r w:rsidRPr="008D70DC">
        <w:rPr>
          <w:rFonts w:ascii="Simplified Arabic" w:hAnsi="Simplified Arabic" w:cs="Simplified Arabic"/>
          <w:sz w:val="28"/>
          <w:szCs w:val="28"/>
          <w:rtl/>
        </w:rPr>
        <w:t>‏</w:t>
      </w:r>
    </w:p>
    <w:p w14:paraId="53A0221A" w14:textId="77777777" w:rsidR="008D70DC" w:rsidRPr="008D70DC" w:rsidRDefault="008D70DC" w:rsidP="008D70DC">
      <w:pPr>
        <w:numPr>
          <w:ilvl w:val="0"/>
          <w:numId w:val="21"/>
        </w:numPr>
        <w:bidi w:val="0"/>
        <w:contextualSpacing/>
        <w:jc w:val="both"/>
        <w:rPr>
          <w:rFonts w:ascii="Simplified Arabic" w:hAnsi="Simplified Arabic" w:cs="Simplified Arabic"/>
          <w:sz w:val="28"/>
          <w:szCs w:val="28"/>
        </w:rPr>
      </w:pPr>
      <w:r w:rsidRPr="008D70DC">
        <w:rPr>
          <w:rFonts w:ascii="Simplified Arabic" w:hAnsi="Simplified Arabic" w:cs="Simplified Arabic"/>
          <w:sz w:val="28"/>
          <w:szCs w:val="28"/>
        </w:rPr>
        <w:t>Zhang, Y., &amp; Deng, B. (2024). Exploring the nexus of smart technologies and sustainable ecotourism: A systematic review. Heliyon, 10(11).</w:t>
      </w:r>
    </w:p>
    <w:p w14:paraId="55483812" w14:textId="77777777" w:rsidR="00A02711" w:rsidRPr="00A02711" w:rsidRDefault="00A02711" w:rsidP="00A02711">
      <w:pPr>
        <w:jc w:val="both"/>
        <w:rPr>
          <w:rFonts w:ascii="Simplified Arabic" w:hAnsi="Simplified Arabic" w:cs="Simplified Arabic" w:hint="cs"/>
          <w:sz w:val="28"/>
          <w:szCs w:val="28"/>
          <w:rtl/>
        </w:rPr>
      </w:pPr>
    </w:p>
    <w:sectPr w:rsidR="00A02711" w:rsidRPr="00A02711" w:rsidSect="00CB6D93">
      <w:footerReference w:type="default" r:id="rId41"/>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78A50" w14:textId="77777777" w:rsidR="002B5F15" w:rsidRDefault="002B5F15" w:rsidP="00621DED">
      <w:pPr>
        <w:spacing w:after="0" w:line="240" w:lineRule="auto"/>
      </w:pPr>
      <w:r>
        <w:separator/>
      </w:r>
    </w:p>
  </w:endnote>
  <w:endnote w:type="continuationSeparator" w:id="0">
    <w:p w14:paraId="7DE0B931" w14:textId="77777777" w:rsidR="002B5F15" w:rsidRDefault="002B5F15"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C5075" w14:textId="77777777" w:rsidR="002B5F15" w:rsidRDefault="002B5F15" w:rsidP="00621DED">
      <w:pPr>
        <w:spacing w:after="0" w:line="240" w:lineRule="auto"/>
      </w:pPr>
      <w:r>
        <w:separator/>
      </w:r>
    </w:p>
  </w:footnote>
  <w:footnote w:type="continuationSeparator" w:id="0">
    <w:p w14:paraId="66320217" w14:textId="77777777" w:rsidR="002B5F15" w:rsidRDefault="002B5F15"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250B"/>
    <w:multiLevelType w:val="hybridMultilevel"/>
    <w:tmpl w:val="9D404EE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A0C65"/>
    <w:multiLevelType w:val="hybridMultilevel"/>
    <w:tmpl w:val="46800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CD3781"/>
    <w:multiLevelType w:val="hybridMultilevel"/>
    <w:tmpl w:val="404282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0279BC"/>
    <w:multiLevelType w:val="hybridMultilevel"/>
    <w:tmpl w:val="F7AE718C"/>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A414E5"/>
    <w:multiLevelType w:val="multilevel"/>
    <w:tmpl w:val="79784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9F0F41"/>
    <w:multiLevelType w:val="hybridMultilevel"/>
    <w:tmpl w:val="BCCA2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9F7269"/>
    <w:multiLevelType w:val="multilevel"/>
    <w:tmpl w:val="081A4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8B2CB8"/>
    <w:multiLevelType w:val="hybridMultilevel"/>
    <w:tmpl w:val="A6C675B4"/>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664422"/>
    <w:multiLevelType w:val="multilevel"/>
    <w:tmpl w:val="F91C5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946987"/>
    <w:multiLevelType w:val="multilevel"/>
    <w:tmpl w:val="73B2F9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CE5AE7"/>
    <w:multiLevelType w:val="hybridMultilevel"/>
    <w:tmpl w:val="328CA9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5F1F72"/>
    <w:multiLevelType w:val="hybridMultilevel"/>
    <w:tmpl w:val="82B49198"/>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AA7F71"/>
    <w:multiLevelType w:val="multilevel"/>
    <w:tmpl w:val="E112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4D1487"/>
    <w:multiLevelType w:val="hybridMultilevel"/>
    <w:tmpl w:val="F3C8DE44"/>
    <w:lvl w:ilvl="0" w:tplc="1CB499A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08316D5"/>
    <w:multiLevelType w:val="multilevel"/>
    <w:tmpl w:val="16CA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8510D2"/>
    <w:multiLevelType w:val="multilevel"/>
    <w:tmpl w:val="00867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794D03"/>
    <w:multiLevelType w:val="hybridMultilevel"/>
    <w:tmpl w:val="E640BC20"/>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A22236"/>
    <w:multiLevelType w:val="multilevel"/>
    <w:tmpl w:val="70FE4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AF7C92"/>
    <w:multiLevelType w:val="multilevel"/>
    <w:tmpl w:val="5FBC4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776278"/>
    <w:multiLevelType w:val="multilevel"/>
    <w:tmpl w:val="CFE628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73250F"/>
    <w:multiLevelType w:val="hybridMultilevel"/>
    <w:tmpl w:val="9D647EF6"/>
    <w:lvl w:ilvl="0" w:tplc="6A3E6C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08624D"/>
    <w:multiLevelType w:val="hybridMultilevel"/>
    <w:tmpl w:val="F34C2C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A95D9A"/>
    <w:multiLevelType w:val="multilevel"/>
    <w:tmpl w:val="6B28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AF33F2"/>
    <w:multiLevelType w:val="hybridMultilevel"/>
    <w:tmpl w:val="710EB704"/>
    <w:lvl w:ilvl="0" w:tplc="D0FAC83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845D88"/>
    <w:multiLevelType w:val="hybridMultilevel"/>
    <w:tmpl w:val="0BFE5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9A2C70"/>
    <w:multiLevelType w:val="multilevel"/>
    <w:tmpl w:val="E536F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3323339"/>
    <w:multiLevelType w:val="hybridMultilevel"/>
    <w:tmpl w:val="DD769B0E"/>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B56C08"/>
    <w:multiLevelType w:val="multilevel"/>
    <w:tmpl w:val="578CF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5BB0FD4"/>
    <w:multiLevelType w:val="hybridMultilevel"/>
    <w:tmpl w:val="C096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9725D8"/>
    <w:multiLevelType w:val="hybridMultilevel"/>
    <w:tmpl w:val="F6EAFD9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E66B75"/>
    <w:multiLevelType w:val="hybridMultilevel"/>
    <w:tmpl w:val="474EC720"/>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6DF80774"/>
    <w:multiLevelType w:val="multilevel"/>
    <w:tmpl w:val="52DAC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E0A52D0"/>
    <w:multiLevelType w:val="hybridMultilevel"/>
    <w:tmpl w:val="5868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08B5F38"/>
    <w:multiLevelType w:val="multilevel"/>
    <w:tmpl w:val="429CB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5CE34A8"/>
    <w:multiLevelType w:val="hybridMultilevel"/>
    <w:tmpl w:val="8688A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6587106"/>
    <w:multiLevelType w:val="multilevel"/>
    <w:tmpl w:val="912A6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D22B81"/>
    <w:multiLevelType w:val="multilevel"/>
    <w:tmpl w:val="5670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A41E29"/>
    <w:multiLevelType w:val="hybridMultilevel"/>
    <w:tmpl w:val="58A05272"/>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DD51670"/>
    <w:multiLevelType w:val="multilevel"/>
    <w:tmpl w:val="0424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FE12D02"/>
    <w:multiLevelType w:val="hybridMultilevel"/>
    <w:tmpl w:val="ED14A82A"/>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0001994">
    <w:abstractNumId w:val="32"/>
  </w:num>
  <w:num w:numId="2" w16cid:durableId="722676305">
    <w:abstractNumId w:val="16"/>
  </w:num>
  <w:num w:numId="3" w16cid:durableId="1612391823">
    <w:abstractNumId w:val="7"/>
  </w:num>
  <w:num w:numId="4" w16cid:durableId="484711512">
    <w:abstractNumId w:val="3"/>
  </w:num>
  <w:num w:numId="5" w16cid:durableId="1506020014">
    <w:abstractNumId w:val="21"/>
  </w:num>
  <w:num w:numId="6" w16cid:durableId="896816887">
    <w:abstractNumId w:val="1"/>
  </w:num>
  <w:num w:numId="7" w16cid:durableId="297416488">
    <w:abstractNumId w:val="10"/>
  </w:num>
  <w:num w:numId="8" w16cid:durableId="1037581495">
    <w:abstractNumId w:val="13"/>
  </w:num>
  <w:num w:numId="9" w16cid:durableId="762915338">
    <w:abstractNumId w:val="40"/>
  </w:num>
  <w:num w:numId="10" w16cid:durableId="1900287191">
    <w:abstractNumId w:val="20"/>
  </w:num>
  <w:num w:numId="11" w16cid:durableId="178087966">
    <w:abstractNumId w:val="2"/>
  </w:num>
  <w:num w:numId="12" w16cid:durableId="1196456994">
    <w:abstractNumId w:val="29"/>
  </w:num>
  <w:num w:numId="13" w16cid:durableId="135220262">
    <w:abstractNumId w:val="0"/>
  </w:num>
  <w:num w:numId="14" w16cid:durableId="46488563">
    <w:abstractNumId w:val="11"/>
  </w:num>
  <w:num w:numId="15" w16cid:durableId="1354186088">
    <w:abstractNumId w:val="26"/>
  </w:num>
  <w:num w:numId="16" w16cid:durableId="1230456850">
    <w:abstractNumId w:val="12"/>
  </w:num>
  <w:num w:numId="17" w16cid:durableId="939215101">
    <w:abstractNumId w:val="39"/>
  </w:num>
  <w:num w:numId="18" w16cid:durableId="1735346853">
    <w:abstractNumId w:val="19"/>
  </w:num>
  <w:num w:numId="19" w16cid:durableId="22947908">
    <w:abstractNumId w:val="28"/>
  </w:num>
  <w:num w:numId="20" w16cid:durableId="1165631200">
    <w:abstractNumId w:val="30"/>
  </w:num>
  <w:num w:numId="21" w16cid:durableId="1178347311">
    <w:abstractNumId w:val="38"/>
  </w:num>
  <w:num w:numId="22" w16cid:durableId="1957910601">
    <w:abstractNumId w:val="37"/>
  </w:num>
  <w:num w:numId="23" w16cid:durableId="868831893">
    <w:abstractNumId w:val="14"/>
  </w:num>
  <w:num w:numId="24" w16cid:durableId="1496410156">
    <w:abstractNumId w:val="22"/>
  </w:num>
  <w:num w:numId="25" w16cid:durableId="1883713791">
    <w:abstractNumId w:val="9"/>
  </w:num>
  <w:num w:numId="26" w16cid:durableId="1428967923">
    <w:abstractNumId w:val="5"/>
  </w:num>
  <w:num w:numId="27" w16cid:durableId="421532175">
    <w:abstractNumId w:val="35"/>
  </w:num>
  <w:num w:numId="28" w16cid:durableId="602734817">
    <w:abstractNumId w:val="33"/>
  </w:num>
  <w:num w:numId="29" w16cid:durableId="2019236600">
    <w:abstractNumId w:val="24"/>
  </w:num>
  <w:num w:numId="30" w16cid:durableId="646399073">
    <w:abstractNumId w:val="27"/>
  </w:num>
  <w:num w:numId="31" w16cid:durableId="457837095">
    <w:abstractNumId w:val="36"/>
  </w:num>
  <w:num w:numId="32" w16cid:durableId="1198354139">
    <w:abstractNumId w:val="8"/>
  </w:num>
  <w:num w:numId="33" w16cid:durableId="1608810104">
    <w:abstractNumId w:val="4"/>
  </w:num>
  <w:num w:numId="34" w16cid:durableId="261913691">
    <w:abstractNumId w:val="18"/>
  </w:num>
  <w:num w:numId="35" w16cid:durableId="699090905">
    <w:abstractNumId w:val="34"/>
  </w:num>
  <w:num w:numId="36" w16cid:durableId="256452896">
    <w:abstractNumId w:val="15"/>
  </w:num>
  <w:num w:numId="37" w16cid:durableId="1054693663">
    <w:abstractNumId w:val="31"/>
  </w:num>
  <w:num w:numId="38" w16cid:durableId="156962685">
    <w:abstractNumId w:val="17"/>
  </w:num>
  <w:num w:numId="39" w16cid:durableId="1052969971">
    <w:abstractNumId w:val="25"/>
  </w:num>
  <w:num w:numId="40" w16cid:durableId="821197420">
    <w:abstractNumId w:val="6"/>
  </w:num>
  <w:num w:numId="41" w16cid:durableId="15442947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217A0"/>
    <w:rsid w:val="00021FD1"/>
    <w:rsid w:val="000236E3"/>
    <w:rsid w:val="000672A4"/>
    <w:rsid w:val="000D1962"/>
    <w:rsid w:val="000E0033"/>
    <w:rsid w:val="000F2B75"/>
    <w:rsid w:val="00105A15"/>
    <w:rsid w:val="001B07D9"/>
    <w:rsid w:val="001B43EF"/>
    <w:rsid w:val="001E3435"/>
    <w:rsid w:val="0024185C"/>
    <w:rsid w:val="002765C1"/>
    <w:rsid w:val="00277513"/>
    <w:rsid w:val="002B5F15"/>
    <w:rsid w:val="0031199A"/>
    <w:rsid w:val="003372C0"/>
    <w:rsid w:val="0034535E"/>
    <w:rsid w:val="003579FF"/>
    <w:rsid w:val="003A2075"/>
    <w:rsid w:val="003A2D4F"/>
    <w:rsid w:val="003B79B8"/>
    <w:rsid w:val="003D06DF"/>
    <w:rsid w:val="00405B10"/>
    <w:rsid w:val="004148FE"/>
    <w:rsid w:val="00415B4B"/>
    <w:rsid w:val="004A7FE3"/>
    <w:rsid w:val="004D35D3"/>
    <w:rsid w:val="004F5A01"/>
    <w:rsid w:val="005673FD"/>
    <w:rsid w:val="00593280"/>
    <w:rsid w:val="00594458"/>
    <w:rsid w:val="005A39B2"/>
    <w:rsid w:val="005E52A1"/>
    <w:rsid w:val="005F3A85"/>
    <w:rsid w:val="006114F7"/>
    <w:rsid w:val="00621DED"/>
    <w:rsid w:val="006A3451"/>
    <w:rsid w:val="006C2178"/>
    <w:rsid w:val="006D1996"/>
    <w:rsid w:val="006D66C1"/>
    <w:rsid w:val="006E6147"/>
    <w:rsid w:val="007543D1"/>
    <w:rsid w:val="00757761"/>
    <w:rsid w:val="00761E9B"/>
    <w:rsid w:val="007A3635"/>
    <w:rsid w:val="008019E7"/>
    <w:rsid w:val="00804576"/>
    <w:rsid w:val="00804FE9"/>
    <w:rsid w:val="00813640"/>
    <w:rsid w:val="008314B2"/>
    <w:rsid w:val="00860640"/>
    <w:rsid w:val="00881070"/>
    <w:rsid w:val="008A6E68"/>
    <w:rsid w:val="008D1C82"/>
    <w:rsid w:val="008D70DC"/>
    <w:rsid w:val="009106A1"/>
    <w:rsid w:val="0091397D"/>
    <w:rsid w:val="00917C1F"/>
    <w:rsid w:val="0095065B"/>
    <w:rsid w:val="00955C78"/>
    <w:rsid w:val="00956FA5"/>
    <w:rsid w:val="00991714"/>
    <w:rsid w:val="009B7AB2"/>
    <w:rsid w:val="009C14F2"/>
    <w:rsid w:val="009D3DFA"/>
    <w:rsid w:val="009E740B"/>
    <w:rsid w:val="00A02588"/>
    <w:rsid w:val="00A02711"/>
    <w:rsid w:val="00B04F4C"/>
    <w:rsid w:val="00B06F35"/>
    <w:rsid w:val="00B3427B"/>
    <w:rsid w:val="00B41819"/>
    <w:rsid w:val="00B729F2"/>
    <w:rsid w:val="00B91104"/>
    <w:rsid w:val="00BA0007"/>
    <w:rsid w:val="00C060B1"/>
    <w:rsid w:val="00C47709"/>
    <w:rsid w:val="00C6076E"/>
    <w:rsid w:val="00CB6D93"/>
    <w:rsid w:val="00CC209D"/>
    <w:rsid w:val="00CE3A56"/>
    <w:rsid w:val="00CE613B"/>
    <w:rsid w:val="00D15B17"/>
    <w:rsid w:val="00D27039"/>
    <w:rsid w:val="00D41B42"/>
    <w:rsid w:val="00D42274"/>
    <w:rsid w:val="00D439AC"/>
    <w:rsid w:val="00D6106B"/>
    <w:rsid w:val="00D8772F"/>
    <w:rsid w:val="00D923D8"/>
    <w:rsid w:val="00DE18A5"/>
    <w:rsid w:val="00E76458"/>
    <w:rsid w:val="00E819C0"/>
    <w:rsid w:val="00E931BE"/>
    <w:rsid w:val="00E965D2"/>
    <w:rsid w:val="00EC2DAD"/>
    <w:rsid w:val="00EC46FD"/>
    <w:rsid w:val="00EC55EF"/>
    <w:rsid w:val="00ED3794"/>
    <w:rsid w:val="00EE4C90"/>
    <w:rsid w:val="00EF1163"/>
    <w:rsid w:val="00F036C9"/>
    <w:rsid w:val="00F10871"/>
    <w:rsid w:val="00F21AAC"/>
    <w:rsid w:val="00F40CAA"/>
    <w:rsid w:val="00F41775"/>
    <w:rsid w:val="00F515BC"/>
    <w:rsid w:val="00F83102"/>
    <w:rsid w:val="00FC39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1BE"/>
    <w:pPr>
      <w:bidi/>
    </w:pPr>
  </w:style>
  <w:style w:type="paragraph" w:styleId="Heading1">
    <w:name w:val="heading 1"/>
    <w:basedOn w:val="Normal"/>
    <w:next w:val="Normal"/>
    <w:link w:val="Heading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Heading2">
    <w:name w:val="heading 2"/>
    <w:basedOn w:val="Normal"/>
    <w:next w:val="Normal"/>
    <w:link w:val="Heading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9AC"/>
    <w:rPr>
      <w:rFonts w:ascii="Simplified Arabic" w:eastAsiaTheme="majorEastAsia" w:hAnsi="Simplified Arabic" w:cs="Simplified Arabic"/>
      <w:b/>
      <w:bCs/>
      <w:sz w:val="36"/>
      <w:szCs w:val="36"/>
      <w:lang w:bidi="ar-EG"/>
    </w:rPr>
  </w:style>
  <w:style w:type="character" w:customStyle="1" w:styleId="Heading2Char">
    <w:name w:val="Heading 2 Char"/>
    <w:basedOn w:val="DefaultParagraphFont"/>
    <w:link w:val="Heading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831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31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31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31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1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1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102"/>
    <w:rPr>
      <w:rFonts w:eastAsiaTheme="majorEastAsia" w:cstheme="majorBidi"/>
      <w:color w:val="272727" w:themeColor="text1" w:themeTint="D8"/>
    </w:rPr>
  </w:style>
  <w:style w:type="paragraph" w:styleId="Title">
    <w:name w:val="Title"/>
    <w:basedOn w:val="Normal"/>
    <w:next w:val="Normal"/>
    <w:link w:val="Title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1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1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102"/>
    <w:pPr>
      <w:spacing w:before="160"/>
      <w:jc w:val="center"/>
    </w:pPr>
    <w:rPr>
      <w:i/>
      <w:iCs/>
      <w:color w:val="404040" w:themeColor="text1" w:themeTint="BF"/>
    </w:rPr>
  </w:style>
  <w:style w:type="character" w:customStyle="1" w:styleId="QuoteChar">
    <w:name w:val="Quote Char"/>
    <w:basedOn w:val="DefaultParagraphFont"/>
    <w:link w:val="Quote"/>
    <w:uiPriority w:val="29"/>
    <w:rsid w:val="00F83102"/>
    <w:rPr>
      <w:i/>
      <w:iCs/>
      <w:color w:val="404040" w:themeColor="text1" w:themeTint="BF"/>
    </w:rPr>
  </w:style>
  <w:style w:type="paragraph" w:styleId="ListParagraph">
    <w:name w:val="List Paragraph"/>
    <w:basedOn w:val="Normal"/>
    <w:uiPriority w:val="34"/>
    <w:qFormat/>
    <w:rsid w:val="00F83102"/>
    <w:pPr>
      <w:ind w:left="720"/>
      <w:contextualSpacing/>
    </w:pPr>
  </w:style>
  <w:style w:type="character" w:styleId="IntenseEmphasis">
    <w:name w:val="Intense Emphasis"/>
    <w:basedOn w:val="DefaultParagraphFont"/>
    <w:uiPriority w:val="21"/>
    <w:qFormat/>
    <w:rsid w:val="00F83102"/>
    <w:rPr>
      <w:i/>
      <w:iCs/>
      <w:color w:val="2F5496" w:themeColor="accent1" w:themeShade="BF"/>
    </w:rPr>
  </w:style>
  <w:style w:type="paragraph" w:styleId="IntenseQuote">
    <w:name w:val="Intense Quote"/>
    <w:basedOn w:val="Normal"/>
    <w:next w:val="Normal"/>
    <w:link w:val="IntenseQuoteChar"/>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3102"/>
    <w:rPr>
      <w:i/>
      <w:iCs/>
      <w:color w:val="2F5496" w:themeColor="accent1" w:themeShade="BF"/>
    </w:rPr>
  </w:style>
  <w:style w:type="character" w:styleId="IntenseReference">
    <w:name w:val="Intense Reference"/>
    <w:basedOn w:val="DefaultParagraphFont"/>
    <w:uiPriority w:val="32"/>
    <w:qFormat/>
    <w:rsid w:val="00F83102"/>
    <w:rPr>
      <w:b/>
      <w:bCs/>
      <w:smallCaps/>
      <w:color w:val="2F5496" w:themeColor="accent1" w:themeShade="BF"/>
      <w:spacing w:val="5"/>
    </w:rPr>
  </w:style>
  <w:style w:type="character" w:styleId="Hyperlink">
    <w:name w:val="Hyperlink"/>
    <w:basedOn w:val="DefaultParagraphFont"/>
    <w:uiPriority w:val="99"/>
    <w:unhideWhenUsed/>
    <w:rsid w:val="00EE4C90"/>
    <w:rPr>
      <w:color w:val="0563C1" w:themeColor="hyperlink"/>
      <w:u w:val="single"/>
    </w:rPr>
  </w:style>
  <w:style w:type="character" w:styleId="UnresolvedMention">
    <w:name w:val="Unresolved Mention"/>
    <w:basedOn w:val="DefaultParagraphFont"/>
    <w:uiPriority w:val="99"/>
    <w:semiHidden/>
    <w:unhideWhenUsed/>
    <w:rsid w:val="00EE4C90"/>
    <w:rPr>
      <w:color w:val="605E5C"/>
      <w:shd w:val="clear" w:color="auto" w:fill="E1DFDD"/>
    </w:rPr>
  </w:style>
  <w:style w:type="paragraph" w:styleId="Header">
    <w:name w:val="header"/>
    <w:basedOn w:val="Normal"/>
    <w:link w:val="HeaderChar"/>
    <w:uiPriority w:val="99"/>
    <w:unhideWhenUsed/>
    <w:rsid w:val="00621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DED"/>
  </w:style>
  <w:style w:type="paragraph" w:styleId="Footer">
    <w:name w:val="footer"/>
    <w:basedOn w:val="Normal"/>
    <w:link w:val="FooterChar"/>
    <w:uiPriority w:val="99"/>
    <w:unhideWhenUsed/>
    <w:rsid w:val="00621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DED"/>
  </w:style>
  <w:style w:type="paragraph" w:styleId="TOCHeading">
    <w:name w:val="TOC Heading"/>
    <w:basedOn w:val="Heading1"/>
    <w:next w:val="Normal"/>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TOC1">
    <w:name w:val="toc 1"/>
    <w:basedOn w:val="Normal"/>
    <w:next w:val="Normal"/>
    <w:autoRedefine/>
    <w:uiPriority w:val="39"/>
    <w:unhideWhenUsed/>
    <w:rsid w:val="00D439AC"/>
    <w:pPr>
      <w:spacing w:after="100"/>
    </w:pPr>
  </w:style>
  <w:style w:type="paragraph" w:styleId="NormalWeb">
    <w:name w:val="Normal (Web)"/>
    <w:basedOn w:val="Normal"/>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EF1163"/>
    <w:rPr>
      <w:color w:val="954F72" w:themeColor="followedHyperlink"/>
      <w:u w:val="single"/>
    </w:rPr>
  </w:style>
  <w:style w:type="paragraph" w:styleId="TOC3">
    <w:name w:val="toc 3"/>
    <w:basedOn w:val="Normal"/>
    <w:next w:val="Normal"/>
    <w:autoRedefine/>
    <w:uiPriority w:val="39"/>
    <w:unhideWhenUsed/>
    <w:rsid w:val="00E76458"/>
    <w:pPr>
      <w:spacing w:after="100"/>
      <w:ind w:left="480"/>
    </w:pPr>
  </w:style>
  <w:style w:type="table" w:customStyle="1" w:styleId="TableGrid1">
    <w:name w:val="Table Grid1"/>
    <w:basedOn w:val="TableNormal"/>
    <w:next w:val="TableGrid"/>
    <w:uiPriority w:val="39"/>
    <w:rsid w:val="00E7645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76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5A39B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65013746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472486" TargetMode="External"/><Relationship Id="rId18" Type="http://schemas.openxmlformats.org/officeDocument/2006/relationships/hyperlink" Target="http://search.mandumah.com/Record/1107332" TargetMode="External"/><Relationship Id="rId26" Type="http://schemas.openxmlformats.org/officeDocument/2006/relationships/hyperlink" Target="http://search.mandumah.com/Record/1525127" TargetMode="External"/><Relationship Id="rId39" Type="http://schemas.openxmlformats.org/officeDocument/2006/relationships/hyperlink" Target="https://doi.org/10.1007/S12517-021-08533-X" TargetMode="External"/><Relationship Id="rId21" Type="http://schemas.openxmlformats.org/officeDocument/2006/relationships/hyperlink" Target="http://search.mandumah.com/Record/1579441" TargetMode="External"/><Relationship Id="rId34" Type="http://schemas.openxmlformats.org/officeDocument/2006/relationships/hyperlink" Target="https://doi.org/10.1007/s12053-024-10285-y"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392033" TargetMode="External"/><Relationship Id="rId20" Type="http://schemas.openxmlformats.org/officeDocument/2006/relationships/hyperlink" Target="http://search.mandumah.com/Record/1205211" TargetMode="External"/><Relationship Id="rId29" Type="http://schemas.openxmlformats.org/officeDocument/2006/relationships/hyperlink" Target="https://www.stats.gov.sa/documents/20117/2435281/Hajj+Statistics+Publication+2025AR.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521757" TargetMode="External"/><Relationship Id="rId24" Type="http://schemas.openxmlformats.org/officeDocument/2006/relationships/hyperlink" Target="http://search.mandumah.com/Record/1353626" TargetMode="External"/><Relationship Id="rId32" Type="http://schemas.openxmlformats.org/officeDocument/2006/relationships/hyperlink" Target="http://search.mandumah.com/Record/885101" TargetMode="External"/><Relationship Id="rId37" Type="http://schemas.openxmlformats.org/officeDocument/2006/relationships/hyperlink" Target="https://doi.org/10.32347/uwt.2024.14.1208" TargetMode="External"/><Relationship Id="rId40" Type="http://schemas.openxmlformats.org/officeDocument/2006/relationships/hyperlink" Target="https://doi.org/10.15587/1729-4061.2023.275731" TargetMode="External"/><Relationship Id="rId5" Type="http://schemas.openxmlformats.org/officeDocument/2006/relationships/webSettings" Target="webSettings.xml"/><Relationship Id="rId15" Type="http://schemas.openxmlformats.org/officeDocument/2006/relationships/hyperlink" Target="http://search.mandumah.com/Record/1567868" TargetMode="External"/><Relationship Id="rId23" Type="http://schemas.openxmlformats.org/officeDocument/2006/relationships/hyperlink" Target="http://search.mandumah.com/Record/1264224" TargetMode="External"/><Relationship Id="rId28" Type="http://schemas.openxmlformats.org/officeDocument/2006/relationships/hyperlink" Target="http://search.mandumah.com/Record/1422238" TargetMode="External"/><Relationship Id="rId36" Type="http://schemas.openxmlformats.org/officeDocument/2006/relationships/hyperlink" Target="https://doi.org/10.54476/iimrj371" TargetMode="External"/><Relationship Id="rId10" Type="http://schemas.openxmlformats.org/officeDocument/2006/relationships/hyperlink" Target="http://search.mandumah.com/Record/1656730" TargetMode="External"/><Relationship Id="rId19" Type="http://schemas.openxmlformats.org/officeDocument/2006/relationships/hyperlink" Target="http://search.mandumah.com/Record/1630310" TargetMode="External"/><Relationship Id="rId31" Type="http://schemas.openxmlformats.org/officeDocument/2006/relationships/hyperlink" Target="https://www.haj.gov.sa" TargetMode="External"/><Relationship Id="rId4" Type="http://schemas.openxmlformats.org/officeDocument/2006/relationships/settings" Target="settings.xml"/><Relationship Id="rId9" Type="http://schemas.openxmlformats.org/officeDocument/2006/relationships/hyperlink" Target="http://search.mandumah.com/Record/1344435" TargetMode="External"/><Relationship Id="rId14" Type="http://schemas.openxmlformats.org/officeDocument/2006/relationships/hyperlink" Target="http://search.mandumah.com/Record/1628214" TargetMode="External"/><Relationship Id="rId22" Type="http://schemas.openxmlformats.org/officeDocument/2006/relationships/hyperlink" Target="http://search.mandumah.com/Record/1524160" TargetMode="External"/><Relationship Id="rId27" Type="http://schemas.openxmlformats.org/officeDocument/2006/relationships/hyperlink" Target="http://search.mandumah.com/Record/1353644" TargetMode="External"/><Relationship Id="rId30" Type="http://schemas.openxmlformats.org/officeDocument/2006/relationships/hyperlink" Target="https://www.haj.gov.sa" TargetMode="External"/><Relationship Id="rId35" Type="http://schemas.openxmlformats.org/officeDocument/2006/relationships/hyperlink" Target="https://doi.org/10.1017/9781009105156.021"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earch.mandumah.com/Record/1446450" TargetMode="External"/><Relationship Id="rId17" Type="http://schemas.openxmlformats.org/officeDocument/2006/relationships/hyperlink" Target="http://search.mandumah.com/Record/1403096" TargetMode="External"/><Relationship Id="rId25" Type="http://schemas.openxmlformats.org/officeDocument/2006/relationships/hyperlink" Target="http://search.mandumah.com/Record/1643121" TargetMode="External"/><Relationship Id="rId33" Type="http://schemas.openxmlformats.org/officeDocument/2006/relationships/hyperlink" Target="https://doi.org/10.3390/su151612206" TargetMode="External"/><Relationship Id="rId38" Type="http://schemas.openxmlformats.org/officeDocument/2006/relationships/hyperlink" Target="https://doi.org/10.1109/icccnt61001.2024.107239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20940</Words>
  <Characters>119362</Characters>
  <Application>Microsoft Office Word</Application>
  <DocSecurity>0</DocSecurity>
  <Lines>994</Lines>
  <Paragraphs>280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Hamid S. Albahari</cp:lastModifiedBy>
  <cp:revision>2</cp:revision>
  <cp:lastPrinted>2025-06-29T20:53:00Z</cp:lastPrinted>
  <dcterms:created xsi:type="dcterms:W3CDTF">2026-05-03T10:43:00Z</dcterms:created>
  <dcterms:modified xsi:type="dcterms:W3CDTF">2026-05-03T10:43:00Z</dcterms:modified>
</cp:coreProperties>
</file>