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2B51B2" w14:textId="3B5A64F5" w:rsidR="007064F0" w:rsidRPr="00170AE3" w:rsidRDefault="007064F0" w:rsidP="007064F0">
      <w:pPr>
        <w:spacing w:after="0"/>
        <w:jc w:val="both"/>
        <w:rPr>
          <w:rFonts w:ascii="Simplified Arabic" w:eastAsia="Times New Roman" w:hAnsi="Simplified Arabic" w:cs="Simplified Arabic"/>
          <w:sz w:val="28"/>
          <w:szCs w:val="28"/>
          <w:rtl/>
          <w:lang w:eastAsia="en-GB"/>
        </w:rPr>
      </w:pPr>
    </w:p>
    <w:p w14:paraId="79B4C366" w14:textId="77777777" w:rsidR="009125CE" w:rsidRPr="00170AE3"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Pr>
      </w:pPr>
    </w:p>
    <w:p w14:paraId="69E0F44B" w14:textId="77777777" w:rsidR="005234A8" w:rsidRDefault="005234A8" w:rsidP="009125CE">
      <w:pPr>
        <w:rPr>
          <w:rFonts w:ascii="Sakkal Majalla" w:hAnsi="Sakkal Majalla" w:cs="Sakkal Majalla"/>
          <w:sz w:val="28"/>
          <w:szCs w:val="28"/>
          <w:u w:val="single"/>
        </w:rPr>
      </w:pPr>
    </w:p>
    <w:p w14:paraId="4D19F1D2" w14:textId="77777777" w:rsidR="005234A8" w:rsidRDefault="005234A8" w:rsidP="009125CE">
      <w:pPr>
        <w:rPr>
          <w:rFonts w:ascii="Sakkal Majalla" w:hAnsi="Sakkal Majalla" w:cs="Sakkal Majalla"/>
          <w:sz w:val="28"/>
          <w:szCs w:val="28"/>
          <w:u w:val="single"/>
        </w:rPr>
      </w:pPr>
    </w:p>
    <w:p w14:paraId="0E497F2A" w14:textId="77777777" w:rsidR="005234A8" w:rsidRDefault="005234A8" w:rsidP="009125CE">
      <w:pPr>
        <w:rPr>
          <w:rFonts w:ascii="Sakkal Majalla" w:hAnsi="Sakkal Majalla" w:cs="Sakkal Majalla"/>
          <w:sz w:val="28"/>
          <w:szCs w:val="28"/>
          <w:u w:val="single"/>
        </w:rPr>
      </w:pPr>
    </w:p>
    <w:p w14:paraId="7CD68B00" w14:textId="77777777" w:rsidR="005234A8" w:rsidRDefault="005234A8" w:rsidP="009125CE">
      <w:pPr>
        <w:rPr>
          <w:rFonts w:ascii="Sakkal Majalla" w:hAnsi="Sakkal Majalla" w:cs="Sakkal Majalla"/>
          <w:sz w:val="28"/>
          <w:szCs w:val="28"/>
          <w:u w:val="single"/>
        </w:rPr>
      </w:pPr>
    </w:p>
    <w:p w14:paraId="7CA5EB33" w14:textId="77777777" w:rsidR="005234A8" w:rsidRDefault="005234A8" w:rsidP="009125CE">
      <w:pPr>
        <w:rPr>
          <w:rFonts w:ascii="Sakkal Majalla" w:hAnsi="Sakkal Majalla" w:cs="Sakkal Majalla"/>
          <w:sz w:val="28"/>
          <w:szCs w:val="28"/>
          <w:u w:val="single"/>
        </w:rPr>
      </w:pPr>
    </w:p>
    <w:p w14:paraId="34E7418B" w14:textId="77777777" w:rsidR="005234A8" w:rsidRDefault="005234A8" w:rsidP="009125CE">
      <w:pPr>
        <w:rPr>
          <w:rFonts w:ascii="Sakkal Majalla" w:hAnsi="Sakkal Majalla" w:cs="Sakkal Majalla"/>
          <w:sz w:val="28"/>
          <w:szCs w:val="28"/>
          <w:u w:val="single"/>
        </w:rPr>
      </w:pPr>
    </w:p>
    <w:p w14:paraId="3A850ABC" w14:textId="77777777" w:rsidR="005234A8" w:rsidRDefault="005234A8" w:rsidP="009125CE">
      <w:pPr>
        <w:rPr>
          <w:rFonts w:ascii="Sakkal Majalla" w:hAnsi="Sakkal Majalla" w:cs="Sakkal Majalla"/>
          <w:sz w:val="28"/>
          <w:szCs w:val="28"/>
          <w:u w:val="single"/>
        </w:rPr>
      </w:pPr>
    </w:p>
    <w:p w14:paraId="2D0822AD" w14:textId="77777777" w:rsidR="005234A8" w:rsidRDefault="005234A8" w:rsidP="009125CE">
      <w:pPr>
        <w:rPr>
          <w:rFonts w:ascii="Sakkal Majalla" w:hAnsi="Sakkal Majalla" w:cs="Sakkal Majalla"/>
          <w:sz w:val="28"/>
          <w:szCs w:val="28"/>
          <w:u w:val="single"/>
        </w:rPr>
      </w:pPr>
    </w:p>
    <w:p w14:paraId="74C769FA" w14:textId="77777777" w:rsidR="005234A8" w:rsidRDefault="005234A8" w:rsidP="009125CE">
      <w:pPr>
        <w:rPr>
          <w:rFonts w:ascii="Sakkal Majalla" w:hAnsi="Sakkal Majalla" w:cs="Sakkal Majalla"/>
          <w:sz w:val="28"/>
          <w:szCs w:val="28"/>
          <w:u w:val="single"/>
        </w:rPr>
      </w:pPr>
    </w:p>
    <w:p w14:paraId="1B0D5B15" w14:textId="77777777" w:rsidR="00EC3524" w:rsidRPr="009B14AB" w:rsidRDefault="00EC3524" w:rsidP="00EC3524">
      <w:pPr>
        <w:jc w:val="center"/>
        <w:rPr>
          <w:rFonts w:ascii="Simplified Arabic" w:hAnsi="Simplified Arabic" w:cs="Simplified Arabic"/>
          <w:sz w:val="40"/>
          <w:szCs w:val="40"/>
          <w:rtl/>
          <w:lang w:bidi="ar-KW"/>
        </w:rPr>
      </w:pPr>
      <w:r w:rsidRPr="009B14AB">
        <w:rPr>
          <w:rFonts w:ascii="Simplified Arabic" w:hAnsi="Simplified Arabic" w:cs="Simplified Arabic" w:hint="cs"/>
          <w:sz w:val="40"/>
          <w:szCs w:val="40"/>
          <w:rtl/>
          <w:lang w:bidi="ar-KW"/>
        </w:rPr>
        <w:t>الفصل الأول</w:t>
      </w:r>
    </w:p>
    <w:p w14:paraId="3820DB00" w14:textId="77777777" w:rsidR="005234A8" w:rsidRDefault="005234A8" w:rsidP="009125CE">
      <w:pPr>
        <w:rPr>
          <w:rFonts w:ascii="Sakkal Majalla" w:hAnsi="Sakkal Majalla" w:cs="Sakkal Majalla"/>
          <w:sz w:val="28"/>
          <w:szCs w:val="28"/>
          <w:u w:val="single"/>
        </w:rPr>
      </w:pPr>
    </w:p>
    <w:p w14:paraId="10C7E36D" w14:textId="77777777" w:rsidR="005234A8" w:rsidRDefault="005234A8" w:rsidP="009125CE">
      <w:pPr>
        <w:rPr>
          <w:rFonts w:ascii="Sakkal Majalla" w:hAnsi="Sakkal Majalla" w:cs="Sakkal Majalla"/>
          <w:sz w:val="28"/>
          <w:szCs w:val="28"/>
          <w:u w:val="single"/>
        </w:rPr>
      </w:pPr>
    </w:p>
    <w:p w14:paraId="60D9064E" w14:textId="77777777" w:rsidR="005234A8" w:rsidRDefault="005234A8" w:rsidP="009125CE">
      <w:pPr>
        <w:rPr>
          <w:rFonts w:ascii="Sakkal Majalla" w:hAnsi="Sakkal Majalla" w:cs="Sakkal Majalla"/>
          <w:sz w:val="28"/>
          <w:szCs w:val="28"/>
          <w:u w:val="single"/>
        </w:rPr>
      </w:pPr>
    </w:p>
    <w:p w14:paraId="03750919" w14:textId="77777777" w:rsidR="005234A8" w:rsidRDefault="005234A8" w:rsidP="009125CE">
      <w:pPr>
        <w:rPr>
          <w:rFonts w:ascii="Sakkal Majalla" w:hAnsi="Sakkal Majalla" w:cs="Sakkal Majalla"/>
          <w:sz w:val="28"/>
          <w:szCs w:val="28"/>
          <w:u w:val="single"/>
        </w:rPr>
      </w:pPr>
    </w:p>
    <w:p w14:paraId="384E4694" w14:textId="77777777" w:rsidR="005234A8" w:rsidRDefault="005234A8" w:rsidP="009125CE">
      <w:pPr>
        <w:rPr>
          <w:rFonts w:ascii="Sakkal Majalla" w:hAnsi="Sakkal Majalla" w:cs="Sakkal Majalla"/>
          <w:sz w:val="28"/>
          <w:szCs w:val="28"/>
          <w:u w:val="single"/>
        </w:rPr>
      </w:pPr>
    </w:p>
    <w:p w14:paraId="4C913996" w14:textId="77777777" w:rsidR="000661C2" w:rsidRDefault="000661C2" w:rsidP="005234A8">
      <w:pPr>
        <w:jc w:val="center"/>
        <w:rPr>
          <w:rFonts w:ascii="Simplified Arabic" w:hAnsi="Simplified Arabic" w:cs="Simplified Arabic"/>
          <w:sz w:val="40"/>
          <w:szCs w:val="40"/>
          <w:rtl/>
          <w:lang w:bidi="ar-KW"/>
        </w:rPr>
      </w:pPr>
    </w:p>
    <w:p w14:paraId="1C916AE4" w14:textId="77777777" w:rsidR="005234A8" w:rsidRDefault="005234A8" w:rsidP="009125CE">
      <w:pPr>
        <w:rPr>
          <w:rFonts w:ascii="Sakkal Majalla" w:hAnsi="Sakkal Majalla" w:cs="Sakkal Majalla"/>
          <w:sz w:val="28"/>
          <w:szCs w:val="28"/>
          <w:u w:val="single"/>
        </w:rPr>
      </w:pPr>
    </w:p>
    <w:p w14:paraId="53D41037" w14:textId="77777777" w:rsidR="005234A8" w:rsidRDefault="005234A8" w:rsidP="009125CE">
      <w:pPr>
        <w:rPr>
          <w:rFonts w:ascii="Sakkal Majalla" w:hAnsi="Sakkal Majalla" w:cs="Sakkal Majalla"/>
          <w:sz w:val="28"/>
          <w:szCs w:val="28"/>
          <w:u w:val="single"/>
        </w:rPr>
      </w:pPr>
    </w:p>
    <w:p w14:paraId="6830AB30" w14:textId="77777777" w:rsidR="005234A8" w:rsidRDefault="005234A8" w:rsidP="009125CE">
      <w:pPr>
        <w:rPr>
          <w:rFonts w:ascii="Sakkal Majalla" w:hAnsi="Sakkal Majalla" w:cs="Sakkal Majalla"/>
          <w:sz w:val="28"/>
          <w:szCs w:val="28"/>
          <w:u w:val="single"/>
        </w:rPr>
      </w:pPr>
    </w:p>
    <w:p w14:paraId="1ED53EFB" w14:textId="77777777" w:rsidR="005234A8" w:rsidRDefault="005234A8" w:rsidP="009125CE">
      <w:pPr>
        <w:rPr>
          <w:rFonts w:ascii="Sakkal Majalla" w:hAnsi="Sakkal Majalla" w:cs="Sakkal Majalla"/>
          <w:sz w:val="28"/>
          <w:szCs w:val="28"/>
          <w:u w:val="single"/>
          <w:rtl/>
        </w:rPr>
      </w:pPr>
    </w:p>
    <w:p w14:paraId="32BDF63E" w14:textId="0F1D65D3" w:rsidR="009125CE" w:rsidRPr="00976D22" w:rsidRDefault="009125CE" w:rsidP="006D4BFD">
      <w:pPr>
        <w:jc w:val="center"/>
        <w:rPr>
          <w:rFonts w:ascii="Simplified Arabic" w:hAnsi="Simplified Arabic" w:cs="Simplified Arabic"/>
          <w:sz w:val="40"/>
          <w:szCs w:val="40"/>
          <w:rtl/>
        </w:rPr>
      </w:pPr>
      <w:r w:rsidRPr="00976D22">
        <w:rPr>
          <w:rFonts w:ascii="Simplified Arabic" w:hAnsi="Simplified Arabic" w:cs="Simplified Arabic" w:hint="cs"/>
          <w:sz w:val="40"/>
          <w:szCs w:val="40"/>
          <w:rtl/>
        </w:rPr>
        <w:lastRenderedPageBreak/>
        <w:t>الفصل الأول</w:t>
      </w:r>
    </w:p>
    <w:p w14:paraId="1817352F" w14:textId="4F2B5E5D" w:rsidR="009125CE" w:rsidRPr="00976D22" w:rsidRDefault="009125CE" w:rsidP="009125CE">
      <w:pPr>
        <w:rPr>
          <w:rFonts w:ascii="Simplified Arabic" w:hAnsi="Simplified Arabic" w:cs="Simplified Arabic"/>
          <w:sz w:val="36"/>
          <w:szCs w:val="36"/>
          <w:rtl/>
        </w:rPr>
      </w:pPr>
      <w:r w:rsidRPr="00976D22">
        <w:rPr>
          <w:rFonts w:ascii="Simplified Arabic" w:hAnsi="Simplified Arabic" w:cs="Simplified Arabic" w:hint="cs"/>
          <w:sz w:val="36"/>
          <w:szCs w:val="36"/>
          <w:rtl/>
        </w:rPr>
        <w:t>المقدمة</w:t>
      </w:r>
    </w:p>
    <w:p w14:paraId="03634409" w14:textId="7C9C17B7" w:rsidR="007064F0" w:rsidRPr="00530570" w:rsidRDefault="007064F0" w:rsidP="007064F0">
      <w:pPr>
        <w:spacing w:after="0" w:line="264" w:lineRule="auto"/>
        <w:jc w:val="both"/>
        <w:rPr>
          <w:rFonts w:ascii="Simplified Arabic" w:eastAsia="Times New Roman" w:hAnsi="Simplified Arabic" w:cs="Simplified Arabic"/>
          <w:sz w:val="28"/>
          <w:szCs w:val="28"/>
          <w:rtl/>
          <w:lang w:eastAsia="en-GB"/>
        </w:rPr>
      </w:pPr>
      <w:r w:rsidRPr="00530570">
        <w:rPr>
          <w:rFonts w:ascii="Simplified Arabic" w:eastAsia="Times New Roman" w:hAnsi="Simplified Arabic" w:cs="Simplified Arabic"/>
          <w:sz w:val="28"/>
          <w:szCs w:val="28"/>
          <w:rtl/>
          <w:lang w:eastAsia="en-GB"/>
        </w:rPr>
        <w:t>أسفرت التغيرات والتطورات المتسارعة التي يشهدها العالم، خاصة في ظل ال</w:t>
      </w:r>
      <w:r w:rsidR="000661C2">
        <w:rPr>
          <w:rFonts w:ascii="Simplified Arabic" w:eastAsia="Times New Roman" w:hAnsi="Simplified Arabic" w:cs="Simplified Arabic" w:hint="cs"/>
          <w:sz w:val="28"/>
          <w:szCs w:val="28"/>
          <w:rtl/>
          <w:lang w:eastAsia="en-GB"/>
        </w:rPr>
        <w:t>إ</w:t>
      </w:r>
      <w:r w:rsidRPr="00530570">
        <w:rPr>
          <w:rFonts w:ascii="Simplified Arabic" w:eastAsia="Times New Roman" w:hAnsi="Simplified Arabic" w:cs="Simplified Arabic"/>
          <w:sz w:val="28"/>
          <w:szCs w:val="28"/>
          <w:rtl/>
          <w:lang w:eastAsia="en-GB"/>
        </w:rPr>
        <w:t>نفتاح على ال</w:t>
      </w:r>
      <w:r w:rsidR="000661C2">
        <w:rPr>
          <w:rFonts w:ascii="Simplified Arabic" w:eastAsia="Times New Roman" w:hAnsi="Simplified Arabic" w:cs="Simplified Arabic" w:hint="cs"/>
          <w:sz w:val="28"/>
          <w:szCs w:val="28"/>
          <w:rtl/>
          <w:lang w:eastAsia="en-GB"/>
        </w:rPr>
        <w:t>إ</w:t>
      </w:r>
      <w:r w:rsidRPr="00530570">
        <w:rPr>
          <w:rFonts w:ascii="Simplified Arabic" w:eastAsia="Times New Roman" w:hAnsi="Simplified Arabic" w:cs="Simplified Arabic"/>
          <w:sz w:val="28"/>
          <w:szCs w:val="28"/>
          <w:rtl/>
          <w:lang w:eastAsia="en-GB"/>
        </w:rPr>
        <w:t xml:space="preserve">قتصاد العالمي، عن توجه ملحوظ نحو </w:t>
      </w:r>
      <w:r w:rsidR="000661C2">
        <w:rPr>
          <w:rFonts w:ascii="Simplified Arabic" w:eastAsia="Times New Roman" w:hAnsi="Simplified Arabic" w:cs="Simplified Arabic" w:hint="cs"/>
          <w:sz w:val="28"/>
          <w:szCs w:val="28"/>
          <w:rtl/>
          <w:lang w:eastAsia="en-GB"/>
        </w:rPr>
        <w:t>إ</w:t>
      </w:r>
      <w:r w:rsidRPr="00530570">
        <w:rPr>
          <w:rFonts w:ascii="Simplified Arabic" w:eastAsia="Times New Roman" w:hAnsi="Simplified Arabic" w:cs="Simplified Arabic"/>
          <w:sz w:val="28"/>
          <w:szCs w:val="28"/>
          <w:rtl/>
          <w:lang w:eastAsia="en-GB"/>
        </w:rPr>
        <w:t>قتصاد السوق، مما صاحبه أزمات مالية و</w:t>
      </w:r>
      <w:r w:rsidR="000661C2">
        <w:rPr>
          <w:rFonts w:ascii="Simplified Arabic" w:eastAsia="Times New Roman" w:hAnsi="Simplified Arabic" w:cs="Simplified Arabic" w:hint="cs"/>
          <w:sz w:val="28"/>
          <w:szCs w:val="28"/>
          <w:rtl/>
          <w:lang w:eastAsia="en-GB"/>
        </w:rPr>
        <w:t>إ</w:t>
      </w:r>
      <w:r w:rsidRPr="00530570">
        <w:rPr>
          <w:rFonts w:ascii="Simplified Arabic" w:eastAsia="Times New Roman" w:hAnsi="Simplified Arabic" w:cs="Simplified Arabic"/>
          <w:sz w:val="28"/>
          <w:szCs w:val="28"/>
          <w:rtl/>
          <w:lang w:eastAsia="en-GB"/>
        </w:rPr>
        <w:t xml:space="preserve">نهيارات غير متوقعة للعديد من الشركات بسبب </w:t>
      </w:r>
      <w:r w:rsidR="000661C2">
        <w:rPr>
          <w:rFonts w:ascii="Simplified Arabic" w:eastAsia="Times New Roman" w:hAnsi="Simplified Arabic" w:cs="Simplified Arabic" w:hint="cs"/>
          <w:sz w:val="28"/>
          <w:szCs w:val="28"/>
          <w:rtl/>
          <w:lang w:eastAsia="en-GB"/>
        </w:rPr>
        <w:t>إ</w:t>
      </w:r>
      <w:r w:rsidRPr="00530570">
        <w:rPr>
          <w:rFonts w:ascii="Simplified Arabic" w:eastAsia="Times New Roman" w:hAnsi="Simplified Arabic" w:cs="Simplified Arabic"/>
          <w:sz w:val="28"/>
          <w:szCs w:val="28"/>
          <w:rtl/>
          <w:lang w:eastAsia="en-GB"/>
        </w:rPr>
        <w:t>نتشار الفساد المالي وضعف الشفافية والتلاعب بالقوائم المالية. وقد أدى ذلك إلى ظهور مفهوم الحوكمة كحلٍ أمثل لمواجهة هذه الأزمات.</w:t>
      </w:r>
      <w:r w:rsidR="000661C2">
        <w:rPr>
          <w:rFonts w:ascii="Simplified Arabic" w:eastAsia="Times New Roman" w:hAnsi="Simplified Arabic" w:cs="Simplified Arabic" w:hint="cs"/>
          <w:sz w:val="28"/>
          <w:szCs w:val="28"/>
          <w:rtl/>
          <w:lang w:eastAsia="en-GB"/>
        </w:rPr>
        <w:t xml:space="preserve"> </w:t>
      </w:r>
      <w:r w:rsidRPr="00530570">
        <w:rPr>
          <w:rFonts w:ascii="Simplified Arabic" w:eastAsia="Times New Roman" w:hAnsi="Simplified Arabic" w:cs="Simplified Arabic"/>
          <w:sz w:val="28"/>
          <w:szCs w:val="28"/>
          <w:rtl/>
          <w:lang w:eastAsia="en-GB"/>
        </w:rPr>
        <w:t>تكتسب مبادئ الحوكمة أهمية كبيرة في المؤسسات لما لها من تأثير في نجاحها و</w:t>
      </w:r>
      <w:r w:rsidR="000661C2">
        <w:rPr>
          <w:rFonts w:ascii="Simplified Arabic" w:eastAsia="Times New Roman" w:hAnsi="Simplified Arabic" w:cs="Simplified Arabic" w:hint="cs"/>
          <w:sz w:val="28"/>
          <w:szCs w:val="28"/>
          <w:rtl/>
          <w:lang w:eastAsia="en-GB"/>
        </w:rPr>
        <w:t>إ</w:t>
      </w:r>
      <w:r w:rsidRPr="00530570">
        <w:rPr>
          <w:rFonts w:ascii="Simplified Arabic" w:eastAsia="Times New Roman" w:hAnsi="Simplified Arabic" w:cs="Simplified Arabic"/>
          <w:sz w:val="28"/>
          <w:szCs w:val="28"/>
          <w:rtl/>
          <w:lang w:eastAsia="en-GB"/>
        </w:rPr>
        <w:t>ستمراريتها وتحقيق أداء متميز، إذ توفر الحوكمة إطاراً يهدف إلى تحسين الأداء وتعزيز الشفافية والمساءلة، وتفعيل مشاركة الأطراف المعنية في عملية صنع القرار، مما يسهم في ال</w:t>
      </w:r>
      <w:r w:rsidR="000661C2">
        <w:rPr>
          <w:rFonts w:ascii="Simplified Arabic" w:eastAsia="Times New Roman" w:hAnsi="Simplified Arabic" w:cs="Simplified Arabic" w:hint="cs"/>
          <w:sz w:val="28"/>
          <w:szCs w:val="28"/>
          <w:rtl/>
          <w:lang w:eastAsia="en-GB"/>
        </w:rPr>
        <w:t>إ</w:t>
      </w:r>
      <w:r w:rsidRPr="00530570">
        <w:rPr>
          <w:rFonts w:ascii="Simplified Arabic" w:eastAsia="Times New Roman" w:hAnsi="Simplified Arabic" w:cs="Simplified Arabic"/>
          <w:sz w:val="28"/>
          <w:szCs w:val="28"/>
          <w:rtl/>
          <w:lang w:eastAsia="en-GB"/>
        </w:rPr>
        <w:t>ستخدام الأمثل للموارد، ورفع كفاءة وفعالية أداء المنظمات (الشلفان، 2021).</w:t>
      </w:r>
    </w:p>
    <w:p w14:paraId="1235C252" w14:textId="7BD00A76" w:rsidR="007064F0" w:rsidRPr="00ED3C84"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تعد</w:t>
      </w:r>
      <w:r w:rsidRPr="00ED3C84">
        <w:rPr>
          <w:rFonts w:ascii="Simplified Arabic" w:eastAsia="Times New Roman" w:hAnsi="Simplified Arabic" w:cs="Simplified Arabic"/>
          <w:sz w:val="28"/>
          <w:szCs w:val="28"/>
          <w:rtl/>
          <w:lang w:eastAsia="en-GB"/>
        </w:rPr>
        <w:t xml:space="preserve"> الحوكمة جزء أساسي من إدارة الشركات، </w:t>
      </w:r>
      <w:r>
        <w:rPr>
          <w:rFonts w:ascii="Simplified Arabic" w:eastAsia="Times New Roman" w:hAnsi="Simplified Arabic" w:cs="Simplified Arabic" w:hint="cs"/>
          <w:sz w:val="28"/>
          <w:szCs w:val="28"/>
          <w:rtl/>
          <w:lang w:eastAsia="en-GB"/>
        </w:rPr>
        <w:t>و</w:t>
      </w:r>
      <w:r w:rsidRPr="00ED3C84">
        <w:rPr>
          <w:rFonts w:ascii="Simplified Arabic" w:eastAsia="Times New Roman" w:hAnsi="Simplified Arabic" w:cs="Simplified Arabic"/>
          <w:sz w:val="28"/>
          <w:szCs w:val="28"/>
          <w:rtl/>
          <w:lang w:eastAsia="en-GB"/>
        </w:rPr>
        <w:t xml:space="preserve">تلعب دورًا حيويًا في تحسين الأداء التشغيلي وتعزيز الكفاءة داخل المنظمات. وفي صناعة الأدوية، تعتبر الحوكمة مهمة بشكل خاص بسبب الطبيعة الحساسة لهذا القطاع، والذي يتطلب </w:t>
      </w:r>
      <w:r>
        <w:rPr>
          <w:rFonts w:ascii="Simplified Arabic" w:eastAsia="Times New Roman" w:hAnsi="Simplified Arabic" w:cs="Simplified Arabic" w:hint="cs"/>
          <w:sz w:val="28"/>
          <w:szCs w:val="28"/>
          <w:rtl/>
          <w:lang w:eastAsia="en-GB"/>
        </w:rPr>
        <w:t>جدية ال</w:t>
      </w:r>
      <w:r w:rsidR="00500C89">
        <w:rPr>
          <w:rFonts w:ascii="Simplified Arabic" w:eastAsia="Times New Roman" w:hAnsi="Simplified Arabic" w:cs="Simplified Arabic" w:hint="cs"/>
          <w:sz w:val="28"/>
          <w:szCs w:val="28"/>
          <w:rtl/>
          <w:lang w:eastAsia="en-GB"/>
        </w:rPr>
        <w:t>ا</w:t>
      </w:r>
      <w:r>
        <w:rPr>
          <w:rFonts w:ascii="Simplified Arabic" w:eastAsia="Times New Roman" w:hAnsi="Simplified Arabic" w:cs="Simplified Arabic" w:hint="cs"/>
          <w:sz w:val="28"/>
          <w:szCs w:val="28"/>
          <w:rtl/>
          <w:lang w:eastAsia="en-GB"/>
        </w:rPr>
        <w:t xml:space="preserve">لتزام </w:t>
      </w:r>
      <w:r w:rsidRPr="00ED3C84">
        <w:rPr>
          <w:rFonts w:ascii="Simplified Arabic" w:eastAsia="Times New Roman" w:hAnsi="Simplified Arabic" w:cs="Simplified Arabic"/>
          <w:sz w:val="28"/>
          <w:szCs w:val="28"/>
          <w:rtl/>
          <w:lang w:eastAsia="en-GB"/>
        </w:rPr>
        <w:t>بالمعايير وال</w:t>
      </w:r>
      <w:r w:rsidR="000661C2">
        <w:rPr>
          <w:rFonts w:ascii="Simplified Arabic" w:eastAsia="Times New Roman" w:hAnsi="Simplified Arabic" w:cs="Simplified Arabic" w:hint="cs"/>
          <w:sz w:val="28"/>
          <w:szCs w:val="28"/>
          <w:rtl/>
          <w:lang w:eastAsia="en-GB"/>
        </w:rPr>
        <w:t>إ</w:t>
      </w:r>
      <w:r w:rsidRPr="00ED3C84">
        <w:rPr>
          <w:rFonts w:ascii="Simplified Arabic" w:eastAsia="Times New Roman" w:hAnsi="Simplified Arabic" w:cs="Simplified Arabic"/>
          <w:sz w:val="28"/>
          <w:szCs w:val="28"/>
          <w:rtl/>
          <w:lang w:eastAsia="en-GB"/>
        </w:rPr>
        <w:t>متثال للأنظمة</w:t>
      </w:r>
      <w:r>
        <w:rPr>
          <w:rFonts w:ascii="Simplified Arabic" w:eastAsia="Times New Roman" w:hAnsi="Simplified Arabic" w:cs="Simplified Arabic" w:hint="cs"/>
          <w:sz w:val="28"/>
          <w:szCs w:val="28"/>
          <w:rtl/>
          <w:lang w:eastAsia="en-GB"/>
        </w:rPr>
        <w:t xml:space="preserve"> وتشير</w:t>
      </w:r>
      <w:r w:rsidRPr="00ED3C84">
        <w:rPr>
          <w:rFonts w:ascii="Simplified Arabic" w:eastAsia="Times New Roman" w:hAnsi="Simplified Arabic" w:cs="Simplified Arabic"/>
          <w:sz w:val="28"/>
          <w:szCs w:val="28"/>
          <w:rtl/>
          <w:lang w:eastAsia="en-GB"/>
        </w:rPr>
        <w:t xml:space="preserve"> الدراسات إلى أن تنفيذ مبادئ الحوكمة يمكن أن يؤدي </w:t>
      </w:r>
      <w:r>
        <w:rPr>
          <w:rFonts w:ascii="Simplified Arabic" w:eastAsia="Times New Roman" w:hAnsi="Simplified Arabic" w:cs="Simplified Arabic" w:hint="cs"/>
          <w:sz w:val="28"/>
          <w:szCs w:val="28"/>
          <w:rtl/>
          <w:lang w:eastAsia="en-GB"/>
        </w:rPr>
        <w:t>ل</w:t>
      </w:r>
      <w:r w:rsidRPr="00ED3C84">
        <w:rPr>
          <w:rFonts w:ascii="Simplified Arabic" w:eastAsia="Times New Roman" w:hAnsi="Simplified Arabic" w:cs="Simplified Arabic"/>
          <w:sz w:val="28"/>
          <w:szCs w:val="28"/>
          <w:rtl/>
          <w:lang w:eastAsia="en-GB"/>
        </w:rPr>
        <w:t xml:space="preserve">تحسين الأداء التشغيلي </w:t>
      </w:r>
      <w:r>
        <w:rPr>
          <w:rFonts w:ascii="Simplified Arabic" w:eastAsia="Times New Roman" w:hAnsi="Simplified Arabic" w:cs="Simplified Arabic" w:hint="cs"/>
          <w:sz w:val="28"/>
          <w:szCs w:val="28"/>
          <w:rtl/>
          <w:lang w:eastAsia="en-GB"/>
        </w:rPr>
        <w:t>عبر</w:t>
      </w:r>
      <w:r w:rsidRPr="00ED3C84">
        <w:rPr>
          <w:rFonts w:ascii="Simplified Arabic" w:eastAsia="Times New Roman" w:hAnsi="Simplified Arabic" w:cs="Simplified Arabic"/>
          <w:sz w:val="28"/>
          <w:szCs w:val="28"/>
          <w:rtl/>
          <w:lang w:eastAsia="en-GB"/>
        </w:rPr>
        <w:t xml:space="preserve"> تعزيز الشفافية والمساءلة، </w:t>
      </w:r>
      <w:r>
        <w:rPr>
          <w:rFonts w:ascii="Simplified Arabic" w:eastAsia="Times New Roman" w:hAnsi="Simplified Arabic" w:cs="Simplified Arabic" w:hint="cs"/>
          <w:sz w:val="28"/>
          <w:szCs w:val="28"/>
          <w:rtl/>
          <w:lang w:eastAsia="en-GB"/>
        </w:rPr>
        <w:t>ومن ثم</w:t>
      </w:r>
      <w:r w:rsidRPr="00ED3C84">
        <w:rPr>
          <w:rFonts w:ascii="Simplified Arabic" w:eastAsia="Times New Roman" w:hAnsi="Simplified Arabic" w:cs="Simplified Arabic"/>
          <w:sz w:val="28"/>
          <w:szCs w:val="28"/>
          <w:rtl/>
          <w:lang w:eastAsia="en-GB"/>
        </w:rPr>
        <w:t xml:space="preserve"> زيادة فعالية </w:t>
      </w:r>
      <w:r w:rsidR="00670C0F">
        <w:rPr>
          <w:rFonts w:ascii="Simplified Arabic" w:eastAsia="Times New Roman" w:hAnsi="Simplified Arabic" w:cs="Simplified Arabic" w:hint="cs"/>
          <w:sz w:val="28"/>
          <w:szCs w:val="28"/>
          <w:rtl/>
          <w:lang w:eastAsia="en-GB"/>
        </w:rPr>
        <w:t>إ</w:t>
      </w:r>
      <w:r w:rsidRPr="00ED3C84">
        <w:rPr>
          <w:rFonts w:ascii="Simplified Arabic" w:eastAsia="Times New Roman" w:hAnsi="Simplified Arabic" w:cs="Simplified Arabic"/>
          <w:sz w:val="28"/>
          <w:szCs w:val="28"/>
          <w:rtl/>
          <w:lang w:eastAsia="en-GB"/>
        </w:rPr>
        <w:t>تخاذ القرار داخل الشركات (</w:t>
      </w:r>
      <w:r w:rsidRPr="00ED3C84">
        <w:rPr>
          <w:rFonts w:ascii="Simplified Arabic" w:eastAsia="Times New Roman" w:hAnsi="Simplified Arabic" w:cs="Simplified Arabic"/>
          <w:sz w:val="28"/>
          <w:szCs w:val="28"/>
          <w:lang w:eastAsia="en-GB"/>
        </w:rPr>
        <w:t>Zhang et al.</w:t>
      </w:r>
      <w:r w:rsidRPr="00ED3C84">
        <w:rPr>
          <w:rFonts w:ascii="Simplified Arabic" w:eastAsia="Times New Roman" w:hAnsi="Simplified Arabic" w:cs="Simplified Arabic"/>
          <w:sz w:val="28"/>
          <w:szCs w:val="28"/>
          <w:rtl/>
          <w:lang w:eastAsia="en-GB"/>
        </w:rPr>
        <w:t>، 2020، ص 345)</w:t>
      </w:r>
      <w:r>
        <w:rPr>
          <w:rFonts w:ascii="Simplified Arabic" w:eastAsia="Times New Roman" w:hAnsi="Simplified Arabic" w:cs="Simplified Arabic" w:hint="cs"/>
          <w:sz w:val="28"/>
          <w:szCs w:val="28"/>
          <w:rtl/>
          <w:lang w:eastAsia="en-GB"/>
        </w:rPr>
        <w:t>، وهو ما يتفق مع ال</w:t>
      </w:r>
      <w:r w:rsidR="00670C0F">
        <w:rPr>
          <w:rFonts w:ascii="Simplified Arabic" w:eastAsia="Times New Roman" w:hAnsi="Simplified Arabic" w:cs="Simplified Arabic" w:hint="cs"/>
          <w:sz w:val="28"/>
          <w:szCs w:val="28"/>
          <w:rtl/>
          <w:lang w:eastAsia="en-GB"/>
        </w:rPr>
        <w:t>إ</w:t>
      </w:r>
      <w:r>
        <w:rPr>
          <w:rFonts w:ascii="Simplified Arabic" w:eastAsia="Times New Roman" w:hAnsi="Simplified Arabic" w:cs="Simplified Arabic" w:hint="cs"/>
          <w:sz w:val="28"/>
          <w:szCs w:val="28"/>
          <w:rtl/>
          <w:lang w:eastAsia="en-GB"/>
        </w:rPr>
        <w:t>تجاهات الأدبية لتعريف الحوكمة بأنها</w:t>
      </w:r>
      <w:r w:rsidRPr="00067479">
        <w:rPr>
          <w:rFonts w:ascii="Simplified Arabic" w:eastAsia="Times New Roman" w:hAnsi="Simplified Arabic" w:cs="Simplified Arabic"/>
          <w:sz w:val="28"/>
          <w:szCs w:val="28"/>
          <w:rtl/>
          <w:lang w:eastAsia="en-GB"/>
        </w:rPr>
        <w:t xml:space="preserve"> العملية التي يشارك فيها مختلف الفاعلين - العام والخاص - بشكل هادف في تنظيم العلاقات والصراعات المجتمعية، وفي </w:t>
      </w:r>
      <w:r w:rsidR="00670C0F">
        <w:rPr>
          <w:rFonts w:ascii="Simplified Arabic" w:eastAsia="Times New Roman" w:hAnsi="Simplified Arabic" w:cs="Simplified Arabic" w:hint="cs"/>
          <w:sz w:val="28"/>
          <w:szCs w:val="28"/>
          <w:rtl/>
          <w:lang w:eastAsia="en-GB"/>
        </w:rPr>
        <w:t>إ</w:t>
      </w:r>
      <w:r w:rsidRPr="00067479">
        <w:rPr>
          <w:rFonts w:ascii="Simplified Arabic" w:eastAsia="Times New Roman" w:hAnsi="Simplified Arabic" w:cs="Simplified Arabic"/>
          <w:sz w:val="28"/>
          <w:szCs w:val="28"/>
          <w:rtl/>
          <w:lang w:eastAsia="en-GB"/>
        </w:rPr>
        <w:t>تخاذ القرارات</w:t>
      </w:r>
      <w:r>
        <w:rPr>
          <w:rFonts w:ascii="Simplified Arabic" w:eastAsia="Times New Roman" w:hAnsi="Simplified Arabic" w:cs="Simplified Arabic" w:hint="cs"/>
          <w:sz w:val="28"/>
          <w:szCs w:val="28"/>
          <w:rtl/>
          <w:lang w:eastAsia="en-GB"/>
        </w:rPr>
        <w:t xml:space="preserve">، إلى جانب أنها تعد </w:t>
      </w:r>
      <w:r w:rsidRPr="00067479">
        <w:rPr>
          <w:rFonts w:ascii="Simplified Arabic" w:eastAsia="Times New Roman" w:hAnsi="Simplified Arabic" w:cs="Simplified Arabic"/>
          <w:sz w:val="28"/>
          <w:szCs w:val="28"/>
          <w:rtl/>
          <w:lang w:eastAsia="en-GB"/>
        </w:rPr>
        <w:t>وسيلة لممارسة السلطة في إدارة الموارد ال</w:t>
      </w:r>
      <w:r w:rsidR="00670C0F">
        <w:rPr>
          <w:rFonts w:ascii="Simplified Arabic" w:eastAsia="Times New Roman" w:hAnsi="Simplified Arabic" w:cs="Simplified Arabic" w:hint="cs"/>
          <w:sz w:val="28"/>
          <w:szCs w:val="28"/>
          <w:rtl/>
          <w:lang w:eastAsia="en-GB"/>
        </w:rPr>
        <w:t>إ</w:t>
      </w:r>
      <w:r w:rsidRPr="00067479">
        <w:rPr>
          <w:rFonts w:ascii="Simplified Arabic" w:eastAsia="Times New Roman" w:hAnsi="Simplified Arabic" w:cs="Simplified Arabic"/>
          <w:sz w:val="28"/>
          <w:szCs w:val="28"/>
          <w:rtl/>
          <w:lang w:eastAsia="en-GB"/>
        </w:rPr>
        <w:t>جتماعية وال</w:t>
      </w:r>
      <w:r w:rsidR="00502F72">
        <w:rPr>
          <w:rFonts w:ascii="Simplified Arabic" w:eastAsia="Times New Roman" w:hAnsi="Simplified Arabic" w:cs="Simplified Arabic" w:hint="cs"/>
          <w:sz w:val="28"/>
          <w:szCs w:val="28"/>
          <w:rtl/>
          <w:lang w:eastAsia="en-GB"/>
        </w:rPr>
        <w:t>ا</w:t>
      </w:r>
      <w:r w:rsidRPr="00067479">
        <w:rPr>
          <w:rFonts w:ascii="Simplified Arabic" w:eastAsia="Times New Roman" w:hAnsi="Simplified Arabic" w:cs="Simplified Arabic"/>
          <w:sz w:val="28"/>
          <w:szCs w:val="28"/>
          <w:rtl/>
          <w:lang w:eastAsia="en-GB"/>
        </w:rPr>
        <w:t xml:space="preserve">قتصادية وضمان </w:t>
      </w:r>
      <w:r>
        <w:rPr>
          <w:rFonts w:ascii="Simplified Arabic" w:eastAsia="Times New Roman" w:hAnsi="Simplified Arabic" w:cs="Simplified Arabic" w:hint="cs"/>
          <w:sz w:val="28"/>
          <w:szCs w:val="28"/>
          <w:rtl/>
          <w:lang w:eastAsia="en-GB" w:bidi="ar-EG"/>
        </w:rPr>
        <w:t>المساءلة</w:t>
      </w:r>
      <w:r>
        <w:rPr>
          <w:rFonts w:ascii="Simplified Arabic" w:eastAsia="Times New Roman" w:hAnsi="Simplified Arabic" w:cs="Simplified Arabic" w:hint="cs"/>
          <w:sz w:val="28"/>
          <w:szCs w:val="28"/>
          <w:rtl/>
          <w:lang w:eastAsia="en-GB"/>
        </w:rPr>
        <w:t>. (</w:t>
      </w:r>
      <w:r>
        <w:rPr>
          <w:rFonts w:ascii="Simplified Arabic" w:eastAsia="Times New Roman" w:hAnsi="Simplified Arabic" w:cs="Simplified Arabic"/>
          <w:sz w:val="28"/>
          <w:szCs w:val="28"/>
          <w:lang w:eastAsia="en-GB"/>
        </w:rPr>
        <w:t>2018. P47</w:t>
      </w:r>
      <w:r>
        <w:rPr>
          <w:rFonts w:ascii="Simplified Arabic" w:eastAsia="Times New Roman" w:hAnsi="Simplified Arabic" w:cs="Simplified Arabic" w:hint="cs"/>
          <w:sz w:val="28"/>
          <w:szCs w:val="28"/>
          <w:rtl/>
          <w:lang w:eastAsia="en-GB"/>
        </w:rPr>
        <w:t>.</w:t>
      </w:r>
      <w:r w:rsidRPr="00067479">
        <w:rPr>
          <w:rFonts w:ascii="Simplified Arabic" w:eastAsia="Times New Roman" w:hAnsi="Simplified Arabic" w:cs="Simplified Arabic"/>
          <w:sz w:val="28"/>
          <w:szCs w:val="28"/>
          <w:lang w:eastAsia="en-GB"/>
        </w:rPr>
        <w:t>Irene</w:t>
      </w:r>
      <w:r>
        <w:rPr>
          <w:rFonts w:ascii="Simplified Arabic" w:eastAsia="Times New Roman" w:hAnsi="Simplified Arabic" w:cs="Simplified Arabic" w:hint="cs"/>
          <w:sz w:val="28"/>
          <w:szCs w:val="28"/>
          <w:rtl/>
          <w:lang w:eastAsia="en-GB"/>
        </w:rPr>
        <w:t xml:space="preserve">) </w:t>
      </w:r>
    </w:p>
    <w:p w14:paraId="336C8E58" w14:textId="6D740069" w:rsidR="007064F0" w:rsidRPr="002C0799" w:rsidRDefault="007064F0" w:rsidP="007064F0">
      <w:pPr>
        <w:spacing w:after="0" w:line="264" w:lineRule="auto"/>
        <w:jc w:val="both"/>
        <w:rPr>
          <w:rFonts w:ascii="Simplified Arabic" w:eastAsia="Times New Roman" w:hAnsi="Simplified Arabic" w:cs="Simplified Arabic"/>
          <w:sz w:val="28"/>
          <w:szCs w:val="28"/>
          <w:lang w:eastAsia="en-GB"/>
        </w:rPr>
      </w:pPr>
      <w:r>
        <w:rPr>
          <w:rFonts w:ascii="Simplified Arabic" w:eastAsia="Times New Roman" w:hAnsi="Simplified Arabic" w:cs="Simplified Arabic" w:hint="cs"/>
          <w:sz w:val="28"/>
          <w:szCs w:val="28"/>
          <w:rtl/>
          <w:lang w:eastAsia="en-GB"/>
        </w:rPr>
        <w:t xml:space="preserve">       كما</w:t>
      </w:r>
      <w:r w:rsidRPr="00ED3C84">
        <w:rPr>
          <w:rFonts w:ascii="Simplified Arabic" w:eastAsia="Times New Roman" w:hAnsi="Simplified Arabic" w:cs="Simplified Arabic"/>
          <w:sz w:val="28"/>
          <w:szCs w:val="28"/>
          <w:rtl/>
          <w:lang w:eastAsia="en-GB"/>
        </w:rPr>
        <w:t xml:space="preserve"> تشير </w:t>
      </w:r>
      <w:r>
        <w:rPr>
          <w:rFonts w:ascii="Simplified Arabic" w:eastAsia="Times New Roman" w:hAnsi="Simplified Arabic" w:cs="Simplified Arabic" w:hint="cs"/>
          <w:sz w:val="28"/>
          <w:szCs w:val="28"/>
          <w:rtl/>
          <w:lang w:eastAsia="en-GB"/>
        </w:rPr>
        <w:t>الدراسات</w:t>
      </w:r>
      <w:r w:rsidRPr="00ED3C84">
        <w:rPr>
          <w:rFonts w:ascii="Simplified Arabic" w:eastAsia="Times New Roman" w:hAnsi="Simplified Arabic" w:cs="Simplified Arabic"/>
          <w:sz w:val="28"/>
          <w:szCs w:val="28"/>
          <w:rtl/>
          <w:lang w:eastAsia="en-GB"/>
        </w:rPr>
        <w:t xml:space="preserve"> إلى أن نظام الحوكمة القوي يمكن أن يساهم في كفاءة العمليات التشغيلية من خلال تحسين التنسيق بين الإدارات المختلفة وتحديد الأدوار والمسؤوليات بوضوح (</w:t>
      </w:r>
      <w:r w:rsidRPr="00ED3C84">
        <w:rPr>
          <w:rFonts w:ascii="Simplified Arabic" w:eastAsia="Times New Roman" w:hAnsi="Simplified Arabic" w:cs="Simplified Arabic"/>
          <w:sz w:val="28"/>
          <w:szCs w:val="28"/>
          <w:lang w:eastAsia="en-GB"/>
        </w:rPr>
        <w:t>Buchanan &amp; Van der Meer</w:t>
      </w:r>
      <w:r w:rsidRPr="00ED3C84">
        <w:rPr>
          <w:rFonts w:ascii="Simplified Arabic" w:eastAsia="Times New Roman" w:hAnsi="Simplified Arabic" w:cs="Simplified Arabic"/>
          <w:sz w:val="28"/>
          <w:szCs w:val="28"/>
          <w:rtl/>
          <w:lang w:eastAsia="en-GB"/>
        </w:rPr>
        <w:t>، 2019، ص 678)</w:t>
      </w:r>
      <w:r>
        <w:rPr>
          <w:rFonts w:ascii="Simplified Arabic" w:eastAsia="Times New Roman" w:hAnsi="Simplified Arabic" w:cs="Simplified Arabic" w:hint="cs"/>
          <w:sz w:val="28"/>
          <w:szCs w:val="28"/>
          <w:rtl/>
          <w:lang w:eastAsia="en-GB"/>
        </w:rPr>
        <w:t>، وبذلك</w:t>
      </w:r>
      <w:r w:rsidRPr="00ED3C84">
        <w:rPr>
          <w:rFonts w:ascii="Simplified Arabic" w:eastAsia="Times New Roman" w:hAnsi="Simplified Arabic" w:cs="Simplified Arabic"/>
          <w:sz w:val="28"/>
          <w:szCs w:val="28"/>
          <w:rtl/>
          <w:lang w:eastAsia="en-GB"/>
        </w:rPr>
        <w:t xml:space="preserve"> يساعد هذا التنسيق في تقليل الهدر وزيادة الإنتاجية، مما يؤدي إلى تحسن عام في أداء الشركة</w:t>
      </w:r>
      <w:r>
        <w:rPr>
          <w:rFonts w:ascii="Simplified Arabic" w:eastAsia="Times New Roman" w:hAnsi="Simplified Arabic" w:cs="Simplified Arabic" w:hint="cs"/>
          <w:sz w:val="28"/>
          <w:szCs w:val="28"/>
          <w:rtl/>
          <w:lang w:eastAsia="en-GB"/>
        </w:rPr>
        <w:t xml:space="preserve">، حيث أن </w:t>
      </w:r>
      <w:r w:rsidRPr="002C0799">
        <w:rPr>
          <w:rFonts w:ascii="Simplified Arabic" w:eastAsia="Times New Roman" w:hAnsi="Simplified Arabic" w:cs="Simplified Arabic"/>
          <w:sz w:val="28"/>
          <w:szCs w:val="28"/>
          <w:rtl/>
          <w:lang w:eastAsia="en-GB"/>
        </w:rPr>
        <w:t xml:space="preserve">حوكمة العمليات تتيح </w:t>
      </w:r>
      <w:r>
        <w:rPr>
          <w:rFonts w:ascii="Simplified Arabic" w:eastAsia="Times New Roman" w:hAnsi="Simplified Arabic" w:cs="Simplified Arabic" w:hint="cs"/>
          <w:sz w:val="28"/>
          <w:szCs w:val="28"/>
          <w:rtl/>
          <w:lang w:eastAsia="en-GB"/>
        </w:rPr>
        <w:t>للمؤسسة</w:t>
      </w:r>
      <w:r w:rsidRPr="002C0799">
        <w:rPr>
          <w:rFonts w:ascii="Simplified Arabic" w:eastAsia="Times New Roman" w:hAnsi="Simplified Arabic" w:cs="Simplified Arabic"/>
          <w:sz w:val="28"/>
          <w:szCs w:val="28"/>
          <w:rtl/>
          <w:lang w:eastAsia="en-GB"/>
        </w:rPr>
        <w:t xml:space="preserve"> تحديد السياسات وتضمن ال</w:t>
      </w:r>
      <w:r w:rsidR="00500C89">
        <w:rPr>
          <w:rFonts w:ascii="Simplified Arabic" w:eastAsia="Times New Roman" w:hAnsi="Simplified Arabic" w:cs="Simplified Arabic" w:hint="cs"/>
          <w:sz w:val="28"/>
          <w:szCs w:val="28"/>
          <w:rtl/>
          <w:lang w:eastAsia="en-GB"/>
        </w:rPr>
        <w:t>ا</w:t>
      </w:r>
      <w:r w:rsidRPr="002C0799">
        <w:rPr>
          <w:rFonts w:ascii="Simplified Arabic" w:eastAsia="Times New Roman" w:hAnsi="Simplified Arabic" w:cs="Simplified Arabic"/>
          <w:sz w:val="28"/>
          <w:szCs w:val="28"/>
          <w:rtl/>
          <w:lang w:eastAsia="en-GB"/>
        </w:rPr>
        <w:t xml:space="preserve">لتزام </w:t>
      </w:r>
      <w:r>
        <w:rPr>
          <w:rFonts w:ascii="Simplified Arabic" w:eastAsia="Times New Roman" w:hAnsi="Simplified Arabic" w:cs="Simplified Arabic" w:hint="cs"/>
          <w:sz w:val="28"/>
          <w:szCs w:val="28"/>
          <w:rtl/>
          <w:lang w:eastAsia="en-GB"/>
        </w:rPr>
        <w:t>المؤسسي</w:t>
      </w:r>
      <w:r w:rsidRPr="002C0799">
        <w:rPr>
          <w:rFonts w:ascii="Simplified Arabic" w:eastAsia="Times New Roman" w:hAnsi="Simplified Arabic" w:cs="Simplified Arabic"/>
          <w:sz w:val="28"/>
          <w:szCs w:val="28"/>
          <w:rtl/>
          <w:lang w:eastAsia="en-GB"/>
        </w:rPr>
        <w:t xml:space="preserve"> عبر جميع أنش</w:t>
      </w:r>
      <w:r>
        <w:rPr>
          <w:rFonts w:ascii="Simplified Arabic" w:eastAsia="Times New Roman" w:hAnsi="Simplified Arabic" w:cs="Simplified Arabic" w:hint="cs"/>
          <w:sz w:val="28"/>
          <w:szCs w:val="28"/>
          <w:rtl/>
          <w:lang w:eastAsia="en-GB"/>
        </w:rPr>
        <w:t xml:space="preserve">طتها، حيث </w:t>
      </w:r>
      <w:r w:rsidRPr="002C0799">
        <w:rPr>
          <w:rFonts w:ascii="Simplified Arabic" w:eastAsia="Times New Roman" w:hAnsi="Simplified Arabic" w:cs="Simplified Arabic"/>
          <w:sz w:val="28"/>
          <w:szCs w:val="28"/>
          <w:rtl/>
          <w:lang w:eastAsia="en-GB"/>
        </w:rPr>
        <w:t>يجب أن تكون السياسات ذات صلة وموائمة مع السياسات المنفذة في البنية التحتية التشغيلية</w:t>
      </w:r>
      <w:r>
        <w:rPr>
          <w:rFonts w:ascii="Simplified Arabic" w:eastAsia="Times New Roman" w:hAnsi="Simplified Arabic" w:cs="Simplified Arabic" w:hint="cs"/>
          <w:sz w:val="28"/>
          <w:szCs w:val="28"/>
          <w:rtl/>
          <w:lang w:eastAsia="en-GB"/>
        </w:rPr>
        <w:t xml:space="preserve">، وبالتالي </w:t>
      </w:r>
      <w:r w:rsidRPr="002C0799">
        <w:rPr>
          <w:rFonts w:ascii="Simplified Arabic" w:eastAsia="Times New Roman" w:hAnsi="Simplified Arabic" w:cs="Simplified Arabic"/>
          <w:sz w:val="28"/>
          <w:szCs w:val="28"/>
          <w:rtl/>
          <w:lang w:eastAsia="en-GB"/>
        </w:rPr>
        <w:t>من خلال حوكمة العمليات، يتم توجيه السياسات وربطها من الجانب التجاري إلى الجوانب التشغيلية للمؤسسة، مما يسمح بتحكم أفضل في الأعمال وتشغيلها بكفاءة</w:t>
      </w:r>
      <w:r w:rsidRPr="002C0799">
        <w:rPr>
          <w:rFonts w:ascii="Simplified Arabic" w:eastAsia="Times New Roman" w:hAnsi="Simplified Arabic" w:cs="Simplified Arabic"/>
          <w:sz w:val="28"/>
          <w:szCs w:val="28"/>
          <w:lang w:eastAsia="en-GB"/>
        </w:rPr>
        <w:t>.</w:t>
      </w:r>
      <w:r>
        <w:rPr>
          <w:rFonts w:ascii="Simplified Arabic" w:eastAsia="Times New Roman" w:hAnsi="Simplified Arabic" w:cs="Simplified Arabic" w:hint="cs"/>
          <w:sz w:val="28"/>
          <w:szCs w:val="28"/>
          <w:rtl/>
          <w:lang w:eastAsia="en-GB"/>
        </w:rPr>
        <w:t xml:space="preserve"> (</w:t>
      </w:r>
      <w:r w:rsidRPr="007C2BEB">
        <w:rPr>
          <w:rFonts w:ascii="Simplified Arabic" w:eastAsia="Times New Roman" w:hAnsi="Simplified Arabic" w:cs="Simplified Arabic"/>
          <w:sz w:val="28"/>
          <w:szCs w:val="28"/>
          <w:lang w:eastAsia="en-GB"/>
        </w:rPr>
        <w:t>Vitria Technology</w:t>
      </w:r>
      <w:r>
        <w:rPr>
          <w:rFonts w:ascii="Simplified Arabic" w:eastAsia="Times New Roman" w:hAnsi="Simplified Arabic" w:cs="Simplified Arabic" w:hint="cs"/>
          <w:sz w:val="28"/>
          <w:szCs w:val="28"/>
          <w:rtl/>
          <w:lang w:eastAsia="en-GB"/>
        </w:rPr>
        <w:t>)</w:t>
      </w:r>
    </w:p>
    <w:p w14:paraId="669D958A" w14:textId="77777777" w:rsidR="007064F0" w:rsidRPr="00ED3C84" w:rsidRDefault="007064F0" w:rsidP="007064F0">
      <w:pPr>
        <w:spacing w:after="0" w:line="264" w:lineRule="auto"/>
        <w:jc w:val="both"/>
        <w:rPr>
          <w:rFonts w:ascii="Simplified Arabic" w:eastAsia="Times New Roman" w:hAnsi="Simplified Arabic" w:cs="Simplified Arabic"/>
          <w:sz w:val="28"/>
          <w:szCs w:val="28"/>
          <w:rtl/>
          <w:lang w:eastAsia="en-GB"/>
        </w:rPr>
      </w:pPr>
      <w:r w:rsidRPr="00ED3C84">
        <w:rPr>
          <w:rFonts w:ascii="Simplified Arabic" w:eastAsia="Times New Roman" w:hAnsi="Simplified Arabic" w:cs="Simplified Arabic"/>
          <w:sz w:val="28"/>
          <w:szCs w:val="28"/>
          <w:rtl/>
          <w:lang w:eastAsia="en-GB"/>
        </w:rPr>
        <w:lastRenderedPageBreak/>
        <w:t>ومن ناحية أخرى، يعد رضا الموظفين مؤشرًا مهمًا لنجاح أي منظمة. وتؤكد الدراسات</w:t>
      </w:r>
      <w:r>
        <w:rPr>
          <w:rFonts w:ascii="Simplified Arabic" w:eastAsia="Times New Roman" w:hAnsi="Simplified Arabic" w:cs="Simplified Arabic" w:hint="cs"/>
          <w:sz w:val="28"/>
          <w:szCs w:val="28"/>
          <w:rtl/>
          <w:lang w:eastAsia="en-GB"/>
        </w:rPr>
        <w:t xml:space="preserve"> على</w:t>
      </w:r>
      <w:r w:rsidRPr="00ED3C84">
        <w:rPr>
          <w:rFonts w:ascii="Simplified Arabic" w:eastAsia="Times New Roman" w:hAnsi="Simplified Arabic" w:cs="Simplified Arabic"/>
          <w:sz w:val="28"/>
          <w:szCs w:val="28"/>
          <w:rtl/>
          <w:lang w:eastAsia="en-GB"/>
        </w:rPr>
        <w:t xml:space="preserve"> أن الحوكمة الفعّالة تسهم في </w:t>
      </w:r>
      <w:r>
        <w:rPr>
          <w:rFonts w:ascii="Simplified Arabic" w:eastAsia="Times New Roman" w:hAnsi="Simplified Arabic" w:cs="Simplified Arabic" w:hint="cs"/>
          <w:sz w:val="28"/>
          <w:szCs w:val="28"/>
          <w:rtl/>
          <w:lang w:eastAsia="en-GB"/>
        </w:rPr>
        <w:t>تكوين</w:t>
      </w:r>
      <w:r w:rsidRPr="00ED3C84">
        <w:rPr>
          <w:rFonts w:ascii="Simplified Arabic" w:eastAsia="Times New Roman" w:hAnsi="Simplified Arabic" w:cs="Simplified Arabic"/>
          <w:sz w:val="28"/>
          <w:szCs w:val="28"/>
          <w:rtl/>
          <w:lang w:eastAsia="en-GB"/>
        </w:rPr>
        <w:t xml:space="preserve"> بيئة عمل إيجابية</w:t>
      </w:r>
      <w:r>
        <w:rPr>
          <w:rFonts w:ascii="Simplified Arabic" w:eastAsia="Times New Roman" w:hAnsi="Simplified Arabic" w:cs="Simplified Arabic" w:hint="cs"/>
          <w:sz w:val="28"/>
          <w:szCs w:val="28"/>
          <w:rtl/>
          <w:lang w:eastAsia="en-GB"/>
        </w:rPr>
        <w:t xml:space="preserve"> ت</w:t>
      </w:r>
      <w:r w:rsidRPr="00ED3C84">
        <w:rPr>
          <w:rFonts w:ascii="Simplified Arabic" w:eastAsia="Times New Roman" w:hAnsi="Simplified Arabic" w:cs="Simplified Arabic"/>
          <w:sz w:val="28"/>
          <w:szCs w:val="28"/>
          <w:rtl/>
          <w:lang w:eastAsia="en-GB"/>
        </w:rPr>
        <w:t xml:space="preserve">ؤدي </w:t>
      </w:r>
      <w:r>
        <w:rPr>
          <w:rFonts w:ascii="Simplified Arabic" w:eastAsia="Times New Roman" w:hAnsi="Simplified Arabic" w:cs="Simplified Arabic" w:hint="cs"/>
          <w:sz w:val="28"/>
          <w:szCs w:val="28"/>
          <w:rtl/>
          <w:lang w:eastAsia="en-GB"/>
        </w:rPr>
        <w:t>ل</w:t>
      </w:r>
      <w:r w:rsidRPr="00ED3C84">
        <w:rPr>
          <w:rFonts w:ascii="Simplified Arabic" w:eastAsia="Times New Roman" w:hAnsi="Simplified Arabic" w:cs="Simplified Arabic"/>
          <w:sz w:val="28"/>
          <w:szCs w:val="28"/>
          <w:rtl/>
          <w:lang w:eastAsia="en-GB"/>
        </w:rPr>
        <w:t>زيادة رضا الموظفين والتزامهم (ماير وألين، 2021، ص 112)</w:t>
      </w:r>
      <w:r>
        <w:rPr>
          <w:rFonts w:ascii="Simplified Arabic" w:eastAsia="Times New Roman" w:hAnsi="Simplified Arabic" w:cs="Simplified Arabic" w:hint="cs"/>
          <w:sz w:val="28"/>
          <w:szCs w:val="28"/>
          <w:rtl/>
          <w:lang w:eastAsia="en-GB"/>
        </w:rPr>
        <w:t>،</w:t>
      </w:r>
      <w:r w:rsidRPr="00ED3C84">
        <w:rPr>
          <w:rFonts w:ascii="Simplified Arabic" w:eastAsia="Times New Roman" w:hAnsi="Simplified Arabic" w:cs="Simplified Arabic"/>
          <w:sz w:val="28"/>
          <w:szCs w:val="28"/>
          <w:rtl/>
          <w:lang w:eastAsia="en-GB"/>
        </w:rPr>
        <w:t xml:space="preserve"> فعندما يشعر الموظفون بوجود نظام عادل وشفاف يعزز حقوقهم ويضمن فرص النمو والتطور، فإن ذلك ينعكس إيجابًا على أدائهم وإنتاجيتهم.</w:t>
      </w:r>
    </w:p>
    <w:p w14:paraId="467ECB97" w14:textId="14145F1F" w:rsidR="007064F0"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w:t>
      </w:r>
      <w:r w:rsidRPr="00ED3C84">
        <w:rPr>
          <w:rFonts w:ascii="Simplified Arabic" w:eastAsia="Times New Roman" w:hAnsi="Simplified Arabic" w:cs="Simplified Arabic"/>
          <w:sz w:val="28"/>
          <w:szCs w:val="28"/>
          <w:rtl/>
          <w:lang w:eastAsia="en-GB"/>
        </w:rPr>
        <w:t xml:space="preserve">وفي إطار رؤية المملكة 2030، تهدف الدولة إلى تعزيز الصناعات الدوائية وزيادة الإنتاج المحلي من خلال تطبيق معايير حوكمة فعّالة. وتعتبر رؤية 2030 منصة </w:t>
      </w:r>
      <w:r w:rsidR="00670C0F">
        <w:rPr>
          <w:rFonts w:ascii="Simplified Arabic" w:eastAsia="Times New Roman" w:hAnsi="Simplified Arabic" w:cs="Simplified Arabic" w:hint="cs"/>
          <w:sz w:val="28"/>
          <w:szCs w:val="28"/>
          <w:rtl/>
          <w:lang w:eastAsia="en-GB"/>
        </w:rPr>
        <w:t>إ</w:t>
      </w:r>
      <w:r w:rsidRPr="00ED3C84">
        <w:rPr>
          <w:rFonts w:ascii="Simplified Arabic" w:eastAsia="Times New Roman" w:hAnsi="Simplified Arabic" w:cs="Simplified Arabic"/>
          <w:sz w:val="28"/>
          <w:szCs w:val="28"/>
          <w:rtl/>
          <w:lang w:eastAsia="en-GB"/>
        </w:rPr>
        <w:t>ستراتيجية تهدف إلى تطوير قطاع الرعاية الصحية والصناعات الدوائية، مما يساهم في تحسين جودة المنتج وزيادة الكفاءة التشغيلية (وزارة الصحة، 2022، ص 7)</w:t>
      </w:r>
      <w:r>
        <w:rPr>
          <w:rFonts w:ascii="Simplified Arabic" w:eastAsia="Times New Roman" w:hAnsi="Simplified Arabic" w:cs="Simplified Arabic" w:hint="cs"/>
          <w:sz w:val="28"/>
          <w:szCs w:val="28"/>
          <w:rtl/>
          <w:lang w:eastAsia="en-GB"/>
        </w:rPr>
        <w:t xml:space="preserve"> كما </w:t>
      </w:r>
      <w:r w:rsidRPr="00ED3C84">
        <w:rPr>
          <w:rFonts w:ascii="Simplified Arabic" w:eastAsia="Times New Roman" w:hAnsi="Simplified Arabic" w:cs="Simplified Arabic"/>
          <w:sz w:val="28"/>
          <w:szCs w:val="28"/>
          <w:rtl/>
          <w:lang w:eastAsia="en-GB"/>
        </w:rPr>
        <w:t>يهدف التركيز على الحوكمة ضمن هذا الإطار إلى ضمان استدامة الشركات وتحقيق مستويات أعلى من رضا الموظفين، بما يتماشى مع الأهداف الطموحة للرؤية.</w:t>
      </w:r>
    </w:p>
    <w:p w14:paraId="3A3C6E44" w14:textId="14CA99A9" w:rsidR="00F925D0" w:rsidRDefault="007064F0" w:rsidP="006D4BFD">
      <w:pPr>
        <w:spacing w:after="0" w:line="264" w:lineRule="auto"/>
        <w:jc w:val="both"/>
        <w:rPr>
          <w:rFonts w:ascii="Simplified Arabic" w:eastAsia="Times New Roman" w:hAnsi="Simplified Arabic" w:cs="Simplified Arabic"/>
          <w:sz w:val="28"/>
          <w:szCs w:val="28"/>
          <w:lang w:eastAsia="en-GB"/>
        </w:rPr>
      </w:pPr>
      <w:r>
        <w:rPr>
          <w:rFonts w:ascii="Simplified Arabic" w:eastAsia="Times New Roman" w:hAnsi="Simplified Arabic" w:cs="Simplified Arabic" w:hint="cs"/>
          <w:sz w:val="28"/>
          <w:szCs w:val="28"/>
          <w:rtl/>
          <w:lang w:eastAsia="en-GB"/>
        </w:rPr>
        <w:t xml:space="preserve">       و</w:t>
      </w:r>
      <w:r w:rsidR="00670C0F">
        <w:rPr>
          <w:rFonts w:ascii="Simplified Arabic" w:eastAsia="Times New Roman" w:hAnsi="Simplified Arabic" w:cs="Simplified Arabic" w:hint="cs"/>
          <w:sz w:val="28"/>
          <w:szCs w:val="28"/>
          <w:rtl/>
          <w:lang w:eastAsia="en-GB"/>
        </w:rPr>
        <w:t>إ</w:t>
      </w:r>
      <w:r>
        <w:rPr>
          <w:rFonts w:ascii="Simplified Arabic" w:eastAsia="Times New Roman" w:hAnsi="Simplified Arabic" w:cs="Simplified Arabic" w:hint="cs"/>
          <w:sz w:val="28"/>
          <w:szCs w:val="28"/>
          <w:rtl/>
          <w:lang w:eastAsia="en-GB"/>
        </w:rPr>
        <w:t xml:space="preserve">رتباطا بما سبق يتضح أن </w:t>
      </w:r>
      <w:r w:rsidRPr="00ED3C84">
        <w:rPr>
          <w:rFonts w:ascii="Simplified Arabic" w:eastAsia="Times New Roman" w:hAnsi="Simplified Arabic" w:cs="Simplified Arabic"/>
          <w:sz w:val="28"/>
          <w:szCs w:val="28"/>
          <w:rtl/>
          <w:lang w:eastAsia="en-GB"/>
        </w:rPr>
        <w:t xml:space="preserve">تطبيق الحوكمة في شركات الصناعات الدوائية يعد أداة حيوية لتحسين الأداء التشغيلي وزيادة الكفاءة ورفع مستويات رضا الموظفين، مما يساهم في تحقيق نتائج إيجابية مستدامة بما يتماشى مع رؤية المملكة العربية السعودية </w:t>
      </w:r>
      <w:r>
        <w:rPr>
          <w:rFonts w:ascii="Simplified Arabic" w:eastAsia="Times New Roman" w:hAnsi="Simplified Arabic" w:cs="Simplified Arabic" w:hint="cs"/>
          <w:sz w:val="28"/>
          <w:szCs w:val="28"/>
          <w:rtl/>
          <w:lang w:eastAsia="en-GB"/>
        </w:rPr>
        <w:t xml:space="preserve">2030، وتسعى الدراسة الحالية </w:t>
      </w:r>
      <w:r w:rsidR="00670C0F">
        <w:rPr>
          <w:rFonts w:ascii="Simplified Arabic" w:eastAsia="Times New Roman" w:hAnsi="Simplified Arabic" w:cs="Simplified Arabic" w:hint="cs"/>
          <w:sz w:val="28"/>
          <w:szCs w:val="28"/>
          <w:rtl/>
          <w:lang w:eastAsia="en-GB"/>
        </w:rPr>
        <w:t>لل</w:t>
      </w:r>
      <w:r>
        <w:rPr>
          <w:rFonts w:ascii="Simplified Arabic" w:eastAsia="Times New Roman" w:hAnsi="Simplified Arabic" w:cs="Simplified Arabic" w:hint="cs"/>
          <w:sz w:val="28"/>
          <w:szCs w:val="28"/>
          <w:rtl/>
          <w:lang w:eastAsia="en-GB"/>
        </w:rPr>
        <w:t xml:space="preserve">وقوف على مدى تأثير مبادئ الحوكمة </w:t>
      </w:r>
      <w:r w:rsidRPr="00A76755">
        <w:rPr>
          <w:rFonts w:ascii="Simplified Arabic" w:eastAsia="Times New Roman" w:hAnsi="Simplified Arabic" w:cs="Simplified Arabic"/>
          <w:sz w:val="28"/>
          <w:szCs w:val="28"/>
          <w:rtl/>
          <w:lang w:eastAsia="en-GB"/>
        </w:rPr>
        <w:t>في تحسين أداء الشركات الصناعية الدوائية من الناحية التشغيلية للشركات المدرجة في تداول السعودية -سوق الأوراق المالية</w:t>
      </w:r>
      <w:r>
        <w:rPr>
          <w:rFonts w:ascii="Simplified Arabic" w:eastAsia="Times New Roman" w:hAnsi="Simplified Arabic" w:cs="Simplified Arabic" w:hint="cs"/>
          <w:sz w:val="28"/>
          <w:szCs w:val="28"/>
          <w:rtl/>
          <w:lang w:eastAsia="en-GB"/>
        </w:rPr>
        <w:t xml:space="preserve">. </w:t>
      </w:r>
    </w:p>
    <w:p w14:paraId="1ADA76DA" w14:textId="77777777" w:rsidR="00170AE3" w:rsidRPr="006D4BFD" w:rsidRDefault="00170AE3" w:rsidP="006D4BFD">
      <w:pPr>
        <w:spacing w:after="0" w:line="264" w:lineRule="auto"/>
        <w:jc w:val="both"/>
        <w:rPr>
          <w:rFonts w:ascii="Simplified Arabic" w:eastAsia="Times New Roman" w:hAnsi="Simplified Arabic" w:cs="Simplified Arabic"/>
          <w:b/>
          <w:bCs/>
          <w:sz w:val="32"/>
          <w:szCs w:val="32"/>
          <w:rtl/>
          <w:lang w:eastAsia="en-GB"/>
        </w:rPr>
      </w:pPr>
    </w:p>
    <w:p w14:paraId="32A5D4D4" w14:textId="4DCFF0BF" w:rsidR="00F925D0" w:rsidRPr="00976D22" w:rsidRDefault="00D22171" w:rsidP="00976D22">
      <w:pPr>
        <w:jc w:val="both"/>
        <w:rPr>
          <w:rFonts w:ascii="Simplified Arabic" w:hAnsi="Simplified Arabic" w:cs="Simplified Arabic"/>
          <w:sz w:val="36"/>
          <w:szCs w:val="36"/>
          <w:rtl/>
        </w:rPr>
      </w:pPr>
      <w:r w:rsidRPr="00976D22">
        <w:rPr>
          <w:rFonts w:ascii="Simplified Arabic" w:hAnsi="Simplified Arabic" w:cs="Simplified Arabic" w:hint="cs"/>
          <w:sz w:val="36"/>
          <w:szCs w:val="36"/>
          <w:rtl/>
        </w:rPr>
        <w:t xml:space="preserve">مشكلة الدراسة </w:t>
      </w:r>
    </w:p>
    <w:p w14:paraId="6DA3A2DD" w14:textId="459000CE" w:rsidR="007064F0" w:rsidRPr="00ED3C84" w:rsidRDefault="007064F0" w:rsidP="007064F0">
      <w:pPr>
        <w:spacing w:after="0" w:line="264" w:lineRule="auto"/>
        <w:jc w:val="both"/>
        <w:rPr>
          <w:rFonts w:ascii="Simplified Arabic" w:eastAsia="Times New Roman" w:hAnsi="Simplified Arabic" w:cs="Simplified Arabic"/>
          <w:sz w:val="28"/>
          <w:szCs w:val="28"/>
          <w:rtl/>
          <w:lang w:eastAsia="en-GB"/>
        </w:rPr>
      </w:pPr>
      <w:r w:rsidRPr="00ED3C84">
        <w:rPr>
          <w:rFonts w:ascii="Simplified Arabic" w:eastAsia="Times New Roman" w:hAnsi="Simplified Arabic" w:cs="Simplified Arabic"/>
          <w:sz w:val="28"/>
          <w:szCs w:val="28"/>
          <w:rtl/>
          <w:lang w:eastAsia="en-GB"/>
        </w:rPr>
        <w:t>تواجه شركات الصناعات الدوائية المدرجة في السوق المالية السعودية (تداول) العديد من التحديات التشغيلية والإدارية في ظل التطورات ال</w:t>
      </w:r>
      <w:r w:rsidR="00502F72">
        <w:rPr>
          <w:rFonts w:ascii="Simplified Arabic" w:eastAsia="Times New Roman" w:hAnsi="Simplified Arabic" w:cs="Simplified Arabic" w:hint="cs"/>
          <w:sz w:val="28"/>
          <w:szCs w:val="28"/>
          <w:rtl/>
          <w:lang w:eastAsia="en-GB"/>
        </w:rPr>
        <w:t>ا</w:t>
      </w:r>
      <w:r w:rsidRPr="00ED3C84">
        <w:rPr>
          <w:rFonts w:ascii="Simplified Arabic" w:eastAsia="Times New Roman" w:hAnsi="Simplified Arabic" w:cs="Simplified Arabic"/>
          <w:sz w:val="28"/>
          <w:szCs w:val="28"/>
          <w:rtl/>
          <w:lang w:eastAsia="en-GB"/>
        </w:rPr>
        <w:t>قتصادية والتنظيمية العالمية</w:t>
      </w:r>
      <w:r>
        <w:rPr>
          <w:rFonts w:ascii="Simplified Arabic" w:eastAsia="Times New Roman" w:hAnsi="Simplified Arabic" w:cs="Simplified Arabic" w:hint="cs"/>
          <w:sz w:val="28"/>
          <w:szCs w:val="28"/>
          <w:rtl/>
          <w:lang w:eastAsia="en-GB"/>
        </w:rPr>
        <w:t xml:space="preserve">، </w:t>
      </w:r>
      <w:r w:rsidRPr="00ED3C84">
        <w:rPr>
          <w:rFonts w:ascii="Simplified Arabic" w:eastAsia="Times New Roman" w:hAnsi="Simplified Arabic" w:cs="Simplified Arabic"/>
          <w:sz w:val="28"/>
          <w:szCs w:val="28"/>
          <w:rtl/>
          <w:lang w:eastAsia="en-GB"/>
        </w:rPr>
        <w:t>ومن أهم هذه التحديات تحسين الكفاءة التشغيلية وضمان ال</w:t>
      </w:r>
      <w:r w:rsidR="00500C89">
        <w:rPr>
          <w:rFonts w:ascii="Simplified Arabic" w:eastAsia="Times New Roman" w:hAnsi="Simplified Arabic" w:cs="Simplified Arabic" w:hint="cs"/>
          <w:sz w:val="28"/>
          <w:szCs w:val="28"/>
          <w:rtl/>
          <w:lang w:eastAsia="en-GB"/>
        </w:rPr>
        <w:t>ا</w:t>
      </w:r>
      <w:r w:rsidRPr="00ED3C84">
        <w:rPr>
          <w:rFonts w:ascii="Simplified Arabic" w:eastAsia="Times New Roman" w:hAnsi="Simplified Arabic" w:cs="Simplified Arabic"/>
          <w:sz w:val="28"/>
          <w:szCs w:val="28"/>
          <w:rtl/>
          <w:lang w:eastAsia="en-GB"/>
        </w:rPr>
        <w:t xml:space="preserve">لتزام بالمعايير الدولية، </w:t>
      </w:r>
      <w:r>
        <w:rPr>
          <w:rFonts w:ascii="Simplified Arabic" w:eastAsia="Times New Roman" w:hAnsi="Simplified Arabic" w:cs="Simplified Arabic" w:hint="cs"/>
          <w:sz w:val="28"/>
          <w:szCs w:val="28"/>
          <w:rtl/>
          <w:lang w:eastAsia="en-GB"/>
        </w:rPr>
        <w:t xml:space="preserve">التي </w:t>
      </w:r>
      <w:r w:rsidRPr="00ED3C84">
        <w:rPr>
          <w:rFonts w:ascii="Simplified Arabic" w:eastAsia="Times New Roman" w:hAnsi="Simplified Arabic" w:cs="Simplified Arabic"/>
          <w:sz w:val="28"/>
          <w:szCs w:val="28"/>
          <w:rtl/>
          <w:lang w:eastAsia="en-GB"/>
        </w:rPr>
        <w:t>تعتبر عوامل حاسمة للتنافسية وال</w:t>
      </w:r>
      <w:r w:rsidR="00500C89">
        <w:rPr>
          <w:rFonts w:ascii="Simplified Arabic" w:eastAsia="Times New Roman" w:hAnsi="Simplified Arabic" w:cs="Simplified Arabic" w:hint="cs"/>
          <w:sz w:val="28"/>
          <w:szCs w:val="28"/>
          <w:rtl/>
          <w:lang w:eastAsia="en-GB"/>
        </w:rPr>
        <w:t>ا</w:t>
      </w:r>
      <w:r w:rsidRPr="00ED3C84">
        <w:rPr>
          <w:rFonts w:ascii="Simplified Arabic" w:eastAsia="Times New Roman" w:hAnsi="Simplified Arabic" w:cs="Simplified Arabic"/>
          <w:sz w:val="28"/>
          <w:szCs w:val="28"/>
          <w:rtl/>
          <w:lang w:eastAsia="en-GB"/>
        </w:rPr>
        <w:t>ستدامة في سوق متغيرة ب</w:t>
      </w:r>
      <w:r w:rsidR="00670C0F">
        <w:rPr>
          <w:rFonts w:ascii="Simplified Arabic" w:eastAsia="Times New Roman" w:hAnsi="Simplified Arabic" w:cs="Simplified Arabic" w:hint="cs"/>
          <w:sz w:val="28"/>
          <w:szCs w:val="28"/>
          <w:rtl/>
          <w:lang w:eastAsia="en-GB"/>
        </w:rPr>
        <w:t>إ</w:t>
      </w:r>
      <w:r w:rsidRPr="00ED3C84">
        <w:rPr>
          <w:rFonts w:ascii="Simplified Arabic" w:eastAsia="Times New Roman" w:hAnsi="Simplified Arabic" w:cs="Simplified Arabic"/>
          <w:sz w:val="28"/>
          <w:szCs w:val="28"/>
          <w:rtl/>
          <w:lang w:eastAsia="en-GB"/>
        </w:rPr>
        <w:t>ستمرار</w:t>
      </w:r>
      <w:r>
        <w:rPr>
          <w:rFonts w:ascii="Simplified Arabic" w:eastAsia="Times New Roman" w:hAnsi="Simplified Arabic" w:cs="Simplified Arabic" w:hint="cs"/>
          <w:sz w:val="28"/>
          <w:szCs w:val="28"/>
          <w:rtl/>
          <w:lang w:eastAsia="en-GB"/>
        </w:rPr>
        <w:t>،</w:t>
      </w:r>
      <w:r w:rsidRPr="00ED3C84">
        <w:rPr>
          <w:rFonts w:ascii="Simplified Arabic" w:eastAsia="Times New Roman" w:hAnsi="Simplified Arabic" w:cs="Simplified Arabic"/>
          <w:sz w:val="28"/>
          <w:szCs w:val="28"/>
          <w:rtl/>
          <w:lang w:eastAsia="en-GB"/>
        </w:rPr>
        <w:t xml:space="preserve"> وفي هذا السياق، برزت مبادئ الحوكمة كمحور أساسي لتحقيق التحسينات التشغيلية والشفافية والمساءلة، وبالتالي تعزيز الثقة بين المستثمرين والمستهلكين والمساهمة في الأداء العام للشركات.</w:t>
      </w:r>
      <w:r>
        <w:rPr>
          <w:rFonts w:ascii="Simplified Arabic" w:eastAsia="Times New Roman" w:hAnsi="Simplified Arabic" w:cs="Simplified Arabic" w:hint="cs"/>
          <w:sz w:val="28"/>
          <w:szCs w:val="28"/>
          <w:rtl/>
          <w:lang w:eastAsia="en-GB"/>
        </w:rPr>
        <w:t xml:space="preserve"> كما يؤثر ت</w:t>
      </w:r>
      <w:r w:rsidRPr="00ED3C84">
        <w:rPr>
          <w:rFonts w:ascii="Simplified Arabic" w:eastAsia="Times New Roman" w:hAnsi="Simplified Arabic" w:cs="Simplified Arabic"/>
          <w:sz w:val="28"/>
          <w:szCs w:val="28"/>
          <w:rtl/>
          <w:lang w:eastAsia="en-GB"/>
        </w:rPr>
        <w:t xml:space="preserve">طبيق مبادئ الحوكمة بشكل مباشر على جوانب تشغيلية مختلفة، بما في ذلك تعزيز عمليات صنع القرار، وضمان الجودة، وإدارة المخاطر، وتعزيز التعاون بين الإدارات المختلفة. ومع ذلك، </w:t>
      </w:r>
      <w:r>
        <w:rPr>
          <w:rFonts w:ascii="Simplified Arabic" w:eastAsia="Times New Roman" w:hAnsi="Simplified Arabic" w:cs="Simplified Arabic" w:hint="cs"/>
          <w:sz w:val="28"/>
          <w:szCs w:val="28"/>
          <w:rtl/>
          <w:lang w:eastAsia="en-GB"/>
        </w:rPr>
        <w:t>برزت ال</w:t>
      </w:r>
      <w:r w:rsidRPr="00ED3C84">
        <w:rPr>
          <w:rFonts w:ascii="Simplified Arabic" w:eastAsia="Times New Roman" w:hAnsi="Simplified Arabic" w:cs="Simplified Arabic"/>
          <w:sz w:val="28"/>
          <w:szCs w:val="28"/>
          <w:rtl/>
          <w:lang w:eastAsia="en-GB"/>
        </w:rPr>
        <w:t xml:space="preserve">حاجة إلى فهم أعمق لتأثير هذه المبادئ على شركات الصناعات الدوائية المدرجة في تداول، وخاصة في ضوء رؤية المملكة العربية السعودية 2030، </w:t>
      </w:r>
      <w:r>
        <w:rPr>
          <w:rFonts w:ascii="Simplified Arabic" w:eastAsia="Times New Roman" w:hAnsi="Simplified Arabic" w:cs="Simplified Arabic" w:hint="cs"/>
          <w:sz w:val="28"/>
          <w:szCs w:val="28"/>
          <w:rtl/>
          <w:lang w:eastAsia="en-GB"/>
        </w:rPr>
        <w:t>الهادفة ل</w:t>
      </w:r>
      <w:r w:rsidRPr="00ED3C84">
        <w:rPr>
          <w:rFonts w:ascii="Simplified Arabic" w:eastAsia="Times New Roman" w:hAnsi="Simplified Arabic" w:cs="Simplified Arabic"/>
          <w:sz w:val="28"/>
          <w:szCs w:val="28"/>
          <w:rtl/>
          <w:lang w:eastAsia="en-GB"/>
        </w:rPr>
        <w:t>تعزيز الشفافية وزيادة جاذبية ال</w:t>
      </w:r>
      <w:r w:rsidR="00670C0F">
        <w:rPr>
          <w:rFonts w:ascii="Simplified Arabic" w:eastAsia="Times New Roman" w:hAnsi="Simplified Arabic" w:cs="Simplified Arabic" w:hint="cs"/>
          <w:sz w:val="28"/>
          <w:szCs w:val="28"/>
          <w:rtl/>
          <w:lang w:eastAsia="en-GB"/>
        </w:rPr>
        <w:t>إ</w:t>
      </w:r>
      <w:r w:rsidRPr="00ED3C84">
        <w:rPr>
          <w:rFonts w:ascii="Simplified Arabic" w:eastAsia="Times New Roman" w:hAnsi="Simplified Arabic" w:cs="Simplified Arabic"/>
          <w:sz w:val="28"/>
          <w:szCs w:val="28"/>
          <w:rtl/>
          <w:lang w:eastAsia="en-GB"/>
        </w:rPr>
        <w:t>ستثمارات المحلية والأجنبية في هذا القطاع.</w:t>
      </w:r>
    </w:p>
    <w:p w14:paraId="39ABFBA3" w14:textId="298E49A3" w:rsidR="007064F0" w:rsidRPr="00ED3C84"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lastRenderedPageBreak/>
        <w:t xml:space="preserve">      وأكدت</w:t>
      </w:r>
      <w:r w:rsidRPr="00ED3C84">
        <w:rPr>
          <w:rFonts w:ascii="Simplified Arabic" w:eastAsia="Times New Roman" w:hAnsi="Simplified Arabic" w:cs="Simplified Arabic"/>
          <w:sz w:val="28"/>
          <w:szCs w:val="28"/>
          <w:rtl/>
          <w:lang w:eastAsia="en-GB"/>
        </w:rPr>
        <w:t xml:space="preserve"> العديد من الدراسات </w:t>
      </w:r>
      <w:r>
        <w:rPr>
          <w:rFonts w:ascii="Simplified Arabic" w:eastAsia="Times New Roman" w:hAnsi="Simplified Arabic" w:cs="Simplified Arabic" w:hint="cs"/>
          <w:sz w:val="28"/>
          <w:szCs w:val="28"/>
          <w:rtl/>
          <w:lang w:eastAsia="en-GB"/>
        </w:rPr>
        <w:t>على أن</w:t>
      </w:r>
      <w:r w:rsidRPr="00ED3C84">
        <w:rPr>
          <w:rFonts w:ascii="Simplified Arabic" w:eastAsia="Times New Roman" w:hAnsi="Simplified Arabic" w:cs="Simplified Arabic"/>
          <w:sz w:val="28"/>
          <w:szCs w:val="28"/>
          <w:rtl/>
          <w:lang w:eastAsia="en-GB"/>
        </w:rPr>
        <w:t xml:space="preserve"> التأثير الإيجابي لتطبيق الحوكمة </w:t>
      </w:r>
      <w:r>
        <w:rPr>
          <w:rFonts w:ascii="Simplified Arabic" w:eastAsia="Times New Roman" w:hAnsi="Simplified Arabic" w:cs="Simplified Arabic" w:hint="cs"/>
          <w:sz w:val="28"/>
          <w:szCs w:val="28"/>
          <w:rtl/>
          <w:lang w:eastAsia="en-GB"/>
        </w:rPr>
        <w:t xml:space="preserve">يعمل على تعزيز </w:t>
      </w:r>
      <w:r w:rsidRPr="00ED3C84">
        <w:rPr>
          <w:rFonts w:ascii="Simplified Arabic" w:eastAsia="Times New Roman" w:hAnsi="Simplified Arabic" w:cs="Simplified Arabic"/>
          <w:sz w:val="28"/>
          <w:szCs w:val="28"/>
          <w:rtl/>
          <w:lang w:eastAsia="en-GB"/>
        </w:rPr>
        <w:t xml:space="preserve">الأداء التشغيلي لشركات الصناعات الدوائية في المملكة العربية السعودية. ولكن هذا يتطلب </w:t>
      </w:r>
      <w:r w:rsidR="00500C89">
        <w:rPr>
          <w:rFonts w:ascii="Simplified Arabic" w:eastAsia="Times New Roman" w:hAnsi="Simplified Arabic" w:cs="Simplified Arabic" w:hint="cs"/>
          <w:sz w:val="28"/>
          <w:szCs w:val="28"/>
          <w:rtl/>
          <w:lang w:eastAsia="en-GB"/>
        </w:rPr>
        <w:t>ا</w:t>
      </w:r>
      <w:r w:rsidRPr="00ED3C84">
        <w:rPr>
          <w:rFonts w:ascii="Simplified Arabic" w:eastAsia="Times New Roman" w:hAnsi="Simplified Arabic" w:cs="Simplified Arabic"/>
          <w:sz w:val="28"/>
          <w:szCs w:val="28"/>
          <w:rtl/>
          <w:lang w:eastAsia="en-GB"/>
        </w:rPr>
        <w:t>لتزامًا طويل الأمد من الإدارة وأصحاب المصلحة لضمان الفعالية وال</w:t>
      </w:r>
      <w:r w:rsidR="00500C89">
        <w:rPr>
          <w:rFonts w:ascii="Simplified Arabic" w:eastAsia="Times New Roman" w:hAnsi="Simplified Arabic" w:cs="Simplified Arabic" w:hint="cs"/>
          <w:sz w:val="28"/>
          <w:szCs w:val="28"/>
          <w:rtl/>
          <w:lang w:eastAsia="en-GB"/>
        </w:rPr>
        <w:t>ا</w:t>
      </w:r>
      <w:r w:rsidRPr="00ED3C84">
        <w:rPr>
          <w:rFonts w:ascii="Simplified Arabic" w:eastAsia="Times New Roman" w:hAnsi="Simplified Arabic" w:cs="Simplified Arabic"/>
          <w:sz w:val="28"/>
          <w:szCs w:val="28"/>
          <w:rtl/>
          <w:lang w:eastAsia="en-GB"/>
        </w:rPr>
        <w:t>ستدامة. وبالتالي،</w:t>
      </w:r>
      <w:r w:rsidR="00670C0F">
        <w:rPr>
          <w:rFonts w:ascii="Simplified Arabic" w:eastAsia="Times New Roman" w:hAnsi="Simplified Arabic" w:cs="Simplified Arabic" w:hint="cs"/>
          <w:sz w:val="28"/>
          <w:szCs w:val="28"/>
          <w:rtl/>
          <w:lang w:eastAsia="en-GB"/>
        </w:rPr>
        <w:t xml:space="preserve"> و</w:t>
      </w:r>
      <w:r w:rsidRPr="00ED3C84">
        <w:rPr>
          <w:rFonts w:ascii="Simplified Arabic" w:eastAsia="Times New Roman" w:hAnsi="Simplified Arabic" w:cs="Simplified Arabic"/>
          <w:sz w:val="28"/>
          <w:szCs w:val="28"/>
          <w:rtl/>
          <w:lang w:eastAsia="en-GB"/>
        </w:rPr>
        <w:t xml:space="preserve"> بناءً على ما سبق، تم تحديد مشكلة البحث على النحو التالي:</w:t>
      </w:r>
    </w:p>
    <w:p w14:paraId="7248E371" w14:textId="5956466F" w:rsidR="00F925D0" w:rsidRDefault="007064F0" w:rsidP="006D4BFD">
      <w:pPr>
        <w:spacing w:after="0" w:line="264" w:lineRule="auto"/>
        <w:jc w:val="both"/>
        <w:rPr>
          <w:rFonts w:ascii="Simplified Arabic" w:eastAsia="Times New Roman" w:hAnsi="Simplified Arabic" w:cs="Simplified Arabic"/>
          <w:b/>
          <w:bCs/>
          <w:sz w:val="28"/>
          <w:szCs w:val="28"/>
          <w:rtl/>
          <w:lang w:eastAsia="en-GB"/>
        </w:rPr>
      </w:pPr>
      <w:r w:rsidRPr="00ED3C84">
        <w:rPr>
          <w:rFonts w:ascii="Simplified Arabic" w:eastAsia="Times New Roman" w:hAnsi="Simplified Arabic" w:cs="Simplified Arabic"/>
          <w:b/>
          <w:bCs/>
          <w:sz w:val="28"/>
          <w:szCs w:val="28"/>
          <w:rtl/>
          <w:lang w:eastAsia="en-GB"/>
        </w:rPr>
        <w:t>ما هو تأثير تطبيق مبادئ الحوكمة على تحسين الأداء التشغيلي لشركات الصناعات الدوائية المدرجة في سوق الأسهم السعودية (تداول)؟</w:t>
      </w:r>
    </w:p>
    <w:p w14:paraId="67CF8594" w14:textId="77777777" w:rsidR="006D4BFD" w:rsidRPr="006D4BFD" w:rsidRDefault="006D4BFD" w:rsidP="006D4BFD">
      <w:pPr>
        <w:spacing w:after="0" w:line="264" w:lineRule="auto"/>
        <w:jc w:val="both"/>
        <w:rPr>
          <w:rFonts w:ascii="Simplified Arabic" w:eastAsia="Times New Roman" w:hAnsi="Simplified Arabic" w:cs="Simplified Arabic"/>
          <w:b/>
          <w:bCs/>
          <w:sz w:val="28"/>
          <w:szCs w:val="28"/>
          <w:rtl/>
          <w:lang w:eastAsia="en-GB"/>
        </w:rPr>
      </w:pPr>
    </w:p>
    <w:p w14:paraId="0CD972EE" w14:textId="4C7D14A1" w:rsidR="00D22171" w:rsidRPr="00976D22" w:rsidRDefault="00D22171" w:rsidP="00D22171">
      <w:pPr>
        <w:rPr>
          <w:rFonts w:ascii="Simplified Arabic" w:hAnsi="Simplified Arabic" w:cs="Simplified Arabic"/>
          <w:sz w:val="36"/>
          <w:szCs w:val="36"/>
          <w:rtl/>
        </w:rPr>
      </w:pPr>
      <w:r w:rsidRPr="00976D22">
        <w:rPr>
          <w:rFonts w:ascii="Simplified Arabic" w:hAnsi="Simplified Arabic" w:cs="Simplified Arabic" w:hint="cs"/>
          <w:sz w:val="36"/>
          <w:szCs w:val="36"/>
          <w:rtl/>
        </w:rPr>
        <w:t>أهمية الدراسة</w:t>
      </w:r>
    </w:p>
    <w:p w14:paraId="359A4901" w14:textId="70228CE8" w:rsidR="007064F0" w:rsidRPr="00D30A6C" w:rsidRDefault="007064F0" w:rsidP="007064F0">
      <w:pPr>
        <w:spacing w:after="0" w:line="264" w:lineRule="auto"/>
        <w:jc w:val="both"/>
        <w:rPr>
          <w:rFonts w:ascii="Simplified Arabic" w:eastAsia="Times New Roman" w:hAnsi="Simplified Arabic" w:cs="Simplified Arabic"/>
          <w:sz w:val="28"/>
          <w:szCs w:val="28"/>
          <w:lang w:eastAsia="en-GB"/>
        </w:rPr>
      </w:pPr>
      <w:r w:rsidRPr="00D30A6C">
        <w:rPr>
          <w:rFonts w:ascii="Simplified Arabic" w:eastAsia="Times New Roman" w:hAnsi="Simplified Arabic" w:cs="Simplified Arabic"/>
          <w:sz w:val="28"/>
          <w:szCs w:val="28"/>
          <w:rtl/>
          <w:lang w:eastAsia="en-GB"/>
        </w:rPr>
        <w:t>تتمتع هذه الدراسة بأهمية نظرية وعملية في سياق صناعة الأدوية</w:t>
      </w:r>
    </w:p>
    <w:p w14:paraId="7AEF76AA" w14:textId="3D53BCDC" w:rsidR="007064F0" w:rsidRPr="00042205" w:rsidRDefault="007064F0" w:rsidP="007064F0">
      <w:pPr>
        <w:spacing w:after="0" w:line="264" w:lineRule="auto"/>
        <w:jc w:val="both"/>
        <w:rPr>
          <w:rFonts w:ascii="Simplified Arabic" w:eastAsia="Times New Roman" w:hAnsi="Simplified Arabic" w:cs="Simplified Arabic"/>
          <w:sz w:val="32"/>
          <w:szCs w:val="32"/>
          <w:rtl/>
          <w:lang w:eastAsia="en-GB"/>
        </w:rPr>
      </w:pPr>
      <w:r w:rsidRPr="00042205">
        <w:rPr>
          <w:rFonts w:ascii="Simplified Arabic" w:eastAsia="Times New Roman" w:hAnsi="Simplified Arabic" w:cs="Simplified Arabic"/>
          <w:sz w:val="32"/>
          <w:szCs w:val="32"/>
          <w:rtl/>
          <w:lang w:eastAsia="en-GB"/>
        </w:rPr>
        <w:t>الأهمية النظرية</w:t>
      </w:r>
    </w:p>
    <w:p w14:paraId="4FA846A7" w14:textId="73E6F8C1" w:rsidR="007064F0"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w:t>
      </w:r>
      <w:r w:rsidRPr="00ED3C84">
        <w:rPr>
          <w:rFonts w:ascii="Simplified Arabic" w:eastAsia="Times New Roman" w:hAnsi="Simplified Arabic" w:cs="Simplified Arabic"/>
          <w:sz w:val="28"/>
          <w:szCs w:val="28"/>
          <w:rtl/>
          <w:lang w:eastAsia="en-GB"/>
        </w:rPr>
        <w:t>تساهم الدراسة في توسيع الفهم الأكاديمي لمفهوم الحوكمة وأثرها على الأداء التشغيلي والكفاءة ورضا الموظفين</w:t>
      </w:r>
      <w:r>
        <w:rPr>
          <w:rFonts w:ascii="Simplified Arabic" w:eastAsia="Times New Roman" w:hAnsi="Simplified Arabic" w:cs="Simplified Arabic" w:hint="cs"/>
          <w:sz w:val="28"/>
          <w:szCs w:val="28"/>
          <w:rtl/>
          <w:lang w:eastAsia="en-GB"/>
        </w:rPr>
        <w:t xml:space="preserve"> حيث</w:t>
      </w:r>
      <w:r w:rsidRPr="00ED3C84">
        <w:rPr>
          <w:rFonts w:ascii="Simplified Arabic" w:eastAsia="Times New Roman" w:hAnsi="Simplified Arabic" w:cs="Simplified Arabic"/>
          <w:sz w:val="28"/>
          <w:szCs w:val="28"/>
          <w:rtl/>
          <w:lang w:eastAsia="en-GB"/>
        </w:rPr>
        <w:t xml:space="preserve"> يعد قطاع الأدوية من القطاعات التي تتطلب دراسة معمقة بسبب تحدياته الفريدة</w:t>
      </w:r>
      <w:r>
        <w:rPr>
          <w:rFonts w:ascii="Simplified Arabic" w:eastAsia="Times New Roman" w:hAnsi="Simplified Arabic" w:cs="Simplified Arabic" w:hint="cs"/>
          <w:sz w:val="28"/>
          <w:szCs w:val="28"/>
          <w:rtl/>
          <w:lang w:eastAsia="en-GB"/>
        </w:rPr>
        <w:t>، و</w:t>
      </w:r>
      <w:r w:rsidRPr="00ED3C84">
        <w:rPr>
          <w:rFonts w:ascii="Simplified Arabic" w:eastAsia="Times New Roman" w:hAnsi="Simplified Arabic" w:cs="Simplified Arabic"/>
          <w:sz w:val="28"/>
          <w:szCs w:val="28"/>
          <w:rtl/>
          <w:lang w:eastAsia="en-GB"/>
        </w:rPr>
        <w:t>أن تطبيق مبادئ الحوكمة يعزز الشفافية والمساءلة، يؤدي إلى تحسين جودة المنتجات المقدمة (تشانغ وآخرون، 2020، ص 346). علاوة على ذلك، فإن تعزيز الحوكمة الرشيدة يمكن أن يؤدي إلى ال</w:t>
      </w:r>
      <w:r w:rsidR="00670C0F">
        <w:rPr>
          <w:rFonts w:ascii="Simplified Arabic" w:eastAsia="Times New Roman" w:hAnsi="Simplified Arabic" w:cs="Simplified Arabic" w:hint="cs"/>
          <w:sz w:val="28"/>
          <w:szCs w:val="28"/>
          <w:rtl/>
          <w:lang w:eastAsia="en-GB"/>
        </w:rPr>
        <w:t>إب</w:t>
      </w:r>
      <w:r w:rsidRPr="00ED3C84">
        <w:rPr>
          <w:rFonts w:ascii="Simplified Arabic" w:eastAsia="Times New Roman" w:hAnsi="Simplified Arabic" w:cs="Simplified Arabic"/>
          <w:sz w:val="28"/>
          <w:szCs w:val="28"/>
          <w:rtl/>
          <w:lang w:eastAsia="en-GB"/>
        </w:rPr>
        <w:t xml:space="preserve">تكار والكفاءة في العمليات التشغيلية، </w:t>
      </w:r>
      <w:r>
        <w:rPr>
          <w:rFonts w:ascii="Simplified Arabic" w:eastAsia="Times New Roman" w:hAnsi="Simplified Arabic" w:cs="Simplified Arabic" w:hint="cs"/>
          <w:sz w:val="28"/>
          <w:szCs w:val="28"/>
          <w:rtl/>
          <w:lang w:eastAsia="en-GB"/>
        </w:rPr>
        <w:t xml:space="preserve">والمساهمة </w:t>
      </w:r>
      <w:r w:rsidRPr="00ED3C84">
        <w:rPr>
          <w:rFonts w:ascii="Simplified Arabic" w:eastAsia="Times New Roman" w:hAnsi="Simplified Arabic" w:cs="Simplified Arabic"/>
          <w:sz w:val="28"/>
          <w:szCs w:val="28"/>
          <w:rtl/>
          <w:lang w:eastAsia="en-GB"/>
        </w:rPr>
        <w:t>في التنمية المستدامة في هذا القطاع (بوكانان وفان دير مير، 2019، ص 680).</w:t>
      </w:r>
    </w:p>
    <w:p w14:paraId="05AB47EB" w14:textId="77777777" w:rsidR="007064F0"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كما تُعد </w:t>
      </w:r>
      <w:r w:rsidRPr="00ED3C84">
        <w:rPr>
          <w:rFonts w:ascii="Simplified Arabic" w:eastAsia="Times New Roman" w:hAnsi="Simplified Arabic" w:cs="Simplified Arabic"/>
          <w:sz w:val="28"/>
          <w:szCs w:val="28"/>
          <w:rtl/>
          <w:lang w:eastAsia="en-GB"/>
        </w:rPr>
        <w:t xml:space="preserve">الدراسة </w:t>
      </w:r>
      <w:r>
        <w:rPr>
          <w:rFonts w:ascii="Simplified Arabic" w:eastAsia="Times New Roman" w:hAnsi="Simplified Arabic" w:cs="Simplified Arabic" w:hint="cs"/>
          <w:sz w:val="28"/>
          <w:szCs w:val="28"/>
          <w:rtl/>
          <w:lang w:eastAsia="en-GB"/>
        </w:rPr>
        <w:t xml:space="preserve">إضافة بحثية في المجال العلمي الذي يربط بين تأثير الحوكمة وقدرتها على رفع الكفاءة الإنتاجية والتشغيلية للمؤسسات، كما تسهم الدراسة في الربط بين </w:t>
      </w:r>
      <w:r w:rsidRPr="00ED3C84">
        <w:rPr>
          <w:rFonts w:ascii="Simplified Arabic" w:eastAsia="Times New Roman" w:hAnsi="Simplified Arabic" w:cs="Simplified Arabic"/>
          <w:sz w:val="28"/>
          <w:szCs w:val="28"/>
          <w:rtl/>
          <w:lang w:eastAsia="en-GB"/>
        </w:rPr>
        <w:t>النظرية المؤسسية</w:t>
      </w:r>
      <w:r>
        <w:rPr>
          <w:rFonts w:ascii="Simplified Arabic" w:eastAsia="Times New Roman" w:hAnsi="Simplified Arabic" w:cs="Simplified Arabic" w:hint="cs"/>
          <w:sz w:val="28"/>
          <w:szCs w:val="28"/>
          <w:rtl/>
          <w:lang w:eastAsia="en-GB"/>
        </w:rPr>
        <w:t xml:space="preserve"> التي تستهدف التركيز </w:t>
      </w:r>
      <w:r w:rsidRPr="00ED3C84">
        <w:rPr>
          <w:rFonts w:ascii="Simplified Arabic" w:eastAsia="Times New Roman" w:hAnsi="Simplified Arabic" w:cs="Simplified Arabic"/>
          <w:sz w:val="28"/>
          <w:szCs w:val="28"/>
          <w:rtl/>
          <w:lang w:eastAsia="en-GB"/>
        </w:rPr>
        <w:t>على كيفية تأثير المبادئ التنظيمية على سلوك الشركات</w:t>
      </w:r>
      <w:r>
        <w:rPr>
          <w:rFonts w:ascii="Simplified Arabic" w:eastAsia="Times New Roman" w:hAnsi="Simplified Arabic" w:cs="Simplified Arabic" w:hint="cs"/>
          <w:sz w:val="28"/>
          <w:szCs w:val="28"/>
          <w:rtl/>
          <w:lang w:eastAsia="en-GB"/>
        </w:rPr>
        <w:t xml:space="preserve"> حيث السعي نحو فهم</w:t>
      </w:r>
      <w:r w:rsidRPr="00ED3C84">
        <w:rPr>
          <w:rFonts w:ascii="Simplified Arabic" w:eastAsia="Times New Roman" w:hAnsi="Simplified Arabic" w:cs="Simplified Arabic"/>
          <w:sz w:val="28"/>
          <w:szCs w:val="28"/>
          <w:rtl/>
          <w:lang w:eastAsia="en-GB"/>
        </w:rPr>
        <w:t xml:space="preserve"> كيفية تأثير معايير الحوكمة على أداء شركات الأدوية وما إذا كانت هذه الشركات تتبنى ممارسات جيدة استجابة للمعايير المحلية والدولية.</w:t>
      </w:r>
    </w:p>
    <w:p w14:paraId="1F7B9A0A" w14:textId="77777777" w:rsidR="009B14AB" w:rsidRDefault="009B14AB" w:rsidP="007064F0">
      <w:pPr>
        <w:spacing w:after="0" w:line="264" w:lineRule="auto"/>
        <w:jc w:val="both"/>
        <w:rPr>
          <w:rFonts w:ascii="Simplified Arabic" w:eastAsia="Times New Roman" w:hAnsi="Simplified Arabic" w:cs="Simplified Arabic"/>
          <w:sz w:val="28"/>
          <w:szCs w:val="28"/>
          <w:rtl/>
          <w:lang w:eastAsia="en-GB"/>
        </w:rPr>
      </w:pPr>
    </w:p>
    <w:p w14:paraId="6D8E868B" w14:textId="77777777" w:rsidR="009B14AB" w:rsidRDefault="009B14AB" w:rsidP="007064F0">
      <w:pPr>
        <w:spacing w:after="0" w:line="264" w:lineRule="auto"/>
        <w:jc w:val="both"/>
        <w:rPr>
          <w:rFonts w:ascii="Simplified Arabic" w:eastAsia="Times New Roman" w:hAnsi="Simplified Arabic" w:cs="Simplified Arabic"/>
          <w:sz w:val="28"/>
          <w:szCs w:val="28"/>
          <w:rtl/>
          <w:lang w:eastAsia="en-GB"/>
        </w:rPr>
      </w:pPr>
    </w:p>
    <w:p w14:paraId="3CB5ECAA" w14:textId="77777777" w:rsidR="00670C0F" w:rsidRDefault="00670C0F" w:rsidP="007064F0">
      <w:pPr>
        <w:spacing w:after="0" w:line="264" w:lineRule="auto"/>
        <w:jc w:val="both"/>
        <w:rPr>
          <w:rFonts w:ascii="Simplified Arabic" w:eastAsia="Times New Roman" w:hAnsi="Simplified Arabic" w:cs="Simplified Arabic"/>
          <w:sz w:val="28"/>
          <w:szCs w:val="28"/>
          <w:rtl/>
          <w:lang w:eastAsia="en-GB"/>
        </w:rPr>
      </w:pPr>
    </w:p>
    <w:p w14:paraId="33C2514B" w14:textId="77777777" w:rsidR="00670C0F" w:rsidRPr="00ED3C84" w:rsidRDefault="00670C0F" w:rsidP="007064F0">
      <w:pPr>
        <w:spacing w:after="0" w:line="264" w:lineRule="auto"/>
        <w:jc w:val="both"/>
        <w:rPr>
          <w:rFonts w:ascii="Simplified Arabic" w:eastAsia="Times New Roman" w:hAnsi="Simplified Arabic" w:cs="Simplified Arabic"/>
          <w:sz w:val="28"/>
          <w:szCs w:val="28"/>
          <w:rtl/>
          <w:lang w:eastAsia="en-GB"/>
        </w:rPr>
      </w:pPr>
    </w:p>
    <w:p w14:paraId="16F2AE48" w14:textId="77777777" w:rsidR="007064F0" w:rsidRDefault="007064F0" w:rsidP="007064F0">
      <w:pPr>
        <w:spacing w:after="0" w:line="264" w:lineRule="auto"/>
        <w:jc w:val="both"/>
        <w:rPr>
          <w:rFonts w:ascii="Simplified Arabic" w:eastAsia="Times New Roman" w:hAnsi="Simplified Arabic" w:cs="Simplified Arabic"/>
          <w:b/>
          <w:bCs/>
          <w:sz w:val="28"/>
          <w:szCs w:val="28"/>
          <w:rtl/>
          <w:lang w:eastAsia="en-GB"/>
        </w:rPr>
      </w:pPr>
    </w:p>
    <w:p w14:paraId="7714C490" w14:textId="508105DC" w:rsidR="007064F0" w:rsidRPr="00042205" w:rsidRDefault="007064F0" w:rsidP="007064F0">
      <w:pPr>
        <w:spacing w:after="0" w:line="264" w:lineRule="auto"/>
        <w:jc w:val="both"/>
        <w:rPr>
          <w:rFonts w:ascii="Simplified Arabic" w:eastAsia="Times New Roman" w:hAnsi="Simplified Arabic" w:cs="Simplified Arabic"/>
          <w:sz w:val="32"/>
          <w:szCs w:val="32"/>
          <w:rtl/>
          <w:lang w:eastAsia="en-GB"/>
        </w:rPr>
      </w:pPr>
      <w:r w:rsidRPr="00042205">
        <w:rPr>
          <w:rFonts w:ascii="Simplified Arabic" w:eastAsia="Times New Roman" w:hAnsi="Simplified Arabic" w:cs="Simplified Arabic"/>
          <w:sz w:val="32"/>
          <w:szCs w:val="32"/>
          <w:rtl/>
          <w:lang w:eastAsia="en-GB"/>
        </w:rPr>
        <w:lastRenderedPageBreak/>
        <w:t>الأهمية العملية</w:t>
      </w:r>
      <w:r w:rsidRPr="00042205">
        <w:rPr>
          <w:rFonts w:ascii="Simplified Arabic" w:eastAsia="Times New Roman" w:hAnsi="Simplified Arabic" w:cs="Simplified Arabic" w:hint="cs"/>
          <w:sz w:val="32"/>
          <w:szCs w:val="32"/>
          <w:rtl/>
          <w:lang w:eastAsia="en-GB"/>
        </w:rPr>
        <w:t xml:space="preserve"> </w:t>
      </w:r>
    </w:p>
    <w:p w14:paraId="72C5C24B" w14:textId="20B0F374" w:rsidR="007064F0" w:rsidRPr="00ED3C84"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w:t>
      </w:r>
      <w:r w:rsidRPr="00ED3C84">
        <w:rPr>
          <w:rFonts w:ascii="Simplified Arabic" w:eastAsia="Times New Roman" w:hAnsi="Simplified Arabic" w:cs="Simplified Arabic"/>
          <w:sz w:val="28"/>
          <w:szCs w:val="28"/>
          <w:rtl/>
          <w:lang w:eastAsia="en-GB"/>
        </w:rPr>
        <w:t>تقدم الدراسة توصيات قيمة لصناع القرار في شركات</w:t>
      </w:r>
      <w:r w:rsidR="00670C0F">
        <w:rPr>
          <w:rFonts w:ascii="Simplified Arabic" w:eastAsia="Times New Roman" w:hAnsi="Simplified Arabic" w:cs="Simplified Arabic" w:hint="cs"/>
          <w:sz w:val="28"/>
          <w:szCs w:val="28"/>
          <w:rtl/>
          <w:lang w:eastAsia="en-GB"/>
        </w:rPr>
        <w:t xml:space="preserve"> تصنيع</w:t>
      </w:r>
      <w:r w:rsidRPr="00ED3C84">
        <w:rPr>
          <w:rFonts w:ascii="Simplified Arabic" w:eastAsia="Times New Roman" w:hAnsi="Simplified Arabic" w:cs="Simplified Arabic"/>
          <w:sz w:val="28"/>
          <w:szCs w:val="28"/>
          <w:rtl/>
          <w:lang w:eastAsia="en-GB"/>
        </w:rPr>
        <w:t xml:space="preserve"> الأدوية حول كيفية تعزيز نظام الحوكمة لتحسين الأداء. إن تعزيز بيئة العمل </w:t>
      </w:r>
      <w:r>
        <w:rPr>
          <w:rFonts w:ascii="Simplified Arabic" w:eastAsia="Times New Roman" w:hAnsi="Simplified Arabic" w:cs="Simplified Arabic" w:hint="cs"/>
          <w:sz w:val="28"/>
          <w:szCs w:val="28"/>
          <w:rtl/>
          <w:lang w:eastAsia="en-GB"/>
        </w:rPr>
        <w:t>عبر</w:t>
      </w:r>
      <w:r w:rsidRPr="00ED3C84">
        <w:rPr>
          <w:rFonts w:ascii="Simplified Arabic" w:eastAsia="Times New Roman" w:hAnsi="Simplified Arabic" w:cs="Simplified Arabic"/>
          <w:sz w:val="28"/>
          <w:szCs w:val="28"/>
          <w:rtl/>
          <w:lang w:eastAsia="en-GB"/>
        </w:rPr>
        <w:t xml:space="preserve"> تطبيق مبادئ الحوكمة الجيدة </w:t>
      </w:r>
      <w:r>
        <w:rPr>
          <w:rFonts w:ascii="Simplified Arabic" w:eastAsia="Times New Roman" w:hAnsi="Simplified Arabic" w:cs="Simplified Arabic" w:hint="cs"/>
          <w:sz w:val="28"/>
          <w:szCs w:val="28"/>
          <w:rtl/>
          <w:lang w:eastAsia="en-GB"/>
        </w:rPr>
        <w:t xml:space="preserve">مما </w:t>
      </w:r>
      <w:r w:rsidRPr="00ED3C84">
        <w:rPr>
          <w:rFonts w:ascii="Simplified Arabic" w:eastAsia="Times New Roman" w:hAnsi="Simplified Arabic" w:cs="Simplified Arabic"/>
          <w:sz w:val="28"/>
          <w:szCs w:val="28"/>
          <w:rtl/>
          <w:lang w:eastAsia="en-GB"/>
        </w:rPr>
        <w:t xml:space="preserve">يساهم في زيادة رضا الموظفين وولائهم، </w:t>
      </w:r>
      <w:r>
        <w:rPr>
          <w:rFonts w:ascii="Simplified Arabic" w:eastAsia="Times New Roman" w:hAnsi="Simplified Arabic" w:cs="Simplified Arabic" w:hint="cs"/>
          <w:sz w:val="28"/>
          <w:szCs w:val="28"/>
          <w:rtl/>
          <w:lang w:eastAsia="en-GB"/>
        </w:rPr>
        <w:t>و</w:t>
      </w:r>
      <w:r w:rsidRPr="00ED3C84">
        <w:rPr>
          <w:rFonts w:ascii="Simplified Arabic" w:eastAsia="Times New Roman" w:hAnsi="Simplified Arabic" w:cs="Simplified Arabic"/>
          <w:sz w:val="28"/>
          <w:szCs w:val="28"/>
          <w:rtl/>
          <w:lang w:eastAsia="en-GB"/>
        </w:rPr>
        <w:t xml:space="preserve">يؤدي بدوره </w:t>
      </w:r>
      <w:r>
        <w:rPr>
          <w:rFonts w:ascii="Simplified Arabic" w:eastAsia="Times New Roman" w:hAnsi="Simplified Arabic" w:cs="Simplified Arabic" w:hint="cs"/>
          <w:sz w:val="28"/>
          <w:szCs w:val="28"/>
          <w:rtl/>
          <w:lang w:eastAsia="en-GB"/>
        </w:rPr>
        <w:t>ل</w:t>
      </w:r>
      <w:r w:rsidRPr="00ED3C84">
        <w:rPr>
          <w:rFonts w:ascii="Simplified Arabic" w:eastAsia="Times New Roman" w:hAnsi="Simplified Arabic" w:cs="Simplified Arabic"/>
          <w:sz w:val="28"/>
          <w:szCs w:val="28"/>
          <w:rtl/>
          <w:lang w:eastAsia="en-GB"/>
        </w:rPr>
        <w:t xml:space="preserve">زيادة الإنتاجية (ماير وألين، 2021، ص 115). وفقًا لدراسة أجراها </w:t>
      </w:r>
      <w:r>
        <w:rPr>
          <w:rFonts w:ascii="Simplified Arabic" w:eastAsia="Times New Roman" w:hAnsi="Simplified Arabic" w:cs="Simplified Arabic" w:hint="cs"/>
          <w:sz w:val="28"/>
          <w:szCs w:val="28"/>
          <w:rtl/>
          <w:lang w:eastAsia="en-GB"/>
        </w:rPr>
        <w:t xml:space="preserve">(السعيد، </w:t>
      </w:r>
      <w:r w:rsidRPr="00ED3C84">
        <w:rPr>
          <w:rFonts w:ascii="Simplified Arabic" w:eastAsia="Times New Roman" w:hAnsi="Simplified Arabic" w:cs="Simplified Arabic"/>
          <w:sz w:val="28"/>
          <w:szCs w:val="28"/>
          <w:rtl/>
          <w:lang w:eastAsia="en-GB"/>
        </w:rPr>
        <w:t xml:space="preserve">2022)، فإن وجود نظام حوكمة فعال في شركات الأدوية المصرية أثر بشكل إيجابي على رضا الموظفين، مما يعكس أهمية </w:t>
      </w:r>
      <w:r w:rsidR="00670C0F">
        <w:rPr>
          <w:rFonts w:ascii="Simplified Arabic" w:eastAsia="Times New Roman" w:hAnsi="Simplified Arabic" w:cs="Simplified Arabic" w:hint="cs"/>
          <w:sz w:val="28"/>
          <w:szCs w:val="28"/>
          <w:rtl/>
          <w:lang w:eastAsia="en-GB"/>
        </w:rPr>
        <w:t>إ</w:t>
      </w:r>
      <w:r w:rsidRPr="00ED3C84">
        <w:rPr>
          <w:rFonts w:ascii="Simplified Arabic" w:eastAsia="Times New Roman" w:hAnsi="Simplified Arabic" w:cs="Simplified Arabic"/>
          <w:sz w:val="28"/>
          <w:szCs w:val="28"/>
          <w:rtl/>
          <w:lang w:eastAsia="en-GB"/>
        </w:rPr>
        <w:t>ستراتيجيات الحوكمة في تحسين بيئة العمل وزيادة ال</w:t>
      </w:r>
      <w:r w:rsidR="00500C89">
        <w:rPr>
          <w:rFonts w:ascii="Simplified Arabic" w:eastAsia="Times New Roman" w:hAnsi="Simplified Arabic" w:cs="Simplified Arabic" w:hint="cs"/>
          <w:sz w:val="28"/>
          <w:szCs w:val="28"/>
          <w:rtl/>
          <w:lang w:eastAsia="en-GB"/>
        </w:rPr>
        <w:t>ا</w:t>
      </w:r>
      <w:r w:rsidRPr="00ED3C84">
        <w:rPr>
          <w:rFonts w:ascii="Simplified Arabic" w:eastAsia="Times New Roman" w:hAnsi="Simplified Arabic" w:cs="Simplified Arabic"/>
          <w:sz w:val="28"/>
          <w:szCs w:val="28"/>
          <w:rtl/>
          <w:lang w:eastAsia="en-GB"/>
        </w:rPr>
        <w:t>لتزام</w:t>
      </w:r>
      <w:r>
        <w:rPr>
          <w:rFonts w:ascii="Simplified Arabic" w:eastAsia="Times New Roman" w:hAnsi="Simplified Arabic" w:cs="Simplified Arabic" w:hint="cs"/>
          <w:sz w:val="28"/>
          <w:szCs w:val="28"/>
          <w:rtl/>
          <w:lang w:eastAsia="en-GB"/>
        </w:rPr>
        <w:t>، فقطاع الأدوية يعد من القطاعات الحيوية بأي دولة، وبالتالي من الأهمية دراسة تأثير مباديء الحوكمة في التعزيز من القدرة التنافسية لهذا القطاع عربيا</w:t>
      </w:r>
      <w:r w:rsidR="005B29C6">
        <w:rPr>
          <w:rFonts w:ascii="Simplified Arabic" w:eastAsia="Times New Roman" w:hAnsi="Simplified Arabic" w:cs="Simplified Arabic" w:hint="cs"/>
          <w:sz w:val="28"/>
          <w:szCs w:val="28"/>
          <w:rtl/>
          <w:lang w:eastAsia="en-GB"/>
        </w:rPr>
        <w:t>ً</w:t>
      </w:r>
      <w:r>
        <w:rPr>
          <w:rFonts w:ascii="Simplified Arabic" w:eastAsia="Times New Roman" w:hAnsi="Simplified Arabic" w:cs="Simplified Arabic" w:hint="cs"/>
          <w:sz w:val="28"/>
          <w:szCs w:val="28"/>
          <w:rtl/>
          <w:lang w:eastAsia="en-GB"/>
        </w:rPr>
        <w:t xml:space="preserve"> وعالميا</w:t>
      </w:r>
      <w:r w:rsidR="005B29C6">
        <w:rPr>
          <w:rFonts w:ascii="Simplified Arabic" w:eastAsia="Times New Roman" w:hAnsi="Simplified Arabic" w:cs="Simplified Arabic" w:hint="cs"/>
          <w:sz w:val="28"/>
          <w:szCs w:val="28"/>
          <w:rtl/>
          <w:lang w:eastAsia="en-GB"/>
        </w:rPr>
        <w:t>ً</w:t>
      </w:r>
      <w:r>
        <w:rPr>
          <w:rFonts w:ascii="Simplified Arabic" w:eastAsia="Times New Roman" w:hAnsi="Simplified Arabic" w:cs="Simplified Arabic" w:hint="cs"/>
          <w:sz w:val="28"/>
          <w:szCs w:val="28"/>
          <w:rtl/>
          <w:lang w:eastAsia="en-GB"/>
        </w:rPr>
        <w:t xml:space="preserve"> وتحقيقه ال</w:t>
      </w:r>
      <w:r w:rsidR="005B29C6">
        <w:rPr>
          <w:rFonts w:ascii="Simplified Arabic" w:eastAsia="Times New Roman" w:hAnsi="Simplified Arabic" w:cs="Simplified Arabic" w:hint="cs"/>
          <w:sz w:val="28"/>
          <w:szCs w:val="28"/>
          <w:rtl/>
          <w:lang w:eastAsia="en-GB"/>
        </w:rPr>
        <w:t>إ</w:t>
      </w:r>
      <w:r>
        <w:rPr>
          <w:rFonts w:ascii="Simplified Arabic" w:eastAsia="Times New Roman" w:hAnsi="Simplified Arabic" w:cs="Simplified Arabic" w:hint="cs"/>
          <w:sz w:val="28"/>
          <w:szCs w:val="28"/>
          <w:rtl/>
          <w:lang w:eastAsia="en-GB"/>
        </w:rPr>
        <w:t>كتفاء الذاتي محليا</w:t>
      </w:r>
      <w:r w:rsidR="005B29C6">
        <w:rPr>
          <w:rFonts w:ascii="Simplified Arabic" w:eastAsia="Times New Roman" w:hAnsi="Simplified Arabic" w:cs="Simplified Arabic" w:hint="cs"/>
          <w:sz w:val="28"/>
          <w:szCs w:val="28"/>
          <w:rtl/>
          <w:lang w:eastAsia="en-GB"/>
        </w:rPr>
        <w:t>ً</w:t>
      </w:r>
      <w:r>
        <w:rPr>
          <w:rFonts w:ascii="Simplified Arabic" w:eastAsia="Times New Roman" w:hAnsi="Simplified Arabic" w:cs="Simplified Arabic" w:hint="cs"/>
          <w:sz w:val="28"/>
          <w:szCs w:val="28"/>
          <w:rtl/>
          <w:lang w:eastAsia="en-GB"/>
        </w:rPr>
        <w:t>، وهو ما يتحقق من خلال الوقوف على تقييم الموظفين لهذا القطاع الحيوي لأثر الحوكمة والتحديات التي تواجهه وكيفية التغلب عليها.</w:t>
      </w:r>
    </w:p>
    <w:p w14:paraId="6207454F" w14:textId="1ED518FB" w:rsidR="006D4BFD" w:rsidRDefault="007064F0" w:rsidP="009B14AB">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w:t>
      </w:r>
      <w:r w:rsidRPr="00ED3C84">
        <w:rPr>
          <w:rFonts w:ascii="Simplified Arabic" w:eastAsia="Times New Roman" w:hAnsi="Simplified Arabic" w:cs="Simplified Arabic"/>
          <w:sz w:val="28"/>
          <w:szCs w:val="28"/>
          <w:rtl/>
          <w:lang w:eastAsia="en-GB"/>
        </w:rPr>
        <w:t xml:space="preserve">كما تتوافق أهمية الدراسة مع أهداف رؤية </w:t>
      </w:r>
      <w:r>
        <w:rPr>
          <w:rFonts w:ascii="Simplified Arabic" w:eastAsia="Times New Roman" w:hAnsi="Simplified Arabic" w:cs="Simplified Arabic" w:hint="cs"/>
          <w:sz w:val="28"/>
          <w:szCs w:val="28"/>
          <w:rtl/>
          <w:lang w:eastAsia="en-GB"/>
        </w:rPr>
        <w:t>المملكة</w:t>
      </w:r>
      <w:r w:rsidRPr="00ED3C84">
        <w:rPr>
          <w:rFonts w:ascii="Simplified Arabic" w:eastAsia="Times New Roman" w:hAnsi="Simplified Arabic" w:cs="Simplified Arabic"/>
          <w:sz w:val="28"/>
          <w:szCs w:val="28"/>
          <w:rtl/>
          <w:lang w:eastAsia="en-GB"/>
        </w:rPr>
        <w:t xml:space="preserve"> 2030</w:t>
      </w:r>
      <w:r>
        <w:rPr>
          <w:rFonts w:ascii="Simplified Arabic" w:eastAsia="Times New Roman" w:hAnsi="Simplified Arabic" w:cs="Simplified Arabic" w:hint="cs"/>
          <w:sz w:val="28"/>
          <w:szCs w:val="28"/>
          <w:rtl/>
          <w:lang w:eastAsia="en-GB"/>
        </w:rPr>
        <w:t xml:space="preserve"> الهادفة ل</w:t>
      </w:r>
      <w:r w:rsidRPr="00ED3C84">
        <w:rPr>
          <w:rFonts w:ascii="Simplified Arabic" w:eastAsia="Times New Roman" w:hAnsi="Simplified Arabic" w:cs="Simplified Arabic"/>
          <w:sz w:val="28"/>
          <w:szCs w:val="28"/>
          <w:rtl/>
          <w:lang w:eastAsia="en-GB"/>
        </w:rPr>
        <w:t>تعزيز صناعة الأدوية وزيادة الإنتاج المحلي</w:t>
      </w:r>
      <w:r>
        <w:rPr>
          <w:rFonts w:ascii="Simplified Arabic" w:eastAsia="Times New Roman" w:hAnsi="Simplified Arabic" w:cs="Simplified Arabic" w:hint="cs"/>
          <w:sz w:val="28"/>
          <w:szCs w:val="28"/>
          <w:rtl/>
          <w:lang w:eastAsia="en-GB"/>
        </w:rPr>
        <w:t xml:space="preserve"> عبر</w:t>
      </w:r>
      <w:r w:rsidRPr="00ED3C84">
        <w:rPr>
          <w:rFonts w:ascii="Simplified Arabic" w:eastAsia="Times New Roman" w:hAnsi="Simplified Arabic" w:cs="Simplified Arabic"/>
          <w:sz w:val="28"/>
          <w:szCs w:val="28"/>
          <w:rtl/>
          <w:lang w:eastAsia="en-GB"/>
        </w:rPr>
        <w:t xml:space="preserve"> التركيز على تطبيق الحوكمة، </w:t>
      </w:r>
      <w:r>
        <w:rPr>
          <w:rFonts w:ascii="Simplified Arabic" w:eastAsia="Times New Roman" w:hAnsi="Simplified Arabic" w:cs="Simplified Arabic" w:hint="cs"/>
          <w:sz w:val="28"/>
          <w:szCs w:val="28"/>
          <w:rtl/>
          <w:lang w:eastAsia="en-GB"/>
        </w:rPr>
        <w:t xml:space="preserve">حيث </w:t>
      </w:r>
      <w:r w:rsidRPr="00ED3C84">
        <w:rPr>
          <w:rFonts w:ascii="Simplified Arabic" w:eastAsia="Times New Roman" w:hAnsi="Simplified Arabic" w:cs="Simplified Arabic"/>
          <w:sz w:val="28"/>
          <w:szCs w:val="28"/>
          <w:rtl/>
          <w:lang w:eastAsia="en-GB"/>
        </w:rPr>
        <w:t>يمكن للشركات تعزيز قدرتها التنافسية وتحقيق نتائج إيجابية مستدامة، وبالتالي المساهمة في ال</w:t>
      </w:r>
      <w:r w:rsidR="005B29C6">
        <w:rPr>
          <w:rFonts w:ascii="Simplified Arabic" w:eastAsia="Times New Roman" w:hAnsi="Simplified Arabic" w:cs="Simplified Arabic" w:hint="cs"/>
          <w:sz w:val="28"/>
          <w:szCs w:val="28"/>
          <w:rtl/>
          <w:lang w:eastAsia="en-GB"/>
        </w:rPr>
        <w:t>إ</w:t>
      </w:r>
      <w:r w:rsidRPr="00ED3C84">
        <w:rPr>
          <w:rFonts w:ascii="Simplified Arabic" w:eastAsia="Times New Roman" w:hAnsi="Simplified Arabic" w:cs="Simplified Arabic"/>
          <w:sz w:val="28"/>
          <w:szCs w:val="28"/>
          <w:rtl/>
          <w:lang w:eastAsia="en-GB"/>
        </w:rPr>
        <w:t>قتصاد الوطني.</w:t>
      </w:r>
    </w:p>
    <w:p w14:paraId="5A71EC87" w14:textId="77777777" w:rsidR="009B14AB" w:rsidRPr="006D4BFD" w:rsidRDefault="009B14AB" w:rsidP="009B14AB">
      <w:pPr>
        <w:spacing w:after="0" w:line="264" w:lineRule="auto"/>
        <w:jc w:val="both"/>
        <w:rPr>
          <w:rFonts w:ascii="Simplified Arabic" w:eastAsia="Times New Roman" w:hAnsi="Simplified Arabic" w:cs="Simplified Arabic"/>
          <w:sz w:val="28"/>
          <w:szCs w:val="28"/>
          <w:rtl/>
          <w:lang w:eastAsia="en-GB"/>
        </w:rPr>
      </w:pPr>
    </w:p>
    <w:p w14:paraId="0D1AC2D8" w14:textId="7EC63390" w:rsidR="00D22171" w:rsidRPr="003016DB" w:rsidRDefault="00D22171" w:rsidP="00D22171">
      <w:pPr>
        <w:rPr>
          <w:rFonts w:ascii="Simplified Arabic" w:hAnsi="Simplified Arabic" w:cs="Simplified Arabic"/>
          <w:sz w:val="36"/>
          <w:szCs w:val="36"/>
          <w:rtl/>
        </w:rPr>
      </w:pPr>
      <w:r w:rsidRPr="003016DB">
        <w:rPr>
          <w:rFonts w:ascii="Simplified Arabic" w:hAnsi="Simplified Arabic" w:cs="Simplified Arabic" w:hint="cs"/>
          <w:sz w:val="36"/>
          <w:szCs w:val="36"/>
          <w:rtl/>
        </w:rPr>
        <w:t xml:space="preserve">أهداف الدراسة </w:t>
      </w:r>
    </w:p>
    <w:p w14:paraId="768A0A43" w14:textId="4446B915" w:rsidR="007064F0" w:rsidRPr="00ED3C84" w:rsidRDefault="00D30A6C" w:rsidP="007064F0">
      <w:pPr>
        <w:pStyle w:val="ListParagraph"/>
        <w:numPr>
          <w:ilvl w:val="0"/>
          <w:numId w:val="2"/>
        </w:num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إ</w:t>
      </w:r>
      <w:r w:rsidR="007064F0">
        <w:rPr>
          <w:rFonts w:ascii="Simplified Arabic" w:eastAsia="Times New Roman" w:hAnsi="Simplified Arabic" w:cs="Simplified Arabic" w:hint="cs"/>
          <w:sz w:val="28"/>
          <w:szCs w:val="28"/>
          <w:rtl/>
          <w:lang w:eastAsia="en-GB"/>
        </w:rPr>
        <w:t>ستكشاف</w:t>
      </w:r>
      <w:r w:rsidR="007064F0" w:rsidRPr="00ED3C84">
        <w:rPr>
          <w:rFonts w:ascii="Simplified Arabic" w:eastAsia="Times New Roman" w:hAnsi="Simplified Arabic" w:cs="Simplified Arabic"/>
          <w:sz w:val="28"/>
          <w:szCs w:val="28"/>
          <w:rtl/>
          <w:lang w:eastAsia="en-GB"/>
        </w:rPr>
        <w:t xml:space="preserve"> مدى </w:t>
      </w:r>
      <w:r w:rsidR="00500C89">
        <w:rPr>
          <w:rFonts w:ascii="Simplified Arabic" w:eastAsia="Times New Roman" w:hAnsi="Simplified Arabic" w:cs="Simplified Arabic" w:hint="cs"/>
          <w:sz w:val="28"/>
          <w:szCs w:val="28"/>
          <w:rtl/>
          <w:lang w:eastAsia="en-GB"/>
        </w:rPr>
        <w:t>ا</w:t>
      </w:r>
      <w:r w:rsidR="007064F0" w:rsidRPr="00ED3C84">
        <w:rPr>
          <w:rFonts w:ascii="Simplified Arabic" w:eastAsia="Times New Roman" w:hAnsi="Simplified Arabic" w:cs="Simplified Arabic"/>
          <w:sz w:val="28"/>
          <w:szCs w:val="28"/>
          <w:rtl/>
          <w:lang w:eastAsia="en-GB"/>
        </w:rPr>
        <w:t xml:space="preserve">لتزام شركات الأدوية المدرجة في "تداول السعودية" بتطبيق مبادئ الحوكمة </w:t>
      </w:r>
      <w:r w:rsidR="007064F0">
        <w:rPr>
          <w:rFonts w:ascii="Simplified Arabic" w:eastAsia="Times New Roman" w:hAnsi="Simplified Arabic" w:cs="Simplified Arabic" w:hint="cs"/>
          <w:sz w:val="28"/>
          <w:szCs w:val="28"/>
          <w:rtl/>
          <w:lang w:eastAsia="en-GB"/>
        </w:rPr>
        <w:t>عبر</w:t>
      </w:r>
      <w:r w:rsidR="007064F0" w:rsidRPr="00ED3C84">
        <w:rPr>
          <w:rFonts w:ascii="Simplified Arabic" w:eastAsia="Times New Roman" w:hAnsi="Simplified Arabic" w:cs="Simplified Arabic"/>
          <w:sz w:val="28"/>
          <w:szCs w:val="28"/>
          <w:rtl/>
          <w:lang w:eastAsia="en-GB"/>
        </w:rPr>
        <w:t xml:space="preserve"> </w:t>
      </w:r>
      <w:r>
        <w:rPr>
          <w:rFonts w:ascii="Simplified Arabic" w:eastAsia="Times New Roman" w:hAnsi="Simplified Arabic" w:cs="Simplified Arabic" w:hint="cs"/>
          <w:sz w:val="28"/>
          <w:szCs w:val="28"/>
          <w:rtl/>
          <w:lang w:eastAsia="en-GB"/>
        </w:rPr>
        <w:t>إ</w:t>
      </w:r>
      <w:r w:rsidR="007064F0" w:rsidRPr="00ED3C84">
        <w:rPr>
          <w:rFonts w:ascii="Simplified Arabic" w:eastAsia="Times New Roman" w:hAnsi="Simplified Arabic" w:cs="Simplified Arabic"/>
          <w:sz w:val="28"/>
          <w:szCs w:val="28"/>
          <w:rtl/>
          <w:lang w:eastAsia="en-GB"/>
        </w:rPr>
        <w:t xml:space="preserve">ستطلاع آراء عينة الدراسة، حيث يساهم فهم مستوى تطبيق هذه المبادئ في تحديد مدى </w:t>
      </w:r>
      <w:r w:rsidR="00500C89">
        <w:rPr>
          <w:rFonts w:ascii="Simplified Arabic" w:eastAsia="Times New Roman" w:hAnsi="Simplified Arabic" w:cs="Simplified Arabic" w:hint="cs"/>
          <w:sz w:val="28"/>
          <w:szCs w:val="28"/>
          <w:rtl/>
          <w:lang w:eastAsia="en-GB"/>
        </w:rPr>
        <w:t>ا</w:t>
      </w:r>
      <w:r w:rsidR="007064F0" w:rsidRPr="00ED3C84">
        <w:rPr>
          <w:rFonts w:ascii="Simplified Arabic" w:eastAsia="Times New Roman" w:hAnsi="Simplified Arabic" w:cs="Simplified Arabic"/>
          <w:sz w:val="28"/>
          <w:szCs w:val="28"/>
          <w:rtl/>
          <w:lang w:eastAsia="en-GB"/>
        </w:rPr>
        <w:t>لتزام الشركات بتعزيز الشفافية والمساءلة والعدالة، وهي عناصر أساسية في تحسين كفاءة عملياتها وإدارة المخاطر التشغيلية.</w:t>
      </w:r>
    </w:p>
    <w:p w14:paraId="28B89EAF" w14:textId="77777777" w:rsidR="007064F0" w:rsidRPr="00ED3C84" w:rsidRDefault="007064F0" w:rsidP="007064F0">
      <w:pPr>
        <w:pStyle w:val="ListParagraph"/>
        <w:numPr>
          <w:ilvl w:val="0"/>
          <w:numId w:val="2"/>
        </w:numPr>
        <w:spacing w:after="0" w:line="264" w:lineRule="auto"/>
        <w:jc w:val="both"/>
        <w:rPr>
          <w:rFonts w:ascii="Simplified Arabic" w:eastAsia="Times New Roman" w:hAnsi="Simplified Arabic" w:cs="Simplified Arabic"/>
          <w:sz w:val="28"/>
          <w:szCs w:val="28"/>
          <w:rtl/>
          <w:lang w:eastAsia="en-GB"/>
        </w:rPr>
      </w:pPr>
      <w:r w:rsidRPr="00ED3C84">
        <w:rPr>
          <w:rFonts w:ascii="Simplified Arabic" w:eastAsia="Times New Roman" w:hAnsi="Simplified Arabic" w:cs="Simplified Arabic"/>
          <w:sz w:val="28"/>
          <w:szCs w:val="28"/>
          <w:rtl/>
          <w:lang w:eastAsia="en-GB"/>
        </w:rPr>
        <w:t>تحليل أثر تطبيق مبادئ الحوكمة على تعزيز الكفاءة التشغيلية لشركات الأدوية، والتحقق من كيفية تأثير تطبيق هذه المبادئ على العمليات التشغيلية لشركات الأدوية</w:t>
      </w:r>
      <w:r>
        <w:rPr>
          <w:rFonts w:ascii="Simplified Arabic" w:eastAsia="Times New Roman" w:hAnsi="Simplified Arabic" w:cs="Simplified Arabic" w:hint="cs"/>
          <w:sz w:val="28"/>
          <w:szCs w:val="28"/>
          <w:rtl/>
          <w:lang w:eastAsia="en-GB"/>
        </w:rPr>
        <w:t xml:space="preserve"> كما</w:t>
      </w:r>
      <w:r w:rsidRPr="00ED3C84">
        <w:rPr>
          <w:rFonts w:ascii="Simplified Arabic" w:eastAsia="Times New Roman" w:hAnsi="Simplified Arabic" w:cs="Simplified Arabic"/>
          <w:sz w:val="28"/>
          <w:szCs w:val="28"/>
          <w:rtl/>
          <w:lang w:eastAsia="en-GB"/>
        </w:rPr>
        <w:t xml:space="preserve"> يعد تحسين الكفاءة التشغيلية أحد أهم العوامل التي تمكن الشركات من زيادة إنتاجيتها وخفض التكاليف، فضلاً عن المساعدة في تحسين جودة المنتجات الدوائية والحد من الهدر</w:t>
      </w:r>
      <w:r>
        <w:rPr>
          <w:rFonts w:ascii="Simplified Arabic" w:eastAsia="Times New Roman" w:hAnsi="Simplified Arabic" w:cs="Simplified Arabic" w:hint="cs"/>
          <w:sz w:val="28"/>
          <w:szCs w:val="28"/>
          <w:rtl/>
          <w:lang w:eastAsia="en-GB"/>
        </w:rPr>
        <w:t xml:space="preserve"> وبالتالي </w:t>
      </w:r>
      <w:r w:rsidRPr="00ED3C84">
        <w:rPr>
          <w:rFonts w:ascii="Simplified Arabic" w:eastAsia="Times New Roman" w:hAnsi="Simplified Arabic" w:cs="Simplified Arabic"/>
          <w:sz w:val="28"/>
          <w:szCs w:val="28"/>
          <w:rtl/>
          <w:lang w:eastAsia="en-GB"/>
        </w:rPr>
        <w:t>ستساهم الدراسة في تحديد مدى إدراك الشركات لهذا التأثير الإيجابي.</w:t>
      </w:r>
    </w:p>
    <w:p w14:paraId="4DAC5A3E" w14:textId="77777777" w:rsidR="007064F0" w:rsidRPr="00ED3C84" w:rsidRDefault="007064F0" w:rsidP="007064F0">
      <w:pPr>
        <w:pStyle w:val="ListParagraph"/>
        <w:numPr>
          <w:ilvl w:val="0"/>
          <w:numId w:val="2"/>
        </w:numPr>
        <w:spacing w:after="0" w:line="264" w:lineRule="auto"/>
        <w:jc w:val="both"/>
        <w:rPr>
          <w:rFonts w:ascii="Simplified Arabic" w:eastAsia="Times New Roman" w:hAnsi="Simplified Arabic" w:cs="Simplified Arabic"/>
          <w:sz w:val="28"/>
          <w:szCs w:val="28"/>
          <w:rtl/>
          <w:lang w:eastAsia="en-GB"/>
        </w:rPr>
      </w:pPr>
      <w:r w:rsidRPr="00ED3C84">
        <w:rPr>
          <w:rFonts w:ascii="Simplified Arabic" w:eastAsia="Times New Roman" w:hAnsi="Simplified Arabic" w:cs="Simplified Arabic"/>
          <w:sz w:val="28"/>
          <w:szCs w:val="28"/>
          <w:rtl/>
          <w:lang w:eastAsia="en-GB"/>
        </w:rPr>
        <w:t xml:space="preserve">التركيز على تحليل العلاقة بين تطبيق مبادئ الحوكمة وتحسين الأداء المالي في شركات الأدوية، حيث تهدف الحوكمة إلى تعزيز إدارة الموارد المالية وتجنب الهدر وزيادة ثقة </w:t>
      </w:r>
      <w:r w:rsidRPr="00ED3C84">
        <w:rPr>
          <w:rFonts w:ascii="Simplified Arabic" w:eastAsia="Times New Roman" w:hAnsi="Simplified Arabic" w:cs="Simplified Arabic"/>
          <w:sz w:val="28"/>
          <w:szCs w:val="28"/>
          <w:rtl/>
          <w:lang w:eastAsia="en-GB"/>
        </w:rPr>
        <w:lastRenderedPageBreak/>
        <w:t>المستثمرين. من خلال تقييم الكفاءة المالية للشركات، ستقدم الدراسة تحليلاً شاملاً للآثار المالية الناتجة عن تبني هذه المبادئ.</w:t>
      </w:r>
    </w:p>
    <w:p w14:paraId="680EDEFA" w14:textId="65C49261" w:rsidR="007064F0" w:rsidRPr="00ED3C84" w:rsidRDefault="007064F0" w:rsidP="007064F0">
      <w:pPr>
        <w:pStyle w:val="ListParagraph"/>
        <w:numPr>
          <w:ilvl w:val="0"/>
          <w:numId w:val="2"/>
        </w:numPr>
        <w:spacing w:after="0" w:line="264" w:lineRule="auto"/>
        <w:jc w:val="both"/>
        <w:rPr>
          <w:rFonts w:ascii="Simplified Arabic" w:eastAsia="Times New Roman" w:hAnsi="Simplified Arabic" w:cs="Simplified Arabic"/>
          <w:sz w:val="28"/>
          <w:szCs w:val="28"/>
          <w:rtl/>
          <w:lang w:eastAsia="en-GB"/>
        </w:rPr>
      </w:pPr>
      <w:r w:rsidRPr="00ED3C84">
        <w:rPr>
          <w:rFonts w:ascii="Simplified Arabic" w:eastAsia="Times New Roman" w:hAnsi="Simplified Arabic" w:cs="Simplified Arabic"/>
          <w:sz w:val="28"/>
          <w:szCs w:val="28"/>
          <w:rtl/>
          <w:lang w:eastAsia="en-GB"/>
        </w:rPr>
        <w:t>تحليل دور رؤية المملكة 2030 في تعزيز تطبيق مبادئ الحوكمة في شركات الأدوية من خلال مناقشة كيف ساهمت رؤية 2030 في تشجيع شركات الأدوية على تبني مبادئ الحوكمة. تهدف رؤية 2030 إلى تحقيق التحول ال</w:t>
      </w:r>
      <w:r w:rsidR="005B29C6">
        <w:rPr>
          <w:rFonts w:ascii="Simplified Arabic" w:eastAsia="Times New Roman" w:hAnsi="Simplified Arabic" w:cs="Simplified Arabic" w:hint="cs"/>
          <w:sz w:val="28"/>
          <w:szCs w:val="28"/>
          <w:rtl/>
          <w:lang w:eastAsia="en-GB"/>
        </w:rPr>
        <w:t>إ</w:t>
      </w:r>
      <w:r w:rsidRPr="00ED3C84">
        <w:rPr>
          <w:rFonts w:ascii="Simplified Arabic" w:eastAsia="Times New Roman" w:hAnsi="Simplified Arabic" w:cs="Simplified Arabic"/>
          <w:sz w:val="28"/>
          <w:szCs w:val="28"/>
          <w:rtl/>
          <w:lang w:eastAsia="en-GB"/>
        </w:rPr>
        <w:t>قتصادي الشامل وزيادة الشفافية في جميع القطاعات ا</w:t>
      </w:r>
      <w:r w:rsidR="00170AE3">
        <w:rPr>
          <w:rFonts w:ascii="Simplified Arabic" w:eastAsia="Times New Roman" w:hAnsi="Simplified Arabic" w:cs="Simplified Arabic" w:hint="cs"/>
          <w:sz w:val="28"/>
          <w:szCs w:val="28"/>
          <w:rtl/>
          <w:lang w:eastAsia="en-GB"/>
        </w:rPr>
        <w:t>ل</w:t>
      </w:r>
      <w:r w:rsidR="00502F72">
        <w:rPr>
          <w:rFonts w:ascii="Simplified Arabic" w:eastAsia="Times New Roman" w:hAnsi="Simplified Arabic" w:cs="Simplified Arabic" w:hint="cs"/>
          <w:sz w:val="28"/>
          <w:szCs w:val="28"/>
          <w:rtl/>
          <w:lang w:eastAsia="en-GB"/>
        </w:rPr>
        <w:t>ا</w:t>
      </w:r>
      <w:r w:rsidRPr="00ED3C84">
        <w:rPr>
          <w:rFonts w:ascii="Simplified Arabic" w:eastAsia="Times New Roman" w:hAnsi="Simplified Arabic" w:cs="Simplified Arabic"/>
          <w:sz w:val="28"/>
          <w:szCs w:val="28"/>
          <w:rtl/>
          <w:lang w:eastAsia="en-GB"/>
        </w:rPr>
        <w:t xml:space="preserve">قتصادية، بما في ذلك صناعة الأدوية. سيقيس هذا الهدف مدى تأثير الرؤية على الشركات لتبني هذه المبادئ كجزء من </w:t>
      </w:r>
      <w:r w:rsidR="005B29C6">
        <w:rPr>
          <w:rFonts w:ascii="Simplified Arabic" w:eastAsia="Times New Roman" w:hAnsi="Simplified Arabic" w:cs="Simplified Arabic" w:hint="cs"/>
          <w:sz w:val="28"/>
          <w:szCs w:val="28"/>
          <w:rtl/>
          <w:lang w:eastAsia="en-GB"/>
        </w:rPr>
        <w:t>إ</w:t>
      </w:r>
      <w:r w:rsidRPr="00ED3C84">
        <w:rPr>
          <w:rFonts w:ascii="Simplified Arabic" w:eastAsia="Times New Roman" w:hAnsi="Simplified Arabic" w:cs="Simplified Arabic"/>
          <w:sz w:val="28"/>
          <w:szCs w:val="28"/>
          <w:rtl/>
          <w:lang w:eastAsia="en-GB"/>
        </w:rPr>
        <w:t>ستراتيجياتها المستقبلية.</w:t>
      </w:r>
    </w:p>
    <w:p w14:paraId="047082E5" w14:textId="29D61DDE" w:rsidR="00F925D0" w:rsidRPr="006D4BFD" w:rsidRDefault="007064F0" w:rsidP="006D4BFD">
      <w:pPr>
        <w:pStyle w:val="ListParagraph"/>
        <w:numPr>
          <w:ilvl w:val="0"/>
          <w:numId w:val="2"/>
        </w:numPr>
        <w:spacing w:after="0" w:line="264" w:lineRule="auto"/>
        <w:jc w:val="both"/>
        <w:rPr>
          <w:rFonts w:ascii="Simplified Arabic" w:eastAsia="Times New Roman" w:hAnsi="Simplified Arabic" w:cs="Simplified Arabic"/>
          <w:b/>
          <w:bCs/>
          <w:sz w:val="28"/>
          <w:szCs w:val="28"/>
          <w:lang w:eastAsia="en-GB"/>
        </w:rPr>
      </w:pPr>
      <w:r w:rsidRPr="00ED3C84">
        <w:rPr>
          <w:rFonts w:ascii="Simplified Arabic" w:eastAsia="Times New Roman" w:hAnsi="Simplified Arabic" w:cs="Simplified Arabic"/>
          <w:sz w:val="28"/>
          <w:szCs w:val="28"/>
          <w:rtl/>
          <w:lang w:eastAsia="en-GB"/>
        </w:rPr>
        <w:t>تقييم التحديات التي تواجه صناعة الأدوية في ظل رؤية 2030 من خلال تحليل التحديات الرئيسية التي تواجهها شركات الأدوية في تطبيق الحوكمة، مع الأخذ في ال</w:t>
      </w:r>
      <w:r w:rsidR="005B29C6">
        <w:rPr>
          <w:rFonts w:ascii="Simplified Arabic" w:eastAsia="Times New Roman" w:hAnsi="Simplified Arabic" w:cs="Simplified Arabic" w:hint="cs"/>
          <w:sz w:val="28"/>
          <w:szCs w:val="28"/>
          <w:rtl/>
          <w:lang w:eastAsia="en-GB"/>
        </w:rPr>
        <w:t>إ</w:t>
      </w:r>
      <w:r w:rsidRPr="00ED3C84">
        <w:rPr>
          <w:rFonts w:ascii="Simplified Arabic" w:eastAsia="Times New Roman" w:hAnsi="Simplified Arabic" w:cs="Simplified Arabic"/>
          <w:sz w:val="28"/>
          <w:szCs w:val="28"/>
          <w:rtl/>
          <w:lang w:eastAsia="en-GB"/>
        </w:rPr>
        <w:t>عتبار التطورات التي تحدث في المملكة في إطار رؤية 2030</w:t>
      </w:r>
      <w:r>
        <w:rPr>
          <w:rFonts w:ascii="Simplified Arabic" w:eastAsia="Times New Roman" w:hAnsi="Simplified Arabic" w:cs="Simplified Arabic" w:hint="cs"/>
          <w:sz w:val="28"/>
          <w:szCs w:val="28"/>
          <w:rtl/>
          <w:lang w:eastAsia="en-GB"/>
        </w:rPr>
        <w:t xml:space="preserve"> حيث</w:t>
      </w:r>
      <w:r w:rsidRPr="00ED3C84">
        <w:rPr>
          <w:rFonts w:ascii="Simplified Arabic" w:eastAsia="Times New Roman" w:hAnsi="Simplified Arabic" w:cs="Simplified Arabic"/>
          <w:sz w:val="28"/>
          <w:szCs w:val="28"/>
          <w:rtl/>
          <w:lang w:eastAsia="en-GB"/>
        </w:rPr>
        <w:t xml:space="preserve"> ستتناول الدراسة العوامل التي قد تعيق التنفيذ الفعال لمبادئ الحوكمة، مثل القوانين التنظيمية أو الحواجز الإدارية أو التحديات الفنية، مما سيساعد في توجيه صناع القرار في التغلب على هذه العقبات.</w:t>
      </w:r>
    </w:p>
    <w:p w14:paraId="14E0C869" w14:textId="77777777" w:rsidR="006D4BFD" w:rsidRPr="006D4BFD" w:rsidRDefault="006D4BFD" w:rsidP="006D4BFD">
      <w:pPr>
        <w:pStyle w:val="ListParagraph"/>
        <w:spacing w:after="0" w:line="264" w:lineRule="auto"/>
        <w:jc w:val="both"/>
        <w:rPr>
          <w:rFonts w:ascii="Simplified Arabic" w:eastAsia="Times New Roman" w:hAnsi="Simplified Arabic" w:cs="Simplified Arabic"/>
          <w:b/>
          <w:bCs/>
          <w:sz w:val="28"/>
          <w:szCs w:val="28"/>
          <w:rtl/>
          <w:lang w:eastAsia="en-GB"/>
        </w:rPr>
      </w:pPr>
    </w:p>
    <w:p w14:paraId="56B19CA7" w14:textId="5292CE92" w:rsidR="00D22171" w:rsidRPr="003016DB" w:rsidRDefault="00D22171" w:rsidP="00D22171">
      <w:pPr>
        <w:rPr>
          <w:rFonts w:ascii="Simplified Arabic" w:hAnsi="Simplified Arabic" w:cs="Simplified Arabic"/>
          <w:sz w:val="36"/>
          <w:szCs w:val="36"/>
          <w:rtl/>
        </w:rPr>
      </w:pPr>
      <w:r w:rsidRPr="003016DB">
        <w:rPr>
          <w:rFonts w:ascii="Simplified Arabic" w:hAnsi="Simplified Arabic" w:cs="Simplified Arabic" w:hint="cs"/>
          <w:sz w:val="36"/>
          <w:szCs w:val="36"/>
          <w:rtl/>
        </w:rPr>
        <w:t xml:space="preserve">تساؤلات الدراسة </w:t>
      </w:r>
    </w:p>
    <w:p w14:paraId="36778795" w14:textId="77777777" w:rsidR="007064F0" w:rsidRPr="00077F70" w:rsidRDefault="007064F0" w:rsidP="007064F0">
      <w:pPr>
        <w:pStyle w:val="ListParagraph"/>
        <w:numPr>
          <w:ilvl w:val="0"/>
          <w:numId w:val="3"/>
        </w:num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ما </w:t>
      </w:r>
      <w:r w:rsidRPr="00077F70">
        <w:rPr>
          <w:rFonts w:ascii="Simplified Arabic" w:eastAsia="Times New Roman" w:hAnsi="Simplified Arabic" w:cs="Simplified Arabic"/>
          <w:sz w:val="28"/>
          <w:szCs w:val="28"/>
          <w:rtl/>
          <w:lang w:eastAsia="en-GB"/>
        </w:rPr>
        <w:t>تقييم عينة الدراسة لتطبيق الشركات الصناعية الدوائية لمباديء الحوكمة بها</w:t>
      </w:r>
      <w:r>
        <w:rPr>
          <w:rFonts w:ascii="Simplified Arabic" w:eastAsia="Times New Roman" w:hAnsi="Simplified Arabic" w:cs="Simplified Arabic" w:hint="cs"/>
          <w:sz w:val="28"/>
          <w:szCs w:val="28"/>
          <w:rtl/>
          <w:lang w:eastAsia="en-GB"/>
        </w:rPr>
        <w:t xml:space="preserve">؟ </w:t>
      </w:r>
    </w:p>
    <w:p w14:paraId="22994196" w14:textId="77777777" w:rsidR="007064F0" w:rsidRPr="00077F70" w:rsidRDefault="007064F0" w:rsidP="007064F0">
      <w:pPr>
        <w:pStyle w:val="ListParagraph"/>
        <w:numPr>
          <w:ilvl w:val="0"/>
          <w:numId w:val="3"/>
        </w:num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ما </w:t>
      </w:r>
      <w:r w:rsidRPr="00077F70">
        <w:rPr>
          <w:rFonts w:ascii="Simplified Arabic" w:eastAsia="Times New Roman" w:hAnsi="Simplified Arabic" w:cs="Simplified Arabic"/>
          <w:sz w:val="28"/>
          <w:szCs w:val="28"/>
          <w:rtl/>
          <w:lang w:eastAsia="en-GB"/>
        </w:rPr>
        <w:t>تقييم عينة الدراسة لأثر تطبيق الشركات الصناعية الدوائية لمباديء الحوكمة على تعزيز الناحية التشغيلية بها</w:t>
      </w:r>
      <w:r>
        <w:rPr>
          <w:rFonts w:ascii="Simplified Arabic" w:eastAsia="Times New Roman" w:hAnsi="Simplified Arabic" w:cs="Simplified Arabic" w:hint="cs"/>
          <w:sz w:val="28"/>
          <w:szCs w:val="28"/>
          <w:rtl/>
          <w:lang w:eastAsia="en-GB"/>
        </w:rPr>
        <w:t xml:space="preserve">؟ </w:t>
      </w:r>
    </w:p>
    <w:p w14:paraId="6C75E4E4" w14:textId="77777777" w:rsidR="007064F0" w:rsidRPr="00077F70" w:rsidRDefault="007064F0" w:rsidP="007064F0">
      <w:pPr>
        <w:pStyle w:val="ListParagraph"/>
        <w:numPr>
          <w:ilvl w:val="0"/>
          <w:numId w:val="3"/>
        </w:num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ما </w:t>
      </w:r>
      <w:r w:rsidRPr="00077F70">
        <w:rPr>
          <w:rFonts w:ascii="Simplified Arabic" w:eastAsia="Times New Roman" w:hAnsi="Simplified Arabic" w:cs="Simplified Arabic"/>
          <w:sz w:val="28"/>
          <w:szCs w:val="28"/>
          <w:rtl/>
          <w:lang w:eastAsia="en-GB"/>
        </w:rPr>
        <w:t>أثر تطبيق الحوكمة على رفع كفاءة الشركات الصناعية الدوائية ماليا</w:t>
      </w:r>
      <w:r>
        <w:rPr>
          <w:rFonts w:ascii="Simplified Arabic" w:eastAsia="Times New Roman" w:hAnsi="Simplified Arabic" w:cs="Simplified Arabic" w:hint="cs"/>
          <w:sz w:val="28"/>
          <w:szCs w:val="28"/>
          <w:rtl/>
          <w:lang w:eastAsia="en-GB"/>
        </w:rPr>
        <w:t xml:space="preserve">؟ </w:t>
      </w:r>
    </w:p>
    <w:p w14:paraId="01DAF106" w14:textId="77777777" w:rsidR="007064F0" w:rsidRPr="00077F70" w:rsidRDefault="007064F0" w:rsidP="007064F0">
      <w:pPr>
        <w:pStyle w:val="ListParagraph"/>
        <w:numPr>
          <w:ilvl w:val="0"/>
          <w:numId w:val="3"/>
        </w:num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ما </w:t>
      </w:r>
      <w:r w:rsidRPr="00077F70">
        <w:rPr>
          <w:rFonts w:ascii="Simplified Arabic" w:eastAsia="Times New Roman" w:hAnsi="Simplified Arabic" w:cs="Simplified Arabic"/>
          <w:sz w:val="28"/>
          <w:szCs w:val="28"/>
          <w:rtl/>
          <w:lang w:eastAsia="en-GB"/>
        </w:rPr>
        <w:t>تقييم عينة الدراسة لأثر رؤية المملكة 2030 في تعزيز تطبيق الشركات الصناعية الدوائية لمباديء الحوكمة</w:t>
      </w:r>
      <w:r>
        <w:rPr>
          <w:rFonts w:ascii="Simplified Arabic" w:eastAsia="Times New Roman" w:hAnsi="Simplified Arabic" w:cs="Simplified Arabic" w:hint="cs"/>
          <w:sz w:val="28"/>
          <w:szCs w:val="28"/>
          <w:rtl/>
          <w:lang w:eastAsia="en-GB"/>
        </w:rPr>
        <w:t xml:space="preserve">؟ </w:t>
      </w:r>
    </w:p>
    <w:p w14:paraId="5514C8F6" w14:textId="0B3E1C17" w:rsidR="00F925D0" w:rsidRDefault="007064F0" w:rsidP="006D4BFD">
      <w:pPr>
        <w:pStyle w:val="ListParagraph"/>
        <w:numPr>
          <w:ilvl w:val="0"/>
          <w:numId w:val="3"/>
        </w:numPr>
        <w:spacing w:after="0" w:line="264" w:lineRule="auto"/>
        <w:jc w:val="both"/>
        <w:rPr>
          <w:rFonts w:ascii="Simplified Arabic" w:eastAsia="Times New Roman" w:hAnsi="Simplified Arabic" w:cs="Simplified Arabic"/>
          <w:sz w:val="28"/>
          <w:szCs w:val="28"/>
          <w:lang w:eastAsia="en-GB"/>
        </w:rPr>
      </w:pPr>
      <w:r>
        <w:rPr>
          <w:rFonts w:ascii="Simplified Arabic" w:eastAsia="Times New Roman" w:hAnsi="Simplified Arabic" w:cs="Simplified Arabic" w:hint="cs"/>
          <w:sz w:val="28"/>
          <w:szCs w:val="28"/>
          <w:rtl/>
          <w:lang w:eastAsia="en-GB"/>
        </w:rPr>
        <w:t xml:space="preserve">ما </w:t>
      </w:r>
      <w:r w:rsidRPr="00077F70">
        <w:rPr>
          <w:rFonts w:ascii="Simplified Arabic" w:eastAsia="Times New Roman" w:hAnsi="Simplified Arabic" w:cs="Simplified Arabic"/>
          <w:sz w:val="28"/>
          <w:szCs w:val="28"/>
          <w:rtl/>
          <w:lang w:eastAsia="en-GB"/>
        </w:rPr>
        <w:t xml:space="preserve">تقييم عينة الدراسة للتحديات التي تواجه الصناعات الأدوية في ظل رؤية المملكة العربية السعودية </w:t>
      </w:r>
      <w:r>
        <w:rPr>
          <w:rFonts w:ascii="Simplified Arabic" w:eastAsia="Times New Roman" w:hAnsi="Simplified Arabic" w:cs="Simplified Arabic" w:hint="cs"/>
          <w:sz w:val="28"/>
          <w:szCs w:val="28"/>
          <w:rtl/>
          <w:lang w:eastAsia="en-GB"/>
        </w:rPr>
        <w:t xml:space="preserve">2030؟ </w:t>
      </w:r>
    </w:p>
    <w:p w14:paraId="5FCBEAFE" w14:textId="77777777" w:rsidR="00042205" w:rsidRDefault="00042205" w:rsidP="00042205">
      <w:pPr>
        <w:spacing w:after="0" w:line="264" w:lineRule="auto"/>
        <w:jc w:val="both"/>
        <w:rPr>
          <w:rFonts w:ascii="Simplified Arabic" w:eastAsia="Times New Roman" w:hAnsi="Simplified Arabic" w:cs="Simplified Arabic"/>
          <w:sz w:val="28"/>
          <w:szCs w:val="28"/>
          <w:rtl/>
          <w:lang w:eastAsia="en-GB"/>
        </w:rPr>
      </w:pPr>
    </w:p>
    <w:p w14:paraId="262AD083" w14:textId="77777777" w:rsidR="00042205" w:rsidRDefault="00042205" w:rsidP="00042205">
      <w:pPr>
        <w:spacing w:after="0" w:line="264" w:lineRule="auto"/>
        <w:jc w:val="both"/>
        <w:rPr>
          <w:rFonts w:ascii="Simplified Arabic" w:eastAsia="Times New Roman" w:hAnsi="Simplified Arabic" w:cs="Simplified Arabic"/>
          <w:sz w:val="28"/>
          <w:szCs w:val="28"/>
          <w:rtl/>
          <w:lang w:eastAsia="en-GB"/>
        </w:rPr>
      </w:pPr>
    </w:p>
    <w:p w14:paraId="13436F7B" w14:textId="77777777" w:rsidR="009B14AB" w:rsidRDefault="009B14AB" w:rsidP="00042205">
      <w:pPr>
        <w:spacing w:after="0" w:line="264" w:lineRule="auto"/>
        <w:jc w:val="both"/>
        <w:rPr>
          <w:rFonts w:ascii="Simplified Arabic" w:eastAsia="Times New Roman" w:hAnsi="Simplified Arabic" w:cs="Simplified Arabic"/>
          <w:sz w:val="28"/>
          <w:szCs w:val="28"/>
          <w:rtl/>
          <w:lang w:eastAsia="en-GB"/>
        </w:rPr>
      </w:pPr>
    </w:p>
    <w:p w14:paraId="50EE5990" w14:textId="77777777" w:rsidR="009B14AB" w:rsidRPr="00042205" w:rsidRDefault="009B14AB" w:rsidP="00042205">
      <w:pPr>
        <w:spacing w:after="0" w:line="264" w:lineRule="auto"/>
        <w:jc w:val="both"/>
        <w:rPr>
          <w:rFonts w:ascii="Simplified Arabic" w:eastAsia="Times New Roman" w:hAnsi="Simplified Arabic" w:cs="Simplified Arabic"/>
          <w:sz w:val="28"/>
          <w:szCs w:val="28"/>
          <w:rtl/>
          <w:lang w:eastAsia="en-GB"/>
        </w:rPr>
      </w:pPr>
    </w:p>
    <w:p w14:paraId="7ABDDD95" w14:textId="6ADFDEA8" w:rsidR="00D52480" w:rsidRPr="003016DB" w:rsidRDefault="00D52480" w:rsidP="00D22171">
      <w:pPr>
        <w:rPr>
          <w:rFonts w:ascii="Simplified Arabic" w:hAnsi="Simplified Arabic" w:cs="Simplified Arabic"/>
          <w:sz w:val="36"/>
          <w:szCs w:val="36"/>
          <w:rtl/>
        </w:rPr>
      </w:pPr>
      <w:r w:rsidRPr="003016DB">
        <w:rPr>
          <w:rFonts w:ascii="Simplified Arabic" w:hAnsi="Simplified Arabic" w:cs="Simplified Arabic" w:hint="cs"/>
          <w:sz w:val="36"/>
          <w:szCs w:val="36"/>
          <w:rtl/>
        </w:rPr>
        <w:lastRenderedPageBreak/>
        <w:t>فروض الدراسة</w:t>
      </w:r>
    </w:p>
    <w:p w14:paraId="27D32792" w14:textId="26CA09A7" w:rsidR="00042205" w:rsidRPr="00296A69" w:rsidRDefault="007064F0" w:rsidP="00042205">
      <w:pPr>
        <w:spacing w:after="0" w:line="264" w:lineRule="auto"/>
        <w:jc w:val="both"/>
        <w:rPr>
          <w:rFonts w:ascii="Simplified Arabic" w:eastAsia="Times New Roman" w:hAnsi="Simplified Arabic" w:cs="Simplified Arabic"/>
          <w:sz w:val="28"/>
          <w:szCs w:val="28"/>
          <w:lang w:eastAsia="en-GB"/>
        </w:rPr>
      </w:pPr>
      <w:r w:rsidRPr="00296A69">
        <w:rPr>
          <w:rFonts w:ascii="Simplified Arabic" w:eastAsia="Times New Roman" w:hAnsi="Simplified Arabic" w:cs="Simplified Arabic" w:hint="cs"/>
          <w:sz w:val="32"/>
          <w:szCs w:val="32"/>
          <w:rtl/>
          <w:lang w:eastAsia="en-GB"/>
        </w:rPr>
        <w:t>الفرض الرئيسي الأول</w:t>
      </w:r>
    </w:p>
    <w:p w14:paraId="3D4FA052" w14:textId="77777777" w:rsidR="00130733" w:rsidRPr="00296A69" w:rsidRDefault="00130733" w:rsidP="007064F0">
      <w:pPr>
        <w:spacing w:after="0" w:line="264" w:lineRule="auto"/>
        <w:ind w:left="360"/>
        <w:jc w:val="both"/>
        <w:rPr>
          <w:rFonts w:ascii="Simplified Arabic" w:eastAsia="Times New Roman" w:hAnsi="Simplified Arabic" w:cs="Simplified Arabic"/>
          <w:sz w:val="28"/>
          <w:szCs w:val="28"/>
          <w:lang w:eastAsia="en-GB"/>
        </w:rPr>
      </w:pPr>
      <w:r w:rsidRPr="00296A69">
        <w:rPr>
          <w:rFonts w:ascii="Simplified Arabic" w:eastAsia="Times New Roman" w:hAnsi="Simplified Arabic" w:cs="Simplified Arabic" w:hint="cs"/>
          <w:sz w:val="28"/>
          <w:szCs w:val="28"/>
          <w:rtl/>
          <w:lang w:eastAsia="en-GB"/>
        </w:rPr>
        <w:t xml:space="preserve">توجد علاقة ارتباطية بين </w:t>
      </w:r>
      <w:r w:rsidRPr="00296A69">
        <w:rPr>
          <w:rFonts w:ascii="Simplified Arabic" w:eastAsia="Times New Roman" w:hAnsi="Simplified Arabic" w:cs="Simplified Arabic"/>
          <w:sz w:val="28"/>
          <w:szCs w:val="28"/>
          <w:rtl/>
          <w:lang w:eastAsia="en-GB"/>
        </w:rPr>
        <w:t>تقييم عينة الدراسة لتطبيق الشركات الصناعية الدوائية لمباديء الحوكمة بها</w:t>
      </w:r>
      <w:r w:rsidRPr="00296A69">
        <w:rPr>
          <w:rFonts w:ascii="Simplified Arabic" w:eastAsia="Times New Roman" w:hAnsi="Simplified Arabic" w:cs="Simplified Arabic" w:hint="cs"/>
          <w:sz w:val="28"/>
          <w:szCs w:val="28"/>
          <w:rtl/>
          <w:lang w:eastAsia="en-GB"/>
        </w:rPr>
        <w:t xml:space="preserve"> و</w:t>
      </w:r>
      <w:r w:rsidRPr="00296A69">
        <w:rPr>
          <w:rFonts w:ascii="Simplified Arabic" w:eastAsia="Times New Roman" w:hAnsi="Simplified Arabic" w:cs="Simplified Arabic"/>
          <w:sz w:val="28"/>
          <w:szCs w:val="28"/>
          <w:rtl/>
          <w:lang w:eastAsia="en-GB"/>
        </w:rPr>
        <w:t>تقييم</w:t>
      </w:r>
      <w:r w:rsidRPr="00296A69">
        <w:rPr>
          <w:rFonts w:ascii="Simplified Arabic" w:eastAsia="Times New Roman" w:hAnsi="Simplified Arabic" w:cs="Simplified Arabic" w:hint="cs"/>
          <w:sz w:val="28"/>
          <w:szCs w:val="28"/>
          <w:rtl/>
          <w:lang w:eastAsia="en-GB"/>
        </w:rPr>
        <w:t xml:space="preserve">هم </w:t>
      </w:r>
      <w:r w:rsidRPr="00296A69">
        <w:rPr>
          <w:rFonts w:ascii="Simplified Arabic" w:eastAsia="Times New Roman" w:hAnsi="Simplified Arabic" w:cs="Simplified Arabic"/>
          <w:sz w:val="28"/>
          <w:szCs w:val="28"/>
          <w:rtl/>
          <w:lang w:eastAsia="en-GB"/>
        </w:rPr>
        <w:t>لأثر تطبيق الشركات الصناعية الدوائية لمباديء الحوكمة على تعزيز الناحية التشغيلية بها</w:t>
      </w:r>
      <w:r w:rsidRPr="00296A69">
        <w:rPr>
          <w:rFonts w:ascii="Simplified Arabic" w:eastAsia="Times New Roman" w:hAnsi="Simplified Arabic" w:cs="Simplified Arabic" w:hint="cs"/>
          <w:sz w:val="28"/>
          <w:szCs w:val="28"/>
          <w:rtl/>
          <w:lang w:eastAsia="en-GB"/>
        </w:rPr>
        <w:t xml:space="preserve">. </w:t>
      </w:r>
    </w:p>
    <w:p w14:paraId="0E0360CB" w14:textId="36DFA87D" w:rsidR="007064F0" w:rsidRPr="00296A69" w:rsidRDefault="007064F0" w:rsidP="007064F0">
      <w:pPr>
        <w:spacing w:after="0" w:line="264" w:lineRule="auto"/>
        <w:ind w:left="360"/>
        <w:jc w:val="both"/>
        <w:rPr>
          <w:rFonts w:ascii="Simplified Arabic" w:eastAsia="Times New Roman" w:hAnsi="Simplified Arabic" w:cs="Simplified Arabic"/>
          <w:sz w:val="28"/>
          <w:szCs w:val="28"/>
          <w:rtl/>
          <w:lang w:eastAsia="en-GB"/>
        </w:rPr>
      </w:pPr>
      <w:r w:rsidRPr="00296A69">
        <w:rPr>
          <w:rFonts w:ascii="Simplified Arabic" w:eastAsia="Times New Roman" w:hAnsi="Simplified Arabic" w:cs="Simplified Arabic" w:hint="cs"/>
          <w:sz w:val="28"/>
          <w:szCs w:val="28"/>
          <w:rtl/>
          <w:lang w:eastAsia="en-GB"/>
        </w:rPr>
        <w:t>يتمثل المتغير المستقل في</w:t>
      </w:r>
      <w:r w:rsidR="005B29C6" w:rsidRPr="00296A69">
        <w:rPr>
          <w:rFonts w:ascii="Simplified Arabic" w:eastAsia="Times New Roman" w:hAnsi="Simplified Arabic" w:cs="Simplified Arabic" w:hint="cs"/>
          <w:sz w:val="28"/>
          <w:szCs w:val="28"/>
          <w:rtl/>
          <w:lang w:eastAsia="en-GB"/>
        </w:rPr>
        <w:t xml:space="preserve"> </w:t>
      </w:r>
      <w:r w:rsidRPr="00296A69">
        <w:rPr>
          <w:rFonts w:ascii="Simplified Arabic" w:eastAsia="Times New Roman" w:hAnsi="Simplified Arabic" w:cs="Simplified Arabic" w:hint="cs"/>
          <w:sz w:val="28"/>
          <w:szCs w:val="28"/>
          <w:rtl/>
          <w:lang w:eastAsia="en-GB"/>
        </w:rPr>
        <w:t>تطبيق مباديء الحوكمة ب</w:t>
      </w:r>
      <w:r w:rsidR="004E6DAE" w:rsidRPr="00296A69">
        <w:rPr>
          <w:rFonts w:ascii="Simplified Arabic" w:eastAsia="Times New Roman" w:hAnsi="Simplified Arabic" w:cs="Simplified Arabic" w:hint="cs"/>
          <w:sz w:val="28"/>
          <w:szCs w:val="28"/>
          <w:rtl/>
          <w:lang w:eastAsia="en-GB"/>
        </w:rPr>
        <w:t>ال</w:t>
      </w:r>
      <w:r w:rsidRPr="00296A69">
        <w:rPr>
          <w:rFonts w:ascii="Simplified Arabic" w:eastAsia="Times New Roman" w:hAnsi="Simplified Arabic" w:cs="Simplified Arabic" w:hint="cs"/>
          <w:sz w:val="28"/>
          <w:szCs w:val="28"/>
          <w:rtl/>
          <w:lang w:eastAsia="en-GB"/>
        </w:rPr>
        <w:t xml:space="preserve">شركات </w:t>
      </w:r>
      <w:r w:rsidR="00D51C4F" w:rsidRPr="00296A69">
        <w:rPr>
          <w:rFonts w:ascii="Simplified Arabic" w:eastAsia="Times New Roman" w:hAnsi="Simplified Arabic" w:cs="Simplified Arabic" w:hint="cs"/>
          <w:sz w:val="28"/>
          <w:szCs w:val="28"/>
          <w:rtl/>
          <w:lang w:eastAsia="en-GB"/>
        </w:rPr>
        <w:t>الصناع</w:t>
      </w:r>
      <w:r w:rsidR="004E6DAE" w:rsidRPr="00296A69">
        <w:rPr>
          <w:rFonts w:ascii="Simplified Arabic" w:eastAsia="Times New Roman" w:hAnsi="Simplified Arabic" w:cs="Simplified Arabic" w:hint="cs"/>
          <w:sz w:val="28"/>
          <w:szCs w:val="28"/>
          <w:rtl/>
          <w:lang w:eastAsia="en-GB"/>
        </w:rPr>
        <w:t>ي</w:t>
      </w:r>
      <w:r w:rsidR="00D51C4F" w:rsidRPr="00296A69">
        <w:rPr>
          <w:rFonts w:ascii="Simplified Arabic" w:eastAsia="Times New Roman" w:hAnsi="Simplified Arabic" w:cs="Simplified Arabic" w:hint="cs"/>
          <w:sz w:val="28"/>
          <w:szCs w:val="28"/>
          <w:rtl/>
          <w:lang w:eastAsia="en-GB"/>
        </w:rPr>
        <w:t>ة الدوائية</w:t>
      </w:r>
      <w:r w:rsidRPr="00296A69">
        <w:rPr>
          <w:rFonts w:ascii="Simplified Arabic" w:eastAsia="Times New Roman" w:hAnsi="Simplified Arabic" w:cs="Simplified Arabic" w:hint="cs"/>
          <w:sz w:val="28"/>
          <w:szCs w:val="28"/>
          <w:rtl/>
          <w:lang w:eastAsia="en-GB"/>
        </w:rPr>
        <w:t xml:space="preserve">. </w:t>
      </w:r>
    </w:p>
    <w:p w14:paraId="0ADFBE61" w14:textId="3199501B" w:rsidR="00042205" w:rsidRPr="00296A69" w:rsidRDefault="007064F0" w:rsidP="00042205">
      <w:pPr>
        <w:spacing w:after="0" w:line="264" w:lineRule="auto"/>
        <w:ind w:left="360"/>
        <w:jc w:val="both"/>
        <w:rPr>
          <w:rFonts w:ascii="Simplified Arabic" w:eastAsia="Times New Roman" w:hAnsi="Simplified Arabic" w:cs="Simplified Arabic"/>
          <w:sz w:val="28"/>
          <w:szCs w:val="28"/>
          <w:rtl/>
          <w:lang w:eastAsia="en-GB"/>
        </w:rPr>
      </w:pPr>
      <w:r w:rsidRPr="00296A69">
        <w:rPr>
          <w:rFonts w:ascii="Simplified Arabic" w:eastAsia="Times New Roman" w:hAnsi="Simplified Arabic" w:cs="Simplified Arabic" w:hint="cs"/>
          <w:sz w:val="28"/>
          <w:szCs w:val="28"/>
          <w:rtl/>
          <w:lang w:eastAsia="en-GB"/>
        </w:rPr>
        <w:t>ويتمثل المتغير التابع</w:t>
      </w:r>
      <w:r w:rsidR="005B29C6" w:rsidRPr="00296A69">
        <w:rPr>
          <w:rFonts w:ascii="Simplified Arabic" w:eastAsia="Times New Roman" w:hAnsi="Simplified Arabic" w:cs="Simplified Arabic" w:hint="cs"/>
          <w:sz w:val="28"/>
          <w:szCs w:val="28"/>
          <w:rtl/>
          <w:lang w:eastAsia="en-GB"/>
        </w:rPr>
        <w:t xml:space="preserve"> في </w:t>
      </w:r>
      <w:r w:rsidRPr="00296A69">
        <w:rPr>
          <w:rFonts w:ascii="Simplified Arabic" w:eastAsia="Times New Roman" w:hAnsi="Simplified Arabic" w:cs="Simplified Arabic" w:hint="cs"/>
          <w:sz w:val="28"/>
          <w:szCs w:val="28"/>
          <w:rtl/>
          <w:lang w:eastAsia="en-GB"/>
        </w:rPr>
        <w:t>أثر تطبيق هذه المباديء على رفع</w:t>
      </w:r>
      <w:r w:rsidR="00130733" w:rsidRPr="00296A69">
        <w:rPr>
          <w:rFonts w:ascii="Simplified Arabic" w:eastAsia="Times New Roman" w:hAnsi="Simplified Arabic" w:cs="Simplified Arabic"/>
          <w:sz w:val="28"/>
          <w:szCs w:val="28"/>
          <w:lang w:eastAsia="en-GB"/>
        </w:rPr>
        <w:t xml:space="preserve"> </w:t>
      </w:r>
      <w:r w:rsidR="00130733" w:rsidRPr="00296A69">
        <w:rPr>
          <w:rFonts w:ascii="Simplified Arabic" w:eastAsia="Times New Roman" w:hAnsi="Simplified Arabic" w:cs="Simplified Arabic" w:hint="cs"/>
          <w:sz w:val="28"/>
          <w:szCs w:val="28"/>
          <w:rtl/>
          <w:lang w:eastAsia="en-GB" w:bidi="ar-KW"/>
        </w:rPr>
        <w:t>و تعزيز</w:t>
      </w:r>
      <w:r w:rsidRPr="00296A69">
        <w:rPr>
          <w:rFonts w:ascii="Simplified Arabic" w:eastAsia="Times New Roman" w:hAnsi="Simplified Arabic" w:cs="Simplified Arabic" w:hint="cs"/>
          <w:sz w:val="28"/>
          <w:szCs w:val="28"/>
          <w:rtl/>
          <w:lang w:eastAsia="en-GB"/>
        </w:rPr>
        <w:t xml:space="preserve"> </w:t>
      </w:r>
      <w:r w:rsidR="00130733" w:rsidRPr="00296A69">
        <w:rPr>
          <w:rFonts w:ascii="Simplified Arabic" w:eastAsia="Times New Roman" w:hAnsi="Simplified Arabic" w:cs="Simplified Arabic" w:hint="cs"/>
          <w:sz w:val="28"/>
          <w:szCs w:val="28"/>
          <w:rtl/>
          <w:lang w:eastAsia="en-GB"/>
        </w:rPr>
        <w:t>ال</w:t>
      </w:r>
      <w:r w:rsidRPr="00296A69">
        <w:rPr>
          <w:rFonts w:ascii="Simplified Arabic" w:eastAsia="Times New Roman" w:hAnsi="Simplified Arabic" w:cs="Simplified Arabic" w:hint="cs"/>
          <w:sz w:val="28"/>
          <w:szCs w:val="28"/>
          <w:rtl/>
          <w:lang w:eastAsia="en-GB"/>
        </w:rPr>
        <w:t>كفاءة</w:t>
      </w:r>
      <w:r w:rsidR="00130733" w:rsidRPr="00296A69">
        <w:rPr>
          <w:rFonts w:ascii="Simplified Arabic" w:eastAsia="Times New Roman" w:hAnsi="Simplified Arabic" w:cs="Simplified Arabic" w:hint="cs"/>
          <w:sz w:val="28"/>
          <w:szCs w:val="28"/>
          <w:rtl/>
          <w:lang w:eastAsia="en-GB"/>
        </w:rPr>
        <w:t xml:space="preserve"> من</w:t>
      </w:r>
      <w:r w:rsidRPr="00296A69">
        <w:rPr>
          <w:rFonts w:ascii="Simplified Arabic" w:eastAsia="Times New Roman" w:hAnsi="Simplified Arabic" w:cs="Simplified Arabic" w:hint="cs"/>
          <w:sz w:val="28"/>
          <w:szCs w:val="28"/>
          <w:rtl/>
          <w:lang w:eastAsia="en-GB"/>
        </w:rPr>
        <w:t xml:space="preserve"> الناحية التشغيلية. </w:t>
      </w:r>
    </w:p>
    <w:p w14:paraId="1301431B" w14:textId="7D10DC48" w:rsidR="00042205" w:rsidRPr="00296A69" w:rsidRDefault="007064F0" w:rsidP="00D30A6C">
      <w:pPr>
        <w:spacing w:after="0" w:line="264" w:lineRule="auto"/>
        <w:jc w:val="both"/>
        <w:rPr>
          <w:rFonts w:ascii="Simplified Arabic" w:eastAsia="Times New Roman" w:hAnsi="Simplified Arabic" w:cs="Simplified Arabic"/>
          <w:sz w:val="28"/>
          <w:szCs w:val="28"/>
          <w:rtl/>
          <w:lang w:eastAsia="en-GB"/>
        </w:rPr>
      </w:pPr>
      <w:r w:rsidRPr="00296A69">
        <w:rPr>
          <w:rFonts w:ascii="Simplified Arabic" w:eastAsia="Times New Roman" w:hAnsi="Simplified Arabic" w:cs="Simplified Arabic" w:hint="cs"/>
          <w:sz w:val="32"/>
          <w:szCs w:val="32"/>
          <w:rtl/>
          <w:lang w:eastAsia="en-GB"/>
        </w:rPr>
        <w:t>الفرض الرئيسي الثاني</w:t>
      </w:r>
    </w:p>
    <w:p w14:paraId="5B07642C" w14:textId="77777777" w:rsidR="00130733" w:rsidRPr="00296A69" w:rsidRDefault="00130733" w:rsidP="004E6DAE">
      <w:pPr>
        <w:spacing w:after="0" w:line="264" w:lineRule="auto"/>
        <w:ind w:left="360"/>
        <w:jc w:val="both"/>
        <w:rPr>
          <w:rFonts w:ascii="Simplified Arabic" w:eastAsia="Times New Roman" w:hAnsi="Simplified Arabic" w:cs="Simplified Arabic"/>
          <w:sz w:val="28"/>
          <w:szCs w:val="28"/>
          <w:rtl/>
          <w:lang w:eastAsia="en-GB"/>
        </w:rPr>
      </w:pPr>
      <w:r w:rsidRPr="00296A69">
        <w:rPr>
          <w:rFonts w:ascii="Simplified Arabic" w:eastAsia="Times New Roman" w:hAnsi="Simplified Arabic" w:cs="Simplified Arabic" w:hint="cs"/>
          <w:sz w:val="28"/>
          <w:szCs w:val="28"/>
          <w:rtl/>
          <w:lang w:eastAsia="en-GB"/>
        </w:rPr>
        <w:t xml:space="preserve">توجد علاقة ارتباطية بين </w:t>
      </w:r>
      <w:r w:rsidRPr="00296A69">
        <w:rPr>
          <w:rFonts w:ascii="Simplified Arabic" w:eastAsia="Times New Roman" w:hAnsi="Simplified Arabic" w:cs="Simplified Arabic"/>
          <w:sz w:val="28"/>
          <w:szCs w:val="28"/>
          <w:rtl/>
          <w:lang w:eastAsia="en-GB"/>
        </w:rPr>
        <w:t>تطبيق الحوكمة على رفع كفاءة الشركات الصناعية الدوائية ماليا</w:t>
      </w:r>
      <w:r w:rsidRPr="00296A69">
        <w:rPr>
          <w:rFonts w:ascii="Simplified Arabic" w:eastAsia="Times New Roman" w:hAnsi="Simplified Arabic" w:cs="Simplified Arabic" w:hint="cs"/>
          <w:sz w:val="28"/>
          <w:szCs w:val="28"/>
          <w:rtl/>
          <w:lang w:eastAsia="en-GB"/>
        </w:rPr>
        <w:t xml:space="preserve"> وتقييمهم </w:t>
      </w:r>
      <w:r w:rsidRPr="00296A69">
        <w:rPr>
          <w:rFonts w:ascii="Simplified Arabic" w:eastAsia="Times New Roman" w:hAnsi="Simplified Arabic" w:cs="Simplified Arabic"/>
          <w:sz w:val="28"/>
          <w:szCs w:val="28"/>
          <w:rtl/>
          <w:lang w:eastAsia="en-GB"/>
        </w:rPr>
        <w:t>لأثر رؤية المملكة 2030 في تعزيز تطبيق الشركات الصناعية الدوائية لمباديء الحوكمة</w:t>
      </w:r>
      <w:r w:rsidRPr="00296A69">
        <w:rPr>
          <w:rFonts w:ascii="Simplified Arabic" w:eastAsia="Times New Roman" w:hAnsi="Simplified Arabic" w:cs="Simplified Arabic" w:hint="cs"/>
          <w:sz w:val="28"/>
          <w:szCs w:val="28"/>
          <w:rtl/>
          <w:lang w:eastAsia="en-GB"/>
        </w:rPr>
        <w:t xml:space="preserve">. </w:t>
      </w:r>
    </w:p>
    <w:p w14:paraId="2B3072FA" w14:textId="14165877" w:rsidR="007064F0" w:rsidRPr="00296A69" w:rsidRDefault="007064F0" w:rsidP="004E6DAE">
      <w:pPr>
        <w:spacing w:after="0" w:line="264" w:lineRule="auto"/>
        <w:ind w:left="360"/>
        <w:jc w:val="both"/>
        <w:rPr>
          <w:rFonts w:ascii="Simplified Arabic" w:eastAsia="Times New Roman" w:hAnsi="Simplified Arabic" w:cs="Simplified Arabic"/>
          <w:sz w:val="28"/>
          <w:szCs w:val="28"/>
          <w:rtl/>
          <w:lang w:eastAsia="en-GB"/>
        </w:rPr>
      </w:pPr>
      <w:r w:rsidRPr="00296A69">
        <w:rPr>
          <w:rFonts w:ascii="Simplified Arabic" w:eastAsia="Times New Roman" w:hAnsi="Simplified Arabic" w:cs="Simplified Arabic" w:hint="cs"/>
          <w:sz w:val="28"/>
          <w:szCs w:val="28"/>
          <w:rtl/>
          <w:lang w:eastAsia="en-GB"/>
        </w:rPr>
        <w:t xml:space="preserve">يتمثل المتغير المستقل في </w:t>
      </w:r>
      <w:r w:rsidR="00130733" w:rsidRPr="00296A69">
        <w:rPr>
          <w:rFonts w:ascii="Simplified Arabic" w:eastAsia="Times New Roman" w:hAnsi="Simplified Arabic" w:cs="Simplified Arabic"/>
          <w:sz w:val="28"/>
          <w:szCs w:val="28"/>
          <w:rtl/>
          <w:lang w:eastAsia="en-GB"/>
        </w:rPr>
        <w:t>تطبيق الحوكمة على رفع كفاءة الشركات الصناعية الدوائية ماليا</w:t>
      </w:r>
    </w:p>
    <w:p w14:paraId="723CB9EC" w14:textId="18A5E1DB" w:rsidR="003016DB" w:rsidRDefault="004E6DAE" w:rsidP="00130733">
      <w:pPr>
        <w:spacing w:after="0" w:line="264" w:lineRule="auto"/>
        <w:ind w:left="360"/>
        <w:jc w:val="both"/>
        <w:rPr>
          <w:rFonts w:ascii="Simplified Arabic" w:hAnsi="Simplified Arabic" w:cs="Simplified Arabic"/>
          <w:i/>
          <w:sz w:val="28"/>
          <w:szCs w:val="28"/>
          <w:rtl/>
        </w:rPr>
      </w:pPr>
      <w:r w:rsidRPr="00296A69">
        <w:rPr>
          <w:rFonts w:ascii="Simplified Arabic" w:eastAsia="Times New Roman" w:hAnsi="Simplified Arabic" w:cs="Simplified Arabic" w:hint="cs"/>
          <w:sz w:val="28"/>
          <w:szCs w:val="28"/>
          <w:rtl/>
          <w:lang w:eastAsia="en-GB"/>
        </w:rPr>
        <w:t xml:space="preserve">و يتمثل المتغير التابع </w:t>
      </w:r>
      <w:r w:rsidR="00130733" w:rsidRPr="00296A69">
        <w:rPr>
          <w:rFonts w:ascii="Simplified Arabic" w:eastAsia="Times New Roman" w:hAnsi="Simplified Arabic" w:cs="Simplified Arabic" w:hint="cs"/>
          <w:sz w:val="28"/>
          <w:szCs w:val="28"/>
          <w:rtl/>
          <w:lang w:eastAsia="en-GB"/>
        </w:rPr>
        <w:t xml:space="preserve">في </w:t>
      </w:r>
      <w:r w:rsidR="00130733" w:rsidRPr="00296A69">
        <w:rPr>
          <w:rFonts w:ascii="Simplified Arabic" w:hAnsi="Simplified Arabic" w:cs="Simplified Arabic" w:hint="cs"/>
          <w:i/>
          <w:sz w:val="28"/>
          <w:szCs w:val="28"/>
          <w:rtl/>
        </w:rPr>
        <w:t>أثر رؤية المملكة 2030 في تعزيز تطبيق الشركات الصناعية الدوائية لمباديء الحوكمة</w:t>
      </w:r>
      <w:r w:rsidR="00296A69" w:rsidRPr="00296A69">
        <w:rPr>
          <w:rFonts w:ascii="Simplified Arabic" w:hAnsi="Simplified Arabic" w:cs="Simplified Arabic" w:hint="cs"/>
          <w:i/>
          <w:sz w:val="28"/>
          <w:szCs w:val="28"/>
          <w:rtl/>
        </w:rPr>
        <w:t>.</w:t>
      </w:r>
    </w:p>
    <w:p w14:paraId="6022D127" w14:textId="77777777" w:rsidR="00296A69" w:rsidRPr="00130733" w:rsidRDefault="00296A69" w:rsidP="00130733">
      <w:pPr>
        <w:spacing w:after="0" w:line="264" w:lineRule="auto"/>
        <w:ind w:left="360"/>
        <w:jc w:val="both"/>
        <w:rPr>
          <w:rFonts w:ascii="Simplified Arabic" w:eastAsia="Times New Roman" w:hAnsi="Simplified Arabic" w:cs="Simplified Arabic"/>
          <w:sz w:val="28"/>
          <w:szCs w:val="28"/>
          <w:rtl/>
          <w:lang w:eastAsia="en-GB"/>
        </w:rPr>
      </w:pPr>
    </w:p>
    <w:p w14:paraId="693808E8" w14:textId="7B34A926" w:rsidR="00F925D0" w:rsidRPr="003016DB" w:rsidRDefault="00F925D0" w:rsidP="00D22171">
      <w:pPr>
        <w:rPr>
          <w:rFonts w:ascii="Simplified Arabic" w:hAnsi="Simplified Arabic" w:cs="Simplified Arabic"/>
          <w:sz w:val="36"/>
          <w:szCs w:val="36"/>
          <w:rtl/>
        </w:rPr>
      </w:pPr>
      <w:r w:rsidRPr="003016DB">
        <w:rPr>
          <w:rFonts w:ascii="Simplified Arabic" w:hAnsi="Simplified Arabic" w:cs="Simplified Arabic" w:hint="cs"/>
          <w:sz w:val="36"/>
          <w:szCs w:val="36"/>
          <w:rtl/>
        </w:rPr>
        <w:t>النظرية العلمية المتبعةلإعداد البحث</w:t>
      </w:r>
    </w:p>
    <w:p w14:paraId="54A07EB6" w14:textId="53F5CFC9" w:rsidR="007064F0" w:rsidRPr="00ED3C84"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w:t>
      </w:r>
      <w:r w:rsidRPr="00B071B6">
        <w:rPr>
          <w:rFonts w:ascii="Simplified Arabic" w:eastAsia="Times New Roman" w:hAnsi="Simplified Arabic" w:cs="Simplified Arabic"/>
          <w:sz w:val="28"/>
          <w:szCs w:val="28"/>
          <w:rtl/>
          <w:lang w:eastAsia="en-GB"/>
        </w:rPr>
        <w:t>ظهرت النظرية المؤسسية الجديدة (</w:t>
      </w:r>
      <w:r w:rsidRPr="00B071B6">
        <w:rPr>
          <w:rFonts w:ascii="Simplified Arabic" w:eastAsia="Times New Roman" w:hAnsi="Simplified Arabic" w:cs="Simplified Arabic"/>
          <w:sz w:val="28"/>
          <w:szCs w:val="28"/>
          <w:lang w:eastAsia="en-GB"/>
        </w:rPr>
        <w:t>NIS</w:t>
      </w:r>
      <w:r w:rsidRPr="00B071B6">
        <w:rPr>
          <w:rFonts w:ascii="Simplified Arabic" w:eastAsia="Times New Roman" w:hAnsi="Simplified Arabic" w:cs="Simplified Arabic"/>
          <w:sz w:val="28"/>
          <w:szCs w:val="28"/>
          <w:rtl/>
          <w:lang w:eastAsia="en-GB"/>
        </w:rPr>
        <w:t xml:space="preserve">) في أواخر السبعينات مع أعمال كل من </w:t>
      </w:r>
      <w:r w:rsidRPr="00B071B6">
        <w:rPr>
          <w:rFonts w:ascii="Simplified Arabic" w:eastAsia="Times New Roman" w:hAnsi="Simplified Arabic" w:cs="Simplified Arabic"/>
          <w:sz w:val="28"/>
          <w:szCs w:val="28"/>
          <w:lang w:eastAsia="en-GB"/>
        </w:rPr>
        <w:t>Meyer &amp; Rowan</w:t>
      </w:r>
      <w:r w:rsidRPr="00B071B6">
        <w:rPr>
          <w:rFonts w:ascii="Simplified Arabic" w:eastAsia="Times New Roman" w:hAnsi="Simplified Arabic" w:cs="Simplified Arabic"/>
          <w:sz w:val="28"/>
          <w:szCs w:val="28"/>
          <w:rtl/>
          <w:lang w:eastAsia="en-GB"/>
        </w:rPr>
        <w:t xml:space="preserve"> (1977) و</w:t>
      </w:r>
      <w:r w:rsidRPr="00B071B6">
        <w:rPr>
          <w:rFonts w:ascii="Simplified Arabic" w:eastAsia="Times New Roman" w:hAnsi="Simplified Arabic" w:cs="Simplified Arabic"/>
          <w:sz w:val="28"/>
          <w:szCs w:val="28"/>
          <w:lang w:eastAsia="en-GB"/>
        </w:rPr>
        <w:t>DiMaggio &amp; Powell</w:t>
      </w:r>
      <w:r w:rsidRPr="00B071B6">
        <w:rPr>
          <w:rFonts w:ascii="Simplified Arabic" w:eastAsia="Times New Roman" w:hAnsi="Simplified Arabic" w:cs="Simplified Arabic"/>
          <w:sz w:val="28"/>
          <w:szCs w:val="28"/>
          <w:rtl/>
          <w:lang w:eastAsia="en-GB"/>
        </w:rPr>
        <w:t xml:space="preserve"> (1983)، إلا أن أصولها تعود إلى النظرية المؤسسية القديمة في علم ال</w:t>
      </w:r>
      <w:r w:rsidR="00D51C4F">
        <w:rPr>
          <w:rFonts w:ascii="Simplified Arabic" w:eastAsia="Times New Roman" w:hAnsi="Simplified Arabic" w:cs="Simplified Arabic" w:hint="cs"/>
          <w:sz w:val="28"/>
          <w:szCs w:val="28"/>
          <w:rtl/>
          <w:lang w:eastAsia="en-GB"/>
        </w:rPr>
        <w:t>إ</w:t>
      </w:r>
      <w:r w:rsidRPr="00B071B6">
        <w:rPr>
          <w:rFonts w:ascii="Simplified Arabic" w:eastAsia="Times New Roman" w:hAnsi="Simplified Arabic" w:cs="Simplified Arabic"/>
          <w:sz w:val="28"/>
          <w:szCs w:val="28"/>
          <w:rtl/>
          <w:lang w:eastAsia="en-GB"/>
        </w:rPr>
        <w:t>جتماع التي ظهرت في أواخر القرن التاسع عشر. ركزت النظرية القديمة على المؤسسة ب</w:t>
      </w:r>
      <w:r w:rsidR="00D51C4F">
        <w:rPr>
          <w:rFonts w:ascii="Simplified Arabic" w:eastAsia="Times New Roman" w:hAnsi="Simplified Arabic" w:cs="Simplified Arabic" w:hint="cs"/>
          <w:sz w:val="28"/>
          <w:szCs w:val="28"/>
          <w:rtl/>
          <w:lang w:eastAsia="en-GB"/>
        </w:rPr>
        <w:t>إ</w:t>
      </w:r>
      <w:r w:rsidRPr="00B071B6">
        <w:rPr>
          <w:rFonts w:ascii="Simplified Arabic" w:eastAsia="Times New Roman" w:hAnsi="Simplified Arabic" w:cs="Simplified Arabic"/>
          <w:sz w:val="28"/>
          <w:szCs w:val="28"/>
          <w:rtl/>
          <w:lang w:eastAsia="en-GB"/>
        </w:rPr>
        <w:t>عتبارها هيكلاً تنظيمياً يهدف إلى حماية ال</w:t>
      </w:r>
      <w:r w:rsidR="00D51C4F">
        <w:rPr>
          <w:rFonts w:ascii="Simplified Arabic" w:eastAsia="Times New Roman" w:hAnsi="Simplified Arabic" w:cs="Simplified Arabic" w:hint="cs"/>
          <w:sz w:val="28"/>
          <w:szCs w:val="28"/>
          <w:rtl/>
          <w:lang w:eastAsia="en-GB"/>
        </w:rPr>
        <w:t>إ</w:t>
      </w:r>
      <w:r w:rsidRPr="00B071B6">
        <w:rPr>
          <w:rFonts w:ascii="Simplified Arabic" w:eastAsia="Times New Roman" w:hAnsi="Simplified Arabic" w:cs="Simplified Arabic"/>
          <w:sz w:val="28"/>
          <w:szCs w:val="28"/>
          <w:rtl/>
          <w:lang w:eastAsia="en-GB"/>
        </w:rPr>
        <w:t>قتصاد كنظام ديناميكي دائم التغير، وتهتم بحماية المؤسسات ال</w:t>
      </w:r>
      <w:r w:rsidR="00D51C4F">
        <w:rPr>
          <w:rFonts w:ascii="Simplified Arabic" w:eastAsia="Times New Roman" w:hAnsi="Simplified Arabic" w:cs="Simplified Arabic" w:hint="cs"/>
          <w:sz w:val="28"/>
          <w:szCs w:val="28"/>
          <w:rtl/>
          <w:lang w:eastAsia="en-GB"/>
        </w:rPr>
        <w:t>إ</w:t>
      </w:r>
      <w:r w:rsidRPr="00B071B6">
        <w:rPr>
          <w:rFonts w:ascii="Simplified Arabic" w:eastAsia="Times New Roman" w:hAnsi="Simplified Arabic" w:cs="Simplified Arabic"/>
          <w:sz w:val="28"/>
          <w:szCs w:val="28"/>
          <w:rtl/>
          <w:lang w:eastAsia="en-GB"/>
        </w:rPr>
        <w:t>جتماعية مثل العمل الفردي في سياق العمل الجماعي</w:t>
      </w:r>
      <w:r>
        <w:rPr>
          <w:rFonts w:ascii="Simplified Arabic" w:eastAsia="Times New Roman" w:hAnsi="Simplified Arabic" w:cs="Simplified Arabic" w:hint="cs"/>
          <w:sz w:val="28"/>
          <w:szCs w:val="28"/>
          <w:rtl/>
          <w:lang w:eastAsia="en-GB"/>
        </w:rPr>
        <w:t>، وت</w:t>
      </w:r>
      <w:r w:rsidRPr="00ED3C84">
        <w:rPr>
          <w:rFonts w:ascii="Simplified Arabic" w:eastAsia="Times New Roman" w:hAnsi="Simplified Arabic" w:cs="Simplified Arabic"/>
          <w:sz w:val="28"/>
          <w:szCs w:val="28"/>
          <w:rtl/>
          <w:lang w:eastAsia="en-GB"/>
        </w:rPr>
        <w:t>عتمد الدراسة على النظرية المؤسسية، والتي تركز على كيفية تأثير المؤسسات والمبادئ التنظيمية على سلوك الشركات</w:t>
      </w:r>
      <w:r>
        <w:rPr>
          <w:rFonts w:ascii="Simplified Arabic" w:eastAsia="Times New Roman" w:hAnsi="Simplified Arabic" w:cs="Simplified Arabic" w:hint="cs"/>
          <w:sz w:val="28"/>
          <w:szCs w:val="28"/>
          <w:rtl/>
          <w:lang w:eastAsia="en-GB"/>
        </w:rPr>
        <w:t xml:space="preserve"> حيث </w:t>
      </w:r>
      <w:r w:rsidRPr="00ED3C84">
        <w:rPr>
          <w:rFonts w:ascii="Simplified Arabic" w:eastAsia="Times New Roman" w:hAnsi="Simplified Arabic" w:cs="Simplified Arabic"/>
          <w:sz w:val="28"/>
          <w:szCs w:val="28"/>
          <w:rtl/>
          <w:lang w:eastAsia="en-GB"/>
        </w:rPr>
        <w:t xml:space="preserve">يمكن الاستفادة من النظرية لفهم كيفية تأثير معايير الحوكمة على أداء شركات الأدوية وما إذا كانت هذه الشركات تتبنى ممارسات جيدة </w:t>
      </w:r>
      <w:r w:rsidR="00D51C4F">
        <w:rPr>
          <w:rFonts w:ascii="Simplified Arabic" w:eastAsia="Times New Roman" w:hAnsi="Simplified Arabic" w:cs="Simplified Arabic" w:hint="cs"/>
          <w:sz w:val="28"/>
          <w:szCs w:val="28"/>
          <w:rtl/>
          <w:lang w:eastAsia="en-GB"/>
        </w:rPr>
        <w:t>إ</w:t>
      </w:r>
      <w:r w:rsidRPr="00ED3C84">
        <w:rPr>
          <w:rFonts w:ascii="Simplified Arabic" w:eastAsia="Times New Roman" w:hAnsi="Simplified Arabic" w:cs="Simplified Arabic"/>
          <w:sz w:val="28"/>
          <w:szCs w:val="28"/>
          <w:rtl/>
          <w:lang w:eastAsia="en-GB"/>
        </w:rPr>
        <w:t>ستجابة للمعايير المحلية والدولية.</w:t>
      </w:r>
    </w:p>
    <w:p w14:paraId="2C29F8FD" w14:textId="75CE710E" w:rsidR="007064F0" w:rsidRPr="00ED3C84" w:rsidRDefault="007064F0" w:rsidP="007064F0">
      <w:pPr>
        <w:spacing w:after="0" w:line="264" w:lineRule="auto"/>
        <w:jc w:val="both"/>
        <w:rPr>
          <w:rFonts w:ascii="Simplified Arabic" w:eastAsia="Times New Roman" w:hAnsi="Simplified Arabic" w:cs="Simplified Arabic"/>
          <w:sz w:val="28"/>
          <w:szCs w:val="28"/>
          <w:rtl/>
          <w:lang w:eastAsia="en-GB"/>
        </w:rPr>
      </w:pPr>
      <w:r w:rsidRPr="00ED3C84">
        <w:rPr>
          <w:rFonts w:ascii="Simplified Arabic" w:eastAsia="Times New Roman" w:hAnsi="Simplified Arabic" w:cs="Simplified Arabic"/>
          <w:sz w:val="28"/>
          <w:szCs w:val="28"/>
          <w:rtl/>
          <w:lang w:eastAsia="en-GB"/>
        </w:rPr>
        <w:t>تعتبر النظرية المؤسسية واحدة من النظريات الرائدة في فهم كيفية تأثير العوامل ال</w:t>
      </w:r>
      <w:r w:rsidR="00D51C4F">
        <w:rPr>
          <w:rFonts w:ascii="Simplified Arabic" w:eastAsia="Times New Roman" w:hAnsi="Simplified Arabic" w:cs="Simplified Arabic" w:hint="cs"/>
          <w:sz w:val="28"/>
          <w:szCs w:val="28"/>
          <w:rtl/>
          <w:lang w:eastAsia="en-GB"/>
        </w:rPr>
        <w:t>إ</w:t>
      </w:r>
      <w:r w:rsidRPr="00ED3C84">
        <w:rPr>
          <w:rFonts w:ascii="Simplified Arabic" w:eastAsia="Times New Roman" w:hAnsi="Simplified Arabic" w:cs="Simplified Arabic"/>
          <w:sz w:val="28"/>
          <w:szCs w:val="28"/>
          <w:rtl/>
          <w:lang w:eastAsia="en-GB"/>
        </w:rPr>
        <w:t xml:space="preserve">جتماعية والثقافية على السلوك التنظيمي. وتؤكد </w:t>
      </w:r>
      <w:r>
        <w:rPr>
          <w:rFonts w:ascii="Simplified Arabic" w:eastAsia="Times New Roman" w:hAnsi="Simplified Arabic" w:cs="Simplified Arabic" w:hint="cs"/>
          <w:sz w:val="28"/>
          <w:szCs w:val="28"/>
          <w:rtl/>
          <w:lang w:eastAsia="en-GB"/>
        </w:rPr>
        <w:t xml:space="preserve">على </w:t>
      </w:r>
      <w:r w:rsidRPr="00ED3C84">
        <w:rPr>
          <w:rFonts w:ascii="Simplified Arabic" w:eastAsia="Times New Roman" w:hAnsi="Simplified Arabic" w:cs="Simplified Arabic"/>
          <w:sz w:val="28"/>
          <w:szCs w:val="28"/>
          <w:rtl/>
          <w:lang w:eastAsia="en-GB"/>
        </w:rPr>
        <w:t xml:space="preserve">أن المنظمات ليست مجرد كيانات </w:t>
      </w:r>
      <w:r w:rsidR="00D51C4F">
        <w:rPr>
          <w:rFonts w:ascii="Simplified Arabic" w:eastAsia="Times New Roman" w:hAnsi="Simplified Arabic" w:cs="Simplified Arabic" w:hint="cs"/>
          <w:sz w:val="28"/>
          <w:szCs w:val="28"/>
          <w:rtl/>
          <w:lang w:eastAsia="en-GB"/>
        </w:rPr>
        <w:t>إ</w:t>
      </w:r>
      <w:r w:rsidRPr="00ED3C84">
        <w:rPr>
          <w:rFonts w:ascii="Simplified Arabic" w:eastAsia="Times New Roman" w:hAnsi="Simplified Arabic" w:cs="Simplified Arabic"/>
          <w:sz w:val="28"/>
          <w:szCs w:val="28"/>
          <w:rtl/>
          <w:lang w:eastAsia="en-GB"/>
        </w:rPr>
        <w:t xml:space="preserve">قتصادية تعمل في عزلة؛ بل مؤسسات </w:t>
      </w:r>
      <w:r w:rsidRPr="00ED3C84">
        <w:rPr>
          <w:rFonts w:ascii="Simplified Arabic" w:eastAsia="Times New Roman" w:hAnsi="Simplified Arabic" w:cs="Simplified Arabic"/>
          <w:sz w:val="28"/>
          <w:szCs w:val="28"/>
          <w:rtl/>
          <w:lang w:eastAsia="en-GB"/>
        </w:rPr>
        <w:lastRenderedPageBreak/>
        <w:t>تتفاعل مع بيئاتها ال</w:t>
      </w:r>
      <w:r w:rsidR="00D51C4F">
        <w:rPr>
          <w:rFonts w:ascii="Simplified Arabic" w:eastAsia="Times New Roman" w:hAnsi="Simplified Arabic" w:cs="Simplified Arabic" w:hint="cs"/>
          <w:sz w:val="28"/>
          <w:szCs w:val="28"/>
          <w:rtl/>
          <w:lang w:eastAsia="en-GB"/>
        </w:rPr>
        <w:t>إ</w:t>
      </w:r>
      <w:r w:rsidRPr="00ED3C84">
        <w:rPr>
          <w:rFonts w:ascii="Simplified Arabic" w:eastAsia="Times New Roman" w:hAnsi="Simplified Arabic" w:cs="Simplified Arabic"/>
          <w:sz w:val="28"/>
          <w:szCs w:val="28"/>
          <w:rtl/>
          <w:lang w:eastAsia="en-GB"/>
        </w:rPr>
        <w:t xml:space="preserve">جتماعية والسياسية. ووفقًا لـ </w:t>
      </w:r>
      <w:r w:rsidRPr="00ED3C84">
        <w:rPr>
          <w:rFonts w:ascii="Simplified Arabic" w:eastAsia="Times New Roman" w:hAnsi="Simplified Arabic" w:cs="Simplified Arabic"/>
          <w:sz w:val="28"/>
          <w:szCs w:val="28"/>
          <w:lang w:eastAsia="en-GB"/>
        </w:rPr>
        <w:t>DiMaggio</w:t>
      </w:r>
      <w:r w:rsidRPr="00ED3C84">
        <w:rPr>
          <w:rFonts w:ascii="Simplified Arabic" w:eastAsia="Times New Roman" w:hAnsi="Simplified Arabic" w:cs="Simplified Arabic"/>
          <w:sz w:val="28"/>
          <w:szCs w:val="28"/>
          <w:rtl/>
          <w:lang w:eastAsia="en-GB"/>
        </w:rPr>
        <w:t xml:space="preserve"> و </w:t>
      </w:r>
      <w:r w:rsidRPr="00ED3C84">
        <w:rPr>
          <w:rFonts w:ascii="Simplified Arabic" w:eastAsia="Times New Roman" w:hAnsi="Simplified Arabic" w:cs="Simplified Arabic"/>
          <w:sz w:val="28"/>
          <w:szCs w:val="28"/>
          <w:lang w:eastAsia="en-GB"/>
        </w:rPr>
        <w:t>Powell</w:t>
      </w:r>
      <w:r w:rsidRPr="00ED3C84">
        <w:rPr>
          <w:rFonts w:ascii="Simplified Arabic" w:eastAsia="Times New Roman" w:hAnsi="Simplified Arabic" w:cs="Simplified Arabic"/>
          <w:sz w:val="28"/>
          <w:szCs w:val="28"/>
          <w:rtl/>
          <w:lang w:eastAsia="en-GB"/>
        </w:rPr>
        <w:t xml:space="preserve"> (1983، ص 147-160)، تسعى المؤسسات </w:t>
      </w:r>
      <w:r>
        <w:rPr>
          <w:rFonts w:ascii="Simplified Arabic" w:eastAsia="Times New Roman" w:hAnsi="Simplified Arabic" w:cs="Simplified Arabic" w:hint="cs"/>
          <w:sz w:val="28"/>
          <w:szCs w:val="28"/>
          <w:rtl/>
          <w:lang w:eastAsia="en-GB"/>
        </w:rPr>
        <w:t>ل</w:t>
      </w:r>
      <w:r w:rsidRPr="00ED3C84">
        <w:rPr>
          <w:rFonts w:ascii="Simplified Arabic" w:eastAsia="Times New Roman" w:hAnsi="Simplified Arabic" w:cs="Simplified Arabic"/>
          <w:sz w:val="28"/>
          <w:szCs w:val="28"/>
          <w:rtl/>
          <w:lang w:eastAsia="en-GB"/>
        </w:rPr>
        <w:t xml:space="preserve">لحفاظ على شرعيتها </w:t>
      </w:r>
      <w:r>
        <w:rPr>
          <w:rFonts w:ascii="Simplified Arabic" w:eastAsia="Times New Roman" w:hAnsi="Simplified Arabic" w:cs="Simplified Arabic" w:hint="cs"/>
          <w:sz w:val="28"/>
          <w:szCs w:val="28"/>
          <w:rtl/>
          <w:lang w:eastAsia="en-GB"/>
        </w:rPr>
        <w:t>عبر الت</w:t>
      </w:r>
      <w:r w:rsidRPr="00ED3C84">
        <w:rPr>
          <w:rFonts w:ascii="Simplified Arabic" w:eastAsia="Times New Roman" w:hAnsi="Simplified Arabic" w:cs="Simplified Arabic"/>
          <w:sz w:val="28"/>
          <w:szCs w:val="28"/>
          <w:rtl/>
          <w:lang w:eastAsia="en-GB"/>
        </w:rPr>
        <w:t xml:space="preserve">كيف مع المعايير والقيم المجتمعية، مما يؤدي </w:t>
      </w:r>
      <w:r>
        <w:rPr>
          <w:rFonts w:ascii="Simplified Arabic" w:eastAsia="Times New Roman" w:hAnsi="Simplified Arabic" w:cs="Simplified Arabic" w:hint="cs"/>
          <w:sz w:val="28"/>
          <w:szCs w:val="28"/>
          <w:rtl/>
          <w:lang w:eastAsia="en-GB"/>
        </w:rPr>
        <w:t>ل</w:t>
      </w:r>
      <w:r w:rsidRPr="00ED3C84">
        <w:rPr>
          <w:rFonts w:ascii="Simplified Arabic" w:eastAsia="Times New Roman" w:hAnsi="Simplified Arabic" w:cs="Simplified Arabic"/>
          <w:sz w:val="28"/>
          <w:szCs w:val="28"/>
          <w:rtl/>
          <w:lang w:eastAsia="en-GB"/>
        </w:rPr>
        <w:t>ما يشار إليه بـ "التماثل المؤسسي" بين المنظمات داخل نفس المجال.</w:t>
      </w:r>
    </w:p>
    <w:p w14:paraId="6141D8D3" w14:textId="474693FE" w:rsidR="007064F0" w:rsidRPr="00ED3C84"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w:t>
      </w:r>
      <w:r w:rsidRPr="00ED3C84">
        <w:rPr>
          <w:rFonts w:ascii="Simplified Arabic" w:eastAsia="Times New Roman" w:hAnsi="Simplified Arabic" w:cs="Simplified Arabic"/>
          <w:sz w:val="28"/>
          <w:szCs w:val="28"/>
          <w:rtl/>
          <w:lang w:eastAsia="en-GB"/>
        </w:rPr>
        <w:t xml:space="preserve">تشكل الحوكمة المؤسسية السلوك التنظيمي </w:t>
      </w:r>
      <w:r>
        <w:rPr>
          <w:rFonts w:ascii="Simplified Arabic" w:eastAsia="Times New Roman" w:hAnsi="Simplified Arabic" w:cs="Simplified Arabic" w:hint="cs"/>
          <w:sz w:val="28"/>
          <w:szCs w:val="28"/>
          <w:rtl/>
          <w:lang w:eastAsia="en-GB"/>
        </w:rPr>
        <w:t>عبر</w:t>
      </w:r>
      <w:r w:rsidRPr="00ED3C84">
        <w:rPr>
          <w:rFonts w:ascii="Simplified Arabic" w:eastAsia="Times New Roman" w:hAnsi="Simplified Arabic" w:cs="Simplified Arabic"/>
          <w:sz w:val="28"/>
          <w:szCs w:val="28"/>
          <w:rtl/>
          <w:lang w:eastAsia="en-GB"/>
        </w:rPr>
        <w:t xml:space="preserve"> ثلاث آليات رئيسية: التفاعل ال</w:t>
      </w:r>
      <w:r w:rsidR="00D51C4F">
        <w:rPr>
          <w:rFonts w:ascii="Simplified Arabic" w:eastAsia="Times New Roman" w:hAnsi="Simplified Arabic" w:cs="Simplified Arabic" w:hint="cs"/>
          <w:sz w:val="28"/>
          <w:szCs w:val="28"/>
          <w:rtl/>
          <w:lang w:eastAsia="en-GB"/>
        </w:rPr>
        <w:t>إ</w:t>
      </w:r>
      <w:r w:rsidRPr="00ED3C84">
        <w:rPr>
          <w:rFonts w:ascii="Simplified Arabic" w:eastAsia="Times New Roman" w:hAnsi="Simplified Arabic" w:cs="Simplified Arabic"/>
          <w:sz w:val="28"/>
          <w:szCs w:val="28"/>
          <w:rtl/>
          <w:lang w:eastAsia="en-GB"/>
        </w:rPr>
        <w:t>جتماعي، والقوة والهيمنة، والمعايير القانونية</w:t>
      </w:r>
      <w:r>
        <w:rPr>
          <w:rFonts w:ascii="Simplified Arabic" w:eastAsia="Times New Roman" w:hAnsi="Simplified Arabic" w:cs="Simplified Arabic" w:hint="cs"/>
          <w:sz w:val="28"/>
          <w:szCs w:val="28"/>
          <w:rtl/>
          <w:lang w:eastAsia="en-GB"/>
        </w:rPr>
        <w:t xml:space="preserve"> كما </w:t>
      </w:r>
      <w:r w:rsidRPr="00ED3C84">
        <w:rPr>
          <w:rFonts w:ascii="Simplified Arabic" w:eastAsia="Times New Roman" w:hAnsi="Simplified Arabic" w:cs="Simplified Arabic"/>
          <w:sz w:val="28"/>
          <w:szCs w:val="28"/>
          <w:rtl/>
          <w:lang w:eastAsia="en-GB"/>
        </w:rPr>
        <w:t xml:space="preserve"> يوضح سكوت (2008، ص 39-45) أن المؤسسات تلتزم بالمعايير ال</w:t>
      </w:r>
      <w:r w:rsidR="00D51C4F">
        <w:rPr>
          <w:rFonts w:ascii="Simplified Arabic" w:eastAsia="Times New Roman" w:hAnsi="Simplified Arabic" w:cs="Simplified Arabic" w:hint="cs"/>
          <w:sz w:val="28"/>
          <w:szCs w:val="28"/>
          <w:rtl/>
          <w:lang w:eastAsia="en-GB"/>
        </w:rPr>
        <w:t>إ</w:t>
      </w:r>
      <w:r w:rsidRPr="00ED3C84">
        <w:rPr>
          <w:rFonts w:ascii="Simplified Arabic" w:eastAsia="Times New Roman" w:hAnsi="Simplified Arabic" w:cs="Simplified Arabic"/>
          <w:sz w:val="28"/>
          <w:szCs w:val="28"/>
          <w:rtl/>
          <w:lang w:eastAsia="en-GB"/>
        </w:rPr>
        <w:t xml:space="preserve">جتماعية الراسخة لضمان قبول المجتمع لها؛ </w:t>
      </w:r>
      <w:r>
        <w:rPr>
          <w:rFonts w:ascii="Simplified Arabic" w:eastAsia="Times New Roman" w:hAnsi="Simplified Arabic" w:cs="Simplified Arabic" w:hint="cs"/>
          <w:sz w:val="28"/>
          <w:szCs w:val="28"/>
          <w:rtl/>
          <w:lang w:eastAsia="en-GB"/>
        </w:rPr>
        <w:t>وأ</w:t>
      </w:r>
      <w:r w:rsidRPr="00ED3C84">
        <w:rPr>
          <w:rFonts w:ascii="Simplified Arabic" w:eastAsia="Times New Roman" w:hAnsi="Simplified Arabic" w:cs="Simplified Arabic"/>
          <w:sz w:val="28"/>
          <w:szCs w:val="28"/>
          <w:rtl/>
          <w:lang w:eastAsia="en-GB"/>
        </w:rPr>
        <w:t>ن التكيف مع هذه المعايير أمر حيوي ل</w:t>
      </w:r>
      <w:r w:rsidR="00D51C4F">
        <w:rPr>
          <w:rFonts w:ascii="Simplified Arabic" w:eastAsia="Times New Roman" w:hAnsi="Simplified Arabic" w:cs="Simplified Arabic" w:hint="cs"/>
          <w:sz w:val="28"/>
          <w:szCs w:val="28"/>
          <w:rtl/>
          <w:lang w:eastAsia="en-GB"/>
        </w:rPr>
        <w:t>إ</w:t>
      </w:r>
      <w:r w:rsidRPr="00ED3C84">
        <w:rPr>
          <w:rFonts w:ascii="Simplified Arabic" w:eastAsia="Times New Roman" w:hAnsi="Simplified Arabic" w:cs="Simplified Arabic"/>
          <w:sz w:val="28"/>
          <w:szCs w:val="28"/>
          <w:rtl/>
          <w:lang w:eastAsia="en-GB"/>
        </w:rPr>
        <w:t>ستدامتها</w:t>
      </w:r>
      <w:r>
        <w:rPr>
          <w:rFonts w:ascii="Simplified Arabic" w:eastAsia="Times New Roman" w:hAnsi="Simplified Arabic" w:cs="Simplified Arabic" w:hint="cs"/>
          <w:sz w:val="28"/>
          <w:szCs w:val="28"/>
          <w:rtl/>
          <w:lang w:eastAsia="en-GB"/>
        </w:rPr>
        <w:t xml:space="preserve"> و</w:t>
      </w:r>
      <w:r w:rsidRPr="00ED3C84">
        <w:rPr>
          <w:rFonts w:ascii="Simplified Arabic" w:eastAsia="Times New Roman" w:hAnsi="Simplified Arabic" w:cs="Simplified Arabic"/>
          <w:sz w:val="28"/>
          <w:szCs w:val="28"/>
          <w:rtl/>
          <w:lang w:eastAsia="en-GB"/>
        </w:rPr>
        <w:t xml:space="preserve">ليس مجرد </w:t>
      </w:r>
      <w:r w:rsidR="00D51C4F">
        <w:rPr>
          <w:rFonts w:ascii="Simplified Arabic" w:eastAsia="Times New Roman" w:hAnsi="Simplified Arabic" w:cs="Simplified Arabic" w:hint="cs"/>
          <w:sz w:val="28"/>
          <w:szCs w:val="28"/>
          <w:rtl/>
          <w:lang w:eastAsia="en-GB"/>
        </w:rPr>
        <w:t>إ</w:t>
      </w:r>
      <w:r w:rsidRPr="00ED3C84">
        <w:rPr>
          <w:rFonts w:ascii="Simplified Arabic" w:eastAsia="Times New Roman" w:hAnsi="Simplified Arabic" w:cs="Simplified Arabic"/>
          <w:sz w:val="28"/>
          <w:szCs w:val="28"/>
          <w:rtl/>
          <w:lang w:eastAsia="en-GB"/>
        </w:rPr>
        <w:t xml:space="preserve">متثال بل يعتبر </w:t>
      </w:r>
      <w:r w:rsidR="00D51C4F">
        <w:rPr>
          <w:rFonts w:ascii="Simplified Arabic" w:eastAsia="Times New Roman" w:hAnsi="Simplified Arabic" w:cs="Simplified Arabic" w:hint="cs"/>
          <w:sz w:val="28"/>
          <w:szCs w:val="28"/>
          <w:rtl/>
          <w:lang w:eastAsia="en-GB"/>
        </w:rPr>
        <w:t>إ</w:t>
      </w:r>
      <w:r w:rsidRPr="00ED3C84">
        <w:rPr>
          <w:rFonts w:ascii="Simplified Arabic" w:eastAsia="Times New Roman" w:hAnsi="Simplified Arabic" w:cs="Simplified Arabic"/>
          <w:sz w:val="28"/>
          <w:szCs w:val="28"/>
          <w:rtl/>
          <w:lang w:eastAsia="en-GB"/>
        </w:rPr>
        <w:t>ستراتيجية للبقاء والنمو في البيئات التنافسية.</w:t>
      </w:r>
    </w:p>
    <w:p w14:paraId="36280B77" w14:textId="14E3B6BC" w:rsidR="007064F0" w:rsidRPr="00ED3C84"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و</w:t>
      </w:r>
      <w:r w:rsidRPr="00ED3C84">
        <w:rPr>
          <w:rFonts w:ascii="Simplified Arabic" w:eastAsia="Times New Roman" w:hAnsi="Simplified Arabic" w:cs="Simplified Arabic"/>
          <w:sz w:val="28"/>
          <w:szCs w:val="28"/>
          <w:rtl/>
          <w:lang w:eastAsia="en-GB"/>
        </w:rPr>
        <w:t>تسلط النظرية الضوء على أهمية الضغوط الخارجية من أصحاب المصلحة مثل الحكومة والمستثمرين والمجتمع المدني. ووفقًا لجرينوود وهينينجز (1996، ص 1023-1028)، فإن هذه الضغوط تساهم في تعزيز الشفافية والمساءلة، مما يزيد من مصداقية المؤسسة بين أصحاب المصلحة. لذلك، فإن ال</w:t>
      </w:r>
      <w:r w:rsidR="00D51C4F">
        <w:rPr>
          <w:rFonts w:ascii="Simplified Arabic" w:eastAsia="Times New Roman" w:hAnsi="Simplified Arabic" w:cs="Simplified Arabic" w:hint="cs"/>
          <w:sz w:val="28"/>
          <w:szCs w:val="28"/>
          <w:rtl/>
          <w:lang w:eastAsia="en-GB"/>
        </w:rPr>
        <w:t>إ</w:t>
      </w:r>
      <w:r w:rsidRPr="00ED3C84">
        <w:rPr>
          <w:rFonts w:ascii="Simplified Arabic" w:eastAsia="Times New Roman" w:hAnsi="Simplified Arabic" w:cs="Simplified Arabic"/>
          <w:sz w:val="28"/>
          <w:szCs w:val="28"/>
          <w:rtl/>
          <w:lang w:eastAsia="en-GB"/>
        </w:rPr>
        <w:t xml:space="preserve">ستجابة لهذه الضغوط </w:t>
      </w:r>
      <w:r>
        <w:rPr>
          <w:rFonts w:ascii="Simplified Arabic" w:eastAsia="Times New Roman" w:hAnsi="Simplified Arabic" w:cs="Simplified Arabic" w:hint="cs"/>
          <w:sz w:val="28"/>
          <w:szCs w:val="28"/>
          <w:rtl/>
          <w:lang w:eastAsia="en-GB"/>
        </w:rPr>
        <w:t>ي</w:t>
      </w:r>
      <w:r w:rsidRPr="00ED3C84">
        <w:rPr>
          <w:rFonts w:ascii="Simplified Arabic" w:eastAsia="Times New Roman" w:hAnsi="Simplified Arabic" w:cs="Simplified Arabic"/>
          <w:sz w:val="28"/>
          <w:szCs w:val="28"/>
          <w:rtl/>
          <w:lang w:eastAsia="en-GB"/>
        </w:rPr>
        <w:t>ساعد في تحسين الأداء المؤسسي وتعزيز الثقة بين الأطراف.</w:t>
      </w:r>
    </w:p>
    <w:p w14:paraId="394CB4E4" w14:textId="79ECDE47" w:rsidR="007064F0" w:rsidRPr="00ED3C84"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ك</w:t>
      </w:r>
      <w:r w:rsidRPr="00ED3C84">
        <w:rPr>
          <w:rFonts w:ascii="Simplified Arabic" w:eastAsia="Times New Roman" w:hAnsi="Simplified Arabic" w:cs="Simplified Arabic"/>
          <w:sz w:val="28"/>
          <w:szCs w:val="28"/>
          <w:rtl/>
          <w:lang w:eastAsia="en-GB"/>
        </w:rPr>
        <w:t>ما تعالج الحوكمة المؤسسية دور الثقافة التنظيمية في تشكيل ممارسات الحوكمة</w:t>
      </w:r>
      <w:r>
        <w:rPr>
          <w:rFonts w:ascii="Simplified Arabic" w:eastAsia="Times New Roman" w:hAnsi="Simplified Arabic" w:cs="Simplified Arabic" w:hint="cs"/>
          <w:sz w:val="28"/>
          <w:szCs w:val="28"/>
          <w:rtl/>
          <w:lang w:eastAsia="en-GB"/>
        </w:rPr>
        <w:t xml:space="preserve"> حيث</w:t>
      </w:r>
      <w:r w:rsidRPr="00ED3C84">
        <w:rPr>
          <w:rFonts w:ascii="Simplified Arabic" w:eastAsia="Times New Roman" w:hAnsi="Simplified Arabic" w:cs="Simplified Arabic"/>
          <w:sz w:val="28"/>
          <w:szCs w:val="28"/>
          <w:rtl/>
          <w:lang w:eastAsia="en-GB"/>
        </w:rPr>
        <w:t xml:space="preserve"> يشير ماير وروان (1977، ص 340-342) إلى أن المؤسسات تتبنى هياكل رسمية لتلبية التوقعات المجتمعية، حتى لو كانت هذه الهياكل غير فعالة من الناحية التشغيلية. ومع ذلك، تهدف هذه ال</w:t>
      </w:r>
      <w:r w:rsidR="00D51C4F">
        <w:rPr>
          <w:rFonts w:ascii="Simplified Arabic" w:eastAsia="Times New Roman" w:hAnsi="Simplified Arabic" w:cs="Simplified Arabic" w:hint="cs"/>
          <w:sz w:val="28"/>
          <w:szCs w:val="28"/>
          <w:rtl/>
          <w:lang w:eastAsia="en-GB"/>
        </w:rPr>
        <w:t>إ</w:t>
      </w:r>
      <w:r w:rsidRPr="00ED3C84">
        <w:rPr>
          <w:rFonts w:ascii="Simplified Arabic" w:eastAsia="Times New Roman" w:hAnsi="Simplified Arabic" w:cs="Simplified Arabic"/>
          <w:sz w:val="28"/>
          <w:szCs w:val="28"/>
          <w:rtl/>
          <w:lang w:eastAsia="en-GB"/>
        </w:rPr>
        <w:t>ستراتيجيات إلى تحقيق ال</w:t>
      </w:r>
      <w:r w:rsidR="00D51C4F">
        <w:rPr>
          <w:rFonts w:ascii="Simplified Arabic" w:eastAsia="Times New Roman" w:hAnsi="Simplified Arabic" w:cs="Simplified Arabic" w:hint="cs"/>
          <w:sz w:val="28"/>
          <w:szCs w:val="28"/>
          <w:rtl/>
          <w:lang w:eastAsia="en-GB"/>
        </w:rPr>
        <w:t>إ</w:t>
      </w:r>
      <w:r w:rsidRPr="00ED3C84">
        <w:rPr>
          <w:rFonts w:ascii="Simplified Arabic" w:eastAsia="Times New Roman" w:hAnsi="Simplified Arabic" w:cs="Simplified Arabic"/>
          <w:sz w:val="28"/>
          <w:szCs w:val="28"/>
          <w:rtl/>
          <w:lang w:eastAsia="en-GB"/>
        </w:rPr>
        <w:t>ستقرار التنظيمي وتعزيز الشرعية، وضمان ال</w:t>
      </w:r>
      <w:r w:rsidR="00D51C4F">
        <w:rPr>
          <w:rFonts w:ascii="Simplified Arabic" w:eastAsia="Times New Roman" w:hAnsi="Simplified Arabic" w:cs="Simplified Arabic" w:hint="cs"/>
          <w:sz w:val="28"/>
          <w:szCs w:val="28"/>
          <w:rtl/>
          <w:lang w:eastAsia="en-GB"/>
        </w:rPr>
        <w:t>إ</w:t>
      </w:r>
      <w:r w:rsidRPr="00ED3C84">
        <w:rPr>
          <w:rFonts w:ascii="Simplified Arabic" w:eastAsia="Times New Roman" w:hAnsi="Simplified Arabic" w:cs="Simplified Arabic"/>
          <w:sz w:val="28"/>
          <w:szCs w:val="28"/>
          <w:rtl/>
          <w:lang w:eastAsia="en-GB"/>
        </w:rPr>
        <w:t>ستمرارية في العمليات.</w:t>
      </w:r>
    </w:p>
    <w:p w14:paraId="4EC44E71" w14:textId="324308BB" w:rsidR="007064F0" w:rsidRPr="00ED3C84" w:rsidRDefault="007064F0" w:rsidP="007064F0">
      <w:pPr>
        <w:spacing w:after="0" w:line="264" w:lineRule="auto"/>
        <w:jc w:val="both"/>
        <w:rPr>
          <w:rFonts w:ascii="Simplified Arabic" w:eastAsia="Times New Roman" w:hAnsi="Simplified Arabic" w:cs="Simplified Arabic"/>
          <w:sz w:val="28"/>
          <w:szCs w:val="28"/>
          <w:rtl/>
          <w:lang w:eastAsia="en-GB"/>
        </w:rPr>
      </w:pPr>
      <w:r w:rsidRPr="00ED3C84">
        <w:rPr>
          <w:rFonts w:ascii="Simplified Arabic" w:eastAsia="Times New Roman" w:hAnsi="Simplified Arabic" w:cs="Simplified Arabic"/>
          <w:sz w:val="28"/>
          <w:szCs w:val="28"/>
          <w:rtl/>
          <w:lang w:eastAsia="en-GB"/>
        </w:rPr>
        <w:t xml:space="preserve">تُظهر الدراسات الحديثة أن تطبيق مبادئ الحوكمة المؤسسية يمكن أن يؤدي </w:t>
      </w:r>
      <w:r>
        <w:rPr>
          <w:rFonts w:ascii="Simplified Arabic" w:eastAsia="Times New Roman" w:hAnsi="Simplified Arabic" w:cs="Simplified Arabic" w:hint="cs"/>
          <w:sz w:val="28"/>
          <w:szCs w:val="28"/>
          <w:rtl/>
          <w:lang w:eastAsia="en-GB"/>
        </w:rPr>
        <w:t>ل</w:t>
      </w:r>
      <w:r w:rsidRPr="00ED3C84">
        <w:rPr>
          <w:rFonts w:ascii="Simplified Arabic" w:eastAsia="Times New Roman" w:hAnsi="Simplified Arabic" w:cs="Simplified Arabic"/>
          <w:sz w:val="28"/>
          <w:szCs w:val="28"/>
          <w:rtl/>
          <w:lang w:eastAsia="en-GB"/>
        </w:rPr>
        <w:t xml:space="preserve">تحسين الأداء المالي. وفقًا لكوهين وآخرون (2008، ص 383-390)، </w:t>
      </w:r>
      <w:r>
        <w:rPr>
          <w:rFonts w:ascii="Simplified Arabic" w:eastAsia="Times New Roman" w:hAnsi="Simplified Arabic" w:cs="Simplified Arabic" w:hint="cs"/>
          <w:sz w:val="28"/>
          <w:szCs w:val="28"/>
          <w:rtl/>
          <w:lang w:eastAsia="en-GB"/>
        </w:rPr>
        <w:t>حيث أن ا</w:t>
      </w:r>
      <w:r w:rsidRPr="00ED3C84">
        <w:rPr>
          <w:rFonts w:ascii="Simplified Arabic" w:eastAsia="Times New Roman" w:hAnsi="Simplified Arabic" w:cs="Simplified Arabic"/>
          <w:sz w:val="28"/>
          <w:szCs w:val="28"/>
          <w:rtl/>
          <w:lang w:eastAsia="en-GB"/>
        </w:rPr>
        <w:t xml:space="preserve">لمنظمات التي تتبنى ممارسات الحوكمة الجيدة تحقق مستويات أعلى من الكفاءة والإنتاجية، مما يساهم في </w:t>
      </w:r>
      <w:r w:rsidR="00D51C4F">
        <w:rPr>
          <w:rFonts w:ascii="Simplified Arabic" w:eastAsia="Times New Roman" w:hAnsi="Simplified Arabic" w:cs="Simplified Arabic" w:hint="cs"/>
          <w:sz w:val="28"/>
          <w:szCs w:val="28"/>
          <w:rtl/>
          <w:lang w:eastAsia="en-GB"/>
        </w:rPr>
        <w:t>إ</w:t>
      </w:r>
      <w:r w:rsidRPr="00ED3C84">
        <w:rPr>
          <w:rFonts w:ascii="Simplified Arabic" w:eastAsia="Times New Roman" w:hAnsi="Simplified Arabic" w:cs="Simplified Arabic"/>
          <w:sz w:val="28"/>
          <w:szCs w:val="28"/>
          <w:rtl/>
          <w:lang w:eastAsia="en-GB"/>
        </w:rPr>
        <w:t>ستدامتها ونموها في الأسواق التنافسية</w:t>
      </w:r>
      <w:r>
        <w:rPr>
          <w:rFonts w:ascii="Simplified Arabic" w:eastAsia="Times New Roman" w:hAnsi="Simplified Arabic" w:cs="Simplified Arabic" w:hint="cs"/>
          <w:sz w:val="28"/>
          <w:szCs w:val="28"/>
          <w:rtl/>
          <w:lang w:eastAsia="en-GB"/>
        </w:rPr>
        <w:t>،</w:t>
      </w:r>
      <w:r w:rsidRPr="00ED3C84">
        <w:rPr>
          <w:rFonts w:ascii="Simplified Arabic" w:eastAsia="Times New Roman" w:hAnsi="Simplified Arabic" w:cs="Simplified Arabic"/>
          <w:sz w:val="28"/>
          <w:szCs w:val="28"/>
          <w:rtl/>
          <w:lang w:eastAsia="en-GB"/>
        </w:rPr>
        <w:t xml:space="preserve"> وهذا يؤكد </w:t>
      </w:r>
      <w:r>
        <w:rPr>
          <w:rFonts w:ascii="Simplified Arabic" w:eastAsia="Times New Roman" w:hAnsi="Simplified Arabic" w:cs="Simplified Arabic" w:hint="cs"/>
          <w:sz w:val="28"/>
          <w:szCs w:val="28"/>
          <w:rtl/>
          <w:lang w:eastAsia="en-GB"/>
        </w:rPr>
        <w:t xml:space="preserve">على </w:t>
      </w:r>
      <w:r w:rsidRPr="00ED3C84">
        <w:rPr>
          <w:rFonts w:ascii="Simplified Arabic" w:eastAsia="Times New Roman" w:hAnsi="Simplified Arabic" w:cs="Simplified Arabic"/>
          <w:sz w:val="28"/>
          <w:szCs w:val="28"/>
          <w:rtl/>
          <w:lang w:eastAsia="en-GB"/>
        </w:rPr>
        <w:t>أن الحوكمة المؤسسية ليست مجرد مفهوم نظري بل لها تأثير مباشر على الأداء التنظيمي.</w:t>
      </w:r>
    </w:p>
    <w:p w14:paraId="5C02270E" w14:textId="71A496C5" w:rsidR="007064F0" w:rsidRPr="00ED3C84"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w:t>
      </w:r>
      <w:r w:rsidRPr="00ED3C84">
        <w:rPr>
          <w:rFonts w:ascii="Simplified Arabic" w:eastAsia="Times New Roman" w:hAnsi="Simplified Arabic" w:cs="Simplified Arabic"/>
          <w:sz w:val="28"/>
          <w:szCs w:val="28"/>
          <w:rtl/>
          <w:lang w:eastAsia="en-GB"/>
        </w:rPr>
        <w:t>إن النظرية المؤسسية هي أداة فعالة لفهم التغيرات في بيئات العمل الديناميكية</w:t>
      </w:r>
      <w:r>
        <w:rPr>
          <w:rFonts w:ascii="Simplified Arabic" w:eastAsia="Times New Roman" w:hAnsi="Simplified Arabic" w:cs="Simplified Arabic" w:hint="cs"/>
          <w:sz w:val="28"/>
          <w:szCs w:val="28"/>
          <w:rtl/>
          <w:lang w:eastAsia="en-GB"/>
        </w:rPr>
        <w:t xml:space="preserve"> حيث</w:t>
      </w:r>
      <w:r w:rsidRPr="00ED3C84">
        <w:rPr>
          <w:rFonts w:ascii="Simplified Arabic" w:eastAsia="Times New Roman" w:hAnsi="Simplified Arabic" w:cs="Simplified Arabic"/>
          <w:sz w:val="28"/>
          <w:szCs w:val="28"/>
          <w:rtl/>
          <w:lang w:eastAsia="en-GB"/>
        </w:rPr>
        <w:t xml:space="preserve"> تشير الدراسات إلى أن المؤسسات التي تعتمد على مبادئ الحوكمة المؤسسية أكثر قدرة على التكيف مع التغيرات السريعة في السوق، مما يعزز قدرتها التنافسية (سكوت، 2008، ص 47-50). لذلك، فإن تفعيل هذه المبادئ أمر ضروري للمنظمات لل</w:t>
      </w:r>
      <w:r w:rsidR="00D51C4F">
        <w:rPr>
          <w:rFonts w:ascii="Simplified Arabic" w:eastAsia="Times New Roman" w:hAnsi="Simplified Arabic" w:cs="Simplified Arabic" w:hint="cs"/>
          <w:sz w:val="28"/>
          <w:szCs w:val="28"/>
          <w:rtl/>
          <w:lang w:eastAsia="en-GB"/>
        </w:rPr>
        <w:t>إ</w:t>
      </w:r>
      <w:r w:rsidRPr="00ED3C84">
        <w:rPr>
          <w:rFonts w:ascii="Simplified Arabic" w:eastAsia="Times New Roman" w:hAnsi="Simplified Arabic" w:cs="Simplified Arabic"/>
          <w:sz w:val="28"/>
          <w:szCs w:val="28"/>
          <w:rtl/>
          <w:lang w:eastAsia="en-GB"/>
        </w:rPr>
        <w:t>ستجابة للتحديات المتزايدة.</w:t>
      </w:r>
    </w:p>
    <w:p w14:paraId="572194C0" w14:textId="64065A42" w:rsidR="006D4BFD" w:rsidRDefault="007064F0" w:rsidP="003016DB">
      <w:pPr>
        <w:spacing w:after="0" w:line="264" w:lineRule="auto"/>
        <w:jc w:val="both"/>
        <w:rPr>
          <w:rFonts w:ascii="Simplified Arabic" w:eastAsia="Times New Roman" w:hAnsi="Simplified Arabic" w:cs="Simplified Arabic"/>
          <w:sz w:val="28"/>
          <w:szCs w:val="28"/>
          <w:rtl/>
          <w:lang w:eastAsia="en-GB" w:bidi="ar-KW"/>
        </w:rPr>
      </w:pPr>
      <w:r>
        <w:rPr>
          <w:rFonts w:ascii="Simplified Arabic" w:eastAsia="Times New Roman" w:hAnsi="Simplified Arabic" w:cs="Simplified Arabic" w:hint="cs"/>
          <w:sz w:val="28"/>
          <w:szCs w:val="28"/>
          <w:rtl/>
          <w:lang w:eastAsia="en-GB"/>
        </w:rPr>
        <w:t xml:space="preserve">      وبالتالي</w:t>
      </w:r>
      <w:r w:rsidRPr="00ED3C84">
        <w:rPr>
          <w:rFonts w:ascii="Simplified Arabic" w:eastAsia="Times New Roman" w:hAnsi="Simplified Arabic" w:cs="Simplified Arabic"/>
          <w:sz w:val="28"/>
          <w:szCs w:val="28"/>
          <w:rtl/>
          <w:lang w:eastAsia="en-GB"/>
        </w:rPr>
        <w:t xml:space="preserve"> تعد النظرية المؤسسية إطارًا مهمًا لفهم العلاقة بين المؤسسات وبيئاتها</w:t>
      </w:r>
      <w:r>
        <w:rPr>
          <w:rFonts w:ascii="Simplified Arabic" w:eastAsia="Times New Roman" w:hAnsi="Simplified Arabic" w:cs="Simplified Arabic" w:hint="cs"/>
          <w:sz w:val="28"/>
          <w:szCs w:val="28"/>
          <w:rtl/>
          <w:lang w:eastAsia="en-GB"/>
        </w:rPr>
        <w:t xml:space="preserve"> كما</w:t>
      </w:r>
      <w:r w:rsidRPr="00ED3C84">
        <w:rPr>
          <w:rFonts w:ascii="Simplified Arabic" w:eastAsia="Times New Roman" w:hAnsi="Simplified Arabic" w:cs="Simplified Arabic"/>
          <w:sz w:val="28"/>
          <w:szCs w:val="28"/>
          <w:rtl/>
          <w:lang w:eastAsia="en-GB"/>
        </w:rPr>
        <w:t xml:space="preserve"> تعكس نتائج البحث أهمية تطبيق مبادئ الحوكمة لتعزيز الأداء التنظيمي وضمان </w:t>
      </w:r>
      <w:r w:rsidR="00500C89">
        <w:rPr>
          <w:rFonts w:ascii="Simplified Arabic" w:eastAsia="Times New Roman" w:hAnsi="Simplified Arabic" w:cs="Simplified Arabic" w:hint="cs"/>
          <w:sz w:val="28"/>
          <w:szCs w:val="28"/>
          <w:rtl/>
          <w:lang w:eastAsia="en-GB"/>
        </w:rPr>
        <w:t>ا</w:t>
      </w:r>
      <w:r w:rsidRPr="00ED3C84">
        <w:rPr>
          <w:rFonts w:ascii="Simplified Arabic" w:eastAsia="Times New Roman" w:hAnsi="Simplified Arabic" w:cs="Simplified Arabic"/>
          <w:sz w:val="28"/>
          <w:szCs w:val="28"/>
          <w:rtl/>
          <w:lang w:eastAsia="en-GB"/>
        </w:rPr>
        <w:t>ستدامة الأعمال</w:t>
      </w:r>
      <w:r>
        <w:rPr>
          <w:rFonts w:ascii="Simplified Arabic" w:eastAsia="Times New Roman" w:hAnsi="Simplified Arabic" w:cs="Simplified Arabic" w:hint="cs"/>
          <w:sz w:val="28"/>
          <w:szCs w:val="28"/>
          <w:rtl/>
          <w:lang w:eastAsia="en-GB"/>
        </w:rPr>
        <w:t xml:space="preserve">، حيث أن </w:t>
      </w:r>
      <w:r w:rsidRPr="00530570">
        <w:rPr>
          <w:rFonts w:ascii="Simplified Arabic" w:eastAsia="Times New Roman" w:hAnsi="Simplified Arabic" w:cs="Simplified Arabic"/>
          <w:sz w:val="28"/>
          <w:szCs w:val="28"/>
          <w:rtl/>
          <w:lang w:eastAsia="en-GB"/>
        </w:rPr>
        <w:t xml:space="preserve">الحوكمة تمثل الآليات والممارسات التي تهدف إلى توجيه وإدارة المنظمة بشكل فعال، مما يحقق الشفافية والمساءلة </w:t>
      </w:r>
      <w:r w:rsidRPr="00530570">
        <w:rPr>
          <w:rFonts w:ascii="Simplified Arabic" w:eastAsia="Times New Roman" w:hAnsi="Simplified Arabic" w:cs="Simplified Arabic"/>
          <w:sz w:val="28"/>
          <w:szCs w:val="28"/>
          <w:rtl/>
          <w:lang w:eastAsia="en-GB"/>
        </w:rPr>
        <w:lastRenderedPageBreak/>
        <w:t>والعدالة داخل الم</w:t>
      </w:r>
      <w:r>
        <w:rPr>
          <w:rFonts w:ascii="Simplified Arabic" w:eastAsia="Times New Roman" w:hAnsi="Simplified Arabic" w:cs="Simplified Arabic" w:hint="cs"/>
          <w:sz w:val="28"/>
          <w:szCs w:val="28"/>
          <w:rtl/>
          <w:lang w:eastAsia="en-GB"/>
        </w:rPr>
        <w:t xml:space="preserve">ؤسسة، </w:t>
      </w:r>
      <w:r w:rsidRPr="00ED3C84">
        <w:rPr>
          <w:rFonts w:ascii="Simplified Arabic" w:eastAsia="Times New Roman" w:hAnsi="Simplified Arabic" w:cs="Simplified Arabic"/>
          <w:sz w:val="28"/>
          <w:szCs w:val="28"/>
          <w:rtl/>
          <w:lang w:eastAsia="en-GB"/>
        </w:rPr>
        <w:t xml:space="preserve">وهذا يوضح أن </w:t>
      </w:r>
      <w:r>
        <w:rPr>
          <w:rFonts w:ascii="Simplified Arabic" w:eastAsia="Times New Roman" w:hAnsi="Simplified Arabic" w:cs="Simplified Arabic" w:hint="cs"/>
          <w:sz w:val="28"/>
          <w:szCs w:val="28"/>
          <w:rtl/>
          <w:lang w:eastAsia="en-GB"/>
        </w:rPr>
        <w:t>المؤسسات</w:t>
      </w:r>
      <w:r w:rsidRPr="00ED3C84">
        <w:rPr>
          <w:rFonts w:ascii="Simplified Arabic" w:eastAsia="Times New Roman" w:hAnsi="Simplified Arabic" w:cs="Simplified Arabic"/>
          <w:sz w:val="28"/>
          <w:szCs w:val="28"/>
          <w:rtl/>
          <w:lang w:eastAsia="en-GB"/>
        </w:rPr>
        <w:t xml:space="preserve"> التي تستجيب للضغوط ال</w:t>
      </w:r>
      <w:r w:rsidR="00D51C4F">
        <w:rPr>
          <w:rFonts w:ascii="Simplified Arabic" w:eastAsia="Times New Roman" w:hAnsi="Simplified Arabic" w:cs="Simplified Arabic" w:hint="cs"/>
          <w:sz w:val="28"/>
          <w:szCs w:val="28"/>
          <w:rtl/>
          <w:lang w:eastAsia="en-GB"/>
        </w:rPr>
        <w:t>إ</w:t>
      </w:r>
      <w:r w:rsidRPr="00ED3C84">
        <w:rPr>
          <w:rFonts w:ascii="Simplified Arabic" w:eastAsia="Times New Roman" w:hAnsi="Simplified Arabic" w:cs="Simplified Arabic"/>
          <w:sz w:val="28"/>
          <w:szCs w:val="28"/>
          <w:rtl/>
          <w:lang w:eastAsia="en-GB"/>
        </w:rPr>
        <w:t>جتماعية والثقافية وتحسن ممارسات الحوكمة لديها يمكنها تحقيق نجاح مستدام (ديماجيو وباول، 1983، ص 160-165)</w:t>
      </w:r>
      <w:r w:rsidR="003016DB">
        <w:rPr>
          <w:rFonts w:ascii="Simplified Arabic" w:eastAsia="Times New Roman" w:hAnsi="Simplified Arabic" w:cs="Simplified Arabic" w:hint="cs"/>
          <w:sz w:val="28"/>
          <w:szCs w:val="28"/>
          <w:rtl/>
          <w:lang w:eastAsia="en-GB" w:bidi="ar-KW"/>
        </w:rPr>
        <w:t>.</w:t>
      </w:r>
    </w:p>
    <w:p w14:paraId="7D233C70"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6A952A54"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631490D1"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76F7E73A"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7111FF50"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77DB5C84"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057F581B"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6C2A3E48"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55BAC406"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6BB86963"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22949CCA"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1EC762D3"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0E902DDF"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4A613E4F"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12056A8A"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2612CA82"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3C0F9BB1"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25553279"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107D2BCE"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623F947E"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2B743D85"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430CFED4"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5817BCA9"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19F0A35D"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0E0BADAF"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79082999"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6F474F75"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6F0DAB1F"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6B3C8F5B"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7C978DD0"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727A9BD7"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3AF365C2"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41F6786C" w14:textId="77777777" w:rsidR="00130733" w:rsidRDefault="00130733" w:rsidP="002C2C5F">
      <w:pPr>
        <w:spacing w:after="0" w:line="264" w:lineRule="auto"/>
        <w:jc w:val="center"/>
        <w:rPr>
          <w:rFonts w:ascii="Simplified Arabic" w:eastAsia="Times New Roman" w:hAnsi="Simplified Arabic" w:cs="Simplified Arabic"/>
          <w:sz w:val="40"/>
          <w:szCs w:val="40"/>
          <w:lang w:eastAsia="en-GB" w:bidi="ar-KW"/>
        </w:rPr>
      </w:pPr>
    </w:p>
    <w:p w14:paraId="0CEE8900" w14:textId="77777777" w:rsidR="00130733" w:rsidRDefault="00130733" w:rsidP="002C2C5F">
      <w:pPr>
        <w:spacing w:after="0" w:line="264" w:lineRule="auto"/>
        <w:jc w:val="center"/>
        <w:rPr>
          <w:rFonts w:ascii="Simplified Arabic" w:eastAsia="Times New Roman" w:hAnsi="Simplified Arabic" w:cs="Simplified Arabic"/>
          <w:sz w:val="40"/>
          <w:szCs w:val="40"/>
          <w:lang w:eastAsia="en-GB" w:bidi="ar-KW"/>
        </w:rPr>
      </w:pPr>
    </w:p>
    <w:p w14:paraId="4BB6C6BE" w14:textId="77777777" w:rsidR="00130733" w:rsidRDefault="00130733" w:rsidP="002C2C5F">
      <w:pPr>
        <w:spacing w:after="0" w:line="264" w:lineRule="auto"/>
        <w:jc w:val="center"/>
        <w:rPr>
          <w:rFonts w:ascii="Simplified Arabic" w:eastAsia="Times New Roman" w:hAnsi="Simplified Arabic" w:cs="Simplified Arabic"/>
          <w:sz w:val="40"/>
          <w:szCs w:val="40"/>
          <w:lang w:eastAsia="en-GB" w:bidi="ar-KW"/>
        </w:rPr>
      </w:pPr>
    </w:p>
    <w:p w14:paraId="35FE27A0" w14:textId="77777777" w:rsidR="00130733" w:rsidRDefault="00130733" w:rsidP="002C2C5F">
      <w:pPr>
        <w:spacing w:after="0" w:line="264" w:lineRule="auto"/>
        <w:jc w:val="center"/>
        <w:rPr>
          <w:rFonts w:ascii="Simplified Arabic" w:eastAsia="Times New Roman" w:hAnsi="Simplified Arabic" w:cs="Simplified Arabic"/>
          <w:sz w:val="40"/>
          <w:szCs w:val="40"/>
          <w:lang w:eastAsia="en-GB" w:bidi="ar-KW"/>
        </w:rPr>
      </w:pPr>
    </w:p>
    <w:p w14:paraId="0D33D2D0" w14:textId="77777777" w:rsidR="00130733" w:rsidRDefault="00130733" w:rsidP="002C2C5F">
      <w:pPr>
        <w:spacing w:after="0" w:line="264" w:lineRule="auto"/>
        <w:jc w:val="center"/>
        <w:rPr>
          <w:rFonts w:ascii="Simplified Arabic" w:eastAsia="Times New Roman" w:hAnsi="Simplified Arabic" w:cs="Simplified Arabic"/>
          <w:sz w:val="40"/>
          <w:szCs w:val="40"/>
          <w:lang w:eastAsia="en-GB" w:bidi="ar-KW"/>
        </w:rPr>
      </w:pPr>
    </w:p>
    <w:p w14:paraId="6EB5DE89" w14:textId="7242F166" w:rsidR="002C2C5F" w:rsidRPr="009B14AB" w:rsidRDefault="002C2C5F" w:rsidP="002C2C5F">
      <w:pPr>
        <w:spacing w:after="0" w:line="264" w:lineRule="auto"/>
        <w:jc w:val="center"/>
        <w:rPr>
          <w:rFonts w:ascii="Simplified Arabic" w:eastAsia="Times New Roman" w:hAnsi="Simplified Arabic" w:cs="Simplified Arabic"/>
          <w:sz w:val="40"/>
          <w:szCs w:val="40"/>
          <w:rtl/>
          <w:lang w:eastAsia="en-GB" w:bidi="ar-KW"/>
        </w:rPr>
      </w:pPr>
      <w:r w:rsidRPr="009B14AB">
        <w:rPr>
          <w:rFonts w:ascii="Simplified Arabic" w:eastAsia="Times New Roman" w:hAnsi="Simplified Arabic" w:cs="Simplified Arabic" w:hint="cs"/>
          <w:sz w:val="40"/>
          <w:szCs w:val="40"/>
          <w:rtl/>
          <w:lang w:eastAsia="en-GB" w:bidi="ar-KW"/>
        </w:rPr>
        <w:t>الفصل الثاني</w:t>
      </w:r>
    </w:p>
    <w:p w14:paraId="05243F57" w14:textId="77777777" w:rsidR="009B14AB" w:rsidRDefault="009B14AB" w:rsidP="003016DB">
      <w:pPr>
        <w:spacing w:after="0" w:line="264" w:lineRule="auto"/>
        <w:jc w:val="both"/>
        <w:rPr>
          <w:rFonts w:ascii="Simplified Arabic" w:eastAsia="Times New Roman" w:hAnsi="Simplified Arabic" w:cs="Simplified Arabic"/>
          <w:sz w:val="28"/>
          <w:szCs w:val="28"/>
          <w:lang w:eastAsia="en-GB" w:bidi="ar-KW"/>
        </w:rPr>
      </w:pPr>
    </w:p>
    <w:p w14:paraId="28DC8D86" w14:textId="77777777" w:rsidR="00130733" w:rsidRDefault="00130733" w:rsidP="003016DB">
      <w:pPr>
        <w:spacing w:after="0" w:line="264" w:lineRule="auto"/>
        <w:jc w:val="both"/>
        <w:rPr>
          <w:rFonts w:ascii="Simplified Arabic" w:eastAsia="Times New Roman" w:hAnsi="Simplified Arabic" w:cs="Simplified Arabic"/>
          <w:sz w:val="28"/>
          <w:szCs w:val="28"/>
          <w:lang w:eastAsia="en-GB" w:bidi="ar-KW"/>
        </w:rPr>
      </w:pPr>
    </w:p>
    <w:p w14:paraId="74D474D0" w14:textId="77777777" w:rsidR="00130733" w:rsidRDefault="00130733" w:rsidP="003016DB">
      <w:pPr>
        <w:spacing w:after="0" w:line="264" w:lineRule="auto"/>
        <w:jc w:val="both"/>
        <w:rPr>
          <w:rFonts w:ascii="Simplified Arabic" w:eastAsia="Times New Roman" w:hAnsi="Simplified Arabic" w:cs="Simplified Arabic"/>
          <w:sz w:val="28"/>
          <w:szCs w:val="28"/>
          <w:rtl/>
          <w:lang w:eastAsia="en-GB" w:bidi="ar-KW"/>
        </w:rPr>
      </w:pPr>
    </w:p>
    <w:p w14:paraId="101D1213"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769559B9"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499AA0CA"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30887A69"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3D5B175B"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78295F0D"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6A62AB47" w14:textId="77777777" w:rsidR="009B14AB" w:rsidRDefault="009B14AB" w:rsidP="003016DB">
      <w:pPr>
        <w:spacing w:after="0" w:line="264" w:lineRule="auto"/>
        <w:jc w:val="both"/>
        <w:rPr>
          <w:rFonts w:ascii="Simplified Arabic" w:eastAsia="Times New Roman" w:hAnsi="Simplified Arabic" w:cs="Simplified Arabic"/>
          <w:sz w:val="28"/>
          <w:szCs w:val="28"/>
          <w:rtl/>
          <w:lang w:eastAsia="en-GB" w:bidi="ar-KW"/>
        </w:rPr>
      </w:pPr>
    </w:p>
    <w:p w14:paraId="5964F7AE" w14:textId="77777777" w:rsidR="00130733" w:rsidRDefault="00130733" w:rsidP="002C2C5F">
      <w:pPr>
        <w:rPr>
          <w:rFonts w:ascii="Simplified Arabic" w:hAnsi="Simplified Arabic" w:cs="Simplified Arabic"/>
          <w:sz w:val="40"/>
          <w:szCs w:val="40"/>
        </w:rPr>
      </w:pPr>
    </w:p>
    <w:p w14:paraId="2AB3A3C8" w14:textId="22EC366C" w:rsidR="00F925D0" w:rsidRPr="00976D22" w:rsidRDefault="00F925D0" w:rsidP="00F925D0">
      <w:pPr>
        <w:jc w:val="center"/>
        <w:rPr>
          <w:rFonts w:ascii="Simplified Arabic" w:hAnsi="Simplified Arabic" w:cs="Simplified Arabic"/>
          <w:sz w:val="40"/>
          <w:szCs w:val="40"/>
          <w:rtl/>
        </w:rPr>
      </w:pPr>
      <w:r w:rsidRPr="00976D22">
        <w:rPr>
          <w:rFonts w:ascii="Simplified Arabic" w:hAnsi="Simplified Arabic" w:cs="Simplified Arabic" w:hint="cs"/>
          <w:sz w:val="40"/>
          <w:szCs w:val="40"/>
          <w:rtl/>
        </w:rPr>
        <w:lastRenderedPageBreak/>
        <w:t>الفصل الثاني</w:t>
      </w:r>
    </w:p>
    <w:p w14:paraId="363260E8" w14:textId="0D550A1E" w:rsidR="00F925D0" w:rsidRPr="00595112" w:rsidRDefault="00F925D0" w:rsidP="00595112">
      <w:pPr>
        <w:rPr>
          <w:rFonts w:ascii="Simplified Arabic" w:hAnsi="Simplified Arabic" w:cs="Simplified Arabic"/>
          <w:sz w:val="36"/>
          <w:szCs w:val="36"/>
          <w:rtl/>
        </w:rPr>
      </w:pPr>
      <w:r w:rsidRPr="00042205">
        <w:rPr>
          <w:rFonts w:ascii="Simplified Arabic" w:hAnsi="Simplified Arabic" w:cs="Simplified Arabic" w:hint="cs"/>
          <w:sz w:val="32"/>
          <w:szCs w:val="32"/>
          <w:rtl/>
        </w:rPr>
        <w:t>مقدمة</w:t>
      </w:r>
    </w:p>
    <w:p w14:paraId="70D5F439" w14:textId="7D000577" w:rsidR="007064F0" w:rsidRPr="00B071B6"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w:t>
      </w:r>
      <w:r w:rsidRPr="00B071B6">
        <w:rPr>
          <w:rFonts w:ascii="Simplified Arabic" w:eastAsia="Times New Roman" w:hAnsi="Simplified Arabic" w:cs="Simplified Arabic"/>
          <w:sz w:val="28"/>
          <w:szCs w:val="28"/>
          <w:rtl/>
          <w:lang w:eastAsia="en-GB"/>
        </w:rPr>
        <w:t>برزت فكرة الحوكمة في أواخر القرن العشرين نتيجة تراكم العديد من الأزمات والإخفاقات التي واجهتها المنظمات العامة والخاصة، خاصةً عقب الأزمات وال</w:t>
      </w:r>
      <w:r w:rsidR="00500C89">
        <w:rPr>
          <w:rFonts w:ascii="Simplified Arabic" w:eastAsia="Times New Roman" w:hAnsi="Simplified Arabic" w:cs="Simplified Arabic" w:hint="cs"/>
          <w:sz w:val="28"/>
          <w:szCs w:val="28"/>
          <w:rtl/>
          <w:lang w:eastAsia="en-GB" w:bidi="ar-KW"/>
        </w:rPr>
        <w:t>إ</w:t>
      </w:r>
      <w:r w:rsidRPr="00B071B6">
        <w:rPr>
          <w:rFonts w:ascii="Simplified Arabic" w:eastAsia="Times New Roman" w:hAnsi="Simplified Arabic" w:cs="Simplified Arabic"/>
          <w:sz w:val="28"/>
          <w:szCs w:val="28"/>
          <w:rtl/>
          <w:lang w:eastAsia="en-GB"/>
        </w:rPr>
        <w:t>نهيارات ال</w:t>
      </w:r>
      <w:r w:rsidR="00502F72">
        <w:rPr>
          <w:rFonts w:ascii="Simplified Arabic" w:eastAsia="Times New Roman" w:hAnsi="Simplified Arabic" w:cs="Simplified Arabic" w:hint="cs"/>
          <w:sz w:val="28"/>
          <w:szCs w:val="28"/>
          <w:rtl/>
          <w:lang w:eastAsia="en-GB"/>
        </w:rPr>
        <w:t>ا</w:t>
      </w:r>
      <w:r w:rsidRPr="00B071B6">
        <w:rPr>
          <w:rFonts w:ascii="Simplified Arabic" w:eastAsia="Times New Roman" w:hAnsi="Simplified Arabic" w:cs="Simplified Arabic"/>
          <w:sz w:val="28"/>
          <w:szCs w:val="28"/>
          <w:rtl/>
          <w:lang w:eastAsia="en-GB"/>
        </w:rPr>
        <w:t>قتصادية في دول جنوب شرق آسيا، مما دفع إلى تطوير السياسات والمفاهيم الإدارية. وقد بدأت هيئة الأوراق المالية والبورصات الأمريكية بتسليط الضوء على مفهوم حوكمة الشركات في السبعينيات، حيث ظهر مصطلح "حوكمة الشركات" لأول مرة عام 1976 في السجل الفيدرالي الأمريكي، الذي يمثل الجريدة الرسمية للحكومة الأمريكية. وانتشر مفهوم الحوكمة بشكل واسع مؤخرًا في مجالات متنوعة كالسياحة وال</w:t>
      </w:r>
      <w:r w:rsidR="00500C89">
        <w:rPr>
          <w:rFonts w:ascii="Simplified Arabic" w:eastAsia="Times New Roman" w:hAnsi="Simplified Arabic" w:cs="Simplified Arabic" w:hint="cs"/>
          <w:sz w:val="28"/>
          <w:szCs w:val="28"/>
          <w:rtl/>
          <w:lang w:eastAsia="en-GB"/>
        </w:rPr>
        <w:t>إ</w:t>
      </w:r>
      <w:r w:rsidRPr="00B071B6">
        <w:rPr>
          <w:rFonts w:ascii="Simplified Arabic" w:eastAsia="Times New Roman" w:hAnsi="Simplified Arabic" w:cs="Simplified Arabic"/>
          <w:sz w:val="28"/>
          <w:szCs w:val="28"/>
          <w:rtl/>
          <w:lang w:eastAsia="en-GB"/>
        </w:rPr>
        <w:t>قتصاد، حيث سعت العديد من المؤسسات إلى تبني مبادئها وآلياتها (المركز الوطني لتنمية القطاع غير الربحي، 2021).</w:t>
      </w:r>
    </w:p>
    <w:p w14:paraId="417D31E7" w14:textId="3ABCBDE1" w:rsidR="00F925D0" w:rsidRDefault="007064F0" w:rsidP="006D4BFD">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w:t>
      </w:r>
      <w:r w:rsidRPr="000C7185">
        <w:rPr>
          <w:rFonts w:ascii="Simplified Arabic" w:eastAsia="Times New Roman" w:hAnsi="Simplified Arabic" w:cs="Simplified Arabic"/>
          <w:sz w:val="28"/>
          <w:szCs w:val="28"/>
          <w:rtl/>
          <w:lang w:eastAsia="en-GB"/>
        </w:rPr>
        <w:t>تعتبر الحوكمة المؤسسية من المفاهيم الأساسية التي تساهم في تعزيز الأداء التشغيلي في المؤسسات والشركات</w:t>
      </w:r>
      <w:r>
        <w:rPr>
          <w:rFonts w:ascii="Simplified Arabic" w:eastAsia="Times New Roman" w:hAnsi="Simplified Arabic" w:cs="Simplified Arabic" w:hint="cs"/>
          <w:sz w:val="28"/>
          <w:szCs w:val="28"/>
          <w:rtl/>
          <w:lang w:eastAsia="en-GB"/>
        </w:rPr>
        <w:t xml:space="preserve"> حيث</w:t>
      </w:r>
      <w:r w:rsidRPr="000C7185">
        <w:rPr>
          <w:rFonts w:ascii="Simplified Arabic" w:eastAsia="Times New Roman" w:hAnsi="Simplified Arabic" w:cs="Simplified Arabic"/>
          <w:sz w:val="28"/>
          <w:szCs w:val="28"/>
          <w:rtl/>
          <w:lang w:eastAsia="en-GB"/>
        </w:rPr>
        <w:t xml:space="preserve"> شهدت السنوات الأخيرة </w:t>
      </w:r>
      <w:r w:rsidR="00500C89">
        <w:rPr>
          <w:rFonts w:ascii="Simplified Arabic" w:eastAsia="Times New Roman" w:hAnsi="Simplified Arabic" w:cs="Simplified Arabic" w:hint="cs"/>
          <w:sz w:val="28"/>
          <w:szCs w:val="28"/>
          <w:rtl/>
          <w:lang w:eastAsia="en-GB"/>
        </w:rPr>
        <w:t>إ</w:t>
      </w:r>
      <w:r w:rsidRPr="000C7185">
        <w:rPr>
          <w:rFonts w:ascii="Simplified Arabic" w:eastAsia="Times New Roman" w:hAnsi="Simplified Arabic" w:cs="Simplified Arabic"/>
          <w:sz w:val="28"/>
          <w:szCs w:val="28"/>
          <w:rtl/>
          <w:lang w:eastAsia="en-GB"/>
        </w:rPr>
        <w:t xml:space="preserve">هتمامًا متزايدًا </w:t>
      </w:r>
      <w:r>
        <w:rPr>
          <w:rFonts w:ascii="Simplified Arabic" w:eastAsia="Times New Roman" w:hAnsi="Simplified Arabic" w:cs="Simplified Arabic" w:hint="cs"/>
          <w:sz w:val="28"/>
          <w:szCs w:val="28"/>
          <w:rtl/>
          <w:lang w:eastAsia="en-GB"/>
        </w:rPr>
        <w:t>ب</w:t>
      </w:r>
      <w:r w:rsidRPr="000C7185">
        <w:rPr>
          <w:rFonts w:ascii="Simplified Arabic" w:eastAsia="Times New Roman" w:hAnsi="Simplified Arabic" w:cs="Simplified Arabic"/>
          <w:sz w:val="28"/>
          <w:szCs w:val="28"/>
          <w:rtl/>
          <w:lang w:eastAsia="en-GB"/>
        </w:rPr>
        <w:t>كيفية تأثير مبادئ الحوكمة على الكفاءة والفعالية التنظيمية</w:t>
      </w:r>
      <w:r>
        <w:rPr>
          <w:rFonts w:ascii="Simplified Arabic" w:eastAsia="Times New Roman" w:hAnsi="Simplified Arabic" w:cs="Simplified Arabic" w:hint="cs"/>
          <w:sz w:val="28"/>
          <w:szCs w:val="28"/>
          <w:rtl/>
          <w:lang w:eastAsia="en-GB"/>
        </w:rPr>
        <w:t xml:space="preserve"> وتحسين </w:t>
      </w:r>
      <w:r w:rsidRPr="000C7185">
        <w:rPr>
          <w:rFonts w:ascii="Simplified Arabic" w:eastAsia="Times New Roman" w:hAnsi="Simplified Arabic" w:cs="Simplified Arabic"/>
          <w:sz w:val="28"/>
          <w:szCs w:val="28"/>
          <w:rtl/>
          <w:lang w:eastAsia="en-GB"/>
        </w:rPr>
        <w:t xml:space="preserve">الأداء التشغيلي </w:t>
      </w:r>
      <w:r>
        <w:rPr>
          <w:rFonts w:ascii="Simplified Arabic" w:eastAsia="Times New Roman" w:hAnsi="Simplified Arabic" w:cs="Simplified Arabic" w:hint="cs"/>
          <w:sz w:val="28"/>
          <w:szCs w:val="28"/>
          <w:rtl/>
          <w:lang w:eastAsia="en-GB"/>
        </w:rPr>
        <w:t>وتعزيز</w:t>
      </w:r>
      <w:r w:rsidRPr="000C7185">
        <w:rPr>
          <w:rFonts w:ascii="Simplified Arabic" w:eastAsia="Times New Roman" w:hAnsi="Simplified Arabic" w:cs="Simplified Arabic"/>
          <w:sz w:val="28"/>
          <w:szCs w:val="28"/>
          <w:rtl/>
          <w:lang w:eastAsia="en-GB"/>
        </w:rPr>
        <w:t xml:space="preserve"> </w:t>
      </w:r>
      <w:r w:rsidR="00500C89">
        <w:rPr>
          <w:rFonts w:ascii="Simplified Arabic" w:eastAsia="Times New Roman" w:hAnsi="Simplified Arabic" w:cs="Simplified Arabic" w:hint="cs"/>
          <w:sz w:val="28"/>
          <w:szCs w:val="28"/>
          <w:rtl/>
          <w:lang w:eastAsia="en-GB"/>
        </w:rPr>
        <w:t>ا</w:t>
      </w:r>
      <w:r w:rsidRPr="000C7185">
        <w:rPr>
          <w:rFonts w:ascii="Simplified Arabic" w:eastAsia="Times New Roman" w:hAnsi="Simplified Arabic" w:cs="Simplified Arabic"/>
          <w:sz w:val="28"/>
          <w:szCs w:val="28"/>
          <w:rtl/>
          <w:lang w:eastAsia="en-GB"/>
        </w:rPr>
        <w:t>ستدامة الشركات في بيئات الأعمال التنافسية</w:t>
      </w:r>
      <w:r>
        <w:rPr>
          <w:rFonts w:ascii="Simplified Arabic" w:eastAsia="Times New Roman" w:hAnsi="Simplified Arabic" w:cs="Simplified Arabic" w:hint="cs"/>
          <w:sz w:val="28"/>
          <w:szCs w:val="28"/>
          <w:rtl/>
          <w:lang w:eastAsia="en-GB"/>
        </w:rPr>
        <w:t xml:space="preserve">، وقد أكدت الدراسات على أن </w:t>
      </w:r>
      <w:r w:rsidRPr="000C7185">
        <w:rPr>
          <w:rFonts w:ascii="Simplified Arabic" w:eastAsia="Times New Roman" w:hAnsi="Simplified Arabic" w:cs="Simplified Arabic"/>
          <w:sz w:val="28"/>
          <w:szCs w:val="28"/>
          <w:rtl/>
          <w:lang w:eastAsia="en-GB"/>
        </w:rPr>
        <w:t xml:space="preserve">الحوكمة تلعب دورًا حيويًا في تشكيل العمليات الداخلية والخارجية للمؤسسات، </w:t>
      </w:r>
      <w:r>
        <w:rPr>
          <w:rFonts w:ascii="Simplified Arabic" w:eastAsia="Times New Roman" w:hAnsi="Simplified Arabic" w:cs="Simplified Arabic" w:hint="cs"/>
          <w:sz w:val="28"/>
          <w:szCs w:val="28"/>
          <w:rtl/>
          <w:lang w:eastAsia="en-GB"/>
        </w:rPr>
        <w:t>و</w:t>
      </w:r>
      <w:r w:rsidRPr="000C7185">
        <w:rPr>
          <w:rFonts w:ascii="Simplified Arabic" w:eastAsia="Times New Roman" w:hAnsi="Simplified Arabic" w:cs="Simplified Arabic"/>
          <w:sz w:val="28"/>
          <w:szCs w:val="28"/>
          <w:rtl/>
          <w:lang w:eastAsia="en-GB"/>
        </w:rPr>
        <w:t>تساهم في تحديد التوجهات ال</w:t>
      </w:r>
      <w:r>
        <w:rPr>
          <w:rFonts w:ascii="Simplified Arabic" w:eastAsia="Times New Roman" w:hAnsi="Simplified Arabic" w:cs="Simplified Arabic" w:hint="cs"/>
          <w:sz w:val="28"/>
          <w:szCs w:val="28"/>
          <w:rtl/>
          <w:lang w:eastAsia="en-GB"/>
        </w:rPr>
        <w:t>إ</w:t>
      </w:r>
      <w:r w:rsidRPr="000C7185">
        <w:rPr>
          <w:rFonts w:ascii="Simplified Arabic" w:eastAsia="Times New Roman" w:hAnsi="Simplified Arabic" w:cs="Simplified Arabic"/>
          <w:sz w:val="28"/>
          <w:szCs w:val="28"/>
          <w:rtl/>
          <w:lang w:eastAsia="en-GB"/>
        </w:rPr>
        <w:t xml:space="preserve">ستراتيجية وضمان </w:t>
      </w:r>
      <w:r w:rsidRPr="000C7185">
        <w:rPr>
          <w:rFonts w:ascii="Simplified Arabic" w:eastAsia="Times New Roman" w:hAnsi="Simplified Arabic" w:cs="Simplified Arabic" w:hint="cs"/>
          <w:sz w:val="28"/>
          <w:szCs w:val="28"/>
          <w:rtl/>
          <w:lang w:eastAsia="en-GB"/>
        </w:rPr>
        <w:t>ال</w:t>
      </w:r>
      <w:r>
        <w:rPr>
          <w:rFonts w:ascii="Simplified Arabic" w:eastAsia="Times New Roman" w:hAnsi="Simplified Arabic" w:cs="Simplified Arabic" w:hint="cs"/>
          <w:sz w:val="28"/>
          <w:szCs w:val="28"/>
          <w:rtl/>
          <w:lang w:eastAsia="en-GB"/>
        </w:rPr>
        <w:t>ا</w:t>
      </w:r>
      <w:r w:rsidRPr="000C7185">
        <w:rPr>
          <w:rFonts w:ascii="Simplified Arabic" w:eastAsia="Times New Roman" w:hAnsi="Simplified Arabic" w:cs="Simplified Arabic" w:hint="cs"/>
          <w:sz w:val="28"/>
          <w:szCs w:val="28"/>
          <w:rtl/>
          <w:lang w:eastAsia="en-GB"/>
        </w:rPr>
        <w:t>لتزام</w:t>
      </w:r>
      <w:r w:rsidRPr="000C7185">
        <w:rPr>
          <w:rFonts w:ascii="Simplified Arabic" w:eastAsia="Times New Roman" w:hAnsi="Simplified Arabic" w:cs="Simplified Arabic"/>
          <w:sz w:val="28"/>
          <w:szCs w:val="28"/>
          <w:rtl/>
          <w:lang w:eastAsia="en-GB"/>
        </w:rPr>
        <w:t xml:space="preserve"> بالقوانين والمعايير</w:t>
      </w:r>
      <w:r>
        <w:rPr>
          <w:rFonts w:ascii="Simplified Arabic" w:eastAsia="Times New Roman" w:hAnsi="Simplified Arabic" w:cs="Simplified Arabic" w:hint="cs"/>
          <w:sz w:val="28"/>
          <w:szCs w:val="28"/>
          <w:rtl/>
          <w:lang w:eastAsia="en-GB"/>
        </w:rPr>
        <w:t xml:space="preserve">، كما ناقشت الدراسات كيفية تأثير </w:t>
      </w:r>
      <w:r w:rsidRPr="000C7185">
        <w:rPr>
          <w:rFonts w:ascii="Simplified Arabic" w:eastAsia="Times New Roman" w:hAnsi="Simplified Arabic" w:cs="Simplified Arabic"/>
          <w:sz w:val="28"/>
          <w:szCs w:val="28"/>
          <w:rtl/>
          <w:lang w:eastAsia="en-GB"/>
        </w:rPr>
        <w:t>الحوكمة على مجموعة من العوامل التشغيلية، مثل الكفاءة في استخدام الموارد، وجودة المنتجات والخدمات، ورضا العملاء، مما يعكس الأهمية المتزايدة لتبني ممارسات الحوكمة في تحقيق الأهداف التنظيمية</w:t>
      </w:r>
      <w:r>
        <w:rPr>
          <w:rFonts w:ascii="Simplified Arabic" w:eastAsia="Times New Roman" w:hAnsi="Simplified Arabic" w:cs="Simplified Arabic" w:hint="cs"/>
          <w:sz w:val="28"/>
          <w:szCs w:val="28"/>
          <w:rtl/>
          <w:lang w:eastAsia="en-GB"/>
        </w:rPr>
        <w:t>.</w:t>
      </w:r>
    </w:p>
    <w:p w14:paraId="093F8379" w14:textId="77777777" w:rsidR="00042205" w:rsidRPr="006D4BFD" w:rsidRDefault="00042205" w:rsidP="006D4BFD">
      <w:pPr>
        <w:spacing w:after="0" w:line="264" w:lineRule="auto"/>
        <w:jc w:val="both"/>
        <w:rPr>
          <w:rFonts w:ascii="Simplified Arabic" w:eastAsia="Times New Roman" w:hAnsi="Simplified Arabic" w:cs="Simplified Arabic"/>
          <w:sz w:val="28"/>
          <w:szCs w:val="28"/>
          <w:rtl/>
          <w:lang w:eastAsia="en-GB"/>
        </w:rPr>
      </w:pPr>
    </w:p>
    <w:p w14:paraId="6F8A6CA3" w14:textId="42B316A9" w:rsidR="00F925D0" w:rsidRPr="003016DB" w:rsidRDefault="00F925D0" w:rsidP="00D22171">
      <w:pPr>
        <w:rPr>
          <w:rFonts w:ascii="Simplified Arabic" w:hAnsi="Simplified Arabic" w:cs="Simplified Arabic"/>
          <w:sz w:val="36"/>
          <w:szCs w:val="36"/>
          <w:rtl/>
        </w:rPr>
      </w:pPr>
      <w:r w:rsidRPr="003016DB">
        <w:rPr>
          <w:rFonts w:ascii="Simplified Arabic" w:hAnsi="Simplified Arabic" w:cs="Simplified Arabic" w:hint="cs"/>
          <w:sz w:val="36"/>
          <w:szCs w:val="36"/>
          <w:rtl/>
        </w:rPr>
        <w:t>الدراسات السابقة</w:t>
      </w:r>
    </w:p>
    <w:p w14:paraId="5EC91235" w14:textId="35D3D3EA" w:rsidR="007064F0" w:rsidRPr="00042205" w:rsidRDefault="007064F0" w:rsidP="007064F0">
      <w:pPr>
        <w:spacing w:after="0" w:line="264" w:lineRule="auto"/>
        <w:jc w:val="both"/>
        <w:rPr>
          <w:rFonts w:ascii="Simplified Arabic" w:eastAsia="Times New Roman" w:hAnsi="Simplified Arabic" w:cs="Simplified Arabic"/>
          <w:sz w:val="32"/>
          <w:szCs w:val="32"/>
          <w:lang w:eastAsia="en-GB"/>
        </w:rPr>
      </w:pPr>
      <w:r w:rsidRPr="00042205">
        <w:rPr>
          <w:rFonts w:ascii="Simplified Arabic" w:eastAsia="Times New Roman" w:hAnsi="Simplified Arabic" w:cs="Simplified Arabic"/>
          <w:sz w:val="32"/>
          <w:szCs w:val="32"/>
          <w:rtl/>
          <w:lang w:eastAsia="en-GB"/>
        </w:rPr>
        <w:t xml:space="preserve">الدراسات </w:t>
      </w:r>
      <w:r w:rsidRPr="00042205">
        <w:rPr>
          <w:rFonts w:ascii="Simplified Arabic" w:eastAsia="Times New Roman" w:hAnsi="Simplified Arabic" w:cs="Simplified Arabic" w:hint="cs"/>
          <w:sz w:val="32"/>
          <w:szCs w:val="32"/>
          <w:rtl/>
          <w:lang w:eastAsia="en-GB"/>
        </w:rPr>
        <w:t>العربية</w:t>
      </w:r>
    </w:p>
    <w:p w14:paraId="62CC7755" w14:textId="77777777" w:rsidR="007064F0"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هدفت دراسة </w:t>
      </w:r>
      <w:r w:rsidRPr="00547216">
        <w:rPr>
          <w:rFonts w:ascii="Simplified Arabic" w:eastAsia="Times New Roman" w:hAnsi="Simplified Arabic" w:cs="Simplified Arabic"/>
          <w:sz w:val="28"/>
          <w:szCs w:val="28"/>
          <w:rtl/>
          <w:lang w:eastAsia="en-GB"/>
        </w:rPr>
        <w:t>علي، أ.، عبدالله، م.، والرفاعي، س. (2021)</w:t>
      </w:r>
      <w:r>
        <w:rPr>
          <w:rFonts w:ascii="Simplified Arabic" w:eastAsia="Times New Roman" w:hAnsi="Simplified Arabic" w:cs="Simplified Arabic" w:hint="cs"/>
          <w:sz w:val="28"/>
          <w:szCs w:val="28"/>
          <w:rtl/>
          <w:lang w:eastAsia="en-GB"/>
        </w:rPr>
        <w:t xml:space="preserve"> بعنوان "</w:t>
      </w:r>
      <w:r w:rsidRPr="00AF2E9C">
        <w:rPr>
          <w:rFonts w:ascii="Simplified Arabic" w:eastAsia="Times New Roman" w:hAnsi="Simplified Arabic" w:cs="Simplified Arabic"/>
          <w:sz w:val="28"/>
          <w:szCs w:val="28"/>
          <w:rtl/>
          <w:lang w:eastAsia="en-GB"/>
        </w:rPr>
        <w:t>أثر الحوكمة على الابتكار في الشركات الدوائية</w:t>
      </w:r>
      <w:r>
        <w:rPr>
          <w:rFonts w:ascii="Simplified Arabic" w:eastAsia="Times New Roman" w:hAnsi="Simplified Arabic" w:cs="Simplified Arabic" w:hint="cs"/>
          <w:sz w:val="28"/>
          <w:szCs w:val="28"/>
          <w:rtl/>
          <w:lang w:eastAsia="en-GB"/>
        </w:rPr>
        <w:t xml:space="preserve">" قياس </w:t>
      </w:r>
      <w:r w:rsidRPr="00547216">
        <w:rPr>
          <w:rFonts w:ascii="Simplified Arabic" w:eastAsia="Times New Roman" w:hAnsi="Simplified Arabic" w:cs="Simplified Arabic"/>
          <w:sz w:val="28"/>
          <w:szCs w:val="28"/>
          <w:rtl/>
          <w:lang w:eastAsia="en-GB"/>
        </w:rPr>
        <w:t>تأثير الحوكمة على الابتكار في شركات الأدوية العربية</w:t>
      </w:r>
      <w:r>
        <w:rPr>
          <w:rFonts w:ascii="Simplified Arabic" w:eastAsia="Times New Roman" w:hAnsi="Simplified Arabic" w:cs="Simplified Arabic" w:hint="cs"/>
          <w:sz w:val="28"/>
          <w:szCs w:val="28"/>
          <w:rtl/>
          <w:lang w:eastAsia="en-GB"/>
        </w:rPr>
        <w:t xml:space="preserve"> حيث</w:t>
      </w:r>
      <w:r w:rsidRPr="00547216">
        <w:rPr>
          <w:rFonts w:ascii="Simplified Arabic" w:eastAsia="Times New Roman" w:hAnsi="Simplified Arabic" w:cs="Simplified Arabic"/>
          <w:sz w:val="28"/>
          <w:szCs w:val="28"/>
          <w:rtl/>
          <w:lang w:eastAsia="en-GB"/>
        </w:rPr>
        <w:t xml:space="preserve"> أن الحوكمة الفعالة تعزز</w:t>
      </w:r>
      <w:r>
        <w:rPr>
          <w:rFonts w:ascii="Simplified Arabic" w:eastAsia="Times New Roman" w:hAnsi="Simplified Arabic" w:cs="Simplified Arabic" w:hint="cs"/>
          <w:sz w:val="28"/>
          <w:szCs w:val="28"/>
          <w:rtl/>
          <w:lang w:eastAsia="en-GB"/>
        </w:rPr>
        <w:t xml:space="preserve"> من</w:t>
      </w:r>
      <w:r w:rsidRPr="00547216">
        <w:rPr>
          <w:rFonts w:ascii="Simplified Arabic" w:eastAsia="Times New Roman" w:hAnsi="Simplified Arabic" w:cs="Simplified Arabic"/>
          <w:sz w:val="28"/>
          <w:szCs w:val="28"/>
          <w:rtl/>
          <w:lang w:eastAsia="en-GB"/>
        </w:rPr>
        <w:t xml:space="preserve"> قدرة الشركات على الابتكار والتطوير، مما يعكس قدرتها التنافسية في سوق الأدوية. وقد استخدم الباحثون منهج التحليل الكمي من خلال </w:t>
      </w:r>
      <w:r>
        <w:rPr>
          <w:rFonts w:ascii="Simplified Arabic" w:eastAsia="Times New Roman" w:hAnsi="Simplified Arabic" w:cs="Simplified Arabic" w:hint="cs"/>
          <w:sz w:val="28"/>
          <w:szCs w:val="28"/>
          <w:rtl/>
          <w:lang w:eastAsia="en-GB"/>
        </w:rPr>
        <w:t>ا</w:t>
      </w:r>
      <w:r w:rsidRPr="00547216">
        <w:rPr>
          <w:rFonts w:ascii="Simplified Arabic" w:eastAsia="Times New Roman" w:hAnsi="Simplified Arabic" w:cs="Simplified Arabic" w:hint="cs"/>
          <w:sz w:val="28"/>
          <w:szCs w:val="28"/>
          <w:rtl/>
          <w:lang w:eastAsia="en-GB"/>
        </w:rPr>
        <w:t>ستطلاعات</w:t>
      </w:r>
      <w:r w:rsidRPr="00547216">
        <w:rPr>
          <w:rFonts w:ascii="Simplified Arabic" w:eastAsia="Times New Roman" w:hAnsi="Simplified Arabic" w:cs="Simplified Arabic"/>
          <w:sz w:val="28"/>
          <w:szCs w:val="28"/>
          <w:rtl/>
          <w:lang w:eastAsia="en-GB"/>
        </w:rPr>
        <w:t xml:space="preserve"> الرأي التي وزعت على 150 موظفًا </w:t>
      </w:r>
      <w:r w:rsidRPr="00547216">
        <w:rPr>
          <w:rFonts w:ascii="Simplified Arabic" w:eastAsia="Times New Roman" w:hAnsi="Simplified Arabic" w:cs="Simplified Arabic"/>
          <w:sz w:val="28"/>
          <w:szCs w:val="28"/>
          <w:rtl/>
          <w:lang w:eastAsia="en-GB"/>
        </w:rPr>
        <w:lastRenderedPageBreak/>
        <w:t xml:space="preserve">في شركات الأدوية المختلفة. وأظهرت النتائج وجود علاقة إيجابية قوية بين ممارسات الحوكمة الجيدة </w:t>
      </w:r>
      <w:r w:rsidRPr="00547216">
        <w:rPr>
          <w:rFonts w:ascii="Simplified Arabic" w:eastAsia="Times New Roman" w:hAnsi="Simplified Arabic" w:cs="Simplified Arabic" w:hint="cs"/>
          <w:sz w:val="28"/>
          <w:szCs w:val="28"/>
          <w:rtl/>
          <w:lang w:eastAsia="en-GB"/>
        </w:rPr>
        <w:t>وال</w:t>
      </w:r>
      <w:r>
        <w:rPr>
          <w:rFonts w:ascii="Simplified Arabic" w:eastAsia="Times New Roman" w:hAnsi="Simplified Arabic" w:cs="Simplified Arabic" w:hint="cs"/>
          <w:sz w:val="28"/>
          <w:szCs w:val="28"/>
          <w:rtl/>
          <w:lang w:eastAsia="en-GB"/>
        </w:rPr>
        <w:t>ا</w:t>
      </w:r>
      <w:r w:rsidRPr="00547216">
        <w:rPr>
          <w:rFonts w:ascii="Simplified Arabic" w:eastAsia="Times New Roman" w:hAnsi="Simplified Arabic" w:cs="Simplified Arabic" w:hint="cs"/>
          <w:sz w:val="28"/>
          <w:szCs w:val="28"/>
          <w:rtl/>
          <w:lang w:eastAsia="en-GB"/>
        </w:rPr>
        <w:t>بتكار</w:t>
      </w:r>
      <w:r w:rsidRPr="00547216">
        <w:rPr>
          <w:rFonts w:ascii="Simplified Arabic" w:eastAsia="Times New Roman" w:hAnsi="Simplified Arabic" w:cs="Simplified Arabic"/>
          <w:sz w:val="28"/>
          <w:szCs w:val="28"/>
          <w:rtl/>
          <w:lang w:eastAsia="en-GB"/>
        </w:rPr>
        <w:t>، حيث شجعت الحوكمة الأفكار الجديدة وتحسين العمليات.</w:t>
      </w:r>
      <w:r>
        <w:rPr>
          <w:rFonts w:ascii="Simplified Arabic" w:eastAsia="Times New Roman" w:hAnsi="Simplified Arabic" w:cs="Simplified Arabic" w:hint="cs"/>
          <w:sz w:val="28"/>
          <w:szCs w:val="28"/>
          <w:rtl/>
          <w:lang w:eastAsia="en-GB"/>
        </w:rPr>
        <w:t xml:space="preserve"> </w:t>
      </w:r>
    </w:p>
    <w:p w14:paraId="590AF04A" w14:textId="68ECCAD5" w:rsidR="007064F0" w:rsidRPr="00547216"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كما سلطت دراسة </w:t>
      </w:r>
      <w:r w:rsidRPr="00547216">
        <w:rPr>
          <w:rFonts w:ascii="Simplified Arabic" w:eastAsia="Times New Roman" w:hAnsi="Simplified Arabic" w:cs="Simplified Arabic"/>
          <w:sz w:val="28"/>
          <w:szCs w:val="28"/>
          <w:rtl/>
          <w:lang w:eastAsia="en-GB"/>
        </w:rPr>
        <w:t>السعيد، م. (2022</w:t>
      </w:r>
      <w:r>
        <w:rPr>
          <w:rFonts w:ascii="Simplified Arabic" w:eastAsia="Times New Roman" w:hAnsi="Simplified Arabic" w:cs="Simplified Arabic" w:hint="cs"/>
          <w:sz w:val="28"/>
          <w:szCs w:val="28"/>
          <w:rtl/>
          <w:lang w:eastAsia="en-GB"/>
        </w:rPr>
        <w:t>) بعنوان "</w:t>
      </w:r>
      <w:r w:rsidRPr="0083655B">
        <w:rPr>
          <w:rFonts w:ascii="Simplified Arabic" w:eastAsia="Times New Roman" w:hAnsi="Simplified Arabic" w:cs="Simplified Arabic"/>
          <w:b/>
          <w:bCs/>
          <w:sz w:val="28"/>
          <w:szCs w:val="28"/>
          <w:rtl/>
          <w:lang w:eastAsia="en-GB"/>
        </w:rPr>
        <w:t>تأثير الحوكمة على رضا الموظفين في الشركات الدوائية</w:t>
      </w:r>
      <w:r w:rsidRPr="0083655B">
        <w:rPr>
          <w:rFonts w:ascii="Simplified Arabic" w:eastAsia="Times New Roman" w:hAnsi="Simplified Arabic" w:cs="Simplified Arabic" w:hint="cs"/>
          <w:b/>
          <w:bCs/>
          <w:sz w:val="28"/>
          <w:szCs w:val="28"/>
          <w:rtl/>
          <w:lang w:eastAsia="en-GB"/>
        </w:rPr>
        <w:t>"</w:t>
      </w:r>
      <w:r w:rsidRPr="00547216">
        <w:rPr>
          <w:rFonts w:ascii="Simplified Arabic" w:eastAsia="Times New Roman" w:hAnsi="Simplified Arabic" w:cs="Simplified Arabic"/>
          <w:sz w:val="28"/>
          <w:szCs w:val="28"/>
          <w:rtl/>
          <w:lang w:eastAsia="en-GB"/>
        </w:rPr>
        <w:t xml:space="preserve"> الضوء على تأثير الحوكمة على رضا الموظفين في شركات الأدوية المصرية. ويعتبر رضا الموظفين أحد العوامل الأساسية لنجاح أي منظمة؛ لذلك تلعب الحوكمة دورًا رئيسيًا في تحسين بيئة العمل. واعتمدت الدراسة على م</w:t>
      </w:r>
      <w:r w:rsidR="00475E6E">
        <w:rPr>
          <w:rFonts w:ascii="Simplified Arabic" w:eastAsia="Times New Roman" w:hAnsi="Simplified Arabic" w:cs="Simplified Arabic" w:hint="cs"/>
          <w:sz w:val="28"/>
          <w:szCs w:val="28"/>
          <w:rtl/>
          <w:lang w:eastAsia="en-GB"/>
        </w:rPr>
        <w:t>ن</w:t>
      </w:r>
      <w:r w:rsidRPr="00547216">
        <w:rPr>
          <w:rFonts w:ascii="Simplified Arabic" w:eastAsia="Times New Roman" w:hAnsi="Simplified Arabic" w:cs="Simplified Arabic"/>
          <w:sz w:val="28"/>
          <w:szCs w:val="28"/>
          <w:rtl/>
          <w:lang w:eastAsia="en-GB"/>
        </w:rPr>
        <w:t xml:space="preserve">هج التحليل الميداني </w:t>
      </w:r>
      <w:r w:rsidRPr="00547216">
        <w:rPr>
          <w:rFonts w:ascii="Simplified Arabic" w:eastAsia="Times New Roman" w:hAnsi="Simplified Arabic" w:cs="Simplified Arabic" w:hint="cs"/>
          <w:sz w:val="28"/>
          <w:szCs w:val="28"/>
          <w:rtl/>
          <w:lang w:eastAsia="en-GB"/>
        </w:rPr>
        <w:t>ب</w:t>
      </w:r>
      <w:r>
        <w:rPr>
          <w:rFonts w:ascii="Simplified Arabic" w:eastAsia="Times New Roman" w:hAnsi="Simplified Arabic" w:cs="Simplified Arabic" w:hint="cs"/>
          <w:sz w:val="28"/>
          <w:szCs w:val="28"/>
          <w:rtl/>
          <w:lang w:eastAsia="en-GB"/>
        </w:rPr>
        <w:t>ا</w:t>
      </w:r>
      <w:r w:rsidRPr="00547216">
        <w:rPr>
          <w:rFonts w:ascii="Simplified Arabic" w:eastAsia="Times New Roman" w:hAnsi="Simplified Arabic" w:cs="Simplified Arabic" w:hint="cs"/>
          <w:sz w:val="28"/>
          <w:szCs w:val="28"/>
          <w:rtl/>
          <w:lang w:eastAsia="en-GB"/>
        </w:rPr>
        <w:t>ستخدام</w:t>
      </w:r>
      <w:r w:rsidRPr="00547216">
        <w:rPr>
          <w:rFonts w:ascii="Simplified Arabic" w:eastAsia="Times New Roman" w:hAnsi="Simplified Arabic" w:cs="Simplified Arabic"/>
          <w:sz w:val="28"/>
          <w:szCs w:val="28"/>
          <w:rtl/>
          <w:lang w:eastAsia="en-GB"/>
        </w:rPr>
        <w:t xml:space="preserve"> </w:t>
      </w:r>
      <w:r>
        <w:rPr>
          <w:rFonts w:ascii="Simplified Arabic" w:eastAsia="Times New Roman" w:hAnsi="Simplified Arabic" w:cs="Simplified Arabic" w:hint="cs"/>
          <w:sz w:val="28"/>
          <w:szCs w:val="28"/>
          <w:rtl/>
          <w:lang w:eastAsia="en-GB"/>
        </w:rPr>
        <w:t>ا</w:t>
      </w:r>
      <w:r w:rsidRPr="00547216">
        <w:rPr>
          <w:rFonts w:ascii="Simplified Arabic" w:eastAsia="Times New Roman" w:hAnsi="Simplified Arabic" w:cs="Simplified Arabic" w:hint="cs"/>
          <w:sz w:val="28"/>
          <w:szCs w:val="28"/>
          <w:rtl/>
          <w:lang w:eastAsia="en-GB"/>
        </w:rPr>
        <w:t>ستبانات</w:t>
      </w:r>
      <w:r w:rsidRPr="00547216">
        <w:rPr>
          <w:rFonts w:ascii="Simplified Arabic" w:eastAsia="Times New Roman" w:hAnsi="Simplified Arabic" w:cs="Simplified Arabic"/>
          <w:sz w:val="28"/>
          <w:szCs w:val="28"/>
          <w:rtl/>
          <w:lang w:eastAsia="en-GB"/>
        </w:rPr>
        <w:t xml:space="preserve"> </w:t>
      </w:r>
      <w:r>
        <w:rPr>
          <w:rFonts w:ascii="Simplified Arabic" w:eastAsia="Times New Roman" w:hAnsi="Simplified Arabic" w:cs="Simplified Arabic" w:hint="cs"/>
          <w:sz w:val="28"/>
          <w:szCs w:val="28"/>
          <w:rtl/>
          <w:lang w:eastAsia="en-GB"/>
        </w:rPr>
        <w:t>ا</w:t>
      </w:r>
      <w:r w:rsidRPr="00547216">
        <w:rPr>
          <w:rFonts w:ascii="Simplified Arabic" w:eastAsia="Times New Roman" w:hAnsi="Simplified Arabic" w:cs="Simplified Arabic" w:hint="cs"/>
          <w:sz w:val="28"/>
          <w:szCs w:val="28"/>
          <w:rtl/>
          <w:lang w:eastAsia="en-GB"/>
        </w:rPr>
        <w:t>ستهدفت</w:t>
      </w:r>
      <w:r w:rsidRPr="00547216">
        <w:rPr>
          <w:rFonts w:ascii="Simplified Arabic" w:eastAsia="Times New Roman" w:hAnsi="Simplified Arabic" w:cs="Simplified Arabic"/>
          <w:sz w:val="28"/>
          <w:szCs w:val="28"/>
          <w:rtl/>
          <w:lang w:eastAsia="en-GB"/>
        </w:rPr>
        <w:t xml:space="preserve"> 200 موظف. وكشفت النتائج أن الشركات التي تطبق ممارسات الحوكمة الفعالة تحقق مستويات أعلى من رضا الموظفين، مما يساهم في تحسين الأداء العام.</w:t>
      </w:r>
    </w:p>
    <w:p w14:paraId="13B11CC1" w14:textId="77777777" w:rsidR="007064F0" w:rsidRPr="00547216"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وتناولت دراسة </w:t>
      </w:r>
      <w:r w:rsidRPr="00547216">
        <w:rPr>
          <w:rFonts w:ascii="Simplified Arabic" w:eastAsia="Times New Roman" w:hAnsi="Simplified Arabic" w:cs="Simplified Arabic"/>
          <w:sz w:val="28"/>
          <w:szCs w:val="28"/>
          <w:rtl/>
          <w:lang w:eastAsia="en-GB"/>
        </w:rPr>
        <w:t>الحميدي، ن.، والفهيد، م. (2020)</w:t>
      </w:r>
      <w:r>
        <w:rPr>
          <w:rFonts w:ascii="Simplified Arabic" w:eastAsia="Times New Roman" w:hAnsi="Simplified Arabic" w:cs="Simplified Arabic" w:hint="cs"/>
          <w:sz w:val="28"/>
          <w:szCs w:val="28"/>
          <w:rtl/>
          <w:lang w:eastAsia="en-GB"/>
        </w:rPr>
        <w:t xml:space="preserve"> بعنوان "</w:t>
      </w:r>
      <w:r w:rsidRPr="00AF2E9C">
        <w:rPr>
          <w:rFonts w:ascii="Simplified Arabic" w:eastAsia="Times New Roman" w:hAnsi="Simplified Arabic" w:cs="Simplified Arabic"/>
          <w:sz w:val="28"/>
          <w:szCs w:val="28"/>
          <w:rtl/>
          <w:lang w:eastAsia="en-GB"/>
        </w:rPr>
        <w:t>أثر الحوكمة على أداء الشركات في القطاع الصحي السعودي</w:t>
      </w:r>
      <w:r>
        <w:rPr>
          <w:rFonts w:ascii="Simplified Arabic" w:eastAsia="Times New Roman" w:hAnsi="Simplified Arabic" w:cs="Simplified Arabic" w:hint="cs"/>
          <w:sz w:val="28"/>
          <w:szCs w:val="28"/>
          <w:rtl/>
          <w:lang w:eastAsia="en-GB"/>
        </w:rPr>
        <w:t>" ت</w:t>
      </w:r>
      <w:r w:rsidRPr="00547216">
        <w:rPr>
          <w:rFonts w:ascii="Simplified Arabic" w:eastAsia="Times New Roman" w:hAnsi="Simplified Arabic" w:cs="Simplified Arabic"/>
          <w:sz w:val="28"/>
          <w:szCs w:val="28"/>
          <w:rtl/>
          <w:lang w:eastAsia="en-GB"/>
        </w:rPr>
        <w:t xml:space="preserve">أثير الحوكمة على أداء الشركات في قطاع الرعاية الصحية السعودي. وتكمن الأهمية الكبيرة لهذه الدراسة في السياق السعودي الذي يشهد تغيرات كبيرة في نظام الرعاية الصحية. وقد </w:t>
      </w:r>
      <w:r>
        <w:rPr>
          <w:rFonts w:ascii="Simplified Arabic" w:eastAsia="Times New Roman" w:hAnsi="Simplified Arabic" w:cs="Simplified Arabic" w:hint="cs"/>
          <w:sz w:val="28"/>
          <w:szCs w:val="28"/>
          <w:rtl/>
          <w:lang w:eastAsia="en-GB"/>
        </w:rPr>
        <w:t>ا</w:t>
      </w:r>
      <w:r w:rsidRPr="00547216">
        <w:rPr>
          <w:rFonts w:ascii="Simplified Arabic" w:eastAsia="Times New Roman" w:hAnsi="Simplified Arabic" w:cs="Simplified Arabic" w:hint="cs"/>
          <w:sz w:val="28"/>
          <w:szCs w:val="28"/>
          <w:rtl/>
          <w:lang w:eastAsia="en-GB"/>
        </w:rPr>
        <w:t>ستخدم</w:t>
      </w:r>
      <w:r w:rsidRPr="00547216">
        <w:rPr>
          <w:rFonts w:ascii="Simplified Arabic" w:eastAsia="Times New Roman" w:hAnsi="Simplified Arabic" w:cs="Simplified Arabic"/>
          <w:sz w:val="28"/>
          <w:szCs w:val="28"/>
          <w:rtl/>
          <w:lang w:eastAsia="en-GB"/>
        </w:rPr>
        <w:t xml:space="preserve"> الباحثون منهج دراسة الحالة وتحليل البيانات المالية، وتحليل البيانات من عدة شركات أدوية. وأظهرت النتائج أن الشركات التي تطبق معايير الحوكمة بشكل فعال تحقق أداءً أفضل، مما يعزز </w:t>
      </w:r>
      <w:r>
        <w:rPr>
          <w:rFonts w:ascii="Simplified Arabic" w:eastAsia="Times New Roman" w:hAnsi="Simplified Arabic" w:cs="Simplified Arabic" w:hint="cs"/>
          <w:sz w:val="28"/>
          <w:szCs w:val="28"/>
          <w:rtl/>
          <w:lang w:eastAsia="en-GB"/>
        </w:rPr>
        <w:t>ا</w:t>
      </w:r>
      <w:r w:rsidRPr="00547216">
        <w:rPr>
          <w:rFonts w:ascii="Simplified Arabic" w:eastAsia="Times New Roman" w:hAnsi="Simplified Arabic" w:cs="Simplified Arabic" w:hint="cs"/>
          <w:sz w:val="28"/>
          <w:szCs w:val="28"/>
          <w:rtl/>
          <w:lang w:eastAsia="en-GB"/>
        </w:rPr>
        <w:t>ستدامتها</w:t>
      </w:r>
      <w:r w:rsidRPr="00547216">
        <w:rPr>
          <w:rFonts w:ascii="Simplified Arabic" w:eastAsia="Times New Roman" w:hAnsi="Simplified Arabic" w:cs="Simplified Arabic"/>
          <w:sz w:val="28"/>
          <w:szCs w:val="28"/>
          <w:rtl/>
          <w:lang w:eastAsia="en-GB"/>
        </w:rPr>
        <w:t xml:space="preserve"> وقدرتها على التكيف مع تغيرات السوق</w:t>
      </w:r>
      <w:r>
        <w:rPr>
          <w:rFonts w:ascii="Simplified Arabic" w:eastAsia="Times New Roman" w:hAnsi="Simplified Arabic" w:cs="Simplified Arabic" w:hint="cs"/>
          <w:sz w:val="28"/>
          <w:szCs w:val="28"/>
          <w:rtl/>
          <w:lang w:eastAsia="en-GB"/>
        </w:rPr>
        <w:t xml:space="preserve">، وهدفت دراسة </w:t>
      </w:r>
      <w:r w:rsidRPr="00547216">
        <w:rPr>
          <w:rFonts w:ascii="Simplified Arabic" w:eastAsia="Times New Roman" w:hAnsi="Simplified Arabic" w:cs="Simplified Arabic"/>
          <w:sz w:val="28"/>
          <w:szCs w:val="28"/>
          <w:rtl/>
          <w:lang w:eastAsia="en-GB"/>
        </w:rPr>
        <w:t>الزعبي، ر. (2021)</w:t>
      </w:r>
      <w:r>
        <w:rPr>
          <w:rFonts w:ascii="Simplified Arabic" w:eastAsia="Times New Roman" w:hAnsi="Simplified Arabic" w:cs="Simplified Arabic" w:hint="cs"/>
          <w:sz w:val="28"/>
          <w:szCs w:val="28"/>
          <w:rtl/>
          <w:lang w:eastAsia="en-GB"/>
        </w:rPr>
        <w:t xml:space="preserve"> بعنوان "</w:t>
      </w:r>
      <w:r w:rsidRPr="0083655B">
        <w:rPr>
          <w:rFonts w:ascii="Simplified Arabic" w:eastAsia="Times New Roman" w:hAnsi="Simplified Arabic" w:cs="Simplified Arabic"/>
          <w:sz w:val="28"/>
          <w:szCs w:val="28"/>
          <w:rtl/>
          <w:lang w:eastAsia="en-GB"/>
        </w:rPr>
        <w:t xml:space="preserve"> </w:t>
      </w:r>
      <w:r w:rsidRPr="00AF2E9C">
        <w:rPr>
          <w:rFonts w:ascii="Simplified Arabic" w:eastAsia="Times New Roman" w:hAnsi="Simplified Arabic" w:cs="Simplified Arabic"/>
          <w:sz w:val="28"/>
          <w:szCs w:val="28"/>
          <w:rtl/>
          <w:lang w:eastAsia="en-GB"/>
        </w:rPr>
        <w:t>تأثير ممارسات الحوكمة على الأداء المالي في الشركات الدوائية الأردنية</w:t>
      </w:r>
      <w:r>
        <w:rPr>
          <w:rFonts w:ascii="Simplified Arabic" w:eastAsia="Times New Roman" w:hAnsi="Simplified Arabic" w:cs="Simplified Arabic" w:hint="cs"/>
          <w:sz w:val="28"/>
          <w:szCs w:val="28"/>
          <w:rtl/>
          <w:lang w:eastAsia="en-GB"/>
        </w:rPr>
        <w:t xml:space="preserve">" </w:t>
      </w:r>
      <w:r w:rsidRPr="00547216">
        <w:rPr>
          <w:rFonts w:ascii="Simplified Arabic" w:eastAsia="Times New Roman" w:hAnsi="Simplified Arabic" w:cs="Simplified Arabic"/>
          <w:sz w:val="28"/>
          <w:szCs w:val="28"/>
          <w:rtl/>
          <w:lang w:eastAsia="en-GB"/>
        </w:rPr>
        <w:t xml:space="preserve">إلى تحليل تأثير ممارسات الحوكمة على الأداء المالي في شركات الأدوية الأردنية. يعد الأداء المالي مؤشرًا رئيسيًا لنجاح الشركة؛ وبالتالي فإن فهم العلاقة بينه وبين الحوكمة له أهمية كبيرة. </w:t>
      </w:r>
      <w:r>
        <w:rPr>
          <w:rFonts w:ascii="Simplified Arabic" w:eastAsia="Times New Roman" w:hAnsi="Simplified Arabic" w:cs="Simplified Arabic" w:hint="cs"/>
          <w:sz w:val="28"/>
          <w:szCs w:val="28"/>
          <w:rtl/>
          <w:lang w:eastAsia="en-GB"/>
        </w:rPr>
        <w:t>ا</w:t>
      </w:r>
      <w:r w:rsidRPr="00547216">
        <w:rPr>
          <w:rFonts w:ascii="Simplified Arabic" w:eastAsia="Times New Roman" w:hAnsi="Simplified Arabic" w:cs="Simplified Arabic" w:hint="cs"/>
          <w:sz w:val="28"/>
          <w:szCs w:val="28"/>
          <w:rtl/>
          <w:lang w:eastAsia="en-GB"/>
        </w:rPr>
        <w:t>ستخدمت</w:t>
      </w:r>
      <w:r w:rsidRPr="00547216">
        <w:rPr>
          <w:rFonts w:ascii="Simplified Arabic" w:eastAsia="Times New Roman" w:hAnsi="Simplified Arabic" w:cs="Simplified Arabic"/>
          <w:sz w:val="28"/>
          <w:szCs w:val="28"/>
          <w:rtl/>
          <w:lang w:eastAsia="en-GB"/>
        </w:rPr>
        <w:t xml:space="preserve"> الدراسة البيانات المالية لشركات الأدوية على مدى خمس سنوات. وأشارت النتائج إلى أن ممارسات الحوكمة الجيدة ترتبط بتحسينات كبيرة في الأداء المالي، مما يؤكد على أهمية تنفيذ نظام حوكمة قوي.</w:t>
      </w:r>
    </w:p>
    <w:p w14:paraId="0CA8D1BD" w14:textId="36AC3E4C" w:rsidR="007064F0" w:rsidRPr="00547216"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ناقشت دراسة </w:t>
      </w:r>
      <w:r w:rsidRPr="00547216">
        <w:rPr>
          <w:rFonts w:ascii="Simplified Arabic" w:eastAsia="Times New Roman" w:hAnsi="Simplified Arabic" w:cs="Simplified Arabic"/>
          <w:sz w:val="28"/>
          <w:szCs w:val="28"/>
          <w:rtl/>
          <w:lang w:eastAsia="en-GB"/>
        </w:rPr>
        <w:t>القصير، أ.، والخالدي، م. (2023)</w:t>
      </w:r>
      <w:r>
        <w:rPr>
          <w:rFonts w:ascii="Simplified Arabic" w:eastAsia="Times New Roman" w:hAnsi="Simplified Arabic" w:cs="Simplified Arabic" w:hint="cs"/>
          <w:sz w:val="28"/>
          <w:szCs w:val="28"/>
          <w:rtl/>
          <w:lang w:eastAsia="en-GB"/>
        </w:rPr>
        <w:t xml:space="preserve"> بعنوان "</w:t>
      </w:r>
      <w:r w:rsidRPr="0083655B">
        <w:rPr>
          <w:rFonts w:ascii="Simplified Arabic" w:eastAsia="Times New Roman" w:hAnsi="Simplified Arabic" w:cs="Simplified Arabic"/>
          <w:sz w:val="28"/>
          <w:szCs w:val="28"/>
          <w:rtl/>
          <w:lang w:eastAsia="en-GB"/>
        </w:rPr>
        <w:t xml:space="preserve"> </w:t>
      </w:r>
      <w:r w:rsidRPr="00AF2E9C">
        <w:rPr>
          <w:rFonts w:ascii="Simplified Arabic" w:eastAsia="Times New Roman" w:hAnsi="Simplified Arabic" w:cs="Simplified Arabic"/>
          <w:sz w:val="28"/>
          <w:szCs w:val="28"/>
          <w:rtl/>
          <w:lang w:eastAsia="en-GB"/>
        </w:rPr>
        <w:t>دور الحوكمة في تحسين أداء الشركات الدوائية</w:t>
      </w:r>
      <w:r>
        <w:rPr>
          <w:rFonts w:ascii="Simplified Arabic" w:eastAsia="Times New Roman" w:hAnsi="Simplified Arabic" w:cs="Simplified Arabic" w:hint="cs"/>
          <w:sz w:val="28"/>
          <w:szCs w:val="28"/>
          <w:rtl/>
          <w:lang w:eastAsia="en-GB"/>
        </w:rPr>
        <w:t>" د</w:t>
      </w:r>
      <w:r w:rsidRPr="00547216">
        <w:rPr>
          <w:rFonts w:ascii="Simplified Arabic" w:eastAsia="Times New Roman" w:hAnsi="Simplified Arabic" w:cs="Simplified Arabic"/>
          <w:sz w:val="28"/>
          <w:szCs w:val="28"/>
          <w:rtl/>
          <w:lang w:eastAsia="en-GB"/>
        </w:rPr>
        <w:t>ور الحوكمة في تحسين أداء شركات الأدوية، وتكمن أهمية الدراسة في أن الحوكمة تلعب دوراً محورياً في تعزيز الأداء المؤسسي، مما يعكس أهمية البحث في هذا المجال، و</w:t>
      </w:r>
      <w:r>
        <w:rPr>
          <w:rFonts w:ascii="Simplified Arabic" w:eastAsia="Times New Roman" w:hAnsi="Simplified Arabic" w:cs="Simplified Arabic" w:hint="cs"/>
          <w:sz w:val="28"/>
          <w:szCs w:val="28"/>
          <w:rtl/>
          <w:lang w:eastAsia="en-GB"/>
        </w:rPr>
        <w:t>أ</w:t>
      </w:r>
      <w:r w:rsidRPr="00547216">
        <w:rPr>
          <w:rFonts w:ascii="Simplified Arabic" w:eastAsia="Times New Roman" w:hAnsi="Simplified Arabic" w:cs="Simplified Arabic"/>
          <w:sz w:val="28"/>
          <w:szCs w:val="28"/>
          <w:rtl/>
          <w:lang w:eastAsia="en-GB"/>
        </w:rPr>
        <w:t>عتمدت الدراسة على ال</w:t>
      </w:r>
      <w:r>
        <w:rPr>
          <w:rFonts w:ascii="Simplified Arabic" w:eastAsia="Times New Roman" w:hAnsi="Simplified Arabic" w:cs="Simplified Arabic" w:hint="cs"/>
          <w:sz w:val="28"/>
          <w:szCs w:val="28"/>
          <w:rtl/>
          <w:lang w:eastAsia="en-GB"/>
        </w:rPr>
        <w:t>إ</w:t>
      </w:r>
      <w:r w:rsidRPr="00547216">
        <w:rPr>
          <w:rFonts w:ascii="Simplified Arabic" w:eastAsia="Times New Roman" w:hAnsi="Simplified Arabic" w:cs="Simplified Arabic"/>
          <w:sz w:val="28"/>
          <w:szCs w:val="28"/>
          <w:rtl/>
          <w:lang w:eastAsia="en-GB"/>
        </w:rPr>
        <w:t>ستب</w:t>
      </w:r>
      <w:r w:rsidR="00475E6E">
        <w:rPr>
          <w:rFonts w:ascii="Simplified Arabic" w:eastAsia="Times New Roman" w:hAnsi="Simplified Arabic" w:cs="Simplified Arabic" w:hint="cs"/>
          <w:sz w:val="28"/>
          <w:szCs w:val="28"/>
          <w:rtl/>
          <w:lang w:eastAsia="en-GB"/>
        </w:rPr>
        <w:t>انات</w:t>
      </w:r>
      <w:r w:rsidRPr="00547216">
        <w:rPr>
          <w:rFonts w:ascii="Simplified Arabic" w:eastAsia="Times New Roman" w:hAnsi="Simplified Arabic" w:cs="Simplified Arabic"/>
          <w:sz w:val="28"/>
          <w:szCs w:val="28"/>
          <w:rtl/>
          <w:lang w:eastAsia="en-GB"/>
        </w:rPr>
        <w:t xml:space="preserve"> وتحليل البيانات الإحصائية من عدة شركات، وأظهرت النتائج وجود تأثير إيجابي كبير للحوكمة على الأداء، مما يؤكد على ضرورة تعزيز ممارسات الحوكمة في القطاع</w:t>
      </w:r>
      <w:r>
        <w:rPr>
          <w:rFonts w:ascii="Simplified Arabic" w:eastAsia="Times New Roman" w:hAnsi="Simplified Arabic" w:cs="Simplified Arabic" w:hint="cs"/>
          <w:sz w:val="28"/>
          <w:szCs w:val="28"/>
          <w:rtl/>
          <w:lang w:eastAsia="en-GB"/>
        </w:rPr>
        <w:t xml:space="preserve">، وسلطت دراسة </w:t>
      </w:r>
      <w:r w:rsidRPr="00547216">
        <w:rPr>
          <w:rFonts w:ascii="Simplified Arabic" w:eastAsia="Times New Roman" w:hAnsi="Simplified Arabic" w:cs="Simplified Arabic"/>
          <w:sz w:val="28"/>
          <w:szCs w:val="28"/>
          <w:rtl/>
          <w:lang w:eastAsia="en-GB"/>
        </w:rPr>
        <w:t>الكيلاني، س. (2020)</w:t>
      </w:r>
      <w:r>
        <w:rPr>
          <w:rFonts w:ascii="Simplified Arabic" w:eastAsia="Times New Roman" w:hAnsi="Simplified Arabic" w:cs="Simplified Arabic" w:hint="cs"/>
          <w:sz w:val="28"/>
          <w:szCs w:val="28"/>
          <w:rtl/>
          <w:lang w:eastAsia="en-GB"/>
        </w:rPr>
        <w:t xml:space="preserve"> بعنوان "</w:t>
      </w:r>
      <w:r w:rsidRPr="0083655B">
        <w:rPr>
          <w:rFonts w:ascii="Simplified Arabic" w:eastAsia="Times New Roman" w:hAnsi="Simplified Arabic" w:cs="Simplified Arabic"/>
          <w:sz w:val="28"/>
          <w:szCs w:val="28"/>
          <w:rtl/>
          <w:lang w:eastAsia="en-GB"/>
        </w:rPr>
        <w:t xml:space="preserve"> </w:t>
      </w:r>
      <w:r w:rsidRPr="00AF2E9C">
        <w:rPr>
          <w:rFonts w:ascii="Simplified Arabic" w:eastAsia="Times New Roman" w:hAnsi="Simplified Arabic" w:cs="Simplified Arabic"/>
          <w:sz w:val="28"/>
          <w:szCs w:val="28"/>
          <w:rtl/>
          <w:lang w:eastAsia="en-GB"/>
        </w:rPr>
        <w:t>الحوكمة المؤسسية وأثرها على الاستدامة في قطاع الأدوية</w:t>
      </w:r>
      <w:r>
        <w:rPr>
          <w:rFonts w:ascii="Simplified Arabic" w:eastAsia="Times New Roman" w:hAnsi="Simplified Arabic" w:cs="Simplified Arabic" w:hint="cs"/>
          <w:sz w:val="28"/>
          <w:szCs w:val="28"/>
          <w:rtl/>
          <w:lang w:eastAsia="en-GB"/>
        </w:rPr>
        <w:t xml:space="preserve">" </w:t>
      </w:r>
      <w:r w:rsidRPr="00547216">
        <w:rPr>
          <w:rFonts w:ascii="Simplified Arabic" w:eastAsia="Times New Roman" w:hAnsi="Simplified Arabic" w:cs="Simplified Arabic"/>
          <w:sz w:val="28"/>
          <w:szCs w:val="28"/>
          <w:rtl/>
          <w:lang w:eastAsia="en-GB"/>
        </w:rPr>
        <w:t xml:space="preserve">الضوء على الحوكمة المؤسسية وأثرها على الاستدامة في قطاع الأدوية، حيث تعد </w:t>
      </w:r>
      <w:r w:rsidRPr="00547216">
        <w:rPr>
          <w:rFonts w:ascii="Simplified Arabic" w:eastAsia="Times New Roman" w:hAnsi="Simplified Arabic" w:cs="Simplified Arabic" w:hint="cs"/>
          <w:sz w:val="28"/>
          <w:szCs w:val="28"/>
          <w:rtl/>
          <w:lang w:eastAsia="en-GB"/>
        </w:rPr>
        <w:t>ال</w:t>
      </w:r>
      <w:r>
        <w:rPr>
          <w:rFonts w:ascii="Simplified Arabic" w:eastAsia="Times New Roman" w:hAnsi="Simplified Arabic" w:cs="Simplified Arabic" w:hint="cs"/>
          <w:sz w:val="28"/>
          <w:szCs w:val="28"/>
          <w:rtl/>
          <w:lang w:eastAsia="en-GB"/>
        </w:rPr>
        <w:t>ا</w:t>
      </w:r>
      <w:r w:rsidRPr="00547216">
        <w:rPr>
          <w:rFonts w:ascii="Simplified Arabic" w:eastAsia="Times New Roman" w:hAnsi="Simplified Arabic" w:cs="Simplified Arabic" w:hint="cs"/>
          <w:sz w:val="28"/>
          <w:szCs w:val="28"/>
          <w:rtl/>
          <w:lang w:eastAsia="en-GB"/>
        </w:rPr>
        <w:t>ستدامة</w:t>
      </w:r>
      <w:r w:rsidRPr="00547216">
        <w:rPr>
          <w:rFonts w:ascii="Simplified Arabic" w:eastAsia="Times New Roman" w:hAnsi="Simplified Arabic" w:cs="Simplified Arabic"/>
          <w:sz w:val="28"/>
          <w:szCs w:val="28"/>
          <w:rtl/>
          <w:lang w:eastAsia="en-GB"/>
        </w:rPr>
        <w:t xml:space="preserve"> أحد الأهداف الأساسية التي تسعى الشركات إلى تحقيقها، وبالتالي فإن دور الحوكمة في تحقيقها له أهمية كبيرة، وقد </w:t>
      </w:r>
      <w:r>
        <w:rPr>
          <w:rFonts w:ascii="Simplified Arabic" w:eastAsia="Times New Roman" w:hAnsi="Simplified Arabic" w:cs="Simplified Arabic" w:hint="cs"/>
          <w:sz w:val="28"/>
          <w:szCs w:val="28"/>
          <w:rtl/>
          <w:lang w:eastAsia="en-GB"/>
        </w:rPr>
        <w:lastRenderedPageBreak/>
        <w:t>ا</w:t>
      </w:r>
      <w:r w:rsidRPr="00547216">
        <w:rPr>
          <w:rFonts w:ascii="Simplified Arabic" w:eastAsia="Times New Roman" w:hAnsi="Simplified Arabic" w:cs="Simplified Arabic" w:hint="cs"/>
          <w:sz w:val="28"/>
          <w:szCs w:val="28"/>
          <w:rtl/>
          <w:lang w:eastAsia="en-GB"/>
        </w:rPr>
        <w:t>ستخدمت</w:t>
      </w:r>
      <w:r w:rsidRPr="00547216">
        <w:rPr>
          <w:rFonts w:ascii="Simplified Arabic" w:eastAsia="Times New Roman" w:hAnsi="Simplified Arabic" w:cs="Simplified Arabic"/>
          <w:sz w:val="28"/>
          <w:szCs w:val="28"/>
          <w:rtl/>
          <w:lang w:eastAsia="en-GB"/>
        </w:rPr>
        <w:t xml:space="preserve"> الدراسة منهج التحليل النوعي من خلال المقابلات مع خبراء المجال، وأظهرت النتائج أن الشركات التي تتبنى ممارسات حوكمة فعالة لديها قدرة أكبر على تحقيق </w:t>
      </w:r>
      <w:r w:rsidRPr="00547216">
        <w:rPr>
          <w:rFonts w:ascii="Simplified Arabic" w:eastAsia="Times New Roman" w:hAnsi="Simplified Arabic" w:cs="Simplified Arabic" w:hint="cs"/>
          <w:sz w:val="28"/>
          <w:szCs w:val="28"/>
          <w:rtl/>
          <w:lang w:eastAsia="en-GB"/>
        </w:rPr>
        <w:t>ال</w:t>
      </w:r>
      <w:r>
        <w:rPr>
          <w:rFonts w:ascii="Simplified Arabic" w:eastAsia="Times New Roman" w:hAnsi="Simplified Arabic" w:cs="Simplified Arabic" w:hint="cs"/>
          <w:sz w:val="28"/>
          <w:szCs w:val="28"/>
          <w:rtl/>
          <w:lang w:eastAsia="en-GB"/>
        </w:rPr>
        <w:t>ا</w:t>
      </w:r>
      <w:r w:rsidRPr="00547216">
        <w:rPr>
          <w:rFonts w:ascii="Simplified Arabic" w:eastAsia="Times New Roman" w:hAnsi="Simplified Arabic" w:cs="Simplified Arabic" w:hint="cs"/>
          <w:sz w:val="28"/>
          <w:szCs w:val="28"/>
          <w:rtl/>
          <w:lang w:eastAsia="en-GB"/>
        </w:rPr>
        <w:t>ستدامة</w:t>
      </w:r>
      <w:r w:rsidRPr="00547216">
        <w:rPr>
          <w:rFonts w:ascii="Simplified Arabic" w:eastAsia="Times New Roman" w:hAnsi="Simplified Arabic" w:cs="Simplified Arabic"/>
          <w:sz w:val="28"/>
          <w:szCs w:val="28"/>
          <w:rtl/>
          <w:lang w:eastAsia="en-GB"/>
        </w:rPr>
        <w:t>، مما يعكس الحاجة إلى تعزيز الحوكمة في هذا القطاع.</w:t>
      </w:r>
    </w:p>
    <w:p w14:paraId="4382E6EC" w14:textId="17FD10B9" w:rsidR="007064F0" w:rsidRPr="00547216"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هدفت دراسة </w:t>
      </w:r>
      <w:r w:rsidRPr="00547216">
        <w:rPr>
          <w:rFonts w:ascii="Simplified Arabic" w:eastAsia="Times New Roman" w:hAnsi="Simplified Arabic" w:cs="Simplified Arabic"/>
          <w:sz w:val="28"/>
          <w:szCs w:val="28"/>
          <w:rtl/>
          <w:lang w:eastAsia="en-GB"/>
        </w:rPr>
        <w:t>العتيبي، ف. (2022)</w:t>
      </w:r>
      <w:r>
        <w:rPr>
          <w:rFonts w:ascii="Simplified Arabic" w:eastAsia="Times New Roman" w:hAnsi="Simplified Arabic" w:cs="Simplified Arabic" w:hint="cs"/>
          <w:sz w:val="28"/>
          <w:szCs w:val="28"/>
          <w:rtl/>
          <w:lang w:eastAsia="en-GB"/>
        </w:rPr>
        <w:t xml:space="preserve"> بعنوان "</w:t>
      </w:r>
      <w:r w:rsidRPr="0083655B">
        <w:rPr>
          <w:rFonts w:ascii="Simplified Arabic" w:eastAsia="Times New Roman" w:hAnsi="Simplified Arabic" w:cs="Simplified Arabic"/>
          <w:sz w:val="28"/>
          <w:szCs w:val="28"/>
          <w:rtl/>
          <w:lang w:eastAsia="en-GB"/>
        </w:rPr>
        <w:t xml:space="preserve"> </w:t>
      </w:r>
      <w:r w:rsidRPr="00AF2E9C">
        <w:rPr>
          <w:rFonts w:ascii="Simplified Arabic" w:eastAsia="Times New Roman" w:hAnsi="Simplified Arabic" w:cs="Simplified Arabic"/>
          <w:sz w:val="28"/>
          <w:szCs w:val="28"/>
          <w:rtl/>
          <w:lang w:eastAsia="en-GB"/>
        </w:rPr>
        <w:t>تحليل أثر الحوكمة على رضا العاملين في شركات الأدوية السعودية</w:t>
      </w:r>
      <w:r>
        <w:rPr>
          <w:rFonts w:ascii="Simplified Arabic" w:eastAsia="Times New Roman" w:hAnsi="Simplified Arabic" w:cs="Simplified Arabic" w:hint="cs"/>
          <w:sz w:val="28"/>
          <w:szCs w:val="28"/>
          <w:rtl/>
          <w:lang w:eastAsia="en-GB"/>
        </w:rPr>
        <w:t xml:space="preserve">" </w:t>
      </w:r>
      <w:r w:rsidRPr="00547216">
        <w:rPr>
          <w:rFonts w:ascii="Simplified Arabic" w:eastAsia="Times New Roman" w:hAnsi="Simplified Arabic" w:cs="Simplified Arabic"/>
          <w:sz w:val="28"/>
          <w:szCs w:val="28"/>
          <w:rtl/>
          <w:lang w:eastAsia="en-GB"/>
        </w:rPr>
        <w:t xml:space="preserve">إلى تحليل أثر الحوكمة على رضا الموظفين في شركات الأدوية السعودية، حيث يعتبر رضا الموظفين عنصراً مهماً يؤثر على الإنتاجية والأداء العام. </w:t>
      </w:r>
      <w:r>
        <w:rPr>
          <w:rFonts w:ascii="Simplified Arabic" w:eastAsia="Times New Roman" w:hAnsi="Simplified Arabic" w:cs="Simplified Arabic" w:hint="cs"/>
          <w:sz w:val="28"/>
          <w:szCs w:val="28"/>
          <w:rtl/>
          <w:lang w:eastAsia="en-GB"/>
        </w:rPr>
        <w:t>ا</w:t>
      </w:r>
      <w:r w:rsidRPr="00547216">
        <w:rPr>
          <w:rFonts w:ascii="Simplified Arabic" w:eastAsia="Times New Roman" w:hAnsi="Simplified Arabic" w:cs="Simplified Arabic" w:hint="cs"/>
          <w:sz w:val="28"/>
          <w:szCs w:val="28"/>
          <w:rtl/>
          <w:lang w:eastAsia="en-GB"/>
        </w:rPr>
        <w:t>ستخدمت</w:t>
      </w:r>
      <w:r w:rsidRPr="00547216">
        <w:rPr>
          <w:rFonts w:ascii="Simplified Arabic" w:eastAsia="Times New Roman" w:hAnsi="Simplified Arabic" w:cs="Simplified Arabic"/>
          <w:sz w:val="28"/>
          <w:szCs w:val="28"/>
          <w:rtl/>
          <w:lang w:eastAsia="en-GB"/>
        </w:rPr>
        <w:t xml:space="preserve"> الدراسة </w:t>
      </w:r>
      <w:r w:rsidRPr="00547216">
        <w:rPr>
          <w:rFonts w:ascii="Simplified Arabic" w:eastAsia="Times New Roman" w:hAnsi="Simplified Arabic" w:cs="Simplified Arabic" w:hint="cs"/>
          <w:sz w:val="28"/>
          <w:szCs w:val="28"/>
          <w:rtl/>
          <w:lang w:eastAsia="en-GB"/>
        </w:rPr>
        <w:t>ال</w:t>
      </w:r>
      <w:r>
        <w:rPr>
          <w:rFonts w:ascii="Simplified Arabic" w:eastAsia="Times New Roman" w:hAnsi="Simplified Arabic" w:cs="Simplified Arabic" w:hint="cs"/>
          <w:sz w:val="28"/>
          <w:szCs w:val="28"/>
          <w:rtl/>
          <w:lang w:eastAsia="en-GB"/>
        </w:rPr>
        <w:t>ا</w:t>
      </w:r>
      <w:r w:rsidRPr="00547216">
        <w:rPr>
          <w:rFonts w:ascii="Simplified Arabic" w:eastAsia="Times New Roman" w:hAnsi="Simplified Arabic" w:cs="Simplified Arabic" w:hint="cs"/>
          <w:sz w:val="28"/>
          <w:szCs w:val="28"/>
          <w:rtl/>
          <w:lang w:eastAsia="en-GB"/>
        </w:rPr>
        <w:t>ستب</w:t>
      </w:r>
      <w:r w:rsidR="00475E6E">
        <w:rPr>
          <w:rFonts w:ascii="Simplified Arabic" w:eastAsia="Times New Roman" w:hAnsi="Simplified Arabic" w:cs="Simplified Arabic" w:hint="cs"/>
          <w:sz w:val="28"/>
          <w:szCs w:val="28"/>
          <w:rtl/>
          <w:lang w:eastAsia="en-GB"/>
        </w:rPr>
        <w:t>انات</w:t>
      </w:r>
      <w:r w:rsidRPr="00547216">
        <w:rPr>
          <w:rFonts w:ascii="Simplified Arabic" w:eastAsia="Times New Roman" w:hAnsi="Simplified Arabic" w:cs="Simplified Arabic"/>
          <w:sz w:val="28"/>
          <w:szCs w:val="28"/>
          <w:rtl/>
          <w:lang w:eastAsia="en-GB"/>
        </w:rPr>
        <w:t xml:space="preserve"> والأساليب الإحصائية لتحليل البيانات من عدة شركات، وأظهرت النتائج وجود علاقة إيجابية بين الحوكمة ورضا الموظفين، مما يبرز أهمية تحسين ممارسات الحوكمة لتحقيق أداء أعلى</w:t>
      </w:r>
      <w:r>
        <w:rPr>
          <w:rFonts w:ascii="Simplified Arabic" w:eastAsia="Times New Roman" w:hAnsi="Simplified Arabic" w:cs="Simplified Arabic" w:hint="cs"/>
          <w:sz w:val="28"/>
          <w:szCs w:val="28"/>
          <w:rtl/>
          <w:lang w:eastAsia="en-GB"/>
        </w:rPr>
        <w:t xml:space="preserve">، وتناولت دراسة </w:t>
      </w:r>
      <w:r w:rsidRPr="00547216">
        <w:rPr>
          <w:rFonts w:ascii="Simplified Arabic" w:eastAsia="Times New Roman" w:hAnsi="Simplified Arabic" w:cs="Simplified Arabic"/>
          <w:sz w:val="28"/>
          <w:szCs w:val="28"/>
          <w:rtl/>
          <w:lang w:eastAsia="en-GB"/>
        </w:rPr>
        <w:t>البحيري، م. (2019)</w:t>
      </w:r>
      <w:r>
        <w:rPr>
          <w:rFonts w:ascii="Simplified Arabic" w:eastAsia="Times New Roman" w:hAnsi="Simplified Arabic" w:cs="Simplified Arabic" w:hint="cs"/>
          <w:sz w:val="28"/>
          <w:szCs w:val="28"/>
          <w:rtl/>
          <w:lang w:eastAsia="en-GB"/>
        </w:rPr>
        <w:t xml:space="preserve"> بعنوان "</w:t>
      </w:r>
      <w:r w:rsidRPr="0083655B">
        <w:rPr>
          <w:rFonts w:ascii="Simplified Arabic" w:eastAsia="Times New Roman" w:hAnsi="Simplified Arabic" w:cs="Simplified Arabic"/>
          <w:sz w:val="28"/>
          <w:szCs w:val="28"/>
          <w:rtl/>
          <w:lang w:eastAsia="en-GB"/>
        </w:rPr>
        <w:t xml:space="preserve"> </w:t>
      </w:r>
      <w:r w:rsidRPr="00AF2E9C">
        <w:rPr>
          <w:rFonts w:ascii="Simplified Arabic" w:eastAsia="Times New Roman" w:hAnsi="Simplified Arabic" w:cs="Simplified Arabic"/>
          <w:sz w:val="28"/>
          <w:szCs w:val="28"/>
          <w:rtl/>
          <w:lang w:eastAsia="en-GB"/>
        </w:rPr>
        <w:t>العلاقة بين الحوكمة والأداء المؤسسي في قطاع الأدوية</w:t>
      </w:r>
      <w:r w:rsidRPr="00547216">
        <w:rPr>
          <w:rFonts w:ascii="Simplified Arabic" w:eastAsia="Times New Roman" w:hAnsi="Simplified Arabic" w:cs="Simplified Arabic"/>
          <w:sz w:val="28"/>
          <w:szCs w:val="28"/>
          <w:rtl/>
          <w:lang w:eastAsia="en-GB"/>
        </w:rPr>
        <w:t xml:space="preserve"> </w:t>
      </w:r>
      <w:r>
        <w:rPr>
          <w:rFonts w:ascii="Simplified Arabic" w:eastAsia="Times New Roman" w:hAnsi="Simplified Arabic" w:cs="Simplified Arabic" w:hint="cs"/>
          <w:sz w:val="28"/>
          <w:szCs w:val="28"/>
          <w:rtl/>
          <w:lang w:eastAsia="en-GB"/>
        </w:rPr>
        <w:t xml:space="preserve">" </w:t>
      </w:r>
      <w:r w:rsidRPr="00547216">
        <w:rPr>
          <w:rFonts w:ascii="Simplified Arabic" w:eastAsia="Times New Roman" w:hAnsi="Simplified Arabic" w:cs="Simplified Arabic"/>
          <w:sz w:val="28"/>
          <w:szCs w:val="28"/>
          <w:rtl/>
          <w:lang w:eastAsia="en-GB"/>
        </w:rPr>
        <w:t>العلاقة بين الحوكمة والأداء المؤسسي في قطاع الأدوية. وتعتبر العلاقة بين الحوكمة والأداء موضوعًا مهمًا يتطلب المزيد من البحث. واستخدمت الدراسة التحليل الإحصائي للبيانات المالية. وأشارت النتائج إلى أن الحوكمة تعزز الأداء المؤسسي، مما يشير إلى الحاجة الملحة لتعزيز تطبيق مبادئ الحوكمة.</w:t>
      </w:r>
    </w:p>
    <w:p w14:paraId="0FE1CC78" w14:textId="77777777" w:rsidR="007064F0"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بحثت دراسة </w:t>
      </w:r>
      <w:r w:rsidRPr="00547216">
        <w:rPr>
          <w:rFonts w:ascii="Simplified Arabic" w:eastAsia="Times New Roman" w:hAnsi="Simplified Arabic" w:cs="Simplified Arabic"/>
          <w:sz w:val="28"/>
          <w:szCs w:val="28"/>
          <w:rtl/>
          <w:lang w:eastAsia="en-GB"/>
        </w:rPr>
        <w:t>الشريف، ن. (2021)</w:t>
      </w:r>
      <w:r>
        <w:rPr>
          <w:rFonts w:ascii="Simplified Arabic" w:eastAsia="Times New Roman" w:hAnsi="Simplified Arabic" w:cs="Simplified Arabic" w:hint="cs"/>
          <w:sz w:val="28"/>
          <w:szCs w:val="28"/>
          <w:rtl/>
          <w:lang w:eastAsia="en-GB"/>
        </w:rPr>
        <w:t xml:space="preserve"> بعنوان "</w:t>
      </w:r>
      <w:r w:rsidRPr="0083655B">
        <w:rPr>
          <w:rFonts w:ascii="Simplified Arabic" w:eastAsia="Times New Roman" w:hAnsi="Simplified Arabic" w:cs="Simplified Arabic"/>
          <w:sz w:val="28"/>
          <w:szCs w:val="28"/>
          <w:rtl/>
          <w:lang w:eastAsia="en-GB"/>
        </w:rPr>
        <w:t xml:space="preserve"> </w:t>
      </w:r>
      <w:r w:rsidRPr="00AF2E9C">
        <w:rPr>
          <w:rFonts w:ascii="Simplified Arabic" w:eastAsia="Times New Roman" w:hAnsi="Simplified Arabic" w:cs="Simplified Arabic"/>
          <w:sz w:val="28"/>
          <w:szCs w:val="28"/>
          <w:rtl/>
          <w:lang w:eastAsia="en-GB"/>
        </w:rPr>
        <w:t>دور الحوكمة في تعزيز الابتكار في الصناعات الدوائية العربية</w:t>
      </w:r>
      <w:r>
        <w:rPr>
          <w:rFonts w:ascii="Simplified Arabic" w:eastAsia="Times New Roman" w:hAnsi="Simplified Arabic" w:cs="Simplified Arabic" w:hint="cs"/>
          <w:sz w:val="28"/>
          <w:szCs w:val="28"/>
          <w:rtl/>
          <w:lang w:eastAsia="en-GB"/>
        </w:rPr>
        <w:t xml:space="preserve">" </w:t>
      </w:r>
      <w:r w:rsidRPr="00547216">
        <w:rPr>
          <w:rFonts w:ascii="Simplified Arabic" w:eastAsia="Times New Roman" w:hAnsi="Simplified Arabic" w:cs="Simplified Arabic"/>
          <w:sz w:val="28"/>
          <w:szCs w:val="28"/>
          <w:rtl/>
          <w:lang w:eastAsia="en-GB"/>
        </w:rPr>
        <w:t>دور الحوكمة في تعزيز الابتكار في الصناعات الدوائية العربية. وتنبع الأهمية من ضرورة الابتكار في مجال الأدوية لضمان القدرة التنافسية في السوق. واستخدمت الدراسة منهج التحليل الكمي، مع التركيز على بيانات من عدة شركات. وأظهرت النتائج وجود علاقة إيجابية بين الحوكمة والابتكار، مما يشير إلى أن الشركات التي تتبنى ممارسات الحوكمة الجيدة تكون أكثر قدرة على الابتكار</w:t>
      </w:r>
      <w:r>
        <w:rPr>
          <w:rFonts w:ascii="Simplified Arabic" w:eastAsia="Times New Roman" w:hAnsi="Simplified Arabic" w:cs="Simplified Arabic" w:hint="cs"/>
          <w:sz w:val="28"/>
          <w:szCs w:val="28"/>
          <w:rtl/>
          <w:lang w:eastAsia="en-GB"/>
        </w:rPr>
        <w:t xml:space="preserve">، وركزت دراسة </w:t>
      </w:r>
      <w:r w:rsidRPr="00905CC5">
        <w:rPr>
          <w:rFonts w:ascii="Simplified Arabic" w:eastAsia="Times New Roman" w:hAnsi="Simplified Arabic" w:cs="Simplified Arabic"/>
          <w:sz w:val="28"/>
          <w:szCs w:val="28"/>
          <w:rtl/>
          <w:lang w:eastAsia="en-GB"/>
        </w:rPr>
        <w:t>الحسيني، ع</w:t>
      </w:r>
      <w:r>
        <w:rPr>
          <w:rFonts w:ascii="Simplified Arabic" w:eastAsia="Times New Roman" w:hAnsi="Simplified Arabic" w:cs="Simplified Arabic" w:hint="cs"/>
          <w:sz w:val="28"/>
          <w:szCs w:val="28"/>
          <w:rtl/>
          <w:lang w:eastAsia="en-GB"/>
        </w:rPr>
        <w:t xml:space="preserve">: </w:t>
      </w:r>
      <w:r w:rsidRPr="00905CC5">
        <w:rPr>
          <w:rFonts w:ascii="Simplified Arabic" w:eastAsia="Times New Roman" w:hAnsi="Simplified Arabic" w:cs="Simplified Arabic"/>
          <w:sz w:val="28"/>
          <w:szCs w:val="28"/>
          <w:lang w:eastAsia="en-GB"/>
        </w:rPr>
        <w:t>(2023)</w:t>
      </w:r>
      <w:r>
        <w:rPr>
          <w:rFonts w:ascii="Simplified Arabic" w:eastAsia="Times New Roman" w:hAnsi="Simplified Arabic" w:cs="Simplified Arabic" w:hint="cs"/>
          <w:sz w:val="28"/>
          <w:szCs w:val="28"/>
          <w:rtl/>
          <w:lang w:eastAsia="en-GB"/>
        </w:rPr>
        <w:t xml:space="preserve"> بعنوان "</w:t>
      </w:r>
      <w:r w:rsidRPr="0083655B">
        <w:rPr>
          <w:rFonts w:ascii="Simplified Arabic" w:eastAsia="Times New Roman" w:hAnsi="Simplified Arabic" w:cs="Simplified Arabic"/>
          <w:sz w:val="28"/>
          <w:szCs w:val="28"/>
          <w:rtl/>
          <w:lang w:eastAsia="en-GB"/>
        </w:rPr>
        <w:t xml:space="preserve"> </w:t>
      </w:r>
      <w:r w:rsidRPr="00AF2E9C">
        <w:rPr>
          <w:rFonts w:ascii="Simplified Arabic" w:eastAsia="Times New Roman" w:hAnsi="Simplified Arabic" w:cs="Simplified Arabic"/>
          <w:sz w:val="28"/>
          <w:szCs w:val="28"/>
          <w:rtl/>
          <w:lang w:eastAsia="en-GB"/>
        </w:rPr>
        <w:t>تأثير الحوكمة على جودة الإنتاج في الشركات الدوائية</w:t>
      </w:r>
      <w:r>
        <w:rPr>
          <w:rFonts w:ascii="Simplified Arabic" w:eastAsia="Times New Roman" w:hAnsi="Simplified Arabic" w:cs="Simplified Arabic" w:hint="cs"/>
          <w:sz w:val="28"/>
          <w:szCs w:val="28"/>
          <w:rtl/>
          <w:lang w:eastAsia="en-GB"/>
        </w:rPr>
        <w:t xml:space="preserve">" </w:t>
      </w:r>
      <w:r w:rsidRPr="00905CC5">
        <w:rPr>
          <w:rFonts w:ascii="Simplified Arabic" w:eastAsia="Times New Roman" w:hAnsi="Simplified Arabic" w:cs="Simplified Arabic"/>
          <w:sz w:val="28"/>
          <w:szCs w:val="28"/>
          <w:rtl/>
          <w:lang w:eastAsia="en-GB"/>
        </w:rPr>
        <w:t>على الحوكمة وجودة الإنتاج في الشركات الدوائية. تعتبر جودة الإنتاج أحد العناصر الأساسية لنجاح أي شركة دوائية، وبالتالي فإن دور الحوكمة في تحسين الجودة يعدّ ذا أهمية كبيرة. استخدمت الدراسة منهج دراسة الحالة. أظهرت النتائج أن الشركات التي تتبنى ممارسات حوكمة فعالة تسجل مستويات أعلى من الجودة، مما يشير إلى تأثير الحوكمة على جودة المنتجا</w:t>
      </w:r>
      <w:r>
        <w:rPr>
          <w:rFonts w:ascii="Simplified Arabic" w:eastAsia="Times New Roman" w:hAnsi="Simplified Arabic" w:cs="Simplified Arabic" w:hint="cs"/>
          <w:sz w:val="28"/>
          <w:szCs w:val="28"/>
          <w:rtl/>
          <w:lang w:eastAsia="en-GB"/>
        </w:rPr>
        <w:t xml:space="preserve">ت. </w:t>
      </w:r>
    </w:p>
    <w:p w14:paraId="646DDE2D" w14:textId="29291EC5" w:rsidR="007064F0"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هدفت دراسة </w:t>
      </w:r>
      <w:r w:rsidRPr="00905CC5">
        <w:rPr>
          <w:rFonts w:ascii="Simplified Arabic" w:eastAsia="Times New Roman" w:hAnsi="Simplified Arabic" w:cs="Simplified Arabic"/>
          <w:sz w:val="28"/>
          <w:szCs w:val="28"/>
          <w:rtl/>
          <w:lang w:eastAsia="en-GB"/>
        </w:rPr>
        <w:t>الشمري، ز</w:t>
      </w:r>
      <w:r w:rsidRPr="00905CC5">
        <w:rPr>
          <w:rFonts w:ascii="Simplified Arabic" w:eastAsia="Times New Roman" w:hAnsi="Simplified Arabic" w:cs="Simplified Arabic"/>
          <w:sz w:val="28"/>
          <w:szCs w:val="28"/>
          <w:lang w:eastAsia="en-GB"/>
        </w:rPr>
        <w:t xml:space="preserve"> (2024).</w:t>
      </w:r>
      <w:r>
        <w:rPr>
          <w:rFonts w:ascii="Simplified Arabic" w:eastAsia="Times New Roman" w:hAnsi="Simplified Arabic" w:cs="Simplified Arabic" w:hint="cs"/>
          <w:sz w:val="28"/>
          <w:szCs w:val="28"/>
          <w:rtl/>
          <w:lang w:eastAsia="en-GB"/>
        </w:rPr>
        <w:t>بعنوان "</w:t>
      </w:r>
      <w:r w:rsidRPr="0083655B">
        <w:rPr>
          <w:rFonts w:ascii="Simplified Arabic" w:eastAsia="Times New Roman" w:hAnsi="Simplified Arabic" w:cs="Simplified Arabic"/>
          <w:sz w:val="28"/>
          <w:szCs w:val="28"/>
          <w:rtl/>
          <w:lang w:eastAsia="en-GB"/>
        </w:rPr>
        <w:t xml:space="preserve"> </w:t>
      </w:r>
      <w:r w:rsidRPr="00AF2E9C">
        <w:rPr>
          <w:rFonts w:ascii="Simplified Arabic" w:eastAsia="Times New Roman" w:hAnsi="Simplified Arabic" w:cs="Simplified Arabic"/>
          <w:sz w:val="28"/>
          <w:szCs w:val="28"/>
          <w:rtl/>
          <w:lang w:eastAsia="en-GB"/>
        </w:rPr>
        <w:t>تأثير الحوكمة على أداء الشركات الدوائية في الكويت</w:t>
      </w:r>
      <w:r>
        <w:rPr>
          <w:rFonts w:ascii="Simplified Arabic" w:eastAsia="Times New Roman" w:hAnsi="Simplified Arabic" w:cs="Simplified Arabic" w:hint="cs"/>
          <w:sz w:val="28"/>
          <w:szCs w:val="28"/>
          <w:rtl/>
          <w:lang w:eastAsia="en-GB"/>
        </w:rPr>
        <w:t xml:space="preserve">" إبراز هذا التأثير، </w:t>
      </w:r>
      <w:r w:rsidRPr="00905CC5">
        <w:rPr>
          <w:rFonts w:ascii="Simplified Arabic" w:eastAsia="Times New Roman" w:hAnsi="Simplified Arabic" w:cs="Simplified Arabic"/>
          <w:sz w:val="28"/>
          <w:szCs w:val="28"/>
          <w:rtl/>
          <w:lang w:eastAsia="en-GB"/>
        </w:rPr>
        <w:t>في ظل النمو المستمر في قطاع الأدوية. استخدمت الدراسة منهج التحليل الكمي من خلال استب</w:t>
      </w:r>
      <w:r w:rsidR="00475E6E">
        <w:rPr>
          <w:rFonts w:ascii="Simplified Arabic" w:eastAsia="Times New Roman" w:hAnsi="Simplified Arabic" w:cs="Simplified Arabic" w:hint="cs"/>
          <w:sz w:val="28"/>
          <w:szCs w:val="28"/>
          <w:rtl/>
          <w:lang w:eastAsia="en-GB"/>
        </w:rPr>
        <w:t>انات</w:t>
      </w:r>
      <w:r w:rsidRPr="00905CC5">
        <w:rPr>
          <w:rFonts w:ascii="Simplified Arabic" w:eastAsia="Times New Roman" w:hAnsi="Simplified Arabic" w:cs="Simplified Arabic"/>
          <w:sz w:val="28"/>
          <w:szCs w:val="28"/>
          <w:rtl/>
          <w:lang w:eastAsia="en-GB"/>
        </w:rPr>
        <w:t xml:space="preserve"> تم توزيعها على 120 شركة. أظهرت النتائج وجود علاقة إيجابية بين ممارسات الحوكمة وأداء الشركات، مما يشير إلى أهمية تعزيز الحوكمة</w:t>
      </w:r>
      <w:r>
        <w:rPr>
          <w:rFonts w:ascii="Simplified Arabic" w:eastAsia="Times New Roman" w:hAnsi="Simplified Arabic" w:cs="Simplified Arabic" w:hint="cs"/>
          <w:sz w:val="28"/>
          <w:szCs w:val="28"/>
          <w:rtl/>
          <w:lang w:eastAsia="en-GB"/>
        </w:rPr>
        <w:t xml:space="preserve">، واستهدفت دراسة </w:t>
      </w:r>
      <w:r w:rsidRPr="00905CC5">
        <w:rPr>
          <w:rFonts w:ascii="Simplified Arabic" w:eastAsia="Times New Roman" w:hAnsi="Simplified Arabic" w:cs="Simplified Arabic"/>
          <w:sz w:val="28"/>
          <w:szCs w:val="28"/>
          <w:rtl/>
          <w:lang w:eastAsia="en-GB"/>
        </w:rPr>
        <w:t>الأشقر، م</w:t>
      </w:r>
      <w:r>
        <w:rPr>
          <w:rFonts w:ascii="Simplified Arabic" w:eastAsia="Times New Roman" w:hAnsi="Simplified Arabic" w:cs="Simplified Arabic" w:hint="cs"/>
          <w:sz w:val="28"/>
          <w:szCs w:val="28"/>
          <w:rtl/>
          <w:lang w:eastAsia="en-GB"/>
        </w:rPr>
        <w:t xml:space="preserve"> </w:t>
      </w:r>
      <w:r w:rsidRPr="00905CC5">
        <w:rPr>
          <w:rFonts w:ascii="Simplified Arabic" w:eastAsia="Times New Roman" w:hAnsi="Simplified Arabic" w:cs="Simplified Arabic"/>
          <w:sz w:val="28"/>
          <w:szCs w:val="28"/>
          <w:lang w:eastAsia="en-GB"/>
        </w:rPr>
        <w:t>(2024).</w:t>
      </w:r>
      <w:r>
        <w:rPr>
          <w:rFonts w:ascii="Simplified Arabic" w:eastAsia="Times New Roman" w:hAnsi="Simplified Arabic" w:cs="Simplified Arabic" w:hint="cs"/>
          <w:sz w:val="28"/>
          <w:szCs w:val="28"/>
          <w:rtl/>
          <w:lang w:eastAsia="en-GB"/>
        </w:rPr>
        <w:t xml:space="preserve"> بعنوان "</w:t>
      </w:r>
      <w:r w:rsidRPr="0083655B">
        <w:rPr>
          <w:rFonts w:ascii="Simplified Arabic" w:eastAsia="Times New Roman" w:hAnsi="Simplified Arabic" w:cs="Simplified Arabic"/>
          <w:sz w:val="28"/>
          <w:szCs w:val="28"/>
          <w:rtl/>
          <w:lang w:eastAsia="en-GB"/>
        </w:rPr>
        <w:t xml:space="preserve"> </w:t>
      </w:r>
      <w:r w:rsidRPr="00AF2E9C">
        <w:rPr>
          <w:rFonts w:ascii="Simplified Arabic" w:eastAsia="Times New Roman" w:hAnsi="Simplified Arabic" w:cs="Simplified Arabic"/>
          <w:sz w:val="28"/>
          <w:szCs w:val="28"/>
          <w:rtl/>
          <w:lang w:eastAsia="en-GB"/>
        </w:rPr>
        <w:t>تحليل أثر تطبيق معايير الحوكمة على الابتكار في الصناعات الدوائية الفلسطينية</w:t>
      </w:r>
      <w:r>
        <w:rPr>
          <w:rFonts w:ascii="Simplified Arabic" w:eastAsia="Times New Roman" w:hAnsi="Simplified Arabic" w:cs="Simplified Arabic" w:hint="cs"/>
          <w:sz w:val="28"/>
          <w:szCs w:val="28"/>
          <w:rtl/>
          <w:lang w:eastAsia="en-GB"/>
        </w:rPr>
        <w:t xml:space="preserve">" </w:t>
      </w:r>
      <w:r w:rsidRPr="00905CC5">
        <w:rPr>
          <w:rFonts w:ascii="Simplified Arabic" w:eastAsia="Times New Roman" w:hAnsi="Simplified Arabic" w:cs="Simplified Arabic"/>
          <w:sz w:val="28"/>
          <w:szCs w:val="28"/>
          <w:rtl/>
          <w:lang w:eastAsia="en-GB"/>
        </w:rPr>
        <w:t xml:space="preserve">تحليل </w:t>
      </w:r>
      <w:r>
        <w:rPr>
          <w:rFonts w:ascii="Simplified Arabic" w:eastAsia="Times New Roman" w:hAnsi="Simplified Arabic" w:cs="Simplified Arabic" w:hint="cs"/>
          <w:sz w:val="28"/>
          <w:szCs w:val="28"/>
          <w:rtl/>
          <w:lang w:eastAsia="en-GB"/>
        </w:rPr>
        <w:t>ال</w:t>
      </w:r>
      <w:r w:rsidRPr="00905CC5">
        <w:rPr>
          <w:rFonts w:ascii="Simplified Arabic" w:eastAsia="Times New Roman" w:hAnsi="Simplified Arabic" w:cs="Simplified Arabic"/>
          <w:sz w:val="28"/>
          <w:szCs w:val="28"/>
          <w:rtl/>
          <w:lang w:eastAsia="en-GB"/>
        </w:rPr>
        <w:t xml:space="preserve">أثر </w:t>
      </w:r>
      <w:r>
        <w:rPr>
          <w:rFonts w:ascii="Simplified Arabic" w:eastAsia="Times New Roman" w:hAnsi="Simplified Arabic" w:cs="Simplified Arabic" w:hint="cs"/>
          <w:sz w:val="28"/>
          <w:szCs w:val="28"/>
          <w:rtl/>
          <w:lang w:eastAsia="en-GB"/>
        </w:rPr>
        <w:t xml:space="preserve">حيث </w:t>
      </w:r>
      <w:r w:rsidR="00D30A6C">
        <w:rPr>
          <w:rFonts w:ascii="Simplified Arabic" w:eastAsia="Times New Roman" w:hAnsi="Simplified Arabic" w:cs="Simplified Arabic" w:hint="cs"/>
          <w:sz w:val="28"/>
          <w:szCs w:val="28"/>
          <w:rtl/>
          <w:lang w:eastAsia="en-GB"/>
        </w:rPr>
        <w:lastRenderedPageBreak/>
        <w:t>إ</w:t>
      </w:r>
      <w:r w:rsidRPr="00905CC5">
        <w:rPr>
          <w:rFonts w:ascii="Simplified Arabic" w:eastAsia="Times New Roman" w:hAnsi="Simplified Arabic" w:cs="Simplified Arabic"/>
          <w:sz w:val="28"/>
          <w:szCs w:val="28"/>
          <w:rtl/>
          <w:lang w:eastAsia="en-GB"/>
        </w:rPr>
        <w:t>ن ال</w:t>
      </w:r>
      <w:r w:rsidR="00D30A6C">
        <w:rPr>
          <w:rFonts w:ascii="Simplified Arabic" w:eastAsia="Times New Roman" w:hAnsi="Simplified Arabic" w:cs="Simplified Arabic" w:hint="cs"/>
          <w:sz w:val="28"/>
          <w:szCs w:val="28"/>
          <w:rtl/>
          <w:lang w:eastAsia="en-GB"/>
        </w:rPr>
        <w:t>إ</w:t>
      </w:r>
      <w:r w:rsidRPr="00905CC5">
        <w:rPr>
          <w:rFonts w:ascii="Simplified Arabic" w:eastAsia="Times New Roman" w:hAnsi="Simplified Arabic" w:cs="Simplified Arabic"/>
          <w:sz w:val="28"/>
          <w:szCs w:val="28"/>
          <w:rtl/>
          <w:lang w:eastAsia="en-GB"/>
        </w:rPr>
        <w:t>بتكار يعد مفتاحاً لتنافسية الشركات. اعتمدت الدراسة على أسلوب البحث الكمي. توصلت النتائج إلى أن الحوكمة الفعالة تسهم في تعزيز الابتكار، مما يساعد الشركات على الاستجابة لتغيرات السوق</w:t>
      </w:r>
      <w:r w:rsidRPr="00905CC5">
        <w:rPr>
          <w:rFonts w:ascii="Simplified Arabic" w:eastAsia="Times New Roman" w:hAnsi="Simplified Arabic" w:cs="Simplified Arabic"/>
          <w:sz w:val="28"/>
          <w:szCs w:val="28"/>
          <w:lang w:eastAsia="en-GB"/>
        </w:rPr>
        <w:t>.</w:t>
      </w:r>
    </w:p>
    <w:p w14:paraId="06BB5499" w14:textId="77777777" w:rsidR="00143B52" w:rsidRPr="00905CC5" w:rsidRDefault="00143B52" w:rsidP="007064F0">
      <w:pPr>
        <w:spacing w:after="0" w:line="264" w:lineRule="auto"/>
        <w:jc w:val="both"/>
        <w:rPr>
          <w:rFonts w:ascii="Simplified Arabic" w:eastAsia="Times New Roman" w:hAnsi="Simplified Arabic" w:cs="Simplified Arabic"/>
          <w:sz w:val="28"/>
          <w:szCs w:val="28"/>
          <w:lang w:eastAsia="en-GB"/>
        </w:rPr>
      </w:pPr>
    </w:p>
    <w:p w14:paraId="65F1423B" w14:textId="6A9B05FB" w:rsidR="007064F0" w:rsidRDefault="007064F0" w:rsidP="007064F0">
      <w:pPr>
        <w:spacing w:after="0" w:line="264" w:lineRule="auto"/>
        <w:jc w:val="both"/>
        <w:rPr>
          <w:rFonts w:ascii="Simplified Arabic" w:eastAsia="Times New Roman" w:hAnsi="Simplified Arabic" w:cs="Simplified Arabic"/>
          <w:sz w:val="28"/>
          <w:szCs w:val="28"/>
          <w:rtl/>
          <w:lang w:eastAsia="en-GB"/>
        </w:rPr>
      </w:pPr>
      <w:r w:rsidRPr="00042205">
        <w:rPr>
          <w:rFonts w:ascii="Simplified Arabic" w:eastAsia="Times New Roman" w:hAnsi="Simplified Arabic" w:cs="Simplified Arabic"/>
          <w:sz w:val="28"/>
          <w:szCs w:val="28"/>
          <w:rtl/>
          <w:lang w:eastAsia="en-GB"/>
        </w:rPr>
        <w:t xml:space="preserve">الدراسات </w:t>
      </w:r>
      <w:r w:rsidRPr="00042205">
        <w:rPr>
          <w:rFonts w:ascii="Simplified Arabic" w:eastAsia="Times New Roman" w:hAnsi="Simplified Arabic" w:cs="Simplified Arabic" w:hint="cs"/>
          <w:sz w:val="28"/>
          <w:szCs w:val="28"/>
          <w:rtl/>
          <w:lang w:eastAsia="en-GB"/>
        </w:rPr>
        <w:t>الأجنبية</w:t>
      </w:r>
    </w:p>
    <w:p w14:paraId="030821BD" w14:textId="77777777" w:rsidR="00143B52" w:rsidRPr="00042205" w:rsidRDefault="00143B52" w:rsidP="007064F0">
      <w:pPr>
        <w:spacing w:after="0" w:line="264" w:lineRule="auto"/>
        <w:jc w:val="both"/>
        <w:rPr>
          <w:rFonts w:ascii="Simplified Arabic" w:eastAsia="Times New Roman" w:hAnsi="Simplified Arabic" w:cs="Simplified Arabic"/>
          <w:sz w:val="28"/>
          <w:szCs w:val="28"/>
          <w:lang w:eastAsia="en-GB"/>
        </w:rPr>
      </w:pPr>
    </w:p>
    <w:p w14:paraId="4C0188E8" w14:textId="55730DA7" w:rsidR="00143B52"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b/>
          <w:bCs/>
          <w:sz w:val="28"/>
          <w:szCs w:val="28"/>
          <w:rtl/>
          <w:lang w:eastAsia="en-GB"/>
        </w:rPr>
        <w:t xml:space="preserve">        </w:t>
      </w:r>
      <w:r w:rsidRPr="00547216">
        <w:rPr>
          <w:rFonts w:ascii="Simplified Arabic" w:eastAsia="Times New Roman" w:hAnsi="Simplified Arabic" w:cs="Simplified Arabic"/>
          <w:b/>
          <w:bCs/>
          <w:sz w:val="28"/>
          <w:szCs w:val="28"/>
          <w:rtl/>
          <w:lang w:eastAsia="en-GB"/>
        </w:rPr>
        <w:t>تأثير الحوكمة على الأداء في صناعة الأدوية</w:t>
      </w:r>
      <w:r>
        <w:rPr>
          <w:rFonts w:ascii="Simplified Arabic" w:eastAsia="Times New Roman" w:hAnsi="Simplified Arabic" w:cs="Simplified Arabic" w:hint="cs"/>
          <w:b/>
          <w:bCs/>
          <w:sz w:val="28"/>
          <w:szCs w:val="28"/>
          <w:rtl/>
          <w:lang w:eastAsia="en-GB"/>
        </w:rPr>
        <w:t xml:space="preserve">، </w:t>
      </w:r>
      <w:r w:rsidRPr="00547216">
        <w:rPr>
          <w:rFonts w:ascii="Simplified Arabic" w:eastAsia="Times New Roman" w:hAnsi="Simplified Arabic" w:cs="Simplified Arabic"/>
          <w:sz w:val="28"/>
          <w:szCs w:val="28"/>
          <w:rtl/>
          <w:lang w:eastAsia="en-GB"/>
        </w:rPr>
        <w:t>تشير العديد من الدراسات إلى الأهمية المتزايدة للحوكمة في تحسين الأداء في صناعة الأدوية</w:t>
      </w:r>
      <w:r>
        <w:rPr>
          <w:rFonts w:ascii="Simplified Arabic" w:eastAsia="Times New Roman" w:hAnsi="Simplified Arabic" w:cs="Simplified Arabic" w:hint="cs"/>
          <w:sz w:val="28"/>
          <w:szCs w:val="28"/>
          <w:rtl/>
          <w:lang w:eastAsia="en-GB"/>
        </w:rPr>
        <w:t xml:space="preserve"> مثل دراسة (</w:t>
      </w:r>
      <w:r w:rsidRPr="00547216">
        <w:rPr>
          <w:rFonts w:ascii="Simplified Arabic" w:eastAsia="Times New Roman" w:hAnsi="Simplified Arabic" w:cs="Simplified Arabic"/>
          <w:sz w:val="28"/>
          <w:szCs w:val="28"/>
          <w:lang w:eastAsia="en-GB"/>
        </w:rPr>
        <w:t>Buchanan</w:t>
      </w:r>
      <w:r>
        <w:rPr>
          <w:rFonts w:ascii="Simplified Arabic" w:eastAsia="Times New Roman" w:hAnsi="Simplified Arabic" w:cs="Simplified Arabic" w:hint="cs"/>
          <w:sz w:val="28"/>
          <w:szCs w:val="28"/>
          <w:rtl/>
          <w:lang w:eastAsia="en-GB"/>
        </w:rPr>
        <w:t xml:space="preserve">، </w:t>
      </w:r>
      <w:r w:rsidRPr="00547216">
        <w:rPr>
          <w:rFonts w:ascii="Simplified Arabic" w:eastAsia="Times New Roman" w:hAnsi="Simplified Arabic" w:cs="Simplified Arabic"/>
          <w:sz w:val="28"/>
          <w:szCs w:val="28"/>
          <w:lang w:eastAsia="en-GB"/>
        </w:rPr>
        <w:t>Van der Meer</w:t>
      </w:r>
      <w:r w:rsidRPr="00547216">
        <w:rPr>
          <w:rFonts w:ascii="Simplified Arabic" w:eastAsia="Times New Roman" w:hAnsi="Simplified Arabic" w:cs="Simplified Arabic"/>
          <w:sz w:val="28"/>
          <w:szCs w:val="28"/>
          <w:rtl/>
          <w:lang w:eastAsia="en-GB"/>
        </w:rPr>
        <w:t xml:space="preserve"> </w:t>
      </w:r>
      <w:r>
        <w:rPr>
          <w:rFonts w:ascii="Simplified Arabic" w:eastAsia="Times New Roman" w:hAnsi="Simplified Arabic" w:cs="Simplified Arabic" w:hint="cs"/>
          <w:sz w:val="28"/>
          <w:szCs w:val="28"/>
          <w:rtl/>
          <w:lang w:eastAsia="en-GB"/>
        </w:rPr>
        <w:t>2019</w:t>
      </w:r>
      <w:r w:rsidRPr="00547216">
        <w:rPr>
          <w:rFonts w:ascii="Simplified Arabic" w:eastAsia="Times New Roman" w:hAnsi="Simplified Arabic" w:cs="Simplified Arabic"/>
          <w:sz w:val="28"/>
          <w:szCs w:val="28"/>
          <w:rtl/>
          <w:lang w:eastAsia="en-GB"/>
        </w:rPr>
        <w:t xml:space="preserve">) </w:t>
      </w:r>
      <w:r>
        <w:rPr>
          <w:rFonts w:ascii="Simplified Arabic" w:eastAsia="Times New Roman" w:hAnsi="Simplified Arabic" w:cs="Simplified Arabic" w:hint="cs"/>
          <w:sz w:val="28"/>
          <w:szCs w:val="28"/>
          <w:rtl/>
          <w:lang w:eastAsia="en-GB"/>
        </w:rPr>
        <w:t>بعنوان</w:t>
      </w:r>
      <w:r w:rsidR="00143B52">
        <w:rPr>
          <w:rFonts w:ascii="Simplified Arabic" w:eastAsia="Times New Roman" w:hAnsi="Simplified Arabic" w:cs="Simplified Arabic" w:hint="cs"/>
          <w:sz w:val="28"/>
          <w:szCs w:val="28"/>
          <w:rtl/>
          <w:lang w:eastAsia="en-GB"/>
        </w:rPr>
        <w:t>:</w:t>
      </w:r>
    </w:p>
    <w:p w14:paraId="0EB09D82" w14:textId="195433C6" w:rsidR="00143B52" w:rsidRDefault="00595112" w:rsidP="00143B52">
      <w:pPr>
        <w:spacing w:after="0" w:line="264" w:lineRule="auto"/>
        <w:jc w:val="right"/>
        <w:rPr>
          <w:rFonts w:ascii="Simplified Arabic" w:eastAsia="Times New Roman" w:hAnsi="Simplified Arabic" w:cs="Simplified Arabic"/>
          <w:sz w:val="28"/>
          <w:szCs w:val="28"/>
          <w:rtl/>
          <w:lang w:eastAsia="en-GB"/>
        </w:rPr>
      </w:pPr>
      <w:r>
        <w:rPr>
          <w:rFonts w:ascii="Simplified Arabic" w:eastAsia="Times New Roman" w:hAnsi="Simplified Arabic" w:cs="Simplified Arabic"/>
          <w:sz w:val="28"/>
          <w:szCs w:val="28"/>
          <w:lang w:eastAsia="en-GB"/>
        </w:rPr>
        <w:t>“</w:t>
      </w:r>
      <w:r w:rsidR="007064F0" w:rsidRPr="00AF2E9C">
        <w:rPr>
          <w:rFonts w:ascii="Simplified Arabic" w:eastAsia="Times New Roman" w:hAnsi="Simplified Arabic" w:cs="Simplified Arabic"/>
          <w:sz w:val="28"/>
          <w:szCs w:val="28"/>
          <w:lang w:eastAsia="en-GB"/>
        </w:rPr>
        <w:t>The impact of governance on operational efficiency in the pharmaceutical industry</w:t>
      </w:r>
      <w:r>
        <w:rPr>
          <w:rFonts w:ascii="Simplified Arabic" w:eastAsia="Times New Roman" w:hAnsi="Simplified Arabic" w:cs="Simplified Arabic"/>
          <w:sz w:val="28"/>
          <w:szCs w:val="28"/>
          <w:lang w:eastAsia="en-GB"/>
        </w:rPr>
        <w:t>”</w:t>
      </w:r>
    </w:p>
    <w:p w14:paraId="29220935" w14:textId="77777777" w:rsidR="00143B52" w:rsidRDefault="007064F0" w:rsidP="007064F0">
      <w:pPr>
        <w:spacing w:after="0" w:line="264" w:lineRule="auto"/>
        <w:jc w:val="both"/>
        <w:rPr>
          <w:rFonts w:ascii="Simplified Arabic" w:eastAsia="Times New Roman" w:hAnsi="Simplified Arabic" w:cs="Simplified Arabic"/>
          <w:sz w:val="28"/>
          <w:szCs w:val="28"/>
          <w:rtl/>
          <w:lang w:eastAsia="en-GB"/>
        </w:rPr>
      </w:pPr>
      <w:r w:rsidRPr="00547216">
        <w:rPr>
          <w:rFonts w:ascii="Simplified Arabic" w:eastAsia="Times New Roman" w:hAnsi="Simplified Arabic" w:cs="Simplified Arabic"/>
          <w:sz w:val="28"/>
          <w:szCs w:val="28"/>
          <w:rtl/>
          <w:lang w:eastAsia="en-GB"/>
        </w:rPr>
        <w:t xml:space="preserve"> </w:t>
      </w:r>
      <w:r>
        <w:rPr>
          <w:rFonts w:ascii="Simplified Arabic" w:eastAsia="Times New Roman" w:hAnsi="Simplified Arabic" w:cs="Simplified Arabic" w:hint="cs"/>
          <w:sz w:val="28"/>
          <w:szCs w:val="28"/>
          <w:rtl/>
          <w:lang w:eastAsia="en-GB"/>
        </w:rPr>
        <w:t xml:space="preserve">التي </w:t>
      </w:r>
      <w:r w:rsidRPr="00547216">
        <w:rPr>
          <w:rFonts w:ascii="Simplified Arabic" w:eastAsia="Times New Roman" w:hAnsi="Simplified Arabic" w:cs="Simplified Arabic"/>
          <w:sz w:val="28"/>
          <w:szCs w:val="28"/>
          <w:rtl/>
          <w:lang w:eastAsia="en-GB"/>
        </w:rPr>
        <w:t xml:space="preserve">تسلط الضوء على تأثير الحوكمة على الكفاءة التشغيلية، </w:t>
      </w:r>
      <w:r>
        <w:rPr>
          <w:rFonts w:ascii="Simplified Arabic" w:eastAsia="Times New Roman" w:hAnsi="Simplified Arabic" w:cs="Simplified Arabic" w:hint="cs"/>
          <w:sz w:val="28"/>
          <w:szCs w:val="28"/>
          <w:rtl/>
          <w:lang w:eastAsia="en-GB"/>
        </w:rPr>
        <w:t>و</w:t>
      </w:r>
      <w:r w:rsidRPr="00547216">
        <w:rPr>
          <w:rFonts w:ascii="Simplified Arabic" w:eastAsia="Times New Roman" w:hAnsi="Simplified Arabic" w:cs="Simplified Arabic"/>
          <w:sz w:val="28"/>
          <w:szCs w:val="28"/>
          <w:rtl/>
          <w:lang w:eastAsia="en-GB"/>
        </w:rPr>
        <w:t>أظهرت أن وجود نظام حوكمة فعال يعزز من الكفاءة، مما يؤدي إلى زيادة الربحية والقدرة التنافسية</w:t>
      </w:r>
      <w:r>
        <w:rPr>
          <w:rFonts w:ascii="Simplified Arabic" w:eastAsia="Times New Roman" w:hAnsi="Simplified Arabic" w:cs="Simplified Arabic" w:hint="cs"/>
          <w:sz w:val="28"/>
          <w:szCs w:val="28"/>
          <w:rtl/>
          <w:lang w:eastAsia="en-GB"/>
        </w:rPr>
        <w:t>، و</w:t>
      </w:r>
      <w:r w:rsidRPr="00547216">
        <w:rPr>
          <w:rFonts w:ascii="Simplified Arabic" w:eastAsia="Times New Roman" w:hAnsi="Simplified Arabic" w:cs="Simplified Arabic"/>
          <w:sz w:val="28"/>
          <w:szCs w:val="28"/>
          <w:rtl/>
          <w:lang w:eastAsia="en-GB"/>
        </w:rPr>
        <w:t xml:space="preserve">هذه النتائج تتماشى مع دراسة </w:t>
      </w:r>
      <w:r>
        <w:rPr>
          <w:rFonts w:ascii="Simplified Arabic" w:eastAsia="Times New Roman" w:hAnsi="Simplified Arabic" w:cs="Simplified Arabic" w:hint="cs"/>
          <w:sz w:val="28"/>
          <w:szCs w:val="28"/>
          <w:rtl/>
          <w:lang w:eastAsia="en-GB"/>
        </w:rPr>
        <w:t>(</w:t>
      </w:r>
      <w:r w:rsidRPr="00547216">
        <w:rPr>
          <w:rFonts w:ascii="Simplified Arabic" w:eastAsia="Times New Roman" w:hAnsi="Simplified Arabic" w:cs="Simplified Arabic"/>
          <w:sz w:val="28"/>
          <w:szCs w:val="28"/>
          <w:lang w:eastAsia="en-GB"/>
        </w:rPr>
        <w:t>Zhang</w:t>
      </w:r>
      <w:r w:rsidRPr="00547216">
        <w:rPr>
          <w:rFonts w:ascii="Simplified Arabic" w:eastAsia="Times New Roman" w:hAnsi="Simplified Arabic" w:cs="Simplified Arabic"/>
          <w:sz w:val="28"/>
          <w:szCs w:val="28"/>
          <w:rtl/>
          <w:lang w:eastAsia="en-GB"/>
        </w:rPr>
        <w:t xml:space="preserve"> </w:t>
      </w:r>
      <w:r>
        <w:rPr>
          <w:rFonts w:ascii="Simplified Arabic" w:eastAsia="Times New Roman" w:hAnsi="Simplified Arabic" w:cs="Simplified Arabic" w:hint="cs"/>
          <w:sz w:val="28"/>
          <w:szCs w:val="28"/>
          <w:rtl/>
          <w:lang w:eastAsia="en-GB"/>
        </w:rPr>
        <w:t xml:space="preserve">وأخرون، </w:t>
      </w:r>
      <w:r w:rsidRPr="00547216">
        <w:rPr>
          <w:rFonts w:ascii="Simplified Arabic" w:eastAsia="Times New Roman" w:hAnsi="Simplified Arabic" w:cs="Simplified Arabic"/>
          <w:sz w:val="28"/>
          <w:szCs w:val="28"/>
          <w:rtl/>
          <w:lang w:eastAsia="en-GB"/>
        </w:rPr>
        <w:t xml:space="preserve">2020) </w:t>
      </w:r>
      <w:r>
        <w:rPr>
          <w:rFonts w:ascii="Simplified Arabic" w:eastAsia="Times New Roman" w:hAnsi="Simplified Arabic" w:cs="Simplified Arabic" w:hint="cs"/>
          <w:sz w:val="28"/>
          <w:szCs w:val="28"/>
          <w:rtl/>
          <w:lang w:eastAsia="en-GB"/>
        </w:rPr>
        <w:t>بعنوان</w:t>
      </w:r>
      <w:r w:rsidR="00143B52">
        <w:rPr>
          <w:rFonts w:ascii="Simplified Arabic" w:eastAsia="Times New Roman" w:hAnsi="Simplified Arabic" w:cs="Simplified Arabic" w:hint="cs"/>
          <w:sz w:val="28"/>
          <w:szCs w:val="28"/>
          <w:rtl/>
          <w:lang w:eastAsia="en-GB"/>
        </w:rPr>
        <w:t>:</w:t>
      </w:r>
    </w:p>
    <w:p w14:paraId="2AFE9BD1" w14:textId="7E2ABDC8" w:rsidR="00143B52" w:rsidRDefault="007064F0" w:rsidP="00595112">
      <w:pPr>
        <w:spacing w:after="0" w:line="264" w:lineRule="auto"/>
        <w:jc w:val="right"/>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w:t>
      </w:r>
      <w:r w:rsidRPr="00AF2E9C">
        <w:rPr>
          <w:rFonts w:ascii="Simplified Arabic" w:eastAsia="Times New Roman" w:hAnsi="Simplified Arabic" w:cs="Simplified Arabic"/>
          <w:sz w:val="28"/>
          <w:szCs w:val="28"/>
          <w:lang w:eastAsia="en-GB"/>
        </w:rPr>
        <w:t>Governance and operational performance in the pharmaceutical secto</w:t>
      </w:r>
      <w:r w:rsidR="00595112">
        <w:rPr>
          <w:rFonts w:ascii="Simplified Arabic" w:eastAsia="Times New Roman" w:hAnsi="Simplified Arabic" w:cs="Simplified Arabic"/>
          <w:sz w:val="28"/>
          <w:szCs w:val="28"/>
          <w:lang w:eastAsia="en-GB"/>
        </w:rPr>
        <w:t>r”</w:t>
      </w:r>
      <w:r w:rsidRPr="00547216">
        <w:rPr>
          <w:rFonts w:ascii="Simplified Arabic" w:eastAsia="Times New Roman" w:hAnsi="Simplified Arabic" w:cs="Simplified Arabic"/>
          <w:sz w:val="28"/>
          <w:szCs w:val="28"/>
          <w:rtl/>
          <w:lang w:eastAsia="en-GB"/>
        </w:rPr>
        <w:t xml:space="preserve"> </w:t>
      </w:r>
      <w:r w:rsidR="00595112">
        <w:rPr>
          <w:rFonts w:ascii="Simplified Arabic" w:eastAsia="Times New Roman" w:hAnsi="Simplified Arabic" w:cs="Simplified Arabic"/>
          <w:sz w:val="28"/>
          <w:szCs w:val="28"/>
          <w:lang w:eastAsia="en-GB"/>
        </w:rPr>
        <w:t>“</w:t>
      </w:r>
    </w:p>
    <w:p w14:paraId="3139D93C" w14:textId="77777777" w:rsidR="00143B52" w:rsidRDefault="007064F0" w:rsidP="007064F0">
      <w:pPr>
        <w:spacing w:after="0" w:line="264" w:lineRule="auto"/>
        <w:jc w:val="both"/>
        <w:rPr>
          <w:rFonts w:ascii="Simplified Arabic" w:eastAsia="Times New Roman" w:hAnsi="Simplified Arabic" w:cs="Simplified Arabic"/>
          <w:sz w:val="28"/>
          <w:szCs w:val="28"/>
          <w:rtl/>
          <w:lang w:eastAsia="en-GB"/>
        </w:rPr>
      </w:pPr>
      <w:r w:rsidRPr="00547216">
        <w:rPr>
          <w:rFonts w:ascii="Simplified Arabic" w:eastAsia="Times New Roman" w:hAnsi="Simplified Arabic" w:cs="Simplified Arabic"/>
          <w:sz w:val="28"/>
          <w:szCs w:val="28"/>
          <w:rtl/>
          <w:lang w:eastAsia="en-GB"/>
        </w:rPr>
        <w:t xml:space="preserve">التي أكدت </w:t>
      </w:r>
      <w:r>
        <w:rPr>
          <w:rFonts w:ascii="Simplified Arabic" w:eastAsia="Times New Roman" w:hAnsi="Simplified Arabic" w:cs="Simplified Arabic" w:hint="cs"/>
          <w:sz w:val="28"/>
          <w:szCs w:val="28"/>
          <w:rtl/>
          <w:lang w:eastAsia="en-GB"/>
        </w:rPr>
        <w:t>على</w:t>
      </w:r>
      <w:r w:rsidRPr="00547216">
        <w:rPr>
          <w:rFonts w:ascii="Simplified Arabic" w:eastAsia="Times New Roman" w:hAnsi="Simplified Arabic" w:cs="Simplified Arabic"/>
          <w:sz w:val="28"/>
          <w:szCs w:val="28"/>
          <w:rtl/>
          <w:lang w:eastAsia="en-GB"/>
        </w:rPr>
        <w:t xml:space="preserve"> وجود علاقة إيجابية قوية بين ممارسات الحوكمة والأداء التشغيلي، مشيرة إلى أن تحسين الحوكمة يمكن أن يكون له تأثير ملموس على أداء الشركات</w:t>
      </w:r>
      <w:r>
        <w:rPr>
          <w:rFonts w:ascii="Simplified Arabic" w:eastAsia="Times New Roman" w:hAnsi="Simplified Arabic" w:cs="Simplified Arabic" w:hint="cs"/>
          <w:sz w:val="28"/>
          <w:szCs w:val="28"/>
          <w:rtl/>
          <w:lang w:eastAsia="en-GB"/>
        </w:rPr>
        <w:t xml:space="preserve">، </w:t>
      </w:r>
      <w:r w:rsidRPr="00547216">
        <w:rPr>
          <w:rFonts w:ascii="Simplified Arabic" w:eastAsia="Times New Roman" w:hAnsi="Simplified Arabic" w:cs="Simplified Arabic"/>
          <w:sz w:val="28"/>
          <w:szCs w:val="28"/>
          <w:rtl/>
          <w:lang w:eastAsia="en-GB"/>
        </w:rPr>
        <w:t>علاوة على ذلك،</w:t>
      </w:r>
      <w:r>
        <w:rPr>
          <w:rFonts w:ascii="Simplified Arabic" w:eastAsia="Times New Roman" w:hAnsi="Simplified Arabic" w:cs="Simplified Arabic" w:hint="cs"/>
          <w:sz w:val="28"/>
          <w:szCs w:val="28"/>
          <w:rtl/>
          <w:lang w:eastAsia="en-GB"/>
        </w:rPr>
        <w:t xml:space="preserve"> تناولت دراسة</w:t>
      </w:r>
      <w:r w:rsidRPr="00547216">
        <w:rPr>
          <w:rFonts w:ascii="Simplified Arabic" w:eastAsia="Times New Roman" w:hAnsi="Simplified Arabic" w:cs="Simplified Arabic"/>
          <w:sz w:val="28"/>
          <w:szCs w:val="28"/>
          <w:rtl/>
          <w:lang w:eastAsia="en-GB"/>
        </w:rPr>
        <w:t xml:space="preserve"> </w:t>
      </w:r>
      <w:r>
        <w:rPr>
          <w:rFonts w:ascii="Simplified Arabic" w:eastAsia="Times New Roman" w:hAnsi="Simplified Arabic" w:cs="Simplified Arabic" w:hint="cs"/>
          <w:sz w:val="28"/>
          <w:szCs w:val="28"/>
          <w:rtl/>
          <w:lang w:eastAsia="en-GB"/>
        </w:rPr>
        <w:t>(</w:t>
      </w:r>
      <w:r w:rsidRPr="00547216">
        <w:rPr>
          <w:rFonts w:ascii="Simplified Arabic" w:eastAsia="Times New Roman" w:hAnsi="Simplified Arabic" w:cs="Simplified Arabic"/>
          <w:sz w:val="28"/>
          <w:szCs w:val="28"/>
          <w:lang w:eastAsia="en-GB"/>
        </w:rPr>
        <w:t>Khan</w:t>
      </w:r>
      <w:r w:rsidRPr="00547216">
        <w:rPr>
          <w:rFonts w:ascii="Simplified Arabic" w:eastAsia="Times New Roman" w:hAnsi="Simplified Arabic" w:cs="Simplified Arabic"/>
          <w:sz w:val="28"/>
          <w:szCs w:val="28"/>
          <w:rtl/>
          <w:lang w:eastAsia="en-GB"/>
        </w:rPr>
        <w:t xml:space="preserve"> </w:t>
      </w:r>
      <w:r>
        <w:rPr>
          <w:rFonts w:ascii="Simplified Arabic" w:eastAsia="Times New Roman" w:hAnsi="Simplified Arabic" w:cs="Simplified Arabic" w:hint="cs"/>
          <w:sz w:val="28"/>
          <w:szCs w:val="28"/>
          <w:rtl/>
          <w:lang w:eastAsia="en-GB"/>
        </w:rPr>
        <w:t>،</w:t>
      </w:r>
      <w:r w:rsidRPr="00547216">
        <w:rPr>
          <w:rFonts w:ascii="Simplified Arabic" w:eastAsia="Times New Roman" w:hAnsi="Simplified Arabic" w:cs="Simplified Arabic"/>
          <w:sz w:val="28"/>
          <w:szCs w:val="28"/>
          <w:lang w:eastAsia="en-GB"/>
        </w:rPr>
        <w:t>Chen</w:t>
      </w:r>
      <w:r>
        <w:rPr>
          <w:rFonts w:ascii="Simplified Arabic" w:eastAsia="Times New Roman" w:hAnsi="Simplified Arabic" w:cs="Simplified Arabic" w:hint="cs"/>
          <w:sz w:val="28"/>
          <w:szCs w:val="28"/>
          <w:rtl/>
          <w:lang w:eastAsia="en-GB"/>
        </w:rPr>
        <w:t xml:space="preserve">، </w:t>
      </w:r>
      <w:r w:rsidRPr="00547216">
        <w:rPr>
          <w:rFonts w:ascii="Simplified Arabic" w:eastAsia="Times New Roman" w:hAnsi="Simplified Arabic" w:cs="Simplified Arabic"/>
          <w:sz w:val="28"/>
          <w:szCs w:val="28"/>
          <w:rtl/>
          <w:lang w:eastAsia="en-GB"/>
        </w:rPr>
        <w:t xml:space="preserve">2020) </w:t>
      </w:r>
      <w:r>
        <w:rPr>
          <w:rFonts w:ascii="Simplified Arabic" w:eastAsia="Times New Roman" w:hAnsi="Simplified Arabic" w:cs="Simplified Arabic" w:hint="cs"/>
          <w:sz w:val="28"/>
          <w:szCs w:val="28"/>
          <w:rtl/>
          <w:lang w:eastAsia="en-GB"/>
        </w:rPr>
        <w:t>بعنوان</w:t>
      </w:r>
      <w:r w:rsidR="00143B52">
        <w:rPr>
          <w:rFonts w:ascii="Simplified Arabic" w:eastAsia="Times New Roman" w:hAnsi="Simplified Arabic" w:cs="Simplified Arabic" w:hint="cs"/>
          <w:sz w:val="28"/>
          <w:szCs w:val="28"/>
          <w:rtl/>
          <w:lang w:eastAsia="en-GB"/>
        </w:rPr>
        <w:t>:</w:t>
      </w:r>
    </w:p>
    <w:p w14:paraId="7003D8E3" w14:textId="4A9E4107" w:rsidR="00143B52" w:rsidRDefault="007064F0" w:rsidP="00143B52">
      <w:pPr>
        <w:spacing w:after="0" w:line="264" w:lineRule="auto"/>
        <w:jc w:val="right"/>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w:t>
      </w:r>
      <w:r w:rsidR="00595112">
        <w:rPr>
          <w:rFonts w:ascii="Simplified Arabic" w:eastAsia="Times New Roman" w:hAnsi="Simplified Arabic" w:cs="Simplified Arabic"/>
          <w:sz w:val="28"/>
          <w:szCs w:val="28"/>
          <w:lang w:eastAsia="en-GB"/>
        </w:rPr>
        <w:t>“</w:t>
      </w:r>
      <w:r w:rsidRPr="00AF2E9C">
        <w:rPr>
          <w:rFonts w:ascii="Simplified Arabic" w:eastAsia="Times New Roman" w:hAnsi="Simplified Arabic" w:cs="Simplified Arabic"/>
          <w:sz w:val="28"/>
          <w:szCs w:val="28"/>
          <w:lang w:eastAsia="en-GB"/>
        </w:rPr>
        <w:t>Governance and performance in the pharmaceutical sector: Evidence from emerging markets</w:t>
      </w:r>
      <w:r w:rsidR="00595112">
        <w:rPr>
          <w:rFonts w:ascii="Simplified Arabic" w:eastAsia="Times New Roman" w:hAnsi="Simplified Arabic" w:cs="Simplified Arabic"/>
          <w:sz w:val="28"/>
          <w:szCs w:val="28"/>
          <w:lang w:eastAsia="en-GB"/>
        </w:rPr>
        <w:t>”</w:t>
      </w:r>
    </w:p>
    <w:p w14:paraId="1EF5870A" w14:textId="77777777" w:rsidR="00143B52" w:rsidRDefault="007064F0" w:rsidP="007064F0">
      <w:pPr>
        <w:spacing w:after="0" w:line="264" w:lineRule="auto"/>
        <w:jc w:val="both"/>
        <w:rPr>
          <w:rFonts w:ascii="Simplified Arabic" w:eastAsia="Times New Roman" w:hAnsi="Simplified Arabic" w:cs="Simplified Arabic"/>
          <w:sz w:val="28"/>
          <w:szCs w:val="28"/>
          <w:rtl/>
          <w:lang w:eastAsia="en-GB"/>
        </w:rPr>
      </w:pPr>
      <w:r w:rsidRPr="00547216">
        <w:rPr>
          <w:rFonts w:ascii="Simplified Arabic" w:eastAsia="Times New Roman" w:hAnsi="Simplified Arabic" w:cs="Simplified Arabic"/>
          <w:sz w:val="28"/>
          <w:szCs w:val="28"/>
          <w:rtl/>
          <w:lang w:eastAsia="en-GB"/>
        </w:rPr>
        <w:t xml:space="preserve"> دور الحوكمة في تعزيز الأداء المؤسسي بشكل عام، حيث أظهرت تأثيرًا إيجابيًا كبيرًا للحوكمة على الأداء. كما أضافت دراسة </w:t>
      </w:r>
      <w:r>
        <w:rPr>
          <w:rFonts w:ascii="Simplified Arabic" w:eastAsia="Times New Roman" w:hAnsi="Simplified Arabic" w:cs="Simplified Arabic" w:hint="cs"/>
          <w:sz w:val="28"/>
          <w:szCs w:val="28"/>
          <w:rtl/>
          <w:lang w:eastAsia="en-GB"/>
        </w:rPr>
        <w:t>(</w:t>
      </w:r>
      <w:r w:rsidRPr="00547216">
        <w:rPr>
          <w:rFonts w:ascii="Simplified Arabic" w:eastAsia="Times New Roman" w:hAnsi="Simplified Arabic" w:cs="Simplified Arabic"/>
          <w:sz w:val="28"/>
          <w:szCs w:val="28"/>
          <w:lang w:eastAsia="en-GB"/>
        </w:rPr>
        <w:t>Leung</w:t>
      </w:r>
      <w:r w:rsidRPr="00547216">
        <w:rPr>
          <w:rFonts w:ascii="Simplified Arabic" w:eastAsia="Times New Roman" w:hAnsi="Simplified Arabic" w:cs="Simplified Arabic"/>
          <w:sz w:val="28"/>
          <w:szCs w:val="28"/>
          <w:rtl/>
          <w:lang w:eastAsia="en-GB"/>
        </w:rPr>
        <w:t xml:space="preserve"> </w:t>
      </w:r>
      <w:r>
        <w:rPr>
          <w:rFonts w:ascii="Simplified Arabic" w:eastAsia="Times New Roman" w:hAnsi="Simplified Arabic" w:cs="Simplified Arabic" w:hint="cs"/>
          <w:sz w:val="28"/>
          <w:szCs w:val="28"/>
          <w:rtl/>
          <w:lang w:eastAsia="en-GB"/>
        </w:rPr>
        <w:t>،</w:t>
      </w:r>
      <w:r w:rsidRPr="00547216">
        <w:rPr>
          <w:rFonts w:ascii="Simplified Arabic" w:eastAsia="Times New Roman" w:hAnsi="Simplified Arabic" w:cs="Simplified Arabic"/>
          <w:sz w:val="28"/>
          <w:szCs w:val="28"/>
          <w:lang w:eastAsia="en-GB"/>
        </w:rPr>
        <w:t>Chen</w:t>
      </w:r>
      <w:r>
        <w:rPr>
          <w:rFonts w:ascii="Simplified Arabic" w:eastAsia="Times New Roman" w:hAnsi="Simplified Arabic" w:cs="Simplified Arabic" w:hint="cs"/>
          <w:sz w:val="28"/>
          <w:szCs w:val="28"/>
          <w:rtl/>
          <w:lang w:eastAsia="en-GB"/>
        </w:rPr>
        <w:t xml:space="preserve">، </w:t>
      </w:r>
      <w:r w:rsidRPr="00547216">
        <w:rPr>
          <w:rFonts w:ascii="Simplified Arabic" w:eastAsia="Times New Roman" w:hAnsi="Simplified Arabic" w:cs="Simplified Arabic"/>
          <w:sz w:val="28"/>
          <w:szCs w:val="28"/>
          <w:rtl/>
          <w:lang w:eastAsia="en-GB"/>
        </w:rPr>
        <w:t>2021)</w:t>
      </w:r>
      <w:r>
        <w:rPr>
          <w:rFonts w:ascii="Simplified Arabic" w:eastAsia="Times New Roman" w:hAnsi="Simplified Arabic" w:cs="Simplified Arabic" w:hint="cs"/>
          <w:sz w:val="28"/>
          <w:szCs w:val="28"/>
          <w:rtl/>
          <w:lang w:eastAsia="en-GB"/>
        </w:rPr>
        <w:t xml:space="preserve"> بعنوان</w:t>
      </w:r>
      <w:r w:rsidR="00143B52">
        <w:rPr>
          <w:rFonts w:ascii="Simplified Arabic" w:eastAsia="Times New Roman" w:hAnsi="Simplified Arabic" w:cs="Simplified Arabic" w:hint="cs"/>
          <w:sz w:val="28"/>
          <w:szCs w:val="28"/>
          <w:rtl/>
          <w:lang w:eastAsia="en-GB"/>
        </w:rPr>
        <w:t>:</w:t>
      </w:r>
    </w:p>
    <w:p w14:paraId="580C8088" w14:textId="7CC0C378" w:rsidR="00143B52" w:rsidRDefault="007064F0" w:rsidP="00143B52">
      <w:pPr>
        <w:spacing w:after="0" w:line="264" w:lineRule="auto"/>
        <w:jc w:val="right"/>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w:t>
      </w:r>
      <w:r w:rsidR="00595112">
        <w:rPr>
          <w:rFonts w:ascii="Simplified Arabic" w:eastAsia="Times New Roman" w:hAnsi="Simplified Arabic" w:cs="Simplified Arabic"/>
          <w:sz w:val="28"/>
          <w:szCs w:val="28"/>
          <w:lang w:eastAsia="en-GB"/>
        </w:rPr>
        <w:t>“</w:t>
      </w:r>
      <w:r w:rsidRPr="00AF2E9C">
        <w:rPr>
          <w:rFonts w:ascii="Simplified Arabic" w:eastAsia="Times New Roman" w:hAnsi="Simplified Arabic" w:cs="Simplified Arabic"/>
          <w:sz w:val="28"/>
          <w:szCs w:val="28"/>
          <w:lang w:eastAsia="en-GB"/>
        </w:rPr>
        <w:t>The impact of governance on financial performance in the pharmaceutical sector</w:t>
      </w:r>
      <w:r w:rsidR="00595112">
        <w:rPr>
          <w:rFonts w:ascii="Simplified Arabic" w:eastAsia="Times New Roman" w:hAnsi="Simplified Arabic" w:cs="Simplified Arabic"/>
          <w:sz w:val="28"/>
          <w:szCs w:val="28"/>
          <w:lang w:eastAsia="en-GB"/>
        </w:rPr>
        <w:t>”</w:t>
      </w:r>
      <w:r w:rsidRPr="00547216">
        <w:rPr>
          <w:rFonts w:ascii="Simplified Arabic" w:eastAsia="Times New Roman" w:hAnsi="Simplified Arabic" w:cs="Simplified Arabic"/>
          <w:sz w:val="28"/>
          <w:szCs w:val="28"/>
          <w:rtl/>
          <w:lang w:eastAsia="en-GB"/>
        </w:rPr>
        <w:t xml:space="preserve"> </w:t>
      </w:r>
    </w:p>
    <w:p w14:paraId="7386C21F" w14:textId="27424CD2" w:rsidR="007064F0" w:rsidRPr="00547216" w:rsidRDefault="007064F0" w:rsidP="007064F0">
      <w:pPr>
        <w:spacing w:after="0" w:line="264" w:lineRule="auto"/>
        <w:jc w:val="both"/>
        <w:rPr>
          <w:rFonts w:ascii="Simplified Arabic" w:eastAsia="Times New Roman" w:hAnsi="Simplified Arabic" w:cs="Simplified Arabic"/>
          <w:sz w:val="28"/>
          <w:szCs w:val="28"/>
          <w:rtl/>
          <w:lang w:eastAsia="en-GB"/>
        </w:rPr>
      </w:pPr>
      <w:r w:rsidRPr="00547216">
        <w:rPr>
          <w:rFonts w:ascii="Simplified Arabic" w:eastAsia="Times New Roman" w:hAnsi="Simplified Arabic" w:cs="Simplified Arabic"/>
          <w:sz w:val="28"/>
          <w:szCs w:val="28"/>
          <w:rtl/>
          <w:lang w:eastAsia="en-GB"/>
        </w:rPr>
        <w:t xml:space="preserve">بُعدًا ماليًا </w:t>
      </w:r>
      <w:r>
        <w:rPr>
          <w:rFonts w:ascii="Simplified Arabic" w:eastAsia="Times New Roman" w:hAnsi="Simplified Arabic" w:cs="Simplified Arabic" w:hint="cs"/>
          <w:sz w:val="28"/>
          <w:szCs w:val="28"/>
          <w:rtl/>
          <w:lang w:eastAsia="en-GB"/>
        </w:rPr>
        <w:t>ووجدت أ</w:t>
      </w:r>
      <w:r w:rsidRPr="00547216">
        <w:rPr>
          <w:rFonts w:ascii="Simplified Arabic" w:eastAsia="Times New Roman" w:hAnsi="Simplified Arabic" w:cs="Simplified Arabic"/>
          <w:sz w:val="28"/>
          <w:szCs w:val="28"/>
          <w:rtl/>
          <w:lang w:eastAsia="en-GB"/>
        </w:rPr>
        <w:t>ن الحوكمة تؤدي إلى تحسين الأداء المالي في القطاع الدوائي، مما يعكس أهمية التركيز على الحوكمة ك</w:t>
      </w:r>
      <w:r w:rsidR="00502F72">
        <w:rPr>
          <w:rFonts w:ascii="Simplified Arabic" w:eastAsia="Times New Roman" w:hAnsi="Simplified Arabic" w:cs="Simplified Arabic" w:hint="cs"/>
          <w:sz w:val="28"/>
          <w:szCs w:val="28"/>
          <w:rtl/>
          <w:lang w:eastAsia="en-GB"/>
        </w:rPr>
        <w:t>إ</w:t>
      </w:r>
      <w:r w:rsidRPr="00547216">
        <w:rPr>
          <w:rFonts w:ascii="Simplified Arabic" w:eastAsia="Times New Roman" w:hAnsi="Simplified Arabic" w:cs="Simplified Arabic"/>
          <w:sz w:val="28"/>
          <w:szCs w:val="28"/>
          <w:rtl/>
          <w:lang w:eastAsia="en-GB"/>
        </w:rPr>
        <w:t>ستراتيجية لتحسين الأداء المالي.</w:t>
      </w:r>
    </w:p>
    <w:p w14:paraId="16AADA21" w14:textId="77777777" w:rsidR="00143B52"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b/>
          <w:bCs/>
          <w:sz w:val="28"/>
          <w:szCs w:val="28"/>
          <w:rtl/>
          <w:lang w:eastAsia="en-GB"/>
        </w:rPr>
        <w:t xml:space="preserve">       </w:t>
      </w:r>
      <w:r w:rsidRPr="00547216">
        <w:rPr>
          <w:rFonts w:ascii="Simplified Arabic" w:eastAsia="Times New Roman" w:hAnsi="Simplified Arabic" w:cs="Simplified Arabic"/>
          <w:b/>
          <w:bCs/>
          <w:sz w:val="28"/>
          <w:szCs w:val="28"/>
          <w:rtl/>
          <w:lang w:eastAsia="en-GB"/>
        </w:rPr>
        <w:t>الحوكمة وولاء الموظفين</w:t>
      </w:r>
      <w:r>
        <w:rPr>
          <w:rFonts w:ascii="Simplified Arabic" w:eastAsia="Times New Roman" w:hAnsi="Simplified Arabic" w:cs="Simplified Arabic" w:hint="cs"/>
          <w:b/>
          <w:bCs/>
          <w:sz w:val="28"/>
          <w:szCs w:val="28"/>
          <w:rtl/>
          <w:lang w:eastAsia="en-GB"/>
        </w:rPr>
        <w:t xml:space="preserve">، </w:t>
      </w:r>
      <w:r w:rsidRPr="00547216">
        <w:rPr>
          <w:rFonts w:ascii="Simplified Arabic" w:eastAsia="Times New Roman" w:hAnsi="Simplified Arabic" w:cs="Simplified Arabic"/>
          <w:sz w:val="28"/>
          <w:szCs w:val="28"/>
          <w:rtl/>
          <w:lang w:eastAsia="en-GB"/>
        </w:rPr>
        <w:t>تتناول بعض الدراسات العلاقة بين الحوكمة ورضا الموظفين</w:t>
      </w:r>
      <w:r>
        <w:rPr>
          <w:rFonts w:ascii="Simplified Arabic" w:eastAsia="Times New Roman" w:hAnsi="Simplified Arabic" w:cs="Simplified Arabic" w:hint="cs"/>
          <w:sz w:val="28"/>
          <w:szCs w:val="28"/>
          <w:rtl/>
          <w:lang w:eastAsia="en-GB"/>
        </w:rPr>
        <w:t>، حيث ركزت دراسة</w:t>
      </w:r>
      <w:r w:rsidRPr="00547216">
        <w:rPr>
          <w:rFonts w:ascii="Simplified Arabic" w:eastAsia="Times New Roman" w:hAnsi="Simplified Arabic" w:cs="Simplified Arabic"/>
          <w:sz w:val="28"/>
          <w:szCs w:val="28"/>
          <w:rtl/>
          <w:lang w:eastAsia="en-GB"/>
        </w:rPr>
        <w:t xml:space="preserve"> </w:t>
      </w:r>
      <w:r>
        <w:rPr>
          <w:rFonts w:ascii="Simplified Arabic" w:eastAsia="Times New Roman" w:hAnsi="Simplified Arabic" w:cs="Simplified Arabic" w:hint="cs"/>
          <w:sz w:val="28"/>
          <w:szCs w:val="28"/>
          <w:rtl/>
          <w:lang w:eastAsia="en-GB"/>
        </w:rPr>
        <w:t>(</w:t>
      </w:r>
      <w:r w:rsidRPr="00547216">
        <w:rPr>
          <w:rFonts w:ascii="Simplified Arabic" w:eastAsia="Times New Roman" w:hAnsi="Simplified Arabic" w:cs="Simplified Arabic"/>
          <w:sz w:val="28"/>
          <w:szCs w:val="28"/>
          <w:lang w:eastAsia="en-GB"/>
        </w:rPr>
        <w:t>Zhou</w:t>
      </w:r>
      <w:r>
        <w:rPr>
          <w:rFonts w:ascii="Simplified Arabic" w:eastAsia="Times New Roman" w:hAnsi="Simplified Arabic" w:cs="Simplified Arabic" w:hint="cs"/>
          <w:sz w:val="28"/>
          <w:szCs w:val="28"/>
          <w:rtl/>
          <w:lang w:eastAsia="en-GB"/>
        </w:rPr>
        <w:t xml:space="preserve">، </w:t>
      </w:r>
      <w:r w:rsidRPr="00547216">
        <w:rPr>
          <w:rFonts w:ascii="Simplified Arabic" w:eastAsia="Times New Roman" w:hAnsi="Simplified Arabic" w:cs="Simplified Arabic"/>
          <w:sz w:val="28"/>
          <w:szCs w:val="28"/>
          <w:lang w:eastAsia="en-GB"/>
        </w:rPr>
        <w:t>Hu</w:t>
      </w:r>
      <w:r>
        <w:rPr>
          <w:rFonts w:ascii="Simplified Arabic" w:eastAsia="Times New Roman" w:hAnsi="Simplified Arabic" w:cs="Simplified Arabic" w:hint="cs"/>
          <w:sz w:val="28"/>
          <w:szCs w:val="28"/>
          <w:rtl/>
          <w:lang w:eastAsia="en-GB"/>
        </w:rPr>
        <w:t xml:space="preserve">، </w:t>
      </w:r>
      <w:r w:rsidRPr="00547216">
        <w:rPr>
          <w:rFonts w:ascii="Simplified Arabic" w:eastAsia="Times New Roman" w:hAnsi="Simplified Arabic" w:cs="Simplified Arabic"/>
          <w:sz w:val="28"/>
          <w:szCs w:val="28"/>
          <w:rtl/>
          <w:lang w:eastAsia="en-GB"/>
        </w:rPr>
        <w:t xml:space="preserve">2023) </w:t>
      </w:r>
      <w:r>
        <w:rPr>
          <w:rFonts w:ascii="Simplified Arabic" w:eastAsia="Times New Roman" w:hAnsi="Simplified Arabic" w:cs="Simplified Arabic" w:hint="cs"/>
          <w:sz w:val="28"/>
          <w:szCs w:val="28"/>
          <w:rtl/>
          <w:lang w:eastAsia="en-GB"/>
        </w:rPr>
        <w:t>بعنوان</w:t>
      </w:r>
      <w:r w:rsidR="00143B52">
        <w:rPr>
          <w:rFonts w:ascii="Simplified Arabic" w:eastAsia="Times New Roman" w:hAnsi="Simplified Arabic" w:cs="Simplified Arabic" w:hint="cs"/>
          <w:sz w:val="28"/>
          <w:szCs w:val="28"/>
          <w:rtl/>
          <w:lang w:eastAsia="en-GB"/>
        </w:rPr>
        <w:t>:</w:t>
      </w:r>
    </w:p>
    <w:p w14:paraId="23EBE41A" w14:textId="1F3E1E27" w:rsidR="00143B52" w:rsidRDefault="007064F0" w:rsidP="00143B52">
      <w:pPr>
        <w:spacing w:after="0" w:line="264" w:lineRule="auto"/>
        <w:jc w:val="right"/>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lastRenderedPageBreak/>
        <w:t xml:space="preserve"> </w:t>
      </w:r>
      <w:r w:rsidR="00595112">
        <w:rPr>
          <w:rFonts w:ascii="Simplified Arabic" w:eastAsia="Times New Roman" w:hAnsi="Simplified Arabic" w:cs="Simplified Arabic"/>
          <w:sz w:val="28"/>
          <w:szCs w:val="28"/>
          <w:lang w:eastAsia="en-GB"/>
        </w:rPr>
        <w:t>“</w:t>
      </w:r>
      <w:r w:rsidRPr="00AF2E9C">
        <w:rPr>
          <w:rFonts w:ascii="Simplified Arabic" w:eastAsia="Times New Roman" w:hAnsi="Simplified Arabic" w:cs="Simplified Arabic"/>
          <w:sz w:val="28"/>
          <w:szCs w:val="28"/>
          <w:lang w:eastAsia="en-GB"/>
        </w:rPr>
        <w:t>Governance practices and employee satisfaction in pharmaceutical companies</w:t>
      </w:r>
      <w:r w:rsidR="00595112">
        <w:rPr>
          <w:rFonts w:ascii="Simplified Arabic" w:eastAsia="Times New Roman" w:hAnsi="Simplified Arabic" w:cs="Simplified Arabic"/>
          <w:sz w:val="28"/>
          <w:szCs w:val="28"/>
          <w:lang w:eastAsia="en-GB"/>
        </w:rPr>
        <w:t>”</w:t>
      </w:r>
      <w:r w:rsidRPr="00547216">
        <w:rPr>
          <w:rFonts w:ascii="Simplified Arabic" w:eastAsia="Times New Roman" w:hAnsi="Simplified Arabic" w:cs="Simplified Arabic"/>
          <w:sz w:val="28"/>
          <w:szCs w:val="28"/>
          <w:rtl/>
          <w:lang w:eastAsia="en-GB"/>
        </w:rPr>
        <w:t xml:space="preserve"> </w:t>
      </w:r>
    </w:p>
    <w:p w14:paraId="1544CA95" w14:textId="77777777" w:rsidR="00143B52" w:rsidRDefault="007064F0" w:rsidP="007064F0">
      <w:pPr>
        <w:spacing w:after="0" w:line="264" w:lineRule="auto"/>
        <w:jc w:val="both"/>
        <w:rPr>
          <w:rFonts w:ascii="Simplified Arabic" w:eastAsia="Times New Roman" w:hAnsi="Simplified Arabic" w:cs="Simplified Arabic"/>
          <w:sz w:val="28"/>
          <w:szCs w:val="28"/>
          <w:rtl/>
          <w:lang w:eastAsia="en-GB"/>
        </w:rPr>
      </w:pPr>
      <w:r w:rsidRPr="00547216">
        <w:rPr>
          <w:rFonts w:ascii="Simplified Arabic" w:eastAsia="Times New Roman" w:hAnsi="Simplified Arabic" w:cs="Simplified Arabic"/>
          <w:sz w:val="28"/>
          <w:szCs w:val="28"/>
          <w:rtl/>
          <w:lang w:eastAsia="en-GB"/>
        </w:rPr>
        <w:t>على تأثير ممارسات الحوكمة على رضا الموظفين في الشركات الدوائية، وأكدوا وجود علاقة إيجابية بينهما، مما يبرز أهمية تحسين ممارسات الحوكمة لزيادة رضا الموظفين. هذا الموضوع يتكامل مع دراسة</w:t>
      </w:r>
      <w:r>
        <w:rPr>
          <w:rFonts w:ascii="Simplified Arabic" w:eastAsia="Times New Roman" w:hAnsi="Simplified Arabic" w:cs="Simplified Arabic" w:hint="cs"/>
          <w:sz w:val="28"/>
          <w:szCs w:val="28"/>
          <w:rtl/>
          <w:lang w:eastAsia="en-GB"/>
        </w:rPr>
        <w:t xml:space="preserve"> (</w:t>
      </w:r>
      <w:r w:rsidRPr="00547216">
        <w:rPr>
          <w:rFonts w:ascii="Simplified Arabic" w:eastAsia="Times New Roman" w:hAnsi="Simplified Arabic" w:cs="Simplified Arabic"/>
          <w:sz w:val="28"/>
          <w:szCs w:val="28"/>
          <w:lang w:eastAsia="en-GB"/>
        </w:rPr>
        <w:t>Meyer</w:t>
      </w:r>
      <w:r>
        <w:rPr>
          <w:rFonts w:ascii="Simplified Arabic" w:eastAsia="Times New Roman" w:hAnsi="Simplified Arabic" w:cs="Simplified Arabic" w:hint="cs"/>
          <w:sz w:val="28"/>
          <w:szCs w:val="28"/>
          <w:rtl/>
          <w:lang w:eastAsia="en-GB"/>
        </w:rPr>
        <w:t xml:space="preserve">، </w:t>
      </w:r>
      <w:r w:rsidRPr="00547216">
        <w:rPr>
          <w:rFonts w:ascii="Simplified Arabic" w:eastAsia="Times New Roman" w:hAnsi="Simplified Arabic" w:cs="Simplified Arabic"/>
          <w:sz w:val="28"/>
          <w:szCs w:val="28"/>
          <w:lang w:eastAsia="en-GB"/>
        </w:rPr>
        <w:t>Allen</w:t>
      </w:r>
      <w:r w:rsidRPr="00547216">
        <w:rPr>
          <w:rFonts w:ascii="Simplified Arabic" w:eastAsia="Times New Roman" w:hAnsi="Simplified Arabic" w:cs="Simplified Arabic"/>
          <w:sz w:val="28"/>
          <w:szCs w:val="28"/>
          <w:rtl/>
          <w:lang w:eastAsia="en-GB"/>
        </w:rPr>
        <w:t xml:space="preserve"> </w:t>
      </w:r>
      <w:r>
        <w:rPr>
          <w:rFonts w:ascii="Simplified Arabic" w:eastAsia="Times New Roman" w:hAnsi="Simplified Arabic" w:cs="Simplified Arabic" w:hint="cs"/>
          <w:sz w:val="28"/>
          <w:szCs w:val="28"/>
          <w:rtl/>
          <w:lang w:eastAsia="en-GB"/>
        </w:rPr>
        <w:t xml:space="preserve">، </w:t>
      </w:r>
      <w:r w:rsidRPr="00547216">
        <w:rPr>
          <w:rFonts w:ascii="Simplified Arabic" w:eastAsia="Times New Roman" w:hAnsi="Simplified Arabic" w:cs="Simplified Arabic"/>
          <w:sz w:val="28"/>
          <w:szCs w:val="28"/>
          <w:rtl/>
          <w:lang w:eastAsia="en-GB"/>
        </w:rPr>
        <w:t xml:space="preserve">2021) </w:t>
      </w:r>
      <w:r>
        <w:rPr>
          <w:rFonts w:ascii="Simplified Arabic" w:eastAsia="Times New Roman" w:hAnsi="Simplified Arabic" w:cs="Simplified Arabic" w:hint="cs"/>
          <w:sz w:val="28"/>
          <w:szCs w:val="28"/>
          <w:rtl/>
          <w:lang w:eastAsia="en-GB"/>
        </w:rPr>
        <w:t>بعنوان</w:t>
      </w:r>
      <w:r w:rsidR="00143B52">
        <w:rPr>
          <w:rFonts w:ascii="Simplified Arabic" w:eastAsia="Times New Roman" w:hAnsi="Simplified Arabic" w:cs="Simplified Arabic" w:hint="cs"/>
          <w:sz w:val="28"/>
          <w:szCs w:val="28"/>
          <w:rtl/>
          <w:lang w:eastAsia="en-GB"/>
        </w:rPr>
        <w:t>:</w:t>
      </w:r>
    </w:p>
    <w:p w14:paraId="5AB9003D" w14:textId="62DE4D0C" w:rsidR="00143B52" w:rsidRDefault="007064F0" w:rsidP="00143B52">
      <w:pPr>
        <w:spacing w:after="0" w:line="264" w:lineRule="auto"/>
        <w:jc w:val="right"/>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w:t>
      </w:r>
      <w:r w:rsidR="00595112">
        <w:rPr>
          <w:rFonts w:ascii="Simplified Arabic" w:eastAsia="Times New Roman" w:hAnsi="Simplified Arabic" w:cs="Simplified Arabic"/>
          <w:sz w:val="28"/>
          <w:szCs w:val="28"/>
          <w:lang w:eastAsia="en-GB"/>
        </w:rPr>
        <w:t>“</w:t>
      </w:r>
      <w:r w:rsidRPr="00AF2E9C">
        <w:rPr>
          <w:rFonts w:ascii="Simplified Arabic" w:eastAsia="Times New Roman" w:hAnsi="Simplified Arabic" w:cs="Simplified Arabic"/>
          <w:sz w:val="28"/>
          <w:szCs w:val="28"/>
          <w:lang w:eastAsia="en-GB"/>
        </w:rPr>
        <w:t>Governance and commitment: A review of the literature</w:t>
      </w:r>
      <w:r w:rsidR="00595112">
        <w:rPr>
          <w:rFonts w:ascii="Simplified Arabic" w:eastAsia="Times New Roman" w:hAnsi="Simplified Arabic" w:cs="Simplified Arabic"/>
          <w:sz w:val="28"/>
          <w:szCs w:val="28"/>
          <w:lang w:eastAsia="en-GB"/>
        </w:rPr>
        <w:t>”</w:t>
      </w:r>
    </w:p>
    <w:p w14:paraId="13D226A9" w14:textId="0B1C60C4" w:rsidR="007064F0" w:rsidRPr="00547216" w:rsidRDefault="007064F0" w:rsidP="007064F0">
      <w:pPr>
        <w:spacing w:after="0" w:line="264" w:lineRule="auto"/>
        <w:jc w:val="both"/>
        <w:rPr>
          <w:rFonts w:ascii="Simplified Arabic" w:eastAsia="Times New Roman" w:hAnsi="Simplified Arabic" w:cs="Simplified Arabic"/>
          <w:sz w:val="28"/>
          <w:szCs w:val="28"/>
          <w:rtl/>
          <w:lang w:eastAsia="en-GB"/>
        </w:rPr>
      </w:pPr>
      <w:r w:rsidRPr="00547216">
        <w:rPr>
          <w:rFonts w:ascii="Simplified Arabic" w:eastAsia="Times New Roman" w:hAnsi="Simplified Arabic" w:cs="Simplified Arabic"/>
          <w:sz w:val="28"/>
          <w:szCs w:val="28"/>
          <w:rtl/>
          <w:lang w:eastAsia="en-GB"/>
        </w:rPr>
        <w:t xml:space="preserve"> التي تناولت العلاقة بين الالتزام والحوكمة، </w:t>
      </w:r>
      <w:r>
        <w:rPr>
          <w:rFonts w:ascii="Simplified Arabic" w:eastAsia="Times New Roman" w:hAnsi="Simplified Arabic" w:cs="Simplified Arabic" w:hint="cs"/>
          <w:sz w:val="28"/>
          <w:szCs w:val="28"/>
          <w:rtl/>
          <w:lang w:eastAsia="en-GB"/>
        </w:rPr>
        <w:t>و</w:t>
      </w:r>
      <w:r w:rsidRPr="00547216">
        <w:rPr>
          <w:rFonts w:ascii="Simplified Arabic" w:eastAsia="Times New Roman" w:hAnsi="Simplified Arabic" w:cs="Simplified Arabic"/>
          <w:sz w:val="28"/>
          <w:szCs w:val="28"/>
          <w:rtl/>
          <w:lang w:eastAsia="en-GB"/>
        </w:rPr>
        <w:t>أظهرت وجود علاقة إيجابية بين ممارسات الحوكمة وولاء الموظفين، مما يساهم في تعزيز نجاح المنظمات.</w:t>
      </w:r>
    </w:p>
    <w:p w14:paraId="09D06BB4" w14:textId="58108CB8" w:rsidR="00143B52"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b/>
          <w:bCs/>
          <w:sz w:val="28"/>
          <w:szCs w:val="28"/>
          <w:rtl/>
          <w:lang w:eastAsia="en-GB"/>
        </w:rPr>
        <w:t xml:space="preserve">      </w:t>
      </w:r>
      <w:r w:rsidRPr="00547216">
        <w:rPr>
          <w:rFonts w:ascii="Simplified Arabic" w:eastAsia="Times New Roman" w:hAnsi="Simplified Arabic" w:cs="Simplified Arabic"/>
          <w:b/>
          <w:bCs/>
          <w:sz w:val="28"/>
          <w:szCs w:val="28"/>
          <w:rtl/>
          <w:lang w:eastAsia="en-GB"/>
        </w:rPr>
        <w:t>الابتكار والجودة من خلال الحوكمة</w:t>
      </w:r>
      <w:r>
        <w:rPr>
          <w:rFonts w:ascii="Simplified Arabic" w:eastAsia="Times New Roman" w:hAnsi="Simplified Arabic" w:cs="Simplified Arabic" w:hint="cs"/>
          <w:b/>
          <w:bCs/>
          <w:sz w:val="28"/>
          <w:szCs w:val="28"/>
          <w:rtl/>
          <w:lang w:eastAsia="en-GB"/>
        </w:rPr>
        <w:t>،</w:t>
      </w:r>
      <w:r w:rsidRPr="00296A69">
        <w:rPr>
          <w:rFonts w:ascii="Simplified Arabic" w:eastAsia="Times New Roman" w:hAnsi="Simplified Arabic" w:cs="Simplified Arabic" w:hint="cs"/>
          <w:sz w:val="28"/>
          <w:szCs w:val="28"/>
          <w:rtl/>
          <w:lang w:eastAsia="en-GB"/>
        </w:rPr>
        <w:t xml:space="preserve"> حيث</w:t>
      </w:r>
      <w:r>
        <w:rPr>
          <w:rFonts w:ascii="Simplified Arabic" w:eastAsia="Times New Roman" w:hAnsi="Simplified Arabic" w:cs="Simplified Arabic" w:hint="cs"/>
          <w:b/>
          <w:bCs/>
          <w:sz w:val="28"/>
          <w:szCs w:val="28"/>
          <w:rtl/>
          <w:lang w:eastAsia="en-GB"/>
        </w:rPr>
        <w:t xml:space="preserve"> </w:t>
      </w:r>
      <w:r w:rsidRPr="00547216">
        <w:rPr>
          <w:rFonts w:ascii="Simplified Arabic" w:eastAsia="Times New Roman" w:hAnsi="Simplified Arabic" w:cs="Simplified Arabic"/>
          <w:sz w:val="28"/>
          <w:szCs w:val="28"/>
          <w:rtl/>
          <w:lang w:eastAsia="en-GB"/>
        </w:rPr>
        <w:t>تشير بعض الدراسات إلى دور الحوكمة في تعزيز الابتكار وجودة المنتجات</w:t>
      </w:r>
      <w:r>
        <w:rPr>
          <w:rFonts w:ascii="Simplified Arabic" w:eastAsia="Times New Roman" w:hAnsi="Simplified Arabic" w:cs="Simplified Arabic" w:hint="cs"/>
          <w:sz w:val="28"/>
          <w:szCs w:val="28"/>
          <w:rtl/>
          <w:lang w:eastAsia="en-GB"/>
        </w:rPr>
        <w:t>، حيث بحثت دراسة</w:t>
      </w:r>
      <w:r w:rsidRPr="00547216">
        <w:rPr>
          <w:rFonts w:ascii="Simplified Arabic" w:eastAsia="Times New Roman" w:hAnsi="Simplified Arabic" w:cs="Simplified Arabic"/>
          <w:sz w:val="28"/>
          <w:szCs w:val="28"/>
          <w:rtl/>
          <w:lang w:eastAsia="en-GB"/>
        </w:rPr>
        <w:t xml:space="preserve"> </w:t>
      </w:r>
      <w:r>
        <w:rPr>
          <w:rFonts w:ascii="Simplified Arabic" w:eastAsia="Times New Roman" w:hAnsi="Simplified Arabic" w:cs="Simplified Arabic" w:hint="cs"/>
          <w:sz w:val="28"/>
          <w:szCs w:val="28"/>
          <w:rtl/>
          <w:lang w:eastAsia="en-GB"/>
        </w:rPr>
        <w:t>(</w:t>
      </w:r>
      <w:r w:rsidRPr="00547216">
        <w:rPr>
          <w:rFonts w:ascii="Simplified Arabic" w:eastAsia="Times New Roman" w:hAnsi="Simplified Arabic" w:cs="Simplified Arabic"/>
          <w:sz w:val="28"/>
          <w:szCs w:val="28"/>
          <w:lang w:eastAsia="en-GB"/>
        </w:rPr>
        <w:t>Fang</w:t>
      </w:r>
      <w:r>
        <w:rPr>
          <w:rFonts w:ascii="Simplified Arabic" w:eastAsia="Times New Roman" w:hAnsi="Simplified Arabic" w:cs="Simplified Arabic" w:hint="cs"/>
          <w:sz w:val="28"/>
          <w:szCs w:val="28"/>
          <w:rtl/>
          <w:lang w:eastAsia="en-GB"/>
        </w:rPr>
        <w:t xml:space="preserve">، </w:t>
      </w:r>
      <w:r w:rsidRPr="00547216">
        <w:rPr>
          <w:rFonts w:ascii="Simplified Arabic" w:eastAsia="Times New Roman" w:hAnsi="Simplified Arabic" w:cs="Simplified Arabic"/>
          <w:sz w:val="28"/>
          <w:szCs w:val="28"/>
          <w:lang w:eastAsia="en-GB"/>
        </w:rPr>
        <w:t>Zhao</w:t>
      </w:r>
      <w:r>
        <w:rPr>
          <w:rFonts w:ascii="Simplified Arabic" w:eastAsia="Times New Roman" w:hAnsi="Simplified Arabic" w:cs="Simplified Arabic" w:hint="cs"/>
          <w:sz w:val="28"/>
          <w:szCs w:val="28"/>
          <w:rtl/>
          <w:lang w:eastAsia="en-GB"/>
        </w:rPr>
        <w:t xml:space="preserve">، </w:t>
      </w:r>
      <w:r w:rsidRPr="00547216">
        <w:rPr>
          <w:rFonts w:ascii="Simplified Arabic" w:eastAsia="Times New Roman" w:hAnsi="Simplified Arabic" w:cs="Simplified Arabic"/>
          <w:sz w:val="28"/>
          <w:szCs w:val="28"/>
          <w:rtl/>
          <w:lang w:eastAsia="en-GB"/>
        </w:rPr>
        <w:t xml:space="preserve">2021) </w:t>
      </w:r>
      <w:r>
        <w:rPr>
          <w:rFonts w:ascii="Simplified Arabic" w:eastAsia="Times New Roman" w:hAnsi="Simplified Arabic" w:cs="Simplified Arabic" w:hint="cs"/>
          <w:sz w:val="28"/>
          <w:szCs w:val="28"/>
          <w:rtl/>
          <w:lang w:eastAsia="en-GB"/>
        </w:rPr>
        <w:t>بعنوان</w:t>
      </w:r>
      <w:r w:rsidR="00502F72">
        <w:rPr>
          <w:rFonts w:ascii="Simplified Arabic" w:eastAsia="Times New Roman" w:hAnsi="Simplified Arabic" w:cs="Simplified Arabic" w:hint="cs"/>
          <w:sz w:val="28"/>
          <w:szCs w:val="28"/>
          <w:rtl/>
          <w:lang w:eastAsia="en-GB"/>
        </w:rPr>
        <w:t>:</w:t>
      </w:r>
    </w:p>
    <w:p w14:paraId="4BF0E614" w14:textId="77777777" w:rsidR="00595112" w:rsidRDefault="007064F0" w:rsidP="00595112">
      <w:pPr>
        <w:spacing w:after="0" w:line="264" w:lineRule="auto"/>
        <w:jc w:val="right"/>
        <w:rPr>
          <w:rFonts w:ascii="Simplified Arabic" w:eastAsia="Times New Roman" w:hAnsi="Simplified Arabic" w:cs="Simplified Arabic"/>
          <w:sz w:val="28"/>
          <w:szCs w:val="28"/>
          <w:lang w:eastAsia="en-GB"/>
        </w:rPr>
      </w:pPr>
      <w:r>
        <w:rPr>
          <w:rFonts w:ascii="Simplified Arabic" w:eastAsia="Times New Roman" w:hAnsi="Simplified Arabic" w:cs="Simplified Arabic" w:hint="cs"/>
          <w:sz w:val="28"/>
          <w:szCs w:val="28"/>
          <w:rtl/>
          <w:lang w:eastAsia="en-GB"/>
        </w:rPr>
        <w:t xml:space="preserve"> "</w:t>
      </w:r>
      <w:r w:rsidRPr="00AF2E9C">
        <w:rPr>
          <w:rFonts w:ascii="Simplified Arabic" w:eastAsia="Times New Roman" w:hAnsi="Simplified Arabic" w:cs="Simplified Arabic"/>
          <w:sz w:val="28"/>
          <w:szCs w:val="28"/>
          <w:lang w:eastAsia="en-GB"/>
        </w:rPr>
        <w:t>Governance and innovation performance in the pharmaceutical industry</w:t>
      </w:r>
      <w:r>
        <w:rPr>
          <w:rFonts w:ascii="Simplified Arabic" w:eastAsia="Times New Roman" w:hAnsi="Simplified Arabic" w:cs="Simplified Arabic" w:hint="cs"/>
          <w:sz w:val="28"/>
          <w:szCs w:val="28"/>
          <w:rtl/>
          <w:lang w:eastAsia="en-GB"/>
        </w:rPr>
        <w:t xml:space="preserve">" </w:t>
      </w:r>
    </w:p>
    <w:p w14:paraId="2916A2AA" w14:textId="5028E548" w:rsidR="00502F72"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ا</w:t>
      </w:r>
      <w:r w:rsidRPr="00547216">
        <w:rPr>
          <w:rFonts w:ascii="Simplified Arabic" w:eastAsia="Times New Roman" w:hAnsi="Simplified Arabic" w:cs="Simplified Arabic"/>
          <w:sz w:val="28"/>
          <w:szCs w:val="28"/>
          <w:rtl/>
          <w:lang w:eastAsia="en-GB"/>
        </w:rPr>
        <w:t xml:space="preserve">لعلاقة بين الحوكمة والأداء الابتكاري، وأكدوا </w:t>
      </w:r>
      <w:r>
        <w:rPr>
          <w:rFonts w:ascii="Simplified Arabic" w:eastAsia="Times New Roman" w:hAnsi="Simplified Arabic" w:cs="Simplified Arabic" w:hint="cs"/>
          <w:sz w:val="28"/>
          <w:szCs w:val="28"/>
          <w:rtl/>
          <w:lang w:eastAsia="en-GB"/>
        </w:rPr>
        <w:t xml:space="preserve">على </w:t>
      </w:r>
      <w:r w:rsidRPr="00547216">
        <w:rPr>
          <w:rFonts w:ascii="Simplified Arabic" w:eastAsia="Times New Roman" w:hAnsi="Simplified Arabic" w:cs="Simplified Arabic"/>
          <w:sz w:val="28"/>
          <w:szCs w:val="28"/>
          <w:rtl/>
          <w:lang w:eastAsia="en-GB"/>
        </w:rPr>
        <w:t xml:space="preserve">أن هناك علاقة إيجابية بينهما، مما يعكس قدرة الابتكار على تحسين القدرة التنافسية للشركات. وفي سياق الجودة، تناولت دراسة </w:t>
      </w:r>
      <w:r>
        <w:rPr>
          <w:rFonts w:ascii="Simplified Arabic" w:eastAsia="Times New Roman" w:hAnsi="Simplified Arabic" w:cs="Simplified Arabic" w:hint="cs"/>
          <w:sz w:val="28"/>
          <w:szCs w:val="28"/>
          <w:rtl/>
          <w:lang w:eastAsia="en-GB"/>
        </w:rPr>
        <w:t>(</w:t>
      </w:r>
      <w:r w:rsidRPr="00547216">
        <w:rPr>
          <w:rFonts w:ascii="Simplified Arabic" w:eastAsia="Times New Roman" w:hAnsi="Simplified Arabic" w:cs="Simplified Arabic"/>
          <w:sz w:val="28"/>
          <w:szCs w:val="28"/>
          <w:lang w:eastAsia="en-GB"/>
        </w:rPr>
        <w:t>Agyemang</w:t>
      </w:r>
      <w:r w:rsidRPr="00547216">
        <w:rPr>
          <w:rFonts w:ascii="Simplified Arabic" w:eastAsia="Times New Roman" w:hAnsi="Simplified Arabic" w:cs="Simplified Arabic"/>
          <w:sz w:val="28"/>
          <w:szCs w:val="28"/>
          <w:rtl/>
          <w:lang w:eastAsia="en-GB"/>
        </w:rPr>
        <w:t xml:space="preserve"> </w:t>
      </w:r>
      <w:r>
        <w:rPr>
          <w:rFonts w:ascii="Simplified Arabic" w:eastAsia="Times New Roman" w:hAnsi="Simplified Arabic" w:cs="Simplified Arabic" w:hint="cs"/>
          <w:sz w:val="28"/>
          <w:szCs w:val="28"/>
          <w:rtl/>
          <w:lang w:eastAsia="en-GB"/>
        </w:rPr>
        <w:t>،</w:t>
      </w:r>
      <w:r w:rsidRPr="00547216">
        <w:rPr>
          <w:rFonts w:ascii="Simplified Arabic" w:eastAsia="Times New Roman" w:hAnsi="Simplified Arabic" w:cs="Simplified Arabic"/>
          <w:sz w:val="28"/>
          <w:szCs w:val="28"/>
          <w:lang w:eastAsia="en-GB"/>
        </w:rPr>
        <w:t>Ansong</w:t>
      </w:r>
      <w:r>
        <w:rPr>
          <w:rFonts w:ascii="Simplified Arabic" w:eastAsia="Times New Roman" w:hAnsi="Simplified Arabic" w:cs="Simplified Arabic" w:hint="cs"/>
          <w:sz w:val="28"/>
          <w:szCs w:val="28"/>
          <w:rtl/>
          <w:lang w:eastAsia="en-GB"/>
        </w:rPr>
        <w:t xml:space="preserve">، </w:t>
      </w:r>
      <w:r w:rsidRPr="00547216">
        <w:rPr>
          <w:rFonts w:ascii="Simplified Arabic" w:eastAsia="Times New Roman" w:hAnsi="Simplified Arabic" w:cs="Simplified Arabic"/>
          <w:sz w:val="28"/>
          <w:szCs w:val="28"/>
          <w:rtl/>
          <w:lang w:eastAsia="en-GB"/>
        </w:rPr>
        <w:t xml:space="preserve">2024) </w:t>
      </w:r>
      <w:r>
        <w:rPr>
          <w:rFonts w:ascii="Simplified Arabic" w:eastAsia="Times New Roman" w:hAnsi="Simplified Arabic" w:cs="Simplified Arabic" w:hint="cs"/>
          <w:sz w:val="28"/>
          <w:szCs w:val="28"/>
          <w:rtl/>
          <w:lang w:eastAsia="en-GB"/>
        </w:rPr>
        <w:t>بعنوان</w:t>
      </w:r>
      <w:r w:rsidR="00502F72">
        <w:rPr>
          <w:rFonts w:ascii="Simplified Arabic" w:eastAsia="Times New Roman" w:hAnsi="Simplified Arabic" w:cs="Simplified Arabic" w:hint="cs"/>
          <w:sz w:val="28"/>
          <w:szCs w:val="28"/>
          <w:rtl/>
          <w:lang w:eastAsia="en-GB"/>
        </w:rPr>
        <w:t>:</w:t>
      </w:r>
    </w:p>
    <w:p w14:paraId="7B7C9DE2" w14:textId="41A978A4" w:rsidR="00502F72" w:rsidRDefault="007064F0" w:rsidP="00502F72">
      <w:pPr>
        <w:spacing w:after="0" w:line="264" w:lineRule="auto"/>
        <w:jc w:val="right"/>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w:t>
      </w:r>
      <w:r w:rsidR="00595112">
        <w:rPr>
          <w:rFonts w:ascii="Simplified Arabic" w:eastAsia="Times New Roman" w:hAnsi="Simplified Arabic" w:cs="Simplified Arabic"/>
          <w:sz w:val="28"/>
          <w:szCs w:val="28"/>
          <w:lang w:eastAsia="en-GB"/>
        </w:rPr>
        <w:t>“</w:t>
      </w:r>
      <w:r w:rsidRPr="00AF2E9C">
        <w:rPr>
          <w:rFonts w:ascii="Simplified Arabic" w:eastAsia="Times New Roman" w:hAnsi="Simplified Arabic" w:cs="Simplified Arabic"/>
          <w:sz w:val="28"/>
          <w:szCs w:val="28"/>
          <w:lang w:eastAsia="en-GB"/>
        </w:rPr>
        <w:t>Governance and quality improvement in the pharmaceutical sector: A systematic review</w:t>
      </w:r>
      <w:r w:rsidR="00595112">
        <w:rPr>
          <w:rFonts w:ascii="Simplified Arabic" w:eastAsia="Times New Roman" w:hAnsi="Simplified Arabic" w:cs="Simplified Arabic"/>
          <w:sz w:val="28"/>
          <w:szCs w:val="28"/>
          <w:lang w:eastAsia="en-GB"/>
        </w:rPr>
        <w:t>”</w:t>
      </w:r>
      <w:r w:rsidRPr="00547216">
        <w:rPr>
          <w:rFonts w:ascii="Simplified Arabic" w:eastAsia="Times New Roman" w:hAnsi="Simplified Arabic" w:cs="Simplified Arabic"/>
          <w:sz w:val="28"/>
          <w:szCs w:val="28"/>
          <w:rtl/>
          <w:lang w:eastAsia="en-GB"/>
        </w:rPr>
        <w:t xml:space="preserve"> </w:t>
      </w:r>
    </w:p>
    <w:p w14:paraId="0021DD91" w14:textId="646B17CA" w:rsidR="007064F0" w:rsidRPr="00547216"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w:t>
      </w:r>
      <w:r w:rsidRPr="00547216">
        <w:rPr>
          <w:rFonts w:ascii="Simplified Arabic" w:eastAsia="Times New Roman" w:hAnsi="Simplified Arabic" w:cs="Simplified Arabic"/>
          <w:sz w:val="28"/>
          <w:szCs w:val="28"/>
          <w:rtl/>
          <w:lang w:eastAsia="en-GB"/>
        </w:rPr>
        <w:t xml:space="preserve">دور الحوكمة في تحسين الجودة في صناعة الأدوية، </w:t>
      </w:r>
      <w:r>
        <w:rPr>
          <w:rFonts w:ascii="Simplified Arabic" w:eastAsia="Times New Roman" w:hAnsi="Simplified Arabic" w:cs="Simplified Arabic" w:hint="cs"/>
          <w:sz w:val="28"/>
          <w:szCs w:val="28"/>
          <w:rtl/>
          <w:lang w:eastAsia="en-GB"/>
        </w:rPr>
        <w:t>وأ</w:t>
      </w:r>
      <w:r w:rsidRPr="00547216">
        <w:rPr>
          <w:rFonts w:ascii="Simplified Arabic" w:eastAsia="Times New Roman" w:hAnsi="Simplified Arabic" w:cs="Simplified Arabic"/>
          <w:sz w:val="28"/>
          <w:szCs w:val="28"/>
          <w:rtl/>
          <w:lang w:eastAsia="en-GB"/>
        </w:rPr>
        <w:t>ظهرت أن ممارسات الحوكمة تعزز الجودة كعنصر حاسم في نجاح الشركات.</w:t>
      </w:r>
    </w:p>
    <w:p w14:paraId="16745279" w14:textId="77777777" w:rsidR="00595112" w:rsidRDefault="007064F0" w:rsidP="00595112">
      <w:pPr>
        <w:spacing w:after="0" w:line="264" w:lineRule="auto"/>
        <w:jc w:val="both"/>
        <w:rPr>
          <w:rFonts w:ascii="Simplified Arabic" w:eastAsia="Times New Roman" w:hAnsi="Simplified Arabic" w:cs="Simplified Arabic"/>
          <w:sz w:val="28"/>
          <w:szCs w:val="28"/>
          <w:lang w:eastAsia="en-GB"/>
        </w:rPr>
      </w:pPr>
      <w:r>
        <w:rPr>
          <w:rFonts w:ascii="Simplified Arabic" w:eastAsia="Times New Roman" w:hAnsi="Simplified Arabic" w:cs="Simplified Arabic" w:hint="cs"/>
          <w:b/>
          <w:bCs/>
          <w:sz w:val="28"/>
          <w:szCs w:val="28"/>
          <w:rtl/>
          <w:lang w:eastAsia="en-GB"/>
        </w:rPr>
        <w:t xml:space="preserve">       </w:t>
      </w:r>
      <w:r w:rsidRPr="00547216">
        <w:rPr>
          <w:rFonts w:ascii="Simplified Arabic" w:eastAsia="Times New Roman" w:hAnsi="Simplified Arabic" w:cs="Simplified Arabic"/>
          <w:b/>
          <w:bCs/>
          <w:sz w:val="28"/>
          <w:szCs w:val="28"/>
          <w:rtl/>
          <w:lang w:eastAsia="en-GB"/>
        </w:rPr>
        <w:t>الأداء التنظيمي</w:t>
      </w:r>
      <w:r>
        <w:rPr>
          <w:rFonts w:ascii="Simplified Arabic" w:eastAsia="Times New Roman" w:hAnsi="Simplified Arabic" w:cs="Simplified Arabic" w:hint="cs"/>
          <w:sz w:val="28"/>
          <w:szCs w:val="28"/>
          <w:rtl/>
          <w:lang w:eastAsia="en-GB"/>
        </w:rPr>
        <w:t xml:space="preserve">، حيث </w:t>
      </w:r>
      <w:r w:rsidRPr="00547216">
        <w:rPr>
          <w:rFonts w:ascii="Simplified Arabic" w:eastAsia="Times New Roman" w:hAnsi="Simplified Arabic" w:cs="Simplified Arabic"/>
          <w:sz w:val="28"/>
          <w:szCs w:val="28"/>
          <w:rtl/>
          <w:lang w:eastAsia="en-GB"/>
        </w:rPr>
        <w:t xml:space="preserve">تبرز دراسة </w:t>
      </w:r>
      <w:r>
        <w:rPr>
          <w:rFonts w:ascii="Simplified Arabic" w:eastAsia="Times New Roman" w:hAnsi="Simplified Arabic" w:cs="Simplified Arabic" w:hint="cs"/>
          <w:sz w:val="28"/>
          <w:szCs w:val="28"/>
          <w:rtl/>
          <w:lang w:eastAsia="en-GB"/>
        </w:rPr>
        <w:t>(</w:t>
      </w:r>
      <w:r w:rsidRPr="00547216">
        <w:rPr>
          <w:rFonts w:ascii="Simplified Arabic" w:eastAsia="Times New Roman" w:hAnsi="Simplified Arabic" w:cs="Simplified Arabic"/>
          <w:sz w:val="28"/>
          <w:szCs w:val="28"/>
          <w:lang w:eastAsia="en-GB"/>
        </w:rPr>
        <w:t>Smith</w:t>
      </w:r>
      <w:r>
        <w:rPr>
          <w:rFonts w:ascii="Simplified Arabic" w:eastAsia="Times New Roman" w:hAnsi="Simplified Arabic" w:cs="Simplified Arabic" w:hint="cs"/>
          <w:sz w:val="28"/>
          <w:szCs w:val="28"/>
          <w:rtl/>
          <w:lang w:eastAsia="en-GB"/>
        </w:rPr>
        <w:t xml:space="preserve">، </w:t>
      </w:r>
      <w:r w:rsidRPr="00547216">
        <w:rPr>
          <w:rFonts w:ascii="Simplified Arabic" w:eastAsia="Times New Roman" w:hAnsi="Simplified Arabic" w:cs="Simplified Arabic"/>
          <w:sz w:val="28"/>
          <w:szCs w:val="28"/>
          <w:lang w:eastAsia="en-GB"/>
        </w:rPr>
        <w:t>Jones</w:t>
      </w:r>
      <w:r>
        <w:rPr>
          <w:rFonts w:ascii="Simplified Arabic" w:eastAsia="Times New Roman" w:hAnsi="Simplified Arabic" w:cs="Simplified Arabic" w:hint="cs"/>
          <w:sz w:val="28"/>
          <w:szCs w:val="28"/>
          <w:rtl/>
          <w:lang w:eastAsia="en-GB"/>
        </w:rPr>
        <w:t xml:space="preserve">، </w:t>
      </w:r>
      <w:r w:rsidRPr="00547216">
        <w:rPr>
          <w:rFonts w:ascii="Simplified Arabic" w:eastAsia="Times New Roman" w:hAnsi="Simplified Arabic" w:cs="Simplified Arabic"/>
          <w:sz w:val="28"/>
          <w:szCs w:val="28"/>
          <w:rtl/>
          <w:lang w:eastAsia="en-GB"/>
        </w:rPr>
        <w:t xml:space="preserve">2024) </w:t>
      </w:r>
      <w:r>
        <w:rPr>
          <w:rFonts w:ascii="Simplified Arabic" w:eastAsia="Times New Roman" w:hAnsi="Simplified Arabic" w:cs="Simplified Arabic" w:hint="cs"/>
          <w:sz w:val="28"/>
          <w:szCs w:val="28"/>
          <w:rtl/>
          <w:lang w:eastAsia="en-GB"/>
        </w:rPr>
        <w:t>بعنوان</w:t>
      </w:r>
      <w:r w:rsidR="00502F72">
        <w:rPr>
          <w:rFonts w:ascii="Simplified Arabic" w:eastAsia="Times New Roman" w:hAnsi="Simplified Arabic" w:cs="Simplified Arabic" w:hint="cs"/>
          <w:sz w:val="28"/>
          <w:szCs w:val="28"/>
          <w:rtl/>
          <w:lang w:eastAsia="en-GB"/>
        </w:rPr>
        <w:t>:</w:t>
      </w:r>
    </w:p>
    <w:p w14:paraId="381C6989" w14:textId="73ED9C5A" w:rsidR="00502F72" w:rsidRDefault="00595112" w:rsidP="00595112">
      <w:pPr>
        <w:spacing w:after="0" w:line="264" w:lineRule="auto"/>
        <w:jc w:val="right"/>
        <w:rPr>
          <w:rFonts w:ascii="Simplified Arabic" w:eastAsia="Times New Roman" w:hAnsi="Simplified Arabic" w:cs="Simplified Arabic"/>
          <w:sz w:val="28"/>
          <w:szCs w:val="28"/>
          <w:rtl/>
          <w:lang w:eastAsia="en-GB"/>
        </w:rPr>
      </w:pPr>
      <w:r>
        <w:rPr>
          <w:rFonts w:ascii="Simplified Arabic" w:eastAsia="Times New Roman" w:hAnsi="Simplified Arabic" w:cs="Simplified Arabic"/>
          <w:sz w:val="28"/>
          <w:szCs w:val="28"/>
          <w:lang w:eastAsia="en-GB"/>
        </w:rPr>
        <w:t>“</w:t>
      </w:r>
      <w:r w:rsidR="007064F0" w:rsidRPr="00AF2E9C">
        <w:rPr>
          <w:rFonts w:ascii="Simplified Arabic" w:eastAsia="Times New Roman" w:hAnsi="Simplified Arabic" w:cs="Simplified Arabic"/>
          <w:sz w:val="28"/>
          <w:szCs w:val="28"/>
          <w:lang w:eastAsia="en-GB"/>
        </w:rPr>
        <w:t>The role of governance in enhancing organizational performance in the pharmaceutical sector</w:t>
      </w:r>
      <w:r>
        <w:rPr>
          <w:rFonts w:ascii="Simplified Arabic" w:eastAsia="Times New Roman" w:hAnsi="Simplified Arabic" w:cs="Simplified Arabic"/>
          <w:sz w:val="28"/>
          <w:szCs w:val="28"/>
          <w:lang w:eastAsia="en-GB"/>
        </w:rPr>
        <w:t>”</w:t>
      </w:r>
      <w:r w:rsidR="007064F0">
        <w:rPr>
          <w:rFonts w:ascii="Simplified Arabic" w:eastAsia="Times New Roman" w:hAnsi="Simplified Arabic" w:cs="Simplified Arabic" w:hint="cs"/>
          <w:sz w:val="28"/>
          <w:szCs w:val="28"/>
          <w:rtl/>
          <w:lang w:eastAsia="en-GB"/>
        </w:rPr>
        <w:t xml:space="preserve"> </w:t>
      </w:r>
    </w:p>
    <w:p w14:paraId="2E3DB1AF" w14:textId="71612D86" w:rsidR="007064F0" w:rsidRDefault="007064F0" w:rsidP="007064F0">
      <w:pPr>
        <w:spacing w:after="0" w:line="264" w:lineRule="auto"/>
        <w:jc w:val="both"/>
        <w:rPr>
          <w:rFonts w:ascii="Simplified Arabic" w:eastAsia="Times New Roman" w:hAnsi="Simplified Arabic" w:cs="Simplified Arabic"/>
          <w:sz w:val="28"/>
          <w:szCs w:val="28"/>
          <w:rtl/>
          <w:lang w:eastAsia="en-GB"/>
        </w:rPr>
      </w:pPr>
      <w:r w:rsidRPr="00547216">
        <w:rPr>
          <w:rFonts w:ascii="Simplified Arabic" w:eastAsia="Times New Roman" w:hAnsi="Simplified Arabic" w:cs="Simplified Arabic"/>
          <w:sz w:val="28"/>
          <w:szCs w:val="28"/>
          <w:rtl/>
          <w:lang w:eastAsia="en-GB"/>
        </w:rPr>
        <w:t>أهمية الحوكمة في تحسين الأداء التنظيمي في القطاع الدوائي</w:t>
      </w:r>
      <w:r>
        <w:rPr>
          <w:rFonts w:ascii="Simplified Arabic" w:eastAsia="Times New Roman" w:hAnsi="Simplified Arabic" w:cs="Simplified Arabic" w:hint="cs"/>
          <w:sz w:val="28"/>
          <w:szCs w:val="28"/>
          <w:rtl/>
          <w:lang w:eastAsia="en-GB"/>
        </w:rPr>
        <w:t xml:space="preserve"> مدعمة </w:t>
      </w:r>
      <w:r w:rsidRPr="00547216">
        <w:rPr>
          <w:rFonts w:ascii="Simplified Arabic" w:eastAsia="Times New Roman" w:hAnsi="Simplified Arabic" w:cs="Simplified Arabic"/>
          <w:sz w:val="28"/>
          <w:szCs w:val="28"/>
          <w:rtl/>
          <w:lang w:eastAsia="en-GB"/>
        </w:rPr>
        <w:t>أن تطبيق ممارسات الحوكمة الجيدة ليس فقط يعزز الكفاءة والأداء المالي، بل يلعب دورًا رئيسيًا في تحسين الأداء التنظيمي الشامل.</w:t>
      </w:r>
    </w:p>
    <w:p w14:paraId="4AF38F88" w14:textId="77777777" w:rsidR="00502F72" w:rsidRDefault="00502F72" w:rsidP="007064F0">
      <w:pPr>
        <w:spacing w:after="0" w:line="264" w:lineRule="auto"/>
        <w:jc w:val="both"/>
        <w:rPr>
          <w:rFonts w:ascii="Simplified Arabic" w:eastAsia="Times New Roman" w:hAnsi="Simplified Arabic" w:cs="Simplified Arabic"/>
          <w:sz w:val="28"/>
          <w:szCs w:val="28"/>
          <w:rtl/>
          <w:lang w:eastAsia="en-GB"/>
        </w:rPr>
      </w:pPr>
    </w:p>
    <w:p w14:paraId="3FDB7702" w14:textId="77777777" w:rsidR="00502F72" w:rsidRDefault="00502F72" w:rsidP="007064F0">
      <w:pPr>
        <w:spacing w:after="0" w:line="264" w:lineRule="auto"/>
        <w:jc w:val="both"/>
        <w:rPr>
          <w:rFonts w:ascii="Simplified Arabic" w:eastAsia="Times New Roman" w:hAnsi="Simplified Arabic" w:cs="Simplified Arabic"/>
          <w:sz w:val="28"/>
          <w:szCs w:val="28"/>
          <w:lang w:eastAsia="en-GB"/>
        </w:rPr>
      </w:pPr>
    </w:p>
    <w:p w14:paraId="36E39D75" w14:textId="77777777" w:rsidR="00595112" w:rsidRDefault="00595112" w:rsidP="007064F0">
      <w:pPr>
        <w:spacing w:after="0" w:line="264" w:lineRule="auto"/>
        <w:jc w:val="both"/>
        <w:rPr>
          <w:rFonts w:ascii="Simplified Arabic" w:eastAsia="Times New Roman" w:hAnsi="Simplified Arabic" w:cs="Simplified Arabic"/>
          <w:sz w:val="28"/>
          <w:szCs w:val="28"/>
          <w:lang w:eastAsia="en-GB"/>
        </w:rPr>
      </w:pPr>
    </w:p>
    <w:p w14:paraId="3FDB8ECB" w14:textId="77777777" w:rsidR="00595112" w:rsidRDefault="00595112" w:rsidP="007064F0">
      <w:pPr>
        <w:spacing w:after="0" w:line="264" w:lineRule="auto"/>
        <w:jc w:val="both"/>
        <w:rPr>
          <w:rFonts w:ascii="Simplified Arabic" w:eastAsia="Times New Roman" w:hAnsi="Simplified Arabic" w:cs="Simplified Arabic"/>
          <w:sz w:val="28"/>
          <w:szCs w:val="28"/>
          <w:rtl/>
          <w:lang w:eastAsia="en-GB"/>
        </w:rPr>
      </w:pPr>
    </w:p>
    <w:p w14:paraId="0FD64E49" w14:textId="32B1C112" w:rsidR="007064F0" w:rsidRPr="000C05D1" w:rsidRDefault="007064F0" w:rsidP="007064F0">
      <w:pPr>
        <w:spacing w:after="0" w:line="264" w:lineRule="auto"/>
        <w:jc w:val="both"/>
        <w:rPr>
          <w:rFonts w:ascii="Simplified Arabic" w:eastAsia="Times New Roman" w:hAnsi="Simplified Arabic" w:cs="Simplified Arabic"/>
          <w:b/>
          <w:bCs/>
          <w:sz w:val="28"/>
          <w:szCs w:val="28"/>
          <w:rtl/>
          <w:lang w:eastAsia="en-GB"/>
        </w:rPr>
      </w:pPr>
      <w:r w:rsidRPr="000C05D1">
        <w:rPr>
          <w:rFonts w:ascii="Simplified Arabic" w:eastAsia="Times New Roman" w:hAnsi="Simplified Arabic" w:cs="Simplified Arabic" w:hint="cs"/>
          <w:b/>
          <w:bCs/>
          <w:sz w:val="28"/>
          <w:szCs w:val="28"/>
          <w:rtl/>
          <w:lang w:eastAsia="en-GB"/>
        </w:rPr>
        <w:lastRenderedPageBreak/>
        <w:t>التعليق على نتائج الدراسات السابقة</w:t>
      </w:r>
    </w:p>
    <w:p w14:paraId="2B8601DD" w14:textId="77777777" w:rsidR="007064F0" w:rsidRPr="001C7A5B" w:rsidRDefault="007064F0" w:rsidP="007064F0">
      <w:pPr>
        <w:spacing w:after="0" w:line="264" w:lineRule="auto"/>
        <w:jc w:val="both"/>
        <w:rPr>
          <w:rFonts w:ascii="Simplified Arabic" w:eastAsia="Times New Roman" w:hAnsi="Simplified Arabic" w:cs="Simplified Arabic"/>
          <w:sz w:val="28"/>
          <w:szCs w:val="28"/>
          <w:lang w:eastAsia="en-GB"/>
        </w:rPr>
      </w:pPr>
      <w:r>
        <w:rPr>
          <w:rFonts w:ascii="Simplified Arabic" w:eastAsia="Times New Roman" w:hAnsi="Simplified Arabic" w:cs="Simplified Arabic" w:hint="cs"/>
          <w:sz w:val="28"/>
          <w:szCs w:val="28"/>
          <w:rtl/>
          <w:lang w:eastAsia="en-GB"/>
        </w:rPr>
        <w:t xml:space="preserve">         </w:t>
      </w:r>
      <w:r w:rsidRPr="001C7A5B">
        <w:rPr>
          <w:rFonts w:ascii="Simplified Arabic" w:eastAsia="Times New Roman" w:hAnsi="Simplified Arabic" w:cs="Simplified Arabic"/>
          <w:sz w:val="28"/>
          <w:szCs w:val="28"/>
          <w:rtl/>
          <w:lang w:eastAsia="en-GB"/>
        </w:rPr>
        <w:t>تعرض الدراسات المذكورة مجموعة من الأبحاث التي تركز على تأثير الحوكمة في مختلف جوانب الشركات الدوائية. يتضح من خلال مراجعة هذه الدراسات وجود ترابط قوي بين ممارسات الحوكمة والعديد من العوامل الحيوية التي تسهم في تحسين أداء الشركات. يمكن تصنيف الأفكار الرئيسية المشتركة بين الدراسات إلى عدة محاور مترابطة</w:t>
      </w:r>
      <w:r w:rsidRPr="001C7A5B">
        <w:rPr>
          <w:rFonts w:ascii="Simplified Arabic" w:eastAsia="Times New Roman" w:hAnsi="Simplified Arabic" w:cs="Simplified Arabic"/>
          <w:sz w:val="28"/>
          <w:szCs w:val="28"/>
          <w:lang w:eastAsia="en-GB"/>
        </w:rPr>
        <w:t>:</w:t>
      </w:r>
    </w:p>
    <w:p w14:paraId="4F024FBB" w14:textId="77777777" w:rsidR="007064F0" w:rsidRPr="001C7A5B" w:rsidRDefault="007064F0" w:rsidP="007064F0">
      <w:pPr>
        <w:spacing w:after="0" w:line="264" w:lineRule="auto"/>
        <w:jc w:val="both"/>
        <w:rPr>
          <w:rFonts w:ascii="Simplified Arabic" w:eastAsia="Times New Roman" w:hAnsi="Simplified Arabic" w:cs="Simplified Arabic"/>
          <w:sz w:val="28"/>
          <w:szCs w:val="28"/>
          <w:lang w:eastAsia="en-GB"/>
        </w:rPr>
      </w:pPr>
      <w:r>
        <w:rPr>
          <w:rFonts w:ascii="Simplified Arabic" w:eastAsia="Times New Roman" w:hAnsi="Simplified Arabic" w:cs="Simplified Arabic" w:hint="cs"/>
          <w:b/>
          <w:bCs/>
          <w:sz w:val="28"/>
          <w:szCs w:val="28"/>
          <w:rtl/>
          <w:lang w:eastAsia="en-GB"/>
        </w:rPr>
        <w:t xml:space="preserve">      </w:t>
      </w:r>
      <w:r w:rsidRPr="001C7A5B">
        <w:rPr>
          <w:rFonts w:ascii="Simplified Arabic" w:eastAsia="Times New Roman" w:hAnsi="Simplified Arabic" w:cs="Simplified Arabic"/>
          <w:b/>
          <w:bCs/>
          <w:sz w:val="28"/>
          <w:szCs w:val="28"/>
          <w:rtl/>
          <w:lang w:eastAsia="en-GB"/>
        </w:rPr>
        <w:t>الحوكمة والابتكار</w:t>
      </w:r>
      <w:r>
        <w:rPr>
          <w:rFonts w:ascii="Simplified Arabic" w:eastAsia="Times New Roman" w:hAnsi="Simplified Arabic" w:cs="Simplified Arabic" w:hint="cs"/>
          <w:b/>
          <w:bCs/>
          <w:sz w:val="28"/>
          <w:szCs w:val="28"/>
          <w:rtl/>
          <w:lang w:eastAsia="en-GB"/>
        </w:rPr>
        <w:t xml:space="preserve">، </w:t>
      </w:r>
      <w:r w:rsidRPr="001C7A5B">
        <w:rPr>
          <w:rFonts w:ascii="Simplified Arabic" w:eastAsia="Times New Roman" w:hAnsi="Simplified Arabic" w:cs="Simplified Arabic"/>
          <w:sz w:val="28"/>
          <w:szCs w:val="28"/>
          <w:rtl/>
          <w:lang w:eastAsia="en-GB"/>
        </w:rPr>
        <w:t>ناقشت عدة دراسات (مثل العلي وعبد الله والرفاعي، 2021؛ الشريف، 2021؛ والأشقر، 2024) تأثير الحوكمة على الابتكار في الشركات الدوائية. حيث أظهرت النتائج في جميع الدراسات أن الحوكمة الجيدة تعزز من القدرة على الابتكار، مما يساهم في تحسين قدرة الشركات على التنافس في السوق. وتشير هذه الدراسات إلى أن تطبيق معايير الحوكمة الفعالة يسهم في خلق بيئة تنظيمية تشجع على الأفكار الجديدة وتحسين العمليات</w:t>
      </w:r>
      <w:r>
        <w:rPr>
          <w:rFonts w:ascii="Simplified Arabic" w:eastAsia="Times New Roman" w:hAnsi="Simplified Arabic" w:cs="Simplified Arabic" w:hint="cs"/>
          <w:sz w:val="28"/>
          <w:szCs w:val="28"/>
          <w:rtl/>
          <w:lang w:eastAsia="en-GB"/>
        </w:rPr>
        <w:t xml:space="preserve">، وبالنسبة للدراسات الأجنبية </w:t>
      </w:r>
      <w:r w:rsidRPr="001C7A5B">
        <w:rPr>
          <w:rFonts w:ascii="Simplified Arabic" w:eastAsia="Times New Roman" w:hAnsi="Simplified Arabic" w:cs="Simplified Arabic"/>
          <w:sz w:val="28"/>
          <w:szCs w:val="28"/>
          <w:rtl/>
          <w:lang w:eastAsia="en-GB"/>
        </w:rPr>
        <w:t xml:space="preserve">مثل دراسة </w:t>
      </w:r>
      <w:r w:rsidRPr="001C7A5B">
        <w:rPr>
          <w:rFonts w:ascii="Simplified Arabic" w:eastAsia="Times New Roman" w:hAnsi="Simplified Arabic" w:cs="Simplified Arabic"/>
          <w:sz w:val="28"/>
          <w:szCs w:val="28"/>
          <w:lang w:eastAsia="en-GB"/>
        </w:rPr>
        <w:t xml:space="preserve">Fang &amp; Zhao (2021) </w:t>
      </w:r>
      <w:r w:rsidRPr="001C7A5B">
        <w:rPr>
          <w:rFonts w:ascii="Simplified Arabic" w:eastAsia="Times New Roman" w:hAnsi="Simplified Arabic" w:cs="Simplified Arabic"/>
          <w:sz w:val="28"/>
          <w:szCs w:val="28"/>
          <w:rtl/>
          <w:lang w:eastAsia="en-GB"/>
        </w:rPr>
        <w:t>و</w:t>
      </w:r>
      <w:r w:rsidRPr="001C7A5B">
        <w:rPr>
          <w:rFonts w:ascii="Simplified Arabic" w:eastAsia="Times New Roman" w:hAnsi="Simplified Arabic" w:cs="Simplified Arabic"/>
          <w:sz w:val="28"/>
          <w:szCs w:val="28"/>
          <w:lang w:eastAsia="en-GB"/>
        </w:rPr>
        <w:t xml:space="preserve">Khan &amp; Chen (2020) </w:t>
      </w:r>
      <w:r>
        <w:rPr>
          <w:rFonts w:ascii="Simplified Arabic" w:eastAsia="Times New Roman" w:hAnsi="Simplified Arabic" w:cs="Simplified Arabic" w:hint="cs"/>
          <w:sz w:val="28"/>
          <w:szCs w:val="28"/>
          <w:rtl/>
          <w:lang w:eastAsia="en-GB"/>
        </w:rPr>
        <w:t xml:space="preserve"> </w:t>
      </w:r>
      <w:r w:rsidRPr="001C7A5B">
        <w:rPr>
          <w:rFonts w:ascii="Simplified Arabic" w:eastAsia="Times New Roman" w:hAnsi="Simplified Arabic" w:cs="Simplified Arabic"/>
          <w:sz w:val="28"/>
          <w:szCs w:val="28"/>
          <w:rtl/>
          <w:lang w:eastAsia="en-GB"/>
        </w:rPr>
        <w:t>دعمت هذه الفكرة أيضاً، حيث أشارت إلى أن الحوكمة تعزز الأداء الابتكاري في صناعة الأدوية وتساهم في تحسين القدرة التنافسية للشركات</w:t>
      </w:r>
      <w:r w:rsidRPr="001C7A5B">
        <w:rPr>
          <w:rFonts w:ascii="Simplified Arabic" w:eastAsia="Times New Roman" w:hAnsi="Simplified Arabic" w:cs="Simplified Arabic"/>
          <w:sz w:val="28"/>
          <w:szCs w:val="28"/>
          <w:lang w:eastAsia="en-GB"/>
        </w:rPr>
        <w:t>.</w:t>
      </w:r>
    </w:p>
    <w:p w14:paraId="26B9879C" w14:textId="77777777" w:rsidR="007064F0" w:rsidRPr="001C7A5B" w:rsidRDefault="007064F0" w:rsidP="007064F0">
      <w:pPr>
        <w:spacing w:after="0" w:line="264" w:lineRule="auto"/>
        <w:jc w:val="both"/>
        <w:rPr>
          <w:rFonts w:ascii="Simplified Arabic" w:eastAsia="Times New Roman" w:hAnsi="Simplified Arabic" w:cs="Simplified Arabic"/>
          <w:sz w:val="28"/>
          <w:szCs w:val="28"/>
          <w:lang w:eastAsia="en-GB"/>
        </w:rPr>
      </w:pPr>
      <w:r>
        <w:rPr>
          <w:rFonts w:ascii="Simplified Arabic" w:eastAsia="Times New Roman" w:hAnsi="Simplified Arabic" w:cs="Simplified Arabic" w:hint="cs"/>
          <w:b/>
          <w:bCs/>
          <w:sz w:val="28"/>
          <w:szCs w:val="28"/>
          <w:rtl/>
          <w:lang w:eastAsia="en-GB"/>
        </w:rPr>
        <w:t xml:space="preserve">      </w:t>
      </w:r>
      <w:r w:rsidRPr="001C7A5B">
        <w:rPr>
          <w:rFonts w:ascii="Simplified Arabic" w:eastAsia="Times New Roman" w:hAnsi="Simplified Arabic" w:cs="Simplified Arabic"/>
          <w:b/>
          <w:bCs/>
          <w:sz w:val="28"/>
          <w:szCs w:val="28"/>
          <w:rtl/>
          <w:lang w:eastAsia="en-GB"/>
        </w:rPr>
        <w:t>الحوكمة والأداء المالي والتشغيلي</w:t>
      </w:r>
      <w:r>
        <w:rPr>
          <w:rFonts w:ascii="Simplified Arabic" w:eastAsia="Times New Roman" w:hAnsi="Simplified Arabic" w:cs="Simplified Arabic" w:hint="cs"/>
          <w:b/>
          <w:bCs/>
          <w:sz w:val="28"/>
          <w:szCs w:val="28"/>
          <w:rtl/>
          <w:lang w:eastAsia="en-GB"/>
        </w:rPr>
        <w:t xml:space="preserve">، </w:t>
      </w:r>
      <w:r w:rsidRPr="001C7A5B">
        <w:rPr>
          <w:rFonts w:ascii="Simplified Arabic" w:eastAsia="Times New Roman" w:hAnsi="Simplified Arabic" w:cs="Simplified Arabic"/>
          <w:sz w:val="28"/>
          <w:szCs w:val="28"/>
          <w:rtl/>
          <w:lang w:eastAsia="en-GB"/>
        </w:rPr>
        <w:t xml:space="preserve">تناولت عدة دراسات العلاقة بين الحوكمة والأداء المالي للشركات (الزعبي، 2021؛ الحميدي والفهيد، 2020؛ البحيري، 2019) </w:t>
      </w:r>
      <w:r>
        <w:rPr>
          <w:rFonts w:ascii="Simplified Arabic" w:eastAsia="Times New Roman" w:hAnsi="Simplified Arabic" w:cs="Simplified Arabic" w:hint="cs"/>
          <w:sz w:val="28"/>
          <w:szCs w:val="28"/>
          <w:rtl/>
          <w:lang w:eastAsia="en-GB"/>
        </w:rPr>
        <w:t>وجميعها أكدت على أن</w:t>
      </w:r>
      <w:r w:rsidRPr="001C7A5B">
        <w:rPr>
          <w:rFonts w:ascii="Simplified Arabic" w:eastAsia="Times New Roman" w:hAnsi="Simplified Arabic" w:cs="Simplified Arabic"/>
          <w:sz w:val="28"/>
          <w:szCs w:val="28"/>
          <w:rtl/>
          <w:lang w:eastAsia="en-GB"/>
        </w:rPr>
        <w:t xml:space="preserve"> الحوكمة تلعب دوراً كبيراً في تحسين الأداء المالي، وذلك من خلال تعزيز الكفاءة التشغيلية والقدرة على التكيف مع التغيرات في السوق</w:t>
      </w:r>
      <w:r>
        <w:rPr>
          <w:rFonts w:ascii="Simplified Arabic" w:eastAsia="Times New Roman" w:hAnsi="Simplified Arabic" w:cs="Simplified Arabic" w:hint="cs"/>
          <w:sz w:val="28"/>
          <w:szCs w:val="28"/>
          <w:rtl/>
          <w:lang w:eastAsia="en-GB"/>
        </w:rPr>
        <w:t>، و</w:t>
      </w:r>
      <w:r w:rsidRPr="001C7A5B">
        <w:rPr>
          <w:rFonts w:ascii="Simplified Arabic" w:eastAsia="Times New Roman" w:hAnsi="Simplified Arabic" w:cs="Simplified Arabic"/>
          <w:sz w:val="28"/>
          <w:szCs w:val="28"/>
          <w:rtl/>
          <w:lang w:eastAsia="en-GB"/>
        </w:rPr>
        <w:t xml:space="preserve">على الجانب الآخر، دعمت الدراسات الأجنبية مثل دراسة </w:t>
      </w:r>
      <w:r>
        <w:rPr>
          <w:rFonts w:ascii="Simplified Arabic" w:eastAsia="Times New Roman" w:hAnsi="Simplified Arabic" w:cs="Simplified Arabic" w:hint="cs"/>
          <w:sz w:val="28"/>
          <w:szCs w:val="28"/>
          <w:rtl/>
          <w:lang w:eastAsia="en-GB"/>
        </w:rPr>
        <w:t xml:space="preserve">  </w:t>
      </w:r>
      <w:r w:rsidRPr="001C7A5B">
        <w:rPr>
          <w:rFonts w:ascii="Simplified Arabic" w:eastAsia="Times New Roman" w:hAnsi="Simplified Arabic" w:cs="Simplified Arabic"/>
          <w:sz w:val="28"/>
          <w:szCs w:val="28"/>
          <w:lang w:eastAsia="en-GB"/>
        </w:rPr>
        <w:t xml:space="preserve">Zhang et al. (2020) </w:t>
      </w:r>
      <w:r>
        <w:rPr>
          <w:rFonts w:ascii="Simplified Arabic" w:eastAsia="Times New Roman" w:hAnsi="Simplified Arabic" w:cs="Simplified Arabic" w:hint="cs"/>
          <w:sz w:val="28"/>
          <w:szCs w:val="28"/>
          <w:rtl/>
          <w:lang w:eastAsia="en-GB"/>
        </w:rPr>
        <w:t xml:space="preserve">  </w:t>
      </w:r>
      <w:r w:rsidRPr="001C7A5B">
        <w:rPr>
          <w:rFonts w:ascii="Simplified Arabic" w:eastAsia="Times New Roman" w:hAnsi="Simplified Arabic" w:cs="Simplified Arabic"/>
          <w:sz w:val="28"/>
          <w:szCs w:val="28"/>
          <w:lang w:eastAsia="en-GB"/>
        </w:rPr>
        <w:t xml:space="preserve">Leung &amp; Chen (2021) </w:t>
      </w:r>
      <w:r>
        <w:rPr>
          <w:rFonts w:ascii="Simplified Arabic" w:eastAsia="Times New Roman" w:hAnsi="Simplified Arabic" w:cs="Simplified Arabic" w:hint="cs"/>
          <w:sz w:val="28"/>
          <w:szCs w:val="28"/>
          <w:rtl/>
          <w:lang w:eastAsia="en-GB"/>
        </w:rPr>
        <w:t xml:space="preserve"> </w:t>
      </w:r>
      <w:r w:rsidRPr="001C7A5B">
        <w:rPr>
          <w:rFonts w:ascii="Simplified Arabic" w:eastAsia="Times New Roman" w:hAnsi="Simplified Arabic" w:cs="Simplified Arabic"/>
          <w:sz w:val="28"/>
          <w:szCs w:val="28"/>
          <w:rtl/>
          <w:lang w:eastAsia="en-GB"/>
        </w:rPr>
        <w:t xml:space="preserve"> العلاقة الإيجابية بين الحوكمة والأداء المالي والتشغيلي، مشيرة إلى أن الحوكمة تساعد في تحسين استدامة الشركات من خلال تعزيز الكفاءة والإدارة المالية</w:t>
      </w:r>
      <w:r w:rsidRPr="001C7A5B">
        <w:rPr>
          <w:rFonts w:ascii="Simplified Arabic" w:eastAsia="Times New Roman" w:hAnsi="Simplified Arabic" w:cs="Simplified Arabic"/>
          <w:sz w:val="28"/>
          <w:szCs w:val="28"/>
          <w:lang w:eastAsia="en-GB"/>
        </w:rPr>
        <w:t>.</w:t>
      </w:r>
    </w:p>
    <w:p w14:paraId="36943ADF" w14:textId="77777777" w:rsidR="007064F0" w:rsidRPr="001C7A5B" w:rsidRDefault="007064F0" w:rsidP="007064F0">
      <w:pPr>
        <w:spacing w:after="0" w:line="264" w:lineRule="auto"/>
        <w:jc w:val="both"/>
        <w:rPr>
          <w:rFonts w:ascii="Simplified Arabic" w:eastAsia="Times New Roman" w:hAnsi="Simplified Arabic" w:cs="Simplified Arabic"/>
          <w:sz w:val="28"/>
          <w:szCs w:val="28"/>
          <w:lang w:eastAsia="en-GB"/>
        </w:rPr>
      </w:pPr>
      <w:r>
        <w:rPr>
          <w:rFonts w:ascii="Simplified Arabic" w:eastAsia="Times New Roman" w:hAnsi="Simplified Arabic" w:cs="Simplified Arabic" w:hint="cs"/>
          <w:b/>
          <w:bCs/>
          <w:sz w:val="28"/>
          <w:szCs w:val="28"/>
          <w:rtl/>
          <w:lang w:eastAsia="en-GB"/>
        </w:rPr>
        <w:t xml:space="preserve">       </w:t>
      </w:r>
      <w:r w:rsidRPr="001C7A5B">
        <w:rPr>
          <w:rFonts w:ascii="Simplified Arabic" w:eastAsia="Times New Roman" w:hAnsi="Simplified Arabic" w:cs="Simplified Arabic"/>
          <w:b/>
          <w:bCs/>
          <w:sz w:val="28"/>
          <w:szCs w:val="28"/>
          <w:rtl/>
          <w:lang w:eastAsia="en-GB"/>
        </w:rPr>
        <w:t>الحوكمة ورضا الموظفين</w:t>
      </w:r>
      <w:r>
        <w:rPr>
          <w:rFonts w:ascii="Simplified Arabic" w:eastAsia="Times New Roman" w:hAnsi="Simplified Arabic" w:cs="Simplified Arabic" w:hint="cs"/>
          <w:b/>
          <w:bCs/>
          <w:sz w:val="28"/>
          <w:szCs w:val="28"/>
          <w:rtl/>
          <w:lang w:eastAsia="en-GB"/>
        </w:rPr>
        <w:t xml:space="preserve">، </w:t>
      </w:r>
      <w:r w:rsidRPr="008D74D1">
        <w:rPr>
          <w:rFonts w:ascii="Simplified Arabic" w:eastAsia="Times New Roman" w:hAnsi="Simplified Arabic" w:cs="Simplified Arabic" w:hint="cs"/>
          <w:sz w:val="28"/>
          <w:szCs w:val="28"/>
          <w:rtl/>
          <w:lang w:eastAsia="en-GB"/>
        </w:rPr>
        <w:t>حيث سلطت</w:t>
      </w:r>
      <w:r>
        <w:rPr>
          <w:rFonts w:ascii="Simplified Arabic" w:eastAsia="Times New Roman" w:hAnsi="Simplified Arabic" w:cs="Simplified Arabic" w:hint="cs"/>
          <w:b/>
          <w:bCs/>
          <w:sz w:val="28"/>
          <w:szCs w:val="28"/>
          <w:rtl/>
          <w:lang w:eastAsia="en-GB"/>
        </w:rPr>
        <w:t xml:space="preserve"> </w:t>
      </w:r>
      <w:r>
        <w:rPr>
          <w:rFonts w:ascii="Simplified Arabic" w:eastAsia="Times New Roman" w:hAnsi="Simplified Arabic" w:cs="Simplified Arabic" w:hint="cs"/>
          <w:sz w:val="28"/>
          <w:szCs w:val="28"/>
          <w:rtl/>
          <w:lang w:eastAsia="en-GB"/>
        </w:rPr>
        <w:t>بع</w:t>
      </w:r>
      <w:r w:rsidRPr="001C7A5B">
        <w:rPr>
          <w:rFonts w:ascii="Simplified Arabic" w:eastAsia="Times New Roman" w:hAnsi="Simplified Arabic" w:cs="Simplified Arabic"/>
          <w:sz w:val="28"/>
          <w:szCs w:val="28"/>
          <w:rtl/>
          <w:lang w:eastAsia="en-GB"/>
        </w:rPr>
        <w:t>ض الدراسات الضوء على تأثير الحوكمة على رضا الموظفين، مثل دراسة السعيد (2022) والعتيبي (2022)</w:t>
      </w:r>
      <w:r>
        <w:rPr>
          <w:rFonts w:ascii="Simplified Arabic" w:eastAsia="Times New Roman" w:hAnsi="Simplified Arabic" w:cs="Simplified Arabic" w:hint="cs"/>
          <w:sz w:val="28"/>
          <w:szCs w:val="28"/>
          <w:rtl/>
          <w:lang w:eastAsia="en-GB"/>
        </w:rPr>
        <w:t>، وأ</w:t>
      </w:r>
      <w:r w:rsidRPr="001C7A5B">
        <w:rPr>
          <w:rFonts w:ascii="Simplified Arabic" w:eastAsia="Times New Roman" w:hAnsi="Simplified Arabic" w:cs="Simplified Arabic"/>
          <w:sz w:val="28"/>
          <w:szCs w:val="28"/>
          <w:rtl/>
          <w:lang w:eastAsia="en-GB"/>
        </w:rPr>
        <w:t>ظهرت الدراسات أن الحوكمة الجيدة تسهم في تحسين بيئة العمل وزيادة رضا الموظفين، مما يؤدي إلى تحسين الأداء العام للشركات</w:t>
      </w:r>
      <w:r>
        <w:rPr>
          <w:rFonts w:ascii="Simplified Arabic" w:eastAsia="Times New Roman" w:hAnsi="Simplified Arabic" w:cs="Simplified Arabic" w:hint="cs"/>
          <w:sz w:val="28"/>
          <w:szCs w:val="28"/>
          <w:rtl/>
          <w:lang w:eastAsia="en-GB"/>
        </w:rPr>
        <w:t xml:space="preserve">، وأن </w:t>
      </w:r>
      <w:r w:rsidRPr="001C7A5B">
        <w:rPr>
          <w:rFonts w:ascii="Simplified Arabic" w:eastAsia="Times New Roman" w:hAnsi="Simplified Arabic" w:cs="Simplified Arabic"/>
          <w:sz w:val="28"/>
          <w:szCs w:val="28"/>
          <w:rtl/>
          <w:lang w:eastAsia="en-GB"/>
        </w:rPr>
        <w:t xml:space="preserve">هذه الفكرة تم تناولها في الدراسات الأجنبية، مثل دراسة </w:t>
      </w:r>
      <w:r w:rsidRPr="001C7A5B">
        <w:rPr>
          <w:rFonts w:ascii="Simplified Arabic" w:eastAsia="Times New Roman" w:hAnsi="Simplified Arabic" w:cs="Simplified Arabic"/>
          <w:sz w:val="28"/>
          <w:szCs w:val="28"/>
          <w:lang w:eastAsia="en-GB"/>
        </w:rPr>
        <w:t xml:space="preserve">Meyer &amp; Allen (2021) </w:t>
      </w:r>
      <w:r w:rsidRPr="001C7A5B">
        <w:rPr>
          <w:rFonts w:ascii="Simplified Arabic" w:eastAsia="Times New Roman" w:hAnsi="Simplified Arabic" w:cs="Simplified Arabic"/>
          <w:sz w:val="28"/>
          <w:szCs w:val="28"/>
          <w:rtl/>
          <w:lang w:eastAsia="en-GB"/>
        </w:rPr>
        <w:t>و</w:t>
      </w:r>
      <w:r w:rsidRPr="001C7A5B">
        <w:rPr>
          <w:rFonts w:ascii="Simplified Arabic" w:eastAsia="Times New Roman" w:hAnsi="Simplified Arabic" w:cs="Simplified Arabic"/>
          <w:sz w:val="28"/>
          <w:szCs w:val="28"/>
          <w:lang w:eastAsia="en-GB"/>
        </w:rPr>
        <w:t>Zhou &amp; Hu (2023)</w:t>
      </w:r>
      <w:r w:rsidRPr="001C7A5B">
        <w:rPr>
          <w:rFonts w:ascii="Simplified Arabic" w:eastAsia="Times New Roman" w:hAnsi="Simplified Arabic" w:cs="Simplified Arabic"/>
          <w:sz w:val="28"/>
          <w:szCs w:val="28"/>
          <w:rtl/>
          <w:lang w:eastAsia="en-GB"/>
        </w:rPr>
        <w:t>، حيث أكدت أن ممارسات الحوكمة الجيدة تؤثر بشكل إيجابي على ولاء الموظفين ورضاهم، مما يعزز من الأداء العام</w:t>
      </w:r>
      <w:r w:rsidRPr="001C7A5B">
        <w:rPr>
          <w:rFonts w:ascii="Simplified Arabic" w:eastAsia="Times New Roman" w:hAnsi="Simplified Arabic" w:cs="Simplified Arabic"/>
          <w:sz w:val="28"/>
          <w:szCs w:val="28"/>
          <w:lang w:eastAsia="en-GB"/>
        </w:rPr>
        <w:t>.</w:t>
      </w:r>
    </w:p>
    <w:p w14:paraId="6FA356A0" w14:textId="77777777" w:rsidR="007064F0" w:rsidRPr="001C7A5B"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b/>
          <w:bCs/>
          <w:sz w:val="28"/>
          <w:szCs w:val="28"/>
          <w:rtl/>
          <w:lang w:eastAsia="en-GB"/>
        </w:rPr>
        <w:t xml:space="preserve">       </w:t>
      </w:r>
      <w:r w:rsidRPr="001C7A5B">
        <w:rPr>
          <w:rFonts w:ascii="Simplified Arabic" w:eastAsia="Times New Roman" w:hAnsi="Simplified Arabic" w:cs="Simplified Arabic"/>
          <w:b/>
          <w:bCs/>
          <w:sz w:val="28"/>
          <w:szCs w:val="28"/>
          <w:rtl/>
          <w:lang w:eastAsia="en-GB"/>
        </w:rPr>
        <w:t>الحوكمة وجودة الإنتاج والاستدامة</w:t>
      </w:r>
      <w:r>
        <w:rPr>
          <w:rFonts w:ascii="Simplified Arabic" w:eastAsia="Times New Roman" w:hAnsi="Simplified Arabic" w:cs="Simplified Arabic" w:hint="cs"/>
          <w:b/>
          <w:bCs/>
          <w:sz w:val="28"/>
          <w:szCs w:val="28"/>
          <w:rtl/>
          <w:lang w:eastAsia="en-GB"/>
        </w:rPr>
        <w:t xml:space="preserve">، </w:t>
      </w:r>
      <w:r w:rsidRPr="008D74D1">
        <w:rPr>
          <w:rFonts w:ascii="Simplified Arabic" w:eastAsia="Times New Roman" w:hAnsi="Simplified Arabic" w:cs="Simplified Arabic" w:hint="cs"/>
          <w:sz w:val="28"/>
          <w:szCs w:val="28"/>
          <w:rtl/>
          <w:lang w:eastAsia="en-GB"/>
        </w:rPr>
        <w:t>حيث تناولت</w:t>
      </w:r>
      <w:r>
        <w:rPr>
          <w:rFonts w:ascii="Simplified Arabic" w:eastAsia="Times New Roman" w:hAnsi="Simplified Arabic" w:cs="Simplified Arabic" w:hint="cs"/>
          <w:b/>
          <w:bCs/>
          <w:sz w:val="28"/>
          <w:szCs w:val="28"/>
          <w:rtl/>
          <w:lang w:eastAsia="en-GB"/>
        </w:rPr>
        <w:t xml:space="preserve"> </w:t>
      </w:r>
      <w:r w:rsidRPr="001C7A5B">
        <w:rPr>
          <w:rFonts w:ascii="Simplified Arabic" w:eastAsia="Times New Roman" w:hAnsi="Simplified Arabic" w:cs="Simplified Arabic"/>
          <w:sz w:val="28"/>
          <w:szCs w:val="28"/>
          <w:rtl/>
          <w:lang w:eastAsia="en-GB"/>
        </w:rPr>
        <w:t xml:space="preserve">دراسة الكيلاني (2020) ودراسة الحسيني (2023) أهمية الحوكمة في تعزيز الاستدامة وجودة الإنتاج في القطاع الدوائي. أشارت هذه الدراسات إلى أن الحوكمة الفعالة تعزز من القدرة على تحقيق مستويات عالية من الجودة، وهو أمر حاسم في </w:t>
      </w:r>
      <w:r w:rsidRPr="001C7A5B">
        <w:rPr>
          <w:rFonts w:ascii="Simplified Arabic" w:eastAsia="Times New Roman" w:hAnsi="Simplified Arabic" w:cs="Simplified Arabic"/>
          <w:sz w:val="28"/>
          <w:szCs w:val="28"/>
          <w:rtl/>
          <w:lang w:eastAsia="en-GB"/>
        </w:rPr>
        <w:lastRenderedPageBreak/>
        <w:t>نجاح الشركات الدوائية</w:t>
      </w:r>
      <w:r>
        <w:rPr>
          <w:rFonts w:ascii="Simplified Arabic" w:eastAsia="Times New Roman" w:hAnsi="Simplified Arabic" w:cs="Simplified Arabic" w:hint="cs"/>
          <w:sz w:val="28"/>
          <w:szCs w:val="28"/>
          <w:rtl/>
          <w:lang w:eastAsia="en-GB"/>
        </w:rPr>
        <w:t xml:space="preserve">، </w:t>
      </w:r>
      <w:r w:rsidRPr="001C7A5B">
        <w:rPr>
          <w:rFonts w:ascii="Simplified Arabic" w:eastAsia="Times New Roman" w:hAnsi="Simplified Arabic" w:cs="Simplified Arabic"/>
          <w:sz w:val="28"/>
          <w:szCs w:val="28"/>
          <w:rtl/>
          <w:lang w:eastAsia="en-GB"/>
        </w:rPr>
        <w:t xml:space="preserve">كذلك دعمت دراسة </w:t>
      </w:r>
      <w:r w:rsidRPr="001C7A5B">
        <w:rPr>
          <w:rFonts w:ascii="Simplified Arabic" w:eastAsia="Times New Roman" w:hAnsi="Simplified Arabic" w:cs="Simplified Arabic"/>
          <w:sz w:val="28"/>
          <w:szCs w:val="28"/>
          <w:lang w:eastAsia="en-GB"/>
        </w:rPr>
        <w:t>Agyemang &amp; Ansong</w:t>
      </w:r>
      <w:r w:rsidRPr="001C7A5B">
        <w:rPr>
          <w:rFonts w:ascii="Simplified Arabic" w:eastAsia="Times New Roman" w:hAnsi="Simplified Arabic" w:cs="Simplified Arabic"/>
          <w:sz w:val="28"/>
          <w:szCs w:val="28"/>
          <w:rtl/>
          <w:lang w:eastAsia="en-GB"/>
        </w:rPr>
        <w:t xml:space="preserve"> (2024) هذه الفكرة من خلال التركيز على دور الحوكمة في تحسين جودة الإنتاج في الشركات، مما يؤكد على العلاقة الوثيقة بين الحوكمة وتحسين الأداء التنظيمي والجودة.</w:t>
      </w:r>
    </w:p>
    <w:p w14:paraId="683F1B41" w14:textId="77777777" w:rsidR="007064F0" w:rsidRPr="001C7A5B" w:rsidRDefault="007064F0" w:rsidP="007064F0">
      <w:pPr>
        <w:spacing w:after="0" w:line="264" w:lineRule="auto"/>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b/>
          <w:bCs/>
          <w:sz w:val="28"/>
          <w:szCs w:val="28"/>
          <w:rtl/>
          <w:lang w:eastAsia="en-GB"/>
        </w:rPr>
        <w:t xml:space="preserve">        </w:t>
      </w:r>
      <w:r w:rsidRPr="001C7A5B">
        <w:rPr>
          <w:rFonts w:ascii="Simplified Arabic" w:eastAsia="Times New Roman" w:hAnsi="Simplified Arabic" w:cs="Simplified Arabic"/>
          <w:b/>
          <w:bCs/>
          <w:sz w:val="28"/>
          <w:szCs w:val="28"/>
          <w:rtl/>
          <w:lang w:eastAsia="en-GB"/>
        </w:rPr>
        <w:t>تأثير الملكية العائلية</w:t>
      </w:r>
      <w:r>
        <w:rPr>
          <w:rFonts w:ascii="Simplified Arabic" w:eastAsia="Times New Roman" w:hAnsi="Simplified Arabic" w:cs="Simplified Arabic" w:hint="cs"/>
          <w:b/>
          <w:bCs/>
          <w:sz w:val="28"/>
          <w:szCs w:val="28"/>
          <w:rtl/>
          <w:lang w:eastAsia="en-GB"/>
        </w:rPr>
        <w:t xml:space="preserve">، </w:t>
      </w:r>
      <w:r w:rsidRPr="008D74D1">
        <w:rPr>
          <w:rFonts w:ascii="Simplified Arabic" w:eastAsia="Times New Roman" w:hAnsi="Simplified Arabic" w:cs="Simplified Arabic" w:hint="cs"/>
          <w:sz w:val="28"/>
          <w:szCs w:val="28"/>
          <w:rtl/>
          <w:lang w:eastAsia="en-GB"/>
        </w:rPr>
        <w:t>حيث</w:t>
      </w:r>
      <w:r>
        <w:rPr>
          <w:rFonts w:ascii="Simplified Arabic" w:eastAsia="Times New Roman" w:hAnsi="Simplified Arabic" w:cs="Simplified Arabic" w:hint="cs"/>
          <w:b/>
          <w:bCs/>
          <w:sz w:val="28"/>
          <w:szCs w:val="28"/>
          <w:rtl/>
          <w:lang w:eastAsia="en-GB"/>
        </w:rPr>
        <w:t xml:space="preserve"> </w:t>
      </w:r>
      <w:r w:rsidRPr="001C7A5B">
        <w:rPr>
          <w:rFonts w:ascii="Simplified Arabic" w:eastAsia="Times New Roman" w:hAnsi="Simplified Arabic" w:cs="Simplified Arabic"/>
          <w:sz w:val="28"/>
          <w:szCs w:val="28"/>
          <w:rtl/>
          <w:lang w:eastAsia="en-GB"/>
        </w:rPr>
        <w:t xml:space="preserve">تأتي دراسة </w:t>
      </w:r>
      <w:r w:rsidRPr="001C7A5B">
        <w:rPr>
          <w:rFonts w:ascii="Simplified Arabic" w:eastAsia="Times New Roman" w:hAnsi="Simplified Arabic" w:cs="Simplified Arabic"/>
          <w:sz w:val="28"/>
          <w:szCs w:val="28"/>
          <w:lang w:eastAsia="en-GB"/>
        </w:rPr>
        <w:t>Anderson &amp; Reeb</w:t>
      </w:r>
      <w:r w:rsidRPr="001C7A5B">
        <w:rPr>
          <w:rFonts w:ascii="Simplified Arabic" w:eastAsia="Times New Roman" w:hAnsi="Simplified Arabic" w:cs="Simplified Arabic"/>
          <w:sz w:val="28"/>
          <w:szCs w:val="28"/>
          <w:rtl/>
          <w:lang w:eastAsia="en-GB"/>
        </w:rPr>
        <w:t xml:space="preserve"> (2003) بموضوع متميز عن تأثير الحوكمة في الشركات ذات الملكية العائلية، حيث أظهرت أن الحوكمة تساعد في تحسين أداء هذه الشركات بشكل خاص. وهذه الفكرة تتناغم مع الدراسات الأخرى التي تؤكد على أهمية الحوكمة في تحسين الأداء بشكل عام في الشركات.</w:t>
      </w:r>
    </w:p>
    <w:p w14:paraId="6EDADA1E" w14:textId="67ACA183" w:rsidR="00F925D0" w:rsidRDefault="007064F0" w:rsidP="006D4BFD">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w:t>
      </w:r>
      <w:r w:rsidRPr="001C7A5B">
        <w:rPr>
          <w:rFonts w:ascii="Simplified Arabic" w:eastAsia="Times New Roman" w:hAnsi="Simplified Arabic" w:cs="Simplified Arabic"/>
          <w:sz w:val="28"/>
          <w:szCs w:val="28"/>
          <w:rtl/>
          <w:lang w:eastAsia="en-GB"/>
        </w:rPr>
        <w:t>تؤكد الدراسات على أهمية الحوكمة في تعزيز الابتكار، تحسين الأداء المالي والتشغيلي، وزيادة رضا الموظفين وجودة الإنتاج. تشترك جميع الأبحاث في التركيز على أن الحوكمة الجيدة هي عامل أساسي لتحقيق استدامة الشركات وتحسين قدرتها التنافسية في السوق. تساعد هذه النتائج على إبراز الدور المحوري للحوكمة في مختلف جوانب العمل المؤسسي، مما يعزز من أهمية تطبيق ممارسات الحوكمة الفعالة في مختلف القطاعات.</w:t>
      </w:r>
    </w:p>
    <w:p w14:paraId="48B4CC41" w14:textId="77777777" w:rsidR="006D4BFD" w:rsidRPr="006D4BFD" w:rsidRDefault="006D4BFD" w:rsidP="006D4BFD">
      <w:pPr>
        <w:spacing w:after="0" w:line="264" w:lineRule="auto"/>
        <w:jc w:val="both"/>
        <w:rPr>
          <w:rFonts w:ascii="Simplified Arabic" w:eastAsia="Times New Roman" w:hAnsi="Simplified Arabic" w:cs="Simplified Arabic"/>
          <w:sz w:val="28"/>
          <w:szCs w:val="28"/>
          <w:rtl/>
          <w:lang w:eastAsia="en-GB"/>
        </w:rPr>
      </w:pPr>
    </w:p>
    <w:p w14:paraId="48610E68" w14:textId="555A0723" w:rsidR="00F925D0" w:rsidRPr="003016DB" w:rsidRDefault="00F925D0" w:rsidP="00D22171">
      <w:pPr>
        <w:rPr>
          <w:rFonts w:ascii="Simplified Arabic" w:hAnsi="Simplified Arabic" w:cs="Simplified Arabic"/>
          <w:sz w:val="36"/>
          <w:szCs w:val="36"/>
          <w:rtl/>
        </w:rPr>
      </w:pPr>
      <w:r w:rsidRPr="003016DB">
        <w:rPr>
          <w:rFonts w:ascii="Simplified Arabic" w:hAnsi="Simplified Arabic" w:cs="Simplified Arabic" w:hint="cs"/>
          <w:sz w:val="36"/>
          <w:szCs w:val="36"/>
          <w:rtl/>
        </w:rPr>
        <w:t>الإطار النظري</w:t>
      </w:r>
    </w:p>
    <w:p w14:paraId="58E0735B" w14:textId="4B3C5A6E" w:rsidR="007064F0" w:rsidRPr="001C7A5B" w:rsidRDefault="007064F0" w:rsidP="007064F0">
      <w:pPr>
        <w:spacing w:after="0" w:line="264" w:lineRule="auto"/>
        <w:jc w:val="both"/>
        <w:rPr>
          <w:rFonts w:ascii="Simplified Arabic" w:eastAsia="Times New Roman" w:hAnsi="Simplified Arabic" w:cs="Simplified Arabic"/>
          <w:b/>
          <w:bCs/>
          <w:sz w:val="28"/>
          <w:szCs w:val="28"/>
          <w:lang w:eastAsia="en-GB"/>
        </w:rPr>
      </w:pPr>
      <w:r w:rsidRPr="001C7A5B">
        <w:rPr>
          <w:rFonts w:ascii="Simplified Arabic" w:eastAsia="Times New Roman" w:hAnsi="Simplified Arabic" w:cs="Simplified Arabic"/>
          <w:b/>
          <w:bCs/>
          <w:sz w:val="28"/>
          <w:szCs w:val="28"/>
          <w:rtl/>
          <w:lang w:eastAsia="en-GB"/>
        </w:rPr>
        <w:t>تعريف الحوكمة</w:t>
      </w:r>
    </w:p>
    <w:p w14:paraId="35B6458C" w14:textId="2DCFBE2E" w:rsidR="007064F0" w:rsidRPr="00C31BF4"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w:t>
      </w:r>
      <w:r w:rsidRPr="00C31BF4">
        <w:rPr>
          <w:rFonts w:ascii="Simplified Arabic" w:eastAsia="Times New Roman" w:hAnsi="Simplified Arabic" w:cs="Simplified Arabic"/>
          <w:sz w:val="28"/>
          <w:szCs w:val="28"/>
          <w:rtl/>
          <w:lang w:eastAsia="en-GB"/>
        </w:rPr>
        <w:t>تتعدد تعريفات الحوكمة وفقًا لوجهات نظر الباحثين المختلفة، حيث أشار العراجنة (2018) إلى أن الحوكمة تتمثل في قدرة الحكومة على صياغة وتنفيذ سياسات فعّالة، وضمان احترام المؤسسات من قبل المواطنين والدولة باعتبارها الإطار الذي ينظم التفاعلات ال</w:t>
      </w:r>
      <w:r w:rsidR="00502F72">
        <w:rPr>
          <w:rFonts w:ascii="Simplified Arabic" w:eastAsia="Times New Roman" w:hAnsi="Simplified Arabic" w:cs="Simplified Arabic" w:hint="cs"/>
          <w:sz w:val="28"/>
          <w:szCs w:val="28"/>
          <w:rtl/>
          <w:lang w:eastAsia="en-GB"/>
        </w:rPr>
        <w:t>ا</w:t>
      </w:r>
      <w:r w:rsidRPr="00C31BF4">
        <w:rPr>
          <w:rFonts w:ascii="Simplified Arabic" w:eastAsia="Times New Roman" w:hAnsi="Simplified Arabic" w:cs="Simplified Arabic"/>
          <w:sz w:val="28"/>
          <w:szCs w:val="28"/>
          <w:rtl/>
          <w:lang w:eastAsia="en-GB"/>
        </w:rPr>
        <w:t>قتصادية وال</w:t>
      </w:r>
      <w:r w:rsidR="00502F72">
        <w:rPr>
          <w:rFonts w:ascii="Simplified Arabic" w:eastAsia="Times New Roman" w:hAnsi="Simplified Arabic" w:cs="Simplified Arabic" w:hint="cs"/>
          <w:sz w:val="28"/>
          <w:szCs w:val="28"/>
          <w:rtl/>
          <w:lang w:eastAsia="en-GB"/>
        </w:rPr>
        <w:t>ا</w:t>
      </w:r>
      <w:r w:rsidRPr="00C31BF4">
        <w:rPr>
          <w:rFonts w:ascii="Simplified Arabic" w:eastAsia="Times New Roman" w:hAnsi="Simplified Arabic" w:cs="Simplified Arabic"/>
          <w:sz w:val="28"/>
          <w:szCs w:val="28"/>
          <w:rtl/>
          <w:lang w:eastAsia="en-GB"/>
        </w:rPr>
        <w:t>جتماعية بينهما. وتتحقق هذه القدرة من خلال سلوك موظفي القطاع العام والمؤسسات في ممارسة السلطة لصياغة السياسات وتقديم الخدمات العامة وإدارة شؤون الدولة</w:t>
      </w:r>
      <w:r>
        <w:rPr>
          <w:rFonts w:ascii="Simplified Arabic" w:eastAsia="Times New Roman" w:hAnsi="Simplified Arabic" w:cs="Simplified Arabic" w:hint="cs"/>
          <w:sz w:val="28"/>
          <w:szCs w:val="28"/>
          <w:rtl/>
          <w:lang w:eastAsia="en-GB"/>
        </w:rPr>
        <w:t xml:space="preserve">، </w:t>
      </w:r>
      <w:r w:rsidRPr="00C31BF4">
        <w:rPr>
          <w:rFonts w:ascii="Simplified Arabic" w:eastAsia="Times New Roman" w:hAnsi="Simplified Arabic" w:cs="Simplified Arabic"/>
          <w:sz w:val="28"/>
          <w:szCs w:val="28"/>
          <w:rtl/>
          <w:lang w:eastAsia="en-GB"/>
        </w:rPr>
        <w:t>أما الكببجي (2019) فقد عرف الحوكمة كنظام يهدف إلى ضبط أداء المؤسسات من خلال مجموعة من القوانين والقرارات التي تسعى لتحقيق التميز والجودة عبر اعتماد الأساليب الفعّالة والمناسبة لتحقيق أهداف المؤسسة وضبط العلاقات بين الأطراف المؤثرة في الأداء.</w:t>
      </w:r>
    </w:p>
    <w:p w14:paraId="2C96DD62" w14:textId="75047382" w:rsidR="007064F0"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w:t>
      </w:r>
      <w:r w:rsidRPr="00C31BF4">
        <w:rPr>
          <w:rFonts w:ascii="Simplified Arabic" w:eastAsia="Times New Roman" w:hAnsi="Simplified Arabic" w:cs="Simplified Arabic"/>
          <w:sz w:val="28"/>
          <w:szCs w:val="28"/>
          <w:rtl/>
          <w:lang w:eastAsia="en-GB"/>
        </w:rPr>
        <w:t xml:space="preserve">كما يضيف الخالدي (2021) بُعدًا آخر للحوكمة، موضحًا أنها تشمل آليات وممارسات تنظيمية تضمن استدامة عمل القطاع غير الربحي وتحقيق رؤية </w:t>
      </w:r>
      <w:r w:rsidR="00502F72">
        <w:rPr>
          <w:rFonts w:ascii="Simplified Arabic" w:eastAsia="Times New Roman" w:hAnsi="Simplified Arabic" w:cs="Simplified Arabic" w:hint="cs"/>
          <w:sz w:val="28"/>
          <w:szCs w:val="28"/>
          <w:rtl/>
          <w:lang w:eastAsia="en-GB"/>
        </w:rPr>
        <w:t>إ</w:t>
      </w:r>
      <w:r w:rsidRPr="00C31BF4">
        <w:rPr>
          <w:rFonts w:ascii="Simplified Arabic" w:eastAsia="Times New Roman" w:hAnsi="Simplified Arabic" w:cs="Simplified Arabic"/>
          <w:sz w:val="28"/>
          <w:szCs w:val="28"/>
          <w:rtl/>
          <w:lang w:eastAsia="en-GB"/>
        </w:rPr>
        <w:t xml:space="preserve">ستراتيجية تتوازن بين أهداف المنظمة وتوجهاتها </w:t>
      </w:r>
      <w:r w:rsidRPr="00C31BF4">
        <w:rPr>
          <w:rFonts w:ascii="Simplified Arabic" w:eastAsia="Times New Roman" w:hAnsi="Simplified Arabic" w:cs="Simplified Arabic"/>
          <w:sz w:val="28"/>
          <w:szCs w:val="28"/>
          <w:rtl/>
          <w:lang w:eastAsia="en-GB"/>
        </w:rPr>
        <w:lastRenderedPageBreak/>
        <w:t>الخاصة، وبين الأهداف المجتمعية العامة، مما يعزز الكفاءة التنظيمية، الشفافية، الإفصاح، وتفعيل المساءلة وحكم القانون.</w:t>
      </w:r>
    </w:p>
    <w:p w14:paraId="32B7C40E" w14:textId="77777777" w:rsidR="007064F0"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و</w:t>
      </w:r>
      <w:r w:rsidRPr="00152500">
        <w:rPr>
          <w:rFonts w:ascii="Simplified Arabic" w:eastAsia="Times New Roman" w:hAnsi="Simplified Arabic" w:cs="Simplified Arabic"/>
          <w:sz w:val="28"/>
          <w:szCs w:val="28"/>
          <w:rtl/>
          <w:lang w:eastAsia="en-GB"/>
        </w:rPr>
        <w:t>تُعرّف الحوكمة بأنها النظام الذي يتم من خلاله توجيه وإدارة المؤسسات، بما في ذلك الشركات العامة والخاصة، وتعمل على تحديد الأدوار والمسؤوليات بين مختلف الأطراف المعنية مثل المساهمين، والإدارة، والمجالس الإدارية، والموظفين. تلعب الحوكمة دورًا حيويًا في ضمان تحقيق الشفافية، والمساءلة، والمساواة، مما يساهم في بناء ثقة الأطراف المعنية وتعزيز استدامة الأداء المؤسسي</w:t>
      </w:r>
      <w:r>
        <w:rPr>
          <w:rFonts w:ascii="Simplified Arabic" w:eastAsia="Times New Roman" w:hAnsi="Simplified Arabic" w:cs="Simplified Arabic" w:hint="cs"/>
          <w:sz w:val="28"/>
          <w:szCs w:val="28"/>
          <w:rtl/>
          <w:lang w:eastAsia="en-GB"/>
        </w:rPr>
        <w:t xml:space="preserve"> (</w:t>
      </w:r>
      <w:r w:rsidRPr="00152500">
        <w:rPr>
          <w:rFonts w:ascii="Simplified Arabic" w:eastAsia="Times New Roman" w:hAnsi="Simplified Arabic" w:cs="Simplified Arabic"/>
          <w:sz w:val="28"/>
          <w:szCs w:val="28"/>
          <w:lang w:eastAsia="en-GB"/>
        </w:rPr>
        <w:t xml:space="preserve"> OECD, 2015</w:t>
      </w:r>
      <w:r w:rsidRPr="00152500">
        <w:rPr>
          <w:rFonts w:ascii="Simplified Arabic" w:eastAsia="Times New Roman" w:hAnsi="Simplified Arabic" w:cs="Simplified Arabic"/>
          <w:sz w:val="28"/>
          <w:szCs w:val="28"/>
          <w:rtl/>
          <w:lang w:eastAsia="en-GB"/>
        </w:rPr>
        <w:t>، ص. 10</w:t>
      </w:r>
      <w:r>
        <w:rPr>
          <w:rFonts w:ascii="Simplified Arabic" w:eastAsia="Times New Roman" w:hAnsi="Simplified Arabic" w:cs="Simplified Arabic" w:hint="cs"/>
          <w:sz w:val="28"/>
          <w:szCs w:val="28"/>
          <w:rtl/>
          <w:lang w:eastAsia="en-GB"/>
        </w:rPr>
        <w:t xml:space="preserve">). </w:t>
      </w:r>
    </w:p>
    <w:p w14:paraId="4EE9238D" w14:textId="77777777" w:rsidR="007064F0"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w:t>
      </w:r>
      <w:r w:rsidRPr="00C31BF4">
        <w:rPr>
          <w:rFonts w:ascii="Simplified Arabic" w:eastAsia="Times New Roman" w:hAnsi="Simplified Arabic" w:cs="Simplified Arabic"/>
          <w:sz w:val="28"/>
          <w:szCs w:val="28"/>
          <w:rtl/>
          <w:lang w:eastAsia="en-GB"/>
        </w:rPr>
        <w:t>بناءً على تعدد التعريفات، يمكن استخلاص تعريف شامل للحوكمة على أنها مجموعة من المبادئ والسياسات التي تُوجّه وتُدير المؤسسات لضمان الشفافية، والمساءلة، والفاعلية، من خلال ضبط الأدوار والعلاقات بين الأطراف المختلفة، كالهيئات الإدارية، والمساهمين، والإدارة التنفيذية. تهدف الحوكمة إلى تعزيز الجودة والكفاءة المؤسسية وضمان استدامة الأداء بما يحقق الأهداف العامة والخاصة للمؤسسة</w:t>
      </w:r>
      <w:r>
        <w:rPr>
          <w:rFonts w:ascii="Simplified Arabic" w:eastAsia="Times New Roman" w:hAnsi="Simplified Arabic" w:cs="Simplified Arabic" w:hint="cs"/>
          <w:sz w:val="28"/>
          <w:szCs w:val="28"/>
          <w:rtl/>
          <w:lang w:eastAsia="en-GB"/>
        </w:rPr>
        <w:t>، و</w:t>
      </w:r>
      <w:r w:rsidRPr="00C31BF4">
        <w:rPr>
          <w:rFonts w:ascii="Simplified Arabic" w:eastAsia="Times New Roman" w:hAnsi="Simplified Arabic" w:cs="Simplified Arabic"/>
          <w:sz w:val="28"/>
          <w:szCs w:val="28"/>
          <w:rtl/>
          <w:lang w:eastAsia="en-GB"/>
        </w:rPr>
        <w:t>عند تطبيق هذا المفهوم على شركات الأدوية، تبرز عدة نقاط هامة للحوكمة لضمان فاعلية واستدامة عملياتها، أهمها:</w:t>
      </w:r>
    </w:p>
    <w:p w14:paraId="6105C996" w14:textId="77777777" w:rsidR="007064F0" w:rsidRPr="00C31BF4"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noProof/>
          <w:sz w:val="28"/>
          <w:szCs w:val="28"/>
          <w:rtl/>
          <w:lang w:val="ar-SA" w:eastAsia="en-GB"/>
        </w:rPr>
        <w:drawing>
          <wp:inline distT="0" distB="0" distL="0" distR="0" wp14:anchorId="43DF8E24" wp14:editId="725CCE9F">
            <wp:extent cx="5274310" cy="2491740"/>
            <wp:effectExtent l="38100" t="0" r="21590" b="381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361378E0" w14:textId="77777777" w:rsidR="007064F0" w:rsidRPr="00915165" w:rsidRDefault="007064F0" w:rsidP="007064F0">
      <w:pPr>
        <w:spacing w:after="0" w:line="264" w:lineRule="auto"/>
        <w:jc w:val="center"/>
        <w:rPr>
          <w:rFonts w:ascii="Simplified Arabic" w:hAnsi="Simplified Arabic" w:cs="Simplified Arabic"/>
          <w:sz w:val="24"/>
          <w:szCs w:val="24"/>
          <w:rtl/>
          <w:lang w:bidi="ar-EG"/>
        </w:rPr>
      </w:pPr>
      <w:r w:rsidRPr="00915165">
        <w:rPr>
          <w:rFonts w:ascii="Simplified Arabic" w:hAnsi="Simplified Arabic" w:cs="Simplified Arabic"/>
          <w:sz w:val="24"/>
          <w:szCs w:val="24"/>
          <w:rtl/>
          <w:lang w:bidi="ar-EG"/>
        </w:rPr>
        <w:t xml:space="preserve">شكل رقم </w:t>
      </w:r>
      <w:r w:rsidRPr="007D5490">
        <w:rPr>
          <w:rFonts w:ascii="Simplified Arabic" w:hAnsi="Simplified Arabic" w:cs="Simplified Arabic"/>
          <w:sz w:val="24"/>
          <w:szCs w:val="24"/>
          <w:rtl/>
          <w:lang w:bidi="ar-EG"/>
        </w:rPr>
        <w:t>(</w:t>
      </w:r>
      <w:r w:rsidRPr="007D5490">
        <w:rPr>
          <w:rFonts w:ascii="Simplified Arabic" w:hAnsi="Simplified Arabic" w:cs="Simplified Arabic" w:hint="cs"/>
          <w:sz w:val="24"/>
          <w:szCs w:val="24"/>
          <w:rtl/>
          <w:lang w:bidi="ar-EG"/>
        </w:rPr>
        <w:t>2-1</w:t>
      </w:r>
      <w:r w:rsidRPr="007D5490">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مرتكزات</w:t>
      </w:r>
      <w:r w:rsidRPr="00915165">
        <w:rPr>
          <w:rFonts w:ascii="Simplified Arabic" w:hAnsi="Simplified Arabic" w:cs="Simplified Arabic"/>
          <w:sz w:val="24"/>
          <w:szCs w:val="24"/>
          <w:rtl/>
          <w:lang w:bidi="ar-EG"/>
        </w:rPr>
        <w:t xml:space="preserve"> الحوكمة</w:t>
      </w:r>
    </w:p>
    <w:p w14:paraId="24110D1B" w14:textId="03B2C581" w:rsidR="007064F0" w:rsidRPr="00C31BF4"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w:t>
      </w:r>
      <w:r w:rsidRPr="00C31BF4">
        <w:rPr>
          <w:rFonts w:ascii="Simplified Arabic" w:eastAsia="Times New Roman" w:hAnsi="Simplified Arabic" w:cs="Simplified Arabic"/>
          <w:sz w:val="28"/>
          <w:szCs w:val="28"/>
          <w:rtl/>
          <w:lang w:eastAsia="en-GB"/>
        </w:rPr>
        <w:t xml:space="preserve">تتمثل الحوكمة في شركات الأدوية في تحقيق الشفافية والإفصاح عبر إعلان المعلومات المتعلقة بجودة المنتجات وسلامتها بوضوح ودقة للمستهلكين والشركاء. كما تتطلب تطبيق معايير صارمة للمساءلة من خلال المحاسبة الداخلية التي تضبط العمليات وتصحح الأخطاء، مما يعزز الثقة العامة ويضمن الالتزام بمعايير الجودة والسلامة. وتعتمد هذه الشركات على الاستدامة عبر تطوير خطط </w:t>
      </w:r>
      <w:r w:rsidR="00502F72">
        <w:rPr>
          <w:rFonts w:ascii="Simplified Arabic" w:eastAsia="Times New Roman" w:hAnsi="Simplified Arabic" w:cs="Simplified Arabic" w:hint="cs"/>
          <w:sz w:val="28"/>
          <w:szCs w:val="28"/>
          <w:rtl/>
          <w:lang w:eastAsia="en-GB"/>
        </w:rPr>
        <w:t>إ</w:t>
      </w:r>
      <w:r w:rsidRPr="00C31BF4">
        <w:rPr>
          <w:rFonts w:ascii="Simplified Arabic" w:eastAsia="Times New Roman" w:hAnsi="Simplified Arabic" w:cs="Simplified Arabic"/>
          <w:sz w:val="28"/>
          <w:szCs w:val="28"/>
          <w:rtl/>
          <w:lang w:eastAsia="en-GB"/>
        </w:rPr>
        <w:t xml:space="preserve">ستراتيجية توازن بين تحقيق الأرباح والأهداف الصحية والاجتماعية، بما يضمن استمرار الإنتاج بجودة </w:t>
      </w:r>
      <w:r w:rsidRPr="00C31BF4">
        <w:rPr>
          <w:rFonts w:ascii="Simplified Arabic" w:eastAsia="Times New Roman" w:hAnsi="Simplified Arabic" w:cs="Simplified Arabic"/>
          <w:sz w:val="28"/>
          <w:szCs w:val="28"/>
          <w:rtl/>
          <w:lang w:eastAsia="en-GB"/>
        </w:rPr>
        <w:lastRenderedPageBreak/>
        <w:t>عالية. بالإضافة إلى ذلك، يتم التنسيق بين الإدارة والمجالس الإدارية لضبط العمليات وفق السياسات العامة والممارسات الأخلاقية والقانونية، خصوصًا عند التعامل مع منتجات حساسة تؤثر على صحة الأفراد.</w:t>
      </w:r>
      <w:r>
        <w:rPr>
          <w:rFonts w:ascii="Simplified Arabic" w:eastAsia="Times New Roman" w:hAnsi="Simplified Arabic" w:cs="Simplified Arabic" w:hint="cs"/>
          <w:sz w:val="28"/>
          <w:szCs w:val="28"/>
          <w:rtl/>
          <w:lang w:eastAsia="en-GB"/>
        </w:rPr>
        <w:t xml:space="preserve"> و</w:t>
      </w:r>
      <w:r w:rsidRPr="00C31BF4">
        <w:rPr>
          <w:rFonts w:ascii="Simplified Arabic" w:eastAsia="Times New Roman" w:hAnsi="Simplified Arabic" w:cs="Simplified Arabic"/>
          <w:sz w:val="28"/>
          <w:szCs w:val="28"/>
          <w:rtl/>
          <w:lang w:eastAsia="en-GB"/>
        </w:rPr>
        <w:t>هذه العناصر تُعد محورية في الحوكمة بشركات الأدوية لتأمين بيئة تنظيمية داعمة للأداء المتميز، وضمان التزام المؤسسة بمسؤولياتها الاجتماعية والصحية.</w:t>
      </w:r>
    </w:p>
    <w:p w14:paraId="3D309595" w14:textId="44314A73" w:rsidR="007064F0" w:rsidRPr="00C31BF4" w:rsidRDefault="007064F0" w:rsidP="007064F0">
      <w:pPr>
        <w:spacing w:after="0" w:line="264" w:lineRule="auto"/>
        <w:jc w:val="both"/>
        <w:rPr>
          <w:rFonts w:ascii="Simplified Arabic" w:eastAsia="Times New Roman" w:hAnsi="Simplified Arabic" w:cs="Simplified Arabic"/>
          <w:b/>
          <w:bCs/>
          <w:sz w:val="28"/>
          <w:szCs w:val="28"/>
          <w:rtl/>
          <w:lang w:eastAsia="en-GB"/>
        </w:rPr>
      </w:pPr>
      <w:r w:rsidRPr="00C31BF4">
        <w:rPr>
          <w:rFonts w:ascii="Simplified Arabic" w:eastAsia="Times New Roman" w:hAnsi="Simplified Arabic" w:cs="Simplified Arabic" w:hint="cs"/>
          <w:b/>
          <w:bCs/>
          <w:sz w:val="28"/>
          <w:szCs w:val="28"/>
          <w:rtl/>
          <w:lang w:eastAsia="en-GB"/>
        </w:rPr>
        <w:t>سمات الحوكمة</w:t>
      </w:r>
    </w:p>
    <w:p w14:paraId="0BE747A1" w14:textId="77777777" w:rsidR="007064F0" w:rsidRPr="00F61CEA" w:rsidRDefault="007064F0" w:rsidP="007064F0">
      <w:pPr>
        <w:spacing w:after="0" w:line="264" w:lineRule="auto"/>
        <w:jc w:val="both"/>
        <w:rPr>
          <w:rFonts w:ascii="Simplified Arabic" w:eastAsia="Times New Roman" w:hAnsi="Simplified Arabic" w:cs="Simplified Arabic"/>
          <w:sz w:val="28"/>
          <w:szCs w:val="28"/>
          <w:lang w:eastAsia="en-GB"/>
        </w:rPr>
      </w:pPr>
      <w:r>
        <w:rPr>
          <w:rFonts w:ascii="Simplified Arabic" w:eastAsia="Times New Roman" w:hAnsi="Simplified Arabic" w:cs="Simplified Arabic" w:hint="cs"/>
          <w:sz w:val="28"/>
          <w:szCs w:val="28"/>
          <w:rtl/>
          <w:lang w:eastAsia="en-GB"/>
        </w:rPr>
        <w:t xml:space="preserve">     </w:t>
      </w:r>
      <w:r w:rsidRPr="00F61CEA">
        <w:rPr>
          <w:rFonts w:ascii="Simplified Arabic" w:eastAsia="Times New Roman" w:hAnsi="Simplified Arabic" w:cs="Simplified Arabic"/>
          <w:sz w:val="28"/>
          <w:szCs w:val="28"/>
          <w:rtl/>
          <w:lang w:eastAsia="en-GB"/>
        </w:rPr>
        <w:t>يشير برنامج الأمم المتحدة الإنمائي (</w:t>
      </w:r>
      <w:r w:rsidRPr="00F61CEA">
        <w:rPr>
          <w:rFonts w:ascii="Simplified Arabic" w:eastAsia="Times New Roman" w:hAnsi="Simplified Arabic" w:cs="Simplified Arabic"/>
          <w:sz w:val="28"/>
          <w:szCs w:val="28"/>
          <w:lang w:eastAsia="en-GB"/>
        </w:rPr>
        <w:t>UNDP</w:t>
      </w:r>
      <w:r w:rsidRPr="00F61CEA">
        <w:rPr>
          <w:rFonts w:ascii="Simplified Arabic" w:eastAsia="Times New Roman" w:hAnsi="Simplified Arabic" w:cs="Simplified Arabic"/>
          <w:sz w:val="28"/>
          <w:szCs w:val="28"/>
          <w:rtl/>
          <w:lang w:eastAsia="en-GB"/>
        </w:rPr>
        <w:t xml:space="preserve">) إلى أن الحوكمة تتكون من مجموعة من السمات تساهم في تحقيق الكفاءة والفعالية، وتتمثل هذه السمات فيما يلي: </w:t>
      </w:r>
    </w:p>
    <w:p w14:paraId="42B39E71" w14:textId="77777777" w:rsidR="007064F0" w:rsidRDefault="007064F0" w:rsidP="007064F0">
      <w:pPr>
        <w:spacing w:line="264" w:lineRule="auto"/>
        <w:jc w:val="lowKashida"/>
        <w:rPr>
          <w:rFonts w:ascii="Simplified Arabic" w:hAnsi="Simplified Arabic" w:cs="Simplified Arabic"/>
          <w:sz w:val="28"/>
          <w:szCs w:val="28"/>
          <w:rtl/>
          <w:lang w:bidi="ar-EG"/>
        </w:rPr>
      </w:pPr>
      <w:r>
        <w:rPr>
          <w:rFonts w:ascii="Simplified Arabic" w:hAnsi="Simplified Arabic" w:cs="Simplified Arabic"/>
          <w:noProof/>
          <w:sz w:val="28"/>
          <w:szCs w:val="28"/>
          <w:lang w:val="ar-SA"/>
        </w:rPr>
        <w:drawing>
          <wp:inline distT="0" distB="0" distL="0" distR="0" wp14:anchorId="6D6F97E7" wp14:editId="2D648CAF">
            <wp:extent cx="5867400" cy="4381500"/>
            <wp:effectExtent l="0" t="0" r="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FD21C4E" w14:textId="2A7B0F1E" w:rsidR="007064F0" w:rsidRPr="00915165" w:rsidRDefault="007064F0" w:rsidP="007064F0">
      <w:pPr>
        <w:spacing w:after="0" w:line="264" w:lineRule="auto"/>
        <w:jc w:val="center"/>
        <w:rPr>
          <w:rFonts w:ascii="Simplified Arabic" w:hAnsi="Simplified Arabic" w:cs="Simplified Arabic"/>
          <w:sz w:val="24"/>
          <w:szCs w:val="24"/>
          <w:rtl/>
          <w:lang w:bidi="ar-EG"/>
        </w:rPr>
      </w:pPr>
      <w:r w:rsidRPr="00915165">
        <w:rPr>
          <w:rFonts w:ascii="Simplified Arabic" w:hAnsi="Simplified Arabic" w:cs="Simplified Arabic"/>
          <w:sz w:val="24"/>
          <w:szCs w:val="24"/>
          <w:rtl/>
          <w:lang w:bidi="ar-EG"/>
        </w:rPr>
        <w:t xml:space="preserve">شكل رقم </w:t>
      </w:r>
      <w:r w:rsidRPr="007D5490">
        <w:rPr>
          <w:rFonts w:ascii="Simplified Arabic" w:hAnsi="Simplified Arabic" w:cs="Simplified Arabic"/>
          <w:sz w:val="24"/>
          <w:szCs w:val="24"/>
          <w:rtl/>
          <w:lang w:bidi="ar-EG"/>
        </w:rPr>
        <w:t>(</w:t>
      </w:r>
      <w:r w:rsidRPr="007D5490">
        <w:rPr>
          <w:rFonts w:ascii="Simplified Arabic" w:hAnsi="Simplified Arabic" w:cs="Simplified Arabic" w:hint="cs"/>
          <w:sz w:val="24"/>
          <w:szCs w:val="24"/>
          <w:rtl/>
          <w:lang w:bidi="ar-EG"/>
        </w:rPr>
        <w:t>2-2</w:t>
      </w:r>
      <w:r w:rsidRPr="007D5490">
        <w:rPr>
          <w:rFonts w:ascii="Simplified Arabic" w:hAnsi="Simplified Arabic" w:cs="Simplified Arabic"/>
          <w:sz w:val="24"/>
          <w:szCs w:val="24"/>
          <w:rtl/>
          <w:lang w:bidi="ar-EG"/>
        </w:rPr>
        <w:t xml:space="preserve">) </w:t>
      </w:r>
      <w:r w:rsidRPr="00915165">
        <w:rPr>
          <w:rFonts w:ascii="Simplified Arabic" w:hAnsi="Simplified Arabic" w:cs="Simplified Arabic"/>
          <w:sz w:val="24"/>
          <w:szCs w:val="24"/>
          <w:rtl/>
          <w:lang w:bidi="ar-EG"/>
        </w:rPr>
        <w:t>سمات الحوكمة</w:t>
      </w:r>
    </w:p>
    <w:p w14:paraId="3A94D293" w14:textId="6B677FE4" w:rsidR="007064F0"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w:t>
      </w:r>
      <w:r w:rsidRPr="00F61CEA">
        <w:rPr>
          <w:rFonts w:ascii="Simplified Arabic" w:eastAsia="Times New Roman" w:hAnsi="Simplified Arabic" w:cs="Simplified Arabic"/>
          <w:sz w:val="28"/>
          <w:szCs w:val="28"/>
          <w:rtl/>
          <w:lang w:eastAsia="en-GB"/>
        </w:rPr>
        <w:t xml:space="preserve">  يكشف الشكل السابق رقم </w:t>
      </w:r>
      <w:r w:rsidRPr="00C04EC0">
        <w:rPr>
          <w:rFonts w:ascii="Simplified Arabic" w:eastAsia="Times New Roman" w:hAnsi="Simplified Arabic" w:cs="Simplified Arabic"/>
          <w:sz w:val="28"/>
          <w:szCs w:val="28"/>
          <w:rtl/>
          <w:lang w:eastAsia="en-GB"/>
        </w:rPr>
        <w:t>(</w:t>
      </w:r>
      <w:r w:rsidRPr="00C04EC0">
        <w:rPr>
          <w:rFonts w:ascii="Simplified Arabic" w:eastAsia="Times New Roman" w:hAnsi="Simplified Arabic" w:cs="Simplified Arabic" w:hint="cs"/>
          <w:sz w:val="28"/>
          <w:szCs w:val="28"/>
          <w:rtl/>
          <w:lang w:eastAsia="en-GB"/>
        </w:rPr>
        <w:t>2-</w:t>
      </w:r>
      <w:r>
        <w:rPr>
          <w:rFonts w:ascii="Simplified Arabic" w:eastAsia="Times New Roman" w:hAnsi="Simplified Arabic" w:cs="Simplified Arabic" w:hint="cs"/>
          <w:sz w:val="28"/>
          <w:szCs w:val="28"/>
          <w:rtl/>
          <w:lang w:eastAsia="en-GB"/>
        </w:rPr>
        <w:t>2</w:t>
      </w:r>
      <w:r w:rsidRPr="00C04EC0">
        <w:rPr>
          <w:rFonts w:ascii="Simplified Arabic" w:eastAsia="Times New Roman" w:hAnsi="Simplified Arabic" w:cs="Simplified Arabic"/>
          <w:sz w:val="28"/>
          <w:szCs w:val="28"/>
          <w:rtl/>
          <w:lang w:eastAsia="en-GB"/>
        </w:rPr>
        <w:t>)</w:t>
      </w:r>
      <w:r w:rsidRPr="00F61CEA">
        <w:rPr>
          <w:rFonts w:ascii="Simplified Arabic" w:eastAsia="Times New Roman" w:hAnsi="Simplified Arabic" w:cs="Simplified Arabic"/>
          <w:sz w:val="28"/>
          <w:szCs w:val="28"/>
          <w:rtl/>
          <w:lang w:eastAsia="en-GB"/>
        </w:rPr>
        <w:t xml:space="preserve"> عن سمات الحوكمة التي تتمثل في الشفافية في جميع الأعمال والقرارات، والمشاركة في وضع القرارات، وسيادة القواعد والقوانين على كافة العاملين بالمنظمة، والاستجابة، والتوجيه نحو بناء توافق لكافة الآراء في المنظمة، والانصاف، والكفاءة والفعالية، والمسائلة، والرؤية ال</w:t>
      </w:r>
      <w:r w:rsidR="00502F72">
        <w:rPr>
          <w:rFonts w:ascii="Simplified Arabic" w:eastAsia="Times New Roman" w:hAnsi="Simplified Arabic" w:cs="Simplified Arabic" w:hint="cs"/>
          <w:sz w:val="28"/>
          <w:szCs w:val="28"/>
          <w:rtl/>
          <w:lang w:eastAsia="en-GB"/>
        </w:rPr>
        <w:t>إ</w:t>
      </w:r>
      <w:r w:rsidRPr="00F61CEA">
        <w:rPr>
          <w:rFonts w:ascii="Simplified Arabic" w:eastAsia="Times New Roman" w:hAnsi="Simplified Arabic" w:cs="Simplified Arabic"/>
          <w:sz w:val="28"/>
          <w:szCs w:val="28"/>
          <w:rtl/>
          <w:lang w:eastAsia="en-GB"/>
        </w:rPr>
        <w:t>ستراتيجية (البنك الدولي، 2003)</w:t>
      </w:r>
      <w:r>
        <w:rPr>
          <w:rFonts w:ascii="Simplified Arabic" w:eastAsia="Times New Roman" w:hAnsi="Simplified Arabic" w:cs="Simplified Arabic" w:hint="cs"/>
          <w:sz w:val="28"/>
          <w:szCs w:val="28"/>
          <w:rtl/>
          <w:lang w:eastAsia="en-GB"/>
        </w:rPr>
        <w:t xml:space="preserve">، حيث </w:t>
      </w:r>
      <w:r w:rsidRPr="00C04EC0">
        <w:rPr>
          <w:rFonts w:ascii="Simplified Arabic" w:eastAsia="Times New Roman" w:hAnsi="Simplified Arabic" w:cs="Simplified Arabic"/>
          <w:sz w:val="28"/>
          <w:szCs w:val="28"/>
          <w:rtl/>
          <w:lang w:eastAsia="en-GB"/>
        </w:rPr>
        <w:t>يشير عدد من الباحثين في مجال الحوكمة إلى أن لها أهمية كبيرة تتمثل في عدة نقاط رئيسية(مصطفى، 2019)</w:t>
      </w:r>
      <w:r>
        <w:rPr>
          <w:rFonts w:ascii="Simplified Arabic" w:eastAsia="Times New Roman" w:hAnsi="Simplified Arabic" w:cs="Simplified Arabic" w:hint="cs"/>
          <w:sz w:val="28"/>
          <w:szCs w:val="28"/>
          <w:rtl/>
          <w:lang w:eastAsia="en-GB"/>
        </w:rPr>
        <w:t>:</w:t>
      </w:r>
    </w:p>
    <w:p w14:paraId="7A5F1D27" w14:textId="77777777" w:rsidR="007064F0" w:rsidRPr="00C04EC0" w:rsidRDefault="007064F0" w:rsidP="007064F0">
      <w:pPr>
        <w:spacing w:after="0" w:line="264" w:lineRule="auto"/>
        <w:jc w:val="both"/>
        <w:rPr>
          <w:rFonts w:ascii="Simplified Arabic" w:eastAsia="Times New Roman" w:hAnsi="Simplified Arabic" w:cs="Simplified Arabic"/>
          <w:sz w:val="28"/>
          <w:szCs w:val="28"/>
          <w:lang w:eastAsia="en-GB"/>
        </w:rPr>
      </w:pPr>
      <w:r w:rsidRPr="00C04EC0">
        <w:rPr>
          <w:rFonts w:ascii="Simplified Arabic" w:eastAsia="Times New Roman" w:hAnsi="Simplified Arabic" w:cs="Simplified Arabic"/>
          <w:sz w:val="28"/>
          <w:szCs w:val="28"/>
          <w:rtl/>
          <w:lang w:eastAsia="en-GB"/>
        </w:rPr>
        <w:lastRenderedPageBreak/>
        <w:t>أولاً، تسهم الحوكمة في إنشاء إطار تنظيمي يمكّن المؤسسة من تحديد أهدافها ووسائل تحقيقها بكفاءة، مع ضمان الرقابة على الأداء واستدامة العمل بأسلوب علمي، إضافة إلى دراسة احتياجات وأولويات المجتمع والفئات المستهدفة</w:t>
      </w:r>
      <w:r w:rsidRPr="00C04EC0">
        <w:rPr>
          <w:rFonts w:ascii="Simplified Arabic" w:eastAsia="Times New Roman" w:hAnsi="Simplified Arabic" w:cs="Simplified Arabic"/>
          <w:sz w:val="28"/>
          <w:szCs w:val="28"/>
          <w:lang w:eastAsia="en-GB"/>
        </w:rPr>
        <w:t>.</w:t>
      </w:r>
    </w:p>
    <w:p w14:paraId="2DEE5383" w14:textId="77777777" w:rsidR="007064F0" w:rsidRPr="00C04EC0" w:rsidRDefault="007064F0" w:rsidP="007064F0">
      <w:pPr>
        <w:spacing w:after="0" w:line="264" w:lineRule="auto"/>
        <w:jc w:val="both"/>
        <w:rPr>
          <w:rFonts w:ascii="Simplified Arabic" w:eastAsia="Times New Roman" w:hAnsi="Simplified Arabic" w:cs="Simplified Arabic"/>
          <w:sz w:val="28"/>
          <w:szCs w:val="28"/>
          <w:lang w:eastAsia="en-GB"/>
        </w:rPr>
      </w:pPr>
      <w:r w:rsidRPr="00C04EC0">
        <w:rPr>
          <w:rFonts w:ascii="Simplified Arabic" w:eastAsia="Times New Roman" w:hAnsi="Simplified Arabic" w:cs="Simplified Arabic"/>
          <w:sz w:val="28"/>
          <w:szCs w:val="28"/>
          <w:rtl/>
          <w:lang w:eastAsia="en-GB"/>
        </w:rPr>
        <w:t>ثانيًا، تعزز الحوكمة من الوصول إلى قيادة رشيدة تتميز بالكفاءة والفعالية في استخدام الموارد، وتكون مبنية على قيم الأمانة والثقة والاحترام، مع تعزيز الشفافية والمساءلة عن المسؤوليات تجاه المؤسسة والمستفيدين</w:t>
      </w:r>
      <w:r w:rsidRPr="00C04EC0">
        <w:rPr>
          <w:rFonts w:ascii="Simplified Arabic" w:eastAsia="Times New Roman" w:hAnsi="Simplified Arabic" w:cs="Simplified Arabic"/>
          <w:sz w:val="28"/>
          <w:szCs w:val="28"/>
          <w:lang w:eastAsia="en-GB"/>
        </w:rPr>
        <w:t>.</w:t>
      </w:r>
    </w:p>
    <w:p w14:paraId="2B068343" w14:textId="77777777" w:rsidR="007064F0" w:rsidRPr="00C04EC0" w:rsidRDefault="007064F0" w:rsidP="007064F0">
      <w:pPr>
        <w:spacing w:after="0" w:line="264" w:lineRule="auto"/>
        <w:jc w:val="both"/>
        <w:rPr>
          <w:rFonts w:ascii="Simplified Arabic" w:eastAsia="Times New Roman" w:hAnsi="Simplified Arabic" w:cs="Simplified Arabic"/>
          <w:sz w:val="28"/>
          <w:szCs w:val="28"/>
          <w:lang w:eastAsia="en-GB"/>
        </w:rPr>
      </w:pPr>
      <w:r w:rsidRPr="00C04EC0">
        <w:rPr>
          <w:rFonts w:ascii="Simplified Arabic" w:eastAsia="Times New Roman" w:hAnsi="Simplified Arabic" w:cs="Simplified Arabic"/>
          <w:sz w:val="28"/>
          <w:szCs w:val="28"/>
          <w:rtl/>
          <w:lang w:eastAsia="en-GB"/>
        </w:rPr>
        <w:t>ثالثًا، تغرس الحوكمة روح المنافسة وتساهم في جذب مجموعة واسعة من المتطوعين والمشاركين من المجتمع المحلي، مما ينعكس إيجابياً على جودة الأداء</w:t>
      </w:r>
      <w:r w:rsidRPr="00C04EC0">
        <w:rPr>
          <w:rFonts w:ascii="Simplified Arabic" w:eastAsia="Times New Roman" w:hAnsi="Simplified Arabic" w:cs="Simplified Arabic"/>
          <w:sz w:val="28"/>
          <w:szCs w:val="28"/>
          <w:lang w:eastAsia="en-GB"/>
        </w:rPr>
        <w:t>.</w:t>
      </w:r>
    </w:p>
    <w:p w14:paraId="33E65D6F" w14:textId="77777777" w:rsidR="007064F0" w:rsidRPr="00C04EC0" w:rsidRDefault="007064F0" w:rsidP="007064F0">
      <w:pPr>
        <w:spacing w:after="0" w:line="264" w:lineRule="auto"/>
        <w:jc w:val="both"/>
        <w:rPr>
          <w:rFonts w:ascii="Simplified Arabic" w:eastAsia="Times New Roman" w:hAnsi="Simplified Arabic" w:cs="Simplified Arabic"/>
          <w:sz w:val="28"/>
          <w:szCs w:val="28"/>
          <w:lang w:eastAsia="en-GB"/>
        </w:rPr>
      </w:pPr>
      <w:r w:rsidRPr="00C04EC0">
        <w:rPr>
          <w:rFonts w:ascii="Simplified Arabic" w:eastAsia="Times New Roman" w:hAnsi="Simplified Arabic" w:cs="Simplified Arabic"/>
          <w:sz w:val="28"/>
          <w:szCs w:val="28"/>
          <w:rtl/>
          <w:lang w:eastAsia="en-GB"/>
        </w:rPr>
        <w:t>رابعًا، تضع الحوكمة أسسًا لضبط العلاقات بين الإدارة وأصحاب المصلحة والمستفيدين، مما يعزز من وضوح الواجبات والحقوق ويساعد على استثمار الإمكانات المتاحة بكفاءة</w:t>
      </w:r>
      <w:r w:rsidRPr="00C04EC0">
        <w:rPr>
          <w:rFonts w:ascii="Simplified Arabic" w:eastAsia="Times New Roman" w:hAnsi="Simplified Arabic" w:cs="Simplified Arabic"/>
          <w:sz w:val="28"/>
          <w:szCs w:val="28"/>
          <w:lang w:eastAsia="en-GB"/>
        </w:rPr>
        <w:t>.</w:t>
      </w:r>
    </w:p>
    <w:p w14:paraId="279B38BA" w14:textId="77777777" w:rsidR="007064F0" w:rsidRPr="00C04EC0" w:rsidRDefault="007064F0" w:rsidP="007064F0">
      <w:pPr>
        <w:spacing w:after="0" w:line="264" w:lineRule="auto"/>
        <w:jc w:val="both"/>
        <w:rPr>
          <w:rFonts w:ascii="Simplified Arabic" w:eastAsia="Times New Roman" w:hAnsi="Simplified Arabic" w:cs="Simplified Arabic"/>
          <w:sz w:val="28"/>
          <w:szCs w:val="28"/>
          <w:lang w:eastAsia="en-GB"/>
        </w:rPr>
      </w:pPr>
      <w:r w:rsidRPr="00C04EC0">
        <w:rPr>
          <w:rFonts w:ascii="Simplified Arabic" w:eastAsia="Times New Roman" w:hAnsi="Simplified Arabic" w:cs="Simplified Arabic"/>
          <w:sz w:val="28"/>
          <w:szCs w:val="28"/>
          <w:rtl/>
          <w:lang w:eastAsia="en-GB"/>
        </w:rPr>
        <w:t>خامسًا، يؤدي تطبيق مبادئ الحوكمة إلى زيادة ثقة المستفيدين والمجتمع بشكل عام</w:t>
      </w:r>
      <w:r w:rsidRPr="00C04EC0">
        <w:rPr>
          <w:rFonts w:ascii="Simplified Arabic" w:eastAsia="Times New Roman" w:hAnsi="Simplified Arabic" w:cs="Simplified Arabic"/>
          <w:sz w:val="28"/>
          <w:szCs w:val="28"/>
          <w:lang w:eastAsia="en-GB"/>
        </w:rPr>
        <w:t>.</w:t>
      </w:r>
    </w:p>
    <w:p w14:paraId="08DC0367" w14:textId="77777777" w:rsidR="007064F0" w:rsidRPr="00C04EC0" w:rsidRDefault="007064F0" w:rsidP="007064F0">
      <w:pPr>
        <w:spacing w:after="0" w:line="264" w:lineRule="auto"/>
        <w:jc w:val="both"/>
        <w:rPr>
          <w:rFonts w:ascii="Simplified Arabic" w:eastAsia="Times New Roman" w:hAnsi="Simplified Arabic" w:cs="Simplified Arabic"/>
          <w:sz w:val="28"/>
          <w:szCs w:val="28"/>
          <w:lang w:eastAsia="en-GB"/>
        </w:rPr>
      </w:pPr>
      <w:r w:rsidRPr="00C04EC0">
        <w:rPr>
          <w:rFonts w:ascii="Simplified Arabic" w:eastAsia="Times New Roman" w:hAnsi="Simplified Arabic" w:cs="Simplified Arabic"/>
          <w:sz w:val="28"/>
          <w:szCs w:val="28"/>
          <w:rtl/>
          <w:lang w:eastAsia="en-GB"/>
        </w:rPr>
        <w:t>وأخيرًا، تساهم مبادئ الحوكمة في تعزيز الديمقراطية والمشاركة لجميع الأطراف المعنية في المؤسسة غير الربحية في صنع القرارات والمسائل المتعلقة بها</w:t>
      </w:r>
      <w:r w:rsidRPr="00C04EC0">
        <w:rPr>
          <w:rFonts w:ascii="Simplified Arabic" w:eastAsia="Times New Roman" w:hAnsi="Simplified Arabic" w:cs="Simplified Arabic"/>
          <w:sz w:val="28"/>
          <w:szCs w:val="28"/>
          <w:lang w:eastAsia="en-GB"/>
        </w:rPr>
        <w:t>.</w:t>
      </w:r>
    </w:p>
    <w:p w14:paraId="7B7B32FF" w14:textId="77777777" w:rsidR="007064F0" w:rsidRPr="00152500" w:rsidRDefault="007064F0" w:rsidP="007064F0">
      <w:pPr>
        <w:spacing w:after="0" w:line="264" w:lineRule="auto"/>
        <w:jc w:val="both"/>
        <w:rPr>
          <w:rFonts w:ascii="Simplified Arabic" w:eastAsia="Times New Roman" w:hAnsi="Simplified Arabic" w:cs="Simplified Arabic"/>
          <w:b/>
          <w:bCs/>
          <w:sz w:val="28"/>
          <w:szCs w:val="28"/>
          <w:lang w:eastAsia="en-GB"/>
        </w:rPr>
      </w:pPr>
      <w:r w:rsidRPr="00152500">
        <w:rPr>
          <w:rFonts w:ascii="Simplified Arabic" w:eastAsia="Times New Roman" w:hAnsi="Simplified Arabic" w:cs="Simplified Arabic"/>
          <w:b/>
          <w:bCs/>
          <w:sz w:val="28"/>
          <w:szCs w:val="28"/>
          <w:rtl/>
          <w:lang w:eastAsia="en-GB"/>
        </w:rPr>
        <w:t>أهمية الحوكمة</w:t>
      </w:r>
    </w:p>
    <w:p w14:paraId="406063C3" w14:textId="3E8F8D2A" w:rsidR="007064F0" w:rsidRPr="00152500" w:rsidRDefault="007064F0" w:rsidP="007064F0">
      <w:pPr>
        <w:pStyle w:val="ListParagraph"/>
        <w:numPr>
          <w:ilvl w:val="0"/>
          <w:numId w:val="6"/>
        </w:numPr>
        <w:spacing w:after="0" w:line="264" w:lineRule="auto"/>
        <w:jc w:val="both"/>
        <w:rPr>
          <w:rFonts w:ascii="Simplified Arabic" w:eastAsia="Times New Roman" w:hAnsi="Simplified Arabic" w:cs="Simplified Arabic"/>
          <w:sz w:val="28"/>
          <w:szCs w:val="28"/>
          <w:lang w:eastAsia="en-GB"/>
        </w:rPr>
      </w:pPr>
      <w:r w:rsidRPr="00152500">
        <w:rPr>
          <w:rFonts w:ascii="Simplified Arabic" w:eastAsia="Times New Roman" w:hAnsi="Simplified Arabic" w:cs="Simplified Arabic"/>
          <w:b/>
          <w:bCs/>
          <w:sz w:val="28"/>
          <w:szCs w:val="28"/>
          <w:rtl/>
          <w:lang w:eastAsia="en-GB"/>
        </w:rPr>
        <w:t>توفير بيئة استثمارية جاذبة</w:t>
      </w:r>
      <w:r w:rsidR="00A73D4C">
        <w:rPr>
          <w:rFonts w:ascii="Simplified Arabic" w:eastAsia="Times New Roman" w:hAnsi="Simplified Arabic" w:cs="Simplified Arabic" w:hint="cs"/>
          <w:b/>
          <w:bCs/>
          <w:sz w:val="28"/>
          <w:szCs w:val="28"/>
          <w:rtl/>
          <w:lang w:eastAsia="en-GB"/>
        </w:rPr>
        <w:t xml:space="preserve"> </w:t>
      </w:r>
      <w:r>
        <w:rPr>
          <w:rFonts w:ascii="Simplified Arabic" w:eastAsia="Times New Roman" w:hAnsi="Simplified Arabic" w:cs="Simplified Arabic" w:hint="cs"/>
          <w:sz w:val="28"/>
          <w:szCs w:val="28"/>
          <w:rtl/>
          <w:lang w:eastAsia="en-GB"/>
        </w:rPr>
        <w:t>حيث</w:t>
      </w:r>
      <w:r w:rsidRPr="00152500">
        <w:rPr>
          <w:rFonts w:ascii="Simplified Arabic" w:eastAsia="Times New Roman" w:hAnsi="Simplified Arabic" w:cs="Simplified Arabic"/>
          <w:sz w:val="28"/>
          <w:szCs w:val="28"/>
          <w:lang w:eastAsia="en-GB"/>
        </w:rPr>
        <w:t xml:space="preserve"> </w:t>
      </w:r>
      <w:r w:rsidRPr="00152500">
        <w:rPr>
          <w:rFonts w:ascii="Simplified Arabic" w:eastAsia="Times New Roman" w:hAnsi="Simplified Arabic" w:cs="Simplified Arabic"/>
          <w:sz w:val="28"/>
          <w:szCs w:val="28"/>
          <w:rtl/>
          <w:lang w:eastAsia="en-GB"/>
        </w:rPr>
        <w:t>تعزز الحوكمة من الاستقرار والشفافية، مما يجعلها بيئة ملائمة للمستثمرين المحليين والدوليين</w:t>
      </w:r>
      <w:r>
        <w:rPr>
          <w:rFonts w:ascii="Simplified Arabic" w:eastAsia="Times New Roman" w:hAnsi="Simplified Arabic" w:cs="Simplified Arabic" w:hint="cs"/>
          <w:sz w:val="28"/>
          <w:szCs w:val="28"/>
          <w:rtl/>
          <w:lang w:eastAsia="en-GB"/>
        </w:rPr>
        <w:t xml:space="preserve"> وكذلك</w:t>
      </w:r>
      <w:r w:rsidRPr="00152500">
        <w:rPr>
          <w:rFonts w:ascii="Simplified Arabic" w:eastAsia="Times New Roman" w:hAnsi="Simplified Arabic" w:cs="Simplified Arabic"/>
          <w:sz w:val="28"/>
          <w:szCs w:val="28"/>
          <w:rtl/>
          <w:lang w:eastAsia="en-GB"/>
        </w:rPr>
        <w:t xml:space="preserve"> تسعى رؤية المملكة 2030 لجذب الاستثمارات الأجنبية </w:t>
      </w:r>
      <w:r>
        <w:rPr>
          <w:rFonts w:ascii="Simplified Arabic" w:eastAsia="Times New Roman" w:hAnsi="Simplified Arabic" w:cs="Simplified Arabic" w:hint="cs"/>
          <w:sz w:val="28"/>
          <w:szCs w:val="28"/>
          <w:rtl/>
          <w:lang w:eastAsia="en-GB"/>
        </w:rPr>
        <w:t>عبر</w:t>
      </w:r>
      <w:r w:rsidRPr="00152500">
        <w:rPr>
          <w:rFonts w:ascii="Simplified Arabic" w:eastAsia="Times New Roman" w:hAnsi="Simplified Arabic" w:cs="Simplified Arabic"/>
          <w:sz w:val="28"/>
          <w:szCs w:val="28"/>
          <w:rtl/>
          <w:lang w:eastAsia="en-GB"/>
        </w:rPr>
        <w:t xml:space="preserve"> تحسين بيئة الأعمال وتقديم حوافز للمستثمرين (الأمانة العامة لرؤية المملكة، 2020، ص. 60)</w:t>
      </w:r>
      <w:r w:rsidRPr="00152500">
        <w:rPr>
          <w:rFonts w:ascii="Simplified Arabic" w:eastAsia="Times New Roman" w:hAnsi="Simplified Arabic" w:cs="Simplified Arabic"/>
          <w:sz w:val="28"/>
          <w:szCs w:val="28"/>
          <w:lang w:eastAsia="en-GB"/>
        </w:rPr>
        <w:t>.</w:t>
      </w:r>
    </w:p>
    <w:p w14:paraId="4CE004E2" w14:textId="77777777" w:rsidR="007064F0" w:rsidRPr="00152500" w:rsidRDefault="007064F0" w:rsidP="007064F0">
      <w:pPr>
        <w:pStyle w:val="ListParagraph"/>
        <w:numPr>
          <w:ilvl w:val="0"/>
          <w:numId w:val="6"/>
        </w:numPr>
        <w:spacing w:after="0" w:line="264" w:lineRule="auto"/>
        <w:jc w:val="both"/>
        <w:rPr>
          <w:rFonts w:ascii="Simplified Arabic" w:eastAsia="Times New Roman" w:hAnsi="Simplified Arabic" w:cs="Simplified Arabic"/>
          <w:sz w:val="28"/>
          <w:szCs w:val="28"/>
          <w:lang w:eastAsia="en-GB"/>
        </w:rPr>
      </w:pPr>
      <w:r w:rsidRPr="00152500">
        <w:rPr>
          <w:rFonts w:ascii="Simplified Arabic" w:eastAsia="Times New Roman" w:hAnsi="Simplified Arabic" w:cs="Simplified Arabic"/>
          <w:b/>
          <w:bCs/>
          <w:sz w:val="28"/>
          <w:szCs w:val="28"/>
          <w:rtl/>
          <w:lang w:eastAsia="en-GB"/>
        </w:rPr>
        <w:t>تعزيز التنمية المستدامة</w:t>
      </w:r>
      <w:r>
        <w:rPr>
          <w:rFonts w:ascii="Simplified Arabic" w:eastAsia="Times New Roman" w:hAnsi="Simplified Arabic" w:cs="Simplified Arabic" w:hint="cs"/>
          <w:sz w:val="28"/>
          <w:szCs w:val="28"/>
          <w:rtl/>
          <w:lang w:eastAsia="en-GB"/>
        </w:rPr>
        <w:t xml:space="preserve"> حيث</w:t>
      </w:r>
      <w:r w:rsidRPr="00152500">
        <w:rPr>
          <w:rFonts w:ascii="Simplified Arabic" w:eastAsia="Times New Roman" w:hAnsi="Simplified Arabic" w:cs="Simplified Arabic"/>
          <w:sz w:val="28"/>
          <w:szCs w:val="28"/>
          <w:lang w:eastAsia="en-GB"/>
        </w:rPr>
        <w:t xml:space="preserve"> </w:t>
      </w:r>
      <w:r w:rsidRPr="00152500">
        <w:rPr>
          <w:rFonts w:ascii="Simplified Arabic" w:eastAsia="Times New Roman" w:hAnsi="Simplified Arabic" w:cs="Simplified Arabic"/>
          <w:sz w:val="28"/>
          <w:szCs w:val="28"/>
          <w:rtl/>
          <w:lang w:eastAsia="en-GB"/>
        </w:rPr>
        <w:t>تساهم الحوكمة الجيدة في تحقيق التنمية المستدامة من خلال تنظيم الموارد بشكل فعّال وتحقيق التوازن بين الأبعاد الاقتصادية والاجتماعية والبيئية</w:t>
      </w:r>
      <w:r>
        <w:rPr>
          <w:rFonts w:ascii="Simplified Arabic" w:eastAsia="Times New Roman" w:hAnsi="Simplified Arabic" w:cs="Simplified Arabic" w:hint="cs"/>
          <w:sz w:val="28"/>
          <w:szCs w:val="28"/>
          <w:rtl/>
          <w:lang w:eastAsia="en-GB"/>
        </w:rPr>
        <w:t xml:space="preserve"> كما </w:t>
      </w:r>
      <w:r w:rsidRPr="00152500">
        <w:rPr>
          <w:rFonts w:ascii="Simplified Arabic" w:eastAsia="Times New Roman" w:hAnsi="Simplified Arabic" w:cs="Simplified Arabic"/>
          <w:sz w:val="28"/>
          <w:szCs w:val="28"/>
          <w:rtl/>
          <w:lang w:eastAsia="en-GB"/>
        </w:rPr>
        <w:t>تسعى رؤية المملكة 2030 إلى تعزيز الاستدامة من خلال تنفيذ سياسات تدعم التنمية الشاملة (الهيئة العامة للاستثمار، 2016، ص. 72)</w:t>
      </w:r>
      <w:r w:rsidRPr="00152500">
        <w:rPr>
          <w:rFonts w:ascii="Simplified Arabic" w:eastAsia="Times New Roman" w:hAnsi="Simplified Arabic" w:cs="Simplified Arabic"/>
          <w:sz w:val="28"/>
          <w:szCs w:val="28"/>
          <w:lang w:eastAsia="en-GB"/>
        </w:rPr>
        <w:t>.</w:t>
      </w:r>
    </w:p>
    <w:p w14:paraId="49283229" w14:textId="77777777" w:rsidR="007064F0" w:rsidRDefault="007064F0" w:rsidP="007064F0">
      <w:pPr>
        <w:pStyle w:val="ListParagraph"/>
        <w:numPr>
          <w:ilvl w:val="0"/>
          <w:numId w:val="6"/>
        </w:numPr>
        <w:spacing w:after="0" w:line="264" w:lineRule="auto"/>
        <w:jc w:val="both"/>
        <w:rPr>
          <w:rFonts w:ascii="Simplified Arabic" w:eastAsia="Times New Roman" w:hAnsi="Simplified Arabic" w:cs="Simplified Arabic"/>
          <w:sz w:val="28"/>
          <w:szCs w:val="28"/>
          <w:lang w:eastAsia="en-GB"/>
        </w:rPr>
      </w:pPr>
      <w:r w:rsidRPr="00152500">
        <w:rPr>
          <w:rFonts w:ascii="Simplified Arabic" w:eastAsia="Times New Roman" w:hAnsi="Simplified Arabic" w:cs="Simplified Arabic"/>
          <w:b/>
          <w:bCs/>
          <w:sz w:val="28"/>
          <w:szCs w:val="28"/>
          <w:rtl/>
          <w:lang w:eastAsia="en-GB"/>
        </w:rPr>
        <w:t>تحسين العلاقات مع جميع الأطراف المعنية</w:t>
      </w:r>
      <w:r>
        <w:rPr>
          <w:rFonts w:ascii="Simplified Arabic" w:eastAsia="Times New Roman" w:hAnsi="Simplified Arabic" w:cs="Simplified Arabic" w:hint="cs"/>
          <w:sz w:val="28"/>
          <w:szCs w:val="28"/>
          <w:rtl/>
          <w:lang w:eastAsia="en-GB"/>
        </w:rPr>
        <w:t xml:space="preserve"> حيث</w:t>
      </w:r>
      <w:r w:rsidRPr="00152500">
        <w:rPr>
          <w:rFonts w:ascii="Simplified Arabic" w:eastAsia="Times New Roman" w:hAnsi="Simplified Arabic" w:cs="Simplified Arabic"/>
          <w:sz w:val="28"/>
          <w:szCs w:val="28"/>
          <w:lang w:eastAsia="en-GB"/>
        </w:rPr>
        <w:t xml:space="preserve"> </w:t>
      </w:r>
      <w:r w:rsidRPr="00152500">
        <w:rPr>
          <w:rFonts w:ascii="Simplified Arabic" w:eastAsia="Times New Roman" w:hAnsi="Simplified Arabic" w:cs="Simplified Arabic"/>
          <w:sz w:val="28"/>
          <w:szCs w:val="28"/>
          <w:rtl/>
          <w:lang w:eastAsia="en-GB"/>
        </w:rPr>
        <w:t>تعزز الحوكمة الفعالة من العلاقات الإيجابية بين الإدارة والمساهمين، مما يساعد في تحسين قدرة المؤسسة على تحقيق أهدافها</w:t>
      </w:r>
      <w:r>
        <w:rPr>
          <w:rFonts w:ascii="Simplified Arabic" w:eastAsia="Times New Roman" w:hAnsi="Simplified Arabic" w:cs="Simplified Arabic" w:hint="cs"/>
          <w:sz w:val="28"/>
          <w:szCs w:val="28"/>
          <w:rtl/>
          <w:lang w:eastAsia="en-GB"/>
        </w:rPr>
        <w:t xml:space="preserve"> كما تهدف</w:t>
      </w:r>
      <w:r w:rsidRPr="00152500">
        <w:rPr>
          <w:rFonts w:ascii="Simplified Arabic" w:eastAsia="Times New Roman" w:hAnsi="Simplified Arabic" w:cs="Simplified Arabic"/>
          <w:sz w:val="28"/>
          <w:szCs w:val="28"/>
          <w:rtl/>
          <w:lang w:eastAsia="en-GB"/>
        </w:rPr>
        <w:t xml:space="preserve"> رؤية المملكة 2030 إلى تحسين العلاقات مع جميع الأطراف المعنية من خلال تعزيز الشفافية والمساءلة (وزارة الاقتصاد والتخطيط، 2019، ص. 50)</w:t>
      </w:r>
      <w:r w:rsidRPr="00152500">
        <w:rPr>
          <w:rFonts w:ascii="Simplified Arabic" w:eastAsia="Times New Roman" w:hAnsi="Simplified Arabic" w:cs="Simplified Arabic"/>
          <w:sz w:val="28"/>
          <w:szCs w:val="28"/>
          <w:lang w:eastAsia="en-GB"/>
        </w:rPr>
        <w:t>.</w:t>
      </w:r>
    </w:p>
    <w:p w14:paraId="6212E221" w14:textId="77777777" w:rsidR="00782F35" w:rsidRPr="00152500" w:rsidRDefault="00782F35" w:rsidP="00782F35">
      <w:pPr>
        <w:pStyle w:val="ListParagraph"/>
        <w:spacing w:after="0" w:line="264" w:lineRule="auto"/>
        <w:jc w:val="both"/>
        <w:rPr>
          <w:rFonts w:ascii="Simplified Arabic" w:eastAsia="Times New Roman" w:hAnsi="Simplified Arabic" w:cs="Simplified Arabic"/>
          <w:sz w:val="28"/>
          <w:szCs w:val="28"/>
          <w:lang w:eastAsia="en-GB"/>
        </w:rPr>
      </w:pPr>
    </w:p>
    <w:p w14:paraId="2619237E" w14:textId="12149CB4" w:rsidR="007064F0" w:rsidRPr="000C05D1" w:rsidRDefault="007064F0" w:rsidP="007064F0">
      <w:pPr>
        <w:spacing w:after="0" w:line="264" w:lineRule="auto"/>
        <w:jc w:val="both"/>
        <w:rPr>
          <w:rFonts w:ascii="Simplified Arabic" w:eastAsia="Times New Roman" w:hAnsi="Simplified Arabic" w:cs="Simplified Arabic"/>
          <w:b/>
          <w:bCs/>
          <w:sz w:val="28"/>
          <w:szCs w:val="28"/>
          <w:rtl/>
          <w:lang w:eastAsia="en-GB"/>
        </w:rPr>
      </w:pPr>
      <w:r w:rsidRPr="000C05D1">
        <w:rPr>
          <w:rFonts w:ascii="Simplified Arabic" w:eastAsia="Times New Roman" w:hAnsi="Simplified Arabic" w:cs="Simplified Arabic" w:hint="cs"/>
          <w:b/>
          <w:bCs/>
          <w:sz w:val="28"/>
          <w:szCs w:val="28"/>
          <w:rtl/>
          <w:lang w:eastAsia="en-GB"/>
        </w:rPr>
        <w:lastRenderedPageBreak/>
        <w:t>أهداف الحوكمة</w:t>
      </w:r>
    </w:p>
    <w:p w14:paraId="2D734F06" w14:textId="77777777" w:rsidR="007064F0"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w:t>
      </w:r>
      <w:r w:rsidRPr="000C05D1">
        <w:rPr>
          <w:rFonts w:ascii="Simplified Arabic" w:eastAsia="Times New Roman" w:hAnsi="Simplified Arabic" w:cs="Simplified Arabic" w:hint="cs"/>
          <w:sz w:val="28"/>
          <w:szCs w:val="28"/>
          <w:rtl/>
          <w:lang w:eastAsia="en-GB"/>
        </w:rPr>
        <w:t xml:space="preserve"> لقد ذكرت دراسة (مرزوق، 2012) أن الحوكمة ظهرت من أجل المساعدة في تقييم مدى فعالية الإدارة العامة أو مجموعة المؤسسات التي تتعلق بإدارة شئون الدولة والمجتمع، وأيضًا من أجل تقييم مجموعة القيم التي تتضمنها تلك المؤسسات والتي تعتبر بمثابة مبادئ وأسس تعمل على تنظيم عمل تلك المؤسسات، وفي هذا السياق يمكن تحدد أهداف الحوكمة في القطاع غير الربحي في النقاط التالية: </w:t>
      </w:r>
    </w:p>
    <w:p w14:paraId="3BAB6023" w14:textId="77777777" w:rsidR="007064F0" w:rsidRPr="000C05D1"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noProof/>
          <w:sz w:val="28"/>
          <w:szCs w:val="28"/>
          <w:rtl/>
          <w:lang w:val="ar-SA" w:eastAsia="en-GB"/>
        </w:rPr>
        <w:drawing>
          <wp:inline distT="0" distB="0" distL="0" distR="0" wp14:anchorId="05016AFA" wp14:editId="2271B849">
            <wp:extent cx="5274310" cy="3970020"/>
            <wp:effectExtent l="0" t="0" r="0" b="1143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3893F914" w14:textId="77777777" w:rsidR="007064F0" w:rsidRPr="00915165" w:rsidRDefault="007064F0" w:rsidP="007064F0">
      <w:pPr>
        <w:spacing w:after="0" w:line="264" w:lineRule="auto"/>
        <w:jc w:val="center"/>
        <w:rPr>
          <w:rFonts w:ascii="Simplified Arabic" w:eastAsia="Times New Roman" w:hAnsi="Simplified Arabic" w:cs="Simplified Arabic"/>
          <w:sz w:val="24"/>
          <w:szCs w:val="24"/>
          <w:rtl/>
          <w:lang w:eastAsia="en-GB"/>
        </w:rPr>
      </w:pPr>
      <w:r w:rsidRPr="00915165">
        <w:rPr>
          <w:rFonts w:ascii="Simplified Arabic" w:eastAsia="Times New Roman" w:hAnsi="Simplified Arabic" w:cs="Simplified Arabic" w:hint="cs"/>
          <w:sz w:val="24"/>
          <w:szCs w:val="24"/>
          <w:rtl/>
          <w:lang w:eastAsia="en-GB"/>
        </w:rPr>
        <w:t>شكل رقم (2-</w:t>
      </w:r>
      <w:r>
        <w:rPr>
          <w:rFonts w:ascii="Simplified Arabic" w:eastAsia="Times New Roman" w:hAnsi="Simplified Arabic" w:cs="Simplified Arabic" w:hint="cs"/>
          <w:sz w:val="24"/>
          <w:szCs w:val="24"/>
          <w:rtl/>
          <w:lang w:eastAsia="en-GB"/>
        </w:rPr>
        <w:t>3</w:t>
      </w:r>
      <w:r w:rsidRPr="00915165">
        <w:rPr>
          <w:rFonts w:ascii="Simplified Arabic" w:eastAsia="Times New Roman" w:hAnsi="Simplified Arabic" w:cs="Simplified Arabic" w:hint="cs"/>
          <w:sz w:val="24"/>
          <w:szCs w:val="24"/>
          <w:rtl/>
          <w:lang w:eastAsia="en-GB"/>
        </w:rPr>
        <w:t xml:space="preserve">)- </w:t>
      </w:r>
      <w:r>
        <w:rPr>
          <w:rFonts w:ascii="Simplified Arabic" w:eastAsia="Times New Roman" w:hAnsi="Simplified Arabic" w:cs="Simplified Arabic" w:hint="cs"/>
          <w:sz w:val="24"/>
          <w:szCs w:val="24"/>
          <w:rtl/>
          <w:lang w:eastAsia="en-GB"/>
        </w:rPr>
        <w:t>أهداف</w:t>
      </w:r>
      <w:r w:rsidRPr="00915165">
        <w:rPr>
          <w:rFonts w:ascii="Simplified Arabic" w:eastAsia="Times New Roman" w:hAnsi="Simplified Arabic" w:cs="Simplified Arabic" w:hint="cs"/>
          <w:sz w:val="24"/>
          <w:szCs w:val="24"/>
          <w:rtl/>
          <w:lang w:eastAsia="en-GB"/>
        </w:rPr>
        <w:t xml:space="preserve"> الحوكمة </w:t>
      </w:r>
    </w:p>
    <w:p w14:paraId="1FC7505B" w14:textId="77777777" w:rsidR="007064F0" w:rsidRDefault="007064F0" w:rsidP="007064F0">
      <w:pPr>
        <w:spacing w:after="0" w:line="264" w:lineRule="auto"/>
        <w:jc w:val="both"/>
        <w:rPr>
          <w:rFonts w:ascii="Simplified Arabic" w:hAnsi="Simplified Arabic" w:cs="Simplified Arabic"/>
          <w:sz w:val="28"/>
          <w:szCs w:val="28"/>
          <w:rtl/>
        </w:rPr>
      </w:pPr>
      <w:r>
        <w:rPr>
          <w:rFonts w:ascii="Simplified Arabic" w:eastAsia="Times New Roman" w:hAnsi="Simplified Arabic" w:cs="Simplified Arabic" w:hint="cs"/>
          <w:sz w:val="28"/>
          <w:szCs w:val="28"/>
          <w:rtl/>
          <w:lang w:eastAsia="en-GB"/>
        </w:rPr>
        <w:t xml:space="preserve">         يكشف الشكل رقم (2-3) عن تنوع أهداف الحوكمة والتي من بينها </w:t>
      </w:r>
      <w:r w:rsidRPr="000C05D1">
        <w:rPr>
          <w:rFonts w:ascii="Simplified Arabic" w:eastAsia="Times New Roman" w:hAnsi="Simplified Arabic" w:cs="Simplified Arabic" w:hint="cs"/>
          <w:sz w:val="28"/>
          <w:szCs w:val="28"/>
          <w:rtl/>
          <w:lang w:eastAsia="en-GB"/>
        </w:rPr>
        <w:t>إيجاد الهيكل الذي يتحدد عن طريقه أهداف المؤسسة والوسائل التي تستخدم في تحقيق تلك الأهداف ومتابعة الأداء (زنخري، 2018).</w:t>
      </w:r>
      <w:r>
        <w:rPr>
          <w:rFonts w:ascii="Simplified Arabic" w:eastAsia="Times New Roman" w:hAnsi="Simplified Arabic" w:cs="Simplified Arabic" w:hint="cs"/>
          <w:sz w:val="28"/>
          <w:szCs w:val="28"/>
          <w:rtl/>
          <w:lang w:eastAsia="en-GB"/>
        </w:rPr>
        <w:t xml:space="preserve"> </w:t>
      </w:r>
      <w:r w:rsidRPr="000C05D1">
        <w:rPr>
          <w:rFonts w:ascii="Simplified Arabic" w:eastAsia="Times New Roman" w:hAnsi="Simplified Arabic" w:cs="Simplified Arabic" w:hint="cs"/>
          <w:sz w:val="28"/>
          <w:szCs w:val="28"/>
          <w:rtl/>
          <w:lang w:eastAsia="en-GB"/>
        </w:rPr>
        <w:t xml:space="preserve">وبشكل عام يمكن القول أن حوكمة المؤسسات تهدف إلى تحقيق الكفاءة والفعالية وتحقيق الاستخدام الامثل للموارد من خلال تطوير ورفع مستوى الأداء للعاملين عن طريق التزامهم بالمعايير والمبادئ القيمية وتوفير هيكل إداري يتسم بالعدالة والشفافية والمسؤولية </w:t>
      </w:r>
      <w:r w:rsidRPr="000C05D1">
        <w:rPr>
          <w:rFonts w:ascii="Simplified Arabic" w:eastAsia="Times New Roman" w:hAnsi="Simplified Arabic" w:cs="Simplified Arabic"/>
          <w:sz w:val="28"/>
          <w:szCs w:val="28"/>
          <w:rtl/>
          <w:lang w:eastAsia="en-GB"/>
        </w:rPr>
        <w:t>وتحقيق تكافؤ الفرص للجميع، وتهيئة مناخ العمل في ظل</w:t>
      </w:r>
      <w:r w:rsidRPr="000C05D1">
        <w:rPr>
          <w:rFonts w:ascii="Simplified Arabic" w:eastAsia="Times New Roman" w:hAnsi="Simplified Arabic" w:cs="Simplified Arabic" w:hint="cs"/>
          <w:sz w:val="28"/>
          <w:szCs w:val="28"/>
          <w:rtl/>
          <w:lang w:eastAsia="en-GB"/>
        </w:rPr>
        <w:t xml:space="preserve"> مجموعة من ال</w:t>
      </w:r>
      <w:r w:rsidRPr="000C05D1">
        <w:rPr>
          <w:rFonts w:ascii="Simplified Arabic" w:eastAsia="Times New Roman" w:hAnsi="Simplified Arabic" w:cs="Simplified Arabic"/>
          <w:sz w:val="28"/>
          <w:szCs w:val="28"/>
          <w:rtl/>
          <w:lang w:eastAsia="en-GB"/>
        </w:rPr>
        <w:t>قواعد و</w:t>
      </w:r>
      <w:r w:rsidRPr="000C05D1">
        <w:rPr>
          <w:rFonts w:ascii="Simplified Arabic" w:eastAsia="Times New Roman" w:hAnsi="Simplified Arabic" w:cs="Simplified Arabic" w:hint="cs"/>
          <w:sz w:val="28"/>
          <w:szCs w:val="28"/>
          <w:rtl/>
          <w:lang w:eastAsia="en-GB"/>
        </w:rPr>
        <w:t>ال</w:t>
      </w:r>
      <w:r w:rsidRPr="000C05D1">
        <w:rPr>
          <w:rFonts w:ascii="Simplified Arabic" w:eastAsia="Times New Roman" w:hAnsi="Simplified Arabic" w:cs="Simplified Arabic"/>
          <w:sz w:val="28"/>
          <w:szCs w:val="28"/>
          <w:rtl/>
          <w:lang w:eastAsia="en-GB"/>
        </w:rPr>
        <w:t>قوانين و</w:t>
      </w:r>
      <w:r w:rsidRPr="000C05D1">
        <w:rPr>
          <w:rFonts w:ascii="Simplified Arabic" w:eastAsia="Times New Roman" w:hAnsi="Simplified Arabic" w:cs="Simplified Arabic" w:hint="cs"/>
          <w:sz w:val="28"/>
          <w:szCs w:val="28"/>
          <w:rtl/>
          <w:lang w:eastAsia="en-GB"/>
        </w:rPr>
        <w:t>ال</w:t>
      </w:r>
      <w:r w:rsidRPr="000C05D1">
        <w:rPr>
          <w:rFonts w:ascii="Simplified Arabic" w:eastAsia="Times New Roman" w:hAnsi="Simplified Arabic" w:cs="Simplified Arabic"/>
          <w:sz w:val="28"/>
          <w:szCs w:val="28"/>
          <w:rtl/>
          <w:lang w:eastAsia="en-GB"/>
        </w:rPr>
        <w:t xml:space="preserve">تشريعات </w:t>
      </w:r>
      <w:r w:rsidRPr="000C05D1">
        <w:rPr>
          <w:rFonts w:ascii="Simplified Arabic" w:eastAsia="Times New Roman" w:hAnsi="Simplified Arabic" w:cs="Simplified Arabic" w:hint="cs"/>
          <w:sz w:val="28"/>
          <w:szCs w:val="28"/>
          <w:rtl/>
          <w:lang w:eastAsia="en-GB"/>
        </w:rPr>
        <w:t>ال</w:t>
      </w:r>
      <w:r w:rsidRPr="000C05D1">
        <w:rPr>
          <w:rFonts w:ascii="Simplified Arabic" w:eastAsia="Times New Roman" w:hAnsi="Simplified Arabic" w:cs="Simplified Arabic"/>
          <w:sz w:val="28"/>
          <w:szCs w:val="28"/>
          <w:rtl/>
          <w:lang w:eastAsia="en-GB"/>
        </w:rPr>
        <w:t>محددة</w:t>
      </w:r>
      <w:r w:rsidRPr="000C05D1">
        <w:rPr>
          <w:rFonts w:ascii="Simplified Arabic" w:eastAsia="Times New Roman" w:hAnsi="Simplified Arabic" w:cs="Simplified Arabic" w:hint="cs"/>
          <w:sz w:val="28"/>
          <w:szCs w:val="28"/>
          <w:rtl/>
          <w:lang w:eastAsia="en-GB"/>
        </w:rPr>
        <w:t xml:space="preserve"> </w:t>
      </w:r>
      <w:r w:rsidRPr="000C05D1">
        <w:rPr>
          <w:rFonts w:ascii="Simplified Arabic" w:eastAsia="Times New Roman" w:hAnsi="Simplified Arabic" w:cs="Simplified Arabic"/>
          <w:sz w:val="28"/>
          <w:szCs w:val="28"/>
          <w:rtl/>
          <w:lang w:eastAsia="en-GB"/>
        </w:rPr>
        <w:t xml:space="preserve">والتوجه نحو العمل الجماعي، </w:t>
      </w:r>
      <w:r w:rsidRPr="000C05D1">
        <w:rPr>
          <w:rFonts w:ascii="Simplified Arabic" w:eastAsia="Times New Roman" w:hAnsi="Simplified Arabic" w:cs="Simplified Arabic" w:hint="cs"/>
          <w:sz w:val="28"/>
          <w:szCs w:val="28"/>
          <w:rtl/>
          <w:lang w:eastAsia="en-GB"/>
        </w:rPr>
        <w:t>وتعزيز عملية المشارك</w:t>
      </w:r>
      <w:r w:rsidRPr="000C05D1">
        <w:rPr>
          <w:rFonts w:ascii="Simplified Arabic" w:eastAsia="Times New Roman" w:hAnsi="Simplified Arabic" w:cs="Simplified Arabic" w:hint="eastAsia"/>
          <w:sz w:val="28"/>
          <w:szCs w:val="28"/>
          <w:rtl/>
          <w:lang w:eastAsia="en-GB"/>
        </w:rPr>
        <w:t>ة</w:t>
      </w:r>
      <w:r w:rsidRPr="000C05D1">
        <w:rPr>
          <w:rFonts w:ascii="Simplified Arabic" w:eastAsia="Times New Roman" w:hAnsi="Simplified Arabic" w:cs="Simplified Arabic"/>
          <w:sz w:val="28"/>
          <w:szCs w:val="28"/>
          <w:rtl/>
          <w:lang w:eastAsia="en-GB"/>
        </w:rPr>
        <w:t xml:space="preserve"> في اتخاذ القرارات، مع </w:t>
      </w:r>
      <w:r w:rsidRPr="000C05D1">
        <w:rPr>
          <w:rFonts w:ascii="Simplified Arabic" w:eastAsia="Times New Roman" w:hAnsi="Simplified Arabic" w:cs="Simplified Arabic" w:hint="cs"/>
          <w:sz w:val="28"/>
          <w:szCs w:val="28"/>
          <w:rtl/>
          <w:lang w:eastAsia="en-GB"/>
        </w:rPr>
        <w:t>الإصغاء</w:t>
      </w:r>
      <w:r w:rsidRPr="000C05D1">
        <w:rPr>
          <w:rFonts w:ascii="Simplified Arabic" w:eastAsia="Times New Roman" w:hAnsi="Simplified Arabic" w:cs="Simplified Arabic"/>
          <w:sz w:val="28"/>
          <w:szCs w:val="28"/>
          <w:rtl/>
          <w:lang w:eastAsia="en-GB"/>
        </w:rPr>
        <w:t xml:space="preserve"> </w:t>
      </w:r>
      <w:r w:rsidRPr="000C05D1">
        <w:rPr>
          <w:rFonts w:ascii="Simplified Arabic" w:eastAsia="Times New Roman" w:hAnsi="Simplified Arabic" w:cs="Simplified Arabic" w:hint="cs"/>
          <w:sz w:val="28"/>
          <w:szCs w:val="28"/>
          <w:rtl/>
          <w:lang w:eastAsia="en-GB"/>
        </w:rPr>
        <w:t>الإيجابي</w:t>
      </w:r>
      <w:r w:rsidRPr="000C05D1">
        <w:rPr>
          <w:rFonts w:ascii="Simplified Arabic" w:eastAsia="Times New Roman" w:hAnsi="Simplified Arabic" w:cs="Simplified Arabic"/>
          <w:sz w:val="28"/>
          <w:szCs w:val="28"/>
          <w:rtl/>
          <w:lang w:eastAsia="en-GB"/>
        </w:rPr>
        <w:t xml:space="preserve"> من </w:t>
      </w:r>
      <w:r w:rsidRPr="000C05D1">
        <w:rPr>
          <w:rFonts w:ascii="Simplified Arabic" w:eastAsia="Times New Roman" w:hAnsi="Simplified Arabic" w:cs="Simplified Arabic" w:hint="cs"/>
          <w:sz w:val="28"/>
          <w:szCs w:val="28"/>
          <w:rtl/>
          <w:lang w:eastAsia="en-GB"/>
        </w:rPr>
        <w:t>الأعلى</w:t>
      </w:r>
      <w:r w:rsidRPr="000C05D1">
        <w:rPr>
          <w:rFonts w:ascii="Simplified Arabic" w:eastAsia="Times New Roman" w:hAnsi="Simplified Arabic" w:cs="Simplified Arabic"/>
          <w:sz w:val="28"/>
          <w:szCs w:val="28"/>
          <w:rtl/>
          <w:lang w:eastAsia="en-GB"/>
        </w:rPr>
        <w:t xml:space="preserve"> </w:t>
      </w:r>
      <w:r w:rsidRPr="000C05D1">
        <w:rPr>
          <w:rFonts w:ascii="Simplified Arabic" w:eastAsia="Times New Roman" w:hAnsi="Simplified Arabic" w:cs="Simplified Arabic" w:hint="cs"/>
          <w:sz w:val="28"/>
          <w:szCs w:val="28"/>
          <w:rtl/>
          <w:lang w:eastAsia="en-GB"/>
        </w:rPr>
        <w:t>للأسفل</w:t>
      </w:r>
      <w:r w:rsidRPr="000C05D1">
        <w:rPr>
          <w:rFonts w:ascii="Simplified Arabic" w:eastAsia="Times New Roman" w:hAnsi="Simplified Arabic" w:cs="Simplified Arabic"/>
          <w:sz w:val="28"/>
          <w:szCs w:val="28"/>
          <w:rtl/>
          <w:lang w:eastAsia="en-GB"/>
        </w:rPr>
        <w:t xml:space="preserve"> وتعزيز مبدأ </w:t>
      </w:r>
      <w:r w:rsidRPr="000C05D1">
        <w:rPr>
          <w:rFonts w:ascii="Simplified Arabic" w:eastAsia="Times New Roman" w:hAnsi="Simplified Arabic" w:cs="Simplified Arabic" w:hint="cs"/>
          <w:sz w:val="28"/>
          <w:szCs w:val="28"/>
          <w:rtl/>
          <w:lang w:eastAsia="en-GB"/>
        </w:rPr>
        <w:t>المساءلة</w:t>
      </w:r>
      <w:r w:rsidRPr="000C05D1">
        <w:rPr>
          <w:rFonts w:ascii="Simplified Arabic" w:hAnsi="Simplified Arabic" w:cs="Simplified Arabic"/>
          <w:sz w:val="28"/>
          <w:szCs w:val="28"/>
          <w:rtl/>
        </w:rPr>
        <w:t xml:space="preserve"> ومراقبة </w:t>
      </w:r>
      <w:r w:rsidRPr="000C05D1">
        <w:rPr>
          <w:rFonts w:ascii="Simplified Arabic" w:hAnsi="Simplified Arabic" w:cs="Simplified Arabic" w:hint="cs"/>
          <w:sz w:val="28"/>
          <w:szCs w:val="28"/>
          <w:rtl/>
        </w:rPr>
        <w:t>الأداء</w:t>
      </w:r>
      <w:r w:rsidRPr="000C05D1">
        <w:rPr>
          <w:rFonts w:ascii="Simplified Arabic" w:hAnsi="Simplified Arabic" w:cs="Simplified Arabic"/>
          <w:sz w:val="28"/>
          <w:szCs w:val="28"/>
          <w:rtl/>
        </w:rPr>
        <w:t xml:space="preserve"> والعمل على تبني استراتيجيات عمل فعالة</w:t>
      </w:r>
      <w:r w:rsidRPr="000C05D1">
        <w:rPr>
          <w:rFonts w:ascii="Simplified Arabic" w:hAnsi="Simplified Arabic" w:cs="Simplified Arabic" w:hint="cs"/>
          <w:sz w:val="28"/>
          <w:szCs w:val="28"/>
          <w:rtl/>
        </w:rPr>
        <w:t xml:space="preserve">. </w:t>
      </w:r>
    </w:p>
    <w:p w14:paraId="26641151" w14:textId="77777777" w:rsidR="00782F35" w:rsidRPr="000C05D1" w:rsidRDefault="00782F35" w:rsidP="007064F0">
      <w:pPr>
        <w:spacing w:after="0" w:line="264" w:lineRule="auto"/>
        <w:jc w:val="both"/>
        <w:rPr>
          <w:rFonts w:ascii="Simplified Arabic" w:hAnsi="Simplified Arabic" w:cs="Simplified Arabic"/>
          <w:sz w:val="28"/>
          <w:szCs w:val="28"/>
          <w:rtl/>
        </w:rPr>
      </w:pPr>
    </w:p>
    <w:p w14:paraId="3C626F9A" w14:textId="3BCC6647" w:rsidR="007064F0" w:rsidRDefault="007064F0" w:rsidP="007064F0">
      <w:pPr>
        <w:spacing w:after="0" w:line="264" w:lineRule="auto"/>
        <w:jc w:val="both"/>
        <w:rPr>
          <w:rFonts w:ascii="Simplified Arabic" w:eastAsia="Times New Roman" w:hAnsi="Simplified Arabic" w:cs="Simplified Arabic"/>
          <w:b/>
          <w:bCs/>
          <w:sz w:val="28"/>
          <w:szCs w:val="28"/>
          <w:rtl/>
          <w:lang w:eastAsia="en-GB"/>
        </w:rPr>
      </w:pPr>
      <w:r w:rsidRPr="00152500">
        <w:rPr>
          <w:rFonts w:ascii="Simplified Arabic" w:eastAsia="Times New Roman" w:hAnsi="Simplified Arabic" w:cs="Simplified Arabic"/>
          <w:b/>
          <w:bCs/>
          <w:sz w:val="28"/>
          <w:szCs w:val="28"/>
          <w:rtl/>
          <w:lang w:eastAsia="en-GB"/>
        </w:rPr>
        <w:lastRenderedPageBreak/>
        <w:t>مبادئ الحوكمة</w:t>
      </w:r>
      <w:r w:rsidRPr="00152500">
        <w:rPr>
          <w:rFonts w:ascii="Simplified Arabic" w:eastAsia="Times New Roman" w:hAnsi="Simplified Arabic" w:cs="Simplified Arabic" w:hint="cs"/>
          <w:b/>
          <w:bCs/>
          <w:sz w:val="28"/>
          <w:szCs w:val="28"/>
          <w:rtl/>
          <w:lang w:eastAsia="en-GB"/>
        </w:rPr>
        <w:t xml:space="preserve"> </w:t>
      </w:r>
    </w:p>
    <w:p w14:paraId="276037CB" w14:textId="77777777" w:rsidR="007064F0" w:rsidRDefault="007064F0" w:rsidP="007064F0">
      <w:pPr>
        <w:pStyle w:val="ListParagraph"/>
        <w:numPr>
          <w:ilvl w:val="0"/>
          <w:numId w:val="9"/>
        </w:numPr>
        <w:spacing w:after="0" w:line="264" w:lineRule="auto"/>
        <w:jc w:val="both"/>
        <w:rPr>
          <w:rFonts w:ascii="Simplified Arabic" w:eastAsia="Times New Roman" w:hAnsi="Simplified Arabic" w:cs="Simplified Arabic"/>
          <w:sz w:val="28"/>
          <w:szCs w:val="28"/>
          <w:lang w:eastAsia="en-GB"/>
        </w:rPr>
      </w:pPr>
      <w:r w:rsidRPr="00152500">
        <w:rPr>
          <w:rFonts w:ascii="Simplified Arabic" w:eastAsia="Times New Roman" w:hAnsi="Simplified Arabic" w:cs="Simplified Arabic"/>
          <w:b/>
          <w:bCs/>
          <w:sz w:val="28"/>
          <w:szCs w:val="28"/>
          <w:rtl/>
          <w:lang w:eastAsia="en-GB"/>
        </w:rPr>
        <w:t>الشفافية</w:t>
      </w:r>
      <w:r>
        <w:rPr>
          <w:rFonts w:ascii="Simplified Arabic" w:eastAsia="Times New Roman" w:hAnsi="Simplified Arabic" w:cs="Simplified Arabic" w:hint="cs"/>
          <w:sz w:val="28"/>
          <w:szCs w:val="28"/>
          <w:rtl/>
          <w:lang w:eastAsia="en-GB"/>
        </w:rPr>
        <w:t xml:space="preserve"> والتي</w:t>
      </w:r>
      <w:r w:rsidRPr="00152500">
        <w:rPr>
          <w:rFonts w:ascii="Simplified Arabic" w:eastAsia="Times New Roman" w:hAnsi="Simplified Arabic" w:cs="Simplified Arabic"/>
          <w:sz w:val="28"/>
          <w:szCs w:val="28"/>
          <w:lang w:eastAsia="en-GB"/>
        </w:rPr>
        <w:t xml:space="preserve"> </w:t>
      </w:r>
      <w:r w:rsidRPr="00152500">
        <w:rPr>
          <w:rFonts w:ascii="Simplified Arabic" w:eastAsia="Times New Roman" w:hAnsi="Simplified Arabic" w:cs="Simplified Arabic"/>
          <w:sz w:val="28"/>
          <w:szCs w:val="28"/>
          <w:rtl/>
          <w:lang w:eastAsia="en-GB"/>
        </w:rPr>
        <w:t>تعني أن المؤسسات يجب أن تكون واضحة في إدارتها وعملياتها</w:t>
      </w:r>
      <w:r>
        <w:rPr>
          <w:rFonts w:ascii="Simplified Arabic" w:eastAsia="Times New Roman" w:hAnsi="Simplified Arabic" w:cs="Simplified Arabic" w:hint="cs"/>
          <w:sz w:val="28"/>
          <w:szCs w:val="28"/>
          <w:rtl/>
          <w:lang w:eastAsia="en-GB"/>
        </w:rPr>
        <w:t xml:space="preserve"> حيث</w:t>
      </w:r>
      <w:r w:rsidRPr="00152500">
        <w:rPr>
          <w:rFonts w:ascii="Simplified Arabic" w:eastAsia="Times New Roman" w:hAnsi="Simplified Arabic" w:cs="Simplified Arabic"/>
          <w:sz w:val="28"/>
          <w:szCs w:val="28"/>
          <w:rtl/>
          <w:lang w:eastAsia="en-GB"/>
        </w:rPr>
        <w:t xml:space="preserve"> يجب أن يتم إبلاغ المساهمين والجهات المعنية بالمعلومات المهمة المتعلقة بالأداء والعمليات</w:t>
      </w:r>
      <w:r>
        <w:rPr>
          <w:rFonts w:ascii="Simplified Arabic" w:eastAsia="Times New Roman" w:hAnsi="Simplified Arabic" w:cs="Simplified Arabic" w:hint="cs"/>
          <w:sz w:val="28"/>
          <w:szCs w:val="28"/>
          <w:rtl/>
          <w:lang w:eastAsia="en-GB"/>
        </w:rPr>
        <w:t xml:space="preserve"> وكذلك</w:t>
      </w:r>
      <w:r w:rsidRPr="00152500">
        <w:rPr>
          <w:rFonts w:ascii="Simplified Arabic" w:eastAsia="Times New Roman" w:hAnsi="Simplified Arabic" w:cs="Simplified Arabic"/>
          <w:sz w:val="28"/>
          <w:szCs w:val="28"/>
          <w:rtl/>
          <w:lang w:eastAsia="en-GB"/>
        </w:rPr>
        <w:t xml:space="preserve"> تبرز رؤية المملكة 2030 أهمية الشفافية كجزء من جهودها لتعزيز الثقة في القطاعات الحكومية والخاصة، حيث تلتزم بتوفير معلومات دقيقة ومحدثة للجمهور والمستثمرين (الهيئة العامة للاستثمار، 2016، ص. 15)</w:t>
      </w:r>
      <w:r w:rsidRPr="00152500">
        <w:rPr>
          <w:rFonts w:ascii="Simplified Arabic" w:eastAsia="Times New Roman" w:hAnsi="Simplified Arabic" w:cs="Simplified Arabic"/>
          <w:sz w:val="28"/>
          <w:szCs w:val="28"/>
          <w:lang w:eastAsia="en-GB"/>
        </w:rPr>
        <w:t>.</w:t>
      </w:r>
      <w:r w:rsidRPr="00C04EC0">
        <w:rPr>
          <w:rFonts w:ascii="Simplified Arabic" w:eastAsia="Times New Roman" w:hAnsi="Simplified Arabic" w:cs="Simplified Arabic"/>
          <w:sz w:val="28"/>
          <w:szCs w:val="28"/>
          <w:rtl/>
          <w:lang w:eastAsia="en-GB"/>
        </w:rPr>
        <w:t xml:space="preserve"> وتشمل هذه المبادئ توفير جميع المعلومات بشكل واضح دون إخفاء أي جزء منها، مما يتيح للجمهور الاطلاع على البيانات اللازمة. من الضروري ضمان نزاهة التقارير المالية، وكشف كافة الأمور المادية المتعلقة بالتنظيم</w:t>
      </w:r>
      <w:r>
        <w:rPr>
          <w:rFonts w:ascii="Simplified Arabic" w:eastAsia="Times New Roman" w:hAnsi="Simplified Arabic" w:cs="Simplified Arabic" w:hint="cs"/>
          <w:sz w:val="28"/>
          <w:szCs w:val="28"/>
          <w:rtl/>
          <w:lang w:eastAsia="en-GB"/>
        </w:rPr>
        <w:t xml:space="preserve"> كما </w:t>
      </w:r>
      <w:r w:rsidRPr="00C04EC0">
        <w:rPr>
          <w:rFonts w:ascii="Simplified Arabic" w:eastAsia="Times New Roman" w:hAnsi="Simplified Arabic" w:cs="Simplified Arabic"/>
          <w:sz w:val="28"/>
          <w:szCs w:val="28"/>
          <w:rtl/>
          <w:lang w:eastAsia="en-GB"/>
        </w:rPr>
        <w:t>يجب أن يحصل جميع المستثمرين على المعلومات الكافية لدعم قراراتهم، بالإضافة إلى الإفصاح عن مبادئ المنظمة وأهدافها، والرواتب والمزايا الممنوحة للمديرين التنفيذيين، والمخاطر المحتملة التي قد تواجه المنظمة، والبيانات المالية، والمسائل المتعلقة بالموظفين، فضلاً عن السياسات والهياكل الحوكمية المعتمدة في المؤسسة.</w:t>
      </w:r>
    </w:p>
    <w:p w14:paraId="31494036" w14:textId="77777777" w:rsidR="007064F0" w:rsidRPr="00415C04" w:rsidRDefault="007064F0" w:rsidP="007064F0">
      <w:pPr>
        <w:spacing w:after="0" w:line="264" w:lineRule="auto"/>
        <w:ind w:left="360"/>
        <w:jc w:val="both"/>
        <w:rPr>
          <w:rFonts w:ascii="Simplified Arabic" w:eastAsia="Times New Roman" w:hAnsi="Simplified Arabic" w:cs="Simplified Arabic"/>
          <w:sz w:val="28"/>
          <w:szCs w:val="28"/>
          <w:lang w:eastAsia="en-GB"/>
        </w:rPr>
      </w:pPr>
      <w:r>
        <w:rPr>
          <w:rFonts w:ascii="Simplified Arabic" w:eastAsia="Times New Roman" w:hAnsi="Simplified Arabic" w:cs="Simplified Arabic" w:hint="cs"/>
          <w:sz w:val="28"/>
          <w:szCs w:val="28"/>
          <w:rtl/>
          <w:lang w:eastAsia="en-GB"/>
        </w:rPr>
        <w:t xml:space="preserve">         و</w:t>
      </w:r>
      <w:r w:rsidRPr="00415C04">
        <w:rPr>
          <w:rFonts w:ascii="Simplified Arabic" w:eastAsia="Times New Roman" w:hAnsi="Simplified Arabic" w:cs="Simplified Arabic"/>
          <w:sz w:val="28"/>
          <w:szCs w:val="28"/>
          <w:rtl/>
          <w:lang w:eastAsia="en-GB"/>
        </w:rPr>
        <w:t>أشارت دراسات (بن الطاهر، 2012) و</w:t>
      </w:r>
      <w:r w:rsidRPr="00415C04">
        <w:rPr>
          <w:rFonts w:ascii="Simplified Arabic" w:eastAsia="Times New Roman" w:hAnsi="Simplified Arabic" w:cs="Simplified Arabic"/>
          <w:sz w:val="28"/>
          <w:szCs w:val="28"/>
          <w:lang w:eastAsia="en-GB"/>
        </w:rPr>
        <w:t xml:space="preserve">(TOSUNI, 2013) </w:t>
      </w:r>
      <w:r w:rsidRPr="00415C04">
        <w:rPr>
          <w:rFonts w:ascii="Simplified Arabic" w:eastAsia="Times New Roman" w:hAnsi="Simplified Arabic" w:cs="Simplified Arabic"/>
          <w:sz w:val="28"/>
          <w:szCs w:val="28"/>
          <w:rtl/>
          <w:lang w:eastAsia="en-GB"/>
        </w:rPr>
        <w:t>إلى أن مبادئ الإفصاح والشفافية تعتبر من أبرز ركائز وآليات الحوكمة في الشركات، حيث تسهم في تحسين الأداء المالي من خلال تقديم معلومات محاسبية وغير محاسبية تعزز من عوامل الصحة والسلامة داخل الشركة وتجذب انتباه المستثمرين. من الضروري أن تسعى المؤسسات إلى إنشاء أنظمة فعالة للإفصاح والشفافية، لضمان توفير معلومات دقيقة وعالية الجودة لكافة الأطراف المعنية</w:t>
      </w:r>
      <w:r w:rsidRPr="00415C04">
        <w:rPr>
          <w:rFonts w:ascii="Simplified Arabic" w:eastAsia="Times New Roman" w:hAnsi="Simplified Arabic" w:cs="Simplified Arabic"/>
          <w:sz w:val="28"/>
          <w:szCs w:val="28"/>
          <w:lang w:eastAsia="en-GB"/>
        </w:rPr>
        <w:t>.</w:t>
      </w:r>
    </w:p>
    <w:p w14:paraId="62312CCF" w14:textId="77777777" w:rsidR="007064F0" w:rsidRDefault="007064F0" w:rsidP="007064F0">
      <w:pPr>
        <w:pStyle w:val="ListParagraph"/>
        <w:numPr>
          <w:ilvl w:val="0"/>
          <w:numId w:val="9"/>
        </w:numPr>
        <w:spacing w:after="0" w:line="264" w:lineRule="auto"/>
        <w:jc w:val="both"/>
        <w:rPr>
          <w:rFonts w:ascii="Simplified Arabic" w:eastAsia="Times New Roman" w:hAnsi="Simplified Arabic" w:cs="Simplified Arabic"/>
          <w:sz w:val="28"/>
          <w:szCs w:val="28"/>
          <w:lang w:eastAsia="en-GB"/>
        </w:rPr>
      </w:pPr>
      <w:r w:rsidRPr="00152500">
        <w:rPr>
          <w:rFonts w:ascii="Simplified Arabic" w:eastAsia="Times New Roman" w:hAnsi="Simplified Arabic" w:cs="Simplified Arabic"/>
          <w:b/>
          <w:bCs/>
          <w:sz w:val="28"/>
          <w:szCs w:val="28"/>
          <w:rtl/>
          <w:lang w:eastAsia="en-GB"/>
        </w:rPr>
        <w:t>المساءلة</w:t>
      </w:r>
      <w:r>
        <w:rPr>
          <w:rFonts w:ascii="Simplified Arabic" w:eastAsia="Times New Roman" w:hAnsi="Simplified Arabic" w:cs="Simplified Arabic" w:hint="cs"/>
          <w:sz w:val="28"/>
          <w:szCs w:val="28"/>
          <w:rtl/>
          <w:lang w:eastAsia="en-GB"/>
        </w:rPr>
        <w:t xml:space="preserve"> والتي ت</w:t>
      </w:r>
      <w:r w:rsidRPr="00152500">
        <w:rPr>
          <w:rFonts w:ascii="Simplified Arabic" w:eastAsia="Times New Roman" w:hAnsi="Simplified Arabic" w:cs="Simplified Arabic"/>
          <w:sz w:val="28"/>
          <w:szCs w:val="28"/>
          <w:rtl/>
          <w:lang w:eastAsia="en-GB"/>
        </w:rPr>
        <w:t>شير إلى ضرورة تحمل الأفراد المسؤولية عن قراراتهم وأفعالهم</w:t>
      </w:r>
      <w:r>
        <w:rPr>
          <w:rFonts w:ascii="Simplified Arabic" w:eastAsia="Times New Roman" w:hAnsi="Simplified Arabic" w:cs="Simplified Arabic" w:hint="cs"/>
          <w:sz w:val="28"/>
          <w:szCs w:val="28"/>
          <w:rtl/>
          <w:lang w:eastAsia="en-GB"/>
        </w:rPr>
        <w:t xml:space="preserve"> حيث</w:t>
      </w:r>
      <w:r w:rsidRPr="00152500">
        <w:rPr>
          <w:rFonts w:ascii="Simplified Arabic" w:eastAsia="Times New Roman" w:hAnsi="Simplified Arabic" w:cs="Simplified Arabic"/>
          <w:sz w:val="28"/>
          <w:szCs w:val="28"/>
          <w:rtl/>
          <w:lang w:eastAsia="en-GB"/>
        </w:rPr>
        <w:t xml:space="preserve"> تساهم المساءلة في تعزيز الثقة بين المساهمين والإدارة، وهو ما يسعى إليه برنامج رؤية المملكة 2030 من خلال وضع أنظمة رقابية تعزز من مساءلة الأداء المؤسسي (وزارة الاقتصاد والتخطيط، 2019، ص. 45</w:t>
      </w:r>
      <w:r>
        <w:rPr>
          <w:rFonts w:ascii="Simplified Arabic" w:eastAsia="Times New Roman" w:hAnsi="Simplified Arabic" w:cs="Simplified Arabic" w:hint="cs"/>
          <w:sz w:val="28"/>
          <w:szCs w:val="28"/>
          <w:rtl/>
          <w:lang w:eastAsia="en-GB"/>
        </w:rPr>
        <w:t>)، وبالتالي</w:t>
      </w:r>
      <w:r w:rsidRPr="00C04EC0">
        <w:rPr>
          <w:rtl/>
        </w:rPr>
        <w:t xml:space="preserve"> </w:t>
      </w:r>
      <w:r w:rsidRPr="00C04EC0">
        <w:rPr>
          <w:rFonts w:ascii="Simplified Arabic" w:eastAsia="Times New Roman" w:hAnsi="Simplified Arabic" w:cs="Simplified Arabic"/>
          <w:sz w:val="28"/>
          <w:szCs w:val="28"/>
          <w:rtl/>
          <w:lang w:eastAsia="en-GB"/>
        </w:rPr>
        <w:t>يسعى نظام الحوكمة إلى تعزيز الشفافية وكفاءة الأسواق، مع ضرورة توافقه مع أحكام القانون وتوزيع المسؤوليات بوضوح بين الجهات والهيئات المسؤولة عن الرقابة والإشراف.</w:t>
      </w:r>
    </w:p>
    <w:p w14:paraId="1390EF32" w14:textId="77777777" w:rsidR="007064F0" w:rsidRPr="00C04EC0" w:rsidRDefault="007064F0" w:rsidP="007064F0">
      <w:pPr>
        <w:pStyle w:val="ListParagraph"/>
        <w:spacing w:after="0" w:line="264" w:lineRule="auto"/>
        <w:jc w:val="both"/>
        <w:rPr>
          <w:rFonts w:ascii="Simplified Arabic" w:eastAsia="Times New Roman" w:hAnsi="Simplified Arabic" w:cs="Simplified Arabic"/>
          <w:sz w:val="28"/>
          <w:szCs w:val="28"/>
          <w:lang w:eastAsia="en-GB"/>
        </w:rPr>
      </w:pPr>
      <w:r>
        <w:rPr>
          <w:rFonts w:ascii="Simplified Arabic" w:eastAsia="Times New Roman" w:hAnsi="Simplified Arabic" w:cs="Simplified Arabic" w:hint="cs"/>
          <w:b/>
          <w:bCs/>
          <w:sz w:val="28"/>
          <w:szCs w:val="28"/>
          <w:rtl/>
          <w:lang w:eastAsia="en-GB"/>
        </w:rPr>
        <w:t xml:space="preserve">     </w:t>
      </w:r>
      <w:r w:rsidRPr="00C04EC0">
        <w:rPr>
          <w:rFonts w:ascii="Simplified Arabic" w:eastAsia="Times New Roman" w:hAnsi="Simplified Arabic" w:cs="Simplified Arabic"/>
          <w:sz w:val="28"/>
          <w:szCs w:val="28"/>
          <w:rtl/>
          <w:lang w:eastAsia="en-GB"/>
        </w:rPr>
        <w:t xml:space="preserve"> لتحقيق ذلك، يجب أن تكون جميع المتطلبات القانونية والتنظيمية المتعلقة بممارسة الحوكمة ضمن إطار تشريعي يتوافق مع الأحكام القانونية وقابل للتنفيذ. بالإضافة إلى ذلك، يجب أن يكون توزيع المسؤوليات محددًا بشكل واضح في إطار قانوني معين. كما ينبغي على الجهات التنظيمية والإشرافية أن تمتلك السلطة والنزاهة والموارد اللازمة لأداء مهامها بطريقة </w:t>
      </w:r>
      <w:r w:rsidRPr="00C04EC0">
        <w:rPr>
          <w:rFonts w:ascii="Simplified Arabic" w:eastAsia="Times New Roman" w:hAnsi="Simplified Arabic" w:cs="Simplified Arabic"/>
          <w:sz w:val="28"/>
          <w:szCs w:val="28"/>
          <w:rtl/>
          <w:lang w:eastAsia="en-GB"/>
        </w:rPr>
        <w:lastRenderedPageBreak/>
        <w:t>موضوعية، مع أهمية أن تكون قراراتها وأحكامها صادرة في الوقت المناسب مع توفير الشرح الكافي لها، مما يضمن فعالية نظام الحوكمة ونجاحه في تعزيز الثقة في الأسواق</w:t>
      </w:r>
      <w:r>
        <w:rPr>
          <w:rFonts w:ascii="Simplified Arabic" w:eastAsia="Times New Roman" w:hAnsi="Simplified Arabic" w:cs="Simplified Arabic" w:hint="cs"/>
          <w:sz w:val="28"/>
          <w:szCs w:val="28"/>
          <w:rtl/>
          <w:lang w:eastAsia="en-GB"/>
        </w:rPr>
        <w:t xml:space="preserve"> </w:t>
      </w:r>
      <w:r w:rsidRPr="001275FE">
        <w:rPr>
          <w:rFonts w:ascii="Simplified Arabic" w:hAnsi="Simplified Arabic" w:cs="Simplified Arabic"/>
          <w:sz w:val="28"/>
          <w:szCs w:val="28"/>
          <w:rtl/>
        </w:rPr>
        <w:t>(الدوسري، 2020)</w:t>
      </w:r>
    </w:p>
    <w:p w14:paraId="3A351D84" w14:textId="77777777" w:rsidR="007064F0" w:rsidRDefault="007064F0" w:rsidP="007064F0">
      <w:pPr>
        <w:pStyle w:val="ListParagraph"/>
        <w:numPr>
          <w:ilvl w:val="0"/>
          <w:numId w:val="9"/>
        </w:numPr>
        <w:spacing w:after="0" w:line="264" w:lineRule="auto"/>
        <w:jc w:val="both"/>
        <w:rPr>
          <w:rFonts w:ascii="Simplified Arabic" w:eastAsia="Times New Roman" w:hAnsi="Simplified Arabic" w:cs="Simplified Arabic"/>
          <w:sz w:val="28"/>
          <w:szCs w:val="28"/>
          <w:lang w:eastAsia="en-GB"/>
        </w:rPr>
      </w:pPr>
      <w:r w:rsidRPr="00152500">
        <w:rPr>
          <w:rFonts w:ascii="Simplified Arabic" w:eastAsia="Times New Roman" w:hAnsi="Simplified Arabic" w:cs="Simplified Arabic"/>
          <w:b/>
          <w:bCs/>
          <w:sz w:val="28"/>
          <w:szCs w:val="28"/>
          <w:rtl/>
          <w:lang w:eastAsia="en-GB"/>
        </w:rPr>
        <w:t>المساواة</w:t>
      </w:r>
      <w:r>
        <w:rPr>
          <w:rFonts w:ascii="Simplified Arabic" w:eastAsia="Times New Roman" w:hAnsi="Simplified Arabic" w:cs="Simplified Arabic" w:hint="cs"/>
          <w:sz w:val="28"/>
          <w:szCs w:val="28"/>
          <w:rtl/>
          <w:lang w:eastAsia="en-GB"/>
        </w:rPr>
        <w:t xml:space="preserve"> والتي ت</w:t>
      </w:r>
      <w:r w:rsidRPr="00152500">
        <w:rPr>
          <w:rFonts w:ascii="Simplified Arabic" w:eastAsia="Times New Roman" w:hAnsi="Simplified Arabic" w:cs="Simplified Arabic"/>
          <w:sz w:val="28"/>
          <w:szCs w:val="28"/>
          <w:rtl/>
          <w:lang w:eastAsia="en-GB"/>
        </w:rPr>
        <w:t>تطلب أن تُعامل جميع الأطراف المعنية بشكل عادل ومتساوٍ، دون تمييز. تسعى رؤية المملكة 2030 إلى تعزيز المساواة في الفرص، حيث يتم توفير بيئات عمل تدعم التنوع والشمولية، مما يساهم في خلق فرص متكافئة لجميع الأفراد (المركز الوطني للتنافسية، 2020، ص. 22)</w:t>
      </w:r>
      <w:r w:rsidRPr="00152500">
        <w:rPr>
          <w:rFonts w:ascii="Simplified Arabic" w:eastAsia="Times New Roman" w:hAnsi="Simplified Arabic" w:cs="Simplified Arabic"/>
          <w:sz w:val="28"/>
          <w:szCs w:val="28"/>
          <w:lang w:eastAsia="en-GB"/>
        </w:rPr>
        <w:t>.</w:t>
      </w:r>
    </w:p>
    <w:p w14:paraId="22BA2E51" w14:textId="77777777" w:rsidR="007064F0" w:rsidRDefault="007064F0" w:rsidP="007064F0">
      <w:pPr>
        <w:spacing w:after="0" w:line="264" w:lineRule="auto"/>
        <w:ind w:left="360"/>
        <w:jc w:val="both"/>
        <w:rPr>
          <w:rFonts w:ascii="Simplified Arabic" w:eastAsia="Times New Roman" w:hAnsi="Simplified Arabic" w:cs="Simplified Arabic"/>
          <w:sz w:val="28"/>
          <w:szCs w:val="28"/>
          <w:rtl/>
          <w:lang w:eastAsia="en-GB"/>
        </w:rPr>
      </w:pPr>
      <w:r>
        <w:rPr>
          <w:rFonts w:hint="cs"/>
          <w:rtl/>
        </w:rPr>
        <w:t xml:space="preserve">   </w:t>
      </w:r>
      <w:r w:rsidRPr="00C04EC0">
        <w:rPr>
          <w:rtl/>
        </w:rPr>
        <w:t xml:space="preserve"> </w:t>
      </w:r>
      <w:r>
        <w:rPr>
          <w:rFonts w:hint="cs"/>
          <w:rtl/>
        </w:rPr>
        <w:t xml:space="preserve">      </w:t>
      </w:r>
      <w:r w:rsidRPr="00C04EC0">
        <w:rPr>
          <w:rFonts w:ascii="Simplified Arabic" w:eastAsia="Times New Roman" w:hAnsi="Simplified Arabic" w:cs="Simplified Arabic"/>
          <w:sz w:val="28"/>
          <w:szCs w:val="28"/>
          <w:rtl/>
          <w:lang w:eastAsia="en-GB"/>
        </w:rPr>
        <w:t>يعبر هذا المبدأ عن ضرورة تحقيق المساواة بين حملة الأسهم وضمان المعاملة العادلة لجميع المساهمين، بما في ذلك المساهمين الأجانب وصغار المساهمين. يتعين على الشركات أن تضمن حصول كافة المساهمين على تعويضات مناسبة في حال انتهاك حقوقهم، بالإضافة إلى حقهم في التصويت خلال الجمعية العامة بشأن القرارات الأساسية. كما يجب أن يتم حماية المساهمين من عمليات الاستحواذ أو الدمج التي قد تكون مشكوكًا فيها. ويجب محاسبة الأفراد الذين ينتهكون هذه الحقوق أو يتلاعبون بها أو يحولون دون ممارستها، مما يساعد على الحفاظ على حقوق المساهمين وثقتهم في النظام.</w:t>
      </w:r>
    </w:p>
    <w:p w14:paraId="5B8F9957" w14:textId="77777777" w:rsidR="007064F0" w:rsidRPr="00C04EC0" w:rsidRDefault="007064F0" w:rsidP="007064F0">
      <w:pPr>
        <w:spacing w:after="0" w:line="264" w:lineRule="auto"/>
        <w:ind w:left="360"/>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ويترتب على المبدأ السابق أن </w:t>
      </w:r>
      <w:r w:rsidRPr="00C04EC0">
        <w:rPr>
          <w:rFonts w:ascii="Simplified Arabic" w:eastAsia="Times New Roman" w:hAnsi="Simplified Arabic" w:cs="Simplified Arabic" w:hint="cs"/>
          <w:sz w:val="28"/>
          <w:szCs w:val="28"/>
          <w:rtl/>
          <w:lang w:eastAsia="en-GB"/>
        </w:rPr>
        <w:t>الحوكمة يجب أن توفر الحماية للمساهمين واحترام حقوقهم الأساسية المتمثلة في وجود طرق لتسجيل الملكية وإرسال أو تحويل الأسهم والحصول على المعلومات والبيانات المادية المتعلقة بالشركة و</w:t>
      </w:r>
      <w:r w:rsidRPr="00C04EC0">
        <w:rPr>
          <w:rFonts w:ascii="Simplified Arabic" w:eastAsia="Times New Roman" w:hAnsi="Simplified Arabic" w:cs="Simplified Arabic"/>
          <w:sz w:val="28"/>
          <w:szCs w:val="28"/>
          <w:rtl/>
          <w:lang w:eastAsia="en-GB"/>
        </w:rPr>
        <w:t xml:space="preserve">المشاركة في </w:t>
      </w:r>
      <w:r w:rsidRPr="00C04EC0">
        <w:rPr>
          <w:rFonts w:ascii="Simplified Arabic" w:eastAsia="Times New Roman" w:hAnsi="Simplified Arabic" w:cs="Simplified Arabic" w:hint="cs"/>
          <w:sz w:val="28"/>
          <w:szCs w:val="28"/>
          <w:rtl/>
          <w:lang w:eastAsia="en-GB"/>
        </w:rPr>
        <w:t>ال</w:t>
      </w:r>
      <w:r w:rsidRPr="00C04EC0">
        <w:rPr>
          <w:rFonts w:ascii="Simplified Arabic" w:eastAsia="Times New Roman" w:hAnsi="Simplified Arabic" w:cs="Simplified Arabic"/>
          <w:sz w:val="28"/>
          <w:szCs w:val="28"/>
          <w:rtl/>
          <w:lang w:eastAsia="en-GB"/>
        </w:rPr>
        <w:t>اجتماعات</w:t>
      </w:r>
      <w:r w:rsidRPr="00C04EC0">
        <w:rPr>
          <w:rFonts w:ascii="Simplified Arabic" w:eastAsia="Times New Roman" w:hAnsi="Simplified Arabic" w:cs="Simplified Arabic" w:hint="cs"/>
          <w:sz w:val="28"/>
          <w:szCs w:val="28"/>
          <w:rtl/>
          <w:lang w:eastAsia="en-GB"/>
        </w:rPr>
        <w:t xml:space="preserve"> الخاصة ب</w:t>
      </w:r>
      <w:r w:rsidRPr="00C04EC0">
        <w:rPr>
          <w:rFonts w:ascii="Simplified Arabic" w:eastAsia="Times New Roman" w:hAnsi="Simplified Arabic" w:cs="Simplified Arabic"/>
          <w:sz w:val="28"/>
          <w:szCs w:val="28"/>
          <w:rtl/>
          <w:lang w:eastAsia="en-GB"/>
        </w:rPr>
        <w:t>الجمعية العامة للمساهمين</w:t>
      </w:r>
      <w:r w:rsidRPr="00C04EC0">
        <w:rPr>
          <w:rFonts w:ascii="Simplified Arabic" w:eastAsia="Times New Roman" w:hAnsi="Simplified Arabic" w:cs="Simplified Arabic" w:hint="cs"/>
          <w:sz w:val="28"/>
          <w:szCs w:val="28"/>
          <w:rtl/>
          <w:lang w:eastAsia="en-GB"/>
        </w:rPr>
        <w:t xml:space="preserve"> و</w:t>
      </w:r>
      <w:r w:rsidRPr="00C04EC0">
        <w:rPr>
          <w:rFonts w:ascii="Simplified Arabic" w:eastAsia="Times New Roman" w:hAnsi="Simplified Arabic" w:cs="Simplified Arabic"/>
          <w:sz w:val="28"/>
          <w:szCs w:val="28"/>
          <w:rtl/>
          <w:lang w:eastAsia="en-GB"/>
        </w:rPr>
        <w:t xml:space="preserve">انتخاب أعضاء مجلس </w:t>
      </w:r>
      <w:r w:rsidRPr="00C04EC0">
        <w:rPr>
          <w:rFonts w:ascii="Simplified Arabic" w:eastAsia="Times New Roman" w:hAnsi="Simplified Arabic" w:cs="Simplified Arabic" w:hint="cs"/>
          <w:sz w:val="28"/>
          <w:szCs w:val="28"/>
          <w:rtl/>
          <w:lang w:eastAsia="en-GB"/>
        </w:rPr>
        <w:t>الإدارة وعزلهم والنصيب في الأرباح.</w:t>
      </w:r>
      <w:r w:rsidRPr="001F636D">
        <w:rPr>
          <w:rFonts w:ascii="Simplified Arabic" w:hAnsi="Simplified Arabic" w:cs="Simplified Arabic" w:hint="cs"/>
          <w:sz w:val="28"/>
          <w:szCs w:val="28"/>
          <w:rtl/>
        </w:rPr>
        <w:t xml:space="preserve"> </w:t>
      </w:r>
      <w:r w:rsidRPr="001275FE">
        <w:rPr>
          <w:rFonts w:ascii="Simplified Arabic" w:hAnsi="Simplified Arabic" w:cs="Simplified Arabic"/>
          <w:sz w:val="28"/>
          <w:szCs w:val="28"/>
          <w:rtl/>
        </w:rPr>
        <w:t>(خشبة وصالح، 2022)</w:t>
      </w:r>
    </w:p>
    <w:p w14:paraId="2EFA7620" w14:textId="77777777" w:rsidR="007064F0" w:rsidRPr="00152500" w:rsidRDefault="007064F0" w:rsidP="007064F0">
      <w:pPr>
        <w:pStyle w:val="ListParagraph"/>
        <w:numPr>
          <w:ilvl w:val="0"/>
          <w:numId w:val="9"/>
        </w:numPr>
        <w:spacing w:after="0" w:line="264" w:lineRule="auto"/>
        <w:jc w:val="both"/>
        <w:rPr>
          <w:rFonts w:ascii="Simplified Arabic" w:eastAsia="Times New Roman" w:hAnsi="Simplified Arabic" w:cs="Simplified Arabic"/>
          <w:sz w:val="28"/>
          <w:szCs w:val="28"/>
          <w:lang w:eastAsia="en-GB"/>
        </w:rPr>
      </w:pPr>
      <w:r>
        <w:rPr>
          <w:rFonts w:ascii="Simplified Arabic" w:eastAsia="Times New Roman" w:hAnsi="Simplified Arabic" w:cs="Simplified Arabic" w:hint="cs"/>
          <w:b/>
          <w:bCs/>
          <w:sz w:val="28"/>
          <w:szCs w:val="28"/>
          <w:rtl/>
          <w:lang w:eastAsia="en-GB"/>
        </w:rPr>
        <w:t>ا</w:t>
      </w:r>
      <w:r w:rsidRPr="00152500">
        <w:rPr>
          <w:rFonts w:ascii="Simplified Arabic" w:eastAsia="Times New Roman" w:hAnsi="Simplified Arabic" w:cs="Simplified Arabic"/>
          <w:b/>
          <w:bCs/>
          <w:sz w:val="28"/>
          <w:szCs w:val="28"/>
          <w:rtl/>
          <w:lang w:eastAsia="en-GB"/>
        </w:rPr>
        <w:t>لاستدامة</w:t>
      </w:r>
      <w:r>
        <w:rPr>
          <w:rFonts w:ascii="Simplified Arabic" w:eastAsia="Times New Roman" w:hAnsi="Simplified Arabic" w:cs="Simplified Arabic" w:hint="cs"/>
          <w:sz w:val="28"/>
          <w:szCs w:val="28"/>
          <w:rtl/>
          <w:lang w:eastAsia="en-GB"/>
        </w:rPr>
        <w:t xml:space="preserve"> والتي تؤكد على </w:t>
      </w:r>
      <w:r w:rsidRPr="00152500">
        <w:rPr>
          <w:rFonts w:ascii="Simplified Arabic" w:eastAsia="Times New Roman" w:hAnsi="Simplified Arabic" w:cs="Simplified Arabic"/>
          <w:sz w:val="28"/>
          <w:szCs w:val="28"/>
          <w:rtl/>
          <w:lang w:eastAsia="en-GB"/>
        </w:rPr>
        <w:t>أهمية تحقيق توازن بين الأبعاد الاقتصادية والاجتماعية والبيئية. تساهم الحوكمة الجيدة في تعزيز الاستدامة من خلال تنظيم الموارد بشكل فعّال. في إطار رؤية المملكة 2030، يتم التركيز على التنمية المستدامة كمبدأ أساسي لتحقيق تحسينات في جودة الحياة (الأمانة العامة لرؤية المملكة، 2020، ص. 30)</w:t>
      </w:r>
      <w:r w:rsidRPr="00152500">
        <w:rPr>
          <w:rFonts w:ascii="Simplified Arabic" w:eastAsia="Times New Roman" w:hAnsi="Simplified Arabic" w:cs="Simplified Arabic"/>
          <w:sz w:val="28"/>
          <w:szCs w:val="28"/>
          <w:lang w:eastAsia="en-GB"/>
        </w:rPr>
        <w:t>.</w:t>
      </w:r>
    </w:p>
    <w:p w14:paraId="59926318" w14:textId="2E63822D" w:rsidR="007064F0" w:rsidRPr="00C04EC0" w:rsidRDefault="007064F0" w:rsidP="007064F0">
      <w:pPr>
        <w:pStyle w:val="ListParagraph"/>
        <w:numPr>
          <w:ilvl w:val="0"/>
          <w:numId w:val="9"/>
        </w:numPr>
        <w:spacing w:after="0" w:line="264" w:lineRule="auto"/>
        <w:jc w:val="both"/>
        <w:rPr>
          <w:rFonts w:ascii="Simplified Arabic" w:eastAsia="Times New Roman" w:hAnsi="Simplified Arabic" w:cs="Simplified Arabic"/>
          <w:sz w:val="28"/>
          <w:szCs w:val="28"/>
          <w:rtl/>
          <w:lang w:eastAsia="en-GB"/>
        </w:rPr>
      </w:pPr>
      <w:r w:rsidRPr="00C04EC0">
        <w:rPr>
          <w:rFonts w:ascii="Simplified Arabic" w:eastAsia="Times New Roman" w:hAnsi="Simplified Arabic" w:cs="Simplified Arabic"/>
          <w:b/>
          <w:bCs/>
          <w:sz w:val="28"/>
          <w:szCs w:val="28"/>
          <w:rtl/>
          <w:lang w:eastAsia="en-GB"/>
        </w:rPr>
        <w:t>مشاركة أصحاب المصالح</w:t>
      </w:r>
      <w:r w:rsidR="00D30A6C">
        <w:rPr>
          <w:rFonts w:ascii="Simplified Arabic" w:eastAsia="Times New Roman" w:hAnsi="Simplified Arabic" w:cs="Simplified Arabic" w:hint="cs"/>
          <w:sz w:val="28"/>
          <w:szCs w:val="28"/>
          <w:rtl/>
          <w:lang w:eastAsia="en-GB"/>
        </w:rPr>
        <w:t xml:space="preserve"> والتي </w:t>
      </w:r>
      <w:r w:rsidRPr="00C04EC0">
        <w:rPr>
          <w:rFonts w:ascii="Simplified Arabic" w:eastAsia="Times New Roman" w:hAnsi="Simplified Arabic" w:cs="Simplified Arabic"/>
          <w:sz w:val="28"/>
          <w:szCs w:val="28"/>
          <w:rtl/>
          <w:lang w:eastAsia="en-GB"/>
        </w:rPr>
        <w:t xml:space="preserve">تعكس مشاركة أصحاب المصالح الاعتراف بحقوق جميع الأطراف المعنية، والتي يتم تعزيزها وحمايتها بموجب القانون. ومن الضروري أن توفر المنظمات تعويضات عن أي انتهاكات لتلك الحقوق. يجب على المنظمات أن تعترف بالتزاماتها التعاقدية والقانونية والاجتماعية تجاه مختلف الأطراف، بما في ذلك الموظفين والعملاء والمستثمرين والموردين والدائنين والمجتمعات المحلية وصانعي السياسات. كما ينبغي أن تضمن توافر آليات </w:t>
      </w:r>
      <w:r w:rsidRPr="00C04EC0">
        <w:rPr>
          <w:rFonts w:ascii="Simplified Arabic" w:eastAsia="Times New Roman" w:hAnsi="Simplified Arabic" w:cs="Simplified Arabic"/>
          <w:sz w:val="28"/>
          <w:szCs w:val="28"/>
          <w:rtl/>
          <w:lang w:eastAsia="en-GB"/>
        </w:rPr>
        <w:lastRenderedPageBreak/>
        <w:t>فعالة لمشاركة هؤلاء الأطراف في عملية الرقابة على أنشطة الشركة، مع التأكيد على أهمية حصولهم على المعلومات والبيانات المطلوبة في الوقت المناسب.</w:t>
      </w:r>
    </w:p>
    <w:p w14:paraId="5FF075C5" w14:textId="7E4D6F5F" w:rsidR="007064F0" w:rsidRPr="00C04EC0" w:rsidRDefault="007064F0" w:rsidP="007064F0">
      <w:pPr>
        <w:pStyle w:val="ListParagraph"/>
        <w:numPr>
          <w:ilvl w:val="0"/>
          <w:numId w:val="9"/>
        </w:numPr>
        <w:spacing w:after="0" w:line="264" w:lineRule="auto"/>
        <w:jc w:val="both"/>
        <w:rPr>
          <w:rFonts w:ascii="Simplified Arabic" w:eastAsia="Times New Roman" w:hAnsi="Simplified Arabic" w:cs="Simplified Arabic"/>
          <w:sz w:val="28"/>
          <w:szCs w:val="28"/>
          <w:rtl/>
          <w:lang w:eastAsia="en-GB"/>
        </w:rPr>
      </w:pPr>
      <w:r w:rsidRPr="00C04EC0">
        <w:rPr>
          <w:rFonts w:ascii="Simplified Arabic" w:eastAsia="Times New Roman" w:hAnsi="Simplified Arabic" w:cs="Simplified Arabic"/>
          <w:b/>
          <w:bCs/>
          <w:sz w:val="28"/>
          <w:szCs w:val="28"/>
          <w:rtl/>
          <w:lang w:eastAsia="en-GB"/>
        </w:rPr>
        <w:t>مسؤوليات مجلس الإدارة</w:t>
      </w:r>
      <w:r w:rsidR="00A73D4C">
        <w:rPr>
          <w:rFonts w:ascii="Simplified Arabic" w:eastAsia="Times New Roman" w:hAnsi="Simplified Arabic" w:cs="Simplified Arabic" w:hint="cs"/>
          <w:b/>
          <w:bCs/>
          <w:sz w:val="28"/>
          <w:szCs w:val="28"/>
          <w:rtl/>
          <w:lang w:eastAsia="en-GB"/>
        </w:rPr>
        <w:t xml:space="preserve"> </w:t>
      </w:r>
      <w:r w:rsidR="00A73D4C">
        <w:rPr>
          <w:rFonts w:ascii="Simplified Arabic" w:eastAsia="Times New Roman" w:hAnsi="Simplified Arabic" w:cs="Simplified Arabic" w:hint="cs"/>
          <w:sz w:val="28"/>
          <w:szCs w:val="28"/>
          <w:rtl/>
          <w:lang w:eastAsia="en-GB"/>
        </w:rPr>
        <w:t>و</w:t>
      </w:r>
      <w:r w:rsidRPr="00C04EC0">
        <w:rPr>
          <w:rFonts w:ascii="Simplified Arabic" w:eastAsia="Times New Roman" w:hAnsi="Simplified Arabic" w:cs="Simplified Arabic" w:hint="cs"/>
          <w:sz w:val="28"/>
          <w:szCs w:val="28"/>
          <w:rtl/>
          <w:lang w:eastAsia="en-GB"/>
        </w:rPr>
        <w:t>ت</w:t>
      </w:r>
      <w:r w:rsidRPr="00C04EC0">
        <w:rPr>
          <w:rFonts w:ascii="Simplified Arabic" w:eastAsia="Times New Roman" w:hAnsi="Simplified Arabic" w:cs="Simplified Arabic"/>
          <w:sz w:val="28"/>
          <w:szCs w:val="28"/>
          <w:rtl/>
          <w:lang w:eastAsia="en-GB"/>
        </w:rPr>
        <w:t>شمل مسؤوليات مجلس الإدارة هيكل المجلس ومهامه القانونية، بالإضافة إلى أساليب اختيار الأعضاء وتحديد المهام الأساسية لهم. كما يلعب المجلس دورًا محوريًا في الإشراف على الإدارات التنفيذية. يجب أن يوفر إطار الحوكمة توجيهات واضحة للشركات، ويتضمن هذا المبدأ عدة نقاط أساسية:</w:t>
      </w:r>
    </w:p>
    <w:p w14:paraId="26E2EF8B" w14:textId="77777777" w:rsidR="007064F0" w:rsidRPr="00C04EC0" w:rsidRDefault="007064F0" w:rsidP="007064F0">
      <w:pPr>
        <w:pStyle w:val="ListParagraph"/>
        <w:numPr>
          <w:ilvl w:val="0"/>
          <w:numId w:val="10"/>
        </w:numPr>
        <w:spacing w:after="0" w:line="264" w:lineRule="auto"/>
        <w:jc w:val="both"/>
        <w:rPr>
          <w:rFonts w:ascii="Simplified Arabic" w:eastAsia="Times New Roman" w:hAnsi="Simplified Arabic" w:cs="Simplified Arabic"/>
          <w:sz w:val="28"/>
          <w:szCs w:val="28"/>
          <w:rtl/>
          <w:lang w:eastAsia="en-GB"/>
        </w:rPr>
      </w:pPr>
      <w:r w:rsidRPr="00C04EC0">
        <w:rPr>
          <w:rFonts w:ascii="Simplified Arabic" w:eastAsia="Times New Roman" w:hAnsi="Simplified Arabic" w:cs="Simplified Arabic"/>
          <w:sz w:val="28"/>
          <w:szCs w:val="28"/>
          <w:rtl/>
          <w:lang w:eastAsia="en-GB"/>
        </w:rPr>
        <w:t>يجب على الأعضاء العمل على توفير المعلومات اللازمة وضمان تحقيق مصالح الشركة والمساهمين، مع الالتزام بقواعد السلوك المعتمدة.</w:t>
      </w:r>
    </w:p>
    <w:p w14:paraId="6B0C6D54" w14:textId="77777777" w:rsidR="007064F0" w:rsidRPr="00C04EC0" w:rsidRDefault="007064F0" w:rsidP="007064F0">
      <w:pPr>
        <w:pStyle w:val="ListParagraph"/>
        <w:numPr>
          <w:ilvl w:val="0"/>
          <w:numId w:val="10"/>
        </w:numPr>
        <w:spacing w:after="0" w:line="264" w:lineRule="auto"/>
        <w:jc w:val="both"/>
        <w:rPr>
          <w:rFonts w:ascii="Simplified Arabic" w:eastAsia="Times New Roman" w:hAnsi="Simplified Arabic" w:cs="Simplified Arabic"/>
          <w:sz w:val="28"/>
          <w:szCs w:val="28"/>
          <w:rtl/>
          <w:lang w:eastAsia="en-GB"/>
        </w:rPr>
      </w:pPr>
      <w:r w:rsidRPr="00C04EC0">
        <w:rPr>
          <w:rFonts w:ascii="Simplified Arabic" w:eastAsia="Times New Roman" w:hAnsi="Simplified Arabic" w:cs="Simplified Arabic"/>
          <w:sz w:val="28"/>
          <w:szCs w:val="28"/>
          <w:rtl/>
          <w:lang w:eastAsia="en-GB"/>
        </w:rPr>
        <w:t>من الضروري تحقيق المعاملات المتكافئة بين جميع المساهمين.</w:t>
      </w:r>
    </w:p>
    <w:p w14:paraId="56CB1471" w14:textId="77777777" w:rsidR="007064F0" w:rsidRPr="00C04EC0" w:rsidRDefault="007064F0" w:rsidP="007064F0">
      <w:pPr>
        <w:pStyle w:val="ListParagraph"/>
        <w:numPr>
          <w:ilvl w:val="0"/>
          <w:numId w:val="10"/>
        </w:numPr>
        <w:spacing w:after="0" w:line="264" w:lineRule="auto"/>
        <w:jc w:val="both"/>
        <w:rPr>
          <w:rFonts w:ascii="Simplified Arabic" w:eastAsia="Times New Roman" w:hAnsi="Simplified Arabic" w:cs="Simplified Arabic"/>
          <w:sz w:val="28"/>
          <w:szCs w:val="28"/>
          <w:rtl/>
          <w:lang w:eastAsia="en-GB"/>
        </w:rPr>
      </w:pPr>
      <w:r w:rsidRPr="00C04EC0">
        <w:rPr>
          <w:rFonts w:ascii="Simplified Arabic" w:eastAsia="Times New Roman" w:hAnsi="Simplified Arabic" w:cs="Simplified Arabic"/>
          <w:sz w:val="28"/>
          <w:szCs w:val="28"/>
          <w:rtl/>
          <w:lang w:eastAsia="en-GB"/>
        </w:rPr>
        <w:t>ينبغي أن يضمن المجلس التوافق مع القوانين السارية، وأخذ مصالح أصحاب المصلحة في الاعتبار عند اتخاذ القرارات.</w:t>
      </w:r>
    </w:p>
    <w:p w14:paraId="47DC26AA" w14:textId="170D7582" w:rsidR="007064F0" w:rsidRPr="00C04EC0" w:rsidRDefault="007064F0" w:rsidP="007064F0">
      <w:pPr>
        <w:pStyle w:val="ListParagraph"/>
        <w:numPr>
          <w:ilvl w:val="0"/>
          <w:numId w:val="10"/>
        </w:numPr>
        <w:spacing w:after="0" w:line="264" w:lineRule="auto"/>
        <w:jc w:val="both"/>
        <w:rPr>
          <w:rFonts w:ascii="Simplified Arabic" w:eastAsia="Times New Roman" w:hAnsi="Simplified Arabic" w:cs="Simplified Arabic"/>
          <w:sz w:val="28"/>
          <w:szCs w:val="28"/>
          <w:rtl/>
          <w:lang w:eastAsia="en-GB"/>
        </w:rPr>
      </w:pPr>
      <w:r w:rsidRPr="00C04EC0">
        <w:rPr>
          <w:rFonts w:ascii="Simplified Arabic" w:eastAsia="Times New Roman" w:hAnsi="Simplified Arabic" w:cs="Simplified Arabic"/>
          <w:sz w:val="28"/>
          <w:szCs w:val="28"/>
          <w:rtl/>
          <w:lang w:eastAsia="en-GB"/>
        </w:rPr>
        <w:t xml:space="preserve">يجب القيام بمهام أساسية تشمل مراجعة وتوجيه </w:t>
      </w:r>
      <w:r w:rsidR="00502F72">
        <w:rPr>
          <w:rFonts w:ascii="Simplified Arabic" w:eastAsia="Times New Roman" w:hAnsi="Simplified Arabic" w:cs="Simplified Arabic" w:hint="cs"/>
          <w:sz w:val="28"/>
          <w:szCs w:val="28"/>
          <w:rtl/>
          <w:lang w:eastAsia="en-GB"/>
        </w:rPr>
        <w:t>إ</w:t>
      </w:r>
      <w:r w:rsidRPr="00C04EC0">
        <w:rPr>
          <w:rFonts w:ascii="Simplified Arabic" w:eastAsia="Times New Roman" w:hAnsi="Simplified Arabic" w:cs="Simplified Arabic"/>
          <w:sz w:val="28"/>
          <w:szCs w:val="28"/>
          <w:rtl/>
          <w:lang w:eastAsia="en-GB"/>
        </w:rPr>
        <w:t>ستراتيجية الشركة، سياسة المخاطرة، الميزانيات، وخطط العمل، بالإضافة إلى تحديد الأهداف بدقة واختيار المسؤولين بعناية، ومراجعة تقارير الرواتب والمزايا وضمان دقة التقارير المالية.</w:t>
      </w:r>
    </w:p>
    <w:p w14:paraId="63C42C03" w14:textId="77777777" w:rsidR="007064F0" w:rsidRPr="00C04EC0" w:rsidRDefault="007064F0" w:rsidP="007064F0">
      <w:pPr>
        <w:pStyle w:val="ListParagraph"/>
        <w:numPr>
          <w:ilvl w:val="0"/>
          <w:numId w:val="10"/>
        </w:numPr>
        <w:spacing w:after="0" w:line="264" w:lineRule="auto"/>
        <w:jc w:val="both"/>
        <w:rPr>
          <w:rFonts w:ascii="Simplified Arabic" w:eastAsia="Times New Roman" w:hAnsi="Simplified Arabic" w:cs="Simplified Arabic"/>
          <w:sz w:val="28"/>
          <w:szCs w:val="28"/>
          <w:rtl/>
          <w:lang w:eastAsia="en-GB"/>
        </w:rPr>
      </w:pPr>
      <w:r w:rsidRPr="00C04EC0">
        <w:rPr>
          <w:rFonts w:ascii="Simplified Arabic" w:eastAsia="Times New Roman" w:hAnsi="Simplified Arabic" w:cs="Simplified Arabic"/>
          <w:sz w:val="28"/>
          <w:szCs w:val="28"/>
          <w:rtl/>
          <w:lang w:eastAsia="en-GB"/>
        </w:rPr>
        <w:t>ينبغي أن تتاح للأعضاء سهولة اتخاذ القرارات لضمان التعامل الفعال مع الأحداث الطارئة.</w:t>
      </w:r>
    </w:p>
    <w:p w14:paraId="77D94A46" w14:textId="77777777" w:rsidR="007064F0" w:rsidRPr="00C04EC0"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بالإضافة لما سبق </w:t>
      </w:r>
      <w:r w:rsidRPr="00C04EC0">
        <w:rPr>
          <w:rFonts w:ascii="Simplified Arabic" w:eastAsia="Times New Roman" w:hAnsi="Simplified Arabic" w:cs="Simplified Arabic"/>
          <w:sz w:val="28"/>
          <w:szCs w:val="28"/>
          <w:rtl/>
          <w:lang w:eastAsia="en-GB"/>
        </w:rPr>
        <w:t>تساهم مبادئ وآليات الحوكمة في تحسين الأداء المالي للشركات من خلال تعزيز احترام حقوق جميع أصحاب المصلحة، سواء كانت تلك الحقوق ناتجة عن القانون أو الاتفاقات المبرمة بينهم وبين الشركة. يشمل ذلك تعويضهم بشكل كامل عن أي انتهاكات قد تحدث، مما يعزز ثقتهم في فعالية وكفاءة الشركة.</w:t>
      </w:r>
    </w:p>
    <w:p w14:paraId="660361CE" w14:textId="77777777" w:rsidR="007064F0" w:rsidRPr="00C04EC0"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و</w:t>
      </w:r>
      <w:r w:rsidRPr="00C04EC0">
        <w:rPr>
          <w:rFonts w:ascii="Simplified Arabic" w:eastAsia="Times New Roman" w:hAnsi="Simplified Arabic" w:cs="Simplified Arabic"/>
          <w:sz w:val="28"/>
          <w:szCs w:val="28"/>
          <w:rtl/>
          <w:lang w:eastAsia="en-GB"/>
        </w:rPr>
        <w:t>تساهم الحوكمة في توفير المعلومات اللازمة لأصحاب المصلحة في الوقت المناسب، مما يمكنهم من أداء مسؤولياتهم بشكل أفضل والمشاركة الفعالة في اتخاذ القرارات التي تدعم تحسين الأداء المالي. كما أشارت دراسة (خشبة وصالح، 2022) إلى أن تطبيق مبادئ الحوكمة يعزز من قدرة أصحاب المصلحة، بما في ذلك الموظفين، على الإبلاغ عن أي مخالفات قانونية لمجلس الإدارة، مما يساعد في الحد من الفساد وتقليل المخاطر المحتملة.</w:t>
      </w:r>
    </w:p>
    <w:p w14:paraId="2ACBF7C6" w14:textId="77777777" w:rsidR="007064F0" w:rsidRDefault="007064F0" w:rsidP="007064F0">
      <w:pPr>
        <w:spacing w:after="0" w:line="264" w:lineRule="auto"/>
        <w:jc w:val="both"/>
        <w:rPr>
          <w:rFonts w:ascii="Simplified Arabic" w:eastAsia="Times New Roman" w:hAnsi="Simplified Arabic" w:cs="Simplified Arabic"/>
          <w:sz w:val="28"/>
          <w:szCs w:val="28"/>
          <w:rtl/>
          <w:lang w:eastAsia="en-GB"/>
        </w:rPr>
      </w:pPr>
      <w:r w:rsidRPr="00C04EC0">
        <w:rPr>
          <w:rFonts w:ascii="Simplified Arabic" w:eastAsia="Times New Roman" w:hAnsi="Simplified Arabic" w:cs="Simplified Arabic"/>
          <w:sz w:val="28"/>
          <w:szCs w:val="28"/>
          <w:rtl/>
          <w:lang w:eastAsia="en-GB"/>
        </w:rPr>
        <w:t xml:space="preserve">يؤدي هذا إلى حماية أصحاب المصلحة وتحسين الأداء المالي واستقراره. علاوة على ذلك، فإن الحوكمة توفر إطارًا فعالًا لإدارة الديون وتنفيذ حقوق الدائنين، مما يؤثر بشكل إيجابي على تقييم الشركة وقيمتها </w:t>
      </w:r>
      <w:r w:rsidRPr="00C04EC0">
        <w:rPr>
          <w:rFonts w:ascii="Simplified Arabic" w:eastAsia="Times New Roman" w:hAnsi="Simplified Arabic" w:cs="Simplified Arabic"/>
          <w:sz w:val="28"/>
          <w:szCs w:val="28"/>
          <w:rtl/>
          <w:lang w:eastAsia="en-GB"/>
        </w:rPr>
        <w:lastRenderedPageBreak/>
        <w:t>السوقية. وفقًا لدراسة (الدوسري، 2020)، يسهم تطبيق مبادئ الحوكمة أيضًا في تدريب الموظفين بشكل كافٍ على التعامل مع أصحاب المصلحة، مما يعزز من سمعة الشركة ويؤثر بشكل إيجابي على قيمتها.</w:t>
      </w:r>
    </w:p>
    <w:p w14:paraId="6DED3BE5" w14:textId="77777777" w:rsidR="007064F0" w:rsidRDefault="007064F0" w:rsidP="007064F0">
      <w:pPr>
        <w:spacing w:after="0" w:line="264" w:lineRule="auto"/>
        <w:jc w:val="both"/>
        <w:rPr>
          <w:rFonts w:ascii="Simplified Arabic" w:eastAsia="Times New Roman" w:hAnsi="Simplified Arabic" w:cs="Simplified Arabic"/>
          <w:b/>
          <w:bCs/>
          <w:sz w:val="28"/>
          <w:szCs w:val="28"/>
          <w:rtl/>
          <w:lang w:eastAsia="en-GB"/>
        </w:rPr>
      </w:pPr>
    </w:p>
    <w:p w14:paraId="411FBFA5" w14:textId="77777777" w:rsidR="007064F0" w:rsidRPr="00120EED" w:rsidRDefault="007064F0" w:rsidP="007064F0">
      <w:pPr>
        <w:spacing w:after="0" w:line="264" w:lineRule="auto"/>
        <w:jc w:val="both"/>
        <w:rPr>
          <w:rFonts w:ascii="Simplified Arabic" w:eastAsia="Times New Roman" w:hAnsi="Simplified Arabic" w:cs="Simplified Arabic"/>
          <w:b/>
          <w:bCs/>
          <w:sz w:val="28"/>
          <w:szCs w:val="28"/>
          <w:lang w:eastAsia="en-GB"/>
        </w:rPr>
      </w:pPr>
      <w:r>
        <w:rPr>
          <w:rFonts w:ascii="Simplified Arabic" w:eastAsia="Times New Roman" w:hAnsi="Simplified Arabic" w:cs="Simplified Arabic" w:hint="cs"/>
          <w:b/>
          <w:bCs/>
          <w:sz w:val="28"/>
          <w:szCs w:val="28"/>
          <w:rtl/>
          <w:lang w:eastAsia="en-GB"/>
        </w:rPr>
        <w:t>الأهداف الحيوية المترتبة على تطبيق</w:t>
      </w:r>
      <w:r w:rsidRPr="00120EED">
        <w:rPr>
          <w:rFonts w:ascii="Simplified Arabic" w:eastAsia="Times New Roman" w:hAnsi="Simplified Arabic" w:cs="Simplified Arabic"/>
          <w:b/>
          <w:bCs/>
          <w:sz w:val="28"/>
          <w:szCs w:val="28"/>
          <w:rtl/>
          <w:lang w:eastAsia="en-GB"/>
        </w:rPr>
        <w:t xml:space="preserve"> الحوكمة</w:t>
      </w:r>
    </w:p>
    <w:p w14:paraId="7A07F5BA" w14:textId="77777777" w:rsidR="007064F0" w:rsidRPr="00152500" w:rsidRDefault="007064F0" w:rsidP="007064F0">
      <w:pPr>
        <w:pStyle w:val="ListParagraph"/>
        <w:numPr>
          <w:ilvl w:val="0"/>
          <w:numId w:val="5"/>
        </w:numPr>
        <w:spacing w:after="0" w:line="264" w:lineRule="auto"/>
        <w:ind w:left="226"/>
        <w:jc w:val="both"/>
        <w:rPr>
          <w:rFonts w:ascii="Simplified Arabic" w:eastAsia="Times New Roman" w:hAnsi="Simplified Arabic" w:cs="Simplified Arabic"/>
          <w:sz w:val="28"/>
          <w:szCs w:val="28"/>
          <w:lang w:eastAsia="en-GB"/>
        </w:rPr>
      </w:pPr>
      <w:r w:rsidRPr="00152500">
        <w:rPr>
          <w:rFonts w:ascii="Simplified Arabic" w:eastAsia="Times New Roman" w:hAnsi="Simplified Arabic" w:cs="Simplified Arabic"/>
          <w:b/>
          <w:bCs/>
          <w:sz w:val="28"/>
          <w:szCs w:val="28"/>
          <w:rtl/>
          <w:lang w:eastAsia="en-GB"/>
        </w:rPr>
        <w:t>تحسين الأداء المؤسسي</w:t>
      </w:r>
      <w:r>
        <w:rPr>
          <w:rFonts w:ascii="Simplified Arabic" w:eastAsia="Times New Roman" w:hAnsi="Simplified Arabic" w:cs="Simplified Arabic" w:hint="cs"/>
          <w:sz w:val="28"/>
          <w:szCs w:val="28"/>
          <w:rtl/>
          <w:lang w:eastAsia="en-GB"/>
        </w:rPr>
        <w:t xml:space="preserve"> حيث </w:t>
      </w:r>
      <w:r w:rsidRPr="00152500">
        <w:rPr>
          <w:rFonts w:ascii="Simplified Arabic" w:eastAsia="Times New Roman" w:hAnsi="Simplified Arabic" w:cs="Simplified Arabic"/>
          <w:sz w:val="28"/>
          <w:szCs w:val="28"/>
          <w:rtl/>
          <w:lang w:eastAsia="en-GB"/>
        </w:rPr>
        <w:t>تمثل الهدف الرئيسي للحوكمة في تعزيز كفاءة وفعالية الأداء المؤسسي من خلال تنفيذ ممارسات حوكمة جيدة، يمكن تحسين الاستجابة لاحتياجات السوق وتلبية توقعات العملاء</w:t>
      </w:r>
      <w:r>
        <w:rPr>
          <w:rFonts w:ascii="Simplified Arabic" w:eastAsia="Times New Roman" w:hAnsi="Simplified Arabic" w:cs="Simplified Arabic" w:hint="cs"/>
          <w:sz w:val="28"/>
          <w:szCs w:val="28"/>
          <w:rtl/>
          <w:lang w:eastAsia="en-GB"/>
        </w:rPr>
        <w:t xml:space="preserve"> كما تهدف</w:t>
      </w:r>
      <w:r w:rsidRPr="00152500">
        <w:rPr>
          <w:rFonts w:ascii="Simplified Arabic" w:eastAsia="Times New Roman" w:hAnsi="Simplified Arabic" w:cs="Simplified Arabic"/>
          <w:sz w:val="28"/>
          <w:szCs w:val="28"/>
          <w:rtl/>
          <w:lang w:eastAsia="en-GB"/>
        </w:rPr>
        <w:t xml:space="preserve"> رؤية المملكة 2030 إلى تحسين أداء القطاع الخاص وزيادة إنتاجيته كمصدر رئيسي لدعم الاقتصاد الوطني (الهيئة العامة للاستثمار، 2016، ص. 35)</w:t>
      </w:r>
      <w:r w:rsidRPr="00152500">
        <w:rPr>
          <w:rFonts w:ascii="Simplified Arabic" w:eastAsia="Times New Roman" w:hAnsi="Simplified Arabic" w:cs="Simplified Arabic"/>
          <w:sz w:val="28"/>
          <w:szCs w:val="28"/>
          <w:lang w:eastAsia="en-GB"/>
        </w:rPr>
        <w:t>.</w:t>
      </w:r>
    </w:p>
    <w:p w14:paraId="1E6AEA24" w14:textId="77777777" w:rsidR="007064F0" w:rsidRPr="00152500" w:rsidRDefault="007064F0" w:rsidP="007064F0">
      <w:pPr>
        <w:pStyle w:val="ListParagraph"/>
        <w:numPr>
          <w:ilvl w:val="0"/>
          <w:numId w:val="5"/>
        </w:numPr>
        <w:spacing w:after="0" w:line="264" w:lineRule="auto"/>
        <w:ind w:left="226"/>
        <w:jc w:val="both"/>
        <w:rPr>
          <w:rFonts w:ascii="Simplified Arabic" w:eastAsia="Times New Roman" w:hAnsi="Simplified Arabic" w:cs="Simplified Arabic"/>
          <w:sz w:val="28"/>
          <w:szCs w:val="28"/>
          <w:lang w:eastAsia="en-GB"/>
        </w:rPr>
      </w:pPr>
      <w:r w:rsidRPr="00152500">
        <w:rPr>
          <w:rFonts w:ascii="Simplified Arabic" w:eastAsia="Times New Roman" w:hAnsi="Simplified Arabic" w:cs="Simplified Arabic"/>
          <w:b/>
          <w:bCs/>
          <w:sz w:val="28"/>
          <w:szCs w:val="28"/>
          <w:rtl/>
          <w:lang w:eastAsia="en-GB"/>
        </w:rPr>
        <w:t>تعزيز الثقة</w:t>
      </w:r>
      <w:r>
        <w:rPr>
          <w:rFonts w:ascii="Simplified Arabic" w:eastAsia="Times New Roman" w:hAnsi="Simplified Arabic" w:cs="Simplified Arabic" w:hint="cs"/>
          <w:sz w:val="28"/>
          <w:szCs w:val="28"/>
          <w:rtl/>
          <w:lang w:eastAsia="en-GB"/>
        </w:rPr>
        <w:t xml:space="preserve"> التي</w:t>
      </w:r>
      <w:r w:rsidRPr="00152500">
        <w:rPr>
          <w:rFonts w:ascii="Simplified Arabic" w:eastAsia="Times New Roman" w:hAnsi="Simplified Arabic" w:cs="Simplified Arabic"/>
          <w:sz w:val="28"/>
          <w:szCs w:val="28"/>
          <w:rtl/>
          <w:lang w:eastAsia="en-GB"/>
        </w:rPr>
        <w:t xml:space="preserve"> أحد العناصر الأساسية في العلاقات التجارية. تعزز الحوكمة الفعالة الثقة بين المساهمين والإدارة، مما يؤدي إلى جذب الاستثمارات وزيادة نمو الشركات</w:t>
      </w:r>
      <w:r>
        <w:rPr>
          <w:rFonts w:ascii="Simplified Arabic" w:eastAsia="Times New Roman" w:hAnsi="Simplified Arabic" w:cs="Simplified Arabic" w:hint="cs"/>
          <w:sz w:val="28"/>
          <w:szCs w:val="28"/>
          <w:rtl/>
          <w:lang w:eastAsia="en-GB"/>
        </w:rPr>
        <w:t xml:space="preserve"> كما أن</w:t>
      </w:r>
      <w:r w:rsidRPr="00152500">
        <w:rPr>
          <w:rFonts w:ascii="Simplified Arabic" w:eastAsia="Times New Roman" w:hAnsi="Simplified Arabic" w:cs="Simplified Arabic"/>
          <w:sz w:val="28"/>
          <w:szCs w:val="28"/>
          <w:rtl/>
          <w:lang w:eastAsia="en-GB"/>
        </w:rPr>
        <w:t xml:space="preserve"> رؤية المملكة 2030 تدعم هذا الهدف </w:t>
      </w:r>
      <w:r>
        <w:rPr>
          <w:rFonts w:ascii="Simplified Arabic" w:eastAsia="Times New Roman" w:hAnsi="Simplified Arabic" w:cs="Simplified Arabic" w:hint="cs"/>
          <w:sz w:val="28"/>
          <w:szCs w:val="28"/>
          <w:rtl/>
          <w:lang w:eastAsia="en-GB"/>
        </w:rPr>
        <w:t>عبر</w:t>
      </w:r>
      <w:r w:rsidRPr="00152500">
        <w:rPr>
          <w:rFonts w:ascii="Simplified Arabic" w:eastAsia="Times New Roman" w:hAnsi="Simplified Arabic" w:cs="Simplified Arabic"/>
          <w:sz w:val="28"/>
          <w:szCs w:val="28"/>
          <w:rtl/>
          <w:lang w:eastAsia="en-GB"/>
        </w:rPr>
        <w:t xml:space="preserve"> تطوير بيئة استثمارية أكثر شفافية وجاذبية (وزارة الاقتصاد والتخطيط، 2019، ص. 48)</w:t>
      </w:r>
      <w:r w:rsidRPr="00152500">
        <w:rPr>
          <w:rFonts w:ascii="Simplified Arabic" w:eastAsia="Times New Roman" w:hAnsi="Simplified Arabic" w:cs="Simplified Arabic"/>
          <w:sz w:val="28"/>
          <w:szCs w:val="28"/>
          <w:lang w:eastAsia="en-GB"/>
        </w:rPr>
        <w:t>.</w:t>
      </w:r>
    </w:p>
    <w:p w14:paraId="06A52D71" w14:textId="77777777" w:rsidR="007064F0" w:rsidRPr="00152500" w:rsidRDefault="007064F0" w:rsidP="007064F0">
      <w:pPr>
        <w:pStyle w:val="ListParagraph"/>
        <w:numPr>
          <w:ilvl w:val="0"/>
          <w:numId w:val="5"/>
        </w:numPr>
        <w:spacing w:after="0" w:line="264" w:lineRule="auto"/>
        <w:ind w:left="226"/>
        <w:jc w:val="both"/>
        <w:rPr>
          <w:rFonts w:ascii="Simplified Arabic" w:eastAsia="Times New Roman" w:hAnsi="Simplified Arabic" w:cs="Simplified Arabic"/>
          <w:sz w:val="28"/>
          <w:szCs w:val="28"/>
          <w:lang w:eastAsia="en-GB"/>
        </w:rPr>
      </w:pPr>
      <w:r w:rsidRPr="00152500">
        <w:rPr>
          <w:rFonts w:ascii="Simplified Arabic" w:eastAsia="Times New Roman" w:hAnsi="Simplified Arabic" w:cs="Simplified Arabic"/>
          <w:b/>
          <w:bCs/>
          <w:sz w:val="28"/>
          <w:szCs w:val="28"/>
          <w:rtl/>
          <w:lang w:eastAsia="en-GB"/>
        </w:rPr>
        <w:t>تقليل المخاطر</w:t>
      </w:r>
      <w:r>
        <w:rPr>
          <w:rFonts w:ascii="Simplified Arabic" w:eastAsia="Times New Roman" w:hAnsi="Simplified Arabic" w:cs="Simplified Arabic" w:hint="cs"/>
          <w:sz w:val="28"/>
          <w:szCs w:val="28"/>
          <w:rtl/>
          <w:lang w:eastAsia="en-GB"/>
        </w:rPr>
        <w:t xml:space="preserve"> وذلك عبر </w:t>
      </w:r>
      <w:r w:rsidRPr="00152500">
        <w:rPr>
          <w:rFonts w:ascii="Simplified Arabic" w:eastAsia="Times New Roman" w:hAnsi="Simplified Arabic" w:cs="Simplified Arabic"/>
          <w:sz w:val="28"/>
          <w:szCs w:val="28"/>
          <w:rtl/>
          <w:lang w:eastAsia="en-GB"/>
        </w:rPr>
        <w:t>وضع أنظمة واضحة للمسؤولية والمساءلة، يمكن تقليل المخاطر المرتبطة بالإدارة السيئة</w:t>
      </w:r>
      <w:r>
        <w:rPr>
          <w:rFonts w:ascii="Simplified Arabic" w:eastAsia="Times New Roman" w:hAnsi="Simplified Arabic" w:cs="Simplified Arabic" w:hint="cs"/>
          <w:sz w:val="28"/>
          <w:szCs w:val="28"/>
          <w:rtl/>
          <w:lang w:eastAsia="en-GB"/>
        </w:rPr>
        <w:t xml:space="preserve"> كما تهدف</w:t>
      </w:r>
      <w:r w:rsidRPr="00152500">
        <w:rPr>
          <w:rFonts w:ascii="Simplified Arabic" w:eastAsia="Times New Roman" w:hAnsi="Simplified Arabic" w:cs="Simplified Arabic"/>
          <w:sz w:val="28"/>
          <w:szCs w:val="28"/>
          <w:rtl/>
          <w:lang w:eastAsia="en-GB"/>
        </w:rPr>
        <w:t xml:space="preserve"> رؤية المملكة 2030 إلى تطوير بيئات عمل آمنة ومستدامة، مما يسهم في تقليل المخاطر التجارية وتحسين الأمان الوظيفي (المركز الوطني للتنافسية، 2020، ص. 29)</w:t>
      </w:r>
      <w:r w:rsidRPr="00152500">
        <w:rPr>
          <w:rFonts w:ascii="Simplified Arabic" w:eastAsia="Times New Roman" w:hAnsi="Simplified Arabic" w:cs="Simplified Arabic"/>
          <w:sz w:val="28"/>
          <w:szCs w:val="28"/>
          <w:lang w:eastAsia="en-GB"/>
        </w:rPr>
        <w:t>.</w:t>
      </w:r>
    </w:p>
    <w:p w14:paraId="09CCEAAC" w14:textId="77777777" w:rsidR="007064F0" w:rsidRDefault="007064F0" w:rsidP="007064F0">
      <w:pPr>
        <w:spacing w:after="0" w:line="264" w:lineRule="auto"/>
        <w:jc w:val="both"/>
        <w:rPr>
          <w:rFonts w:ascii="Simplified Arabic" w:eastAsia="Times New Roman" w:hAnsi="Simplified Arabic" w:cs="Simplified Arabic"/>
          <w:b/>
          <w:bCs/>
          <w:sz w:val="28"/>
          <w:szCs w:val="28"/>
          <w:rtl/>
          <w:lang w:eastAsia="en-GB"/>
        </w:rPr>
      </w:pPr>
    </w:p>
    <w:p w14:paraId="155378D1" w14:textId="051DD4C8" w:rsidR="007064F0" w:rsidRDefault="007064F0" w:rsidP="007064F0">
      <w:pPr>
        <w:spacing w:after="0" w:line="264" w:lineRule="auto"/>
        <w:jc w:val="both"/>
        <w:rPr>
          <w:rFonts w:ascii="Simplified Arabic" w:eastAsia="Times New Roman" w:hAnsi="Simplified Arabic" w:cs="Simplified Arabic"/>
          <w:b/>
          <w:bCs/>
          <w:sz w:val="28"/>
          <w:szCs w:val="28"/>
          <w:rtl/>
          <w:lang w:eastAsia="en-GB"/>
        </w:rPr>
      </w:pPr>
      <w:r>
        <w:rPr>
          <w:rFonts w:ascii="Simplified Arabic" w:eastAsia="Times New Roman" w:hAnsi="Simplified Arabic" w:cs="Simplified Arabic" w:hint="cs"/>
          <w:b/>
          <w:bCs/>
          <w:sz w:val="28"/>
          <w:szCs w:val="28"/>
          <w:rtl/>
          <w:lang w:eastAsia="en-GB"/>
        </w:rPr>
        <w:t>تجربة المملكة العربية السعودية في تعزيز تطبيق مباديء الحوكمة</w:t>
      </w:r>
    </w:p>
    <w:p w14:paraId="3E4EA379" w14:textId="45C73862" w:rsidR="007064F0" w:rsidRPr="00C8305C" w:rsidRDefault="007064F0" w:rsidP="007064F0">
      <w:pPr>
        <w:spacing w:after="0" w:line="264" w:lineRule="auto"/>
        <w:jc w:val="both"/>
        <w:rPr>
          <w:rFonts w:ascii="Simplified Arabic" w:eastAsia="Times New Roman" w:hAnsi="Simplified Arabic" w:cs="Simplified Arabic"/>
          <w:sz w:val="28"/>
          <w:szCs w:val="28"/>
          <w:lang w:eastAsia="en-GB"/>
        </w:rPr>
      </w:pPr>
      <w:r>
        <w:rPr>
          <w:rFonts w:ascii="Simplified Arabic" w:eastAsia="Times New Roman" w:hAnsi="Simplified Arabic" w:cs="Simplified Arabic" w:hint="cs"/>
          <w:sz w:val="28"/>
          <w:szCs w:val="28"/>
          <w:rtl/>
          <w:lang w:eastAsia="en-GB"/>
        </w:rPr>
        <w:t xml:space="preserve">      </w:t>
      </w:r>
      <w:r w:rsidRPr="00C8305C">
        <w:rPr>
          <w:rFonts w:ascii="Simplified Arabic" w:eastAsia="Times New Roman" w:hAnsi="Simplified Arabic" w:cs="Simplified Arabic"/>
          <w:sz w:val="28"/>
          <w:szCs w:val="28"/>
          <w:rtl/>
          <w:lang w:eastAsia="en-GB"/>
        </w:rPr>
        <w:t>تعتبر المملكة العربية السعودية من الدول الرائدة في تطبيق آليات ومبادئ الحوكمة، حيث تسعى القيادة إلى الحد من الفساد وتعزيز النزاهة في جميع المؤسسات. تم الإعلان عن ال</w:t>
      </w:r>
      <w:r w:rsidR="00502F72">
        <w:rPr>
          <w:rFonts w:ascii="Simplified Arabic" w:eastAsia="Times New Roman" w:hAnsi="Simplified Arabic" w:cs="Simplified Arabic" w:hint="cs"/>
          <w:sz w:val="28"/>
          <w:szCs w:val="28"/>
          <w:rtl/>
          <w:lang w:eastAsia="en-GB"/>
        </w:rPr>
        <w:t>إ</w:t>
      </w:r>
      <w:r w:rsidRPr="00C8305C">
        <w:rPr>
          <w:rFonts w:ascii="Simplified Arabic" w:eastAsia="Times New Roman" w:hAnsi="Simplified Arabic" w:cs="Simplified Arabic"/>
          <w:sz w:val="28"/>
          <w:szCs w:val="28"/>
          <w:rtl/>
          <w:lang w:eastAsia="en-GB"/>
        </w:rPr>
        <w:t>ستراتيجية الوطنية لضمان النزاهة ومكافحة الفساد بموجب قرار مجلس الوزراء رقم 43 لعام 1428هـ، والتي تُعد مشروعًا متكاملًا للإصلاح يهدف إلى تقليل الانحرافات والتجاوزات في الأجهزة الحكومية المختلفة. أكدت هذه ال</w:t>
      </w:r>
      <w:r w:rsidR="00502F72">
        <w:rPr>
          <w:rFonts w:ascii="Simplified Arabic" w:eastAsia="Times New Roman" w:hAnsi="Simplified Arabic" w:cs="Simplified Arabic" w:hint="cs"/>
          <w:sz w:val="28"/>
          <w:szCs w:val="28"/>
          <w:rtl/>
          <w:lang w:eastAsia="en-GB"/>
        </w:rPr>
        <w:t>إ</w:t>
      </w:r>
      <w:r w:rsidRPr="00C8305C">
        <w:rPr>
          <w:rFonts w:ascii="Simplified Arabic" w:eastAsia="Times New Roman" w:hAnsi="Simplified Arabic" w:cs="Simplified Arabic"/>
          <w:sz w:val="28"/>
          <w:szCs w:val="28"/>
          <w:rtl/>
          <w:lang w:eastAsia="en-GB"/>
        </w:rPr>
        <w:t>ستراتيجية على أهمية الشفافية في المؤسسات العامة، وضرورة مشاركة مؤسسات المجتمع المدني في جهود ضمان النزاهة، وكذلك مسؤولية الأجهزة الحكومية في مكافحة الفساد بكل أشكاله، مع التأكيد على مبدأ المساءلة لجميع المسؤولين</w:t>
      </w:r>
      <w:r w:rsidRPr="00C8305C">
        <w:rPr>
          <w:rFonts w:ascii="Simplified Arabic" w:eastAsia="Times New Roman" w:hAnsi="Simplified Arabic" w:cs="Simplified Arabic"/>
          <w:sz w:val="28"/>
          <w:szCs w:val="28"/>
          <w:lang w:eastAsia="en-GB"/>
        </w:rPr>
        <w:t>.</w:t>
      </w:r>
    </w:p>
    <w:p w14:paraId="69E21F9D" w14:textId="31627046" w:rsidR="007064F0" w:rsidRPr="00C8305C" w:rsidRDefault="007064F0" w:rsidP="007064F0">
      <w:pPr>
        <w:spacing w:after="0" w:line="264" w:lineRule="auto"/>
        <w:jc w:val="both"/>
        <w:rPr>
          <w:rFonts w:ascii="Simplified Arabic" w:eastAsia="Times New Roman" w:hAnsi="Simplified Arabic" w:cs="Simplified Arabic"/>
          <w:sz w:val="28"/>
          <w:szCs w:val="28"/>
          <w:lang w:eastAsia="en-GB"/>
        </w:rPr>
      </w:pPr>
      <w:r>
        <w:rPr>
          <w:rFonts w:ascii="Simplified Arabic" w:eastAsia="Times New Roman" w:hAnsi="Simplified Arabic" w:cs="Simplified Arabic" w:hint="cs"/>
          <w:sz w:val="28"/>
          <w:szCs w:val="28"/>
          <w:rtl/>
          <w:lang w:eastAsia="en-GB"/>
        </w:rPr>
        <w:t xml:space="preserve">       </w:t>
      </w:r>
      <w:r w:rsidRPr="00C8305C">
        <w:rPr>
          <w:rFonts w:ascii="Simplified Arabic" w:eastAsia="Times New Roman" w:hAnsi="Simplified Arabic" w:cs="Simplified Arabic"/>
          <w:sz w:val="28"/>
          <w:szCs w:val="28"/>
          <w:rtl/>
          <w:lang w:eastAsia="en-GB"/>
        </w:rPr>
        <w:t>تسعى ال</w:t>
      </w:r>
      <w:r w:rsidR="00502F72">
        <w:rPr>
          <w:rFonts w:ascii="Simplified Arabic" w:eastAsia="Times New Roman" w:hAnsi="Simplified Arabic" w:cs="Simplified Arabic" w:hint="cs"/>
          <w:sz w:val="28"/>
          <w:szCs w:val="28"/>
          <w:rtl/>
          <w:lang w:eastAsia="en-GB"/>
        </w:rPr>
        <w:t>إ</w:t>
      </w:r>
      <w:r w:rsidRPr="00C8305C">
        <w:rPr>
          <w:rFonts w:ascii="Simplified Arabic" w:eastAsia="Times New Roman" w:hAnsi="Simplified Arabic" w:cs="Simplified Arabic"/>
          <w:sz w:val="28"/>
          <w:szCs w:val="28"/>
          <w:rtl/>
          <w:lang w:eastAsia="en-GB"/>
        </w:rPr>
        <w:t>ستراتيجية لتحقيق أهداف عدة، منها القضاء على الفساد وحماية النزاهة من خلال الالتزام بالقيم الأخلاقية والدينية، وزيادة الوعي بأهمية الالتزام بالقوانين، وتعزيز التعاون الإقليمي والدولي لمكافحة الفساد، وتقوية مبدأ الشفافية داخل المؤسسات</w:t>
      </w:r>
      <w:r w:rsidRPr="00C8305C">
        <w:rPr>
          <w:rFonts w:ascii="Simplified Arabic" w:eastAsia="Times New Roman" w:hAnsi="Simplified Arabic" w:cs="Simplified Arabic"/>
          <w:sz w:val="28"/>
          <w:szCs w:val="28"/>
          <w:lang w:eastAsia="en-GB"/>
        </w:rPr>
        <w:t>.</w:t>
      </w:r>
    </w:p>
    <w:p w14:paraId="22E3AEE4" w14:textId="77777777" w:rsidR="007064F0" w:rsidRPr="00C8305C" w:rsidRDefault="007064F0" w:rsidP="007064F0">
      <w:pPr>
        <w:spacing w:after="0" w:line="264" w:lineRule="auto"/>
        <w:jc w:val="both"/>
        <w:rPr>
          <w:rFonts w:ascii="Simplified Arabic" w:eastAsia="Times New Roman" w:hAnsi="Simplified Arabic" w:cs="Simplified Arabic"/>
          <w:sz w:val="28"/>
          <w:szCs w:val="28"/>
          <w:lang w:eastAsia="en-GB"/>
        </w:rPr>
      </w:pPr>
      <w:r>
        <w:rPr>
          <w:rFonts w:ascii="Simplified Arabic" w:eastAsia="Times New Roman" w:hAnsi="Simplified Arabic" w:cs="Simplified Arabic" w:hint="cs"/>
          <w:sz w:val="28"/>
          <w:szCs w:val="28"/>
          <w:rtl/>
          <w:lang w:eastAsia="en-GB"/>
        </w:rPr>
        <w:lastRenderedPageBreak/>
        <w:t xml:space="preserve">      </w:t>
      </w:r>
      <w:r w:rsidRPr="00C8305C">
        <w:rPr>
          <w:rFonts w:ascii="Simplified Arabic" w:eastAsia="Times New Roman" w:hAnsi="Simplified Arabic" w:cs="Simplified Arabic"/>
          <w:sz w:val="28"/>
          <w:szCs w:val="28"/>
          <w:rtl/>
          <w:lang w:eastAsia="en-GB"/>
        </w:rPr>
        <w:t>في إطار رؤية المملكة 2030، تُعزز الحوكمة والشفافية كوسيلة لمكافحة الفساد، حيث تشمل هذه الرؤية عدة مجالات، منها دعم المشاركة لجميع الأطراف المعنية في عملية اتخاذ القرار، وتفعيل آليات المراقبة لضمان أداء العاملين لمهامهم بشكل صحيح، مما يسهم في الحد من الانحرافات. كما تسعى الرؤية إلى تعزيز كفاءة وفعالية الأنشطة في المؤسسات العامة لدعم تحسين إدارة الإنفاق العام وتقليل الهدر. بالإضافة إلى ذلك، تهدف الحوكمة إلى إجراء مراجعات شاملة ودقيقة للأنظمة الحكومية، مع التركيز على فاعلية الإجراءات والتأكد من تحقيق الأهداف المرجوة (الشلفان، 2021)</w:t>
      </w:r>
      <w:r w:rsidRPr="00C8305C">
        <w:rPr>
          <w:rFonts w:ascii="Simplified Arabic" w:eastAsia="Times New Roman" w:hAnsi="Simplified Arabic" w:cs="Simplified Arabic"/>
          <w:sz w:val="28"/>
          <w:szCs w:val="28"/>
          <w:lang w:eastAsia="en-GB"/>
        </w:rPr>
        <w:t>.</w:t>
      </w:r>
    </w:p>
    <w:p w14:paraId="13B9270A" w14:textId="77777777" w:rsidR="007064F0" w:rsidRDefault="007064F0" w:rsidP="007064F0">
      <w:pPr>
        <w:spacing w:after="0" w:line="264" w:lineRule="auto"/>
        <w:jc w:val="both"/>
        <w:rPr>
          <w:rFonts w:ascii="Simplified Arabic" w:eastAsia="Times New Roman" w:hAnsi="Simplified Arabic" w:cs="Simplified Arabic"/>
          <w:b/>
          <w:bCs/>
          <w:sz w:val="28"/>
          <w:szCs w:val="28"/>
          <w:rtl/>
          <w:lang w:eastAsia="en-GB"/>
        </w:rPr>
      </w:pPr>
    </w:p>
    <w:p w14:paraId="411B65AD" w14:textId="33FB6BC3" w:rsidR="007064F0" w:rsidRPr="00152500" w:rsidRDefault="007064F0" w:rsidP="007064F0">
      <w:pPr>
        <w:spacing w:after="0" w:line="264" w:lineRule="auto"/>
        <w:jc w:val="both"/>
        <w:rPr>
          <w:rFonts w:ascii="Simplified Arabic" w:eastAsia="Times New Roman" w:hAnsi="Simplified Arabic" w:cs="Simplified Arabic"/>
          <w:b/>
          <w:bCs/>
          <w:sz w:val="28"/>
          <w:szCs w:val="28"/>
          <w:lang w:eastAsia="en-GB"/>
        </w:rPr>
      </w:pPr>
      <w:r w:rsidRPr="00152500">
        <w:rPr>
          <w:rFonts w:ascii="Simplified Arabic" w:eastAsia="Times New Roman" w:hAnsi="Simplified Arabic" w:cs="Simplified Arabic"/>
          <w:b/>
          <w:bCs/>
          <w:sz w:val="28"/>
          <w:szCs w:val="28"/>
          <w:rtl/>
          <w:lang w:eastAsia="en-GB"/>
        </w:rPr>
        <w:t>دور الحوكمة في تحسين الأداء التشغيلي في الشركات الصناعية الدوائية</w:t>
      </w:r>
    </w:p>
    <w:p w14:paraId="53187CC8" w14:textId="77777777" w:rsidR="007064F0"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rPr>
        <w:t xml:space="preserve">  </w:t>
      </w:r>
      <w:r w:rsidRPr="00152500">
        <w:rPr>
          <w:rFonts w:ascii="Simplified Arabic" w:eastAsia="Times New Roman" w:hAnsi="Simplified Arabic" w:cs="Simplified Arabic"/>
          <w:sz w:val="28"/>
          <w:szCs w:val="28"/>
          <w:rtl/>
          <w:lang w:eastAsia="en-GB"/>
        </w:rPr>
        <w:t>تلعب الحوكمة دورًا مركزيًا في تحسين الأداء التشغيلي في الشركات الصناعية الدوائية من خلال تنفيذ سياسات وإجراءات تضمن الشفافية والمساءلة. يتضح ذلك من خلال عدة جوانب رئيسية</w:t>
      </w:r>
      <w:r w:rsidRPr="00152500">
        <w:rPr>
          <w:rFonts w:ascii="Simplified Arabic" w:eastAsia="Times New Roman" w:hAnsi="Simplified Arabic" w:cs="Simplified Arabic"/>
          <w:sz w:val="28"/>
          <w:szCs w:val="28"/>
          <w:lang w:eastAsia="en-GB"/>
        </w:rPr>
        <w:t>:</w:t>
      </w:r>
    </w:p>
    <w:p w14:paraId="6D77E3D0" w14:textId="77777777" w:rsidR="007064F0" w:rsidRDefault="007064F0" w:rsidP="007064F0">
      <w:pPr>
        <w:spacing w:after="0" w:line="264" w:lineRule="auto"/>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noProof/>
          <w:sz w:val="28"/>
          <w:szCs w:val="28"/>
          <w:rtl/>
          <w:lang w:val="ar-SA" w:eastAsia="en-GB"/>
        </w:rPr>
        <w:drawing>
          <wp:inline distT="0" distB="0" distL="0" distR="0" wp14:anchorId="7FB79C96" wp14:editId="41FF1F0D">
            <wp:extent cx="5274310" cy="3802380"/>
            <wp:effectExtent l="0" t="0" r="0" b="4572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2B6B96A1" w14:textId="77777777" w:rsidR="007064F0" w:rsidRPr="00152500" w:rsidRDefault="007064F0" w:rsidP="007064F0">
      <w:pPr>
        <w:spacing w:after="0" w:line="264" w:lineRule="auto"/>
        <w:jc w:val="center"/>
        <w:rPr>
          <w:rFonts w:ascii="Simplified Arabic" w:eastAsia="Times New Roman" w:hAnsi="Simplified Arabic" w:cs="Simplified Arabic"/>
          <w:sz w:val="28"/>
          <w:szCs w:val="28"/>
          <w:lang w:eastAsia="en-GB"/>
        </w:rPr>
      </w:pPr>
      <w:r>
        <w:rPr>
          <w:rFonts w:ascii="Simplified Arabic" w:eastAsia="Times New Roman" w:hAnsi="Simplified Arabic" w:cs="Simplified Arabic" w:hint="cs"/>
          <w:sz w:val="28"/>
          <w:szCs w:val="28"/>
          <w:rtl/>
          <w:lang w:eastAsia="en-GB"/>
        </w:rPr>
        <w:t xml:space="preserve">شكل رقم (2-4) </w:t>
      </w:r>
      <w:r>
        <w:rPr>
          <w:rFonts w:ascii="Simplified Arabic" w:eastAsia="Times New Roman" w:hAnsi="Simplified Arabic" w:cs="Simplified Arabic"/>
          <w:sz w:val="28"/>
          <w:szCs w:val="28"/>
          <w:rtl/>
          <w:lang w:eastAsia="en-GB"/>
        </w:rPr>
        <w:t>–</w:t>
      </w:r>
      <w:r>
        <w:rPr>
          <w:rFonts w:ascii="Simplified Arabic" w:eastAsia="Times New Roman" w:hAnsi="Simplified Arabic" w:cs="Simplified Arabic" w:hint="cs"/>
          <w:sz w:val="28"/>
          <w:szCs w:val="28"/>
          <w:rtl/>
          <w:lang w:eastAsia="en-GB"/>
        </w:rPr>
        <w:t xml:space="preserve"> دور الحوكمة في تحسين الأداء التشغيلي </w:t>
      </w:r>
    </w:p>
    <w:p w14:paraId="597E5FE6" w14:textId="77777777" w:rsidR="007064F0" w:rsidRPr="00152500" w:rsidRDefault="007064F0" w:rsidP="007064F0">
      <w:pPr>
        <w:pStyle w:val="ListParagraph"/>
        <w:numPr>
          <w:ilvl w:val="0"/>
          <w:numId w:val="7"/>
        </w:numPr>
        <w:spacing w:after="0" w:line="264" w:lineRule="auto"/>
        <w:jc w:val="both"/>
        <w:rPr>
          <w:rFonts w:ascii="Simplified Arabic" w:eastAsia="Times New Roman" w:hAnsi="Simplified Arabic" w:cs="Simplified Arabic"/>
          <w:sz w:val="28"/>
          <w:szCs w:val="28"/>
          <w:lang w:eastAsia="en-GB"/>
        </w:rPr>
      </w:pPr>
      <w:r w:rsidRPr="00152500">
        <w:rPr>
          <w:rFonts w:ascii="Simplified Arabic" w:eastAsia="Times New Roman" w:hAnsi="Simplified Arabic" w:cs="Simplified Arabic"/>
          <w:b/>
          <w:bCs/>
          <w:sz w:val="28"/>
          <w:szCs w:val="28"/>
          <w:rtl/>
          <w:lang w:eastAsia="en-GB"/>
        </w:rPr>
        <w:t>إطار تنظيمي فعال</w:t>
      </w:r>
      <w:r>
        <w:rPr>
          <w:rFonts w:ascii="Simplified Arabic" w:eastAsia="Times New Roman" w:hAnsi="Simplified Arabic" w:cs="Simplified Arabic" w:hint="cs"/>
          <w:sz w:val="28"/>
          <w:szCs w:val="28"/>
          <w:rtl/>
          <w:lang w:eastAsia="en-GB"/>
        </w:rPr>
        <w:t xml:space="preserve"> والذي</w:t>
      </w:r>
      <w:r w:rsidRPr="00152500">
        <w:rPr>
          <w:rFonts w:ascii="Simplified Arabic" w:eastAsia="Times New Roman" w:hAnsi="Simplified Arabic" w:cs="Simplified Arabic"/>
          <w:sz w:val="28"/>
          <w:szCs w:val="28"/>
          <w:lang w:eastAsia="en-GB"/>
        </w:rPr>
        <w:t xml:space="preserve"> </w:t>
      </w:r>
      <w:r w:rsidRPr="00152500">
        <w:rPr>
          <w:rFonts w:ascii="Simplified Arabic" w:eastAsia="Times New Roman" w:hAnsi="Simplified Arabic" w:cs="Simplified Arabic"/>
          <w:sz w:val="28"/>
          <w:szCs w:val="28"/>
          <w:rtl/>
          <w:lang w:eastAsia="en-GB"/>
        </w:rPr>
        <w:t>يساعد وجود إطار تنظيمي واضح في تحسين الأداء التشغيلي، حيث يحدد الأدوار والمسؤوليات ويعزز من التزام جميع الأفراد بالقوانين والسياسات. وفقً</w:t>
      </w:r>
      <w:r>
        <w:rPr>
          <w:rFonts w:ascii="Simplified Arabic" w:eastAsia="Times New Roman" w:hAnsi="Simplified Arabic" w:cs="Simplified Arabic" w:hint="cs"/>
          <w:sz w:val="28"/>
          <w:szCs w:val="28"/>
          <w:rtl/>
          <w:lang w:eastAsia="en-GB"/>
        </w:rPr>
        <w:t>ا لدراسة (</w:t>
      </w:r>
      <w:r w:rsidRPr="00152500">
        <w:rPr>
          <w:rFonts w:ascii="Simplified Arabic" w:eastAsia="Times New Roman" w:hAnsi="Simplified Arabic" w:cs="Simplified Arabic"/>
          <w:sz w:val="28"/>
          <w:szCs w:val="28"/>
          <w:lang w:eastAsia="en-GB"/>
        </w:rPr>
        <w:t>Hassan et al., 2020</w:t>
      </w:r>
      <w:r w:rsidRPr="00152500">
        <w:rPr>
          <w:rFonts w:ascii="Simplified Arabic" w:eastAsia="Times New Roman" w:hAnsi="Simplified Arabic" w:cs="Simplified Arabic"/>
          <w:sz w:val="28"/>
          <w:szCs w:val="28"/>
          <w:rtl/>
          <w:lang w:eastAsia="en-GB"/>
        </w:rPr>
        <w:t>، ص. 101</w:t>
      </w:r>
      <w:r>
        <w:rPr>
          <w:rFonts w:ascii="Simplified Arabic" w:eastAsia="Times New Roman" w:hAnsi="Simplified Arabic" w:cs="Simplified Arabic" w:hint="cs"/>
          <w:sz w:val="28"/>
          <w:szCs w:val="28"/>
          <w:rtl/>
          <w:lang w:eastAsia="en-GB"/>
        </w:rPr>
        <w:t>)</w:t>
      </w:r>
      <w:r w:rsidRPr="00152500">
        <w:rPr>
          <w:rFonts w:ascii="Simplified Arabic" w:eastAsia="Times New Roman" w:hAnsi="Simplified Arabic" w:cs="Simplified Arabic"/>
          <w:sz w:val="28"/>
          <w:szCs w:val="28"/>
          <w:rtl/>
          <w:lang w:eastAsia="en-GB"/>
        </w:rPr>
        <w:t>، فإن الشركات التي تتبنى مبادئ الحوكمة الجيدة تتمتع بقدرة أكبر على تحقيق الأهداف التشغيلية بشكل أكثر فعالية</w:t>
      </w:r>
      <w:r w:rsidRPr="00152500">
        <w:rPr>
          <w:rFonts w:ascii="Simplified Arabic" w:eastAsia="Times New Roman" w:hAnsi="Simplified Arabic" w:cs="Simplified Arabic"/>
          <w:sz w:val="28"/>
          <w:szCs w:val="28"/>
          <w:lang w:eastAsia="en-GB"/>
        </w:rPr>
        <w:t>.</w:t>
      </w:r>
    </w:p>
    <w:p w14:paraId="6031EA59" w14:textId="77777777" w:rsidR="007064F0" w:rsidRPr="00152500" w:rsidRDefault="007064F0" w:rsidP="007064F0">
      <w:pPr>
        <w:pStyle w:val="ListParagraph"/>
        <w:numPr>
          <w:ilvl w:val="0"/>
          <w:numId w:val="7"/>
        </w:numPr>
        <w:spacing w:after="0" w:line="264" w:lineRule="auto"/>
        <w:jc w:val="both"/>
        <w:rPr>
          <w:rFonts w:ascii="Simplified Arabic" w:eastAsia="Times New Roman" w:hAnsi="Simplified Arabic" w:cs="Simplified Arabic"/>
          <w:sz w:val="28"/>
          <w:szCs w:val="28"/>
          <w:lang w:eastAsia="en-GB"/>
        </w:rPr>
      </w:pPr>
      <w:r w:rsidRPr="00152500">
        <w:rPr>
          <w:rFonts w:ascii="Simplified Arabic" w:eastAsia="Times New Roman" w:hAnsi="Simplified Arabic" w:cs="Simplified Arabic"/>
          <w:b/>
          <w:bCs/>
          <w:sz w:val="28"/>
          <w:szCs w:val="28"/>
          <w:rtl/>
          <w:lang w:eastAsia="en-GB"/>
        </w:rPr>
        <w:lastRenderedPageBreak/>
        <w:t>الشفافية والمساءلة</w:t>
      </w:r>
      <w:r>
        <w:rPr>
          <w:rFonts w:ascii="Simplified Arabic" w:eastAsia="Times New Roman" w:hAnsi="Simplified Arabic" w:cs="Simplified Arabic" w:hint="cs"/>
          <w:sz w:val="28"/>
          <w:szCs w:val="28"/>
          <w:rtl/>
          <w:lang w:eastAsia="en-GB"/>
        </w:rPr>
        <w:t xml:space="preserve"> التي</w:t>
      </w:r>
      <w:r w:rsidRPr="00152500">
        <w:rPr>
          <w:rFonts w:ascii="Simplified Arabic" w:eastAsia="Times New Roman" w:hAnsi="Simplified Arabic" w:cs="Simplified Arabic"/>
          <w:sz w:val="28"/>
          <w:szCs w:val="28"/>
          <w:lang w:eastAsia="en-GB"/>
        </w:rPr>
        <w:t xml:space="preserve"> </w:t>
      </w:r>
      <w:r w:rsidRPr="00152500">
        <w:rPr>
          <w:rFonts w:ascii="Simplified Arabic" w:eastAsia="Times New Roman" w:hAnsi="Simplified Arabic" w:cs="Simplified Arabic"/>
          <w:sz w:val="28"/>
          <w:szCs w:val="28"/>
          <w:rtl/>
          <w:lang w:eastAsia="en-GB"/>
        </w:rPr>
        <w:t>تعزز الحوكمة الفعالة من الشفافية داخل الشركات، مما يؤدي إلى تحسين سلوك الموظفين وتقليل الفساد</w:t>
      </w:r>
      <w:r>
        <w:rPr>
          <w:rFonts w:ascii="Simplified Arabic" w:eastAsia="Times New Roman" w:hAnsi="Simplified Arabic" w:cs="Simplified Arabic" w:hint="cs"/>
          <w:sz w:val="28"/>
          <w:szCs w:val="28"/>
          <w:rtl/>
          <w:lang w:eastAsia="en-GB"/>
        </w:rPr>
        <w:t xml:space="preserve"> حيث تشير دراسة (</w:t>
      </w:r>
      <w:r w:rsidRPr="00152500">
        <w:rPr>
          <w:rFonts w:ascii="Simplified Arabic" w:eastAsia="Times New Roman" w:hAnsi="Simplified Arabic" w:cs="Simplified Arabic"/>
          <w:sz w:val="28"/>
          <w:szCs w:val="28"/>
          <w:lang w:eastAsia="en-GB"/>
        </w:rPr>
        <w:t>Khan et al., 2021</w:t>
      </w:r>
      <w:r w:rsidRPr="00152500">
        <w:rPr>
          <w:rFonts w:ascii="Simplified Arabic" w:eastAsia="Times New Roman" w:hAnsi="Simplified Arabic" w:cs="Simplified Arabic"/>
          <w:sz w:val="28"/>
          <w:szCs w:val="28"/>
          <w:rtl/>
          <w:lang w:eastAsia="en-GB"/>
        </w:rPr>
        <w:t>، ص. 85</w:t>
      </w:r>
      <w:r>
        <w:rPr>
          <w:rFonts w:ascii="Simplified Arabic" w:eastAsia="Times New Roman" w:hAnsi="Simplified Arabic" w:cs="Simplified Arabic" w:hint="cs"/>
          <w:sz w:val="28"/>
          <w:szCs w:val="28"/>
          <w:rtl/>
          <w:lang w:eastAsia="en-GB"/>
        </w:rPr>
        <w:t>)</w:t>
      </w:r>
      <w:r w:rsidRPr="00152500">
        <w:rPr>
          <w:rFonts w:ascii="Simplified Arabic" w:eastAsia="Times New Roman" w:hAnsi="Simplified Arabic" w:cs="Simplified Arabic"/>
          <w:sz w:val="28"/>
          <w:szCs w:val="28"/>
          <w:lang w:eastAsia="en-GB"/>
        </w:rPr>
        <w:t xml:space="preserve"> </w:t>
      </w:r>
      <w:r w:rsidRPr="00152500">
        <w:rPr>
          <w:rFonts w:ascii="Simplified Arabic" w:eastAsia="Times New Roman" w:hAnsi="Simplified Arabic" w:cs="Simplified Arabic"/>
          <w:sz w:val="28"/>
          <w:szCs w:val="28"/>
          <w:rtl/>
          <w:lang w:eastAsia="en-GB"/>
        </w:rPr>
        <w:t>إلى أن الشفافية في العمليات التشغيلية تسهم في تعزيز الثقة بين الإدارة والموظفين، مما يحسن من أداء العمليات اليومية</w:t>
      </w:r>
      <w:r w:rsidRPr="00152500">
        <w:rPr>
          <w:rFonts w:ascii="Simplified Arabic" w:eastAsia="Times New Roman" w:hAnsi="Simplified Arabic" w:cs="Simplified Arabic"/>
          <w:sz w:val="28"/>
          <w:szCs w:val="28"/>
          <w:lang w:eastAsia="en-GB"/>
        </w:rPr>
        <w:t>.</w:t>
      </w:r>
    </w:p>
    <w:p w14:paraId="75F83278" w14:textId="77777777" w:rsidR="007064F0" w:rsidRPr="00152500" w:rsidRDefault="007064F0" w:rsidP="007064F0">
      <w:pPr>
        <w:pStyle w:val="ListParagraph"/>
        <w:numPr>
          <w:ilvl w:val="0"/>
          <w:numId w:val="7"/>
        </w:numPr>
        <w:spacing w:after="0" w:line="264" w:lineRule="auto"/>
        <w:jc w:val="both"/>
        <w:rPr>
          <w:rFonts w:ascii="Simplified Arabic" w:eastAsia="Times New Roman" w:hAnsi="Simplified Arabic" w:cs="Simplified Arabic"/>
          <w:sz w:val="28"/>
          <w:szCs w:val="28"/>
          <w:lang w:eastAsia="en-GB"/>
        </w:rPr>
      </w:pPr>
      <w:r w:rsidRPr="00152500">
        <w:rPr>
          <w:rFonts w:ascii="Simplified Arabic" w:eastAsia="Times New Roman" w:hAnsi="Simplified Arabic" w:cs="Simplified Arabic"/>
          <w:b/>
          <w:bCs/>
          <w:sz w:val="28"/>
          <w:szCs w:val="28"/>
          <w:rtl/>
          <w:lang w:eastAsia="en-GB"/>
        </w:rPr>
        <w:t>تحسين اتخاذ القرار</w:t>
      </w:r>
      <w:r>
        <w:rPr>
          <w:rFonts w:ascii="Simplified Arabic" w:eastAsia="Times New Roman" w:hAnsi="Simplified Arabic" w:cs="Simplified Arabic" w:hint="cs"/>
          <w:sz w:val="28"/>
          <w:szCs w:val="28"/>
          <w:rtl/>
          <w:lang w:eastAsia="en-GB"/>
        </w:rPr>
        <w:t xml:space="preserve"> حيث</w:t>
      </w:r>
      <w:r w:rsidRPr="00152500">
        <w:rPr>
          <w:rFonts w:ascii="Simplified Arabic" w:eastAsia="Times New Roman" w:hAnsi="Simplified Arabic" w:cs="Simplified Arabic"/>
          <w:sz w:val="28"/>
          <w:szCs w:val="28"/>
          <w:lang w:eastAsia="en-GB"/>
        </w:rPr>
        <w:t xml:space="preserve"> </w:t>
      </w:r>
      <w:r w:rsidRPr="00152500">
        <w:rPr>
          <w:rFonts w:ascii="Simplified Arabic" w:eastAsia="Times New Roman" w:hAnsi="Simplified Arabic" w:cs="Simplified Arabic"/>
          <w:sz w:val="28"/>
          <w:szCs w:val="28"/>
          <w:rtl/>
          <w:lang w:eastAsia="en-GB"/>
        </w:rPr>
        <w:t xml:space="preserve">توفر الحوكمة إطارًا واضحًا لعملية اتخاذ القرار، مما يساعد الشركات على الاستجابة بسرعة للتغيرات في السوق واحتياجات العملاء. وفقًا </w:t>
      </w:r>
      <w:r>
        <w:rPr>
          <w:rFonts w:ascii="Simplified Arabic" w:eastAsia="Times New Roman" w:hAnsi="Simplified Arabic" w:cs="Simplified Arabic" w:hint="cs"/>
          <w:sz w:val="28"/>
          <w:szCs w:val="28"/>
          <w:rtl/>
          <w:lang w:eastAsia="en-GB"/>
        </w:rPr>
        <w:t xml:space="preserve">لدراسة </w:t>
      </w:r>
      <w:r w:rsidRPr="00152500">
        <w:rPr>
          <w:rFonts w:ascii="Simplified Arabic" w:eastAsia="Times New Roman" w:hAnsi="Simplified Arabic" w:cs="Simplified Arabic"/>
          <w:sz w:val="28"/>
          <w:szCs w:val="28"/>
          <w:lang w:eastAsia="en-GB"/>
        </w:rPr>
        <w:t xml:space="preserve"> </w:t>
      </w:r>
      <w:r>
        <w:rPr>
          <w:rFonts w:ascii="Simplified Arabic" w:eastAsia="Times New Roman" w:hAnsi="Simplified Arabic" w:cs="Simplified Arabic" w:hint="cs"/>
          <w:sz w:val="28"/>
          <w:szCs w:val="28"/>
          <w:rtl/>
          <w:lang w:eastAsia="en-GB"/>
        </w:rPr>
        <w:t>(</w:t>
      </w:r>
      <w:r w:rsidRPr="00152500">
        <w:rPr>
          <w:rFonts w:ascii="Simplified Arabic" w:eastAsia="Times New Roman" w:hAnsi="Simplified Arabic" w:cs="Simplified Arabic"/>
          <w:sz w:val="28"/>
          <w:szCs w:val="28"/>
          <w:lang w:eastAsia="en-GB"/>
        </w:rPr>
        <w:t>Al-Ghamdi, 2022</w:t>
      </w:r>
      <w:r w:rsidRPr="00152500">
        <w:rPr>
          <w:rFonts w:ascii="Simplified Arabic" w:eastAsia="Times New Roman" w:hAnsi="Simplified Arabic" w:cs="Simplified Arabic"/>
          <w:sz w:val="28"/>
          <w:szCs w:val="28"/>
          <w:rtl/>
          <w:lang w:eastAsia="en-GB"/>
        </w:rPr>
        <w:t>، ص. 43</w:t>
      </w:r>
      <w:r>
        <w:rPr>
          <w:rFonts w:ascii="Simplified Arabic" w:eastAsia="Times New Roman" w:hAnsi="Simplified Arabic" w:cs="Simplified Arabic" w:hint="cs"/>
          <w:sz w:val="28"/>
          <w:szCs w:val="28"/>
          <w:rtl/>
          <w:lang w:eastAsia="en-GB"/>
        </w:rPr>
        <w:t>)</w:t>
      </w:r>
      <w:r w:rsidRPr="00152500">
        <w:rPr>
          <w:rFonts w:ascii="Simplified Arabic" w:eastAsia="Times New Roman" w:hAnsi="Simplified Arabic" w:cs="Simplified Arabic"/>
          <w:sz w:val="28"/>
          <w:szCs w:val="28"/>
          <w:rtl/>
          <w:lang w:eastAsia="en-GB"/>
        </w:rPr>
        <w:t>، فإن الحوكمة الجيدة تسهم في اتخاذ قرارات مدروسة تعزز من كفاءة الأداء التشغيلي</w:t>
      </w:r>
      <w:r w:rsidRPr="00152500">
        <w:rPr>
          <w:rFonts w:ascii="Simplified Arabic" w:eastAsia="Times New Roman" w:hAnsi="Simplified Arabic" w:cs="Simplified Arabic"/>
          <w:sz w:val="28"/>
          <w:szCs w:val="28"/>
          <w:lang w:eastAsia="en-GB"/>
        </w:rPr>
        <w:t>.</w:t>
      </w:r>
    </w:p>
    <w:p w14:paraId="4DB51323" w14:textId="77777777" w:rsidR="007064F0" w:rsidRPr="00152500" w:rsidRDefault="007064F0" w:rsidP="007064F0">
      <w:pPr>
        <w:pStyle w:val="ListParagraph"/>
        <w:numPr>
          <w:ilvl w:val="0"/>
          <w:numId w:val="7"/>
        </w:numPr>
        <w:spacing w:after="0" w:line="264" w:lineRule="auto"/>
        <w:jc w:val="both"/>
        <w:rPr>
          <w:rFonts w:ascii="Simplified Arabic" w:eastAsia="Times New Roman" w:hAnsi="Simplified Arabic" w:cs="Simplified Arabic"/>
          <w:sz w:val="28"/>
          <w:szCs w:val="28"/>
          <w:lang w:eastAsia="en-GB"/>
        </w:rPr>
      </w:pPr>
      <w:r w:rsidRPr="00152500">
        <w:rPr>
          <w:rFonts w:ascii="Simplified Arabic" w:eastAsia="Times New Roman" w:hAnsi="Simplified Arabic" w:cs="Simplified Arabic"/>
          <w:b/>
          <w:bCs/>
          <w:sz w:val="28"/>
          <w:szCs w:val="28"/>
          <w:rtl/>
          <w:lang w:eastAsia="en-GB"/>
        </w:rPr>
        <w:t>تعزيز الابتكار</w:t>
      </w:r>
      <w:r>
        <w:rPr>
          <w:rFonts w:ascii="Simplified Arabic" w:eastAsia="Times New Roman" w:hAnsi="Simplified Arabic" w:cs="Simplified Arabic" w:hint="cs"/>
          <w:sz w:val="28"/>
          <w:szCs w:val="28"/>
          <w:rtl/>
          <w:lang w:eastAsia="en-GB"/>
        </w:rPr>
        <w:t xml:space="preserve"> وذلك عبر </w:t>
      </w:r>
      <w:r w:rsidRPr="00152500">
        <w:rPr>
          <w:rFonts w:ascii="Simplified Arabic" w:eastAsia="Times New Roman" w:hAnsi="Simplified Arabic" w:cs="Simplified Arabic"/>
          <w:sz w:val="28"/>
          <w:szCs w:val="28"/>
          <w:rtl/>
          <w:lang w:eastAsia="en-GB"/>
        </w:rPr>
        <w:t xml:space="preserve"> إنشاء بيئة تحفيزية تشجع على الابتكار، تعمل الحوكمة على تعزيز القدرات التشغيلية للشركات</w:t>
      </w:r>
      <w:r>
        <w:rPr>
          <w:rFonts w:ascii="Simplified Arabic" w:eastAsia="Times New Roman" w:hAnsi="Simplified Arabic" w:cs="Simplified Arabic" w:hint="cs"/>
          <w:sz w:val="28"/>
          <w:szCs w:val="28"/>
          <w:rtl/>
          <w:lang w:eastAsia="en-GB"/>
        </w:rPr>
        <w:t xml:space="preserve"> حيث تشير دراسة (</w:t>
      </w:r>
      <w:r w:rsidRPr="00152500">
        <w:rPr>
          <w:rFonts w:ascii="Simplified Arabic" w:eastAsia="Times New Roman" w:hAnsi="Simplified Arabic" w:cs="Simplified Arabic"/>
          <w:sz w:val="28"/>
          <w:szCs w:val="28"/>
          <w:lang w:eastAsia="en-GB"/>
        </w:rPr>
        <w:t>Zhang &amp; Xu, 2021</w:t>
      </w:r>
      <w:r>
        <w:rPr>
          <w:rFonts w:ascii="Simplified Arabic" w:eastAsia="Times New Roman" w:hAnsi="Simplified Arabic" w:cs="Simplified Arabic" w:hint="cs"/>
          <w:sz w:val="28"/>
          <w:szCs w:val="28"/>
          <w:rtl/>
          <w:lang w:eastAsia="en-GB"/>
        </w:rPr>
        <w:t xml:space="preserve"> </w:t>
      </w:r>
      <w:r w:rsidRPr="00152500">
        <w:rPr>
          <w:rFonts w:ascii="Simplified Arabic" w:eastAsia="Times New Roman" w:hAnsi="Simplified Arabic" w:cs="Simplified Arabic"/>
          <w:sz w:val="28"/>
          <w:szCs w:val="28"/>
          <w:rtl/>
          <w:lang w:eastAsia="en-GB"/>
        </w:rPr>
        <w:t>، ص. 322) إلى أن الشركات التي تعتمد على ممارسات حوكمة جيدة تكون أكثر استعدادًا لتبني الابتكارات التكنولوجية التي تحسن من كفاءة الإنتاج</w:t>
      </w:r>
      <w:r w:rsidRPr="00152500">
        <w:rPr>
          <w:rFonts w:ascii="Simplified Arabic" w:eastAsia="Times New Roman" w:hAnsi="Simplified Arabic" w:cs="Simplified Arabic"/>
          <w:sz w:val="28"/>
          <w:szCs w:val="28"/>
          <w:lang w:eastAsia="en-GB"/>
        </w:rPr>
        <w:t>.</w:t>
      </w:r>
    </w:p>
    <w:p w14:paraId="36AC1522" w14:textId="77777777" w:rsidR="007064F0" w:rsidRDefault="007064F0" w:rsidP="007064F0">
      <w:pPr>
        <w:spacing w:after="0" w:line="264" w:lineRule="auto"/>
        <w:jc w:val="both"/>
        <w:rPr>
          <w:rFonts w:ascii="Simplified Arabic" w:eastAsia="Times New Roman" w:hAnsi="Simplified Arabic" w:cs="Simplified Arabic"/>
          <w:b/>
          <w:bCs/>
          <w:sz w:val="28"/>
          <w:szCs w:val="28"/>
          <w:rtl/>
          <w:lang w:eastAsia="en-GB"/>
        </w:rPr>
      </w:pPr>
    </w:p>
    <w:p w14:paraId="02B39704" w14:textId="7981C8E6" w:rsidR="007064F0" w:rsidRPr="00152500" w:rsidRDefault="007064F0" w:rsidP="007064F0">
      <w:pPr>
        <w:spacing w:after="0" w:line="264" w:lineRule="auto"/>
        <w:jc w:val="both"/>
        <w:rPr>
          <w:rFonts w:ascii="Simplified Arabic" w:eastAsia="Times New Roman" w:hAnsi="Simplified Arabic" w:cs="Simplified Arabic"/>
          <w:b/>
          <w:bCs/>
          <w:sz w:val="28"/>
          <w:szCs w:val="28"/>
          <w:lang w:eastAsia="en-GB"/>
        </w:rPr>
      </w:pPr>
      <w:r w:rsidRPr="00152500">
        <w:rPr>
          <w:rFonts w:ascii="Simplified Arabic" w:eastAsia="Times New Roman" w:hAnsi="Simplified Arabic" w:cs="Simplified Arabic"/>
          <w:b/>
          <w:bCs/>
          <w:sz w:val="28"/>
          <w:szCs w:val="28"/>
          <w:rtl/>
          <w:lang w:eastAsia="en-GB"/>
        </w:rPr>
        <w:t>دور الحوكمة في رفع الكفاءة الإنتاجية في الشركات الصناعية الدوائية</w:t>
      </w:r>
    </w:p>
    <w:p w14:paraId="3EB529E1" w14:textId="77777777" w:rsidR="007064F0" w:rsidRPr="00152500" w:rsidRDefault="007064F0" w:rsidP="007064F0">
      <w:pPr>
        <w:spacing w:after="0" w:line="264" w:lineRule="auto"/>
        <w:jc w:val="both"/>
        <w:rPr>
          <w:rFonts w:ascii="Simplified Arabic" w:eastAsia="Times New Roman" w:hAnsi="Simplified Arabic" w:cs="Simplified Arabic"/>
          <w:sz w:val="28"/>
          <w:szCs w:val="28"/>
          <w:lang w:eastAsia="en-GB"/>
        </w:rPr>
      </w:pPr>
      <w:r>
        <w:rPr>
          <w:rFonts w:ascii="Simplified Arabic" w:eastAsia="Times New Roman" w:hAnsi="Simplified Arabic" w:cs="Simplified Arabic" w:hint="cs"/>
          <w:sz w:val="28"/>
          <w:szCs w:val="28"/>
          <w:rtl/>
          <w:lang w:eastAsia="en-GB"/>
        </w:rPr>
        <w:t xml:space="preserve">     </w:t>
      </w:r>
      <w:r w:rsidRPr="00152500">
        <w:rPr>
          <w:rFonts w:ascii="Simplified Arabic" w:eastAsia="Times New Roman" w:hAnsi="Simplified Arabic" w:cs="Simplified Arabic"/>
          <w:sz w:val="28"/>
          <w:szCs w:val="28"/>
          <w:rtl/>
          <w:lang w:eastAsia="en-GB"/>
        </w:rPr>
        <w:t>رفع الكفاءة الإنتاجية هو هدف رئيسي للحوكمة، حيث يتطلب الأمر تنظيمًا فعالًا للموارد وتوجيهًا استراتيجيًا. يتمثل دور الحوكمة في هذا السياق في النقاط التالية</w:t>
      </w:r>
      <w:r w:rsidRPr="00152500">
        <w:rPr>
          <w:rFonts w:ascii="Simplified Arabic" w:eastAsia="Times New Roman" w:hAnsi="Simplified Arabic" w:cs="Simplified Arabic"/>
          <w:sz w:val="28"/>
          <w:szCs w:val="28"/>
          <w:lang w:eastAsia="en-GB"/>
        </w:rPr>
        <w:t>:</w:t>
      </w:r>
    </w:p>
    <w:p w14:paraId="471463C6" w14:textId="77777777" w:rsidR="007064F0" w:rsidRPr="00152500" w:rsidRDefault="007064F0" w:rsidP="007064F0">
      <w:pPr>
        <w:pStyle w:val="ListParagraph"/>
        <w:numPr>
          <w:ilvl w:val="0"/>
          <w:numId w:val="8"/>
        </w:numPr>
        <w:spacing w:after="0" w:line="264" w:lineRule="auto"/>
        <w:jc w:val="both"/>
        <w:rPr>
          <w:rFonts w:ascii="Simplified Arabic" w:eastAsia="Times New Roman" w:hAnsi="Simplified Arabic" w:cs="Simplified Arabic"/>
          <w:sz w:val="28"/>
          <w:szCs w:val="28"/>
          <w:lang w:eastAsia="en-GB"/>
        </w:rPr>
      </w:pPr>
      <w:r w:rsidRPr="00152500">
        <w:rPr>
          <w:rFonts w:ascii="Simplified Arabic" w:eastAsia="Times New Roman" w:hAnsi="Simplified Arabic" w:cs="Simplified Arabic"/>
          <w:b/>
          <w:bCs/>
          <w:sz w:val="28"/>
          <w:szCs w:val="28"/>
          <w:rtl/>
          <w:lang w:eastAsia="en-GB"/>
        </w:rPr>
        <w:t>تحسين إدارة الموارد</w:t>
      </w:r>
      <w:r>
        <w:rPr>
          <w:rFonts w:ascii="Simplified Arabic" w:eastAsia="Times New Roman" w:hAnsi="Simplified Arabic" w:cs="Simplified Arabic" w:hint="cs"/>
          <w:sz w:val="28"/>
          <w:szCs w:val="28"/>
          <w:rtl/>
          <w:lang w:eastAsia="en-GB"/>
        </w:rPr>
        <w:t xml:space="preserve"> حيث</w:t>
      </w:r>
      <w:r w:rsidRPr="00152500">
        <w:rPr>
          <w:rFonts w:ascii="Simplified Arabic" w:eastAsia="Times New Roman" w:hAnsi="Simplified Arabic" w:cs="Simplified Arabic"/>
          <w:sz w:val="28"/>
          <w:szCs w:val="28"/>
          <w:lang w:eastAsia="en-GB"/>
        </w:rPr>
        <w:t xml:space="preserve"> </w:t>
      </w:r>
      <w:r w:rsidRPr="00152500">
        <w:rPr>
          <w:rFonts w:ascii="Simplified Arabic" w:eastAsia="Times New Roman" w:hAnsi="Simplified Arabic" w:cs="Simplified Arabic"/>
          <w:sz w:val="28"/>
          <w:szCs w:val="28"/>
          <w:rtl/>
          <w:lang w:eastAsia="en-GB"/>
        </w:rPr>
        <w:t xml:space="preserve">تساهم الحوكمة في تحسين إدارة الموارد المالية والبشرية، مما يزيد من كفاءة الإنتاج. وفقًا </w:t>
      </w:r>
      <w:r>
        <w:rPr>
          <w:rFonts w:ascii="Simplified Arabic" w:eastAsia="Times New Roman" w:hAnsi="Simplified Arabic" w:cs="Simplified Arabic" w:hint="cs"/>
          <w:sz w:val="28"/>
          <w:szCs w:val="28"/>
          <w:rtl/>
          <w:lang w:eastAsia="en-GB"/>
        </w:rPr>
        <w:t>لدراسة (</w:t>
      </w:r>
      <w:r w:rsidRPr="00152500">
        <w:rPr>
          <w:rFonts w:ascii="Simplified Arabic" w:eastAsia="Times New Roman" w:hAnsi="Simplified Arabic" w:cs="Simplified Arabic"/>
          <w:sz w:val="28"/>
          <w:szCs w:val="28"/>
          <w:lang w:eastAsia="en-GB"/>
        </w:rPr>
        <w:t>Alharbi, 2023</w:t>
      </w:r>
      <w:r w:rsidRPr="00152500">
        <w:rPr>
          <w:rFonts w:ascii="Simplified Arabic" w:eastAsia="Times New Roman" w:hAnsi="Simplified Arabic" w:cs="Simplified Arabic"/>
          <w:sz w:val="28"/>
          <w:szCs w:val="28"/>
          <w:rtl/>
          <w:lang w:eastAsia="en-GB"/>
        </w:rPr>
        <w:t>، ص. 67</w:t>
      </w:r>
      <w:r>
        <w:rPr>
          <w:rFonts w:ascii="Simplified Arabic" w:eastAsia="Times New Roman" w:hAnsi="Simplified Arabic" w:cs="Simplified Arabic" w:hint="cs"/>
          <w:sz w:val="28"/>
          <w:szCs w:val="28"/>
          <w:rtl/>
          <w:lang w:eastAsia="en-GB"/>
        </w:rPr>
        <w:t>)</w:t>
      </w:r>
      <w:r w:rsidRPr="00152500">
        <w:rPr>
          <w:rFonts w:ascii="Simplified Arabic" w:eastAsia="Times New Roman" w:hAnsi="Simplified Arabic" w:cs="Simplified Arabic"/>
          <w:sz w:val="28"/>
          <w:szCs w:val="28"/>
          <w:rtl/>
          <w:lang w:eastAsia="en-GB"/>
        </w:rPr>
        <w:t>، فإن الحوكمة الجيدة تؤدي إلى توزيع أفضل للموارد، مما يزيد من القدرة الإنتاجية للشركات</w:t>
      </w:r>
      <w:r w:rsidRPr="00152500">
        <w:rPr>
          <w:rFonts w:ascii="Simplified Arabic" w:eastAsia="Times New Roman" w:hAnsi="Simplified Arabic" w:cs="Simplified Arabic"/>
          <w:sz w:val="28"/>
          <w:szCs w:val="28"/>
          <w:lang w:eastAsia="en-GB"/>
        </w:rPr>
        <w:t>.</w:t>
      </w:r>
    </w:p>
    <w:p w14:paraId="744474E6" w14:textId="77777777" w:rsidR="007064F0" w:rsidRPr="00152500" w:rsidRDefault="007064F0" w:rsidP="007064F0">
      <w:pPr>
        <w:pStyle w:val="ListParagraph"/>
        <w:numPr>
          <w:ilvl w:val="0"/>
          <w:numId w:val="8"/>
        </w:numPr>
        <w:spacing w:after="0" w:line="264" w:lineRule="auto"/>
        <w:jc w:val="both"/>
        <w:rPr>
          <w:rFonts w:ascii="Simplified Arabic" w:eastAsia="Times New Roman" w:hAnsi="Simplified Arabic" w:cs="Simplified Arabic"/>
          <w:sz w:val="28"/>
          <w:szCs w:val="28"/>
          <w:lang w:eastAsia="en-GB"/>
        </w:rPr>
      </w:pPr>
      <w:r w:rsidRPr="00152500">
        <w:rPr>
          <w:rFonts w:ascii="Simplified Arabic" w:eastAsia="Times New Roman" w:hAnsi="Simplified Arabic" w:cs="Simplified Arabic"/>
          <w:b/>
          <w:bCs/>
          <w:sz w:val="28"/>
          <w:szCs w:val="28"/>
          <w:rtl/>
          <w:lang w:eastAsia="en-GB"/>
        </w:rPr>
        <w:t>التقليل من المخاطر</w:t>
      </w:r>
      <w:r>
        <w:rPr>
          <w:rFonts w:ascii="Simplified Arabic" w:eastAsia="Times New Roman" w:hAnsi="Simplified Arabic" w:cs="Simplified Arabic" w:hint="cs"/>
          <w:sz w:val="28"/>
          <w:szCs w:val="28"/>
          <w:rtl/>
          <w:lang w:eastAsia="en-GB"/>
        </w:rPr>
        <w:t xml:space="preserve"> </w:t>
      </w:r>
      <w:r w:rsidRPr="00152500">
        <w:rPr>
          <w:rFonts w:ascii="Simplified Arabic" w:eastAsia="Times New Roman" w:hAnsi="Simplified Arabic" w:cs="Simplified Arabic"/>
          <w:sz w:val="28"/>
          <w:szCs w:val="28"/>
          <w:rtl/>
          <w:lang w:eastAsia="en-GB"/>
        </w:rPr>
        <w:t>من خلال وضع سياسات واضحة وإجراءات للتحكم في المخاطر، تساعد الحوكمة الشركات على التخفيف من المخاطر المرتبطة بالإنتاج</w:t>
      </w:r>
      <w:r>
        <w:rPr>
          <w:rFonts w:ascii="Simplified Arabic" w:eastAsia="Times New Roman" w:hAnsi="Simplified Arabic" w:cs="Simplified Arabic" w:hint="cs"/>
          <w:sz w:val="28"/>
          <w:szCs w:val="28"/>
          <w:rtl/>
          <w:lang w:eastAsia="en-GB"/>
        </w:rPr>
        <w:t xml:space="preserve"> حيث</w:t>
      </w:r>
      <w:r w:rsidRPr="00152500">
        <w:rPr>
          <w:rFonts w:ascii="Simplified Arabic" w:eastAsia="Times New Roman" w:hAnsi="Simplified Arabic" w:cs="Simplified Arabic"/>
          <w:sz w:val="28"/>
          <w:szCs w:val="28"/>
          <w:rtl/>
          <w:lang w:eastAsia="en-GB"/>
        </w:rPr>
        <w:t xml:space="preserve"> </w:t>
      </w:r>
      <w:r>
        <w:rPr>
          <w:rFonts w:ascii="Simplified Arabic" w:eastAsia="Times New Roman" w:hAnsi="Simplified Arabic" w:cs="Simplified Arabic" w:hint="cs"/>
          <w:sz w:val="28"/>
          <w:szCs w:val="28"/>
          <w:rtl/>
          <w:lang w:eastAsia="en-GB"/>
        </w:rPr>
        <w:t>تشير دراسة (</w:t>
      </w:r>
      <w:r w:rsidRPr="00152500">
        <w:rPr>
          <w:rFonts w:ascii="Simplified Arabic" w:eastAsia="Times New Roman" w:hAnsi="Simplified Arabic" w:cs="Simplified Arabic"/>
          <w:sz w:val="28"/>
          <w:szCs w:val="28"/>
          <w:lang w:eastAsia="en-GB"/>
        </w:rPr>
        <w:t>Mansour et al., 2021</w:t>
      </w:r>
      <w:r w:rsidRPr="00152500">
        <w:rPr>
          <w:rFonts w:ascii="Simplified Arabic" w:eastAsia="Times New Roman" w:hAnsi="Simplified Arabic" w:cs="Simplified Arabic"/>
          <w:sz w:val="28"/>
          <w:szCs w:val="28"/>
          <w:rtl/>
          <w:lang w:eastAsia="en-GB"/>
        </w:rPr>
        <w:t>، ص. 112</w:t>
      </w:r>
      <w:r>
        <w:rPr>
          <w:rFonts w:ascii="Simplified Arabic" w:eastAsia="Times New Roman" w:hAnsi="Simplified Arabic" w:cs="Simplified Arabic" w:hint="cs"/>
          <w:sz w:val="28"/>
          <w:szCs w:val="28"/>
          <w:rtl/>
          <w:lang w:eastAsia="en-GB"/>
        </w:rPr>
        <w:t xml:space="preserve">) </w:t>
      </w:r>
      <w:r w:rsidRPr="00152500">
        <w:rPr>
          <w:rFonts w:ascii="Simplified Arabic" w:eastAsia="Times New Roman" w:hAnsi="Simplified Arabic" w:cs="Simplified Arabic"/>
          <w:sz w:val="28"/>
          <w:szCs w:val="28"/>
          <w:rtl/>
          <w:lang w:eastAsia="en-GB"/>
        </w:rPr>
        <w:t>إلى أن الحوكمة الفعالة تؤدي إلى تقليل الخسائر الناتجة عن الأخطاء التشغيلية، مما يزيد من الكفاءة الإنتاجية</w:t>
      </w:r>
      <w:r w:rsidRPr="00152500">
        <w:rPr>
          <w:rFonts w:ascii="Simplified Arabic" w:eastAsia="Times New Roman" w:hAnsi="Simplified Arabic" w:cs="Simplified Arabic"/>
          <w:sz w:val="28"/>
          <w:szCs w:val="28"/>
          <w:lang w:eastAsia="en-GB"/>
        </w:rPr>
        <w:t>.</w:t>
      </w:r>
    </w:p>
    <w:p w14:paraId="014590D2" w14:textId="77777777" w:rsidR="007064F0" w:rsidRPr="00152500" w:rsidRDefault="007064F0" w:rsidP="007064F0">
      <w:pPr>
        <w:pStyle w:val="ListParagraph"/>
        <w:numPr>
          <w:ilvl w:val="0"/>
          <w:numId w:val="8"/>
        </w:numPr>
        <w:spacing w:after="0" w:line="264" w:lineRule="auto"/>
        <w:jc w:val="both"/>
        <w:rPr>
          <w:rFonts w:ascii="Simplified Arabic" w:eastAsia="Times New Roman" w:hAnsi="Simplified Arabic" w:cs="Simplified Arabic"/>
          <w:sz w:val="28"/>
          <w:szCs w:val="28"/>
          <w:lang w:eastAsia="en-GB"/>
        </w:rPr>
      </w:pPr>
      <w:r w:rsidRPr="00152500">
        <w:rPr>
          <w:rFonts w:ascii="Simplified Arabic" w:eastAsia="Times New Roman" w:hAnsi="Simplified Arabic" w:cs="Simplified Arabic"/>
          <w:b/>
          <w:bCs/>
          <w:sz w:val="28"/>
          <w:szCs w:val="28"/>
          <w:rtl/>
          <w:lang w:eastAsia="en-GB"/>
        </w:rPr>
        <w:t>تعزيز الالتزام بالجودة</w:t>
      </w:r>
      <w:r>
        <w:rPr>
          <w:rFonts w:ascii="Simplified Arabic" w:eastAsia="Times New Roman" w:hAnsi="Simplified Arabic" w:cs="Simplified Arabic" w:hint="cs"/>
          <w:sz w:val="28"/>
          <w:szCs w:val="28"/>
          <w:rtl/>
          <w:lang w:eastAsia="en-GB"/>
        </w:rPr>
        <w:t xml:space="preserve"> حيث</w:t>
      </w:r>
      <w:r w:rsidRPr="00152500">
        <w:rPr>
          <w:rFonts w:ascii="Simplified Arabic" w:eastAsia="Times New Roman" w:hAnsi="Simplified Arabic" w:cs="Simplified Arabic"/>
          <w:sz w:val="28"/>
          <w:szCs w:val="28"/>
          <w:lang w:eastAsia="en-GB"/>
        </w:rPr>
        <w:t xml:space="preserve"> </w:t>
      </w:r>
      <w:r w:rsidRPr="00152500">
        <w:rPr>
          <w:rFonts w:ascii="Simplified Arabic" w:eastAsia="Times New Roman" w:hAnsi="Simplified Arabic" w:cs="Simplified Arabic"/>
          <w:sz w:val="28"/>
          <w:szCs w:val="28"/>
          <w:rtl/>
          <w:lang w:eastAsia="en-GB"/>
        </w:rPr>
        <w:t xml:space="preserve">تساهم الحوكمة في تعزيز الالتزام بمعايير الجودة في العمليات الإنتاجية. وفقًا </w:t>
      </w:r>
      <w:r>
        <w:rPr>
          <w:rFonts w:ascii="Simplified Arabic" w:eastAsia="Times New Roman" w:hAnsi="Simplified Arabic" w:cs="Simplified Arabic" w:hint="cs"/>
          <w:sz w:val="28"/>
          <w:szCs w:val="28"/>
          <w:rtl/>
          <w:lang w:eastAsia="en-GB"/>
        </w:rPr>
        <w:t>لدراسة (</w:t>
      </w:r>
      <w:r w:rsidRPr="00152500">
        <w:rPr>
          <w:rFonts w:ascii="Simplified Arabic" w:eastAsia="Times New Roman" w:hAnsi="Simplified Arabic" w:cs="Simplified Arabic"/>
          <w:sz w:val="28"/>
          <w:szCs w:val="28"/>
          <w:lang w:eastAsia="en-GB"/>
        </w:rPr>
        <w:t>Ali et al., 2022</w:t>
      </w:r>
      <w:r w:rsidRPr="00152500">
        <w:rPr>
          <w:rFonts w:ascii="Simplified Arabic" w:eastAsia="Times New Roman" w:hAnsi="Simplified Arabic" w:cs="Simplified Arabic"/>
          <w:sz w:val="28"/>
          <w:szCs w:val="28"/>
          <w:rtl/>
          <w:lang w:eastAsia="en-GB"/>
        </w:rPr>
        <w:t>، ص. 78</w:t>
      </w:r>
      <w:r>
        <w:rPr>
          <w:rFonts w:ascii="Simplified Arabic" w:eastAsia="Times New Roman" w:hAnsi="Simplified Arabic" w:cs="Simplified Arabic" w:hint="cs"/>
          <w:sz w:val="28"/>
          <w:szCs w:val="28"/>
          <w:rtl/>
          <w:lang w:eastAsia="en-GB"/>
        </w:rPr>
        <w:t>)</w:t>
      </w:r>
      <w:r w:rsidRPr="00152500">
        <w:rPr>
          <w:rFonts w:ascii="Simplified Arabic" w:eastAsia="Times New Roman" w:hAnsi="Simplified Arabic" w:cs="Simplified Arabic"/>
          <w:sz w:val="28"/>
          <w:szCs w:val="28"/>
          <w:rtl/>
          <w:lang w:eastAsia="en-GB"/>
        </w:rPr>
        <w:t>، فإن الشركات التي تتبنى معايير حوكمة صارمة تسجل مستويات أعلى من الجودة، مما يؤثر إيجابًا على الإنتاجية</w:t>
      </w:r>
      <w:r w:rsidRPr="00152500">
        <w:rPr>
          <w:rFonts w:ascii="Simplified Arabic" w:eastAsia="Times New Roman" w:hAnsi="Simplified Arabic" w:cs="Simplified Arabic"/>
          <w:sz w:val="28"/>
          <w:szCs w:val="28"/>
          <w:lang w:eastAsia="en-GB"/>
        </w:rPr>
        <w:t>.</w:t>
      </w:r>
    </w:p>
    <w:p w14:paraId="0D0295FF" w14:textId="308931B6" w:rsidR="00F925D0" w:rsidRDefault="007064F0" w:rsidP="006D4BFD">
      <w:pPr>
        <w:pStyle w:val="ListParagraph"/>
        <w:numPr>
          <w:ilvl w:val="0"/>
          <w:numId w:val="8"/>
        </w:numPr>
        <w:spacing w:after="0" w:line="264" w:lineRule="auto"/>
        <w:jc w:val="both"/>
        <w:rPr>
          <w:rFonts w:ascii="Simplified Arabic" w:eastAsia="Times New Roman" w:hAnsi="Simplified Arabic" w:cs="Simplified Arabic"/>
          <w:sz w:val="28"/>
          <w:szCs w:val="28"/>
          <w:lang w:eastAsia="en-GB"/>
        </w:rPr>
      </w:pPr>
      <w:r w:rsidRPr="00152500">
        <w:rPr>
          <w:rFonts w:ascii="Simplified Arabic" w:eastAsia="Times New Roman" w:hAnsi="Simplified Arabic" w:cs="Simplified Arabic"/>
          <w:b/>
          <w:bCs/>
          <w:sz w:val="28"/>
          <w:szCs w:val="28"/>
          <w:rtl/>
          <w:lang w:eastAsia="en-GB"/>
        </w:rPr>
        <w:lastRenderedPageBreak/>
        <w:t>تحفيز الابتكار والتطوير</w:t>
      </w:r>
      <w:r>
        <w:rPr>
          <w:rFonts w:ascii="Simplified Arabic" w:eastAsia="Times New Roman" w:hAnsi="Simplified Arabic" w:cs="Simplified Arabic" w:hint="cs"/>
          <w:sz w:val="28"/>
          <w:szCs w:val="28"/>
          <w:rtl/>
          <w:lang w:eastAsia="en-GB"/>
        </w:rPr>
        <w:t xml:space="preserve"> حيث أن</w:t>
      </w:r>
      <w:r w:rsidRPr="00152500">
        <w:rPr>
          <w:rFonts w:ascii="Simplified Arabic" w:eastAsia="Times New Roman" w:hAnsi="Simplified Arabic" w:cs="Simplified Arabic"/>
          <w:sz w:val="28"/>
          <w:szCs w:val="28"/>
          <w:lang w:eastAsia="en-GB"/>
        </w:rPr>
        <w:t xml:space="preserve"> </w:t>
      </w:r>
      <w:r w:rsidRPr="00152500">
        <w:rPr>
          <w:rFonts w:ascii="Simplified Arabic" w:eastAsia="Times New Roman" w:hAnsi="Simplified Arabic" w:cs="Simplified Arabic"/>
          <w:sz w:val="28"/>
          <w:szCs w:val="28"/>
          <w:rtl/>
          <w:lang w:eastAsia="en-GB"/>
        </w:rPr>
        <w:t>الحوكمة تشجع الشركات على الابتكار والتطوير من خلال توفير بيئة عمل مناسبة</w:t>
      </w:r>
      <w:r>
        <w:rPr>
          <w:rFonts w:ascii="Simplified Arabic" w:eastAsia="Times New Roman" w:hAnsi="Simplified Arabic" w:cs="Simplified Arabic" w:hint="cs"/>
          <w:sz w:val="28"/>
          <w:szCs w:val="28"/>
          <w:rtl/>
          <w:lang w:eastAsia="en-GB"/>
        </w:rPr>
        <w:t xml:space="preserve"> فقد أشارت دراسة (</w:t>
      </w:r>
      <w:r w:rsidRPr="00152500">
        <w:rPr>
          <w:rFonts w:ascii="Simplified Arabic" w:eastAsia="Times New Roman" w:hAnsi="Simplified Arabic" w:cs="Simplified Arabic"/>
          <w:sz w:val="28"/>
          <w:szCs w:val="28"/>
          <w:lang w:eastAsia="en-GB"/>
        </w:rPr>
        <w:t>Kumar &amp; Singh, 2023</w:t>
      </w:r>
      <w:r w:rsidRPr="00152500">
        <w:rPr>
          <w:rFonts w:ascii="Simplified Arabic" w:eastAsia="Times New Roman" w:hAnsi="Simplified Arabic" w:cs="Simplified Arabic"/>
          <w:sz w:val="28"/>
          <w:szCs w:val="28"/>
          <w:rtl/>
          <w:lang w:eastAsia="en-GB"/>
        </w:rPr>
        <w:t>، ص. 56) إلى أن الحوكمة الفعالة تعزز من ثقافة الابتكار، مما يزيد من كفاءة الإنتاج ويعزز من القدرة التنافسية للشركات</w:t>
      </w:r>
      <w:r w:rsidRPr="00152500">
        <w:rPr>
          <w:rFonts w:ascii="Simplified Arabic" w:eastAsia="Times New Roman" w:hAnsi="Simplified Arabic" w:cs="Simplified Arabic"/>
          <w:sz w:val="28"/>
          <w:szCs w:val="28"/>
          <w:lang w:eastAsia="en-GB"/>
        </w:rPr>
        <w:t>.</w:t>
      </w:r>
    </w:p>
    <w:p w14:paraId="1013873E" w14:textId="77777777" w:rsidR="00E910E5" w:rsidRDefault="00E910E5" w:rsidP="00E910E5">
      <w:pPr>
        <w:spacing w:after="0" w:line="264" w:lineRule="auto"/>
        <w:jc w:val="both"/>
        <w:rPr>
          <w:rFonts w:ascii="Simplified Arabic" w:eastAsia="Times New Roman" w:hAnsi="Simplified Arabic" w:cs="Simplified Arabic"/>
          <w:sz w:val="28"/>
          <w:szCs w:val="28"/>
          <w:rtl/>
          <w:lang w:eastAsia="en-GB"/>
        </w:rPr>
      </w:pPr>
    </w:p>
    <w:p w14:paraId="6E42DA99" w14:textId="77777777" w:rsidR="00E910E5" w:rsidRPr="00E910E5" w:rsidRDefault="00E910E5" w:rsidP="00E910E5">
      <w:pPr>
        <w:spacing w:after="0" w:line="264" w:lineRule="auto"/>
        <w:jc w:val="both"/>
        <w:rPr>
          <w:rFonts w:ascii="Simplified Arabic" w:eastAsia="Times New Roman" w:hAnsi="Simplified Arabic" w:cs="Simplified Arabic"/>
          <w:sz w:val="28"/>
          <w:szCs w:val="28"/>
          <w:lang w:eastAsia="en-GB"/>
        </w:rPr>
      </w:pPr>
    </w:p>
    <w:p w14:paraId="606BAE60" w14:textId="77777777" w:rsidR="006D4BFD" w:rsidRDefault="006D4BFD" w:rsidP="006D4BFD">
      <w:pPr>
        <w:spacing w:after="0" w:line="264" w:lineRule="auto"/>
        <w:jc w:val="both"/>
        <w:rPr>
          <w:rFonts w:ascii="Simplified Arabic" w:eastAsia="Times New Roman" w:hAnsi="Simplified Arabic" w:cs="Simplified Arabic"/>
          <w:sz w:val="28"/>
          <w:szCs w:val="28"/>
          <w:rtl/>
          <w:lang w:eastAsia="en-GB"/>
        </w:rPr>
      </w:pPr>
    </w:p>
    <w:p w14:paraId="5DFDC8F9" w14:textId="77777777" w:rsidR="00E910E5" w:rsidRDefault="00E910E5" w:rsidP="006D4BFD">
      <w:pPr>
        <w:spacing w:after="0" w:line="264" w:lineRule="auto"/>
        <w:jc w:val="both"/>
        <w:rPr>
          <w:rFonts w:ascii="Simplified Arabic" w:eastAsia="Times New Roman" w:hAnsi="Simplified Arabic" w:cs="Simplified Arabic"/>
          <w:sz w:val="28"/>
          <w:szCs w:val="28"/>
          <w:rtl/>
          <w:lang w:eastAsia="en-GB"/>
        </w:rPr>
      </w:pPr>
    </w:p>
    <w:p w14:paraId="53FDEB29" w14:textId="77777777" w:rsidR="00E910E5" w:rsidRDefault="00E910E5" w:rsidP="006D4BFD">
      <w:pPr>
        <w:spacing w:after="0" w:line="264" w:lineRule="auto"/>
        <w:jc w:val="both"/>
        <w:rPr>
          <w:rFonts w:ascii="Simplified Arabic" w:eastAsia="Times New Roman" w:hAnsi="Simplified Arabic" w:cs="Simplified Arabic"/>
          <w:sz w:val="28"/>
          <w:szCs w:val="28"/>
          <w:rtl/>
          <w:lang w:eastAsia="en-GB"/>
        </w:rPr>
      </w:pPr>
    </w:p>
    <w:p w14:paraId="04A4D8AD" w14:textId="77777777" w:rsidR="00E910E5" w:rsidRDefault="00E910E5" w:rsidP="006D4BFD">
      <w:pPr>
        <w:spacing w:after="0" w:line="264" w:lineRule="auto"/>
        <w:jc w:val="both"/>
        <w:rPr>
          <w:rFonts w:ascii="Simplified Arabic" w:eastAsia="Times New Roman" w:hAnsi="Simplified Arabic" w:cs="Simplified Arabic"/>
          <w:sz w:val="28"/>
          <w:szCs w:val="28"/>
          <w:rtl/>
          <w:lang w:eastAsia="en-GB"/>
        </w:rPr>
      </w:pPr>
    </w:p>
    <w:p w14:paraId="321518DD" w14:textId="77777777" w:rsidR="00E910E5" w:rsidRDefault="00E910E5" w:rsidP="006D4BFD">
      <w:pPr>
        <w:spacing w:after="0" w:line="264" w:lineRule="auto"/>
        <w:jc w:val="both"/>
        <w:rPr>
          <w:rFonts w:ascii="Simplified Arabic" w:eastAsia="Times New Roman" w:hAnsi="Simplified Arabic" w:cs="Simplified Arabic"/>
          <w:sz w:val="28"/>
          <w:szCs w:val="28"/>
          <w:rtl/>
          <w:lang w:eastAsia="en-GB"/>
        </w:rPr>
      </w:pPr>
    </w:p>
    <w:p w14:paraId="596A8BD1" w14:textId="77777777" w:rsidR="00782F35" w:rsidRDefault="00782F35" w:rsidP="006D4BFD">
      <w:pPr>
        <w:spacing w:after="0" w:line="264" w:lineRule="auto"/>
        <w:jc w:val="both"/>
        <w:rPr>
          <w:rFonts w:ascii="Simplified Arabic" w:eastAsia="Times New Roman" w:hAnsi="Simplified Arabic" w:cs="Simplified Arabic"/>
          <w:sz w:val="28"/>
          <w:szCs w:val="28"/>
          <w:rtl/>
          <w:lang w:eastAsia="en-GB"/>
        </w:rPr>
      </w:pPr>
    </w:p>
    <w:p w14:paraId="1F30A116" w14:textId="77777777" w:rsidR="00782F35" w:rsidRDefault="00782F35" w:rsidP="006D4BFD">
      <w:pPr>
        <w:spacing w:after="0" w:line="264" w:lineRule="auto"/>
        <w:jc w:val="both"/>
        <w:rPr>
          <w:rFonts w:ascii="Simplified Arabic" w:eastAsia="Times New Roman" w:hAnsi="Simplified Arabic" w:cs="Simplified Arabic"/>
          <w:sz w:val="28"/>
          <w:szCs w:val="28"/>
          <w:rtl/>
          <w:lang w:eastAsia="en-GB"/>
        </w:rPr>
      </w:pPr>
    </w:p>
    <w:p w14:paraId="56744F7E" w14:textId="77777777" w:rsidR="00782F35" w:rsidRDefault="00782F35" w:rsidP="006D4BFD">
      <w:pPr>
        <w:spacing w:after="0" w:line="264" w:lineRule="auto"/>
        <w:jc w:val="both"/>
        <w:rPr>
          <w:rFonts w:ascii="Simplified Arabic" w:eastAsia="Times New Roman" w:hAnsi="Simplified Arabic" w:cs="Simplified Arabic"/>
          <w:sz w:val="28"/>
          <w:szCs w:val="28"/>
          <w:rtl/>
          <w:lang w:eastAsia="en-GB"/>
        </w:rPr>
      </w:pPr>
    </w:p>
    <w:p w14:paraId="5DBE9B70" w14:textId="77777777" w:rsidR="00782F35" w:rsidRDefault="00782F35" w:rsidP="006D4BFD">
      <w:pPr>
        <w:spacing w:after="0" w:line="264" w:lineRule="auto"/>
        <w:jc w:val="both"/>
        <w:rPr>
          <w:rFonts w:ascii="Simplified Arabic" w:eastAsia="Times New Roman" w:hAnsi="Simplified Arabic" w:cs="Simplified Arabic"/>
          <w:sz w:val="28"/>
          <w:szCs w:val="28"/>
          <w:rtl/>
          <w:lang w:eastAsia="en-GB"/>
        </w:rPr>
      </w:pPr>
    </w:p>
    <w:p w14:paraId="52EDBAE1" w14:textId="77777777" w:rsidR="00782F35" w:rsidRDefault="00782F35" w:rsidP="006D4BFD">
      <w:pPr>
        <w:spacing w:after="0" w:line="264" w:lineRule="auto"/>
        <w:jc w:val="both"/>
        <w:rPr>
          <w:rFonts w:ascii="Simplified Arabic" w:eastAsia="Times New Roman" w:hAnsi="Simplified Arabic" w:cs="Simplified Arabic"/>
          <w:sz w:val="28"/>
          <w:szCs w:val="28"/>
          <w:rtl/>
          <w:lang w:eastAsia="en-GB"/>
        </w:rPr>
      </w:pPr>
    </w:p>
    <w:p w14:paraId="494D7948" w14:textId="77777777" w:rsidR="00782F35" w:rsidRDefault="00782F35" w:rsidP="006D4BFD">
      <w:pPr>
        <w:spacing w:after="0" w:line="264" w:lineRule="auto"/>
        <w:jc w:val="both"/>
        <w:rPr>
          <w:rFonts w:ascii="Simplified Arabic" w:eastAsia="Times New Roman" w:hAnsi="Simplified Arabic" w:cs="Simplified Arabic"/>
          <w:sz w:val="28"/>
          <w:szCs w:val="28"/>
          <w:rtl/>
          <w:lang w:eastAsia="en-GB"/>
        </w:rPr>
      </w:pPr>
    </w:p>
    <w:p w14:paraId="7E29A907" w14:textId="77777777" w:rsidR="00782F35" w:rsidRDefault="00782F35" w:rsidP="006D4BFD">
      <w:pPr>
        <w:spacing w:after="0" w:line="264" w:lineRule="auto"/>
        <w:jc w:val="both"/>
        <w:rPr>
          <w:rFonts w:ascii="Simplified Arabic" w:eastAsia="Times New Roman" w:hAnsi="Simplified Arabic" w:cs="Simplified Arabic"/>
          <w:sz w:val="28"/>
          <w:szCs w:val="28"/>
          <w:rtl/>
          <w:lang w:eastAsia="en-GB"/>
        </w:rPr>
      </w:pPr>
    </w:p>
    <w:p w14:paraId="6A86D527" w14:textId="77777777" w:rsidR="00782F35" w:rsidRDefault="00782F35" w:rsidP="006D4BFD">
      <w:pPr>
        <w:spacing w:after="0" w:line="264" w:lineRule="auto"/>
        <w:jc w:val="both"/>
        <w:rPr>
          <w:rFonts w:ascii="Simplified Arabic" w:eastAsia="Times New Roman" w:hAnsi="Simplified Arabic" w:cs="Simplified Arabic"/>
          <w:sz w:val="28"/>
          <w:szCs w:val="28"/>
          <w:rtl/>
          <w:lang w:eastAsia="en-GB"/>
        </w:rPr>
      </w:pPr>
    </w:p>
    <w:p w14:paraId="530E5221" w14:textId="77777777" w:rsidR="00782F35" w:rsidRDefault="00782F35" w:rsidP="006D4BFD">
      <w:pPr>
        <w:spacing w:after="0" w:line="264" w:lineRule="auto"/>
        <w:jc w:val="both"/>
        <w:rPr>
          <w:rFonts w:ascii="Simplified Arabic" w:eastAsia="Times New Roman" w:hAnsi="Simplified Arabic" w:cs="Simplified Arabic"/>
          <w:sz w:val="28"/>
          <w:szCs w:val="28"/>
          <w:rtl/>
          <w:lang w:eastAsia="en-GB"/>
        </w:rPr>
      </w:pPr>
    </w:p>
    <w:p w14:paraId="0B73D8DB" w14:textId="77777777" w:rsidR="00782F35" w:rsidRDefault="00782F35" w:rsidP="006D4BFD">
      <w:pPr>
        <w:spacing w:after="0" w:line="264" w:lineRule="auto"/>
        <w:jc w:val="both"/>
        <w:rPr>
          <w:rFonts w:ascii="Simplified Arabic" w:eastAsia="Times New Roman" w:hAnsi="Simplified Arabic" w:cs="Simplified Arabic"/>
          <w:sz w:val="28"/>
          <w:szCs w:val="28"/>
          <w:rtl/>
          <w:lang w:eastAsia="en-GB"/>
        </w:rPr>
      </w:pPr>
    </w:p>
    <w:p w14:paraId="687FF6EA" w14:textId="77777777" w:rsidR="00782F35" w:rsidRDefault="00782F35" w:rsidP="006D4BFD">
      <w:pPr>
        <w:spacing w:after="0" w:line="264" w:lineRule="auto"/>
        <w:jc w:val="both"/>
        <w:rPr>
          <w:rFonts w:ascii="Simplified Arabic" w:eastAsia="Times New Roman" w:hAnsi="Simplified Arabic" w:cs="Simplified Arabic"/>
          <w:sz w:val="28"/>
          <w:szCs w:val="28"/>
          <w:rtl/>
          <w:lang w:eastAsia="en-GB"/>
        </w:rPr>
      </w:pPr>
    </w:p>
    <w:p w14:paraId="19895C8F" w14:textId="77777777" w:rsidR="00E910E5" w:rsidRDefault="00E910E5" w:rsidP="006D4BFD">
      <w:pPr>
        <w:spacing w:after="0" w:line="264" w:lineRule="auto"/>
        <w:jc w:val="both"/>
        <w:rPr>
          <w:rFonts w:ascii="Simplified Arabic" w:eastAsia="Times New Roman" w:hAnsi="Simplified Arabic" w:cs="Simplified Arabic"/>
          <w:sz w:val="28"/>
          <w:szCs w:val="28"/>
          <w:rtl/>
          <w:lang w:eastAsia="en-GB"/>
        </w:rPr>
      </w:pPr>
    </w:p>
    <w:p w14:paraId="24FFB44D" w14:textId="77777777" w:rsidR="00E910E5" w:rsidRDefault="00E910E5" w:rsidP="006D4BFD">
      <w:pPr>
        <w:spacing w:after="0" w:line="264" w:lineRule="auto"/>
        <w:jc w:val="both"/>
        <w:rPr>
          <w:rFonts w:ascii="Simplified Arabic" w:eastAsia="Times New Roman" w:hAnsi="Simplified Arabic" w:cs="Simplified Arabic"/>
          <w:sz w:val="28"/>
          <w:szCs w:val="28"/>
          <w:rtl/>
          <w:lang w:eastAsia="en-GB"/>
        </w:rPr>
      </w:pPr>
    </w:p>
    <w:p w14:paraId="2F4EABAC" w14:textId="77777777" w:rsidR="00E910E5" w:rsidRDefault="00E910E5" w:rsidP="006D4BFD">
      <w:pPr>
        <w:spacing w:after="0" w:line="264" w:lineRule="auto"/>
        <w:jc w:val="both"/>
        <w:rPr>
          <w:rFonts w:ascii="Simplified Arabic" w:eastAsia="Times New Roman" w:hAnsi="Simplified Arabic" w:cs="Simplified Arabic"/>
          <w:sz w:val="28"/>
          <w:szCs w:val="28"/>
          <w:rtl/>
          <w:lang w:eastAsia="en-GB"/>
        </w:rPr>
      </w:pPr>
    </w:p>
    <w:p w14:paraId="6E52896B" w14:textId="4D3FE43A" w:rsidR="009125CE" w:rsidRPr="009125CE" w:rsidRDefault="009125CE" w:rsidP="00457008">
      <w:pPr>
        <w:rPr>
          <w:rFonts w:ascii="Sakkal Majalla" w:hAnsi="Sakkal Majalla" w:cs="Sakkal Majalla"/>
          <w:b/>
          <w:bCs/>
          <w:sz w:val="28"/>
          <w:szCs w:val="28"/>
        </w:rPr>
      </w:pPr>
    </w:p>
    <w:sectPr w:rsidR="009125CE" w:rsidRPr="009125CE" w:rsidSect="00D72258">
      <w:footerReference w:type="default" r:id="rId27"/>
      <w:footerReference w:type="first" r:id="rId2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hapStyle="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80A7BA" w14:textId="77777777" w:rsidR="009E0A49" w:rsidRDefault="009E0A49" w:rsidP="009125CE">
      <w:pPr>
        <w:spacing w:after="0" w:line="240" w:lineRule="auto"/>
      </w:pPr>
      <w:r>
        <w:separator/>
      </w:r>
    </w:p>
  </w:endnote>
  <w:endnote w:type="continuationSeparator" w:id="0">
    <w:p w14:paraId="733D4AB9" w14:textId="77777777" w:rsidR="009E0A49" w:rsidRDefault="009E0A4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0BD6C9" w14:textId="77777777" w:rsidR="00D72258" w:rsidRDefault="00D72258">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B9D403D" w14:textId="77777777" w:rsidR="00D72258" w:rsidRDefault="00D722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955834057"/>
      <w:docPartObj>
        <w:docPartGallery w:val="Page Numbers (Bottom of Page)"/>
        <w:docPartUnique/>
      </w:docPartObj>
    </w:sdtPr>
    <w:sdtEndPr>
      <w:rPr>
        <w:noProof/>
      </w:rPr>
    </w:sdtEndPr>
    <w:sdtContent>
      <w:p w14:paraId="0E5C95CF" w14:textId="36EF7C33" w:rsidR="009B14AB" w:rsidRDefault="009B14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107A3F" w14:textId="77777777" w:rsidR="009B14AB" w:rsidRDefault="009B14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F0520F" w14:textId="77777777" w:rsidR="009E0A49" w:rsidRDefault="009E0A49" w:rsidP="009125CE">
      <w:pPr>
        <w:spacing w:after="0" w:line="240" w:lineRule="auto"/>
      </w:pPr>
      <w:r>
        <w:separator/>
      </w:r>
    </w:p>
  </w:footnote>
  <w:footnote w:type="continuationSeparator" w:id="0">
    <w:p w14:paraId="0C9EC0ED" w14:textId="77777777" w:rsidR="009E0A49" w:rsidRDefault="009E0A4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7267A"/>
    <w:multiLevelType w:val="multilevel"/>
    <w:tmpl w:val="B8620A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9E5946"/>
    <w:multiLevelType w:val="hybridMultilevel"/>
    <w:tmpl w:val="79808A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683FC6"/>
    <w:multiLevelType w:val="hybridMultilevel"/>
    <w:tmpl w:val="C0B0A3BA"/>
    <w:lvl w:ilvl="0" w:tplc="817ABB80">
      <w:start w:val="1"/>
      <w:numFmt w:val="bullet"/>
      <w:lvlText w:val=""/>
      <w:lvlJc w:val="left"/>
      <w:pPr>
        <w:ind w:left="720" w:hanging="360"/>
      </w:pPr>
      <w:rPr>
        <w:rFonts w:ascii="Symbol" w:hAnsi="Symbol"/>
      </w:rPr>
    </w:lvl>
    <w:lvl w:ilvl="1" w:tplc="D5F23C14">
      <w:start w:val="1"/>
      <w:numFmt w:val="bullet"/>
      <w:lvlText w:val=""/>
      <w:lvlJc w:val="left"/>
      <w:pPr>
        <w:ind w:left="720" w:hanging="360"/>
      </w:pPr>
      <w:rPr>
        <w:rFonts w:ascii="Symbol" w:hAnsi="Symbol"/>
      </w:rPr>
    </w:lvl>
    <w:lvl w:ilvl="2" w:tplc="4836B924">
      <w:start w:val="1"/>
      <w:numFmt w:val="bullet"/>
      <w:lvlText w:val=""/>
      <w:lvlJc w:val="left"/>
      <w:pPr>
        <w:ind w:left="720" w:hanging="360"/>
      </w:pPr>
      <w:rPr>
        <w:rFonts w:ascii="Symbol" w:hAnsi="Symbol"/>
      </w:rPr>
    </w:lvl>
    <w:lvl w:ilvl="3" w:tplc="31A83FE6">
      <w:start w:val="1"/>
      <w:numFmt w:val="bullet"/>
      <w:lvlText w:val=""/>
      <w:lvlJc w:val="left"/>
      <w:pPr>
        <w:ind w:left="720" w:hanging="360"/>
      </w:pPr>
      <w:rPr>
        <w:rFonts w:ascii="Symbol" w:hAnsi="Symbol"/>
      </w:rPr>
    </w:lvl>
    <w:lvl w:ilvl="4" w:tplc="A4F4A55C">
      <w:start w:val="1"/>
      <w:numFmt w:val="bullet"/>
      <w:lvlText w:val=""/>
      <w:lvlJc w:val="left"/>
      <w:pPr>
        <w:ind w:left="720" w:hanging="360"/>
      </w:pPr>
      <w:rPr>
        <w:rFonts w:ascii="Symbol" w:hAnsi="Symbol"/>
      </w:rPr>
    </w:lvl>
    <w:lvl w:ilvl="5" w:tplc="2DC67E70">
      <w:start w:val="1"/>
      <w:numFmt w:val="bullet"/>
      <w:lvlText w:val=""/>
      <w:lvlJc w:val="left"/>
      <w:pPr>
        <w:ind w:left="720" w:hanging="360"/>
      </w:pPr>
      <w:rPr>
        <w:rFonts w:ascii="Symbol" w:hAnsi="Symbol"/>
      </w:rPr>
    </w:lvl>
    <w:lvl w:ilvl="6" w:tplc="14D20966">
      <w:start w:val="1"/>
      <w:numFmt w:val="bullet"/>
      <w:lvlText w:val=""/>
      <w:lvlJc w:val="left"/>
      <w:pPr>
        <w:ind w:left="720" w:hanging="360"/>
      </w:pPr>
      <w:rPr>
        <w:rFonts w:ascii="Symbol" w:hAnsi="Symbol"/>
      </w:rPr>
    </w:lvl>
    <w:lvl w:ilvl="7" w:tplc="EA72D926">
      <w:start w:val="1"/>
      <w:numFmt w:val="bullet"/>
      <w:lvlText w:val=""/>
      <w:lvlJc w:val="left"/>
      <w:pPr>
        <w:ind w:left="720" w:hanging="360"/>
      </w:pPr>
      <w:rPr>
        <w:rFonts w:ascii="Symbol" w:hAnsi="Symbol"/>
      </w:rPr>
    </w:lvl>
    <w:lvl w:ilvl="8" w:tplc="39143590">
      <w:start w:val="1"/>
      <w:numFmt w:val="bullet"/>
      <w:lvlText w:val=""/>
      <w:lvlJc w:val="left"/>
      <w:pPr>
        <w:ind w:left="720" w:hanging="360"/>
      </w:pPr>
      <w:rPr>
        <w:rFonts w:ascii="Symbol" w:hAnsi="Symbol"/>
      </w:rPr>
    </w:lvl>
  </w:abstractNum>
  <w:abstractNum w:abstractNumId="3" w15:restartNumberingAfterBreak="0">
    <w:nsid w:val="0AED5E90"/>
    <w:multiLevelType w:val="hybridMultilevel"/>
    <w:tmpl w:val="F124A1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9541C"/>
    <w:multiLevelType w:val="hybridMultilevel"/>
    <w:tmpl w:val="EEB07916"/>
    <w:lvl w:ilvl="0" w:tplc="BB60F22E">
      <w:start w:val="1"/>
      <w:numFmt w:val="bullet"/>
      <w:lvlText w:val=""/>
      <w:lvlJc w:val="left"/>
      <w:pPr>
        <w:ind w:left="720" w:hanging="360"/>
      </w:pPr>
      <w:rPr>
        <w:rFonts w:ascii="Symbol" w:hAnsi="Symbol"/>
      </w:rPr>
    </w:lvl>
    <w:lvl w:ilvl="1" w:tplc="6698604E">
      <w:start w:val="1"/>
      <w:numFmt w:val="bullet"/>
      <w:lvlText w:val=""/>
      <w:lvlJc w:val="left"/>
      <w:pPr>
        <w:ind w:left="720" w:hanging="360"/>
      </w:pPr>
      <w:rPr>
        <w:rFonts w:ascii="Symbol" w:hAnsi="Symbol"/>
      </w:rPr>
    </w:lvl>
    <w:lvl w:ilvl="2" w:tplc="1E32D4B0">
      <w:start w:val="1"/>
      <w:numFmt w:val="bullet"/>
      <w:lvlText w:val=""/>
      <w:lvlJc w:val="left"/>
      <w:pPr>
        <w:ind w:left="720" w:hanging="360"/>
      </w:pPr>
      <w:rPr>
        <w:rFonts w:ascii="Symbol" w:hAnsi="Symbol"/>
      </w:rPr>
    </w:lvl>
    <w:lvl w:ilvl="3" w:tplc="FF285200">
      <w:start w:val="1"/>
      <w:numFmt w:val="bullet"/>
      <w:lvlText w:val=""/>
      <w:lvlJc w:val="left"/>
      <w:pPr>
        <w:ind w:left="720" w:hanging="360"/>
      </w:pPr>
      <w:rPr>
        <w:rFonts w:ascii="Symbol" w:hAnsi="Symbol"/>
      </w:rPr>
    </w:lvl>
    <w:lvl w:ilvl="4" w:tplc="5A72627C">
      <w:start w:val="1"/>
      <w:numFmt w:val="bullet"/>
      <w:lvlText w:val=""/>
      <w:lvlJc w:val="left"/>
      <w:pPr>
        <w:ind w:left="720" w:hanging="360"/>
      </w:pPr>
      <w:rPr>
        <w:rFonts w:ascii="Symbol" w:hAnsi="Symbol"/>
      </w:rPr>
    </w:lvl>
    <w:lvl w:ilvl="5" w:tplc="86422666">
      <w:start w:val="1"/>
      <w:numFmt w:val="bullet"/>
      <w:lvlText w:val=""/>
      <w:lvlJc w:val="left"/>
      <w:pPr>
        <w:ind w:left="720" w:hanging="360"/>
      </w:pPr>
      <w:rPr>
        <w:rFonts w:ascii="Symbol" w:hAnsi="Symbol"/>
      </w:rPr>
    </w:lvl>
    <w:lvl w:ilvl="6" w:tplc="97CA9908">
      <w:start w:val="1"/>
      <w:numFmt w:val="bullet"/>
      <w:lvlText w:val=""/>
      <w:lvlJc w:val="left"/>
      <w:pPr>
        <w:ind w:left="720" w:hanging="360"/>
      </w:pPr>
      <w:rPr>
        <w:rFonts w:ascii="Symbol" w:hAnsi="Symbol"/>
      </w:rPr>
    </w:lvl>
    <w:lvl w:ilvl="7" w:tplc="325EC568">
      <w:start w:val="1"/>
      <w:numFmt w:val="bullet"/>
      <w:lvlText w:val=""/>
      <w:lvlJc w:val="left"/>
      <w:pPr>
        <w:ind w:left="720" w:hanging="360"/>
      </w:pPr>
      <w:rPr>
        <w:rFonts w:ascii="Symbol" w:hAnsi="Symbol"/>
      </w:rPr>
    </w:lvl>
    <w:lvl w:ilvl="8" w:tplc="A6A48E20">
      <w:start w:val="1"/>
      <w:numFmt w:val="bullet"/>
      <w:lvlText w:val=""/>
      <w:lvlJc w:val="left"/>
      <w:pPr>
        <w:ind w:left="720" w:hanging="360"/>
      </w:pPr>
      <w:rPr>
        <w:rFonts w:ascii="Symbol" w:hAnsi="Symbol"/>
      </w:rPr>
    </w:lvl>
  </w:abstractNum>
  <w:abstractNum w:abstractNumId="5" w15:restartNumberingAfterBreak="0">
    <w:nsid w:val="1392764A"/>
    <w:multiLevelType w:val="multilevel"/>
    <w:tmpl w:val="6B063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5D2AAD"/>
    <w:multiLevelType w:val="hybridMultilevel"/>
    <w:tmpl w:val="B7CEF0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1517F4"/>
    <w:multiLevelType w:val="hybridMultilevel"/>
    <w:tmpl w:val="BE76675E"/>
    <w:lvl w:ilvl="0" w:tplc="62305616">
      <w:start w:val="1"/>
      <w:numFmt w:val="bullet"/>
      <w:lvlText w:val="-"/>
      <w:lvlJc w:val="left"/>
      <w:pPr>
        <w:ind w:left="644" w:hanging="360"/>
      </w:pPr>
      <w:rPr>
        <w:rFonts w:asciiTheme="minorHAnsi" w:eastAsiaTheme="minorHAnsi" w:hAnsiTheme="minorHAnsi" w:cs="Simplified Arabic"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8" w15:restartNumberingAfterBreak="0">
    <w:nsid w:val="1E671731"/>
    <w:multiLevelType w:val="hybridMultilevel"/>
    <w:tmpl w:val="CFC2DD66"/>
    <w:lvl w:ilvl="0" w:tplc="5680D080">
      <w:start w:val="1"/>
      <w:numFmt w:val="bullet"/>
      <w:lvlText w:val=""/>
      <w:lvlJc w:val="left"/>
      <w:pPr>
        <w:ind w:left="720" w:hanging="360"/>
      </w:pPr>
      <w:rPr>
        <w:rFonts w:ascii="Symbol" w:hAnsi="Symbol"/>
      </w:rPr>
    </w:lvl>
    <w:lvl w:ilvl="1" w:tplc="63868672">
      <w:start w:val="1"/>
      <w:numFmt w:val="bullet"/>
      <w:lvlText w:val=""/>
      <w:lvlJc w:val="left"/>
      <w:pPr>
        <w:ind w:left="720" w:hanging="360"/>
      </w:pPr>
      <w:rPr>
        <w:rFonts w:ascii="Symbol" w:hAnsi="Symbol"/>
      </w:rPr>
    </w:lvl>
    <w:lvl w:ilvl="2" w:tplc="47200D7C">
      <w:start w:val="1"/>
      <w:numFmt w:val="bullet"/>
      <w:lvlText w:val=""/>
      <w:lvlJc w:val="left"/>
      <w:pPr>
        <w:ind w:left="720" w:hanging="360"/>
      </w:pPr>
      <w:rPr>
        <w:rFonts w:ascii="Symbol" w:hAnsi="Symbol"/>
      </w:rPr>
    </w:lvl>
    <w:lvl w:ilvl="3" w:tplc="AA02B6D2">
      <w:start w:val="1"/>
      <w:numFmt w:val="bullet"/>
      <w:lvlText w:val=""/>
      <w:lvlJc w:val="left"/>
      <w:pPr>
        <w:ind w:left="720" w:hanging="360"/>
      </w:pPr>
      <w:rPr>
        <w:rFonts w:ascii="Symbol" w:hAnsi="Symbol"/>
      </w:rPr>
    </w:lvl>
    <w:lvl w:ilvl="4" w:tplc="19202164">
      <w:start w:val="1"/>
      <w:numFmt w:val="bullet"/>
      <w:lvlText w:val=""/>
      <w:lvlJc w:val="left"/>
      <w:pPr>
        <w:ind w:left="720" w:hanging="360"/>
      </w:pPr>
      <w:rPr>
        <w:rFonts w:ascii="Symbol" w:hAnsi="Symbol"/>
      </w:rPr>
    </w:lvl>
    <w:lvl w:ilvl="5" w:tplc="57780496">
      <w:start w:val="1"/>
      <w:numFmt w:val="bullet"/>
      <w:lvlText w:val=""/>
      <w:lvlJc w:val="left"/>
      <w:pPr>
        <w:ind w:left="720" w:hanging="360"/>
      </w:pPr>
      <w:rPr>
        <w:rFonts w:ascii="Symbol" w:hAnsi="Symbol"/>
      </w:rPr>
    </w:lvl>
    <w:lvl w:ilvl="6" w:tplc="381E6576">
      <w:start w:val="1"/>
      <w:numFmt w:val="bullet"/>
      <w:lvlText w:val=""/>
      <w:lvlJc w:val="left"/>
      <w:pPr>
        <w:ind w:left="720" w:hanging="360"/>
      </w:pPr>
      <w:rPr>
        <w:rFonts w:ascii="Symbol" w:hAnsi="Symbol"/>
      </w:rPr>
    </w:lvl>
    <w:lvl w:ilvl="7" w:tplc="CE647A9E">
      <w:start w:val="1"/>
      <w:numFmt w:val="bullet"/>
      <w:lvlText w:val=""/>
      <w:lvlJc w:val="left"/>
      <w:pPr>
        <w:ind w:left="720" w:hanging="360"/>
      </w:pPr>
      <w:rPr>
        <w:rFonts w:ascii="Symbol" w:hAnsi="Symbol"/>
      </w:rPr>
    </w:lvl>
    <w:lvl w:ilvl="8" w:tplc="67D24FBA">
      <w:start w:val="1"/>
      <w:numFmt w:val="bullet"/>
      <w:lvlText w:val=""/>
      <w:lvlJc w:val="left"/>
      <w:pPr>
        <w:ind w:left="720" w:hanging="360"/>
      </w:pPr>
      <w:rPr>
        <w:rFonts w:ascii="Symbol" w:hAnsi="Symbol"/>
      </w:rPr>
    </w:lvl>
  </w:abstractNum>
  <w:abstractNum w:abstractNumId="9" w15:restartNumberingAfterBreak="0">
    <w:nsid w:val="201C1C4E"/>
    <w:multiLevelType w:val="multilevel"/>
    <w:tmpl w:val="47166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0A3044"/>
    <w:multiLevelType w:val="multilevel"/>
    <w:tmpl w:val="B0820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246428"/>
    <w:multiLevelType w:val="hybridMultilevel"/>
    <w:tmpl w:val="36E8C8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E42CFF"/>
    <w:multiLevelType w:val="hybridMultilevel"/>
    <w:tmpl w:val="DFC29C18"/>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B31A86"/>
    <w:multiLevelType w:val="multilevel"/>
    <w:tmpl w:val="17104760"/>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93878D7"/>
    <w:multiLevelType w:val="multilevel"/>
    <w:tmpl w:val="4A88B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FB055D"/>
    <w:multiLevelType w:val="hybridMultilevel"/>
    <w:tmpl w:val="79808A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5C6640"/>
    <w:multiLevelType w:val="hybridMultilevel"/>
    <w:tmpl w:val="D5D85052"/>
    <w:lvl w:ilvl="0" w:tplc="BECC12FA">
      <w:start w:val="1"/>
      <w:numFmt w:val="bullet"/>
      <w:lvlText w:val=""/>
      <w:lvlJc w:val="left"/>
      <w:pPr>
        <w:ind w:left="720" w:hanging="360"/>
      </w:pPr>
      <w:rPr>
        <w:rFonts w:ascii="Symbol" w:hAnsi="Symbol"/>
      </w:rPr>
    </w:lvl>
    <w:lvl w:ilvl="1" w:tplc="4580AB3A">
      <w:start w:val="1"/>
      <w:numFmt w:val="bullet"/>
      <w:lvlText w:val=""/>
      <w:lvlJc w:val="left"/>
      <w:pPr>
        <w:ind w:left="720" w:hanging="360"/>
      </w:pPr>
      <w:rPr>
        <w:rFonts w:ascii="Symbol" w:hAnsi="Symbol"/>
      </w:rPr>
    </w:lvl>
    <w:lvl w:ilvl="2" w:tplc="7558475A">
      <w:start w:val="1"/>
      <w:numFmt w:val="bullet"/>
      <w:lvlText w:val=""/>
      <w:lvlJc w:val="left"/>
      <w:pPr>
        <w:ind w:left="720" w:hanging="360"/>
      </w:pPr>
      <w:rPr>
        <w:rFonts w:ascii="Symbol" w:hAnsi="Symbol"/>
      </w:rPr>
    </w:lvl>
    <w:lvl w:ilvl="3" w:tplc="CD14378A">
      <w:start w:val="1"/>
      <w:numFmt w:val="bullet"/>
      <w:lvlText w:val=""/>
      <w:lvlJc w:val="left"/>
      <w:pPr>
        <w:ind w:left="720" w:hanging="360"/>
      </w:pPr>
      <w:rPr>
        <w:rFonts w:ascii="Symbol" w:hAnsi="Symbol"/>
      </w:rPr>
    </w:lvl>
    <w:lvl w:ilvl="4" w:tplc="FC1ECC06">
      <w:start w:val="1"/>
      <w:numFmt w:val="bullet"/>
      <w:lvlText w:val=""/>
      <w:lvlJc w:val="left"/>
      <w:pPr>
        <w:ind w:left="720" w:hanging="360"/>
      </w:pPr>
      <w:rPr>
        <w:rFonts w:ascii="Symbol" w:hAnsi="Symbol"/>
      </w:rPr>
    </w:lvl>
    <w:lvl w:ilvl="5" w:tplc="A9DE5A3A">
      <w:start w:val="1"/>
      <w:numFmt w:val="bullet"/>
      <w:lvlText w:val=""/>
      <w:lvlJc w:val="left"/>
      <w:pPr>
        <w:ind w:left="720" w:hanging="360"/>
      </w:pPr>
      <w:rPr>
        <w:rFonts w:ascii="Symbol" w:hAnsi="Symbol"/>
      </w:rPr>
    </w:lvl>
    <w:lvl w:ilvl="6" w:tplc="EE7478F0">
      <w:start w:val="1"/>
      <w:numFmt w:val="bullet"/>
      <w:lvlText w:val=""/>
      <w:lvlJc w:val="left"/>
      <w:pPr>
        <w:ind w:left="720" w:hanging="360"/>
      </w:pPr>
      <w:rPr>
        <w:rFonts w:ascii="Symbol" w:hAnsi="Symbol"/>
      </w:rPr>
    </w:lvl>
    <w:lvl w:ilvl="7" w:tplc="EB7813F2">
      <w:start w:val="1"/>
      <w:numFmt w:val="bullet"/>
      <w:lvlText w:val=""/>
      <w:lvlJc w:val="left"/>
      <w:pPr>
        <w:ind w:left="720" w:hanging="360"/>
      </w:pPr>
      <w:rPr>
        <w:rFonts w:ascii="Symbol" w:hAnsi="Symbol"/>
      </w:rPr>
    </w:lvl>
    <w:lvl w:ilvl="8" w:tplc="9856B2F8">
      <w:start w:val="1"/>
      <w:numFmt w:val="bullet"/>
      <w:lvlText w:val=""/>
      <w:lvlJc w:val="left"/>
      <w:pPr>
        <w:ind w:left="720" w:hanging="360"/>
      </w:pPr>
      <w:rPr>
        <w:rFonts w:ascii="Symbol" w:hAnsi="Symbol"/>
      </w:rPr>
    </w:lvl>
  </w:abstractNum>
  <w:abstractNum w:abstractNumId="17" w15:restartNumberingAfterBreak="0">
    <w:nsid w:val="35AC3F50"/>
    <w:multiLevelType w:val="multilevel"/>
    <w:tmpl w:val="5BE82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9117CC"/>
    <w:multiLevelType w:val="multilevel"/>
    <w:tmpl w:val="3ADA1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9358F1"/>
    <w:multiLevelType w:val="multilevel"/>
    <w:tmpl w:val="9F840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067D10"/>
    <w:multiLevelType w:val="hybridMultilevel"/>
    <w:tmpl w:val="79808A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8097563"/>
    <w:multiLevelType w:val="hybridMultilevel"/>
    <w:tmpl w:val="96026610"/>
    <w:lvl w:ilvl="0" w:tplc="A3022FFE">
      <w:numFmt w:val="bullet"/>
      <w:lvlText w:val="-"/>
      <w:lvlJc w:val="left"/>
      <w:pPr>
        <w:ind w:left="720" w:hanging="360"/>
      </w:pPr>
      <w:rPr>
        <w:rFonts w:ascii="Simplified Arabic" w:eastAsia="Times New Roman"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963F2E"/>
    <w:multiLevelType w:val="hybridMultilevel"/>
    <w:tmpl w:val="2534C570"/>
    <w:lvl w:ilvl="0" w:tplc="ED742638">
      <w:start w:val="1"/>
      <w:numFmt w:val="bullet"/>
      <w:lvlText w:val=""/>
      <w:lvlJc w:val="left"/>
      <w:pPr>
        <w:ind w:left="720" w:hanging="360"/>
      </w:pPr>
      <w:rPr>
        <w:rFonts w:ascii="Symbol" w:hAnsi="Symbol"/>
      </w:rPr>
    </w:lvl>
    <w:lvl w:ilvl="1" w:tplc="909A0DAC">
      <w:start w:val="1"/>
      <w:numFmt w:val="bullet"/>
      <w:lvlText w:val=""/>
      <w:lvlJc w:val="left"/>
      <w:pPr>
        <w:ind w:left="720" w:hanging="360"/>
      </w:pPr>
      <w:rPr>
        <w:rFonts w:ascii="Symbol" w:hAnsi="Symbol"/>
      </w:rPr>
    </w:lvl>
    <w:lvl w:ilvl="2" w:tplc="D3F2ACF4">
      <w:start w:val="1"/>
      <w:numFmt w:val="bullet"/>
      <w:lvlText w:val=""/>
      <w:lvlJc w:val="left"/>
      <w:pPr>
        <w:ind w:left="720" w:hanging="360"/>
      </w:pPr>
      <w:rPr>
        <w:rFonts w:ascii="Symbol" w:hAnsi="Symbol"/>
      </w:rPr>
    </w:lvl>
    <w:lvl w:ilvl="3" w:tplc="8F3A393C">
      <w:start w:val="1"/>
      <w:numFmt w:val="bullet"/>
      <w:lvlText w:val=""/>
      <w:lvlJc w:val="left"/>
      <w:pPr>
        <w:ind w:left="720" w:hanging="360"/>
      </w:pPr>
      <w:rPr>
        <w:rFonts w:ascii="Symbol" w:hAnsi="Symbol"/>
      </w:rPr>
    </w:lvl>
    <w:lvl w:ilvl="4" w:tplc="0DBC67F8">
      <w:start w:val="1"/>
      <w:numFmt w:val="bullet"/>
      <w:lvlText w:val=""/>
      <w:lvlJc w:val="left"/>
      <w:pPr>
        <w:ind w:left="720" w:hanging="360"/>
      </w:pPr>
      <w:rPr>
        <w:rFonts w:ascii="Symbol" w:hAnsi="Symbol"/>
      </w:rPr>
    </w:lvl>
    <w:lvl w:ilvl="5" w:tplc="1D78C6BC">
      <w:start w:val="1"/>
      <w:numFmt w:val="bullet"/>
      <w:lvlText w:val=""/>
      <w:lvlJc w:val="left"/>
      <w:pPr>
        <w:ind w:left="720" w:hanging="360"/>
      </w:pPr>
      <w:rPr>
        <w:rFonts w:ascii="Symbol" w:hAnsi="Symbol"/>
      </w:rPr>
    </w:lvl>
    <w:lvl w:ilvl="6" w:tplc="94504024">
      <w:start w:val="1"/>
      <w:numFmt w:val="bullet"/>
      <w:lvlText w:val=""/>
      <w:lvlJc w:val="left"/>
      <w:pPr>
        <w:ind w:left="720" w:hanging="360"/>
      </w:pPr>
      <w:rPr>
        <w:rFonts w:ascii="Symbol" w:hAnsi="Symbol"/>
      </w:rPr>
    </w:lvl>
    <w:lvl w:ilvl="7" w:tplc="0C94DB0C">
      <w:start w:val="1"/>
      <w:numFmt w:val="bullet"/>
      <w:lvlText w:val=""/>
      <w:lvlJc w:val="left"/>
      <w:pPr>
        <w:ind w:left="720" w:hanging="360"/>
      </w:pPr>
      <w:rPr>
        <w:rFonts w:ascii="Symbol" w:hAnsi="Symbol"/>
      </w:rPr>
    </w:lvl>
    <w:lvl w:ilvl="8" w:tplc="E0B4ECE4">
      <w:start w:val="1"/>
      <w:numFmt w:val="bullet"/>
      <w:lvlText w:val=""/>
      <w:lvlJc w:val="left"/>
      <w:pPr>
        <w:ind w:left="720" w:hanging="360"/>
      </w:pPr>
      <w:rPr>
        <w:rFonts w:ascii="Symbol" w:hAnsi="Symbol"/>
      </w:rPr>
    </w:lvl>
  </w:abstractNum>
  <w:abstractNum w:abstractNumId="23" w15:restartNumberingAfterBreak="0">
    <w:nsid w:val="3C5721C9"/>
    <w:multiLevelType w:val="hybridMultilevel"/>
    <w:tmpl w:val="90582B1A"/>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CA24C47"/>
    <w:multiLevelType w:val="hybridMultilevel"/>
    <w:tmpl w:val="01B6E7A4"/>
    <w:lvl w:ilvl="0" w:tplc="1E6438D6">
      <w:start w:val="1"/>
      <w:numFmt w:val="bullet"/>
      <w:lvlText w:val=""/>
      <w:lvlJc w:val="left"/>
      <w:pPr>
        <w:ind w:left="720" w:hanging="360"/>
      </w:pPr>
      <w:rPr>
        <w:rFonts w:ascii="Symbol" w:hAnsi="Symbol"/>
      </w:rPr>
    </w:lvl>
    <w:lvl w:ilvl="1" w:tplc="EB860848">
      <w:start w:val="1"/>
      <w:numFmt w:val="bullet"/>
      <w:lvlText w:val=""/>
      <w:lvlJc w:val="left"/>
      <w:pPr>
        <w:ind w:left="720" w:hanging="360"/>
      </w:pPr>
      <w:rPr>
        <w:rFonts w:ascii="Symbol" w:hAnsi="Symbol"/>
      </w:rPr>
    </w:lvl>
    <w:lvl w:ilvl="2" w:tplc="F36870B4">
      <w:start w:val="1"/>
      <w:numFmt w:val="bullet"/>
      <w:lvlText w:val=""/>
      <w:lvlJc w:val="left"/>
      <w:pPr>
        <w:ind w:left="720" w:hanging="360"/>
      </w:pPr>
      <w:rPr>
        <w:rFonts w:ascii="Symbol" w:hAnsi="Symbol"/>
      </w:rPr>
    </w:lvl>
    <w:lvl w:ilvl="3" w:tplc="066257A8">
      <w:start w:val="1"/>
      <w:numFmt w:val="bullet"/>
      <w:lvlText w:val=""/>
      <w:lvlJc w:val="left"/>
      <w:pPr>
        <w:ind w:left="720" w:hanging="360"/>
      </w:pPr>
      <w:rPr>
        <w:rFonts w:ascii="Symbol" w:hAnsi="Symbol"/>
      </w:rPr>
    </w:lvl>
    <w:lvl w:ilvl="4" w:tplc="2A9641A8">
      <w:start w:val="1"/>
      <w:numFmt w:val="bullet"/>
      <w:lvlText w:val=""/>
      <w:lvlJc w:val="left"/>
      <w:pPr>
        <w:ind w:left="720" w:hanging="360"/>
      </w:pPr>
      <w:rPr>
        <w:rFonts w:ascii="Symbol" w:hAnsi="Symbol"/>
      </w:rPr>
    </w:lvl>
    <w:lvl w:ilvl="5" w:tplc="14240C74">
      <w:start w:val="1"/>
      <w:numFmt w:val="bullet"/>
      <w:lvlText w:val=""/>
      <w:lvlJc w:val="left"/>
      <w:pPr>
        <w:ind w:left="720" w:hanging="360"/>
      </w:pPr>
      <w:rPr>
        <w:rFonts w:ascii="Symbol" w:hAnsi="Symbol"/>
      </w:rPr>
    </w:lvl>
    <w:lvl w:ilvl="6" w:tplc="166812DE">
      <w:start w:val="1"/>
      <w:numFmt w:val="bullet"/>
      <w:lvlText w:val=""/>
      <w:lvlJc w:val="left"/>
      <w:pPr>
        <w:ind w:left="720" w:hanging="360"/>
      </w:pPr>
      <w:rPr>
        <w:rFonts w:ascii="Symbol" w:hAnsi="Symbol"/>
      </w:rPr>
    </w:lvl>
    <w:lvl w:ilvl="7" w:tplc="56B82EE4">
      <w:start w:val="1"/>
      <w:numFmt w:val="bullet"/>
      <w:lvlText w:val=""/>
      <w:lvlJc w:val="left"/>
      <w:pPr>
        <w:ind w:left="720" w:hanging="360"/>
      </w:pPr>
      <w:rPr>
        <w:rFonts w:ascii="Symbol" w:hAnsi="Symbol"/>
      </w:rPr>
    </w:lvl>
    <w:lvl w:ilvl="8" w:tplc="25FE04DA">
      <w:start w:val="1"/>
      <w:numFmt w:val="bullet"/>
      <w:lvlText w:val=""/>
      <w:lvlJc w:val="left"/>
      <w:pPr>
        <w:ind w:left="720" w:hanging="360"/>
      </w:pPr>
      <w:rPr>
        <w:rFonts w:ascii="Symbol" w:hAnsi="Symbol"/>
      </w:rPr>
    </w:lvl>
  </w:abstractNum>
  <w:abstractNum w:abstractNumId="25" w15:restartNumberingAfterBreak="0">
    <w:nsid w:val="3CE83DAB"/>
    <w:multiLevelType w:val="hybridMultilevel"/>
    <w:tmpl w:val="FBBAC2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CF53085"/>
    <w:multiLevelType w:val="hybridMultilevel"/>
    <w:tmpl w:val="29BEDE92"/>
    <w:lvl w:ilvl="0" w:tplc="3FF2994E">
      <w:start w:val="1"/>
      <w:numFmt w:val="bullet"/>
      <w:lvlText w:val=""/>
      <w:lvlJc w:val="left"/>
      <w:pPr>
        <w:ind w:left="720" w:hanging="360"/>
      </w:pPr>
      <w:rPr>
        <w:rFonts w:ascii="Symbol" w:hAnsi="Symbol"/>
      </w:rPr>
    </w:lvl>
    <w:lvl w:ilvl="1" w:tplc="D4FC3E48">
      <w:start w:val="1"/>
      <w:numFmt w:val="bullet"/>
      <w:lvlText w:val=""/>
      <w:lvlJc w:val="left"/>
      <w:pPr>
        <w:ind w:left="720" w:hanging="360"/>
      </w:pPr>
      <w:rPr>
        <w:rFonts w:ascii="Symbol" w:hAnsi="Symbol"/>
      </w:rPr>
    </w:lvl>
    <w:lvl w:ilvl="2" w:tplc="E070A5BE">
      <w:start w:val="1"/>
      <w:numFmt w:val="bullet"/>
      <w:lvlText w:val=""/>
      <w:lvlJc w:val="left"/>
      <w:pPr>
        <w:ind w:left="720" w:hanging="360"/>
      </w:pPr>
      <w:rPr>
        <w:rFonts w:ascii="Symbol" w:hAnsi="Symbol"/>
      </w:rPr>
    </w:lvl>
    <w:lvl w:ilvl="3" w:tplc="EB20E21A">
      <w:start w:val="1"/>
      <w:numFmt w:val="bullet"/>
      <w:lvlText w:val=""/>
      <w:lvlJc w:val="left"/>
      <w:pPr>
        <w:ind w:left="720" w:hanging="360"/>
      </w:pPr>
      <w:rPr>
        <w:rFonts w:ascii="Symbol" w:hAnsi="Symbol"/>
      </w:rPr>
    </w:lvl>
    <w:lvl w:ilvl="4" w:tplc="7A64CDD2">
      <w:start w:val="1"/>
      <w:numFmt w:val="bullet"/>
      <w:lvlText w:val=""/>
      <w:lvlJc w:val="left"/>
      <w:pPr>
        <w:ind w:left="720" w:hanging="360"/>
      </w:pPr>
      <w:rPr>
        <w:rFonts w:ascii="Symbol" w:hAnsi="Symbol"/>
      </w:rPr>
    </w:lvl>
    <w:lvl w:ilvl="5" w:tplc="737257B4">
      <w:start w:val="1"/>
      <w:numFmt w:val="bullet"/>
      <w:lvlText w:val=""/>
      <w:lvlJc w:val="left"/>
      <w:pPr>
        <w:ind w:left="720" w:hanging="360"/>
      </w:pPr>
      <w:rPr>
        <w:rFonts w:ascii="Symbol" w:hAnsi="Symbol"/>
      </w:rPr>
    </w:lvl>
    <w:lvl w:ilvl="6" w:tplc="202E091E">
      <w:start w:val="1"/>
      <w:numFmt w:val="bullet"/>
      <w:lvlText w:val=""/>
      <w:lvlJc w:val="left"/>
      <w:pPr>
        <w:ind w:left="720" w:hanging="360"/>
      </w:pPr>
      <w:rPr>
        <w:rFonts w:ascii="Symbol" w:hAnsi="Symbol"/>
      </w:rPr>
    </w:lvl>
    <w:lvl w:ilvl="7" w:tplc="211A4534">
      <w:start w:val="1"/>
      <w:numFmt w:val="bullet"/>
      <w:lvlText w:val=""/>
      <w:lvlJc w:val="left"/>
      <w:pPr>
        <w:ind w:left="720" w:hanging="360"/>
      </w:pPr>
      <w:rPr>
        <w:rFonts w:ascii="Symbol" w:hAnsi="Symbol"/>
      </w:rPr>
    </w:lvl>
    <w:lvl w:ilvl="8" w:tplc="686C83F8">
      <w:start w:val="1"/>
      <w:numFmt w:val="bullet"/>
      <w:lvlText w:val=""/>
      <w:lvlJc w:val="left"/>
      <w:pPr>
        <w:ind w:left="720" w:hanging="360"/>
      </w:pPr>
      <w:rPr>
        <w:rFonts w:ascii="Symbol" w:hAnsi="Symbol"/>
      </w:rPr>
    </w:lvl>
  </w:abstractNum>
  <w:abstractNum w:abstractNumId="27" w15:restartNumberingAfterBreak="0">
    <w:nsid w:val="3FF00E77"/>
    <w:multiLevelType w:val="hybridMultilevel"/>
    <w:tmpl w:val="8E6C52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07E5696"/>
    <w:multiLevelType w:val="multilevel"/>
    <w:tmpl w:val="0A20C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686348"/>
    <w:multiLevelType w:val="hybridMultilevel"/>
    <w:tmpl w:val="D5189EE4"/>
    <w:lvl w:ilvl="0" w:tplc="6D6AFC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6376B0E"/>
    <w:multiLevelType w:val="hybridMultilevel"/>
    <w:tmpl w:val="A86E1E42"/>
    <w:lvl w:ilvl="0" w:tplc="04090001">
      <w:start w:val="1"/>
      <w:numFmt w:val="bullet"/>
      <w:lvlText w:val=""/>
      <w:lvlJc w:val="left"/>
      <w:pPr>
        <w:ind w:left="720" w:right="360" w:hanging="360"/>
      </w:pPr>
      <w:rPr>
        <w:rFonts w:ascii="Symbol" w:hAnsi="Symbol" w:hint="default"/>
      </w:r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31" w15:restartNumberingAfterBreak="0">
    <w:nsid w:val="46892CCC"/>
    <w:multiLevelType w:val="hybridMultilevel"/>
    <w:tmpl w:val="8408AC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71F34D7"/>
    <w:multiLevelType w:val="hybridMultilevel"/>
    <w:tmpl w:val="C2A47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82756BB"/>
    <w:multiLevelType w:val="hybridMultilevel"/>
    <w:tmpl w:val="28C8C3E6"/>
    <w:lvl w:ilvl="0" w:tplc="02061CBE">
      <w:start w:val="1"/>
      <w:numFmt w:val="bullet"/>
      <w:lvlText w:val=""/>
      <w:lvlJc w:val="left"/>
      <w:pPr>
        <w:ind w:left="720" w:hanging="360"/>
      </w:pPr>
      <w:rPr>
        <w:rFonts w:ascii="Symbol" w:hAnsi="Symbol"/>
      </w:rPr>
    </w:lvl>
    <w:lvl w:ilvl="1" w:tplc="1CCAC4EE">
      <w:start w:val="1"/>
      <w:numFmt w:val="bullet"/>
      <w:lvlText w:val=""/>
      <w:lvlJc w:val="left"/>
      <w:pPr>
        <w:ind w:left="720" w:hanging="360"/>
      </w:pPr>
      <w:rPr>
        <w:rFonts w:ascii="Symbol" w:hAnsi="Symbol"/>
      </w:rPr>
    </w:lvl>
    <w:lvl w:ilvl="2" w:tplc="91968A96">
      <w:start w:val="1"/>
      <w:numFmt w:val="bullet"/>
      <w:lvlText w:val=""/>
      <w:lvlJc w:val="left"/>
      <w:pPr>
        <w:ind w:left="720" w:hanging="360"/>
      </w:pPr>
      <w:rPr>
        <w:rFonts w:ascii="Symbol" w:hAnsi="Symbol"/>
      </w:rPr>
    </w:lvl>
    <w:lvl w:ilvl="3" w:tplc="1A52346C">
      <w:start w:val="1"/>
      <w:numFmt w:val="bullet"/>
      <w:lvlText w:val=""/>
      <w:lvlJc w:val="left"/>
      <w:pPr>
        <w:ind w:left="720" w:hanging="360"/>
      </w:pPr>
      <w:rPr>
        <w:rFonts w:ascii="Symbol" w:hAnsi="Symbol"/>
      </w:rPr>
    </w:lvl>
    <w:lvl w:ilvl="4" w:tplc="831C67C2">
      <w:start w:val="1"/>
      <w:numFmt w:val="bullet"/>
      <w:lvlText w:val=""/>
      <w:lvlJc w:val="left"/>
      <w:pPr>
        <w:ind w:left="720" w:hanging="360"/>
      </w:pPr>
      <w:rPr>
        <w:rFonts w:ascii="Symbol" w:hAnsi="Symbol"/>
      </w:rPr>
    </w:lvl>
    <w:lvl w:ilvl="5" w:tplc="158CEAB4">
      <w:start w:val="1"/>
      <w:numFmt w:val="bullet"/>
      <w:lvlText w:val=""/>
      <w:lvlJc w:val="left"/>
      <w:pPr>
        <w:ind w:left="720" w:hanging="360"/>
      </w:pPr>
      <w:rPr>
        <w:rFonts w:ascii="Symbol" w:hAnsi="Symbol"/>
      </w:rPr>
    </w:lvl>
    <w:lvl w:ilvl="6" w:tplc="AA5031FA">
      <w:start w:val="1"/>
      <w:numFmt w:val="bullet"/>
      <w:lvlText w:val=""/>
      <w:lvlJc w:val="left"/>
      <w:pPr>
        <w:ind w:left="720" w:hanging="360"/>
      </w:pPr>
      <w:rPr>
        <w:rFonts w:ascii="Symbol" w:hAnsi="Symbol"/>
      </w:rPr>
    </w:lvl>
    <w:lvl w:ilvl="7" w:tplc="C4E8A3A2">
      <w:start w:val="1"/>
      <w:numFmt w:val="bullet"/>
      <w:lvlText w:val=""/>
      <w:lvlJc w:val="left"/>
      <w:pPr>
        <w:ind w:left="720" w:hanging="360"/>
      </w:pPr>
      <w:rPr>
        <w:rFonts w:ascii="Symbol" w:hAnsi="Symbol"/>
      </w:rPr>
    </w:lvl>
    <w:lvl w:ilvl="8" w:tplc="13A2750A">
      <w:start w:val="1"/>
      <w:numFmt w:val="bullet"/>
      <w:lvlText w:val=""/>
      <w:lvlJc w:val="left"/>
      <w:pPr>
        <w:ind w:left="720" w:hanging="360"/>
      </w:pPr>
      <w:rPr>
        <w:rFonts w:ascii="Symbol" w:hAnsi="Symbol"/>
      </w:rPr>
    </w:lvl>
  </w:abstractNum>
  <w:abstractNum w:abstractNumId="34" w15:restartNumberingAfterBreak="0">
    <w:nsid w:val="4AE7447B"/>
    <w:multiLevelType w:val="hybridMultilevel"/>
    <w:tmpl w:val="8408AC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7CC72B3"/>
    <w:multiLevelType w:val="multilevel"/>
    <w:tmpl w:val="1CEE4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947337D"/>
    <w:multiLevelType w:val="multilevel"/>
    <w:tmpl w:val="16E82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A1E083A"/>
    <w:multiLevelType w:val="hybridMultilevel"/>
    <w:tmpl w:val="79808A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BB4525D"/>
    <w:multiLevelType w:val="multilevel"/>
    <w:tmpl w:val="240A1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C10255F"/>
    <w:multiLevelType w:val="hybridMultilevel"/>
    <w:tmpl w:val="79808A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EAC23F9"/>
    <w:multiLevelType w:val="hybridMultilevel"/>
    <w:tmpl w:val="893ADDA8"/>
    <w:lvl w:ilvl="0" w:tplc="1C1A6570">
      <w:start w:val="1"/>
      <w:numFmt w:val="bullet"/>
      <w:lvlText w:val=""/>
      <w:lvlJc w:val="left"/>
      <w:pPr>
        <w:ind w:left="720" w:hanging="360"/>
      </w:pPr>
      <w:rPr>
        <w:rFonts w:ascii="Symbol" w:hAnsi="Symbol"/>
      </w:rPr>
    </w:lvl>
    <w:lvl w:ilvl="1" w:tplc="1766E3AA">
      <w:start w:val="1"/>
      <w:numFmt w:val="bullet"/>
      <w:lvlText w:val=""/>
      <w:lvlJc w:val="left"/>
      <w:pPr>
        <w:ind w:left="720" w:hanging="360"/>
      </w:pPr>
      <w:rPr>
        <w:rFonts w:ascii="Symbol" w:hAnsi="Symbol"/>
      </w:rPr>
    </w:lvl>
    <w:lvl w:ilvl="2" w:tplc="90440018">
      <w:start w:val="1"/>
      <w:numFmt w:val="bullet"/>
      <w:lvlText w:val=""/>
      <w:lvlJc w:val="left"/>
      <w:pPr>
        <w:ind w:left="720" w:hanging="360"/>
      </w:pPr>
      <w:rPr>
        <w:rFonts w:ascii="Symbol" w:hAnsi="Symbol"/>
      </w:rPr>
    </w:lvl>
    <w:lvl w:ilvl="3" w:tplc="05504372">
      <w:start w:val="1"/>
      <w:numFmt w:val="bullet"/>
      <w:lvlText w:val=""/>
      <w:lvlJc w:val="left"/>
      <w:pPr>
        <w:ind w:left="720" w:hanging="360"/>
      </w:pPr>
      <w:rPr>
        <w:rFonts w:ascii="Symbol" w:hAnsi="Symbol"/>
      </w:rPr>
    </w:lvl>
    <w:lvl w:ilvl="4" w:tplc="EEFE135A">
      <w:start w:val="1"/>
      <w:numFmt w:val="bullet"/>
      <w:lvlText w:val=""/>
      <w:lvlJc w:val="left"/>
      <w:pPr>
        <w:ind w:left="720" w:hanging="360"/>
      </w:pPr>
      <w:rPr>
        <w:rFonts w:ascii="Symbol" w:hAnsi="Symbol"/>
      </w:rPr>
    </w:lvl>
    <w:lvl w:ilvl="5" w:tplc="AB92AF82">
      <w:start w:val="1"/>
      <w:numFmt w:val="bullet"/>
      <w:lvlText w:val=""/>
      <w:lvlJc w:val="left"/>
      <w:pPr>
        <w:ind w:left="720" w:hanging="360"/>
      </w:pPr>
      <w:rPr>
        <w:rFonts w:ascii="Symbol" w:hAnsi="Symbol"/>
      </w:rPr>
    </w:lvl>
    <w:lvl w:ilvl="6" w:tplc="A3B4A06A">
      <w:start w:val="1"/>
      <w:numFmt w:val="bullet"/>
      <w:lvlText w:val=""/>
      <w:lvlJc w:val="left"/>
      <w:pPr>
        <w:ind w:left="720" w:hanging="360"/>
      </w:pPr>
      <w:rPr>
        <w:rFonts w:ascii="Symbol" w:hAnsi="Symbol"/>
      </w:rPr>
    </w:lvl>
    <w:lvl w:ilvl="7" w:tplc="8DAEF8D2">
      <w:start w:val="1"/>
      <w:numFmt w:val="bullet"/>
      <w:lvlText w:val=""/>
      <w:lvlJc w:val="left"/>
      <w:pPr>
        <w:ind w:left="720" w:hanging="360"/>
      </w:pPr>
      <w:rPr>
        <w:rFonts w:ascii="Symbol" w:hAnsi="Symbol"/>
      </w:rPr>
    </w:lvl>
    <w:lvl w:ilvl="8" w:tplc="198C58B2">
      <w:start w:val="1"/>
      <w:numFmt w:val="bullet"/>
      <w:lvlText w:val=""/>
      <w:lvlJc w:val="left"/>
      <w:pPr>
        <w:ind w:left="720" w:hanging="360"/>
      </w:pPr>
      <w:rPr>
        <w:rFonts w:ascii="Symbol" w:hAnsi="Symbol"/>
      </w:rPr>
    </w:lvl>
  </w:abstractNum>
  <w:abstractNum w:abstractNumId="41" w15:restartNumberingAfterBreak="0">
    <w:nsid w:val="61250B48"/>
    <w:multiLevelType w:val="multilevel"/>
    <w:tmpl w:val="EA4E3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849142D"/>
    <w:multiLevelType w:val="hybridMultilevel"/>
    <w:tmpl w:val="62AA81D0"/>
    <w:lvl w:ilvl="0" w:tplc="AFD066E4">
      <w:start w:val="1"/>
      <w:numFmt w:val="bullet"/>
      <w:lvlText w:val=""/>
      <w:lvlJc w:val="left"/>
      <w:pPr>
        <w:ind w:left="720" w:hanging="360"/>
      </w:pPr>
      <w:rPr>
        <w:rFonts w:ascii="Symbol" w:hAnsi="Symbol"/>
      </w:rPr>
    </w:lvl>
    <w:lvl w:ilvl="1" w:tplc="C1A0D18E">
      <w:start w:val="1"/>
      <w:numFmt w:val="bullet"/>
      <w:lvlText w:val=""/>
      <w:lvlJc w:val="left"/>
      <w:pPr>
        <w:ind w:left="720" w:hanging="360"/>
      </w:pPr>
      <w:rPr>
        <w:rFonts w:ascii="Symbol" w:hAnsi="Symbol"/>
      </w:rPr>
    </w:lvl>
    <w:lvl w:ilvl="2" w:tplc="D24C26B6">
      <w:start w:val="1"/>
      <w:numFmt w:val="bullet"/>
      <w:lvlText w:val=""/>
      <w:lvlJc w:val="left"/>
      <w:pPr>
        <w:ind w:left="720" w:hanging="360"/>
      </w:pPr>
      <w:rPr>
        <w:rFonts w:ascii="Symbol" w:hAnsi="Symbol"/>
      </w:rPr>
    </w:lvl>
    <w:lvl w:ilvl="3" w:tplc="9D204CDA">
      <w:start w:val="1"/>
      <w:numFmt w:val="bullet"/>
      <w:lvlText w:val=""/>
      <w:lvlJc w:val="left"/>
      <w:pPr>
        <w:ind w:left="720" w:hanging="360"/>
      </w:pPr>
      <w:rPr>
        <w:rFonts w:ascii="Symbol" w:hAnsi="Symbol"/>
      </w:rPr>
    </w:lvl>
    <w:lvl w:ilvl="4" w:tplc="B5E82F9A">
      <w:start w:val="1"/>
      <w:numFmt w:val="bullet"/>
      <w:lvlText w:val=""/>
      <w:lvlJc w:val="left"/>
      <w:pPr>
        <w:ind w:left="720" w:hanging="360"/>
      </w:pPr>
      <w:rPr>
        <w:rFonts w:ascii="Symbol" w:hAnsi="Symbol"/>
      </w:rPr>
    </w:lvl>
    <w:lvl w:ilvl="5" w:tplc="AE7697A0">
      <w:start w:val="1"/>
      <w:numFmt w:val="bullet"/>
      <w:lvlText w:val=""/>
      <w:lvlJc w:val="left"/>
      <w:pPr>
        <w:ind w:left="720" w:hanging="360"/>
      </w:pPr>
      <w:rPr>
        <w:rFonts w:ascii="Symbol" w:hAnsi="Symbol"/>
      </w:rPr>
    </w:lvl>
    <w:lvl w:ilvl="6" w:tplc="84ECF2C4">
      <w:start w:val="1"/>
      <w:numFmt w:val="bullet"/>
      <w:lvlText w:val=""/>
      <w:lvlJc w:val="left"/>
      <w:pPr>
        <w:ind w:left="720" w:hanging="360"/>
      </w:pPr>
      <w:rPr>
        <w:rFonts w:ascii="Symbol" w:hAnsi="Symbol"/>
      </w:rPr>
    </w:lvl>
    <w:lvl w:ilvl="7" w:tplc="F2A092B8">
      <w:start w:val="1"/>
      <w:numFmt w:val="bullet"/>
      <w:lvlText w:val=""/>
      <w:lvlJc w:val="left"/>
      <w:pPr>
        <w:ind w:left="720" w:hanging="360"/>
      </w:pPr>
      <w:rPr>
        <w:rFonts w:ascii="Symbol" w:hAnsi="Symbol"/>
      </w:rPr>
    </w:lvl>
    <w:lvl w:ilvl="8" w:tplc="3B50B48A">
      <w:start w:val="1"/>
      <w:numFmt w:val="bullet"/>
      <w:lvlText w:val=""/>
      <w:lvlJc w:val="left"/>
      <w:pPr>
        <w:ind w:left="720" w:hanging="360"/>
      </w:pPr>
      <w:rPr>
        <w:rFonts w:ascii="Symbol" w:hAnsi="Symbol"/>
      </w:rPr>
    </w:lvl>
  </w:abstractNum>
  <w:abstractNum w:abstractNumId="43" w15:restartNumberingAfterBreak="0">
    <w:nsid w:val="6A4D57CA"/>
    <w:multiLevelType w:val="multilevel"/>
    <w:tmpl w:val="37DA0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A6A303D"/>
    <w:multiLevelType w:val="multilevel"/>
    <w:tmpl w:val="A50C2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E64363A"/>
    <w:multiLevelType w:val="hybridMultilevel"/>
    <w:tmpl w:val="349C9300"/>
    <w:lvl w:ilvl="0" w:tplc="1B6206A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7369588B"/>
    <w:multiLevelType w:val="hybridMultilevel"/>
    <w:tmpl w:val="3866EE56"/>
    <w:lvl w:ilvl="0" w:tplc="E79A7FCA">
      <w:start w:val="1"/>
      <w:numFmt w:val="bullet"/>
      <w:lvlText w:val=""/>
      <w:lvlJc w:val="left"/>
      <w:pPr>
        <w:ind w:left="720" w:hanging="360"/>
      </w:pPr>
      <w:rPr>
        <w:rFonts w:ascii="Symbol" w:hAnsi="Symbol"/>
      </w:rPr>
    </w:lvl>
    <w:lvl w:ilvl="1" w:tplc="E0A8384E">
      <w:start w:val="1"/>
      <w:numFmt w:val="bullet"/>
      <w:lvlText w:val=""/>
      <w:lvlJc w:val="left"/>
      <w:pPr>
        <w:ind w:left="720" w:hanging="360"/>
      </w:pPr>
      <w:rPr>
        <w:rFonts w:ascii="Symbol" w:hAnsi="Symbol"/>
      </w:rPr>
    </w:lvl>
    <w:lvl w:ilvl="2" w:tplc="5532CEB2">
      <w:start w:val="1"/>
      <w:numFmt w:val="bullet"/>
      <w:lvlText w:val=""/>
      <w:lvlJc w:val="left"/>
      <w:pPr>
        <w:ind w:left="720" w:hanging="360"/>
      </w:pPr>
      <w:rPr>
        <w:rFonts w:ascii="Symbol" w:hAnsi="Symbol"/>
      </w:rPr>
    </w:lvl>
    <w:lvl w:ilvl="3" w:tplc="2B92F864">
      <w:start w:val="1"/>
      <w:numFmt w:val="bullet"/>
      <w:lvlText w:val=""/>
      <w:lvlJc w:val="left"/>
      <w:pPr>
        <w:ind w:left="720" w:hanging="360"/>
      </w:pPr>
      <w:rPr>
        <w:rFonts w:ascii="Symbol" w:hAnsi="Symbol"/>
      </w:rPr>
    </w:lvl>
    <w:lvl w:ilvl="4" w:tplc="B3A091D4">
      <w:start w:val="1"/>
      <w:numFmt w:val="bullet"/>
      <w:lvlText w:val=""/>
      <w:lvlJc w:val="left"/>
      <w:pPr>
        <w:ind w:left="720" w:hanging="360"/>
      </w:pPr>
      <w:rPr>
        <w:rFonts w:ascii="Symbol" w:hAnsi="Symbol"/>
      </w:rPr>
    </w:lvl>
    <w:lvl w:ilvl="5" w:tplc="1EE0D97A">
      <w:start w:val="1"/>
      <w:numFmt w:val="bullet"/>
      <w:lvlText w:val=""/>
      <w:lvlJc w:val="left"/>
      <w:pPr>
        <w:ind w:left="720" w:hanging="360"/>
      </w:pPr>
      <w:rPr>
        <w:rFonts w:ascii="Symbol" w:hAnsi="Symbol"/>
      </w:rPr>
    </w:lvl>
    <w:lvl w:ilvl="6" w:tplc="BE4CF828">
      <w:start w:val="1"/>
      <w:numFmt w:val="bullet"/>
      <w:lvlText w:val=""/>
      <w:lvlJc w:val="left"/>
      <w:pPr>
        <w:ind w:left="720" w:hanging="360"/>
      </w:pPr>
      <w:rPr>
        <w:rFonts w:ascii="Symbol" w:hAnsi="Symbol"/>
      </w:rPr>
    </w:lvl>
    <w:lvl w:ilvl="7" w:tplc="B6AC52EE">
      <w:start w:val="1"/>
      <w:numFmt w:val="bullet"/>
      <w:lvlText w:val=""/>
      <w:lvlJc w:val="left"/>
      <w:pPr>
        <w:ind w:left="720" w:hanging="360"/>
      </w:pPr>
      <w:rPr>
        <w:rFonts w:ascii="Symbol" w:hAnsi="Symbol"/>
      </w:rPr>
    </w:lvl>
    <w:lvl w:ilvl="8" w:tplc="D3B6ADFC">
      <w:start w:val="1"/>
      <w:numFmt w:val="bullet"/>
      <w:lvlText w:val=""/>
      <w:lvlJc w:val="left"/>
      <w:pPr>
        <w:ind w:left="720" w:hanging="360"/>
      </w:pPr>
      <w:rPr>
        <w:rFonts w:ascii="Symbol" w:hAnsi="Symbol"/>
      </w:rPr>
    </w:lvl>
  </w:abstractNum>
  <w:abstractNum w:abstractNumId="47" w15:restartNumberingAfterBreak="0">
    <w:nsid w:val="7C88509D"/>
    <w:multiLevelType w:val="hybridMultilevel"/>
    <w:tmpl w:val="C1961E42"/>
    <w:lvl w:ilvl="0" w:tplc="5256089C">
      <w:start w:val="1"/>
      <w:numFmt w:val="bullet"/>
      <w:lvlText w:val=""/>
      <w:lvlJc w:val="left"/>
      <w:pPr>
        <w:ind w:left="720" w:hanging="360"/>
      </w:pPr>
      <w:rPr>
        <w:rFonts w:ascii="Symbol" w:hAnsi="Symbol"/>
      </w:rPr>
    </w:lvl>
    <w:lvl w:ilvl="1" w:tplc="A6A6B844">
      <w:start w:val="1"/>
      <w:numFmt w:val="bullet"/>
      <w:lvlText w:val=""/>
      <w:lvlJc w:val="left"/>
      <w:pPr>
        <w:ind w:left="720" w:hanging="360"/>
      </w:pPr>
      <w:rPr>
        <w:rFonts w:ascii="Symbol" w:hAnsi="Symbol"/>
      </w:rPr>
    </w:lvl>
    <w:lvl w:ilvl="2" w:tplc="780E1676">
      <w:start w:val="1"/>
      <w:numFmt w:val="bullet"/>
      <w:lvlText w:val=""/>
      <w:lvlJc w:val="left"/>
      <w:pPr>
        <w:ind w:left="720" w:hanging="360"/>
      </w:pPr>
      <w:rPr>
        <w:rFonts w:ascii="Symbol" w:hAnsi="Symbol"/>
      </w:rPr>
    </w:lvl>
    <w:lvl w:ilvl="3" w:tplc="191C9228">
      <w:start w:val="1"/>
      <w:numFmt w:val="bullet"/>
      <w:lvlText w:val=""/>
      <w:lvlJc w:val="left"/>
      <w:pPr>
        <w:ind w:left="720" w:hanging="360"/>
      </w:pPr>
      <w:rPr>
        <w:rFonts w:ascii="Symbol" w:hAnsi="Symbol"/>
      </w:rPr>
    </w:lvl>
    <w:lvl w:ilvl="4" w:tplc="8B00FCC8">
      <w:start w:val="1"/>
      <w:numFmt w:val="bullet"/>
      <w:lvlText w:val=""/>
      <w:lvlJc w:val="left"/>
      <w:pPr>
        <w:ind w:left="720" w:hanging="360"/>
      </w:pPr>
      <w:rPr>
        <w:rFonts w:ascii="Symbol" w:hAnsi="Symbol"/>
      </w:rPr>
    </w:lvl>
    <w:lvl w:ilvl="5" w:tplc="12AE2040">
      <w:start w:val="1"/>
      <w:numFmt w:val="bullet"/>
      <w:lvlText w:val=""/>
      <w:lvlJc w:val="left"/>
      <w:pPr>
        <w:ind w:left="720" w:hanging="360"/>
      </w:pPr>
      <w:rPr>
        <w:rFonts w:ascii="Symbol" w:hAnsi="Symbol"/>
      </w:rPr>
    </w:lvl>
    <w:lvl w:ilvl="6" w:tplc="BC72F600">
      <w:start w:val="1"/>
      <w:numFmt w:val="bullet"/>
      <w:lvlText w:val=""/>
      <w:lvlJc w:val="left"/>
      <w:pPr>
        <w:ind w:left="720" w:hanging="360"/>
      </w:pPr>
      <w:rPr>
        <w:rFonts w:ascii="Symbol" w:hAnsi="Symbol"/>
      </w:rPr>
    </w:lvl>
    <w:lvl w:ilvl="7" w:tplc="EB3AA36A">
      <w:start w:val="1"/>
      <w:numFmt w:val="bullet"/>
      <w:lvlText w:val=""/>
      <w:lvlJc w:val="left"/>
      <w:pPr>
        <w:ind w:left="720" w:hanging="360"/>
      </w:pPr>
      <w:rPr>
        <w:rFonts w:ascii="Symbol" w:hAnsi="Symbol"/>
      </w:rPr>
    </w:lvl>
    <w:lvl w:ilvl="8" w:tplc="C99E6458">
      <w:start w:val="1"/>
      <w:numFmt w:val="bullet"/>
      <w:lvlText w:val=""/>
      <w:lvlJc w:val="left"/>
      <w:pPr>
        <w:ind w:left="720" w:hanging="360"/>
      </w:pPr>
      <w:rPr>
        <w:rFonts w:ascii="Symbol" w:hAnsi="Symbol"/>
      </w:rPr>
    </w:lvl>
  </w:abstractNum>
  <w:abstractNum w:abstractNumId="48" w15:restartNumberingAfterBreak="0">
    <w:nsid w:val="7D365484"/>
    <w:multiLevelType w:val="hybridMultilevel"/>
    <w:tmpl w:val="2572F5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1118730">
    <w:abstractNumId w:val="10"/>
  </w:num>
  <w:num w:numId="2" w16cid:durableId="1869099125">
    <w:abstractNumId w:val="25"/>
  </w:num>
  <w:num w:numId="3" w16cid:durableId="949626066">
    <w:abstractNumId w:val="1"/>
  </w:num>
  <w:num w:numId="4" w16cid:durableId="1667517262">
    <w:abstractNumId w:val="39"/>
  </w:num>
  <w:num w:numId="5" w16cid:durableId="2096171429">
    <w:abstractNumId w:val="32"/>
  </w:num>
  <w:num w:numId="6" w16cid:durableId="1652368188">
    <w:abstractNumId w:val="3"/>
  </w:num>
  <w:num w:numId="7" w16cid:durableId="327902459">
    <w:abstractNumId w:val="11"/>
  </w:num>
  <w:num w:numId="8" w16cid:durableId="1897088167">
    <w:abstractNumId w:val="48"/>
  </w:num>
  <w:num w:numId="9" w16cid:durableId="113522862">
    <w:abstractNumId w:val="34"/>
  </w:num>
  <w:num w:numId="10" w16cid:durableId="250046021">
    <w:abstractNumId w:val="27"/>
  </w:num>
  <w:num w:numId="11" w16cid:durableId="534581507">
    <w:abstractNumId w:val="21"/>
  </w:num>
  <w:num w:numId="12" w16cid:durableId="1606764144">
    <w:abstractNumId w:val="5"/>
  </w:num>
  <w:num w:numId="13" w16cid:durableId="538593559">
    <w:abstractNumId w:val="17"/>
  </w:num>
  <w:num w:numId="14" w16cid:durableId="1573152433">
    <w:abstractNumId w:val="41"/>
  </w:num>
  <w:num w:numId="15" w16cid:durableId="775488671">
    <w:abstractNumId w:val="28"/>
  </w:num>
  <w:num w:numId="16" w16cid:durableId="469782821">
    <w:abstractNumId w:val="14"/>
  </w:num>
  <w:num w:numId="17" w16cid:durableId="1945965565">
    <w:abstractNumId w:val="31"/>
  </w:num>
  <w:num w:numId="18" w16cid:durableId="2115665602">
    <w:abstractNumId w:val="43"/>
  </w:num>
  <w:num w:numId="19" w16cid:durableId="328867569">
    <w:abstractNumId w:val="9"/>
  </w:num>
  <w:num w:numId="20" w16cid:durableId="1553690680">
    <w:abstractNumId w:val="37"/>
  </w:num>
  <w:num w:numId="21" w16cid:durableId="1123113370">
    <w:abstractNumId w:val="0"/>
  </w:num>
  <w:num w:numId="22" w16cid:durableId="1363944897">
    <w:abstractNumId w:val="29"/>
  </w:num>
  <w:num w:numId="23" w16cid:durableId="819468876">
    <w:abstractNumId w:val="44"/>
  </w:num>
  <w:num w:numId="24" w16cid:durableId="707797617">
    <w:abstractNumId w:val="36"/>
  </w:num>
  <w:num w:numId="25" w16cid:durableId="23754637">
    <w:abstractNumId w:val="38"/>
  </w:num>
  <w:num w:numId="26" w16cid:durableId="182399137">
    <w:abstractNumId w:val="18"/>
  </w:num>
  <w:num w:numId="27" w16cid:durableId="1064375252">
    <w:abstractNumId w:val="6"/>
  </w:num>
  <w:num w:numId="28" w16cid:durableId="1203372100">
    <w:abstractNumId w:val="15"/>
  </w:num>
  <w:num w:numId="29" w16cid:durableId="703411670">
    <w:abstractNumId w:val="19"/>
  </w:num>
  <w:num w:numId="30" w16cid:durableId="839194217">
    <w:abstractNumId w:val="35"/>
  </w:num>
  <w:num w:numId="31" w16cid:durableId="448551667">
    <w:abstractNumId w:val="12"/>
  </w:num>
  <w:num w:numId="32" w16cid:durableId="359167525">
    <w:abstractNumId w:val="20"/>
  </w:num>
  <w:num w:numId="33" w16cid:durableId="507646719">
    <w:abstractNumId w:val="45"/>
  </w:num>
  <w:num w:numId="34" w16cid:durableId="1869878406">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28151832">
    <w:abstractNumId w:val="7"/>
  </w:num>
  <w:num w:numId="36" w16cid:durableId="1958675485">
    <w:abstractNumId w:val="23"/>
  </w:num>
  <w:num w:numId="37" w16cid:durableId="285937110">
    <w:abstractNumId w:val="13"/>
  </w:num>
  <w:num w:numId="38" w16cid:durableId="2058119498">
    <w:abstractNumId w:val="46"/>
  </w:num>
  <w:num w:numId="39" w16cid:durableId="793476342">
    <w:abstractNumId w:val="24"/>
  </w:num>
  <w:num w:numId="40" w16cid:durableId="1109423487">
    <w:abstractNumId w:val="33"/>
  </w:num>
  <w:num w:numId="41" w16cid:durableId="1044134929">
    <w:abstractNumId w:val="16"/>
  </w:num>
  <w:num w:numId="42" w16cid:durableId="436557992">
    <w:abstractNumId w:val="47"/>
  </w:num>
  <w:num w:numId="43" w16cid:durableId="260727413">
    <w:abstractNumId w:val="22"/>
  </w:num>
  <w:num w:numId="44" w16cid:durableId="1587492012">
    <w:abstractNumId w:val="8"/>
  </w:num>
  <w:num w:numId="45" w16cid:durableId="1743260031">
    <w:abstractNumId w:val="42"/>
  </w:num>
  <w:num w:numId="46" w16cid:durableId="1635713193">
    <w:abstractNumId w:val="40"/>
  </w:num>
  <w:num w:numId="47" w16cid:durableId="704718876">
    <w:abstractNumId w:val="26"/>
  </w:num>
  <w:num w:numId="48" w16cid:durableId="322897607">
    <w:abstractNumId w:val="2"/>
  </w:num>
  <w:num w:numId="49" w16cid:durableId="5476422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5F3F"/>
    <w:rsid w:val="00042205"/>
    <w:rsid w:val="00063021"/>
    <w:rsid w:val="000661C2"/>
    <w:rsid w:val="00081BEF"/>
    <w:rsid w:val="00090F21"/>
    <w:rsid w:val="000B2CF0"/>
    <w:rsid w:val="000F44B4"/>
    <w:rsid w:val="001059F3"/>
    <w:rsid w:val="00130733"/>
    <w:rsid w:val="00143B52"/>
    <w:rsid w:val="00170AE3"/>
    <w:rsid w:val="0018095E"/>
    <w:rsid w:val="001902DB"/>
    <w:rsid w:val="001C2162"/>
    <w:rsid w:val="00221B1F"/>
    <w:rsid w:val="00294E23"/>
    <w:rsid w:val="00296A69"/>
    <w:rsid w:val="002C2C5F"/>
    <w:rsid w:val="002F0589"/>
    <w:rsid w:val="003016DB"/>
    <w:rsid w:val="0039561E"/>
    <w:rsid w:val="003A078D"/>
    <w:rsid w:val="003F6128"/>
    <w:rsid w:val="004163C7"/>
    <w:rsid w:val="00457008"/>
    <w:rsid w:val="00475E6E"/>
    <w:rsid w:val="004D0C1E"/>
    <w:rsid w:val="004E6DAE"/>
    <w:rsid w:val="00500C89"/>
    <w:rsid w:val="00502F72"/>
    <w:rsid w:val="005234A8"/>
    <w:rsid w:val="005615A2"/>
    <w:rsid w:val="00595112"/>
    <w:rsid w:val="005B29C6"/>
    <w:rsid w:val="0062006C"/>
    <w:rsid w:val="00670C0F"/>
    <w:rsid w:val="006878B6"/>
    <w:rsid w:val="006948DE"/>
    <w:rsid w:val="006D4BFD"/>
    <w:rsid w:val="007052F1"/>
    <w:rsid w:val="007064F0"/>
    <w:rsid w:val="00782F35"/>
    <w:rsid w:val="007A3928"/>
    <w:rsid w:val="007B0E54"/>
    <w:rsid w:val="007D5490"/>
    <w:rsid w:val="007E3A20"/>
    <w:rsid w:val="007E3B00"/>
    <w:rsid w:val="00877AAC"/>
    <w:rsid w:val="00896FE4"/>
    <w:rsid w:val="008F1EAE"/>
    <w:rsid w:val="009125CE"/>
    <w:rsid w:val="00946F5F"/>
    <w:rsid w:val="00976D22"/>
    <w:rsid w:val="009B14AB"/>
    <w:rsid w:val="009B6888"/>
    <w:rsid w:val="009C0161"/>
    <w:rsid w:val="009D108D"/>
    <w:rsid w:val="009E0A49"/>
    <w:rsid w:val="009E1436"/>
    <w:rsid w:val="009E5668"/>
    <w:rsid w:val="00A00099"/>
    <w:rsid w:val="00A3165D"/>
    <w:rsid w:val="00A73D4C"/>
    <w:rsid w:val="00A8589D"/>
    <w:rsid w:val="00AA79E9"/>
    <w:rsid w:val="00AB0A70"/>
    <w:rsid w:val="00B63B0F"/>
    <w:rsid w:val="00B7678A"/>
    <w:rsid w:val="00BB22F5"/>
    <w:rsid w:val="00BC094B"/>
    <w:rsid w:val="00BF4952"/>
    <w:rsid w:val="00C32491"/>
    <w:rsid w:val="00C358EE"/>
    <w:rsid w:val="00C42969"/>
    <w:rsid w:val="00C462DD"/>
    <w:rsid w:val="00C717CF"/>
    <w:rsid w:val="00C72744"/>
    <w:rsid w:val="00C85062"/>
    <w:rsid w:val="00CA1643"/>
    <w:rsid w:val="00CB2A44"/>
    <w:rsid w:val="00D01D8A"/>
    <w:rsid w:val="00D04F62"/>
    <w:rsid w:val="00D22171"/>
    <w:rsid w:val="00D30A6C"/>
    <w:rsid w:val="00D50033"/>
    <w:rsid w:val="00D51C4F"/>
    <w:rsid w:val="00D52480"/>
    <w:rsid w:val="00D70B28"/>
    <w:rsid w:val="00D72258"/>
    <w:rsid w:val="00E07861"/>
    <w:rsid w:val="00E80FD9"/>
    <w:rsid w:val="00E84AC7"/>
    <w:rsid w:val="00E910E5"/>
    <w:rsid w:val="00EC3524"/>
    <w:rsid w:val="00F546CE"/>
    <w:rsid w:val="00F675DB"/>
    <w:rsid w:val="00F71D89"/>
    <w:rsid w:val="00F925D0"/>
    <w:rsid w:val="00F95F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56454591-899A-4AEA-A038-39386D784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next w:val="Normal"/>
    <w:link w:val="Heading2Char"/>
    <w:uiPriority w:val="9"/>
    <w:semiHidden/>
    <w:unhideWhenUsed/>
    <w:qFormat/>
    <w:rsid w:val="00294E23"/>
    <w:pPr>
      <w:keepNext/>
      <w:keepLines/>
      <w:bidi w:val="0"/>
      <w:spacing w:before="40" w:after="0" w:line="256" w:lineRule="auto"/>
      <w:outlineLvl w:val="1"/>
    </w:pPr>
    <w:rPr>
      <w:rFonts w:asciiTheme="majorHAnsi" w:eastAsiaTheme="majorEastAsia" w:hAnsiTheme="majorHAnsi" w:cstheme="majorBidi"/>
      <w:color w:val="2F5496" w:themeColor="accent1" w:themeShade="BF"/>
      <w:kern w:val="0"/>
      <w:sz w:val="26"/>
      <w:szCs w:val="26"/>
      <w14:ligatures w14:val="none"/>
    </w:rPr>
  </w:style>
  <w:style w:type="paragraph" w:styleId="Heading3">
    <w:name w:val="heading 3"/>
    <w:basedOn w:val="Normal"/>
    <w:link w:val="Heading3Char"/>
    <w:uiPriority w:val="9"/>
    <w:qFormat/>
    <w:rsid w:val="00294E23"/>
    <w:pPr>
      <w:bidi w:val="0"/>
      <w:spacing w:before="100" w:beforeAutospacing="1" w:after="100" w:afterAutospacing="1" w:line="240" w:lineRule="auto"/>
      <w:outlineLvl w:val="2"/>
    </w:pPr>
    <w:rPr>
      <w:rFonts w:ascii="Times New Roman" w:eastAsia="Times New Roman" w:hAnsi="Times New Roman" w:cs="Times New Roman"/>
      <w:b/>
      <w:bCs/>
      <w:kern w:val="0"/>
      <w:sz w:val="27"/>
      <w:szCs w:val="27"/>
      <w:lang w:val="en-GB"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3F6128"/>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Strong">
    <w:name w:val="Strong"/>
    <w:basedOn w:val="DefaultParagraphFont"/>
    <w:uiPriority w:val="22"/>
    <w:qFormat/>
    <w:rsid w:val="00E07861"/>
    <w:rPr>
      <w:b/>
      <w:bCs/>
    </w:rPr>
  </w:style>
  <w:style w:type="table" w:styleId="TableGrid">
    <w:name w:val="Table Grid"/>
    <w:basedOn w:val="TableNormal"/>
    <w:uiPriority w:val="39"/>
    <w:rsid w:val="00E0786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7064F0"/>
    <w:pPr>
      <w:ind w:left="720"/>
      <w:contextualSpacing/>
    </w:pPr>
    <w:rPr>
      <w:kern w:val="0"/>
      <w:lang w:val="en-GB"/>
      <w14:ligatures w14:val="none"/>
    </w:rPr>
  </w:style>
  <w:style w:type="character" w:customStyle="1" w:styleId="ListParagraphChar">
    <w:name w:val="List Paragraph Char"/>
    <w:link w:val="ListParagraph"/>
    <w:uiPriority w:val="34"/>
    <w:locked/>
    <w:rsid w:val="007064F0"/>
    <w:rPr>
      <w:kern w:val="0"/>
      <w:lang w:val="en-GB"/>
      <w14:ligatures w14:val="none"/>
    </w:rPr>
  </w:style>
  <w:style w:type="character" w:customStyle="1" w:styleId="Heading2Char">
    <w:name w:val="Heading 2 Char"/>
    <w:basedOn w:val="DefaultParagraphFont"/>
    <w:link w:val="Heading2"/>
    <w:uiPriority w:val="9"/>
    <w:semiHidden/>
    <w:rsid w:val="00294E23"/>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rsid w:val="00294E23"/>
    <w:rPr>
      <w:rFonts w:ascii="Times New Roman" w:eastAsia="Times New Roman" w:hAnsi="Times New Roman" w:cs="Times New Roman"/>
      <w:b/>
      <w:bCs/>
      <w:kern w:val="0"/>
      <w:sz w:val="27"/>
      <w:szCs w:val="27"/>
      <w:lang w:val="en-GB" w:eastAsia="en-GB"/>
      <w14:ligatures w14:val="none"/>
    </w:rPr>
  </w:style>
  <w:style w:type="character" w:styleId="Emphasis">
    <w:name w:val="Emphasis"/>
    <w:basedOn w:val="DefaultParagraphFont"/>
    <w:uiPriority w:val="20"/>
    <w:qFormat/>
    <w:rsid w:val="00294E23"/>
    <w:rPr>
      <w:i/>
      <w:iCs/>
    </w:rPr>
  </w:style>
  <w:style w:type="paragraph" w:styleId="NoSpacing">
    <w:name w:val="No Spacing"/>
    <w:uiPriority w:val="1"/>
    <w:qFormat/>
    <w:rsid w:val="00294E23"/>
    <w:pPr>
      <w:bidi/>
      <w:spacing w:after="0" w:line="240" w:lineRule="auto"/>
    </w:pPr>
    <w:rPr>
      <w:rFonts w:ascii="Times New Roman" w:eastAsia="Times New Roman" w:hAnsi="Times New Roman" w:cs="Times New Roman"/>
      <w:kern w:val="0"/>
      <w:sz w:val="24"/>
      <w:szCs w:val="24"/>
      <w:lang w:bidi="ar-EG"/>
      <w14:ligatures w14:val="none"/>
    </w:rPr>
  </w:style>
  <w:style w:type="character" w:styleId="Hyperlink">
    <w:name w:val="Hyperlink"/>
    <w:basedOn w:val="DefaultParagraphFont"/>
    <w:uiPriority w:val="99"/>
    <w:semiHidden/>
    <w:unhideWhenUsed/>
    <w:rsid w:val="00294E23"/>
    <w:rPr>
      <w:color w:val="0000FF"/>
      <w:u w:val="single"/>
    </w:rPr>
  </w:style>
  <w:style w:type="character" w:styleId="CommentReference">
    <w:name w:val="annotation reference"/>
    <w:basedOn w:val="DefaultParagraphFont"/>
    <w:uiPriority w:val="99"/>
    <w:semiHidden/>
    <w:unhideWhenUsed/>
    <w:rsid w:val="00294E23"/>
    <w:rPr>
      <w:sz w:val="16"/>
      <w:szCs w:val="16"/>
    </w:rPr>
  </w:style>
  <w:style w:type="paragraph" w:styleId="CommentText">
    <w:name w:val="annotation text"/>
    <w:basedOn w:val="Normal"/>
    <w:link w:val="CommentTextChar"/>
    <w:uiPriority w:val="99"/>
    <w:unhideWhenUsed/>
    <w:rsid w:val="00294E23"/>
    <w:pPr>
      <w:spacing w:line="240" w:lineRule="auto"/>
    </w:pPr>
    <w:rPr>
      <w:kern w:val="0"/>
      <w:sz w:val="20"/>
      <w:szCs w:val="20"/>
      <w:lang w:val="en-GB"/>
      <w14:ligatures w14:val="none"/>
    </w:rPr>
  </w:style>
  <w:style w:type="character" w:customStyle="1" w:styleId="CommentTextChar">
    <w:name w:val="Comment Text Char"/>
    <w:basedOn w:val="DefaultParagraphFont"/>
    <w:link w:val="CommentText"/>
    <w:uiPriority w:val="99"/>
    <w:rsid w:val="00294E23"/>
    <w:rPr>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294E23"/>
    <w:rPr>
      <w:b/>
      <w:bCs/>
    </w:rPr>
  </w:style>
  <w:style w:type="character" w:customStyle="1" w:styleId="CommentSubjectChar">
    <w:name w:val="Comment Subject Char"/>
    <w:basedOn w:val="CommentTextChar"/>
    <w:link w:val="CommentSubject"/>
    <w:uiPriority w:val="99"/>
    <w:semiHidden/>
    <w:rsid w:val="00294E23"/>
    <w:rPr>
      <w:b/>
      <w:bCs/>
      <w:kern w:val="0"/>
      <w:sz w:val="20"/>
      <w:szCs w:val="20"/>
      <w:lang w:val="en-GB"/>
      <w14:ligatures w14:val="none"/>
    </w:rPr>
  </w:style>
  <w:style w:type="paragraph" w:styleId="FootnoteText">
    <w:name w:val="footnote text"/>
    <w:basedOn w:val="Normal"/>
    <w:link w:val="FootnoteTextChar"/>
    <w:uiPriority w:val="99"/>
    <w:semiHidden/>
    <w:unhideWhenUsed/>
    <w:rsid w:val="00294E23"/>
    <w:pPr>
      <w:spacing w:after="0" w:line="240" w:lineRule="auto"/>
    </w:pPr>
    <w:rPr>
      <w:kern w:val="0"/>
      <w:sz w:val="20"/>
      <w:szCs w:val="20"/>
      <w:lang w:val="en-GB"/>
      <w14:ligatures w14:val="none"/>
    </w:rPr>
  </w:style>
  <w:style w:type="character" w:customStyle="1" w:styleId="FootnoteTextChar">
    <w:name w:val="Footnote Text Char"/>
    <w:basedOn w:val="DefaultParagraphFont"/>
    <w:link w:val="FootnoteText"/>
    <w:uiPriority w:val="99"/>
    <w:semiHidden/>
    <w:rsid w:val="00294E23"/>
    <w:rPr>
      <w:kern w:val="0"/>
      <w:sz w:val="20"/>
      <w:szCs w:val="20"/>
      <w:lang w:val="en-GB"/>
      <w14:ligatures w14:val="none"/>
    </w:rPr>
  </w:style>
  <w:style w:type="character" w:styleId="FootnoteReference">
    <w:name w:val="footnote reference"/>
    <w:basedOn w:val="DefaultParagraphFont"/>
    <w:uiPriority w:val="99"/>
    <w:semiHidden/>
    <w:unhideWhenUsed/>
    <w:rsid w:val="00294E2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diagramLayout" Target="diagrams/layout3.xml"/><Relationship Id="rId26" Type="http://schemas.microsoft.com/office/2007/relationships/diagramDrawing" Target="diagrams/drawing4.xml"/><Relationship Id="rId3" Type="http://schemas.openxmlformats.org/officeDocument/2006/relationships/settings" Target="settings.xml"/><Relationship Id="rId21" Type="http://schemas.microsoft.com/office/2007/relationships/diagramDrawing" Target="diagrams/drawing3.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diagramData" Target="diagrams/data3.xml"/><Relationship Id="rId25" Type="http://schemas.openxmlformats.org/officeDocument/2006/relationships/diagramColors" Target="diagrams/colors4.xm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diagramColors" Target="diagrams/colors3.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diagramQuickStyle" Target="diagrams/quickStyle4.xml"/><Relationship Id="rId5" Type="http://schemas.openxmlformats.org/officeDocument/2006/relationships/footnotes" Target="footnotes.xml"/><Relationship Id="rId15" Type="http://schemas.openxmlformats.org/officeDocument/2006/relationships/diagramColors" Target="diagrams/colors2.xml"/><Relationship Id="rId23" Type="http://schemas.openxmlformats.org/officeDocument/2006/relationships/diagramLayout" Target="diagrams/layout4.xml"/><Relationship Id="rId28" Type="http://schemas.openxmlformats.org/officeDocument/2006/relationships/footer" Target="footer2.xml"/><Relationship Id="rId10" Type="http://schemas.openxmlformats.org/officeDocument/2006/relationships/diagramColors" Target="diagrams/colors1.xml"/><Relationship Id="rId19" Type="http://schemas.openxmlformats.org/officeDocument/2006/relationships/diagramQuickStyle" Target="diagrams/quickStyle3.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diagramData" Target="diagrams/data4.xml"/><Relationship Id="rId27" Type="http://schemas.openxmlformats.org/officeDocument/2006/relationships/footer" Target="footer1.xm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A553CC3-DB97-47BF-9E7D-A0FB9D361476}" type="doc">
      <dgm:prSet loTypeId="urn:microsoft.com/office/officeart/2005/8/layout/hProcess9" loCatId="process" qsTypeId="urn:microsoft.com/office/officeart/2005/8/quickstyle/simple1" qsCatId="simple" csTypeId="urn:microsoft.com/office/officeart/2005/8/colors/colorful2" csCatId="colorful" phldr="1"/>
      <dgm:spPr/>
    </dgm:pt>
    <dgm:pt modelId="{2E1A87A3-1ACD-4844-BF8E-ED9C682910D8}">
      <dgm:prSet phldrT="[Text]"/>
      <dgm:spPr/>
      <dgm:t>
        <a:bodyPr/>
        <a:lstStyle/>
        <a:p>
          <a:r>
            <a:rPr lang="ar-SA">
              <a:latin typeface="29LT Bukra Bold" panose="000B0903020204020204" pitchFamily="34" charset="-78"/>
              <a:cs typeface="29LT Bukra Bold" panose="000B0903020204020204" pitchFamily="34" charset="-78"/>
            </a:rPr>
            <a:t>الشفافية والإفصاح</a:t>
          </a:r>
          <a:endParaRPr lang="en-GB">
            <a:latin typeface="29LT Bukra Bold" panose="000B0903020204020204" pitchFamily="34" charset="-78"/>
            <a:cs typeface="29LT Bukra Bold" panose="000B0903020204020204" pitchFamily="34" charset="-78"/>
          </a:endParaRPr>
        </a:p>
      </dgm:t>
    </dgm:pt>
    <dgm:pt modelId="{63D06C9F-1EB3-4C3E-B056-3A0E5CAB9366}" type="parTrans" cxnId="{6BBCC1B0-FF67-41BB-824B-3D0D153F8F89}">
      <dgm:prSet/>
      <dgm:spPr/>
      <dgm:t>
        <a:bodyPr/>
        <a:lstStyle/>
        <a:p>
          <a:endParaRPr lang="en-GB"/>
        </a:p>
      </dgm:t>
    </dgm:pt>
    <dgm:pt modelId="{2F53E21F-EE54-4CF9-B5D2-3D8F7B6FD43C}" type="sibTrans" cxnId="{6BBCC1B0-FF67-41BB-824B-3D0D153F8F89}">
      <dgm:prSet/>
      <dgm:spPr/>
      <dgm:t>
        <a:bodyPr/>
        <a:lstStyle/>
        <a:p>
          <a:endParaRPr lang="en-GB"/>
        </a:p>
      </dgm:t>
    </dgm:pt>
    <dgm:pt modelId="{76B14B6D-DC5D-46F6-8CEB-CCDA1896EF83}">
      <dgm:prSet phldrT="[Text]"/>
      <dgm:spPr/>
      <dgm:t>
        <a:bodyPr/>
        <a:lstStyle/>
        <a:p>
          <a:r>
            <a:rPr lang="ar-SA">
              <a:latin typeface="29LT Bukra Bold" panose="000B0903020204020204" pitchFamily="34" charset="-78"/>
              <a:cs typeface="29LT Bukra Bold" panose="000B0903020204020204" pitchFamily="34" charset="-78"/>
            </a:rPr>
            <a:t>الاستدامة</a:t>
          </a:r>
          <a:endParaRPr lang="en-GB">
            <a:latin typeface="29LT Bukra Bold" panose="000B0903020204020204" pitchFamily="34" charset="-78"/>
            <a:cs typeface="29LT Bukra Bold" panose="000B0903020204020204" pitchFamily="34" charset="-78"/>
          </a:endParaRPr>
        </a:p>
      </dgm:t>
    </dgm:pt>
    <dgm:pt modelId="{D340A638-751C-4F78-9C0E-0AC4899F0800}" type="parTrans" cxnId="{33D06733-4AA9-40E8-9D4E-BFBF5A52A67A}">
      <dgm:prSet/>
      <dgm:spPr/>
      <dgm:t>
        <a:bodyPr/>
        <a:lstStyle/>
        <a:p>
          <a:endParaRPr lang="en-GB"/>
        </a:p>
      </dgm:t>
    </dgm:pt>
    <dgm:pt modelId="{AA7197D3-1D95-4203-B218-34603076C6CA}" type="sibTrans" cxnId="{33D06733-4AA9-40E8-9D4E-BFBF5A52A67A}">
      <dgm:prSet/>
      <dgm:spPr/>
      <dgm:t>
        <a:bodyPr/>
        <a:lstStyle/>
        <a:p>
          <a:endParaRPr lang="en-GB"/>
        </a:p>
      </dgm:t>
    </dgm:pt>
    <dgm:pt modelId="{38F1EF50-0419-42C6-A108-F9F66149DD45}">
      <dgm:prSet phldrT="[Text]"/>
      <dgm:spPr/>
      <dgm:t>
        <a:bodyPr/>
        <a:lstStyle/>
        <a:p>
          <a:r>
            <a:rPr lang="ar-EG">
              <a:latin typeface="29LT Bukra Bold" panose="000B0903020204020204" pitchFamily="34" charset="-78"/>
              <a:cs typeface="29LT Bukra Bold" panose="000B0903020204020204" pitchFamily="34" charset="-78"/>
            </a:rPr>
            <a:t>التنظيم </a:t>
          </a:r>
          <a:endParaRPr lang="en-GB">
            <a:latin typeface="29LT Bukra Bold" panose="000B0903020204020204" pitchFamily="34" charset="-78"/>
            <a:cs typeface="29LT Bukra Bold" panose="000B0903020204020204" pitchFamily="34" charset="-78"/>
          </a:endParaRPr>
        </a:p>
      </dgm:t>
    </dgm:pt>
    <dgm:pt modelId="{729D64A6-E5D7-45D1-95D1-57B728B287C9}" type="parTrans" cxnId="{DAF1619D-C09D-4873-8ADD-97A0D2AC92B9}">
      <dgm:prSet/>
      <dgm:spPr/>
      <dgm:t>
        <a:bodyPr/>
        <a:lstStyle/>
        <a:p>
          <a:endParaRPr lang="en-GB"/>
        </a:p>
      </dgm:t>
    </dgm:pt>
    <dgm:pt modelId="{D1B40DC8-23F1-413C-8CA0-DE2093573CA8}" type="sibTrans" cxnId="{DAF1619D-C09D-4873-8ADD-97A0D2AC92B9}">
      <dgm:prSet/>
      <dgm:spPr/>
      <dgm:t>
        <a:bodyPr/>
        <a:lstStyle/>
        <a:p>
          <a:endParaRPr lang="en-GB"/>
        </a:p>
      </dgm:t>
    </dgm:pt>
    <dgm:pt modelId="{1B2BBF80-ED57-447B-A44B-3F2950D17A7C}">
      <dgm:prSet phldrT="[Text]"/>
      <dgm:spPr/>
      <dgm:t>
        <a:bodyPr/>
        <a:lstStyle/>
        <a:p>
          <a:r>
            <a:rPr lang="ar-SA">
              <a:latin typeface="29LT Bukra Bold" panose="000B0903020204020204" pitchFamily="34" charset="-78"/>
              <a:cs typeface="29LT Bukra Bold" panose="000B0903020204020204" pitchFamily="34" charset="-78"/>
            </a:rPr>
            <a:t>المساءلة</a:t>
          </a:r>
          <a:endParaRPr lang="en-GB">
            <a:latin typeface="29LT Bukra Bold" panose="000B0903020204020204" pitchFamily="34" charset="-78"/>
            <a:cs typeface="29LT Bukra Bold" panose="000B0903020204020204" pitchFamily="34" charset="-78"/>
          </a:endParaRPr>
        </a:p>
      </dgm:t>
    </dgm:pt>
    <dgm:pt modelId="{76D6889A-B501-4912-8FDB-624051527059}" type="parTrans" cxnId="{E5719260-F1F4-4551-809A-3E6B0AEE79E6}">
      <dgm:prSet/>
      <dgm:spPr/>
      <dgm:t>
        <a:bodyPr/>
        <a:lstStyle/>
        <a:p>
          <a:endParaRPr lang="en-GB"/>
        </a:p>
      </dgm:t>
    </dgm:pt>
    <dgm:pt modelId="{6BB72123-6B1E-4B77-BCD8-6B3414EA4350}" type="sibTrans" cxnId="{E5719260-F1F4-4551-809A-3E6B0AEE79E6}">
      <dgm:prSet/>
      <dgm:spPr/>
      <dgm:t>
        <a:bodyPr/>
        <a:lstStyle/>
        <a:p>
          <a:endParaRPr lang="en-GB"/>
        </a:p>
      </dgm:t>
    </dgm:pt>
    <dgm:pt modelId="{EC4633F1-459A-4165-97C3-1C2077362AA4}" type="pres">
      <dgm:prSet presAssocID="{AA553CC3-DB97-47BF-9E7D-A0FB9D361476}" presName="CompostProcess" presStyleCnt="0">
        <dgm:presLayoutVars>
          <dgm:dir/>
          <dgm:resizeHandles val="exact"/>
        </dgm:presLayoutVars>
      </dgm:prSet>
      <dgm:spPr/>
    </dgm:pt>
    <dgm:pt modelId="{57868DA2-5D14-406C-B0C2-AE59F8E592BF}" type="pres">
      <dgm:prSet presAssocID="{AA553CC3-DB97-47BF-9E7D-A0FB9D361476}" presName="arrow" presStyleLbl="bgShp" presStyleIdx="0" presStyleCnt="1"/>
      <dgm:spPr/>
    </dgm:pt>
    <dgm:pt modelId="{125A86C3-ADAF-480A-AEC5-FD53F487B1F4}" type="pres">
      <dgm:prSet presAssocID="{AA553CC3-DB97-47BF-9E7D-A0FB9D361476}" presName="linearProcess" presStyleCnt="0"/>
      <dgm:spPr/>
    </dgm:pt>
    <dgm:pt modelId="{57E59AB4-895D-4D13-89D1-B59B26EF909E}" type="pres">
      <dgm:prSet presAssocID="{2E1A87A3-1ACD-4844-BF8E-ED9C682910D8}" presName="textNode" presStyleLbl="node1" presStyleIdx="0" presStyleCnt="4">
        <dgm:presLayoutVars>
          <dgm:bulletEnabled val="1"/>
        </dgm:presLayoutVars>
      </dgm:prSet>
      <dgm:spPr/>
    </dgm:pt>
    <dgm:pt modelId="{FD5CE37A-EFDB-4FB8-901B-58315FE2B4D0}" type="pres">
      <dgm:prSet presAssocID="{2F53E21F-EE54-4CF9-B5D2-3D8F7B6FD43C}" presName="sibTrans" presStyleCnt="0"/>
      <dgm:spPr/>
    </dgm:pt>
    <dgm:pt modelId="{7CDA9A59-C573-4D62-A623-BE27A63B2D08}" type="pres">
      <dgm:prSet presAssocID="{1B2BBF80-ED57-447B-A44B-3F2950D17A7C}" presName="textNode" presStyleLbl="node1" presStyleIdx="1" presStyleCnt="4">
        <dgm:presLayoutVars>
          <dgm:bulletEnabled val="1"/>
        </dgm:presLayoutVars>
      </dgm:prSet>
      <dgm:spPr/>
    </dgm:pt>
    <dgm:pt modelId="{26E4AC49-79B9-4C03-95DC-6E5B2531686C}" type="pres">
      <dgm:prSet presAssocID="{6BB72123-6B1E-4B77-BCD8-6B3414EA4350}" presName="sibTrans" presStyleCnt="0"/>
      <dgm:spPr/>
    </dgm:pt>
    <dgm:pt modelId="{F7EAC71B-1EC1-4F62-A212-5DA73AB91213}" type="pres">
      <dgm:prSet presAssocID="{76B14B6D-DC5D-46F6-8CEB-CCDA1896EF83}" presName="textNode" presStyleLbl="node1" presStyleIdx="2" presStyleCnt="4">
        <dgm:presLayoutVars>
          <dgm:bulletEnabled val="1"/>
        </dgm:presLayoutVars>
      </dgm:prSet>
      <dgm:spPr/>
    </dgm:pt>
    <dgm:pt modelId="{00296349-C80E-4076-B95A-585B9D915D0E}" type="pres">
      <dgm:prSet presAssocID="{AA7197D3-1D95-4203-B218-34603076C6CA}" presName="sibTrans" presStyleCnt="0"/>
      <dgm:spPr/>
    </dgm:pt>
    <dgm:pt modelId="{B6BC5F2E-64A3-41F5-B723-269BCCF58BF7}" type="pres">
      <dgm:prSet presAssocID="{38F1EF50-0419-42C6-A108-F9F66149DD45}" presName="textNode" presStyleLbl="node1" presStyleIdx="3" presStyleCnt="4">
        <dgm:presLayoutVars>
          <dgm:bulletEnabled val="1"/>
        </dgm:presLayoutVars>
      </dgm:prSet>
      <dgm:spPr/>
    </dgm:pt>
  </dgm:ptLst>
  <dgm:cxnLst>
    <dgm:cxn modelId="{21B95F24-7DEE-4189-A820-CAF30AA58C65}" type="presOf" srcId="{1B2BBF80-ED57-447B-A44B-3F2950D17A7C}" destId="{7CDA9A59-C573-4D62-A623-BE27A63B2D08}" srcOrd="0" destOrd="0" presId="urn:microsoft.com/office/officeart/2005/8/layout/hProcess9"/>
    <dgm:cxn modelId="{33D06733-4AA9-40E8-9D4E-BFBF5A52A67A}" srcId="{AA553CC3-DB97-47BF-9E7D-A0FB9D361476}" destId="{76B14B6D-DC5D-46F6-8CEB-CCDA1896EF83}" srcOrd="2" destOrd="0" parTransId="{D340A638-751C-4F78-9C0E-0AC4899F0800}" sibTransId="{AA7197D3-1D95-4203-B218-34603076C6CA}"/>
    <dgm:cxn modelId="{E5719260-F1F4-4551-809A-3E6B0AEE79E6}" srcId="{AA553CC3-DB97-47BF-9E7D-A0FB9D361476}" destId="{1B2BBF80-ED57-447B-A44B-3F2950D17A7C}" srcOrd="1" destOrd="0" parTransId="{76D6889A-B501-4912-8FDB-624051527059}" sibTransId="{6BB72123-6B1E-4B77-BCD8-6B3414EA4350}"/>
    <dgm:cxn modelId="{6FC1B063-8E91-4CDF-8C5D-F2A0EA9878B7}" type="presOf" srcId="{AA553CC3-DB97-47BF-9E7D-A0FB9D361476}" destId="{EC4633F1-459A-4165-97C3-1C2077362AA4}" srcOrd="0" destOrd="0" presId="urn:microsoft.com/office/officeart/2005/8/layout/hProcess9"/>
    <dgm:cxn modelId="{1A357E59-7784-4321-992B-5A538D089E17}" type="presOf" srcId="{38F1EF50-0419-42C6-A108-F9F66149DD45}" destId="{B6BC5F2E-64A3-41F5-B723-269BCCF58BF7}" srcOrd="0" destOrd="0" presId="urn:microsoft.com/office/officeart/2005/8/layout/hProcess9"/>
    <dgm:cxn modelId="{DAF1619D-C09D-4873-8ADD-97A0D2AC92B9}" srcId="{AA553CC3-DB97-47BF-9E7D-A0FB9D361476}" destId="{38F1EF50-0419-42C6-A108-F9F66149DD45}" srcOrd="3" destOrd="0" parTransId="{729D64A6-E5D7-45D1-95D1-57B728B287C9}" sibTransId="{D1B40DC8-23F1-413C-8CA0-DE2093573CA8}"/>
    <dgm:cxn modelId="{CC3647A7-FD8B-4BF8-849C-56220933473D}" type="presOf" srcId="{76B14B6D-DC5D-46F6-8CEB-CCDA1896EF83}" destId="{F7EAC71B-1EC1-4F62-A212-5DA73AB91213}" srcOrd="0" destOrd="0" presId="urn:microsoft.com/office/officeart/2005/8/layout/hProcess9"/>
    <dgm:cxn modelId="{6BBCC1B0-FF67-41BB-824B-3D0D153F8F89}" srcId="{AA553CC3-DB97-47BF-9E7D-A0FB9D361476}" destId="{2E1A87A3-1ACD-4844-BF8E-ED9C682910D8}" srcOrd="0" destOrd="0" parTransId="{63D06C9F-1EB3-4C3E-B056-3A0E5CAB9366}" sibTransId="{2F53E21F-EE54-4CF9-B5D2-3D8F7B6FD43C}"/>
    <dgm:cxn modelId="{724811CD-61AF-4770-96AE-681DFA423186}" type="presOf" srcId="{2E1A87A3-1ACD-4844-BF8E-ED9C682910D8}" destId="{57E59AB4-895D-4D13-89D1-B59B26EF909E}" srcOrd="0" destOrd="0" presId="urn:microsoft.com/office/officeart/2005/8/layout/hProcess9"/>
    <dgm:cxn modelId="{168C63EA-8327-4D73-A05F-B26770CE84C0}" type="presParOf" srcId="{EC4633F1-459A-4165-97C3-1C2077362AA4}" destId="{57868DA2-5D14-406C-B0C2-AE59F8E592BF}" srcOrd="0" destOrd="0" presId="urn:microsoft.com/office/officeart/2005/8/layout/hProcess9"/>
    <dgm:cxn modelId="{5E44FA60-D1E0-4BEC-B496-8223C269F135}" type="presParOf" srcId="{EC4633F1-459A-4165-97C3-1C2077362AA4}" destId="{125A86C3-ADAF-480A-AEC5-FD53F487B1F4}" srcOrd="1" destOrd="0" presId="urn:microsoft.com/office/officeart/2005/8/layout/hProcess9"/>
    <dgm:cxn modelId="{8A2E35CC-AFCB-44E8-B2DB-3890ADBD9DF2}" type="presParOf" srcId="{125A86C3-ADAF-480A-AEC5-FD53F487B1F4}" destId="{57E59AB4-895D-4D13-89D1-B59B26EF909E}" srcOrd="0" destOrd="0" presId="urn:microsoft.com/office/officeart/2005/8/layout/hProcess9"/>
    <dgm:cxn modelId="{96645CEF-5A15-49C7-9EBE-F55F0A52F1C6}" type="presParOf" srcId="{125A86C3-ADAF-480A-AEC5-FD53F487B1F4}" destId="{FD5CE37A-EFDB-4FB8-901B-58315FE2B4D0}" srcOrd="1" destOrd="0" presId="urn:microsoft.com/office/officeart/2005/8/layout/hProcess9"/>
    <dgm:cxn modelId="{9774D1AF-78AD-439B-8956-C68AACE6F52D}" type="presParOf" srcId="{125A86C3-ADAF-480A-AEC5-FD53F487B1F4}" destId="{7CDA9A59-C573-4D62-A623-BE27A63B2D08}" srcOrd="2" destOrd="0" presId="urn:microsoft.com/office/officeart/2005/8/layout/hProcess9"/>
    <dgm:cxn modelId="{FE79D96B-5D0C-4772-B1DC-963747446FC9}" type="presParOf" srcId="{125A86C3-ADAF-480A-AEC5-FD53F487B1F4}" destId="{26E4AC49-79B9-4C03-95DC-6E5B2531686C}" srcOrd="3" destOrd="0" presId="urn:microsoft.com/office/officeart/2005/8/layout/hProcess9"/>
    <dgm:cxn modelId="{549EB0ED-85D3-49B7-822D-9FF8F0A780C4}" type="presParOf" srcId="{125A86C3-ADAF-480A-AEC5-FD53F487B1F4}" destId="{F7EAC71B-1EC1-4F62-A212-5DA73AB91213}" srcOrd="4" destOrd="0" presId="urn:microsoft.com/office/officeart/2005/8/layout/hProcess9"/>
    <dgm:cxn modelId="{D87DBDF5-BCE7-4E36-BC42-EECEBF9ADD30}" type="presParOf" srcId="{125A86C3-ADAF-480A-AEC5-FD53F487B1F4}" destId="{00296349-C80E-4076-B95A-585B9D915D0E}" srcOrd="5" destOrd="0" presId="urn:microsoft.com/office/officeart/2005/8/layout/hProcess9"/>
    <dgm:cxn modelId="{6BAC1183-A578-4D0C-ABC8-CD4417CF37A3}" type="presParOf" srcId="{125A86C3-ADAF-480A-AEC5-FD53F487B1F4}" destId="{B6BC5F2E-64A3-41F5-B723-269BCCF58BF7}" srcOrd="6" destOrd="0" presId="urn:microsoft.com/office/officeart/2005/8/layout/hProcess9"/>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F76465E-3225-47D2-82BE-D2924B27E65B}" type="doc">
      <dgm:prSet loTypeId="urn:microsoft.com/office/officeart/2005/8/layout/cycle2" loCatId="cycle" qsTypeId="urn:microsoft.com/office/officeart/2005/8/quickstyle/simple1" qsCatId="simple" csTypeId="urn:microsoft.com/office/officeart/2005/8/colors/colorful1" csCatId="colorful" phldr="1"/>
      <dgm:spPr/>
      <dgm:t>
        <a:bodyPr/>
        <a:lstStyle/>
        <a:p>
          <a:endParaRPr lang="en-US"/>
        </a:p>
      </dgm:t>
    </dgm:pt>
    <dgm:pt modelId="{AC3E6AA9-1684-4CE7-8EBF-BE8C75D0B448}">
      <dgm:prSet phldrT="[Text]" custT="1"/>
      <dgm:spPr/>
      <dgm:t>
        <a:bodyPr/>
        <a:lstStyle/>
        <a:p>
          <a:r>
            <a:rPr lang="ar-SA" sz="1000" b="0">
              <a:latin typeface="Bauhaus 93" pitchFamily="82" charset="0"/>
            </a:rPr>
            <a:t>الشفافية</a:t>
          </a:r>
          <a:endParaRPr lang="en-US" sz="1000" b="0">
            <a:latin typeface="Bauhaus 93" pitchFamily="82" charset="0"/>
          </a:endParaRPr>
        </a:p>
      </dgm:t>
    </dgm:pt>
    <dgm:pt modelId="{A4B798C4-9BB1-4D3E-8126-47F8FF266344}" type="parTrans" cxnId="{E5BA76CD-9C41-479F-8C78-FF5B85E999F1}">
      <dgm:prSet/>
      <dgm:spPr/>
      <dgm:t>
        <a:bodyPr/>
        <a:lstStyle/>
        <a:p>
          <a:endParaRPr lang="en-US"/>
        </a:p>
      </dgm:t>
    </dgm:pt>
    <dgm:pt modelId="{39AC7AC1-4047-41F8-994D-99F55CF4FA2B}" type="sibTrans" cxnId="{E5BA76CD-9C41-479F-8C78-FF5B85E999F1}">
      <dgm:prSet/>
      <dgm:spPr/>
      <dgm:t>
        <a:bodyPr/>
        <a:lstStyle/>
        <a:p>
          <a:endParaRPr lang="en-US"/>
        </a:p>
      </dgm:t>
    </dgm:pt>
    <dgm:pt modelId="{C3A3CFBB-F237-4EFD-85FC-152343092839}">
      <dgm:prSet phldrT="[Text]" custT="1"/>
      <dgm:spPr/>
      <dgm:t>
        <a:bodyPr/>
        <a:lstStyle/>
        <a:p>
          <a:r>
            <a:rPr lang="ar-SA" sz="1000" b="0">
              <a:latin typeface="Bauhaus 93" pitchFamily="82" charset="0"/>
            </a:rPr>
            <a:t>المشاركة</a:t>
          </a:r>
          <a:endParaRPr lang="en-US" sz="1000" b="0">
            <a:latin typeface="Bauhaus 93" pitchFamily="82" charset="0"/>
          </a:endParaRPr>
        </a:p>
      </dgm:t>
    </dgm:pt>
    <dgm:pt modelId="{CFC4FD27-7A27-43AC-BDD2-5FB08BB4F57A}" type="parTrans" cxnId="{9AF30EAC-72C8-4EB1-AEE7-2A26155D8D97}">
      <dgm:prSet/>
      <dgm:spPr/>
      <dgm:t>
        <a:bodyPr/>
        <a:lstStyle/>
        <a:p>
          <a:endParaRPr lang="en-US"/>
        </a:p>
      </dgm:t>
    </dgm:pt>
    <dgm:pt modelId="{205C15B6-3B14-411D-85F4-F568C6635893}" type="sibTrans" cxnId="{9AF30EAC-72C8-4EB1-AEE7-2A26155D8D97}">
      <dgm:prSet/>
      <dgm:spPr/>
      <dgm:t>
        <a:bodyPr/>
        <a:lstStyle/>
        <a:p>
          <a:endParaRPr lang="en-US"/>
        </a:p>
      </dgm:t>
    </dgm:pt>
    <dgm:pt modelId="{163D7AEC-8868-4E13-9744-FBD6EAF82DF9}">
      <dgm:prSet phldrT="[Text]" custT="1"/>
      <dgm:spPr/>
      <dgm:t>
        <a:bodyPr/>
        <a:lstStyle/>
        <a:p>
          <a:r>
            <a:rPr lang="ar-SA" sz="1000" b="0">
              <a:latin typeface="Bauhaus 93" pitchFamily="82" charset="0"/>
            </a:rPr>
            <a:t>الاستجابة</a:t>
          </a:r>
          <a:endParaRPr lang="en-US" sz="1000" b="0">
            <a:latin typeface="Bauhaus 93" pitchFamily="82" charset="0"/>
          </a:endParaRPr>
        </a:p>
      </dgm:t>
    </dgm:pt>
    <dgm:pt modelId="{52C9A21F-F688-4137-9474-F72980F9B340}" type="parTrans" cxnId="{1EE789ED-2B75-456C-B58D-24DF83A384D9}">
      <dgm:prSet/>
      <dgm:spPr/>
      <dgm:t>
        <a:bodyPr/>
        <a:lstStyle/>
        <a:p>
          <a:endParaRPr lang="en-US"/>
        </a:p>
      </dgm:t>
    </dgm:pt>
    <dgm:pt modelId="{CD88DCF3-1965-42EE-8B6F-5036ED9478F1}" type="sibTrans" cxnId="{1EE789ED-2B75-456C-B58D-24DF83A384D9}">
      <dgm:prSet/>
      <dgm:spPr/>
      <dgm:t>
        <a:bodyPr/>
        <a:lstStyle/>
        <a:p>
          <a:endParaRPr lang="en-US"/>
        </a:p>
      </dgm:t>
    </dgm:pt>
    <dgm:pt modelId="{3DEA7A57-BCE9-4893-BC1A-41F7529CF058}">
      <dgm:prSet phldrT="[Text]" custT="1"/>
      <dgm:spPr/>
      <dgm:t>
        <a:bodyPr/>
        <a:lstStyle/>
        <a:p>
          <a:r>
            <a:rPr lang="ar-SA" sz="1000" b="0">
              <a:latin typeface="Bauhaus 93" pitchFamily="82" charset="0"/>
            </a:rPr>
            <a:t>المساءلة</a:t>
          </a:r>
          <a:endParaRPr lang="en-US" sz="1000" b="0">
            <a:latin typeface="Bauhaus 93" pitchFamily="82" charset="0"/>
          </a:endParaRPr>
        </a:p>
      </dgm:t>
    </dgm:pt>
    <dgm:pt modelId="{D06D5980-1B37-4B9A-AEFD-872A1218EDF8}" type="parTrans" cxnId="{F6188EFB-0CFF-48F6-AA8C-094376CEEE92}">
      <dgm:prSet/>
      <dgm:spPr/>
      <dgm:t>
        <a:bodyPr/>
        <a:lstStyle/>
        <a:p>
          <a:endParaRPr lang="en-US"/>
        </a:p>
      </dgm:t>
    </dgm:pt>
    <dgm:pt modelId="{7385851D-17D5-4A95-A043-C3E5745674BA}" type="sibTrans" cxnId="{F6188EFB-0CFF-48F6-AA8C-094376CEEE92}">
      <dgm:prSet/>
      <dgm:spPr/>
      <dgm:t>
        <a:bodyPr/>
        <a:lstStyle/>
        <a:p>
          <a:endParaRPr lang="en-US"/>
        </a:p>
      </dgm:t>
    </dgm:pt>
    <dgm:pt modelId="{2F2FEC0E-826B-4791-9B2D-9FD086DA688E}">
      <dgm:prSet phldrT="[Text]" custT="1"/>
      <dgm:spPr/>
      <dgm:t>
        <a:bodyPr/>
        <a:lstStyle/>
        <a:p>
          <a:r>
            <a:rPr lang="ar-SA" sz="1000" b="0">
              <a:latin typeface="Bauhaus 93" pitchFamily="82" charset="0"/>
            </a:rPr>
            <a:t>سيادة القواعد والقوانين</a:t>
          </a:r>
          <a:endParaRPr lang="en-US" sz="1000" b="0">
            <a:latin typeface="Bauhaus 93" pitchFamily="82" charset="0"/>
          </a:endParaRPr>
        </a:p>
      </dgm:t>
    </dgm:pt>
    <dgm:pt modelId="{8B3B59C2-BCD8-4FD2-9A51-55C075F8E655}" type="parTrans" cxnId="{A2ABC11C-71F6-4644-8CD7-B81F5E9F8063}">
      <dgm:prSet/>
      <dgm:spPr/>
      <dgm:t>
        <a:bodyPr/>
        <a:lstStyle/>
        <a:p>
          <a:endParaRPr lang="en-US"/>
        </a:p>
      </dgm:t>
    </dgm:pt>
    <dgm:pt modelId="{B7777A1E-5517-4FA4-AE82-24AC214151C1}" type="sibTrans" cxnId="{A2ABC11C-71F6-4644-8CD7-B81F5E9F8063}">
      <dgm:prSet/>
      <dgm:spPr/>
      <dgm:t>
        <a:bodyPr/>
        <a:lstStyle/>
        <a:p>
          <a:endParaRPr lang="en-US"/>
        </a:p>
      </dgm:t>
    </dgm:pt>
    <dgm:pt modelId="{C8C9555B-CC36-48AE-8C05-87321B60D13F}">
      <dgm:prSet custT="1"/>
      <dgm:spPr/>
      <dgm:t>
        <a:bodyPr/>
        <a:lstStyle/>
        <a:p>
          <a:r>
            <a:rPr lang="ar-SA" sz="1000" b="0">
              <a:latin typeface="Bauhaus 93" pitchFamily="82" charset="0"/>
            </a:rPr>
            <a:t>الانصاف</a:t>
          </a:r>
          <a:endParaRPr lang="en-US" sz="1000" b="0">
            <a:latin typeface="Bauhaus 93" pitchFamily="82" charset="0"/>
          </a:endParaRPr>
        </a:p>
      </dgm:t>
    </dgm:pt>
    <dgm:pt modelId="{75ABC1BA-3F3F-4C76-8BA9-F8B6585CEA7E}" type="parTrans" cxnId="{C5BF95D1-254F-4049-842C-793740B522AE}">
      <dgm:prSet/>
      <dgm:spPr/>
      <dgm:t>
        <a:bodyPr/>
        <a:lstStyle/>
        <a:p>
          <a:endParaRPr lang="en-US"/>
        </a:p>
      </dgm:t>
    </dgm:pt>
    <dgm:pt modelId="{607A8014-3FDF-4A56-8BF8-3D05A796281C}" type="sibTrans" cxnId="{C5BF95D1-254F-4049-842C-793740B522AE}">
      <dgm:prSet/>
      <dgm:spPr/>
      <dgm:t>
        <a:bodyPr/>
        <a:lstStyle/>
        <a:p>
          <a:endParaRPr lang="en-US"/>
        </a:p>
      </dgm:t>
    </dgm:pt>
    <dgm:pt modelId="{44E8013D-DB42-424A-977B-3CAB98FABC48}">
      <dgm:prSet custT="1"/>
      <dgm:spPr/>
      <dgm:t>
        <a:bodyPr/>
        <a:lstStyle/>
        <a:p>
          <a:r>
            <a:rPr lang="ar-EG" sz="700" b="0">
              <a:latin typeface="Bauhaus 93" pitchFamily="82" charset="0"/>
            </a:rPr>
            <a:t>الرؤية ال</a:t>
          </a:r>
          <a:r>
            <a:rPr lang="ar-KW" sz="700" b="0">
              <a:latin typeface="Bauhaus 93" pitchFamily="82" charset="0"/>
            </a:rPr>
            <a:t>إ</a:t>
          </a:r>
          <a:r>
            <a:rPr lang="ar-EG" sz="700" b="0">
              <a:latin typeface="Bauhaus 93" pitchFamily="82" charset="0"/>
            </a:rPr>
            <a:t>ستراتيجية </a:t>
          </a:r>
          <a:endParaRPr lang="en-US" sz="700" b="0">
            <a:latin typeface="Bauhaus 93" pitchFamily="82" charset="0"/>
          </a:endParaRPr>
        </a:p>
      </dgm:t>
    </dgm:pt>
    <dgm:pt modelId="{E69AA7E3-BB37-4494-8C3E-12A261E1115E}" type="parTrans" cxnId="{F84AB823-402C-4274-99C0-E5DD4CFB7775}">
      <dgm:prSet/>
      <dgm:spPr/>
      <dgm:t>
        <a:bodyPr/>
        <a:lstStyle/>
        <a:p>
          <a:endParaRPr lang="en-US"/>
        </a:p>
      </dgm:t>
    </dgm:pt>
    <dgm:pt modelId="{CD5AA10A-433C-480B-8906-9A1B307FE6BA}" type="sibTrans" cxnId="{F84AB823-402C-4274-99C0-E5DD4CFB7775}">
      <dgm:prSet/>
      <dgm:spPr/>
      <dgm:t>
        <a:bodyPr/>
        <a:lstStyle/>
        <a:p>
          <a:endParaRPr lang="en-US"/>
        </a:p>
      </dgm:t>
    </dgm:pt>
    <dgm:pt modelId="{B5FBB08F-5AD2-4386-B096-F4F9A6A5E7A4}">
      <dgm:prSet custT="1"/>
      <dgm:spPr/>
      <dgm:t>
        <a:bodyPr/>
        <a:lstStyle/>
        <a:p>
          <a:r>
            <a:rPr lang="ar-EG" sz="1000" b="0">
              <a:latin typeface="Bauhaus 93" pitchFamily="82" charset="0"/>
            </a:rPr>
            <a:t>الكفاءة والفعالية</a:t>
          </a:r>
          <a:endParaRPr lang="en-US" sz="1000" b="0">
            <a:latin typeface="Bauhaus 93" pitchFamily="82" charset="0"/>
          </a:endParaRPr>
        </a:p>
      </dgm:t>
    </dgm:pt>
    <dgm:pt modelId="{49451815-1C62-45B0-BF24-B7AA04130606}" type="parTrans" cxnId="{36F395F3-0E9E-41C3-B24E-827878DE3C6B}">
      <dgm:prSet/>
      <dgm:spPr/>
      <dgm:t>
        <a:bodyPr/>
        <a:lstStyle/>
        <a:p>
          <a:endParaRPr lang="en-US"/>
        </a:p>
      </dgm:t>
    </dgm:pt>
    <dgm:pt modelId="{889B38BD-E34E-4D87-BD26-AFAB7AF31074}" type="sibTrans" cxnId="{36F395F3-0E9E-41C3-B24E-827878DE3C6B}">
      <dgm:prSet/>
      <dgm:spPr/>
      <dgm:t>
        <a:bodyPr/>
        <a:lstStyle/>
        <a:p>
          <a:endParaRPr lang="en-US"/>
        </a:p>
      </dgm:t>
    </dgm:pt>
    <dgm:pt modelId="{63317663-C3BE-4EB9-B631-B80F1581A709}" type="pres">
      <dgm:prSet presAssocID="{4F76465E-3225-47D2-82BE-D2924B27E65B}" presName="cycle" presStyleCnt="0">
        <dgm:presLayoutVars>
          <dgm:dir/>
          <dgm:resizeHandles val="exact"/>
        </dgm:presLayoutVars>
      </dgm:prSet>
      <dgm:spPr/>
    </dgm:pt>
    <dgm:pt modelId="{4840685F-32C5-4BD4-BE58-0D37FA5B8EA3}" type="pres">
      <dgm:prSet presAssocID="{AC3E6AA9-1684-4CE7-8EBF-BE8C75D0B448}" presName="node" presStyleLbl="node1" presStyleIdx="0" presStyleCnt="8">
        <dgm:presLayoutVars>
          <dgm:bulletEnabled val="1"/>
        </dgm:presLayoutVars>
      </dgm:prSet>
      <dgm:spPr/>
    </dgm:pt>
    <dgm:pt modelId="{16BC40C8-7ED9-4C1D-B769-EF2FD5C9E4BB}" type="pres">
      <dgm:prSet presAssocID="{39AC7AC1-4047-41F8-994D-99F55CF4FA2B}" presName="sibTrans" presStyleLbl="sibTrans2D1" presStyleIdx="0" presStyleCnt="8"/>
      <dgm:spPr/>
    </dgm:pt>
    <dgm:pt modelId="{C9DF31AB-D79B-4487-B410-D3E354363423}" type="pres">
      <dgm:prSet presAssocID="{39AC7AC1-4047-41F8-994D-99F55CF4FA2B}" presName="connectorText" presStyleLbl="sibTrans2D1" presStyleIdx="0" presStyleCnt="8"/>
      <dgm:spPr/>
    </dgm:pt>
    <dgm:pt modelId="{5C56DA32-0D35-4BD1-A86C-64016CB20722}" type="pres">
      <dgm:prSet presAssocID="{C3A3CFBB-F237-4EFD-85FC-152343092839}" presName="node" presStyleLbl="node1" presStyleIdx="1" presStyleCnt="8">
        <dgm:presLayoutVars>
          <dgm:bulletEnabled val="1"/>
        </dgm:presLayoutVars>
      </dgm:prSet>
      <dgm:spPr/>
    </dgm:pt>
    <dgm:pt modelId="{187396CE-D5E7-4ECE-B3C2-48232D464688}" type="pres">
      <dgm:prSet presAssocID="{205C15B6-3B14-411D-85F4-F568C6635893}" presName="sibTrans" presStyleLbl="sibTrans2D1" presStyleIdx="1" presStyleCnt="8"/>
      <dgm:spPr/>
    </dgm:pt>
    <dgm:pt modelId="{9AD6D9DA-F321-48F1-A927-AD0DD9E899BB}" type="pres">
      <dgm:prSet presAssocID="{205C15B6-3B14-411D-85F4-F568C6635893}" presName="connectorText" presStyleLbl="sibTrans2D1" presStyleIdx="1" presStyleCnt="8"/>
      <dgm:spPr/>
    </dgm:pt>
    <dgm:pt modelId="{C4010FD2-352B-4ABF-94EB-838DE0FEF1CF}" type="pres">
      <dgm:prSet presAssocID="{163D7AEC-8868-4E13-9744-FBD6EAF82DF9}" presName="node" presStyleLbl="node1" presStyleIdx="2" presStyleCnt="8">
        <dgm:presLayoutVars>
          <dgm:bulletEnabled val="1"/>
        </dgm:presLayoutVars>
      </dgm:prSet>
      <dgm:spPr/>
    </dgm:pt>
    <dgm:pt modelId="{3685DCE9-FFD5-4131-9D0C-6A64BE32C8E2}" type="pres">
      <dgm:prSet presAssocID="{CD88DCF3-1965-42EE-8B6F-5036ED9478F1}" presName="sibTrans" presStyleLbl="sibTrans2D1" presStyleIdx="2" presStyleCnt="8"/>
      <dgm:spPr/>
    </dgm:pt>
    <dgm:pt modelId="{C6242FEA-987B-4D0C-B7A9-E9CD76DD21EE}" type="pres">
      <dgm:prSet presAssocID="{CD88DCF3-1965-42EE-8B6F-5036ED9478F1}" presName="connectorText" presStyleLbl="sibTrans2D1" presStyleIdx="2" presStyleCnt="8"/>
      <dgm:spPr/>
    </dgm:pt>
    <dgm:pt modelId="{7140BA82-DE25-4165-B6A1-AC351DECB6C3}" type="pres">
      <dgm:prSet presAssocID="{3DEA7A57-BCE9-4893-BC1A-41F7529CF058}" presName="node" presStyleLbl="node1" presStyleIdx="3" presStyleCnt="8">
        <dgm:presLayoutVars>
          <dgm:bulletEnabled val="1"/>
        </dgm:presLayoutVars>
      </dgm:prSet>
      <dgm:spPr/>
    </dgm:pt>
    <dgm:pt modelId="{B90374E2-D468-4E04-843E-D209157B75C1}" type="pres">
      <dgm:prSet presAssocID="{7385851D-17D5-4A95-A043-C3E5745674BA}" presName="sibTrans" presStyleLbl="sibTrans2D1" presStyleIdx="3" presStyleCnt="8"/>
      <dgm:spPr/>
    </dgm:pt>
    <dgm:pt modelId="{BF634628-73A0-488A-9D42-C10573E0C09C}" type="pres">
      <dgm:prSet presAssocID="{7385851D-17D5-4A95-A043-C3E5745674BA}" presName="connectorText" presStyleLbl="sibTrans2D1" presStyleIdx="3" presStyleCnt="8"/>
      <dgm:spPr/>
    </dgm:pt>
    <dgm:pt modelId="{C054D4EA-2432-4028-93D7-1B423BEC6B1A}" type="pres">
      <dgm:prSet presAssocID="{C8C9555B-CC36-48AE-8C05-87321B60D13F}" presName="node" presStyleLbl="node1" presStyleIdx="4" presStyleCnt="8">
        <dgm:presLayoutVars>
          <dgm:bulletEnabled val="1"/>
        </dgm:presLayoutVars>
      </dgm:prSet>
      <dgm:spPr/>
    </dgm:pt>
    <dgm:pt modelId="{38829B81-823F-448F-B827-E92BE9FE395C}" type="pres">
      <dgm:prSet presAssocID="{607A8014-3FDF-4A56-8BF8-3D05A796281C}" presName="sibTrans" presStyleLbl="sibTrans2D1" presStyleIdx="4" presStyleCnt="8"/>
      <dgm:spPr/>
    </dgm:pt>
    <dgm:pt modelId="{BC8F1827-15DE-414B-828E-057AF354F039}" type="pres">
      <dgm:prSet presAssocID="{607A8014-3FDF-4A56-8BF8-3D05A796281C}" presName="connectorText" presStyleLbl="sibTrans2D1" presStyleIdx="4" presStyleCnt="8"/>
      <dgm:spPr/>
    </dgm:pt>
    <dgm:pt modelId="{FAA942BF-4E29-43B0-9AF0-937AD62A1005}" type="pres">
      <dgm:prSet presAssocID="{B5FBB08F-5AD2-4386-B096-F4F9A6A5E7A4}" presName="node" presStyleLbl="node1" presStyleIdx="5" presStyleCnt="8">
        <dgm:presLayoutVars>
          <dgm:bulletEnabled val="1"/>
        </dgm:presLayoutVars>
      </dgm:prSet>
      <dgm:spPr/>
    </dgm:pt>
    <dgm:pt modelId="{63A6C388-34BA-4D8F-9CEE-C4D167BC81AB}" type="pres">
      <dgm:prSet presAssocID="{889B38BD-E34E-4D87-BD26-AFAB7AF31074}" presName="sibTrans" presStyleLbl="sibTrans2D1" presStyleIdx="5" presStyleCnt="8"/>
      <dgm:spPr/>
    </dgm:pt>
    <dgm:pt modelId="{7E01D31F-08E1-4E16-96A1-93FB5AF2CA84}" type="pres">
      <dgm:prSet presAssocID="{889B38BD-E34E-4D87-BD26-AFAB7AF31074}" presName="connectorText" presStyleLbl="sibTrans2D1" presStyleIdx="5" presStyleCnt="8"/>
      <dgm:spPr/>
    </dgm:pt>
    <dgm:pt modelId="{D48A0D80-C906-4503-B1D0-00D2751D0887}" type="pres">
      <dgm:prSet presAssocID="{44E8013D-DB42-424A-977B-3CAB98FABC48}" presName="node" presStyleLbl="node1" presStyleIdx="6" presStyleCnt="8">
        <dgm:presLayoutVars>
          <dgm:bulletEnabled val="1"/>
        </dgm:presLayoutVars>
      </dgm:prSet>
      <dgm:spPr/>
    </dgm:pt>
    <dgm:pt modelId="{585EFB44-E6EB-4B8F-B152-01118B7A4296}" type="pres">
      <dgm:prSet presAssocID="{CD5AA10A-433C-480B-8906-9A1B307FE6BA}" presName="sibTrans" presStyleLbl="sibTrans2D1" presStyleIdx="6" presStyleCnt="8"/>
      <dgm:spPr/>
    </dgm:pt>
    <dgm:pt modelId="{29077058-91D9-4AC7-BBA5-4EE6A30B95A1}" type="pres">
      <dgm:prSet presAssocID="{CD5AA10A-433C-480B-8906-9A1B307FE6BA}" presName="connectorText" presStyleLbl="sibTrans2D1" presStyleIdx="6" presStyleCnt="8"/>
      <dgm:spPr/>
    </dgm:pt>
    <dgm:pt modelId="{73D3F8BE-210B-4B48-BC88-467F35EEB4FE}" type="pres">
      <dgm:prSet presAssocID="{2F2FEC0E-826B-4791-9B2D-9FD086DA688E}" presName="node" presStyleLbl="node1" presStyleIdx="7" presStyleCnt="8">
        <dgm:presLayoutVars>
          <dgm:bulletEnabled val="1"/>
        </dgm:presLayoutVars>
      </dgm:prSet>
      <dgm:spPr/>
    </dgm:pt>
    <dgm:pt modelId="{506671CB-F3D8-494E-9408-80D836EA4F0B}" type="pres">
      <dgm:prSet presAssocID="{B7777A1E-5517-4FA4-AE82-24AC214151C1}" presName="sibTrans" presStyleLbl="sibTrans2D1" presStyleIdx="7" presStyleCnt="8"/>
      <dgm:spPr/>
    </dgm:pt>
    <dgm:pt modelId="{6E7F51E8-94E2-40B3-BF52-ECCB0F66E495}" type="pres">
      <dgm:prSet presAssocID="{B7777A1E-5517-4FA4-AE82-24AC214151C1}" presName="connectorText" presStyleLbl="sibTrans2D1" presStyleIdx="7" presStyleCnt="8"/>
      <dgm:spPr/>
    </dgm:pt>
  </dgm:ptLst>
  <dgm:cxnLst>
    <dgm:cxn modelId="{126FB30B-4BEB-4EE0-9AA0-AFCFC900B192}" type="presOf" srcId="{AC3E6AA9-1684-4CE7-8EBF-BE8C75D0B448}" destId="{4840685F-32C5-4BD4-BE58-0D37FA5B8EA3}" srcOrd="0" destOrd="0" presId="urn:microsoft.com/office/officeart/2005/8/layout/cycle2"/>
    <dgm:cxn modelId="{93755012-CCA9-44F9-916F-DA5B9E29986F}" type="presOf" srcId="{CD88DCF3-1965-42EE-8B6F-5036ED9478F1}" destId="{3685DCE9-FFD5-4131-9D0C-6A64BE32C8E2}" srcOrd="0" destOrd="0" presId="urn:microsoft.com/office/officeart/2005/8/layout/cycle2"/>
    <dgm:cxn modelId="{A2ABC11C-71F6-4644-8CD7-B81F5E9F8063}" srcId="{4F76465E-3225-47D2-82BE-D2924B27E65B}" destId="{2F2FEC0E-826B-4791-9B2D-9FD086DA688E}" srcOrd="7" destOrd="0" parTransId="{8B3B59C2-BCD8-4FD2-9A51-55C075F8E655}" sibTransId="{B7777A1E-5517-4FA4-AE82-24AC214151C1}"/>
    <dgm:cxn modelId="{13B9DB1E-6707-4B75-86B6-A7B2C8F1C0AF}" type="presOf" srcId="{CD5AA10A-433C-480B-8906-9A1B307FE6BA}" destId="{29077058-91D9-4AC7-BBA5-4EE6A30B95A1}" srcOrd="1" destOrd="0" presId="urn:microsoft.com/office/officeart/2005/8/layout/cycle2"/>
    <dgm:cxn modelId="{87E0221F-AB0B-4C2D-89A0-7AC1EEC255AC}" type="presOf" srcId="{889B38BD-E34E-4D87-BD26-AFAB7AF31074}" destId="{63A6C388-34BA-4D8F-9CEE-C4D167BC81AB}" srcOrd="0" destOrd="0" presId="urn:microsoft.com/office/officeart/2005/8/layout/cycle2"/>
    <dgm:cxn modelId="{F84AB823-402C-4274-99C0-E5DD4CFB7775}" srcId="{4F76465E-3225-47D2-82BE-D2924B27E65B}" destId="{44E8013D-DB42-424A-977B-3CAB98FABC48}" srcOrd="6" destOrd="0" parTransId="{E69AA7E3-BB37-4494-8C3E-12A261E1115E}" sibTransId="{CD5AA10A-433C-480B-8906-9A1B307FE6BA}"/>
    <dgm:cxn modelId="{B163D933-FEBB-4A27-9C6D-A532988B013F}" type="presOf" srcId="{7385851D-17D5-4A95-A043-C3E5745674BA}" destId="{BF634628-73A0-488A-9D42-C10573E0C09C}" srcOrd="1" destOrd="0" presId="urn:microsoft.com/office/officeart/2005/8/layout/cycle2"/>
    <dgm:cxn modelId="{9BE94235-A56A-482F-8946-269695C56228}" type="presOf" srcId="{889B38BD-E34E-4D87-BD26-AFAB7AF31074}" destId="{7E01D31F-08E1-4E16-96A1-93FB5AF2CA84}" srcOrd="1" destOrd="0" presId="urn:microsoft.com/office/officeart/2005/8/layout/cycle2"/>
    <dgm:cxn modelId="{CA260E45-D631-402C-AD04-63E3972B293E}" type="presOf" srcId="{CD88DCF3-1965-42EE-8B6F-5036ED9478F1}" destId="{C6242FEA-987B-4D0C-B7A9-E9CD76DD21EE}" srcOrd="1" destOrd="0" presId="urn:microsoft.com/office/officeart/2005/8/layout/cycle2"/>
    <dgm:cxn modelId="{2865A047-895B-42B6-9FA4-1930EE01C1C7}" type="presOf" srcId="{205C15B6-3B14-411D-85F4-F568C6635893}" destId="{187396CE-D5E7-4ECE-B3C2-48232D464688}" srcOrd="0" destOrd="0" presId="urn:microsoft.com/office/officeart/2005/8/layout/cycle2"/>
    <dgm:cxn modelId="{FA63AF72-A070-4BC9-B55B-EF613D9B2C88}" type="presOf" srcId="{C3A3CFBB-F237-4EFD-85FC-152343092839}" destId="{5C56DA32-0D35-4BD1-A86C-64016CB20722}" srcOrd="0" destOrd="0" presId="urn:microsoft.com/office/officeart/2005/8/layout/cycle2"/>
    <dgm:cxn modelId="{0879BB74-7D60-4407-8F3E-091DA819BC34}" type="presOf" srcId="{CD5AA10A-433C-480B-8906-9A1B307FE6BA}" destId="{585EFB44-E6EB-4B8F-B152-01118B7A4296}" srcOrd="0" destOrd="0" presId="urn:microsoft.com/office/officeart/2005/8/layout/cycle2"/>
    <dgm:cxn modelId="{EDA24576-047F-4ACB-AFB4-E7A11070204A}" type="presOf" srcId="{44E8013D-DB42-424A-977B-3CAB98FABC48}" destId="{D48A0D80-C906-4503-B1D0-00D2751D0887}" srcOrd="0" destOrd="0" presId="urn:microsoft.com/office/officeart/2005/8/layout/cycle2"/>
    <dgm:cxn modelId="{CF6CE98E-49F5-41BA-AAA3-467BA98710C2}" type="presOf" srcId="{163D7AEC-8868-4E13-9744-FBD6EAF82DF9}" destId="{C4010FD2-352B-4ABF-94EB-838DE0FEF1CF}" srcOrd="0" destOrd="0" presId="urn:microsoft.com/office/officeart/2005/8/layout/cycle2"/>
    <dgm:cxn modelId="{07B70C97-C5D7-4949-9F77-D254AEE5F240}" type="presOf" srcId="{205C15B6-3B14-411D-85F4-F568C6635893}" destId="{9AD6D9DA-F321-48F1-A927-AD0DD9E899BB}" srcOrd="1" destOrd="0" presId="urn:microsoft.com/office/officeart/2005/8/layout/cycle2"/>
    <dgm:cxn modelId="{250E969C-DF19-4452-BD09-06C0ECBBB8A9}" type="presOf" srcId="{607A8014-3FDF-4A56-8BF8-3D05A796281C}" destId="{38829B81-823F-448F-B827-E92BE9FE395C}" srcOrd="0" destOrd="0" presId="urn:microsoft.com/office/officeart/2005/8/layout/cycle2"/>
    <dgm:cxn modelId="{664D209F-5F31-4873-AEFF-BE80A501C131}" type="presOf" srcId="{7385851D-17D5-4A95-A043-C3E5745674BA}" destId="{B90374E2-D468-4E04-843E-D209157B75C1}" srcOrd="0" destOrd="0" presId="urn:microsoft.com/office/officeart/2005/8/layout/cycle2"/>
    <dgm:cxn modelId="{B98855A2-11A4-4ED7-9D73-B92D24B25D96}" type="presOf" srcId="{39AC7AC1-4047-41F8-994D-99F55CF4FA2B}" destId="{C9DF31AB-D79B-4487-B410-D3E354363423}" srcOrd="1" destOrd="0" presId="urn:microsoft.com/office/officeart/2005/8/layout/cycle2"/>
    <dgm:cxn modelId="{AB2CAEA4-8CB4-4447-9C9A-5967BC1717D8}" type="presOf" srcId="{4F76465E-3225-47D2-82BE-D2924B27E65B}" destId="{63317663-C3BE-4EB9-B631-B80F1581A709}" srcOrd="0" destOrd="0" presId="urn:microsoft.com/office/officeart/2005/8/layout/cycle2"/>
    <dgm:cxn modelId="{8E95FBAB-2B0E-46C9-8339-FA0BD3A8D406}" type="presOf" srcId="{39AC7AC1-4047-41F8-994D-99F55CF4FA2B}" destId="{16BC40C8-7ED9-4C1D-B769-EF2FD5C9E4BB}" srcOrd="0" destOrd="0" presId="urn:microsoft.com/office/officeart/2005/8/layout/cycle2"/>
    <dgm:cxn modelId="{9AF30EAC-72C8-4EB1-AEE7-2A26155D8D97}" srcId="{4F76465E-3225-47D2-82BE-D2924B27E65B}" destId="{C3A3CFBB-F237-4EFD-85FC-152343092839}" srcOrd="1" destOrd="0" parTransId="{CFC4FD27-7A27-43AC-BDD2-5FB08BB4F57A}" sibTransId="{205C15B6-3B14-411D-85F4-F568C6635893}"/>
    <dgm:cxn modelId="{C055B6C1-641D-488A-8C4B-18177E2B0654}" type="presOf" srcId="{C8C9555B-CC36-48AE-8C05-87321B60D13F}" destId="{C054D4EA-2432-4028-93D7-1B423BEC6B1A}" srcOrd="0" destOrd="0" presId="urn:microsoft.com/office/officeart/2005/8/layout/cycle2"/>
    <dgm:cxn modelId="{85D403C7-DABA-4E2F-BFDE-7BD61F663528}" type="presOf" srcId="{3DEA7A57-BCE9-4893-BC1A-41F7529CF058}" destId="{7140BA82-DE25-4165-B6A1-AC351DECB6C3}" srcOrd="0" destOrd="0" presId="urn:microsoft.com/office/officeart/2005/8/layout/cycle2"/>
    <dgm:cxn modelId="{E5BA76CD-9C41-479F-8C78-FF5B85E999F1}" srcId="{4F76465E-3225-47D2-82BE-D2924B27E65B}" destId="{AC3E6AA9-1684-4CE7-8EBF-BE8C75D0B448}" srcOrd="0" destOrd="0" parTransId="{A4B798C4-9BB1-4D3E-8126-47F8FF266344}" sibTransId="{39AC7AC1-4047-41F8-994D-99F55CF4FA2B}"/>
    <dgm:cxn modelId="{6AF7F1CE-FEEC-49A9-B3BA-7A489DC83B9B}" type="presOf" srcId="{B7777A1E-5517-4FA4-AE82-24AC214151C1}" destId="{506671CB-F3D8-494E-9408-80D836EA4F0B}" srcOrd="0" destOrd="0" presId="urn:microsoft.com/office/officeart/2005/8/layout/cycle2"/>
    <dgm:cxn modelId="{C5BF95D1-254F-4049-842C-793740B522AE}" srcId="{4F76465E-3225-47D2-82BE-D2924B27E65B}" destId="{C8C9555B-CC36-48AE-8C05-87321B60D13F}" srcOrd="4" destOrd="0" parTransId="{75ABC1BA-3F3F-4C76-8BA9-F8B6585CEA7E}" sibTransId="{607A8014-3FDF-4A56-8BF8-3D05A796281C}"/>
    <dgm:cxn modelId="{B3B82FD7-8805-4BA7-A258-D5F19CC50ABF}" type="presOf" srcId="{B5FBB08F-5AD2-4386-B096-F4F9A6A5E7A4}" destId="{FAA942BF-4E29-43B0-9AF0-937AD62A1005}" srcOrd="0" destOrd="0" presId="urn:microsoft.com/office/officeart/2005/8/layout/cycle2"/>
    <dgm:cxn modelId="{F0B573E8-A296-48C1-9279-9496013BE11B}" type="presOf" srcId="{B7777A1E-5517-4FA4-AE82-24AC214151C1}" destId="{6E7F51E8-94E2-40B3-BF52-ECCB0F66E495}" srcOrd="1" destOrd="0" presId="urn:microsoft.com/office/officeart/2005/8/layout/cycle2"/>
    <dgm:cxn modelId="{E03B94EA-B37F-4A38-BBAC-94E885933CBF}" type="presOf" srcId="{2F2FEC0E-826B-4791-9B2D-9FD086DA688E}" destId="{73D3F8BE-210B-4B48-BC88-467F35EEB4FE}" srcOrd="0" destOrd="0" presId="urn:microsoft.com/office/officeart/2005/8/layout/cycle2"/>
    <dgm:cxn modelId="{1EE789ED-2B75-456C-B58D-24DF83A384D9}" srcId="{4F76465E-3225-47D2-82BE-D2924B27E65B}" destId="{163D7AEC-8868-4E13-9744-FBD6EAF82DF9}" srcOrd="2" destOrd="0" parTransId="{52C9A21F-F688-4137-9474-F72980F9B340}" sibTransId="{CD88DCF3-1965-42EE-8B6F-5036ED9478F1}"/>
    <dgm:cxn modelId="{AD30CAED-973B-48C0-874B-8E8FD3382F3E}" type="presOf" srcId="{607A8014-3FDF-4A56-8BF8-3D05A796281C}" destId="{BC8F1827-15DE-414B-828E-057AF354F039}" srcOrd="1" destOrd="0" presId="urn:microsoft.com/office/officeart/2005/8/layout/cycle2"/>
    <dgm:cxn modelId="{36F395F3-0E9E-41C3-B24E-827878DE3C6B}" srcId="{4F76465E-3225-47D2-82BE-D2924B27E65B}" destId="{B5FBB08F-5AD2-4386-B096-F4F9A6A5E7A4}" srcOrd="5" destOrd="0" parTransId="{49451815-1C62-45B0-BF24-B7AA04130606}" sibTransId="{889B38BD-E34E-4D87-BD26-AFAB7AF31074}"/>
    <dgm:cxn modelId="{F6188EFB-0CFF-48F6-AA8C-094376CEEE92}" srcId="{4F76465E-3225-47D2-82BE-D2924B27E65B}" destId="{3DEA7A57-BCE9-4893-BC1A-41F7529CF058}" srcOrd="3" destOrd="0" parTransId="{D06D5980-1B37-4B9A-AEFD-872A1218EDF8}" sibTransId="{7385851D-17D5-4A95-A043-C3E5745674BA}"/>
    <dgm:cxn modelId="{ECF59630-0B75-4E8C-9E25-472B8377DAB7}" type="presParOf" srcId="{63317663-C3BE-4EB9-B631-B80F1581A709}" destId="{4840685F-32C5-4BD4-BE58-0D37FA5B8EA3}" srcOrd="0" destOrd="0" presId="urn:microsoft.com/office/officeart/2005/8/layout/cycle2"/>
    <dgm:cxn modelId="{CA8D0812-9B7F-40A7-A7BD-FCFE1DE96C20}" type="presParOf" srcId="{63317663-C3BE-4EB9-B631-B80F1581A709}" destId="{16BC40C8-7ED9-4C1D-B769-EF2FD5C9E4BB}" srcOrd="1" destOrd="0" presId="urn:microsoft.com/office/officeart/2005/8/layout/cycle2"/>
    <dgm:cxn modelId="{F13C2E47-BA6A-4A90-BA29-F641DD4795E5}" type="presParOf" srcId="{16BC40C8-7ED9-4C1D-B769-EF2FD5C9E4BB}" destId="{C9DF31AB-D79B-4487-B410-D3E354363423}" srcOrd="0" destOrd="0" presId="urn:microsoft.com/office/officeart/2005/8/layout/cycle2"/>
    <dgm:cxn modelId="{D8A8C763-985A-487F-ACDB-CBB8658AF98C}" type="presParOf" srcId="{63317663-C3BE-4EB9-B631-B80F1581A709}" destId="{5C56DA32-0D35-4BD1-A86C-64016CB20722}" srcOrd="2" destOrd="0" presId="urn:microsoft.com/office/officeart/2005/8/layout/cycle2"/>
    <dgm:cxn modelId="{83828F84-E138-4FFB-A717-63022AB366DB}" type="presParOf" srcId="{63317663-C3BE-4EB9-B631-B80F1581A709}" destId="{187396CE-D5E7-4ECE-B3C2-48232D464688}" srcOrd="3" destOrd="0" presId="urn:microsoft.com/office/officeart/2005/8/layout/cycle2"/>
    <dgm:cxn modelId="{6DCDE231-3C29-4727-AD8B-35D75D5E2C6E}" type="presParOf" srcId="{187396CE-D5E7-4ECE-B3C2-48232D464688}" destId="{9AD6D9DA-F321-48F1-A927-AD0DD9E899BB}" srcOrd="0" destOrd="0" presId="urn:microsoft.com/office/officeart/2005/8/layout/cycle2"/>
    <dgm:cxn modelId="{8B28CB5A-0E04-4CE1-9D2B-502A1C26D3BD}" type="presParOf" srcId="{63317663-C3BE-4EB9-B631-B80F1581A709}" destId="{C4010FD2-352B-4ABF-94EB-838DE0FEF1CF}" srcOrd="4" destOrd="0" presId="urn:microsoft.com/office/officeart/2005/8/layout/cycle2"/>
    <dgm:cxn modelId="{5DC9B38B-5B80-4BCE-915B-36401BBB5D3D}" type="presParOf" srcId="{63317663-C3BE-4EB9-B631-B80F1581A709}" destId="{3685DCE9-FFD5-4131-9D0C-6A64BE32C8E2}" srcOrd="5" destOrd="0" presId="urn:microsoft.com/office/officeart/2005/8/layout/cycle2"/>
    <dgm:cxn modelId="{1E220891-87FE-434D-8903-B5AB2C1DE0DD}" type="presParOf" srcId="{3685DCE9-FFD5-4131-9D0C-6A64BE32C8E2}" destId="{C6242FEA-987B-4D0C-B7A9-E9CD76DD21EE}" srcOrd="0" destOrd="0" presId="urn:microsoft.com/office/officeart/2005/8/layout/cycle2"/>
    <dgm:cxn modelId="{BEFA7A11-7C1B-48BF-B7B5-64DE6BA6E87D}" type="presParOf" srcId="{63317663-C3BE-4EB9-B631-B80F1581A709}" destId="{7140BA82-DE25-4165-B6A1-AC351DECB6C3}" srcOrd="6" destOrd="0" presId="urn:microsoft.com/office/officeart/2005/8/layout/cycle2"/>
    <dgm:cxn modelId="{858B4FCD-A446-4F18-BE73-D369AEBDFE60}" type="presParOf" srcId="{63317663-C3BE-4EB9-B631-B80F1581A709}" destId="{B90374E2-D468-4E04-843E-D209157B75C1}" srcOrd="7" destOrd="0" presId="urn:microsoft.com/office/officeart/2005/8/layout/cycle2"/>
    <dgm:cxn modelId="{3B90C0E3-1E92-4495-8047-6A53B82537AE}" type="presParOf" srcId="{B90374E2-D468-4E04-843E-D209157B75C1}" destId="{BF634628-73A0-488A-9D42-C10573E0C09C}" srcOrd="0" destOrd="0" presId="urn:microsoft.com/office/officeart/2005/8/layout/cycle2"/>
    <dgm:cxn modelId="{0C138E13-11BB-4FFB-8FC6-48C53B3CE763}" type="presParOf" srcId="{63317663-C3BE-4EB9-B631-B80F1581A709}" destId="{C054D4EA-2432-4028-93D7-1B423BEC6B1A}" srcOrd="8" destOrd="0" presId="urn:microsoft.com/office/officeart/2005/8/layout/cycle2"/>
    <dgm:cxn modelId="{1EB4B1D0-ABC4-474B-855D-8DF21B38DE75}" type="presParOf" srcId="{63317663-C3BE-4EB9-B631-B80F1581A709}" destId="{38829B81-823F-448F-B827-E92BE9FE395C}" srcOrd="9" destOrd="0" presId="urn:microsoft.com/office/officeart/2005/8/layout/cycle2"/>
    <dgm:cxn modelId="{DCD7A123-F469-4688-9FCF-731D4E161A6B}" type="presParOf" srcId="{38829B81-823F-448F-B827-E92BE9FE395C}" destId="{BC8F1827-15DE-414B-828E-057AF354F039}" srcOrd="0" destOrd="0" presId="urn:microsoft.com/office/officeart/2005/8/layout/cycle2"/>
    <dgm:cxn modelId="{13DC142E-AAD6-482D-8C16-B761B2C54384}" type="presParOf" srcId="{63317663-C3BE-4EB9-B631-B80F1581A709}" destId="{FAA942BF-4E29-43B0-9AF0-937AD62A1005}" srcOrd="10" destOrd="0" presId="urn:microsoft.com/office/officeart/2005/8/layout/cycle2"/>
    <dgm:cxn modelId="{57C6603B-9D2C-4839-A5A7-6DF8B4984D5C}" type="presParOf" srcId="{63317663-C3BE-4EB9-B631-B80F1581A709}" destId="{63A6C388-34BA-4D8F-9CEE-C4D167BC81AB}" srcOrd="11" destOrd="0" presId="urn:microsoft.com/office/officeart/2005/8/layout/cycle2"/>
    <dgm:cxn modelId="{3878E12E-F591-4405-826A-F5F784127FE0}" type="presParOf" srcId="{63A6C388-34BA-4D8F-9CEE-C4D167BC81AB}" destId="{7E01D31F-08E1-4E16-96A1-93FB5AF2CA84}" srcOrd="0" destOrd="0" presId="urn:microsoft.com/office/officeart/2005/8/layout/cycle2"/>
    <dgm:cxn modelId="{3C737E14-53FD-4DAA-A1BA-B767D4F76F77}" type="presParOf" srcId="{63317663-C3BE-4EB9-B631-B80F1581A709}" destId="{D48A0D80-C906-4503-B1D0-00D2751D0887}" srcOrd="12" destOrd="0" presId="urn:microsoft.com/office/officeart/2005/8/layout/cycle2"/>
    <dgm:cxn modelId="{17F83EEA-1982-4DC2-9613-9E82DC528CB9}" type="presParOf" srcId="{63317663-C3BE-4EB9-B631-B80F1581A709}" destId="{585EFB44-E6EB-4B8F-B152-01118B7A4296}" srcOrd="13" destOrd="0" presId="urn:microsoft.com/office/officeart/2005/8/layout/cycle2"/>
    <dgm:cxn modelId="{95E0442A-CF54-463A-9D20-33416DC206B0}" type="presParOf" srcId="{585EFB44-E6EB-4B8F-B152-01118B7A4296}" destId="{29077058-91D9-4AC7-BBA5-4EE6A30B95A1}" srcOrd="0" destOrd="0" presId="urn:microsoft.com/office/officeart/2005/8/layout/cycle2"/>
    <dgm:cxn modelId="{A5389D10-EF37-4841-AB81-F45906AC9D38}" type="presParOf" srcId="{63317663-C3BE-4EB9-B631-B80F1581A709}" destId="{73D3F8BE-210B-4B48-BC88-467F35EEB4FE}" srcOrd="14" destOrd="0" presId="urn:microsoft.com/office/officeart/2005/8/layout/cycle2"/>
    <dgm:cxn modelId="{B6840277-7A25-491B-B8A1-2D576D1012D4}" type="presParOf" srcId="{63317663-C3BE-4EB9-B631-B80F1581A709}" destId="{506671CB-F3D8-494E-9408-80D836EA4F0B}" srcOrd="15" destOrd="0" presId="urn:microsoft.com/office/officeart/2005/8/layout/cycle2"/>
    <dgm:cxn modelId="{ABC0FDA9-B2B1-48C1-91C0-85EDDE39BC23}" type="presParOf" srcId="{506671CB-F3D8-494E-9408-80D836EA4F0B}" destId="{6E7F51E8-94E2-40B3-BF52-ECCB0F66E495}" srcOrd="0" destOrd="0" presId="urn:microsoft.com/office/officeart/2005/8/layout/cycle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B4D560D-6EE1-432A-9C9B-02E9699EBA8C}" type="doc">
      <dgm:prSet loTypeId="urn:microsoft.com/office/officeart/2005/8/layout/cycle3" loCatId="cycle" qsTypeId="urn:microsoft.com/office/officeart/2005/8/quickstyle/simple1" qsCatId="simple" csTypeId="urn:microsoft.com/office/officeart/2005/8/colors/colorful3" csCatId="colorful" phldr="1"/>
      <dgm:spPr/>
      <dgm:t>
        <a:bodyPr/>
        <a:lstStyle/>
        <a:p>
          <a:endParaRPr lang="en-GB"/>
        </a:p>
      </dgm:t>
    </dgm:pt>
    <dgm:pt modelId="{EAC242A5-BDE6-4ECA-B182-EA91398F0480}">
      <dgm:prSet phldrT="[Text]" custT="1"/>
      <dgm:spPr/>
      <dgm:t>
        <a:bodyPr/>
        <a:lstStyle/>
        <a:p>
          <a:pPr>
            <a:buFont typeface="+mj-lt"/>
            <a:buAutoNum type="arabicPeriod"/>
          </a:pPr>
          <a:r>
            <a:rPr lang="ar-SA" sz="600">
              <a:latin typeface="29LT Bukra Bold" panose="000B0903020204020204" pitchFamily="34" charset="-78"/>
              <a:cs typeface="29LT Bukra Bold" panose="000B0903020204020204" pitchFamily="34" charset="-78"/>
            </a:rPr>
            <a:t>ضمان الحيادية والشفافية.</a:t>
          </a:r>
          <a:endParaRPr lang="en-GB" sz="600">
            <a:latin typeface="29LT Bukra Bold" panose="000B0903020204020204" pitchFamily="34" charset="-78"/>
            <a:cs typeface="29LT Bukra Bold" panose="000B0903020204020204" pitchFamily="34" charset="-78"/>
          </a:endParaRPr>
        </a:p>
      </dgm:t>
    </dgm:pt>
    <dgm:pt modelId="{6B7DD4DE-5877-4BE4-BEB1-F31893FBF69B}" type="parTrans" cxnId="{78404A13-1AA9-41EF-94B5-B1C6788B482D}">
      <dgm:prSet/>
      <dgm:spPr/>
      <dgm:t>
        <a:bodyPr/>
        <a:lstStyle/>
        <a:p>
          <a:endParaRPr lang="en-GB"/>
        </a:p>
      </dgm:t>
    </dgm:pt>
    <dgm:pt modelId="{BCCFE5BE-3846-46CE-A3BF-86B576F9D6F4}" type="sibTrans" cxnId="{78404A13-1AA9-41EF-94B5-B1C6788B482D}">
      <dgm:prSet/>
      <dgm:spPr/>
      <dgm:t>
        <a:bodyPr/>
        <a:lstStyle/>
        <a:p>
          <a:endParaRPr lang="en-GB"/>
        </a:p>
      </dgm:t>
    </dgm:pt>
    <dgm:pt modelId="{A6E43AC3-D962-4E49-A85D-740999801266}">
      <dgm:prSet custT="1"/>
      <dgm:spPr/>
      <dgm:t>
        <a:bodyPr/>
        <a:lstStyle/>
        <a:p>
          <a:pPr>
            <a:buFont typeface="+mj-lt"/>
            <a:buAutoNum type="arabicPeriod"/>
          </a:pPr>
          <a:r>
            <a:rPr lang="ar-SA" sz="600">
              <a:latin typeface="29LT Bukra Bold" panose="000B0903020204020204" pitchFamily="34" charset="-78"/>
              <a:cs typeface="29LT Bukra Bold" panose="000B0903020204020204" pitchFamily="34" charset="-78"/>
            </a:rPr>
            <a:t>تحقيق النزاهة ومنع الانحراف.</a:t>
          </a:r>
          <a:endParaRPr lang="en-GB" sz="600">
            <a:latin typeface="29LT Bukra Bold" panose="000B0903020204020204" pitchFamily="34" charset="-78"/>
            <a:cs typeface="29LT Bukra Bold" panose="000B0903020204020204" pitchFamily="34" charset="-78"/>
          </a:endParaRPr>
        </a:p>
      </dgm:t>
    </dgm:pt>
    <dgm:pt modelId="{C1149EBE-4D96-4B14-B08E-8FDBD4B6A4E2}" type="parTrans" cxnId="{BD907B69-C9DA-4EC8-AA31-F149E9D677F1}">
      <dgm:prSet/>
      <dgm:spPr/>
      <dgm:t>
        <a:bodyPr/>
        <a:lstStyle/>
        <a:p>
          <a:endParaRPr lang="en-GB"/>
        </a:p>
      </dgm:t>
    </dgm:pt>
    <dgm:pt modelId="{B126744F-69E3-4A88-9D68-E0265E0C8336}" type="sibTrans" cxnId="{BD907B69-C9DA-4EC8-AA31-F149E9D677F1}">
      <dgm:prSet/>
      <dgm:spPr/>
      <dgm:t>
        <a:bodyPr/>
        <a:lstStyle/>
        <a:p>
          <a:endParaRPr lang="en-GB"/>
        </a:p>
      </dgm:t>
    </dgm:pt>
    <dgm:pt modelId="{CB839E7B-BCB0-4EBB-88AB-BDEC42C39334}">
      <dgm:prSet custT="1"/>
      <dgm:spPr/>
      <dgm:t>
        <a:bodyPr/>
        <a:lstStyle/>
        <a:p>
          <a:pPr>
            <a:buFont typeface="+mj-lt"/>
            <a:buAutoNum type="arabicPeriod"/>
          </a:pPr>
          <a:r>
            <a:rPr lang="ar-SA" sz="600">
              <a:latin typeface="29LT Bukra Bold" panose="000B0903020204020204" pitchFamily="34" charset="-78"/>
              <a:cs typeface="29LT Bukra Bold" panose="000B0903020204020204" pitchFamily="34" charset="-78"/>
            </a:rPr>
            <a:t>تحقيق السلامة والأخلاق المهنية.</a:t>
          </a:r>
          <a:endParaRPr lang="en-GB" sz="600">
            <a:latin typeface="29LT Bukra Bold" panose="000B0903020204020204" pitchFamily="34" charset="-78"/>
            <a:cs typeface="29LT Bukra Bold" panose="000B0903020204020204" pitchFamily="34" charset="-78"/>
          </a:endParaRPr>
        </a:p>
      </dgm:t>
    </dgm:pt>
    <dgm:pt modelId="{79064B14-481F-49CF-9E9B-9BC0DB49AF96}" type="parTrans" cxnId="{B0FE6E21-250D-42EC-BC8A-76140A0224DF}">
      <dgm:prSet/>
      <dgm:spPr/>
      <dgm:t>
        <a:bodyPr/>
        <a:lstStyle/>
        <a:p>
          <a:endParaRPr lang="en-GB"/>
        </a:p>
      </dgm:t>
    </dgm:pt>
    <dgm:pt modelId="{4F8824FA-0546-4D02-A0E6-38E2D5C2857E}" type="sibTrans" cxnId="{B0FE6E21-250D-42EC-BC8A-76140A0224DF}">
      <dgm:prSet/>
      <dgm:spPr/>
      <dgm:t>
        <a:bodyPr/>
        <a:lstStyle/>
        <a:p>
          <a:endParaRPr lang="en-GB"/>
        </a:p>
      </dgm:t>
    </dgm:pt>
    <dgm:pt modelId="{D7E7F96A-14A5-44F7-A561-B3CD3563F96D}">
      <dgm:prSet custT="1"/>
      <dgm:spPr/>
      <dgm:t>
        <a:bodyPr/>
        <a:lstStyle/>
        <a:p>
          <a:pPr>
            <a:buFont typeface="+mj-lt"/>
            <a:buAutoNum type="arabicPeriod"/>
          </a:pPr>
          <a:r>
            <a:rPr lang="ar-SA" sz="600">
              <a:latin typeface="29LT Bukra Bold" panose="000B0903020204020204" pitchFamily="34" charset="-78"/>
              <a:cs typeface="29LT Bukra Bold" panose="000B0903020204020204" pitchFamily="34" charset="-78"/>
            </a:rPr>
            <a:t>محاربة كلا من الانحراف والتخلف الإداري.</a:t>
          </a:r>
          <a:endParaRPr lang="en-GB" sz="600">
            <a:latin typeface="29LT Bukra Bold" panose="000B0903020204020204" pitchFamily="34" charset="-78"/>
            <a:cs typeface="29LT Bukra Bold" panose="000B0903020204020204" pitchFamily="34" charset="-78"/>
          </a:endParaRPr>
        </a:p>
      </dgm:t>
    </dgm:pt>
    <dgm:pt modelId="{866F798B-8AA8-4F13-AC86-DB2159CF06FC}" type="parTrans" cxnId="{0F0E341E-2EC7-4CCB-B95B-88B4519BCA5B}">
      <dgm:prSet/>
      <dgm:spPr/>
      <dgm:t>
        <a:bodyPr/>
        <a:lstStyle/>
        <a:p>
          <a:endParaRPr lang="en-GB"/>
        </a:p>
      </dgm:t>
    </dgm:pt>
    <dgm:pt modelId="{E31E961D-6AFD-40E5-A94A-DC79C16112EB}" type="sibTrans" cxnId="{0F0E341E-2EC7-4CCB-B95B-88B4519BCA5B}">
      <dgm:prSet/>
      <dgm:spPr/>
      <dgm:t>
        <a:bodyPr/>
        <a:lstStyle/>
        <a:p>
          <a:endParaRPr lang="en-GB"/>
        </a:p>
      </dgm:t>
    </dgm:pt>
    <dgm:pt modelId="{A2DD7FA4-F00C-4F31-B49E-26EAF738C8CC}">
      <dgm:prSet custT="1"/>
      <dgm:spPr/>
      <dgm:t>
        <a:bodyPr/>
        <a:lstStyle/>
        <a:p>
          <a:pPr>
            <a:buFont typeface="+mj-lt"/>
            <a:buAutoNum type="arabicPeriod"/>
          </a:pPr>
          <a:r>
            <a:rPr lang="ar-SA" sz="600">
              <a:latin typeface="29LT Bukra Bold" panose="000B0903020204020204" pitchFamily="34" charset="-78"/>
              <a:cs typeface="29LT Bukra Bold" panose="000B0903020204020204" pitchFamily="34" charset="-78"/>
            </a:rPr>
            <a:t>تقليل الأخطاء والقصور في أداء المهام بالمؤسسات.</a:t>
          </a:r>
          <a:endParaRPr lang="en-GB" sz="600">
            <a:latin typeface="29LT Bukra Bold" panose="000B0903020204020204" pitchFamily="34" charset="-78"/>
            <a:cs typeface="29LT Bukra Bold" panose="000B0903020204020204" pitchFamily="34" charset="-78"/>
          </a:endParaRPr>
        </a:p>
      </dgm:t>
    </dgm:pt>
    <dgm:pt modelId="{8A33B0C4-7759-4B34-95EF-D44773DA42D1}" type="parTrans" cxnId="{A1EB53E8-3B94-4EAD-86CF-F9A389DE636F}">
      <dgm:prSet/>
      <dgm:spPr/>
      <dgm:t>
        <a:bodyPr/>
        <a:lstStyle/>
        <a:p>
          <a:endParaRPr lang="en-GB"/>
        </a:p>
      </dgm:t>
    </dgm:pt>
    <dgm:pt modelId="{159B9807-6B51-4FC4-976B-5C6287F39DE4}" type="sibTrans" cxnId="{A1EB53E8-3B94-4EAD-86CF-F9A389DE636F}">
      <dgm:prSet/>
      <dgm:spPr/>
      <dgm:t>
        <a:bodyPr/>
        <a:lstStyle/>
        <a:p>
          <a:endParaRPr lang="en-GB"/>
        </a:p>
      </dgm:t>
    </dgm:pt>
    <dgm:pt modelId="{344A6145-ACDD-4E3D-A270-867AB07DEAFC}">
      <dgm:prSet custT="1"/>
      <dgm:spPr/>
      <dgm:t>
        <a:bodyPr/>
        <a:lstStyle/>
        <a:p>
          <a:pPr>
            <a:buFont typeface="+mj-lt"/>
            <a:buAutoNum type="arabicPeriod"/>
          </a:pPr>
          <a:r>
            <a:rPr lang="ar-SA" sz="600">
              <a:latin typeface="29LT Bukra Bold" panose="000B0903020204020204" pitchFamily="34" charset="-78"/>
              <a:cs typeface="29LT Bukra Bold" panose="000B0903020204020204" pitchFamily="34" charset="-78"/>
            </a:rPr>
            <a:t>تحقيق فاعلية المحاسبة والرقابة على الأداء المؤسسي.</a:t>
          </a:r>
          <a:endParaRPr lang="en-GB" sz="600">
            <a:latin typeface="29LT Bukra Bold" panose="000B0903020204020204" pitchFamily="34" charset="-78"/>
            <a:cs typeface="29LT Bukra Bold" panose="000B0903020204020204" pitchFamily="34" charset="-78"/>
          </a:endParaRPr>
        </a:p>
      </dgm:t>
    </dgm:pt>
    <dgm:pt modelId="{EAF403CB-C5D3-4B9A-A437-2262F0E438FB}" type="parTrans" cxnId="{EC645E80-EABA-40F1-BB25-427C2E388BED}">
      <dgm:prSet/>
      <dgm:spPr/>
      <dgm:t>
        <a:bodyPr/>
        <a:lstStyle/>
        <a:p>
          <a:endParaRPr lang="en-GB"/>
        </a:p>
      </dgm:t>
    </dgm:pt>
    <dgm:pt modelId="{1532CC1A-C8FB-4F78-84CB-E46F8F7E04B9}" type="sibTrans" cxnId="{EC645E80-EABA-40F1-BB25-427C2E388BED}">
      <dgm:prSet/>
      <dgm:spPr/>
      <dgm:t>
        <a:bodyPr/>
        <a:lstStyle/>
        <a:p>
          <a:endParaRPr lang="en-GB"/>
        </a:p>
      </dgm:t>
    </dgm:pt>
    <dgm:pt modelId="{B7BFD159-4D33-41E4-917C-56073AF84705}">
      <dgm:prSet custT="1"/>
      <dgm:spPr/>
      <dgm:t>
        <a:bodyPr/>
        <a:lstStyle/>
        <a:p>
          <a:r>
            <a:rPr lang="ar-SA" sz="600">
              <a:latin typeface="29LT Bukra Bold" panose="000B0903020204020204" pitchFamily="34" charset="-78"/>
              <a:cs typeface="29LT Bukra Bold" panose="000B0903020204020204" pitchFamily="34" charset="-78"/>
            </a:rPr>
            <a:t>إيجاد الهيكل الذي يتحدد عن طريقه أهداف المؤسسة </a:t>
          </a:r>
          <a:endParaRPr lang="en-GB" sz="600">
            <a:latin typeface="29LT Bukra Bold" panose="000B0903020204020204" pitchFamily="34" charset="-78"/>
            <a:cs typeface="29LT Bukra Bold" panose="000B0903020204020204" pitchFamily="34" charset="-78"/>
          </a:endParaRPr>
        </a:p>
      </dgm:t>
    </dgm:pt>
    <dgm:pt modelId="{4BC9C696-C7DA-4518-B463-32FA19C4A654}" type="parTrans" cxnId="{77E72E13-128A-4A6C-89A1-2372868E87D2}">
      <dgm:prSet/>
      <dgm:spPr/>
      <dgm:t>
        <a:bodyPr/>
        <a:lstStyle/>
        <a:p>
          <a:endParaRPr lang="en-GB"/>
        </a:p>
      </dgm:t>
    </dgm:pt>
    <dgm:pt modelId="{0AB1E951-47E5-4D10-8D2B-4F957021289B}" type="sibTrans" cxnId="{77E72E13-128A-4A6C-89A1-2372868E87D2}">
      <dgm:prSet/>
      <dgm:spPr/>
      <dgm:t>
        <a:bodyPr/>
        <a:lstStyle/>
        <a:p>
          <a:endParaRPr lang="en-GB"/>
        </a:p>
      </dgm:t>
    </dgm:pt>
    <dgm:pt modelId="{6C0B6F1D-8566-42C5-A4FC-1766BA4C291B}" type="pres">
      <dgm:prSet presAssocID="{9B4D560D-6EE1-432A-9C9B-02E9699EBA8C}" presName="Name0" presStyleCnt="0">
        <dgm:presLayoutVars>
          <dgm:dir/>
          <dgm:resizeHandles val="exact"/>
        </dgm:presLayoutVars>
      </dgm:prSet>
      <dgm:spPr/>
    </dgm:pt>
    <dgm:pt modelId="{CABF28EA-7849-4897-A2F7-C7AB30CDDF29}" type="pres">
      <dgm:prSet presAssocID="{9B4D560D-6EE1-432A-9C9B-02E9699EBA8C}" presName="cycle" presStyleCnt="0"/>
      <dgm:spPr/>
    </dgm:pt>
    <dgm:pt modelId="{127AA7FA-93B4-442C-A96A-E638369D0353}" type="pres">
      <dgm:prSet presAssocID="{EAC242A5-BDE6-4ECA-B182-EA91398F0480}" presName="nodeFirstNode" presStyleLbl="node1" presStyleIdx="0" presStyleCnt="7">
        <dgm:presLayoutVars>
          <dgm:bulletEnabled val="1"/>
        </dgm:presLayoutVars>
      </dgm:prSet>
      <dgm:spPr/>
    </dgm:pt>
    <dgm:pt modelId="{150CA4CD-786B-471B-A095-3F869462D7A1}" type="pres">
      <dgm:prSet presAssocID="{BCCFE5BE-3846-46CE-A3BF-86B576F9D6F4}" presName="sibTransFirstNode" presStyleLbl="bgShp" presStyleIdx="0" presStyleCnt="1"/>
      <dgm:spPr/>
    </dgm:pt>
    <dgm:pt modelId="{A6F45636-DDD5-4267-8671-431857A6508E}" type="pres">
      <dgm:prSet presAssocID="{A6E43AC3-D962-4E49-A85D-740999801266}" presName="nodeFollowingNodes" presStyleLbl="node1" presStyleIdx="1" presStyleCnt="7">
        <dgm:presLayoutVars>
          <dgm:bulletEnabled val="1"/>
        </dgm:presLayoutVars>
      </dgm:prSet>
      <dgm:spPr/>
    </dgm:pt>
    <dgm:pt modelId="{175EE514-0433-44A1-8714-F6A7B2B94791}" type="pres">
      <dgm:prSet presAssocID="{CB839E7B-BCB0-4EBB-88AB-BDEC42C39334}" presName="nodeFollowingNodes" presStyleLbl="node1" presStyleIdx="2" presStyleCnt="7">
        <dgm:presLayoutVars>
          <dgm:bulletEnabled val="1"/>
        </dgm:presLayoutVars>
      </dgm:prSet>
      <dgm:spPr/>
    </dgm:pt>
    <dgm:pt modelId="{F5BE6B1C-2031-4C1C-8C4C-A8968D8D87C2}" type="pres">
      <dgm:prSet presAssocID="{D7E7F96A-14A5-44F7-A561-B3CD3563F96D}" presName="nodeFollowingNodes" presStyleLbl="node1" presStyleIdx="3" presStyleCnt="7">
        <dgm:presLayoutVars>
          <dgm:bulletEnabled val="1"/>
        </dgm:presLayoutVars>
      </dgm:prSet>
      <dgm:spPr/>
    </dgm:pt>
    <dgm:pt modelId="{F3064BBD-7C4E-46C7-8C5F-1742CC88C9F5}" type="pres">
      <dgm:prSet presAssocID="{A2DD7FA4-F00C-4F31-B49E-26EAF738C8CC}" presName="nodeFollowingNodes" presStyleLbl="node1" presStyleIdx="4" presStyleCnt="7">
        <dgm:presLayoutVars>
          <dgm:bulletEnabled val="1"/>
        </dgm:presLayoutVars>
      </dgm:prSet>
      <dgm:spPr/>
    </dgm:pt>
    <dgm:pt modelId="{1E42C63A-0F06-427E-B36A-E16EB95EF0C6}" type="pres">
      <dgm:prSet presAssocID="{344A6145-ACDD-4E3D-A270-867AB07DEAFC}" presName="nodeFollowingNodes" presStyleLbl="node1" presStyleIdx="5" presStyleCnt="7">
        <dgm:presLayoutVars>
          <dgm:bulletEnabled val="1"/>
        </dgm:presLayoutVars>
      </dgm:prSet>
      <dgm:spPr/>
    </dgm:pt>
    <dgm:pt modelId="{EFD6D9B6-6803-447B-B20A-7E0C6414CEBA}" type="pres">
      <dgm:prSet presAssocID="{B7BFD159-4D33-41E4-917C-56073AF84705}" presName="nodeFollowingNodes" presStyleLbl="node1" presStyleIdx="6" presStyleCnt="7">
        <dgm:presLayoutVars>
          <dgm:bulletEnabled val="1"/>
        </dgm:presLayoutVars>
      </dgm:prSet>
      <dgm:spPr/>
    </dgm:pt>
  </dgm:ptLst>
  <dgm:cxnLst>
    <dgm:cxn modelId="{0477CD01-85CD-43A8-9758-7FA45CD44C20}" type="presOf" srcId="{CB839E7B-BCB0-4EBB-88AB-BDEC42C39334}" destId="{175EE514-0433-44A1-8714-F6A7B2B94791}" srcOrd="0" destOrd="0" presId="urn:microsoft.com/office/officeart/2005/8/layout/cycle3"/>
    <dgm:cxn modelId="{45C19F0F-5131-402D-A1C8-F3906DC31FBA}" type="presOf" srcId="{9B4D560D-6EE1-432A-9C9B-02E9699EBA8C}" destId="{6C0B6F1D-8566-42C5-A4FC-1766BA4C291B}" srcOrd="0" destOrd="0" presId="urn:microsoft.com/office/officeart/2005/8/layout/cycle3"/>
    <dgm:cxn modelId="{77E72E13-128A-4A6C-89A1-2372868E87D2}" srcId="{9B4D560D-6EE1-432A-9C9B-02E9699EBA8C}" destId="{B7BFD159-4D33-41E4-917C-56073AF84705}" srcOrd="6" destOrd="0" parTransId="{4BC9C696-C7DA-4518-B463-32FA19C4A654}" sibTransId="{0AB1E951-47E5-4D10-8D2B-4F957021289B}"/>
    <dgm:cxn modelId="{78404A13-1AA9-41EF-94B5-B1C6788B482D}" srcId="{9B4D560D-6EE1-432A-9C9B-02E9699EBA8C}" destId="{EAC242A5-BDE6-4ECA-B182-EA91398F0480}" srcOrd="0" destOrd="0" parTransId="{6B7DD4DE-5877-4BE4-BEB1-F31893FBF69B}" sibTransId="{BCCFE5BE-3846-46CE-A3BF-86B576F9D6F4}"/>
    <dgm:cxn modelId="{A9821F1E-006D-418F-8A42-759C9D920F2A}" type="presOf" srcId="{344A6145-ACDD-4E3D-A270-867AB07DEAFC}" destId="{1E42C63A-0F06-427E-B36A-E16EB95EF0C6}" srcOrd="0" destOrd="0" presId="urn:microsoft.com/office/officeart/2005/8/layout/cycle3"/>
    <dgm:cxn modelId="{0F0E341E-2EC7-4CCB-B95B-88B4519BCA5B}" srcId="{9B4D560D-6EE1-432A-9C9B-02E9699EBA8C}" destId="{D7E7F96A-14A5-44F7-A561-B3CD3563F96D}" srcOrd="3" destOrd="0" parTransId="{866F798B-8AA8-4F13-AC86-DB2159CF06FC}" sibTransId="{E31E961D-6AFD-40E5-A94A-DC79C16112EB}"/>
    <dgm:cxn modelId="{B0FE6E21-250D-42EC-BC8A-76140A0224DF}" srcId="{9B4D560D-6EE1-432A-9C9B-02E9699EBA8C}" destId="{CB839E7B-BCB0-4EBB-88AB-BDEC42C39334}" srcOrd="2" destOrd="0" parTransId="{79064B14-481F-49CF-9E9B-9BC0DB49AF96}" sibTransId="{4F8824FA-0546-4D02-A0E6-38E2D5C2857E}"/>
    <dgm:cxn modelId="{6D81E623-30A3-4C13-A2DD-51D8D301BD49}" type="presOf" srcId="{D7E7F96A-14A5-44F7-A561-B3CD3563F96D}" destId="{F5BE6B1C-2031-4C1C-8C4C-A8968D8D87C2}" srcOrd="0" destOrd="0" presId="urn:microsoft.com/office/officeart/2005/8/layout/cycle3"/>
    <dgm:cxn modelId="{44FB2929-A265-49D8-A9B7-5F34BCE28739}" type="presOf" srcId="{A2DD7FA4-F00C-4F31-B49E-26EAF738C8CC}" destId="{F3064BBD-7C4E-46C7-8C5F-1742CC88C9F5}" srcOrd="0" destOrd="0" presId="urn:microsoft.com/office/officeart/2005/8/layout/cycle3"/>
    <dgm:cxn modelId="{69356769-1189-4816-8723-ED9CDFD6A2F4}" type="presOf" srcId="{A6E43AC3-D962-4E49-A85D-740999801266}" destId="{A6F45636-DDD5-4267-8671-431857A6508E}" srcOrd="0" destOrd="0" presId="urn:microsoft.com/office/officeart/2005/8/layout/cycle3"/>
    <dgm:cxn modelId="{BD907B69-C9DA-4EC8-AA31-F149E9D677F1}" srcId="{9B4D560D-6EE1-432A-9C9B-02E9699EBA8C}" destId="{A6E43AC3-D962-4E49-A85D-740999801266}" srcOrd="1" destOrd="0" parTransId="{C1149EBE-4D96-4B14-B08E-8FDBD4B6A4E2}" sibTransId="{B126744F-69E3-4A88-9D68-E0265E0C8336}"/>
    <dgm:cxn modelId="{EC645E80-EABA-40F1-BB25-427C2E388BED}" srcId="{9B4D560D-6EE1-432A-9C9B-02E9699EBA8C}" destId="{344A6145-ACDD-4E3D-A270-867AB07DEAFC}" srcOrd="5" destOrd="0" parTransId="{EAF403CB-C5D3-4B9A-A437-2262F0E438FB}" sibTransId="{1532CC1A-C8FB-4F78-84CB-E46F8F7E04B9}"/>
    <dgm:cxn modelId="{689D4D90-E488-40D5-8E84-7BB518030CF3}" type="presOf" srcId="{EAC242A5-BDE6-4ECA-B182-EA91398F0480}" destId="{127AA7FA-93B4-442C-A96A-E638369D0353}" srcOrd="0" destOrd="0" presId="urn:microsoft.com/office/officeart/2005/8/layout/cycle3"/>
    <dgm:cxn modelId="{5105909E-2E05-4123-9CC6-7D296EA91F35}" type="presOf" srcId="{B7BFD159-4D33-41E4-917C-56073AF84705}" destId="{EFD6D9B6-6803-447B-B20A-7E0C6414CEBA}" srcOrd="0" destOrd="0" presId="urn:microsoft.com/office/officeart/2005/8/layout/cycle3"/>
    <dgm:cxn modelId="{0A5477D9-15D3-464B-B076-864BE241DC9A}" type="presOf" srcId="{BCCFE5BE-3846-46CE-A3BF-86B576F9D6F4}" destId="{150CA4CD-786B-471B-A095-3F869462D7A1}" srcOrd="0" destOrd="0" presId="urn:microsoft.com/office/officeart/2005/8/layout/cycle3"/>
    <dgm:cxn modelId="{A1EB53E8-3B94-4EAD-86CF-F9A389DE636F}" srcId="{9B4D560D-6EE1-432A-9C9B-02E9699EBA8C}" destId="{A2DD7FA4-F00C-4F31-B49E-26EAF738C8CC}" srcOrd="4" destOrd="0" parTransId="{8A33B0C4-7759-4B34-95EF-D44773DA42D1}" sibTransId="{159B9807-6B51-4FC4-976B-5C6287F39DE4}"/>
    <dgm:cxn modelId="{66D88BDD-5E18-457F-A69B-6E6251DB281A}" type="presParOf" srcId="{6C0B6F1D-8566-42C5-A4FC-1766BA4C291B}" destId="{CABF28EA-7849-4897-A2F7-C7AB30CDDF29}" srcOrd="0" destOrd="0" presId="urn:microsoft.com/office/officeart/2005/8/layout/cycle3"/>
    <dgm:cxn modelId="{66008AB6-3F5B-4F0C-87B6-26A2FB8454A8}" type="presParOf" srcId="{CABF28EA-7849-4897-A2F7-C7AB30CDDF29}" destId="{127AA7FA-93B4-442C-A96A-E638369D0353}" srcOrd="0" destOrd="0" presId="urn:microsoft.com/office/officeart/2005/8/layout/cycle3"/>
    <dgm:cxn modelId="{9B4AD076-B300-4D3A-A3C0-6DFDE88363C4}" type="presParOf" srcId="{CABF28EA-7849-4897-A2F7-C7AB30CDDF29}" destId="{150CA4CD-786B-471B-A095-3F869462D7A1}" srcOrd="1" destOrd="0" presId="urn:microsoft.com/office/officeart/2005/8/layout/cycle3"/>
    <dgm:cxn modelId="{BEEBBFA6-012F-475A-A2F6-CE061913CF27}" type="presParOf" srcId="{CABF28EA-7849-4897-A2F7-C7AB30CDDF29}" destId="{A6F45636-DDD5-4267-8671-431857A6508E}" srcOrd="2" destOrd="0" presId="urn:microsoft.com/office/officeart/2005/8/layout/cycle3"/>
    <dgm:cxn modelId="{59918154-7EC8-4273-9FD2-9B72E4AC6776}" type="presParOf" srcId="{CABF28EA-7849-4897-A2F7-C7AB30CDDF29}" destId="{175EE514-0433-44A1-8714-F6A7B2B94791}" srcOrd="3" destOrd="0" presId="urn:microsoft.com/office/officeart/2005/8/layout/cycle3"/>
    <dgm:cxn modelId="{49D5B08B-F171-401D-848C-D6F3E06CAF18}" type="presParOf" srcId="{CABF28EA-7849-4897-A2F7-C7AB30CDDF29}" destId="{F5BE6B1C-2031-4C1C-8C4C-A8968D8D87C2}" srcOrd="4" destOrd="0" presId="urn:microsoft.com/office/officeart/2005/8/layout/cycle3"/>
    <dgm:cxn modelId="{D67F8D5C-6F96-4F0E-9568-04957F3A7492}" type="presParOf" srcId="{CABF28EA-7849-4897-A2F7-C7AB30CDDF29}" destId="{F3064BBD-7C4E-46C7-8C5F-1742CC88C9F5}" srcOrd="5" destOrd="0" presId="urn:microsoft.com/office/officeart/2005/8/layout/cycle3"/>
    <dgm:cxn modelId="{353C8304-AFEC-4FFB-B3E8-8128AC242F2F}" type="presParOf" srcId="{CABF28EA-7849-4897-A2F7-C7AB30CDDF29}" destId="{1E42C63A-0F06-427E-B36A-E16EB95EF0C6}" srcOrd="6" destOrd="0" presId="urn:microsoft.com/office/officeart/2005/8/layout/cycle3"/>
    <dgm:cxn modelId="{8C685175-F992-4196-92B7-835C8D649CAD}" type="presParOf" srcId="{CABF28EA-7849-4897-A2F7-C7AB30CDDF29}" destId="{EFD6D9B6-6803-447B-B20A-7E0C6414CEBA}" srcOrd="7" destOrd="0" presId="urn:microsoft.com/office/officeart/2005/8/layout/cycle3"/>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2DEB6D3B-92EE-4DD5-8F31-5674DA4DCBFF}" type="doc">
      <dgm:prSet loTypeId="urn:microsoft.com/office/officeart/2005/8/layout/cycle7" loCatId="cycle" qsTypeId="urn:microsoft.com/office/officeart/2005/8/quickstyle/simple1" qsCatId="simple" csTypeId="urn:microsoft.com/office/officeart/2005/8/colors/colorful3" csCatId="colorful" phldr="1"/>
      <dgm:spPr/>
      <dgm:t>
        <a:bodyPr/>
        <a:lstStyle/>
        <a:p>
          <a:endParaRPr lang="en-GB"/>
        </a:p>
      </dgm:t>
    </dgm:pt>
    <dgm:pt modelId="{6596D39A-47FE-4374-91EB-CBB8E44522D7}">
      <dgm:prSet phldrT="[Text]"/>
      <dgm:spPr/>
      <dgm:t>
        <a:bodyPr/>
        <a:lstStyle/>
        <a:p>
          <a:r>
            <a:rPr lang="ar-EG">
              <a:latin typeface="29LT Bukra Bold" panose="000B0903020204020204" pitchFamily="34" charset="-78"/>
              <a:cs typeface="29LT Bukra Bold" panose="000B0903020204020204" pitchFamily="34" charset="-78"/>
            </a:rPr>
            <a:t>إطار تنظيمي فعال</a:t>
          </a:r>
          <a:endParaRPr lang="en-GB">
            <a:latin typeface="29LT Bukra Bold" panose="000B0903020204020204" pitchFamily="34" charset="-78"/>
            <a:cs typeface="29LT Bukra Bold" panose="000B0903020204020204" pitchFamily="34" charset="-78"/>
          </a:endParaRPr>
        </a:p>
      </dgm:t>
    </dgm:pt>
    <dgm:pt modelId="{D6D89982-6014-42E8-9573-FA7658BAC056}" type="parTrans" cxnId="{364C794E-32CA-4BB2-86C2-CEB0D64F2892}">
      <dgm:prSet/>
      <dgm:spPr/>
      <dgm:t>
        <a:bodyPr/>
        <a:lstStyle/>
        <a:p>
          <a:endParaRPr lang="en-GB"/>
        </a:p>
      </dgm:t>
    </dgm:pt>
    <dgm:pt modelId="{16F1725A-E32E-47BE-8E39-241C13A75BEB}" type="sibTrans" cxnId="{364C794E-32CA-4BB2-86C2-CEB0D64F2892}">
      <dgm:prSet/>
      <dgm:spPr/>
      <dgm:t>
        <a:bodyPr/>
        <a:lstStyle/>
        <a:p>
          <a:endParaRPr lang="en-GB"/>
        </a:p>
      </dgm:t>
    </dgm:pt>
    <dgm:pt modelId="{5B012D03-D4DC-49A9-8E8B-91E9124776C8}">
      <dgm:prSet phldrT="[Text]"/>
      <dgm:spPr/>
      <dgm:t>
        <a:bodyPr/>
        <a:lstStyle/>
        <a:p>
          <a:r>
            <a:rPr lang="ar-EG">
              <a:latin typeface="29LT Bukra Bold" panose="000B0903020204020204" pitchFamily="34" charset="-78"/>
              <a:cs typeface="29LT Bukra Bold" panose="000B0903020204020204" pitchFamily="34" charset="-78"/>
            </a:rPr>
            <a:t>الشفافية والمساءلة</a:t>
          </a:r>
          <a:endParaRPr lang="en-GB">
            <a:latin typeface="29LT Bukra Bold" panose="000B0903020204020204" pitchFamily="34" charset="-78"/>
            <a:cs typeface="29LT Bukra Bold" panose="000B0903020204020204" pitchFamily="34" charset="-78"/>
          </a:endParaRPr>
        </a:p>
      </dgm:t>
    </dgm:pt>
    <dgm:pt modelId="{5CEBD7E3-2F3E-4511-8C83-5CB808D21E1E}" type="parTrans" cxnId="{36E384B9-9B4E-4E11-B680-3314E2368559}">
      <dgm:prSet/>
      <dgm:spPr/>
      <dgm:t>
        <a:bodyPr/>
        <a:lstStyle/>
        <a:p>
          <a:endParaRPr lang="en-GB"/>
        </a:p>
      </dgm:t>
    </dgm:pt>
    <dgm:pt modelId="{5FEE1D8A-05EE-49CF-BC8B-C24B6C9C669B}" type="sibTrans" cxnId="{36E384B9-9B4E-4E11-B680-3314E2368559}">
      <dgm:prSet/>
      <dgm:spPr/>
      <dgm:t>
        <a:bodyPr/>
        <a:lstStyle/>
        <a:p>
          <a:endParaRPr lang="en-GB"/>
        </a:p>
      </dgm:t>
    </dgm:pt>
    <dgm:pt modelId="{96C5E885-4328-4F76-A905-0DECC9D045FD}">
      <dgm:prSet phldrT="[Text]"/>
      <dgm:spPr/>
      <dgm:t>
        <a:bodyPr/>
        <a:lstStyle/>
        <a:p>
          <a:r>
            <a:rPr lang="ar-EG">
              <a:latin typeface="29LT Bukra Bold" panose="000B0903020204020204" pitchFamily="34" charset="-78"/>
              <a:cs typeface="29LT Bukra Bold" panose="000B0903020204020204" pitchFamily="34" charset="-78"/>
            </a:rPr>
            <a:t>تحسين اتخاذ القرار</a:t>
          </a:r>
          <a:endParaRPr lang="en-GB">
            <a:latin typeface="29LT Bukra Bold" panose="000B0903020204020204" pitchFamily="34" charset="-78"/>
            <a:cs typeface="29LT Bukra Bold" panose="000B0903020204020204" pitchFamily="34" charset="-78"/>
          </a:endParaRPr>
        </a:p>
      </dgm:t>
    </dgm:pt>
    <dgm:pt modelId="{BFC829E7-1347-44B9-9136-0FE47FC8C165}" type="parTrans" cxnId="{EA54B960-B238-4F03-AF17-07740E0D411D}">
      <dgm:prSet/>
      <dgm:spPr/>
      <dgm:t>
        <a:bodyPr/>
        <a:lstStyle/>
        <a:p>
          <a:endParaRPr lang="en-GB"/>
        </a:p>
      </dgm:t>
    </dgm:pt>
    <dgm:pt modelId="{9B50BEF5-66F1-4720-A11D-3A7A30B9A7F3}" type="sibTrans" cxnId="{EA54B960-B238-4F03-AF17-07740E0D411D}">
      <dgm:prSet/>
      <dgm:spPr/>
      <dgm:t>
        <a:bodyPr/>
        <a:lstStyle/>
        <a:p>
          <a:endParaRPr lang="en-GB"/>
        </a:p>
      </dgm:t>
    </dgm:pt>
    <dgm:pt modelId="{D2A0E252-E902-4FE6-A192-E0A051AA5C6A}">
      <dgm:prSet phldrT="[Text]"/>
      <dgm:spPr/>
      <dgm:t>
        <a:bodyPr/>
        <a:lstStyle/>
        <a:p>
          <a:r>
            <a:rPr lang="ar-EG">
              <a:latin typeface="29LT Bukra Bold" panose="000B0903020204020204" pitchFamily="34" charset="-78"/>
              <a:cs typeface="29LT Bukra Bold" panose="000B0903020204020204" pitchFamily="34" charset="-78"/>
            </a:rPr>
            <a:t>تعزيز الابتكار</a:t>
          </a:r>
          <a:endParaRPr lang="en-GB">
            <a:latin typeface="29LT Bukra Bold" panose="000B0903020204020204" pitchFamily="34" charset="-78"/>
            <a:cs typeface="29LT Bukra Bold" panose="000B0903020204020204" pitchFamily="34" charset="-78"/>
          </a:endParaRPr>
        </a:p>
      </dgm:t>
    </dgm:pt>
    <dgm:pt modelId="{0CE5A27A-9823-49D0-B10F-56E7C72DF1C4}" type="parTrans" cxnId="{5D8FB85F-5187-447F-B5F0-EA9DC0002B0C}">
      <dgm:prSet/>
      <dgm:spPr/>
      <dgm:t>
        <a:bodyPr/>
        <a:lstStyle/>
        <a:p>
          <a:endParaRPr lang="en-GB"/>
        </a:p>
      </dgm:t>
    </dgm:pt>
    <dgm:pt modelId="{F157B231-CE59-4CFC-BA24-FB029E24AF90}" type="sibTrans" cxnId="{5D8FB85F-5187-447F-B5F0-EA9DC0002B0C}">
      <dgm:prSet/>
      <dgm:spPr/>
      <dgm:t>
        <a:bodyPr/>
        <a:lstStyle/>
        <a:p>
          <a:endParaRPr lang="en-GB"/>
        </a:p>
      </dgm:t>
    </dgm:pt>
    <dgm:pt modelId="{DCBA32FB-A505-4F27-9E1A-B75F016BD846}" type="pres">
      <dgm:prSet presAssocID="{2DEB6D3B-92EE-4DD5-8F31-5674DA4DCBFF}" presName="Name0" presStyleCnt="0">
        <dgm:presLayoutVars>
          <dgm:dir/>
          <dgm:resizeHandles val="exact"/>
        </dgm:presLayoutVars>
      </dgm:prSet>
      <dgm:spPr/>
    </dgm:pt>
    <dgm:pt modelId="{2F360ABF-8B0F-4501-A662-C344FE30BDE3}" type="pres">
      <dgm:prSet presAssocID="{6596D39A-47FE-4374-91EB-CBB8E44522D7}" presName="node" presStyleLbl="node1" presStyleIdx="0" presStyleCnt="4">
        <dgm:presLayoutVars>
          <dgm:bulletEnabled val="1"/>
        </dgm:presLayoutVars>
      </dgm:prSet>
      <dgm:spPr/>
    </dgm:pt>
    <dgm:pt modelId="{176EC586-D953-4A7A-AF3B-B99BDC0CD9B6}" type="pres">
      <dgm:prSet presAssocID="{16F1725A-E32E-47BE-8E39-241C13A75BEB}" presName="sibTrans" presStyleLbl="sibTrans2D1" presStyleIdx="0" presStyleCnt="4"/>
      <dgm:spPr/>
    </dgm:pt>
    <dgm:pt modelId="{9D6BE267-8E46-40D9-B115-288A19B14871}" type="pres">
      <dgm:prSet presAssocID="{16F1725A-E32E-47BE-8E39-241C13A75BEB}" presName="connectorText" presStyleLbl="sibTrans2D1" presStyleIdx="0" presStyleCnt="4"/>
      <dgm:spPr/>
    </dgm:pt>
    <dgm:pt modelId="{C0F67213-8485-4493-866E-25A214065D6A}" type="pres">
      <dgm:prSet presAssocID="{5B012D03-D4DC-49A9-8E8B-91E9124776C8}" presName="node" presStyleLbl="node1" presStyleIdx="1" presStyleCnt="4">
        <dgm:presLayoutVars>
          <dgm:bulletEnabled val="1"/>
        </dgm:presLayoutVars>
      </dgm:prSet>
      <dgm:spPr/>
    </dgm:pt>
    <dgm:pt modelId="{C9794D4B-5DF1-4D88-B904-885ACB1359B7}" type="pres">
      <dgm:prSet presAssocID="{5FEE1D8A-05EE-49CF-BC8B-C24B6C9C669B}" presName="sibTrans" presStyleLbl="sibTrans2D1" presStyleIdx="1" presStyleCnt="4"/>
      <dgm:spPr/>
    </dgm:pt>
    <dgm:pt modelId="{AF803C5E-F218-4DEB-9E8E-B44A1807BE54}" type="pres">
      <dgm:prSet presAssocID="{5FEE1D8A-05EE-49CF-BC8B-C24B6C9C669B}" presName="connectorText" presStyleLbl="sibTrans2D1" presStyleIdx="1" presStyleCnt="4"/>
      <dgm:spPr/>
    </dgm:pt>
    <dgm:pt modelId="{90D78CDB-1551-437D-9CB5-3CA964186E2F}" type="pres">
      <dgm:prSet presAssocID="{96C5E885-4328-4F76-A905-0DECC9D045FD}" presName="node" presStyleLbl="node1" presStyleIdx="2" presStyleCnt="4">
        <dgm:presLayoutVars>
          <dgm:bulletEnabled val="1"/>
        </dgm:presLayoutVars>
      </dgm:prSet>
      <dgm:spPr/>
    </dgm:pt>
    <dgm:pt modelId="{78FB3C10-B962-4DDA-B0DA-811FEDA8DB38}" type="pres">
      <dgm:prSet presAssocID="{9B50BEF5-66F1-4720-A11D-3A7A30B9A7F3}" presName="sibTrans" presStyleLbl="sibTrans2D1" presStyleIdx="2" presStyleCnt="4"/>
      <dgm:spPr/>
    </dgm:pt>
    <dgm:pt modelId="{0EEC2867-146E-4433-98C3-C2745B41B6CA}" type="pres">
      <dgm:prSet presAssocID="{9B50BEF5-66F1-4720-A11D-3A7A30B9A7F3}" presName="connectorText" presStyleLbl="sibTrans2D1" presStyleIdx="2" presStyleCnt="4"/>
      <dgm:spPr/>
    </dgm:pt>
    <dgm:pt modelId="{2D81F31D-05E3-41C1-A368-5B649A626B92}" type="pres">
      <dgm:prSet presAssocID="{D2A0E252-E902-4FE6-A192-E0A051AA5C6A}" presName="node" presStyleLbl="node1" presStyleIdx="3" presStyleCnt="4">
        <dgm:presLayoutVars>
          <dgm:bulletEnabled val="1"/>
        </dgm:presLayoutVars>
      </dgm:prSet>
      <dgm:spPr/>
    </dgm:pt>
    <dgm:pt modelId="{D90D7099-17D0-47FB-A553-5D64B49930EA}" type="pres">
      <dgm:prSet presAssocID="{F157B231-CE59-4CFC-BA24-FB029E24AF90}" presName="sibTrans" presStyleLbl="sibTrans2D1" presStyleIdx="3" presStyleCnt="4"/>
      <dgm:spPr/>
    </dgm:pt>
    <dgm:pt modelId="{37AE1BBC-EF79-4FE1-8383-B4CA4BF378BB}" type="pres">
      <dgm:prSet presAssocID="{F157B231-CE59-4CFC-BA24-FB029E24AF90}" presName="connectorText" presStyleLbl="sibTrans2D1" presStyleIdx="3" presStyleCnt="4"/>
      <dgm:spPr/>
    </dgm:pt>
  </dgm:ptLst>
  <dgm:cxnLst>
    <dgm:cxn modelId="{9D2F6200-8A75-49FC-B782-FD65D27C7EF7}" type="presOf" srcId="{F157B231-CE59-4CFC-BA24-FB029E24AF90}" destId="{D90D7099-17D0-47FB-A553-5D64B49930EA}" srcOrd="0" destOrd="0" presId="urn:microsoft.com/office/officeart/2005/8/layout/cycle7"/>
    <dgm:cxn modelId="{C4391629-144D-4014-94CA-F742EA7E85FF}" type="presOf" srcId="{5FEE1D8A-05EE-49CF-BC8B-C24B6C9C669B}" destId="{C9794D4B-5DF1-4D88-B904-885ACB1359B7}" srcOrd="0" destOrd="0" presId="urn:microsoft.com/office/officeart/2005/8/layout/cycle7"/>
    <dgm:cxn modelId="{A2E3AD2F-1273-4D99-A2F6-1E1EF81C02F1}" type="presOf" srcId="{F157B231-CE59-4CFC-BA24-FB029E24AF90}" destId="{37AE1BBC-EF79-4FE1-8383-B4CA4BF378BB}" srcOrd="1" destOrd="0" presId="urn:microsoft.com/office/officeart/2005/8/layout/cycle7"/>
    <dgm:cxn modelId="{F5E71E3D-F2E8-44AB-810D-FF91C9E3F835}" type="presOf" srcId="{16F1725A-E32E-47BE-8E39-241C13A75BEB}" destId="{176EC586-D953-4A7A-AF3B-B99BDC0CD9B6}" srcOrd="0" destOrd="0" presId="urn:microsoft.com/office/officeart/2005/8/layout/cycle7"/>
    <dgm:cxn modelId="{5D8FB85F-5187-447F-B5F0-EA9DC0002B0C}" srcId="{2DEB6D3B-92EE-4DD5-8F31-5674DA4DCBFF}" destId="{D2A0E252-E902-4FE6-A192-E0A051AA5C6A}" srcOrd="3" destOrd="0" parTransId="{0CE5A27A-9823-49D0-B10F-56E7C72DF1C4}" sibTransId="{F157B231-CE59-4CFC-BA24-FB029E24AF90}"/>
    <dgm:cxn modelId="{EA54B960-B238-4F03-AF17-07740E0D411D}" srcId="{2DEB6D3B-92EE-4DD5-8F31-5674DA4DCBFF}" destId="{96C5E885-4328-4F76-A905-0DECC9D045FD}" srcOrd="2" destOrd="0" parTransId="{BFC829E7-1347-44B9-9136-0FE47FC8C165}" sibTransId="{9B50BEF5-66F1-4720-A11D-3A7A30B9A7F3}"/>
    <dgm:cxn modelId="{364C794E-32CA-4BB2-86C2-CEB0D64F2892}" srcId="{2DEB6D3B-92EE-4DD5-8F31-5674DA4DCBFF}" destId="{6596D39A-47FE-4374-91EB-CBB8E44522D7}" srcOrd="0" destOrd="0" parTransId="{D6D89982-6014-42E8-9573-FA7658BAC056}" sibTransId="{16F1725A-E32E-47BE-8E39-241C13A75BEB}"/>
    <dgm:cxn modelId="{B4C76673-5B41-4A7A-A019-3DB9597D88A2}" type="presOf" srcId="{6596D39A-47FE-4374-91EB-CBB8E44522D7}" destId="{2F360ABF-8B0F-4501-A662-C344FE30BDE3}" srcOrd="0" destOrd="0" presId="urn:microsoft.com/office/officeart/2005/8/layout/cycle7"/>
    <dgm:cxn modelId="{F0BA377C-27C2-4E77-B477-D601025228B9}" type="presOf" srcId="{D2A0E252-E902-4FE6-A192-E0A051AA5C6A}" destId="{2D81F31D-05E3-41C1-A368-5B649A626B92}" srcOrd="0" destOrd="0" presId="urn:microsoft.com/office/officeart/2005/8/layout/cycle7"/>
    <dgm:cxn modelId="{4DA4C07C-5127-4D19-907D-6FEF2118DC67}" type="presOf" srcId="{5FEE1D8A-05EE-49CF-BC8B-C24B6C9C669B}" destId="{AF803C5E-F218-4DEB-9E8E-B44A1807BE54}" srcOrd="1" destOrd="0" presId="urn:microsoft.com/office/officeart/2005/8/layout/cycle7"/>
    <dgm:cxn modelId="{D1C8058B-E8C4-4FDC-99CE-E433BC33C52D}" type="presOf" srcId="{16F1725A-E32E-47BE-8E39-241C13A75BEB}" destId="{9D6BE267-8E46-40D9-B115-288A19B14871}" srcOrd="1" destOrd="0" presId="urn:microsoft.com/office/officeart/2005/8/layout/cycle7"/>
    <dgm:cxn modelId="{B82915AE-3701-421B-951F-752AD990A111}" type="presOf" srcId="{5B012D03-D4DC-49A9-8E8B-91E9124776C8}" destId="{C0F67213-8485-4493-866E-25A214065D6A}" srcOrd="0" destOrd="0" presId="urn:microsoft.com/office/officeart/2005/8/layout/cycle7"/>
    <dgm:cxn modelId="{36E384B9-9B4E-4E11-B680-3314E2368559}" srcId="{2DEB6D3B-92EE-4DD5-8F31-5674DA4DCBFF}" destId="{5B012D03-D4DC-49A9-8E8B-91E9124776C8}" srcOrd="1" destOrd="0" parTransId="{5CEBD7E3-2F3E-4511-8C83-5CB808D21E1E}" sibTransId="{5FEE1D8A-05EE-49CF-BC8B-C24B6C9C669B}"/>
    <dgm:cxn modelId="{F393F1E2-B5A1-4473-9CC2-327BF4390CE2}" type="presOf" srcId="{2DEB6D3B-92EE-4DD5-8F31-5674DA4DCBFF}" destId="{DCBA32FB-A505-4F27-9E1A-B75F016BD846}" srcOrd="0" destOrd="0" presId="urn:microsoft.com/office/officeart/2005/8/layout/cycle7"/>
    <dgm:cxn modelId="{576702EE-B96E-46C2-8A3F-2BB91B389B06}" type="presOf" srcId="{9B50BEF5-66F1-4720-A11D-3A7A30B9A7F3}" destId="{78FB3C10-B962-4DDA-B0DA-811FEDA8DB38}" srcOrd="0" destOrd="0" presId="urn:microsoft.com/office/officeart/2005/8/layout/cycle7"/>
    <dgm:cxn modelId="{DE475BFA-3FC0-46A2-AFFD-E65A0330B0EC}" type="presOf" srcId="{9B50BEF5-66F1-4720-A11D-3A7A30B9A7F3}" destId="{0EEC2867-146E-4433-98C3-C2745B41B6CA}" srcOrd="1" destOrd="0" presId="urn:microsoft.com/office/officeart/2005/8/layout/cycle7"/>
    <dgm:cxn modelId="{B94459FE-55FF-48DB-B03B-74ADBC839DA3}" type="presOf" srcId="{96C5E885-4328-4F76-A905-0DECC9D045FD}" destId="{90D78CDB-1551-437D-9CB5-3CA964186E2F}" srcOrd="0" destOrd="0" presId="urn:microsoft.com/office/officeart/2005/8/layout/cycle7"/>
    <dgm:cxn modelId="{544D086E-76A4-4A18-B799-529848FE5FE5}" type="presParOf" srcId="{DCBA32FB-A505-4F27-9E1A-B75F016BD846}" destId="{2F360ABF-8B0F-4501-A662-C344FE30BDE3}" srcOrd="0" destOrd="0" presId="urn:microsoft.com/office/officeart/2005/8/layout/cycle7"/>
    <dgm:cxn modelId="{AF1C3FDF-FEE8-44A2-9F7A-815A98001DA8}" type="presParOf" srcId="{DCBA32FB-A505-4F27-9E1A-B75F016BD846}" destId="{176EC586-D953-4A7A-AF3B-B99BDC0CD9B6}" srcOrd="1" destOrd="0" presId="urn:microsoft.com/office/officeart/2005/8/layout/cycle7"/>
    <dgm:cxn modelId="{3303EB2B-F315-427A-A6C3-024D6BA30386}" type="presParOf" srcId="{176EC586-D953-4A7A-AF3B-B99BDC0CD9B6}" destId="{9D6BE267-8E46-40D9-B115-288A19B14871}" srcOrd="0" destOrd="0" presId="urn:microsoft.com/office/officeart/2005/8/layout/cycle7"/>
    <dgm:cxn modelId="{9C07156F-AD27-425A-B2B0-9DD7FFD7DCDD}" type="presParOf" srcId="{DCBA32FB-A505-4F27-9E1A-B75F016BD846}" destId="{C0F67213-8485-4493-866E-25A214065D6A}" srcOrd="2" destOrd="0" presId="urn:microsoft.com/office/officeart/2005/8/layout/cycle7"/>
    <dgm:cxn modelId="{279622BB-4806-4B35-B542-60340062FE25}" type="presParOf" srcId="{DCBA32FB-A505-4F27-9E1A-B75F016BD846}" destId="{C9794D4B-5DF1-4D88-B904-885ACB1359B7}" srcOrd="3" destOrd="0" presId="urn:microsoft.com/office/officeart/2005/8/layout/cycle7"/>
    <dgm:cxn modelId="{A280C861-F006-4323-95E9-23BFEB2040B6}" type="presParOf" srcId="{C9794D4B-5DF1-4D88-B904-885ACB1359B7}" destId="{AF803C5E-F218-4DEB-9E8E-B44A1807BE54}" srcOrd="0" destOrd="0" presId="urn:microsoft.com/office/officeart/2005/8/layout/cycle7"/>
    <dgm:cxn modelId="{2279F2C9-969D-4D28-A5DE-6A6A05A8A2A9}" type="presParOf" srcId="{DCBA32FB-A505-4F27-9E1A-B75F016BD846}" destId="{90D78CDB-1551-437D-9CB5-3CA964186E2F}" srcOrd="4" destOrd="0" presId="urn:microsoft.com/office/officeart/2005/8/layout/cycle7"/>
    <dgm:cxn modelId="{0EBD88DD-B215-4901-970C-78C596AFECC9}" type="presParOf" srcId="{DCBA32FB-A505-4F27-9E1A-B75F016BD846}" destId="{78FB3C10-B962-4DDA-B0DA-811FEDA8DB38}" srcOrd="5" destOrd="0" presId="urn:microsoft.com/office/officeart/2005/8/layout/cycle7"/>
    <dgm:cxn modelId="{8CCA149E-9F98-400F-B2EA-C9E593C3D1EF}" type="presParOf" srcId="{78FB3C10-B962-4DDA-B0DA-811FEDA8DB38}" destId="{0EEC2867-146E-4433-98C3-C2745B41B6CA}" srcOrd="0" destOrd="0" presId="urn:microsoft.com/office/officeart/2005/8/layout/cycle7"/>
    <dgm:cxn modelId="{49B5A32E-F79F-493E-80B1-FC7CD4DB4D9F}" type="presParOf" srcId="{DCBA32FB-A505-4F27-9E1A-B75F016BD846}" destId="{2D81F31D-05E3-41C1-A368-5B649A626B92}" srcOrd="6" destOrd="0" presId="urn:microsoft.com/office/officeart/2005/8/layout/cycle7"/>
    <dgm:cxn modelId="{0AB94414-B454-412E-8533-6AB9DC0165D4}" type="presParOf" srcId="{DCBA32FB-A505-4F27-9E1A-B75F016BD846}" destId="{D90D7099-17D0-47FB-A553-5D64B49930EA}" srcOrd="7" destOrd="0" presId="urn:microsoft.com/office/officeart/2005/8/layout/cycle7"/>
    <dgm:cxn modelId="{2D44DF4F-863C-412A-8DAE-9BE781EEF44D}" type="presParOf" srcId="{D90D7099-17D0-47FB-A553-5D64B49930EA}" destId="{37AE1BBC-EF79-4FE1-8383-B4CA4BF378BB}" srcOrd="0" destOrd="0" presId="urn:microsoft.com/office/officeart/2005/8/layout/cycle7"/>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868DA2-5D14-406C-B0C2-AE59F8E592BF}">
      <dsp:nvSpPr>
        <dsp:cNvPr id="0" name=""/>
        <dsp:cNvSpPr/>
      </dsp:nvSpPr>
      <dsp:spPr>
        <a:xfrm>
          <a:off x="395573" y="0"/>
          <a:ext cx="4483163" cy="2491740"/>
        </a:xfrm>
        <a:prstGeom prst="rightArrow">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7E59AB4-895D-4D13-89D1-B59B26EF909E}">
      <dsp:nvSpPr>
        <dsp:cNvPr id="0" name=""/>
        <dsp:cNvSpPr/>
      </dsp:nvSpPr>
      <dsp:spPr>
        <a:xfrm>
          <a:off x="2639" y="747521"/>
          <a:ext cx="1269645" cy="996696"/>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95250" rIns="95250" bIns="95250" numCol="1" spcCol="1270" anchor="ctr" anchorCtr="0">
          <a:noAutofit/>
        </a:bodyPr>
        <a:lstStyle/>
        <a:p>
          <a:pPr marL="0" lvl="0" indent="0" algn="ctr" defTabSz="1111250">
            <a:lnSpc>
              <a:spcPct val="90000"/>
            </a:lnSpc>
            <a:spcBef>
              <a:spcPct val="0"/>
            </a:spcBef>
            <a:spcAft>
              <a:spcPct val="35000"/>
            </a:spcAft>
            <a:buNone/>
          </a:pPr>
          <a:r>
            <a:rPr lang="ar-SA" sz="2500" kern="1200">
              <a:latin typeface="29LT Bukra Bold" panose="000B0903020204020204" pitchFamily="34" charset="-78"/>
              <a:cs typeface="29LT Bukra Bold" panose="000B0903020204020204" pitchFamily="34" charset="-78"/>
            </a:rPr>
            <a:t>الشفافية والإفصاح</a:t>
          </a:r>
          <a:endParaRPr lang="en-GB" sz="2500" kern="1200">
            <a:latin typeface="29LT Bukra Bold" panose="000B0903020204020204" pitchFamily="34" charset="-78"/>
            <a:cs typeface="29LT Bukra Bold" panose="000B0903020204020204" pitchFamily="34" charset="-78"/>
          </a:endParaRPr>
        </a:p>
      </dsp:txBody>
      <dsp:txXfrm>
        <a:off x="51294" y="796176"/>
        <a:ext cx="1172335" cy="899386"/>
      </dsp:txXfrm>
    </dsp:sp>
    <dsp:sp modelId="{7CDA9A59-C573-4D62-A623-BE27A63B2D08}">
      <dsp:nvSpPr>
        <dsp:cNvPr id="0" name=""/>
        <dsp:cNvSpPr/>
      </dsp:nvSpPr>
      <dsp:spPr>
        <a:xfrm>
          <a:off x="1335767" y="747521"/>
          <a:ext cx="1269645" cy="996696"/>
        </a:xfrm>
        <a:prstGeom prst="roundRect">
          <a:avLst/>
        </a:prstGeom>
        <a:solidFill>
          <a:schemeClr val="accent2">
            <a:hueOff val="-485121"/>
            <a:satOff val="-27976"/>
            <a:lumOff val="28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95250" rIns="95250" bIns="95250" numCol="1" spcCol="1270" anchor="ctr" anchorCtr="0">
          <a:noAutofit/>
        </a:bodyPr>
        <a:lstStyle/>
        <a:p>
          <a:pPr marL="0" lvl="0" indent="0" algn="ctr" defTabSz="1111250">
            <a:lnSpc>
              <a:spcPct val="90000"/>
            </a:lnSpc>
            <a:spcBef>
              <a:spcPct val="0"/>
            </a:spcBef>
            <a:spcAft>
              <a:spcPct val="35000"/>
            </a:spcAft>
            <a:buNone/>
          </a:pPr>
          <a:r>
            <a:rPr lang="ar-SA" sz="2500" kern="1200">
              <a:latin typeface="29LT Bukra Bold" panose="000B0903020204020204" pitchFamily="34" charset="-78"/>
              <a:cs typeface="29LT Bukra Bold" panose="000B0903020204020204" pitchFamily="34" charset="-78"/>
            </a:rPr>
            <a:t>المساءلة</a:t>
          </a:r>
          <a:endParaRPr lang="en-GB" sz="2500" kern="1200">
            <a:latin typeface="29LT Bukra Bold" panose="000B0903020204020204" pitchFamily="34" charset="-78"/>
            <a:cs typeface="29LT Bukra Bold" panose="000B0903020204020204" pitchFamily="34" charset="-78"/>
          </a:endParaRPr>
        </a:p>
      </dsp:txBody>
      <dsp:txXfrm>
        <a:off x="1384422" y="796176"/>
        <a:ext cx="1172335" cy="899386"/>
      </dsp:txXfrm>
    </dsp:sp>
    <dsp:sp modelId="{F7EAC71B-1EC1-4F62-A212-5DA73AB91213}">
      <dsp:nvSpPr>
        <dsp:cNvPr id="0" name=""/>
        <dsp:cNvSpPr/>
      </dsp:nvSpPr>
      <dsp:spPr>
        <a:xfrm>
          <a:off x="2668896" y="747521"/>
          <a:ext cx="1269645" cy="996696"/>
        </a:xfrm>
        <a:prstGeom prst="roundRect">
          <a:avLst/>
        </a:prstGeom>
        <a:solidFill>
          <a:schemeClr val="accent2">
            <a:hueOff val="-970242"/>
            <a:satOff val="-55952"/>
            <a:lumOff val="57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95250" rIns="95250" bIns="95250" numCol="1" spcCol="1270" anchor="ctr" anchorCtr="0">
          <a:noAutofit/>
        </a:bodyPr>
        <a:lstStyle/>
        <a:p>
          <a:pPr marL="0" lvl="0" indent="0" algn="ctr" defTabSz="1111250">
            <a:lnSpc>
              <a:spcPct val="90000"/>
            </a:lnSpc>
            <a:spcBef>
              <a:spcPct val="0"/>
            </a:spcBef>
            <a:spcAft>
              <a:spcPct val="35000"/>
            </a:spcAft>
            <a:buNone/>
          </a:pPr>
          <a:r>
            <a:rPr lang="ar-SA" sz="2500" kern="1200">
              <a:latin typeface="29LT Bukra Bold" panose="000B0903020204020204" pitchFamily="34" charset="-78"/>
              <a:cs typeface="29LT Bukra Bold" panose="000B0903020204020204" pitchFamily="34" charset="-78"/>
            </a:rPr>
            <a:t>الاستدامة</a:t>
          </a:r>
          <a:endParaRPr lang="en-GB" sz="2500" kern="1200">
            <a:latin typeface="29LT Bukra Bold" panose="000B0903020204020204" pitchFamily="34" charset="-78"/>
            <a:cs typeface="29LT Bukra Bold" panose="000B0903020204020204" pitchFamily="34" charset="-78"/>
          </a:endParaRPr>
        </a:p>
      </dsp:txBody>
      <dsp:txXfrm>
        <a:off x="2717551" y="796176"/>
        <a:ext cx="1172335" cy="899386"/>
      </dsp:txXfrm>
    </dsp:sp>
    <dsp:sp modelId="{B6BC5F2E-64A3-41F5-B723-269BCCF58BF7}">
      <dsp:nvSpPr>
        <dsp:cNvPr id="0" name=""/>
        <dsp:cNvSpPr/>
      </dsp:nvSpPr>
      <dsp:spPr>
        <a:xfrm>
          <a:off x="4002024" y="747521"/>
          <a:ext cx="1269645" cy="996696"/>
        </a:xfrm>
        <a:prstGeom prst="round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95250" rIns="95250" bIns="95250" numCol="1" spcCol="1270" anchor="ctr" anchorCtr="0">
          <a:noAutofit/>
        </a:bodyPr>
        <a:lstStyle/>
        <a:p>
          <a:pPr marL="0" lvl="0" indent="0" algn="ctr" defTabSz="1111250">
            <a:lnSpc>
              <a:spcPct val="90000"/>
            </a:lnSpc>
            <a:spcBef>
              <a:spcPct val="0"/>
            </a:spcBef>
            <a:spcAft>
              <a:spcPct val="35000"/>
            </a:spcAft>
            <a:buNone/>
          </a:pPr>
          <a:r>
            <a:rPr lang="ar-EG" sz="2500" kern="1200">
              <a:latin typeface="29LT Bukra Bold" panose="000B0903020204020204" pitchFamily="34" charset="-78"/>
              <a:cs typeface="29LT Bukra Bold" panose="000B0903020204020204" pitchFamily="34" charset="-78"/>
            </a:rPr>
            <a:t>التنظيم </a:t>
          </a:r>
          <a:endParaRPr lang="en-GB" sz="2500" kern="1200">
            <a:latin typeface="29LT Bukra Bold" panose="000B0903020204020204" pitchFamily="34" charset="-78"/>
            <a:cs typeface="29LT Bukra Bold" panose="000B0903020204020204" pitchFamily="34" charset="-78"/>
          </a:endParaRPr>
        </a:p>
      </dsp:txBody>
      <dsp:txXfrm>
        <a:off x="4050679" y="796176"/>
        <a:ext cx="1172335" cy="89938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840685F-32C5-4BD4-BE58-0D37FA5B8EA3}">
      <dsp:nvSpPr>
        <dsp:cNvPr id="0" name=""/>
        <dsp:cNvSpPr/>
      </dsp:nvSpPr>
      <dsp:spPr>
        <a:xfrm>
          <a:off x="2488917" y="2288"/>
          <a:ext cx="889564" cy="889564"/>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ar-SA" sz="1000" b="0" kern="1200">
              <a:latin typeface="Bauhaus 93" pitchFamily="82" charset="0"/>
            </a:rPr>
            <a:t>الشفافية</a:t>
          </a:r>
          <a:endParaRPr lang="en-US" sz="1000" b="0" kern="1200">
            <a:latin typeface="Bauhaus 93" pitchFamily="82" charset="0"/>
          </a:endParaRPr>
        </a:p>
      </dsp:txBody>
      <dsp:txXfrm>
        <a:off x="2619191" y="132562"/>
        <a:ext cx="629016" cy="629016"/>
      </dsp:txXfrm>
    </dsp:sp>
    <dsp:sp modelId="{16BC40C8-7ED9-4C1D-B769-EF2FD5C9E4BB}">
      <dsp:nvSpPr>
        <dsp:cNvPr id="0" name=""/>
        <dsp:cNvSpPr/>
      </dsp:nvSpPr>
      <dsp:spPr>
        <a:xfrm rot="1350000">
          <a:off x="3426094" y="549758"/>
          <a:ext cx="235844" cy="300227"/>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3428787" y="596265"/>
        <a:ext cx="165091" cy="180137"/>
      </dsp:txXfrm>
    </dsp:sp>
    <dsp:sp modelId="{5C56DA32-0D35-4BD1-A86C-64016CB20722}">
      <dsp:nvSpPr>
        <dsp:cNvPr id="0" name=""/>
        <dsp:cNvSpPr/>
      </dsp:nvSpPr>
      <dsp:spPr>
        <a:xfrm>
          <a:off x="3721885" y="513000"/>
          <a:ext cx="889564" cy="889564"/>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ar-SA" sz="1000" b="0" kern="1200">
              <a:latin typeface="Bauhaus 93" pitchFamily="82" charset="0"/>
            </a:rPr>
            <a:t>المشاركة</a:t>
          </a:r>
          <a:endParaRPr lang="en-US" sz="1000" b="0" kern="1200">
            <a:latin typeface="Bauhaus 93" pitchFamily="82" charset="0"/>
          </a:endParaRPr>
        </a:p>
      </dsp:txBody>
      <dsp:txXfrm>
        <a:off x="3852159" y="643274"/>
        <a:ext cx="629016" cy="629016"/>
      </dsp:txXfrm>
    </dsp:sp>
    <dsp:sp modelId="{187396CE-D5E7-4ECE-B3C2-48232D464688}">
      <dsp:nvSpPr>
        <dsp:cNvPr id="0" name=""/>
        <dsp:cNvSpPr/>
      </dsp:nvSpPr>
      <dsp:spPr>
        <a:xfrm rot="4050000">
          <a:off x="4301546" y="1417985"/>
          <a:ext cx="235844" cy="300227"/>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4323384" y="1445346"/>
        <a:ext cx="165091" cy="180137"/>
      </dsp:txXfrm>
    </dsp:sp>
    <dsp:sp modelId="{C4010FD2-352B-4ABF-94EB-838DE0FEF1CF}">
      <dsp:nvSpPr>
        <dsp:cNvPr id="0" name=""/>
        <dsp:cNvSpPr/>
      </dsp:nvSpPr>
      <dsp:spPr>
        <a:xfrm>
          <a:off x="4232597" y="1745967"/>
          <a:ext cx="889564" cy="889564"/>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ar-SA" sz="1000" b="0" kern="1200">
              <a:latin typeface="Bauhaus 93" pitchFamily="82" charset="0"/>
            </a:rPr>
            <a:t>الاستجابة</a:t>
          </a:r>
          <a:endParaRPr lang="en-US" sz="1000" b="0" kern="1200">
            <a:latin typeface="Bauhaus 93" pitchFamily="82" charset="0"/>
          </a:endParaRPr>
        </a:p>
      </dsp:txBody>
      <dsp:txXfrm>
        <a:off x="4362871" y="1876241"/>
        <a:ext cx="629016" cy="629016"/>
      </dsp:txXfrm>
    </dsp:sp>
    <dsp:sp modelId="{3685DCE9-FFD5-4131-9D0C-6A64BE32C8E2}">
      <dsp:nvSpPr>
        <dsp:cNvPr id="0" name=""/>
        <dsp:cNvSpPr/>
      </dsp:nvSpPr>
      <dsp:spPr>
        <a:xfrm rot="6750000">
          <a:off x="4306655" y="2650953"/>
          <a:ext cx="235844" cy="300227"/>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10800000">
        <a:off x="4355570" y="2678314"/>
        <a:ext cx="165091" cy="180137"/>
      </dsp:txXfrm>
    </dsp:sp>
    <dsp:sp modelId="{7140BA82-DE25-4165-B6A1-AC351DECB6C3}">
      <dsp:nvSpPr>
        <dsp:cNvPr id="0" name=""/>
        <dsp:cNvSpPr/>
      </dsp:nvSpPr>
      <dsp:spPr>
        <a:xfrm>
          <a:off x="3721885" y="2978935"/>
          <a:ext cx="889564" cy="889564"/>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ar-SA" sz="1000" b="0" kern="1200">
              <a:latin typeface="Bauhaus 93" pitchFamily="82" charset="0"/>
            </a:rPr>
            <a:t>المساءلة</a:t>
          </a:r>
          <a:endParaRPr lang="en-US" sz="1000" b="0" kern="1200">
            <a:latin typeface="Bauhaus 93" pitchFamily="82" charset="0"/>
          </a:endParaRPr>
        </a:p>
      </dsp:txBody>
      <dsp:txXfrm>
        <a:off x="3852159" y="3109209"/>
        <a:ext cx="629016" cy="629016"/>
      </dsp:txXfrm>
    </dsp:sp>
    <dsp:sp modelId="{B90374E2-D468-4E04-843E-D209157B75C1}">
      <dsp:nvSpPr>
        <dsp:cNvPr id="0" name=""/>
        <dsp:cNvSpPr/>
      </dsp:nvSpPr>
      <dsp:spPr>
        <a:xfrm rot="9450000">
          <a:off x="3438428" y="3526405"/>
          <a:ext cx="235844" cy="300227"/>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10800000">
        <a:off x="3506488" y="3572912"/>
        <a:ext cx="165091" cy="180137"/>
      </dsp:txXfrm>
    </dsp:sp>
    <dsp:sp modelId="{C054D4EA-2432-4028-93D7-1B423BEC6B1A}">
      <dsp:nvSpPr>
        <dsp:cNvPr id="0" name=""/>
        <dsp:cNvSpPr/>
      </dsp:nvSpPr>
      <dsp:spPr>
        <a:xfrm>
          <a:off x="2488917" y="3489647"/>
          <a:ext cx="889564" cy="889564"/>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ar-SA" sz="1000" b="0" kern="1200">
              <a:latin typeface="Bauhaus 93" pitchFamily="82" charset="0"/>
            </a:rPr>
            <a:t>الانصاف</a:t>
          </a:r>
          <a:endParaRPr lang="en-US" sz="1000" b="0" kern="1200">
            <a:latin typeface="Bauhaus 93" pitchFamily="82" charset="0"/>
          </a:endParaRPr>
        </a:p>
      </dsp:txBody>
      <dsp:txXfrm>
        <a:off x="2619191" y="3619921"/>
        <a:ext cx="629016" cy="629016"/>
      </dsp:txXfrm>
    </dsp:sp>
    <dsp:sp modelId="{38829B81-823F-448F-B827-E92BE9FE395C}">
      <dsp:nvSpPr>
        <dsp:cNvPr id="0" name=""/>
        <dsp:cNvSpPr/>
      </dsp:nvSpPr>
      <dsp:spPr>
        <a:xfrm rot="12150000">
          <a:off x="2205460" y="3531513"/>
          <a:ext cx="235844" cy="300227"/>
        </a:xfrm>
        <a:prstGeom prst="rightArrow">
          <a:avLst>
            <a:gd name="adj1" fmla="val 60000"/>
            <a:gd name="adj2" fmla="val 50000"/>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10800000">
        <a:off x="2273520" y="3605096"/>
        <a:ext cx="165091" cy="180137"/>
      </dsp:txXfrm>
    </dsp:sp>
    <dsp:sp modelId="{FAA942BF-4E29-43B0-9AF0-937AD62A1005}">
      <dsp:nvSpPr>
        <dsp:cNvPr id="0" name=""/>
        <dsp:cNvSpPr/>
      </dsp:nvSpPr>
      <dsp:spPr>
        <a:xfrm>
          <a:off x="1255950" y="2978935"/>
          <a:ext cx="889564" cy="889564"/>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ar-EG" sz="1000" b="0" kern="1200">
              <a:latin typeface="Bauhaus 93" pitchFamily="82" charset="0"/>
            </a:rPr>
            <a:t>الكفاءة والفعالية</a:t>
          </a:r>
          <a:endParaRPr lang="en-US" sz="1000" b="0" kern="1200">
            <a:latin typeface="Bauhaus 93" pitchFamily="82" charset="0"/>
          </a:endParaRPr>
        </a:p>
      </dsp:txBody>
      <dsp:txXfrm>
        <a:off x="1386224" y="3109209"/>
        <a:ext cx="629016" cy="629016"/>
      </dsp:txXfrm>
    </dsp:sp>
    <dsp:sp modelId="{63A6C388-34BA-4D8F-9CEE-C4D167BC81AB}">
      <dsp:nvSpPr>
        <dsp:cNvPr id="0" name=""/>
        <dsp:cNvSpPr/>
      </dsp:nvSpPr>
      <dsp:spPr>
        <a:xfrm rot="14850000">
          <a:off x="1330008" y="2663286"/>
          <a:ext cx="235844" cy="300227"/>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10800000">
        <a:off x="1378923" y="2756015"/>
        <a:ext cx="165091" cy="180137"/>
      </dsp:txXfrm>
    </dsp:sp>
    <dsp:sp modelId="{D48A0D80-C906-4503-B1D0-00D2751D0887}">
      <dsp:nvSpPr>
        <dsp:cNvPr id="0" name=""/>
        <dsp:cNvSpPr/>
      </dsp:nvSpPr>
      <dsp:spPr>
        <a:xfrm>
          <a:off x="745238" y="1745967"/>
          <a:ext cx="889564" cy="889564"/>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ar-EG" sz="700" b="0" kern="1200">
              <a:latin typeface="Bauhaus 93" pitchFamily="82" charset="0"/>
            </a:rPr>
            <a:t>الرؤية ال</a:t>
          </a:r>
          <a:r>
            <a:rPr lang="ar-KW" sz="700" b="0" kern="1200">
              <a:latin typeface="Bauhaus 93" pitchFamily="82" charset="0"/>
            </a:rPr>
            <a:t>إ</a:t>
          </a:r>
          <a:r>
            <a:rPr lang="ar-EG" sz="700" b="0" kern="1200">
              <a:latin typeface="Bauhaus 93" pitchFamily="82" charset="0"/>
            </a:rPr>
            <a:t>ستراتيجية </a:t>
          </a:r>
          <a:endParaRPr lang="en-US" sz="700" b="0" kern="1200">
            <a:latin typeface="Bauhaus 93" pitchFamily="82" charset="0"/>
          </a:endParaRPr>
        </a:p>
      </dsp:txBody>
      <dsp:txXfrm>
        <a:off x="875512" y="1876241"/>
        <a:ext cx="629016" cy="629016"/>
      </dsp:txXfrm>
    </dsp:sp>
    <dsp:sp modelId="{585EFB44-E6EB-4B8F-B152-01118B7A4296}">
      <dsp:nvSpPr>
        <dsp:cNvPr id="0" name=""/>
        <dsp:cNvSpPr/>
      </dsp:nvSpPr>
      <dsp:spPr>
        <a:xfrm rot="17550000">
          <a:off x="1324899" y="1430319"/>
          <a:ext cx="235844" cy="300227"/>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1346737" y="1523048"/>
        <a:ext cx="165091" cy="180137"/>
      </dsp:txXfrm>
    </dsp:sp>
    <dsp:sp modelId="{73D3F8BE-210B-4B48-BC88-467F35EEB4FE}">
      <dsp:nvSpPr>
        <dsp:cNvPr id="0" name=""/>
        <dsp:cNvSpPr/>
      </dsp:nvSpPr>
      <dsp:spPr>
        <a:xfrm>
          <a:off x="1255950" y="513000"/>
          <a:ext cx="889564" cy="889564"/>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ar-SA" sz="1000" b="0" kern="1200">
              <a:latin typeface="Bauhaus 93" pitchFamily="82" charset="0"/>
            </a:rPr>
            <a:t>سيادة القواعد والقوانين</a:t>
          </a:r>
          <a:endParaRPr lang="en-US" sz="1000" b="0" kern="1200">
            <a:latin typeface="Bauhaus 93" pitchFamily="82" charset="0"/>
          </a:endParaRPr>
        </a:p>
      </dsp:txBody>
      <dsp:txXfrm>
        <a:off x="1386224" y="643274"/>
        <a:ext cx="629016" cy="629016"/>
      </dsp:txXfrm>
    </dsp:sp>
    <dsp:sp modelId="{506671CB-F3D8-494E-9408-80D836EA4F0B}">
      <dsp:nvSpPr>
        <dsp:cNvPr id="0" name=""/>
        <dsp:cNvSpPr/>
      </dsp:nvSpPr>
      <dsp:spPr>
        <a:xfrm rot="20250000">
          <a:off x="2193127" y="554866"/>
          <a:ext cx="235844" cy="300227"/>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2195820" y="628449"/>
        <a:ext cx="165091" cy="18013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0CA4CD-786B-471B-A095-3F869462D7A1}">
      <dsp:nvSpPr>
        <dsp:cNvPr id="0" name=""/>
        <dsp:cNvSpPr/>
      </dsp:nvSpPr>
      <dsp:spPr>
        <a:xfrm>
          <a:off x="577432" y="-28928"/>
          <a:ext cx="4119444" cy="4119444"/>
        </a:xfrm>
        <a:prstGeom prst="circularArrow">
          <a:avLst>
            <a:gd name="adj1" fmla="val 5544"/>
            <a:gd name="adj2" fmla="val 330680"/>
            <a:gd name="adj3" fmla="val 14544013"/>
            <a:gd name="adj4" fmla="val 16934099"/>
            <a:gd name="adj5" fmla="val 5757"/>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27AA7FA-93B4-442C-A96A-E638369D0353}">
      <dsp:nvSpPr>
        <dsp:cNvPr id="0" name=""/>
        <dsp:cNvSpPr/>
      </dsp:nvSpPr>
      <dsp:spPr>
        <a:xfrm>
          <a:off x="2008770" y="1108"/>
          <a:ext cx="1256769" cy="628384"/>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Font typeface="+mj-lt"/>
            <a:buNone/>
          </a:pPr>
          <a:r>
            <a:rPr lang="ar-SA" sz="600" kern="1200">
              <a:latin typeface="29LT Bukra Bold" panose="000B0903020204020204" pitchFamily="34" charset="-78"/>
              <a:cs typeface="29LT Bukra Bold" panose="000B0903020204020204" pitchFamily="34" charset="-78"/>
            </a:rPr>
            <a:t>ضمان الحيادية والشفافية.</a:t>
          </a:r>
          <a:endParaRPr lang="en-GB" sz="600" kern="1200">
            <a:latin typeface="29LT Bukra Bold" panose="000B0903020204020204" pitchFamily="34" charset="-78"/>
            <a:cs typeface="29LT Bukra Bold" panose="000B0903020204020204" pitchFamily="34" charset="-78"/>
          </a:endParaRPr>
        </a:p>
      </dsp:txBody>
      <dsp:txXfrm>
        <a:off x="2039445" y="31783"/>
        <a:ext cx="1195419" cy="567034"/>
      </dsp:txXfrm>
    </dsp:sp>
    <dsp:sp modelId="{A6F45636-DDD5-4267-8671-431857A6508E}">
      <dsp:nvSpPr>
        <dsp:cNvPr id="0" name=""/>
        <dsp:cNvSpPr/>
      </dsp:nvSpPr>
      <dsp:spPr>
        <a:xfrm>
          <a:off x="3382208" y="662521"/>
          <a:ext cx="1256769" cy="628384"/>
        </a:xfrm>
        <a:prstGeom prst="roundRect">
          <a:avLst/>
        </a:prstGeom>
        <a:solidFill>
          <a:schemeClr val="accent3">
            <a:hueOff val="451767"/>
            <a:satOff val="16667"/>
            <a:lumOff val="-245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Font typeface="+mj-lt"/>
            <a:buNone/>
          </a:pPr>
          <a:r>
            <a:rPr lang="ar-SA" sz="600" kern="1200">
              <a:latin typeface="29LT Bukra Bold" panose="000B0903020204020204" pitchFamily="34" charset="-78"/>
              <a:cs typeface="29LT Bukra Bold" panose="000B0903020204020204" pitchFamily="34" charset="-78"/>
            </a:rPr>
            <a:t>تحقيق النزاهة ومنع الانحراف.</a:t>
          </a:r>
          <a:endParaRPr lang="en-GB" sz="600" kern="1200">
            <a:latin typeface="29LT Bukra Bold" panose="000B0903020204020204" pitchFamily="34" charset="-78"/>
            <a:cs typeface="29LT Bukra Bold" panose="000B0903020204020204" pitchFamily="34" charset="-78"/>
          </a:endParaRPr>
        </a:p>
      </dsp:txBody>
      <dsp:txXfrm>
        <a:off x="3412883" y="693196"/>
        <a:ext cx="1195419" cy="567034"/>
      </dsp:txXfrm>
    </dsp:sp>
    <dsp:sp modelId="{175EE514-0433-44A1-8714-F6A7B2B94791}">
      <dsp:nvSpPr>
        <dsp:cNvPr id="0" name=""/>
        <dsp:cNvSpPr/>
      </dsp:nvSpPr>
      <dsp:spPr>
        <a:xfrm>
          <a:off x="3721419" y="2148702"/>
          <a:ext cx="1256769" cy="628384"/>
        </a:xfrm>
        <a:prstGeom prst="roundRect">
          <a:avLst/>
        </a:prstGeom>
        <a:solidFill>
          <a:schemeClr val="accent3">
            <a:hueOff val="903533"/>
            <a:satOff val="33333"/>
            <a:lumOff val="-4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Font typeface="+mj-lt"/>
            <a:buNone/>
          </a:pPr>
          <a:r>
            <a:rPr lang="ar-SA" sz="600" kern="1200">
              <a:latin typeface="29LT Bukra Bold" panose="000B0903020204020204" pitchFamily="34" charset="-78"/>
              <a:cs typeface="29LT Bukra Bold" panose="000B0903020204020204" pitchFamily="34" charset="-78"/>
            </a:rPr>
            <a:t>تحقيق السلامة والأخلاق المهنية.</a:t>
          </a:r>
          <a:endParaRPr lang="en-GB" sz="600" kern="1200">
            <a:latin typeface="29LT Bukra Bold" panose="000B0903020204020204" pitchFamily="34" charset="-78"/>
            <a:cs typeface="29LT Bukra Bold" panose="000B0903020204020204" pitchFamily="34" charset="-78"/>
          </a:endParaRPr>
        </a:p>
      </dsp:txBody>
      <dsp:txXfrm>
        <a:off x="3752094" y="2179377"/>
        <a:ext cx="1195419" cy="567034"/>
      </dsp:txXfrm>
    </dsp:sp>
    <dsp:sp modelId="{F5BE6B1C-2031-4C1C-8C4C-A8968D8D87C2}">
      <dsp:nvSpPr>
        <dsp:cNvPr id="0" name=""/>
        <dsp:cNvSpPr/>
      </dsp:nvSpPr>
      <dsp:spPr>
        <a:xfrm>
          <a:off x="2770970" y="3340526"/>
          <a:ext cx="1256769" cy="628384"/>
        </a:xfrm>
        <a:prstGeom prst="roundRect">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Font typeface="+mj-lt"/>
            <a:buNone/>
          </a:pPr>
          <a:r>
            <a:rPr lang="ar-SA" sz="600" kern="1200">
              <a:latin typeface="29LT Bukra Bold" panose="000B0903020204020204" pitchFamily="34" charset="-78"/>
              <a:cs typeface="29LT Bukra Bold" panose="000B0903020204020204" pitchFamily="34" charset="-78"/>
            </a:rPr>
            <a:t>محاربة كلا من الانحراف والتخلف الإداري.</a:t>
          </a:r>
          <a:endParaRPr lang="en-GB" sz="600" kern="1200">
            <a:latin typeface="29LT Bukra Bold" panose="000B0903020204020204" pitchFamily="34" charset="-78"/>
            <a:cs typeface="29LT Bukra Bold" panose="000B0903020204020204" pitchFamily="34" charset="-78"/>
          </a:endParaRPr>
        </a:p>
      </dsp:txBody>
      <dsp:txXfrm>
        <a:off x="2801645" y="3371201"/>
        <a:ext cx="1195419" cy="567034"/>
      </dsp:txXfrm>
    </dsp:sp>
    <dsp:sp modelId="{F3064BBD-7C4E-46C7-8C5F-1742CC88C9F5}">
      <dsp:nvSpPr>
        <dsp:cNvPr id="0" name=""/>
        <dsp:cNvSpPr/>
      </dsp:nvSpPr>
      <dsp:spPr>
        <a:xfrm>
          <a:off x="1246569" y="3340526"/>
          <a:ext cx="1256769" cy="628384"/>
        </a:xfrm>
        <a:prstGeom prst="roundRect">
          <a:avLst/>
        </a:prstGeom>
        <a:solidFill>
          <a:schemeClr val="accent3">
            <a:hueOff val="1807066"/>
            <a:satOff val="66667"/>
            <a:lumOff val="-9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Font typeface="+mj-lt"/>
            <a:buNone/>
          </a:pPr>
          <a:r>
            <a:rPr lang="ar-SA" sz="600" kern="1200">
              <a:latin typeface="29LT Bukra Bold" panose="000B0903020204020204" pitchFamily="34" charset="-78"/>
              <a:cs typeface="29LT Bukra Bold" panose="000B0903020204020204" pitchFamily="34" charset="-78"/>
            </a:rPr>
            <a:t>تقليل الأخطاء والقصور في أداء المهام بالمؤسسات.</a:t>
          </a:r>
          <a:endParaRPr lang="en-GB" sz="600" kern="1200">
            <a:latin typeface="29LT Bukra Bold" panose="000B0903020204020204" pitchFamily="34" charset="-78"/>
            <a:cs typeface="29LT Bukra Bold" panose="000B0903020204020204" pitchFamily="34" charset="-78"/>
          </a:endParaRPr>
        </a:p>
      </dsp:txBody>
      <dsp:txXfrm>
        <a:off x="1277244" y="3371201"/>
        <a:ext cx="1195419" cy="567034"/>
      </dsp:txXfrm>
    </dsp:sp>
    <dsp:sp modelId="{1E42C63A-0F06-427E-B36A-E16EB95EF0C6}">
      <dsp:nvSpPr>
        <dsp:cNvPr id="0" name=""/>
        <dsp:cNvSpPr/>
      </dsp:nvSpPr>
      <dsp:spPr>
        <a:xfrm>
          <a:off x="296121" y="2148702"/>
          <a:ext cx="1256769" cy="628384"/>
        </a:xfrm>
        <a:prstGeom prst="roundRect">
          <a:avLst/>
        </a:prstGeom>
        <a:solidFill>
          <a:schemeClr val="accent3">
            <a:hueOff val="2258833"/>
            <a:satOff val="83333"/>
            <a:lumOff val="-1225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Font typeface="+mj-lt"/>
            <a:buNone/>
          </a:pPr>
          <a:r>
            <a:rPr lang="ar-SA" sz="600" kern="1200">
              <a:latin typeface="29LT Bukra Bold" panose="000B0903020204020204" pitchFamily="34" charset="-78"/>
              <a:cs typeface="29LT Bukra Bold" panose="000B0903020204020204" pitchFamily="34" charset="-78"/>
            </a:rPr>
            <a:t>تحقيق فاعلية المحاسبة والرقابة على الأداء المؤسسي.</a:t>
          </a:r>
          <a:endParaRPr lang="en-GB" sz="600" kern="1200">
            <a:latin typeface="29LT Bukra Bold" panose="000B0903020204020204" pitchFamily="34" charset="-78"/>
            <a:cs typeface="29LT Bukra Bold" panose="000B0903020204020204" pitchFamily="34" charset="-78"/>
          </a:endParaRPr>
        </a:p>
      </dsp:txBody>
      <dsp:txXfrm>
        <a:off x="326796" y="2179377"/>
        <a:ext cx="1195419" cy="567034"/>
      </dsp:txXfrm>
    </dsp:sp>
    <dsp:sp modelId="{EFD6D9B6-6803-447B-B20A-7E0C6414CEBA}">
      <dsp:nvSpPr>
        <dsp:cNvPr id="0" name=""/>
        <dsp:cNvSpPr/>
      </dsp:nvSpPr>
      <dsp:spPr>
        <a:xfrm>
          <a:off x="635332" y="662521"/>
          <a:ext cx="1256769" cy="628384"/>
        </a:xfrm>
        <a:prstGeom prst="round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ar-SA" sz="600" kern="1200">
              <a:latin typeface="29LT Bukra Bold" panose="000B0903020204020204" pitchFamily="34" charset="-78"/>
              <a:cs typeface="29LT Bukra Bold" panose="000B0903020204020204" pitchFamily="34" charset="-78"/>
            </a:rPr>
            <a:t>إيجاد الهيكل الذي يتحدد عن طريقه أهداف المؤسسة </a:t>
          </a:r>
          <a:endParaRPr lang="en-GB" sz="600" kern="1200">
            <a:latin typeface="29LT Bukra Bold" panose="000B0903020204020204" pitchFamily="34" charset="-78"/>
            <a:cs typeface="29LT Bukra Bold" panose="000B0903020204020204" pitchFamily="34" charset="-78"/>
          </a:endParaRPr>
        </a:p>
      </dsp:txBody>
      <dsp:txXfrm>
        <a:off x="666007" y="693196"/>
        <a:ext cx="1195419" cy="56703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F360ABF-8B0F-4501-A662-C344FE30BDE3}">
      <dsp:nvSpPr>
        <dsp:cNvPr id="0" name=""/>
        <dsp:cNvSpPr/>
      </dsp:nvSpPr>
      <dsp:spPr>
        <a:xfrm>
          <a:off x="1852961" y="2180"/>
          <a:ext cx="1568386" cy="784193"/>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ar-EG" sz="2100" kern="1200">
              <a:latin typeface="29LT Bukra Bold" panose="000B0903020204020204" pitchFamily="34" charset="-78"/>
              <a:cs typeface="29LT Bukra Bold" panose="000B0903020204020204" pitchFamily="34" charset="-78"/>
            </a:rPr>
            <a:t>إطار تنظيمي فعال</a:t>
          </a:r>
          <a:endParaRPr lang="en-GB" sz="2100" kern="1200">
            <a:latin typeface="29LT Bukra Bold" panose="000B0903020204020204" pitchFamily="34" charset="-78"/>
            <a:cs typeface="29LT Bukra Bold" panose="000B0903020204020204" pitchFamily="34" charset="-78"/>
          </a:endParaRPr>
        </a:p>
      </dsp:txBody>
      <dsp:txXfrm>
        <a:off x="1875929" y="25148"/>
        <a:ext cx="1522450" cy="738257"/>
      </dsp:txXfrm>
    </dsp:sp>
    <dsp:sp modelId="{176EC586-D953-4A7A-AF3B-B99BDC0CD9B6}">
      <dsp:nvSpPr>
        <dsp:cNvPr id="0" name=""/>
        <dsp:cNvSpPr/>
      </dsp:nvSpPr>
      <dsp:spPr>
        <a:xfrm rot="2700000">
          <a:off x="2981779" y="1010499"/>
          <a:ext cx="817664" cy="274467"/>
        </a:xfrm>
        <a:prstGeom prst="lef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3064119" y="1065392"/>
        <a:ext cx="652984" cy="164681"/>
      </dsp:txXfrm>
    </dsp:sp>
    <dsp:sp modelId="{C0F67213-8485-4493-866E-25A214065D6A}">
      <dsp:nvSpPr>
        <dsp:cNvPr id="0" name=""/>
        <dsp:cNvSpPr/>
      </dsp:nvSpPr>
      <dsp:spPr>
        <a:xfrm>
          <a:off x="3359875" y="1509093"/>
          <a:ext cx="1568386" cy="784193"/>
        </a:xfrm>
        <a:prstGeom prst="roundRect">
          <a:avLst>
            <a:gd name="adj" fmla="val 10000"/>
          </a:avLst>
        </a:prstGeom>
        <a:solidFill>
          <a:schemeClr val="accent3">
            <a:hueOff val="903533"/>
            <a:satOff val="33333"/>
            <a:lumOff val="-4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ar-EG" sz="2100" kern="1200">
              <a:latin typeface="29LT Bukra Bold" panose="000B0903020204020204" pitchFamily="34" charset="-78"/>
              <a:cs typeface="29LT Bukra Bold" panose="000B0903020204020204" pitchFamily="34" charset="-78"/>
            </a:rPr>
            <a:t>الشفافية والمساءلة</a:t>
          </a:r>
          <a:endParaRPr lang="en-GB" sz="2100" kern="1200">
            <a:latin typeface="29LT Bukra Bold" panose="000B0903020204020204" pitchFamily="34" charset="-78"/>
            <a:cs typeface="29LT Bukra Bold" panose="000B0903020204020204" pitchFamily="34" charset="-78"/>
          </a:endParaRPr>
        </a:p>
      </dsp:txBody>
      <dsp:txXfrm>
        <a:off x="3382843" y="1532061"/>
        <a:ext cx="1522450" cy="738257"/>
      </dsp:txXfrm>
    </dsp:sp>
    <dsp:sp modelId="{C9794D4B-5DF1-4D88-B904-885ACB1359B7}">
      <dsp:nvSpPr>
        <dsp:cNvPr id="0" name=""/>
        <dsp:cNvSpPr/>
      </dsp:nvSpPr>
      <dsp:spPr>
        <a:xfrm rot="8100000">
          <a:off x="2981779" y="2517412"/>
          <a:ext cx="817664" cy="274467"/>
        </a:xfrm>
        <a:prstGeom prst="leftRightArrow">
          <a:avLst>
            <a:gd name="adj1" fmla="val 60000"/>
            <a:gd name="adj2" fmla="val 50000"/>
          </a:avLst>
        </a:prstGeom>
        <a:solidFill>
          <a:schemeClr val="accent3">
            <a:hueOff val="903533"/>
            <a:satOff val="33333"/>
            <a:lumOff val="-490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10800000">
        <a:off x="3064119" y="2572305"/>
        <a:ext cx="652984" cy="164681"/>
      </dsp:txXfrm>
    </dsp:sp>
    <dsp:sp modelId="{90D78CDB-1551-437D-9CB5-3CA964186E2F}">
      <dsp:nvSpPr>
        <dsp:cNvPr id="0" name=""/>
        <dsp:cNvSpPr/>
      </dsp:nvSpPr>
      <dsp:spPr>
        <a:xfrm>
          <a:off x="1852961" y="3016006"/>
          <a:ext cx="1568386" cy="784193"/>
        </a:xfrm>
        <a:prstGeom prst="roundRect">
          <a:avLst>
            <a:gd name="adj" fmla="val 10000"/>
          </a:avLst>
        </a:prstGeom>
        <a:solidFill>
          <a:schemeClr val="accent3">
            <a:hueOff val="1807066"/>
            <a:satOff val="66667"/>
            <a:lumOff val="-9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ar-EG" sz="2100" kern="1200">
              <a:latin typeface="29LT Bukra Bold" panose="000B0903020204020204" pitchFamily="34" charset="-78"/>
              <a:cs typeface="29LT Bukra Bold" panose="000B0903020204020204" pitchFamily="34" charset="-78"/>
            </a:rPr>
            <a:t>تحسين اتخاذ القرار</a:t>
          </a:r>
          <a:endParaRPr lang="en-GB" sz="2100" kern="1200">
            <a:latin typeface="29LT Bukra Bold" panose="000B0903020204020204" pitchFamily="34" charset="-78"/>
            <a:cs typeface="29LT Bukra Bold" panose="000B0903020204020204" pitchFamily="34" charset="-78"/>
          </a:endParaRPr>
        </a:p>
      </dsp:txBody>
      <dsp:txXfrm>
        <a:off x="1875929" y="3038974"/>
        <a:ext cx="1522450" cy="738257"/>
      </dsp:txXfrm>
    </dsp:sp>
    <dsp:sp modelId="{78FB3C10-B962-4DDA-B0DA-811FEDA8DB38}">
      <dsp:nvSpPr>
        <dsp:cNvPr id="0" name=""/>
        <dsp:cNvSpPr/>
      </dsp:nvSpPr>
      <dsp:spPr>
        <a:xfrm rot="13500000">
          <a:off x="1474866" y="2517412"/>
          <a:ext cx="817664" cy="274467"/>
        </a:xfrm>
        <a:prstGeom prst="leftRightArrow">
          <a:avLst>
            <a:gd name="adj1" fmla="val 60000"/>
            <a:gd name="adj2" fmla="val 50000"/>
          </a:avLst>
        </a:prstGeom>
        <a:solidFill>
          <a:schemeClr val="accent3">
            <a:hueOff val="1807066"/>
            <a:satOff val="66667"/>
            <a:lumOff val="-980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10800000">
        <a:off x="1557206" y="2572305"/>
        <a:ext cx="652984" cy="164681"/>
      </dsp:txXfrm>
    </dsp:sp>
    <dsp:sp modelId="{2D81F31D-05E3-41C1-A368-5B649A626B92}">
      <dsp:nvSpPr>
        <dsp:cNvPr id="0" name=""/>
        <dsp:cNvSpPr/>
      </dsp:nvSpPr>
      <dsp:spPr>
        <a:xfrm>
          <a:off x="346048" y="1509093"/>
          <a:ext cx="1568386" cy="784193"/>
        </a:xfrm>
        <a:prstGeom prst="roundRect">
          <a:avLst>
            <a:gd name="adj" fmla="val 10000"/>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ar-EG" sz="2100" kern="1200">
              <a:latin typeface="29LT Bukra Bold" panose="000B0903020204020204" pitchFamily="34" charset="-78"/>
              <a:cs typeface="29LT Bukra Bold" panose="000B0903020204020204" pitchFamily="34" charset="-78"/>
            </a:rPr>
            <a:t>تعزيز الابتكار</a:t>
          </a:r>
          <a:endParaRPr lang="en-GB" sz="2100" kern="1200">
            <a:latin typeface="29LT Bukra Bold" panose="000B0903020204020204" pitchFamily="34" charset="-78"/>
            <a:cs typeface="29LT Bukra Bold" panose="000B0903020204020204" pitchFamily="34" charset="-78"/>
          </a:endParaRPr>
        </a:p>
      </dsp:txBody>
      <dsp:txXfrm>
        <a:off x="369016" y="1532061"/>
        <a:ext cx="1522450" cy="738257"/>
      </dsp:txXfrm>
    </dsp:sp>
    <dsp:sp modelId="{D90D7099-17D0-47FB-A553-5D64B49930EA}">
      <dsp:nvSpPr>
        <dsp:cNvPr id="0" name=""/>
        <dsp:cNvSpPr/>
      </dsp:nvSpPr>
      <dsp:spPr>
        <a:xfrm rot="18900000">
          <a:off x="1474866" y="1010499"/>
          <a:ext cx="817664" cy="274467"/>
        </a:xfrm>
        <a:prstGeom prst="leftRightArrow">
          <a:avLst>
            <a:gd name="adj1" fmla="val 60000"/>
            <a:gd name="adj2" fmla="val 50000"/>
          </a:avLst>
        </a:prstGeom>
        <a:solidFill>
          <a:schemeClr val="accent3">
            <a:hueOff val="2710599"/>
            <a:satOff val="100000"/>
            <a:lumOff val="-1470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1557206" y="1065392"/>
        <a:ext cx="652984" cy="164681"/>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4.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28</Pages>
  <Words>6442</Words>
  <Characters>36724</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F. Al Anazi</cp:lastModifiedBy>
  <cp:revision>2</cp:revision>
  <dcterms:created xsi:type="dcterms:W3CDTF">2024-11-05T14:30:00Z</dcterms:created>
  <dcterms:modified xsi:type="dcterms:W3CDTF">2024-11-05T14:30:00Z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