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DE9CB" w14:textId="6BC46F84" w:rsidR="00F91BD7" w:rsidRPr="00A3200E" w:rsidRDefault="00D658EE" w:rsidP="00FB2D92">
      <w:pPr>
        <w:rPr>
          <w:rFonts w:ascii="Simplified Arabic" w:hAnsi="Simplified Arabic" w:cs="Simplified Arabic"/>
          <w:sz w:val="32"/>
          <w:szCs w:val="32"/>
          <w:rtl/>
        </w:rPr>
      </w:pPr>
      <w:bookmarkStart w:id="0" w:name="_Toc202666417"/>
      <w:r w:rsidRPr="00A3200E">
        <w:rPr>
          <w:rFonts w:ascii="Simplified Arabic" w:hAnsi="Simplified Arabic" w:cs="Simplified Arabic"/>
          <w:noProof/>
          <w:sz w:val="32"/>
          <w:szCs w:val="32"/>
        </w:rPr>
        <w:drawing>
          <wp:anchor distT="0" distB="0" distL="114300" distR="114300" simplePos="0" relativeHeight="251659264" behindDoc="0" locked="0" layoutInCell="1" allowOverlap="1" wp14:anchorId="17E9DB17" wp14:editId="67C92DFE">
            <wp:simplePos x="0" y="0"/>
            <wp:positionH relativeFrom="margin">
              <wp:posOffset>-814705</wp:posOffset>
            </wp:positionH>
            <wp:positionV relativeFrom="margin">
              <wp:posOffset>-813435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BE79B6" w:rsidRPr="00A3200E">
        <w:rPr>
          <w:rFonts w:ascii="Simplified Arabic" w:hAnsi="Simplified Arabic" w:cs="Simplified Arabic"/>
          <w:sz w:val="32"/>
          <w:szCs w:val="32"/>
          <w:rtl/>
        </w:rPr>
        <w:t xml:space="preserve">جامعة </w:t>
      </w:r>
      <w:proofErr w:type="spellStart"/>
      <w:r w:rsidR="00BE79B6" w:rsidRPr="00A3200E">
        <w:rPr>
          <w:rFonts w:ascii="Simplified Arabic" w:hAnsi="Simplified Arabic" w:cs="Simplified Arabic"/>
          <w:sz w:val="32"/>
          <w:szCs w:val="32"/>
          <w:rtl/>
        </w:rPr>
        <w:t>ميدأوشن</w:t>
      </w:r>
      <w:proofErr w:type="spellEnd"/>
      <w:r w:rsidR="00BE79B6" w:rsidRPr="00A3200E">
        <w:rPr>
          <w:rFonts w:ascii="Simplified Arabic" w:hAnsi="Simplified Arabic" w:cs="Simplified Arabic"/>
          <w:sz w:val="32"/>
          <w:szCs w:val="32"/>
          <w:rtl/>
        </w:rPr>
        <w:t xml:space="preserve"> </w:t>
      </w:r>
    </w:p>
    <w:p w14:paraId="5457B752" w14:textId="59E61BC6" w:rsidR="00BE79B6" w:rsidRPr="00A3200E" w:rsidRDefault="00BE79B6"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 xml:space="preserve">كلية الإدارة </w:t>
      </w:r>
    </w:p>
    <w:p w14:paraId="3714FC64" w14:textId="77777777" w:rsidR="001D0BFD" w:rsidRPr="00A3200E" w:rsidRDefault="00BE79B6"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تخصص :ماجستير إدارة الأعمال</w:t>
      </w:r>
    </w:p>
    <w:p w14:paraId="539FE9A7" w14:textId="77777777" w:rsidR="001D0BFD" w:rsidRPr="00A3200E" w:rsidRDefault="001D0BFD" w:rsidP="00FB2D92">
      <w:pPr>
        <w:rPr>
          <w:rFonts w:ascii="Simplified Arabic" w:hAnsi="Simplified Arabic" w:cs="Simplified Arabic"/>
          <w:sz w:val="32"/>
          <w:szCs w:val="32"/>
          <w:rtl/>
        </w:rPr>
      </w:pPr>
    </w:p>
    <w:p w14:paraId="7A890B8B" w14:textId="52D3A642" w:rsidR="001D0BFD" w:rsidRPr="00A3200E" w:rsidRDefault="001D0BFD" w:rsidP="004F3487">
      <w:pPr>
        <w:jc w:val="center"/>
        <w:rPr>
          <w:rFonts w:ascii="Simplified Arabic" w:hAnsi="Simplified Arabic" w:cs="Simplified Arabic"/>
          <w:sz w:val="32"/>
          <w:szCs w:val="32"/>
          <w:rtl/>
        </w:rPr>
      </w:pPr>
      <w:r w:rsidRPr="00A3200E">
        <w:rPr>
          <w:rFonts w:ascii="Simplified Arabic" w:hAnsi="Simplified Arabic" w:cs="Simplified Arabic"/>
          <w:sz w:val="32"/>
          <w:szCs w:val="32"/>
          <w:rtl/>
        </w:rPr>
        <w:t>أثر التحول المؤسسي على بناء القدرات التنظيمية لتحقيق الاستدامة البيئية: دراسة تطبيقية على مؤسسات القطاع الخاص في مدينة الطائف</w:t>
      </w:r>
    </w:p>
    <w:p w14:paraId="768CD8F1" w14:textId="77777777" w:rsidR="001D0BFD" w:rsidRPr="00A3200E" w:rsidRDefault="001D0BFD" w:rsidP="004F3487">
      <w:pPr>
        <w:jc w:val="center"/>
        <w:rPr>
          <w:rFonts w:ascii="Simplified Arabic" w:hAnsi="Simplified Arabic" w:cs="Simplified Arabic"/>
          <w:sz w:val="32"/>
          <w:szCs w:val="32"/>
          <w:rtl/>
        </w:rPr>
      </w:pPr>
      <w:r w:rsidRPr="00A3200E">
        <w:rPr>
          <w:rFonts w:ascii="Simplified Arabic" w:hAnsi="Simplified Arabic" w:cs="Simplified Arabic"/>
          <w:sz w:val="32"/>
          <w:szCs w:val="32"/>
          <w:rtl/>
        </w:rPr>
        <w:t>إعداد الطالبة/</w:t>
      </w:r>
    </w:p>
    <w:p w14:paraId="146B82B9" w14:textId="77777777" w:rsidR="001D0BFD" w:rsidRPr="00A3200E" w:rsidRDefault="001D0BFD" w:rsidP="004F3487">
      <w:pPr>
        <w:jc w:val="center"/>
        <w:rPr>
          <w:rFonts w:ascii="Simplified Arabic" w:hAnsi="Simplified Arabic" w:cs="Simplified Arabic"/>
          <w:sz w:val="32"/>
          <w:szCs w:val="32"/>
          <w:rtl/>
        </w:rPr>
      </w:pPr>
      <w:r w:rsidRPr="00A3200E">
        <w:rPr>
          <w:rFonts w:ascii="Simplified Arabic" w:hAnsi="Simplified Arabic" w:cs="Simplified Arabic"/>
          <w:sz w:val="32"/>
          <w:szCs w:val="32"/>
          <w:rtl/>
        </w:rPr>
        <w:t>اثير محمد الزائدي</w:t>
      </w:r>
    </w:p>
    <w:p w14:paraId="7B82BFB5" w14:textId="77777777" w:rsidR="001D0BFD" w:rsidRPr="00A3200E" w:rsidRDefault="001D0BFD" w:rsidP="004F3487">
      <w:pPr>
        <w:jc w:val="center"/>
        <w:rPr>
          <w:rFonts w:ascii="Simplified Arabic" w:hAnsi="Simplified Arabic" w:cs="Simplified Arabic"/>
          <w:sz w:val="32"/>
          <w:szCs w:val="32"/>
          <w:rtl/>
        </w:rPr>
      </w:pPr>
      <w:r w:rsidRPr="00A3200E">
        <w:rPr>
          <w:rFonts w:ascii="Simplified Arabic" w:hAnsi="Simplified Arabic" w:cs="Simplified Arabic"/>
          <w:sz w:val="32"/>
          <w:szCs w:val="32"/>
          <w:rtl/>
        </w:rPr>
        <w:t>243000158</w:t>
      </w:r>
    </w:p>
    <w:p w14:paraId="62016E0D" w14:textId="77777777" w:rsidR="001D0BFD" w:rsidRPr="00A3200E" w:rsidRDefault="001D0BFD" w:rsidP="004F3487">
      <w:pPr>
        <w:jc w:val="center"/>
        <w:rPr>
          <w:rFonts w:ascii="Simplified Arabic" w:hAnsi="Simplified Arabic" w:cs="Simplified Arabic"/>
          <w:sz w:val="32"/>
          <w:szCs w:val="32"/>
          <w:rtl/>
        </w:rPr>
      </w:pPr>
    </w:p>
    <w:p w14:paraId="6BE7C6C1" w14:textId="77777777" w:rsidR="001D0BFD" w:rsidRPr="00A3200E" w:rsidRDefault="001D0BFD" w:rsidP="004F3487">
      <w:pPr>
        <w:jc w:val="center"/>
        <w:rPr>
          <w:rFonts w:ascii="Simplified Arabic" w:hAnsi="Simplified Arabic" w:cs="Simplified Arabic"/>
          <w:sz w:val="32"/>
          <w:szCs w:val="32"/>
          <w:rtl/>
        </w:rPr>
      </w:pPr>
      <w:r w:rsidRPr="00A3200E">
        <w:rPr>
          <w:rFonts w:ascii="Simplified Arabic" w:hAnsi="Simplified Arabic" w:cs="Simplified Arabic"/>
          <w:sz w:val="32"/>
          <w:szCs w:val="32"/>
          <w:rtl/>
        </w:rPr>
        <w:t>إشراف/</w:t>
      </w:r>
    </w:p>
    <w:p w14:paraId="35C0D8BE" w14:textId="1C9E1735" w:rsidR="001D0BFD" w:rsidRPr="00A3200E" w:rsidRDefault="001D0BFD" w:rsidP="004F3487">
      <w:pPr>
        <w:jc w:val="center"/>
        <w:rPr>
          <w:rFonts w:ascii="Simplified Arabic" w:hAnsi="Simplified Arabic" w:cs="Simplified Arabic"/>
          <w:sz w:val="32"/>
          <w:szCs w:val="32"/>
          <w:rtl/>
        </w:rPr>
      </w:pPr>
      <w:r w:rsidRPr="00A3200E">
        <w:rPr>
          <w:rFonts w:ascii="Simplified Arabic" w:hAnsi="Simplified Arabic" w:cs="Simplified Arabic"/>
          <w:sz w:val="32"/>
          <w:szCs w:val="32"/>
          <w:rtl/>
        </w:rPr>
        <w:t>د. الفيصل عبد الحميد</w:t>
      </w:r>
    </w:p>
    <w:p w14:paraId="4247C9D0" w14:textId="77777777" w:rsidR="001D0BFD" w:rsidRPr="00A3200E" w:rsidRDefault="001D0BFD" w:rsidP="004F3487">
      <w:pPr>
        <w:jc w:val="center"/>
        <w:rPr>
          <w:rFonts w:ascii="Simplified Arabic" w:hAnsi="Simplified Arabic" w:cs="Simplified Arabic"/>
          <w:sz w:val="32"/>
          <w:szCs w:val="32"/>
          <w:rtl/>
        </w:rPr>
      </w:pPr>
      <w:r w:rsidRPr="00A3200E">
        <w:rPr>
          <w:rFonts w:ascii="Simplified Arabic" w:hAnsi="Simplified Arabic" w:cs="Simplified Arabic"/>
          <w:sz w:val="32"/>
          <w:szCs w:val="32"/>
          <w:rtl/>
        </w:rPr>
        <w:t>د. فايز جراد</w:t>
      </w:r>
    </w:p>
    <w:p w14:paraId="571613C4" w14:textId="77777777" w:rsidR="001D0BFD" w:rsidRPr="00A3200E" w:rsidRDefault="001D0BFD" w:rsidP="004F3487">
      <w:pPr>
        <w:jc w:val="center"/>
        <w:rPr>
          <w:rFonts w:ascii="Simplified Arabic" w:hAnsi="Simplified Arabic" w:cs="Simplified Arabic"/>
          <w:sz w:val="32"/>
          <w:szCs w:val="32"/>
          <w:rtl/>
        </w:rPr>
      </w:pPr>
    </w:p>
    <w:p w14:paraId="050132EE" w14:textId="77777777" w:rsidR="001D0BFD" w:rsidRPr="00A3200E" w:rsidRDefault="001D0BFD" w:rsidP="004F3487">
      <w:pPr>
        <w:jc w:val="center"/>
        <w:rPr>
          <w:rFonts w:ascii="Simplified Arabic" w:hAnsi="Simplified Arabic" w:cs="Simplified Arabic"/>
          <w:sz w:val="32"/>
          <w:szCs w:val="32"/>
          <w:rtl/>
        </w:rPr>
      </w:pPr>
      <w:r w:rsidRPr="00A3200E">
        <w:rPr>
          <w:rFonts w:ascii="Simplified Arabic" w:hAnsi="Simplified Arabic" w:cs="Simplified Arabic"/>
          <w:sz w:val="32"/>
          <w:szCs w:val="32"/>
          <w:rtl/>
        </w:rPr>
        <w:t>2025</w:t>
      </w:r>
    </w:p>
    <w:p w14:paraId="4053E56E" w14:textId="77777777" w:rsidR="00F91BD7" w:rsidRPr="00A3200E" w:rsidRDefault="00F91BD7" w:rsidP="00FB2D92">
      <w:pPr>
        <w:rPr>
          <w:rFonts w:ascii="Simplified Arabic" w:hAnsi="Simplified Arabic" w:cs="Simplified Arabic"/>
          <w:sz w:val="32"/>
          <w:szCs w:val="32"/>
          <w:rtl/>
        </w:rPr>
      </w:pPr>
    </w:p>
    <w:p w14:paraId="5C63005A" w14:textId="77777777" w:rsidR="004F3487" w:rsidRPr="00A3200E" w:rsidRDefault="004F3487" w:rsidP="00FB2D92">
      <w:pPr>
        <w:rPr>
          <w:rFonts w:ascii="Simplified Arabic" w:hAnsi="Simplified Arabic" w:cs="Simplified Arabic"/>
          <w:sz w:val="32"/>
          <w:szCs w:val="32"/>
          <w:rtl/>
        </w:rPr>
      </w:pPr>
    </w:p>
    <w:p w14:paraId="25C14CA0" w14:textId="4AA8D1BE" w:rsidR="00F91BD7" w:rsidRPr="00A3200E" w:rsidRDefault="00F91BD7" w:rsidP="004F3487">
      <w:pPr>
        <w:jc w:val="center"/>
        <w:rPr>
          <w:rFonts w:ascii="Simplified Arabic" w:hAnsi="Simplified Arabic" w:cs="Simplified Arabic"/>
          <w:b/>
          <w:bCs/>
          <w:sz w:val="32"/>
          <w:szCs w:val="32"/>
          <w:rtl/>
        </w:rPr>
      </w:pPr>
      <w:r w:rsidRPr="00A3200E">
        <w:rPr>
          <w:rFonts w:ascii="Simplified Arabic" w:hAnsi="Simplified Arabic" w:cs="Simplified Arabic"/>
          <w:b/>
          <w:bCs/>
          <w:sz w:val="32"/>
          <w:szCs w:val="32"/>
          <w:rtl/>
        </w:rPr>
        <w:lastRenderedPageBreak/>
        <w:t>الفصل الأول</w:t>
      </w:r>
      <w:bookmarkEnd w:id="0"/>
    </w:p>
    <w:p w14:paraId="03A55E82" w14:textId="77777777" w:rsidR="00F91BD7" w:rsidRPr="00A3200E" w:rsidRDefault="00F91BD7" w:rsidP="004F3487">
      <w:pPr>
        <w:jc w:val="center"/>
        <w:rPr>
          <w:rFonts w:ascii="Simplified Arabic" w:hAnsi="Simplified Arabic" w:cs="Simplified Arabic"/>
          <w:b/>
          <w:bCs/>
          <w:sz w:val="32"/>
          <w:szCs w:val="32"/>
          <w:rtl/>
        </w:rPr>
      </w:pPr>
      <w:bookmarkStart w:id="1" w:name="_Toc202666418"/>
      <w:r w:rsidRPr="00A3200E">
        <w:rPr>
          <w:rFonts w:ascii="Simplified Arabic" w:hAnsi="Simplified Arabic" w:cs="Simplified Arabic"/>
          <w:b/>
          <w:bCs/>
          <w:sz w:val="32"/>
          <w:szCs w:val="32"/>
          <w:rtl/>
        </w:rPr>
        <w:t>الإطار العام للبحث</w:t>
      </w:r>
      <w:bookmarkEnd w:id="1"/>
    </w:p>
    <w:p w14:paraId="6900C9E8" w14:textId="77777777" w:rsidR="00D3766D" w:rsidRPr="00A3200E" w:rsidRDefault="00D3766D" w:rsidP="00FB2D92">
      <w:pPr>
        <w:rPr>
          <w:rFonts w:ascii="Simplified Arabic" w:hAnsi="Simplified Arabic" w:cs="Simplified Arabic"/>
          <w:sz w:val="32"/>
          <w:szCs w:val="32"/>
          <w:rtl/>
        </w:rPr>
      </w:pPr>
      <w:bookmarkStart w:id="2" w:name="_Toc202666423"/>
      <w:r w:rsidRPr="00A3200E">
        <w:rPr>
          <w:rFonts w:ascii="Simplified Arabic" w:hAnsi="Simplified Arabic" w:cs="Simplified Arabic"/>
          <w:sz w:val="32"/>
          <w:szCs w:val="32"/>
          <w:rtl/>
        </w:rPr>
        <w:t>مقدمة</w:t>
      </w:r>
    </w:p>
    <w:p w14:paraId="5E4EBE51" w14:textId="77777777" w:rsidR="00D3766D" w:rsidRPr="00A3200E" w:rsidRDefault="00D3766D"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في ظل التحولات العالمية السريعة على الصعيدين البيئي والاقتصادي، أصبحت قضايا الاستدامة البيئية في صدارة اهتمامات مؤسسات القطاع الخاص. لم تعد هذه القضايا مجرد مسؤولية اجتماعية، بل جزءاً أساسياً من استراتيجيات النمو والقدرة على البقاء في سوق تنافسي. هذه التغيرات دفعت المؤسسات إلى تبني نهج التحول المؤسسي كأداة لإحداث تغيير جوهري في هياكلها، مما يعزز من قدرتها على التكيف ويعيد تشكيل ممارساتها بما يخدم الأهداف البيئية طويلة الأمد.</w:t>
      </w:r>
    </w:p>
    <w:p w14:paraId="0DE81EFE" w14:textId="77777777" w:rsidR="00D3766D" w:rsidRPr="00A3200E" w:rsidRDefault="00D3766D"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لم يعد التحول المؤسسي مجرد تحديث للنظم الإدارية، بل أصبح مساراً استراتيجياً لبناء قدرات تنظيمية قوية قادرة على التعامل مع تحديات الاستدامة البيئية بفعالية. هذا يتطلب إعادة تعريف الأدوار والمسؤوليات، وتطوير المهارات البشرية، وتضمين قيم جديدة في الأداء ترتكز على المسؤولية البيئية والالتزام بالممارسات المستدامة.</w:t>
      </w:r>
    </w:p>
    <w:p w14:paraId="1CF9A987" w14:textId="77777777" w:rsidR="00D3766D" w:rsidRPr="00A3200E" w:rsidRDefault="00D3766D"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إن حماية البيئة وضمان استمرارية الموارد الطبيعية تتطلب وعياً مؤسسياً عميقاً قادراً على التنبؤ بالتحديات البيئية وتقديم حلول مبتكرة. من هذا المنطلق، يمثل التحول المؤسسي نقطة انطلاق نحو بناء هيكل تنظيمي مرن يستجيب للضغوط البيئية المتزايدة من خلال تطوير السياسات، وتعزيز مرونة العمليات، وتمكين الموظفين من المساهمة في تحقيق الأهداف البيئية.</w:t>
      </w:r>
    </w:p>
    <w:p w14:paraId="30E95CD0" w14:textId="77777777" w:rsidR="00D3766D" w:rsidRPr="00A3200E" w:rsidRDefault="00D3766D"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 xml:space="preserve">تزامناً مع رؤية المملكة العربية السعودية 2030 التي وضعت البعد البيئي ضمن أولوياتها التنموية، بات من الضروري لمؤسسات القطاع الخاص مواكبة هذا التوجه. يتطلب ذلك بناء </w:t>
      </w:r>
      <w:r w:rsidRPr="00A3200E">
        <w:rPr>
          <w:rFonts w:ascii="Simplified Arabic" w:hAnsi="Simplified Arabic" w:cs="Simplified Arabic"/>
          <w:sz w:val="32"/>
          <w:szCs w:val="32"/>
          <w:rtl/>
        </w:rPr>
        <w:lastRenderedPageBreak/>
        <w:t>هياكل مرنة وتعزيز الكفاءة المؤسسية لمواجهة التحديات البيئية الحالية والمستقبلية، وهو ما لا يمكن تحقيقه إلا من خلال تحول مؤسسي حقيقي يمنح هذه المؤسسات ميزة تنافسية مبنية على الأداء الأخلاقي والمستدام.</w:t>
      </w:r>
    </w:p>
    <w:p w14:paraId="039A56F5" w14:textId="4645C9AF" w:rsidR="00D3766D" w:rsidRPr="00A3200E" w:rsidRDefault="00D3766D" w:rsidP="00FB2D92">
      <w:pPr>
        <w:rPr>
          <w:rFonts w:ascii="Simplified Arabic" w:hAnsi="Simplified Arabic" w:cs="Simplified Arabic"/>
          <w:sz w:val="32"/>
          <w:szCs w:val="32"/>
          <w:rtl/>
        </w:rPr>
      </w:pPr>
    </w:p>
    <w:p w14:paraId="53069BBE" w14:textId="77777777" w:rsidR="00D3766D" w:rsidRPr="00A3200E" w:rsidRDefault="00D3766D"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مشكلة البحث</w:t>
      </w:r>
    </w:p>
    <w:p w14:paraId="3F919E57" w14:textId="77777777" w:rsidR="00D3766D" w:rsidRPr="00A3200E" w:rsidRDefault="00D3766D"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على الرغم من إدراك مؤسسات القطاع الخاص لأهمية تبني ممارسات التحول المؤسسي لتحقيق الاستدامة البيئية وتعزيز قدرتها التنافسية، إلا أن هناك فجوة واضحة بين الأهداف المعلنة والتطبيقات الفعلية. لا تزال العديد من المؤسسات تواجه صعوبات في تطبيق معايير الأداء المؤسسي المرتبطة بالاستدامة، بالإضافة إلى غياب التكامل بين الجوانب البيئية والتحولات التنظيمية. وهذا يؤثر سلباً على قدرتها على التفاعل مع المتغيرات البيئية وتحقيق أهداف التنمية المستدامة.</w:t>
      </w:r>
    </w:p>
    <w:p w14:paraId="50745309" w14:textId="77777777" w:rsidR="00D3766D" w:rsidRPr="00A3200E" w:rsidRDefault="00D3766D"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لقد أشارت دراسات سابقة إلى أن مستوى الاستعداد المؤسسي للتحول نحو الاستدامة لا يزال متواضعاً، ويعاني من نقص الكفاءات المتخصصة وافتقار بعض المؤسسات للأنظمة التنظيمية المرنة التي تستوعب هذا التحول. كما أكدت دراسات أخرى أن المؤسسات التي تتمتع بجودة عالية في الأداء الإداري والاستراتيجي تكون أكثر قدرة على تعزيز موقعها التنافسي وتلبية متطلبات البيئة والمجتمع.</w:t>
      </w:r>
    </w:p>
    <w:p w14:paraId="19A25B89" w14:textId="77777777" w:rsidR="00D3766D" w:rsidRPr="00A3200E" w:rsidRDefault="00D3766D"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 xml:space="preserve">وبالنظر إلى الدراسات ذات الصلة، يلاحظ أن هناك ندرة في الأبحاث التي تناولت العلاقة المباشرة بين التحول المؤسسي وبناء القدرات التنظيمية لتحقيق الاستدامة البيئية في مؤسسات القطاع الخاص بالمملكة العربية السعودية. لذا، تبرز مشكلة هذا البحث في محاولة فهم تأثير </w:t>
      </w:r>
      <w:r w:rsidRPr="00A3200E">
        <w:rPr>
          <w:rFonts w:ascii="Simplified Arabic" w:hAnsi="Simplified Arabic" w:cs="Simplified Arabic"/>
          <w:sz w:val="32"/>
          <w:szCs w:val="32"/>
          <w:rtl/>
        </w:rPr>
        <w:lastRenderedPageBreak/>
        <w:t>هذا التحول على بناء النظم التنظيمية التي تساهم بفعالية في تحقيق الاستدامة. يمكن صياغة مشكلة البحث في السؤال الرئيسي التالي:</w:t>
      </w:r>
    </w:p>
    <w:p w14:paraId="049E5364" w14:textId="77777777" w:rsidR="00D3766D" w:rsidRPr="00A3200E" w:rsidRDefault="00D3766D"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ما هو تأثير التحول المؤسسي على بناء القدرات التنظيمية اللازمة لتحقيق الاستدامة البيئية في مؤسسات القطاع الخاص بمدينة الطائف؟</w:t>
      </w:r>
    </w:p>
    <w:p w14:paraId="48F1D4C8" w14:textId="7E572B71" w:rsidR="00D3766D" w:rsidRPr="00A3200E" w:rsidRDefault="00D3766D" w:rsidP="00FB2D92">
      <w:pPr>
        <w:rPr>
          <w:rFonts w:ascii="Simplified Arabic" w:hAnsi="Simplified Arabic" w:cs="Simplified Arabic"/>
          <w:sz w:val="32"/>
          <w:szCs w:val="32"/>
          <w:rtl/>
        </w:rPr>
      </w:pPr>
    </w:p>
    <w:p w14:paraId="007CD201" w14:textId="77777777" w:rsidR="00D3766D" w:rsidRPr="00A3200E" w:rsidRDefault="00D3766D"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أهمية البحث</w:t>
      </w:r>
    </w:p>
    <w:p w14:paraId="4F911F91" w14:textId="77777777" w:rsidR="00D3766D" w:rsidRPr="00A3200E" w:rsidRDefault="00D3766D"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أولاً: الأهمية العلمية</w:t>
      </w:r>
    </w:p>
    <w:p w14:paraId="0D74E827" w14:textId="77777777" w:rsidR="00D3766D" w:rsidRPr="00A3200E" w:rsidRDefault="00D3766D"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 xml:space="preserve">تأتي أهمية هذا البحث من كونه يلقي الضوء على العلاقة بين التحول المؤسسي والقدرات التنظيمية في سياق الاستدامة البيئية. ففي ظل الاهتمام العالمي المتزايد بمفاهيم الاستدامة، تفتقر المكتبات العربية، وخاصة في السياق المحلي، إلى دراسات عميقة تربط التحول المؤسسي كنهج إداري استراتيجي بالقدرة التنظيمية الفعالة على الاستجابة للمتطلبات البيئية. يسعى هذا البحث إلى سد هذه الفجوة المعرفية من خلال تحليل العلاقة التبادلية بين الجوانب المؤسسية والتحولات التنظيمية وممارسات الاستدامة البيئية. وهذا من شأنه أن يثري الحقل النظري بمجموعة من المفاهيم والنماذج التي يمكن الاستفادة منها في أبحاث مستقبلية في المجالات الإدارية والبيئية </w:t>
      </w:r>
      <w:proofErr w:type="spellStart"/>
      <w:r w:rsidRPr="00A3200E">
        <w:rPr>
          <w:rFonts w:ascii="Simplified Arabic" w:hAnsi="Simplified Arabic" w:cs="Simplified Arabic"/>
          <w:sz w:val="32"/>
          <w:szCs w:val="32"/>
          <w:rtl/>
        </w:rPr>
        <w:t>وحوكمة</w:t>
      </w:r>
      <w:proofErr w:type="spellEnd"/>
      <w:r w:rsidRPr="00A3200E">
        <w:rPr>
          <w:rFonts w:ascii="Simplified Arabic" w:hAnsi="Simplified Arabic" w:cs="Simplified Arabic"/>
          <w:sz w:val="32"/>
          <w:szCs w:val="32"/>
          <w:rtl/>
        </w:rPr>
        <w:t xml:space="preserve"> المؤسسات.</w:t>
      </w:r>
    </w:p>
    <w:p w14:paraId="58FAE361" w14:textId="77777777" w:rsidR="00D3766D" w:rsidRPr="00A3200E" w:rsidRDefault="00D3766D"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ثانياً: الأهمية العملية</w:t>
      </w:r>
    </w:p>
    <w:p w14:paraId="2BF1D775" w14:textId="77777777" w:rsidR="00D3766D" w:rsidRPr="00A3200E" w:rsidRDefault="00D3766D"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 xml:space="preserve">تكمن الأهمية العملية للبحث في تقديم رؤى عملية قابلة للتطبيق لصناع القرار في القطاع الخاص، توضح لهم كيف يمكن تفعيل التحول المؤسسي كأداة استراتيجية لبناء قدرات تنظيمية تدعم الاستدامة البيئية. كما ستوفر نتائج البحث مؤشرات تساعد المؤسسات على تحديد نقاط </w:t>
      </w:r>
      <w:r w:rsidRPr="00A3200E">
        <w:rPr>
          <w:rFonts w:ascii="Simplified Arabic" w:hAnsi="Simplified Arabic" w:cs="Simplified Arabic"/>
          <w:sz w:val="32"/>
          <w:szCs w:val="32"/>
          <w:rtl/>
        </w:rPr>
        <w:lastRenderedPageBreak/>
        <w:t>قوتها وضعفها التنظيمية، وتوجيه جهودها نحو تطوير سياسات إدارية تستجيب للمتغيرات البيئية. ومن المتوقع أن تدعم النتائج الجهود الوطنية لتحقيق أهداف رؤية المملكة 2030، لا سيما فيما يتعلق بالاستدامة البيئية، من خلال تمكين القطاع الخاص من أداء دوره كشريك أساسي في التنمية الشاملة.</w:t>
      </w:r>
    </w:p>
    <w:p w14:paraId="77E36776" w14:textId="36091940" w:rsidR="00D3766D" w:rsidRPr="00A3200E" w:rsidRDefault="00D3766D" w:rsidP="00FB2D92">
      <w:pPr>
        <w:rPr>
          <w:rFonts w:ascii="Simplified Arabic" w:hAnsi="Simplified Arabic" w:cs="Simplified Arabic"/>
          <w:sz w:val="32"/>
          <w:szCs w:val="32"/>
          <w:rtl/>
        </w:rPr>
      </w:pPr>
    </w:p>
    <w:p w14:paraId="6A051067" w14:textId="77777777" w:rsidR="00D3766D" w:rsidRPr="00A3200E" w:rsidRDefault="00D3766D"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أهداف البحث</w:t>
      </w:r>
    </w:p>
    <w:p w14:paraId="5F5326E4" w14:textId="77777777" w:rsidR="00D3766D" w:rsidRPr="00A3200E" w:rsidRDefault="00D3766D"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يهدف هذا البحث إلى تحقيق ما يلي:</w:t>
      </w:r>
    </w:p>
    <w:p w14:paraId="1407F31D" w14:textId="77777777" w:rsidR="00D3766D" w:rsidRPr="00A3200E" w:rsidRDefault="00D3766D"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تحليل تأثير التحول المؤسسي على بناء القدرات التنظيمية اللازمة لتحقيق الاستدامة البيئية في مؤسسات القطاع الخاص بمدينة الطائف.</w:t>
      </w:r>
    </w:p>
    <w:p w14:paraId="100663CC" w14:textId="77777777" w:rsidR="00D3766D" w:rsidRPr="00A3200E" w:rsidRDefault="00D3766D"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توضيح المفاهيم الأساسية المرتبطة بالتحول المؤسسي والقدرات التنظيمية والاستدامة البيئية.</w:t>
      </w:r>
    </w:p>
    <w:p w14:paraId="602F4ECB" w14:textId="77777777" w:rsidR="00D3766D" w:rsidRPr="00A3200E" w:rsidRDefault="00D3766D"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تحديد العلاقة بين التحول المؤسسي والتعلم التنظيمي ودورهما في دعم مبادرات الاستدامة البيئية.</w:t>
      </w:r>
    </w:p>
    <w:p w14:paraId="11EE98BE" w14:textId="77777777" w:rsidR="00D3766D" w:rsidRPr="00A3200E" w:rsidRDefault="00D3766D"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تقييم مساهمة التحول المؤسسي في تعزيز المرونة التنظيمية التي تمكّن المؤسسات من التفاعل بفعالية مع متطلبات الاستدامة.</w:t>
      </w:r>
    </w:p>
    <w:p w14:paraId="09666015" w14:textId="77777777" w:rsidR="00D3766D" w:rsidRPr="00A3200E" w:rsidRDefault="00D3766D"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تسليط الضوء على دور التحول المؤسسي في تعزيز الإبداع التنظيمي كأداة استراتيجية لتحقيق أهداف الاستدامة البيئية.</w:t>
      </w:r>
    </w:p>
    <w:p w14:paraId="3F1E87A9" w14:textId="6081F455" w:rsidR="00797E7A" w:rsidRPr="00A3200E" w:rsidRDefault="00797E7A" w:rsidP="00FB2D92">
      <w:pPr>
        <w:rPr>
          <w:rFonts w:ascii="Simplified Arabic" w:hAnsi="Simplified Arabic" w:cs="Simplified Arabic"/>
          <w:sz w:val="32"/>
          <w:szCs w:val="32"/>
        </w:rPr>
      </w:pPr>
      <w:bookmarkStart w:id="3" w:name="_Toc202666425"/>
      <w:bookmarkEnd w:id="2"/>
    </w:p>
    <w:p w14:paraId="1147244E" w14:textId="77777777" w:rsidR="00797E7A" w:rsidRPr="00A3200E" w:rsidRDefault="00797E7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أسئلة البحث</w:t>
      </w:r>
    </w:p>
    <w:p w14:paraId="714889DE" w14:textId="77777777" w:rsidR="00797E7A" w:rsidRPr="00A3200E" w:rsidRDefault="00797E7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lastRenderedPageBreak/>
        <w:t>يسعى هذا البحث للإجابة على التساؤلات التالية:</w:t>
      </w:r>
    </w:p>
    <w:p w14:paraId="06DDF912" w14:textId="77777777" w:rsidR="00797E7A" w:rsidRPr="00A3200E" w:rsidRDefault="00797E7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ما هي المفاهيم الأساسية للتحول المؤسسي، والقدرات التنظيمية، والاستدامة البيئية؟</w:t>
      </w:r>
    </w:p>
    <w:p w14:paraId="0CA8DEEA" w14:textId="77777777" w:rsidR="00797E7A" w:rsidRPr="00A3200E" w:rsidRDefault="00797E7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كيف يؤثر التحول المؤسسي في تعزيز التعلم داخل المؤسسات لتحقيق الاستدامة البيئية في القطاع الخاص؟</w:t>
      </w:r>
    </w:p>
    <w:p w14:paraId="457C7366" w14:textId="77777777" w:rsidR="00797E7A" w:rsidRPr="00A3200E" w:rsidRDefault="00797E7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إلى أي مدى يساهم التحول المؤسسي في بناء المرونة التنظيمية التي تمكّن المؤسسات من الاستجابة بفعالية لمتطلبات الاستدامة البيئية؟</w:t>
      </w:r>
    </w:p>
    <w:p w14:paraId="5263F954" w14:textId="77777777" w:rsidR="00797E7A" w:rsidRPr="00A3200E" w:rsidRDefault="00797E7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ما هو دور التحول المؤسسي في تحفيز الابتكار التنظيمي لتحقيق أهداف الاستدامة البيئية؟</w:t>
      </w:r>
    </w:p>
    <w:p w14:paraId="6060ED38" w14:textId="1D159857" w:rsidR="00797E7A" w:rsidRPr="00A3200E" w:rsidRDefault="00797E7A" w:rsidP="00FB2D92">
      <w:pPr>
        <w:rPr>
          <w:rFonts w:ascii="Simplified Arabic" w:hAnsi="Simplified Arabic" w:cs="Simplified Arabic"/>
          <w:sz w:val="32"/>
          <w:szCs w:val="32"/>
          <w:rtl/>
        </w:rPr>
      </w:pPr>
    </w:p>
    <w:p w14:paraId="01797828" w14:textId="77777777" w:rsidR="00797E7A" w:rsidRPr="00A3200E" w:rsidRDefault="00797E7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فرضيات البحث</w:t>
      </w:r>
    </w:p>
    <w:p w14:paraId="2C033ED8" w14:textId="77777777" w:rsidR="00797E7A" w:rsidRPr="00A3200E" w:rsidRDefault="00797E7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تستند هذه الدراسة إلى الفرضية الرئيسية التالية: هناك تأثير إيجابي وملحوظ إحصائياً للتحول المؤسسي على بناء القدرات التنظيمية التي تساهم في تحقيق الاستدامة البيئية في مؤسسات القطاع الخاص بمدينة الطائف.</w:t>
      </w:r>
    </w:p>
    <w:p w14:paraId="138EB3AC" w14:textId="77777777" w:rsidR="00797E7A" w:rsidRPr="00A3200E" w:rsidRDefault="00797E7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وتنبثق من هذه الفرضية الرئيسية الفرضيات الفرعية التالية:</w:t>
      </w:r>
    </w:p>
    <w:p w14:paraId="648F8C3C" w14:textId="77777777" w:rsidR="00797E7A" w:rsidRPr="00A3200E" w:rsidRDefault="00797E7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توجد علاقة إحصائية هامة بين التحول المؤسسي وتعزيز التعلم التنظيمي الذي يدعم تحقيق الاستدامة البيئية في مؤسسات القطاع الخاص.</w:t>
      </w:r>
    </w:p>
    <w:p w14:paraId="7203CB93" w14:textId="77777777" w:rsidR="00797E7A" w:rsidRPr="00A3200E" w:rsidRDefault="00797E7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للتحول المؤسسي تأثير إحصائي ملموس على تطوير المرونة التنظيمية، مما يمكّن المؤسسات من التفاعل بفعالية مع متطلبات الاستدامة البيئية.</w:t>
      </w:r>
    </w:p>
    <w:p w14:paraId="16A5AC9B" w14:textId="77777777" w:rsidR="00797E7A" w:rsidRPr="00A3200E" w:rsidRDefault="00797E7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lastRenderedPageBreak/>
        <w:t>هناك علاقة إحصائية ذات دلالة بين التحول المؤسسي وتحفيز الابتكار التنظيمي لخدمة أهداف الاستدامة البيئية في القطاع الخاص.</w:t>
      </w:r>
    </w:p>
    <w:bookmarkEnd w:id="3"/>
    <w:p w14:paraId="14C55BF1" w14:textId="77777777" w:rsidR="00F91BD7" w:rsidRPr="00A3200E" w:rsidRDefault="00F91BD7" w:rsidP="00FB2D92">
      <w:pPr>
        <w:rPr>
          <w:rFonts w:ascii="Simplified Arabic" w:hAnsi="Simplified Arabic" w:cs="Simplified Arabic"/>
          <w:sz w:val="32"/>
          <w:szCs w:val="32"/>
          <w:rtl/>
        </w:rPr>
      </w:pPr>
    </w:p>
    <w:p w14:paraId="7264F77A" w14:textId="77777777" w:rsidR="00F91BD7" w:rsidRPr="00A3200E" w:rsidRDefault="00F91BD7" w:rsidP="00FB2D92">
      <w:pPr>
        <w:rPr>
          <w:rFonts w:ascii="Simplified Arabic" w:hAnsi="Simplified Arabic" w:cs="Simplified Arabic"/>
          <w:sz w:val="32"/>
          <w:szCs w:val="32"/>
          <w:rtl/>
        </w:rPr>
      </w:pPr>
    </w:p>
    <w:p w14:paraId="457F697A" w14:textId="198933A0" w:rsidR="00B144FA" w:rsidRPr="00A3200E" w:rsidRDefault="00B144FA" w:rsidP="00FB2D92">
      <w:pPr>
        <w:rPr>
          <w:rFonts w:ascii="Simplified Arabic" w:hAnsi="Simplified Arabic" w:cs="Simplified Arabic"/>
          <w:sz w:val="32"/>
          <w:szCs w:val="32"/>
        </w:rPr>
      </w:pPr>
    </w:p>
    <w:p w14:paraId="43FE55EC" w14:textId="14045F96" w:rsidR="00B144FA" w:rsidRPr="00A3200E" w:rsidRDefault="00C157EB"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الم</w:t>
      </w:r>
      <w:r w:rsidR="00FB2D92" w:rsidRPr="00A3200E">
        <w:rPr>
          <w:rFonts w:ascii="Simplified Arabic" w:hAnsi="Simplified Arabic" w:cs="Simplified Arabic"/>
          <w:sz w:val="32"/>
          <w:szCs w:val="32"/>
          <w:rtl/>
        </w:rPr>
        <w:t>نطلقات النظرية</w:t>
      </w:r>
    </w:p>
    <w:p w14:paraId="0F330818" w14:textId="528027F1" w:rsidR="00B144FA" w:rsidRPr="00A3200E" w:rsidRDefault="00B144FA" w:rsidP="00FB2D92">
      <w:pPr>
        <w:rPr>
          <w:rFonts w:ascii="Simplified Arabic" w:hAnsi="Simplified Arabic" w:cs="Simplified Arabic"/>
          <w:sz w:val="32"/>
          <w:szCs w:val="32"/>
          <w:rtl/>
        </w:rPr>
      </w:pPr>
    </w:p>
    <w:p w14:paraId="33CA2D87" w14:textId="77777777" w:rsidR="00B144FA" w:rsidRPr="00A3200E" w:rsidRDefault="00B144F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أولاً: التحول المؤسسي</w:t>
      </w:r>
    </w:p>
    <w:p w14:paraId="6E415F58" w14:textId="77777777" w:rsidR="00B144FA" w:rsidRPr="00A3200E" w:rsidRDefault="00B144F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يُعرف التحول المؤسسي بأنه عملية شاملة ومنهجية تهدف إلى تعزيز قدرات المؤسسة في مجالات متعددة، مثل تحسين عملية اتخاذ القرار وزيادة الكفاءة في مواجهة التحديات. كما يركز على بناء علاقات متوازنة وفعالة مع البيئة والمجتمع المحيط. هذا التحول ليس عشوائياً، بل يعتمد على أسس علمية تستفيد من مفاهيم العلوم السلوكية لفهم السلوك البشري داخل المؤسسة وتأثير العوامل الخارجية عليه.</w:t>
      </w:r>
    </w:p>
    <w:p w14:paraId="5CF3A1DC" w14:textId="77777777" w:rsidR="00B144FA" w:rsidRPr="00A3200E" w:rsidRDefault="00B144F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ويُعرّف في سياق هذه الدراسة بأنه التغييرات المنظمة والمتعمدة التي تجريها المؤسسة على هيكلها، وثقافتها الإدارية، وآليات عملها الداخلية. الهدف من هذه التغييرات هو تعزيز قدرتها على التكيف مع المتغيرات البيئية وتحقيق مستويات أعلى من الفعالية. ويمكن قياس هذا التحول من خلال وضوح الرؤية المؤسسية، وجودة قراراتها، وتحسين بيئة العمل، وفعالية برامجها التطويرية، وأداء القيادة.</w:t>
      </w:r>
    </w:p>
    <w:p w14:paraId="09956E89" w14:textId="3F2A3D58" w:rsidR="00B144FA" w:rsidRPr="00A3200E" w:rsidRDefault="00B144FA" w:rsidP="00FB2D92">
      <w:pPr>
        <w:rPr>
          <w:rFonts w:ascii="Simplified Arabic" w:hAnsi="Simplified Arabic" w:cs="Simplified Arabic"/>
          <w:sz w:val="32"/>
          <w:szCs w:val="32"/>
          <w:rtl/>
        </w:rPr>
      </w:pPr>
    </w:p>
    <w:p w14:paraId="44BE29AD" w14:textId="77777777" w:rsidR="00B144FA" w:rsidRPr="00A3200E" w:rsidRDefault="00B144F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ثانياً: القدرات التنظيمية</w:t>
      </w:r>
    </w:p>
    <w:p w14:paraId="4E51BC9F" w14:textId="77777777" w:rsidR="00B144FA" w:rsidRPr="00A3200E" w:rsidRDefault="00B144F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يُمكن تعريف القدرات التنظيمية على أنها قدرة المؤسسة على تنفيذ مجموعة من المهام المترابطة بشكل منسق، وذلك من خلال الاستخدام الفعال لمواردها لتحقيق أهدافها الاستراتيجية.</w:t>
      </w:r>
    </w:p>
    <w:p w14:paraId="30BDF362" w14:textId="77777777" w:rsidR="00B144FA" w:rsidRPr="00A3200E" w:rsidRDefault="00B144F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وفي هذا البحث، تُعرّف بأنها مجموعة المهارات والإمكانات، بما في ذلك الهيكل التنظيمي والموارد البشرية والتقنية، التي تمتلكها المؤسسة. هذه القدرات تمكّنها من أداء الأنشطة والمهام بكفاءة والاستجابة للتغيرات البيئية بفعالية، مما يساهم في تحقيق أهدافها التنموية والاستراتيجية. ويتطلب ذلك تنسيق وتوظيف مواردها المتنوعة بشكل مستدام لضمان التميز في الأداء.</w:t>
      </w:r>
    </w:p>
    <w:p w14:paraId="022EC55B" w14:textId="4481B5DA" w:rsidR="00B144FA" w:rsidRPr="00A3200E" w:rsidRDefault="00B144FA" w:rsidP="00FB2D92">
      <w:pPr>
        <w:rPr>
          <w:rFonts w:ascii="Simplified Arabic" w:hAnsi="Simplified Arabic" w:cs="Simplified Arabic"/>
          <w:sz w:val="32"/>
          <w:szCs w:val="32"/>
          <w:rtl/>
        </w:rPr>
      </w:pPr>
    </w:p>
    <w:p w14:paraId="5755E3DD" w14:textId="77777777" w:rsidR="00B144FA" w:rsidRPr="00A3200E" w:rsidRDefault="00B144F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ثالثاً: الاستدامة البيئية</w:t>
      </w:r>
    </w:p>
    <w:p w14:paraId="15136AC9" w14:textId="77777777" w:rsidR="00B144FA" w:rsidRPr="00A3200E" w:rsidRDefault="00B144F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تُعرف الاستدامة البيئية بأنها عملية صنع قرار تهدف إلى تقليل التأثير السلبي للأنشطة البشرية على البيئة. ويتم ذلك من خلال إدارة الموارد الطبيعية بأسلوب حكيم وعادل يضمن حماية حقوق الأجيال الحالية والمستقبلية.</w:t>
      </w:r>
    </w:p>
    <w:p w14:paraId="24F44ECD" w14:textId="77777777" w:rsidR="00B144FA" w:rsidRPr="00A3200E" w:rsidRDefault="00B144F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وتُعرّف في هذا البحث بأنها التزام المؤسسة بتطبيق ممارسات بيئية تساهم في الحفاظ على الموارد الطبيعية والحد من الأثر السلبي لأنشطتها. ويتضمن ذلك تبني سياسات وإجراءات تضمن الاستخدام الرشيد للموارد، وإدارة النفايات، والحفاظ على النظام البيئي، بما يخدم الحاضر ويؤمن مستقبل الأجيال القادمة.</w:t>
      </w:r>
    </w:p>
    <w:p w14:paraId="4B7FE7A3" w14:textId="7EE4769F" w:rsidR="00B144FA" w:rsidRPr="00A3200E" w:rsidRDefault="00B144FA" w:rsidP="00FB2D92">
      <w:pPr>
        <w:rPr>
          <w:rFonts w:ascii="Simplified Arabic" w:hAnsi="Simplified Arabic" w:cs="Simplified Arabic"/>
          <w:sz w:val="32"/>
          <w:szCs w:val="32"/>
          <w:rtl/>
        </w:rPr>
      </w:pPr>
    </w:p>
    <w:p w14:paraId="7C7824EC" w14:textId="77777777" w:rsidR="00C157EB" w:rsidRPr="00A3200E" w:rsidRDefault="00C157EB" w:rsidP="00FB2D92">
      <w:pPr>
        <w:rPr>
          <w:rFonts w:ascii="Simplified Arabic" w:hAnsi="Simplified Arabic" w:cs="Simplified Arabic"/>
          <w:sz w:val="32"/>
          <w:szCs w:val="32"/>
          <w:rtl/>
        </w:rPr>
      </w:pPr>
      <w:r w:rsidRPr="00A3200E">
        <w:rPr>
          <w:rFonts w:ascii="Simplified Arabic" w:hAnsi="Simplified Arabic" w:cs="Simplified Arabic"/>
          <w:sz w:val="32"/>
          <w:szCs w:val="32"/>
          <w:rtl/>
        </w:rPr>
        <w:lastRenderedPageBreak/>
        <w:t xml:space="preserve">حدود البحث </w:t>
      </w:r>
    </w:p>
    <w:p w14:paraId="596C7356" w14:textId="656C07E7" w:rsidR="00B144FA" w:rsidRPr="00A3200E" w:rsidRDefault="00B144FA" w:rsidP="00FB2D92">
      <w:pPr>
        <w:rPr>
          <w:rFonts w:ascii="Simplified Arabic" w:hAnsi="Simplified Arabic" w:cs="Simplified Arabic"/>
          <w:sz w:val="32"/>
          <w:szCs w:val="32"/>
          <w:rtl/>
        </w:rPr>
      </w:pPr>
      <w:proofErr w:type="spellStart"/>
      <w:r w:rsidRPr="00A3200E">
        <w:rPr>
          <w:rFonts w:ascii="Simplified Arabic" w:hAnsi="Simplified Arabic" w:cs="Simplified Arabic"/>
          <w:sz w:val="32"/>
          <w:szCs w:val="32"/>
          <w:rtl/>
        </w:rPr>
        <w:t>لالنطاق</w:t>
      </w:r>
      <w:proofErr w:type="spellEnd"/>
      <w:r w:rsidRPr="00A3200E">
        <w:rPr>
          <w:rFonts w:ascii="Simplified Arabic" w:hAnsi="Simplified Arabic" w:cs="Simplified Arabic"/>
          <w:sz w:val="32"/>
          <w:szCs w:val="32"/>
          <w:rtl/>
        </w:rPr>
        <w:t xml:space="preserve"> الزمني</w:t>
      </w:r>
    </w:p>
    <w:p w14:paraId="309195B1" w14:textId="77777777" w:rsidR="00B144FA" w:rsidRPr="00A3200E" w:rsidRDefault="00B144F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تُجرى هذه الدراسة خلال عام 2025، وهو الإطار الزمني الذي تم فيه جمع البيانات وتحليلها، لضمان ارتباطها بالسياق الحالي للموضوع.</w:t>
      </w:r>
    </w:p>
    <w:p w14:paraId="5C286CE8" w14:textId="77777777" w:rsidR="00B144FA" w:rsidRPr="00A3200E" w:rsidRDefault="00B144F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النطاق المكاني</w:t>
      </w:r>
    </w:p>
    <w:p w14:paraId="15E6F6AC" w14:textId="77777777" w:rsidR="00B144FA" w:rsidRPr="00A3200E" w:rsidRDefault="00B144F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تقتصر الدراسة على مؤسسات القطاع الخاص في مدينة الطائف بالمملكة العربية السعودية. وقد تم اختيار هذه المنطقة لتمثيلها نموذجاً مناسباً لتحليل واقع التحول المؤسسي وقدرته على التعامل مع قضايا الاستدامة البيئية.</w:t>
      </w:r>
    </w:p>
    <w:p w14:paraId="5891D7A9" w14:textId="77777777" w:rsidR="00B144FA" w:rsidRPr="00A3200E" w:rsidRDefault="00B144F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النطاق الموضوعي</w:t>
      </w:r>
    </w:p>
    <w:p w14:paraId="6E0B4A8E" w14:textId="77777777" w:rsidR="00B144FA" w:rsidRPr="00A3200E" w:rsidRDefault="00B144FA"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تتناول الدراسة موضوع تأثير التحول المؤسسي على بناء القدرات التنظيمية لتحقيق الاستدامة البيئية. ويركز البحث على تحليل العلاقة بين عناصر التحول المؤسسي وتأثيرها على تطوير القدرات التنظيمية، دون الخوض في مواضيع إدارية أو بيئية أخرى خارجة عن هذا النطاق.</w:t>
      </w:r>
    </w:p>
    <w:p w14:paraId="3B1EE589" w14:textId="77777777" w:rsidR="00B144FA" w:rsidRPr="00A3200E" w:rsidRDefault="00B144FA" w:rsidP="00FB2D92">
      <w:pPr>
        <w:rPr>
          <w:rFonts w:ascii="Simplified Arabic" w:hAnsi="Simplified Arabic" w:cs="Simplified Arabic"/>
          <w:sz w:val="32"/>
          <w:szCs w:val="32"/>
          <w:rtl/>
        </w:rPr>
      </w:pPr>
    </w:p>
    <w:p w14:paraId="2676F5BD" w14:textId="77777777" w:rsidR="00F91BD7" w:rsidRPr="00A3200E" w:rsidRDefault="00F91BD7" w:rsidP="00FB2D92">
      <w:pPr>
        <w:rPr>
          <w:rFonts w:ascii="Simplified Arabic" w:hAnsi="Simplified Arabic" w:cs="Simplified Arabic"/>
          <w:sz w:val="32"/>
          <w:szCs w:val="32"/>
          <w:rtl/>
        </w:rPr>
      </w:pPr>
    </w:p>
    <w:p w14:paraId="24C26849" w14:textId="77777777" w:rsidR="00553967" w:rsidRPr="00A3200E" w:rsidRDefault="00553967" w:rsidP="00FB2D92">
      <w:pPr>
        <w:rPr>
          <w:rFonts w:ascii="Simplified Arabic" w:hAnsi="Simplified Arabic" w:cs="Simplified Arabic"/>
          <w:sz w:val="32"/>
          <w:szCs w:val="32"/>
          <w:rtl/>
        </w:rPr>
      </w:pPr>
      <w:bookmarkStart w:id="4" w:name="_Toc202666427"/>
    </w:p>
    <w:p w14:paraId="71ABB8B1" w14:textId="77777777" w:rsidR="00553967" w:rsidRPr="00A3200E" w:rsidRDefault="00553967" w:rsidP="00FB2D92">
      <w:pPr>
        <w:rPr>
          <w:rFonts w:ascii="Simplified Arabic" w:hAnsi="Simplified Arabic" w:cs="Simplified Arabic"/>
          <w:sz w:val="32"/>
          <w:szCs w:val="32"/>
          <w:rtl/>
        </w:rPr>
      </w:pPr>
    </w:p>
    <w:p w14:paraId="242DF67F" w14:textId="77777777" w:rsidR="00553967" w:rsidRPr="00A3200E" w:rsidRDefault="00553967" w:rsidP="00FB2D92">
      <w:pPr>
        <w:rPr>
          <w:rFonts w:ascii="Simplified Arabic" w:hAnsi="Simplified Arabic" w:cs="Simplified Arabic"/>
          <w:sz w:val="32"/>
          <w:szCs w:val="32"/>
          <w:rtl/>
        </w:rPr>
      </w:pPr>
    </w:p>
    <w:p w14:paraId="0D9FBC83" w14:textId="77777777" w:rsidR="00553967" w:rsidRPr="00A3200E" w:rsidRDefault="00553967" w:rsidP="00FB2D92">
      <w:pPr>
        <w:rPr>
          <w:rFonts w:ascii="Simplified Arabic" w:hAnsi="Simplified Arabic" w:cs="Simplified Arabic"/>
          <w:sz w:val="32"/>
          <w:szCs w:val="32"/>
          <w:rtl/>
        </w:rPr>
      </w:pPr>
    </w:p>
    <w:p w14:paraId="56E67E5F" w14:textId="78A5FFA4" w:rsidR="00483C26" w:rsidRPr="00A3200E" w:rsidRDefault="00483C26" w:rsidP="00A3200E">
      <w:pPr>
        <w:jc w:val="center"/>
        <w:rPr>
          <w:rFonts w:ascii="Simplified Arabic" w:hAnsi="Simplified Arabic" w:cs="Simplified Arabic"/>
          <w:b/>
          <w:bCs/>
          <w:sz w:val="32"/>
          <w:szCs w:val="32"/>
          <w:rtl/>
        </w:rPr>
      </w:pPr>
      <w:r w:rsidRPr="00A3200E">
        <w:rPr>
          <w:rFonts w:ascii="Simplified Arabic" w:hAnsi="Simplified Arabic" w:cs="Simplified Arabic"/>
          <w:b/>
          <w:bCs/>
          <w:sz w:val="32"/>
          <w:szCs w:val="32"/>
          <w:rtl/>
        </w:rPr>
        <w:lastRenderedPageBreak/>
        <w:t>الفصل الثاني</w:t>
      </w:r>
    </w:p>
    <w:p w14:paraId="501FC1CC" w14:textId="77777777" w:rsidR="00F91BD7" w:rsidRPr="00A3200E" w:rsidRDefault="00F91BD7" w:rsidP="00A3200E">
      <w:pPr>
        <w:jc w:val="center"/>
        <w:rPr>
          <w:rFonts w:ascii="Simplified Arabic" w:hAnsi="Simplified Arabic" w:cs="Simplified Arabic"/>
          <w:b/>
          <w:bCs/>
          <w:sz w:val="32"/>
          <w:szCs w:val="32"/>
          <w:rtl/>
        </w:rPr>
      </w:pPr>
      <w:bookmarkStart w:id="5" w:name="_Toc202666428"/>
      <w:bookmarkEnd w:id="4"/>
      <w:r w:rsidRPr="00A3200E">
        <w:rPr>
          <w:rFonts w:ascii="Simplified Arabic" w:hAnsi="Simplified Arabic" w:cs="Simplified Arabic"/>
          <w:b/>
          <w:bCs/>
          <w:sz w:val="32"/>
          <w:szCs w:val="32"/>
          <w:rtl/>
        </w:rPr>
        <w:t>الإطار النظري والدراسات السابقة</w:t>
      </w:r>
      <w:bookmarkEnd w:id="5"/>
    </w:p>
    <w:p w14:paraId="641F8B64" w14:textId="77777777" w:rsidR="006528A2" w:rsidRPr="00A3200E" w:rsidRDefault="006528A2">
      <w:pPr>
        <w:pStyle w:val="3"/>
        <w:spacing w:before="0" w:after="0"/>
        <w:divId w:val="1450971446"/>
        <w:rPr>
          <w:rFonts w:ascii="Simplified Arabic" w:eastAsia="Times New Roman" w:hAnsi="Simplified Arabic" w:cs="Simplified Arabic"/>
          <w:color w:val="1B1C1D"/>
          <w:kern w:val="0"/>
          <w:sz w:val="32"/>
          <w:szCs w:val="32"/>
          <w14:ligatures w14:val="none"/>
        </w:rPr>
      </w:pPr>
      <w:bookmarkStart w:id="6" w:name="_Toc202666432"/>
      <w:r w:rsidRPr="00A3200E">
        <w:rPr>
          <w:rFonts w:ascii="Simplified Arabic" w:eastAsia="Times New Roman" w:hAnsi="Simplified Arabic" w:cs="Simplified Arabic"/>
          <w:color w:val="1B1C1D"/>
          <w:sz w:val="32"/>
          <w:szCs w:val="32"/>
          <w:bdr w:val="none" w:sz="0" w:space="0" w:color="auto" w:frame="1"/>
          <w:rtl/>
        </w:rPr>
        <w:t>أولاً: الإطار النظري</w:t>
      </w:r>
    </w:p>
    <w:p w14:paraId="29336D98" w14:textId="77777777" w:rsidR="006528A2" w:rsidRPr="00A3200E" w:rsidRDefault="006528A2">
      <w:pPr>
        <w:pStyle w:val="4"/>
        <w:spacing w:before="0" w:after="0"/>
        <w:divId w:val="1450971446"/>
        <w:rPr>
          <w:rFonts w:ascii="Simplified Arabic" w:eastAsia="Times New Roman" w:hAnsi="Simplified Arabic" w:cs="Simplified Arabic"/>
          <w:i w:val="0"/>
          <w:iCs w:val="0"/>
          <w:color w:val="1B1C1D"/>
          <w:sz w:val="32"/>
          <w:szCs w:val="32"/>
          <w:rtl/>
        </w:rPr>
      </w:pPr>
      <w:r w:rsidRPr="00A3200E">
        <w:rPr>
          <w:rFonts w:ascii="Simplified Arabic" w:eastAsia="Times New Roman" w:hAnsi="Simplified Arabic" w:cs="Simplified Arabic"/>
          <w:i w:val="0"/>
          <w:iCs w:val="0"/>
          <w:color w:val="1B1C1D"/>
          <w:sz w:val="32"/>
          <w:szCs w:val="32"/>
          <w:bdr w:val="none" w:sz="0" w:space="0" w:color="auto" w:frame="1"/>
          <w:rtl/>
        </w:rPr>
        <w:t>المبحث الأول: التحول المؤسسي</w:t>
      </w:r>
    </w:p>
    <w:p w14:paraId="35003A22" w14:textId="77777777" w:rsidR="006528A2" w:rsidRPr="00A3200E" w:rsidRDefault="006528A2">
      <w:pPr>
        <w:pStyle w:val="af2"/>
        <w:bidi/>
        <w:spacing w:before="0" w:beforeAutospacing="0" w:after="240" w:afterAutospacing="0"/>
        <w:divId w:val="1450971446"/>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يهدف التحول المؤسسي إلى إحداث تغيير جذري في المؤسسة بناءً على منهجية منظمة ومدروسة، مما يؤثر بشكل إيجابي على بيئتها الداخلية. يتحقق ذلك من خلال مواءمة الأهداف الاستراتيجية مع النتائج المرجوة، وإطلاق المبادرات والمشاريع التي تترك أثراً ملموساً. يعتمد التحول على استغلال الفرص المتاحة لتعزيز التغيير، ويشمل أيضاً تطوير البنية التحتية، خاصة الرقمية. لضمان نجاح هذا التحول واستمراره، من الضروري إشراك جميع الأطراف المعنية داخل المؤسسة وخارجها.</w:t>
      </w:r>
    </w:p>
    <w:p w14:paraId="64C302FD" w14:textId="77777777" w:rsidR="006528A2" w:rsidRPr="00A3200E" w:rsidRDefault="006528A2">
      <w:pPr>
        <w:pStyle w:val="5"/>
        <w:spacing w:before="0" w:after="0"/>
        <w:divId w:val="1450971446"/>
        <w:rPr>
          <w:rFonts w:ascii="Simplified Arabic" w:eastAsia="Times New Roman" w:hAnsi="Simplified Arabic" w:cs="Simplified Arabic"/>
          <w:color w:val="1B1C1D"/>
          <w:sz w:val="32"/>
          <w:szCs w:val="32"/>
          <w:rtl/>
        </w:rPr>
      </w:pPr>
      <w:r w:rsidRPr="00A3200E">
        <w:rPr>
          <w:rFonts w:ascii="Simplified Arabic" w:eastAsia="Times New Roman" w:hAnsi="Simplified Arabic" w:cs="Simplified Arabic"/>
          <w:color w:val="1B1C1D"/>
          <w:sz w:val="32"/>
          <w:szCs w:val="32"/>
          <w:bdr w:val="none" w:sz="0" w:space="0" w:color="auto" w:frame="1"/>
          <w:rtl/>
        </w:rPr>
        <w:t>المطلب الأول: مفهوم التحول المؤسسي وأهميته</w:t>
      </w:r>
    </w:p>
    <w:p w14:paraId="28569F8B" w14:textId="77777777" w:rsidR="006528A2" w:rsidRPr="00A3200E" w:rsidRDefault="006528A2">
      <w:pPr>
        <w:pStyle w:val="af2"/>
        <w:bidi/>
        <w:spacing w:before="0" w:beforeAutospacing="0" w:after="0" w:afterAutospacing="0"/>
        <w:divId w:val="1450971446"/>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مفهوم التحول المؤسسي</w:t>
      </w:r>
    </w:p>
    <w:p w14:paraId="1E336619" w14:textId="77777777" w:rsidR="006528A2" w:rsidRPr="00A3200E" w:rsidRDefault="006528A2">
      <w:pPr>
        <w:pStyle w:val="af2"/>
        <w:bidi/>
        <w:spacing w:before="0" w:beforeAutospacing="0" w:after="240" w:afterAutospacing="0"/>
        <w:divId w:val="1450971446"/>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يُشير مصطلح "التحول المؤسسي" لغوياً إلى التغييرات التي تطرأ على المؤسسة وتؤثر على هيكلها، أو آليات عملها، أو توجهاتها العامة. ومع تطور الإدارة الحديثة وظهور أدوات جديدة، أصبح هذا المفهوم حيوياً ويعكس طموحات المؤسسات التي ترغب في مواكبة التغيرات السريعة.</w:t>
      </w:r>
    </w:p>
    <w:p w14:paraId="34E09550" w14:textId="77777777" w:rsidR="006528A2" w:rsidRPr="00A3200E" w:rsidRDefault="006528A2">
      <w:pPr>
        <w:pStyle w:val="af2"/>
        <w:bidi/>
        <w:spacing w:before="0" w:beforeAutospacing="0" w:after="0" w:afterAutospacing="0"/>
        <w:divId w:val="1450971446"/>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 xml:space="preserve">لقد تناول العديد من الباحثين هذا المفهوم من زوايا مختلفة. فيعرفه أحدهم بأنه </w:t>
      </w:r>
      <w:r w:rsidRPr="00A3200E">
        <w:rPr>
          <w:rFonts w:ascii="Simplified Arabic" w:hAnsi="Simplified Arabic" w:cs="Simplified Arabic"/>
          <w:b/>
          <w:bCs/>
          <w:color w:val="1B1C1D"/>
          <w:sz w:val="32"/>
          <w:szCs w:val="32"/>
          <w:bdr w:val="none" w:sz="0" w:space="0" w:color="auto" w:frame="1"/>
          <w:rtl/>
        </w:rPr>
        <w:t>"مجموعة من الإجراءات المنظمة التي تهدف إلى تعزيز قدرة المؤسسة على اتخاذ قرارات فعالة، وحل المشكلات، وبناء علاقات متوازنة مع المجتمع والبيئة، وذلك بالاستفادة من العلوم السلوكية"</w:t>
      </w:r>
      <w:r w:rsidRPr="00A3200E">
        <w:rPr>
          <w:rFonts w:ascii="Simplified Arabic" w:hAnsi="Simplified Arabic" w:cs="Simplified Arabic"/>
          <w:color w:val="1B1C1D"/>
          <w:sz w:val="32"/>
          <w:szCs w:val="32"/>
          <w:rtl/>
        </w:rPr>
        <w:t xml:space="preserve">. ويعرفه آخر بأنه </w:t>
      </w:r>
      <w:r w:rsidRPr="00A3200E">
        <w:rPr>
          <w:rFonts w:ascii="Simplified Arabic" w:hAnsi="Simplified Arabic" w:cs="Simplified Arabic"/>
          <w:b/>
          <w:bCs/>
          <w:color w:val="1B1C1D"/>
          <w:sz w:val="32"/>
          <w:szCs w:val="32"/>
          <w:bdr w:val="none" w:sz="0" w:space="0" w:color="auto" w:frame="1"/>
          <w:rtl/>
        </w:rPr>
        <w:t>"عملية انتقالية تحدث تغييراً في التوازن القائم بين أنظمة متعددة مثل الثقافة، والاجتماع، والاقتصاد، والتقنية التي تشكل البنية الأساسية للمجتمع"</w:t>
      </w:r>
      <w:r w:rsidRPr="00A3200E">
        <w:rPr>
          <w:rFonts w:ascii="Simplified Arabic" w:hAnsi="Simplified Arabic" w:cs="Simplified Arabic"/>
          <w:color w:val="1B1C1D"/>
          <w:sz w:val="32"/>
          <w:szCs w:val="32"/>
          <w:rtl/>
        </w:rPr>
        <w:t>.</w:t>
      </w:r>
    </w:p>
    <w:p w14:paraId="26CCFBCD" w14:textId="77777777" w:rsidR="006528A2" w:rsidRPr="00A3200E" w:rsidRDefault="006528A2">
      <w:pPr>
        <w:pStyle w:val="af2"/>
        <w:bidi/>
        <w:spacing w:before="0" w:beforeAutospacing="0" w:after="0" w:afterAutospacing="0"/>
        <w:divId w:val="1450971446"/>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أهمية التحول المؤسسي</w:t>
      </w:r>
    </w:p>
    <w:p w14:paraId="20E4A3DE" w14:textId="77777777" w:rsidR="006528A2" w:rsidRPr="00A3200E" w:rsidRDefault="006528A2">
      <w:pPr>
        <w:pStyle w:val="af2"/>
        <w:bidi/>
        <w:spacing w:before="0" w:beforeAutospacing="0" w:after="120" w:afterAutospacing="0"/>
        <w:divId w:val="1450971446"/>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lastRenderedPageBreak/>
        <w:t>يُعتبر التحول المؤسسي عملية استراتيجية شاملة تهدف إلى تعزيز كفاءة المؤسسة وفعاليتها في بيئة عمل ديناميكية وسريعة التغير. تبرز أهميته في عدة جوانب حيوية تشكل أساس نمو وتطور أي مؤسسة، ويمكن تلخيصها في النقاط التالية:</w:t>
      </w:r>
    </w:p>
    <w:p w14:paraId="7E6F3E8E" w14:textId="77777777" w:rsidR="006528A2" w:rsidRPr="00A3200E" w:rsidRDefault="006528A2" w:rsidP="006528A2">
      <w:pPr>
        <w:pStyle w:val="af2"/>
        <w:numPr>
          <w:ilvl w:val="0"/>
          <w:numId w:val="16"/>
        </w:numPr>
        <w:bidi/>
        <w:spacing w:before="0" w:beforeAutospacing="0" w:after="0" w:afterAutospacing="0"/>
        <w:divId w:val="1450971446"/>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التطوير المستمر للعمليات والأداء</w:t>
      </w:r>
      <w:r w:rsidRPr="00A3200E">
        <w:rPr>
          <w:rFonts w:ascii="Simplified Arabic" w:hAnsi="Simplified Arabic" w:cs="Simplified Arabic"/>
          <w:color w:val="1B1C1D"/>
          <w:sz w:val="32"/>
          <w:szCs w:val="32"/>
          <w:rtl/>
        </w:rPr>
        <w:t>: يساهم التحول المؤسسي في تطوير العمليات التشغيلية والأداء العام للمؤسسة من خلال إعادة هيكلة الإجراءات وتبني منهجيات أكثر مرونة وابتكاراً. بدلاً من التمسك بالأساليب التقليدية، يُشجع على استخدام استراتيجيات قائمة على التحليل العميق واستخدام أدوات حديثة في التخطيط والتنفيذ.</w:t>
      </w:r>
    </w:p>
    <w:p w14:paraId="0CBFD5A9" w14:textId="77777777" w:rsidR="006528A2" w:rsidRPr="00A3200E" w:rsidRDefault="006528A2" w:rsidP="006528A2">
      <w:pPr>
        <w:pStyle w:val="af2"/>
        <w:numPr>
          <w:ilvl w:val="0"/>
          <w:numId w:val="16"/>
        </w:numPr>
        <w:bidi/>
        <w:spacing w:before="0" w:beforeAutospacing="0" w:after="0" w:afterAutospacing="0"/>
        <w:divId w:val="1450971446"/>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تحقيق الميزة التنافسية</w:t>
      </w:r>
      <w:r w:rsidRPr="00A3200E">
        <w:rPr>
          <w:rFonts w:ascii="Simplified Arabic" w:hAnsi="Simplified Arabic" w:cs="Simplified Arabic"/>
          <w:color w:val="1B1C1D"/>
          <w:sz w:val="32"/>
          <w:szCs w:val="32"/>
          <w:rtl/>
        </w:rPr>
        <w:t>: يعد التحول المؤسسي مدخلاً أساسياً لتحقيق ميزة تنافسية، حيث يمكّن المؤسسة من التميز في خدماتها ومنتجاتها والتكيف بسرعة مع تغيرات السوق، مما يعزز مكانتها وثقة العملاء بها.</w:t>
      </w:r>
    </w:p>
    <w:p w14:paraId="3674627A" w14:textId="77777777" w:rsidR="006528A2" w:rsidRPr="00A3200E" w:rsidRDefault="006528A2" w:rsidP="006528A2">
      <w:pPr>
        <w:pStyle w:val="af2"/>
        <w:numPr>
          <w:ilvl w:val="0"/>
          <w:numId w:val="16"/>
        </w:numPr>
        <w:bidi/>
        <w:spacing w:before="0" w:beforeAutospacing="0" w:after="0" w:afterAutospacing="0"/>
        <w:divId w:val="1450971446"/>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تحسين الأداء والإنتاجية</w:t>
      </w:r>
      <w:r w:rsidRPr="00A3200E">
        <w:rPr>
          <w:rFonts w:ascii="Simplified Arabic" w:hAnsi="Simplified Arabic" w:cs="Simplified Arabic"/>
          <w:color w:val="1B1C1D"/>
          <w:sz w:val="32"/>
          <w:szCs w:val="32"/>
          <w:rtl/>
        </w:rPr>
        <w:t>: يساعد التحول على تحقيق مستويات أداء أعلى من خلال تبني مقاييس جودة صارمة وتشجيع الابتكار، مما ينعكس بشكل مباشر على إنتاجية الأفراد ورضاهم، وعلى النتائج النهائية للمؤسسة.</w:t>
      </w:r>
    </w:p>
    <w:p w14:paraId="29F2B0FF" w14:textId="77777777" w:rsidR="006528A2" w:rsidRPr="00A3200E" w:rsidRDefault="006528A2" w:rsidP="006528A2">
      <w:pPr>
        <w:pStyle w:val="af2"/>
        <w:numPr>
          <w:ilvl w:val="0"/>
          <w:numId w:val="16"/>
        </w:numPr>
        <w:bidi/>
        <w:spacing w:before="0" w:beforeAutospacing="0" w:after="0" w:afterAutospacing="0"/>
        <w:divId w:val="1450971446"/>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تحقيق الأهداف الاستراتيجية</w:t>
      </w:r>
      <w:r w:rsidRPr="00A3200E">
        <w:rPr>
          <w:rFonts w:ascii="Simplified Arabic" w:hAnsi="Simplified Arabic" w:cs="Simplified Arabic"/>
          <w:color w:val="1B1C1D"/>
          <w:sz w:val="32"/>
          <w:szCs w:val="32"/>
          <w:rtl/>
        </w:rPr>
        <w:t>: يتيح هذا التحول للمؤسسة تحقيق أهدافها الاستراتيجية طويلة المدى بفضل وضوح الرؤية، وتكامل الأهداف، وترابط الجهود. التخطيط قصير المدى لم يعد كافياً، بل أصبح من الضروري اعتماد رؤى مستقبلية مرنة واستباقية.</w:t>
      </w:r>
    </w:p>
    <w:p w14:paraId="5E7CF5D6" w14:textId="77777777" w:rsidR="006528A2" w:rsidRPr="00A3200E" w:rsidRDefault="006528A2" w:rsidP="006528A2">
      <w:pPr>
        <w:pStyle w:val="af2"/>
        <w:numPr>
          <w:ilvl w:val="0"/>
          <w:numId w:val="16"/>
        </w:numPr>
        <w:bidi/>
        <w:spacing w:before="0" w:beforeAutospacing="0" w:after="0" w:afterAutospacing="0"/>
        <w:divId w:val="1450971446"/>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الاستخدام الفعال للموارد</w:t>
      </w:r>
      <w:r w:rsidRPr="00A3200E">
        <w:rPr>
          <w:rFonts w:ascii="Simplified Arabic" w:hAnsi="Simplified Arabic" w:cs="Simplified Arabic"/>
          <w:color w:val="1B1C1D"/>
          <w:sz w:val="32"/>
          <w:szCs w:val="32"/>
          <w:rtl/>
        </w:rPr>
        <w:t>: يمكّن التحول المؤسسي المؤسسة من استخدام مواردها البشرية والمادية بكفاءة عبر إعادة توزيعها بطريقة تخدم الأهداف المحددة وتتلاءم مع أولويات العمل، مما يقلل الهدر ويعظم الاستفادة.</w:t>
      </w:r>
    </w:p>
    <w:p w14:paraId="7AEFEC5A" w14:textId="77777777" w:rsidR="006528A2" w:rsidRPr="00A3200E" w:rsidRDefault="006528A2" w:rsidP="006528A2">
      <w:pPr>
        <w:pStyle w:val="af2"/>
        <w:numPr>
          <w:ilvl w:val="0"/>
          <w:numId w:val="16"/>
        </w:numPr>
        <w:bidi/>
        <w:spacing w:before="0" w:beforeAutospacing="0" w:after="0" w:afterAutospacing="0"/>
        <w:divId w:val="1450971446"/>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بناء ثقافة مؤسسية إيجابية</w:t>
      </w:r>
      <w:r w:rsidRPr="00A3200E">
        <w:rPr>
          <w:rFonts w:ascii="Simplified Arabic" w:hAnsi="Simplified Arabic" w:cs="Simplified Arabic"/>
          <w:color w:val="1B1C1D"/>
          <w:sz w:val="32"/>
          <w:szCs w:val="32"/>
          <w:rtl/>
        </w:rPr>
        <w:t>: لا يقتصر دور التحول على الجوانب التشغيلية، بل يمتد ليشمل ثقافة المؤسسة. فهو يساهم في خلق بيئة عمل محفزة تشجع على العمل الجماعي والتعاون، مما يزيد من شعور الأفراد بالانتماء والمسؤولية.</w:t>
      </w:r>
    </w:p>
    <w:p w14:paraId="614B4230" w14:textId="77777777" w:rsidR="006528A2" w:rsidRPr="00A3200E" w:rsidRDefault="006528A2" w:rsidP="006528A2">
      <w:pPr>
        <w:pStyle w:val="af2"/>
        <w:numPr>
          <w:ilvl w:val="0"/>
          <w:numId w:val="16"/>
        </w:numPr>
        <w:bidi/>
        <w:spacing w:before="0" w:beforeAutospacing="0" w:after="0" w:afterAutospacing="0"/>
        <w:divId w:val="1450971446"/>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lastRenderedPageBreak/>
        <w:t>القدرة على التكيف</w:t>
      </w:r>
      <w:r w:rsidRPr="00A3200E">
        <w:rPr>
          <w:rFonts w:ascii="Simplified Arabic" w:hAnsi="Simplified Arabic" w:cs="Simplified Arabic"/>
          <w:color w:val="1B1C1D"/>
          <w:sz w:val="32"/>
          <w:szCs w:val="32"/>
          <w:rtl/>
        </w:rPr>
        <w:t>: يعمل التحول المؤسسي على إعداد المؤسسة للتعامل مع التغيرات المفاجئة أو التدريجية، سواء الداخلية أو الخارجية، عبر بناء قدرات مرنة تستطيع التكيف مع مختلف السيناريوهات.</w:t>
      </w:r>
    </w:p>
    <w:p w14:paraId="1F371144" w14:textId="77777777" w:rsidR="006528A2" w:rsidRPr="00A3200E" w:rsidRDefault="006528A2" w:rsidP="006528A2">
      <w:pPr>
        <w:pStyle w:val="af2"/>
        <w:numPr>
          <w:ilvl w:val="0"/>
          <w:numId w:val="16"/>
        </w:numPr>
        <w:bidi/>
        <w:spacing w:before="0" w:beforeAutospacing="0" w:after="0" w:afterAutospacing="0"/>
        <w:divId w:val="1450971446"/>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بناء رؤية مشتركة</w:t>
      </w:r>
      <w:r w:rsidRPr="00A3200E">
        <w:rPr>
          <w:rFonts w:ascii="Simplified Arabic" w:hAnsi="Simplified Arabic" w:cs="Simplified Arabic"/>
          <w:color w:val="1B1C1D"/>
          <w:sz w:val="32"/>
          <w:szCs w:val="32"/>
          <w:rtl/>
        </w:rPr>
        <w:t>: يساهم التحول في بناء رؤية واضحة وموحدة بين الإدارة والعاملين، مما يساعدهم على فهم أهداف التغيير ويدعم تقبلهم له ومشاركتهم الفعالة في تنفيذه.</w:t>
      </w:r>
    </w:p>
    <w:bookmarkEnd w:id="6"/>
    <w:p w14:paraId="547343A3" w14:textId="77777777" w:rsidR="00095F24" w:rsidRPr="00A3200E" w:rsidRDefault="00095F24">
      <w:pPr>
        <w:pStyle w:val="3"/>
        <w:spacing w:before="0" w:after="0"/>
        <w:divId w:val="1630359044"/>
        <w:rPr>
          <w:rFonts w:ascii="Simplified Arabic" w:eastAsia="Times New Roman" w:hAnsi="Simplified Arabic" w:cs="Simplified Arabic"/>
          <w:color w:val="1B1C1D"/>
          <w:kern w:val="0"/>
          <w:sz w:val="32"/>
          <w:szCs w:val="32"/>
          <w14:ligatures w14:val="none"/>
        </w:rPr>
      </w:pPr>
      <w:r w:rsidRPr="00A3200E">
        <w:rPr>
          <w:rFonts w:ascii="Simplified Arabic" w:eastAsia="Times New Roman" w:hAnsi="Simplified Arabic" w:cs="Simplified Arabic"/>
          <w:color w:val="1B1C1D"/>
          <w:sz w:val="32"/>
          <w:szCs w:val="32"/>
          <w:bdr w:val="none" w:sz="0" w:space="0" w:color="auto" w:frame="1"/>
          <w:rtl/>
        </w:rPr>
        <w:t>المطلب الثاني: أنواع التحول المؤسسي ومراحله</w:t>
      </w:r>
    </w:p>
    <w:p w14:paraId="64F6A2D9" w14:textId="77777777" w:rsidR="00095F24" w:rsidRPr="00A3200E" w:rsidRDefault="00095F24">
      <w:pPr>
        <w:pStyle w:val="4"/>
        <w:spacing w:before="0" w:after="0"/>
        <w:divId w:val="1630359044"/>
        <w:rPr>
          <w:rFonts w:ascii="Simplified Arabic" w:eastAsia="Times New Roman" w:hAnsi="Simplified Arabic" w:cs="Simplified Arabic"/>
          <w:i w:val="0"/>
          <w:iCs w:val="0"/>
          <w:color w:val="1B1C1D"/>
          <w:sz w:val="32"/>
          <w:szCs w:val="32"/>
          <w:rtl/>
        </w:rPr>
      </w:pPr>
      <w:r w:rsidRPr="00A3200E">
        <w:rPr>
          <w:rFonts w:ascii="Simplified Arabic" w:eastAsia="Times New Roman" w:hAnsi="Simplified Arabic" w:cs="Simplified Arabic"/>
          <w:i w:val="0"/>
          <w:iCs w:val="0"/>
          <w:color w:val="1B1C1D"/>
          <w:sz w:val="32"/>
          <w:szCs w:val="32"/>
          <w:bdr w:val="none" w:sz="0" w:space="0" w:color="auto" w:frame="1"/>
          <w:rtl/>
        </w:rPr>
        <w:t>أنواع التحول المؤسسي</w:t>
      </w:r>
    </w:p>
    <w:p w14:paraId="64D2487B" w14:textId="77777777" w:rsidR="00095F24" w:rsidRPr="00A3200E" w:rsidRDefault="00095F24">
      <w:pPr>
        <w:pStyle w:val="af2"/>
        <w:bidi/>
        <w:spacing w:before="0" w:beforeAutospacing="0" w:after="120" w:afterAutospacing="0"/>
        <w:divId w:val="1630359044"/>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تختلف أشكال التحول المؤسسي بناءً على عدة عوامل، مثل طبيعة الحاجة إلى التغيير والظروف المحيطة والأهداف المرجوة. لا يقتصر التحول على شكل واحد، بل يأخذ عدة أنماط رئيسية لكل منها خصائصه ودوافعه وتحدياته.</w:t>
      </w:r>
    </w:p>
    <w:p w14:paraId="723374DE" w14:textId="77777777" w:rsidR="00095F24" w:rsidRPr="00A3200E" w:rsidRDefault="00095F24" w:rsidP="00095F24">
      <w:pPr>
        <w:pStyle w:val="af2"/>
        <w:numPr>
          <w:ilvl w:val="0"/>
          <w:numId w:val="17"/>
        </w:numPr>
        <w:bidi/>
        <w:spacing w:before="0" w:beforeAutospacing="0" w:after="0" w:afterAutospacing="0"/>
        <w:divId w:val="1630359044"/>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التحول الجذري</w:t>
      </w:r>
      <w:r w:rsidRPr="00A3200E">
        <w:rPr>
          <w:rFonts w:ascii="Simplified Arabic" w:hAnsi="Simplified Arabic" w:cs="Simplified Arabic"/>
          <w:color w:val="1B1C1D"/>
          <w:sz w:val="32"/>
          <w:szCs w:val="32"/>
          <w:rtl/>
        </w:rPr>
        <w:t>: يهدف هذا النوع إلى إحداث تغيير شامل وعميق في جميع مكونات المؤسسة. يتضمن استبدال الأهداف العامة، وتعديل الخطط الاستراتيجية، وتغيير التوجهات والسياسات بشكل كلي. يشمل أيضاً الهيكل الإداري، وأساليب العمل، والثقافة المؤسسية. تلجأ المؤسسات لهذا النوع من التحول عندما تواجه تغيرات جوهرية في بيئتها أو تسعى لإعادة بناء نفسها من الصفر للانطلاق في مسار جديد تماماً.</w:t>
      </w:r>
    </w:p>
    <w:p w14:paraId="3B174EDA" w14:textId="77777777" w:rsidR="00095F24" w:rsidRPr="00A3200E" w:rsidRDefault="00095F24" w:rsidP="00095F24">
      <w:pPr>
        <w:pStyle w:val="af2"/>
        <w:numPr>
          <w:ilvl w:val="0"/>
          <w:numId w:val="17"/>
        </w:numPr>
        <w:bidi/>
        <w:spacing w:before="0" w:beforeAutospacing="0" w:after="0" w:afterAutospacing="0"/>
        <w:divId w:val="1630359044"/>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التحول المخطط</w:t>
      </w:r>
      <w:r w:rsidRPr="00A3200E">
        <w:rPr>
          <w:rFonts w:ascii="Simplified Arabic" w:hAnsi="Simplified Arabic" w:cs="Simplified Arabic"/>
          <w:color w:val="1B1C1D"/>
          <w:sz w:val="32"/>
          <w:szCs w:val="32"/>
          <w:rtl/>
        </w:rPr>
        <w:t>: يتميز بكونه تحولاً مدروساً ومنظماً يتم الإعداد له مسبقاً. تتخذ المؤسسة خطوات مقصودة نحو التغيير على مستوى الهيكل التنظيمي، أو سلوكيات الموظفين، أو أساليب القيادة. يحدث هذا النوع من التحول استجابة لضغوط داخلية (مثل الرغبة في تحسين الأداء) أو خارجية (مثل المنافسة أو التشريعات الجديدة). يعتمد على تحليل دقيق للواقع ورسم رؤية واضحة للمستقبل، مع تحديد مراحل التنفيذ ومتابعة التقييم بشكل مستمر.</w:t>
      </w:r>
    </w:p>
    <w:p w14:paraId="0838D1BF" w14:textId="77777777" w:rsidR="00095F24" w:rsidRPr="00A3200E" w:rsidRDefault="00095F24" w:rsidP="00095F24">
      <w:pPr>
        <w:pStyle w:val="af2"/>
        <w:numPr>
          <w:ilvl w:val="0"/>
          <w:numId w:val="17"/>
        </w:numPr>
        <w:bidi/>
        <w:spacing w:before="0" w:beforeAutospacing="0" w:after="0" w:afterAutospacing="0"/>
        <w:divId w:val="1630359044"/>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التحول الطارئ</w:t>
      </w:r>
      <w:r w:rsidRPr="00A3200E">
        <w:rPr>
          <w:rFonts w:ascii="Simplified Arabic" w:hAnsi="Simplified Arabic" w:cs="Simplified Arabic"/>
          <w:color w:val="1B1C1D"/>
          <w:sz w:val="32"/>
          <w:szCs w:val="32"/>
          <w:rtl/>
        </w:rPr>
        <w:t xml:space="preserve">: يحدث نتيجة لظروف غير متوقعة تفرض على المؤسسة ضرورة التكيف السريع. لا يتم التخطيط له مسبقاً، بل تفرضه أحداث أو أزمات مفاجئة مثل </w:t>
      </w:r>
      <w:r w:rsidRPr="00A3200E">
        <w:rPr>
          <w:rFonts w:ascii="Simplified Arabic" w:hAnsi="Simplified Arabic" w:cs="Simplified Arabic"/>
          <w:color w:val="1B1C1D"/>
          <w:sz w:val="32"/>
          <w:szCs w:val="32"/>
          <w:rtl/>
        </w:rPr>
        <w:lastRenderedPageBreak/>
        <w:t>الأزمات الاقتصادية، أو الكوارث الطبيعية، أو الأوبئة. يتم هذا التحول تحت ضغط زمني، مما يتطلب مرونة عالية وسرعة استجابة لتفادي الخسائر أو ضمان الاستمرارية.</w:t>
      </w:r>
    </w:p>
    <w:p w14:paraId="06D349FB" w14:textId="77777777" w:rsidR="00095F24" w:rsidRPr="00A3200E" w:rsidRDefault="00095F24">
      <w:pPr>
        <w:pStyle w:val="af2"/>
        <w:bidi/>
        <w:spacing w:before="0" w:beforeAutospacing="0" w:after="240" w:afterAutospacing="0"/>
        <w:divId w:val="1630359044"/>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من الواضح أن التحول المؤسسي ليس محصوراً في نمط واحد، بل يمكن دمج أكثر من نوع في عملية واحدة. على سبيل المثال، يمكن للمؤسسة أن تدمج بين التحول الجذري والمخطط، حيث تبدأ في تطوير شامل لكن ضمن رؤية واضحة واستراتيجية دقيقة. هذا الدمج يمنح المؤسسة قدرة أكبر على مواكبة التغيرات المتسارعة وتحقيق التوازن بين التغيير الشامل والتنفيذ المنظم. إن فهم طبيعة كل نوع واختيار النموذج الأنسب أو الدمج بينها يعد عاملاً أساسياً في نجاح عملية التحول واستدامتها.</w:t>
      </w:r>
    </w:p>
    <w:p w14:paraId="72C9E17F" w14:textId="470B8D0C" w:rsidR="00095F24" w:rsidRPr="00A3200E" w:rsidRDefault="00095F24">
      <w:pPr>
        <w:spacing w:after="120"/>
        <w:divId w:val="1630359044"/>
        <w:rPr>
          <w:rFonts w:ascii="Simplified Arabic" w:eastAsia="Times New Roman" w:hAnsi="Simplified Arabic" w:cs="Simplified Arabic"/>
          <w:color w:val="1B1C1D"/>
          <w:sz w:val="32"/>
          <w:szCs w:val="32"/>
          <w:rtl/>
        </w:rPr>
      </w:pPr>
    </w:p>
    <w:p w14:paraId="45DCB1A2" w14:textId="77777777" w:rsidR="00095F24" w:rsidRPr="00A3200E" w:rsidRDefault="00095F24">
      <w:pPr>
        <w:pStyle w:val="4"/>
        <w:spacing w:before="0" w:after="0"/>
        <w:divId w:val="1630359044"/>
        <w:rPr>
          <w:rFonts w:ascii="Simplified Arabic" w:eastAsia="Times New Roman" w:hAnsi="Simplified Arabic" w:cs="Simplified Arabic"/>
          <w:i w:val="0"/>
          <w:iCs w:val="0"/>
          <w:color w:val="1B1C1D"/>
          <w:sz w:val="32"/>
          <w:szCs w:val="32"/>
          <w:rtl/>
        </w:rPr>
      </w:pPr>
      <w:r w:rsidRPr="00A3200E">
        <w:rPr>
          <w:rFonts w:ascii="Simplified Arabic" w:eastAsia="Times New Roman" w:hAnsi="Simplified Arabic" w:cs="Simplified Arabic"/>
          <w:i w:val="0"/>
          <w:iCs w:val="0"/>
          <w:color w:val="1B1C1D"/>
          <w:sz w:val="32"/>
          <w:szCs w:val="32"/>
          <w:bdr w:val="none" w:sz="0" w:space="0" w:color="auto" w:frame="1"/>
          <w:rtl/>
        </w:rPr>
        <w:t>مراحل التحول المؤسسي</w:t>
      </w:r>
    </w:p>
    <w:p w14:paraId="3E976E4A" w14:textId="77777777" w:rsidR="00095F24" w:rsidRPr="00A3200E" w:rsidRDefault="00095F24">
      <w:pPr>
        <w:pStyle w:val="af2"/>
        <w:bidi/>
        <w:spacing w:before="0" w:beforeAutospacing="0" w:after="240" w:afterAutospacing="0"/>
        <w:divId w:val="1630359044"/>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يعتبر التحول المؤسسي عملية حيوية تهدف إلى إحداث تغيير منهجي وجذري في بنية المؤسسة وآليات عملها. يكمن جوهره في تمكين الموظفين وتزويدهم بالمهارات والمعارف اللازمة لتحقيق الأهداف، بدلاً من مجرد حل المشكلات اليومية. هذا التغيير في الرؤية والممارسة يفتح الباب أمام تحقيق نتائج ملموسة وسريعة تساهم في رفع مستوى أداء المؤسسة وتعزز فرصها في التميز والريادة.</w:t>
      </w:r>
    </w:p>
    <w:p w14:paraId="526EEFF0" w14:textId="77777777" w:rsidR="00095F24" w:rsidRPr="00A3200E" w:rsidRDefault="00095F24">
      <w:pPr>
        <w:pStyle w:val="af2"/>
        <w:bidi/>
        <w:spacing w:before="0" w:beforeAutospacing="0" w:after="120" w:afterAutospacing="0"/>
        <w:divId w:val="1630359044"/>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يمر التحول المؤسسي بعدة مراحل متتابعة ومتكاملة تشكل خارطة طريق لهذا المسار:</w:t>
      </w:r>
    </w:p>
    <w:p w14:paraId="04F7A8FA" w14:textId="77777777" w:rsidR="00095F24" w:rsidRPr="00A3200E" w:rsidRDefault="00095F24" w:rsidP="00095F24">
      <w:pPr>
        <w:pStyle w:val="af2"/>
        <w:numPr>
          <w:ilvl w:val="0"/>
          <w:numId w:val="18"/>
        </w:numPr>
        <w:bidi/>
        <w:spacing w:before="0" w:beforeAutospacing="0" w:after="0" w:afterAutospacing="0"/>
        <w:divId w:val="1630359044"/>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مرحلة الرؤية والطموح</w:t>
      </w:r>
      <w:r w:rsidRPr="00A3200E">
        <w:rPr>
          <w:rFonts w:ascii="Simplified Arabic" w:hAnsi="Simplified Arabic" w:cs="Simplified Arabic"/>
          <w:color w:val="1B1C1D"/>
          <w:sz w:val="32"/>
          <w:szCs w:val="32"/>
          <w:rtl/>
        </w:rPr>
        <w:t>: تعتبر هذه المرحلة الأساس الذي يُبنى عليه التحول. يتم فيها وضع تصور واضح للمستقبل يتضمن طموحات المؤسسة على المدى المتوسط والبعيد. تتطلب هذه المرحلة تشكيل فريق عمل مؤهل لصياغة الأهداف الاستراتيجية ووضع الخطط الشاملة، بالإضافة إلى تحديد أولويات التطوير المؤسسي بما يتناسب مع المتغيرات الداخلية والخارجية. هذه المرحلة هي بمثابة البوصلة التي توجه باقي مراحل التحول، حيث إن وضوح الرؤية والاتفاق عليها يعد شرطاً أساسياً للنجاح.</w:t>
      </w:r>
    </w:p>
    <w:p w14:paraId="2C1A29AE" w14:textId="77777777" w:rsidR="00095F24" w:rsidRPr="00A3200E" w:rsidRDefault="00095F24" w:rsidP="00095F24">
      <w:pPr>
        <w:pStyle w:val="af2"/>
        <w:numPr>
          <w:ilvl w:val="0"/>
          <w:numId w:val="18"/>
        </w:numPr>
        <w:bidi/>
        <w:spacing w:before="0" w:beforeAutospacing="0" w:after="0" w:afterAutospacing="0"/>
        <w:divId w:val="1630359044"/>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lastRenderedPageBreak/>
        <w:t>مرحلة التقييم</w:t>
      </w:r>
      <w:r w:rsidRPr="00A3200E">
        <w:rPr>
          <w:rFonts w:ascii="Simplified Arabic" w:hAnsi="Simplified Arabic" w:cs="Simplified Arabic"/>
          <w:color w:val="1B1C1D"/>
          <w:sz w:val="32"/>
          <w:szCs w:val="32"/>
          <w:rtl/>
        </w:rPr>
        <w:t>: تأتي هذه المرحلة لتمكين المؤسسة من الانطلاق من أرضية صلبة قبل البدء في خطوات التغيير. تتضمن عملية تقييم ذاتي شاملة لجميع الجوانب التنظيمية والإدارية لتشخيص نقاط القوة التي يمكن البناء عليها، ونقاط الضعف التي تحتاج إلى معالجة. يتم هذا التقييم باستخدام أدوات علمية ومنهجية، مثل تحليل البيئة الداخلية، واستطلاع آراء الموظفين، ودراسة الأداء السابق. من خلال هذه الخطوة، يكتسب فريق التحول فهماً أعمق لواقع المؤسسة واحتياجاتها.</w:t>
      </w:r>
    </w:p>
    <w:p w14:paraId="41B1CE36" w14:textId="77777777" w:rsidR="0020446F" w:rsidRPr="00A3200E" w:rsidRDefault="0020446F">
      <w:pPr>
        <w:pStyle w:val="3"/>
        <w:spacing w:before="0" w:after="0"/>
        <w:divId w:val="710883363"/>
        <w:rPr>
          <w:rFonts w:ascii="Simplified Arabic" w:eastAsia="Times New Roman" w:hAnsi="Simplified Arabic" w:cs="Simplified Arabic"/>
          <w:color w:val="1B1C1D"/>
          <w:kern w:val="0"/>
          <w:sz w:val="32"/>
          <w:szCs w:val="32"/>
          <w14:ligatures w14:val="none"/>
        </w:rPr>
      </w:pPr>
      <w:r w:rsidRPr="00A3200E">
        <w:rPr>
          <w:rFonts w:ascii="Simplified Arabic" w:eastAsia="Times New Roman" w:hAnsi="Simplified Arabic" w:cs="Simplified Arabic"/>
          <w:color w:val="1B1C1D"/>
          <w:sz w:val="32"/>
          <w:szCs w:val="32"/>
          <w:bdr w:val="none" w:sz="0" w:space="0" w:color="auto" w:frame="1"/>
          <w:rtl/>
        </w:rPr>
        <w:t>مرحلة تحديد الأولويات</w:t>
      </w:r>
    </w:p>
    <w:p w14:paraId="5D40CD00" w14:textId="77777777" w:rsidR="0020446F" w:rsidRPr="00A3200E" w:rsidRDefault="0020446F">
      <w:pPr>
        <w:pStyle w:val="af2"/>
        <w:bidi/>
        <w:spacing w:before="0" w:beforeAutospacing="0" w:after="240" w:afterAutospacing="0"/>
        <w:divId w:val="71088336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بناءً على نتائج التقييم، تبدأ المؤسسة في تحديد المجالات التي تحتاج إلى تدخل فوري. يتم ترتيب هذه الأولويات حسب تأثيرها على تحقيق الأهداف العامة. لا تقتصر هذه المرحلة على اكتشاف مواطن الخلل، بل تمتد لتشمل تحليل أسبابها وتقديم حلول عملية قابلة للتطبيق. تُعد هذه المرحلة حساسة للغاية، إذ تتطلب موازنة دقيقة بين الإمكانيات المتاحة والتحديات القائمة لضمان توجيه الجهود نحو الأكثر أهمية وإلحاحاً.</w:t>
      </w:r>
    </w:p>
    <w:p w14:paraId="1A055B9C" w14:textId="77777777" w:rsidR="0020446F" w:rsidRPr="00A3200E" w:rsidRDefault="0020446F">
      <w:pPr>
        <w:pStyle w:val="3"/>
        <w:spacing w:before="0" w:after="0"/>
        <w:divId w:val="710883363"/>
        <w:rPr>
          <w:rFonts w:ascii="Simplified Arabic" w:eastAsia="Times New Roman" w:hAnsi="Simplified Arabic" w:cs="Simplified Arabic"/>
          <w:color w:val="1B1C1D"/>
          <w:sz w:val="32"/>
          <w:szCs w:val="32"/>
          <w:rtl/>
        </w:rPr>
      </w:pPr>
      <w:r w:rsidRPr="00A3200E">
        <w:rPr>
          <w:rFonts w:ascii="Simplified Arabic" w:eastAsia="Times New Roman" w:hAnsi="Simplified Arabic" w:cs="Simplified Arabic"/>
          <w:color w:val="1B1C1D"/>
          <w:sz w:val="32"/>
          <w:szCs w:val="32"/>
          <w:bdr w:val="none" w:sz="0" w:space="0" w:color="auto" w:frame="1"/>
          <w:rtl/>
        </w:rPr>
        <w:t>مرحلة العمل والتنفيذ</w:t>
      </w:r>
    </w:p>
    <w:p w14:paraId="5A9824A5" w14:textId="77777777" w:rsidR="0020446F" w:rsidRPr="00A3200E" w:rsidRDefault="0020446F">
      <w:pPr>
        <w:pStyle w:val="af2"/>
        <w:bidi/>
        <w:spacing w:before="0" w:beforeAutospacing="0" w:after="240" w:afterAutospacing="0"/>
        <w:divId w:val="71088336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بعد وضوح الرؤية وتحديد الأولويات، تبدأ مرحلة التنفيذ العملي. في هذه المرحلة، يتم تحويل التخطيط إلى خطوات حقيقية على أرض الواقع. يُعاد تشكيل فرق العمل أو تفعيل الفرق الحالية، وتُوزع المهام بدقة بناءً على التخصصات والمهارات. يركز الفريق على تحسين جودة الأداء من خلال تبني أساليب إدارة حديثة، والاستفادة من التقنيات الرقمية، وتعزيز التعاون بين الأقسام. تعتمد هذه المرحلة على مبدأ "التنفيذ المرحلي" الذي يسمح بمراقبة التقدم وتعديل المسارات عند الضرورة.</w:t>
      </w:r>
    </w:p>
    <w:p w14:paraId="19C2B7E5" w14:textId="77777777" w:rsidR="0020446F" w:rsidRPr="00A3200E" w:rsidRDefault="0020446F">
      <w:pPr>
        <w:pStyle w:val="3"/>
        <w:spacing w:before="0" w:after="0"/>
        <w:divId w:val="710883363"/>
        <w:rPr>
          <w:rFonts w:ascii="Simplified Arabic" w:eastAsia="Times New Roman" w:hAnsi="Simplified Arabic" w:cs="Simplified Arabic"/>
          <w:color w:val="1B1C1D"/>
          <w:sz w:val="32"/>
          <w:szCs w:val="32"/>
          <w:rtl/>
        </w:rPr>
      </w:pPr>
      <w:r w:rsidRPr="00A3200E">
        <w:rPr>
          <w:rFonts w:ascii="Simplified Arabic" w:eastAsia="Times New Roman" w:hAnsi="Simplified Arabic" w:cs="Simplified Arabic"/>
          <w:color w:val="1B1C1D"/>
          <w:sz w:val="32"/>
          <w:szCs w:val="32"/>
          <w:bdr w:val="none" w:sz="0" w:space="0" w:color="auto" w:frame="1"/>
          <w:rtl/>
        </w:rPr>
        <w:t>مرحلة متابعة وتقييم الأداء</w:t>
      </w:r>
    </w:p>
    <w:p w14:paraId="5E157986" w14:textId="77777777" w:rsidR="0020446F" w:rsidRPr="00A3200E" w:rsidRDefault="0020446F">
      <w:pPr>
        <w:pStyle w:val="af2"/>
        <w:bidi/>
        <w:spacing w:before="0" w:beforeAutospacing="0" w:after="240" w:afterAutospacing="0"/>
        <w:divId w:val="71088336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 xml:space="preserve">لا يكتمل التحول المؤسسي بدون آليات مستمرة لمتابعة الأداء وتقييم النتائج. في هذه المرحلة، يراقب الفريق المسؤول التقدم المحرز بشكل دوري باستخدام مؤشرات أداء واضحة وقابلة للقياس. يجب أن تكون المتابعة شاملة، لتغطي جودة النتائج، ورضا الموظفين، ومستوى الكفاءة </w:t>
      </w:r>
      <w:r w:rsidRPr="00A3200E">
        <w:rPr>
          <w:rFonts w:ascii="Simplified Arabic" w:hAnsi="Simplified Arabic" w:cs="Simplified Arabic"/>
          <w:color w:val="1B1C1D"/>
          <w:sz w:val="32"/>
          <w:szCs w:val="32"/>
          <w:rtl/>
        </w:rPr>
        <w:lastRenderedPageBreak/>
        <w:t>التشغيلية. تهدف هذه المرحلة أيضاً إلى تعزيز ثقافة التقييم الذاتي المستمر ورفع مستوى الوعي بأهمية المساءلة والشفافية في تحقيق الأهداف.</w:t>
      </w:r>
    </w:p>
    <w:p w14:paraId="78E3DF65" w14:textId="77777777" w:rsidR="0020446F" w:rsidRPr="00A3200E" w:rsidRDefault="0020446F">
      <w:pPr>
        <w:pStyle w:val="af2"/>
        <w:bidi/>
        <w:spacing w:before="0" w:beforeAutospacing="0" w:after="240" w:afterAutospacing="0"/>
        <w:divId w:val="71088336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إن نجاح التحول المؤسسي يعتمد على الالتزام بهذه المراحل التسلسلية، مع الأخذ في الاعتبار تفاعل الموظفين، ومرونة الإدارة، والانفتاح على التغيير. كل مرحلة تمثل حجر زاوية في بناء مستقبل مؤسسي أكثر تطوراً واستدامة.</w:t>
      </w:r>
    </w:p>
    <w:p w14:paraId="58FE1E1A" w14:textId="4C14834C" w:rsidR="0020446F" w:rsidRPr="00A3200E" w:rsidRDefault="0020446F">
      <w:pPr>
        <w:spacing w:after="120"/>
        <w:divId w:val="710883363"/>
        <w:rPr>
          <w:rFonts w:ascii="Simplified Arabic" w:eastAsia="Times New Roman" w:hAnsi="Simplified Arabic" w:cs="Simplified Arabic"/>
          <w:color w:val="1B1C1D"/>
          <w:sz w:val="32"/>
          <w:szCs w:val="32"/>
          <w:rtl/>
        </w:rPr>
      </w:pPr>
    </w:p>
    <w:p w14:paraId="27D5A164" w14:textId="77777777" w:rsidR="0020446F" w:rsidRPr="00A3200E" w:rsidRDefault="0020446F">
      <w:pPr>
        <w:pStyle w:val="3"/>
        <w:spacing w:before="0" w:after="0"/>
        <w:divId w:val="710883363"/>
        <w:rPr>
          <w:rFonts w:ascii="Simplified Arabic" w:eastAsia="Times New Roman" w:hAnsi="Simplified Arabic" w:cs="Simplified Arabic"/>
          <w:color w:val="1B1C1D"/>
          <w:sz w:val="32"/>
          <w:szCs w:val="32"/>
          <w:rtl/>
        </w:rPr>
      </w:pPr>
      <w:r w:rsidRPr="00A3200E">
        <w:rPr>
          <w:rFonts w:ascii="Simplified Arabic" w:eastAsia="Times New Roman" w:hAnsi="Simplified Arabic" w:cs="Simplified Arabic"/>
          <w:color w:val="1B1C1D"/>
          <w:sz w:val="32"/>
          <w:szCs w:val="32"/>
          <w:bdr w:val="none" w:sz="0" w:space="0" w:color="auto" w:frame="1"/>
          <w:rtl/>
        </w:rPr>
        <w:t>المطلب الثالث: استراتيجيات إدارة التحول المؤسسي وعوامل نجاحه</w:t>
      </w:r>
    </w:p>
    <w:p w14:paraId="499D39EB" w14:textId="77777777" w:rsidR="0020446F" w:rsidRPr="00A3200E" w:rsidRDefault="0020446F">
      <w:pPr>
        <w:pStyle w:val="4"/>
        <w:spacing w:before="0" w:after="0"/>
        <w:divId w:val="710883363"/>
        <w:rPr>
          <w:rFonts w:ascii="Simplified Arabic" w:eastAsia="Times New Roman" w:hAnsi="Simplified Arabic" w:cs="Simplified Arabic"/>
          <w:i w:val="0"/>
          <w:iCs w:val="0"/>
          <w:color w:val="1B1C1D"/>
          <w:sz w:val="32"/>
          <w:szCs w:val="32"/>
          <w:rtl/>
        </w:rPr>
      </w:pPr>
      <w:r w:rsidRPr="00A3200E">
        <w:rPr>
          <w:rFonts w:ascii="Simplified Arabic" w:eastAsia="Times New Roman" w:hAnsi="Simplified Arabic" w:cs="Simplified Arabic"/>
          <w:i w:val="0"/>
          <w:iCs w:val="0"/>
          <w:color w:val="1B1C1D"/>
          <w:sz w:val="32"/>
          <w:szCs w:val="32"/>
          <w:bdr w:val="none" w:sz="0" w:space="0" w:color="auto" w:frame="1"/>
          <w:rtl/>
        </w:rPr>
        <w:t>استراتيجيات إدارة التحول المؤسسي</w:t>
      </w:r>
    </w:p>
    <w:p w14:paraId="2FC3B5E1" w14:textId="77777777" w:rsidR="0020446F" w:rsidRPr="00A3200E" w:rsidRDefault="0020446F">
      <w:pPr>
        <w:pStyle w:val="af2"/>
        <w:bidi/>
        <w:spacing w:before="0" w:beforeAutospacing="0" w:after="120" w:afterAutospacing="0"/>
        <w:divId w:val="71088336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تتطلب إدارة التحول المؤسسي وعياً تنظيمياً عالياً ومرونة قيادية كبيرة. لا يكفي اتخاذ قرار التغيير فقط، بل يجب أن يصاحبه استراتيجيات مدروسة تضمن فعاليته واستدامته.</w:t>
      </w:r>
    </w:p>
    <w:p w14:paraId="0225337C" w14:textId="77777777" w:rsidR="0020446F" w:rsidRPr="00A3200E" w:rsidRDefault="0020446F" w:rsidP="0020446F">
      <w:pPr>
        <w:pStyle w:val="af2"/>
        <w:numPr>
          <w:ilvl w:val="0"/>
          <w:numId w:val="19"/>
        </w:numPr>
        <w:bidi/>
        <w:spacing w:before="0" w:beforeAutospacing="0" w:after="0" w:afterAutospacing="0"/>
        <w:divId w:val="710883363"/>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استراتيجية التطبيق العملي</w:t>
      </w:r>
      <w:r w:rsidRPr="00A3200E">
        <w:rPr>
          <w:rFonts w:ascii="Simplified Arabic" w:hAnsi="Simplified Arabic" w:cs="Simplified Arabic"/>
          <w:color w:val="1B1C1D"/>
          <w:sz w:val="32"/>
          <w:szCs w:val="32"/>
          <w:rtl/>
        </w:rPr>
        <w:t>: تقوم هذه الاستراتيجية على فرضية أن الموظفين عقلانيون ويسعون لتحقيق مصالحهم، وبالتالي سيكونون أكثر استعداداً لتقبل التغيير إذا رأوا أنه يصب في مصلحتهم الشخصية والمهنية. تركز هذه الاستراتيجية على شرح أهداف التحول بوضوح وإقناع، مع توضيح المكاسب المتوقعة لكل موظف. كما تعطي أهمية قصوى لتدفق المعلومات داخل المؤسسة، من خلال نشر البيانات وتبادل الخبرات واستخدام قنوات تواصل فعالة لتعزيز الفهم الجماعي واتخاذ قرارات منطقية تدعم التحول. بهذا النهج، يتحول الموظف من متلقٍ سلبي إلى مشارك فعال في التغيير، مما يعزز شعوره بالانتماء والالتزام.</w:t>
      </w:r>
    </w:p>
    <w:p w14:paraId="6834DF1B" w14:textId="77777777" w:rsidR="0020446F" w:rsidRPr="00A3200E" w:rsidRDefault="0020446F" w:rsidP="0020446F">
      <w:pPr>
        <w:pStyle w:val="af2"/>
        <w:numPr>
          <w:ilvl w:val="0"/>
          <w:numId w:val="19"/>
        </w:numPr>
        <w:bidi/>
        <w:spacing w:before="0" w:beforeAutospacing="0" w:after="0" w:afterAutospacing="0"/>
        <w:divId w:val="710883363"/>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استراتيجية القيم</w:t>
      </w:r>
      <w:r w:rsidRPr="00A3200E">
        <w:rPr>
          <w:rFonts w:ascii="Simplified Arabic" w:hAnsi="Simplified Arabic" w:cs="Simplified Arabic"/>
          <w:color w:val="1B1C1D"/>
          <w:sz w:val="32"/>
          <w:szCs w:val="32"/>
          <w:rtl/>
        </w:rPr>
        <w:t xml:space="preserve">: تنظر هذه الاستراتيجية إلى القيم كأحد المحركات الأساسية لسلوك الأفراد في المؤسسة. السلوك التنظيمي هو نتاج منظومة من القناعات والمعتقدات والقيم التي ترسخت مع مرور الوقت. لذلك، أي محاولة جادة للتحول يجب أن تتناول البعد القيمي وتعيد النظر في القيم التي لم تعد مناسبة. تكمن قوة هذه الاستراتيجية في سعيها </w:t>
      </w:r>
      <w:r w:rsidRPr="00A3200E">
        <w:rPr>
          <w:rFonts w:ascii="Simplified Arabic" w:hAnsi="Simplified Arabic" w:cs="Simplified Arabic"/>
          <w:color w:val="1B1C1D"/>
          <w:sz w:val="32"/>
          <w:szCs w:val="32"/>
          <w:rtl/>
        </w:rPr>
        <w:lastRenderedPageBreak/>
        <w:t>لإعادة تشكيل الهوية الثقافية للمؤسسة من خلال عملية "إعادة التعلم"، التي تهدف إلى إحلال قيم جديدة أكثر توافقاً مع الاتجاهات الحديثة في الإدارة والأداء. على سبيل المثال، يمكن تعزيز قيم العمل الجماعي والانفتاح على التغيير بدلاً من الفردية أو الجمود. تتطلب هذه الاستراتيجية وقتاً وجهداً كبيراً، لكنها تؤدي إلى تحول عميق ومستدام ينعكس على سلوك الأفراد ومواقفهم.</w:t>
      </w:r>
    </w:p>
    <w:p w14:paraId="4F5FFE74" w14:textId="77777777" w:rsidR="0020446F" w:rsidRPr="00A3200E" w:rsidRDefault="0020446F" w:rsidP="0020446F">
      <w:pPr>
        <w:pStyle w:val="af2"/>
        <w:numPr>
          <w:ilvl w:val="0"/>
          <w:numId w:val="19"/>
        </w:numPr>
        <w:bidi/>
        <w:spacing w:before="0" w:beforeAutospacing="0" w:after="0" w:afterAutospacing="0"/>
        <w:divId w:val="710883363"/>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استراتيجية القوة والقهر</w:t>
      </w:r>
      <w:r w:rsidRPr="00A3200E">
        <w:rPr>
          <w:rFonts w:ascii="Simplified Arabic" w:hAnsi="Simplified Arabic" w:cs="Simplified Arabic"/>
          <w:color w:val="1B1C1D"/>
          <w:sz w:val="32"/>
          <w:szCs w:val="32"/>
          <w:rtl/>
        </w:rPr>
        <w:t>: تعتبر هذه الاستراتيجية الأكثر إثارة للجدل، حيث تعتمد على استخدام السلطة أو التهديد أو فرض القرارات من الإدارة العليا دون نقاش أو مشاركة. تفترض هذه الاستراتيجية أن المؤسسة تستطيع فرض التغيير بالقوة بغض النظر عن رضا الموظفين. تُستخدم غالباً في البيئات السلطوية أو في الحالات الطارئة التي تتطلب قرارات سريعة. ورغم أنها قد تحقق نتائج سريعة على المدى القصير، فإن آثارها السلبية تظهر لاحقاً، حيث تنشأ المقاومة، وتضعف روح الانتماء، وقد يؤدي ذلك إلى انخفاض الإنتاجية وتفشي التوتر. لذلك، يتطلب تطبيق هذه الاستراتيجية حذراً شديداً، ويُفضل دعمها بإجراءات تواصل فعالة وخطط لاحتواء الرفض المحتمل، مع التأكيد على ضرورة الانتقال لاحقاً إلى استراتيجيات أكثر تحفيزاً ومشاركة.</w:t>
      </w:r>
    </w:p>
    <w:p w14:paraId="30B18B59" w14:textId="4C289622" w:rsidR="0020446F" w:rsidRPr="00A3200E" w:rsidRDefault="0020446F">
      <w:pPr>
        <w:spacing w:after="120"/>
        <w:divId w:val="710883363"/>
        <w:rPr>
          <w:rFonts w:ascii="Simplified Arabic" w:eastAsia="Times New Roman" w:hAnsi="Simplified Arabic" w:cs="Simplified Arabic"/>
          <w:color w:val="1B1C1D"/>
          <w:sz w:val="32"/>
          <w:szCs w:val="32"/>
          <w:rtl/>
        </w:rPr>
      </w:pPr>
    </w:p>
    <w:p w14:paraId="263B9BB1" w14:textId="77777777" w:rsidR="0020446F" w:rsidRPr="00A3200E" w:rsidRDefault="0020446F">
      <w:pPr>
        <w:pStyle w:val="4"/>
        <w:spacing w:before="0" w:after="0"/>
        <w:divId w:val="710883363"/>
        <w:rPr>
          <w:rFonts w:ascii="Simplified Arabic" w:eastAsia="Times New Roman" w:hAnsi="Simplified Arabic" w:cs="Simplified Arabic"/>
          <w:i w:val="0"/>
          <w:iCs w:val="0"/>
          <w:color w:val="1B1C1D"/>
          <w:sz w:val="32"/>
          <w:szCs w:val="32"/>
          <w:rtl/>
        </w:rPr>
      </w:pPr>
      <w:r w:rsidRPr="00A3200E">
        <w:rPr>
          <w:rFonts w:ascii="Simplified Arabic" w:eastAsia="Times New Roman" w:hAnsi="Simplified Arabic" w:cs="Simplified Arabic"/>
          <w:i w:val="0"/>
          <w:iCs w:val="0"/>
          <w:color w:val="1B1C1D"/>
          <w:sz w:val="32"/>
          <w:szCs w:val="32"/>
          <w:bdr w:val="none" w:sz="0" w:space="0" w:color="auto" w:frame="1"/>
          <w:rtl/>
        </w:rPr>
        <w:t>عوامل نجاح التحول المؤسسي</w:t>
      </w:r>
    </w:p>
    <w:p w14:paraId="57D09E48" w14:textId="77777777" w:rsidR="0020446F" w:rsidRPr="00A3200E" w:rsidRDefault="0020446F">
      <w:pPr>
        <w:pStyle w:val="af2"/>
        <w:bidi/>
        <w:spacing w:before="0" w:beforeAutospacing="0" w:after="120" w:afterAutospacing="0"/>
        <w:divId w:val="71088336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لا يتحقق نجاح التحول المؤسسي بالصدفة، بل هو نتاج تضافر مجموعة من العوامل التي تخلق البيئة المثلى للتغيير الفعال والمستدام. تُصنّف هذه العوامل إلى قسمين رئيسيين:</w:t>
      </w:r>
    </w:p>
    <w:p w14:paraId="795506D8" w14:textId="77777777" w:rsidR="0020446F" w:rsidRPr="00A3200E" w:rsidRDefault="0020446F" w:rsidP="0020446F">
      <w:pPr>
        <w:pStyle w:val="af2"/>
        <w:numPr>
          <w:ilvl w:val="0"/>
          <w:numId w:val="20"/>
        </w:numPr>
        <w:bidi/>
        <w:spacing w:before="0" w:beforeAutospacing="0" w:after="0" w:afterAutospacing="0"/>
        <w:divId w:val="710883363"/>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العوامل الداخلية الفنية</w:t>
      </w:r>
      <w:r w:rsidRPr="00A3200E">
        <w:rPr>
          <w:rFonts w:ascii="Simplified Arabic" w:hAnsi="Simplified Arabic" w:cs="Simplified Arabic"/>
          <w:color w:val="1B1C1D"/>
          <w:sz w:val="32"/>
          <w:szCs w:val="32"/>
          <w:rtl/>
        </w:rPr>
        <w:t xml:space="preserve">: تمثل هذه العوامل البنية التحتية الأساسية لأي مؤسسة، وتشمل التطور التكنولوجي، وتوفر المواد الخام، وطبيعة الهيكل التنظيمي، وأساليب العمل المتبعة. كلما كانت المؤسسة تمتلك تقنيات حديثة وتخزيناً معرفياً قوياً، انعكس ذلك إيجاباً على الأداء العام. كما أن الأساليب والإجراءات المتبعة تحدد جودة وكفاءة الإنتاجية، حيث يساهم أسلوب العمل </w:t>
      </w:r>
      <w:proofErr w:type="spellStart"/>
      <w:r w:rsidRPr="00A3200E">
        <w:rPr>
          <w:rFonts w:ascii="Simplified Arabic" w:hAnsi="Simplified Arabic" w:cs="Simplified Arabic"/>
          <w:color w:val="1B1C1D"/>
          <w:sz w:val="32"/>
          <w:szCs w:val="32"/>
          <w:rtl/>
        </w:rPr>
        <w:t>الممنهج</w:t>
      </w:r>
      <w:proofErr w:type="spellEnd"/>
      <w:r w:rsidRPr="00A3200E">
        <w:rPr>
          <w:rFonts w:ascii="Simplified Arabic" w:hAnsi="Simplified Arabic" w:cs="Simplified Arabic"/>
          <w:color w:val="1B1C1D"/>
          <w:sz w:val="32"/>
          <w:szCs w:val="32"/>
          <w:rtl/>
        </w:rPr>
        <w:t xml:space="preserve"> في توفير الوقت والجهد والموارد.</w:t>
      </w:r>
    </w:p>
    <w:p w14:paraId="6F210271" w14:textId="77777777" w:rsidR="008E7860" w:rsidRPr="00A3200E" w:rsidRDefault="008E7860">
      <w:pPr>
        <w:pStyle w:val="3"/>
        <w:spacing w:before="0" w:after="0"/>
        <w:divId w:val="2127851003"/>
        <w:rPr>
          <w:rFonts w:ascii="Simplified Arabic" w:eastAsia="Times New Roman" w:hAnsi="Simplified Arabic" w:cs="Simplified Arabic"/>
          <w:color w:val="1B1C1D"/>
          <w:kern w:val="0"/>
          <w:sz w:val="32"/>
          <w:szCs w:val="32"/>
          <w14:ligatures w14:val="none"/>
        </w:rPr>
      </w:pPr>
      <w:r w:rsidRPr="00A3200E">
        <w:rPr>
          <w:rFonts w:ascii="Simplified Arabic" w:eastAsia="Times New Roman" w:hAnsi="Simplified Arabic" w:cs="Simplified Arabic"/>
          <w:color w:val="1B1C1D"/>
          <w:sz w:val="32"/>
          <w:szCs w:val="32"/>
          <w:bdr w:val="none" w:sz="0" w:space="0" w:color="auto" w:frame="1"/>
          <w:rtl/>
        </w:rPr>
        <w:lastRenderedPageBreak/>
        <w:t>العوامل الإنسانية</w:t>
      </w:r>
    </w:p>
    <w:p w14:paraId="60678F40" w14:textId="77777777" w:rsidR="008E7860" w:rsidRPr="00A3200E" w:rsidRDefault="008E7860">
      <w:pPr>
        <w:pStyle w:val="af2"/>
        <w:bidi/>
        <w:spacing w:before="0" w:beforeAutospacing="0" w:after="240" w:afterAutospacing="0"/>
        <w:divId w:val="212785100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تُعد العوامل الإنسانية لا تقل أهمية عن العوامل الفنية، بل قد تفوقها، لارتباطها المباشر بالعنصر البشري الذي يُشكل العمود الفقري لأي منظمة. تشمل هذه العوامل كفاءة الموظفين، ومعرفتهم العلمية، وتعليمهم، وخبراتهم المتراكمة، بالإضافة إلى فرص التدريب المستمر التي تُنمّي مهاراتهم. كما أن السمات الشخصية مثل الانضباط والتحفيز الذاتي والقدرة على التكيف تُسهم في خلق بيئة عمل منتجة. لا يمكن إغفال أهمية الرغبة الحقيقية لدى الأفراد في العمل، فالدافعية الداخلية هي الوقود الذي يدفع الموظف نحو الإنجاز، وتتأثر بعوامل مثل ظروف العمل المادية والمعنوية، واحترام احتياجات الأفراد.</w:t>
      </w:r>
    </w:p>
    <w:p w14:paraId="7FEF8128" w14:textId="77777777" w:rsidR="008E7860" w:rsidRPr="00A3200E" w:rsidRDefault="008E7860">
      <w:pPr>
        <w:pStyle w:val="af2"/>
        <w:bidi/>
        <w:spacing w:before="0" w:beforeAutospacing="0" w:after="240" w:afterAutospacing="0"/>
        <w:divId w:val="212785100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إن عملية التحول المؤسسي ترتبط بشكل وثيق بسلوك الموظفين واتجاهاتهم. لا يكفي سن السياسات وإطلاق المبادرات، بل يجب أن يكون لدى الموظفين قناعة داخلية بجدوى هذا التحول، وأن يُنظر إليه كفرصة للنمو وليس كتهديد. فكلما زاد تقبل العاملين للتغيير وقلت مقاومتهم، زادت وتيرة النجاح وتحققت النتائج المرجوة.</w:t>
      </w:r>
    </w:p>
    <w:p w14:paraId="223AE5DA" w14:textId="77777777" w:rsidR="008E7860" w:rsidRPr="00A3200E" w:rsidRDefault="008E7860">
      <w:pPr>
        <w:pStyle w:val="af2"/>
        <w:bidi/>
        <w:spacing w:before="0" w:beforeAutospacing="0" w:after="120" w:afterAutospacing="0"/>
        <w:divId w:val="212785100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يؤكد الخبراء على أهمية بعض الممارسات لتعزيز فرص نجاح التحول، ومنها:</w:t>
      </w:r>
    </w:p>
    <w:p w14:paraId="48909B82" w14:textId="77777777" w:rsidR="008E7860" w:rsidRPr="00A3200E" w:rsidRDefault="008E7860" w:rsidP="008E7860">
      <w:pPr>
        <w:pStyle w:val="af2"/>
        <w:numPr>
          <w:ilvl w:val="0"/>
          <w:numId w:val="21"/>
        </w:numPr>
        <w:bidi/>
        <w:spacing w:before="0" w:beforeAutospacing="0" w:after="0" w:afterAutospacing="0"/>
        <w:divId w:val="2127851003"/>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تشجيع التبادل المستمر للخبرات والمعلومات</w:t>
      </w:r>
      <w:r w:rsidRPr="00A3200E">
        <w:rPr>
          <w:rFonts w:ascii="Simplified Arabic" w:hAnsi="Simplified Arabic" w:cs="Simplified Arabic"/>
          <w:color w:val="1B1C1D"/>
          <w:sz w:val="32"/>
          <w:szCs w:val="32"/>
          <w:rtl/>
        </w:rPr>
        <w:t xml:space="preserve"> بين الإدارات المختلفة لضمان توحيد الجهود وتكامل الرؤى.</w:t>
      </w:r>
    </w:p>
    <w:p w14:paraId="6EAAB6B8" w14:textId="77777777" w:rsidR="008E7860" w:rsidRPr="00A3200E" w:rsidRDefault="008E7860" w:rsidP="008E7860">
      <w:pPr>
        <w:pStyle w:val="af2"/>
        <w:numPr>
          <w:ilvl w:val="0"/>
          <w:numId w:val="21"/>
        </w:numPr>
        <w:bidi/>
        <w:spacing w:before="0" w:beforeAutospacing="0" w:after="0" w:afterAutospacing="0"/>
        <w:divId w:val="2127851003"/>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الاهتمام بتدريب وتطوير الكوادر البشرية</w:t>
      </w:r>
      <w:r w:rsidRPr="00A3200E">
        <w:rPr>
          <w:rFonts w:ascii="Simplified Arabic" w:hAnsi="Simplified Arabic" w:cs="Simplified Arabic"/>
          <w:color w:val="1B1C1D"/>
          <w:sz w:val="32"/>
          <w:szCs w:val="32"/>
          <w:rtl/>
        </w:rPr>
        <w:t xml:space="preserve"> بشكل دوري، لتبقى المؤسسة مستعدة للتعامل مع التحديات.</w:t>
      </w:r>
    </w:p>
    <w:p w14:paraId="2630B1A6" w14:textId="77777777" w:rsidR="008E7860" w:rsidRPr="00A3200E" w:rsidRDefault="008E7860" w:rsidP="008E7860">
      <w:pPr>
        <w:pStyle w:val="af2"/>
        <w:numPr>
          <w:ilvl w:val="0"/>
          <w:numId w:val="21"/>
        </w:numPr>
        <w:bidi/>
        <w:spacing w:before="0" w:beforeAutospacing="0" w:after="0" w:afterAutospacing="0"/>
        <w:divId w:val="2127851003"/>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تطبيق آليات دقيقة للتقييم الذاتي</w:t>
      </w:r>
      <w:r w:rsidRPr="00A3200E">
        <w:rPr>
          <w:rFonts w:ascii="Simplified Arabic" w:hAnsi="Simplified Arabic" w:cs="Simplified Arabic"/>
          <w:color w:val="1B1C1D"/>
          <w:sz w:val="32"/>
          <w:szCs w:val="32"/>
          <w:rtl/>
        </w:rPr>
        <w:t>، مما يساعد في تشخيص نقاط القوة والضعف واتخاذ قرارات واقعية مبنية على بيانات دقيقة، وهذا يعزز فعالية الأداء.</w:t>
      </w:r>
    </w:p>
    <w:p w14:paraId="351BEA13" w14:textId="77777777" w:rsidR="008E7860" w:rsidRPr="00A3200E" w:rsidRDefault="008E7860">
      <w:pPr>
        <w:pStyle w:val="af2"/>
        <w:bidi/>
        <w:spacing w:before="0" w:beforeAutospacing="0" w:after="240" w:afterAutospacing="0"/>
        <w:divId w:val="212785100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التحول المؤسسي ليس مجرد إجراء إداري، بل هو عملية حيوية تتطلب انسجاماً بين الجوانب الفنية والبشرية، واستعداداً دائماً لتبني التغيير كوسيلة للتجديد والابتكار.</w:t>
      </w:r>
    </w:p>
    <w:p w14:paraId="0AEF9A4C" w14:textId="333286AF" w:rsidR="008E7860" w:rsidRPr="00A3200E" w:rsidRDefault="008E7860">
      <w:pPr>
        <w:spacing w:after="120"/>
        <w:divId w:val="2127851003"/>
        <w:rPr>
          <w:rFonts w:ascii="Simplified Arabic" w:eastAsia="Times New Roman" w:hAnsi="Simplified Arabic" w:cs="Simplified Arabic"/>
          <w:color w:val="1B1C1D"/>
          <w:sz w:val="32"/>
          <w:szCs w:val="32"/>
          <w:rtl/>
        </w:rPr>
      </w:pPr>
    </w:p>
    <w:p w14:paraId="24FEFC59" w14:textId="77777777" w:rsidR="008E7860" w:rsidRPr="00A3200E" w:rsidRDefault="008E7860">
      <w:pPr>
        <w:pStyle w:val="3"/>
        <w:spacing w:before="0" w:after="0"/>
        <w:divId w:val="2127851003"/>
        <w:rPr>
          <w:rFonts w:ascii="Simplified Arabic" w:eastAsia="Times New Roman" w:hAnsi="Simplified Arabic" w:cs="Simplified Arabic"/>
          <w:color w:val="1B1C1D"/>
          <w:sz w:val="32"/>
          <w:szCs w:val="32"/>
          <w:rtl/>
        </w:rPr>
      </w:pPr>
      <w:r w:rsidRPr="00A3200E">
        <w:rPr>
          <w:rFonts w:ascii="Simplified Arabic" w:eastAsia="Times New Roman" w:hAnsi="Simplified Arabic" w:cs="Simplified Arabic"/>
          <w:color w:val="1B1C1D"/>
          <w:sz w:val="32"/>
          <w:szCs w:val="32"/>
          <w:bdr w:val="none" w:sz="0" w:space="0" w:color="auto" w:frame="1"/>
          <w:rtl/>
        </w:rPr>
        <w:lastRenderedPageBreak/>
        <w:t>المطلب الرابع: مهام قادة التحول المؤسسي والتحديات التي تواجه تحقيقه</w:t>
      </w:r>
    </w:p>
    <w:p w14:paraId="6523B8A6" w14:textId="77777777" w:rsidR="008E7860" w:rsidRPr="00A3200E" w:rsidRDefault="008E7860">
      <w:pPr>
        <w:pStyle w:val="4"/>
        <w:spacing w:before="0" w:after="0"/>
        <w:divId w:val="2127851003"/>
        <w:rPr>
          <w:rFonts w:ascii="Simplified Arabic" w:eastAsia="Times New Roman" w:hAnsi="Simplified Arabic" w:cs="Simplified Arabic"/>
          <w:i w:val="0"/>
          <w:iCs w:val="0"/>
          <w:color w:val="1B1C1D"/>
          <w:sz w:val="32"/>
          <w:szCs w:val="32"/>
          <w:rtl/>
        </w:rPr>
      </w:pPr>
      <w:r w:rsidRPr="00A3200E">
        <w:rPr>
          <w:rFonts w:ascii="Simplified Arabic" w:eastAsia="Times New Roman" w:hAnsi="Simplified Arabic" w:cs="Simplified Arabic"/>
          <w:i w:val="0"/>
          <w:iCs w:val="0"/>
          <w:color w:val="1B1C1D"/>
          <w:sz w:val="32"/>
          <w:szCs w:val="32"/>
          <w:bdr w:val="none" w:sz="0" w:space="0" w:color="auto" w:frame="1"/>
          <w:rtl/>
        </w:rPr>
        <w:t>مهام قادة التحول المؤسسي</w:t>
      </w:r>
    </w:p>
    <w:p w14:paraId="266F9BBD" w14:textId="77777777" w:rsidR="008E7860" w:rsidRPr="00A3200E" w:rsidRDefault="008E7860">
      <w:pPr>
        <w:pStyle w:val="af2"/>
        <w:bidi/>
        <w:spacing w:before="0" w:beforeAutospacing="0" w:after="120" w:afterAutospacing="0"/>
        <w:divId w:val="212785100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يُعتبر قادة التحول المؤسسي من أهم العناصر التي يعتمد عليها نجاح عملية التغيير. دورهم لا يقتصر على الإشراف العام، بل يتعداه ليشمل مهام استراتيجية وتنفيذية دقيقة تساهم في دفع عجلة التطوير وضمان سير العمليات بفعالية. تشمل المهام الحيوية التي يجب على قادة التحول القيام بها ما يلي:</w:t>
      </w:r>
    </w:p>
    <w:p w14:paraId="22B65690" w14:textId="77777777" w:rsidR="008E7860" w:rsidRPr="00A3200E" w:rsidRDefault="008E7860" w:rsidP="008E7860">
      <w:pPr>
        <w:pStyle w:val="af2"/>
        <w:numPr>
          <w:ilvl w:val="0"/>
          <w:numId w:val="22"/>
        </w:numPr>
        <w:bidi/>
        <w:spacing w:before="0" w:beforeAutospacing="0" w:after="0" w:afterAutospacing="0"/>
        <w:divId w:val="2127851003"/>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المتابعة المستمرة والإشراف على التنفيذ</w:t>
      </w:r>
      <w:r w:rsidRPr="00A3200E">
        <w:rPr>
          <w:rFonts w:ascii="Simplified Arabic" w:hAnsi="Simplified Arabic" w:cs="Simplified Arabic"/>
          <w:color w:val="1B1C1D"/>
          <w:sz w:val="32"/>
          <w:szCs w:val="32"/>
          <w:rtl/>
        </w:rPr>
        <w:t>: تُعد المتابعة والمراقبة في صميم مسؤوليات القادة. فهم مسؤولون عن التأكد من أن كل خطوة في إطار التحول تسير وفق الخطة المرسومة، وتتماشى مع الرؤية الاستراتيجية للمؤسسة. المتابعة الدقيقة تتيح الكشف المبكر عن أي انحرافات أو تحديات قد تُعيق سير العمل، مما يسمح بالتعامل معها بسرعة وفعالية.</w:t>
      </w:r>
    </w:p>
    <w:p w14:paraId="48238EEE" w14:textId="77777777" w:rsidR="008E7860" w:rsidRPr="00A3200E" w:rsidRDefault="008E7860" w:rsidP="008E7860">
      <w:pPr>
        <w:pStyle w:val="af2"/>
        <w:numPr>
          <w:ilvl w:val="0"/>
          <w:numId w:val="22"/>
        </w:numPr>
        <w:bidi/>
        <w:spacing w:before="0" w:beforeAutospacing="0" w:after="0" w:afterAutospacing="0"/>
        <w:divId w:val="2127851003"/>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ابتكار المبادرات وصناعة فرص التحسين</w:t>
      </w:r>
      <w:r w:rsidRPr="00A3200E">
        <w:rPr>
          <w:rFonts w:ascii="Simplified Arabic" w:hAnsi="Simplified Arabic" w:cs="Simplified Arabic"/>
          <w:color w:val="1B1C1D"/>
          <w:sz w:val="32"/>
          <w:szCs w:val="32"/>
          <w:rtl/>
        </w:rPr>
        <w:t>: من المهام الجوهرية للقادة قدرتهم على إطلاق المبادرات الإبداعية وخلق فرص حقيقية للتحفيز في بيئة العمل. هذه المبادرات لا تهدف فقط إلى التغيير، بل إلى إحداث تحسينات ملموسة في العمليات والخدمات وتعزيز ثقافة التطوير المستمر. هنا تظهر أهمية التحفيز، مادياً كان أو معنوياً، لتشجيع الموظفين على التفاعل الإيجابي مع متطلبات التحول.</w:t>
      </w:r>
    </w:p>
    <w:p w14:paraId="172F1848" w14:textId="77777777" w:rsidR="008E7860" w:rsidRPr="00A3200E" w:rsidRDefault="008E7860" w:rsidP="008E7860">
      <w:pPr>
        <w:pStyle w:val="af2"/>
        <w:numPr>
          <w:ilvl w:val="0"/>
          <w:numId w:val="22"/>
        </w:numPr>
        <w:bidi/>
        <w:spacing w:before="0" w:beforeAutospacing="0" w:after="0" w:afterAutospacing="0"/>
        <w:divId w:val="2127851003"/>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تنفيذ ومتابعة تقييم الأداء المؤسسي</w:t>
      </w:r>
      <w:r w:rsidRPr="00A3200E">
        <w:rPr>
          <w:rFonts w:ascii="Simplified Arabic" w:hAnsi="Simplified Arabic" w:cs="Simplified Arabic"/>
          <w:color w:val="1B1C1D"/>
          <w:sz w:val="32"/>
          <w:szCs w:val="32"/>
          <w:rtl/>
        </w:rPr>
        <w:t>: يلعب القادة دوراً محورياً في دعم وتنفيذ عمليات تقييم الأداء بشكل دوري. تُعد هذه التقييمات أداة أساسية لتحديد نقاط القوة والضعف واتخاذ قرارات تصحيحية بناءً على بيانات واقعية. كما تشمل مسؤولياتهم متابعة البرامج التي تهدف إلى تحديث وتبسيط الإجراءات التنظيمية لتتوافق مع متطلبات مرحلة التحول الجديدة.</w:t>
      </w:r>
    </w:p>
    <w:p w14:paraId="1D6F55F0" w14:textId="77777777" w:rsidR="0024762F" w:rsidRPr="00A3200E" w:rsidRDefault="0024762F">
      <w:pPr>
        <w:pStyle w:val="3"/>
        <w:spacing w:before="0" w:after="0"/>
        <w:divId w:val="1457482103"/>
        <w:rPr>
          <w:rFonts w:ascii="Simplified Arabic" w:eastAsia="Times New Roman" w:hAnsi="Simplified Arabic" w:cs="Simplified Arabic"/>
          <w:color w:val="1B1C1D"/>
          <w:kern w:val="0"/>
          <w:sz w:val="32"/>
          <w:szCs w:val="32"/>
          <w14:ligatures w14:val="none"/>
        </w:rPr>
      </w:pPr>
      <w:r w:rsidRPr="00A3200E">
        <w:rPr>
          <w:rFonts w:ascii="Simplified Arabic" w:eastAsia="Times New Roman" w:hAnsi="Simplified Arabic" w:cs="Simplified Arabic"/>
          <w:color w:val="1B1C1D"/>
          <w:sz w:val="32"/>
          <w:szCs w:val="32"/>
          <w:bdr w:val="none" w:sz="0" w:space="0" w:color="auto" w:frame="1"/>
          <w:rtl/>
        </w:rPr>
        <w:lastRenderedPageBreak/>
        <w:t>ضمان جودة التدريب وملاءمته للتحول</w:t>
      </w:r>
    </w:p>
    <w:p w14:paraId="5340A3CA" w14:textId="77777777" w:rsidR="0024762F" w:rsidRPr="00A3200E" w:rsidRDefault="0024762F">
      <w:pPr>
        <w:pStyle w:val="af2"/>
        <w:bidi/>
        <w:spacing w:before="0" w:beforeAutospacing="0" w:after="240" w:afterAutospacing="0"/>
        <w:divId w:val="145748210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يتحمل القادة مسؤولية كبيرة في ضمان أن خطة التدريب السنوية للمؤسسة تلبي الاحتياجات الحقيقية للموظفين وتُعزز من كفاءتهم للتعامل مع التغيرات. أي عملية تحول ناجحة يجب أن تترافق مع جهود تدريبية مدروسة لا تقتصر على المهارات الفنية فحسب، بل تشمل أيضاً التوعية بمفاهيم التغيير وممارساته.</w:t>
      </w:r>
    </w:p>
    <w:p w14:paraId="71D860C9" w14:textId="77777777" w:rsidR="0024762F" w:rsidRPr="00A3200E" w:rsidRDefault="0024762F">
      <w:pPr>
        <w:pStyle w:val="af2"/>
        <w:bidi/>
        <w:spacing w:before="0" w:beforeAutospacing="0" w:after="240" w:afterAutospacing="0"/>
        <w:divId w:val="145748210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لتحقيق ذلك، يجب أن يمتلك قادة التحول رؤية استراتيجية واضحة، وقدرة على التواصل الفعّال مع جميع مستويات المؤسسة، إلى جانب المرونة في التكيف، والاستعداد الدائم لدعم وتمكين فرق العمل. هؤلاء القادة لا يقودون عملية إدارية فقط، بل يقودون ثقافة المؤسسة نحو مستقبل أكثر تطوراً واستدامة.</w:t>
      </w:r>
    </w:p>
    <w:p w14:paraId="1505E826" w14:textId="2F11FAFB" w:rsidR="0024762F" w:rsidRPr="00A3200E" w:rsidRDefault="0024762F">
      <w:pPr>
        <w:spacing w:after="120"/>
        <w:divId w:val="1457482103"/>
        <w:rPr>
          <w:rFonts w:ascii="Simplified Arabic" w:eastAsia="Times New Roman" w:hAnsi="Simplified Arabic" w:cs="Simplified Arabic"/>
          <w:color w:val="1B1C1D"/>
          <w:sz w:val="32"/>
          <w:szCs w:val="32"/>
          <w:rtl/>
        </w:rPr>
      </w:pPr>
    </w:p>
    <w:p w14:paraId="1EA7A74A" w14:textId="77777777" w:rsidR="0024762F" w:rsidRPr="00A3200E" w:rsidRDefault="0024762F">
      <w:pPr>
        <w:pStyle w:val="3"/>
        <w:spacing w:before="0" w:after="0"/>
        <w:divId w:val="1457482103"/>
        <w:rPr>
          <w:rFonts w:ascii="Simplified Arabic" w:eastAsia="Times New Roman" w:hAnsi="Simplified Arabic" w:cs="Simplified Arabic"/>
          <w:color w:val="1B1C1D"/>
          <w:sz w:val="32"/>
          <w:szCs w:val="32"/>
          <w:rtl/>
        </w:rPr>
      </w:pPr>
      <w:r w:rsidRPr="00A3200E">
        <w:rPr>
          <w:rFonts w:ascii="Simplified Arabic" w:eastAsia="Times New Roman" w:hAnsi="Simplified Arabic" w:cs="Simplified Arabic"/>
          <w:color w:val="1B1C1D"/>
          <w:sz w:val="32"/>
          <w:szCs w:val="32"/>
          <w:bdr w:val="none" w:sz="0" w:space="0" w:color="auto" w:frame="1"/>
          <w:rtl/>
        </w:rPr>
        <w:t>التحديات التي تواجه تحقيق التحول المؤسسي</w:t>
      </w:r>
    </w:p>
    <w:p w14:paraId="20C97F2D" w14:textId="77777777" w:rsidR="0024762F" w:rsidRPr="00A3200E" w:rsidRDefault="0024762F">
      <w:pPr>
        <w:pStyle w:val="af2"/>
        <w:bidi/>
        <w:spacing w:before="0" w:beforeAutospacing="0" w:after="120" w:afterAutospacing="0"/>
        <w:divId w:val="145748210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على الرغم من الأهمية الاستراتيجية للتحول المؤسسي، إلا أن مسيرته لا تخلو من تحديات ومعوقات أساسية قد تمنع تحقيق الأهداف المرجوة. هناك عدة عقبات رئيسية غالباً ما تقف في طريق جهود التغيير والتطوير:</w:t>
      </w:r>
    </w:p>
    <w:p w14:paraId="6D20AB26" w14:textId="77777777" w:rsidR="0024762F" w:rsidRPr="00A3200E" w:rsidRDefault="0024762F" w:rsidP="0024762F">
      <w:pPr>
        <w:pStyle w:val="af2"/>
        <w:numPr>
          <w:ilvl w:val="0"/>
          <w:numId w:val="23"/>
        </w:numPr>
        <w:bidi/>
        <w:spacing w:before="0" w:beforeAutospacing="0" w:after="0" w:afterAutospacing="0"/>
        <w:divId w:val="1457482103"/>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الرضا عن الوضع الراهن والتسويف</w:t>
      </w:r>
      <w:r w:rsidRPr="00A3200E">
        <w:rPr>
          <w:rFonts w:ascii="Simplified Arabic" w:hAnsi="Simplified Arabic" w:cs="Simplified Arabic"/>
          <w:color w:val="1B1C1D"/>
          <w:sz w:val="32"/>
          <w:szCs w:val="32"/>
          <w:rtl/>
        </w:rPr>
        <w:t>: يُعد هذا أحد أكثر المعوقات شيوعاً. عندما يشعر بعض المسؤولين بالرضا الزائف عن الأداء الحالي، يؤدي ذلك إلى تأجيل أو تجاهل المشكلات الجوهرية، اعتقاداً منهم بعدم وجود حاجة ملحة للتغيير.</w:t>
      </w:r>
    </w:p>
    <w:p w14:paraId="1952CDCA" w14:textId="77777777" w:rsidR="0024762F" w:rsidRPr="00A3200E" w:rsidRDefault="0024762F" w:rsidP="0024762F">
      <w:pPr>
        <w:pStyle w:val="af2"/>
        <w:numPr>
          <w:ilvl w:val="0"/>
          <w:numId w:val="23"/>
        </w:numPr>
        <w:bidi/>
        <w:spacing w:before="0" w:beforeAutospacing="0" w:after="0" w:afterAutospacing="0"/>
        <w:divId w:val="1457482103"/>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قصور في إيصال الرؤية والرسالة</w:t>
      </w:r>
      <w:r w:rsidRPr="00A3200E">
        <w:rPr>
          <w:rFonts w:ascii="Simplified Arabic" w:hAnsi="Simplified Arabic" w:cs="Simplified Arabic"/>
          <w:color w:val="1B1C1D"/>
          <w:sz w:val="32"/>
          <w:szCs w:val="32"/>
          <w:rtl/>
        </w:rPr>
        <w:t>: تفشل بعض المؤسسات في إيصال رؤيتها الاستراتيجية بصورة واضحة لجميع الموظفين. هذا القصور يؤدي إلى غياب التوجيه الموحد، ويضعف شعور الانتماء والالتزام بالأهداف العامة.</w:t>
      </w:r>
    </w:p>
    <w:p w14:paraId="18AD70F6" w14:textId="77777777" w:rsidR="0024762F" w:rsidRPr="00A3200E" w:rsidRDefault="0024762F" w:rsidP="0024762F">
      <w:pPr>
        <w:pStyle w:val="af2"/>
        <w:numPr>
          <w:ilvl w:val="0"/>
          <w:numId w:val="23"/>
        </w:numPr>
        <w:bidi/>
        <w:spacing w:before="0" w:beforeAutospacing="0" w:after="0" w:afterAutospacing="0"/>
        <w:divId w:val="1457482103"/>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lastRenderedPageBreak/>
        <w:t>غياب الوضوح لدى الموظفين الجدد</w:t>
      </w:r>
      <w:r w:rsidRPr="00A3200E">
        <w:rPr>
          <w:rFonts w:ascii="Simplified Arabic" w:hAnsi="Simplified Arabic" w:cs="Simplified Arabic"/>
          <w:color w:val="1B1C1D"/>
          <w:sz w:val="32"/>
          <w:szCs w:val="32"/>
          <w:rtl/>
        </w:rPr>
        <w:t>: تتراكم المشكلات القديمة دون حل، مما يجعل بيئة العمل مشوشة وغير مستقرة. هذا يحد من قدرة الموظفين الجدد على فهم الأهداف الحقيقية للمؤسسة، ويجعلهم يشعرون بعدم وضوح المسار.</w:t>
      </w:r>
    </w:p>
    <w:p w14:paraId="50D35825" w14:textId="77777777" w:rsidR="0024762F" w:rsidRPr="00A3200E" w:rsidRDefault="0024762F" w:rsidP="0024762F">
      <w:pPr>
        <w:pStyle w:val="af2"/>
        <w:numPr>
          <w:ilvl w:val="0"/>
          <w:numId w:val="23"/>
        </w:numPr>
        <w:bidi/>
        <w:spacing w:before="0" w:beforeAutospacing="0" w:after="0" w:afterAutospacing="0"/>
        <w:divId w:val="1457482103"/>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ضعف التعاون بين القيادات والموظفين</w:t>
      </w:r>
      <w:r w:rsidRPr="00A3200E">
        <w:rPr>
          <w:rFonts w:ascii="Simplified Arabic" w:hAnsi="Simplified Arabic" w:cs="Simplified Arabic"/>
          <w:color w:val="1B1C1D"/>
          <w:sz w:val="32"/>
          <w:szCs w:val="32"/>
          <w:rtl/>
        </w:rPr>
        <w:t>: قد تفشل بعض القيادات في خلق بيئة تشاركية قائمة على الحوار الفعال. هذا الفشل يخلق فجوة بين الإدارة العليا وبقية المستويات التنظيمية، مما يضعف التماسك المؤسسي ويزيد من مقاومة التغيير.</w:t>
      </w:r>
    </w:p>
    <w:p w14:paraId="56E967EB" w14:textId="77777777" w:rsidR="0024762F" w:rsidRPr="00A3200E" w:rsidRDefault="0024762F" w:rsidP="0024762F">
      <w:pPr>
        <w:pStyle w:val="af2"/>
        <w:numPr>
          <w:ilvl w:val="0"/>
          <w:numId w:val="23"/>
        </w:numPr>
        <w:bidi/>
        <w:spacing w:before="0" w:beforeAutospacing="0" w:after="0" w:afterAutospacing="0"/>
        <w:divId w:val="1457482103"/>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ندرة القادة المؤهلين</w:t>
      </w:r>
      <w:r w:rsidRPr="00A3200E">
        <w:rPr>
          <w:rFonts w:ascii="Simplified Arabic" w:hAnsi="Simplified Arabic" w:cs="Simplified Arabic"/>
          <w:color w:val="1B1C1D"/>
          <w:sz w:val="32"/>
          <w:szCs w:val="32"/>
          <w:rtl/>
        </w:rPr>
        <w:t>: يتطلب التحول المؤسسي قادة يتمتعون بكفاءة عالية وقدرة على إدارة التغيير بحكمة وشجاعة. لكن بعض المؤسسات تعاني من نقص في هذا النوع من القادة، مما يعيق جهود التطوير.</w:t>
      </w:r>
    </w:p>
    <w:p w14:paraId="53449277" w14:textId="77777777" w:rsidR="0024762F" w:rsidRPr="00A3200E" w:rsidRDefault="0024762F">
      <w:pPr>
        <w:pStyle w:val="af2"/>
        <w:bidi/>
        <w:spacing w:before="0" w:beforeAutospacing="0" w:after="120" w:afterAutospacing="0"/>
        <w:divId w:val="145748210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يُضاف إلى هذه التحديات بعض المعوقات الأخرى التي يجب الانتباه لها:</w:t>
      </w:r>
    </w:p>
    <w:p w14:paraId="08B3AEE2" w14:textId="77777777" w:rsidR="0024762F" w:rsidRPr="00A3200E" w:rsidRDefault="0024762F" w:rsidP="0024762F">
      <w:pPr>
        <w:pStyle w:val="af2"/>
        <w:numPr>
          <w:ilvl w:val="0"/>
          <w:numId w:val="24"/>
        </w:numPr>
        <w:bidi/>
        <w:spacing w:before="0" w:beforeAutospacing="0" w:after="0" w:afterAutospacing="0"/>
        <w:divId w:val="1457482103"/>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ضعف في تنفيذ وإدارة البرامج التطويرية</w:t>
      </w:r>
      <w:r w:rsidRPr="00A3200E">
        <w:rPr>
          <w:rFonts w:ascii="Simplified Arabic" w:hAnsi="Simplified Arabic" w:cs="Simplified Arabic"/>
          <w:color w:val="1B1C1D"/>
          <w:sz w:val="32"/>
          <w:szCs w:val="32"/>
          <w:rtl/>
        </w:rPr>
        <w:t>: التخطيط الجيد لا يكفي إذا لم يُصاحبه تنفيذ فعال وإدارة حكيمة. العديد من المبادرات تبقى مجرد حبر على ورق بسبب سوء التنفيذ، مما يهدر الجهد والموارد دون تحقيق نتائج ملموسة.</w:t>
      </w:r>
    </w:p>
    <w:p w14:paraId="7048CACC" w14:textId="77777777" w:rsidR="0024762F" w:rsidRPr="00A3200E" w:rsidRDefault="0024762F" w:rsidP="0024762F">
      <w:pPr>
        <w:pStyle w:val="af2"/>
        <w:numPr>
          <w:ilvl w:val="0"/>
          <w:numId w:val="24"/>
        </w:numPr>
        <w:bidi/>
        <w:spacing w:before="0" w:beforeAutospacing="0" w:after="0" w:afterAutospacing="0"/>
        <w:divId w:val="1457482103"/>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غياب الوعي بأهمية التحول</w:t>
      </w:r>
      <w:r w:rsidRPr="00A3200E">
        <w:rPr>
          <w:rFonts w:ascii="Simplified Arabic" w:hAnsi="Simplified Arabic" w:cs="Simplified Arabic"/>
          <w:color w:val="1B1C1D"/>
          <w:sz w:val="32"/>
          <w:szCs w:val="32"/>
          <w:rtl/>
        </w:rPr>
        <w:t>: إذا لم يكن لدى الموظفين قناعة راسخة بأهمية التغيير، فستواجه جهود التحول مقاومة خفية أو صريحة. التغيير الحقيقي يبدأ من قناعة الأفراد به.</w:t>
      </w:r>
    </w:p>
    <w:p w14:paraId="3398E4E1" w14:textId="77777777" w:rsidR="0024762F" w:rsidRPr="00A3200E" w:rsidRDefault="0024762F" w:rsidP="0024762F">
      <w:pPr>
        <w:pStyle w:val="af2"/>
        <w:numPr>
          <w:ilvl w:val="0"/>
          <w:numId w:val="24"/>
        </w:numPr>
        <w:bidi/>
        <w:spacing w:before="0" w:beforeAutospacing="0" w:after="0" w:afterAutospacing="0"/>
        <w:divId w:val="1457482103"/>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غياب الخطط الواضحة والنتائج المتوقعة</w:t>
      </w:r>
      <w:r w:rsidRPr="00A3200E">
        <w:rPr>
          <w:rFonts w:ascii="Simplified Arabic" w:hAnsi="Simplified Arabic" w:cs="Simplified Arabic"/>
          <w:color w:val="1B1C1D"/>
          <w:sz w:val="32"/>
          <w:szCs w:val="32"/>
          <w:rtl/>
        </w:rPr>
        <w:t>: عدم وجود خارطة طريق واضحة تُبيّن آلية التغيير ومراحله وأهدافه يؤدي إلى ارتباك الموظفين وفوضى تنظيمية.</w:t>
      </w:r>
    </w:p>
    <w:p w14:paraId="0B914D74" w14:textId="77777777" w:rsidR="0024762F" w:rsidRPr="00A3200E" w:rsidRDefault="0024762F">
      <w:pPr>
        <w:pStyle w:val="af2"/>
        <w:bidi/>
        <w:spacing w:before="0" w:beforeAutospacing="0" w:after="240" w:afterAutospacing="0"/>
        <w:divId w:val="145748210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إن معالجة هذه المعوقات لا تتم بحلول سطحية، بل تتطلب إعادة نظر جذرية في الثقافة المؤسسية، وآليات الإدارة، وأنماط القيادة. كما تتطلب استثماراً حقيقياً في تدريب وتأهيل الكوادر البشرية، وتهيئة بيئة داعمة للتغيير.</w:t>
      </w:r>
    </w:p>
    <w:p w14:paraId="60551A14" w14:textId="5FD64D84" w:rsidR="0024762F" w:rsidRPr="00A3200E" w:rsidRDefault="0024762F">
      <w:pPr>
        <w:spacing w:after="120"/>
        <w:divId w:val="1457482103"/>
        <w:rPr>
          <w:rFonts w:ascii="Simplified Arabic" w:eastAsia="Times New Roman" w:hAnsi="Simplified Arabic" w:cs="Simplified Arabic"/>
          <w:color w:val="1B1C1D"/>
          <w:sz w:val="32"/>
          <w:szCs w:val="32"/>
          <w:rtl/>
        </w:rPr>
      </w:pPr>
    </w:p>
    <w:p w14:paraId="3BD66149" w14:textId="77777777" w:rsidR="0024762F" w:rsidRPr="00A3200E" w:rsidRDefault="0024762F">
      <w:pPr>
        <w:pStyle w:val="3"/>
        <w:spacing w:before="0" w:after="0"/>
        <w:divId w:val="1457482103"/>
        <w:rPr>
          <w:rFonts w:ascii="Simplified Arabic" w:eastAsia="Times New Roman" w:hAnsi="Simplified Arabic" w:cs="Simplified Arabic"/>
          <w:color w:val="1B1C1D"/>
          <w:sz w:val="32"/>
          <w:szCs w:val="32"/>
          <w:rtl/>
        </w:rPr>
      </w:pPr>
      <w:r w:rsidRPr="00A3200E">
        <w:rPr>
          <w:rFonts w:ascii="Simplified Arabic" w:eastAsia="Times New Roman" w:hAnsi="Simplified Arabic" w:cs="Simplified Arabic"/>
          <w:color w:val="1B1C1D"/>
          <w:sz w:val="32"/>
          <w:szCs w:val="32"/>
          <w:bdr w:val="none" w:sz="0" w:space="0" w:color="auto" w:frame="1"/>
          <w:rtl/>
        </w:rPr>
        <w:lastRenderedPageBreak/>
        <w:t>المبحث الثاني: القدرات التنظيمية</w:t>
      </w:r>
    </w:p>
    <w:p w14:paraId="2A5EF634" w14:textId="77777777" w:rsidR="0024762F" w:rsidRPr="00A3200E" w:rsidRDefault="0024762F">
      <w:pPr>
        <w:pStyle w:val="4"/>
        <w:spacing w:before="0" w:after="0"/>
        <w:divId w:val="1457482103"/>
        <w:rPr>
          <w:rFonts w:ascii="Simplified Arabic" w:eastAsia="Times New Roman" w:hAnsi="Simplified Arabic" w:cs="Simplified Arabic"/>
          <w:i w:val="0"/>
          <w:iCs w:val="0"/>
          <w:color w:val="1B1C1D"/>
          <w:sz w:val="32"/>
          <w:szCs w:val="32"/>
          <w:rtl/>
        </w:rPr>
      </w:pPr>
      <w:r w:rsidRPr="00A3200E">
        <w:rPr>
          <w:rFonts w:ascii="Simplified Arabic" w:eastAsia="Times New Roman" w:hAnsi="Simplified Arabic" w:cs="Simplified Arabic"/>
          <w:i w:val="0"/>
          <w:iCs w:val="0"/>
          <w:color w:val="1B1C1D"/>
          <w:sz w:val="32"/>
          <w:szCs w:val="32"/>
          <w:bdr w:val="none" w:sz="0" w:space="0" w:color="auto" w:frame="1"/>
          <w:rtl/>
        </w:rPr>
        <w:t>المطلب الأول: ماهية القدرات التنظيمية</w:t>
      </w:r>
    </w:p>
    <w:p w14:paraId="1817E3B6" w14:textId="77777777" w:rsidR="0024762F" w:rsidRPr="00A3200E" w:rsidRDefault="0024762F">
      <w:pPr>
        <w:pStyle w:val="af2"/>
        <w:bidi/>
        <w:spacing w:before="0" w:beforeAutospacing="0" w:after="240" w:afterAutospacing="0"/>
        <w:divId w:val="145748210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تُعد القدرات التنظيمية مفهوماً إدارياً حديثاً نسبياً، يركز على دعم المؤسسات وتعزيز قدرتها على تلبية احتياجات موظفيها. تُعتبر هذه القدرات بمثابة عمليات تعلم مستمرة تساعد المؤسسة على التكيف مع التغيرات المفاجئة في بيئتها. تتجلى القدرات التنظيمية في عناصر مثل الابتكار، والمرونة في الأداء، وجودة اتخاذ القرار.</w:t>
      </w:r>
    </w:p>
    <w:p w14:paraId="67878725" w14:textId="77777777" w:rsidR="0024762F" w:rsidRPr="00A3200E" w:rsidRDefault="0024762F">
      <w:pPr>
        <w:pStyle w:val="af2"/>
        <w:bidi/>
        <w:spacing w:before="0" w:beforeAutospacing="0" w:after="0" w:afterAutospacing="0"/>
        <w:divId w:val="1457482103"/>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مفهوم القدرات التنظيمية</w:t>
      </w:r>
    </w:p>
    <w:p w14:paraId="555881F6" w14:textId="77777777" w:rsidR="0024762F" w:rsidRPr="00A3200E" w:rsidRDefault="0024762F">
      <w:pPr>
        <w:pStyle w:val="af2"/>
        <w:bidi/>
        <w:spacing w:before="0" w:beforeAutospacing="0" w:after="240" w:afterAutospacing="0"/>
        <w:divId w:val="145748210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كلمة "القدرة" تحمل معاني متعددة بحسب السياق. في اللغة، تُعرّف بأنها القوة التي تُمكّن الكائن من أداء فعل ما، أي التمكن من شيء وإنجازه.</w:t>
      </w:r>
    </w:p>
    <w:p w14:paraId="3F7EAD4F" w14:textId="77777777" w:rsidR="0024762F" w:rsidRPr="00A3200E" w:rsidRDefault="0024762F">
      <w:pPr>
        <w:pStyle w:val="af2"/>
        <w:bidi/>
        <w:spacing w:before="0" w:beforeAutospacing="0" w:after="0" w:afterAutospacing="0"/>
        <w:divId w:val="145748210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 xml:space="preserve">وقد عرفها بعض الباحثين بأنها </w:t>
      </w:r>
      <w:r w:rsidRPr="00A3200E">
        <w:rPr>
          <w:rFonts w:ascii="Simplified Arabic" w:hAnsi="Simplified Arabic" w:cs="Simplified Arabic"/>
          <w:b/>
          <w:bCs/>
          <w:color w:val="1B1C1D"/>
          <w:sz w:val="32"/>
          <w:szCs w:val="32"/>
          <w:bdr w:val="none" w:sz="0" w:space="0" w:color="auto" w:frame="1"/>
          <w:rtl/>
        </w:rPr>
        <w:t>"الإمكانية التي تتيح للمؤسسة تنظيم وتوجيه مواردها المختلفة لأداء نشاطات محددة"</w:t>
      </w:r>
      <w:r w:rsidRPr="00A3200E">
        <w:rPr>
          <w:rFonts w:ascii="Simplified Arabic" w:hAnsi="Simplified Arabic" w:cs="Simplified Arabic"/>
          <w:color w:val="1B1C1D"/>
          <w:sz w:val="32"/>
          <w:szCs w:val="32"/>
          <w:rtl/>
        </w:rPr>
        <w:t>. ويرى أن الموارد هي الأساس الذي تُبنى عليه القدرات، والتي بدورها تُشكل العنصر الجوهري في صياغة الميزة التنافسية.</w:t>
      </w:r>
    </w:p>
    <w:p w14:paraId="79CB7B99" w14:textId="77777777" w:rsidR="0024762F" w:rsidRPr="00A3200E" w:rsidRDefault="0024762F">
      <w:pPr>
        <w:pStyle w:val="af2"/>
        <w:bidi/>
        <w:spacing w:before="0" w:beforeAutospacing="0" w:after="0" w:afterAutospacing="0"/>
        <w:divId w:val="145748210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 xml:space="preserve">أما مصطلح "القدرات التنظيمية" فقد نال اهتماماً متزايداً في أدبيات الإدارة الاستراتيجية. حيث عُرف بأنه </w:t>
      </w:r>
      <w:r w:rsidRPr="00A3200E">
        <w:rPr>
          <w:rFonts w:ascii="Simplified Arabic" w:hAnsi="Simplified Arabic" w:cs="Simplified Arabic"/>
          <w:b/>
          <w:bCs/>
          <w:color w:val="1B1C1D"/>
          <w:sz w:val="32"/>
          <w:szCs w:val="32"/>
          <w:bdr w:val="none" w:sz="0" w:space="0" w:color="auto" w:frame="1"/>
          <w:rtl/>
        </w:rPr>
        <w:t>"قدرة المؤسسة على تنفيذ مجموعة من المهام المنسقة باستخدام مواردها التنظيمية للوصول إلى نتيجة محددة"</w:t>
      </w:r>
      <w:r w:rsidRPr="00A3200E">
        <w:rPr>
          <w:rFonts w:ascii="Simplified Arabic" w:hAnsi="Simplified Arabic" w:cs="Simplified Arabic"/>
          <w:color w:val="1B1C1D"/>
          <w:sz w:val="32"/>
          <w:szCs w:val="32"/>
          <w:rtl/>
        </w:rPr>
        <w:t>. يتميز هذا التعريف بشموليته، حيث لا يركز على النشاط فقط، بل على أهمية التنسيق الفعال بين الموارد لتحقيق النتائج.</w:t>
      </w:r>
    </w:p>
    <w:p w14:paraId="0E519CDD" w14:textId="77777777" w:rsidR="0024762F" w:rsidRPr="00A3200E" w:rsidRDefault="0024762F">
      <w:pPr>
        <w:pStyle w:val="af2"/>
        <w:bidi/>
        <w:spacing w:before="0" w:beforeAutospacing="0" w:after="0" w:afterAutospacing="0"/>
        <w:divId w:val="145748210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 xml:space="preserve">قدم باحثون آخرون تعريفاً للقدرات التنظيمية بأنها </w:t>
      </w:r>
      <w:r w:rsidRPr="00A3200E">
        <w:rPr>
          <w:rFonts w:ascii="Simplified Arabic" w:hAnsi="Simplified Arabic" w:cs="Simplified Arabic"/>
          <w:b/>
          <w:bCs/>
          <w:color w:val="1B1C1D"/>
          <w:sz w:val="32"/>
          <w:szCs w:val="32"/>
          <w:bdr w:val="none" w:sz="0" w:space="0" w:color="auto" w:frame="1"/>
          <w:rtl/>
        </w:rPr>
        <w:t>"قدرة المؤسسة على تعبئة مواردها المادية وغير المادية من خلال توظيف العمليات التنظيمية المناسبة"</w:t>
      </w:r>
      <w:r w:rsidRPr="00A3200E">
        <w:rPr>
          <w:rFonts w:ascii="Simplified Arabic" w:hAnsi="Simplified Arabic" w:cs="Simplified Arabic"/>
          <w:color w:val="1B1C1D"/>
          <w:sz w:val="32"/>
          <w:szCs w:val="32"/>
          <w:rtl/>
        </w:rPr>
        <w:t>. يركز هذا التعريف على الدور المحوري للعمليات التنظيمية في تحويل الموارد إلى مخرجات ذات قيمة، ويسلط الضوء على أهمية الهيكل والأنظمة والإجراءات الداخلية.</w:t>
      </w:r>
    </w:p>
    <w:p w14:paraId="6BFB7C8F" w14:textId="77777777" w:rsidR="0024762F" w:rsidRPr="00A3200E" w:rsidRDefault="0024762F">
      <w:pPr>
        <w:pStyle w:val="af2"/>
        <w:bidi/>
        <w:spacing w:before="0" w:beforeAutospacing="0" w:after="0" w:afterAutospacing="0"/>
        <w:divId w:val="145748210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 xml:space="preserve">يُضيف آخرون بعداً مختلفاً، حيث يُعرّفون القدرات التنظيمية بأنها </w:t>
      </w:r>
      <w:r w:rsidRPr="00A3200E">
        <w:rPr>
          <w:rFonts w:ascii="Simplified Arabic" w:hAnsi="Simplified Arabic" w:cs="Simplified Arabic"/>
          <w:b/>
          <w:bCs/>
          <w:color w:val="1B1C1D"/>
          <w:sz w:val="32"/>
          <w:szCs w:val="32"/>
          <w:bdr w:val="none" w:sz="0" w:space="0" w:color="auto" w:frame="1"/>
          <w:rtl/>
        </w:rPr>
        <w:t>"مجموع المهارات والخبرات والكفاءات الجماعية التي تمتلكها المؤسسة وتستخدمها لإدارة مواردها بكفاءة"</w:t>
      </w:r>
      <w:r w:rsidRPr="00A3200E">
        <w:rPr>
          <w:rFonts w:ascii="Simplified Arabic" w:hAnsi="Simplified Arabic" w:cs="Simplified Arabic"/>
          <w:color w:val="1B1C1D"/>
          <w:sz w:val="32"/>
          <w:szCs w:val="32"/>
          <w:rtl/>
        </w:rPr>
        <w:t xml:space="preserve">. يربط هذا </w:t>
      </w:r>
      <w:r w:rsidRPr="00A3200E">
        <w:rPr>
          <w:rFonts w:ascii="Simplified Arabic" w:hAnsi="Simplified Arabic" w:cs="Simplified Arabic"/>
          <w:color w:val="1B1C1D"/>
          <w:sz w:val="32"/>
          <w:szCs w:val="32"/>
          <w:rtl/>
        </w:rPr>
        <w:lastRenderedPageBreak/>
        <w:t>التعريف بين القدرات التنظيمية وممارسات إدارة الموارد البشرية، مشيراً إلى أن أنشطة مثل التوظيف والتدريب تشكل أساس تحويل المدخلات إلى مخرجات ذات جدوى.</w:t>
      </w:r>
    </w:p>
    <w:p w14:paraId="29E67595" w14:textId="77777777" w:rsidR="0024762F" w:rsidRPr="00A3200E" w:rsidRDefault="0024762F">
      <w:pPr>
        <w:pStyle w:val="af2"/>
        <w:bidi/>
        <w:spacing w:before="0" w:beforeAutospacing="0" w:after="0" w:afterAutospacing="0"/>
        <w:divId w:val="1457482103"/>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 xml:space="preserve">هناك أيضاً تعريف يركز على الجانب المادي والكفاءات التشغيلية، حيث يُنظر إلى القدرات التنظيمية على أنها </w:t>
      </w:r>
      <w:r w:rsidRPr="00A3200E">
        <w:rPr>
          <w:rFonts w:ascii="Simplified Arabic" w:hAnsi="Simplified Arabic" w:cs="Simplified Arabic"/>
          <w:b/>
          <w:bCs/>
          <w:color w:val="1B1C1D"/>
          <w:sz w:val="32"/>
          <w:szCs w:val="32"/>
          <w:bdr w:val="none" w:sz="0" w:space="0" w:color="auto" w:frame="1"/>
          <w:rtl/>
        </w:rPr>
        <w:t>"إجراءات روتينية معقدة وذات طابع اجتماعي، تحدد الكفاءة التي تتمتع بها المؤسسة في تحويل الموارد والمدخلات إلى مخرجات نهائية"</w:t>
      </w:r>
      <w:r w:rsidRPr="00A3200E">
        <w:rPr>
          <w:rFonts w:ascii="Simplified Arabic" w:hAnsi="Simplified Arabic" w:cs="Simplified Arabic"/>
          <w:color w:val="1B1C1D"/>
          <w:sz w:val="32"/>
          <w:szCs w:val="32"/>
          <w:rtl/>
        </w:rPr>
        <w:t>. يعكس هذا التعريف الجانب السلوكي والهيكلي للقدرات، كونها ناتجة عن التفاعل المستمر بين الأفراد والأنظمة.</w:t>
      </w:r>
    </w:p>
    <w:p w14:paraId="6EBD1E59" w14:textId="77777777" w:rsidR="00F91BD7" w:rsidRPr="00A3200E" w:rsidRDefault="00F91BD7" w:rsidP="00FB2D92">
      <w:pPr>
        <w:rPr>
          <w:rFonts w:ascii="Simplified Arabic" w:hAnsi="Simplified Arabic" w:cs="Simplified Arabic"/>
          <w:sz w:val="32"/>
          <w:szCs w:val="32"/>
        </w:rPr>
      </w:pPr>
      <w:r w:rsidRPr="00A3200E">
        <w:rPr>
          <w:rFonts w:ascii="Simplified Arabic" w:hAnsi="Simplified Arabic" w:cs="Simplified Arabic"/>
          <w:sz w:val="32"/>
          <w:szCs w:val="32"/>
          <w:rtl/>
        </w:rPr>
        <w:t>خصائص القدرات التنظيمية:</w:t>
      </w:r>
    </w:p>
    <w:p w14:paraId="68421FD6"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تتسم القدرات التنظيمية بعدد من الخصائص الجوهرية التي تشكل حجر الزاوية في دعم نشاطات المؤسسة وتعزيز قدرتها على المنافسة والتميز في بيئة الأعمال الديناميكية، وقد أولى العديد من الباحثين هذا الجانب اهتمام خاص، حيث تعددت وجهات النظر في تحديد ماهية هذه الخصائص وطبيعتها إلا أن هناك اتفاق عام على بعض السمات التي تميز القدرات التنظيمية وتضفي عليها طابع فريد يصعب تكراره</w:t>
      </w:r>
      <w:r w:rsidRPr="00A3200E">
        <w:rPr>
          <w:rFonts w:ascii="Simplified Arabic" w:hAnsi="Simplified Arabic" w:cs="Simplified Arabic"/>
          <w:sz w:val="32"/>
          <w:szCs w:val="32"/>
        </w:rPr>
        <w:t>.</w:t>
      </w:r>
    </w:p>
    <w:p w14:paraId="4BCC36F9"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 xml:space="preserve">وبحسب ما أورده (حامد، 2018) فإن للقدرات التنظيمية خصائص محددة تسهم بفاعلية في تطوير أداء المؤسسات وتمكينها من تحقيق قيمة مضافة لعملائها: </w:t>
      </w:r>
    </w:p>
    <w:p w14:paraId="7465CD50"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المشاركة الفاعلة في خلق القيمة المدركة لدى الزبون وهي خاصية يمكن تفعيلها من خلال ثلاثة أبعاد رئيسية</w:t>
      </w:r>
      <w:r w:rsidRPr="00A3200E">
        <w:rPr>
          <w:rFonts w:ascii="Simplified Arabic" w:hAnsi="Simplified Arabic" w:cs="Simplified Arabic"/>
          <w:sz w:val="32"/>
          <w:szCs w:val="32"/>
        </w:rPr>
        <w:t>:</w:t>
      </w:r>
    </w:p>
    <w:p w14:paraId="0082749F"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الاستجابة: وتشير إلى قدرة المؤسسة على فهم حاجات الزبون بدقة والاستجابة لها بشكل سريع وفعال مما يمنحها الأفضلية مقارنة بالمنافسين، وهذه القدرة لا تقتصر فقط على تقديم الحلول بل تشمل استباق توقعات العملاء وتقديم منتجات أو خدمات تتماشى مع تطلعاتهم قبل أن يعبروا عنها صراحة</w:t>
      </w:r>
      <w:r w:rsidRPr="00A3200E">
        <w:rPr>
          <w:rFonts w:ascii="Simplified Arabic" w:hAnsi="Simplified Arabic" w:cs="Simplified Arabic"/>
          <w:sz w:val="32"/>
          <w:szCs w:val="32"/>
        </w:rPr>
        <w:t>.</w:t>
      </w:r>
    </w:p>
    <w:p w14:paraId="27C0A34C"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lastRenderedPageBreak/>
        <w:t>العلاقات: وهي تعكس قدرة المؤسسة على بناء روابط طويلة الأمد ومستقرة بين العملاء والعاملين داخل المؤسسة، فالعلاقات القوية تعد ركيزة أساسية في تعزيز ولاء العملاء وتبنى على الثقة المتبادلة والتفاعل المستمر مما يجعلها من العوامل الصعبة التكرار أو التقليد من قبل المنافسين</w:t>
      </w:r>
      <w:r w:rsidRPr="00A3200E">
        <w:rPr>
          <w:rFonts w:ascii="Simplified Arabic" w:hAnsi="Simplified Arabic" w:cs="Simplified Arabic"/>
          <w:sz w:val="32"/>
          <w:szCs w:val="32"/>
        </w:rPr>
        <w:t>.</w:t>
      </w:r>
    </w:p>
    <w:p w14:paraId="2445628B"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جودة الخدمة: وتتمثل في قدرة المؤسسة على تصميم وتقديم خدمات لا تفي فقط بتوقعات العملاء بل تتجاوزها في كثير من الأحيان، وهذا يتطلب امتلاك المؤسسة لقدرات تطويرية وابتكارية تؤهلها لتقديم تجربة متميزة للزبائن</w:t>
      </w:r>
      <w:r w:rsidRPr="00A3200E">
        <w:rPr>
          <w:rFonts w:ascii="Simplified Arabic" w:hAnsi="Simplified Arabic" w:cs="Simplified Arabic"/>
          <w:sz w:val="32"/>
          <w:szCs w:val="32"/>
        </w:rPr>
        <w:t>.</w:t>
      </w:r>
    </w:p>
    <w:p w14:paraId="14E23BDD"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صعوبة تقليد القدرات التنظيمية من قبل المنافسين، وهذه الميزة تعد من السمات الحاسمة التي تمنح المؤسسة تفوق استراتيجي طويل الأمد ويعزى ذلك لعدة أسباب رئيسية</w:t>
      </w:r>
      <w:r w:rsidRPr="00A3200E">
        <w:rPr>
          <w:rFonts w:ascii="Simplified Arabic" w:hAnsi="Simplified Arabic" w:cs="Simplified Arabic"/>
          <w:sz w:val="32"/>
          <w:szCs w:val="32"/>
        </w:rPr>
        <w:t>:</w:t>
      </w:r>
    </w:p>
    <w:p w14:paraId="461F4272"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إن تقليد القدرات التنظيمية يتطلب تغيير جوهري في طريقة تفكير الأفراد وسلوكهم وتفاعلاتهم داخل المؤسسة، وهو أمر لا يمكن تحقيقه بسهولة لأن هذه الأنماط تتشكل على مدى طويل وترسخ من خلال الثقافة التنظيمية والتجربة العملية، وهناك ما يعرف بـالهندسة الاجتماعية للعمليات المعقدة كالثقافة التنظيمية والعمل الجماعي والقيادة، وهي عناصر لا يمكن استنساخها أو محاكاتها بسهولة لأنها تحمل طابع فريد ومتجذر في بنية المؤسسة نفسها</w:t>
      </w:r>
      <w:r w:rsidRPr="00A3200E">
        <w:rPr>
          <w:rFonts w:ascii="Simplified Arabic" w:hAnsi="Simplified Arabic" w:cs="Simplified Arabic"/>
          <w:sz w:val="32"/>
          <w:szCs w:val="32"/>
        </w:rPr>
        <w:t>.</w:t>
      </w:r>
    </w:p>
    <w:p w14:paraId="3844F79A"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ويشير (</w:t>
      </w:r>
      <w:proofErr w:type="spellStart"/>
      <w:r w:rsidRPr="00A3200E">
        <w:rPr>
          <w:rFonts w:ascii="Simplified Arabic" w:hAnsi="Simplified Arabic" w:cs="Simplified Arabic"/>
          <w:sz w:val="32"/>
          <w:szCs w:val="32"/>
        </w:rPr>
        <w:t>Rauffet</w:t>
      </w:r>
      <w:proofErr w:type="spellEnd"/>
      <w:r w:rsidRPr="00A3200E">
        <w:rPr>
          <w:rFonts w:ascii="Simplified Arabic" w:hAnsi="Simplified Arabic" w:cs="Simplified Arabic"/>
          <w:sz w:val="32"/>
          <w:szCs w:val="32"/>
        </w:rPr>
        <w:t>, 2011</w:t>
      </w:r>
      <w:r w:rsidRPr="00A3200E">
        <w:rPr>
          <w:rFonts w:ascii="Simplified Arabic" w:hAnsi="Simplified Arabic" w:cs="Simplified Arabic"/>
          <w:sz w:val="32"/>
          <w:szCs w:val="32"/>
          <w:rtl/>
        </w:rPr>
        <w:t>) إلى خصائص أخرى للقدرات التنظيمية تبرز أهميتها وطبيعتها الديناميكية وتتمثل فيما يلي</w:t>
      </w:r>
      <w:r w:rsidRPr="00A3200E">
        <w:rPr>
          <w:rFonts w:ascii="Simplified Arabic" w:hAnsi="Simplified Arabic" w:cs="Simplified Arabic"/>
          <w:sz w:val="32"/>
          <w:szCs w:val="32"/>
        </w:rPr>
        <w:t>:</w:t>
      </w:r>
    </w:p>
    <w:p w14:paraId="48DBAB8E"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القدرات ذات طابع نظامي: أي أنها لا تنحصر في مكوناتها الفردية بل تتجاوز ذلك لتشكل كلاً متكاملاً يتخطى مجرد جمع الأجزاء، فالقدرة التنظيمية تبنى من خلال تفاعل الأفراد والعمليات والنظم بشكل يجعلها أكثر تأثير مما يبدو عند تحليلها بشكل منفصل</w:t>
      </w:r>
      <w:r w:rsidRPr="00A3200E">
        <w:rPr>
          <w:rFonts w:ascii="Simplified Arabic" w:hAnsi="Simplified Arabic" w:cs="Simplified Arabic"/>
          <w:sz w:val="32"/>
          <w:szCs w:val="32"/>
        </w:rPr>
        <w:t>.</w:t>
      </w:r>
    </w:p>
    <w:p w14:paraId="2E5153E8"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lastRenderedPageBreak/>
        <w:t>القدرات لا تفصل عن عملية الفعل التنظيمي: إذ أن التعبير عن هذه القدرات لا يظهر إلا من خلال الأداء الفعلي للمؤسسة، فهي ليست عناصر نظرية بل أدوات فعالة ترتبط بشكل وثيق بسلوكيات الأفراد والفرق داخل المؤسسة ويصعب فصلها عن السياق الذي تمارس فيه</w:t>
      </w:r>
      <w:r w:rsidRPr="00A3200E">
        <w:rPr>
          <w:rFonts w:ascii="Simplified Arabic" w:hAnsi="Simplified Arabic" w:cs="Simplified Arabic"/>
          <w:sz w:val="32"/>
          <w:szCs w:val="32"/>
        </w:rPr>
        <w:t>.</w:t>
      </w:r>
    </w:p>
    <w:p w14:paraId="010CC5A6"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الطابع التكيفي للقدرات التنظيمية: ويعني ذلك أن هذه القدرات ليست جامدة بل تتطور باستمرار بناء على التعلم المتراكم داخل المؤسسة، فهي نتاج مباشر للخبرات السابقة ولعمليات التعلم الفردي والجماعي الأمر الذي يعزز مرونتها وقدرتها على التأقلم مع التحولات البيئية المختلفة</w:t>
      </w:r>
      <w:r w:rsidRPr="00A3200E">
        <w:rPr>
          <w:rFonts w:ascii="Simplified Arabic" w:hAnsi="Simplified Arabic" w:cs="Simplified Arabic"/>
          <w:sz w:val="32"/>
          <w:szCs w:val="32"/>
        </w:rPr>
        <w:t>.</w:t>
      </w:r>
    </w:p>
    <w:p w14:paraId="62072707"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وبناء على ما تقدم يتضح أن القدرات التنظيمية لا تقتصر على كونها مجرد موارد أو مهارات بل هي منظومة متكاملة من العمليات والعلاقات والسلوكيات المتشابكة والتي يصعب فصلها أو تقليدها، وتعد هذه الخصائص من العوامل الأساسية التي تمكن المؤسسة من تحقيق أداء متميز ومستدام في بيئة تنافسية معقدة.</w:t>
      </w:r>
    </w:p>
    <w:p w14:paraId="47711A73" w14:textId="77777777" w:rsidR="00F91BD7" w:rsidRPr="00A3200E" w:rsidRDefault="00F91BD7" w:rsidP="00FB2D92">
      <w:pPr>
        <w:rPr>
          <w:rFonts w:ascii="Simplified Arabic" w:hAnsi="Simplified Arabic" w:cs="Simplified Arabic"/>
          <w:sz w:val="32"/>
          <w:szCs w:val="32"/>
          <w:rtl/>
        </w:rPr>
      </w:pPr>
      <w:bookmarkStart w:id="7" w:name="_Toc202666437"/>
      <w:r w:rsidRPr="00A3200E">
        <w:rPr>
          <w:rFonts w:ascii="Simplified Arabic" w:hAnsi="Simplified Arabic" w:cs="Simplified Arabic"/>
          <w:sz w:val="32"/>
          <w:szCs w:val="32"/>
          <w:rtl/>
        </w:rPr>
        <w:t>المطلب الثاني: أهمية القدرات التنظيمية والعوامل المؤثرة فيها.</w:t>
      </w:r>
      <w:bookmarkEnd w:id="7"/>
    </w:p>
    <w:p w14:paraId="59108A16"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أهمية القدرات التنظيمية:</w:t>
      </w:r>
    </w:p>
    <w:p w14:paraId="6A8E65CD"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في ظل التحولات المتسارعة التي يشهدها العالم المعاصر نتيجة العولمة برزت القدرات التنظيمية كعنصر جوهري وركيزة أساسية لضمان بقاء المؤسسات واستمراريتها وسط بيئة تتسم بالتغير الدائم والتعقيد المتزايد، فقد أدت العولمة إلى ظهور موجات متتالية من التحديث والتجديد المستمر في النظم الاقتصادية والإدارية إلى جانب تعاظم التداخل بين الأسواق والدول مما أوجد بيئة عمل أكثر تشابك وتنافسية</w:t>
      </w:r>
      <w:r w:rsidRPr="00A3200E">
        <w:rPr>
          <w:rFonts w:ascii="Simplified Arabic" w:hAnsi="Simplified Arabic" w:cs="Simplified Arabic"/>
          <w:sz w:val="32"/>
          <w:szCs w:val="32"/>
        </w:rPr>
        <w:t>.</w:t>
      </w:r>
    </w:p>
    <w:p w14:paraId="73E45451"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 xml:space="preserve">ولم تعد المؤسسات المعاصرة قادرة على الاكتفاء بالأساليب التقليدية في إدارة أعمالها أو الاكتفاء بما تمتلكه من موارد ثابتة بل أصبحت مطالبة بتطوير قدراتها التنظيمية بصورة </w:t>
      </w:r>
      <w:r w:rsidRPr="00A3200E">
        <w:rPr>
          <w:rFonts w:ascii="Simplified Arabic" w:hAnsi="Simplified Arabic" w:cs="Simplified Arabic"/>
          <w:sz w:val="32"/>
          <w:szCs w:val="32"/>
          <w:rtl/>
        </w:rPr>
        <w:lastRenderedPageBreak/>
        <w:t>مستمرة، وذلك حتى تتمكن من التفاعل بكفاءة مع ما يحيط بها من تغيرات تكنولوجية ومعلوماتية وسوقية، فالعامل البشري اليوم لا ينجح فقط بمجرد امتلاكه لمهارات فنية أو وظيفية بل يجب أن يكون قادرًا على استيعاب التغيرات التقنية السريعة، وفهم الكم الهائل من المعلومات المتدفقة، والتعامل مع أدوات تكنولوجية متجددة</w:t>
      </w:r>
      <w:r w:rsidRPr="00A3200E">
        <w:rPr>
          <w:rFonts w:ascii="Simplified Arabic" w:hAnsi="Simplified Arabic" w:cs="Simplified Arabic"/>
          <w:sz w:val="32"/>
          <w:szCs w:val="32"/>
        </w:rPr>
        <w:t>.</w:t>
      </w:r>
    </w:p>
    <w:p w14:paraId="1983A861"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وقد أشار (</w:t>
      </w:r>
      <w:proofErr w:type="spellStart"/>
      <w:r w:rsidRPr="00A3200E">
        <w:rPr>
          <w:rFonts w:ascii="Simplified Arabic" w:hAnsi="Simplified Arabic" w:cs="Simplified Arabic"/>
          <w:sz w:val="32"/>
          <w:szCs w:val="32"/>
          <w:rtl/>
        </w:rPr>
        <w:t>زيغد</w:t>
      </w:r>
      <w:proofErr w:type="spellEnd"/>
      <w:r w:rsidRPr="00A3200E">
        <w:rPr>
          <w:rFonts w:ascii="Simplified Arabic" w:hAnsi="Simplified Arabic" w:cs="Simplified Arabic"/>
          <w:sz w:val="32"/>
          <w:szCs w:val="32"/>
          <w:rtl/>
        </w:rPr>
        <w:t>، 2024) إلى أن تزايد أهمية القدرات التنظيمية يعود إلى مجموعة من العوامل الأساسية التي أحدثت تحول كبير في طبيعة العمل المؤسسي ومن أبرزها ما يلي</w:t>
      </w:r>
      <w:r w:rsidRPr="00A3200E">
        <w:rPr>
          <w:rFonts w:ascii="Simplified Arabic" w:hAnsi="Simplified Arabic" w:cs="Simplified Arabic"/>
          <w:sz w:val="32"/>
          <w:szCs w:val="32"/>
        </w:rPr>
        <w:t>:</w:t>
      </w:r>
    </w:p>
    <w:p w14:paraId="6ADF5BF1"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الأهمية المتنامية لتكنولوجيا المعلومات والاتصالات:</w:t>
      </w:r>
    </w:p>
    <w:p w14:paraId="15D70A10"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لم تعد تكنولوجيا المعلومات مجرد أداة دعم بل أصبحت محور رئيسي في تشكيل استراتيجيات المؤسسات واتخاذ قراراتها، حيث أن قدرة المؤسسة على التكيف مع هذه التكنولوجيا وتوظيفها بفعالية أصبحت مقياس هام لمرونتها وتطورها مما يعزز الحاجة إلى تنمية قدرات تنظيمية قادرة على التعامل مع النظم الرقمية المعقدة</w:t>
      </w:r>
      <w:r w:rsidRPr="00A3200E">
        <w:rPr>
          <w:rFonts w:ascii="Simplified Arabic" w:hAnsi="Simplified Arabic" w:cs="Simplified Arabic"/>
          <w:sz w:val="32"/>
          <w:szCs w:val="32"/>
        </w:rPr>
        <w:t>.</w:t>
      </w:r>
    </w:p>
    <w:p w14:paraId="75A9D5A9"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التسارع الكبير في وتيرة الابتكار:</w:t>
      </w:r>
    </w:p>
    <w:p w14:paraId="0F76AA09"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في بيئة الأعمال الحديثة أصبح الابتكار شرط أساسي للحفاظ على ميزة تنافسية مستدامة، والقدرات التنظيمية هي ما يمكّن المؤسسة من استيعاب الأفكار الجديدة وتحويلها إلى منتجات وخدمات ذات قيمة مما يفرض على المؤسسة امتلاك بنية تنظيمية مرنة وثقافة مؤسسية مشجعة على الإبداع والمبادرة</w:t>
      </w:r>
      <w:r w:rsidRPr="00A3200E">
        <w:rPr>
          <w:rFonts w:ascii="Simplified Arabic" w:hAnsi="Simplified Arabic" w:cs="Simplified Arabic"/>
          <w:sz w:val="32"/>
          <w:szCs w:val="32"/>
        </w:rPr>
        <w:t>.</w:t>
      </w:r>
    </w:p>
    <w:p w14:paraId="5665D57D"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الارتفاع المستمر في إنتاج المعرفة:</w:t>
      </w:r>
    </w:p>
    <w:p w14:paraId="1BBBFB6C"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lastRenderedPageBreak/>
        <w:t>نحن نعيش اليوم فيما يعرف باقتصاد المعرفة، حيث أصبحت المعرفة المورد الأهم في خلق القيمة، ومع هذا التغير أصبحت المؤسسات بحاجة إلى قدرات تنظيمية تمكّنها من توليد المعرفة وتخزينها وتوزيعها وإعادة استخدامها بطرق تدعم اتخاذ القرار وتعزز الكفاءة التشغيلية</w:t>
      </w:r>
      <w:r w:rsidRPr="00A3200E">
        <w:rPr>
          <w:rFonts w:ascii="Simplified Arabic" w:hAnsi="Simplified Arabic" w:cs="Simplified Arabic"/>
          <w:sz w:val="32"/>
          <w:szCs w:val="32"/>
        </w:rPr>
        <w:t>.</w:t>
      </w:r>
    </w:p>
    <w:p w14:paraId="15A91E00"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التغيرات الديناميكية في الأسواق:</w:t>
      </w:r>
    </w:p>
    <w:p w14:paraId="13F0AF95"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الأسواق اليوم لم تعد مستقرة بل تتغير بشكل سريع ومتواصل بفعل عوامل متعددة مثل التغير في أذواق المستهلكين ودخول منافسين جدد وتطورات اقتصادية غير متوقعة، وللتكيف مع هذه التغيرات لابد للمؤسسات من امتلاك قدرات تنظيمية استشرافية وتحليلية تسمح لها بقراءة الاتجاهات وتعديل استراتيجياتها في الوقت المناسب.</w:t>
      </w:r>
    </w:p>
    <w:p w14:paraId="138CA8D8" w14:textId="77777777" w:rsidR="00F91BD7" w:rsidRPr="00A3200E" w:rsidRDefault="00F91BD7" w:rsidP="00FB2D92">
      <w:pPr>
        <w:rPr>
          <w:rFonts w:ascii="Simplified Arabic" w:hAnsi="Simplified Arabic" w:cs="Simplified Arabic"/>
          <w:sz w:val="32"/>
          <w:szCs w:val="32"/>
        </w:rPr>
      </w:pPr>
      <w:r w:rsidRPr="00A3200E">
        <w:rPr>
          <w:rFonts w:ascii="Simplified Arabic" w:hAnsi="Simplified Arabic" w:cs="Simplified Arabic"/>
          <w:sz w:val="32"/>
          <w:szCs w:val="32"/>
          <w:rtl/>
        </w:rPr>
        <w:t>العوامل المؤثرة في القدرات التنظيمية:</w:t>
      </w:r>
    </w:p>
    <w:p w14:paraId="16362569"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إن تطوير القدرات التنظيمية لا يحدث في فراغ بل يتأثر بمجموعة من العوامل الديناميكية التي تشكل الإطار العام الذي تتحرك فيه المؤسسة نحو التكيف والتطور، وقد أشار (الراوي، 2017) إلى عدد من المرتكزات الأساسية التي تؤثر بشكل مباشر في عملية تطور هذه القدرات والتي تمثل نقاط ارتكاز محورية يجب على المؤسسات إدراكها والعمل على تنميتها بوعي استراتيجي، ومن أبرز هذه العوامل</w:t>
      </w:r>
      <w:r w:rsidRPr="00A3200E">
        <w:rPr>
          <w:rFonts w:ascii="Simplified Arabic" w:hAnsi="Simplified Arabic" w:cs="Simplified Arabic"/>
          <w:sz w:val="32"/>
          <w:szCs w:val="32"/>
        </w:rPr>
        <w:t>:</w:t>
      </w:r>
    </w:p>
    <w:p w14:paraId="3645F6CD"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المخرجات الأساسية:</w:t>
      </w:r>
    </w:p>
    <w:p w14:paraId="3519DF27"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 xml:space="preserve">تعد جودة وجوهر المخرجات من العوامل الجوهرية التي تبنى عليها القدرات التنظيمية، فالمؤسسة التي تسعى إلى تعزيز قدراتها يجب أن تضع نصب أعينها أهمية ما تنتجه من سلع أو خدمات ليس فقط من حيث الكمية بل من حيث القيمة التي تضيفها هذه المخرجات للعملاء والمجتمع، فكلما كانت المخرجات ذات صلة حقيقية بحاجات السوق وتم تصميمها بعناية وجودة </w:t>
      </w:r>
      <w:r w:rsidRPr="00A3200E">
        <w:rPr>
          <w:rFonts w:ascii="Simplified Arabic" w:hAnsi="Simplified Arabic" w:cs="Simplified Arabic"/>
          <w:sz w:val="32"/>
          <w:szCs w:val="32"/>
          <w:rtl/>
        </w:rPr>
        <w:lastRenderedPageBreak/>
        <w:t>عالية ساهم ذلك في ترسيخ وتعزيز القدرات التنظيمية للمؤسسة خاصة تلك المرتبطة بالتطوير المستمر والتجاوب مع المتغيرات</w:t>
      </w:r>
      <w:r w:rsidRPr="00A3200E">
        <w:rPr>
          <w:rFonts w:ascii="Simplified Arabic" w:hAnsi="Simplified Arabic" w:cs="Simplified Arabic"/>
          <w:sz w:val="32"/>
          <w:szCs w:val="32"/>
        </w:rPr>
        <w:t>.</w:t>
      </w:r>
    </w:p>
    <w:p w14:paraId="3C92BC5A"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 xml:space="preserve">خلق واكتساب الموارد الجديدة: </w:t>
      </w:r>
    </w:p>
    <w:p w14:paraId="645092B9"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إن عملية تطوير القدرات التنظيمية تعتمد في جوهرها على مدى قدرة المؤسسة على استقطاب موارد جديدة وتوليدها داخلياً، وتشمل هذه الموارد الجوانب الملموسة مثل التكنولوجيا ورأس المال بالإضافة إلى الموارد غير الملموسة كالمعرفة والمهارات والخبرات، وتمثل هذه الموارد "اللبنة الأساسية" التي تنطلق منها المؤسسة نحو بناء قدرات متقدمة تستطيع من خلالها التعامل مع تعقيدات البيئة المحيطة ومواجهة المنافسين بكفاءة ومرونة</w:t>
      </w:r>
      <w:r w:rsidRPr="00A3200E">
        <w:rPr>
          <w:rFonts w:ascii="Simplified Arabic" w:hAnsi="Simplified Arabic" w:cs="Simplified Arabic"/>
          <w:sz w:val="32"/>
          <w:szCs w:val="32"/>
        </w:rPr>
        <w:t>.</w:t>
      </w:r>
    </w:p>
    <w:p w14:paraId="0219AEBC"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موازنة المصالح المكتسبة:</w:t>
      </w:r>
    </w:p>
    <w:p w14:paraId="2E510883"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في بيئة الأعمال المعاصرة لا يكفي أن تركز المؤسسة فقط على مصالحها الداخلية بل يجب عليها أن تراعي متطلبات المجتمع والبيئة المحيطة، وهنا تبرز الحاجة إلى إيجاد توازن دقيق بين أهداف المؤسسة الاقتصادية وبين الالتزامات الاجتماعية والأخلاقية التي يتوقع منها تلبيتها، فهذه الموازنة تمكن المؤسسة من ترسيخ مكانتها داخل المجتمع وتعزز من شرعيتها مما ينعكس إيجابًا على استقرار قدراتها التنظيمية واستدامتها</w:t>
      </w:r>
      <w:r w:rsidRPr="00A3200E">
        <w:rPr>
          <w:rFonts w:ascii="Simplified Arabic" w:hAnsi="Simplified Arabic" w:cs="Simplified Arabic"/>
          <w:sz w:val="32"/>
          <w:szCs w:val="32"/>
        </w:rPr>
        <w:t>.</w:t>
      </w:r>
    </w:p>
    <w:p w14:paraId="75C0557E"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تلبية متطلبات أصحاب المصالح والمجتمع:</w:t>
      </w:r>
    </w:p>
    <w:p w14:paraId="6E9CB3B0"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 xml:space="preserve">تواجه المؤسسات اليوم تحديات متزايدة في التعامل مع تنوع وتقلب متطلبات أصحاب المصالح مثل؛ العملاء والموظفين والموردين والمجتمع المحلي، لذا فإن المؤسسة التي تطمح إلى تطوير قدراتها التنظيمية يجب أن تكون مرنة واستباقية في فهم هذه المتطلبات المتغيرة والعمل على تلبيتها بما يحقق رضا أصحاب المصالح ويعزز من صورتها المؤسسية، ويتطلب ذلك وجود </w:t>
      </w:r>
      <w:r w:rsidRPr="00A3200E">
        <w:rPr>
          <w:rFonts w:ascii="Simplified Arabic" w:hAnsi="Simplified Arabic" w:cs="Simplified Arabic"/>
          <w:sz w:val="32"/>
          <w:szCs w:val="32"/>
          <w:rtl/>
        </w:rPr>
        <w:lastRenderedPageBreak/>
        <w:t>آليات تواصل فعالة وثقافة مؤسسية منفتحة وقدرات تحليلية تمكن المؤسسة من مواكبة التغيرات المستمرة في التوقعات المجتمعية.</w:t>
      </w:r>
    </w:p>
    <w:p w14:paraId="0CA65CF4" w14:textId="77777777" w:rsidR="00F91BD7" w:rsidRPr="00A3200E" w:rsidRDefault="00F91BD7" w:rsidP="00FB2D92">
      <w:pPr>
        <w:rPr>
          <w:rFonts w:ascii="Simplified Arabic" w:hAnsi="Simplified Arabic" w:cs="Simplified Arabic"/>
          <w:sz w:val="32"/>
          <w:szCs w:val="32"/>
          <w:rtl/>
        </w:rPr>
      </w:pPr>
      <w:bookmarkStart w:id="8" w:name="_Toc202666438"/>
      <w:r w:rsidRPr="00A3200E">
        <w:rPr>
          <w:rFonts w:ascii="Simplified Arabic" w:hAnsi="Simplified Arabic" w:cs="Simplified Arabic"/>
          <w:sz w:val="32"/>
          <w:szCs w:val="32"/>
          <w:rtl/>
        </w:rPr>
        <w:t>المطلب الثالث: أبعاد القدرات التنظيمية ومستوياتها.</w:t>
      </w:r>
      <w:bookmarkEnd w:id="8"/>
    </w:p>
    <w:p w14:paraId="6548B369"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أبعاد القدرات التنظيمية:</w:t>
      </w:r>
    </w:p>
    <w:p w14:paraId="3117BAE2" w14:textId="77777777" w:rsidR="00F91BD7" w:rsidRPr="00A3200E" w:rsidRDefault="00F91BD7" w:rsidP="00FB2D92">
      <w:pPr>
        <w:rPr>
          <w:rFonts w:ascii="Simplified Arabic" w:hAnsi="Simplified Arabic" w:cs="Simplified Arabic"/>
          <w:sz w:val="32"/>
          <w:szCs w:val="32"/>
        </w:rPr>
      </w:pPr>
      <w:r w:rsidRPr="00A3200E">
        <w:rPr>
          <w:rFonts w:ascii="Simplified Arabic" w:hAnsi="Simplified Arabic" w:cs="Simplified Arabic"/>
          <w:sz w:val="32"/>
          <w:szCs w:val="32"/>
          <w:rtl/>
        </w:rPr>
        <w:t>التعلم التنظيمي: يعد التعلم التنظيمي أحد الأبعاد الأساسية للقدرات التنظيمية ويعبر عن قدرة المؤسسة على تحسين كفاءاتها وتطوير ذاتها وتعزيز تفاعلها مع البيئة الداخلية والخارجية، وذلك من خلال تشجيع العاملين على اكتساب المعرفة وتبادلها لتحقيق التطور المستمر، ويعد هذا النوع من التعلم ظاهرة جماعية تسهم في إحداث تغييرات في أساليب التسيير أو في الوضعيات التنظيمية ذاتها (</w:t>
      </w:r>
      <w:proofErr w:type="spellStart"/>
      <w:r w:rsidRPr="00A3200E">
        <w:rPr>
          <w:rFonts w:ascii="Simplified Arabic" w:hAnsi="Simplified Arabic" w:cs="Simplified Arabic"/>
          <w:sz w:val="32"/>
          <w:szCs w:val="32"/>
        </w:rPr>
        <w:t>Bounfour</w:t>
      </w:r>
      <w:proofErr w:type="spellEnd"/>
      <w:r w:rsidRPr="00A3200E">
        <w:rPr>
          <w:rFonts w:ascii="Simplified Arabic" w:hAnsi="Simplified Arabic" w:cs="Simplified Arabic"/>
          <w:sz w:val="32"/>
          <w:szCs w:val="32"/>
        </w:rPr>
        <w:t>, 1998</w:t>
      </w:r>
      <w:r w:rsidRPr="00A3200E">
        <w:rPr>
          <w:rFonts w:ascii="Simplified Arabic" w:hAnsi="Simplified Arabic" w:cs="Simplified Arabic"/>
          <w:sz w:val="32"/>
          <w:szCs w:val="32"/>
          <w:rtl/>
        </w:rPr>
        <w:t>)، كما يرى (</w:t>
      </w:r>
      <w:proofErr w:type="spellStart"/>
      <w:r w:rsidRPr="00A3200E">
        <w:rPr>
          <w:rFonts w:ascii="Simplified Arabic" w:hAnsi="Simplified Arabic" w:cs="Simplified Arabic"/>
          <w:sz w:val="32"/>
          <w:szCs w:val="32"/>
        </w:rPr>
        <w:t>Senge</w:t>
      </w:r>
      <w:proofErr w:type="spellEnd"/>
      <w:r w:rsidRPr="00A3200E">
        <w:rPr>
          <w:rFonts w:ascii="Simplified Arabic" w:hAnsi="Simplified Arabic" w:cs="Simplified Arabic"/>
          <w:sz w:val="32"/>
          <w:szCs w:val="32"/>
        </w:rPr>
        <w:t>, 1994</w:t>
      </w:r>
      <w:r w:rsidRPr="00A3200E">
        <w:rPr>
          <w:rFonts w:ascii="Simplified Arabic" w:hAnsi="Simplified Arabic" w:cs="Simplified Arabic"/>
          <w:sz w:val="32"/>
          <w:szCs w:val="32"/>
          <w:rtl/>
        </w:rPr>
        <w:t xml:space="preserve">) أن الأفراد داخل المؤسسة يمتلكون القدرة على تشكيل الواقع التنظيمي وتغييره من خلال إدراكهم لطبيعة العمل وتأثيرهم فيه، وتتجلى أهمية التعلم التنظيمي على عدة مستويات هي: المستوى التشغيلي الذي يعزز من قدرات الموظفين ويوفر لهم الثقة اللازمة لاتخاذ قرارات فعالة، ويمنحهم القدرة على اكتساب الخبرة وتصحيح الأخطاء، أما على المستوى العام فإنه يسهم في بناء شخصية الفرد وتنمية قدراته التفاعلية مع الآخرين، وتحقيق التوافق مع متطلبات العمل والمجتمع، وعلى المستوى الاستراتيجي فإن التعلم التنظيمي يعتبر أداة ضرورية للتكيف مع التغيرات البيئية وتحقيق الفعالية المؤسسية في ظل المنافسة الديناميكية، كما يسهم في إعادة بناء الهياكل التنظيمية وتشكيل الرؤية المستقبلية للمؤسسة (بلقاسم، 2015)، ويتكون التعلم التنظيمي من أربعة عناصر رئيسية هي: المؤسسة والأفراد والمعرفة والتكنولوجيا، فالمؤسسة تساهم من خلال رؤيتها وثقافتها واستراتيجيتها وهيكلها المرن في دعم عمليات التعلم في حين يمثل الأفراد محركًا رئيسيًا لهذه العمليات بما يشمل القادة والموظفين والشركاء والمجتمع الذين يشكلون مصدرًا </w:t>
      </w:r>
      <w:r w:rsidRPr="00A3200E">
        <w:rPr>
          <w:rFonts w:ascii="Simplified Arabic" w:hAnsi="Simplified Arabic" w:cs="Simplified Arabic"/>
          <w:sz w:val="32"/>
          <w:szCs w:val="32"/>
          <w:rtl/>
        </w:rPr>
        <w:lastRenderedPageBreak/>
        <w:t>للمعرفة والتجديد المهني، أما المعرفة فتتوزع على مراحل متسلسلة تبدأ بالامتلاك ثم الخلق والتخزين والتحويل والتحليل وأخيراً التطبيق، حيث تسهم هذه المراحل في بناء نظام معرفي فعال، أما التكنولوجيا فهي تعد عنصر تمكيني يعزز إدارة المعرفة ويدعم عمليات التعلم من خلال أدوات التواصل وتبادل الخبرات (</w:t>
      </w:r>
      <w:r w:rsidRPr="00A3200E">
        <w:rPr>
          <w:rFonts w:ascii="Simplified Arabic" w:hAnsi="Simplified Arabic" w:cs="Simplified Arabic"/>
          <w:sz w:val="32"/>
          <w:szCs w:val="32"/>
        </w:rPr>
        <w:t xml:space="preserve">Laudon et al, </w:t>
      </w:r>
      <w:r w:rsidRPr="00A3200E">
        <w:rPr>
          <w:rFonts w:ascii="Simplified Arabic" w:hAnsi="Simplified Arabic" w:cs="Simplified Arabic"/>
          <w:sz w:val="32"/>
          <w:szCs w:val="32"/>
          <w:rtl/>
        </w:rPr>
        <w:t>2017).</w:t>
      </w:r>
    </w:p>
    <w:p w14:paraId="76692D9D" w14:textId="77777777" w:rsidR="00F91BD7" w:rsidRPr="00A3200E" w:rsidRDefault="00F91BD7" w:rsidP="00FB2D92">
      <w:pPr>
        <w:rPr>
          <w:rFonts w:ascii="Simplified Arabic" w:hAnsi="Simplified Arabic" w:cs="Simplified Arabic"/>
          <w:sz w:val="32"/>
          <w:szCs w:val="32"/>
        </w:rPr>
      </w:pPr>
      <w:r w:rsidRPr="00A3200E">
        <w:rPr>
          <w:rFonts w:ascii="Simplified Arabic" w:hAnsi="Simplified Arabic" w:cs="Simplified Arabic"/>
          <w:sz w:val="32"/>
          <w:szCs w:val="32"/>
          <w:rtl/>
        </w:rPr>
        <w:t>المرونة التنظيمية</w:t>
      </w:r>
      <w:r w:rsidRPr="00A3200E">
        <w:rPr>
          <w:rFonts w:ascii="Simplified Arabic" w:hAnsi="Simplified Arabic" w:cs="Simplified Arabic"/>
          <w:sz w:val="32"/>
          <w:szCs w:val="32"/>
        </w:rPr>
        <w:t>:</w:t>
      </w:r>
      <w:r w:rsidRPr="00A3200E">
        <w:rPr>
          <w:rFonts w:ascii="Simplified Arabic" w:hAnsi="Simplified Arabic" w:cs="Simplified Arabic"/>
          <w:sz w:val="32"/>
          <w:szCs w:val="32"/>
          <w:rtl/>
        </w:rPr>
        <w:t xml:space="preserve"> تعد المرونة التنظيمية بعد حاسم في القدرات التنظيمية، إذ تعكس قدرة المؤسسة على التكيف السريع والفعال مع التغيرات البيئية سواء الداخلية أو الخارجية، وتمكن هذه القدرة المؤسسة من مواجهة التحديات والاضطرابات من خلال آليات تنظيمية مرنة وتدابير استباقية، ويشير (</w:t>
      </w:r>
      <w:r w:rsidRPr="00A3200E">
        <w:rPr>
          <w:rFonts w:ascii="Simplified Arabic" w:hAnsi="Simplified Arabic" w:cs="Simplified Arabic"/>
          <w:sz w:val="32"/>
          <w:szCs w:val="32"/>
        </w:rPr>
        <w:t>Bula et al, 2011</w:t>
      </w:r>
      <w:r w:rsidRPr="00A3200E">
        <w:rPr>
          <w:rFonts w:ascii="Simplified Arabic" w:hAnsi="Simplified Arabic" w:cs="Simplified Arabic"/>
          <w:sz w:val="32"/>
          <w:szCs w:val="32"/>
          <w:rtl/>
        </w:rPr>
        <w:t>) إلى أن المرونة التنظيمية تعد إحدى التحديات المعاصرة التي تواجه المؤسسات كونها ترتبط بقدرة الكيان المؤسسي على التفاعل مع المخاطر والفرص بشكل متوازن، وتبرز أهمية هذه المرونة في كونها تعزز من بقاء المؤسسة واستمراريتها في بيئات ديناميكية ومعقدة، حيث تساعدها على تطوير نماذج استجابة فعالة عبر تمكين العاملين وتوفير بيئة تنظيمية لامركزية دون المساس بالإشراف الفعال، وتنقسم المرونة التنظيمية إلى ثلاثة أبعاد رئيسية هي: المرونة الاستراتيجية وتمثل قدرة المؤسسة على صياغة وتنفيذ استراتيجيات متكيفة مع المتغيرات المحيطة مما يمنحها ميزة تنافسية مستدامة (بن أحمد، 2014)، والمرونة التشغيلية والتي تتجسد في كفاءة الأداء واستغلال الموارد بفعالية عالية لتقديم منتجات وخدمات تستجيب لتغيرات السوق واحتياجات العملاء المتغيرة وهو ما ينعكس إيجابياً على الأداء العام (</w:t>
      </w:r>
      <w:proofErr w:type="spellStart"/>
      <w:r w:rsidRPr="00A3200E">
        <w:rPr>
          <w:rFonts w:ascii="Simplified Arabic" w:hAnsi="Simplified Arabic" w:cs="Simplified Arabic"/>
          <w:sz w:val="32"/>
          <w:szCs w:val="32"/>
        </w:rPr>
        <w:t>Yousuf</w:t>
      </w:r>
      <w:proofErr w:type="spellEnd"/>
      <w:r w:rsidRPr="00A3200E">
        <w:rPr>
          <w:rFonts w:ascii="Simplified Arabic" w:hAnsi="Simplified Arabic" w:cs="Simplified Arabic"/>
          <w:sz w:val="32"/>
          <w:szCs w:val="32"/>
        </w:rPr>
        <w:t xml:space="preserve"> et al, 2019</w:t>
      </w:r>
      <w:r w:rsidRPr="00A3200E">
        <w:rPr>
          <w:rFonts w:ascii="Simplified Arabic" w:hAnsi="Simplified Arabic" w:cs="Simplified Arabic"/>
          <w:sz w:val="32"/>
          <w:szCs w:val="32"/>
          <w:rtl/>
        </w:rPr>
        <w:t>)، أما البعد الثالث فهو المرونة التكتيكية ويشير إلى قدرة المؤسسة على تعديل هياكلها التنظيمية وعمليات اتخاذ القرار ووسائل الاتصال بما يتماشى مع الظروف المتغيرة لضمان استجابة فعّالة في الوقت المناسب. (محمد وآخرون، 2018)</w:t>
      </w:r>
    </w:p>
    <w:p w14:paraId="3C07E51C" w14:textId="77777777" w:rsidR="00F91BD7" w:rsidRPr="00A3200E" w:rsidRDefault="00F91BD7" w:rsidP="00FB2D92">
      <w:pPr>
        <w:rPr>
          <w:rFonts w:ascii="Simplified Arabic" w:hAnsi="Simplified Arabic" w:cs="Simplified Arabic"/>
          <w:sz w:val="32"/>
          <w:szCs w:val="32"/>
        </w:rPr>
      </w:pPr>
      <w:r w:rsidRPr="00A3200E">
        <w:rPr>
          <w:rFonts w:ascii="Simplified Arabic" w:hAnsi="Simplified Arabic" w:cs="Simplified Arabic"/>
          <w:sz w:val="32"/>
          <w:szCs w:val="32"/>
          <w:rtl/>
        </w:rPr>
        <w:lastRenderedPageBreak/>
        <w:t xml:space="preserve">الإبداع التنظيمي: الإبداع التنظيمي هو البعد الثالث من القدرات التنظيمية، ويعد أحد المرتكزات الرئيسة لتحقيق التميز المؤسسي في ظل بيئات تنافسية متغيرة، ويشير هذا المفهوم إلى قدرة المؤسسة على توليد أفكار أو منتجات أو خدمات جديدة وذات قيمة مضافة من خلال موظفيها أو فرق العمل أو من خلال المؤسسة ككل ضمن بيئة تنظيمية داعمة ومحفزة (الصيرفي، 2008)، ويصنف الإبداع التنظيمي إلى ثلاثة مستويات هي: الإبداع الفردي وهو الذي يصدر عن الأفراد ذوي القدرات الذهنية والمهارات المعرفية والسمات الشخصية المتميزة مثل؛ الذكاء والابتكار والانفتاح (الحريم، 2009)، والإبداع الجماعي والذي يتمثل في نواتج فرق العمل والمجموعات التنظيمية، حيث يظهر من خلال التفاعل المشترك وتبادل الخبرات، ويتأثر بعدة عوامل منها: الرؤية المشتركة وبيئة المشاركة الآمنة والالتزام بالتميز والدعم الداخلي (ريتا، 2013)، والإبداع المؤسسي ويعبر عن المخرجات الإبداعية على مستوى المؤسسة ككل كنتيجة لتكامل الإبداع الفردي والجماعي مما ينعكس في تطوير السياسات، وتحسين الخدمات وابتكار عمليات جديدة (النجار </w:t>
      </w:r>
      <w:proofErr w:type="spellStart"/>
      <w:r w:rsidRPr="00A3200E">
        <w:rPr>
          <w:rFonts w:ascii="Simplified Arabic" w:hAnsi="Simplified Arabic" w:cs="Simplified Arabic"/>
          <w:sz w:val="32"/>
          <w:szCs w:val="32"/>
          <w:rtl/>
        </w:rPr>
        <w:t>وآخورن</w:t>
      </w:r>
      <w:proofErr w:type="spellEnd"/>
      <w:r w:rsidRPr="00A3200E">
        <w:rPr>
          <w:rFonts w:ascii="Simplified Arabic" w:hAnsi="Simplified Arabic" w:cs="Simplified Arabic"/>
          <w:sz w:val="32"/>
          <w:szCs w:val="32"/>
          <w:rtl/>
        </w:rPr>
        <w:t>، 2010)، ولتعزيز هذا النوع من الإبداع تتبنى المؤسسات عدد من الاستراتيجيات أبرزها التطوير التنظيمي والذي يعتمد على مجموعة من الأساليب المستمدة من العلوم السلوكية مثل؛ جمع البيانات وتشخيص المؤسسة وتدريب الحساسية وتطوير الفرق واستخدام وكلاء التغيير، وتهدف هذه الاستراتيجيات إلى تهيئة المناخ التنظيمي وتفعيل العوامل السلوكية الداعمة للإبداع والابتكار.</w:t>
      </w:r>
    </w:p>
    <w:p w14:paraId="15ED2D6E" w14:textId="77777777" w:rsidR="00F91BD7" w:rsidRPr="00A3200E" w:rsidRDefault="00F91BD7" w:rsidP="00FB2D92">
      <w:pPr>
        <w:rPr>
          <w:rFonts w:ascii="Simplified Arabic" w:hAnsi="Simplified Arabic" w:cs="Simplified Arabic"/>
          <w:sz w:val="32"/>
          <w:szCs w:val="32"/>
        </w:rPr>
      </w:pPr>
      <w:r w:rsidRPr="00A3200E">
        <w:rPr>
          <w:rFonts w:ascii="Simplified Arabic" w:hAnsi="Simplified Arabic" w:cs="Simplified Arabic"/>
          <w:sz w:val="32"/>
          <w:szCs w:val="32"/>
          <w:rtl/>
        </w:rPr>
        <w:t>مستويات القدرات التنظيمية:</w:t>
      </w:r>
    </w:p>
    <w:p w14:paraId="46F488A9"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في ظل التوجهات العالمية نحو بناء مؤسسات قوية وفعالة يبرز برنامج الأمم المتحدة الإنمائي</w:t>
      </w:r>
      <w:r w:rsidRPr="00A3200E">
        <w:rPr>
          <w:rFonts w:ascii="Simplified Arabic" w:hAnsi="Simplified Arabic" w:cs="Simplified Arabic"/>
          <w:sz w:val="32"/>
          <w:szCs w:val="32"/>
        </w:rPr>
        <w:t xml:space="preserve"> (UNDP)</w:t>
      </w:r>
      <w:r w:rsidRPr="00A3200E">
        <w:rPr>
          <w:rFonts w:ascii="Simplified Arabic" w:hAnsi="Simplified Arabic" w:cs="Simplified Arabic"/>
          <w:sz w:val="32"/>
          <w:szCs w:val="32"/>
          <w:rtl/>
        </w:rPr>
        <w:t xml:space="preserve"> رؤية شاملة لمفهوم "القدرات التنظيمية" تقوم على أن القدرات لا تقتصر على الفرد فحسب بل تمتد لتشمل المؤسسة بأكملها وكذلك البيئة التي تحيط بها، ويعد هذا الفهم متعدد </w:t>
      </w:r>
      <w:r w:rsidRPr="00A3200E">
        <w:rPr>
          <w:rFonts w:ascii="Simplified Arabic" w:hAnsi="Simplified Arabic" w:cs="Simplified Arabic"/>
          <w:sz w:val="32"/>
          <w:szCs w:val="32"/>
          <w:rtl/>
        </w:rPr>
        <w:lastRenderedPageBreak/>
        <w:t>المستويات للقدرات أمر جوهري عند التفكير في أي عملية تهدف إلى تطوير الأداء المؤسسي أو تعزيز استدامته، وفي هذا السياق يشير البرنامج إلى أن القدرات تتجلى على ثلاثة مستويات مترابطة ومتكاملة، وهي: البيئة المواتية والمستوى التنظيمي والمستوى الفردي، وهذه المستويات لا تعمل بشكل مستقل بل تمثل نظام ديناميكي متداخل، حيث تؤثر كل منها في الأخرى وتتأثر بها، وبالتالي فإن أي تدخل أو تقييم يراد له أن يكون ناجح وذا أثر مستدام يجب أن يأخذ في اعتباره هذه المستويات مجتمعة لا كعناصر منفصلة بل كأجزاء من كل متكامل، فالتركيز على مستوى دون الآخر قد يؤدي إلى نتائج قاصرة أو مشوهة وقد يفقد عملية التطوير فعاليتها المرجوة</w:t>
      </w:r>
      <w:r w:rsidRPr="00A3200E">
        <w:rPr>
          <w:rFonts w:ascii="Simplified Arabic" w:hAnsi="Simplified Arabic" w:cs="Simplified Arabic"/>
          <w:sz w:val="32"/>
          <w:szCs w:val="32"/>
        </w:rPr>
        <w:t>.</w:t>
      </w:r>
      <w:r w:rsidRPr="00A3200E">
        <w:rPr>
          <w:rFonts w:ascii="Simplified Arabic" w:hAnsi="Simplified Arabic" w:cs="Simplified Arabic"/>
          <w:sz w:val="32"/>
          <w:szCs w:val="32"/>
          <w:rtl/>
        </w:rPr>
        <w:t xml:space="preserve"> (</w:t>
      </w:r>
      <w:proofErr w:type="spellStart"/>
      <w:r w:rsidRPr="00A3200E">
        <w:rPr>
          <w:rFonts w:ascii="Simplified Arabic" w:hAnsi="Simplified Arabic" w:cs="Simplified Arabic"/>
          <w:sz w:val="32"/>
          <w:szCs w:val="32"/>
          <w:rtl/>
        </w:rPr>
        <w:t>زيغد</w:t>
      </w:r>
      <w:proofErr w:type="spellEnd"/>
      <w:r w:rsidRPr="00A3200E">
        <w:rPr>
          <w:rFonts w:ascii="Simplified Arabic" w:hAnsi="Simplified Arabic" w:cs="Simplified Arabic"/>
          <w:sz w:val="32"/>
          <w:szCs w:val="32"/>
          <w:rtl/>
        </w:rPr>
        <w:t>، 2024)</w:t>
      </w:r>
    </w:p>
    <w:p w14:paraId="2E2BA1F9"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البيئة المواتية للقدرات:</w:t>
      </w:r>
    </w:p>
    <w:p w14:paraId="5AF19A7B"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 xml:space="preserve">تعتبر البيئة المواتية الإطار الواسع الذي يعمل ضمنه الأفراد والمؤسسات وهي لا تقل أهمية عن بقية المستويات بل تشكل القاعدة التي تبنى عليها القدرات المؤسسية والفردية، وتشير البيئة المواتية إلى جميع العوامل الخارجية التي تؤثر بشكل مباشر أو غير مباشر على أداء المؤسسات والأفراد، وتشمل هذه البيئة مجموعة متنوعة من </w:t>
      </w:r>
      <w:proofErr w:type="spellStart"/>
      <w:r w:rsidRPr="00A3200E">
        <w:rPr>
          <w:rFonts w:ascii="Simplified Arabic" w:hAnsi="Simplified Arabic" w:cs="Simplified Arabic"/>
          <w:sz w:val="32"/>
          <w:szCs w:val="32"/>
          <w:rtl/>
        </w:rPr>
        <w:t>العناص</w:t>
      </w:r>
      <w:proofErr w:type="spellEnd"/>
      <w:r w:rsidRPr="00A3200E">
        <w:rPr>
          <w:rFonts w:ascii="Simplified Arabic" w:hAnsi="Simplified Arabic" w:cs="Simplified Arabic"/>
          <w:sz w:val="32"/>
          <w:szCs w:val="32"/>
          <w:rtl/>
        </w:rPr>
        <w:t xml:space="preserve"> مثل؛ السياسات العامة، والتشريعات والأنظمة القانونية والهيكل السياسي والعلاقات بين السلطات، إضافة إلى الأعراف الثقافية والاجتماعية السائدة في المجتمع</w:t>
      </w:r>
      <w:r w:rsidRPr="00A3200E">
        <w:rPr>
          <w:rFonts w:ascii="Simplified Arabic" w:hAnsi="Simplified Arabic" w:cs="Simplified Arabic"/>
          <w:sz w:val="32"/>
          <w:szCs w:val="32"/>
        </w:rPr>
        <w:t>.</w:t>
      </w:r>
    </w:p>
    <w:p w14:paraId="01C05666"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 xml:space="preserve">فمن خلال هذه البيئة تتشكل "قواعد اللعبة" التي تحدد طبيعة العلاقة بين الفاعلين في المجتمع، وتؤطر طرق التفاعل والتأثير المتبادل بين المؤسسات الحكومية، والقطاع الخاص، والمجتمع المدني، كما أنها تؤثر على كيفية تخصيص الموارد وصياغة الأولويات الوطنية، وتوزيع السلطة والمسؤولية، وفي حال كانت هذه البيئة محفزة وداعمة، فإنها تسهم في إطلاق الإمكانات الكامنة </w:t>
      </w:r>
      <w:r w:rsidRPr="00A3200E">
        <w:rPr>
          <w:rFonts w:ascii="Simplified Arabic" w:hAnsi="Simplified Arabic" w:cs="Simplified Arabic"/>
          <w:sz w:val="32"/>
          <w:szCs w:val="32"/>
          <w:rtl/>
        </w:rPr>
        <w:lastRenderedPageBreak/>
        <w:t>لدى الأفراد والمؤسسات، أما إذا كانت معرقلة أو تعاني من فجوات تشريعية أو بيروقراطية مفرطة فإنها قد تشكل حاجز أمام التنمية المؤسسية الحقيقية</w:t>
      </w:r>
      <w:r w:rsidRPr="00A3200E">
        <w:rPr>
          <w:rFonts w:ascii="Simplified Arabic" w:hAnsi="Simplified Arabic" w:cs="Simplified Arabic"/>
          <w:sz w:val="32"/>
          <w:szCs w:val="32"/>
        </w:rPr>
        <w:t>.</w:t>
      </w:r>
    </w:p>
    <w:p w14:paraId="4ABF483E"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المستوى التنظيمي للقدرات:</w:t>
      </w:r>
    </w:p>
    <w:p w14:paraId="27434D6A"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أما على المستوى التنظيمي فتتمثل القدرات في الهياكل والسياسات والإجراءات والأنظمة التي تعتمدها المؤسسة لتسيير شؤونها وتحقيق أهدافها والوفاء بتفويضها، فالمؤسسة الناجحة ليست فقط تلك التي تمتلك أفراد موهوبين بل تلك التي تمكنهم من العمل في بيئة منظمة تتيح التعاون الفعال وتفعل الطاقات الفردية بشكل جماعي لتحقيق نتائج ملموسة</w:t>
      </w:r>
      <w:r w:rsidRPr="00A3200E">
        <w:rPr>
          <w:rFonts w:ascii="Simplified Arabic" w:hAnsi="Simplified Arabic" w:cs="Simplified Arabic"/>
          <w:sz w:val="32"/>
          <w:szCs w:val="32"/>
        </w:rPr>
        <w:t>.</w:t>
      </w:r>
    </w:p>
    <w:p w14:paraId="5BFDB2A6"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 xml:space="preserve">كما أن التنظيم الجيد يتطلب وضع أطر عمل واضحة وتوفير موارد كافية واعتماد نظم </w:t>
      </w:r>
      <w:proofErr w:type="spellStart"/>
      <w:r w:rsidRPr="00A3200E">
        <w:rPr>
          <w:rFonts w:ascii="Simplified Arabic" w:hAnsi="Simplified Arabic" w:cs="Simplified Arabic"/>
          <w:sz w:val="32"/>
          <w:szCs w:val="32"/>
          <w:rtl/>
        </w:rPr>
        <w:t>حوكمة</w:t>
      </w:r>
      <w:proofErr w:type="spellEnd"/>
      <w:r w:rsidRPr="00A3200E">
        <w:rPr>
          <w:rFonts w:ascii="Simplified Arabic" w:hAnsi="Simplified Arabic" w:cs="Simplified Arabic"/>
          <w:sz w:val="32"/>
          <w:szCs w:val="32"/>
          <w:rtl/>
        </w:rPr>
        <w:t xml:space="preserve"> قوية إلى جانب اعتماد آليات للرقابة والتقييم، ومن خلال ذلك تتجسد القدرات التنظيمية في القدرة على إدارة البرامج والمشاريع بكفاء وصنع القرار على أسس علمية والاستجابة السريعة للتغيرات الداخلية والخارجية، والأهم من ذلك أن المؤسسة الفعالة تُدرك أن بناء القدرات التنظيمية ليس حدث طارئ بل هو مسار مستمر يستوجب التحديث والتطوير وفقاً للمعطيات المتغيرة، وتبرز هذه الرؤية التكامل بين القدرات الفردية والتنظيمية؛ إذ إن الأفراد مهما بلغوا من مهارة، لن يتمكنوا من الأداء الجيد في ظل مؤسسة تعاني من سوء التنظيم أو افتقاد الرؤية الواضحة، وبالمقابل فإن المؤسسة المنظمة قادرة على استثمار الطاقات الفردية وتحويلها إلى أداء جماعي منسجم يتجاوز في أثره مجموع الأفراد القائمين عليه</w:t>
      </w:r>
      <w:r w:rsidRPr="00A3200E">
        <w:rPr>
          <w:rFonts w:ascii="Simplified Arabic" w:hAnsi="Simplified Arabic" w:cs="Simplified Arabic"/>
          <w:sz w:val="32"/>
          <w:szCs w:val="32"/>
        </w:rPr>
        <w:t>.</w:t>
      </w:r>
    </w:p>
    <w:p w14:paraId="2EBB6DA9"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المستوى الفردي للقدرات:</w:t>
      </w:r>
    </w:p>
    <w:p w14:paraId="676AC0B0"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 xml:space="preserve">ويمثل المستوى الفردي البعد الأساسي الذي تبدأ منه كل عملية بناء للقدرات وهو يتعلق بالمزيج المتنوع من المهارات والخبرات والمعارف التي يمتلكها كل فرد، فكل إنسان يكتسب قدراته من </w:t>
      </w:r>
      <w:r w:rsidRPr="00A3200E">
        <w:rPr>
          <w:rFonts w:ascii="Simplified Arabic" w:hAnsi="Simplified Arabic" w:cs="Simplified Arabic"/>
          <w:sz w:val="32"/>
          <w:szCs w:val="32"/>
          <w:rtl/>
        </w:rPr>
        <w:lastRenderedPageBreak/>
        <w:t>خلال مسارات متعددة منها ما هو رسمي مثل التعليم والتدريب ومنها ما هو غير رسمي ويأتي من خلال الممارسة والتجربة والتعلم من الآخرين، ويتفاوت الأفراد بطبيعتهم في مستوى قدراتهم وهذا التفاوت ليس نقيصة بل فرصة لبناء فرق عمل متكاملة ومتنوعة من حيث الخبرات والزوايا التحليلية، كما أن تنمية القدرات الفردية لا تقتصر على الجانب المهني فحسب بل تشمل تعزيز مهارات الاتصال وحل المشكلات والتفكير النقدي والعمل الجماعي وكلها تمثل حجر الأساس لأي مؤسسة ناجحة</w:t>
      </w:r>
      <w:r w:rsidRPr="00A3200E">
        <w:rPr>
          <w:rFonts w:ascii="Simplified Arabic" w:hAnsi="Simplified Arabic" w:cs="Simplified Arabic"/>
          <w:sz w:val="32"/>
          <w:szCs w:val="32"/>
        </w:rPr>
        <w:t>.</w:t>
      </w:r>
    </w:p>
    <w:p w14:paraId="056F070B"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ويعد الاستثمار في الأفراد من أذكى الاستثمارات المؤسسية؛ فحين تمنح الكوادر فرص للتعلم والتطور، فإن ذلك ينعكس إيجابياً على المؤسسة بأكملها بل إن بعض النظريات الإدارية الحديثة ترجع نجاح المؤسسات إلى ثقافة "التعلم المستمر" التي تتبناها في تعاملها مع كوادرها، مما يعزز مرونة المؤسسة ويزيد من قدرتها على التجديد والتكيف.</w:t>
      </w:r>
    </w:p>
    <w:p w14:paraId="0F6DE214" w14:textId="77777777" w:rsidR="00F91BD7" w:rsidRPr="00A3200E" w:rsidRDefault="00F91BD7" w:rsidP="00FB2D92">
      <w:pPr>
        <w:rPr>
          <w:rFonts w:ascii="Simplified Arabic" w:hAnsi="Simplified Arabic" w:cs="Simplified Arabic"/>
          <w:sz w:val="32"/>
          <w:szCs w:val="32"/>
          <w:rtl/>
        </w:rPr>
      </w:pPr>
      <w:bookmarkStart w:id="9" w:name="_Toc202666439"/>
      <w:r w:rsidRPr="00A3200E">
        <w:rPr>
          <w:rFonts w:ascii="Simplified Arabic" w:hAnsi="Simplified Arabic" w:cs="Simplified Arabic"/>
          <w:sz w:val="32"/>
          <w:szCs w:val="32"/>
          <w:rtl/>
        </w:rPr>
        <w:t>المبحث الثالث: الاستدامة البيئية.</w:t>
      </w:r>
      <w:bookmarkEnd w:id="9"/>
    </w:p>
    <w:p w14:paraId="0586CBC5" w14:textId="77777777" w:rsidR="00F91BD7" w:rsidRPr="00A3200E" w:rsidRDefault="00F91BD7" w:rsidP="00FB2D92">
      <w:pPr>
        <w:rPr>
          <w:rFonts w:ascii="Simplified Arabic" w:hAnsi="Simplified Arabic" w:cs="Simplified Arabic"/>
          <w:sz w:val="32"/>
          <w:szCs w:val="32"/>
          <w:rtl/>
        </w:rPr>
      </w:pPr>
      <w:bookmarkStart w:id="10" w:name="_Toc202666440"/>
      <w:r w:rsidRPr="00A3200E">
        <w:rPr>
          <w:rFonts w:ascii="Simplified Arabic" w:hAnsi="Simplified Arabic" w:cs="Simplified Arabic"/>
          <w:sz w:val="32"/>
          <w:szCs w:val="32"/>
          <w:rtl/>
        </w:rPr>
        <w:t>المطلب الأول: مفهوم الاستدامة البيئية وأهميتها.</w:t>
      </w:r>
      <w:bookmarkEnd w:id="10"/>
    </w:p>
    <w:p w14:paraId="1F440861"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مفهوم الاستدامة البيئية:</w:t>
      </w:r>
    </w:p>
    <w:p w14:paraId="1002337A"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منذ أن بدأ الاهتمام بمفهوم الاستدامة البيئية استحوذ على تركيز واسع في العديد من المجالات والتخصصات، وقد وردت حوله تعريفات متعددة تعبر عن أبعاده المتنوعة، فقد عُرفت الاستدامة البيئية بأنها: "عملية اتخاذ قرارات تضمن التقليل من الآثار السلبية للأنشطة البشرية مع السعي إلى إدارة الموارد الطبيعية خاصة غير المتجددة منها، بطريقة عقلانية ومنصفة تضمن حقوق الأجيال الحالية وتحفظ مصالح الأجيال القادمة". (</w:t>
      </w:r>
      <w:r w:rsidRPr="00A3200E">
        <w:rPr>
          <w:rFonts w:ascii="Simplified Arabic" w:hAnsi="Simplified Arabic" w:cs="Simplified Arabic"/>
          <w:sz w:val="32"/>
          <w:szCs w:val="32"/>
        </w:rPr>
        <w:t>Yuan, 2013</w:t>
      </w:r>
      <w:r w:rsidRPr="00A3200E">
        <w:rPr>
          <w:rFonts w:ascii="Simplified Arabic" w:hAnsi="Simplified Arabic" w:cs="Simplified Arabic"/>
          <w:sz w:val="32"/>
          <w:szCs w:val="32"/>
          <w:rtl/>
        </w:rPr>
        <w:t>)</w:t>
      </w:r>
    </w:p>
    <w:p w14:paraId="3F7D98AD"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lastRenderedPageBreak/>
        <w:t>وأشار أيضاً (خليل، 2017) إلى أن الاستدامة البيئية هي: "إقامة علاقات مثالية أو قريبة من المثالية مع البيئة المحيطة بما لا يضعف من قدرتها على تلبية احتياجات الأجيال المقبلة"، ويؤكد هذا التعريف على ضرورة تحقيق التوازن بين الأنشطة البشرية والنظم البيئية على مختلف الأصعدة بما يضمن الاستمرارية ويحافظ على صحة البيئة</w:t>
      </w:r>
      <w:r w:rsidRPr="00A3200E">
        <w:rPr>
          <w:rFonts w:ascii="Simplified Arabic" w:hAnsi="Simplified Arabic" w:cs="Simplified Arabic"/>
          <w:sz w:val="32"/>
          <w:szCs w:val="32"/>
        </w:rPr>
        <w:t>.</w:t>
      </w:r>
    </w:p>
    <w:p w14:paraId="5056F804"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كما يرى (محسن، 2017) أن الاستدامة البيئية تعني "الحفاظ على الخصائص ذات القيمة في البيئة المادية والاجتماعية مثل؛ صون الحياة البشرية، وضمان بقاء الظروف البيئية المناسبة كجودة الهواء والماء"، ويركز هذا التعريف على ضرورة الحفاظ على قاعدة الموارد الطبيعية حتى في ظل استخدام الموارد غير المتجددة بما يضمن جودة الحياة واستمراريتها</w:t>
      </w:r>
      <w:r w:rsidRPr="00A3200E">
        <w:rPr>
          <w:rFonts w:ascii="Simplified Arabic" w:hAnsi="Simplified Arabic" w:cs="Simplified Arabic"/>
          <w:sz w:val="32"/>
          <w:szCs w:val="32"/>
        </w:rPr>
        <w:t>.</w:t>
      </w:r>
    </w:p>
    <w:p w14:paraId="3375A31F"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كما أشار (خلف، 2021) إلى أن الاستدامة البيئية "ترتكز على تنمية البيئة وصيانتها مع الحد من التلوث وتقليل النفايات من خلال إعادة التدوير بهدف تحقيق التوازن البيئي والتنوع والاستمرارية"، ويبرز هذا التعريف دور الاستدامة في تلبية حاجات الحاضر مع الحفاظ على حقوق الأجيال القادمة</w:t>
      </w:r>
      <w:r w:rsidRPr="00A3200E">
        <w:rPr>
          <w:rFonts w:ascii="Simplified Arabic" w:hAnsi="Simplified Arabic" w:cs="Simplified Arabic"/>
          <w:sz w:val="32"/>
          <w:szCs w:val="32"/>
        </w:rPr>
        <w:t>.</w:t>
      </w:r>
    </w:p>
    <w:p w14:paraId="42FFA4CB"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وعرف (أحمد، 2022) الاستدامة البيئية بأنها: "إيجاد علاقة متوازنة مع البيئة من خلال المحافظة على الموارد الطبيعية والبشرية، وتقليل الضغوط البيئية، والوقاية من التلوث، إضافة إلى رفع مستوى الوعي البيئي لدى أفراد المجتمع"، ويؤكد هذا التعريف على الدور المجتمعي في حماية البيئة انطلاقاً من أن الاستدامة البيئية مسؤولية جماعية تتطلب مشاركة الجميع.</w:t>
      </w:r>
    </w:p>
    <w:p w14:paraId="6461D2FD" w14:textId="77777777" w:rsidR="00F91BD7" w:rsidRPr="00A3200E" w:rsidRDefault="00F91BD7" w:rsidP="00FB2D92">
      <w:pPr>
        <w:rPr>
          <w:rFonts w:ascii="Simplified Arabic" w:hAnsi="Simplified Arabic" w:cs="Simplified Arabic"/>
          <w:sz w:val="32"/>
          <w:szCs w:val="32"/>
        </w:rPr>
      </w:pPr>
      <w:r w:rsidRPr="00A3200E">
        <w:rPr>
          <w:rFonts w:ascii="Simplified Arabic" w:hAnsi="Simplified Arabic" w:cs="Simplified Arabic"/>
          <w:sz w:val="32"/>
          <w:szCs w:val="32"/>
          <w:rtl/>
        </w:rPr>
        <w:t>أهمية الاستدامة البيئية:</w:t>
      </w:r>
    </w:p>
    <w:p w14:paraId="17E82C8C"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 xml:space="preserve">تلعب الاستدامة البيئية دور محوري في تعزيز دور الشركات في الحفاظ على البيئة الطبيعية، إذ تسهم بشكل مباشر في تقليل استهلاك الموارد، والحد من النفايات والانبعاثات الملوثة مما يخفف </w:t>
      </w:r>
      <w:r w:rsidRPr="00A3200E">
        <w:rPr>
          <w:rFonts w:ascii="Simplified Arabic" w:hAnsi="Simplified Arabic" w:cs="Simplified Arabic"/>
          <w:sz w:val="32"/>
          <w:szCs w:val="32"/>
          <w:rtl/>
        </w:rPr>
        <w:lastRenderedPageBreak/>
        <w:t>من الأثر السلبي على النظم البيئية سواء على اليابسة أو في المياه أو في الهواء، ويترتب على هذه الجهود مجموعة من الفوائد التي تنعكس إيجابيًا على أداء المؤسسة مثل؛ تحسين سمعتها وتعزيز كفاءتها في استخدام المواد الخام والطاقة والمياه، فضلاً عن تجنب العقوبات والغرامات من خلال الالتزام بالمعايير البيئية مثل تبني المنتجات المعاد تدويرها أو الصديقة للبيئة</w:t>
      </w:r>
      <w:r w:rsidRPr="00A3200E">
        <w:rPr>
          <w:rFonts w:ascii="Simplified Arabic" w:hAnsi="Simplified Arabic" w:cs="Simplified Arabic"/>
          <w:sz w:val="32"/>
          <w:szCs w:val="32"/>
        </w:rPr>
        <w:t xml:space="preserve"> (</w:t>
      </w:r>
      <w:proofErr w:type="spellStart"/>
      <w:r w:rsidRPr="00A3200E">
        <w:rPr>
          <w:rFonts w:ascii="Simplified Arabic" w:hAnsi="Simplified Arabic" w:cs="Simplified Arabic"/>
          <w:sz w:val="32"/>
          <w:szCs w:val="32"/>
        </w:rPr>
        <w:t>Rebitzer</w:t>
      </w:r>
      <w:proofErr w:type="spellEnd"/>
      <w:r w:rsidRPr="00A3200E">
        <w:rPr>
          <w:rFonts w:ascii="Simplified Arabic" w:hAnsi="Simplified Arabic" w:cs="Simplified Arabic"/>
          <w:sz w:val="32"/>
          <w:szCs w:val="32"/>
        </w:rPr>
        <w:t xml:space="preserve"> et al, 2004).</w:t>
      </w:r>
    </w:p>
    <w:p w14:paraId="4101BB45"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وتتجلى أهمية الاستدامة البيئية أيضاً في حماية الموارد الطبيعية التي تعد أساس لبقاء الإنسان مثل؛ الماء، والهواء، والتربة، والتنوع البيولوجي، إذ يعتبر التدهور البيئي الناتج عن التلوث وتراكم غازات الدفيئة وتدمير المواطن الطبيعية من أبرز التهديدات التي تؤثر على هذه الموارد، وعليه تتضح الحاجة إلى تبني سياسات تحد من التلوث وتقلل استهلاك الطاقة وتحافظ على الموارد غير المتجددة</w:t>
      </w:r>
      <w:r w:rsidRPr="00A3200E">
        <w:rPr>
          <w:rFonts w:ascii="Simplified Arabic" w:hAnsi="Simplified Arabic" w:cs="Simplified Arabic"/>
          <w:sz w:val="32"/>
          <w:szCs w:val="32"/>
        </w:rPr>
        <w:t>.</w:t>
      </w:r>
    </w:p>
    <w:p w14:paraId="7A7A19AF"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ويمثل هذا التوجه ما يعرف بـ"رعاية البيئة" والتي تهدف إلى تحقيق الكفاءة البيئية التي بدورها تساهم في خلق قيمة مضافة وتحسين جودة الحياة وتعزيز استدامة استهلاك السلع والخدمات، كما تسهم في نظافة عمليات الإنتاج والتوزيع بما يضمن الاستمرارية والتطور للأجيال القادمة. (الطالبي وآخرون، 2018)</w:t>
      </w:r>
    </w:p>
    <w:p w14:paraId="393843B0" w14:textId="77777777" w:rsidR="00F91BD7" w:rsidRPr="00A3200E" w:rsidRDefault="00F91BD7" w:rsidP="00FB2D92">
      <w:pPr>
        <w:rPr>
          <w:rFonts w:ascii="Simplified Arabic" w:hAnsi="Simplified Arabic" w:cs="Simplified Arabic"/>
          <w:sz w:val="32"/>
          <w:szCs w:val="32"/>
          <w:rtl/>
        </w:rPr>
      </w:pPr>
      <w:bookmarkStart w:id="11" w:name="_Toc202666441"/>
      <w:r w:rsidRPr="00A3200E">
        <w:rPr>
          <w:rFonts w:ascii="Simplified Arabic" w:hAnsi="Simplified Arabic" w:cs="Simplified Arabic"/>
          <w:sz w:val="32"/>
          <w:szCs w:val="32"/>
          <w:rtl/>
        </w:rPr>
        <w:t>المطلب الثاني: أهداف الاستدامة البيئية ومتطلبات تحقيقها.</w:t>
      </w:r>
      <w:bookmarkEnd w:id="11"/>
    </w:p>
    <w:p w14:paraId="3E898D2E" w14:textId="77777777" w:rsidR="00F91BD7" w:rsidRPr="00A3200E" w:rsidRDefault="00F91BD7" w:rsidP="00FB2D92">
      <w:pPr>
        <w:rPr>
          <w:rFonts w:ascii="Simplified Arabic" w:hAnsi="Simplified Arabic" w:cs="Simplified Arabic"/>
          <w:sz w:val="32"/>
          <w:szCs w:val="32"/>
        </w:rPr>
      </w:pPr>
      <w:r w:rsidRPr="00A3200E">
        <w:rPr>
          <w:rFonts w:ascii="Simplified Arabic" w:hAnsi="Simplified Arabic" w:cs="Simplified Arabic"/>
          <w:sz w:val="32"/>
          <w:szCs w:val="32"/>
          <w:rtl/>
        </w:rPr>
        <w:t>أهداف الاستدامة البيئية:</w:t>
      </w:r>
    </w:p>
    <w:p w14:paraId="3DF9FA2C"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 xml:space="preserve">تسعى الاستدامة البيئية إلى تحقيق جملة من الأهداف التي تتمحور حول الحفاظ على الموارد الطبيعية، وتطوير مصادر بديلة للطاقة، والحد من التلوث بما يسهم في تحقيق تنمية شاملة ومستدامة، ومن أبرز هذه الأهداف ترشيد استهلاك الموارد البيئية، خاصة تلك المعرضة للنفاد، </w:t>
      </w:r>
      <w:r w:rsidRPr="00A3200E">
        <w:rPr>
          <w:rFonts w:ascii="Simplified Arabic" w:hAnsi="Simplified Arabic" w:cs="Simplified Arabic"/>
          <w:sz w:val="32"/>
          <w:szCs w:val="32"/>
          <w:rtl/>
        </w:rPr>
        <w:lastRenderedPageBreak/>
        <w:t>وضمان استخدامها بشكل عقلاني يخدم الأجيال الحالية دون أن يضر بحقوق الأجيال القادمة (أحمد، 2022)</w:t>
      </w:r>
    </w:p>
    <w:p w14:paraId="39FF495E"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كما تهدف الاستدامة البيئية إلى تعزيز الوعي البيئي والمسؤولية الاجتماعية من خلال دعم الاستخدام المسؤول للتكنولوجيا، وزيادة إدراك الأفراد بأهمية الحفاظ على نظافة البيئة وصون التنوع البيولوجي والنظم البيئية</w:t>
      </w:r>
      <w:r w:rsidRPr="00A3200E">
        <w:rPr>
          <w:rFonts w:ascii="Simplified Arabic" w:hAnsi="Simplified Arabic" w:cs="Simplified Arabic"/>
          <w:sz w:val="32"/>
          <w:szCs w:val="32"/>
        </w:rPr>
        <w:t>.</w:t>
      </w:r>
    </w:p>
    <w:p w14:paraId="11AE7DC2"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ويمكن النظر إلى الاستدامة البيئية على أنها وسيلة عملية للحفاظ على الموارد البيئية في مختلف القطاعات بما يتيح للمجتمعات استثمار تلك الموارد وتنميتها دون الإخلال بحاجات أفرادها، ومن هذا المنطلق فإن نشر الوعي البيئي والتثقيف المجتمعي حول أهمية حماية البيئة يعتبر من الأهداف الأساسية، حيث يسهم في ترسيخ سلوكيات إيجابية تعزز الاستدامة</w:t>
      </w:r>
      <w:r w:rsidRPr="00A3200E">
        <w:rPr>
          <w:rFonts w:ascii="Simplified Arabic" w:hAnsi="Simplified Arabic" w:cs="Simplified Arabic"/>
          <w:sz w:val="32"/>
          <w:szCs w:val="32"/>
        </w:rPr>
        <w:t>.</w:t>
      </w:r>
    </w:p>
    <w:p w14:paraId="6E1B3073"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كما تؤكد الاستدامة البيئية على ضرورة استخدام الموارد بما لا يخل بالتوازن البيئي والعمل على مواجهة التحديات التي تعيق تطور المجتمعات، ولذلك تشمل أهدافها أيضاً تجاوز الحلول المؤقتة والانتقال نحو سياسات بيئية قائمة على حماية طويلة المدى للبيئة تراعي مصالح الحاضر والمستقبل، وتضع إطار فاعل لتحسين إدارة الموارد الطبيعية (ربيع، 2017)</w:t>
      </w:r>
    </w:p>
    <w:p w14:paraId="241E95BA"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وتشدد هذه الأهداف كذلك على أهمية إشراك مختلف الفاعلين من القطاع الخاص، والهيئات المحلية، والمنظمات غير الحكومية في صياغة وتنفيذ السياسات البيئية، إلى جانب اعتماد معايير بيئية واقعية غير مكلفة وقابلة للتطبيق، كما تدعو إلى تبني سياسات بيئية تقوم على أسس اقتصادية ومالية متينة وتشجيع الصناعات الخضراء التي تسهم في تعزيز الاقتصاد المحلي والعالمي</w:t>
      </w:r>
      <w:r w:rsidRPr="00A3200E">
        <w:rPr>
          <w:rFonts w:ascii="Simplified Arabic" w:hAnsi="Simplified Arabic" w:cs="Simplified Arabic"/>
          <w:sz w:val="32"/>
          <w:szCs w:val="32"/>
        </w:rPr>
        <w:t>.</w:t>
      </w:r>
    </w:p>
    <w:p w14:paraId="4462D444"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lastRenderedPageBreak/>
        <w:t>ووفقاً (</w:t>
      </w:r>
      <w:proofErr w:type="spellStart"/>
      <w:r w:rsidRPr="00A3200E">
        <w:rPr>
          <w:rFonts w:ascii="Simplified Arabic" w:hAnsi="Simplified Arabic" w:cs="Simplified Arabic"/>
          <w:sz w:val="32"/>
          <w:szCs w:val="32"/>
        </w:rPr>
        <w:t>Boutora</w:t>
      </w:r>
      <w:proofErr w:type="spellEnd"/>
      <w:r w:rsidRPr="00A3200E">
        <w:rPr>
          <w:rFonts w:ascii="Simplified Arabic" w:hAnsi="Simplified Arabic" w:cs="Simplified Arabic"/>
          <w:sz w:val="32"/>
          <w:szCs w:val="32"/>
        </w:rPr>
        <w:t>, 2021</w:t>
      </w:r>
      <w:r w:rsidRPr="00A3200E">
        <w:rPr>
          <w:rFonts w:ascii="Simplified Arabic" w:hAnsi="Simplified Arabic" w:cs="Simplified Arabic"/>
          <w:sz w:val="32"/>
          <w:szCs w:val="32"/>
          <w:rtl/>
        </w:rPr>
        <w:t>) فإن من بين الأهداف المحورية للاستدامة البيئية الحفاظ على استقرار الأنظمة البيئية والتنوع البيولوجي على المدى البعيد بما يتطلب اتخاذ قرارات تعزز التوازن الطبيعي وتقلل من المخاطر البيئية، وتدفع نحو التنمية المستدامة</w:t>
      </w:r>
      <w:r w:rsidRPr="00A3200E">
        <w:rPr>
          <w:rFonts w:ascii="Simplified Arabic" w:hAnsi="Simplified Arabic" w:cs="Simplified Arabic"/>
          <w:sz w:val="32"/>
          <w:szCs w:val="32"/>
        </w:rPr>
        <w:t>.</w:t>
      </w:r>
    </w:p>
    <w:p w14:paraId="1E760A6C"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أما (عمر، 2022) فقد أشار إلى أن الاستدامة البيئية تهدف إلى تعزيز الفهم البيئي، وإلهام الأفراد للتصرف بمسؤولية تجاه البيئة من خلال نشر الوعي وتطوير المهارات البيئية، وتغيير السلوكيات نحو خيارات أكثر استدامة، وتشمل هذه التغييرات تحسين كفاءة استخدام الطاقة والحد من النفايات وترشيد استهلاك المياه واعتماد أنماط استهلاك مسؤولة</w:t>
      </w:r>
      <w:r w:rsidRPr="00A3200E">
        <w:rPr>
          <w:rFonts w:ascii="Simplified Arabic" w:hAnsi="Simplified Arabic" w:cs="Simplified Arabic"/>
          <w:sz w:val="32"/>
          <w:szCs w:val="32"/>
        </w:rPr>
        <w:t>.</w:t>
      </w:r>
    </w:p>
    <w:p w14:paraId="317AA348"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كما أشار (</w:t>
      </w:r>
      <w:r w:rsidRPr="00A3200E">
        <w:rPr>
          <w:rFonts w:ascii="Simplified Arabic" w:hAnsi="Simplified Arabic" w:cs="Simplified Arabic"/>
          <w:sz w:val="32"/>
          <w:szCs w:val="32"/>
        </w:rPr>
        <w:t>Aggarwal, 2023</w:t>
      </w:r>
      <w:r w:rsidRPr="00A3200E">
        <w:rPr>
          <w:rFonts w:ascii="Simplified Arabic" w:hAnsi="Simplified Arabic" w:cs="Simplified Arabic"/>
          <w:sz w:val="32"/>
          <w:szCs w:val="32"/>
          <w:rtl/>
        </w:rPr>
        <w:t>) إلى أن الاستدامة البيئية تسعى إلى تمكين الأفراد بالمعرفة والمهارات اللازمة لاتخاذ قرارات واعية من شأنها تحسين صحة الكوكب وجودة الحياة، وتشمل هذه الأهداف تقليل الأثر البيئي للأنشطة البشرية ودمج مفاهيم الاستدامة في برامج التعليم والتدريب وتطوير قدرات القوى العاملة بما يتماشى مع متطلبات سوق العمل المستدام، إلى جانب تعزيز استخدام التكنولوجيا الخضراء وتحسين كفاءة إدارة الموارد.</w:t>
      </w:r>
    </w:p>
    <w:p w14:paraId="48D6D706" w14:textId="77777777" w:rsidR="00F91BD7" w:rsidRPr="00A3200E" w:rsidRDefault="00F91BD7" w:rsidP="00FB2D92">
      <w:pPr>
        <w:rPr>
          <w:rFonts w:ascii="Simplified Arabic" w:hAnsi="Simplified Arabic" w:cs="Simplified Arabic"/>
          <w:sz w:val="32"/>
          <w:szCs w:val="32"/>
        </w:rPr>
      </w:pPr>
      <w:r w:rsidRPr="00A3200E">
        <w:rPr>
          <w:rFonts w:ascii="Simplified Arabic" w:hAnsi="Simplified Arabic" w:cs="Simplified Arabic"/>
          <w:sz w:val="32"/>
          <w:szCs w:val="32"/>
          <w:rtl/>
        </w:rPr>
        <w:t>متطلبات تحقيق الاستدامة البيئية:</w:t>
      </w:r>
    </w:p>
    <w:p w14:paraId="7503E129"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يتطلب تحقيق الاستدامة البيئية توافر مجموعة من الشروط والمعايير التي تضمن التوازن بين استخدام الموارد وحماية البيئة، وقد حدد (خضري، 2014) عدد من المتطلبات الأساسية هي:</w:t>
      </w:r>
    </w:p>
    <w:p w14:paraId="30E1D5E3"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ضرورة تحمل تكلفة استخدام الموارد غير المتجددة، وذلك بهدف توجيه هذه التكاليف نحو تطوير وتنمية الموارد المتجددة لضمان استمرار توفر البدائل المستدامة</w:t>
      </w:r>
      <w:r w:rsidRPr="00A3200E">
        <w:rPr>
          <w:rFonts w:ascii="Simplified Arabic" w:hAnsi="Simplified Arabic" w:cs="Simplified Arabic"/>
          <w:sz w:val="32"/>
          <w:szCs w:val="32"/>
        </w:rPr>
        <w:t>.</w:t>
      </w:r>
    </w:p>
    <w:p w14:paraId="62D71FD5"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الحد من استهلاك الموارد غير المتجددة بحيث لا يتجاوز معدل استخدامها معدل تجددها أو تعويضها في الطبيعة ما يضمن الحفاظ على هذه الموارد لأطول فترة ممكنة</w:t>
      </w:r>
      <w:r w:rsidRPr="00A3200E">
        <w:rPr>
          <w:rFonts w:ascii="Simplified Arabic" w:hAnsi="Simplified Arabic" w:cs="Simplified Arabic"/>
          <w:sz w:val="32"/>
          <w:szCs w:val="32"/>
        </w:rPr>
        <w:t>.</w:t>
      </w:r>
    </w:p>
    <w:p w14:paraId="71ED1B52"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lastRenderedPageBreak/>
        <w:t>العمل على إيجاد بدائل مناسبة للموارد غير المتجددة، إذ ينبغي أن لا يزيد استهلاك هذه الموارد عن القدرة الفعلية على إيجاد مواد بديلة لها تحقق نفس الوظائف دون الإضرار بالبيئة</w:t>
      </w:r>
      <w:r w:rsidRPr="00A3200E">
        <w:rPr>
          <w:rFonts w:ascii="Simplified Arabic" w:hAnsi="Simplified Arabic" w:cs="Simplified Arabic"/>
          <w:sz w:val="32"/>
          <w:szCs w:val="32"/>
        </w:rPr>
        <w:t>.</w:t>
      </w:r>
    </w:p>
    <w:p w14:paraId="303E1D0A"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ضبط معدلات التلوث بحيث لا تتعدى القدرة الطبيعية للبيئة على امتصاص هذا التلوث والتعامل معه، وهو ما يساعد في الحفاظ على توازن الأنظمة البيئية</w:t>
      </w:r>
      <w:r w:rsidRPr="00A3200E">
        <w:rPr>
          <w:rFonts w:ascii="Simplified Arabic" w:hAnsi="Simplified Arabic" w:cs="Simplified Arabic"/>
          <w:sz w:val="32"/>
          <w:szCs w:val="32"/>
        </w:rPr>
        <w:t>.</w:t>
      </w:r>
    </w:p>
    <w:p w14:paraId="59ECD309" w14:textId="77777777" w:rsidR="00F91BD7" w:rsidRPr="00A3200E" w:rsidRDefault="00F91BD7" w:rsidP="00FB2D92">
      <w:pPr>
        <w:rPr>
          <w:rFonts w:ascii="Simplified Arabic" w:hAnsi="Simplified Arabic" w:cs="Simplified Arabic"/>
          <w:sz w:val="32"/>
          <w:szCs w:val="32"/>
        </w:rPr>
      </w:pPr>
      <w:r w:rsidRPr="00A3200E">
        <w:rPr>
          <w:rFonts w:ascii="Simplified Arabic" w:hAnsi="Simplified Arabic" w:cs="Simplified Arabic"/>
          <w:sz w:val="32"/>
          <w:szCs w:val="32"/>
          <w:rtl/>
        </w:rPr>
        <w:t>التحكم في إنتاج المواد غير العضوية، والتأكد من أن معدل إنتاجها لا يفوق قدرة الطبيعة على تحليلها أو التخلص منها بطرق آمنة بيئياً.</w:t>
      </w:r>
    </w:p>
    <w:p w14:paraId="6D68E844" w14:textId="77777777" w:rsidR="00F91BD7" w:rsidRPr="00A3200E" w:rsidRDefault="00F91BD7" w:rsidP="00FB2D92">
      <w:pPr>
        <w:rPr>
          <w:rFonts w:ascii="Simplified Arabic" w:hAnsi="Simplified Arabic" w:cs="Simplified Arabic"/>
          <w:sz w:val="32"/>
          <w:szCs w:val="32"/>
          <w:rtl/>
        </w:rPr>
      </w:pPr>
      <w:bookmarkStart w:id="12" w:name="_Toc202666442"/>
      <w:r w:rsidRPr="00A3200E">
        <w:rPr>
          <w:rFonts w:ascii="Simplified Arabic" w:hAnsi="Simplified Arabic" w:cs="Simplified Arabic"/>
          <w:sz w:val="32"/>
          <w:szCs w:val="32"/>
          <w:rtl/>
        </w:rPr>
        <w:t>المطلب الثالث: الممارسات العامة للاستدامة البيئية في المؤسسات بمختلف أشكالها.</w:t>
      </w:r>
      <w:bookmarkEnd w:id="12"/>
    </w:p>
    <w:p w14:paraId="6CA37D66"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تتطلب الاستدامة البيئية مجموعة من الممارسات والخطط التي تضع في الحسبان التوازن بين النمو الاقتصادي والحفاظ على البيئة، ومن بين أبرز هذه الممارسات ضرورة إعداد خطط تنموية شاملة تأخذ بمبدأ الاستدامة في الاعتبار، بحيث يتم صياغة أهداف التنمية بطريقة تتناغم مع خطط الدولة الاستراتيجية ما يضمن توجيه الجهود الوطنية نحو مستقبل أكثر استدامة على المستويين البيئي والاقتصادي</w:t>
      </w:r>
      <w:r w:rsidRPr="00A3200E">
        <w:rPr>
          <w:rFonts w:ascii="Simplified Arabic" w:hAnsi="Simplified Arabic" w:cs="Simplified Arabic"/>
          <w:sz w:val="32"/>
          <w:szCs w:val="32"/>
        </w:rPr>
        <w:t>.</w:t>
      </w:r>
    </w:p>
    <w:p w14:paraId="570EA644"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ويُعد تحسين إدارة النفايات أحد المحاور الرئيسة لتحقيق هذا الهدف، حيث تتجه التوجهات الحديثة إلى تبني نظام فصل النفايات من المصدر وإعادة التدوير، وهو ما يسهم في تقليل الضغط على الموارد الطبيعية، والحد من التلوث، وتوفير بيئة نظيفة وصحية للأجيال القادمة، كما أن الحد من استخدام المواد البلاستيكية خاصة تلك التي تستخدم لمرة واحدة يمثل أولوية في السياسات البيئية المعاصرة بالنظر إلى ما تسببه من أضرار كبيرة على النظم البيئية البرية والبحرية على حد سواء</w:t>
      </w:r>
      <w:r w:rsidRPr="00A3200E">
        <w:rPr>
          <w:rFonts w:ascii="Simplified Arabic" w:hAnsi="Simplified Arabic" w:cs="Simplified Arabic"/>
          <w:sz w:val="32"/>
          <w:szCs w:val="32"/>
        </w:rPr>
        <w:t>.</w:t>
      </w:r>
    </w:p>
    <w:p w14:paraId="680D746A"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lastRenderedPageBreak/>
        <w:t xml:space="preserve">ومن المبادرات التي تلقى رواج متزايد في السنوات الأخيرة ما يُعرف بـالتحول الرقمي </w:t>
      </w:r>
      <w:proofErr w:type="spellStart"/>
      <w:r w:rsidRPr="00A3200E">
        <w:rPr>
          <w:rFonts w:ascii="Simplified Arabic" w:hAnsi="Simplified Arabic" w:cs="Simplified Arabic"/>
          <w:sz w:val="32"/>
          <w:szCs w:val="32"/>
          <w:rtl/>
        </w:rPr>
        <w:t>اللاورقي</w:t>
      </w:r>
      <w:proofErr w:type="spellEnd"/>
      <w:r w:rsidRPr="00A3200E">
        <w:rPr>
          <w:rFonts w:ascii="Simplified Arabic" w:hAnsi="Simplified Arabic" w:cs="Simplified Arabic"/>
          <w:sz w:val="32"/>
          <w:szCs w:val="32"/>
          <w:rtl/>
        </w:rPr>
        <w:t>، والذي يشمل الاعتماد على المعاملات الإلكترونية والعمل عن بُعد مما يسهم بشكل كبير في خفض استهلاك الورق وتقليل الحاجة إلى التنقل، وبالتالي خفض الانبعاثات الكربونية الناتجة عن وسائل النقل والطباعة</w:t>
      </w:r>
      <w:r w:rsidRPr="00A3200E">
        <w:rPr>
          <w:rFonts w:ascii="Simplified Arabic" w:hAnsi="Simplified Arabic" w:cs="Simplified Arabic"/>
          <w:sz w:val="32"/>
          <w:szCs w:val="32"/>
        </w:rPr>
        <w:t>.</w:t>
      </w:r>
    </w:p>
    <w:p w14:paraId="6737EE0F"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ويأتي الحديث أيضاً عن البصمة الكربونية للمؤسسات، حيث أصبحت إدارتها بشكل فعال أحد المؤشرات الرئيسة لمدى التزام المؤسسة بالاستدامة البيئية، ومن بين الوسائل المهمة في هذا المجال تبني مفهوم المباني الخضراء التي تعتمد على التصاميم البيئية المستدامة، وتحسين كفاءة الطاقة، واستخدام مصادر الطاقة المتجددة مثل الطاقة الشمسية وطاقة الرياح، مما يخفف من التأثيرات البيئية ويعزز من كفاءة استهلاك الموارد. (وزارة التخطيط والتنمية الاقتصادية، 2021)</w:t>
      </w:r>
    </w:p>
    <w:p w14:paraId="67B49056"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وتجدر الإشارة هنا إلى وجود علاقة تكاملية قوية بين الاستدامة الاقتصادية والاستدامة البيئية، إذ تُعد الأولى في كثير من الأحيان الوسيلة العملية لتحقيق الثانية، فعلى سبيل المثال فإن خفض استهلاك الطاقة لا يحقق فقط أهداف بيئية تتمثل في تقليل الانبعاثات بل له أيضاً بعد اقتصادي يتمثل في تقليص التكاليف التشغيلية، وهذا ما أكدته التقارير السنوية للأرشيف الوطني في المملكة المتحدة (2019–2020)، حيث تمت الاشارة إلى أن التوفير المالي الناتج عن تقليل استهلاك الطاقة يدخل ضمن نطاق الاستدامة البيئية، ويُعد بمثابة حافز قوي لتبنّي العمل المناخي. (</w:t>
      </w:r>
      <w:r w:rsidRPr="00A3200E">
        <w:rPr>
          <w:rFonts w:ascii="Simplified Arabic" w:hAnsi="Simplified Arabic" w:cs="Simplified Arabic"/>
          <w:sz w:val="32"/>
          <w:szCs w:val="32"/>
        </w:rPr>
        <w:t>Robinson, 2021</w:t>
      </w:r>
      <w:r w:rsidRPr="00A3200E">
        <w:rPr>
          <w:rFonts w:ascii="Simplified Arabic" w:hAnsi="Simplified Arabic" w:cs="Simplified Arabic"/>
          <w:sz w:val="32"/>
          <w:szCs w:val="32"/>
          <w:rtl/>
        </w:rPr>
        <w:t>)</w:t>
      </w:r>
    </w:p>
    <w:p w14:paraId="151219BF" w14:textId="77777777" w:rsidR="00F91BD7" w:rsidRPr="00A3200E" w:rsidRDefault="00F91BD7" w:rsidP="00FB2D92">
      <w:pPr>
        <w:rPr>
          <w:rFonts w:ascii="Simplified Arabic" w:hAnsi="Simplified Arabic" w:cs="Simplified Arabic"/>
          <w:sz w:val="32"/>
          <w:szCs w:val="32"/>
          <w:rtl/>
        </w:rPr>
      </w:pPr>
      <w:r w:rsidRPr="00A3200E">
        <w:rPr>
          <w:rFonts w:ascii="Simplified Arabic" w:hAnsi="Simplified Arabic" w:cs="Simplified Arabic"/>
          <w:sz w:val="32"/>
          <w:szCs w:val="32"/>
          <w:rtl/>
        </w:rPr>
        <w:t xml:space="preserve">ومن جهة أخرى يبرز تحدٍ خاص أمام المؤسسات الأرشيفية يتمثل في تزايد حجم الوثائق الورقية الذي يفرض عليها التزامات مالية وتقنية وبيئية كبيرة، فكلما ارتفعت كمية الوثائق زادت الحاجة إلى مساحات تخزين أوسع وما يصاحب ذلك من زيادة استهلاك الطاقة لتأمين هذه المخازن من </w:t>
      </w:r>
      <w:r w:rsidRPr="00A3200E">
        <w:rPr>
          <w:rFonts w:ascii="Simplified Arabic" w:hAnsi="Simplified Arabic" w:cs="Simplified Arabic"/>
          <w:sz w:val="32"/>
          <w:szCs w:val="32"/>
          <w:rtl/>
        </w:rPr>
        <w:lastRenderedPageBreak/>
        <w:t>حيث التبريد والحماية مما ينعكس على ارتفاع البصمة الكربونية للمؤسسة، وإضافة إلى ذلك يؤدي هذا التوسع إلى زيادة الأعباء المالية خصوصاً في ظل محدودية الميزانيات التي تعاني منها كثير من الأرشيفات حول العالم، الأمر الذي يجعل التحول الرقمي خيار استراتيجي لا غنى عنه لمواكبة متطلبات الاستدامة الحديثة. (</w:t>
      </w:r>
      <w:r w:rsidRPr="00A3200E">
        <w:rPr>
          <w:rFonts w:ascii="Simplified Arabic" w:hAnsi="Simplified Arabic" w:cs="Simplified Arabic"/>
          <w:sz w:val="32"/>
          <w:szCs w:val="32"/>
        </w:rPr>
        <w:t>Wolfe, 2012</w:t>
      </w:r>
      <w:r w:rsidRPr="00A3200E">
        <w:rPr>
          <w:rFonts w:ascii="Simplified Arabic" w:hAnsi="Simplified Arabic" w:cs="Simplified Arabic"/>
          <w:sz w:val="32"/>
          <w:szCs w:val="32"/>
          <w:rtl/>
        </w:rPr>
        <w:t>)</w:t>
      </w:r>
    </w:p>
    <w:p w14:paraId="64EA1356" w14:textId="77777777" w:rsidR="00877019" w:rsidRPr="00A3200E" w:rsidRDefault="00877019">
      <w:pPr>
        <w:pStyle w:val="3"/>
        <w:spacing w:before="0" w:after="0"/>
        <w:divId w:val="1614359998"/>
        <w:rPr>
          <w:rFonts w:ascii="Simplified Arabic" w:eastAsia="Times New Roman" w:hAnsi="Simplified Arabic" w:cs="Simplified Arabic"/>
          <w:color w:val="1B1C1D"/>
          <w:kern w:val="0"/>
          <w:sz w:val="32"/>
          <w:szCs w:val="32"/>
          <w14:ligatures w14:val="none"/>
        </w:rPr>
      </w:pPr>
      <w:r w:rsidRPr="00A3200E">
        <w:rPr>
          <w:rFonts w:ascii="Simplified Arabic" w:eastAsia="Times New Roman" w:hAnsi="Simplified Arabic" w:cs="Simplified Arabic"/>
          <w:color w:val="1B1C1D"/>
          <w:sz w:val="32"/>
          <w:szCs w:val="32"/>
          <w:bdr w:val="none" w:sz="0" w:space="0" w:color="auto" w:frame="1"/>
          <w:rtl/>
        </w:rPr>
        <w:t>ثانياً: الدراسات السابقة</w:t>
      </w:r>
    </w:p>
    <w:p w14:paraId="02F4C20E" w14:textId="345E790C" w:rsidR="00877019" w:rsidRPr="00A3200E" w:rsidRDefault="00877019">
      <w:pPr>
        <w:spacing w:after="120"/>
        <w:divId w:val="1614359998"/>
        <w:rPr>
          <w:rFonts w:ascii="Simplified Arabic" w:eastAsia="Times New Roman" w:hAnsi="Simplified Arabic" w:cs="Simplified Arabic"/>
          <w:color w:val="1B1C1D"/>
          <w:sz w:val="32"/>
          <w:szCs w:val="32"/>
          <w:rtl/>
        </w:rPr>
      </w:pPr>
    </w:p>
    <w:p w14:paraId="02C55793" w14:textId="77777777" w:rsidR="00877019" w:rsidRPr="00A3200E" w:rsidRDefault="00877019">
      <w:pPr>
        <w:pStyle w:val="4"/>
        <w:spacing w:before="0" w:after="0"/>
        <w:divId w:val="1614359998"/>
        <w:rPr>
          <w:rFonts w:ascii="Simplified Arabic" w:eastAsia="Times New Roman" w:hAnsi="Simplified Arabic" w:cs="Simplified Arabic"/>
          <w:i w:val="0"/>
          <w:iCs w:val="0"/>
          <w:color w:val="1B1C1D"/>
          <w:sz w:val="32"/>
          <w:szCs w:val="32"/>
          <w:rtl/>
        </w:rPr>
      </w:pPr>
      <w:r w:rsidRPr="00A3200E">
        <w:rPr>
          <w:rFonts w:ascii="Simplified Arabic" w:eastAsia="Times New Roman" w:hAnsi="Simplified Arabic" w:cs="Simplified Arabic"/>
          <w:i w:val="0"/>
          <w:iCs w:val="0"/>
          <w:color w:val="1B1C1D"/>
          <w:sz w:val="32"/>
          <w:szCs w:val="32"/>
          <w:bdr w:val="none" w:sz="0" w:space="0" w:color="auto" w:frame="1"/>
          <w:rtl/>
        </w:rPr>
        <w:t>المحور الأول: الدراسات السابقة العربية</w:t>
      </w:r>
    </w:p>
    <w:p w14:paraId="67BD56A1" w14:textId="77777777" w:rsidR="00877019" w:rsidRPr="00A3200E" w:rsidRDefault="00877019">
      <w:pPr>
        <w:pStyle w:val="af2"/>
        <w:bidi/>
        <w:spacing w:before="0" w:beforeAutospacing="0" w:after="0" w:afterAutospacing="0"/>
        <w:divId w:val="1614359998"/>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 xml:space="preserve">على الرغم من الاهتمام المتزايد عالمياً بقضايا التحول المؤسسي والاستدامة البيئية، إلا أن الدراسات العربية التي تربط بين </w:t>
      </w:r>
      <w:r w:rsidRPr="00A3200E">
        <w:rPr>
          <w:rFonts w:ascii="Simplified Arabic" w:hAnsi="Simplified Arabic" w:cs="Simplified Arabic"/>
          <w:b/>
          <w:bCs/>
          <w:color w:val="1B1C1D"/>
          <w:sz w:val="32"/>
          <w:szCs w:val="32"/>
          <w:bdr w:val="none" w:sz="0" w:space="0" w:color="auto" w:frame="1"/>
          <w:rtl/>
        </w:rPr>
        <w:t>التحول المؤسسي</w:t>
      </w:r>
      <w:r w:rsidRPr="00A3200E">
        <w:rPr>
          <w:rFonts w:ascii="Simplified Arabic" w:hAnsi="Simplified Arabic" w:cs="Simplified Arabic"/>
          <w:color w:val="1B1C1D"/>
          <w:sz w:val="32"/>
          <w:szCs w:val="32"/>
          <w:rtl/>
        </w:rPr>
        <w:t>، و</w:t>
      </w:r>
      <w:r w:rsidRPr="00A3200E">
        <w:rPr>
          <w:rFonts w:ascii="Simplified Arabic" w:hAnsi="Simplified Arabic" w:cs="Simplified Arabic"/>
          <w:b/>
          <w:bCs/>
          <w:color w:val="1B1C1D"/>
          <w:sz w:val="32"/>
          <w:szCs w:val="32"/>
          <w:bdr w:val="none" w:sz="0" w:space="0" w:color="auto" w:frame="1"/>
          <w:rtl/>
        </w:rPr>
        <w:t>القدرات التنظيمية</w:t>
      </w:r>
      <w:r w:rsidRPr="00A3200E">
        <w:rPr>
          <w:rFonts w:ascii="Simplified Arabic" w:hAnsi="Simplified Arabic" w:cs="Simplified Arabic"/>
          <w:color w:val="1B1C1D"/>
          <w:sz w:val="32"/>
          <w:szCs w:val="32"/>
          <w:rtl/>
        </w:rPr>
        <w:t>، و</w:t>
      </w:r>
      <w:r w:rsidRPr="00A3200E">
        <w:rPr>
          <w:rFonts w:ascii="Simplified Arabic" w:hAnsi="Simplified Arabic" w:cs="Simplified Arabic"/>
          <w:b/>
          <w:bCs/>
          <w:color w:val="1B1C1D"/>
          <w:sz w:val="32"/>
          <w:szCs w:val="32"/>
          <w:bdr w:val="none" w:sz="0" w:space="0" w:color="auto" w:frame="1"/>
          <w:rtl/>
        </w:rPr>
        <w:t>الاستدامة البيئية</w:t>
      </w:r>
      <w:r w:rsidRPr="00A3200E">
        <w:rPr>
          <w:rFonts w:ascii="Simplified Arabic" w:hAnsi="Simplified Arabic" w:cs="Simplified Arabic"/>
          <w:color w:val="1B1C1D"/>
          <w:sz w:val="32"/>
          <w:szCs w:val="32"/>
          <w:rtl/>
        </w:rPr>
        <w:t xml:space="preserve"> في إطار شامل لا تزال محدودة. معظم الأبحاث العربية تتناول هذه المفاهيم بشكل منفصل دون الربط بينها.</w:t>
      </w:r>
    </w:p>
    <w:p w14:paraId="65B1401D" w14:textId="77777777" w:rsidR="00877019" w:rsidRPr="00A3200E" w:rsidRDefault="00877019" w:rsidP="00877019">
      <w:pPr>
        <w:pStyle w:val="af2"/>
        <w:numPr>
          <w:ilvl w:val="0"/>
          <w:numId w:val="25"/>
        </w:numPr>
        <w:bidi/>
        <w:spacing w:before="0" w:beforeAutospacing="0" w:after="0" w:afterAutospacing="0"/>
        <w:divId w:val="1614359998"/>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دراسة (الشريف وآخرون، 2023)</w:t>
      </w:r>
      <w:r w:rsidRPr="00A3200E">
        <w:rPr>
          <w:rFonts w:ascii="Simplified Arabic" w:hAnsi="Simplified Arabic" w:cs="Simplified Arabic"/>
          <w:color w:val="1B1C1D"/>
          <w:sz w:val="32"/>
          <w:szCs w:val="32"/>
          <w:rtl/>
        </w:rPr>
        <w:t>: هدفت هذه الدراسة إلى تحديد متطلبات بناء استراتيجية للتحول نحو الإدارة الإلكترونية في وزارة الشباب والرياضة. استخدم الباحثان المنهج الوصفي وجمعا البيانات من 150 موظفاً عبر المقابلات والاستبانات. كشفت النتائج عن أهمية الأهداف ومراحل التخطيط في الاستراتيجية، بينما كانت الرؤية والرسالة أقل وضوحاً. أوصت الدراسة بضرورة توفير التقنيات الحديثة لدعم التحول المؤسسي نحو الإدارة الإلكترونية.</w:t>
      </w:r>
    </w:p>
    <w:p w14:paraId="5BF584BB" w14:textId="77777777" w:rsidR="00877019" w:rsidRPr="00A3200E" w:rsidRDefault="00877019" w:rsidP="00877019">
      <w:pPr>
        <w:pStyle w:val="af2"/>
        <w:numPr>
          <w:ilvl w:val="0"/>
          <w:numId w:val="25"/>
        </w:numPr>
        <w:bidi/>
        <w:spacing w:before="0" w:beforeAutospacing="0" w:after="0" w:afterAutospacing="0"/>
        <w:divId w:val="1614359998"/>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دراسة (الصقر وآخرون، 2024)</w:t>
      </w:r>
      <w:r w:rsidRPr="00A3200E">
        <w:rPr>
          <w:rFonts w:ascii="Simplified Arabic" w:hAnsi="Simplified Arabic" w:cs="Simplified Arabic"/>
          <w:color w:val="1B1C1D"/>
          <w:sz w:val="32"/>
          <w:szCs w:val="32"/>
          <w:rtl/>
        </w:rPr>
        <w:t xml:space="preserve">: ركزت هذه الدراسة على دور التحول المؤسسي في تحقيق التنمية المستدامة بجامعة الأمير سطام بن عبد العزيز. استخدمت الدراسة المنهج الوصفي المسحي، وجمعت البيانات من 84 قائداً إدارياً وأكاديمياً عبر استبانة. أظهرت النتائج أن الجامعة حققت مستوى عالياً من التحول الإداري والأكاديمي، مما يساهم </w:t>
      </w:r>
      <w:r w:rsidRPr="00A3200E">
        <w:rPr>
          <w:rFonts w:ascii="Simplified Arabic" w:hAnsi="Simplified Arabic" w:cs="Simplified Arabic"/>
          <w:color w:val="1B1C1D"/>
          <w:sz w:val="32"/>
          <w:szCs w:val="32"/>
          <w:rtl/>
        </w:rPr>
        <w:lastRenderedPageBreak/>
        <w:t>بفعالية في تحقيق أبعاد التنمية المستدامة. أكدت الدراسة على أن التحول المؤسسي هو مدخل استراتيجي للاستدامة، وأوصت باستمرار دعم القيادات العليا وتعزيز الشراكات.</w:t>
      </w:r>
    </w:p>
    <w:p w14:paraId="74F1DEDC" w14:textId="77777777" w:rsidR="00877019" w:rsidRPr="00A3200E" w:rsidRDefault="00877019" w:rsidP="00877019">
      <w:pPr>
        <w:pStyle w:val="af2"/>
        <w:numPr>
          <w:ilvl w:val="0"/>
          <w:numId w:val="25"/>
        </w:numPr>
        <w:bidi/>
        <w:spacing w:before="0" w:beforeAutospacing="0" w:after="0" w:afterAutospacing="0"/>
        <w:divId w:val="1614359998"/>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دراسة (رشوان، 2019)</w:t>
      </w:r>
      <w:r w:rsidRPr="00A3200E">
        <w:rPr>
          <w:rFonts w:ascii="Simplified Arabic" w:hAnsi="Simplified Arabic" w:cs="Simplified Arabic"/>
          <w:color w:val="1B1C1D"/>
          <w:sz w:val="32"/>
          <w:szCs w:val="32"/>
          <w:rtl/>
        </w:rPr>
        <w:t xml:space="preserve">: تناولت هذه الدراسة كيفية دمج مبادئ الاستدامة البيئية والاجتماعية والاقتصادية ضمن الرؤية الوطنية للمملكة العربية السعودية، وقيمت جاهزية المؤسسات لتفعيل هذه المبادئ. اعتمدت الدراسة على المنهج الوصفي التحليلي من خلال مراجعة التقارير وتحليل نظام </w:t>
      </w:r>
      <w:proofErr w:type="spellStart"/>
      <w:r w:rsidRPr="00A3200E">
        <w:rPr>
          <w:rFonts w:ascii="Simplified Arabic" w:hAnsi="Simplified Arabic" w:cs="Simplified Arabic"/>
          <w:color w:val="1B1C1D"/>
          <w:sz w:val="32"/>
          <w:szCs w:val="32"/>
          <w:rtl/>
        </w:rPr>
        <w:t>الحوكمة</w:t>
      </w:r>
      <w:proofErr w:type="spellEnd"/>
      <w:r w:rsidRPr="00A3200E">
        <w:rPr>
          <w:rFonts w:ascii="Simplified Arabic" w:hAnsi="Simplified Arabic" w:cs="Simplified Arabic"/>
          <w:color w:val="1B1C1D"/>
          <w:sz w:val="32"/>
          <w:szCs w:val="32"/>
          <w:rtl/>
        </w:rPr>
        <w:t>. أشارت النتائج إلى أن أحد التحديات الرئيسية عالمياً هو تهميش الأدوار المجتمعية وضعف القدرات المؤسسية. أكدت الدراسة على أن رؤية 2030 تبنت نهجاً شاملاً يعزز التعاون بين الجهات الحكومية وغير الحكومية، وأوصت بضرورة تبني رؤية تنموية جديدة تركز على بناء القدرات وتكريس الشفافية والمساءلة.</w:t>
      </w:r>
    </w:p>
    <w:p w14:paraId="7DFF9175" w14:textId="77777777" w:rsidR="00877019" w:rsidRPr="00A3200E" w:rsidRDefault="00877019" w:rsidP="00877019">
      <w:pPr>
        <w:pStyle w:val="af2"/>
        <w:numPr>
          <w:ilvl w:val="0"/>
          <w:numId w:val="25"/>
        </w:numPr>
        <w:bidi/>
        <w:spacing w:before="0" w:beforeAutospacing="0" w:after="0" w:afterAutospacing="0"/>
        <w:divId w:val="1614359998"/>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دراسة (</w:t>
      </w:r>
      <w:proofErr w:type="spellStart"/>
      <w:r w:rsidRPr="00A3200E">
        <w:rPr>
          <w:rFonts w:ascii="Simplified Arabic" w:hAnsi="Simplified Arabic" w:cs="Simplified Arabic"/>
          <w:b/>
          <w:bCs/>
          <w:color w:val="1B1C1D"/>
          <w:sz w:val="32"/>
          <w:szCs w:val="32"/>
          <w:bdr w:val="none" w:sz="0" w:space="0" w:color="auto" w:frame="1"/>
          <w:rtl/>
        </w:rPr>
        <w:t>زيغد</w:t>
      </w:r>
      <w:proofErr w:type="spellEnd"/>
      <w:r w:rsidRPr="00A3200E">
        <w:rPr>
          <w:rFonts w:ascii="Simplified Arabic" w:hAnsi="Simplified Arabic" w:cs="Simplified Arabic"/>
          <w:b/>
          <w:bCs/>
          <w:color w:val="1B1C1D"/>
          <w:sz w:val="32"/>
          <w:szCs w:val="32"/>
          <w:bdr w:val="none" w:sz="0" w:space="0" w:color="auto" w:frame="1"/>
          <w:rtl/>
        </w:rPr>
        <w:t>، 2024)</w:t>
      </w:r>
      <w:r w:rsidRPr="00A3200E">
        <w:rPr>
          <w:rFonts w:ascii="Simplified Arabic" w:hAnsi="Simplified Arabic" w:cs="Simplified Arabic"/>
          <w:color w:val="1B1C1D"/>
          <w:sz w:val="32"/>
          <w:szCs w:val="32"/>
          <w:rtl/>
        </w:rPr>
        <w:t>: هدفت هذه الدراسة إلى فهم دور القدرات التنظيمية في تحسين أداء المؤسسات الناشئة في الجزائر باستخدام الذكاء التكنولوجي. استخدم الباحثون المنهج الوصفي التحليلي ودراسة الحالة، وجمعوا البيانات من 255 مؤسسة ناشئة عبر استبيان. أظهرت النتائج وجود تأثير مباشر وغير مباشر للقدرات التنظيمية على الأداء، لكن التأثير المباشر كان أقوى. أوصت الدراسة المؤسسات الناشئة بالاستثمار في الذكاء التكنولوجي وتطوير قدراتها التنظيمية كأداة استراتيجية لتحقيق أداء متميز.</w:t>
      </w:r>
    </w:p>
    <w:p w14:paraId="507C3927" w14:textId="66D25884" w:rsidR="00877019" w:rsidRPr="00A3200E" w:rsidRDefault="00877019">
      <w:pPr>
        <w:spacing w:after="120"/>
        <w:divId w:val="1614359998"/>
        <w:rPr>
          <w:rFonts w:ascii="Simplified Arabic" w:eastAsia="Times New Roman" w:hAnsi="Simplified Arabic" w:cs="Simplified Arabic"/>
          <w:color w:val="1B1C1D"/>
          <w:sz w:val="32"/>
          <w:szCs w:val="32"/>
          <w:rtl/>
        </w:rPr>
      </w:pPr>
    </w:p>
    <w:p w14:paraId="48A96C8D" w14:textId="77777777" w:rsidR="00877019" w:rsidRPr="00A3200E" w:rsidRDefault="00877019">
      <w:pPr>
        <w:pStyle w:val="4"/>
        <w:spacing w:before="0" w:after="0"/>
        <w:divId w:val="1614359998"/>
        <w:rPr>
          <w:rFonts w:ascii="Simplified Arabic" w:eastAsia="Times New Roman" w:hAnsi="Simplified Arabic" w:cs="Simplified Arabic"/>
          <w:i w:val="0"/>
          <w:iCs w:val="0"/>
          <w:color w:val="1B1C1D"/>
          <w:sz w:val="32"/>
          <w:szCs w:val="32"/>
          <w:rtl/>
        </w:rPr>
      </w:pPr>
      <w:r w:rsidRPr="00A3200E">
        <w:rPr>
          <w:rFonts w:ascii="Simplified Arabic" w:eastAsia="Times New Roman" w:hAnsi="Simplified Arabic" w:cs="Simplified Arabic"/>
          <w:i w:val="0"/>
          <w:iCs w:val="0"/>
          <w:color w:val="1B1C1D"/>
          <w:sz w:val="32"/>
          <w:szCs w:val="32"/>
          <w:bdr w:val="none" w:sz="0" w:space="0" w:color="auto" w:frame="1"/>
          <w:rtl/>
        </w:rPr>
        <w:t>المحور الثاني: الدراسات السابقة الأجنبية</w:t>
      </w:r>
    </w:p>
    <w:p w14:paraId="26B63FD5" w14:textId="77777777" w:rsidR="00877019" w:rsidRPr="00A3200E" w:rsidRDefault="00877019" w:rsidP="00877019">
      <w:pPr>
        <w:pStyle w:val="af2"/>
        <w:numPr>
          <w:ilvl w:val="0"/>
          <w:numId w:val="26"/>
        </w:numPr>
        <w:bidi/>
        <w:spacing w:before="0" w:beforeAutospacing="0" w:after="0" w:afterAutospacing="0"/>
        <w:divId w:val="1614359998"/>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دراسة (</w:t>
      </w:r>
      <w:proofErr w:type="spellStart"/>
      <w:r w:rsidRPr="00A3200E">
        <w:rPr>
          <w:rFonts w:ascii="Simplified Arabic" w:hAnsi="Simplified Arabic" w:cs="Simplified Arabic"/>
          <w:b/>
          <w:bCs/>
          <w:color w:val="1B1C1D"/>
          <w:sz w:val="32"/>
          <w:szCs w:val="32"/>
          <w:bdr w:val="none" w:sz="0" w:space="0" w:color="auto" w:frame="1"/>
        </w:rPr>
        <w:t>Martynenko</w:t>
      </w:r>
      <w:proofErr w:type="spellEnd"/>
      <w:r w:rsidRPr="00A3200E">
        <w:rPr>
          <w:rFonts w:ascii="Simplified Arabic" w:hAnsi="Simplified Arabic" w:cs="Simplified Arabic"/>
          <w:b/>
          <w:bCs/>
          <w:color w:val="1B1C1D"/>
          <w:sz w:val="32"/>
          <w:szCs w:val="32"/>
          <w:bdr w:val="none" w:sz="0" w:space="0" w:color="auto" w:frame="1"/>
        </w:rPr>
        <w:t>, 2015</w:t>
      </w:r>
      <w:r w:rsidRPr="00A3200E">
        <w:rPr>
          <w:rFonts w:ascii="Simplified Arabic" w:hAnsi="Simplified Arabic" w:cs="Simplified Arabic"/>
          <w:b/>
          <w:bCs/>
          <w:color w:val="1B1C1D"/>
          <w:sz w:val="32"/>
          <w:szCs w:val="32"/>
          <w:bdr w:val="none" w:sz="0" w:space="0" w:color="auto" w:frame="1"/>
          <w:rtl/>
        </w:rPr>
        <w:t>)</w:t>
      </w:r>
      <w:r w:rsidRPr="00A3200E">
        <w:rPr>
          <w:rFonts w:ascii="Simplified Arabic" w:hAnsi="Simplified Arabic" w:cs="Simplified Arabic"/>
          <w:color w:val="1B1C1D"/>
          <w:sz w:val="32"/>
          <w:szCs w:val="32"/>
          <w:rtl/>
        </w:rPr>
        <w:t>: حللت هذه الدراسة التغيرات المؤسسية في نظام التعليم المهني بأوكرانيا، بهدف فهم دوره في تلبية احتياجات سوق العمل. استخدمت الدراسة المنهج الوصفي التحليلي. كشفت النتائج عن أن التعليم المهني ليس مجرد بديل تعليمي، بل هو أداة استراتيجية لبناء الهيكل المهني وتوفير فرص التوظيف، مما يعزز القدرة التنافسية للاقتصاد.</w:t>
      </w:r>
    </w:p>
    <w:p w14:paraId="38BB835B" w14:textId="77777777" w:rsidR="00877019" w:rsidRPr="00A3200E" w:rsidRDefault="00877019" w:rsidP="00877019">
      <w:pPr>
        <w:pStyle w:val="af2"/>
        <w:numPr>
          <w:ilvl w:val="0"/>
          <w:numId w:val="26"/>
        </w:numPr>
        <w:bidi/>
        <w:spacing w:before="0" w:beforeAutospacing="0" w:after="0" w:afterAutospacing="0"/>
        <w:divId w:val="1614359998"/>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lastRenderedPageBreak/>
        <w:t>دراسة (</w:t>
      </w:r>
      <w:r w:rsidRPr="00A3200E">
        <w:rPr>
          <w:rFonts w:ascii="Simplified Arabic" w:hAnsi="Simplified Arabic" w:cs="Simplified Arabic"/>
          <w:b/>
          <w:bCs/>
          <w:color w:val="1B1C1D"/>
          <w:sz w:val="32"/>
          <w:szCs w:val="32"/>
          <w:bdr w:val="none" w:sz="0" w:space="0" w:color="auto" w:frame="1"/>
        </w:rPr>
        <w:t>Favre et al, 2021</w:t>
      </w:r>
      <w:r w:rsidRPr="00A3200E">
        <w:rPr>
          <w:rFonts w:ascii="Simplified Arabic" w:hAnsi="Simplified Arabic" w:cs="Simplified Arabic"/>
          <w:b/>
          <w:bCs/>
          <w:color w:val="1B1C1D"/>
          <w:sz w:val="32"/>
          <w:szCs w:val="32"/>
          <w:bdr w:val="none" w:sz="0" w:space="0" w:color="auto" w:frame="1"/>
          <w:rtl/>
        </w:rPr>
        <w:t>)</w:t>
      </w:r>
      <w:r w:rsidRPr="00A3200E">
        <w:rPr>
          <w:rFonts w:ascii="Simplified Arabic" w:hAnsi="Simplified Arabic" w:cs="Simplified Arabic"/>
          <w:color w:val="1B1C1D"/>
          <w:sz w:val="32"/>
          <w:szCs w:val="32"/>
          <w:rtl/>
        </w:rPr>
        <w:t>: ركزت هذه الدراسة على فعالية التحول المؤسسي في جامعة فيرجينيا، من خلال تقييم أثر البرامج التدريبية المخصصة لأعضاء هيئة التدريس الجدد. استخدمت الدراسة المنهج الوصفي، وجمعت البيانات من 23 عضو هيئة تدريس عبر استبانة. أظهرت النتائج أن الدعم المؤسسي أحدث تأثيراً إيجابياً وملحوظاً على الأساليب التعليمية والسلوك التدريسي، مما يعزز شعورهم بالانتماء، ويساهم في استدامة التحول المؤسسي على المدى الطويل.</w:t>
      </w:r>
    </w:p>
    <w:p w14:paraId="0CAAFDA6" w14:textId="2009F004" w:rsidR="00877019" w:rsidRPr="00A3200E" w:rsidRDefault="00877019">
      <w:pPr>
        <w:spacing w:after="120"/>
        <w:divId w:val="1614359998"/>
        <w:rPr>
          <w:rFonts w:ascii="Simplified Arabic" w:eastAsia="Times New Roman" w:hAnsi="Simplified Arabic" w:cs="Simplified Arabic"/>
          <w:color w:val="1B1C1D"/>
          <w:sz w:val="32"/>
          <w:szCs w:val="32"/>
          <w:rtl/>
        </w:rPr>
      </w:pPr>
    </w:p>
    <w:p w14:paraId="16D176A4" w14:textId="77777777" w:rsidR="00877019" w:rsidRPr="00A3200E" w:rsidRDefault="00877019">
      <w:pPr>
        <w:pStyle w:val="3"/>
        <w:spacing w:before="0" w:after="0"/>
        <w:divId w:val="1614359998"/>
        <w:rPr>
          <w:rFonts w:ascii="Simplified Arabic" w:eastAsia="Times New Roman" w:hAnsi="Simplified Arabic" w:cs="Simplified Arabic"/>
          <w:color w:val="1B1C1D"/>
          <w:sz w:val="32"/>
          <w:szCs w:val="32"/>
          <w:rtl/>
        </w:rPr>
      </w:pPr>
      <w:r w:rsidRPr="00A3200E">
        <w:rPr>
          <w:rFonts w:ascii="Simplified Arabic" w:eastAsia="Times New Roman" w:hAnsi="Simplified Arabic" w:cs="Simplified Arabic"/>
          <w:color w:val="1B1C1D"/>
          <w:sz w:val="32"/>
          <w:szCs w:val="32"/>
          <w:bdr w:val="none" w:sz="0" w:space="0" w:color="auto" w:frame="1"/>
          <w:rtl/>
        </w:rPr>
        <w:t>التعليق على الدراسات السابقة</w:t>
      </w:r>
    </w:p>
    <w:p w14:paraId="7CC120EE" w14:textId="77777777" w:rsidR="00877019" w:rsidRPr="00A3200E" w:rsidRDefault="00877019">
      <w:pPr>
        <w:pStyle w:val="af2"/>
        <w:bidi/>
        <w:spacing w:before="0" w:beforeAutospacing="0" w:after="120" w:afterAutospacing="0"/>
        <w:divId w:val="1614359998"/>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يُظهر استعراض الدراسات السابقة تبايناً واضحاً في طريقة تناول العلاقة بين التحول المؤسسي وبناء القدرات التنظيمية والاستدامة البيئية. معظم الدراسات العربية ركزت على كل مفهوم بشكل منفصل، بينما كان الربط الشامل بين المفاهيم الثلاثة نادراً.</w:t>
      </w:r>
    </w:p>
    <w:p w14:paraId="181942E0" w14:textId="77777777" w:rsidR="00877019" w:rsidRPr="00A3200E" w:rsidRDefault="00877019" w:rsidP="00877019">
      <w:pPr>
        <w:pStyle w:val="af2"/>
        <w:numPr>
          <w:ilvl w:val="0"/>
          <w:numId w:val="27"/>
        </w:numPr>
        <w:bidi/>
        <w:spacing w:before="0" w:beforeAutospacing="0" w:after="0" w:afterAutospacing="0"/>
        <w:divId w:val="1614359998"/>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دراسة (الشريف وآخرون)</w:t>
      </w:r>
      <w:r w:rsidRPr="00A3200E">
        <w:rPr>
          <w:rFonts w:ascii="Simplified Arabic" w:hAnsi="Simplified Arabic" w:cs="Simplified Arabic"/>
          <w:color w:val="1B1C1D"/>
          <w:sz w:val="32"/>
          <w:szCs w:val="32"/>
          <w:rtl/>
        </w:rPr>
        <w:t xml:space="preserve"> ركزت على التحول المؤسسي نحو الإدارة الإلكترونية، لكنها لم تربط بوضوح مع البعد البيئي أو الاستدامة.</w:t>
      </w:r>
    </w:p>
    <w:p w14:paraId="1C273AF5" w14:textId="77777777" w:rsidR="00877019" w:rsidRPr="00A3200E" w:rsidRDefault="00877019" w:rsidP="00877019">
      <w:pPr>
        <w:pStyle w:val="af2"/>
        <w:numPr>
          <w:ilvl w:val="0"/>
          <w:numId w:val="27"/>
        </w:numPr>
        <w:bidi/>
        <w:spacing w:before="0" w:beforeAutospacing="0" w:after="0" w:afterAutospacing="0"/>
        <w:divId w:val="1614359998"/>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دراسة (الصقر وآخرون)</w:t>
      </w:r>
      <w:r w:rsidRPr="00A3200E">
        <w:rPr>
          <w:rFonts w:ascii="Simplified Arabic" w:hAnsi="Simplified Arabic" w:cs="Simplified Arabic"/>
          <w:color w:val="1B1C1D"/>
          <w:sz w:val="32"/>
          <w:szCs w:val="32"/>
          <w:rtl/>
        </w:rPr>
        <w:t xml:space="preserve"> كانت أكثر تكاملاً في ربط التحول المؤسسي بالتنمية المستدامة، لكنها اقتصرت على وجهة نظر القيادات الإدارية.</w:t>
      </w:r>
    </w:p>
    <w:p w14:paraId="280D8998" w14:textId="77777777" w:rsidR="00877019" w:rsidRPr="00A3200E" w:rsidRDefault="00877019" w:rsidP="00877019">
      <w:pPr>
        <w:pStyle w:val="af2"/>
        <w:numPr>
          <w:ilvl w:val="0"/>
          <w:numId w:val="27"/>
        </w:numPr>
        <w:bidi/>
        <w:spacing w:before="0" w:beforeAutospacing="0" w:after="0" w:afterAutospacing="0"/>
        <w:divId w:val="1614359998"/>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دراسة (رشوان)</w:t>
      </w:r>
      <w:r w:rsidRPr="00A3200E">
        <w:rPr>
          <w:rFonts w:ascii="Simplified Arabic" w:hAnsi="Simplified Arabic" w:cs="Simplified Arabic"/>
          <w:color w:val="1B1C1D"/>
          <w:sz w:val="32"/>
          <w:szCs w:val="32"/>
          <w:rtl/>
        </w:rPr>
        <w:t xml:space="preserve"> قدمت تحليلاً وطنياً مهماً لجاهزية المؤسسات في المملكة لتحقيق أهداف الاستدامة، لكنها اعتمدت على مراجعة الوثائق دون استخدام أدوات ميدانية.</w:t>
      </w:r>
    </w:p>
    <w:p w14:paraId="2A6455BA" w14:textId="77777777" w:rsidR="00877019" w:rsidRPr="00A3200E" w:rsidRDefault="00877019" w:rsidP="00877019">
      <w:pPr>
        <w:pStyle w:val="af2"/>
        <w:numPr>
          <w:ilvl w:val="0"/>
          <w:numId w:val="27"/>
        </w:numPr>
        <w:bidi/>
        <w:spacing w:before="0" w:beforeAutospacing="0" w:after="0" w:afterAutospacing="0"/>
        <w:divId w:val="1614359998"/>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دراسة (</w:t>
      </w:r>
      <w:proofErr w:type="spellStart"/>
      <w:r w:rsidRPr="00A3200E">
        <w:rPr>
          <w:rFonts w:ascii="Simplified Arabic" w:hAnsi="Simplified Arabic" w:cs="Simplified Arabic"/>
          <w:b/>
          <w:bCs/>
          <w:color w:val="1B1C1D"/>
          <w:sz w:val="32"/>
          <w:szCs w:val="32"/>
          <w:bdr w:val="none" w:sz="0" w:space="0" w:color="auto" w:frame="1"/>
          <w:rtl/>
        </w:rPr>
        <w:t>زيغد</w:t>
      </w:r>
      <w:proofErr w:type="spellEnd"/>
      <w:r w:rsidRPr="00A3200E">
        <w:rPr>
          <w:rFonts w:ascii="Simplified Arabic" w:hAnsi="Simplified Arabic" w:cs="Simplified Arabic"/>
          <w:b/>
          <w:bCs/>
          <w:color w:val="1B1C1D"/>
          <w:sz w:val="32"/>
          <w:szCs w:val="32"/>
          <w:bdr w:val="none" w:sz="0" w:space="0" w:color="auto" w:frame="1"/>
          <w:rtl/>
        </w:rPr>
        <w:t>)</w:t>
      </w:r>
      <w:r w:rsidRPr="00A3200E">
        <w:rPr>
          <w:rFonts w:ascii="Simplified Arabic" w:hAnsi="Simplified Arabic" w:cs="Simplified Arabic"/>
          <w:color w:val="1B1C1D"/>
          <w:sz w:val="32"/>
          <w:szCs w:val="32"/>
          <w:rtl/>
        </w:rPr>
        <w:t xml:space="preserve"> تميزت بمنهجية كمية متقدمة، وأوضحت العلاقة بين الذكاء التكنولوجي والقدرات التنظيمية والأداء، لكنها لم تُدمج بشكل مباشر مفهوم الاستدامة البيئية.</w:t>
      </w:r>
    </w:p>
    <w:p w14:paraId="66397B50" w14:textId="77777777" w:rsidR="00877019" w:rsidRPr="00A3200E" w:rsidRDefault="00877019">
      <w:pPr>
        <w:pStyle w:val="af2"/>
        <w:bidi/>
        <w:spacing w:before="0" w:beforeAutospacing="0" w:after="120" w:afterAutospacing="0"/>
        <w:divId w:val="1614359998"/>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أما الدراسات الأجنبية، فقد أظهرت تكاملاً أكبر بين المفاهيم.</w:t>
      </w:r>
    </w:p>
    <w:p w14:paraId="463C957D" w14:textId="77777777" w:rsidR="00877019" w:rsidRPr="00A3200E" w:rsidRDefault="00877019" w:rsidP="00877019">
      <w:pPr>
        <w:pStyle w:val="af2"/>
        <w:numPr>
          <w:ilvl w:val="0"/>
          <w:numId w:val="28"/>
        </w:numPr>
        <w:bidi/>
        <w:spacing w:before="0" w:beforeAutospacing="0" w:after="0" w:afterAutospacing="0"/>
        <w:divId w:val="1614359998"/>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t>دراسة (</w:t>
      </w:r>
      <w:proofErr w:type="spellStart"/>
      <w:r w:rsidRPr="00A3200E">
        <w:rPr>
          <w:rFonts w:ascii="Simplified Arabic" w:hAnsi="Simplified Arabic" w:cs="Simplified Arabic"/>
          <w:b/>
          <w:bCs/>
          <w:color w:val="1B1C1D"/>
          <w:sz w:val="32"/>
          <w:szCs w:val="32"/>
          <w:bdr w:val="none" w:sz="0" w:space="0" w:color="auto" w:frame="1"/>
        </w:rPr>
        <w:t>Martynenko</w:t>
      </w:r>
      <w:proofErr w:type="spellEnd"/>
      <w:r w:rsidRPr="00A3200E">
        <w:rPr>
          <w:rFonts w:ascii="Simplified Arabic" w:hAnsi="Simplified Arabic" w:cs="Simplified Arabic"/>
          <w:b/>
          <w:bCs/>
          <w:color w:val="1B1C1D"/>
          <w:sz w:val="32"/>
          <w:szCs w:val="32"/>
          <w:bdr w:val="none" w:sz="0" w:space="0" w:color="auto" w:frame="1"/>
          <w:rtl/>
        </w:rPr>
        <w:t>)</w:t>
      </w:r>
      <w:r w:rsidRPr="00A3200E">
        <w:rPr>
          <w:rFonts w:ascii="Simplified Arabic" w:hAnsi="Simplified Arabic" w:cs="Simplified Arabic"/>
          <w:color w:val="1B1C1D"/>
          <w:sz w:val="32"/>
          <w:szCs w:val="32"/>
          <w:rtl/>
        </w:rPr>
        <w:t xml:space="preserve"> ربطت بين التحول المؤسسي وبناء القدرات البشرية في التعليم المهني، لكنها لم تتطرق صراحة إلى البعد البيئي.</w:t>
      </w:r>
    </w:p>
    <w:p w14:paraId="1D3FA5B1" w14:textId="77777777" w:rsidR="00877019" w:rsidRPr="00A3200E" w:rsidRDefault="00877019" w:rsidP="00877019">
      <w:pPr>
        <w:pStyle w:val="af2"/>
        <w:numPr>
          <w:ilvl w:val="0"/>
          <w:numId w:val="28"/>
        </w:numPr>
        <w:bidi/>
        <w:spacing w:before="0" w:beforeAutospacing="0" w:after="0" w:afterAutospacing="0"/>
        <w:divId w:val="1614359998"/>
        <w:rPr>
          <w:rFonts w:ascii="Simplified Arabic" w:hAnsi="Simplified Arabic" w:cs="Simplified Arabic"/>
          <w:color w:val="1B1C1D"/>
          <w:sz w:val="32"/>
          <w:szCs w:val="32"/>
          <w:rtl/>
        </w:rPr>
      </w:pPr>
      <w:r w:rsidRPr="00A3200E">
        <w:rPr>
          <w:rFonts w:ascii="Simplified Arabic" w:hAnsi="Simplified Arabic" w:cs="Simplified Arabic"/>
          <w:b/>
          <w:bCs/>
          <w:color w:val="1B1C1D"/>
          <w:sz w:val="32"/>
          <w:szCs w:val="32"/>
          <w:bdr w:val="none" w:sz="0" w:space="0" w:color="auto" w:frame="1"/>
          <w:rtl/>
        </w:rPr>
        <w:lastRenderedPageBreak/>
        <w:t>دراسة (</w:t>
      </w:r>
      <w:r w:rsidRPr="00A3200E">
        <w:rPr>
          <w:rFonts w:ascii="Simplified Arabic" w:hAnsi="Simplified Arabic" w:cs="Simplified Arabic"/>
          <w:b/>
          <w:bCs/>
          <w:color w:val="1B1C1D"/>
          <w:sz w:val="32"/>
          <w:szCs w:val="32"/>
          <w:bdr w:val="none" w:sz="0" w:space="0" w:color="auto" w:frame="1"/>
        </w:rPr>
        <w:t>Favre et al</w:t>
      </w:r>
      <w:r w:rsidRPr="00A3200E">
        <w:rPr>
          <w:rFonts w:ascii="Simplified Arabic" w:hAnsi="Simplified Arabic" w:cs="Simplified Arabic"/>
          <w:b/>
          <w:bCs/>
          <w:color w:val="1B1C1D"/>
          <w:sz w:val="32"/>
          <w:szCs w:val="32"/>
          <w:bdr w:val="none" w:sz="0" w:space="0" w:color="auto" w:frame="1"/>
          <w:rtl/>
        </w:rPr>
        <w:t>)</w:t>
      </w:r>
      <w:r w:rsidRPr="00A3200E">
        <w:rPr>
          <w:rFonts w:ascii="Simplified Arabic" w:hAnsi="Simplified Arabic" w:cs="Simplified Arabic"/>
          <w:color w:val="1B1C1D"/>
          <w:sz w:val="32"/>
          <w:szCs w:val="32"/>
          <w:rtl/>
        </w:rPr>
        <w:t xml:space="preserve"> كشفت عن دور التحول المؤسسي في تحسين الأداء الأكاديمي، لكنها لم تتناول أبعاد الاستدامة البيئية بشكل مباشر.</w:t>
      </w:r>
    </w:p>
    <w:p w14:paraId="2DC44381" w14:textId="77777777" w:rsidR="00877019" w:rsidRPr="00A3200E" w:rsidRDefault="00877019">
      <w:pPr>
        <w:pStyle w:val="af2"/>
        <w:bidi/>
        <w:spacing w:before="0" w:beforeAutospacing="0" w:after="0" w:afterAutospacing="0"/>
        <w:divId w:val="1614359998"/>
        <w:rPr>
          <w:rFonts w:ascii="Simplified Arabic" w:hAnsi="Simplified Arabic" w:cs="Simplified Arabic"/>
          <w:color w:val="1B1C1D"/>
          <w:sz w:val="32"/>
          <w:szCs w:val="32"/>
          <w:rtl/>
        </w:rPr>
      </w:pPr>
      <w:r w:rsidRPr="00A3200E">
        <w:rPr>
          <w:rFonts w:ascii="Simplified Arabic" w:hAnsi="Simplified Arabic" w:cs="Simplified Arabic"/>
          <w:color w:val="1B1C1D"/>
          <w:sz w:val="32"/>
          <w:szCs w:val="32"/>
          <w:rtl/>
        </w:rPr>
        <w:t xml:space="preserve">في الختام، تُظهر هذه المراجعة أن هناك </w:t>
      </w:r>
      <w:r w:rsidRPr="00A3200E">
        <w:rPr>
          <w:rFonts w:ascii="Simplified Arabic" w:hAnsi="Simplified Arabic" w:cs="Simplified Arabic"/>
          <w:b/>
          <w:bCs/>
          <w:color w:val="1B1C1D"/>
          <w:sz w:val="32"/>
          <w:szCs w:val="32"/>
          <w:bdr w:val="none" w:sz="0" w:space="0" w:color="auto" w:frame="1"/>
          <w:rtl/>
        </w:rPr>
        <w:t>فجوة بحثية</w:t>
      </w:r>
      <w:r w:rsidRPr="00A3200E">
        <w:rPr>
          <w:rFonts w:ascii="Simplified Arabic" w:hAnsi="Simplified Arabic" w:cs="Simplified Arabic"/>
          <w:color w:val="1B1C1D"/>
          <w:sz w:val="32"/>
          <w:szCs w:val="32"/>
          <w:rtl/>
        </w:rPr>
        <w:t xml:space="preserve"> تحتاج إلى سد، خصوصاً فيما يتعلق بالدراسات التي تجمع بشكل متكامل بين التحول المؤسسي، والقدرات التنظيمية، والاستدامة البيئية في سياق مؤسسات القطاع الخاص بالمملكة العربية السعودية، وهو ما يسعى هذا البحث إلى تحقيقه.</w:t>
      </w:r>
    </w:p>
    <w:p w14:paraId="2FE977A7" w14:textId="77777777" w:rsidR="00F91BD7" w:rsidRPr="00A3200E" w:rsidRDefault="00F91BD7" w:rsidP="00877019">
      <w:pPr>
        <w:rPr>
          <w:rFonts w:ascii="Simplified Arabic" w:hAnsi="Simplified Arabic" w:cs="Simplified Arabic"/>
          <w:sz w:val="32"/>
          <w:szCs w:val="32"/>
        </w:rPr>
      </w:pPr>
    </w:p>
    <w:sectPr w:rsidR="00F91BD7" w:rsidRPr="00A3200E" w:rsidSect="00F91BD7">
      <w:footerReference w:type="even" r:id="rId8"/>
      <w:footerReference w:type="default" r:id="rId9"/>
      <w:pgSz w:w="12240" w:h="15840"/>
      <w:pgMar w:top="1418" w:right="1418"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F6E4E" w14:textId="77777777" w:rsidR="007F7D7D" w:rsidRDefault="007F7D7D" w:rsidP="00B50A28">
      <w:pPr>
        <w:spacing w:after="0" w:line="240" w:lineRule="auto"/>
      </w:pPr>
      <w:r>
        <w:separator/>
      </w:r>
    </w:p>
  </w:endnote>
  <w:endnote w:type="continuationSeparator" w:id="0">
    <w:p w14:paraId="5FA09387" w14:textId="77777777" w:rsidR="007F7D7D" w:rsidRDefault="007F7D7D" w:rsidP="00B50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1"/>
      </w:rPr>
      <w:id w:val="1669142165"/>
      <w:docPartObj>
        <w:docPartGallery w:val="Page Numbers (Bottom of Page)"/>
        <w:docPartUnique/>
      </w:docPartObj>
    </w:sdtPr>
    <w:sdtEndPr>
      <w:rPr>
        <w:rStyle w:val="af1"/>
      </w:rPr>
    </w:sdtEndPr>
    <w:sdtContent>
      <w:p w14:paraId="2E437F40" w14:textId="2BDF54A5" w:rsidR="00B50A28" w:rsidRDefault="00B50A28" w:rsidP="00B74066">
        <w:pPr>
          <w:pStyle w:val="ab"/>
          <w:framePr w:wrap="none" w:vAnchor="text" w:hAnchor="margin" w:xAlign="center" w:y="1"/>
          <w:jc w:val="center"/>
          <w:rPr>
            <w:rStyle w:val="af1"/>
          </w:rPr>
        </w:pPr>
        <w:r>
          <w:rPr>
            <w:rStyle w:val="af1"/>
          </w:rPr>
          <w:fldChar w:fldCharType="begin"/>
        </w:r>
        <w:r>
          <w:rPr>
            <w:rStyle w:val="af1"/>
          </w:rPr>
          <w:instrText xml:space="preserve"> PAGE </w:instrText>
        </w:r>
        <w:r>
          <w:rPr>
            <w:rStyle w:val="af1"/>
          </w:rPr>
          <w:fldChar w:fldCharType="end"/>
        </w:r>
      </w:p>
    </w:sdtContent>
  </w:sdt>
  <w:p w14:paraId="4DF21C1E" w14:textId="77777777" w:rsidR="00B50A28" w:rsidRDefault="00B50A28">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1"/>
      </w:rPr>
      <w:id w:val="438111140"/>
      <w:docPartObj>
        <w:docPartGallery w:val="Page Numbers (Bottom of Page)"/>
        <w:docPartUnique/>
      </w:docPartObj>
    </w:sdtPr>
    <w:sdtEndPr>
      <w:rPr>
        <w:rStyle w:val="af1"/>
      </w:rPr>
    </w:sdtEndPr>
    <w:sdtContent>
      <w:p w14:paraId="52CBA210" w14:textId="6940CFF2" w:rsidR="00B50A28" w:rsidRDefault="00B50A28" w:rsidP="00B74066">
        <w:pPr>
          <w:pStyle w:val="ab"/>
          <w:framePr w:wrap="none" w:vAnchor="text" w:hAnchor="margin" w:xAlign="center" w:y="1"/>
          <w:jc w:val="center"/>
          <w:rPr>
            <w:rStyle w:val="af1"/>
          </w:rPr>
        </w:pPr>
        <w:r>
          <w:rPr>
            <w:rStyle w:val="af1"/>
          </w:rPr>
          <w:fldChar w:fldCharType="begin"/>
        </w:r>
        <w:r>
          <w:rPr>
            <w:rStyle w:val="af1"/>
          </w:rPr>
          <w:instrText xml:space="preserve"> PAGE </w:instrText>
        </w:r>
        <w:r>
          <w:rPr>
            <w:rStyle w:val="af1"/>
          </w:rPr>
          <w:fldChar w:fldCharType="separate"/>
        </w:r>
        <w:r>
          <w:rPr>
            <w:rStyle w:val="af1"/>
            <w:noProof/>
          </w:rPr>
          <w:t>2</w:t>
        </w:r>
        <w:r>
          <w:rPr>
            <w:rStyle w:val="af1"/>
          </w:rPr>
          <w:fldChar w:fldCharType="end"/>
        </w:r>
      </w:p>
    </w:sdtContent>
  </w:sdt>
  <w:p w14:paraId="59193A88" w14:textId="77777777" w:rsidR="00B50A28" w:rsidRDefault="00B50A28">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CF622" w14:textId="77777777" w:rsidR="007F7D7D" w:rsidRDefault="007F7D7D" w:rsidP="00B50A28">
      <w:pPr>
        <w:spacing w:after="0" w:line="240" w:lineRule="auto"/>
      </w:pPr>
      <w:r>
        <w:separator/>
      </w:r>
    </w:p>
  </w:footnote>
  <w:footnote w:type="continuationSeparator" w:id="0">
    <w:p w14:paraId="42669B07" w14:textId="77777777" w:rsidR="007F7D7D" w:rsidRDefault="007F7D7D" w:rsidP="00B50A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123DD"/>
    <w:multiLevelType w:val="hybridMultilevel"/>
    <w:tmpl w:val="A860DE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AD57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2E2B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D02F91"/>
    <w:multiLevelType w:val="hybridMultilevel"/>
    <w:tmpl w:val="0F30F83E"/>
    <w:lvl w:ilvl="0" w:tplc="FCF85C2A">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EAE75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072F50"/>
    <w:multiLevelType w:val="hybridMultilevel"/>
    <w:tmpl w:val="1AD0F2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513090"/>
    <w:multiLevelType w:val="hybridMultilevel"/>
    <w:tmpl w:val="BC3A8D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0D2607"/>
    <w:multiLevelType w:val="hybridMultilevel"/>
    <w:tmpl w:val="98EE7048"/>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 w15:restartNumberingAfterBreak="0">
    <w:nsid w:val="375444C2"/>
    <w:multiLevelType w:val="hybridMultilevel"/>
    <w:tmpl w:val="5FA4785E"/>
    <w:lvl w:ilvl="0" w:tplc="B8F0622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5863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2E52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D749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F122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282E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BA19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73474B"/>
    <w:multiLevelType w:val="hybridMultilevel"/>
    <w:tmpl w:val="8D1CE9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7366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631AAC"/>
    <w:multiLevelType w:val="hybridMultilevel"/>
    <w:tmpl w:val="88524AD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F7A17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DD2DA5"/>
    <w:multiLevelType w:val="multilevel"/>
    <w:tmpl w:val="A43AD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7A0C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F04C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246C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D80389"/>
    <w:multiLevelType w:val="hybridMultilevel"/>
    <w:tmpl w:val="DF569512"/>
    <w:lvl w:ilvl="0" w:tplc="610C899A">
      <w:start w:val="1"/>
      <w:numFmt w:val="decimal"/>
      <w:lvlText w:val="%1."/>
      <w:lvlJc w:val="left"/>
      <w:pPr>
        <w:ind w:left="360" w:hanging="360"/>
      </w:pPr>
      <w:rPr>
        <w:rFonts w:ascii="Simplified Arabic" w:hAnsi="Simplified Arabic" w:cs="Simplified Arabic"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4" w15:restartNumberingAfterBreak="0">
    <w:nsid w:val="781105CC"/>
    <w:multiLevelType w:val="hybridMultilevel"/>
    <w:tmpl w:val="29029F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B8026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703764"/>
    <w:multiLevelType w:val="hybridMultilevel"/>
    <w:tmpl w:val="7144D4D6"/>
    <w:lvl w:ilvl="0" w:tplc="39B66AD2">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DF79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8422943">
    <w:abstractNumId w:val="0"/>
  </w:num>
  <w:num w:numId="2" w16cid:durableId="177740578">
    <w:abstractNumId w:val="26"/>
  </w:num>
  <w:num w:numId="3" w16cid:durableId="556205115">
    <w:abstractNumId w:val="8"/>
  </w:num>
  <w:num w:numId="4" w16cid:durableId="2137139122">
    <w:abstractNumId w:val="3"/>
  </w:num>
  <w:num w:numId="5" w16cid:durableId="1407413435">
    <w:abstractNumId w:val="24"/>
  </w:num>
  <w:num w:numId="6" w16cid:durableId="728383146">
    <w:abstractNumId w:val="5"/>
  </w:num>
  <w:num w:numId="7" w16cid:durableId="944658418">
    <w:abstractNumId w:val="7"/>
  </w:num>
  <w:num w:numId="8" w16cid:durableId="700210451">
    <w:abstractNumId w:val="6"/>
  </w:num>
  <w:num w:numId="9" w16cid:durableId="1501776576">
    <w:abstractNumId w:val="17"/>
  </w:num>
  <w:num w:numId="10" w16cid:durableId="1480415840">
    <w:abstractNumId w:val="15"/>
  </w:num>
  <w:num w:numId="11" w16cid:durableId="1818301492">
    <w:abstractNumId w:val="23"/>
  </w:num>
  <w:num w:numId="12" w16cid:durableId="1175148581">
    <w:abstractNumId w:val="19"/>
  </w:num>
  <w:num w:numId="13" w16cid:durableId="1924759497">
    <w:abstractNumId w:val="22"/>
  </w:num>
  <w:num w:numId="14" w16cid:durableId="1942298122">
    <w:abstractNumId w:val="12"/>
  </w:num>
  <w:num w:numId="15" w16cid:durableId="1314681814">
    <w:abstractNumId w:val="1"/>
  </w:num>
  <w:num w:numId="16" w16cid:durableId="678118192">
    <w:abstractNumId w:val="25"/>
  </w:num>
  <w:num w:numId="17" w16cid:durableId="1963224950">
    <w:abstractNumId w:val="21"/>
  </w:num>
  <w:num w:numId="18" w16cid:durableId="1971200554">
    <w:abstractNumId w:val="13"/>
  </w:num>
  <w:num w:numId="19" w16cid:durableId="1197044605">
    <w:abstractNumId w:val="4"/>
  </w:num>
  <w:num w:numId="20" w16cid:durableId="1256942066">
    <w:abstractNumId w:val="10"/>
  </w:num>
  <w:num w:numId="21" w16cid:durableId="1860848095">
    <w:abstractNumId w:val="11"/>
  </w:num>
  <w:num w:numId="22" w16cid:durableId="640815711">
    <w:abstractNumId w:val="9"/>
  </w:num>
  <w:num w:numId="23" w16cid:durableId="1542474148">
    <w:abstractNumId w:val="20"/>
  </w:num>
  <w:num w:numId="24" w16cid:durableId="2092115215">
    <w:abstractNumId w:val="14"/>
  </w:num>
  <w:num w:numId="25" w16cid:durableId="1169367872">
    <w:abstractNumId w:val="18"/>
  </w:num>
  <w:num w:numId="26" w16cid:durableId="1218203236">
    <w:abstractNumId w:val="27"/>
  </w:num>
  <w:num w:numId="27" w16cid:durableId="1977373743">
    <w:abstractNumId w:val="2"/>
  </w:num>
  <w:num w:numId="28" w16cid:durableId="7735985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BD7"/>
    <w:rsid w:val="000042CF"/>
    <w:rsid w:val="00095F24"/>
    <w:rsid w:val="001230B7"/>
    <w:rsid w:val="001D0BFD"/>
    <w:rsid w:val="0020446F"/>
    <w:rsid w:val="0024762F"/>
    <w:rsid w:val="002B5CA8"/>
    <w:rsid w:val="002C44FC"/>
    <w:rsid w:val="003419FD"/>
    <w:rsid w:val="003C3363"/>
    <w:rsid w:val="00441796"/>
    <w:rsid w:val="00460B74"/>
    <w:rsid w:val="00483C26"/>
    <w:rsid w:val="00492FAC"/>
    <w:rsid w:val="004A4850"/>
    <w:rsid w:val="004F3487"/>
    <w:rsid w:val="00553967"/>
    <w:rsid w:val="006528A2"/>
    <w:rsid w:val="006805B5"/>
    <w:rsid w:val="00797E7A"/>
    <w:rsid w:val="007F7D7D"/>
    <w:rsid w:val="00877019"/>
    <w:rsid w:val="008E7860"/>
    <w:rsid w:val="008F64D8"/>
    <w:rsid w:val="00A3200E"/>
    <w:rsid w:val="00AD32A8"/>
    <w:rsid w:val="00B144FA"/>
    <w:rsid w:val="00B50A28"/>
    <w:rsid w:val="00BE79B6"/>
    <w:rsid w:val="00C157EB"/>
    <w:rsid w:val="00C837DC"/>
    <w:rsid w:val="00D3766D"/>
    <w:rsid w:val="00D658EE"/>
    <w:rsid w:val="00DF6976"/>
    <w:rsid w:val="00F91BD7"/>
    <w:rsid w:val="00FB2D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46FDA"/>
  <w15:chartTrackingRefBased/>
  <w15:docId w15:val="{50192040-10D7-3448-85C9-8F4E20E7E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91B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F91B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F91BD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F91BD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F91BD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F91BD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91BD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91BD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91BD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91BD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F91BD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F91BD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F91BD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F91BD7"/>
    <w:rPr>
      <w:rFonts w:eastAsiaTheme="majorEastAsia" w:cstheme="majorBidi"/>
      <w:color w:val="0F4761" w:themeColor="accent1" w:themeShade="BF"/>
    </w:rPr>
  </w:style>
  <w:style w:type="character" w:customStyle="1" w:styleId="6Char">
    <w:name w:val="عنوان 6 Char"/>
    <w:basedOn w:val="a0"/>
    <w:link w:val="6"/>
    <w:uiPriority w:val="9"/>
    <w:semiHidden/>
    <w:rsid w:val="00F91BD7"/>
    <w:rPr>
      <w:rFonts w:eastAsiaTheme="majorEastAsia" w:cstheme="majorBidi"/>
      <w:i/>
      <w:iCs/>
      <w:color w:val="595959" w:themeColor="text1" w:themeTint="A6"/>
    </w:rPr>
  </w:style>
  <w:style w:type="character" w:customStyle="1" w:styleId="7Char">
    <w:name w:val="عنوان 7 Char"/>
    <w:basedOn w:val="a0"/>
    <w:link w:val="7"/>
    <w:uiPriority w:val="9"/>
    <w:semiHidden/>
    <w:rsid w:val="00F91BD7"/>
    <w:rPr>
      <w:rFonts w:eastAsiaTheme="majorEastAsia" w:cstheme="majorBidi"/>
      <w:color w:val="595959" w:themeColor="text1" w:themeTint="A6"/>
    </w:rPr>
  </w:style>
  <w:style w:type="character" w:customStyle="1" w:styleId="8Char">
    <w:name w:val="عنوان 8 Char"/>
    <w:basedOn w:val="a0"/>
    <w:link w:val="8"/>
    <w:uiPriority w:val="9"/>
    <w:semiHidden/>
    <w:rsid w:val="00F91BD7"/>
    <w:rPr>
      <w:rFonts w:eastAsiaTheme="majorEastAsia" w:cstheme="majorBidi"/>
      <w:i/>
      <w:iCs/>
      <w:color w:val="272727" w:themeColor="text1" w:themeTint="D8"/>
    </w:rPr>
  </w:style>
  <w:style w:type="character" w:customStyle="1" w:styleId="9Char">
    <w:name w:val="عنوان 9 Char"/>
    <w:basedOn w:val="a0"/>
    <w:link w:val="9"/>
    <w:uiPriority w:val="9"/>
    <w:semiHidden/>
    <w:rsid w:val="00F91BD7"/>
    <w:rPr>
      <w:rFonts w:eastAsiaTheme="majorEastAsia" w:cstheme="majorBidi"/>
      <w:color w:val="272727" w:themeColor="text1" w:themeTint="D8"/>
    </w:rPr>
  </w:style>
  <w:style w:type="paragraph" w:styleId="a3">
    <w:name w:val="Title"/>
    <w:basedOn w:val="a"/>
    <w:next w:val="a"/>
    <w:link w:val="Char"/>
    <w:uiPriority w:val="10"/>
    <w:qFormat/>
    <w:rsid w:val="00F91B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91BD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91BD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91BD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91BD7"/>
    <w:pPr>
      <w:spacing w:before="160"/>
      <w:jc w:val="center"/>
    </w:pPr>
    <w:rPr>
      <w:i/>
      <w:iCs/>
      <w:color w:val="404040" w:themeColor="text1" w:themeTint="BF"/>
    </w:rPr>
  </w:style>
  <w:style w:type="character" w:customStyle="1" w:styleId="Char1">
    <w:name w:val="اقتباس Char"/>
    <w:basedOn w:val="a0"/>
    <w:link w:val="a5"/>
    <w:uiPriority w:val="29"/>
    <w:rsid w:val="00F91BD7"/>
    <w:rPr>
      <w:i/>
      <w:iCs/>
      <w:color w:val="404040" w:themeColor="text1" w:themeTint="BF"/>
    </w:rPr>
  </w:style>
  <w:style w:type="paragraph" w:styleId="a6">
    <w:name w:val="List Paragraph"/>
    <w:basedOn w:val="a"/>
    <w:uiPriority w:val="34"/>
    <w:qFormat/>
    <w:rsid w:val="00F91BD7"/>
    <w:pPr>
      <w:ind w:left="720"/>
      <w:contextualSpacing/>
    </w:pPr>
  </w:style>
  <w:style w:type="character" w:styleId="a7">
    <w:name w:val="Intense Emphasis"/>
    <w:basedOn w:val="a0"/>
    <w:uiPriority w:val="21"/>
    <w:qFormat/>
    <w:rsid w:val="00F91BD7"/>
    <w:rPr>
      <w:i/>
      <w:iCs/>
      <w:color w:val="0F4761" w:themeColor="accent1" w:themeShade="BF"/>
    </w:rPr>
  </w:style>
  <w:style w:type="paragraph" w:styleId="a8">
    <w:name w:val="Intense Quote"/>
    <w:basedOn w:val="a"/>
    <w:next w:val="a"/>
    <w:link w:val="Char2"/>
    <w:uiPriority w:val="30"/>
    <w:qFormat/>
    <w:rsid w:val="00F91B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F91BD7"/>
    <w:rPr>
      <w:i/>
      <w:iCs/>
      <w:color w:val="0F4761" w:themeColor="accent1" w:themeShade="BF"/>
    </w:rPr>
  </w:style>
  <w:style w:type="character" w:styleId="a9">
    <w:name w:val="Intense Reference"/>
    <w:basedOn w:val="a0"/>
    <w:uiPriority w:val="32"/>
    <w:qFormat/>
    <w:rsid w:val="00F91BD7"/>
    <w:rPr>
      <w:b/>
      <w:bCs/>
      <w:smallCaps/>
      <w:color w:val="0F4761" w:themeColor="accent1" w:themeShade="BF"/>
      <w:spacing w:val="5"/>
    </w:rPr>
  </w:style>
  <w:style w:type="paragraph" w:styleId="aa">
    <w:name w:val="header"/>
    <w:basedOn w:val="a"/>
    <w:link w:val="Char3"/>
    <w:uiPriority w:val="99"/>
    <w:unhideWhenUsed/>
    <w:rsid w:val="00F91BD7"/>
    <w:pPr>
      <w:tabs>
        <w:tab w:val="center" w:pos="4680"/>
        <w:tab w:val="right" w:pos="9360"/>
      </w:tabs>
      <w:bidi w:val="0"/>
      <w:spacing w:after="0" w:line="240" w:lineRule="auto"/>
    </w:pPr>
    <w:rPr>
      <w:rFonts w:eastAsiaTheme="minorHAnsi"/>
      <w:kern w:val="0"/>
      <w:sz w:val="22"/>
      <w:szCs w:val="22"/>
      <w14:ligatures w14:val="none"/>
    </w:rPr>
  </w:style>
  <w:style w:type="character" w:customStyle="1" w:styleId="Char3">
    <w:name w:val="رأس الصفحة Char"/>
    <w:basedOn w:val="a0"/>
    <w:link w:val="aa"/>
    <w:uiPriority w:val="99"/>
    <w:rsid w:val="00F91BD7"/>
    <w:rPr>
      <w:rFonts w:eastAsiaTheme="minorHAnsi"/>
      <w:kern w:val="0"/>
      <w:sz w:val="22"/>
      <w:szCs w:val="22"/>
      <w14:ligatures w14:val="none"/>
    </w:rPr>
  </w:style>
  <w:style w:type="paragraph" w:styleId="ab">
    <w:name w:val="footer"/>
    <w:basedOn w:val="a"/>
    <w:link w:val="Char4"/>
    <w:uiPriority w:val="99"/>
    <w:unhideWhenUsed/>
    <w:rsid w:val="00F91BD7"/>
    <w:pPr>
      <w:tabs>
        <w:tab w:val="center" w:pos="4680"/>
        <w:tab w:val="right" w:pos="9360"/>
      </w:tabs>
      <w:bidi w:val="0"/>
      <w:spacing w:after="0" w:line="240" w:lineRule="auto"/>
    </w:pPr>
    <w:rPr>
      <w:rFonts w:eastAsiaTheme="minorHAnsi"/>
      <w:kern w:val="0"/>
      <w:sz w:val="22"/>
      <w:szCs w:val="22"/>
      <w14:ligatures w14:val="none"/>
    </w:rPr>
  </w:style>
  <w:style w:type="character" w:customStyle="1" w:styleId="Char4">
    <w:name w:val="تذييل الصفحة Char"/>
    <w:basedOn w:val="a0"/>
    <w:link w:val="ab"/>
    <w:uiPriority w:val="99"/>
    <w:rsid w:val="00F91BD7"/>
    <w:rPr>
      <w:rFonts w:eastAsiaTheme="minorHAnsi"/>
      <w:kern w:val="0"/>
      <w:sz w:val="22"/>
      <w:szCs w:val="22"/>
      <w14:ligatures w14:val="none"/>
    </w:rPr>
  </w:style>
  <w:style w:type="character" w:styleId="Hyperlink">
    <w:name w:val="Hyperlink"/>
    <w:basedOn w:val="a0"/>
    <w:uiPriority w:val="99"/>
    <w:unhideWhenUsed/>
    <w:rsid w:val="00F91BD7"/>
    <w:rPr>
      <w:color w:val="467886" w:themeColor="hyperlink"/>
      <w:u w:val="single"/>
    </w:rPr>
  </w:style>
  <w:style w:type="paragraph" w:styleId="ac">
    <w:name w:val="Balloon Text"/>
    <w:basedOn w:val="a"/>
    <w:link w:val="Char5"/>
    <w:uiPriority w:val="99"/>
    <w:semiHidden/>
    <w:unhideWhenUsed/>
    <w:rsid w:val="00F91BD7"/>
    <w:pPr>
      <w:bidi w:val="0"/>
      <w:spacing w:after="0" w:line="240" w:lineRule="auto"/>
    </w:pPr>
    <w:rPr>
      <w:rFonts w:ascii="Tahoma" w:eastAsiaTheme="minorHAnsi" w:hAnsi="Tahoma" w:cs="Tahoma"/>
      <w:kern w:val="0"/>
      <w:sz w:val="16"/>
      <w:szCs w:val="16"/>
      <w14:ligatures w14:val="none"/>
    </w:rPr>
  </w:style>
  <w:style w:type="character" w:customStyle="1" w:styleId="Char5">
    <w:name w:val="نص في بالون Char"/>
    <w:basedOn w:val="a0"/>
    <w:link w:val="ac"/>
    <w:uiPriority w:val="99"/>
    <w:semiHidden/>
    <w:rsid w:val="00F91BD7"/>
    <w:rPr>
      <w:rFonts w:ascii="Tahoma" w:eastAsiaTheme="minorHAnsi" w:hAnsi="Tahoma" w:cs="Tahoma"/>
      <w:kern w:val="0"/>
      <w:sz w:val="16"/>
      <w:szCs w:val="16"/>
      <w14:ligatures w14:val="none"/>
    </w:rPr>
  </w:style>
  <w:style w:type="table" w:customStyle="1" w:styleId="GridTable4-Accent11">
    <w:name w:val="Grid Table 4 - Accent 11"/>
    <w:basedOn w:val="a1"/>
    <w:uiPriority w:val="49"/>
    <w:rsid w:val="00F91BD7"/>
    <w:pPr>
      <w:spacing w:after="0" w:line="240" w:lineRule="auto"/>
    </w:pPr>
    <w:rPr>
      <w:rFonts w:eastAsiaTheme="minorHAnsi"/>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ad">
    <w:name w:val="caption"/>
    <w:basedOn w:val="a"/>
    <w:next w:val="a"/>
    <w:uiPriority w:val="35"/>
    <w:unhideWhenUsed/>
    <w:qFormat/>
    <w:rsid w:val="00F91BD7"/>
    <w:pPr>
      <w:bidi w:val="0"/>
      <w:spacing w:after="200" w:line="240" w:lineRule="auto"/>
    </w:pPr>
    <w:rPr>
      <w:rFonts w:eastAsiaTheme="minorHAnsi"/>
      <w:i/>
      <w:iCs/>
      <w:color w:val="0E2841" w:themeColor="text2"/>
      <w:kern w:val="0"/>
      <w:sz w:val="18"/>
      <w:szCs w:val="18"/>
      <w14:ligatures w14:val="none"/>
    </w:rPr>
  </w:style>
  <w:style w:type="paragraph" w:styleId="ae">
    <w:name w:val="TOC Heading"/>
    <w:basedOn w:val="1"/>
    <w:next w:val="a"/>
    <w:uiPriority w:val="39"/>
    <w:unhideWhenUsed/>
    <w:qFormat/>
    <w:rsid w:val="00F91BD7"/>
    <w:pPr>
      <w:bidi w:val="0"/>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F91BD7"/>
    <w:pPr>
      <w:bidi w:val="0"/>
      <w:spacing w:after="100" w:line="259" w:lineRule="auto"/>
    </w:pPr>
    <w:rPr>
      <w:rFonts w:eastAsiaTheme="minorHAnsi"/>
      <w:kern w:val="0"/>
      <w:sz w:val="22"/>
      <w:szCs w:val="22"/>
      <w14:ligatures w14:val="none"/>
    </w:rPr>
  </w:style>
  <w:style w:type="paragraph" w:styleId="20">
    <w:name w:val="toc 2"/>
    <w:basedOn w:val="a"/>
    <w:next w:val="a"/>
    <w:autoRedefine/>
    <w:uiPriority w:val="39"/>
    <w:unhideWhenUsed/>
    <w:rsid w:val="00F91BD7"/>
    <w:pPr>
      <w:bidi w:val="0"/>
      <w:spacing w:after="100" w:line="259" w:lineRule="auto"/>
      <w:ind w:left="220"/>
    </w:pPr>
    <w:rPr>
      <w:rFonts w:eastAsiaTheme="minorHAnsi"/>
      <w:kern w:val="0"/>
      <w:sz w:val="22"/>
      <w:szCs w:val="22"/>
      <w14:ligatures w14:val="none"/>
    </w:rPr>
  </w:style>
  <w:style w:type="paragraph" w:styleId="30">
    <w:name w:val="toc 3"/>
    <w:basedOn w:val="a"/>
    <w:next w:val="a"/>
    <w:autoRedefine/>
    <w:uiPriority w:val="39"/>
    <w:unhideWhenUsed/>
    <w:rsid w:val="00F91BD7"/>
    <w:pPr>
      <w:bidi w:val="0"/>
      <w:spacing w:after="100" w:line="259" w:lineRule="auto"/>
      <w:ind w:left="440"/>
    </w:pPr>
    <w:rPr>
      <w:rFonts w:eastAsiaTheme="minorHAnsi"/>
      <w:kern w:val="0"/>
      <w:sz w:val="22"/>
      <w:szCs w:val="22"/>
      <w14:ligatures w14:val="none"/>
    </w:rPr>
  </w:style>
  <w:style w:type="paragraph" w:styleId="af">
    <w:name w:val="table of figures"/>
    <w:basedOn w:val="a"/>
    <w:next w:val="a"/>
    <w:uiPriority w:val="99"/>
    <w:unhideWhenUsed/>
    <w:rsid w:val="00F91BD7"/>
    <w:pPr>
      <w:bidi w:val="0"/>
      <w:spacing w:after="0" w:line="259" w:lineRule="auto"/>
    </w:pPr>
    <w:rPr>
      <w:rFonts w:eastAsiaTheme="minorHAnsi"/>
      <w:kern w:val="0"/>
      <w:sz w:val="22"/>
      <w:szCs w:val="22"/>
      <w14:ligatures w14:val="none"/>
    </w:rPr>
  </w:style>
  <w:style w:type="character" w:styleId="af0">
    <w:name w:val="FollowedHyperlink"/>
    <w:basedOn w:val="a0"/>
    <w:uiPriority w:val="99"/>
    <w:semiHidden/>
    <w:unhideWhenUsed/>
    <w:rsid w:val="00F91BD7"/>
    <w:rPr>
      <w:color w:val="96607D" w:themeColor="followedHyperlink"/>
      <w:u w:val="single"/>
    </w:rPr>
  </w:style>
  <w:style w:type="character" w:styleId="af1">
    <w:name w:val="page number"/>
    <w:basedOn w:val="a0"/>
    <w:uiPriority w:val="99"/>
    <w:semiHidden/>
    <w:unhideWhenUsed/>
    <w:rsid w:val="00B50A28"/>
  </w:style>
  <w:style w:type="paragraph" w:styleId="af2">
    <w:name w:val="Normal (Web)"/>
    <w:basedOn w:val="a"/>
    <w:uiPriority w:val="99"/>
    <w:semiHidden/>
    <w:unhideWhenUsed/>
    <w:rsid w:val="00D3766D"/>
    <w:pPr>
      <w:bidi w:val="0"/>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883363">
      <w:bodyDiv w:val="1"/>
      <w:marLeft w:val="0"/>
      <w:marRight w:val="0"/>
      <w:marTop w:val="0"/>
      <w:marBottom w:val="0"/>
      <w:divBdr>
        <w:top w:val="none" w:sz="0" w:space="0" w:color="auto"/>
        <w:left w:val="none" w:sz="0" w:space="0" w:color="auto"/>
        <w:bottom w:val="none" w:sz="0" w:space="0" w:color="auto"/>
        <w:right w:val="none" w:sz="0" w:space="0" w:color="auto"/>
      </w:divBdr>
    </w:div>
    <w:div w:id="1450971446">
      <w:bodyDiv w:val="1"/>
      <w:marLeft w:val="0"/>
      <w:marRight w:val="0"/>
      <w:marTop w:val="0"/>
      <w:marBottom w:val="0"/>
      <w:divBdr>
        <w:top w:val="none" w:sz="0" w:space="0" w:color="auto"/>
        <w:left w:val="none" w:sz="0" w:space="0" w:color="auto"/>
        <w:bottom w:val="none" w:sz="0" w:space="0" w:color="auto"/>
        <w:right w:val="none" w:sz="0" w:space="0" w:color="auto"/>
      </w:divBdr>
    </w:div>
    <w:div w:id="1457482103">
      <w:bodyDiv w:val="1"/>
      <w:marLeft w:val="0"/>
      <w:marRight w:val="0"/>
      <w:marTop w:val="0"/>
      <w:marBottom w:val="0"/>
      <w:divBdr>
        <w:top w:val="none" w:sz="0" w:space="0" w:color="auto"/>
        <w:left w:val="none" w:sz="0" w:space="0" w:color="auto"/>
        <w:bottom w:val="none" w:sz="0" w:space="0" w:color="auto"/>
        <w:right w:val="none" w:sz="0" w:space="0" w:color="auto"/>
      </w:divBdr>
    </w:div>
    <w:div w:id="1614359998">
      <w:bodyDiv w:val="1"/>
      <w:marLeft w:val="0"/>
      <w:marRight w:val="0"/>
      <w:marTop w:val="0"/>
      <w:marBottom w:val="0"/>
      <w:divBdr>
        <w:top w:val="none" w:sz="0" w:space="0" w:color="auto"/>
        <w:left w:val="none" w:sz="0" w:space="0" w:color="auto"/>
        <w:bottom w:val="none" w:sz="0" w:space="0" w:color="auto"/>
        <w:right w:val="none" w:sz="0" w:space="0" w:color="auto"/>
      </w:divBdr>
    </w:div>
    <w:div w:id="1630359044">
      <w:bodyDiv w:val="1"/>
      <w:marLeft w:val="0"/>
      <w:marRight w:val="0"/>
      <w:marTop w:val="0"/>
      <w:marBottom w:val="0"/>
      <w:divBdr>
        <w:top w:val="none" w:sz="0" w:space="0" w:color="auto"/>
        <w:left w:val="none" w:sz="0" w:space="0" w:color="auto"/>
        <w:bottom w:val="none" w:sz="0" w:space="0" w:color="auto"/>
        <w:right w:val="none" w:sz="0" w:space="0" w:color="auto"/>
      </w:divBdr>
    </w:div>
    <w:div w:id="1790513091">
      <w:bodyDiv w:val="1"/>
      <w:marLeft w:val="0"/>
      <w:marRight w:val="0"/>
      <w:marTop w:val="0"/>
      <w:marBottom w:val="0"/>
      <w:divBdr>
        <w:top w:val="none" w:sz="0" w:space="0" w:color="auto"/>
        <w:left w:val="none" w:sz="0" w:space="0" w:color="auto"/>
        <w:bottom w:val="none" w:sz="0" w:space="0" w:color="auto"/>
        <w:right w:val="none" w:sz="0" w:space="0" w:color="auto"/>
      </w:divBdr>
    </w:div>
    <w:div w:id="212785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43</Pages>
  <Words>8354</Words>
  <Characters>47618</Characters>
  <Application>Microsoft Office Word</Application>
  <DocSecurity>0</DocSecurity>
  <Lines>396</Lines>
  <Paragraphs>111</Paragraphs>
  <ScaleCrop>false</ScaleCrop>
  <Company/>
  <LinksUpToDate>false</LinksUpToDate>
  <CharactersWithSpaces>55861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عزالدين السمعي</dc:creator>
  <cp:keywords/>
  <dc:description/>
  <cp:lastModifiedBy>عزالدين السمعي</cp:lastModifiedBy>
  <cp:revision>2</cp:revision>
  <dcterms:created xsi:type="dcterms:W3CDTF">2025-09-03T21:01:00Z</dcterms:created>
  <dcterms:modified xsi:type="dcterms:W3CDTF">2025-09-03T21:01:00Z</dcterms:modified>
</cp:coreProperties>
</file>