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CA204"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r w:rsidRPr="00AC289C">
        <w:rPr>
          <w:rFonts w:ascii="Simplified Arabic" w:hAnsi="Simplified Arabic" w:cs="Simplified Arabic"/>
          <w:noProof/>
          <w:kern w:val="0"/>
          <w:sz w:val="24"/>
          <w:szCs w:val="24"/>
          <w:rtl/>
          <w:lang w:val="ar-EG" w:bidi="ar-EG"/>
          <w14:ligatures w14:val="none"/>
        </w:rPr>
        <mc:AlternateContent>
          <mc:Choice Requires="wps">
            <w:drawing>
              <wp:anchor distT="0" distB="0" distL="114300" distR="114300" simplePos="0" relativeHeight="251660288" behindDoc="0" locked="0" layoutInCell="1" allowOverlap="1" wp14:anchorId="37C4704B" wp14:editId="0614B46F">
                <wp:simplePos x="0" y="0"/>
                <wp:positionH relativeFrom="column">
                  <wp:posOffset>530942</wp:posOffset>
                </wp:positionH>
                <wp:positionV relativeFrom="paragraph">
                  <wp:posOffset>27797</wp:posOffset>
                </wp:positionV>
                <wp:extent cx="4778477" cy="4922520"/>
                <wp:effectExtent l="0" t="0" r="22225" b="11430"/>
                <wp:wrapNone/>
                <wp:docPr id="3" name="Flowchart: Internal Storage 3"/>
                <wp:cNvGraphicFramePr/>
                <a:graphic xmlns:a="http://schemas.openxmlformats.org/drawingml/2006/main">
                  <a:graphicData uri="http://schemas.microsoft.com/office/word/2010/wordprocessingShape">
                    <wps:wsp>
                      <wps:cNvSpPr/>
                      <wps:spPr>
                        <a:xfrm>
                          <a:off x="0" y="0"/>
                          <a:ext cx="4778477" cy="4922520"/>
                        </a:xfrm>
                        <a:prstGeom prst="flowChartInternalStorage">
                          <a:avLst/>
                        </a:prstGeom>
                        <a:solidFill>
                          <a:srgbClr val="ED7D31"/>
                        </a:solidFill>
                        <a:ln w="12700" cap="flat" cmpd="sng" algn="ctr">
                          <a:solidFill>
                            <a:srgbClr val="70AD47"/>
                          </a:solidFill>
                          <a:prstDash val="solid"/>
                          <a:miter lim="800000"/>
                        </a:ln>
                        <a:effectLst/>
                      </wps:spPr>
                      <wps:txbx>
                        <w:txbxContent>
                          <w:p w14:paraId="4E3490D0" w14:textId="77777777" w:rsidR="00AC289C" w:rsidRPr="00141091" w:rsidRDefault="00AC289C" w:rsidP="00AC289C">
                            <w:pPr>
                              <w:spacing w:line="276" w:lineRule="auto"/>
                              <w:jc w:val="center"/>
                              <w:rPr>
                                <w:rFonts w:ascii="Simplified Arabic" w:hAnsi="Simplified Arabic" w:cs="Simplified Arabic"/>
                                <w:b/>
                                <w:bCs/>
                                <w:sz w:val="40"/>
                                <w:szCs w:val="40"/>
                                <w:rtl/>
                              </w:rPr>
                            </w:pPr>
                            <w:r w:rsidRPr="00141091">
                              <w:rPr>
                                <w:rFonts w:ascii="Simplified Arabic" w:hAnsi="Simplified Arabic" w:cs="Simplified Arabic" w:hint="cs"/>
                                <w:b/>
                                <w:bCs/>
                                <w:sz w:val="40"/>
                                <w:szCs w:val="40"/>
                                <w:rtl/>
                              </w:rPr>
                              <w:t>الفصل الأول</w:t>
                            </w:r>
                          </w:p>
                          <w:p w14:paraId="51A46A28" w14:textId="77777777" w:rsidR="00AC289C" w:rsidRPr="00141091" w:rsidRDefault="00AC289C" w:rsidP="00AC289C">
                            <w:pPr>
                              <w:spacing w:line="276" w:lineRule="auto"/>
                              <w:jc w:val="center"/>
                              <w:rPr>
                                <w:rFonts w:ascii="Simplified Arabic" w:hAnsi="Simplified Arabic" w:cs="Simplified Arabic"/>
                                <w:b/>
                                <w:bCs/>
                                <w:sz w:val="40"/>
                                <w:szCs w:val="40"/>
                                <w:rtl/>
                              </w:rPr>
                            </w:pPr>
                            <w:r w:rsidRPr="00141091">
                              <w:rPr>
                                <w:rFonts w:ascii="Simplified Arabic" w:hAnsi="Simplified Arabic" w:cs="Simplified Arabic" w:hint="cs"/>
                                <w:b/>
                                <w:bCs/>
                                <w:sz w:val="40"/>
                                <w:szCs w:val="40"/>
                                <w:rtl/>
                              </w:rPr>
                              <w:t xml:space="preserve"> (</w:t>
                            </w:r>
                            <w:r w:rsidRPr="00141091">
                              <w:rPr>
                                <w:rFonts w:ascii="Simplified Arabic" w:hAnsi="Simplified Arabic" w:cs="Simplified Arabic"/>
                                <w:b/>
                                <w:bCs/>
                                <w:sz w:val="40"/>
                                <w:szCs w:val="40"/>
                                <w:rtl/>
                              </w:rPr>
                              <w:t>الإطار العام</w:t>
                            </w:r>
                            <w:r w:rsidRPr="00141091">
                              <w:rPr>
                                <w:rFonts w:ascii="Simplified Arabic" w:hAnsi="Simplified Arabic" w:cs="Simplified Arabic" w:hint="cs"/>
                                <w:b/>
                                <w:bCs/>
                                <w:sz w:val="40"/>
                                <w:szCs w:val="40"/>
                                <w:rtl/>
                              </w:rPr>
                              <w:t>)</w:t>
                            </w:r>
                          </w:p>
                          <w:p w14:paraId="2B895E45" w14:textId="77777777" w:rsidR="00AC289C" w:rsidRDefault="00AC289C" w:rsidP="00AC28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C4704B" id="_x0000_t113" coordsize="21600,21600" o:spt="113" path="m,l,21600r21600,l21600,xem4236,nfl4236,21600em,4236nfl21600,4236e">
                <v:stroke joinstyle="miter"/>
                <v:path o:extrusionok="f" gradientshapeok="t" o:connecttype="rect" textboxrect="4236,4236,21600,21600"/>
              </v:shapetype>
              <v:shape id="Flowchart: Internal Storage 3" o:spid="_x0000_s1026" type="#_x0000_t113" style="position:absolute;left:0;text-align:left;margin-left:41.8pt;margin-top:2.2pt;width:376.25pt;height:38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" fillcolor="#ed7d31" strokecolor="#70ad47" strokeweight="1pt">
                <v:textbox>
                  <w:txbxContent>
                    <w:p w14:paraId="4E3490D0" w14:textId="77777777" w:rsidR="00AC289C" w:rsidRPr="00141091" w:rsidRDefault="00AC289C" w:rsidP="00AC289C">
                      <w:pPr>
                        <w:spacing w:line="276" w:lineRule="auto"/>
                        <w:jc w:val="center"/>
                        <w:rPr>
                          <w:rFonts w:ascii="Simplified Arabic" w:hAnsi="Simplified Arabic" w:cs="Simplified Arabic"/>
                          <w:b/>
                          <w:bCs/>
                          <w:sz w:val="40"/>
                          <w:szCs w:val="40"/>
                          <w:rtl/>
                        </w:rPr>
                      </w:pPr>
                      <w:r w:rsidRPr="00141091">
                        <w:rPr>
                          <w:rFonts w:ascii="Simplified Arabic" w:hAnsi="Simplified Arabic" w:cs="Simplified Arabic" w:hint="cs"/>
                          <w:b/>
                          <w:bCs/>
                          <w:sz w:val="40"/>
                          <w:szCs w:val="40"/>
                          <w:rtl/>
                        </w:rPr>
                        <w:t>الفصل الأول</w:t>
                      </w:r>
                    </w:p>
                    <w:p w14:paraId="51A46A28" w14:textId="77777777" w:rsidR="00AC289C" w:rsidRPr="00141091" w:rsidRDefault="00AC289C" w:rsidP="00AC289C">
                      <w:pPr>
                        <w:spacing w:line="276" w:lineRule="auto"/>
                        <w:jc w:val="center"/>
                        <w:rPr>
                          <w:rFonts w:ascii="Simplified Arabic" w:hAnsi="Simplified Arabic" w:cs="Simplified Arabic"/>
                          <w:b/>
                          <w:bCs/>
                          <w:sz w:val="40"/>
                          <w:szCs w:val="40"/>
                          <w:rtl/>
                        </w:rPr>
                      </w:pPr>
                      <w:r w:rsidRPr="00141091">
                        <w:rPr>
                          <w:rFonts w:ascii="Simplified Arabic" w:hAnsi="Simplified Arabic" w:cs="Simplified Arabic" w:hint="cs"/>
                          <w:b/>
                          <w:bCs/>
                          <w:sz w:val="40"/>
                          <w:szCs w:val="40"/>
                          <w:rtl/>
                        </w:rPr>
                        <w:t xml:space="preserve"> (</w:t>
                      </w:r>
                      <w:r w:rsidRPr="00141091">
                        <w:rPr>
                          <w:rFonts w:ascii="Simplified Arabic" w:hAnsi="Simplified Arabic" w:cs="Simplified Arabic"/>
                          <w:b/>
                          <w:bCs/>
                          <w:sz w:val="40"/>
                          <w:szCs w:val="40"/>
                          <w:rtl/>
                        </w:rPr>
                        <w:t>الإطار العام</w:t>
                      </w:r>
                      <w:r w:rsidRPr="00141091">
                        <w:rPr>
                          <w:rFonts w:ascii="Simplified Arabic" w:hAnsi="Simplified Arabic" w:cs="Simplified Arabic" w:hint="cs"/>
                          <w:b/>
                          <w:bCs/>
                          <w:sz w:val="40"/>
                          <w:szCs w:val="40"/>
                          <w:rtl/>
                        </w:rPr>
                        <w:t>)</w:t>
                      </w:r>
                    </w:p>
                    <w:p w14:paraId="2B895E45" w14:textId="77777777" w:rsidR="00AC289C" w:rsidRDefault="00AC289C" w:rsidP="00AC289C">
                      <w:pPr>
                        <w:jc w:val="center"/>
                      </w:pPr>
                    </w:p>
                  </w:txbxContent>
                </v:textbox>
              </v:shape>
            </w:pict>
          </mc:Fallback>
        </mc:AlternateContent>
      </w:r>
    </w:p>
    <w:p w14:paraId="08C06E57"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p>
    <w:p w14:paraId="5955AEE2"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p>
    <w:p w14:paraId="4723058B"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p>
    <w:p w14:paraId="25987F7D"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p>
    <w:p w14:paraId="665F97A7"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p>
    <w:p w14:paraId="7C49D92D"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p>
    <w:p w14:paraId="381D88B0" w14:textId="77777777" w:rsidR="00AC289C" w:rsidRPr="00AC289C" w:rsidRDefault="00AC289C" w:rsidP="00AC289C">
      <w:pPr>
        <w:spacing w:after="0" w:line="276" w:lineRule="auto"/>
        <w:rPr>
          <w:rFonts w:ascii="Simplified Arabic" w:hAnsi="Simplified Arabic" w:cs="Simplified Arabic"/>
          <w:kern w:val="0"/>
          <w:sz w:val="24"/>
          <w:szCs w:val="24"/>
          <w:rtl/>
          <w:lang w:bidi="ar-EG"/>
          <w14:ligatures w14:val="none"/>
        </w:rPr>
      </w:pPr>
    </w:p>
    <w:p w14:paraId="60118CCC"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14:ligatures w14:val="none"/>
        </w:rPr>
      </w:pPr>
    </w:p>
    <w:p w14:paraId="1C53452E"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14:ligatures w14:val="none"/>
        </w:rPr>
      </w:pPr>
    </w:p>
    <w:p w14:paraId="4191ABBC"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14:ligatures w14:val="none"/>
        </w:rPr>
      </w:pPr>
    </w:p>
    <w:p w14:paraId="0C7623B7"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14:ligatures w14:val="none"/>
        </w:rPr>
      </w:pPr>
    </w:p>
    <w:p w14:paraId="2B44E3D8"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14:ligatures w14:val="none"/>
        </w:rPr>
      </w:pPr>
    </w:p>
    <w:p w14:paraId="0CE5B06F"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14:ligatures w14:val="none"/>
        </w:rPr>
      </w:pPr>
    </w:p>
    <w:p w14:paraId="62AE596E"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14:ligatures w14:val="none"/>
        </w:rPr>
      </w:pPr>
    </w:p>
    <w:p w14:paraId="55A9B943" w14:textId="77777777" w:rsidR="00AC289C" w:rsidRPr="00AC289C" w:rsidRDefault="00AC289C" w:rsidP="00AC289C">
      <w:pPr>
        <w:spacing w:after="0" w:line="276" w:lineRule="auto"/>
        <w:jc w:val="center"/>
        <w:rPr>
          <w:rFonts w:ascii="Simplified Arabic" w:hAnsi="Simplified Arabic" w:cs="Simplified Arabic"/>
          <w:b/>
          <w:bCs/>
          <w:kern w:val="0"/>
          <w:sz w:val="28"/>
          <w:szCs w:val="28"/>
          <w:lang w:bidi="ar-EG"/>
          <w14:ligatures w14:val="none"/>
        </w:rPr>
      </w:pPr>
    </w:p>
    <w:p w14:paraId="6B35132F"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lang w:bidi="ar-EG"/>
          <w14:ligatures w14:val="none"/>
        </w:rPr>
      </w:pPr>
    </w:p>
    <w:p w14:paraId="6E2DD5BA"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lang w:bidi="ar-EG"/>
          <w14:ligatures w14:val="none"/>
        </w:rPr>
      </w:pPr>
    </w:p>
    <w:p w14:paraId="6F6D30E3" w14:textId="77777777" w:rsidR="00AC289C" w:rsidRDefault="00AC289C" w:rsidP="00AC289C">
      <w:pPr>
        <w:spacing w:after="0" w:line="276" w:lineRule="auto"/>
        <w:jc w:val="center"/>
        <w:rPr>
          <w:rFonts w:ascii="Simplified Arabic" w:hAnsi="Simplified Arabic" w:cs="Simplified Arabic"/>
          <w:b/>
          <w:bCs/>
          <w:kern w:val="0"/>
          <w:sz w:val="28"/>
          <w:szCs w:val="28"/>
          <w:lang w:bidi="ar-EG"/>
          <w14:ligatures w14:val="none"/>
        </w:rPr>
      </w:pPr>
    </w:p>
    <w:p w14:paraId="420AC9C0" w14:textId="77777777" w:rsidR="00FE5289" w:rsidRDefault="00FE5289" w:rsidP="00AC289C">
      <w:pPr>
        <w:spacing w:after="0" w:line="276" w:lineRule="auto"/>
        <w:jc w:val="center"/>
        <w:rPr>
          <w:rFonts w:ascii="Simplified Arabic" w:hAnsi="Simplified Arabic" w:cs="Simplified Arabic"/>
          <w:b/>
          <w:bCs/>
          <w:kern w:val="0"/>
          <w:sz w:val="28"/>
          <w:szCs w:val="28"/>
          <w:lang w:bidi="ar-EG"/>
          <w14:ligatures w14:val="none"/>
        </w:rPr>
      </w:pPr>
    </w:p>
    <w:p w14:paraId="6C68E12B" w14:textId="77777777" w:rsidR="00FE5289" w:rsidRDefault="00FE5289" w:rsidP="00AC289C">
      <w:pPr>
        <w:spacing w:after="0" w:line="276" w:lineRule="auto"/>
        <w:jc w:val="center"/>
        <w:rPr>
          <w:rFonts w:ascii="Simplified Arabic" w:hAnsi="Simplified Arabic" w:cs="Simplified Arabic"/>
          <w:b/>
          <w:bCs/>
          <w:kern w:val="0"/>
          <w:sz w:val="28"/>
          <w:szCs w:val="28"/>
          <w:lang w:bidi="ar-EG"/>
          <w14:ligatures w14:val="none"/>
        </w:rPr>
      </w:pPr>
    </w:p>
    <w:p w14:paraId="3A64E0DB" w14:textId="77777777" w:rsidR="00FE5289" w:rsidRDefault="00FE5289" w:rsidP="00AC289C">
      <w:pPr>
        <w:spacing w:after="0" w:line="276" w:lineRule="auto"/>
        <w:jc w:val="center"/>
        <w:rPr>
          <w:rFonts w:ascii="Simplified Arabic" w:hAnsi="Simplified Arabic" w:cs="Simplified Arabic"/>
          <w:b/>
          <w:bCs/>
          <w:kern w:val="0"/>
          <w:sz w:val="28"/>
          <w:szCs w:val="28"/>
          <w:lang w:bidi="ar-EG"/>
          <w14:ligatures w14:val="none"/>
        </w:rPr>
      </w:pPr>
    </w:p>
    <w:p w14:paraId="3313CBF6" w14:textId="77777777" w:rsidR="00FE5289" w:rsidRDefault="00FE5289" w:rsidP="00AC289C">
      <w:pPr>
        <w:spacing w:after="0" w:line="276" w:lineRule="auto"/>
        <w:jc w:val="center"/>
        <w:rPr>
          <w:rFonts w:ascii="Simplified Arabic" w:hAnsi="Simplified Arabic" w:cs="Simplified Arabic"/>
          <w:b/>
          <w:bCs/>
          <w:kern w:val="0"/>
          <w:sz w:val="28"/>
          <w:szCs w:val="28"/>
          <w:lang w:bidi="ar-EG"/>
          <w14:ligatures w14:val="none"/>
        </w:rPr>
      </w:pPr>
    </w:p>
    <w:p w14:paraId="0A7DF801" w14:textId="77777777" w:rsidR="00FE5289" w:rsidRPr="00AC289C" w:rsidRDefault="00FE5289" w:rsidP="00AC289C">
      <w:pPr>
        <w:spacing w:after="0" w:line="276" w:lineRule="auto"/>
        <w:jc w:val="center"/>
        <w:rPr>
          <w:rFonts w:ascii="Simplified Arabic" w:hAnsi="Simplified Arabic" w:cs="Simplified Arabic"/>
          <w:b/>
          <w:bCs/>
          <w:kern w:val="0"/>
          <w:sz w:val="28"/>
          <w:szCs w:val="28"/>
          <w:rtl/>
          <w:lang w:bidi="ar-EG"/>
          <w14:ligatures w14:val="none"/>
        </w:rPr>
      </w:pPr>
    </w:p>
    <w:p w14:paraId="4AF95918"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lang w:bidi="ar-EG"/>
          <w14:ligatures w14:val="none"/>
        </w:rPr>
      </w:pPr>
    </w:p>
    <w:p w14:paraId="5ADBC575" w14:textId="77777777" w:rsidR="00AC289C" w:rsidRPr="00AC289C" w:rsidRDefault="00AC289C" w:rsidP="00AC289C">
      <w:pPr>
        <w:spacing w:after="0" w:line="276" w:lineRule="auto"/>
        <w:jc w:val="center"/>
        <w:rPr>
          <w:rFonts w:ascii="Simplified Arabic" w:hAnsi="Simplified Arabic" w:cs="Simplified Arabic"/>
          <w:b/>
          <w:bCs/>
          <w:kern w:val="0"/>
          <w:sz w:val="28"/>
          <w:szCs w:val="28"/>
          <w:rtl/>
          <w:lang w:bidi="ar-EG"/>
          <w14:ligatures w14:val="none"/>
        </w:rPr>
      </w:pPr>
    </w:p>
    <w:p w14:paraId="3C330E3E" w14:textId="77777777" w:rsidR="00AC289C" w:rsidRPr="00AC289C" w:rsidRDefault="00AC289C" w:rsidP="00AC289C">
      <w:pPr>
        <w:spacing w:after="0" w:line="276" w:lineRule="auto"/>
        <w:jc w:val="center"/>
        <w:rPr>
          <w:rFonts w:ascii="Simplified Arabic" w:hAnsi="Simplified Arabic" w:cs="Simplified Arabic"/>
          <w:b/>
          <w:bCs/>
          <w:kern w:val="0"/>
          <w:sz w:val="28"/>
          <w:szCs w:val="28"/>
          <w:lang w:bidi="ar-EG"/>
          <w14:ligatures w14:val="none"/>
        </w:rPr>
      </w:pPr>
    </w:p>
    <w:p w14:paraId="0DB63A37" w14:textId="77777777" w:rsidR="00AC289C" w:rsidRPr="00AC289C" w:rsidRDefault="00AC289C" w:rsidP="00AC289C">
      <w:pPr>
        <w:spacing w:after="0" w:line="276" w:lineRule="auto"/>
        <w:rPr>
          <w:rFonts w:ascii="Simplified Arabic" w:hAnsi="Simplified Arabic" w:cs="Simplified Arabic"/>
          <w:b/>
          <w:bCs/>
          <w:kern w:val="0"/>
          <w:sz w:val="32"/>
          <w:szCs w:val="32"/>
          <w:u w:val="single"/>
          <w:lang w:bidi="ar-EG"/>
          <w14:ligatures w14:val="none"/>
        </w:rPr>
      </w:pPr>
      <w:r w:rsidRPr="00AC289C">
        <w:rPr>
          <w:rFonts w:ascii="Simplified Arabic" w:hAnsi="Simplified Arabic" w:cs="Simplified Arabic" w:hint="cs"/>
          <w:b/>
          <w:bCs/>
          <w:kern w:val="0"/>
          <w:sz w:val="32"/>
          <w:szCs w:val="32"/>
          <w:u w:val="single"/>
          <w:rtl/>
          <w14:ligatures w14:val="none"/>
        </w:rPr>
        <w:lastRenderedPageBreak/>
        <w:t xml:space="preserve">1.1  </w:t>
      </w:r>
      <w:r w:rsidRPr="00AC289C">
        <w:rPr>
          <w:rFonts w:ascii="Simplified Arabic" w:hAnsi="Simplified Arabic" w:cs="Simplified Arabic"/>
          <w:b/>
          <w:bCs/>
          <w:kern w:val="0"/>
          <w:sz w:val="32"/>
          <w:szCs w:val="32"/>
          <w:u w:val="single"/>
          <w:rtl/>
          <w14:ligatures w14:val="none"/>
        </w:rPr>
        <w:t>المقدمة</w:t>
      </w:r>
    </w:p>
    <w:p w14:paraId="22E413B8"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تُعد المشاريع الترفيهية والهندسية من الركائز الجوهرية لتحقيق التنمية المستدامة في المدن الحديثة، إذ تسهم في تحسين جودة الحياة الحضرية وتعزيز الجاذبية السياحية والاقتصادية من خلال تصميم بيئات ترفيهية آمنة ومتكاملة تلبي احتياجات المجتمع. وتُظهر الدراسات الحديثة أن المرافق الترفيهية لم تعد مجرد منشآت تكميلية، بل أصبحت مكوّنًا أساسيًا في البنية الحضرية الذكية التي تسعى إلى تحقيق التكامل بين الاقتصاد والمجتمع والبيئة، في إطار استراتيجيات التنمية المستدامة الشاملة</w:t>
      </w:r>
      <w:r w:rsidRPr="00AC289C">
        <w:rPr>
          <w:rFonts w:ascii="Simplified Arabic" w:hAnsi="Simplified Arabic" w:cs="Simplified Arabic"/>
          <w:kern w:val="0"/>
          <w:sz w:val="28"/>
          <w:szCs w:val="28"/>
          <w14:ligatures w14:val="none"/>
        </w:rPr>
        <w:t xml:space="preserve"> (Alyami, 2015).</w:t>
      </w:r>
    </w:p>
    <w:p w14:paraId="22D5351D"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تنبع أهمية هذه الدراسة من تركيزها على مشروع ترفيهي هندسي يهدف إلى الدمج بين الإبداع المعماري والوظيفة الترفيهية، من خلال تحقيق التوازن بين الجمال المعماري، والاستدامة البيئية، والاحتياجات الاجتماعية للسكان. ويُعد نجاح المشروع مرهونًا بمدى توافقه مع معايير التصميم الهندسي الحديثة وقدرته على توفير بيئة جاذبة وآمنة تُحقق الراحة النفسية والبصرية للمستخدمين، وهو ما يؤكد ضرورة توظيف تقنيات التصميم الرقمي وأدوات المحاكاة لتحقيق أعلى مستويات الكفاءة والجودة (بلال رافع عبد العاطي وآخرون، 2022)</w:t>
      </w:r>
      <w:r w:rsidRPr="00AC289C">
        <w:rPr>
          <w:rFonts w:ascii="Simplified Arabic" w:hAnsi="Simplified Arabic" w:cs="Simplified Arabic"/>
          <w:kern w:val="0"/>
          <w:sz w:val="28"/>
          <w:szCs w:val="28"/>
          <w14:ligatures w14:val="none"/>
        </w:rPr>
        <w:t>.</w:t>
      </w:r>
    </w:p>
    <w:p w14:paraId="68636702"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وتهدف الدراسة إلى تقديم تصور علمي ومنهجي للمشروع الترفيهي المقترح من خلال تحديد الأهداف والوظائف الأساسية، وتحليل العوامل المؤثرة في تصميمه وتنفيذه، وتوضيح الأبعاد الاقتصادية والاجتماعية والبيئية المرتبطة به. كما تسعى إلى إبراز أهمية التخطيط الهندسي الدقيق في رفع كفاءة استغلال المساحات وتحسين نوعية الخدمات الترفيهية، بما ينسجم مع التوجهات الوطنية الرامية إلى تطوير البنية التحتية وتحقيق أهداف رؤية المملكة 2030</w:t>
      </w:r>
      <w:r w:rsidRPr="00AC289C">
        <w:rPr>
          <w:rFonts w:ascii="Simplified Arabic" w:hAnsi="Simplified Arabic" w:cs="Simplified Arabic"/>
          <w:kern w:val="0"/>
          <w:sz w:val="28"/>
          <w:szCs w:val="28"/>
          <w14:ligatures w14:val="none"/>
        </w:rPr>
        <w:t xml:space="preserve"> (Fadel, 2021).</w:t>
      </w:r>
    </w:p>
    <w:p w14:paraId="4873B0E3"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وانطلاقًا من ذلك، يعرض هذا الفصل الإطار العام للدراسة من خلال تناول مشكلة البحث وتساؤلاته وفروضه، وتوضيح أهدافه وأهميته العلمية والعملية، إضافة إلى تحديد المنهجية المتبعة واستعراض أهم الدراسات السابقة ذات الصلة بالمشاريع الترفيهية والهندسية، بما يساهم في بناء أساس معرفي متكامل يدعم الإطار النظري والتحليلي للدراسة (صهيب محمود البستنجي، 2024)</w:t>
      </w:r>
      <w:r w:rsidRPr="00AC289C">
        <w:rPr>
          <w:rFonts w:ascii="Simplified Arabic" w:hAnsi="Simplified Arabic" w:cs="Simplified Arabic"/>
          <w:kern w:val="0"/>
          <w:sz w:val="28"/>
          <w:szCs w:val="28"/>
          <w14:ligatures w14:val="none"/>
        </w:rPr>
        <w:t>.</w:t>
      </w:r>
    </w:p>
    <w:p w14:paraId="1955C34B" w14:textId="77777777" w:rsidR="00AC289C" w:rsidRPr="00AC289C" w:rsidRDefault="00AC289C" w:rsidP="00F55F2E">
      <w:pPr>
        <w:numPr>
          <w:ilvl w:val="1"/>
          <w:numId w:val="11"/>
        </w:numPr>
        <w:spacing w:after="0" w:line="276" w:lineRule="auto"/>
        <w:contextualSpacing/>
        <w:jc w:val="both"/>
        <w:rPr>
          <w:rFonts w:ascii="Simplified Arabic" w:hAnsi="Simplified Arabic" w:cs="Simplified Arabic"/>
          <w:b/>
          <w:bCs/>
          <w:kern w:val="0"/>
          <w:sz w:val="32"/>
          <w:szCs w:val="32"/>
          <w:u w:val="single"/>
          <w14:ligatures w14:val="none"/>
        </w:rPr>
      </w:pPr>
      <w:r w:rsidRPr="00AC289C">
        <w:rPr>
          <w:rFonts w:ascii="Simplified Arabic" w:hAnsi="Simplified Arabic" w:cs="Simplified Arabic"/>
          <w:b/>
          <w:bCs/>
          <w:kern w:val="0"/>
          <w:sz w:val="32"/>
          <w:szCs w:val="32"/>
          <w:u w:val="single"/>
          <w:rtl/>
          <w14:ligatures w14:val="none"/>
        </w:rPr>
        <w:t>مشكلة البحث</w:t>
      </w:r>
    </w:p>
    <w:p w14:paraId="0A31CB06"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تُعد المشاريع الترفيهية والهندسية من أبرز مظاهر التطور العمراني والحضاري في العصر الحديث، إذ تمثل ركيزة استراتيجية لتحسين جودة الحياة وتعزيز الرفاه الاجتماعي، إلى جانب مساهمتها الفاعلة في </w:t>
      </w:r>
      <w:r w:rsidRPr="00AC289C">
        <w:rPr>
          <w:rFonts w:ascii="Simplified Arabic" w:hAnsi="Simplified Arabic" w:cs="Simplified Arabic"/>
          <w:kern w:val="0"/>
          <w:sz w:val="28"/>
          <w:szCs w:val="28"/>
          <w:rtl/>
          <w14:ligatures w14:val="none"/>
        </w:rPr>
        <w:lastRenderedPageBreak/>
        <w:t>تنويع مصادر الدخل وجذب الاستثمارات المحلية والأجنبية. إلا أن هذه المشاريع تواجه في كثير من الأحيان تحديات متعددة تحدّ من فعاليتها واستدامتها، سواء على الصعيد التخطيطي أو الهندسي أو الإداري</w:t>
      </w:r>
      <w:r w:rsidRPr="00AC289C">
        <w:rPr>
          <w:rFonts w:ascii="Simplified Arabic" w:hAnsi="Simplified Arabic" w:cs="Simplified Arabic"/>
          <w:kern w:val="0"/>
          <w:sz w:val="28"/>
          <w:szCs w:val="28"/>
          <w14:ligatures w14:val="none"/>
        </w:rPr>
        <w:t xml:space="preserve"> (Fadel, 2021).</w:t>
      </w:r>
    </w:p>
    <w:p w14:paraId="33465031"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ففي عدد كبير من الحالات، تُنفَّذ المشاريع الترفيهية دون الاعتماد على دراسات جدوى علمية متكاملة تراعي الأبعاد الاقتصادية والاجتماعية والبيئية، مما يؤدي إلى ضعف في كفاءة استخدام الموارد وغياب التكامل الوظيفي بين مكونات المشروع المختلفة. كما ينعكس القصور في مراحل التصميم والتخطيط على انخفاض مستوى الإقبال الجماهيري نتيجة غياب الخدمات الجاذبة أو عدم توافق التصاميم مع احتياجات الفئات المستهدفة (البدري، 2023)</w:t>
      </w:r>
      <w:r w:rsidRPr="00AC289C">
        <w:rPr>
          <w:rFonts w:ascii="Simplified Arabic" w:hAnsi="Simplified Arabic" w:cs="Simplified Arabic"/>
          <w:kern w:val="0"/>
          <w:sz w:val="28"/>
          <w:szCs w:val="28"/>
          <w14:ligatures w14:val="none"/>
        </w:rPr>
        <w:t>.</w:t>
      </w:r>
    </w:p>
    <w:p w14:paraId="2B7F2552"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ومن التحديات الجوهرية كذلك محدودية تطبيق معايير الاستدامة في التصميم والبناء، إذ ما زالت المفاهيم البيئية الحديثة – مثل كفاءة الطاقة، وإدارة النفايات، واستخدام المواد المستدامة – غير مدمجة بصورة كافية في أغلب المشاريع الترفيهية، مما يؤدي إلى ارتفاع التكلفة التشغيلية وقصر عمرها الإنتاجي (البستنجي، 2024)</w:t>
      </w:r>
      <w:r w:rsidRPr="00AC289C">
        <w:rPr>
          <w:rFonts w:ascii="Simplified Arabic" w:hAnsi="Simplified Arabic" w:cs="Simplified Arabic"/>
          <w:kern w:val="0"/>
          <w:sz w:val="28"/>
          <w:szCs w:val="28"/>
          <w14:ligatures w14:val="none"/>
        </w:rPr>
        <w:t>.</w:t>
      </w:r>
    </w:p>
    <w:p w14:paraId="47C77323"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كما أن ضعف التنسيق بين الجهات التنفيذية وتباين الرؤى التخطيطية يؤديان إلى تعثر بعض المشاريع أو تجاوز الميزانيات المحددة لها، وهو ما ينعكس سلبًا على الجدوى الاقتصادية والبعد الجمالي والعمراني للمكان</w:t>
      </w:r>
      <w:r w:rsidRPr="00AC289C">
        <w:rPr>
          <w:rFonts w:ascii="Simplified Arabic" w:hAnsi="Simplified Arabic" w:cs="Simplified Arabic"/>
          <w:kern w:val="0"/>
          <w:sz w:val="28"/>
          <w:szCs w:val="28"/>
          <w14:ligatures w14:val="none"/>
        </w:rPr>
        <w:t xml:space="preserve"> (Al-Homoud, 2022</w:t>
      </w:r>
      <w:r w:rsidRPr="00AC289C">
        <w:rPr>
          <w:rFonts w:ascii="Simplified Arabic" w:hAnsi="Simplified Arabic" w:cs="Simplified Arabic" w:hint="cs"/>
          <w:kern w:val="0"/>
          <w:sz w:val="28"/>
          <w:szCs w:val="28"/>
          <w:rtl/>
          <w14:ligatures w14:val="none"/>
        </w:rPr>
        <w:t>).</w:t>
      </w:r>
    </w:p>
    <w:p w14:paraId="4998CFF8"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بناءً على ما سبق، تتمثل مشكلة الدراسة في وجود فجوة واضحة بين الممارسات الهندسية الحالية في تصميم وتنفيذ المشاريع الترفيهية في المملكة العربية السعودية وبين المعايير العلمية والتخطيطية التي تضمن الكفاءة التشغيلية والاستدامة والتكامل الوظيفي</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hint="cs"/>
          <w:kern w:val="0"/>
          <w:sz w:val="28"/>
          <w:szCs w:val="28"/>
          <w:rtl/>
          <w14:ligatures w14:val="none"/>
        </w:rPr>
        <w:t xml:space="preserve"> وتتلخص مشكله الدراسة في السؤال التالي :</w:t>
      </w:r>
    </w:p>
    <w:p w14:paraId="066F3729" w14:textId="77777777" w:rsidR="00AC289C" w:rsidRPr="00AC289C" w:rsidRDefault="00AC289C" w:rsidP="00AC289C">
      <w:pPr>
        <w:spacing w:after="0" w:line="276" w:lineRule="auto"/>
        <w:jc w:val="both"/>
        <w:rPr>
          <w:rFonts w:ascii="Simplified Arabic" w:hAnsi="Simplified Arabic" w:cs="Simplified Arabic"/>
          <w:kern w:val="0"/>
          <w:sz w:val="28"/>
          <w:szCs w:val="28"/>
          <w:rtl/>
          <w14:ligatures w14:val="none"/>
        </w:rPr>
      </w:pPr>
      <w:r w:rsidRPr="00AC289C">
        <w:rPr>
          <w:rFonts w:ascii="Simplified Arabic" w:hAnsi="Simplified Arabic" w:cs="Simplified Arabic"/>
          <w:kern w:val="0"/>
          <w:sz w:val="28"/>
          <w:szCs w:val="28"/>
          <w:rtl/>
          <w14:ligatures w14:val="none"/>
        </w:rPr>
        <w:t>إلى أي مدى تُسهم النماذج المعمارية والتصاميم الهندسية الحالية للمرافق الترفيهية في المملكة العربية السعودية في تحقيق الكفاءة التشغيلية والاستدامة البيئية والتكامل الوظيفي للمشاريع الترفيهية؟</w:t>
      </w:r>
    </w:p>
    <w:p w14:paraId="73A3E01B" w14:textId="77777777" w:rsidR="00AC289C" w:rsidRPr="00AC289C" w:rsidRDefault="00AC289C" w:rsidP="00AC289C">
      <w:pPr>
        <w:spacing w:after="0" w:line="276" w:lineRule="auto"/>
        <w:jc w:val="both"/>
        <w:rPr>
          <w:rFonts w:ascii="Simplified Arabic" w:hAnsi="Simplified Arabic" w:cs="Simplified Arabic"/>
          <w:b/>
          <w:bCs/>
          <w:kern w:val="0"/>
          <w:sz w:val="32"/>
          <w:szCs w:val="32"/>
          <w:u w:val="single"/>
          <w:lang w:bidi="ar-EG"/>
          <w14:ligatures w14:val="none"/>
        </w:rPr>
      </w:pPr>
      <w:r w:rsidRPr="00AC289C">
        <w:rPr>
          <w:rFonts w:ascii="Simplified Arabic" w:hAnsi="Simplified Arabic" w:cs="Simplified Arabic" w:hint="cs"/>
          <w:b/>
          <w:bCs/>
          <w:kern w:val="0"/>
          <w:sz w:val="32"/>
          <w:szCs w:val="32"/>
          <w:u w:val="single"/>
          <w:rtl/>
          <w14:ligatures w14:val="none"/>
        </w:rPr>
        <w:t xml:space="preserve">3.1 </w:t>
      </w:r>
      <w:r w:rsidRPr="00AC289C">
        <w:rPr>
          <w:rFonts w:ascii="Simplified Arabic" w:hAnsi="Simplified Arabic" w:cs="Simplified Arabic"/>
          <w:b/>
          <w:bCs/>
          <w:kern w:val="0"/>
          <w:sz w:val="32"/>
          <w:szCs w:val="32"/>
          <w:u w:val="single"/>
          <w:rtl/>
          <w14:ligatures w14:val="none"/>
        </w:rPr>
        <w:t>أهداف الدراسة</w:t>
      </w:r>
    </w:p>
    <w:p w14:paraId="70D95F32"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تهدف هذه الدراسة إلى تقديم رؤية علمية متكاملة حول الأسس والمعايير الهندسية والتخطيطية التي تُسهم في نجاح المشاريع الترفيهية وتحقيق استدامتها البيئية والاقتصادية والاجتماعية</w:t>
      </w:r>
      <w:r w:rsidRPr="00AC289C">
        <w:rPr>
          <w:rFonts w:ascii="Simplified Arabic" w:hAnsi="Simplified Arabic" w:cs="Simplified Arabic"/>
          <w:kern w:val="0"/>
          <w:sz w:val="28"/>
          <w:szCs w:val="28"/>
          <w14:ligatures w14:val="none"/>
        </w:rPr>
        <w:t xml:space="preserve"> (Fadel, 2021). </w:t>
      </w:r>
      <w:r w:rsidRPr="00AC289C">
        <w:rPr>
          <w:rFonts w:ascii="Simplified Arabic" w:hAnsi="Simplified Arabic" w:cs="Simplified Arabic"/>
          <w:kern w:val="0"/>
          <w:sz w:val="28"/>
          <w:szCs w:val="28"/>
          <w:rtl/>
          <w14:ligatures w14:val="none"/>
        </w:rPr>
        <w:t>وتتلخص الأهداف الرئيسة فيما يلي</w:t>
      </w:r>
      <w:r w:rsidRPr="00AC289C">
        <w:rPr>
          <w:rFonts w:ascii="Simplified Arabic" w:hAnsi="Simplified Arabic" w:cs="Simplified Arabic"/>
          <w:kern w:val="0"/>
          <w:sz w:val="28"/>
          <w:szCs w:val="28"/>
          <w14:ligatures w14:val="none"/>
        </w:rPr>
        <w:t>:</w:t>
      </w:r>
    </w:p>
    <w:p w14:paraId="5E25F6E0" w14:textId="77777777" w:rsidR="00AC289C" w:rsidRPr="00AC289C" w:rsidRDefault="00AC289C" w:rsidP="00F55F2E">
      <w:pPr>
        <w:numPr>
          <w:ilvl w:val="0"/>
          <w:numId w:val="8"/>
        </w:num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b/>
          <w:bCs/>
          <w:kern w:val="0"/>
          <w:sz w:val="28"/>
          <w:szCs w:val="28"/>
          <w:rtl/>
          <w14:ligatures w14:val="none"/>
        </w:rPr>
        <w:t>تحليل الأسس والمعايير الفنية والهندسية</w:t>
      </w:r>
      <w:r w:rsidRPr="00AC289C">
        <w:rPr>
          <w:rFonts w:ascii="Simplified Arabic" w:hAnsi="Simplified Arabic" w:cs="Simplified Arabic"/>
          <w:kern w:val="0"/>
          <w:sz w:val="28"/>
          <w:szCs w:val="28"/>
          <w:rtl/>
          <w14:ligatures w14:val="none"/>
        </w:rPr>
        <w:t xml:space="preserve"> التي تحكم تخطيط وتصميم المشاريع الترفيهية، من حيث اختيار المواقع وتوزيع المساحات وضمان الكفاءة التشغيلية والجاذبية البصرية</w:t>
      </w:r>
      <w:r w:rsidRPr="00AC289C">
        <w:rPr>
          <w:rFonts w:ascii="Simplified Arabic" w:hAnsi="Simplified Arabic" w:cs="Simplified Arabic"/>
          <w:kern w:val="0"/>
          <w:sz w:val="28"/>
          <w:szCs w:val="28"/>
          <w14:ligatures w14:val="none"/>
        </w:rPr>
        <w:t>.</w:t>
      </w:r>
    </w:p>
    <w:p w14:paraId="717CD700" w14:textId="77777777" w:rsidR="00AC289C" w:rsidRPr="00AC289C" w:rsidRDefault="00AC289C" w:rsidP="00F55F2E">
      <w:pPr>
        <w:numPr>
          <w:ilvl w:val="0"/>
          <w:numId w:val="8"/>
        </w:num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b/>
          <w:bCs/>
          <w:kern w:val="0"/>
          <w:sz w:val="28"/>
          <w:szCs w:val="28"/>
          <w:rtl/>
          <w14:ligatures w14:val="none"/>
        </w:rPr>
        <w:lastRenderedPageBreak/>
        <w:t>تحديد العوامل الرئيسة المؤثرة في نجاح المشاريع الترفيهية</w:t>
      </w:r>
      <w:r w:rsidRPr="00AC289C">
        <w:rPr>
          <w:rFonts w:ascii="Simplified Arabic" w:hAnsi="Simplified Arabic" w:cs="Simplified Arabic"/>
          <w:kern w:val="0"/>
          <w:sz w:val="28"/>
          <w:szCs w:val="28"/>
          <w:rtl/>
          <w14:ligatures w14:val="none"/>
        </w:rPr>
        <w:t xml:space="preserve"> من الجوانب التصميمية والإدارية والاقتصادية، وقياس مدى انعكاسها على استدامة المشروع وفعاليته</w:t>
      </w:r>
      <w:r w:rsidRPr="00AC289C">
        <w:rPr>
          <w:rFonts w:ascii="Simplified Arabic" w:hAnsi="Simplified Arabic" w:cs="Simplified Arabic"/>
          <w:kern w:val="0"/>
          <w:sz w:val="28"/>
          <w:szCs w:val="28"/>
          <w14:ligatures w14:val="none"/>
        </w:rPr>
        <w:t>.</w:t>
      </w:r>
    </w:p>
    <w:p w14:paraId="5D50FCDB" w14:textId="77777777" w:rsidR="00AC289C" w:rsidRPr="00AC289C" w:rsidRDefault="00AC289C" w:rsidP="00F55F2E">
      <w:pPr>
        <w:numPr>
          <w:ilvl w:val="0"/>
          <w:numId w:val="8"/>
        </w:num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b/>
          <w:bCs/>
          <w:kern w:val="0"/>
          <w:sz w:val="28"/>
          <w:szCs w:val="28"/>
          <w:rtl/>
          <w14:ligatures w14:val="none"/>
        </w:rPr>
        <w:t>تقييم مدى توظيف مبادئ الاستدامة البيئية والهندسية</w:t>
      </w:r>
      <w:r w:rsidRPr="00AC289C">
        <w:rPr>
          <w:rFonts w:ascii="Simplified Arabic" w:hAnsi="Simplified Arabic" w:cs="Simplified Arabic"/>
          <w:kern w:val="0"/>
          <w:sz w:val="28"/>
          <w:szCs w:val="28"/>
          <w:rtl/>
          <w14:ligatures w14:val="none"/>
        </w:rPr>
        <w:t xml:space="preserve"> في تصميم المرافق الترفيهية من خلال دراسة تطبيقات كفاءة الطاقة وإدارة الموارد وتقنيات البناء المستدام</w:t>
      </w:r>
      <w:r w:rsidRPr="00AC289C">
        <w:rPr>
          <w:rFonts w:ascii="Simplified Arabic" w:hAnsi="Simplified Arabic" w:cs="Simplified Arabic"/>
          <w:kern w:val="0"/>
          <w:sz w:val="28"/>
          <w:szCs w:val="28"/>
          <w14:ligatures w14:val="none"/>
        </w:rPr>
        <w:t>.</w:t>
      </w:r>
    </w:p>
    <w:p w14:paraId="07014018" w14:textId="77777777" w:rsidR="00AC289C" w:rsidRPr="00AC289C" w:rsidRDefault="00AC289C" w:rsidP="00F55F2E">
      <w:pPr>
        <w:numPr>
          <w:ilvl w:val="0"/>
          <w:numId w:val="8"/>
        </w:num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b/>
          <w:bCs/>
          <w:kern w:val="0"/>
          <w:sz w:val="28"/>
          <w:szCs w:val="28"/>
          <w:rtl/>
          <w14:ligatures w14:val="none"/>
        </w:rPr>
        <w:t>اقتراح إطار تصميمي وتخطيطي متكامل</w:t>
      </w:r>
      <w:r w:rsidRPr="00AC289C">
        <w:rPr>
          <w:rFonts w:ascii="Simplified Arabic" w:hAnsi="Simplified Arabic" w:cs="Simplified Arabic"/>
          <w:kern w:val="0"/>
          <w:sz w:val="28"/>
          <w:szCs w:val="28"/>
          <w:rtl/>
          <w14:ligatures w14:val="none"/>
        </w:rPr>
        <w:t xml:space="preserve"> يُسهم في تحسين كفاءة المشاريع الترفيهية ويُعد مرجعًا للمؤسسات والجهات المعنية بالتخطيط العمراني والسياحي في المملكة العربية السعودية</w:t>
      </w:r>
      <w:r w:rsidRPr="00AC289C">
        <w:rPr>
          <w:rFonts w:ascii="Simplified Arabic" w:hAnsi="Simplified Arabic" w:cs="Simplified Arabic"/>
          <w:kern w:val="0"/>
          <w:sz w:val="28"/>
          <w:szCs w:val="28"/>
          <w14:ligatures w14:val="none"/>
        </w:rPr>
        <w:t>.</w:t>
      </w:r>
    </w:p>
    <w:p w14:paraId="560486B9" w14:textId="77777777" w:rsidR="00AC289C" w:rsidRPr="00AC289C" w:rsidRDefault="00AC289C" w:rsidP="00AC289C">
      <w:pPr>
        <w:spacing w:after="0" w:line="276" w:lineRule="auto"/>
        <w:jc w:val="both"/>
        <w:rPr>
          <w:rFonts w:ascii="Simplified Arabic" w:hAnsi="Simplified Arabic" w:cs="Simplified Arabic"/>
          <w:b/>
          <w:bCs/>
          <w:kern w:val="0"/>
          <w:sz w:val="32"/>
          <w:szCs w:val="32"/>
          <w:u w:val="single"/>
          <w:rtl/>
          <w14:ligatures w14:val="none"/>
        </w:rPr>
      </w:pPr>
      <w:r w:rsidRPr="00AC289C">
        <w:rPr>
          <w:rFonts w:ascii="Simplified Arabic" w:hAnsi="Simplified Arabic" w:cs="Simplified Arabic" w:hint="cs"/>
          <w:b/>
          <w:bCs/>
          <w:kern w:val="0"/>
          <w:sz w:val="32"/>
          <w:szCs w:val="32"/>
          <w:u w:val="single"/>
          <w:rtl/>
          <w14:ligatures w14:val="none"/>
        </w:rPr>
        <w:t>4.1 أهمية ا</w:t>
      </w:r>
      <w:r w:rsidRPr="00AC289C">
        <w:rPr>
          <w:rFonts w:ascii="Simplified Arabic" w:hAnsi="Simplified Arabic" w:cs="Simplified Arabic"/>
          <w:b/>
          <w:bCs/>
          <w:kern w:val="0"/>
          <w:sz w:val="32"/>
          <w:szCs w:val="32"/>
          <w:u w:val="single"/>
          <w:rtl/>
          <w14:ligatures w14:val="none"/>
        </w:rPr>
        <w:t>لدراسة</w:t>
      </w:r>
    </w:p>
    <w:p w14:paraId="06B15548" w14:textId="77777777" w:rsidR="00AC289C" w:rsidRPr="00AC289C" w:rsidRDefault="00AC289C" w:rsidP="00AC289C">
      <w:p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hint="cs"/>
          <w:b/>
          <w:bCs/>
          <w:kern w:val="0"/>
          <w:sz w:val="28"/>
          <w:szCs w:val="28"/>
          <w:rtl/>
          <w14:ligatures w14:val="none"/>
        </w:rPr>
        <w:t>أولا: الاهميه العلمية:</w:t>
      </w:r>
    </w:p>
    <w:p w14:paraId="5C21581D"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تنبع الأهمية العلمية لهذه الدراسة من سعيها إلى بناء إطار معرفي متكامل يجمع بين الأسس النظرية والتطبيقية في تصميم المشاريع الترفيهية والهندسية، استنادًا إلى معايير الاستدامة والتخطيط الحضري الحديث. فهي تُسهم في إثراء الحقل العلمي للهندسة المعمارية من خلال تقديم تحليل علمي لكيفية توظيف التصميم الترفيهي في تحسين جودة الحياة الحضرية وتعزيز الكفاءة التشغيلية للمرافق العامة</w:t>
      </w:r>
      <w:r w:rsidRPr="00AC289C">
        <w:rPr>
          <w:rFonts w:ascii="Simplified Arabic" w:hAnsi="Simplified Arabic" w:cs="Simplified Arabic"/>
          <w:kern w:val="0"/>
          <w:sz w:val="28"/>
          <w:szCs w:val="28"/>
          <w14:ligatures w14:val="none"/>
        </w:rPr>
        <w:t xml:space="preserve"> (Alyami, 2015).</w:t>
      </w:r>
    </w:p>
    <w:p w14:paraId="063E29C7"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كما تتمثل الأهمية العلمية في سد الفجوة البحثية في الدراسات العربية المتعلقة بالمشروعات الترفيهية المستدامة، إذ تفتقر الأدبيات المحلية إلى بحوث تجمع بين الجوانب التصميمية والاقتصادية والاجتماعية ضمن إطار واحد متكامل. وتُقدِّم الدراسة نموذجًا تحليليًا يُعزز من الربط بين الأداء الوظيفي والجمال المعماري والاستدامة البيئية، بما يتيح تطوير رؤى جديدة في مجال التصميم الهندسي (بلال رافع عبد العاطي وآخرون، 2022)</w:t>
      </w:r>
      <w:r w:rsidRPr="00AC289C">
        <w:rPr>
          <w:rFonts w:ascii="Simplified Arabic" w:hAnsi="Simplified Arabic" w:cs="Simplified Arabic"/>
          <w:kern w:val="0"/>
          <w:sz w:val="28"/>
          <w:szCs w:val="28"/>
          <w14:ligatures w14:val="none"/>
        </w:rPr>
        <w:t>.</w:t>
      </w:r>
    </w:p>
    <w:p w14:paraId="19D57796"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وتكمن الأهمية أيضًا في تطوير إطار علمي لتقييم كفاءة التصميم الهندسي للمشاريع الترفيهية عبر مجموعة من المؤشرات الكمية والمعيارية التي تقيس فعالية التصميم من حيث توافقه مع أهداف المشروع التنموية، ومدى تحقيقه لمعايير الكفاءة التشغيلية والجاذبية البصرية. ويساعد هذا الإطار في تحويل التقييم من عملية وصفية إلى عملية علمية قائمة على التحليل الكمي والنوعي (صهيب محمود البستنجي، 2024)</w:t>
      </w:r>
      <w:r w:rsidRPr="00AC289C">
        <w:rPr>
          <w:rFonts w:ascii="Simplified Arabic" w:hAnsi="Simplified Arabic" w:cs="Simplified Arabic"/>
          <w:kern w:val="0"/>
          <w:sz w:val="28"/>
          <w:szCs w:val="28"/>
          <w14:ligatures w14:val="none"/>
        </w:rPr>
        <w:t>.</w:t>
      </w:r>
    </w:p>
    <w:p w14:paraId="2D596320"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كما تُسهم الدراسة في إثراء النظرية المعمارية من خلال مواءمة مفاهيم التصميم المستدام والتكامل الوظيفي مع الخصائص المناخية والثقافية المحلية، مما يعزز خصوصية العمارة العربية في مقابل النماذج الغربية المستوردة. وبهذا، تسهم الدراسة في بناء معرفة تطبيقية تستند إلى الخصوصية البيئية والاجتماعية </w:t>
      </w:r>
      <w:r w:rsidRPr="00AC289C">
        <w:rPr>
          <w:rFonts w:ascii="Simplified Arabic" w:hAnsi="Simplified Arabic" w:cs="Simplified Arabic"/>
          <w:kern w:val="0"/>
          <w:sz w:val="28"/>
          <w:szCs w:val="28"/>
          <w:rtl/>
          <w14:ligatures w14:val="none"/>
        </w:rPr>
        <w:lastRenderedPageBreak/>
        <w:t>في المملكة العربية السعودية</w:t>
      </w:r>
      <w:r w:rsidRPr="00AC289C">
        <w:rPr>
          <w:rFonts w:ascii="Simplified Arabic" w:hAnsi="Simplified Arabic" w:cs="Simplified Arabic"/>
          <w:kern w:val="0"/>
          <w:sz w:val="28"/>
          <w:szCs w:val="28"/>
          <w14:ligatures w14:val="none"/>
        </w:rPr>
        <w:t xml:space="preserve"> (Taki &amp; Kumari, 2023).</w:t>
      </w:r>
      <w:r w:rsidRPr="00AC289C">
        <w:rPr>
          <w:rFonts w:ascii="Simplified Arabic" w:hAnsi="Simplified Arabic" w:cs="Simplified Arabic" w:hint="cs"/>
          <w:kern w:val="0"/>
          <w:sz w:val="28"/>
          <w:szCs w:val="28"/>
          <w:rtl/>
          <w14:ligatures w14:val="none"/>
        </w:rPr>
        <w:t xml:space="preserve"> ، </w:t>
      </w:r>
      <w:r w:rsidRPr="00AC289C">
        <w:rPr>
          <w:rFonts w:ascii="Simplified Arabic" w:hAnsi="Simplified Arabic" w:cs="Simplified Arabic"/>
          <w:kern w:val="0"/>
          <w:sz w:val="28"/>
          <w:szCs w:val="28"/>
          <w:rtl/>
          <w14:ligatures w14:val="none"/>
        </w:rPr>
        <w:t>وأخيرًا، تكتسب الدراسة أهمية علمية من حيث دورها في توسيع المنهجيات البحثية في الدراسات الهندسية عبر الدمج بين التحليل الميداني والنمذجة الرقمية، ما يمنح نتائجها دقة وموضوعية عالية ويتيح الاستفادة منها في إعداد أدلة تصميمية وطنية للمشروعات الترفيهية المستدامة</w:t>
      </w:r>
      <w:r w:rsidRPr="00AC289C">
        <w:rPr>
          <w:rFonts w:ascii="Simplified Arabic" w:hAnsi="Simplified Arabic" w:cs="Simplified Arabic"/>
          <w:kern w:val="0"/>
          <w:sz w:val="28"/>
          <w:szCs w:val="28"/>
          <w14:ligatures w14:val="none"/>
        </w:rPr>
        <w:t xml:space="preserve"> (Ahmed Najah Taha &amp; Yasser Kareem Hassan, 2024</w:t>
      </w:r>
      <w:r w:rsidRPr="00AC289C">
        <w:rPr>
          <w:rFonts w:ascii="Simplified Arabic" w:hAnsi="Simplified Arabic" w:cs="Simplified Arabic" w:hint="cs"/>
          <w:kern w:val="0"/>
          <w:sz w:val="28"/>
          <w:szCs w:val="28"/>
          <w:rtl/>
          <w14:ligatures w14:val="none"/>
        </w:rPr>
        <w:t xml:space="preserve">) </w:t>
      </w:r>
    </w:p>
    <w:p w14:paraId="593C8DDA" w14:textId="77777777" w:rsidR="00AC289C" w:rsidRPr="00AC289C" w:rsidRDefault="00AC289C" w:rsidP="00AC289C">
      <w:p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rtl/>
          <w14:ligatures w14:val="none"/>
        </w:rPr>
        <w:t>ثانيًا: الأهمية العملية</w:t>
      </w:r>
    </w:p>
    <w:p w14:paraId="031ACC20"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تتجلى الأهمية العملية لهذه الدراسة في كونها تُقدِّم نموذجًا تطبيقيًا يمكن من خلاله تحسين كفاءة تصميم وتنفيذ المشاريع الترفيهية وفق معايير الاستدامة الهندسية والبيئية. فنتائج الدراسة تقدم أدوات عملية لتوجيه المصممين والمخططين نحو الاستخدام الأمثل للموارد، والارتقاء بجودة الخدمات المقدمة في المرافق الترفيهية</w:t>
      </w:r>
      <w:r w:rsidRPr="00AC289C">
        <w:rPr>
          <w:rFonts w:ascii="Simplified Arabic" w:hAnsi="Simplified Arabic" w:cs="Simplified Arabic"/>
          <w:kern w:val="0"/>
          <w:sz w:val="28"/>
          <w:szCs w:val="28"/>
          <w14:ligatures w14:val="none"/>
        </w:rPr>
        <w:t xml:space="preserve"> (Al-</w:t>
      </w:r>
      <w:proofErr w:type="spellStart"/>
      <w:r w:rsidRPr="00AC289C">
        <w:rPr>
          <w:rFonts w:ascii="Simplified Arabic" w:hAnsi="Simplified Arabic" w:cs="Simplified Arabic"/>
          <w:kern w:val="0"/>
          <w:sz w:val="28"/>
          <w:szCs w:val="28"/>
          <w14:ligatures w14:val="none"/>
        </w:rPr>
        <w:t>Gahtani</w:t>
      </w:r>
      <w:proofErr w:type="spellEnd"/>
      <w:r w:rsidRPr="00AC289C">
        <w:rPr>
          <w:rFonts w:ascii="Simplified Arabic" w:hAnsi="Simplified Arabic" w:cs="Simplified Arabic"/>
          <w:kern w:val="0"/>
          <w:sz w:val="28"/>
          <w:szCs w:val="28"/>
          <w14:ligatures w14:val="none"/>
        </w:rPr>
        <w:t xml:space="preserve"> et al., 2016</w:t>
      </w:r>
      <w:r w:rsidRPr="00AC289C">
        <w:rPr>
          <w:rFonts w:ascii="Simplified Arabic" w:hAnsi="Simplified Arabic" w:cs="Simplified Arabic" w:hint="cs"/>
          <w:kern w:val="0"/>
          <w:sz w:val="28"/>
          <w:szCs w:val="28"/>
          <w:rtl/>
          <w14:ligatures w14:val="none"/>
        </w:rPr>
        <w:t xml:space="preserve">) ، </w:t>
      </w:r>
      <w:r w:rsidRPr="00AC289C">
        <w:rPr>
          <w:rFonts w:ascii="Simplified Arabic" w:hAnsi="Simplified Arabic" w:cs="Simplified Arabic"/>
          <w:kern w:val="0"/>
          <w:sz w:val="28"/>
          <w:szCs w:val="28"/>
          <w:rtl/>
          <w14:ligatures w14:val="none"/>
        </w:rPr>
        <w:t>كما تسهم الدراسة عمليًا في دعم صُنّاع القرار في القطاعين العام والخاص من خلال توفير مؤشرات كمية يمكن استخدامها في تقييم الأداء الفني للمشاريع، وتحسين آليات المتابعة والتخطيط العمراني، بما يعزز الكفاءة التشغيلية ويقلل من الهدر في التكلفة والوقت</w:t>
      </w:r>
      <w:r w:rsidRPr="00AC289C">
        <w:rPr>
          <w:rFonts w:ascii="Simplified Arabic" w:hAnsi="Simplified Arabic" w:cs="Simplified Arabic"/>
          <w:kern w:val="0"/>
          <w:sz w:val="28"/>
          <w:szCs w:val="28"/>
          <w14:ligatures w14:val="none"/>
        </w:rPr>
        <w:t xml:space="preserve"> (Asfour &amp; Hossain, 2025).</w:t>
      </w:r>
    </w:p>
    <w:p w14:paraId="361598A1"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وتُسهم كذلك في تطوير قدرات الكوادر الهندسية والتخطيطية عبر نتائجها التي يمكن دمجها في المناهج الجامعية وبرامج التدريب المهني، مما يربط بين الجانب الأكاديمي والممارسة الميدانية في تصميم المشاريع الترفيهية المستدامة (بنت سعد المقرن </w:t>
      </w:r>
      <w:r w:rsidRPr="00AC289C">
        <w:rPr>
          <w:rFonts w:ascii="Simplified Arabic" w:hAnsi="Simplified Arabic" w:cs="Simplified Arabic"/>
          <w:kern w:val="0"/>
          <w:sz w:val="28"/>
          <w:szCs w:val="28"/>
          <w14:ligatures w14:val="none"/>
        </w:rPr>
        <w:t xml:space="preserve">&amp; </w:t>
      </w:r>
      <w:r w:rsidRPr="00AC289C">
        <w:rPr>
          <w:rFonts w:ascii="Simplified Arabic" w:hAnsi="Simplified Arabic" w:cs="Simplified Arabic"/>
          <w:kern w:val="0"/>
          <w:sz w:val="28"/>
          <w:szCs w:val="28"/>
          <w:rtl/>
          <w14:ligatures w14:val="none"/>
        </w:rPr>
        <w:t>بنت محمد القحطاني، 2020</w:t>
      </w:r>
      <w:r w:rsidRPr="00AC289C">
        <w:rPr>
          <w:rFonts w:ascii="Simplified Arabic" w:hAnsi="Simplified Arabic" w:cs="Simplified Arabic" w:hint="cs"/>
          <w:kern w:val="0"/>
          <w:sz w:val="28"/>
          <w:szCs w:val="28"/>
          <w:rtl/>
          <w14:ligatures w14:val="none"/>
        </w:rPr>
        <w:t>)</w:t>
      </w:r>
    </w:p>
    <w:p w14:paraId="758D2A62"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وأخيرًا، توفر الدراسة قاعدة معرفية قابلة للتطبيق يمكن أن تُستخدم في صياغة سياسات تصميم وطنية قائمة على معايير علمية دقيقة، بما يتيح للمؤسسات المعنية وضع اشتراطات فنية وهندسية تضمن تحقيق أعلى مستويات الكفاءة والجمال الوظيفي في المشروعات المستقبلية</w:t>
      </w:r>
      <w:r w:rsidRPr="00AC289C">
        <w:rPr>
          <w:rFonts w:ascii="Simplified Arabic" w:hAnsi="Simplified Arabic" w:cs="Simplified Arabic"/>
          <w:kern w:val="0"/>
          <w:sz w:val="28"/>
          <w:szCs w:val="28"/>
          <w14:ligatures w14:val="none"/>
        </w:rPr>
        <w:t xml:space="preserve"> (</w:t>
      </w:r>
      <w:proofErr w:type="spellStart"/>
      <w:r w:rsidRPr="00AC289C">
        <w:rPr>
          <w:rFonts w:ascii="Simplified Arabic" w:hAnsi="Simplified Arabic" w:cs="Simplified Arabic"/>
          <w:kern w:val="0"/>
          <w:sz w:val="28"/>
          <w:szCs w:val="28"/>
          <w14:ligatures w14:val="none"/>
        </w:rPr>
        <w:t>Alymani</w:t>
      </w:r>
      <w:proofErr w:type="spellEnd"/>
      <w:r w:rsidRPr="00AC289C">
        <w:rPr>
          <w:rFonts w:ascii="Simplified Arabic" w:hAnsi="Simplified Arabic" w:cs="Simplified Arabic"/>
          <w:kern w:val="0"/>
          <w:sz w:val="28"/>
          <w:szCs w:val="28"/>
          <w14:ligatures w14:val="none"/>
        </w:rPr>
        <w:t xml:space="preserve"> et al., 2025).</w:t>
      </w:r>
    </w:p>
    <w:p w14:paraId="439FF6E6" w14:textId="77777777" w:rsidR="00AC289C" w:rsidRPr="00AC289C" w:rsidRDefault="00AC289C" w:rsidP="00AC289C">
      <w:pPr>
        <w:spacing w:after="0" w:line="276" w:lineRule="auto"/>
        <w:rPr>
          <w:rFonts w:ascii="Simplified Arabic" w:hAnsi="Simplified Arabic" w:cs="Simplified Arabic"/>
          <w:b/>
          <w:bCs/>
          <w:kern w:val="0"/>
          <w:sz w:val="32"/>
          <w:szCs w:val="32"/>
          <w:u w:val="single"/>
          <w:rtl/>
          <w14:ligatures w14:val="none"/>
        </w:rPr>
      </w:pPr>
      <w:r w:rsidRPr="00AC289C">
        <w:rPr>
          <w:rFonts w:ascii="Simplified Arabic" w:hAnsi="Simplified Arabic" w:cs="Simplified Arabic" w:hint="cs"/>
          <w:b/>
          <w:bCs/>
          <w:kern w:val="0"/>
          <w:sz w:val="32"/>
          <w:szCs w:val="32"/>
          <w:u w:val="single"/>
          <w:rtl/>
          <w14:ligatures w14:val="none"/>
        </w:rPr>
        <w:t xml:space="preserve">5.1  تساؤلات الدراسة </w:t>
      </w:r>
    </w:p>
    <w:p w14:paraId="6ACFB4C9" w14:textId="77777777" w:rsidR="00AC289C" w:rsidRPr="00AC289C" w:rsidRDefault="00AC289C" w:rsidP="00AC289C">
      <w:pPr>
        <w:spacing w:after="0" w:line="276" w:lineRule="auto"/>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تسعى هذه الدراسة إلى الإجابة عن التساؤل الرئيس الآتي</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hint="cs"/>
          <w:kern w:val="0"/>
          <w:sz w:val="28"/>
          <w:szCs w:val="28"/>
          <w:rtl/>
          <w14:ligatures w14:val="none"/>
        </w:rPr>
        <w:t xml:space="preserve"> </w:t>
      </w:r>
      <w:r w:rsidRPr="00AC289C">
        <w:rPr>
          <w:rFonts w:ascii="Simplified Arabic" w:hAnsi="Simplified Arabic" w:cs="Simplified Arabic"/>
          <w:kern w:val="0"/>
          <w:sz w:val="28"/>
          <w:szCs w:val="28"/>
          <w:rtl/>
          <w14:ligatures w14:val="none"/>
        </w:rPr>
        <w:t>ما مدى فعالية النماذج المعمارية والتصاميم الهندسية للمرافق الترفيهية في المملكة العربية السعودية في تحسين الكفاءة التشغيلية وتحقيق مبادئ الاستدامة؟</w:t>
      </w:r>
    </w:p>
    <w:p w14:paraId="3D577E0D" w14:textId="77777777" w:rsidR="00AC289C" w:rsidRPr="00AC289C" w:rsidRDefault="00AC289C" w:rsidP="00AC289C">
      <w:pPr>
        <w:spacing w:after="0" w:line="276" w:lineRule="auto"/>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ويتفرع عنه عدد من التساؤلات الفرعية على النحو الآتي</w:t>
      </w:r>
      <w:r w:rsidRPr="00AC289C">
        <w:rPr>
          <w:rFonts w:ascii="Simplified Arabic" w:hAnsi="Simplified Arabic" w:cs="Simplified Arabic"/>
          <w:kern w:val="0"/>
          <w:sz w:val="28"/>
          <w:szCs w:val="28"/>
          <w14:ligatures w14:val="none"/>
        </w:rPr>
        <w:t>:</w:t>
      </w:r>
    </w:p>
    <w:p w14:paraId="608B9C73" w14:textId="77777777" w:rsidR="00AC289C" w:rsidRPr="00AC289C" w:rsidRDefault="00AC289C" w:rsidP="00F55F2E">
      <w:pPr>
        <w:numPr>
          <w:ilvl w:val="0"/>
          <w:numId w:val="9"/>
        </w:numPr>
        <w:spacing w:after="0" w:line="276" w:lineRule="auto"/>
        <w:ind w:left="180"/>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ما الأسس والمعايير التصميمية التي تؤثر في كفاءة تشغيل المرافق الترفيهية واستدامتها البيئية والاجتماعية؟</w:t>
      </w:r>
    </w:p>
    <w:p w14:paraId="66FDDEE9" w14:textId="77777777" w:rsidR="00AC289C" w:rsidRPr="00AC289C" w:rsidRDefault="00AC289C" w:rsidP="00F55F2E">
      <w:pPr>
        <w:numPr>
          <w:ilvl w:val="0"/>
          <w:numId w:val="9"/>
        </w:numPr>
        <w:spacing w:after="0" w:line="276" w:lineRule="auto"/>
        <w:ind w:left="180"/>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lastRenderedPageBreak/>
        <w:t>إلى أي مدى يسهم التصميم المعماري في تحقيق التوازن بين الجوانب الجمالية والوظيفية داخل المرافق الترفيهية؟</w:t>
      </w:r>
    </w:p>
    <w:p w14:paraId="345D8981" w14:textId="77777777" w:rsidR="00AC289C" w:rsidRPr="00AC289C" w:rsidRDefault="00AC289C" w:rsidP="00F55F2E">
      <w:pPr>
        <w:numPr>
          <w:ilvl w:val="0"/>
          <w:numId w:val="9"/>
        </w:numPr>
        <w:spacing w:after="0" w:line="276" w:lineRule="auto"/>
        <w:ind w:left="180"/>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ما العوامل الهندسية والتخطيطية التي تؤثر في مستوى رضا المستخدمين وكفاءة التشغيل الفعلي للمرافق الترفيهية؟</w:t>
      </w:r>
    </w:p>
    <w:p w14:paraId="0370F32F" w14:textId="77777777" w:rsidR="00AC289C" w:rsidRPr="00AC289C" w:rsidRDefault="00AC289C" w:rsidP="00F55F2E">
      <w:pPr>
        <w:numPr>
          <w:ilvl w:val="0"/>
          <w:numId w:val="9"/>
        </w:numPr>
        <w:spacing w:after="0" w:line="276" w:lineRule="auto"/>
        <w:ind w:left="180"/>
        <w:rPr>
          <w:rFonts w:ascii="Simplified Arabic" w:hAnsi="Simplified Arabic" w:cs="Simplified Arabic"/>
          <w:kern w:val="0"/>
          <w:sz w:val="28"/>
          <w:szCs w:val="28"/>
          <w:rtl/>
          <w14:ligatures w14:val="none"/>
        </w:rPr>
      </w:pPr>
      <w:r w:rsidRPr="00AC289C">
        <w:rPr>
          <w:rFonts w:ascii="Simplified Arabic" w:hAnsi="Simplified Arabic" w:cs="Simplified Arabic"/>
          <w:kern w:val="0"/>
          <w:sz w:val="28"/>
          <w:szCs w:val="28"/>
          <w:rtl/>
          <w14:ligatures w14:val="none"/>
        </w:rPr>
        <w:t>كيف يمكن توظيف مبادئ الاستدامة والطاقة المتجددة في تطوير نماذج تصميمية تدعم الكفاءة التشغيلية للمرافق الترفيهية بالمملكة؟</w:t>
      </w:r>
    </w:p>
    <w:p w14:paraId="1F2DF2F8" w14:textId="77777777" w:rsidR="00AC289C" w:rsidRPr="00AC289C" w:rsidRDefault="00AC289C" w:rsidP="00AC289C">
      <w:pPr>
        <w:spacing w:after="0" w:line="276" w:lineRule="auto"/>
        <w:rPr>
          <w:rFonts w:ascii="Simplified Arabic" w:hAnsi="Simplified Arabic" w:cs="Simplified Arabic"/>
          <w:b/>
          <w:bCs/>
          <w:kern w:val="0"/>
          <w:sz w:val="32"/>
          <w:szCs w:val="32"/>
          <w:u w:val="single"/>
          <w:lang w:bidi="ar-EG"/>
          <w14:ligatures w14:val="none"/>
        </w:rPr>
      </w:pPr>
      <w:r w:rsidRPr="00AC289C">
        <w:rPr>
          <w:rFonts w:ascii="Simplified Arabic" w:hAnsi="Simplified Arabic" w:cs="Simplified Arabic" w:hint="cs"/>
          <w:b/>
          <w:bCs/>
          <w:kern w:val="0"/>
          <w:sz w:val="32"/>
          <w:szCs w:val="32"/>
          <w:u w:val="single"/>
          <w:rtl/>
          <w14:ligatures w14:val="none"/>
        </w:rPr>
        <w:t xml:space="preserve">6.1 </w:t>
      </w:r>
      <w:r w:rsidRPr="00AC289C">
        <w:rPr>
          <w:rFonts w:ascii="Simplified Arabic" w:hAnsi="Simplified Arabic" w:cs="Simplified Arabic"/>
          <w:b/>
          <w:bCs/>
          <w:kern w:val="0"/>
          <w:sz w:val="32"/>
          <w:szCs w:val="32"/>
          <w:u w:val="single"/>
          <w:rtl/>
          <w14:ligatures w14:val="none"/>
        </w:rPr>
        <w:t xml:space="preserve"> فرضيات الدراسة</w:t>
      </w:r>
    </w:p>
    <w:p w14:paraId="40CEE3F8"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الفرضية الرئيسية</w:t>
      </w:r>
      <w:r w:rsidRPr="00AC289C">
        <w:rPr>
          <w:rFonts w:ascii="Simplified Arabic" w:hAnsi="Simplified Arabic" w:cs="Simplified Arabic"/>
          <w:b/>
          <w:bCs/>
          <w:kern w:val="0"/>
          <w:sz w:val="28"/>
          <w:szCs w:val="28"/>
          <w:lang w:bidi="ar-EG"/>
          <w14:ligatures w14:val="none"/>
        </w:rPr>
        <w:t>:</w:t>
      </w:r>
    </w:p>
    <w:p w14:paraId="5C0C6CB2"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توجد علاقة ذات دلالة إحصائية بين فعالية النماذج المعمارية والتصاميم الهندسية للمرافق الترفيهية ومستوى الكفاءة التشغيلية لها في المملكة العربية السعودية</w:t>
      </w:r>
      <w:r w:rsidRPr="00AC289C">
        <w:rPr>
          <w:rFonts w:ascii="Simplified Arabic" w:hAnsi="Simplified Arabic" w:cs="Simplified Arabic"/>
          <w:kern w:val="0"/>
          <w:sz w:val="28"/>
          <w:szCs w:val="28"/>
          <w:lang w:bidi="ar-EG"/>
          <w14:ligatures w14:val="none"/>
        </w:rPr>
        <w:t>.</w:t>
      </w:r>
    </w:p>
    <w:p w14:paraId="63B2CD11"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الفرضيات الفرعية</w:t>
      </w:r>
      <w:r w:rsidRPr="00AC289C">
        <w:rPr>
          <w:rFonts w:ascii="Simplified Arabic" w:hAnsi="Simplified Arabic" w:cs="Simplified Arabic"/>
          <w:b/>
          <w:bCs/>
          <w:kern w:val="0"/>
          <w:sz w:val="28"/>
          <w:szCs w:val="28"/>
          <w:lang w:bidi="ar-EG"/>
          <w14:ligatures w14:val="none"/>
        </w:rPr>
        <w:t>:</w:t>
      </w:r>
    </w:p>
    <w:p w14:paraId="5D71EE4C" w14:textId="77777777" w:rsidR="00AC289C" w:rsidRPr="00AC289C" w:rsidRDefault="00AC289C" w:rsidP="00F55F2E">
      <w:pPr>
        <w:numPr>
          <w:ilvl w:val="0"/>
          <w:numId w:val="10"/>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توجد علاقة ذات دلالة إحصائية</w:t>
      </w:r>
      <w:r w:rsidRPr="00AC289C">
        <w:rPr>
          <w:rFonts w:ascii="Simplified Arabic" w:hAnsi="Simplified Arabic" w:cs="Simplified Arabic"/>
          <w:kern w:val="0"/>
          <w:sz w:val="28"/>
          <w:szCs w:val="28"/>
          <w:rtl/>
          <w14:ligatures w14:val="none"/>
        </w:rPr>
        <w:t xml:space="preserve"> بين جودة التصميم المعماري (من حيث التوزيع المكاني والتكامل الوظيفي والجمالي) وبين كفاءة تشغيل المرافق الترفيهية</w:t>
      </w:r>
      <w:r w:rsidRPr="00AC289C">
        <w:rPr>
          <w:rFonts w:ascii="Simplified Arabic" w:hAnsi="Simplified Arabic" w:cs="Simplified Arabic"/>
          <w:kern w:val="0"/>
          <w:sz w:val="28"/>
          <w:szCs w:val="28"/>
          <w:lang w:bidi="ar-EG"/>
          <w14:ligatures w14:val="none"/>
        </w:rPr>
        <w:t>.</w:t>
      </w:r>
    </w:p>
    <w:p w14:paraId="76CFD3BD" w14:textId="77777777" w:rsidR="00AC289C" w:rsidRPr="00AC289C" w:rsidRDefault="00AC289C" w:rsidP="00F55F2E">
      <w:pPr>
        <w:numPr>
          <w:ilvl w:val="0"/>
          <w:numId w:val="10"/>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توجد علاقة ذات دلالة إحصائية</w:t>
      </w:r>
      <w:r w:rsidRPr="00AC289C">
        <w:rPr>
          <w:rFonts w:ascii="Simplified Arabic" w:hAnsi="Simplified Arabic" w:cs="Simplified Arabic"/>
          <w:kern w:val="0"/>
          <w:sz w:val="28"/>
          <w:szCs w:val="28"/>
          <w:rtl/>
          <w14:ligatures w14:val="none"/>
        </w:rPr>
        <w:t xml:space="preserve"> بين تطبيق المعايير الهندسية الحديثة في البناء والتخطيط وبين مستوى استدامة المرافق الترفيهية</w:t>
      </w:r>
      <w:r w:rsidRPr="00AC289C">
        <w:rPr>
          <w:rFonts w:ascii="Simplified Arabic" w:hAnsi="Simplified Arabic" w:cs="Simplified Arabic"/>
          <w:kern w:val="0"/>
          <w:sz w:val="28"/>
          <w:szCs w:val="28"/>
          <w:lang w:bidi="ar-EG"/>
          <w14:ligatures w14:val="none"/>
        </w:rPr>
        <w:t>.</w:t>
      </w:r>
    </w:p>
    <w:p w14:paraId="1DFAFCB6" w14:textId="77777777" w:rsidR="00AC289C" w:rsidRPr="00AC289C" w:rsidRDefault="00AC289C" w:rsidP="00F55F2E">
      <w:pPr>
        <w:numPr>
          <w:ilvl w:val="0"/>
          <w:numId w:val="10"/>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توجد علاقة ذات دلالة إحصائية</w:t>
      </w:r>
      <w:r w:rsidRPr="00AC289C">
        <w:rPr>
          <w:rFonts w:ascii="Simplified Arabic" w:hAnsi="Simplified Arabic" w:cs="Simplified Arabic"/>
          <w:kern w:val="0"/>
          <w:sz w:val="28"/>
          <w:szCs w:val="28"/>
          <w:rtl/>
          <w14:ligatures w14:val="none"/>
        </w:rPr>
        <w:t xml:space="preserve"> بين استخدام تقنيات التصميم الذكي وإدارة الموارد (مثل الإضاءة والطاقة والمياه) وبين خفض التكاليف التشغيلية للمرافق الترفيهية</w:t>
      </w:r>
      <w:r w:rsidRPr="00AC289C">
        <w:rPr>
          <w:rFonts w:ascii="Simplified Arabic" w:hAnsi="Simplified Arabic" w:cs="Simplified Arabic"/>
          <w:kern w:val="0"/>
          <w:sz w:val="28"/>
          <w:szCs w:val="28"/>
          <w:lang w:bidi="ar-EG"/>
          <w14:ligatures w14:val="none"/>
        </w:rPr>
        <w:t>.</w:t>
      </w:r>
    </w:p>
    <w:p w14:paraId="40BDA01E" w14:textId="77777777" w:rsidR="00AC289C" w:rsidRPr="00AC289C" w:rsidRDefault="00AC289C" w:rsidP="00F55F2E">
      <w:pPr>
        <w:numPr>
          <w:ilvl w:val="0"/>
          <w:numId w:val="10"/>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توجد علاقة ذات دلالة إحصائية</w:t>
      </w:r>
      <w:r w:rsidRPr="00AC289C">
        <w:rPr>
          <w:rFonts w:ascii="Simplified Arabic" w:hAnsi="Simplified Arabic" w:cs="Simplified Arabic"/>
          <w:kern w:val="0"/>
          <w:sz w:val="28"/>
          <w:szCs w:val="28"/>
          <w:rtl/>
          <w14:ligatures w14:val="none"/>
        </w:rPr>
        <w:t xml:space="preserve"> بين توافق التصميم المعماري مع متطلبات المستخدمين وبيئة المكان وبين مستوى رضا المستفيدين عن أداء المرافق الترفيهية</w:t>
      </w:r>
      <w:r w:rsidRPr="00AC289C">
        <w:rPr>
          <w:rFonts w:ascii="Simplified Arabic" w:hAnsi="Simplified Arabic" w:cs="Simplified Arabic"/>
          <w:kern w:val="0"/>
          <w:sz w:val="28"/>
          <w:szCs w:val="28"/>
          <w:lang w:bidi="ar-EG"/>
          <w14:ligatures w14:val="none"/>
        </w:rPr>
        <w:t>.</w:t>
      </w:r>
    </w:p>
    <w:p w14:paraId="45B47C1C" w14:textId="77777777" w:rsidR="00AC289C" w:rsidRPr="00AC289C" w:rsidRDefault="00AC289C" w:rsidP="00AC289C">
      <w:pPr>
        <w:spacing w:after="0" w:line="276" w:lineRule="auto"/>
        <w:rPr>
          <w:rFonts w:ascii="Simplified Arabic" w:hAnsi="Simplified Arabic" w:cs="Simplified Arabic"/>
          <w:kern w:val="0"/>
          <w:sz w:val="32"/>
          <w:szCs w:val="32"/>
          <w:u w:val="single"/>
          <w:lang w:bidi="ar-EG"/>
          <w14:ligatures w14:val="none"/>
        </w:rPr>
      </w:pPr>
      <w:r w:rsidRPr="00AC289C">
        <w:rPr>
          <w:rFonts w:ascii="Simplified Arabic" w:hAnsi="Simplified Arabic" w:cs="Simplified Arabic" w:hint="cs"/>
          <w:b/>
          <w:bCs/>
          <w:kern w:val="0"/>
          <w:sz w:val="32"/>
          <w:szCs w:val="32"/>
          <w:u w:val="single"/>
          <w:rtl/>
          <w14:ligatures w14:val="none"/>
        </w:rPr>
        <w:t xml:space="preserve">7.1 </w:t>
      </w:r>
      <w:r w:rsidRPr="00AC289C">
        <w:rPr>
          <w:rFonts w:ascii="Simplified Arabic" w:hAnsi="Simplified Arabic" w:cs="Simplified Arabic"/>
          <w:b/>
          <w:bCs/>
          <w:kern w:val="0"/>
          <w:sz w:val="32"/>
          <w:szCs w:val="32"/>
          <w:u w:val="single"/>
          <w:rtl/>
          <w14:ligatures w14:val="none"/>
        </w:rPr>
        <w:t>النظرية العلمية المتبعة في إعداد البحث</w:t>
      </w:r>
    </w:p>
    <w:p w14:paraId="380A1683" w14:textId="77777777" w:rsidR="00AC289C" w:rsidRPr="00AC289C" w:rsidRDefault="00AC289C" w:rsidP="00F55F2E">
      <w:pPr>
        <w:numPr>
          <w:ilvl w:val="0"/>
          <w:numId w:val="12"/>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نظرية التصميم المستدام</w:t>
      </w:r>
      <w:r w:rsidRPr="00AC289C">
        <w:rPr>
          <w:rFonts w:ascii="Simplified Arabic" w:hAnsi="Simplified Arabic" w:cs="Simplified Arabic"/>
          <w:b/>
          <w:bCs/>
          <w:kern w:val="0"/>
          <w:sz w:val="28"/>
          <w:szCs w:val="28"/>
          <w:lang w:bidi="ar-EG"/>
          <w14:ligatures w14:val="none"/>
        </w:rPr>
        <w:t xml:space="preserve"> (Sustainable Design Theory)</w:t>
      </w:r>
    </w:p>
    <w:p w14:paraId="760E7F58"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تُعد هذه النظرية من أهم الركائز التي يستند إليها البحث، إذ تضع الاستدامة كهدف جوهري في عملية التصميم الهندسي والمعماري. فوفقًا لـ </w:t>
      </w:r>
      <w:r w:rsidRPr="00AC289C">
        <w:rPr>
          <w:rFonts w:ascii="Simplified Arabic" w:hAnsi="Simplified Arabic" w:cs="Simplified Arabic"/>
          <w:i/>
          <w:iCs/>
          <w:kern w:val="0"/>
          <w:sz w:val="28"/>
          <w:szCs w:val="28"/>
          <w:lang w:bidi="ar-EG"/>
          <w14:ligatures w14:val="none"/>
        </w:rPr>
        <w:t>Alyami (2015)</w:t>
      </w:r>
      <w:r w:rsidRPr="00AC289C">
        <w:rPr>
          <w:rFonts w:ascii="Simplified Arabic" w:hAnsi="Simplified Arabic" w:cs="Simplified Arabic"/>
          <w:kern w:val="0"/>
          <w:sz w:val="28"/>
          <w:szCs w:val="28"/>
          <w:rtl/>
          <w14:ligatures w14:val="none"/>
        </w:rPr>
        <w:t>، يفترض التصميم المستدام أن نجاح أي مشروع معماري لا يُقاس فقط بجماله أو بوظيفته، بل بمدى قدرته على تحقيق التوازن بين الأبعاد البيئية والاقتصادية والاجتماعية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 xml:space="preserve">وتعتمد النظرية على مبادئ أساسية تشمل ترشيد استهلاك الطاقة، وتقليل </w:t>
      </w:r>
      <w:r w:rsidRPr="00AC289C">
        <w:rPr>
          <w:rFonts w:ascii="Simplified Arabic" w:hAnsi="Simplified Arabic" w:cs="Simplified Arabic"/>
          <w:kern w:val="0"/>
          <w:sz w:val="28"/>
          <w:szCs w:val="28"/>
          <w:rtl/>
          <w14:ligatures w14:val="none"/>
        </w:rPr>
        <w:lastRenderedPageBreak/>
        <w:t>الانبعاثات الكربونية، وإدارة الموارد الطبيعية بكفاءة، وتعزيز راحة المستخدمين النفسية والبيئية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وفي سياق المرافق الترفيهية، تساعد هذه النظرية على تحليل كيفية دمج عناصر مثل الإضاءة الطبيعية، التهوية المستدامة، المسطحات الخضراء، واستخدام المواد المحلية في تصميم المرافق السعودية، بما يسهم في رفع كفاءتها التشغيلية وتقليل تكاليف الصيانة المستقبلية. كما تمكّن هذه النظرية الباحث من تقييم مدى التزام المشاريع الترفيهية في المملكة بمعايير </w:t>
      </w:r>
      <w:r w:rsidRPr="00AC289C">
        <w:rPr>
          <w:rFonts w:ascii="Simplified Arabic" w:hAnsi="Simplified Arabic" w:cs="Simplified Arabic"/>
          <w:i/>
          <w:iCs/>
          <w:kern w:val="0"/>
          <w:sz w:val="28"/>
          <w:szCs w:val="28"/>
          <w:lang w:bidi="ar-EG"/>
          <w14:ligatures w14:val="none"/>
        </w:rPr>
        <w:t>LEED</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 xml:space="preserve">أو </w:t>
      </w:r>
      <w:r w:rsidRPr="00AC289C">
        <w:rPr>
          <w:rFonts w:ascii="Simplified Arabic" w:hAnsi="Simplified Arabic" w:cs="Simplified Arabic"/>
          <w:i/>
          <w:iCs/>
          <w:kern w:val="0"/>
          <w:sz w:val="28"/>
          <w:szCs w:val="28"/>
          <w:lang w:bidi="ar-EG"/>
          <w14:ligatures w14:val="none"/>
        </w:rPr>
        <w:t>Global Sustainability Assessment Systems (GSAS)</w:t>
      </w:r>
      <w:r w:rsidRPr="00AC289C">
        <w:rPr>
          <w:rFonts w:ascii="Simplified Arabic" w:hAnsi="Simplified Arabic" w:cs="Simplified Arabic"/>
          <w:kern w:val="0"/>
          <w:sz w:val="28"/>
          <w:szCs w:val="28"/>
          <w:rtl/>
          <w14:ligatures w14:val="none"/>
        </w:rPr>
        <w:t>، ما يفتح المجال لتطوير سياسات تصميم مستدامة تتناسب مع بيئة المملكة ومناخها الحار الجاف</w:t>
      </w:r>
      <w:r w:rsidRPr="00AC289C">
        <w:rPr>
          <w:rFonts w:ascii="Simplified Arabic" w:hAnsi="Simplified Arabic" w:cs="Simplified Arabic"/>
          <w:kern w:val="0"/>
          <w:sz w:val="28"/>
          <w:szCs w:val="28"/>
          <w:lang w:bidi="ar-EG"/>
          <w14:ligatures w14:val="none"/>
        </w:rPr>
        <w:t>.</w:t>
      </w:r>
    </w:p>
    <w:p w14:paraId="2538586B" w14:textId="77777777" w:rsidR="00AC289C" w:rsidRPr="00AC289C" w:rsidRDefault="00AC289C" w:rsidP="00F55F2E">
      <w:pPr>
        <w:numPr>
          <w:ilvl w:val="0"/>
          <w:numId w:val="12"/>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نظرية التكامل الوظيفي في التصميم المعماري</w:t>
      </w:r>
      <w:r w:rsidRPr="00AC289C">
        <w:rPr>
          <w:rFonts w:ascii="Simplified Arabic" w:hAnsi="Simplified Arabic" w:cs="Simplified Arabic"/>
          <w:b/>
          <w:bCs/>
          <w:kern w:val="0"/>
          <w:sz w:val="28"/>
          <w:szCs w:val="28"/>
          <w:lang w:bidi="ar-EG"/>
          <w14:ligatures w14:val="none"/>
        </w:rPr>
        <w:t xml:space="preserve"> (Functional Integration Theory)</w:t>
      </w:r>
    </w:p>
    <w:p w14:paraId="7DA4C7AD"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 xml:space="preserve">تُعنى هذه النظرية بتوضيح أن فعالية التصميم المعماري ترتبط بمدى انسجام وظائف المشروع المختلفة، بحيث يعمل كل مكون معماري أو إنشائي أو تقني لتحقيق غاية تشغيلية موحدة. وقد أشار </w:t>
      </w:r>
      <w:r w:rsidRPr="00AC289C">
        <w:rPr>
          <w:rFonts w:ascii="Simplified Arabic" w:hAnsi="Simplified Arabic" w:cs="Simplified Arabic"/>
          <w:i/>
          <w:iCs/>
          <w:kern w:val="0"/>
          <w:sz w:val="28"/>
          <w:szCs w:val="28"/>
          <w:lang w:bidi="ar-EG"/>
          <w14:ligatures w14:val="none"/>
        </w:rPr>
        <w:t>Ahmed Najah Taha &amp; Yasser Kareem Hassan (2024)</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إلى أن غياب التكامل بين الوظائف يؤدي إلى ضعف الأداء العام للمبنى وتراجع كفاءته التشغيلية</w:t>
      </w:r>
      <w:r w:rsidRPr="00AC289C">
        <w:rPr>
          <w:rFonts w:ascii="Simplified Arabic" w:hAnsi="Simplified Arabic" w:cs="Simplified Arabic"/>
          <w:kern w:val="0"/>
          <w:sz w:val="28"/>
          <w:szCs w:val="28"/>
          <w:lang w:bidi="ar-EG"/>
          <w14:ligatures w14:val="none"/>
        </w:rPr>
        <w:t>.</w:t>
      </w:r>
    </w:p>
    <w:p w14:paraId="358D2AA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وفي إطار المرافق الترفيهية، توفّر هذه النظرية إطارًا لفهم العلاقة بين المسارات الحركية، أماكن التجمع، المناطق الخدمية، والمناطق المفتوحة، بحيث يتم تصميمها بشكل متناسق يحقق الانسيابية، سهولة الاستخدام، وتوزيع الأحمال التشغيلية بشكل فعّال. وتُستخدم النظرية في هذا البحث لتقييم مدى قدرة التصاميم الحالية على تحقيق تناغم بين الشكل والوظيفة، بما يعزز تجربة المستخدم ويخفض من معدلات الهدر في الطاقة والوقت والموارد. كما تُبرز أهمية التكامل بين التصميم المعماري والتقنيات الحديثة في إدارة المرافق مثل أنظمة التحكم الذكي والمراقبة البيئية</w:t>
      </w:r>
      <w:r w:rsidRPr="00AC289C">
        <w:rPr>
          <w:rFonts w:ascii="Simplified Arabic" w:hAnsi="Simplified Arabic" w:cs="Simplified Arabic"/>
          <w:kern w:val="0"/>
          <w:sz w:val="28"/>
          <w:szCs w:val="28"/>
          <w:lang w:bidi="ar-EG"/>
          <w14:ligatures w14:val="none"/>
        </w:rPr>
        <w:t>.</w:t>
      </w:r>
    </w:p>
    <w:p w14:paraId="03A9938C" w14:textId="77777777" w:rsidR="00AC289C" w:rsidRPr="00AC289C" w:rsidRDefault="00AC289C" w:rsidP="00F55F2E">
      <w:pPr>
        <w:numPr>
          <w:ilvl w:val="0"/>
          <w:numId w:val="12"/>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نظرية تجربة المستخدم في الفضاءات المعمارية</w:t>
      </w:r>
      <w:r w:rsidRPr="00AC289C">
        <w:rPr>
          <w:rFonts w:ascii="Simplified Arabic" w:hAnsi="Simplified Arabic" w:cs="Simplified Arabic"/>
          <w:b/>
          <w:bCs/>
          <w:kern w:val="0"/>
          <w:sz w:val="28"/>
          <w:szCs w:val="28"/>
          <w:lang w:bidi="ar-EG"/>
          <w14:ligatures w14:val="none"/>
        </w:rPr>
        <w:t xml:space="preserve"> (User Experience in Architectural Spaces Theory)</w:t>
      </w:r>
    </w:p>
    <w:p w14:paraId="1B8E1DA8"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 xml:space="preserve">تركّز هذه النظرية على البعد الإنساني في التصميم، من خلال دراسة كيفية إدراك المستخدمين للبيئة المعمارية وتفاعلهم معها على المستويين الحسي والنفسي. ووفقًا لـ </w:t>
      </w:r>
      <w:r w:rsidRPr="00AC289C">
        <w:rPr>
          <w:rFonts w:ascii="Simplified Arabic" w:hAnsi="Simplified Arabic" w:cs="Simplified Arabic"/>
          <w:i/>
          <w:iCs/>
          <w:kern w:val="0"/>
          <w:sz w:val="28"/>
          <w:szCs w:val="28"/>
          <w:lang w:bidi="ar-EG"/>
          <w14:ligatures w14:val="none"/>
        </w:rPr>
        <w:t>Asfour &amp; Hossain (2025)</w:t>
      </w:r>
      <w:r w:rsidRPr="00AC289C">
        <w:rPr>
          <w:rFonts w:ascii="Simplified Arabic" w:hAnsi="Simplified Arabic" w:cs="Simplified Arabic"/>
          <w:kern w:val="0"/>
          <w:sz w:val="28"/>
          <w:szCs w:val="28"/>
          <w:rtl/>
          <w14:ligatures w14:val="none"/>
        </w:rPr>
        <w:t>، تعتمد جودة التصميم على قدرة الفضاء على تحقيق الراحة البصرية والوظيفية والنفسية لمستخدميه، وهو ما يجعل هذه النظرية أداة فعّالة لتحليل أداء المرافق الترفيهية من منظور المستخدم</w:t>
      </w:r>
      <w:r w:rsidRPr="00AC289C">
        <w:rPr>
          <w:rFonts w:ascii="Simplified Arabic" w:hAnsi="Simplified Arabic" w:cs="Simplified Arabic"/>
          <w:kern w:val="0"/>
          <w:sz w:val="28"/>
          <w:szCs w:val="28"/>
          <w:lang w:bidi="ar-EG"/>
          <w14:ligatures w14:val="none"/>
        </w:rPr>
        <w:t>.</w:t>
      </w:r>
    </w:p>
    <w:p w14:paraId="3614678F"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تُستخدم النظرية في هذا البحث لتحليل استجابات الزوار تجاه توزيع الفضاءات، وضوح الحركة، توافر الظلال، الإضاءة، الأمان، وسهولة الوصول، وذلك لفهم كيف تؤثر هذه العناصر على رضا المستخدمين </w:t>
      </w:r>
      <w:r w:rsidRPr="00AC289C">
        <w:rPr>
          <w:rFonts w:ascii="Simplified Arabic" w:hAnsi="Simplified Arabic" w:cs="Simplified Arabic"/>
          <w:kern w:val="0"/>
          <w:sz w:val="28"/>
          <w:szCs w:val="28"/>
          <w:rtl/>
          <w14:ligatures w14:val="none"/>
        </w:rPr>
        <w:lastRenderedPageBreak/>
        <w:t>واستمرارية استخدامهم للمرفق. كما تسعى الدراسة من خلال هذه النظرية إلى بناء نموذج يُعزّز العلاقة بين الإنسان والمكان، بحيث تكون المرافق الترفيهية تجارب مكانية محفزة ومريحة، وليس مجرد منشآت للاستخدام المؤقت. وتُبرز هذه النظرية أيضًا أهمية التصميم التشاركي القائم على دمج آراء المستخدمين في مراحل التصميم والتنفيذ</w:t>
      </w:r>
      <w:r w:rsidRPr="00AC289C">
        <w:rPr>
          <w:rFonts w:ascii="Simplified Arabic" w:hAnsi="Simplified Arabic" w:cs="Simplified Arabic"/>
          <w:kern w:val="0"/>
          <w:sz w:val="28"/>
          <w:szCs w:val="28"/>
          <w:lang w:bidi="ar-EG"/>
          <w14:ligatures w14:val="none"/>
        </w:rPr>
        <w:t>.</w:t>
      </w:r>
    </w:p>
    <w:p w14:paraId="47D5B543" w14:textId="77777777" w:rsidR="00AC289C" w:rsidRPr="00AC289C" w:rsidRDefault="00AC289C" w:rsidP="00F55F2E">
      <w:pPr>
        <w:numPr>
          <w:ilvl w:val="0"/>
          <w:numId w:val="12"/>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نظرية النمذجة والمحاكاة الرقمية في التصميم</w:t>
      </w:r>
      <w:r w:rsidRPr="00AC289C">
        <w:rPr>
          <w:rFonts w:ascii="Simplified Arabic" w:hAnsi="Simplified Arabic" w:cs="Simplified Arabic"/>
          <w:b/>
          <w:bCs/>
          <w:kern w:val="0"/>
          <w:sz w:val="28"/>
          <w:szCs w:val="28"/>
          <w:lang w:bidi="ar-EG"/>
          <w14:ligatures w14:val="none"/>
        </w:rPr>
        <w:t xml:space="preserve"> (Digital Modeling and Simulation Theory)</w:t>
      </w:r>
    </w:p>
    <w:p w14:paraId="6C979CC9"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تُعد هذه النظرية من أحدث التطورات في المجال الهندسي والمعماري، إذ تُتيح للمصممين والباحثين تقييم الأداء الوظيفي والبيئي للتصاميم قبل تنفيذها فعليًا باستخدام أدوات المحاكاة الرقمية. وفقًا لـ </w:t>
      </w:r>
      <w:r w:rsidRPr="00AC289C">
        <w:rPr>
          <w:rFonts w:ascii="Simplified Arabic" w:hAnsi="Simplified Arabic" w:cs="Simplified Arabic"/>
          <w:i/>
          <w:iCs/>
          <w:kern w:val="0"/>
          <w:sz w:val="28"/>
          <w:szCs w:val="28"/>
          <w:rtl/>
          <w14:ligatures w14:val="none"/>
        </w:rPr>
        <w:t>بلال رافع عبد العاطي وآخرون</w:t>
      </w:r>
      <w:r w:rsidRPr="00AC289C">
        <w:rPr>
          <w:rFonts w:ascii="Simplified Arabic" w:hAnsi="Simplified Arabic" w:cs="Simplified Arabic"/>
          <w:i/>
          <w:iCs/>
          <w:kern w:val="0"/>
          <w:sz w:val="28"/>
          <w:szCs w:val="28"/>
          <w:lang w:bidi="ar-EG"/>
          <w14:ligatures w14:val="none"/>
        </w:rPr>
        <w:t xml:space="preserve"> (2022)</w:t>
      </w:r>
      <w:r w:rsidRPr="00AC289C">
        <w:rPr>
          <w:rFonts w:ascii="Simplified Arabic" w:hAnsi="Simplified Arabic" w:cs="Simplified Arabic"/>
          <w:kern w:val="0"/>
          <w:sz w:val="28"/>
          <w:szCs w:val="28"/>
          <w:rtl/>
          <w14:ligatures w14:val="none"/>
        </w:rPr>
        <w:t>، تتيح هذه النظرية تطبيقات متعددة مثل تحليل الطاقة، ديناميكية الهواء، الإضاءة الطبيعية، وكفاءة المواد الإنشائية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وفي سياق البحث الحالي، تُستخدم هذه النظرية لتقييم النماذج المقترحة للمرافق الترفيهية من خلال برامج مثل </w:t>
      </w:r>
      <w:r w:rsidRPr="00AC289C">
        <w:rPr>
          <w:rFonts w:ascii="Simplified Arabic" w:hAnsi="Simplified Arabic" w:cs="Simplified Arabic"/>
          <w:i/>
          <w:iCs/>
          <w:kern w:val="0"/>
          <w:sz w:val="28"/>
          <w:szCs w:val="28"/>
          <w:lang w:bidi="ar-EG"/>
          <w14:ligatures w14:val="none"/>
        </w:rPr>
        <w:t>Autodesk Revit</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w:t>
      </w:r>
      <w:proofErr w:type="spellStart"/>
      <w:r w:rsidRPr="00AC289C">
        <w:rPr>
          <w:rFonts w:ascii="Simplified Arabic" w:hAnsi="Simplified Arabic" w:cs="Simplified Arabic"/>
          <w:i/>
          <w:iCs/>
          <w:kern w:val="0"/>
          <w:sz w:val="28"/>
          <w:szCs w:val="28"/>
          <w:lang w:bidi="ar-EG"/>
          <w14:ligatures w14:val="none"/>
        </w:rPr>
        <w:t>Ecotect</w:t>
      </w:r>
      <w:proofErr w:type="spellEnd"/>
      <w:r w:rsidRPr="00AC289C">
        <w:rPr>
          <w:rFonts w:ascii="Simplified Arabic" w:hAnsi="Simplified Arabic" w:cs="Simplified Arabic"/>
          <w:i/>
          <w:iCs/>
          <w:kern w:val="0"/>
          <w:sz w:val="28"/>
          <w:szCs w:val="28"/>
          <w:lang w:bidi="ar-EG"/>
          <w14:ligatures w14:val="none"/>
        </w:rPr>
        <w:t xml:space="preserve"> Analysis</w:t>
      </w:r>
      <w:r w:rsidRPr="00AC289C">
        <w:rPr>
          <w:rFonts w:ascii="Simplified Arabic" w:hAnsi="Simplified Arabic" w:cs="Simplified Arabic"/>
          <w:kern w:val="0"/>
          <w:sz w:val="28"/>
          <w:szCs w:val="28"/>
          <w:rtl/>
          <w14:ligatures w14:val="none"/>
        </w:rPr>
        <w:t>، بهدف اختبار جدوى التصميم قبل التنفيذ وتحديد النقاط التي قد تؤثر على الكفاءة التشغيلية. كما تساعد النظرية في بناء نموذج تكاملي بين التصميم ثلاثي الأبعاد وإدارة دورة حياة المشروع</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i/>
          <w:iCs/>
          <w:kern w:val="0"/>
          <w:sz w:val="28"/>
          <w:szCs w:val="28"/>
          <w:lang w:bidi="ar-EG"/>
          <w14:ligatures w14:val="none"/>
        </w:rPr>
        <w:t>Building Information Modeling - BIM</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rtl/>
          <w14:ligatures w14:val="none"/>
        </w:rPr>
        <w:t>، مما يقلل من الأخطاء التصميمية ويعزز من دقة التنبؤ بالأداء المستقبلي للمرفق الترفيهي</w:t>
      </w:r>
      <w:r w:rsidRPr="00AC289C">
        <w:rPr>
          <w:rFonts w:ascii="Simplified Arabic" w:hAnsi="Simplified Arabic" w:cs="Simplified Arabic"/>
          <w:kern w:val="0"/>
          <w:sz w:val="28"/>
          <w:szCs w:val="28"/>
          <w:lang w:bidi="ar-EG"/>
          <w14:ligatures w14:val="none"/>
        </w:rPr>
        <w:t>.</w:t>
      </w:r>
    </w:p>
    <w:p w14:paraId="0F66B5DF" w14:textId="77777777" w:rsidR="00AC289C" w:rsidRPr="00AC289C" w:rsidRDefault="00AC289C" w:rsidP="00F55F2E">
      <w:pPr>
        <w:numPr>
          <w:ilvl w:val="0"/>
          <w:numId w:val="12"/>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نظرية المكان والهوية المعمارية</w:t>
      </w:r>
      <w:r w:rsidRPr="00AC289C">
        <w:rPr>
          <w:rFonts w:ascii="Simplified Arabic" w:hAnsi="Simplified Arabic" w:cs="Simplified Arabic"/>
          <w:b/>
          <w:bCs/>
          <w:kern w:val="0"/>
          <w:sz w:val="28"/>
          <w:szCs w:val="28"/>
          <w:lang w:bidi="ar-EG"/>
          <w14:ligatures w14:val="none"/>
        </w:rPr>
        <w:t xml:space="preserve"> (Place and Architectural Identity Theory)</w:t>
      </w:r>
    </w:p>
    <w:p w14:paraId="725BE062"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 xml:space="preserve">تُعالج هذه النظرية العلاقة الجدلية بين العمارة والهوية الثقافية، وتفترض أن نجاح التصميم لا يتحقق إلا عندما يعكس الخصوصية الثقافية والاجتماعية للبيئة المحلية. بحسب </w:t>
      </w:r>
      <w:r w:rsidRPr="00AC289C">
        <w:rPr>
          <w:rFonts w:ascii="Simplified Arabic" w:hAnsi="Simplified Arabic" w:cs="Simplified Arabic"/>
          <w:i/>
          <w:iCs/>
          <w:kern w:val="0"/>
          <w:sz w:val="28"/>
          <w:szCs w:val="28"/>
          <w:lang w:bidi="ar-EG"/>
          <w14:ligatures w14:val="none"/>
        </w:rPr>
        <w:t>Taki &amp; Kumari (2023)</w:t>
      </w:r>
      <w:r w:rsidRPr="00AC289C">
        <w:rPr>
          <w:rFonts w:ascii="Simplified Arabic" w:hAnsi="Simplified Arabic" w:cs="Simplified Arabic"/>
          <w:kern w:val="0"/>
          <w:sz w:val="28"/>
          <w:szCs w:val="28"/>
          <w:rtl/>
          <w14:ligatures w14:val="none"/>
        </w:rPr>
        <w:t>، فإن العمارة التي تُعبّر عن هوية المكان تُسهم في تعزيز الانتماء الاجتماعي وتكوين ذاكرة جماعية إيجابية لدى المستخدمين</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وفي إطار المرافق الترفيهية في المملكة العربية السعودية، تُستخدم هذه النظرية لفهم كيفية توظيف العناصر المعمارية التقليدية مثل الأقواس والنقوش والمواد المحلية ضمن التصاميم الحديثة، بما يحقق توازناً بين الأصالة والحداثة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كما تبرز النظرية أهمية أن تكون المرافق الترفيهية رموزًا ثقافية وسياحية تعكس تطور الهوية العمرانية السعودية في ظل رؤية المملكة 2030، التي تدعو إلى تطوير منشآت تعزز جودة الحياة وتحافظ في الوقت ذاته على الموروث الثقافي</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وبذلك، تمثل هذه النظرية إطارًا لفهم </w:t>
      </w:r>
      <w:r w:rsidRPr="00AC289C">
        <w:rPr>
          <w:rFonts w:ascii="Simplified Arabic" w:hAnsi="Simplified Arabic" w:cs="Simplified Arabic"/>
          <w:kern w:val="0"/>
          <w:sz w:val="28"/>
          <w:szCs w:val="28"/>
          <w:rtl/>
          <w14:ligatures w14:val="none"/>
        </w:rPr>
        <w:lastRenderedPageBreak/>
        <w:t>العلاقة بين التصميم والمجتمع، وتساعد على بناء نماذج معمارية تُجسّد الهوية الوطنية ضمن بيئة عمرانية مستدامة وجاذبة للزوار</w:t>
      </w:r>
      <w:r w:rsidRPr="00AC289C">
        <w:rPr>
          <w:rFonts w:ascii="Simplified Arabic" w:hAnsi="Simplified Arabic" w:cs="Simplified Arabic"/>
          <w:kern w:val="0"/>
          <w:sz w:val="28"/>
          <w:szCs w:val="28"/>
          <w:lang w:bidi="ar-EG"/>
          <w14:ligatures w14:val="none"/>
        </w:rPr>
        <w:t>.</w:t>
      </w:r>
    </w:p>
    <w:p w14:paraId="49BC0E88"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p>
    <w:p w14:paraId="4E8645DB"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ومن اكثر النظريات لها علاقة بالدراسة هي </w:t>
      </w:r>
      <w:r w:rsidRPr="00AC289C">
        <w:rPr>
          <w:rFonts w:ascii="Simplified Arabic" w:hAnsi="Simplified Arabic" w:cs="Simplified Arabic"/>
          <w:b/>
          <w:bCs/>
          <w:kern w:val="0"/>
          <w:sz w:val="28"/>
          <w:szCs w:val="28"/>
          <w:rtl/>
          <w14:ligatures w14:val="none"/>
        </w:rPr>
        <w:t>نظرية التكامل الوظيفي في التصميم المعماري</w:t>
      </w:r>
      <w:r w:rsidRPr="00AC289C">
        <w:rPr>
          <w:rFonts w:ascii="Simplified Arabic" w:hAnsi="Simplified Arabic" w:cs="Simplified Arabic"/>
          <w:b/>
          <w:bCs/>
          <w:kern w:val="0"/>
          <w:sz w:val="28"/>
          <w:szCs w:val="28"/>
          <w:lang w:bidi="ar-EG"/>
          <w14:ligatures w14:val="none"/>
        </w:rPr>
        <w:t xml:space="preserve"> (Functional Integration Theory)</w:t>
      </w:r>
    </w:p>
    <w:p w14:paraId="1032C338"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hint="cs"/>
          <w:kern w:val="0"/>
          <w:sz w:val="28"/>
          <w:szCs w:val="28"/>
          <w:rtl/>
          <w14:ligatures w14:val="none"/>
        </w:rPr>
        <w:t>حيث تعد</w:t>
      </w:r>
      <w:r w:rsidRPr="00AC289C">
        <w:rPr>
          <w:rFonts w:ascii="Simplified Arabic" w:hAnsi="Simplified Arabic" w:cs="Simplified Arabic"/>
          <w:kern w:val="0"/>
          <w:sz w:val="28"/>
          <w:szCs w:val="28"/>
          <w:rtl/>
          <w14:ligatures w14:val="none"/>
        </w:rPr>
        <w:t xml:space="preserve"> نظرية التكامل الوظيفي في التصميم المعماري من أبرز النظريات التي تربط بين البعد الجمالي والهندسي للعمارة وبين كفاءتها التشغيلية وفاعليتها في الاستخدام</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نشأت هذه النظرية ضمن اتجاهات العمارة الحديثة التي تسعى إلى تجاوز الفصل التقليدي بين الشكل والوظيفة، إذ تؤكد على أن نجاح أي تصميم معماري لا يتحقق إلا عندما تُدمج الوظائف المادية، والتقنية، والجمالية، والإنسانية في نظام متكامل يحقق الانسجام بين جميع عناصر المشروع</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وقد طوّر العديد من الباحثين (مثل</w:t>
      </w:r>
      <w:r w:rsidRPr="00AC289C">
        <w:rPr>
          <w:rFonts w:ascii="Simplified Arabic" w:hAnsi="Simplified Arabic" w:cs="Simplified Arabic"/>
          <w:kern w:val="0"/>
          <w:sz w:val="28"/>
          <w:szCs w:val="28"/>
          <w:lang w:bidi="ar-EG"/>
          <w14:ligatures w14:val="none"/>
        </w:rPr>
        <w:t xml:space="preserve"> Ahmed Najah Taha &amp; Yasser Kareem Hassan, 2024) </w:t>
      </w:r>
      <w:r w:rsidRPr="00AC289C">
        <w:rPr>
          <w:rFonts w:ascii="Simplified Arabic" w:hAnsi="Simplified Arabic" w:cs="Simplified Arabic"/>
          <w:kern w:val="0"/>
          <w:sz w:val="28"/>
          <w:szCs w:val="28"/>
          <w:rtl/>
          <w14:ligatures w14:val="none"/>
        </w:rPr>
        <w:t>هذه النظرية لتكون إطارًا علميًا لتقييم فعالية الأداء المكاني للمباني والمرافق العامة، من خلال دراسة مدى ترابط وتكامل العناصر التصميمية مع العمليات التشغيلية والإدارية التي تتم داخلها</w:t>
      </w:r>
      <w:r w:rsidRPr="00AC289C">
        <w:rPr>
          <w:rFonts w:ascii="Simplified Arabic" w:hAnsi="Simplified Arabic" w:cs="Simplified Arabic"/>
          <w:kern w:val="0"/>
          <w:sz w:val="28"/>
          <w:szCs w:val="28"/>
          <w:lang w:bidi="ar-EG"/>
          <w14:ligatures w14:val="none"/>
        </w:rPr>
        <w:t>.</w:t>
      </w:r>
    </w:p>
    <w:p w14:paraId="0677FAF6"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ومن اسبابب </w:t>
      </w:r>
      <w:r w:rsidRPr="00AC289C">
        <w:rPr>
          <w:rFonts w:ascii="Simplified Arabic" w:hAnsi="Simplified Arabic" w:cs="Simplified Arabic"/>
          <w:b/>
          <w:bCs/>
          <w:kern w:val="0"/>
          <w:sz w:val="28"/>
          <w:szCs w:val="28"/>
          <w:rtl/>
          <w14:ligatures w14:val="none"/>
        </w:rPr>
        <w:t>تبني النظرية في البحث الحالي</w:t>
      </w:r>
    </w:p>
    <w:p w14:paraId="43E36B03"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تم تبنّي نظرية التكامل الوظيفي في هذه الدراسة لعدة أسباب تتعلق بطبيعة موضوع البحث وأهدافه، من أهمها</w:t>
      </w:r>
      <w:r w:rsidRPr="00AC289C">
        <w:rPr>
          <w:rFonts w:ascii="Simplified Arabic" w:hAnsi="Simplified Arabic" w:cs="Simplified Arabic"/>
          <w:kern w:val="0"/>
          <w:sz w:val="28"/>
          <w:szCs w:val="28"/>
          <w:lang w:bidi="ar-EG"/>
          <w14:ligatures w14:val="none"/>
        </w:rPr>
        <w:t>:</w:t>
      </w:r>
    </w:p>
    <w:p w14:paraId="068D1C0C" w14:textId="77777777" w:rsidR="00AC289C" w:rsidRPr="00AC289C" w:rsidRDefault="00AC289C" w:rsidP="00F55F2E">
      <w:pPr>
        <w:numPr>
          <w:ilvl w:val="0"/>
          <w:numId w:val="15"/>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اتساق النظرية مع موضوع الدراسة</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إذ تهدف الدراسة إلى تحليل العلاقة بين تصميم المرافق الترفيهية والعوامل التشغيلية وكفاءتها التشغيلية وتجربة الزوار، وهو ما يتطابق جوهريًا مع فرضيات هذه النظرية التي ترى أن الأداء الأمثل لأي مرفق يتوقف على مستوى التكامل بين الشكل (التصميم) والوظيفة (التشغيل)</w:t>
      </w:r>
      <w:r w:rsidRPr="00AC289C">
        <w:rPr>
          <w:rFonts w:ascii="Simplified Arabic" w:hAnsi="Simplified Arabic" w:cs="Simplified Arabic"/>
          <w:kern w:val="0"/>
          <w:sz w:val="28"/>
          <w:szCs w:val="28"/>
          <w:lang w:bidi="ar-EG"/>
          <w14:ligatures w14:val="none"/>
        </w:rPr>
        <w:t>.</w:t>
      </w:r>
    </w:p>
    <w:p w14:paraId="6E79B68C" w14:textId="77777777" w:rsidR="00AC289C" w:rsidRPr="00AC289C" w:rsidRDefault="00AC289C" w:rsidP="00F55F2E">
      <w:pPr>
        <w:numPr>
          <w:ilvl w:val="0"/>
          <w:numId w:val="15"/>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شمولها للأبعاد المتعددة للأداء المعماري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تجمع النظرية بين الجوانب المادية (المساحات، المسارات، المواد) والإنسانية (راحة المستخدمين وسهولة الحركة) والإدارية (كفاءة التشغيل والصيانة)، مما يجعلها إطارًا مناسبًا لتحليل المرافق الترفيهية من منظور شامل</w:t>
      </w:r>
      <w:r w:rsidRPr="00AC289C">
        <w:rPr>
          <w:rFonts w:ascii="Simplified Arabic" w:hAnsi="Simplified Arabic" w:cs="Simplified Arabic"/>
          <w:kern w:val="0"/>
          <w:sz w:val="28"/>
          <w:szCs w:val="28"/>
          <w:lang w:bidi="ar-EG"/>
          <w14:ligatures w14:val="none"/>
        </w:rPr>
        <w:t>.</w:t>
      </w:r>
    </w:p>
    <w:p w14:paraId="4E5D0FEB" w14:textId="77777777" w:rsidR="00AC289C" w:rsidRPr="00AC289C" w:rsidRDefault="00AC289C" w:rsidP="00F55F2E">
      <w:pPr>
        <w:numPr>
          <w:ilvl w:val="0"/>
          <w:numId w:val="15"/>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lastRenderedPageBreak/>
        <w:t>قدرتها على الربط بين الكفاءة التشغيلية وتجربة المستخدم</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فهي لا تقتصر على تحليل التصميم كعنصر بصري أو هندسي، بل تتعامل معه كنظام ديناميكي متكامل يهدف إلى تعزيز الكفاءة وتقليل الهدر وتحسين تجربة الزائر في الوقت نفسه</w:t>
      </w:r>
      <w:r w:rsidRPr="00AC289C">
        <w:rPr>
          <w:rFonts w:ascii="Simplified Arabic" w:hAnsi="Simplified Arabic" w:cs="Simplified Arabic"/>
          <w:kern w:val="0"/>
          <w:sz w:val="28"/>
          <w:szCs w:val="28"/>
          <w:lang w:bidi="ar-EG"/>
          <w14:ligatures w14:val="none"/>
        </w:rPr>
        <w:t>.</w:t>
      </w:r>
    </w:p>
    <w:p w14:paraId="63389C56" w14:textId="77777777" w:rsidR="00AC289C" w:rsidRPr="00AC289C" w:rsidRDefault="00AC289C" w:rsidP="00F55F2E">
      <w:pPr>
        <w:numPr>
          <w:ilvl w:val="0"/>
          <w:numId w:val="15"/>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إمكانية القياس الكمي والوصفي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إذ يمكن تحويل مؤشرات التكامل الوظيفي إلى أدوات قياس كمية من خلال الاستبيانات والملاحظات الميدانية وتحليل أداء المرافق، وهو ما يتناسب مع منهج البحث المستخدم في الدراسة</w:t>
      </w:r>
      <w:r w:rsidRPr="00AC289C">
        <w:rPr>
          <w:rFonts w:ascii="Simplified Arabic" w:hAnsi="Simplified Arabic" w:cs="Simplified Arabic"/>
          <w:kern w:val="0"/>
          <w:sz w:val="28"/>
          <w:szCs w:val="28"/>
          <w:lang w:bidi="ar-EG"/>
          <w14:ligatures w14:val="none"/>
        </w:rPr>
        <w:t>.</w:t>
      </w:r>
    </w:p>
    <w:p w14:paraId="0DD273A6"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ابعاد </w:t>
      </w:r>
      <w:r w:rsidRPr="00AC289C">
        <w:rPr>
          <w:rFonts w:ascii="Simplified Arabic" w:hAnsi="Simplified Arabic" w:cs="Simplified Arabic"/>
          <w:b/>
          <w:bCs/>
          <w:kern w:val="0"/>
          <w:sz w:val="28"/>
          <w:szCs w:val="28"/>
          <w:rtl/>
          <w14:ligatures w14:val="none"/>
        </w:rPr>
        <w:t>المتغيرات الأساسية في النظرية</w:t>
      </w:r>
    </w:p>
    <w:p w14:paraId="5DAB6A10"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تُركّز نظرية التكامل الوظيفي على ثلاثة متغيرات رئيسية مترابطة، يمكن توظيفها في هذه الدراسة كما يلي</w:t>
      </w:r>
      <w:r w:rsidRPr="00AC289C">
        <w:rPr>
          <w:rFonts w:ascii="Simplified Arabic" w:hAnsi="Simplified Arabic" w:cs="Simplified Arabic"/>
          <w:kern w:val="0"/>
          <w:sz w:val="28"/>
          <w:szCs w:val="28"/>
          <w:lang w:bidi="ar-EG"/>
          <w14:ligatures w14:val="none"/>
        </w:rPr>
        <w:t>:</w:t>
      </w:r>
    </w:p>
    <w:p w14:paraId="1410E1F3" w14:textId="77777777" w:rsidR="00AC289C" w:rsidRPr="00AC289C" w:rsidRDefault="00AC289C" w:rsidP="00F55F2E">
      <w:pPr>
        <w:numPr>
          <w:ilvl w:val="0"/>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المتغير المستقل: التصميم المعماري للمرافق الترفيهية</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ويشمل</w:t>
      </w:r>
      <w:r w:rsidRPr="00AC289C">
        <w:rPr>
          <w:rFonts w:ascii="Simplified Arabic" w:hAnsi="Simplified Arabic" w:cs="Simplified Arabic"/>
          <w:kern w:val="0"/>
          <w:sz w:val="28"/>
          <w:szCs w:val="28"/>
          <w:lang w:bidi="ar-EG"/>
          <w14:ligatures w14:val="none"/>
        </w:rPr>
        <w:t>:</w:t>
      </w:r>
    </w:p>
    <w:p w14:paraId="66B8DD99"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توزيع الفضاءات الداخلية والخارجية</w:t>
      </w:r>
      <w:r w:rsidRPr="00AC289C">
        <w:rPr>
          <w:rFonts w:ascii="Simplified Arabic" w:hAnsi="Simplified Arabic" w:cs="Simplified Arabic"/>
          <w:kern w:val="0"/>
          <w:sz w:val="28"/>
          <w:szCs w:val="28"/>
          <w:lang w:bidi="ar-EG"/>
          <w14:ligatures w14:val="none"/>
        </w:rPr>
        <w:t>.</w:t>
      </w:r>
    </w:p>
    <w:p w14:paraId="5D1A2ADF"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تكامل الحركة بين المسارات والمناطق الوظيفية</w:t>
      </w:r>
      <w:r w:rsidRPr="00AC289C">
        <w:rPr>
          <w:rFonts w:ascii="Simplified Arabic" w:hAnsi="Simplified Arabic" w:cs="Simplified Arabic"/>
          <w:kern w:val="0"/>
          <w:sz w:val="28"/>
          <w:szCs w:val="28"/>
          <w:lang w:bidi="ar-EG"/>
          <w14:ligatures w14:val="none"/>
        </w:rPr>
        <w:t>.</w:t>
      </w:r>
    </w:p>
    <w:p w14:paraId="4FEB8341"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التناسب بين المساحات المخصصة للنشاطات المختلفة</w:t>
      </w:r>
      <w:r w:rsidRPr="00AC289C">
        <w:rPr>
          <w:rFonts w:ascii="Simplified Arabic" w:hAnsi="Simplified Arabic" w:cs="Simplified Arabic"/>
          <w:kern w:val="0"/>
          <w:sz w:val="28"/>
          <w:szCs w:val="28"/>
          <w:lang w:bidi="ar-EG"/>
          <w14:ligatures w14:val="none"/>
        </w:rPr>
        <w:t>.</w:t>
      </w:r>
    </w:p>
    <w:p w14:paraId="19173114"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توظيف العناصر الطبيعية (الإضاءة، التهوية، المناظر الخضراء)</w:t>
      </w:r>
      <w:r w:rsidRPr="00AC289C">
        <w:rPr>
          <w:rFonts w:ascii="Simplified Arabic" w:hAnsi="Simplified Arabic" w:cs="Simplified Arabic"/>
          <w:kern w:val="0"/>
          <w:sz w:val="28"/>
          <w:szCs w:val="28"/>
          <w:lang w:bidi="ar-EG"/>
          <w14:ligatures w14:val="none"/>
        </w:rPr>
        <w:t>.</w:t>
      </w:r>
    </w:p>
    <w:p w14:paraId="29C2854A" w14:textId="77777777" w:rsidR="00AC289C" w:rsidRPr="00AC289C" w:rsidRDefault="00AC289C" w:rsidP="00F55F2E">
      <w:pPr>
        <w:numPr>
          <w:ilvl w:val="0"/>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المتغير الوسيط: العوامل التشغيلية</w:t>
      </w:r>
      <w:r w:rsidRPr="00AC289C">
        <w:rPr>
          <w:rFonts w:ascii="Simplified Arabic" w:hAnsi="Simplified Arabic" w:cs="Simplified Arabic"/>
          <w:b/>
          <w:bCs/>
          <w:kern w:val="0"/>
          <w:sz w:val="28"/>
          <w:szCs w:val="28"/>
          <w:lang w:bidi="ar-EG"/>
          <w14:ligatures w14:val="none"/>
        </w:rPr>
        <w:t xml:space="preserve"> (Operational Factors)</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مثل</w:t>
      </w:r>
      <w:r w:rsidRPr="00AC289C">
        <w:rPr>
          <w:rFonts w:ascii="Simplified Arabic" w:hAnsi="Simplified Arabic" w:cs="Simplified Arabic"/>
          <w:kern w:val="0"/>
          <w:sz w:val="28"/>
          <w:szCs w:val="28"/>
          <w:lang w:bidi="ar-EG"/>
          <w14:ligatures w14:val="none"/>
        </w:rPr>
        <w:t>:</w:t>
      </w:r>
    </w:p>
    <w:p w14:paraId="26802421"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سهولة الصيانة والإدارة</w:t>
      </w:r>
      <w:r w:rsidRPr="00AC289C">
        <w:rPr>
          <w:rFonts w:ascii="Simplified Arabic" w:hAnsi="Simplified Arabic" w:cs="Simplified Arabic"/>
          <w:kern w:val="0"/>
          <w:sz w:val="28"/>
          <w:szCs w:val="28"/>
          <w:lang w:bidi="ar-EG"/>
          <w14:ligatures w14:val="none"/>
        </w:rPr>
        <w:t>.</w:t>
      </w:r>
    </w:p>
    <w:p w14:paraId="1CF6BAF7"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كفاءة استهلاك الطاقة والمياه</w:t>
      </w:r>
      <w:r w:rsidRPr="00AC289C">
        <w:rPr>
          <w:rFonts w:ascii="Simplified Arabic" w:hAnsi="Simplified Arabic" w:cs="Simplified Arabic"/>
          <w:kern w:val="0"/>
          <w:sz w:val="28"/>
          <w:szCs w:val="28"/>
          <w:lang w:bidi="ar-EG"/>
          <w14:ligatures w14:val="none"/>
        </w:rPr>
        <w:t>.</w:t>
      </w:r>
    </w:p>
    <w:p w14:paraId="406F5951"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مستوى الأمان والتنظيم</w:t>
      </w:r>
      <w:r w:rsidRPr="00AC289C">
        <w:rPr>
          <w:rFonts w:ascii="Simplified Arabic" w:hAnsi="Simplified Arabic" w:cs="Simplified Arabic"/>
          <w:kern w:val="0"/>
          <w:sz w:val="28"/>
          <w:szCs w:val="28"/>
          <w:lang w:bidi="ar-EG"/>
          <w14:ligatures w14:val="none"/>
        </w:rPr>
        <w:t>.</w:t>
      </w:r>
    </w:p>
    <w:p w14:paraId="0AC24C20"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مرونة المرافق في التكيف مع تغير الاستخدامات</w:t>
      </w:r>
      <w:r w:rsidRPr="00AC289C">
        <w:rPr>
          <w:rFonts w:ascii="Simplified Arabic" w:hAnsi="Simplified Arabic" w:cs="Simplified Arabic"/>
          <w:kern w:val="0"/>
          <w:sz w:val="28"/>
          <w:szCs w:val="28"/>
          <w:lang w:bidi="ar-EG"/>
          <w14:ligatures w14:val="none"/>
        </w:rPr>
        <w:t>.</w:t>
      </w:r>
    </w:p>
    <w:p w14:paraId="5AEF16FA" w14:textId="77777777" w:rsidR="00AC289C" w:rsidRPr="00AC289C" w:rsidRDefault="00AC289C" w:rsidP="00F55F2E">
      <w:pPr>
        <w:numPr>
          <w:ilvl w:val="0"/>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المتغير التابع: الكفاءة التشغيلية وتجربة الزوار</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وتشمل</w:t>
      </w:r>
      <w:r w:rsidRPr="00AC289C">
        <w:rPr>
          <w:rFonts w:ascii="Simplified Arabic" w:hAnsi="Simplified Arabic" w:cs="Simplified Arabic"/>
          <w:kern w:val="0"/>
          <w:sz w:val="28"/>
          <w:szCs w:val="28"/>
          <w:lang w:bidi="ar-EG"/>
          <w14:ligatures w14:val="none"/>
        </w:rPr>
        <w:t>:</w:t>
      </w:r>
    </w:p>
    <w:p w14:paraId="21516D3B"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رضا المستخدمين عن الخدمات المقدمة</w:t>
      </w:r>
      <w:r w:rsidRPr="00AC289C">
        <w:rPr>
          <w:rFonts w:ascii="Simplified Arabic" w:hAnsi="Simplified Arabic" w:cs="Simplified Arabic"/>
          <w:kern w:val="0"/>
          <w:sz w:val="28"/>
          <w:szCs w:val="28"/>
          <w:lang w:bidi="ar-EG"/>
          <w14:ligatures w14:val="none"/>
        </w:rPr>
        <w:t>.</w:t>
      </w:r>
    </w:p>
    <w:p w14:paraId="4BD8464D"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سهولة التنقل والاستخدام داخل المرفق</w:t>
      </w:r>
      <w:r w:rsidRPr="00AC289C">
        <w:rPr>
          <w:rFonts w:ascii="Simplified Arabic" w:hAnsi="Simplified Arabic" w:cs="Simplified Arabic"/>
          <w:kern w:val="0"/>
          <w:sz w:val="28"/>
          <w:szCs w:val="28"/>
          <w:lang w:bidi="ar-EG"/>
          <w14:ligatures w14:val="none"/>
        </w:rPr>
        <w:t>.</w:t>
      </w:r>
    </w:p>
    <w:p w14:paraId="430DD7F5" w14:textId="77777777"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lastRenderedPageBreak/>
        <w:t>الإحساس بالراحة البصرية والبيئية</w:t>
      </w:r>
      <w:r w:rsidRPr="00AC289C">
        <w:rPr>
          <w:rFonts w:ascii="Simplified Arabic" w:hAnsi="Simplified Arabic" w:cs="Simplified Arabic"/>
          <w:kern w:val="0"/>
          <w:sz w:val="28"/>
          <w:szCs w:val="28"/>
          <w:lang w:bidi="ar-EG"/>
          <w14:ligatures w14:val="none"/>
        </w:rPr>
        <w:t>.</w:t>
      </w:r>
    </w:p>
    <w:p w14:paraId="1C52C439" w14:textId="69D9DC88" w:rsidR="00AC289C" w:rsidRPr="00AC289C" w:rsidRDefault="00AC289C" w:rsidP="00F55F2E">
      <w:pPr>
        <w:numPr>
          <w:ilvl w:val="1"/>
          <w:numId w:val="16"/>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مدى تكرار الزيارة واستدامة الاستخدام</w:t>
      </w:r>
      <w:r w:rsidRPr="00AC289C">
        <w:rPr>
          <w:rFonts w:ascii="Simplified Arabic" w:hAnsi="Simplified Arabic" w:cs="Simplified Arabic"/>
          <w:kern w:val="0"/>
          <w:sz w:val="28"/>
          <w:szCs w:val="28"/>
          <w:lang w:bidi="ar-EG"/>
          <w14:ligatures w14:val="none"/>
        </w:rPr>
        <w:t>.</w:t>
      </w:r>
    </w:p>
    <w:p w14:paraId="2E3E854A"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مؤشرات القياس</w:t>
      </w:r>
      <w:r w:rsidRPr="00AC289C">
        <w:rPr>
          <w:rFonts w:ascii="Simplified Arabic" w:hAnsi="Simplified Arabic" w:cs="Simplified Arabic"/>
          <w:b/>
          <w:bCs/>
          <w:kern w:val="0"/>
          <w:sz w:val="28"/>
          <w:szCs w:val="28"/>
          <w:lang w:bidi="ar-EG"/>
          <w14:ligatures w14:val="none"/>
        </w:rPr>
        <w:t xml:space="preserve"> (Indicators)</w:t>
      </w:r>
    </w:p>
    <w:p w14:paraId="2F8C45C5"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لتحليل التكامل الوظيفي بشكل تطبيقي، يمكن اعتماد مجموعة من المؤشرات القابلة للقياس كمياً ونوعياً، مثل</w:t>
      </w:r>
      <w:r w:rsidRPr="00AC289C">
        <w:rPr>
          <w:rFonts w:ascii="Simplified Arabic" w:hAnsi="Simplified Arabic" w:cs="Simplified Arabic"/>
          <w:kern w:val="0"/>
          <w:sz w:val="28"/>
          <w:szCs w:val="28"/>
          <w:lang w:bidi="ar-EG"/>
          <w14:ligatures w14:val="none"/>
        </w:rPr>
        <w:t>:</w:t>
      </w:r>
    </w:p>
    <w:tbl>
      <w:tblPr>
        <w:tblStyle w:val="PlainTable1"/>
        <w:bidiVisual/>
        <w:tblW w:w="5000" w:type="pct"/>
        <w:tblLook w:val="04A0" w:firstRow="1" w:lastRow="0" w:firstColumn="1" w:lastColumn="0" w:noHBand="0" w:noVBand="1"/>
      </w:tblPr>
      <w:tblGrid>
        <w:gridCol w:w="1549"/>
        <w:gridCol w:w="7273"/>
      </w:tblGrid>
      <w:tr w:rsidR="00AC289C" w:rsidRPr="00AC289C" w14:paraId="60D6F729" w14:textId="77777777" w:rsidTr="004318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9" w:type="pct"/>
            <w:hideMark/>
          </w:tcPr>
          <w:p w14:paraId="335D60E5" w14:textId="77777777" w:rsidR="00AC289C" w:rsidRPr="00AC289C" w:rsidRDefault="00AC289C" w:rsidP="00AC289C">
            <w:pPr>
              <w:spacing w:line="276" w:lineRule="auto"/>
              <w:rPr>
                <w:rFonts w:ascii="Simplified Arabic" w:hAnsi="Simplified Arabic" w:cs="Simplified Arabic"/>
                <w:sz w:val="28"/>
                <w:szCs w:val="28"/>
                <w:lang w:bidi="ar-EG"/>
              </w:rPr>
            </w:pPr>
            <w:r w:rsidRPr="00AC289C">
              <w:rPr>
                <w:rFonts w:ascii="Simplified Arabic" w:hAnsi="Simplified Arabic" w:cs="Simplified Arabic"/>
                <w:sz w:val="28"/>
                <w:szCs w:val="28"/>
                <w:rtl/>
              </w:rPr>
              <w:t>البعد</w:t>
            </w:r>
          </w:p>
        </w:tc>
        <w:tc>
          <w:tcPr>
            <w:tcW w:w="4079" w:type="pct"/>
            <w:hideMark/>
          </w:tcPr>
          <w:p w14:paraId="205B123A" w14:textId="77777777" w:rsidR="00AC289C" w:rsidRPr="00AC289C" w:rsidRDefault="00AC289C" w:rsidP="00AC289C">
            <w:pPr>
              <w:spacing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AC289C">
              <w:rPr>
                <w:rFonts w:ascii="Simplified Arabic" w:hAnsi="Simplified Arabic" w:cs="Simplified Arabic"/>
                <w:sz w:val="28"/>
                <w:szCs w:val="28"/>
                <w:rtl/>
              </w:rPr>
              <w:t>المؤشرات المقترحة</w:t>
            </w:r>
          </w:p>
        </w:tc>
      </w:tr>
      <w:tr w:rsidR="00AC289C" w:rsidRPr="00AC289C" w14:paraId="4D694BA7" w14:textId="77777777" w:rsidTr="00431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9" w:type="pct"/>
            <w:hideMark/>
          </w:tcPr>
          <w:p w14:paraId="31D4D3A9" w14:textId="77777777" w:rsidR="00AC289C" w:rsidRPr="00AC289C" w:rsidRDefault="00AC289C" w:rsidP="00AC289C">
            <w:pPr>
              <w:spacing w:line="276" w:lineRule="auto"/>
              <w:rPr>
                <w:rFonts w:ascii="Simplified Arabic" w:hAnsi="Simplified Arabic" w:cs="Simplified Arabic"/>
                <w:sz w:val="28"/>
                <w:szCs w:val="28"/>
                <w:lang w:bidi="ar-EG"/>
              </w:rPr>
            </w:pPr>
            <w:r w:rsidRPr="00AC289C">
              <w:rPr>
                <w:rFonts w:ascii="Simplified Arabic" w:hAnsi="Simplified Arabic" w:cs="Simplified Arabic"/>
                <w:sz w:val="28"/>
                <w:szCs w:val="28"/>
                <w:rtl/>
              </w:rPr>
              <w:t>البعد التصميمي</w:t>
            </w:r>
          </w:p>
        </w:tc>
        <w:tc>
          <w:tcPr>
            <w:tcW w:w="4079" w:type="pct"/>
            <w:hideMark/>
          </w:tcPr>
          <w:p w14:paraId="4CC8C639" w14:textId="77777777" w:rsidR="00AC289C" w:rsidRPr="00AC289C" w:rsidRDefault="00AC289C" w:rsidP="00AC289C">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AC289C">
              <w:rPr>
                <w:rFonts w:ascii="Simplified Arabic" w:hAnsi="Simplified Arabic" w:cs="Simplified Arabic"/>
                <w:sz w:val="28"/>
                <w:szCs w:val="28"/>
                <w:rtl/>
              </w:rPr>
              <w:t>وضوح المسارات، تكامل الوظائف، تناسق الشكل مع الاستخدام، مرونة الفراغات</w:t>
            </w:r>
          </w:p>
        </w:tc>
      </w:tr>
      <w:tr w:rsidR="00AC289C" w:rsidRPr="00AC289C" w14:paraId="0BB065AF" w14:textId="77777777" w:rsidTr="004318B5">
        <w:tc>
          <w:tcPr>
            <w:cnfStyle w:val="001000000000" w:firstRow="0" w:lastRow="0" w:firstColumn="1" w:lastColumn="0" w:oddVBand="0" w:evenVBand="0" w:oddHBand="0" w:evenHBand="0" w:firstRowFirstColumn="0" w:firstRowLastColumn="0" w:lastRowFirstColumn="0" w:lastRowLastColumn="0"/>
            <w:tcW w:w="869" w:type="pct"/>
            <w:hideMark/>
          </w:tcPr>
          <w:p w14:paraId="5B88226E" w14:textId="77777777" w:rsidR="00AC289C" w:rsidRPr="00AC289C" w:rsidRDefault="00AC289C" w:rsidP="00AC289C">
            <w:pPr>
              <w:spacing w:line="276" w:lineRule="auto"/>
              <w:rPr>
                <w:rFonts w:ascii="Simplified Arabic" w:hAnsi="Simplified Arabic" w:cs="Simplified Arabic"/>
                <w:sz w:val="28"/>
                <w:szCs w:val="28"/>
                <w:lang w:bidi="ar-EG"/>
              </w:rPr>
            </w:pPr>
            <w:r w:rsidRPr="00AC289C">
              <w:rPr>
                <w:rFonts w:ascii="Simplified Arabic" w:hAnsi="Simplified Arabic" w:cs="Simplified Arabic"/>
                <w:sz w:val="28"/>
                <w:szCs w:val="28"/>
                <w:rtl/>
              </w:rPr>
              <w:t>البعد التشغيلي</w:t>
            </w:r>
          </w:p>
        </w:tc>
        <w:tc>
          <w:tcPr>
            <w:tcW w:w="4079" w:type="pct"/>
            <w:hideMark/>
          </w:tcPr>
          <w:p w14:paraId="109DAADC" w14:textId="77777777" w:rsidR="00AC289C" w:rsidRPr="00AC289C" w:rsidRDefault="00AC289C" w:rsidP="00AC289C">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AC289C">
              <w:rPr>
                <w:rFonts w:ascii="Simplified Arabic" w:hAnsi="Simplified Arabic" w:cs="Simplified Arabic"/>
                <w:sz w:val="28"/>
                <w:szCs w:val="28"/>
                <w:rtl/>
              </w:rPr>
              <w:t>كفاءة الطاقة، سهولة الصيانة، كلفة التشغيل، زمن الأداء</w:t>
            </w:r>
          </w:p>
        </w:tc>
      </w:tr>
      <w:tr w:rsidR="00AC289C" w:rsidRPr="00AC289C" w14:paraId="0574C9B6" w14:textId="77777777" w:rsidTr="004318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9" w:type="pct"/>
            <w:hideMark/>
          </w:tcPr>
          <w:p w14:paraId="0939A10D" w14:textId="77777777" w:rsidR="00AC289C" w:rsidRPr="00AC289C" w:rsidRDefault="00AC289C" w:rsidP="00AC289C">
            <w:pPr>
              <w:spacing w:line="276" w:lineRule="auto"/>
              <w:rPr>
                <w:rFonts w:ascii="Simplified Arabic" w:hAnsi="Simplified Arabic" w:cs="Simplified Arabic"/>
                <w:sz w:val="28"/>
                <w:szCs w:val="28"/>
                <w:lang w:bidi="ar-EG"/>
              </w:rPr>
            </w:pPr>
            <w:r w:rsidRPr="00AC289C">
              <w:rPr>
                <w:rFonts w:ascii="Simplified Arabic" w:hAnsi="Simplified Arabic" w:cs="Simplified Arabic"/>
                <w:sz w:val="28"/>
                <w:szCs w:val="28"/>
                <w:rtl/>
              </w:rPr>
              <w:t>البعد الإنساني</w:t>
            </w:r>
          </w:p>
        </w:tc>
        <w:tc>
          <w:tcPr>
            <w:tcW w:w="4079" w:type="pct"/>
            <w:hideMark/>
          </w:tcPr>
          <w:p w14:paraId="02E4253A" w14:textId="77777777" w:rsidR="00AC289C" w:rsidRPr="00AC289C" w:rsidRDefault="00AC289C" w:rsidP="00AC289C">
            <w:pPr>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AC289C">
              <w:rPr>
                <w:rFonts w:ascii="Simplified Arabic" w:hAnsi="Simplified Arabic" w:cs="Simplified Arabic"/>
                <w:sz w:val="28"/>
                <w:szCs w:val="28"/>
                <w:rtl/>
              </w:rPr>
              <w:t>رضا المستخدم، الراحة النفسية، مستوى الأمان، جودة الخدمات</w:t>
            </w:r>
          </w:p>
        </w:tc>
      </w:tr>
      <w:tr w:rsidR="00AC289C" w:rsidRPr="00AC289C" w14:paraId="450763BB" w14:textId="77777777" w:rsidTr="004318B5">
        <w:tc>
          <w:tcPr>
            <w:cnfStyle w:val="001000000000" w:firstRow="0" w:lastRow="0" w:firstColumn="1" w:lastColumn="0" w:oddVBand="0" w:evenVBand="0" w:oddHBand="0" w:evenHBand="0" w:firstRowFirstColumn="0" w:firstRowLastColumn="0" w:lastRowFirstColumn="0" w:lastRowLastColumn="0"/>
            <w:tcW w:w="869" w:type="pct"/>
            <w:hideMark/>
          </w:tcPr>
          <w:p w14:paraId="6C6B01F7" w14:textId="77777777" w:rsidR="00AC289C" w:rsidRPr="00AC289C" w:rsidRDefault="00AC289C" w:rsidP="00AC289C">
            <w:pPr>
              <w:spacing w:line="276" w:lineRule="auto"/>
              <w:rPr>
                <w:rFonts w:ascii="Simplified Arabic" w:hAnsi="Simplified Arabic" w:cs="Simplified Arabic"/>
                <w:sz w:val="28"/>
                <w:szCs w:val="28"/>
                <w:lang w:bidi="ar-EG"/>
              </w:rPr>
            </w:pPr>
            <w:r w:rsidRPr="00AC289C">
              <w:rPr>
                <w:rFonts w:ascii="Simplified Arabic" w:hAnsi="Simplified Arabic" w:cs="Simplified Arabic"/>
                <w:sz w:val="28"/>
                <w:szCs w:val="28"/>
                <w:rtl/>
              </w:rPr>
              <w:t>البعد البيئي</w:t>
            </w:r>
          </w:p>
        </w:tc>
        <w:tc>
          <w:tcPr>
            <w:tcW w:w="4079" w:type="pct"/>
            <w:hideMark/>
          </w:tcPr>
          <w:p w14:paraId="60375010" w14:textId="77777777" w:rsidR="00AC289C" w:rsidRPr="00AC289C" w:rsidRDefault="00AC289C" w:rsidP="00AC289C">
            <w:pPr>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AC289C">
              <w:rPr>
                <w:rFonts w:ascii="Simplified Arabic" w:hAnsi="Simplified Arabic" w:cs="Simplified Arabic"/>
                <w:sz w:val="28"/>
                <w:szCs w:val="28"/>
                <w:rtl/>
              </w:rPr>
              <w:t>التهوية والإضاءة الطبيعية، المساحات الخضراء، المواد المستدامة</w:t>
            </w:r>
          </w:p>
        </w:tc>
      </w:tr>
    </w:tbl>
    <w:p w14:paraId="4789E8AE"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وبالنسبه ل</w:t>
      </w:r>
      <w:r w:rsidRPr="00AC289C">
        <w:rPr>
          <w:rFonts w:ascii="Simplified Arabic" w:hAnsi="Simplified Arabic" w:cs="Simplified Arabic"/>
          <w:b/>
          <w:bCs/>
          <w:kern w:val="0"/>
          <w:sz w:val="28"/>
          <w:szCs w:val="28"/>
          <w:rtl/>
          <w14:ligatures w14:val="none"/>
        </w:rPr>
        <w:t>لقيمة المضافة لتبني النظرية في الدراسة</w:t>
      </w:r>
    </w:p>
    <w:p w14:paraId="10B03CB2"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يسهم تبنّي نظرية التكامل الوظيفي في</w:t>
      </w:r>
      <w:r w:rsidRPr="00AC289C">
        <w:rPr>
          <w:rFonts w:ascii="Simplified Arabic" w:hAnsi="Simplified Arabic" w:cs="Simplified Arabic"/>
          <w:kern w:val="0"/>
          <w:sz w:val="28"/>
          <w:szCs w:val="28"/>
          <w:lang w:bidi="ar-EG"/>
          <w14:ligatures w14:val="none"/>
        </w:rPr>
        <w:t>:</w:t>
      </w:r>
    </w:p>
    <w:p w14:paraId="54153834" w14:textId="77777777" w:rsidR="00AC289C" w:rsidRPr="00AC289C" w:rsidRDefault="00AC289C" w:rsidP="00F55F2E">
      <w:pPr>
        <w:numPr>
          <w:ilvl w:val="0"/>
          <w:numId w:val="17"/>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بناء نموذج تفسيري شامل يجمع بين الجانب التصميمي والعملي والإنساني</w:t>
      </w:r>
      <w:r w:rsidRPr="00AC289C">
        <w:rPr>
          <w:rFonts w:ascii="Simplified Arabic" w:hAnsi="Simplified Arabic" w:cs="Simplified Arabic"/>
          <w:kern w:val="0"/>
          <w:sz w:val="28"/>
          <w:szCs w:val="28"/>
          <w:lang w:bidi="ar-EG"/>
          <w14:ligatures w14:val="none"/>
        </w:rPr>
        <w:t>.</w:t>
      </w:r>
    </w:p>
    <w:p w14:paraId="4D19FDEE" w14:textId="77777777" w:rsidR="00AC289C" w:rsidRPr="00AC289C" w:rsidRDefault="00AC289C" w:rsidP="00F55F2E">
      <w:pPr>
        <w:numPr>
          <w:ilvl w:val="0"/>
          <w:numId w:val="17"/>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دعم توجهات رؤية المملكة 2030 نحو تطوير مرافق ترفيهية مستدامة وذات كفاءة تشغيلية عالية</w:t>
      </w:r>
      <w:r w:rsidRPr="00AC289C">
        <w:rPr>
          <w:rFonts w:ascii="Simplified Arabic" w:hAnsi="Simplified Arabic" w:cs="Simplified Arabic"/>
          <w:kern w:val="0"/>
          <w:sz w:val="28"/>
          <w:szCs w:val="28"/>
          <w:lang w:bidi="ar-EG"/>
          <w14:ligatures w14:val="none"/>
        </w:rPr>
        <w:t>.</w:t>
      </w:r>
    </w:p>
    <w:p w14:paraId="792F6188" w14:textId="77777777" w:rsidR="00AC289C" w:rsidRPr="00AC289C" w:rsidRDefault="00AC289C" w:rsidP="00F55F2E">
      <w:pPr>
        <w:numPr>
          <w:ilvl w:val="0"/>
          <w:numId w:val="17"/>
        </w:num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وضع إطار علمي يمكن تطبيقه مستقبلاً لتقييم وتصميم مرافق جديدة تحقق أعلى معايير الجودة التشغيلية وتجربة المستخدم</w:t>
      </w:r>
      <w:r w:rsidRPr="00AC289C">
        <w:rPr>
          <w:rFonts w:ascii="Simplified Arabic" w:hAnsi="Simplified Arabic" w:cs="Simplified Arabic"/>
          <w:kern w:val="0"/>
          <w:sz w:val="28"/>
          <w:szCs w:val="28"/>
          <w:lang w:bidi="ar-EG"/>
          <w14:ligatures w14:val="none"/>
        </w:rPr>
        <w:t>.</w:t>
      </w:r>
    </w:p>
    <w:p w14:paraId="29BDA8F3" w14:textId="77777777" w:rsidR="00AC289C" w:rsidRPr="00AC289C" w:rsidRDefault="00AC289C" w:rsidP="00AC289C">
      <w:pPr>
        <w:spacing w:after="0" w:line="276" w:lineRule="auto"/>
        <w:rPr>
          <w:rFonts w:ascii="Simplified Arabic" w:hAnsi="Simplified Arabic" w:cs="Simplified Arabic"/>
          <w:b/>
          <w:bCs/>
          <w:kern w:val="0"/>
          <w:sz w:val="32"/>
          <w:szCs w:val="32"/>
          <w:u w:val="single"/>
          <w:lang w:bidi="ar-EG"/>
          <w14:ligatures w14:val="none"/>
        </w:rPr>
      </w:pPr>
      <w:r w:rsidRPr="00AC289C">
        <w:rPr>
          <w:rFonts w:ascii="Simplified Arabic" w:hAnsi="Simplified Arabic" w:cs="Simplified Arabic" w:hint="cs"/>
          <w:b/>
          <w:bCs/>
          <w:kern w:val="0"/>
          <w:sz w:val="32"/>
          <w:szCs w:val="32"/>
          <w:u w:val="single"/>
          <w:rtl/>
          <w14:ligatures w14:val="none"/>
        </w:rPr>
        <w:t xml:space="preserve">8.1 </w:t>
      </w:r>
      <w:r w:rsidRPr="00AC289C">
        <w:rPr>
          <w:rFonts w:ascii="Simplified Arabic" w:hAnsi="Simplified Arabic" w:cs="Simplified Arabic"/>
          <w:b/>
          <w:bCs/>
          <w:kern w:val="0"/>
          <w:sz w:val="32"/>
          <w:szCs w:val="32"/>
          <w:u w:val="single"/>
          <w:rtl/>
          <w14:ligatures w14:val="none"/>
        </w:rPr>
        <w:t>التعريفات الإجرائية لمصطلحات ومفاهيم الدراسة</w:t>
      </w:r>
    </w:p>
    <w:p w14:paraId="6C074692"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1</w:t>
      </w:r>
      <w:r w:rsidRPr="00AC289C">
        <w:rPr>
          <w:rFonts w:ascii="Simplified Arabic" w:hAnsi="Simplified Arabic" w:cs="Simplified Arabic" w:hint="cs"/>
          <w:b/>
          <w:bCs/>
          <w:kern w:val="0"/>
          <w:sz w:val="28"/>
          <w:szCs w:val="28"/>
          <w:rtl/>
          <w:lang w:bidi="ar-EG"/>
          <w14:ligatures w14:val="none"/>
        </w:rPr>
        <w:t xml:space="preserve">. </w:t>
      </w:r>
      <w:r w:rsidRPr="00AC289C">
        <w:rPr>
          <w:rFonts w:ascii="Simplified Arabic" w:hAnsi="Simplified Arabic" w:cs="Simplified Arabic"/>
          <w:b/>
          <w:bCs/>
          <w:kern w:val="0"/>
          <w:sz w:val="28"/>
          <w:szCs w:val="28"/>
          <w:rtl/>
          <w14:ligatures w14:val="none"/>
        </w:rPr>
        <w:t>النماذج المعمارية</w:t>
      </w:r>
      <w:r w:rsidRPr="00AC289C">
        <w:rPr>
          <w:rFonts w:ascii="Simplified Arabic" w:hAnsi="Simplified Arabic" w:cs="Simplified Arabic"/>
          <w:b/>
          <w:bCs/>
          <w:kern w:val="0"/>
          <w:sz w:val="28"/>
          <w:szCs w:val="28"/>
          <w:lang w:bidi="ar-EG"/>
          <w14:ligatures w14:val="none"/>
        </w:rPr>
        <w:t xml:space="preserve"> (Architectural Models)</w:t>
      </w:r>
    </w:p>
    <w:p w14:paraId="6E2B3623"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التعريف الإجرائي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يقصد بها في هذه الدراسة النماذج التخطيطية والتصميمية ثلاثية الأبعاد أو الرقمية التي تُمثل البنية المكانية للمرافق الترفيهية من حيث توزيع الفراغات، والعلاقات الوظيفية بين العناصر، ومسارات الحركة، ومستوى الارتباط بين الفضاءات الداخلية والخارجية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وتُقاس فعالية النماذج المعمارية من </w:t>
      </w:r>
      <w:r w:rsidRPr="00AC289C">
        <w:rPr>
          <w:rFonts w:ascii="Simplified Arabic" w:hAnsi="Simplified Arabic" w:cs="Simplified Arabic"/>
          <w:kern w:val="0"/>
          <w:sz w:val="28"/>
          <w:szCs w:val="28"/>
          <w:rtl/>
          <w14:ligatures w14:val="none"/>
        </w:rPr>
        <w:lastRenderedPageBreak/>
        <w:t>خلال مجموعة من المؤشرات، مثل: وضوح العلاقات الوظيفية بين الوحدات، سهولة الحركة والتنقل، وتكامل المساحات المخصصة للأنشطة مع المتطلبات التشغيلية والخدمية</w:t>
      </w:r>
      <w:r w:rsidRPr="00AC289C">
        <w:rPr>
          <w:rFonts w:ascii="Simplified Arabic" w:hAnsi="Simplified Arabic" w:cs="Simplified Arabic"/>
          <w:kern w:val="0"/>
          <w:sz w:val="28"/>
          <w:szCs w:val="28"/>
          <w:lang w:bidi="ar-EG"/>
          <w14:ligatures w14:val="none"/>
        </w:rPr>
        <w:t>.</w:t>
      </w:r>
    </w:p>
    <w:p w14:paraId="0AC8DA86" w14:textId="77777777" w:rsidR="00AC289C" w:rsidRPr="00AC289C" w:rsidRDefault="00AC289C" w:rsidP="00AC289C">
      <w:pPr>
        <w:spacing w:after="0" w:line="276" w:lineRule="auto"/>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2</w:t>
      </w:r>
      <w:r w:rsidRPr="00AC289C">
        <w:rPr>
          <w:rFonts w:ascii="Simplified Arabic" w:hAnsi="Simplified Arabic" w:cs="Simplified Arabic" w:hint="cs"/>
          <w:b/>
          <w:bCs/>
          <w:kern w:val="0"/>
          <w:sz w:val="28"/>
          <w:szCs w:val="28"/>
          <w:rtl/>
          <w:lang w:bidi="ar-EG"/>
          <w14:ligatures w14:val="none"/>
        </w:rPr>
        <w:t xml:space="preserve">. </w:t>
      </w:r>
      <w:r w:rsidRPr="00AC289C">
        <w:rPr>
          <w:rFonts w:ascii="Simplified Arabic" w:hAnsi="Simplified Arabic" w:cs="Simplified Arabic"/>
          <w:b/>
          <w:bCs/>
          <w:kern w:val="0"/>
          <w:sz w:val="28"/>
          <w:szCs w:val="28"/>
          <w:rtl/>
          <w14:ligatures w14:val="none"/>
        </w:rPr>
        <w:t>التصاميم الهندسية</w:t>
      </w:r>
      <w:r w:rsidRPr="00AC289C">
        <w:rPr>
          <w:rFonts w:ascii="Simplified Arabic" w:hAnsi="Simplified Arabic" w:cs="Simplified Arabic"/>
          <w:b/>
          <w:bCs/>
          <w:kern w:val="0"/>
          <w:sz w:val="28"/>
          <w:szCs w:val="28"/>
          <w:lang w:bidi="ar-EG"/>
          <w14:ligatures w14:val="none"/>
        </w:rPr>
        <w:t xml:space="preserve"> (Engineering Designs)</w:t>
      </w:r>
    </w:p>
    <w:p w14:paraId="5673F941"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r w:rsidRPr="00AC289C">
        <w:rPr>
          <w:rFonts w:ascii="Simplified Arabic" w:hAnsi="Simplified Arabic" w:cs="Simplified Arabic"/>
          <w:b/>
          <w:bCs/>
          <w:kern w:val="0"/>
          <w:sz w:val="28"/>
          <w:szCs w:val="28"/>
          <w:rtl/>
          <w14:ligatures w14:val="none"/>
        </w:rPr>
        <w:t>التعريف الإجرائي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تعني الخطط الفنية والتقنية التي تُترجم النموذج المعماري إلى مخرجات تنفيذية تشمل الأنظمة الإنشائية والميكانيكية والكهربائية والبيئية للمرفق الترفيهي</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وتُقاس جودة التصاميم الهندسية من خلال درجة كفاءتها في تحقيق الاستدامة، وترشيد استهلاك الطاقة والمياه، وسهولة الصيانة، وسلامة التشغيل، إضافة إلى مدى توافقها مع المعايير الوطنية والدولية للبناء المستدام</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hint="cs"/>
          <w:kern w:val="0"/>
          <w:sz w:val="28"/>
          <w:szCs w:val="28"/>
          <w:rtl/>
          <w:lang w:bidi="ar-EG"/>
          <w14:ligatures w14:val="none"/>
        </w:rPr>
        <w:t>(</w:t>
      </w:r>
      <w:r w:rsidRPr="00AC289C">
        <w:rPr>
          <w:rFonts w:ascii="Simplified Arabic" w:hAnsi="Simplified Arabic" w:cs="Simplified Arabic"/>
          <w:kern w:val="0"/>
          <w:sz w:val="28"/>
          <w:szCs w:val="28"/>
          <w:rtl/>
          <w14:ligatures w14:val="none"/>
        </w:rPr>
        <w:t>مثل</w:t>
      </w:r>
      <w:r w:rsidRPr="00AC289C">
        <w:rPr>
          <w:rFonts w:ascii="Simplified Arabic" w:hAnsi="Simplified Arabic" w:cs="Simplified Arabic"/>
          <w:kern w:val="0"/>
          <w:sz w:val="28"/>
          <w:szCs w:val="28"/>
          <w:lang w:bidi="ar-EG"/>
          <w14:ligatures w14:val="none"/>
        </w:rPr>
        <w:t xml:space="preserve"> LEED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lang w:bidi="ar-EG"/>
          <w14:ligatures w14:val="none"/>
        </w:rPr>
        <w:t>GSAS</w:t>
      </w:r>
      <w:r w:rsidRPr="00AC289C">
        <w:rPr>
          <w:rFonts w:ascii="Simplified Arabic" w:hAnsi="Simplified Arabic" w:cs="Simplified Arabic" w:hint="cs"/>
          <w:kern w:val="0"/>
          <w:sz w:val="28"/>
          <w:szCs w:val="28"/>
          <w:rtl/>
          <w:lang w:bidi="ar-EG"/>
          <w14:ligatures w14:val="none"/>
        </w:rPr>
        <w:t>)</w:t>
      </w:r>
    </w:p>
    <w:p w14:paraId="3A2E23C1"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hint="cs"/>
          <w:b/>
          <w:bCs/>
          <w:kern w:val="0"/>
          <w:sz w:val="28"/>
          <w:szCs w:val="28"/>
          <w:rtl/>
          <w:lang w:bidi="ar-EG"/>
          <w14:ligatures w14:val="none"/>
        </w:rPr>
        <w:t>3.</w:t>
      </w:r>
      <w:r w:rsidRPr="00AC289C">
        <w:rPr>
          <w:rFonts w:ascii="Simplified Arabic" w:hAnsi="Simplified Arabic" w:cs="Simplified Arabic" w:hint="cs"/>
          <w:b/>
          <w:bCs/>
          <w:kern w:val="0"/>
          <w:sz w:val="28"/>
          <w:szCs w:val="28"/>
          <w:rtl/>
          <w14:ligatures w14:val="none"/>
        </w:rPr>
        <w:t xml:space="preserve"> </w:t>
      </w:r>
      <w:r w:rsidRPr="00AC289C">
        <w:rPr>
          <w:rFonts w:ascii="Simplified Arabic" w:hAnsi="Simplified Arabic" w:cs="Simplified Arabic"/>
          <w:b/>
          <w:bCs/>
          <w:kern w:val="0"/>
          <w:sz w:val="28"/>
          <w:szCs w:val="28"/>
          <w:rtl/>
          <w14:ligatures w14:val="none"/>
        </w:rPr>
        <w:t>المرافق الترفيهية</w:t>
      </w:r>
      <w:r w:rsidRPr="00AC289C">
        <w:rPr>
          <w:rFonts w:ascii="Simplified Arabic" w:hAnsi="Simplified Arabic" w:cs="Simplified Arabic"/>
          <w:b/>
          <w:bCs/>
          <w:kern w:val="0"/>
          <w:sz w:val="28"/>
          <w:szCs w:val="28"/>
          <w:lang w:bidi="ar-EG"/>
          <w14:ligatures w14:val="none"/>
        </w:rPr>
        <w:t xml:space="preserve"> (Recreational Facilities)</w:t>
      </w:r>
    </w:p>
    <w:p w14:paraId="171E8798"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b/>
          <w:bCs/>
          <w:kern w:val="0"/>
          <w:sz w:val="28"/>
          <w:szCs w:val="28"/>
          <w:rtl/>
          <w14:ligatures w14:val="none"/>
        </w:rPr>
        <w:t>التعريف الإجرائي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p>
    <w:p w14:paraId="09449BF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يقصد بها جميع المنشآت العامة المخصصة للأنشطة الترفيهية والرياضية والثقافية والاجتماعية، مثل الحدائق العامة، ومراكز الترفيه العائلية، والمتنزهات، والساحات المفتوحة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rtl/>
          <w14:ligatures w14:val="none"/>
        </w:rPr>
        <w:t>وفي سياق هذه الدراسة، تُستخدم المرافق الترفيهية كنموذج تطبيقي لتحليل العلاقة بين التصميم المعماري والكفاءة التشغيلية، ويُقاس أداؤها وفقًا لمستوى الراحة، وسهولة الاستخدام، وجاذبية التجربة للزوار</w:t>
      </w:r>
      <w:r w:rsidRPr="00AC289C">
        <w:rPr>
          <w:rFonts w:ascii="Simplified Arabic" w:hAnsi="Simplified Arabic" w:cs="Simplified Arabic"/>
          <w:kern w:val="0"/>
          <w:sz w:val="28"/>
          <w:szCs w:val="28"/>
          <w:lang w:bidi="ar-EG"/>
          <w14:ligatures w14:val="none"/>
        </w:rPr>
        <w:t>.</w:t>
      </w:r>
    </w:p>
    <w:p w14:paraId="281F88EE" w14:textId="77777777" w:rsidR="00AC289C" w:rsidRPr="00AC289C" w:rsidRDefault="00AC289C" w:rsidP="00F55F2E">
      <w:pPr>
        <w:numPr>
          <w:ilvl w:val="0"/>
          <w:numId w:val="16"/>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الكفاءة التشغيلية</w:t>
      </w:r>
      <w:r w:rsidRPr="00AC289C">
        <w:rPr>
          <w:rFonts w:ascii="Simplified Arabic" w:hAnsi="Simplified Arabic" w:cs="Simplified Arabic"/>
          <w:b/>
          <w:bCs/>
          <w:kern w:val="0"/>
          <w:sz w:val="28"/>
          <w:szCs w:val="28"/>
          <w:lang w:bidi="ar-EG"/>
          <w14:ligatures w14:val="none"/>
        </w:rPr>
        <w:t xml:space="preserve"> (Operational Efficiency)</w:t>
      </w:r>
    </w:p>
    <w:p w14:paraId="5CD4C928"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التعريف الإجرائي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تشير إلى قدرة المرفق الترفيهي على تحقيق أعلى أداء وظيفي بأقل تكلفة ممكنة من حيث الطاقة والموارد البشرية والمالية، مع الحفاظ على جودة الخدمات المقدمة واستدامة التشغيل</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وتُقاس الكفاءة التشغيلية في هذه الدراسة عبر مجموعة من المؤشرات، تشمل</w:t>
      </w:r>
      <w:r w:rsidRPr="00AC289C">
        <w:rPr>
          <w:rFonts w:ascii="Simplified Arabic" w:hAnsi="Simplified Arabic" w:cs="Simplified Arabic"/>
          <w:kern w:val="0"/>
          <w:sz w:val="28"/>
          <w:szCs w:val="28"/>
          <w:lang w:bidi="ar-EG"/>
          <w14:ligatures w14:val="none"/>
        </w:rPr>
        <w:t>:</w:t>
      </w:r>
    </w:p>
    <w:p w14:paraId="6A35F44C" w14:textId="77777777" w:rsidR="00AC289C" w:rsidRPr="00AC289C" w:rsidRDefault="00AC289C" w:rsidP="00F55F2E">
      <w:pPr>
        <w:numPr>
          <w:ilvl w:val="0"/>
          <w:numId w:val="18"/>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معدل استهلاك الطاقة والمياه</w:t>
      </w:r>
      <w:r w:rsidRPr="00AC289C">
        <w:rPr>
          <w:rFonts w:ascii="Simplified Arabic" w:hAnsi="Simplified Arabic" w:cs="Simplified Arabic"/>
          <w:kern w:val="0"/>
          <w:sz w:val="28"/>
          <w:szCs w:val="28"/>
          <w:lang w:bidi="ar-EG"/>
          <w14:ligatures w14:val="none"/>
        </w:rPr>
        <w:t>.</w:t>
      </w:r>
    </w:p>
    <w:p w14:paraId="32E9EF9C" w14:textId="77777777" w:rsidR="00AC289C" w:rsidRPr="00AC289C" w:rsidRDefault="00AC289C" w:rsidP="00F55F2E">
      <w:pPr>
        <w:numPr>
          <w:ilvl w:val="0"/>
          <w:numId w:val="18"/>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سهولة الصيانة والإدارة</w:t>
      </w:r>
      <w:r w:rsidRPr="00AC289C">
        <w:rPr>
          <w:rFonts w:ascii="Simplified Arabic" w:hAnsi="Simplified Arabic" w:cs="Simplified Arabic"/>
          <w:kern w:val="0"/>
          <w:sz w:val="28"/>
          <w:szCs w:val="28"/>
          <w:lang w:bidi="ar-EG"/>
          <w14:ligatures w14:val="none"/>
        </w:rPr>
        <w:t>.</w:t>
      </w:r>
    </w:p>
    <w:p w14:paraId="539A1201" w14:textId="77777777" w:rsidR="00AC289C" w:rsidRPr="00AC289C" w:rsidRDefault="00AC289C" w:rsidP="00F55F2E">
      <w:pPr>
        <w:numPr>
          <w:ilvl w:val="0"/>
          <w:numId w:val="18"/>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مرونة المرفق في تكييف الاستخدامات</w:t>
      </w:r>
      <w:r w:rsidRPr="00AC289C">
        <w:rPr>
          <w:rFonts w:ascii="Simplified Arabic" w:hAnsi="Simplified Arabic" w:cs="Simplified Arabic"/>
          <w:kern w:val="0"/>
          <w:sz w:val="28"/>
          <w:szCs w:val="28"/>
          <w:lang w:bidi="ar-EG"/>
          <w14:ligatures w14:val="none"/>
        </w:rPr>
        <w:t>.</w:t>
      </w:r>
    </w:p>
    <w:p w14:paraId="58B1A480" w14:textId="77777777" w:rsidR="00AC289C" w:rsidRPr="00AC289C" w:rsidRDefault="00AC289C" w:rsidP="00F55F2E">
      <w:pPr>
        <w:numPr>
          <w:ilvl w:val="0"/>
          <w:numId w:val="18"/>
        </w:num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مستوى رضا المستخدمين عن أداء المرفق</w:t>
      </w:r>
      <w:r w:rsidRPr="00AC289C">
        <w:rPr>
          <w:rFonts w:ascii="Simplified Arabic" w:hAnsi="Simplified Arabic" w:cs="Simplified Arabic"/>
          <w:kern w:val="0"/>
          <w:sz w:val="28"/>
          <w:szCs w:val="28"/>
          <w:lang w:bidi="ar-EG"/>
          <w14:ligatures w14:val="none"/>
        </w:rPr>
        <w:t>.</w:t>
      </w:r>
    </w:p>
    <w:p w14:paraId="3200B12C" w14:textId="77777777" w:rsidR="00AC289C" w:rsidRPr="00AC289C" w:rsidRDefault="00AC289C" w:rsidP="00F55F2E">
      <w:pPr>
        <w:numPr>
          <w:ilvl w:val="0"/>
          <w:numId w:val="16"/>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فعالية التصميم</w:t>
      </w:r>
      <w:r w:rsidRPr="00AC289C">
        <w:rPr>
          <w:rFonts w:ascii="Simplified Arabic" w:hAnsi="Simplified Arabic" w:cs="Simplified Arabic"/>
          <w:b/>
          <w:bCs/>
          <w:kern w:val="0"/>
          <w:sz w:val="28"/>
          <w:szCs w:val="28"/>
          <w:lang w:bidi="ar-EG"/>
          <w14:ligatures w14:val="none"/>
        </w:rPr>
        <w:t xml:space="preserve"> (Design Effectiveness)</w:t>
      </w:r>
    </w:p>
    <w:p w14:paraId="5F99A353"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التعريف الإجرائي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 xml:space="preserve">هي مدى نجاح النموذج المعماري والتصميم الهندسي في تحقيق التكامل الوظيفي بين العناصر </w:t>
      </w:r>
      <w:r w:rsidRPr="00AC289C">
        <w:rPr>
          <w:rFonts w:ascii="Simplified Arabic" w:hAnsi="Simplified Arabic" w:cs="Simplified Arabic"/>
          <w:kern w:val="0"/>
          <w:sz w:val="28"/>
          <w:szCs w:val="28"/>
          <w:rtl/>
          <w14:ligatures w14:val="none"/>
        </w:rPr>
        <w:lastRenderedPageBreak/>
        <w:t>المكانية والتقنية والتشغيلية للمرفق، بحيث تُسهم في تحسين الأداء العام وتجربة المستخدم</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وتُقاس فعالية التصميم من خلال </w:t>
      </w:r>
      <w:r w:rsidRPr="00AC289C">
        <w:rPr>
          <w:rFonts w:ascii="Simplified Arabic" w:hAnsi="Simplified Arabic" w:cs="Simplified Arabic"/>
          <w:b/>
          <w:bCs/>
          <w:kern w:val="0"/>
          <w:sz w:val="28"/>
          <w:szCs w:val="28"/>
          <w:rtl/>
          <w14:ligatures w14:val="none"/>
        </w:rPr>
        <w:t>درجة التكامل بين التصميم والعوامل التشغيلية</w:t>
      </w:r>
      <w:r w:rsidRPr="00AC289C">
        <w:rPr>
          <w:rFonts w:ascii="Simplified Arabic" w:hAnsi="Simplified Arabic" w:cs="Simplified Arabic"/>
          <w:kern w:val="0"/>
          <w:sz w:val="28"/>
          <w:szCs w:val="28"/>
          <w:rtl/>
          <w14:ligatures w14:val="none"/>
        </w:rPr>
        <w:t>، مثل تدفق الحركة، توزيع الإضاءة والتهوية، كفاءة الخدمات المساندة، وسهولة الوصول والاستخدام</w:t>
      </w:r>
      <w:r w:rsidRPr="00AC289C">
        <w:rPr>
          <w:rFonts w:ascii="Simplified Arabic" w:hAnsi="Simplified Arabic" w:cs="Simplified Arabic"/>
          <w:kern w:val="0"/>
          <w:sz w:val="28"/>
          <w:szCs w:val="28"/>
          <w:lang w:bidi="ar-EG"/>
          <w14:ligatures w14:val="none"/>
        </w:rPr>
        <w:t>.</w:t>
      </w:r>
    </w:p>
    <w:p w14:paraId="241B85CA" w14:textId="77777777" w:rsidR="00AC289C" w:rsidRPr="00AC289C" w:rsidRDefault="00AC289C" w:rsidP="00F55F2E">
      <w:pPr>
        <w:numPr>
          <w:ilvl w:val="0"/>
          <w:numId w:val="16"/>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 xml:space="preserve"> </w:t>
      </w:r>
      <w:r w:rsidRPr="00AC289C">
        <w:rPr>
          <w:rFonts w:ascii="Simplified Arabic" w:hAnsi="Simplified Arabic" w:cs="Simplified Arabic"/>
          <w:b/>
          <w:bCs/>
          <w:kern w:val="0"/>
          <w:sz w:val="28"/>
          <w:szCs w:val="28"/>
          <w:rtl/>
          <w14:ligatures w14:val="none"/>
        </w:rPr>
        <w:t>تجربة الزوار</w:t>
      </w:r>
      <w:r w:rsidRPr="00AC289C">
        <w:rPr>
          <w:rFonts w:ascii="Simplified Arabic" w:hAnsi="Simplified Arabic" w:cs="Simplified Arabic"/>
          <w:b/>
          <w:bCs/>
          <w:kern w:val="0"/>
          <w:sz w:val="28"/>
          <w:szCs w:val="28"/>
          <w:lang w:bidi="ar-EG"/>
          <w14:ligatures w14:val="none"/>
        </w:rPr>
        <w:t xml:space="preserve"> (Visitor Experience)</w:t>
      </w:r>
    </w:p>
    <w:p w14:paraId="4EE859AB" w14:textId="77777777" w:rsidR="00AC289C" w:rsidRPr="00AC289C" w:rsidRDefault="00AC289C" w:rsidP="00AC289C">
      <w:pPr>
        <w:spacing w:after="0" w:line="276" w:lineRule="auto"/>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التعريف الإجرائي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تعني الانطباع الكلي الناتج عن تفاعل الزائر مع المرفق الترفيهي من حيث الراحة البصرية والبيئية والنفسية وسهولة التنقل وجودة الخدمات المقدمة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lang w:bidi="ar-EG"/>
          <w14:ligatures w14:val="none"/>
        </w:rPr>
        <w:br/>
      </w:r>
      <w:r w:rsidRPr="00AC289C">
        <w:rPr>
          <w:rFonts w:ascii="Simplified Arabic" w:hAnsi="Simplified Arabic" w:cs="Simplified Arabic"/>
          <w:kern w:val="0"/>
          <w:sz w:val="28"/>
          <w:szCs w:val="28"/>
          <w:rtl/>
          <w14:ligatures w14:val="none"/>
        </w:rPr>
        <w:t xml:space="preserve">وتُقاس تجربة الزوار في هذه الدراسة من خلال </w:t>
      </w:r>
      <w:r w:rsidRPr="00AC289C">
        <w:rPr>
          <w:rFonts w:ascii="Simplified Arabic" w:hAnsi="Simplified Arabic" w:cs="Simplified Arabic"/>
          <w:b/>
          <w:bCs/>
          <w:kern w:val="0"/>
          <w:sz w:val="28"/>
          <w:szCs w:val="28"/>
          <w:rtl/>
          <w14:ligatures w14:val="none"/>
        </w:rPr>
        <w:t>استبيانات ميدانية</w:t>
      </w:r>
      <w:r w:rsidRPr="00AC289C">
        <w:rPr>
          <w:rFonts w:ascii="Simplified Arabic" w:hAnsi="Simplified Arabic" w:cs="Simplified Arabic"/>
          <w:kern w:val="0"/>
          <w:sz w:val="28"/>
          <w:szCs w:val="28"/>
          <w:rtl/>
          <w14:ligatures w14:val="none"/>
        </w:rPr>
        <w:t xml:space="preserve"> تتناول محاور مثل الرضا العام، وضوح التصميم، توافر الخدمات، الجاذبية الجمالية، والإحساس بالأمان</w:t>
      </w:r>
      <w:r w:rsidRPr="00AC289C">
        <w:rPr>
          <w:rFonts w:ascii="Simplified Arabic" w:hAnsi="Simplified Arabic" w:cs="Simplified Arabic"/>
          <w:kern w:val="0"/>
          <w:sz w:val="28"/>
          <w:szCs w:val="28"/>
          <w:lang w:bidi="ar-EG"/>
          <w14:ligatures w14:val="none"/>
        </w:rPr>
        <w:t>.</w:t>
      </w:r>
    </w:p>
    <w:p w14:paraId="42C4D34E" w14:textId="77777777" w:rsidR="00AC289C" w:rsidRPr="00AC289C" w:rsidRDefault="00AC289C" w:rsidP="00F55F2E">
      <w:pPr>
        <w:numPr>
          <w:ilvl w:val="0"/>
          <w:numId w:val="16"/>
        </w:numPr>
        <w:spacing w:after="0" w:line="276" w:lineRule="auto"/>
        <w:contextualSpacing/>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التنمية العمرانية المستدامة</w:t>
      </w:r>
      <w:r w:rsidRPr="00AC289C">
        <w:rPr>
          <w:rFonts w:ascii="Simplified Arabic" w:hAnsi="Simplified Arabic" w:cs="Simplified Arabic"/>
          <w:b/>
          <w:bCs/>
          <w:kern w:val="0"/>
          <w:sz w:val="28"/>
          <w:szCs w:val="28"/>
          <w:lang w:bidi="ar-EG"/>
          <w14:ligatures w14:val="none"/>
        </w:rPr>
        <w:t xml:space="preserve"> (Sustainable Urban Development)</w:t>
      </w:r>
    </w:p>
    <w:p w14:paraId="13EB3D8B"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b/>
          <w:bCs/>
          <w:kern w:val="0"/>
          <w:sz w:val="28"/>
          <w:szCs w:val="28"/>
          <w:rtl/>
          <w14:ligatures w14:val="none"/>
        </w:rPr>
        <w:t>التعريف الإجرائي</w:t>
      </w:r>
      <w:r w:rsidRPr="00AC289C">
        <w:rPr>
          <w:rFonts w:ascii="Simplified Arabic" w:hAnsi="Simplified Arabic" w:cs="Simplified Arabic"/>
          <w:b/>
          <w:bCs/>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p>
    <w:p w14:paraId="42A4A7A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هي العملية التي تهدف إلى تطوير المرافق والمنشآت الحضرية بطريقة تحقق التوازن بين الجوانب البيئية والاقتصادية والاجتماعية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وفي سياق هذه الدراسة، تُستخدم كمفهوم داعم لتقييم مدى إسهام التصاميم المعمارية والهندسية في رفع كفاءة استخدام الموارد وتقليل الأثر البيئي للمرافق الترفيهية في المملكة العربية السعودية</w:t>
      </w:r>
      <w:r w:rsidRPr="00AC289C">
        <w:rPr>
          <w:rFonts w:ascii="Simplified Arabic" w:hAnsi="Simplified Arabic" w:cs="Simplified Arabic"/>
          <w:kern w:val="0"/>
          <w:sz w:val="28"/>
          <w:szCs w:val="28"/>
          <w:lang w:bidi="ar-EG"/>
          <w14:ligatures w14:val="none"/>
        </w:rPr>
        <w:t>.</w:t>
      </w:r>
    </w:p>
    <w:p w14:paraId="41C1A22A"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3C770AF0"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3DEB5F52"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09B4A73B"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72803F1F"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3D028D69"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25F7C672"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2D84B9F7"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57DEF532"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1F716F69"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5DCBC65D"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6D85D8F7"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42E16D3F"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5D28EAEB"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05C91BD5"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0F3D616B"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40CF11B3"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62E6D2F9"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4C387738"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r w:rsidRPr="00AC289C">
        <w:rPr>
          <w:rFonts w:ascii="Simplified Arabic" w:hAnsi="Simplified Arabic" w:cs="Simplified Arabic"/>
          <w:noProof/>
          <w:kern w:val="0"/>
          <w:sz w:val="24"/>
          <w:szCs w:val="24"/>
          <w:rtl/>
          <w:lang w:val="ar-EG" w:bidi="ar-EG"/>
          <w14:ligatures w14:val="none"/>
        </w:rPr>
        <mc:AlternateContent>
          <mc:Choice Requires="wps">
            <w:drawing>
              <wp:anchor distT="0" distB="0" distL="114300" distR="114300" simplePos="0" relativeHeight="251661312" behindDoc="0" locked="0" layoutInCell="1" allowOverlap="1" wp14:anchorId="635AA8DD" wp14:editId="280D1C60">
                <wp:simplePos x="0" y="0"/>
                <wp:positionH relativeFrom="column">
                  <wp:posOffset>155408</wp:posOffset>
                </wp:positionH>
                <wp:positionV relativeFrom="paragraph">
                  <wp:posOffset>78004</wp:posOffset>
                </wp:positionV>
                <wp:extent cx="5334000" cy="4922520"/>
                <wp:effectExtent l="0" t="0" r="19050" b="11430"/>
                <wp:wrapNone/>
                <wp:docPr id="1" name="Flowchart: Internal Storage 1"/>
                <wp:cNvGraphicFramePr/>
                <a:graphic xmlns:a="http://schemas.openxmlformats.org/drawingml/2006/main">
                  <a:graphicData uri="http://schemas.microsoft.com/office/word/2010/wordprocessingShape">
                    <wps:wsp>
                      <wps:cNvSpPr/>
                      <wps:spPr>
                        <a:xfrm>
                          <a:off x="0" y="0"/>
                          <a:ext cx="5334000" cy="4922520"/>
                        </a:xfrm>
                        <a:prstGeom prst="flowChartInternalStorage">
                          <a:avLst/>
                        </a:prstGeom>
                        <a:solidFill>
                          <a:srgbClr val="ED7D31"/>
                        </a:solidFill>
                        <a:ln w="12700" cap="flat" cmpd="sng" algn="ctr">
                          <a:solidFill>
                            <a:srgbClr val="70AD47"/>
                          </a:solidFill>
                          <a:prstDash val="solid"/>
                          <a:miter lim="800000"/>
                        </a:ln>
                        <a:effectLst/>
                      </wps:spPr>
                      <wps:txbx>
                        <w:txbxContent>
                          <w:p w14:paraId="1A9326C8" w14:textId="77777777" w:rsidR="00AC289C" w:rsidRPr="00DC2132" w:rsidRDefault="00AC289C" w:rsidP="00AC289C">
                            <w:pPr>
                              <w:spacing w:line="276" w:lineRule="auto"/>
                              <w:jc w:val="center"/>
                              <w:rPr>
                                <w:rFonts w:ascii="Simplified Arabic" w:hAnsi="Simplified Arabic" w:cs="Simplified Arabic"/>
                                <w:b/>
                                <w:bCs/>
                                <w:sz w:val="40"/>
                                <w:szCs w:val="40"/>
                                <w:rtl/>
                              </w:rPr>
                            </w:pPr>
                            <w:r w:rsidRPr="00DC2132">
                              <w:rPr>
                                <w:rFonts w:ascii="Simplified Arabic" w:hAnsi="Simplified Arabic" w:cs="Simplified Arabic"/>
                                <w:b/>
                                <w:bCs/>
                                <w:sz w:val="40"/>
                                <w:szCs w:val="40"/>
                                <w:rtl/>
                              </w:rPr>
                              <w:t>الفصل الثاني</w:t>
                            </w:r>
                          </w:p>
                          <w:p w14:paraId="1A438201" w14:textId="77777777" w:rsidR="00AC289C" w:rsidRPr="00DC2132" w:rsidRDefault="00AC289C" w:rsidP="00AC289C">
                            <w:pPr>
                              <w:spacing w:line="276" w:lineRule="auto"/>
                              <w:jc w:val="center"/>
                              <w:rPr>
                                <w:rFonts w:ascii="Simplified Arabic" w:hAnsi="Simplified Arabic" w:cs="Simplified Arabic"/>
                                <w:b/>
                                <w:bCs/>
                                <w:sz w:val="40"/>
                                <w:szCs w:val="40"/>
                                <w:lang w:bidi="ar-EG"/>
                              </w:rPr>
                            </w:pPr>
                            <w:r w:rsidRPr="00DC2132">
                              <w:rPr>
                                <w:rFonts w:ascii="Simplified Arabic" w:hAnsi="Simplified Arabic" w:cs="Simplified Arabic" w:hint="cs"/>
                                <w:b/>
                                <w:bCs/>
                                <w:sz w:val="40"/>
                                <w:szCs w:val="40"/>
                                <w:rtl/>
                              </w:rPr>
                              <w:t xml:space="preserve"> (</w:t>
                            </w:r>
                            <w:r w:rsidRPr="00DC2132">
                              <w:rPr>
                                <w:rFonts w:ascii="Simplified Arabic" w:hAnsi="Simplified Arabic" w:cs="Simplified Arabic"/>
                                <w:b/>
                                <w:bCs/>
                                <w:sz w:val="40"/>
                                <w:szCs w:val="40"/>
                                <w:rtl/>
                              </w:rPr>
                              <w:t>الدراسات السابقة</w:t>
                            </w:r>
                            <w:r w:rsidRPr="00DC2132">
                              <w:rPr>
                                <w:rFonts w:ascii="Simplified Arabic" w:hAnsi="Simplified Arabic" w:cs="Simplified Arabic" w:hint="cs"/>
                                <w:b/>
                                <w:bCs/>
                                <w:sz w:val="40"/>
                                <w:szCs w:val="40"/>
                                <w:rtl/>
                              </w:rPr>
                              <w:t>)</w:t>
                            </w:r>
                          </w:p>
                          <w:p w14:paraId="2ADF0E72" w14:textId="77777777" w:rsidR="00AC289C" w:rsidRDefault="00AC289C" w:rsidP="00AC28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AA8DD" id="Flowchart: Internal Storage 1" o:spid="_x0000_s1027" type="#_x0000_t113" style="position:absolute;left:0;text-align:left;margin-left:12.25pt;margin-top:6.15pt;width:420pt;height:38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" fillcolor="#ed7d31" strokecolor="#70ad47" strokeweight="1pt">
                <v:textbox>
                  <w:txbxContent>
                    <w:p w14:paraId="1A9326C8" w14:textId="77777777" w:rsidR="00AC289C" w:rsidRPr="00DC2132" w:rsidRDefault="00AC289C" w:rsidP="00AC289C">
                      <w:pPr>
                        <w:spacing w:line="276" w:lineRule="auto"/>
                        <w:jc w:val="center"/>
                        <w:rPr>
                          <w:rFonts w:ascii="Simplified Arabic" w:hAnsi="Simplified Arabic" w:cs="Simplified Arabic"/>
                          <w:b/>
                          <w:bCs/>
                          <w:sz w:val="40"/>
                          <w:szCs w:val="40"/>
                          <w:rtl/>
                        </w:rPr>
                      </w:pPr>
                      <w:r w:rsidRPr="00DC2132">
                        <w:rPr>
                          <w:rFonts w:ascii="Simplified Arabic" w:hAnsi="Simplified Arabic" w:cs="Simplified Arabic"/>
                          <w:b/>
                          <w:bCs/>
                          <w:sz w:val="40"/>
                          <w:szCs w:val="40"/>
                          <w:rtl/>
                        </w:rPr>
                        <w:t>الفصل الثاني</w:t>
                      </w:r>
                    </w:p>
                    <w:p w14:paraId="1A438201" w14:textId="77777777" w:rsidR="00AC289C" w:rsidRPr="00DC2132" w:rsidRDefault="00AC289C" w:rsidP="00AC289C">
                      <w:pPr>
                        <w:spacing w:line="276" w:lineRule="auto"/>
                        <w:jc w:val="center"/>
                        <w:rPr>
                          <w:rFonts w:ascii="Simplified Arabic" w:hAnsi="Simplified Arabic" w:cs="Simplified Arabic"/>
                          <w:b/>
                          <w:bCs/>
                          <w:sz w:val="40"/>
                          <w:szCs w:val="40"/>
                          <w:lang w:bidi="ar-EG"/>
                        </w:rPr>
                      </w:pPr>
                      <w:r w:rsidRPr="00DC2132">
                        <w:rPr>
                          <w:rFonts w:ascii="Simplified Arabic" w:hAnsi="Simplified Arabic" w:cs="Simplified Arabic" w:hint="cs"/>
                          <w:b/>
                          <w:bCs/>
                          <w:sz w:val="40"/>
                          <w:szCs w:val="40"/>
                          <w:rtl/>
                        </w:rPr>
                        <w:t xml:space="preserve"> (</w:t>
                      </w:r>
                      <w:r w:rsidRPr="00DC2132">
                        <w:rPr>
                          <w:rFonts w:ascii="Simplified Arabic" w:hAnsi="Simplified Arabic" w:cs="Simplified Arabic"/>
                          <w:b/>
                          <w:bCs/>
                          <w:sz w:val="40"/>
                          <w:szCs w:val="40"/>
                          <w:rtl/>
                        </w:rPr>
                        <w:t>الدراسات السابقة</w:t>
                      </w:r>
                      <w:r w:rsidRPr="00DC2132">
                        <w:rPr>
                          <w:rFonts w:ascii="Simplified Arabic" w:hAnsi="Simplified Arabic" w:cs="Simplified Arabic" w:hint="cs"/>
                          <w:b/>
                          <w:bCs/>
                          <w:sz w:val="40"/>
                          <w:szCs w:val="40"/>
                          <w:rtl/>
                        </w:rPr>
                        <w:t>)</w:t>
                      </w:r>
                    </w:p>
                    <w:p w14:paraId="2ADF0E72" w14:textId="77777777" w:rsidR="00AC289C" w:rsidRDefault="00AC289C" w:rsidP="00AC289C">
                      <w:pPr>
                        <w:jc w:val="center"/>
                      </w:pPr>
                    </w:p>
                  </w:txbxContent>
                </v:textbox>
              </v:shape>
            </w:pict>
          </mc:Fallback>
        </mc:AlternateContent>
      </w:r>
    </w:p>
    <w:p w14:paraId="2D42743D"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69721A48"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596718FE"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6336A422"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4243A0B7"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377969B1"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47D883A4"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583F0A56"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057C6455"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1021B140"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7799A9B5"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5D106D34" w14:textId="77777777" w:rsidR="00AC289C" w:rsidRPr="00AC289C" w:rsidRDefault="00AC289C" w:rsidP="00AC289C">
      <w:pPr>
        <w:spacing w:after="0" w:line="276" w:lineRule="auto"/>
        <w:rPr>
          <w:rFonts w:ascii="Simplified Arabic" w:hAnsi="Simplified Arabic" w:cs="Simplified Arabic"/>
          <w:kern w:val="0"/>
          <w:sz w:val="28"/>
          <w:szCs w:val="28"/>
          <w:rtl/>
          <w:lang w:bidi="ar-EG"/>
          <w14:ligatures w14:val="none"/>
        </w:rPr>
      </w:pPr>
    </w:p>
    <w:p w14:paraId="5A3A45D2"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p w14:paraId="089572A4"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p w14:paraId="685BBFE3"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p w14:paraId="22DD5E27"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p w14:paraId="2171CD38"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p w14:paraId="25DAA906"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p w14:paraId="50931030" w14:textId="77777777" w:rsidR="00AC289C" w:rsidRPr="00AC289C" w:rsidRDefault="00AC289C" w:rsidP="00AC289C">
      <w:pPr>
        <w:spacing w:after="0" w:line="276" w:lineRule="auto"/>
        <w:jc w:val="both"/>
        <w:rPr>
          <w:rFonts w:ascii="Simplified Arabic" w:hAnsi="Simplified Arabic" w:cs="Simplified Arabic"/>
          <w:b/>
          <w:bCs/>
          <w:kern w:val="0"/>
          <w:sz w:val="32"/>
          <w:szCs w:val="32"/>
          <w:u w:val="single"/>
          <w:rtl/>
          <w:lang w:bidi="ar-EG"/>
          <w14:ligatures w14:val="none"/>
        </w:rPr>
      </w:pPr>
      <w:r w:rsidRPr="00AC289C">
        <w:rPr>
          <w:rFonts w:ascii="Simplified Arabic" w:hAnsi="Simplified Arabic" w:cs="Simplified Arabic" w:hint="cs"/>
          <w:b/>
          <w:bCs/>
          <w:kern w:val="0"/>
          <w:sz w:val="32"/>
          <w:szCs w:val="32"/>
          <w:u w:val="single"/>
          <w:rtl/>
          <w:lang w:bidi="ar-EG"/>
          <w14:ligatures w14:val="none"/>
        </w:rPr>
        <w:lastRenderedPageBreak/>
        <w:t>1.2 مقدمة</w:t>
      </w:r>
    </w:p>
    <w:p w14:paraId="34E0E671"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عد الإطار النظري والدراسات السابقة من الركائز الأساسية لأي بحث علمي، إذ يتيح للباحث تحديد المفاهيم الأساسية والمصطلحات المستخدمة، وفهم النظريات والنماذج التي تدعم موضوع الدراسة. كما يتيح هذا الفصل استعراض الدراسات السابقة وتحليل نتائجها، بما يُسهم في تحديد الثغرات البحثية وتوجيه البحث الحالي نحو المساهمة العلمية الفعالة</w:t>
      </w:r>
      <w:r w:rsidRPr="00AC289C">
        <w:rPr>
          <w:rFonts w:ascii="Simplified Arabic" w:hAnsi="Simplified Arabic" w:cs="Simplified Arabic"/>
          <w:kern w:val="0"/>
          <w:sz w:val="28"/>
          <w:szCs w:val="28"/>
          <w:lang w:bidi="ar-EG"/>
          <w14:ligatures w14:val="none"/>
        </w:rPr>
        <w:t>.</w:t>
      </w:r>
    </w:p>
    <w:p w14:paraId="32F55132"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ويهدف هذا الفصل إلى تقديم أساس نظري متين للبحث، يبدأ بتوضيح المفاهيم والمصطلحات الأساسية المرتبطة بالمنشآت الترفيهية، سواء كانت دائمة أو مؤقتة، مع التركيز على الجوانب الهندسية والتقنية والتشغيلية لهذه المنشآت. كما يتناول الفصل النظريات العلمية التي تشكل الإطار المرجعي للدراسة، مثل نظرية المرونة التصميمية ونظرية دورة حياة المبنى ونظرية الكفاءة التقنية، بما يتيح فهم العلاقة بين التصميم الهندسي والكفاءة التشغيلية للمنشآت</w:t>
      </w:r>
      <w:r w:rsidRPr="00AC289C">
        <w:rPr>
          <w:rFonts w:ascii="Simplified Arabic" w:hAnsi="Simplified Arabic" w:cs="Simplified Arabic"/>
          <w:kern w:val="0"/>
          <w:sz w:val="28"/>
          <w:szCs w:val="28"/>
          <w:lang w:bidi="ar-EG"/>
          <w14:ligatures w14:val="none"/>
        </w:rPr>
        <w:t>.</w:t>
      </w:r>
    </w:p>
    <w:p w14:paraId="0838C455"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علاوة على ذلك، يستعرض الفصل الدراسات السابقة العربية والأجنبية المتعلقة بالبناء المؤقت والمرافق الترفيهية، مع تحليل نقاط القوة والضعف فيها، واستخلاص الاستنتاجات التي يمكن أن تشكل قاعدة علمية لتطوير البحث الحالي. ومن خلال هذا الاستعراض، يتم التأكيد على أهمية دراسة المنشآت الترفيهية المؤقتة والدائمة في السياق السعودي، وربط التحليل الهندسي بالكفاءة التشغيلية والاستدامة البيئية</w:t>
      </w:r>
      <w:r w:rsidRPr="00AC289C">
        <w:rPr>
          <w:rFonts w:ascii="Simplified Arabic" w:hAnsi="Simplified Arabic" w:cs="Simplified Arabic"/>
          <w:kern w:val="0"/>
          <w:sz w:val="28"/>
          <w:szCs w:val="28"/>
          <w:lang w:bidi="ar-EG"/>
          <w14:ligatures w14:val="none"/>
        </w:rPr>
        <w:t>.</w:t>
      </w:r>
    </w:p>
    <w:p w14:paraId="04D0AA3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وباختصار، يقدم هذا الفصل الركائز النظرية والمعرفية التي تدعم البحث، ويساعد في وضع تصور واضح للمتغيرات والفرضيات والأدوات البحثية المستخدمة، بما يضمن تعزيز المصداقية العلمية ووضوح منهجية الدراسة</w:t>
      </w:r>
      <w:r w:rsidRPr="00AC289C">
        <w:rPr>
          <w:rFonts w:ascii="Simplified Arabic" w:hAnsi="Simplified Arabic" w:cs="Simplified Arabic"/>
          <w:kern w:val="0"/>
          <w:sz w:val="28"/>
          <w:szCs w:val="28"/>
          <w:lang w:bidi="ar-EG"/>
          <w14:ligatures w14:val="none"/>
        </w:rPr>
        <w:t>.</w:t>
      </w:r>
    </w:p>
    <w:p w14:paraId="541E3EA4" w14:textId="77777777" w:rsidR="00AC289C" w:rsidRPr="00AC289C" w:rsidRDefault="00AC289C" w:rsidP="00AC289C">
      <w:pPr>
        <w:spacing w:after="0" w:line="276" w:lineRule="auto"/>
        <w:jc w:val="both"/>
        <w:rPr>
          <w:rFonts w:ascii="Simplified Arabic" w:hAnsi="Simplified Arabic" w:cs="Simplified Arabic"/>
          <w:b/>
          <w:bCs/>
          <w:kern w:val="0"/>
          <w:sz w:val="32"/>
          <w:szCs w:val="32"/>
          <w:u w:val="single"/>
          <w:rtl/>
          <w:lang w:bidi="ar-EG"/>
          <w14:ligatures w14:val="none"/>
        </w:rPr>
      </w:pPr>
      <w:r w:rsidRPr="00AC289C">
        <w:rPr>
          <w:rFonts w:ascii="Simplified Arabic" w:hAnsi="Simplified Arabic" w:cs="Simplified Arabic" w:hint="cs"/>
          <w:b/>
          <w:bCs/>
          <w:kern w:val="0"/>
          <w:sz w:val="32"/>
          <w:szCs w:val="32"/>
          <w:u w:val="single"/>
          <w:rtl/>
          <w:lang w:bidi="ar-EG"/>
          <w14:ligatures w14:val="none"/>
        </w:rPr>
        <w:t>2.2 الدراسات السابقة :</w:t>
      </w:r>
    </w:p>
    <w:p w14:paraId="27560ACC" w14:textId="77777777" w:rsidR="00AC289C" w:rsidRPr="00AC289C" w:rsidRDefault="00AC289C" w:rsidP="00AC289C">
      <w:pPr>
        <w:spacing w:after="0" w:line="276" w:lineRule="auto"/>
        <w:jc w:val="both"/>
        <w:rPr>
          <w:rFonts w:ascii="Simplified Arabic" w:hAnsi="Simplified Arabic" w:cs="Simplified Arabic"/>
          <w:b/>
          <w:bCs/>
          <w:kern w:val="0"/>
          <w:sz w:val="28"/>
          <w:szCs w:val="28"/>
          <w:rtl/>
          <w14:ligatures w14:val="none"/>
        </w:rPr>
      </w:pPr>
      <w:r w:rsidRPr="00AC289C">
        <w:rPr>
          <w:rFonts w:ascii="Simplified Arabic" w:hAnsi="Simplified Arabic" w:cs="Simplified Arabic"/>
          <w:b/>
          <w:bCs/>
          <w:kern w:val="0"/>
          <w:sz w:val="28"/>
          <w:szCs w:val="28"/>
          <w:rtl/>
          <w14:ligatures w14:val="none"/>
        </w:rPr>
        <w:t>المحور الأول: العوامل المؤثرة في تصميم المرافق الترفيهية</w:t>
      </w:r>
    </w:p>
    <w:p w14:paraId="2AE8F932" w14:textId="77777777" w:rsidR="00AC289C" w:rsidRPr="00AC289C" w:rsidRDefault="00AC289C" w:rsidP="00F55F2E">
      <w:pPr>
        <w:numPr>
          <w:ilvl w:val="1"/>
          <w:numId w:val="18"/>
        </w:numPr>
        <w:spacing w:after="0" w:line="276" w:lineRule="auto"/>
        <w:ind w:left="450"/>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دراسة </w:t>
      </w:r>
      <w:r w:rsidRPr="00AC289C">
        <w:rPr>
          <w:rFonts w:ascii="Simplified Arabic" w:hAnsi="Simplified Arabic" w:cs="Simplified Arabic"/>
          <w:b/>
          <w:bCs/>
          <w:kern w:val="0"/>
          <w:sz w:val="28"/>
          <w:szCs w:val="28"/>
          <w:rtl/>
          <w14:ligatures w14:val="none"/>
        </w:rPr>
        <w:t>أحمد نجاح طه، ياسر كريم حسن</w:t>
      </w:r>
      <w:r w:rsidRPr="00AC289C">
        <w:rPr>
          <w:rFonts w:ascii="Simplified Arabic" w:hAnsi="Simplified Arabic" w:cs="Simplified Arabic"/>
          <w:b/>
          <w:bCs/>
          <w:kern w:val="0"/>
          <w:sz w:val="28"/>
          <w:szCs w:val="28"/>
          <w:lang w:bidi="ar-EG"/>
          <w14:ligatures w14:val="none"/>
        </w:rPr>
        <w:t xml:space="preserve"> (2024).</w:t>
      </w:r>
      <w:r w:rsidRPr="00AC289C">
        <w:rPr>
          <w:rFonts w:ascii="Simplified Arabic" w:hAnsi="Simplified Arabic" w:cs="Simplified Arabic" w:hint="cs"/>
          <w:b/>
          <w:bCs/>
          <w:kern w:val="0"/>
          <w:sz w:val="28"/>
          <w:szCs w:val="28"/>
          <w:rtl/>
          <w:lang w:bidi="ar-EG"/>
          <w14:ligatures w14:val="none"/>
        </w:rPr>
        <w:t xml:space="preserve"> بعنوان </w:t>
      </w:r>
      <w:r w:rsidRPr="00AC289C">
        <w:rPr>
          <w:rFonts w:ascii="Simplified Arabic" w:hAnsi="Simplified Arabic" w:cs="Simplified Arabic"/>
          <w:b/>
          <w:bCs/>
          <w:kern w:val="0"/>
          <w:sz w:val="28"/>
          <w:szCs w:val="28"/>
          <w:rtl/>
          <w14:ligatures w14:val="none"/>
        </w:rPr>
        <w:t>منظومـة القيـم والمتغيـرات الشكليـة في تصميـم الفضـاءات الداخليـة</w:t>
      </w:r>
      <w:r w:rsidRPr="00AC289C">
        <w:rPr>
          <w:rFonts w:ascii="Simplified Arabic" w:hAnsi="Simplified Arabic" w:cs="Simplified Arabic"/>
          <w:b/>
          <w:bCs/>
          <w:kern w:val="0"/>
          <w:sz w:val="28"/>
          <w:szCs w:val="28"/>
          <w:lang w:bidi="ar-EG"/>
          <w14:ligatures w14:val="none"/>
        </w:rPr>
        <w:t xml:space="preserve">." </w:t>
      </w:r>
    </w:p>
    <w:p w14:paraId="46ACB8C6"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هدفت هذه الدراسة إلى تحليل العلاقة بين القيم التصميمية والمتغيرات الشكلية في تكوين الفضاءات الداخلية، مع التركيز على كيفية دمج المبادئ الجمالية والوظيفية لتحقيق تصميم متكامل يعكس هوية المكان ويعزز تجربة المستخدم. سعى الباحثان إلى بناء نموذج معرفي يربط بين الأبعاد الثقافية </w:t>
      </w:r>
      <w:r w:rsidRPr="00AC289C">
        <w:rPr>
          <w:rFonts w:ascii="Simplified Arabic" w:hAnsi="Simplified Arabic" w:cs="Simplified Arabic"/>
          <w:kern w:val="0"/>
          <w:sz w:val="28"/>
          <w:szCs w:val="28"/>
          <w:rtl/>
          <w14:ligatures w14:val="none"/>
        </w:rPr>
        <w:lastRenderedPageBreak/>
        <w:t>والاجتماعية والجمالية في التصميم الداخلي، من خلال تحديد الأسس النظرية التي تحكم عملية التكوين الشكلي للفراغات، وتوضيح كيف تسهم منظومة القيم في تشكيل القرارات التصميمية المتعلقة بالألوان، والخامات، والإضاءة، والتوزيع المكاني</w:t>
      </w:r>
      <w:r w:rsidRPr="00AC289C">
        <w:rPr>
          <w:rFonts w:ascii="Simplified Arabic" w:hAnsi="Simplified Arabic" w:cs="Simplified Arabic"/>
          <w:kern w:val="0"/>
          <w:sz w:val="28"/>
          <w:szCs w:val="28"/>
          <w:lang w:bidi="ar-EG"/>
          <w14:ligatures w14:val="none"/>
        </w:rPr>
        <w:t>.</w:t>
      </w:r>
    </w:p>
    <w:p w14:paraId="6B3953F3"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اعتمدت الدراسة على منهج وصفي تحليلي مدعوم بتحليل مقارن لنماذج معمارية داخلية مختارة تمثل اتجاهات مختلفة في التصميم. شمل التحليل دراسة ميدانية لمجموعة من المشاريع المعمارية المعاصرة، إلى جانب تحليل وثائقي للنظريات والمفاهيم التي تناولت فلسفة التصميم الداخلي من منظور القيم الثقافية. كما استخدم الباحثان أدوات تحليل نوعي لتقييم مدى تكامل العناصر الشكلية مع الوظائف المكانية، ومدى توافقها مع احتياجات المستخدمين وتطلعاتهم الجمالية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توصلت النتائج إلى أن نجاح التصميم الداخلي يرتبط بمدى قدرة المصمم على تحقيق توازن ديناميكي بين المتغيرات الشكلية (كالإضاءة، والألوان، والأثاث، والتكوين الفراغي) وبين منظومة القيم الجمالية والرمزية التي تعكس هوية المجتمع. كما أظهرت النتائج أن تجاهل البعد القيمي في عملية التصميم يؤدي إلى فقدان الانسجام البصري والوظيفي، مما يقلل من جودة التجربة المكانية للمستخدمين</w:t>
      </w:r>
      <w:r w:rsidRPr="00AC289C">
        <w:rPr>
          <w:rFonts w:ascii="Simplified Arabic" w:hAnsi="Simplified Arabic" w:cs="Simplified Arabic"/>
          <w:kern w:val="0"/>
          <w:sz w:val="28"/>
          <w:szCs w:val="28"/>
          <w:lang w:bidi="ar-EG"/>
          <w14:ligatures w14:val="none"/>
        </w:rPr>
        <w:t>.</w:t>
      </w:r>
    </w:p>
    <w:p w14:paraId="1156912F"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أوصى الباحثان بضرورة اعتماد مقاربة تكاملية في تصميم الفضاءات الداخلية تأخذ في الاعتبار الأبعاد الثقافية والبيئية والاجتماعية إلى جانب المعايير الجمالية والهندسية. كما دعوا إلى تطوير أطر تقييم علمية لقياس تأثير القيم الثقافية على الأداء الوظيفي للفضاءات، وتعزيز الوعي المهني لدى المصممين بضرورة المواءمة بين الأصالة المحلية والمعاصرة التصميمية. وتُعد هذه النتائج ذات أهمية خاصة في مجال تصميم المرافق الترفيهية، إذ تسهم في تحقيق توازن بين الوظيفة التشغيلية والجاذبية البصرية بما يعزز استدامة التجربة المعمارية</w:t>
      </w:r>
      <w:r w:rsidRPr="00AC289C">
        <w:rPr>
          <w:rFonts w:ascii="Simplified Arabic" w:hAnsi="Simplified Arabic" w:cs="Simplified Arabic"/>
          <w:kern w:val="0"/>
          <w:sz w:val="28"/>
          <w:szCs w:val="28"/>
          <w:lang w:bidi="ar-EG"/>
          <w14:ligatures w14:val="none"/>
        </w:rPr>
        <w:t>.</w:t>
      </w:r>
    </w:p>
    <w:p w14:paraId="410C6DF3" w14:textId="77777777" w:rsidR="00AC289C" w:rsidRPr="00AC289C" w:rsidRDefault="00AC289C" w:rsidP="00F55F2E">
      <w:pPr>
        <w:numPr>
          <w:ilvl w:val="1"/>
          <w:numId w:val="18"/>
        </w:numPr>
        <w:spacing w:after="0" w:line="276" w:lineRule="auto"/>
        <w:ind w:left="360" w:firstLine="0"/>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دراسة </w:t>
      </w:r>
      <w:r w:rsidRPr="00AC289C">
        <w:rPr>
          <w:rFonts w:ascii="Simplified Arabic" w:hAnsi="Simplified Arabic" w:cs="Simplified Arabic"/>
          <w:b/>
          <w:bCs/>
          <w:kern w:val="0"/>
          <w:sz w:val="28"/>
          <w:szCs w:val="28"/>
          <w:rtl/>
          <w14:ligatures w14:val="none"/>
        </w:rPr>
        <w:t>عبير بنت سعد بن حمد المقرن، وعبير بنت محمد بن سعيد القحطاني</w:t>
      </w:r>
      <w:r w:rsidRPr="00AC289C">
        <w:rPr>
          <w:rFonts w:ascii="Simplified Arabic" w:hAnsi="Simplified Arabic" w:cs="Simplified Arabic"/>
          <w:b/>
          <w:bCs/>
          <w:kern w:val="0"/>
          <w:sz w:val="28"/>
          <w:szCs w:val="28"/>
          <w:lang w:bidi="ar-EG"/>
          <w14:ligatures w14:val="none"/>
        </w:rPr>
        <w:t xml:space="preserve"> (2020).</w:t>
      </w:r>
      <w:r w:rsidRPr="00AC289C">
        <w:rPr>
          <w:rFonts w:ascii="Simplified Arabic" w:hAnsi="Simplified Arabic" w:cs="Simplified Arabic" w:hint="cs"/>
          <w:b/>
          <w:bCs/>
          <w:kern w:val="0"/>
          <w:sz w:val="28"/>
          <w:szCs w:val="28"/>
          <w:rtl/>
          <w:lang w:bidi="ar-EG"/>
          <w14:ligatures w14:val="none"/>
        </w:rPr>
        <w:t xml:space="preserve"> بعنوان </w:t>
      </w:r>
      <w:r w:rsidRPr="00AC289C">
        <w:rPr>
          <w:rFonts w:ascii="Simplified Arabic" w:hAnsi="Simplified Arabic" w:cs="Simplified Arabic"/>
          <w:b/>
          <w:bCs/>
          <w:kern w:val="0"/>
          <w:sz w:val="28"/>
          <w:szCs w:val="28"/>
          <w:rtl/>
          <w14:ligatures w14:val="none"/>
        </w:rPr>
        <w:t>استخدام برامج التصميم الرقمي في تصميم وحدات أثاث تناسب مراكز الأطفال مستوحاة من الحروف العربية</w:t>
      </w:r>
    </w:p>
    <w:p w14:paraId="14E2CDC2"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هدفت هذه الدراسة إلى توظيف تقنيات التصميم الرقمي في ابتكار وحدات أثاث مخصصة لمراكز الأطفال، مستوحاة من أشكال الحروف العربية، بما يسهم في دمج الطابع الثقافي العربي مع الاعتبارات الوظيفية والجمالية في التصميم الداخلي. كما سعت إلى إبراز الدور الإبداعي للتكنولوجيا الرقمية في تطوير تصاميم تجمع بين الهوية الثقافية والاحتياجات النفسية والتعليمية للأطفال، مع التركيز على تحقيق بيئة محفزة وداعمة للنمو المعرفي والجمالي</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rtl/>
          <w14:ligatures w14:val="none"/>
        </w:rPr>
        <w:t xml:space="preserve">اتبعت الباحثتان المنهج التطبيقي التجريبي القائم على تصميم </w:t>
      </w:r>
      <w:r w:rsidRPr="00AC289C">
        <w:rPr>
          <w:rFonts w:ascii="Simplified Arabic" w:hAnsi="Simplified Arabic" w:cs="Simplified Arabic"/>
          <w:kern w:val="0"/>
          <w:sz w:val="28"/>
          <w:szCs w:val="28"/>
          <w:rtl/>
          <w14:ligatures w14:val="none"/>
        </w:rPr>
        <w:lastRenderedPageBreak/>
        <w:t xml:space="preserve">وتنفيذ نماذج ثلاثية الأبعاد باستخدام برامج التصميم الرقمي مثل </w:t>
      </w:r>
      <w:r w:rsidRPr="00AC289C">
        <w:rPr>
          <w:rFonts w:ascii="Simplified Arabic" w:hAnsi="Simplified Arabic" w:cs="Simplified Arabic"/>
          <w:i/>
          <w:iCs/>
          <w:kern w:val="0"/>
          <w:sz w:val="28"/>
          <w:szCs w:val="28"/>
          <w:lang w:bidi="ar-EG"/>
          <w14:ligatures w14:val="none"/>
        </w:rPr>
        <w:t>AutoCAD</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i/>
          <w:iCs/>
          <w:kern w:val="0"/>
          <w:sz w:val="28"/>
          <w:szCs w:val="28"/>
          <w:lang w:bidi="ar-EG"/>
          <w14:ligatures w14:val="none"/>
        </w:rPr>
        <w:t>3D Max</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i/>
          <w:iCs/>
          <w:kern w:val="0"/>
          <w:sz w:val="28"/>
          <w:szCs w:val="28"/>
          <w:lang w:bidi="ar-EG"/>
          <w14:ligatures w14:val="none"/>
        </w:rPr>
        <w:t>SketchUp</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تم تحليل مجموعة من الحروف العربية من حيث خصائصها الشكلية والبصرية، ثم إعادة توظيفها كعناصر تصميمية في إنتاج وحدات أثاث تعليمية وترفيهية تناسب طبيعة مراكز الأطفال. كما تضمن البحث تقييمًا ميدانيًا لآراء مجموعة من المختصين في التصميم الداخلي والتربية الفنية حول جودة النماذج المنتجة ومدى ملاءمتها للبيئة المستهدفة</w:t>
      </w:r>
      <w:r w:rsidRPr="00AC289C">
        <w:rPr>
          <w:rFonts w:ascii="Simplified Arabic" w:hAnsi="Simplified Arabic" w:cs="Simplified Arabic"/>
          <w:kern w:val="0"/>
          <w:sz w:val="28"/>
          <w:szCs w:val="28"/>
          <w:lang w:bidi="ar-EG"/>
          <w14:ligatures w14:val="none"/>
        </w:rPr>
        <w:t>.</w:t>
      </w:r>
    </w:p>
    <w:p w14:paraId="5BFC5415"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توصلت النتائج إلى أن استخدام التصميم الرقمي يسهم بفاعلية في تحقيق تنوع وظيفي وشكلي في وحدات الأثاث، مع تعزيز الهوية البصرية العربية في البيئات التعليمية للأطفال. وأظهرت الدراسة أن دمج الحروف العربية في تصميم الأثاث يثري الجانب الجمالي ويحفّز لدى الأطفال الإحساس بالانتماء الثقافي واللغوي. كما تبين أن التقنيات الرقمية توفر دقة عالية في التصميم والتنفيذ وتسمح بتجريب عدد غير محدود من النماذج قبل الإنتاج النهائي</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أوصت الباحثتان بضرورة تشجيع المصممين على تبني التقنيات الرقمية كأداة أساسية في التصميم الداخلي، خاصة في المشاريع التي تستهدف الفئات العمرية الصغيرة. كما دعتا إلى توسيع نطاق الدراسات التطبيقية التي تربط بين الثقافة المحلية والتكنولوجيا الحديثة في مجال تصميم الأثاث والفضاءات الداخلية، بما يعزز من خصوصية الهوية العربية ويواكب في الوقت ذاته متطلبات التصميم المعاصر</w:t>
      </w:r>
      <w:r w:rsidRPr="00AC289C">
        <w:rPr>
          <w:rFonts w:ascii="Simplified Arabic" w:hAnsi="Simplified Arabic" w:cs="Simplified Arabic"/>
          <w:kern w:val="0"/>
          <w:sz w:val="28"/>
          <w:szCs w:val="28"/>
          <w:lang w:bidi="ar-EG"/>
          <w14:ligatures w14:val="none"/>
        </w:rPr>
        <w:t>.</w:t>
      </w:r>
    </w:p>
    <w:p w14:paraId="7A3283D7" w14:textId="77777777" w:rsidR="00AC289C" w:rsidRPr="00AC289C" w:rsidRDefault="00AC289C" w:rsidP="00F55F2E">
      <w:pPr>
        <w:numPr>
          <w:ilvl w:val="1"/>
          <w:numId w:val="18"/>
        </w:numPr>
        <w:spacing w:after="0" w:line="276" w:lineRule="auto"/>
        <w:ind w:left="630"/>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سلافا بنت محمد بن عبد الرحمن داود، علي هاشم، وعُلا</w:t>
      </w:r>
      <w:r w:rsidRPr="00AC289C">
        <w:rPr>
          <w:rFonts w:ascii="Simplified Arabic" w:hAnsi="Simplified Arabic" w:cs="Simplified Arabic"/>
          <w:b/>
          <w:bCs/>
          <w:kern w:val="0"/>
          <w:sz w:val="28"/>
          <w:szCs w:val="28"/>
          <w:lang w:bidi="ar-EG"/>
          <w14:ligatures w14:val="none"/>
        </w:rPr>
        <w:t xml:space="preserve"> (2013).</w:t>
      </w:r>
      <w:r w:rsidRPr="00AC289C">
        <w:rPr>
          <w:rFonts w:ascii="Simplified Arabic" w:hAnsi="Simplified Arabic" w:cs="Simplified Arabic" w:hint="cs"/>
          <w:b/>
          <w:bCs/>
          <w:kern w:val="0"/>
          <w:sz w:val="28"/>
          <w:szCs w:val="28"/>
          <w:rtl/>
          <w14:ligatures w14:val="none"/>
        </w:rPr>
        <w:t xml:space="preserve">بعنوان </w:t>
      </w:r>
      <w:r w:rsidRPr="00AC289C">
        <w:rPr>
          <w:rFonts w:ascii="Simplified Arabic" w:hAnsi="Simplified Arabic" w:cs="Simplified Arabic"/>
          <w:b/>
          <w:bCs/>
          <w:kern w:val="0"/>
          <w:sz w:val="28"/>
          <w:szCs w:val="28"/>
          <w:rtl/>
          <w14:ligatures w14:val="none"/>
        </w:rPr>
        <w:t>الرؤية المعاصرة في التصميم الداخلي للمتحف السعودي</w:t>
      </w:r>
    </w:p>
    <w:p w14:paraId="7EF8C39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هذه الدراسة إلى تحليل وتقييم الاتجاهات المعاصرة في التصميم الداخلي للمتحف السعودي، من خلال استعراض الأساليب الحديثة في تنظيم الفضاءات الداخلية وعرض المقتنيات بما يتماشى مع الهوية الثقافية الوطنية للمملكة. كما ركزت على دراسة العلاقة بين التصميم المعماري والرسالة التعليمية والثقافية للمتحف، بهدف الوصول إلى نموذج تصميمي يوازن بين الأصالة والحداثة في آنٍ واحد</w:t>
      </w:r>
      <w:r w:rsidRPr="00AC289C">
        <w:rPr>
          <w:rFonts w:ascii="Simplified Arabic" w:hAnsi="Simplified Arabic" w:cs="Simplified Arabic"/>
          <w:kern w:val="0"/>
          <w:sz w:val="28"/>
          <w:szCs w:val="28"/>
          <w:lang w:bidi="ar-EG"/>
          <w14:ligatures w14:val="none"/>
        </w:rPr>
        <w:t>.</w:t>
      </w:r>
    </w:p>
    <w:p w14:paraId="28756F9F"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اعتمدت الباحثات على المنهج الوصفي التحليلي، وذلك عبر دراسة تحليلية مقارنة لعدد من المتاحف المحلية والعالمية، مع التركيز على الجوانب الجمالية والوظيفية والإضاءة والتقنيات التفاعلية المستخدمة في العرض المتحفي. كما تم إجراء مقابلات شبه منظمة مع مختصين في التصميم الداخلي وإدارة المتاحف لجمع آراء مهنية تسهم في إثراء التحليل. شمل البحث أيضًا مراجعة نقدية للتصميم الداخلي الحالي للمتحف السعودي لتحديد نقاط القوة والقصور في تحقيق التفاعل بين الزائر والمحتوى المعروض</w:t>
      </w:r>
      <w:r w:rsidRPr="00AC289C">
        <w:rPr>
          <w:rFonts w:ascii="Simplified Arabic" w:hAnsi="Simplified Arabic" w:cs="Simplified Arabic"/>
          <w:kern w:val="0"/>
          <w:sz w:val="28"/>
          <w:szCs w:val="28"/>
          <w:lang w:bidi="ar-EG"/>
          <w14:ligatures w14:val="none"/>
        </w:rPr>
        <w:t>.</w:t>
      </w:r>
    </w:p>
    <w:p w14:paraId="3C47FDE7"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lastRenderedPageBreak/>
        <w:t>أظهرت النتائج أن الاعتماد على الرؤية المعاصرة في التصميم الداخلي للمتحف يساهم في تحسين تجربة الزائر عبر تعزيز التفاعل البصري والذهني مع المقتنيات، من خلال استخدام الإضاءة الموجهة، والمواد الحديثة، والتقنيات الرقمية في العرض. كما بينت النتائج أن الدمج بين العناصر التراثية السعودية والمفردات التصميمية الحديثة يؤدي إلى خلق بيئة ثقافية متكاملة تحافظ على الهوية وتدعم الانتماء الوطني</w:t>
      </w:r>
      <w:r w:rsidRPr="00AC289C">
        <w:rPr>
          <w:rFonts w:ascii="Simplified Arabic" w:hAnsi="Simplified Arabic" w:cs="Simplified Arabic"/>
          <w:kern w:val="0"/>
          <w:sz w:val="28"/>
          <w:szCs w:val="28"/>
          <w:lang w:bidi="ar-EG"/>
          <w14:ligatures w14:val="none"/>
        </w:rPr>
        <w:t>.</w:t>
      </w:r>
    </w:p>
    <w:p w14:paraId="30E46A46"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وأوصت الدراسة بضرورة تبني مفهوم “المتحف التفاعلي” في التصاميم المستقبلية، من خلال توظيف الوسائط الرقمية والوسائل التعليمية الحديثة لزيادة مشاركة الزوار. كما دعت إلى تطوير برامج تصميم داخلية قائمة على الدراسات السلوكية للزوار لضمان تحقيق أقصى درجات التواصل بين الإنسان والبيئة المتحفية، بما يسهم في جعل المتاحف السعودية مراكز جذب ثقافية وسياحية مستدامة</w:t>
      </w:r>
      <w:r w:rsidRPr="00AC289C">
        <w:rPr>
          <w:rFonts w:ascii="Simplified Arabic" w:hAnsi="Simplified Arabic" w:cs="Simplified Arabic"/>
          <w:kern w:val="0"/>
          <w:sz w:val="28"/>
          <w:szCs w:val="28"/>
          <w:lang w:bidi="ar-EG"/>
          <w14:ligatures w14:val="none"/>
        </w:rPr>
        <w:t>.</w:t>
      </w:r>
    </w:p>
    <w:p w14:paraId="45CDD3B9" w14:textId="77777777" w:rsidR="00AC289C" w:rsidRPr="00AC289C" w:rsidRDefault="00AC289C" w:rsidP="00F55F2E">
      <w:pPr>
        <w:numPr>
          <w:ilvl w:val="1"/>
          <w:numId w:val="18"/>
        </w:numPr>
        <w:spacing w:after="0" w:line="276" w:lineRule="auto"/>
        <w:ind w:left="360" w:firstLine="0"/>
        <w:contextualSpacing/>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دراسة </w:t>
      </w:r>
      <w:r w:rsidRPr="00AC289C">
        <w:rPr>
          <w:rFonts w:ascii="Simplified Arabic" w:hAnsi="Simplified Arabic" w:cs="Simplified Arabic"/>
          <w:b/>
          <w:bCs/>
          <w:kern w:val="0"/>
          <w:sz w:val="28"/>
          <w:szCs w:val="28"/>
          <w:rtl/>
          <w14:ligatures w14:val="none"/>
        </w:rPr>
        <w:t>نبيل شاكر</w:t>
      </w:r>
      <w:r w:rsidRPr="00AC289C">
        <w:rPr>
          <w:rFonts w:ascii="Simplified Arabic" w:hAnsi="Simplified Arabic" w:cs="Simplified Arabic"/>
          <w:b/>
          <w:bCs/>
          <w:kern w:val="0"/>
          <w:sz w:val="28"/>
          <w:szCs w:val="28"/>
          <w:lang w:bidi="ar-EG"/>
          <w14:ligatures w14:val="none"/>
        </w:rPr>
        <w:t xml:space="preserve"> (2018).</w:t>
      </w:r>
      <w:r w:rsidRPr="00AC289C">
        <w:rPr>
          <w:rFonts w:ascii="Simplified Arabic" w:hAnsi="Simplified Arabic" w:cs="Simplified Arabic" w:hint="cs"/>
          <w:b/>
          <w:bCs/>
          <w:kern w:val="0"/>
          <w:sz w:val="28"/>
          <w:szCs w:val="28"/>
          <w:rtl/>
          <w:lang w:bidi="ar-EG"/>
          <w14:ligatures w14:val="none"/>
        </w:rPr>
        <w:t xml:space="preserve">بعنوان </w:t>
      </w:r>
      <w:r w:rsidRPr="00AC289C">
        <w:rPr>
          <w:rFonts w:ascii="Simplified Arabic" w:hAnsi="Simplified Arabic" w:cs="Simplified Arabic"/>
          <w:b/>
          <w:bCs/>
          <w:kern w:val="0"/>
          <w:sz w:val="28"/>
          <w:szCs w:val="28"/>
          <w:rtl/>
          <w14:ligatures w14:val="none"/>
        </w:rPr>
        <w:t>مؤشرات الأسس التخطيطية لمواقع المكتبات العامة المعاصرة</w:t>
      </w:r>
      <w:r w:rsidRPr="00AC289C">
        <w:rPr>
          <w:rFonts w:ascii="Simplified Arabic" w:hAnsi="Simplified Arabic" w:cs="Simplified Arabic"/>
          <w:b/>
          <w:bCs/>
          <w:kern w:val="0"/>
          <w:sz w:val="28"/>
          <w:szCs w:val="28"/>
          <w:lang w:bidi="ar-EG"/>
          <w14:ligatures w14:val="none"/>
        </w:rPr>
        <w:t xml:space="preserve">." </w:t>
      </w:r>
    </w:p>
    <w:p w14:paraId="04404750" w14:textId="77777777" w:rsidR="00AC289C" w:rsidRPr="00AC289C" w:rsidRDefault="00AC289C" w:rsidP="00AC289C">
      <w:pPr>
        <w:spacing w:after="0" w:line="276" w:lineRule="auto"/>
        <w:contextualSpacing/>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هذه الدراسة إلى تحديد المؤشرات التخطيطية والمعمارية التي يجب مراعاتها عند اختيار وتصميم مواقع المكتبات العامة المعاصرة، بما يضمن تحقيق الوظيفة الثقافية والاجتماعية والتعليمية لهذه المرافق الحيوية في المجتمع. كما سعى الباحث إلى بناء إطار مرجعي يمكن استخدامه من قبل المخططين والمعماريين في تصميم مكتبات مستدامة وفعّالة تخدم جميع فئات المستخدمين</w:t>
      </w:r>
      <w:r w:rsidRPr="00AC289C">
        <w:rPr>
          <w:rFonts w:ascii="Simplified Arabic" w:hAnsi="Simplified Arabic" w:cs="Simplified Arabic" w:hint="cs"/>
          <w:kern w:val="0"/>
          <w:sz w:val="28"/>
          <w:szCs w:val="28"/>
          <w:rtl/>
          <w14:ligatures w14:val="none"/>
        </w:rPr>
        <w:t xml:space="preserve"> ، </w:t>
      </w:r>
      <w:r w:rsidRPr="00AC289C">
        <w:rPr>
          <w:rFonts w:ascii="Simplified Arabic" w:hAnsi="Simplified Arabic" w:cs="Simplified Arabic"/>
          <w:kern w:val="0"/>
          <w:sz w:val="28"/>
          <w:szCs w:val="28"/>
          <w:rtl/>
          <w14:ligatures w14:val="none"/>
        </w:rPr>
        <w:t>اعتمدت الدراسة على المنهج التحليلي المقارن، حيث قام الباحث بتحليل مجموعة من النماذج الدولية والإقليمية للمكتبات العامة المعاصرة، ومقارنتها بالواقع العربي من حيث معايير الموقع، وطرق الوصول، والفراغات الداخلية، وعلاقاتها بالبيئة الحضرية المحيطة. كما استخدمت الدراسة أدوات تقييم كمية ونوعية لتحديد مدى توافق التصميمات الحالية مع متطلبات المستخدمين واحتياجات المجتمع المحلي</w:t>
      </w:r>
      <w:r w:rsidRPr="00AC289C">
        <w:rPr>
          <w:rFonts w:ascii="Simplified Arabic" w:hAnsi="Simplified Arabic" w:cs="Simplified Arabic"/>
          <w:kern w:val="0"/>
          <w:sz w:val="28"/>
          <w:szCs w:val="28"/>
          <w:lang w:bidi="ar-EG"/>
          <w14:ligatures w14:val="none"/>
        </w:rPr>
        <w:t>.</w:t>
      </w:r>
    </w:p>
    <w:p w14:paraId="30FC792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النتائج أن العوامل التخطيطية الأكثر تأثيرًا في نجاح المكتبات العامة تشمل سهولة الوصول، والارتباط بالشبكات المرورية، وتوزيع الفراغات الداخلية وفقًا لتنوع الأنشطة الثقافية والتعليمية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كما تبين أن المكتبات التي تراعي الخصائص البيئية والمناخية في تصميمها تحقق كفاءة تشغيلية أعلى وتستهلك طاقة أقل. وأكدت النتائج أيضًا على أهمية دمج التقنيات الرقمية والتفاعلية في تصميم المكتبات الحديثة لزيادة جاذبيتها وفعاليتها الوظيفية</w:t>
      </w:r>
      <w:r w:rsidRPr="00AC289C">
        <w:rPr>
          <w:rFonts w:ascii="Simplified Arabic" w:hAnsi="Simplified Arabic" w:cs="Simplified Arabic"/>
          <w:kern w:val="0"/>
          <w:sz w:val="28"/>
          <w:szCs w:val="28"/>
          <w:lang w:bidi="ar-EG"/>
          <w14:ligatures w14:val="none"/>
        </w:rPr>
        <w:t>.</w:t>
      </w:r>
    </w:p>
    <w:p w14:paraId="60C032F1"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وأوصت الدراسة بضرورة تحديث معايير اختيار مواقع المكتبات العامة في العالم العربي بحيث تشمل الاعتبارات البيئية والاجتماعية إلى جانب المعايير الهندسية التقليدية، وكذلك تبني مفهوم المكتبة </w:t>
      </w:r>
      <w:r w:rsidRPr="00AC289C">
        <w:rPr>
          <w:rFonts w:ascii="Simplified Arabic" w:hAnsi="Simplified Arabic" w:cs="Simplified Arabic"/>
          <w:kern w:val="0"/>
          <w:sz w:val="28"/>
          <w:szCs w:val="28"/>
          <w:rtl/>
          <w14:ligatures w14:val="none"/>
        </w:rPr>
        <w:lastRenderedPageBreak/>
        <w:t>المجتمعية الذكية التي توظف التكنولوجيا الحديثة لخدمة الزوار، مع التأكيد على أهمية التصميم المستدام الذي يعزز الهوية المحلية ويستجيب لاحتياجات المستخدمين في المستقبل</w:t>
      </w:r>
      <w:r w:rsidRPr="00AC289C">
        <w:rPr>
          <w:rFonts w:ascii="Simplified Arabic" w:hAnsi="Simplified Arabic" w:cs="Simplified Arabic"/>
          <w:kern w:val="0"/>
          <w:sz w:val="28"/>
          <w:szCs w:val="28"/>
          <w:lang w:bidi="ar-EG"/>
          <w14:ligatures w14:val="none"/>
        </w:rPr>
        <w:t>.</w:t>
      </w:r>
    </w:p>
    <w:p w14:paraId="486F31B9" w14:textId="77777777" w:rsidR="00AC289C" w:rsidRPr="00AC289C" w:rsidRDefault="00AC289C" w:rsidP="00F55F2E">
      <w:pPr>
        <w:numPr>
          <w:ilvl w:val="0"/>
          <w:numId w:val="12"/>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Alyami, Saleh (2015).</w:t>
      </w:r>
      <w:r w:rsidRPr="00AC289C">
        <w:rPr>
          <w:rFonts w:ascii="Simplified Arabic" w:hAnsi="Simplified Arabic" w:cs="Simplified Arabic" w:hint="cs"/>
          <w:b/>
          <w:bCs/>
          <w:kern w:val="0"/>
          <w:sz w:val="28"/>
          <w:szCs w:val="28"/>
          <w:rtl/>
          <w:lang w:bidi="ar-EG"/>
          <w14:ligatures w14:val="none"/>
        </w:rPr>
        <w:t xml:space="preserve"> بعنوا</w:t>
      </w:r>
      <w:r w:rsidRPr="00AC289C">
        <w:rPr>
          <w:rFonts w:ascii="Simplified Arabic" w:hAnsi="Simplified Arabic" w:cs="Simplified Arabic" w:hint="eastAsia"/>
          <w:b/>
          <w:bCs/>
          <w:kern w:val="0"/>
          <w:sz w:val="28"/>
          <w:szCs w:val="28"/>
          <w:rtl/>
          <w:lang w:bidi="ar-EG"/>
          <w14:ligatures w14:val="none"/>
        </w:rPr>
        <w:t>ن</w:t>
      </w:r>
      <w:r w:rsidRPr="00AC289C">
        <w:rPr>
          <w:rFonts w:ascii="Simplified Arabic" w:hAnsi="Simplified Arabic" w:cs="Simplified Arabic" w:hint="cs"/>
          <w:b/>
          <w:bCs/>
          <w:kern w:val="0"/>
          <w:sz w:val="28"/>
          <w:szCs w:val="28"/>
          <w:rtl/>
          <w:lang w:bidi="ar-EG"/>
          <w14:ligatures w14:val="none"/>
        </w:rPr>
        <w:t xml:space="preserve"> </w:t>
      </w:r>
      <w:r w:rsidRPr="00AC289C">
        <w:rPr>
          <w:rFonts w:ascii="Simplified Arabic" w:hAnsi="Simplified Arabic" w:cs="Simplified Arabic"/>
          <w:b/>
          <w:bCs/>
          <w:i/>
          <w:iCs/>
          <w:kern w:val="0"/>
          <w:sz w:val="28"/>
          <w:szCs w:val="28"/>
          <w:lang w:bidi="ar-EG"/>
          <w14:ligatures w14:val="none"/>
        </w:rPr>
        <w:t>The development of sustainable assessment method for Saudi Arabia built environment.</w:t>
      </w:r>
      <w:r w:rsidRPr="00AC289C">
        <w:rPr>
          <w:rFonts w:ascii="Simplified Arabic" w:hAnsi="Simplified Arabic" w:cs="Simplified Arabic"/>
          <w:b/>
          <w:bCs/>
          <w:kern w:val="0"/>
          <w:sz w:val="28"/>
          <w:szCs w:val="28"/>
          <w:lang w:bidi="ar-EG"/>
          <w14:ligatures w14:val="none"/>
        </w:rPr>
        <w:t xml:space="preserve"> Doctoral Dissertation, Cardiff University.</w:t>
      </w:r>
    </w:p>
    <w:p w14:paraId="6CD36EC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هذه الدراسة إلى تطوير إطار تقييم مستدام مخصص للبيئة العمرانية في المملكة العربية السعودية، بحيث يتلاءم مع الخصوصيات المناخية والاجتماعية والاقتصادية والثقافية للمملكة، ويعالج أوجه القصور في تطبيق أنظمة التقييم العالمية مثل</w:t>
      </w:r>
      <w:r w:rsidRPr="00AC289C">
        <w:rPr>
          <w:rFonts w:ascii="Simplified Arabic" w:hAnsi="Simplified Arabic" w:cs="Simplified Arabic"/>
          <w:kern w:val="0"/>
          <w:sz w:val="28"/>
          <w:szCs w:val="28"/>
          <w:lang w:bidi="ar-EG"/>
          <w14:ligatures w14:val="none"/>
        </w:rPr>
        <w:t xml:space="preserve"> LEED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lang w:bidi="ar-EG"/>
          <w14:ligatures w14:val="none"/>
        </w:rPr>
        <w:t xml:space="preserve">BREEAM </w:t>
      </w:r>
      <w:r w:rsidRPr="00AC289C">
        <w:rPr>
          <w:rFonts w:ascii="Simplified Arabic" w:hAnsi="Simplified Arabic" w:cs="Simplified Arabic"/>
          <w:kern w:val="0"/>
          <w:sz w:val="28"/>
          <w:szCs w:val="28"/>
          <w:rtl/>
          <w14:ligatures w14:val="none"/>
        </w:rPr>
        <w:t>في السياق المحلي. سعى الباحث إلى إنشاء نموذج شامل لتقييم الاستدامة يوازن بين الكفاءة البيئية، والجودة التصميمية، والأبعاد الاجتماعية للمباني والمنشآت</w:t>
      </w:r>
      <w:r w:rsidRPr="00AC289C">
        <w:rPr>
          <w:rFonts w:ascii="Simplified Arabic" w:hAnsi="Simplified Arabic" w:cs="Simplified Arabic"/>
          <w:kern w:val="0"/>
          <w:sz w:val="28"/>
          <w:szCs w:val="28"/>
          <w:lang w:bidi="ar-EG"/>
          <w14:ligatures w14:val="none"/>
        </w:rPr>
        <w:t>.</w:t>
      </w:r>
    </w:p>
    <w:p w14:paraId="064EC48F"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اعتمدت الدراسة على المنهج الوصفي التحليلي المقارن، حيث تم تحليل مجموعة من نظم تقييم الاستدامة العالمية والإقليمية، ثم مقارنتها بواقع البيئة السعودية من خلال استبيانات ومقابلات مع خبراء في مجالات العمارة والهندسة والبيئة. كما استخدم الباحث أسلوب تحليل العوامل</w:t>
      </w:r>
      <w:r w:rsidRPr="00AC289C">
        <w:rPr>
          <w:rFonts w:ascii="Simplified Arabic" w:hAnsi="Simplified Arabic" w:cs="Simplified Arabic"/>
          <w:kern w:val="0"/>
          <w:sz w:val="28"/>
          <w:szCs w:val="28"/>
          <w:lang w:bidi="ar-EG"/>
          <w14:ligatures w14:val="none"/>
        </w:rPr>
        <w:t xml:space="preserve"> (Factor Analysis) </w:t>
      </w:r>
      <w:r w:rsidRPr="00AC289C">
        <w:rPr>
          <w:rFonts w:ascii="Simplified Arabic" w:hAnsi="Simplified Arabic" w:cs="Simplified Arabic"/>
          <w:kern w:val="0"/>
          <w:sz w:val="28"/>
          <w:szCs w:val="28"/>
          <w:rtl/>
          <w14:ligatures w14:val="none"/>
        </w:rPr>
        <w:t>لتحديد أهم المؤشرات ذات التأثير الفعلي في تحقيق الاستدامة في المباني السعودية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توصلت النتائج إلى أن تطبيق أنظمة التقييم الأجنبية بشكل مباشر في المملكة غير كافٍ بسبب اختلاف الظروف البيئية والمناخية، حيث تبين أن عوامل مثل كفاءة استهلاك الطاقة، وجودة العزل الحراري، وإدارة المياه، وتوظيف المواد المحلية تمثل أولويات أكثر أهمية في السياق السعودي مقارنة بالمعايير الغربية. كما أثبتت الدراسة أن إشراك المجتمع المحلي في مراحل التصميم والتنفيذ يعزز استدامة المشاريع من الناحية الاجتماعية</w:t>
      </w:r>
      <w:r w:rsidRPr="00AC289C">
        <w:rPr>
          <w:rFonts w:ascii="Simplified Arabic" w:hAnsi="Simplified Arabic" w:cs="Simplified Arabic"/>
          <w:kern w:val="0"/>
          <w:sz w:val="28"/>
          <w:szCs w:val="28"/>
          <w:lang w:bidi="ar-EG"/>
          <w14:ligatures w14:val="none"/>
        </w:rPr>
        <w:t>.</w:t>
      </w:r>
    </w:p>
    <w:p w14:paraId="16D74ED6"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أوصى الباحث بضرورة تبني نظام وطني سعودي لتقييم الاستدامة العمرانية يأخذ في الاعتبار الخصائص المحلية، مع التركيز على تطوير لوائح البناء التي تشجع المصممين والمطورين على تطبيق مبادئ العمارة المستدامة. كما دعا إلى تضمين مفاهيم الاستدامة في المناهج الأكاديمية والمعمارية لضمان إعداد جيل من المهندسين والمعماريين قادر على تصميم بيئات عمرانية ذكية ومستدامة تدعم أهداف رؤية المملكة 2030</w:t>
      </w:r>
      <w:r w:rsidRPr="00AC289C">
        <w:rPr>
          <w:rFonts w:ascii="Simplified Arabic" w:hAnsi="Simplified Arabic" w:cs="Simplified Arabic"/>
          <w:kern w:val="0"/>
          <w:sz w:val="28"/>
          <w:szCs w:val="28"/>
          <w:lang w:bidi="ar-EG"/>
          <w14:ligatures w14:val="none"/>
        </w:rPr>
        <w:t>.</w:t>
      </w:r>
    </w:p>
    <w:p w14:paraId="5CF813A6" w14:textId="77777777" w:rsidR="00AC289C" w:rsidRPr="00AC289C" w:rsidRDefault="00AC289C" w:rsidP="00F55F2E">
      <w:pPr>
        <w:numPr>
          <w:ilvl w:val="0"/>
          <w:numId w:val="12"/>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Taki, Ahmad, &amp; Hari Priya Kumari. (2023)</w:t>
      </w:r>
      <w:r w:rsidRPr="00AC289C">
        <w:rPr>
          <w:rFonts w:ascii="Simplified Arabic" w:hAnsi="Simplified Arabic" w:cs="Simplified Arabic" w:hint="cs"/>
          <w:b/>
          <w:bCs/>
          <w:kern w:val="0"/>
          <w:sz w:val="28"/>
          <w:szCs w:val="28"/>
          <w:rtl/>
          <w:lang w:bidi="ar-EG"/>
          <w14:ligatures w14:val="none"/>
        </w:rPr>
        <w:t xml:space="preserve"> بعنوان </w:t>
      </w:r>
      <w:r w:rsidRPr="00AC289C">
        <w:rPr>
          <w:rFonts w:ascii="Simplified Arabic" w:hAnsi="Simplified Arabic" w:cs="Simplified Arabic"/>
          <w:b/>
          <w:bCs/>
          <w:i/>
          <w:iCs/>
          <w:kern w:val="0"/>
          <w:sz w:val="28"/>
          <w:szCs w:val="28"/>
          <w:lang w:bidi="ar-EG"/>
          <w14:ligatures w14:val="none"/>
        </w:rPr>
        <w:t xml:space="preserve">Examining </w:t>
      </w:r>
      <w:proofErr w:type="spellStart"/>
      <w:r w:rsidRPr="00AC289C">
        <w:rPr>
          <w:rFonts w:ascii="Simplified Arabic" w:hAnsi="Simplified Arabic" w:cs="Simplified Arabic"/>
          <w:b/>
          <w:bCs/>
          <w:i/>
          <w:iCs/>
          <w:kern w:val="0"/>
          <w:sz w:val="28"/>
          <w:szCs w:val="28"/>
          <w:lang w:bidi="ar-EG"/>
          <w14:ligatures w14:val="none"/>
        </w:rPr>
        <w:t>Mashrabiya’s</w:t>
      </w:r>
      <w:proofErr w:type="spellEnd"/>
      <w:r w:rsidRPr="00AC289C">
        <w:rPr>
          <w:rFonts w:ascii="Simplified Arabic" w:hAnsi="Simplified Arabic" w:cs="Simplified Arabic"/>
          <w:b/>
          <w:bCs/>
          <w:i/>
          <w:iCs/>
          <w:kern w:val="0"/>
          <w:sz w:val="28"/>
          <w:szCs w:val="28"/>
          <w:lang w:bidi="ar-EG"/>
          <w14:ligatures w14:val="none"/>
        </w:rPr>
        <w:t xml:space="preserve"> Impact on Energy Efficiency and Cultural Aspects in Saudi Arabia.</w:t>
      </w:r>
      <w:r w:rsidRPr="00AC289C">
        <w:rPr>
          <w:rFonts w:ascii="Simplified Arabic" w:hAnsi="Simplified Arabic" w:cs="Simplified Arabic"/>
          <w:b/>
          <w:bCs/>
          <w:kern w:val="0"/>
          <w:sz w:val="28"/>
          <w:szCs w:val="28"/>
          <w:lang w:bidi="ar-EG"/>
          <w14:ligatures w14:val="none"/>
        </w:rPr>
        <w:t xml:space="preserve"> </w:t>
      </w:r>
    </w:p>
    <w:p w14:paraId="3416B21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lastRenderedPageBreak/>
        <w:t>هدفت هذه الدراسة إلى تحليل التأثير المزدوج للمشربية التقليدية في العمارة السعودية من حيث تحسين كفاءة استهلاك الطاقة والحفاظ على الهوية الثقافية في التصميم المعماري الحديث. انطلقت الدراسة من فرضية أن دمج العناصر التراثية مثل المشربية في المباني المعاصرة يمكن أن يسهم في تحقيق استدامة بيئية وثقافية في آنٍ واحد، من خلال الموازنة بين الجماليات التقليدية ومتطلبات البناء الحديث</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اعتمد الباحثان على المنهج التجريبي التحليلي، حيث تم استخدام برامج محاكاة رقمية متقدمة (مثل </w:t>
      </w:r>
      <w:proofErr w:type="spellStart"/>
      <w:r w:rsidRPr="00AC289C">
        <w:rPr>
          <w:rFonts w:ascii="Simplified Arabic" w:hAnsi="Simplified Arabic" w:cs="Simplified Arabic"/>
          <w:i/>
          <w:iCs/>
          <w:kern w:val="0"/>
          <w:sz w:val="28"/>
          <w:szCs w:val="28"/>
          <w:lang w:bidi="ar-EG"/>
          <w14:ligatures w14:val="none"/>
        </w:rPr>
        <w:t>EnergyPlus</w:t>
      </w:r>
      <w:proofErr w:type="spellEnd"/>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w:t>
      </w:r>
      <w:proofErr w:type="spellStart"/>
      <w:r w:rsidRPr="00AC289C">
        <w:rPr>
          <w:rFonts w:ascii="Simplified Arabic" w:hAnsi="Simplified Arabic" w:cs="Simplified Arabic"/>
          <w:i/>
          <w:iCs/>
          <w:kern w:val="0"/>
          <w:sz w:val="28"/>
          <w:szCs w:val="28"/>
          <w:lang w:bidi="ar-EG"/>
          <w14:ligatures w14:val="none"/>
        </w:rPr>
        <w:t>Ecotect</w:t>
      </w:r>
      <w:proofErr w:type="spellEnd"/>
      <w:r w:rsidRPr="00AC289C">
        <w:rPr>
          <w:rFonts w:ascii="Simplified Arabic" w:hAnsi="Simplified Arabic" w:cs="Simplified Arabic"/>
          <w:i/>
          <w:iCs/>
          <w:kern w:val="0"/>
          <w:sz w:val="28"/>
          <w:szCs w:val="28"/>
          <w:lang w:bidi="ar-EG"/>
          <w14:ligatures w14:val="none"/>
        </w:rPr>
        <w:t xml:space="preserve"> Analysis</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لاختبار الأداء الحراري والإضاءة الطبيعية في المباني المزودة بتصاميم مشربية مقارنة بالمباني الخالية منها. كما أجريت مقابلات ميدانية مع معماريين سعوديين لتقييم البعد الثقافي والرمزي للمشربية في العمارة المحلية</w:t>
      </w:r>
      <w:r w:rsidRPr="00AC289C">
        <w:rPr>
          <w:rFonts w:ascii="Simplified Arabic" w:hAnsi="Simplified Arabic" w:cs="Simplified Arabic"/>
          <w:kern w:val="0"/>
          <w:sz w:val="28"/>
          <w:szCs w:val="28"/>
          <w:lang w:bidi="ar-EG"/>
          <w14:ligatures w14:val="none"/>
        </w:rPr>
        <w:t>.</w:t>
      </w:r>
    </w:p>
    <w:p w14:paraId="65BA7CE2"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نتائج الدراسة أن المشربية تقلل من استهلاك الطاقة بنسبة تتراوح بين 20% و30</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من خلال تحسين التهوية الطبيعية وتظليل الواجهات، مما يقلل الحاجة إلى التبريد الصناعي. كما بيّنت النتائج أن المشربية تعزز الإحساس بالخصوصية والهوية الثقافية في التصميم المعماري، وهو ما ينعكس إيجابًا على رضا السكان عن الفراغات السكنية</w:t>
      </w:r>
      <w:r w:rsidRPr="00AC289C">
        <w:rPr>
          <w:rFonts w:ascii="Simplified Arabic" w:hAnsi="Simplified Arabic" w:cs="Simplified Arabic"/>
          <w:kern w:val="0"/>
          <w:sz w:val="28"/>
          <w:szCs w:val="28"/>
          <w:lang w:bidi="ar-EG"/>
          <w14:ligatures w14:val="none"/>
        </w:rPr>
        <w:t>.</w:t>
      </w:r>
    </w:p>
    <w:p w14:paraId="3E55DF37"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أوصى الباحثان بضرورة دمج العناصر التراثية مثل المشربية في التصاميم الحديثة للمباني العامة والسكنية ضمن إطار التصميم المستدام، مع تطوير معايير هندسية حديثة تتيح إعادة تفسير هذه العناصر باستخدام مواد وتقنيات معاصرة. كما أكدت الدراسة أهمية إحياء الرموز المعمارية المحلية كوسيلة للحفاظ على الهوية الثقافية وتعزيز الطابع الجمالي والبيئي للمدن السعودية بما يتوافق مع توجهات التنمية العمرانية المستدامة</w:t>
      </w:r>
      <w:r w:rsidRPr="00AC289C">
        <w:rPr>
          <w:rFonts w:ascii="Simplified Arabic" w:hAnsi="Simplified Arabic" w:cs="Simplified Arabic"/>
          <w:kern w:val="0"/>
          <w:sz w:val="28"/>
          <w:szCs w:val="28"/>
          <w:lang w:bidi="ar-EG"/>
          <w14:ligatures w14:val="none"/>
        </w:rPr>
        <w:t>.</w:t>
      </w:r>
    </w:p>
    <w:p w14:paraId="7F611725" w14:textId="77777777" w:rsidR="00AC289C" w:rsidRPr="00AC289C" w:rsidRDefault="00AC289C" w:rsidP="00F55F2E">
      <w:pPr>
        <w:numPr>
          <w:ilvl w:val="0"/>
          <w:numId w:val="12"/>
        </w:numPr>
        <w:spacing w:after="0" w:line="276" w:lineRule="auto"/>
        <w:ind w:left="90"/>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 xml:space="preserve">Asfour, Omar S., &amp; Sharif </w:t>
      </w:r>
      <w:proofErr w:type="spellStart"/>
      <w:r w:rsidRPr="00AC289C">
        <w:rPr>
          <w:rFonts w:ascii="Simplified Arabic" w:hAnsi="Simplified Arabic" w:cs="Simplified Arabic"/>
          <w:b/>
          <w:bCs/>
          <w:kern w:val="0"/>
          <w:sz w:val="28"/>
          <w:szCs w:val="28"/>
          <w:lang w:bidi="ar-EG"/>
          <w14:ligatures w14:val="none"/>
        </w:rPr>
        <w:t>Tousif</w:t>
      </w:r>
      <w:proofErr w:type="spellEnd"/>
      <w:r w:rsidRPr="00AC289C">
        <w:rPr>
          <w:rFonts w:ascii="Simplified Arabic" w:hAnsi="Simplified Arabic" w:cs="Simplified Arabic"/>
          <w:b/>
          <w:bCs/>
          <w:kern w:val="0"/>
          <w:sz w:val="28"/>
          <w:szCs w:val="28"/>
          <w:lang w:bidi="ar-EG"/>
          <w14:ligatures w14:val="none"/>
        </w:rPr>
        <w:t xml:space="preserve"> Hossain. (2025)</w:t>
      </w:r>
      <w:r w:rsidRPr="00AC289C">
        <w:rPr>
          <w:rFonts w:ascii="Simplified Arabic" w:hAnsi="Simplified Arabic" w:cs="Simplified Arabic" w:hint="cs"/>
          <w:b/>
          <w:bCs/>
          <w:kern w:val="0"/>
          <w:sz w:val="28"/>
          <w:szCs w:val="28"/>
          <w:rtl/>
          <w:lang w:bidi="ar-EG"/>
          <w14:ligatures w14:val="none"/>
        </w:rPr>
        <w:t xml:space="preserve"> بعنوان </w:t>
      </w:r>
      <w:r w:rsidRPr="00AC289C">
        <w:rPr>
          <w:rFonts w:ascii="Simplified Arabic" w:hAnsi="Simplified Arabic" w:cs="Simplified Arabic"/>
          <w:b/>
          <w:bCs/>
          <w:i/>
          <w:iCs/>
          <w:kern w:val="0"/>
          <w:sz w:val="28"/>
          <w:szCs w:val="28"/>
          <w:lang w:bidi="ar-EG"/>
          <w14:ligatures w14:val="none"/>
        </w:rPr>
        <w:t>Assessing the Impact of Design Quality Attributes of Public Open Spaces on Users’ Satisfaction: Insights from a Case Study in Saudi Arabia</w:t>
      </w:r>
    </w:p>
    <w:p w14:paraId="4AC1E24C" w14:textId="77777777" w:rsidR="00AC289C" w:rsidRPr="00AC289C" w:rsidRDefault="00AC289C" w:rsidP="00AC289C">
      <w:pPr>
        <w:spacing w:after="0" w:line="276" w:lineRule="auto"/>
        <w:contextualSpacing/>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هذه الدراسة إلى تقييم أثر جودة السمات التصميمية في الفضاءات العامة المفتوحة على رضا المستخدمين في المملكة العربية السعودية، من خلال تحليل العلاقة بين الخصائص المعمارية والتخطيطية لهذه الفضاءات ومستوى التفاعل الإنساني معها. انطلقت الدراسة من فرضية أن جودة التصميم العمراني، بما يشمله من عناصر وظيفية وجمالية وبيئية، تمثل أحد أهم المحددات التي تؤثر في تجربة الزوار واستدامة استخدام الفضاءات العامة</w:t>
      </w:r>
      <w:r w:rsidRPr="00AC289C">
        <w:rPr>
          <w:rFonts w:ascii="Simplified Arabic" w:hAnsi="Simplified Arabic" w:cs="Simplified Arabic"/>
          <w:kern w:val="0"/>
          <w:sz w:val="28"/>
          <w:szCs w:val="28"/>
          <w:lang w:bidi="ar-EG"/>
          <w14:ligatures w14:val="none"/>
        </w:rPr>
        <w:t>.</w:t>
      </w:r>
    </w:p>
    <w:p w14:paraId="0B136131"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lastRenderedPageBreak/>
        <w:t>استخدم الباحثان المنهج الوصفي التحليلي مع تصميم دراسة حالة على عدد من المنتزهات العامة والساحات المفتوحة في مدينتي الرياض وجدة، حيث تم جمع البيانات من خلال استبيان ميداني شمل أكثر من 500 زائر، إلى جانب تحليل ميداني للمكونات التصميمية مثل توزيع الظلال، المسارات، المناطق الخضراء، والعناصر الجمالية. كما تم الاستعانة بأدوات تقييم رقمية لتقدير مؤشرات الأداء البيئي والتصميمي</w:t>
      </w:r>
      <w:r w:rsidRPr="00AC289C">
        <w:rPr>
          <w:rFonts w:ascii="Simplified Arabic" w:hAnsi="Simplified Arabic" w:cs="Simplified Arabic"/>
          <w:kern w:val="0"/>
          <w:sz w:val="28"/>
          <w:szCs w:val="28"/>
          <w:lang w:bidi="ar-EG"/>
          <w14:ligatures w14:val="none"/>
        </w:rPr>
        <w:t>.</w:t>
      </w:r>
    </w:p>
    <w:p w14:paraId="018457A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النتائج أن رضا المستخدمين يرتبط بدرجة عالية بجودة التنظيم المكاني وتوافر مناطق الجلوس المظللة وسهولة الحركة داخل الفضاءات العامة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كما تبين أن العوامل البيئية مثل التهوية الطبيعية وتوزيع الإضاءة تلعب دورًا جوهريًا في تحسين تجربة الاستخدام. وأشارت التحليلات إلى أن التوازن بين الجوانب الجمالية والوظيفية في التصميم يعزز من القيمة الاجتماعية للمكان ويزيد من معدلات ارتياده بانتظام</w:t>
      </w:r>
      <w:r w:rsidRPr="00AC289C">
        <w:rPr>
          <w:rFonts w:ascii="Simplified Arabic" w:hAnsi="Simplified Arabic" w:cs="Simplified Arabic"/>
          <w:kern w:val="0"/>
          <w:sz w:val="28"/>
          <w:szCs w:val="28"/>
          <w:lang w:bidi="ar-EG"/>
          <w14:ligatures w14:val="none"/>
        </w:rPr>
        <w:t>.</w:t>
      </w:r>
    </w:p>
    <w:p w14:paraId="4D22E2F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خلصت الدراسة إلى مجموعة من التوصيات المهمة للمصممين وصناع القرار، من أبرزها</w:t>
      </w:r>
      <w:r w:rsidRPr="00AC289C">
        <w:rPr>
          <w:rFonts w:ascii="Simplified Arabic" w:hAnsi="Simplified Arabic" w:cs="Simplified Arabic"/>
          <w:kern w:val="0"/>
          <w:sz w:val="28"/>
          <w:szCs w:val="28"/>
          <w:lang w:bidi="ar-EG"/>
          <w14:ligatures w14:val="none"/>
        </w:rPr>
        <w:t>:</w:t>
      </w:r>
    </w:p>
    <w:p w14:paraId="4E698335" w14:textId="77777777" w:rsidR="00AC289C" w:rsidRPr="00AC289C" w:rsidRDefault="00AC289C" w:rsidP="00F55F2E">
      <w:pPr>
        <w:numPr>
          <w:ilvl w:val="0"/>
          <w:numId w:val="13"/>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ضرورة اعتماد منهجية تصميمية تركز على المستخدم </w:t>
      </w:r>
      <w:r w:rsidRPr="00AC289C">
        <w:rPr>
          <w:rFonts w:ascii="Simplified Arabic" w:hAnsi="Simplified Arabic" w:cs="Simplified Arabic"/>
          <w:kern w:val="0"/>
          <w:sz w:val="28"/>
          <w:szCs w:val="28"/>
          <w:lang w:bidi="ar-EG"/>
          <w14:ligatures w14:val="none"/>
        </w:rPr>
        <w:t xml:space="preserve">(User-Centered Design) </w:t>
      </w:r>
      <w:r w:rsidRPr="00AC289C">
        <w:rPr>
          <w:rFonts w:ascii="Simplified Arabic" w:hAnsi="Simplified Arabic" w:cs="Simplified Arabic"/>
          <w:kern w:val="0"/>
          <w:sz w:val="28"/>
          <w:szCs w:val="28"/>
          <w:rtl/>
          <w14:ligatures w14:val="none"/>
        </w:rPr>
        <w:t>في تخطيط الفضاءات العامة</w:t>
      </w:r>
      <w:r w:rsidRPr="00AC289C">
        <w:rPr>
          <w:rFonts w:ascii="Simplified Arabic" w:hAnsi="Simplified Arabic" w:cs="Simplified Arabic"/>
          <w:kern w:val="0"/>
          <w:sz w:val="28"/>
          <w:szCs w:val="28"/>
          <w:lang w:bidi="ar-EG"/>
          <w14:ligatures w14:val="none"/>
        </w:rPr>
        <w:t>.</w:t>
      </w:r>
    </w:p>
    <w:p w14:paraId="40DB6205" w14:textId="77777777" w:rsidR="00AC289C" w:rsidRPr="00AC289C" w:rsidRDefault="00AC289C" w:rsidP="00F55F2E">
      <w:pPr>
        <w:numPr>
          <w:ilvl w:val="0"/>
          <w:numId w:val="13"/>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إدراج معايير الراحة الحرارية والاستدامة البيئية ضمن مراحل التصميم الأولى</w:t>
      </w:r>
      <w:r w:rsidRPr="00AC289C">
        <w:rPr>
          <w:rFonts w:ascii="Simplified Arabic" w:hAnsi="Simplified Arabic" w:cs="Simplified Arabic"/>
          <w:kern w:val="0"/>
          <w:sz w:val="28"/>
          <w:szCs w:val="28"/>
          <w:lang w:bidi="ar-EG"/>
          <w14:ligatures w14:val="none"/>
        </w:rPr>
        <w:t>.</w:t>
      </w:r>
    </w:p>
    <w:p w14:paraId="3B4C2485" w14:textId="77777777" w:rsidR="00AC289C" w:rsidRPr="00AC289C" w:rsidRDefault="00AC289C" w:rsidP="00F55F2E">
      <w:pPr>
        <w:numPr>
          <w:ilvl w:val="0"/>
          <w:numId w:val="13"/>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تشجيع المشاركة المجتمعية في عمليات التصميم الحضري لضمان توافق المشاريع مع احتياجات السكان وتفضيلاتهم</w:t>
      </w:r>
      <w:r w:rsidRPr="00AC289C">
        <w:rPr>
          <w:rFonts w:ascii="Simplified Arabic" w:hAnsi="Simplified Arabic" w:cs="Simplified Arabic"/>
          <w:kern w:val="0"/>
          <w:sz w:val="28"/>
          <w:szCs w:val="28"/>
          <w:lang w:bidi="ar-EG"/>
          <w14:ligatures w14:val="none"/>
        </w:rPr>
        <w:t>.</w:t>
      </w:r>
    </w:p>
    <w:p w14:paraId="7321DFD3"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وأكد الباحثان أن تطبيق هذه التوصيات من شأنه رفع جودة الحياة الحضرية في المدن السعودية وتعزيز مفهوم الاستدامة الاجتماعية والبيئية في التخطيط العمراني الحديث</w:t>
      </w:r>
      <w:r w:rsidRPr="00AC289C">
        <w:rPr>
          <w:rFonts w:ascii="Simplified Arabic" w:hAnsi="Simplified Arabic" w:cs="Simplified Arabic"/>
          <w:kern w:val="0"/>
          <w:sz w:val="28"/>
          <w:szCs w:val="28"/>
          <w:lang w:bidi="ar-EG"/>
          <w14:ligatures w14:val="none"/>
        </w:rPr>
        <w:t>.</w:t>
      </w:r>
    </w:p>
    <w:p w14:paraId="759495DD" w14:textId="77777777" w:rsidR="00AC289C" w:rsidRPr="00AC289C" w:rsidRDefault="00AC289C" w:rsidP="00AC289C">
      <w:pPr>
        <w:spacing w:after="0" w:line="276" w:lineRule="auto"/>
        <w:jc w:val="both"/>
        <w:rPr>
          <w:rFonts w:ascii="Simplified Arabic" w:hAnsi="Simplified Arabic" w:cs="Simplified Arabic"/>
          <w:b/>
          <w:bCs/>
          <w:kern w:val="0"/>
          <w:sz w:val="32"/>
          <w:szCs w:val="32"/>
          <w:rtl/>
          <w14:ligatures w14:val="none"/>
        </w:rPr>
      </w:pPr>
      <w:r w:rsidRPr="00AC289C">
        <w:rPr>
          <w:rFonts w:ascii="Simplified Arabic" w:hAnsi="Simplified Arabic" w:cs="Simplified Arabic"/>
          <w:b/>
          <w:bCs/>
          <w:kern w:val="0"/>
          <w:sz w:val="32"/>
          <w:szCs w:val="32"/>
          <w:rtl/>
          <w14:ligatures w14:val="none"/>
        </w:rPr>
        <w:t>المحور الثاني: العوامل المؤثرة في الكفاءة التشغيلية للمرافق الترفيهية</w:t>
      </w:r>
    </w:p>
    <w:p w14:paraId="604634FF" w14:textId="77777777" w:rsidR="00AC289C" w:rsidRPr="00AC289C" w:rsidRDefault="00AC289C" w:rsidP="00F55F2E">
      <w:pPr>
        <w:numPr>
          <w:ilvl w:val="0"/>
          <w:numId w:val="19"/>
        </w:numPr>
        <w:tabs>
          <w:tab w:val="right" w:pos="180"/>
        </w:tabs>
        <w:spacing w:after="0" w:line="276" w:lineRule="auto"/>
        <w:ind w:left="360" w:firstLine="0"/>
        <w:contextualSpacing/>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دراسة </w:t>
      </w:r>
      <w:r w:rsidRPr="00AC289C">
        <w:rPr>
          <w:rFonts w:ascii="Simplified Arabic" w:hAnsi="Simplified Arabic" w:cs="Simplified Arabic"/>
          <w:b/>
          <w:bCs/>
          <w:kern w:val="0"/>
          <w:sz w:val="28"/>
          <w:szCs w:val="28"/>
          <w:rtl/>
          <w14:ligatures w14:val="none"/>
        </w:rPr>
        <w:t>صهيب محمود البستنجي</w:t>
      </w:r>
      <w:r w:rsidRPr="00AC289C">
        <w:rPr>
          <w:rFonts w:ascii="Simplified Arabic" w:hAnsi="Simplified Arabic" w:cs="Simplified Arabic"/>
          <w:b/>
          <w:bCs/>
          <w:kern w:val="0"/>
          <w:sz w:val="28"/>
          <w:szCs w:val="28"/>
          <w:lang w:bidi="ar-EG"/>
          <w14:ligatures w14:val="none"/>
        </w:rPr>
        <w:t>. (2024).</w:t>
      </w:r>
      <w:r w:rsidRPr="00AC289C">
        <w:rPr>
          <w:rFonts w:ascii="Simplified Arabic" w:hAnsi="Simplified Arabic" w:cs="Simplified Arabic" w:hint="cs"/>
          <w:b/>
          <w:bCs/>
          <w:kern w:val="0"/>
          <w:sz w:val="28"/>
          <w:szCs w:val="28"/>
          <w:rtl/>
          <w:lang w:bidi="ar-EG"/>
          <w14:ligatures w14:val="none"/>
        </w:rPr>
        <w:t xml:space="preserve"> </w:t>
      </w:r>
      <w:r w:rsidRPr="00AC289C">
        <w:rPr>
          <w:rFonts w:ascii="Simplified Arabic" w:hAnsi="Simplified Arabic" w:cs="Simplified Arabic" w:hint="cs"/>
          <w:b/>
          <w:bCs/>
          <w:kern w:val="0"/>
          <w:sz w:val="28"/>
          <w:szCs w:val="28"/>
          <w:rtl/>
          <w14:ligatures w14:val="none"/>
        </w:rPr>
        <w:t xml:space="preserve">بعنوان </w:t>
      </w:r>
      <w:r w:rsidRPr="00AC289C">
        <w:rPr>
          <w:rFonts w:ascii="Simplified Arabic" w:hAnsi="Simplified Arabic" w:cs="Simplified Arabic"/>
          <w:b/>
          <w:bCs/>
          <w:kern w:val="0"/>
          <w:sz w:val="28"/>
          <w:szCs w:val="28"/>
          <w:rtl/>
          <w14:ligatures w14:val="none"/>
        </w:rPr>
        <w:t>الهندسة الرقمية ودورها في تطوير إدارة المشاريع في البلديات</w:t>
      </w:r>
    </w:p>
    <w:p w14:paraId="006C0244" w14:textId="77777777" w:rsidR="00AC289C" w:rsidRPr="00AC289C" w:rsidRDefault="00AC289C" w:rsidP="00AC289C">
      <w:pPr>
        <w:spacing w:after="0" w:line="276" w:lineRule="auto"/>
        <w:contextualSpacing/>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هذه الدراسة إلى تحليل الدور الذي تؤديه تقنيات الهندسة الرقمية في تحسين إدارة المشاريع البلدية، من خلال التركيز على أثر التحول الرقمي في مراحل التخطيط والتنفيذ والمتابعة والتقييم. انطلقت الدراسة من فرضية مفادها أن تطبيق النمذجة الرقمية وأنظمة المحاكاة يسهم بشكل فعّال في رفع كفاءة إدارة المشاريع وتقليل الهدر الزمني والمادي، خاصة في المؤسسات الحكومية التي تتعامل مع مشاريع البنية التحتية والمرافق العامة</w:t>
      </w:r>
      <w:r w:rsidRPr="00AC289C">
        <w:rPr>
          <w:rFonts w:ascii="Simplified Arabic" w:hAnsi="Simplified Arabic" w:cs="Simplified Arabic"/>
          <w:kern w:val="0"/>
          <w:sz w:val="28"/>
          <w:szCs w:val="28"/>
          <w:lang w:bidi="ar-EG"/>
          <w14:ligatures w14:val="none"/>
        </w:rPr>
        <w:t>.</w:t>
      </w:r>
    </w:p>
    <w:p w14:paraId="4A9FA632"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lastRenderedPageBreak/>
        <w:t>اعتمد الباحث على المنهج الوصفي التحليلي مدعومًا بدراسة ميدانية على عدد من البلديات في المملكة العربية السعودية، حيث تم جمع البيانات من خلال مقابلات شبه موجهة مع مهندسين وإداريين، بالإضافة إلى تحليل وثائق المشاريع التي تم تنفيذها باستخدام تقنيات النمذجة الرقمية مقارنة بالمشاريع التقليدية. كما استخدم الباحث برامج تحليل إحصائي لتقييم مدى فاعلية الأنظمة الرقمية في تحسين التواصل بين فرق العمل وتسريع عمليات اتخاذ القرار</w:t>
      </w:r>
      <w:r w:rsidRPr="00AC289C">
        <w:rPr>
          <w:rFonts w:ascii="Simplified Arabic" w:hAnsi="Simplified Arabic" w:cs="Simplified Arabic"/>
          <w:kern w:val="0"/>
          <w:sz w:val="28"/>
          <w:szCs w:val="28"/>
          <w:lang w:bidi="ar-EG"/>
          <w14:ligatures w14:val="none"/>
        </w:rPr>
        <w:t>.</w:t>
      </w:r>
    </w:p>
    <w:p w14:paraId="69B7AE8B"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نتائج الدراسة أن استخدام تقنيات الهندسة الرقمية مثل نمذجة معلومات البناء</w:t>
      </w:r>
      <w:r w:rsidRPr="00AC289C">
        <w:rPr>
          <w:rFonts w:ascii="Simplified Arabic" w:hAnsi="Simplified Arabic" w:cs="Simplified Arabic"/>
          <w:kern w:val="0"/>
          <w:sz w:val="28"/>
          <w:szCs w:val="28"/>
          <w:lang w:bidi="ar-EG"/>
          <w14:ligatures w14:val="none"/>
        </w:rPr>
        <w:t xml:space="preserve"> (BIM) </w:t>
      </w:r>
      <w:r w:rsidRPr="00AC289C">
        <w:rPr>
          <w:rFonts w:ascii="Simplified Arabic" w:hAnsi="Simplified Arabic" w:cs="Simplified Arabic"/>
          <w:kern w:val="0"/>
          <w:sz w:val="28"/>
          <w:szCs w:val="28"/>
          <w:rtl/>
          <w14:ligatures w14:val="none"/>
        </w:rPr>
        <w:t>والمحاكاة الافتراضية ساهم في تقليل الأخطاء التصميمية بنسبة تجاوزت 30%، ورفع كفاءة التخطيط الزمني للمشروعات بما يقارب 25%. كما بينت النتائج أن البلديات التي تبنّت التحول الرقمي شهدت تحسنًا ملحوظًا في جودة التنفيذ ومتابعة مراحل المشروع في الوقت الفعلي، إضافةً إلى تعزيز الشفافية في تبادل البيانات بين الجهات المعنية</w:t>
      </w:r>
      <w:r w:rsidRPr="00AC289C">
        <w:rPr>
          <w:rFonts w:ascii="Simplified Arabic" w:hAnsi="Simplified Arabic" w:cs="Simplified Arabic"/>
          <w:kern w:val="0"/>
          <w:sz w:val="28"/>
          <w:szCs w:val="28"/>
          <w:lang w:bidi="ar-EG"/>
          <w14:ligatures w14:val="none"/>
        </w:rPr>
        <w:t>.</w:t>
      </w:r>
    </w:p>
    <w:p w14:paraId="46B002C2"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أوصت الدراسة بضرورة تبني استراتيجية وطنية لتعزيز التحول الرقمي في قطاع الهندسة والإدارة المحلية، وتدريب الكوادر الهندسية على استخدام الأدوات الرقمية الحديثة. كما شددت على أهمية دمج الهندسة الرقمية في مراحل التصميم الأولى لضمان تحقيق أعلى درجات الكفاءة التشغيلية وتقليل المخاطر المستقبلية</w:t>
      </w:r>
      <w:r w:rsidRPr="00AC289C">
        <w:rPr>
          <w:rFonts w:ascii="Simplified Arabic" w:hAnsi="Simplified Arabic" w:cs="Simplified Arabic"/>
          <w:kern w:val="0"/>
          <w:sz w:val="28"/>
          <w:szCs w:val="28"/>
          <w:lang w:bidi="ar-EG"/>
          <w14:ligatures w14:val="none"/>
        </w:rPr>
        <w:t>.</w:t>
      </w:r>
    </w:p>
    <w:p w14:paraId="69669468" w14:textId="77777777" w:rsidR="00AC289C" w:rsidRPr="00AC289C" w:rsidRDefault="00AC289C" w:rsidP="00F55F2E">
      <w:pPr>
        <w:numPr>
          <w:ilvl w:val="0"/>
          <w:numId w:val="19"/>
        </w:numPr>
        <w:spacing w:after="0" w:line="276" w:lineRule="auto"/>
        <w:ind w:left="630"/>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دراسة </w:t>
      </w:r>
      <w:r w:rsidRPr="00AC289C">
        <w:rPr>
          <w:rFonts w:ascii="Simplified Arabic" w:hAnsi="Simplified Arabic" w:cs="Simplified Arabic"/>
          <w:b/>
          <w:bCs/>
          <w:kern w:val="0"/>
          <w:sz w:val="28"/>
          <w:szCs w:val="28"/>
          <w:rtl/>
          <w14:ligatures w14:val="none"/>
        </w:rPr>
        <w:t>بلال رافع عبد العاطي، إيمان عطية ساسي، نضال فتحي أغفير</w:t>
      </w:r>
      <w:r w:rsidRPr="00AC289C">
        <w:rPr>
          <w:rFonts w:ascii="Simplified Arabic" w:hAnsi="Simplified Arabic" w:cs="Simplified Arabic"/>
          <w:b/>
          <w:bCs/>
          <w:kern w:val="0"/>
          <w:sz w:val="28"/>
          <w:szCs w:val="28"/>
          <w:lang w:bidi="ar-EG"/>
          <w14:ligatures w14:val="none"/>
        </w:rPr>
        <w:t>. (2022).</w:t>
      </w:r>
      <w:r w:rsidRPr="00AC289C">
        <w:rPr>
          <w:rFonts w:ascii="Simplified Arabic" w:hAnsi="Simplified Arabic" w:cs="Simplified Arabic" w:hint="cs"/>
          <w:b/>
          <w:bCs/>
          <w:kern w:val="0"/>
          <w:sz w:val="28"/>
          <w:szCs w:val="28"/>
          <w:rtl/>
          <w:lang w:bidi="ar-EG"/>
          <w14:ligatures w14:val="none"/>
        </w:rPr>
        <w:t xml:space="preserve"> </w:t>
      </w:r>
      <w:r w:rsidRPr="00AC289C">
        <w:rPr>
          <w:rFonts w:ascii="Simplified Arabic" w:hAnsi="Simplified Arabic" w:cs="Simplified Arabic" w:hint="cs"/>
          <w:b/>
          <w:bCs/>
          <w:kern w:val="0"/>
          <w:sz w:val="28"/>
          <w:szCs w:val="28"/>
          <w:rtl/>
          <w14:ligatures w14:val="none"/>
        </w:rPr>
        <w:t xml:space="preserve">بعنوان </w:t>
      </w:r>
      <w:r w:rsidRPr="00AC289C">
        <w:rPr>
          <w:rFonts w:ascii="Simplified Arabic" w:hAnsi="Simplified Arabic" w:cs="Simplified Arabic"/>
          <w:b/>
          <w:bCs/>
          <w:kern w:val="0"/>
          <w:sz w:val="28"/>
          <w:szCs w:val="28"/>
          <w:rtl/>
          <w14:ligatures w14:val="none"/>
        </w:rPr>
        <w:t>دور برامج محاكاة المبنى في تعزيز استراتيجيات الاستدامة في العملية التصميمية (متطلبات ومعوقات التطبيق في ليبيا ومقترحات الحلول</w:t>
      </w:r>
    </w:p>
    <w:p w14:paraId="1F584202" w14:textId="77777777" w:rsidR="00AC289C" w:rsidRPr="00AC289C" w:rsidRDefault="00AC289C" w:rsidP="00AC289C">
      <w:pPr>
        <w:spacing w:after="0" w:line="276" w:lineRule="auto"/>
        <w:contextualSpacing/>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هذه الدراسة إلى استكشاف أهمية برامج محاكاة المبنى في دعم مبادئ الاستدامة داخل العملية التصميمية، مع التركيز على تحليل واقع تطبيق هذه البرامج في ليبيا، وتحديد العوامل التي تعيق استخدامها بكفاءة، إضافة إلى اقتراح حلول عملية لتعزيز دمجها ضمن الممارسات المعمارية والهندسية المعاصرة. انطلقت الدراسة من فرضية أن النمذجة الرقمية والمحاكاة البيئية تمثل أدوات فعالة لتحسين الأداء الطاقي للمباني وتقليل الأثر البيئي، بما يتماشى مع الاتجاهات العالمية نحو العمارة المستدامة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اعتمد الباحثون على المنهج الوصفي التحليلي المدعوم بالدراسة الميدانية، من خلال توزيع استبيانات موجهة إلى المهندسين والمصممين المعماريين العاملين في مكاتب استشارية ومؤسسات تنفيذية، إضافة إلى إجراء مقابلات نوعية مع مجموعة من الخبراء المتخصصين في تصميم المباني المستدامة. كما تم </w:t>
      </w:r>
      <w:r w:rsidRPr="00AC289C">
        <w:rPr>
          <w:rFonts w:ascii="Simplified Arabic" w:hAnsi="Simplified Arabic" w:cs="Simplified Arabic"/>
          <w:kern w:val="0"/>
          <w:sz w:val="28"/>
          <w:szCs w:val="28"/>
          <w:rtl/>
          <w14:ligatures w14:val="none"/>
        </w:rPr>
        <w:lastRenderedPageBreak/>
        <w:t>استخدام برامج تحليلية متقدمة لقياس وعي المصممين بمزايا المحاكاة الرقمية ومدى دمجهم لها في مراحل التصميم المختلفة</w:t>
      </w:r>
      <w:r w:rsidRPr="00AC289C">
        <w:rPr>
          <w:rFonts w:ascii="Simplified Arabic" w:hAnsi="Simplified Arabic" w:cs="Simplified Arabic"/>
          <w:kern w:val="0"/>
          <w:sz w:val="28"/>
          <w:szCs w:val="28"/>
          <w:lang w:bidi="ar-EG"/>
          <w14:ligatures w14:val="none"/>
        </w:rPr>
        <w:t>.</w:t>
      </w:r>
    </w:p>
    <w:p w14:paraId="17E9139B"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أظهرت نتائج الدراسة أن استخدام برامج المحاكاة مثل </w:t>
      </w:r>
      <w:proofErr w:type="spellStart"/>
      <w:r w:rsidRPr="00AC289C">
        <w:rPr>
          <w:rFonts w:ascii="Simplified Arabic" w:hAnsi="Simplified Arabic" w:cs="Simplified Arabic"/>
          <w:i/>
          <w:iCs/>
          <w:kern w:val="0"/>
          <w:sz w:val="28"/>
          <w:szCs w:val="28"/>
          <w:lang w:bidi="ar-EG"/>
          <w14:ligatures w14:val="none"/>
        </w:rPr>
        <w:t>EnergyPlus</w:t>
      </w:r>
      <w:proofErr w:type="spellEnd"/>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w:t>
      </w:r>
      <w:proofErr w:type="spellStart"/>
      <w:r w:rsidRPr="00AC289C">
        <w:rPr>
          <w:rFonts w:ascii="Simplified Arabic" w:hAnsi="Simplified Arabic" w:cs="Simplified Arabic"/>
          <w:i/>
          <w:iCs/>
          <w:kern w:val="0"/>
          <w:sz w:val="28"/>
          <w:szCs w:val="28"/>
          <w:lang w:bidi="ar-EG"/>
          <w14:ligatures w14:val="none"/>
        </w:rPr>
        <w:t>Ecotect</w:t>
      </w:r>
      <w:proofErr w:type="spellEnd"/>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يسهم بشكل واضح في تحقيق كفاءة الطاقة وتقليل استهلاك الموارد، إلا أن تطبيقها في السياق الليبي يواجه تحديات متعددة، من أبرزها نقص الكوادر المدربة، وضعف البنية التحتية التقنية، وغياب التشريعات الداعمة لتبني أدوات التصميم المستدام</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كما بيّنت النتائج أن المؤسسات التي استخدمت هذه البرامج استطاعت تحسين جودة التصميم بنسبة 40% تقريبًا مقارنة بالمشروعات التي اعتمدت الأساليب التقليدية</w:t>
      </w:r>
      <w:r w:rsidRPr="00AC289C">
        <w:rPr>
          <w:rFonts w:ascii="Simplified Arabic" w:hAnsi="Simplified Arabic" w:cs="Simplified Arabic"/>
          <w:kern w:val="0"/>
          <w:sz w:val="28"/>
          <w:szCs w:val="28"/>
          <w:lang w:bidi="ar-EG"/>
          <w14:ligatures w14:val="none"/>
        </w:rPr>
        <w:t>.</w:t>
      </w:r>
    </w:p>
    <w:p w14:paraId="63A1E2B8"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أوصت الدراسة بضرورة إدراج برامج المحاكاة ضمن المناهج الأكاديمية لتأهيل المهندسين الجدد، وتبني سياسات حكومية تشجع على التحول نحو التصميم الرقمي المستدام</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كما شددت على أهمية التعاون بين الجامعات والمكاتب الهندسية لتطوير حلول محلية تتناسب مع الخصوصية المناخية والاقتصادية في المنطقة</w:t>
      </w:r>
      <w:r w:rsidRPr="00AC289C">
        <w:rPr>
          <w:rFonts w:ascii="Simplified Arabic" w:hAnsi="Simplified Arabic" w:cs="Simplified Arabic"/>
          <w:kern w:val="0"/>
          <w:sz w:val="28"/>
          <w:szCs w:val="28"/>
          <w:lang w:bidi="ar-EG"/>
          <w14:ligatures w14:val="none"/>
        </w:rPr>
        <w:t>.</w:t>
      </w:r>
    </w:p>
    <w:p w14:paraId="54839CA3" w14:textId="753B8A50" w:rsidR="00AC289C" w:rsidRPr="00AC289C" w:rsidRDefault="00AC289C" w:rsidP="00F55F2E">
      <w:pPr>
        <w:numPr>
          <w:ilvl w:val="0"/>
          <w:numId w:val="19"/>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Fadel, Bedour A. (2021)</w:t>
      </w:r>
      <w:r w:rsidRPr="00AC289C">
        <w:rPr>
          <w:rFonts w:ascii="Simplified Arabic" w:hAnsi="Simplified Arabic" w:cs="Simplified Arabic" w:hint="cs"/>
          <w:b/>
          <w:bCs/>
          <w:kern w:val="0"/>
          <w:sz w:val="28"/>
          <w:szCs w:val="28"/>
          <w:rtl/>
          <w:lang w:bidi="ar-EG"/>
          <w14:ligatures w14:val="none"/>
        </w:rPr>
        <w:t xml:space="preserve"> </w:t>
      </w:r>
      <w:r w:rsidR="004E7374" w:rsidRPr="00AC289C">
        <w:rPr>
          <w:rFonts w:ascii="Simplified Arabic" w:hAnsi="Simplified Arabic" w:cs="Simplified Arabic" w:hint="cs"/>
          <w:b/>
          <w:bCs/>
          <w:kern w:val="0"/>
          <w:sz w:val="28"/>
          <w:szCs w:val="28"/>
          <w:rtl/>
          <w:lang w:bidi="ar-EG"/>
          <w14:ligatures w14:val="none"/>
        </w:rPr>
        <w:t xml:space="preserve">بعنوان </w:t>
      </w:r>
      <w:r w:rsidR="004E7374" w:rsidRPr="00AC289C">
        <w:rPr>
          <w:rFonts w:ascii="Simplified Arabic" w:hAnsi="Simplified Arabic" w:cs="Simplified Arabic"/>
          <w:b/>
          <w:bCs/>
          <w:kern w:val="0"/>
          <w:sz w:val="28"/>
          <w:szCs w:val="28"/>
          <w:lang w:bidi="ar-EG"/>
          <w14:ligatures w14:val="none"/>
        </w:rPr>
        <w:t>Added</w:t>
      </w:r>
      <w:r w:rsidRPr="00AC289C">
        <w:rPr>
          <w:rFonts w:ascii="Simplified Arabic" w:hAnsi="Simplified Arabic" w:cs="Simplified Arabic"/>
          <w:b/>
          <w:bCs/>
          <w:kern w:val="0"/>
          <w:sz w:val="28"/>
          <w:szCs w:val="28"/>
          <w:lang w:bidi="ar-EG"/>
          <w14:ligatures w14:val="none"/>
        </w:rPr>
        <w:t xml:space="preserve"> Value through Design for Healthcare Facilities/Buildings in Saudi Arabia within the Legislative Regulations of Saudi Arabia.</w:t>
      </w:r>
    </w:p>
    <w:p w14:paraId="581CF35A"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دراسة بدور فاضل</w:t>
      </w:r>
      <w:r w:rsidRPr="00AC289C">
        <w:rPr>
          <w:rFonts w:ascii="Simplified Arabic" w:hAnsi="Simplified Arabic" w:cs="Simplified Arabic"/>
          <w:kern w:val="0"/>
          <w:sz w:val="28"/>
          <w:szCs w:val="28"/>
          <w:lang w:bidi="ar-EG"/>
          <w14:ligatures w14:val="none"/>
        </w:rPr>
        <w:t xml:space="preserve"> (2021) </w:t>
      </w:r>
      <w:r w:rsidRPr="00AC289C">
        <w:rPr>
          <w:rFonts w:ascii="Simplified Arabic" w:hAnsi="Simplified Arabic" w:cs="Simplified Arabic"/>
          <w:kern w:val="0"/>
          <w:sz w:val="28"/>
          <w:szCs w:val="28"/>
          <w:rtl/>
          <w14:ligatures w14:val="none"/>
        </w:rPr>
        <w:t>إلى تحليل القيمة المضافة التي يمكن أن يحققها التصميم المعماري والهندسي في المباني والمنشآت الصحية داخل المملكة العربية السعودية، وذلك ضمن إطار الأنظمة والتشريعات التنظيمية القائمة في المملكة. ركزت الدراسة على كيفية مساهمة العمارة المستجيبة للأنظمة البيئية والقوانين الوطنية في تحسين جودة الخدمات الصحية، وتعزيز كفاءة التشغيل، ورفع مستوى رضا المرضى والعاملين في تلك المنشآت</w:t>
      </w:r>
      <w:r w:rsidRPr="00AC289C">
        <w:rPr>
          <w:rFonts w:ascii="Simplified Arabic" w:hAnsi="Simplified Arabic" w:cs="Simplified Arabic"/>
          <w:kern w:val="0"/>
          <w:sz w:val="28"/>
          <w:szCs w:val="28"/>
          <w:lang w:bidi="ar-EG"/>
          <w14:ligatures w14:val="none"/>
        </w:rPr>
        <w:t>.</w:t>
      </w:r>
    </w:p>
    <w:p w14:paraId="69B0B13D"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اتبعت الباحثة المنهج التحليلي المقارن، حيث قامت بدراسة عدد من النماذج التطبيقية لمستشفيات ومراكز طبية سعودية تم تصميمها وفق معايير مختلفة من حيث الكفاءة الطاقية، التصميم الداخلي، والالتزام بالتشريعات المعمارية المحلية. كما تمت مقارنة هذه النماذج مع المعايير العالمية لتصميم المرافق الصحية المعتمدة من منظمات مثل </w:t>
      </w:r>
      <w:r w:rsidRPr="00AC289C">
        <w:rPr>
          <w:rFonts w:ascii="Simplified Arabic" w:hAnsi="Simplified Arabic" w:cs="Simplified Arabic"/>
          <w:i/>
          <w:iCs/>
          <w:kern w:val="0"/>
          <w:sz w:val="28"/>
          <w:szCs w:val="28"/>
          <w:lang w:bidi="ar-EG"/>
          <w14:ligatures w14:val="none"/>
        </w:rPr>
        <w:t>WHO</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i/>
          <w:iCs/>
          <w:kern w:val="0"/>
          <w:sz w:val="28"/>
          <w:szCs w:val="28"/>
          <w:lang w:bidi="ar-EG"/>
          <w14:ligatures w14:val="none"/>
        </w:rPr>
        <w:t>LEED for Healthcare</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بهدف تحديد الفجوات والفرص في المنظومة السعودية</w:t>
      </w:r>
      <w:r w:rsidRPr="00AC289C">
        <w:rPr>
          <w:rFonts w:ascii="Simplified Arabic" w:hAnsi="Simplified Arabic" w:cs="Simplified Arabic"/>
          <w:kern w:val="0"/>
          <w:sz w:val="28"/>
          <w:szCs w:val="28"/>
          <w:lang w:bidi="ar-EG"/>
          <w14:ligatures w14:val="none"/>
        </w:rPr>
        <w:t>.</w:t>
      </w:r>
    </w:p>
    <w:p w14:paraId="3A8C606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نتائج الدراسة أن دمج مبادئ التصميم المستدام مع المتطلبات التشريعية يؤدي إلى تحقيق قيمة مضافة ملموسة، تتمثل في خفض استهلاك الطاقة بنسبة تتراوح بين 20% و30</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rtl/>
          <w14:ligatures w14:val="none"/>
        </w:rPr>
        <w:t xml:space="preserve">، وتحسين كفاءة </w:t>
      </w:r>
      <w:r w:rsidRPr="00AC289C">
        <w:rPr>
          <w:rFonts w:ascii="Simplified Arabic" w:hAnsi="Simplified Arabic" w:cs="Simplified Arabic"/>
          <w:kern w:val="0"/>
          <w:sz w:val="28"/>
          <w:szCs w:val="28"/>
          <w:rtl/>
          <w14:ligatures w14:val="none"/>
        </w:rPr>
        <w:lastRenderedPageBreak/>
        <w:t xml:space="preserve">الصيانة والتشغيل الداخلي للمرافق بنسبة تقارب </w:t>
      </w:r>
      <w:r w:rsidRPr="00AC289C">
        <w:rPr>
          <w:rFonts w:ascii="Simplified Arabic" w:hAnsi="Simplified Arabic" w:cs="Simplified Arabic"/>
          <w:kern w:val="0"/>
          <w:sz w:val="28"/>
          <w:szCs w:val="28"/>
          <w:lang w:bidi="ar-EG"/>
          <w14:ligatures w14:val="none"/>
        </w:rPr>
        <w:t xml:space="preserve">25%. </w:t>
      </w:r>
      <w:r w:rsidRPr="00AC289C">
        <w:rPr>
          <w:rFonts w:ascii="Simplified Arabic" w:hAnsi="Simplified Arabic" w:cs="Simplified Arabic"/>
          <w:kern w:val="0"/>
          <w:sz w:val="28"/>
          <w:szCs w:val="28"/>
          <w:rtl/>
          <w14:ligatures w14:val="none"/>
        </w:rPr>
        <w:t>كما بيّنت أن التصميم المعماري الواعي بالسياق التشريعي يساهم في تسريع إجراءات الترخيص والتنفيذ، ما يقلل الزمن والتكلفة الإجمالية للمشروعات</w:t>
      </w:r>
      <w:r w:rsidRPr="00AC289C">
        <w:rPr>
          <w:rFonts w:ascii="Simplified Arabic" w:hAnsi="Simplified Arabic" w:cs="Simplified Arabic"/>
          <w:kern w:val="0"/>
          <w:sz w:val="28"/>
          <w:szCs w:val="28"/>
          <w:lang w:bidi="ar-EG"/>
          <w14:ligatures w14:val="none"/>
        </w:rPr>
        <w:t>.</w:t>
      </w:r>
    </w:p>
    <w:p w14:paraId="365C2BB0"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وأشارت النتائج أيضًا إلى أن غياب التنسيق المؤسسي بين الجهات التنظيمية والمصممين المعماريين يمثل أحد أبرز التحديات التي تواجه تحقيق التكامل بين الجوانب الجمالية والوظيفية والتنظيمية. وفي ضوء ذلك، أوصت الباحثة بضرورة تطوير إطار وطني شامل للتصميم المعماري في القطاع الصحي، يتضمن معايير خاصة بالاستدامة، والراحة البيئية، وإدارة الموارد بكفاءة، مع تعزيز الشراكة بين المصممين والجهات التشريعية</w:t>
      </w:r>
      <w:r w:rsidRPr="00AC289C">
        <w:rPr>
          <w:rFonts w:ascii="Simplified Arabic" w:hAnsi="Simplified Arabic" w:cs="Simplified Arabic"/>
          <w:kern w:val="0"/>
          <w:sz w:val="28"/>
          <w:szCs w:val="28"/>
          <w:lang w:bidi="ar-EG"/>
          <w14:ligatures w14:val="none"/>
        </w:rPr>
        <w:t>.</w:t>
      </w:r>
    </w:p>
    <w:p w14:paraId="0904BC9B"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p>
    <w:p w14:paraId="15C44C98" w14:textId="77777777" w:rsidR="00AC289C" w:rsidRPr="00AC289C" w:rsidRDefault="00AC289C" w:rsidP="00F55F2E">
      <w:pPr>
        <w:numPr>
          <w:ilvl w:val="0"/>
          <w:numId w:val="19"/>
        </w:numPr>
        <w:spacing w:after="0" w:line="276" w:lineRule="auto"/>
        <w:ind w:left="540"/>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val="es-ES" w:bidi="ar-EG"/>
          <w14:ligatures w14:val="none"/>
        </w:rPr>
        <w:t>Al-</w:t>
      </w:r>
      <w:proofErr w:type="spellStart"/>
      <w:r w:rsidRPr="00AC289C">
        <w:rPr>
          <w:rFonts w:ascii="Simplified Arabic" w:hAnsi="Simplified Arabic" w:cs="Simplified Arabic"/>
          <w:b/>
          <w:bCs/>
          <w:kern w:val="0"/>
          <w:sz w:val="28"/>
          <w:szCs w:val="28"/>
          <w:lang w:val="es-ES" w:bidi="ar-EG"/>
          <w14:ligatures w14:val="none"/>
        </w:rPr>
        <w:t>Gahtani</w:t>
      </w:r>
      <w:proofErr w:type="spellEnd"/>
      <w:r w:rsidRPr="00AC289C">
        <w:rPr>
          <w:rFonts w:ascii="Simplified Arabic" w:hAnsi="Simplified Arabic" w:cs="Simplified Arabic"/>
          <w:b/>
          <w:bCs/>
          <w:kern w:val="0"/>
          <w:sz w:val="28"/>
          <w:szCs w:val="28"/>
          <w:lang w:val="es-ES" w:bidi="ar-EG"/>
          <w14:ligatures w14:val="none"/>
        </w:rPr>
        <w:t xml:space="preserve">, </w:t>
      </w:r>
      <w:proofErr w:type="spellStart"/>
      <w:r w:rsidRPr="00AC289C">
        <w:rPr>
          <w:rFonts w:ascii="Simplified Arabic" w:hAnsi="Simplified Arabic" w:cs="Simplified Arabic"/>
          <w:b/>
          <w:bCs/>
          <w:kern w:val="0"/>
          <w:sz w:val="28"/>
          <w:szCs w:val="28"/>
          <w:lang w:val="es-ES" w:bidi="ar-EG"/>
          <w14:ligatures w14:val="none"/>
        </w:rPr>
        <w:t>Khalid</w:t>
      </w:r>
      <w:proofErr w:type="spellEnd"/>
      <w:r w:rsidRPr="00AC289C">
        <w:rPr>
          <w:rFonts w:ascii="Simplified Arabic" w:hAnsi="Simplified Arabic" w:cs="Simplified Arabic"/>
          <w:b/>
          <w:bCs/>
          <w:kern w:val="0"/>
          <w:sz w:val="28"/>
          <w:szCs w:val="28"/>
          <w:lang w:val="es-ES" w:bidi="ar-EG"/>
          <w14:ligatures w14:val="none"/>
        </w:rPr>
        <w:t xml:space="preserve">, et al. </w:t>
      </w:r>
      <w:r w:rsidRPr="00AC289C">
        <w:rPr>
          <w:rFonts w:ascii="Simplified Arabic" w:hAnsi="Simplified Arabic" w:cs="Simplified Arabic"/>
          <w:b/>
          <w:bCs/>
          <w:kern w:val="0"/>
          <w:sz w:val="28"/>
          <w:szCs w:val="28"/>
          <w:lang w:bidi="ar-EG"/>
          <w14:ligatures w14:val="none"/>
        </w:rPr>
        <w:t>(2016)</w:t>
      </w:r>
      <w:r w:rsidRPr="00AC289C">
        <w:rPr>
          <w:rFonts w:ascii="Simplified Arabic" w:hAnsi="Simplified Arabic" w:cs="Simplified Arabic" w:hint="cs"/>
          <w:b/>
          <w:bCs/>
          <w:kern w:val="0"/>
          <w:sz w:val="28"/>
          <w:szCs w:val="28"/>
          <w:rtl/>
          <w:lang w:bidi="ar-EG"/>
          <w14:ligatures w14:val="none"/>
        </w:rPr>
        <w:t xml:space="preserve"> بعنوان </w:t>
      </w:r>
      <w:r w:rsidRPr="00AC289C">
        <w:rPr>
          <w:rFonts w:ascii="Simplified Arabic" w:hAnsi="Simplified Arabic" w:cs="Simplified Arabic"/>
          <w:b/>
          <w:bCs/>
          <w:kern w:val="0"/>
          <w:sz w:val="28"/>
          <w:szCs w:val="28"/>
          <w:lang w:bidi="ar-EG"/>
          <w14:ligatures w14:val="none"/>
        </w:rPr>
        <w:t xml:space="preserve">Investigating Sustainability Parameters of Administrative Buildings in Saudi Arabia. </w:t>
      </w:r>
    </w:p>
    <w:p w14:paraId="26BB253C"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دراسة الخاطري الغامدي وزملاؤه</w:t>
      </w:r>
      <w:r w:rsidRPr="00AC289C">
        <w:rPr>
          <w:rFonts w:ascii="Simplified Arabic" w:hAnsi="Simplified Arabic" w:cs="Simplified Arabic"/>
          <w:kern w:val="0"/>
          <w:sz w:val="28"/>
          <w:szCs w:val="28"/>
          <w:lang w:bidi="ar-EG"/>
          <w14:ligatures w14:val="none"/>
        </w:rPr>
        <w:t xml:space="preserve"> (2016) </w:t>
      </w:r>
      <w:r w:rsidRPr="00AC289C">
        <w:rPr>
          <w:rFonts w:ascii="Simplified Arabic" w:hAnsi="Simplified Arabic" w:cs="Simplified Arabic"/>
          <w:kern w:val="0"/>
          <w:sz w:val="28"/>
          <w:szCs w:val="28"/>
          <w:rtl/>
          <w14:ligatures w14:val="none"/>
        </w:rPr>
        <w:t xml:space="preserve">إلى تحليل معايير الاستدامة في المباني الإدارية بالمملكة العربية السعودية وتقييم مدى توافقها مع متطلبات التنمية المستدامة في القطاع العمراني. ركزت الدراسة على تحديد العوامل البيئية والاقتصادية والتقنية التي تسهم في تحسين كفاءة التشغيل وتقليل استهلاك الطاقة في المباني الحكومية والإدارية، وذلك في ضوء التوجه الوطني نحو تطبيق مبادئ </w:t>
      </w:r>
      <w:r w:rsidRPr="00AC289C">
        <w:rPr>
          <w:rFonts w:ascii="Simplified Arabic" w:hAnsi="Simplified Arabic" w:cs="Simplified Arabic"/>
          <w:i/>
          <w:iCs/>
          <w:kern w:val="0"/>
          <w:sz w:val="28"/>
          <w:szCs w:val="28"/>
          <w:lang w:bidi="ar-EG"/>
          <w14:ligatures w14:val="none"/>
        </w:rPr>
        <w:t>Green Building</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ورفع كفاءة إدارة الموارد</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اعتمد الباحثون على المنهج الوصفي التحليلي المدعوم بدراسة ميدانية لمجموعة من المباني الإدارية في مدن سعودية رئيسة، مثل الرياض وجدة والدمام. شملت أدوات الدراسة استبيانات موجهة للمهندسين والمصممين ومديري الصيانة، إضافة إلى تحليل بيئي للأداء الطاقي والمائي للمباني قيد الدراسة. كما تمت مقارنة النتائج بمعايير الاستدامة العالمية مثل </w:t>
      </w:r>
      <w:r w:rsidRPr="00AC289C">
        <w:rPr>
          <w:rFonts w:ascii="Simplified Arabic" w:hAnsi="Simplified Arabic" w:cs="Simplified Arabic"/>
          <w:kern w:val="0"/>
          <w:sz w:val="28"/>
          <w:szCs w:val="28"/>
          <w:lang w:bidi="ar-EG"/>
          <w14:ligatures w14:val="none"/>
        </w:rPr>
        <w:t xml:space="preserve">LEED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lang w:bidi="ar-EG"/>
          <w14:ligatures w14:val="none"/>
        </w:rPr>
        <w:t xml:space="preserve">BREEAM </w:t>
      </w:r>
      <w:r w:rsidRPr="00AC289C">
        <w:rPr>
          <w:rFonts w:ascii="Simplified Arabic" w:hAnsi="Simplified Arabic" w:cs="Simplified Arabic"/>
          <w:kern w:val="0"/>
          <w:sz w:val="28"/>
          <w:szCs w:val="28"/>
          <w:rtl/>
          <w14:ligatures w14:val="none"/>
        </w:rPr>
        <w:t>لتحديد مستوى التوافق المحلي معها</w:t>
      </w:r>
      <w:r w:rsidRPr="00AC289C">
        <w:rPr>
          <w:rFonts w:ascii="Simplified Arabic" w:hAnsi="Simplified Arabic" w:cs="Simplified Arabic"/>
          <w:kern w:val="0"/>
          <w:sz w:val="28"/>
          <w:szCs w:val="28"/>
          <w:lang w:bidi="ar-EG"/>
          <w14:ligatures w14:val="none"/>
        </w:rPr>
        <w:t>.</w:t>
      </w:r>
    </w:p>
    <w:p w14:paraId="7490233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النتائج أن أغلب المباني الإدارية السعودية تعاني من ضعف في تطبيق معايير الاستدامة الشاملة، خصوصًا فيما يتعلق بالعزل الحراري، وإدارة النفايات، وأنظمة الطاقة المتجددة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كما تبين أن الاعتماد على التصميم التقليدي وعدم استخدام أدوات المحاكاة الرقمية يؤدي إلى زيادة في استهلاك الطاقة بنسبة تتجاوز 40% مقارنة بالمباني المصممة وفق معايير حديثة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ومع ذلك، أشارت الدراسة إلى تحسن تدريجي في الوعي المؤسسي نحو تطبيق مبادئ التصميم المستدام، لا سيما في المشروعات الحكومية الجديدة بعد عام 2015</w:t>
      </w:r>
      <w:r w:rsidRPr="00AC289C">
        <w:rPr>
          <w:rFonts w:ascii="Simplified Arabic" w:hAnsi="Simplified Arabic" w:cs="Simplified Arabic"/>
          <w:kern w:val="0"/>
          <w:sz w:val="28"/>
          <w:szCs w:val="28"/>
          <w:lang w:bidi="ar-EG"/>
          <w14:ligatures w14:val="none"/>
        </w:rPr>
        <w:t>.</w:t>
      </w:r>
    </w:p>
    <w:p w14:paraId="58A5076B"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lastRenderedPageBreak/>
        <w:t>أوصى الباحثون بضرورة تبني إطار وطني سعودي لتقييم الاستدامة في المباني يستند إلى الخصائص المناخية والاقتصادية المحلية، مع دمج أدوات المحاكاة الرقمية ونظم إدارة الطاقة الذكية في مراحل التصميم والتنفيذ. كما شددت الدراسة على أهمية إلزام المكاتب الهندسية بتطبيق معايير كفاءة الطاقة والمياه في جميع المشاريع الحكومية والخاصة لضمان التحول نحو بيئة عمرانية أكثر استدامة</w:t>
      </w:r>
      <w:r w:rsidRPr="00AC289C">
        <w:rPr>
          <w:rFonts w:ascii="Simplified Arabic" w:hAnsi="Simplified Arabic" w:cs="Simplified Arabic"/>
          <w:kern w:val="0"/>
          <w:sz w:val="28"/>
          <w:szCs w:val="28"/>
          <w:lang w:bidi="ar-EG"/>
          <w14:ligatures w14:val="none"/>
        </w:rPr>
        <w:t>.</w:t>
      </w:r>
    </w:p>
    <w:p w14:paraId="4E1A847D" w14:textId="77777777" w:rsidR="00AC289C" w:rsidRPr="00AC289C" w:rsidRDefault="00AC289C" w:rsidP="00F55F2E">
      <w:pPr>
        <w:numPr>
          <w:ilvl w:val="0"/>
          <w:numId w:val="19"/>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Adel Salama, M. (2022</w:t>
      </w:r>
      <w:proofErr w:type="gramStart"/>
      <w:r w:rsidRPr="00AC289C">
        <w:rPr>
          <w:rFonts w:ascii="Simplified Arabic" w:hAnsi="Simplified Arabic" w:cs="Simplified Arabic"/>
          <w:b/>
          <w:bCs/>
          <w:kern w:val="0"/>
          <w:sz w:val="28"/>
          <w:szCs w:val="28"/>
          <w:lang w:bidi="ar-EG"/>
          <w14:ligatures w14:val="none"/>
        </w:rPr>
        <w:t xml:space="preserve">) </w:t>
      </w:r>
      <w:r w:rsidRPr="00AC289C">
        <w:rPr>
          <w:rFonts w:ascii="Simplified Arabic" w:hAnsi="Simplified Arabic" w:cs="Simplified Arabic" w:hint="cs"/>
          <w:b/>
          <w:bCs/>
          <w:kern w:val="0"/>
          <w:sz w:val="28"/>
          <w:szCs w:val="28"/>
          <w:rtl/>
          <w14:ligatures w14:val="none"/>
        </w:rPr>
        <w:t xml:space="preserve"> بعنوان</w:t>
      </w:r>
      <w:proofErr w:type="gramEnd"/>
      <w:r w:rsidRPr="00AC289C">
        <w:rPr>
          <w:rFonts w:ascii="Simplified Arabic" w:hAnsi="Simplified Arabic" w:cs="Simplified Arabic"/>
          <w:b/>
          <w:bCs/>
          <w:kern w:val="0"/>
          <w:sz w:val="28"/>
          <w:szCs w:val="28"/>
          <w:lang w:bidi="ar-EG"/>
          <w14:ligatures w14:val="none"/>
        </w:rPr>
        <w:t>(Digital Transformation of Urbanization as an Approach to Sustainable Urban Development for Future New Cities in Egypt.</w:t>
      </w:r>
    </w:p>
    <w:p w14:paraId="6A598979"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دراسة سلامة (2022) إلى تحليل دور التحول الرقمي في تطوير النمو العمراني المستدام للمدن الجديدة في مصر، وذلك من خلال استكشاف كيفية توظيف التكنولوجيا الرقمية في تحسين إدارة الموارد، وتعزيز كفاءة البنية التحتية، ودعم اتخاذ القرار التخطيطي والعمراني. ركزت الدراسة على تحديد مدى جاهزية المدن المصرية الحديثة لتبني مبادئ التحول الرقمي، ومدى انعكاس ذلك على تحقيق أهداف التنمية المستدامة في القطاعات العمرانية والاقتصادية والاجتماعية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اعتمد الباحث على المنهج التحليلي المقارن، من خلال دراسة مجموعة من النماذج الدولية للمدن الذكية (مثل سنغافورة ودبي) ومقارنتها بالنماذج المصرية الناشئة مثل العاصمة الإدارية الجديدة والعلمين الجديدة. كما استخدم أدوات تحليل نوعي وكمّي لتقييم مستوى دمج تقنيات التحول الرقمي، مثل نظم المعلومات الجغرافية</w:t>
      </w:r>
      <w:r w:rsidRPr="00AC289C">
        <w:rPr>
          <w:rFonts w:ascii="Simplified Arabic" w:hAnsi="Simplified Arabic" w:cs="Simplified Arabic"/>
          <w:kern w:val="0"/>
          <w:sz w:val="28"/>
          <w:szCs w:val="28"/>
          <w:lang w:bidi="ar-EG"/>
          <w14:ligatures w14:val="none"/>
        </w:rPr>
        <w:t xml:space="preserve"> (GIS)</w:t>
      </w:r>
      <w:r w:rsidRPr="00AC289C">
        <w:rPr>
          <w:rFonts w:ascii="Simplified Arabic" w:hAnsi="Simplified Arabic" w:cs="Simplified Arabic"/>
          <w:kern w:val="0"/>
          <w:sz w:val="28"/>
          <w:szCs w:val="28"/>
          <w:rtl/>
          <w14:ligatures w14:val="none"/>
        </w:rPr>
        <w:t>، وإنترنت الأشياء</w:t>
      </w:r>
      <w:r w:rsidRPr="00AC289C">
        <w:rPr>
          <w:rFonts w:ascii="Simplified Arabic" w:hAnsi="Simplified Arabic" w:cs="Simplified Arabic"/>
          <w:kern w:val="0"/>
          <w:sz w:val="28"/>
          <w:szCs w:val="28"/>
          <w:lang w:bidi="ar-EG"/>
          <w14:ligatures w14:val="none"/>
        </w:rPr>
        <w:t xml:space="preserve"> (IoT)</w:t>
      </w:r>
      <w:r w:rsidRPr="00AC289C">
        <w:rPr>
          <w:rFonts w:ascii="Simplified Arabic" w:hAnsi="Simplified Arabic" w:cs="Simplified Arabic"/>
          <w:kern w:val="0"/>
          <w:sz w:val="28"/>
          <w:szCs w:val="28"/>
          <w:rtl/>
          <w14:ligatures w14:val="none"/>
        </w:rPr>
        <w:t>، والذكاء الاصطناعي في التخطيط العمراني</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أظهرت النتائج أن تطبيق التحول الرقمي في المدن المصرية ما زال في مراحله الأولية، حيث يتركز في مشروعات البنية التحتية دون التكامل الكامل بين الجهات الحكومية والمؤسسات التخطيطية. كما بينت الدراسة أن غياب الإطار التشريعي والتنظيمي الموحد للتحول الرقمي يعد أحد أبرز التحديات أمام تحقيق التنمية العمرانية المستدامة. ومع ذلك، أكدت النتائج أن المشروعات العمرانية الجديدة تمثل بيئة واعدة لتطبيق النظم الذكية في مجالات النقل والطاقة والإدارة الحضرية، مما يسهم في رفع كفاءة الأداء الحضري وتقليل الفاقد في الموارد</w:t>
      </w:r>
      <w:r w:rsidRPr="00AC289C">
        <w:rPr>
          <w:rFonts w:ascii="Simplified Arabic" w:hAnsi="Simplified Arabic" w:cs="Simplified Arabic"/>
          <w:kern w:val="0"/>
          <w:sz w:val="28"/>
          <w:szCs w:val="28"/>
          <w:lang w:bidi="ar-EG"/>
          <w14:ligatures w14:val="none"/>
        </w:rPr>
        <w:t>.</w:t>
      </w:r>
    </w:p>
    <w:p w14:paraId="07FBCD8A"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أوصى الباحث بضرورة تبني استراتيجية وطنية شاملة للتحول الرقمي العمراني ترتبط برؤية مصر 2030، وتعزيز القدرات البشرية في مجال إدارة المدن الذكية، وتفعيل الشراكات بين القطاعين العام والخاص لتسريع تبني التقنيات الرقمية في المشروعات الحضرية. كما شدد على أهمية دمج التحول الرقمي ضمن مراحل التصميم والتنفيذ والتشغيل لتحقيق التكامل بين التنمية التكنولوجية والاستدامة البيئية</w:t>
      </w:r>
      <w:r w:rsidRPr="00AC289C">
        <w:rPr>
          <w:rFonts w:ascii="Simplified Arabic" w:hAnsi="Simplified Arabic" w:cs="Simplified Arabic"/>
          <w:kern w:val="0"/>
          <w:sz w:val="28"/>
          <w:szCs w:val="28"/>
          <w:lang w:bidi="ar-EG"/>
          <w14:ligatures w14:val="none"/>
        </w:rPr>
        <w:t>.</w:t>
      </w:r>
    </w:p>
    <w:p w14:paraId="6208CDCB" w14:textId="77777777" w:rsidR="00AC289C" w:rsidRPr="00AC289C" w:rsidRDefault="00AC289C" w:rsidP="00AC289C">
      <w:pPr>
        <w:spacing w:after="0" w:line="276" w:lineRule="auto"/>
        <w:rPr>
          <w:rFonts w:ascii="Simplified Arabic" w:hAnsi="Simplified Arabic" w:cs="Simplified Arabic"/>
          <w:b/>
          <w:bCs/>
          <w:kern w:val="0"/>
          <w:sz w:val="28"/>
          <w:szCs w:val="28"/>
          <w:rtl/>
          <w14:ligatures w14:val="none"/>
        </w:rPr>
      </w:pPr>
      <w:r w:rsidRPr="00AC289C">
        <w:rPr>
          <w:rFonts w:ascii="Simplified Arabic" w:hAnsi="Simplified Arabic" w:cs="Simplified Arabic"/>
          <w:b/>
          <w:bCs/>
          <w:kern w:val="0"/>
          <w:sz w:val="28"/>
          <w:szCs w:val="28"/>
          <w:rtl/>
          <w14:ligatures w14:val="none"/>
        </w:rPr>
        <w:lastRenderedPageBreak/>
        <w:t>المحور الثالث: العلاقة بين تصميم المرافق الترفيهية والعوامل التشغيلية مع الكفاءة التشغيلية وتجربة الزوار</w:t>
      </w:r>
    </w:p>
    <w:p w14:paraId="06CBDA76" w14:textId="77777777" w:rsidR="00AC289C" w:rsidRPr="00AC289C" w:rsidRDefault="00AC289C" w:rsidP="00F55F2E">
      <w:pPr>
        <w:numPr>
          <w:ilvl w:val="0"/>
          <w:numId w:val="20"/>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Alymani, Abdulrahman, et al. (2025).</w:t>
      </w:r>
      <w:r w:rsidRPr="00AC289C">
        <w:rPr>
          <w:rFonts w:ascii="Simplified Arabic" w:hAnsi="Simplified Arabic" w:cs="Simplified Arabic" w:hint="cs"/>
          <w:b/>
          <w:bCs/>
          <w:kern w:val="0"/>
          <w:sz w:val="28"/>
          <w:szCs w:val="28"/>
          <w:rtl/>
          <w:lang w:bidi="ar-EG"/>
          <w14:ligatures w14:val="none"/>
        </w:rPr>
        <w:t xml:space="preserve"> بعنوان </w:t>
      </w:r>
      <w:r w:rsidRPr="00AC289C">
        <w:rPr>
          <w:rFonts w:ascii="Simplified Arabic" w:hAnsi="Simplified Arabic" w:cs="Simplified Arabic"/>
          <w:b/>
          <w:bCs/>
          <w:kern w:val="0"/>
          <w:sz w:val="28"/>
          <w:szCs w:val="28"/>
          <w:lang w:bidi="ar-EG"/>
          <w14:ligatures w14:val="none"/>
        </w:rPr>
        <w:t xml:space="preserve"> </w:t>
      </w:r>
      <w:r w:rsidRPr="00AC289C">
        <w:rPr>
          <w:rFonts w:ascii="Simplified Arabic" w:hAnsi="Simplified Arabic" w:cs="Simplified Arabic"/>
          <w:b/>
          <w:bCs/>
          <w:i/>
          <w:iCs/>
          <w:kern w:val="0"/>
          <w:sz w:val="28"/>
          <w:szCs w:val="28"/>
          <w:lang w:bidi="ar-EG"/>
          <w14:ligatures w14:val="none"/>
        </w:rPr>
        <w:t>Public Space Performance Analysis Using Structured Assessment Framework: Design and Sustainability Metrics in Riyadh’s Parks</w:t>
      </w:r>
    </w:p>
    <w:p w14:paraId="5588A20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دراسة اليماني وزملاؤه</w:t>
      </w:r>
      <w:r w:rsidRPr="00AC289C">
        <w:rPr>
          <w:rFonts w:ascii="Simplified Arabic" w:hAnsi="Simplified Arabic" w:cs="Simplified Arabic"/>
          <w:kern w:val="0"/>
          <w:sz w:val="28"/>
          <w:szCs w:val="28"/>
          <w:lang w:bidi="ar-EG"/>
          <w14:ligatures w14:val="none"/>
        </w:rPr>
        <w:t xml:space="preserve"> (2025) </w:t>
      </w:r>
      <w:r w:rsidRPr="00AC289C">
        <w:rPr>
          <w:rFonts w:ascii="Simplified Arabic" w:hAnsi="Simplified Arabic" w:cs="Simplified Arabic"/>
          <w:kern w:val="0"/>
          <w:sz w:val="28"/>
          <w:szCs w:val="28"/>
          <w:rtl/>
          <w14:ligatures w14:val="none"/>
        </w:rPr>
        <w:t>إلى تقييم أداء الفضاءات العامة في مدينة الرياض من منظور التصميم الحضري والاستدامة البيئية، من خلال تطوير إطار تقويمي منظم يجمع بين المؤشرات التصميمية والبيئية والاجتماعية لقياس كفاءة الحدائق العامة ومناطق الترفيه المفتوحة. سعت الدراسة إلى تحليل مدى توافق تصاميم الحدائق الحضرية مع معايير التنمية المستدامة، ومدى إسهامها في تعزيز جودة الحياة الحضرية للمواطنين في ضوء رؤية المملكة العربية السعودية 2030 التي تؤكد على رفع مستوى الرفاهية البيئية والحضرية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اعتمد الباحثون على المنهج الكمي التحليلي، واستخدموا إطارًا تقويميًا متعدد الأبعاد يتضمن مؤشرات الأداء البيئي (مثل إدارة الطاقة والمياه وجودة الهواء)، والمؤشرات التصميمية (مثل الكثافة الخضراء، وإمكانية الوصول، وتوزيع الأنشطة)، إلى جانب مؤشرات اجتماعية تتعلق بمستوى رضا المستخدمين وسلوكهم الترفيهي داخل الفضاء العام. شملت عينة الدراسة عددًا من الحدائق العامة في الرياض، مثل حديقة الملك عبدالله، وحديقة السلام، وحديقة العليا، وتم جمع البيانات عبر الملاحظة الميدانية، والاستبيانات، وتحليل الصور الجوية باستخدام نظم المعلومات الجغرافية</w:t>
      </w:r>
      <w:r w:rsidRPr="00AC289C">
        <w:rPr>
          <w:rFonts w:ascii="Simplified Arabic" w:hAnsi="Simplified Arabic" w:cs="Simplified Arabic"/>
          <w:kern w:val="0"/>
          <w:sz w:val="28"/>
          <w:szCs w:val="28"/>
          <w:lang w:bidi="ar-EG"/>
          <w14:ligatures w14:val="none"/>
        </w:rPr>
        <w:t xml:space="preserve"> (GIS).</w:t>
      </w:r>
    </w:p>
    <w:p w14:paraId="75BDCDF9"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النتائج أن أداء الحدائق العامة في الرياض متباين من حيث كفاءة التصميم والاستدامة؛ إذ حققت بعض المواقع مستويات مرتفعة من التكامل البيئي، في حين أظهرت أخرى قصورًا في إدارة الموارد المائية واستخدام المواد الصديقة للبيئة. كما تبين أن العوامل التصميمية مثل تنوع الأنشطة، وسهولة الوصول، وتوزيع الظلال والممرات تمثل محددات رئيسية لرضا المستخدمين واستدامة الاستخدام طويل المدى. وأكدت النتائج أن تطبيق مبادئ التصميم المستدام في الحدائق العامة يسهم بشكل مباشر في تحسين التجربة الحسية والبيئية للزوار، ويعزز من القيمة الاجتماعية للمكان</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rtl/>
          <w14:ligatures w14:val="none"/>
        </w:rPr>
        <w:t xml:space="preserve">أوصت الدراسة بضرورة إعداد معايير وطنية لتقييم الأداء المستدام للفضاءات العامة في المدن السعودية، تشمل الجوانب البيئية والتصميمية والاجتماعية، مع تعزيز استخدام أدوات النمذجة الرقمية والمحاكاة الحرارية لتوقع التأثيرات </w:t>
      </w:r>
      <w:r w:rsidRPr="00AC289C">
        <w:rPr>
          <w:rFonts w:ascii="Simplified Arabic" w:hAnsi="Simplified Arabic" w:cs="Simplified Arabic"/>
          <w:kern w:val="0"/>
          <w:sz w:val="28"/>
          <w:szCs w:val="28"/>
          <w:rtl/>
          <w14:ligatures w14:val="none"/>
        </w:rPr>
        <w:lastRenderedPageBreak/>
        <w:t>المناخية على تصميم الحدائق. كما شدد الباحثون على أهمية إشراك المجتمع المحلي في عملية التخطيط والتصميم لضمان تلبية احتياجات المستخدمين وتعزيز الانتماء للمكان</w:t>
      </w:r>
      <w:r w:rsidRPr="00AC289C">
        <w:rPr>
          <w:rFonts w:ascii="Simplified Arabic" w:hAnsi="Simplified Arabic" w:cs="Simplified Arabic"/>
          <w:kern w:val="0"/>
          <w:sz w:val="28"/>
          <w:szCs w:val="28"/>
          <w:lang w:bidi="ar-EG"/>
          <w14:ligatures w14:val="none"/>
        </w:rPr>
        <w:t>.</w:t>
      </w:r>
    </w:p>
    <w:p w14:paraId="0D93AFF6" w14:textId="77777777" w:rsidR="00AC289C" w:rsidRPr="00AC289C" w:rsidRDefault="00AC289C" w:rsidP="00F55F2E">
      <w:pPr>
        <w:numPr>
          <w:ilvl w:val="0"/>
          <w:numId w:val="20"/>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val="es-ES" w:bidi="ar-EG"/>
          <w14:ligatures w14:val="none"/>
        </w:rPr>
        <w:t xml:space="preserve">Heredia, Natalia I., et al. </w:t>
      </w:r>
      <w:r w:rsidRPr="00AC289C">
        <w:rPr>
          <w:rFonts w:ascii="Simplified Arabic" w:hAnsi="Simplified Arabic" w:cs="Simplified Arabic"/>
          <w:b/>
          <w:bCs/>
          <w:kern w:val="0"/>
          <w:sz w:val="28"/>
          <w:szCs w:val="28"/>
          <w:lang w:bidi="ar-EG"/>
          <w14:ligatures w14:val="none"/>
        </w:rPr>
        <w:t xml:space="preserve">(2020) </w:t>
      </w:r>
      <w:r w:rsidRPr="00AC289C">
        <w:rPr>
          <w:rFonts w:ascii="Simplified Arabic" w:hAnsi="Simplified Arabic" w:cs="Simplified Arabic" w:hint="cs"/>
          <w:b/>
          <w:bCs/>
          <w:kern w:val="0"/>
          <w:sz w:val="28"/>
          <w:szCs w:val="28"/>
          <w:rtl/>
          <w:lang w:bidi="ar-EG"/>
          <w14:ligatures w14:val="none"/>
        </w:rPr>
        <w:t xml:space="preserve">بعنوان </w:t>
      </w:r>
      <w:r w:rsidRPr="00AC289C">
        <w:rPr>
          <w:rFonts w:ascii="Simplified Arabic" w:hAnsi="Simplified Arabic" w:cs="Simplified Arabic"/>
          <w:b/>
          <w:bCs/>
          <w:i/>
          <w:iCs/>
          <w:kern w:val="0"/>
          <w:sz w:val="28"/>
          <w:szCs w:val="28"/>
          <w:lang w:bidi="ar-EG"/>
          <w14:ligatures w14:val="none"/>
        </w:rPr>
        <w:t>Factors associated with use of recreational facilities and physical activity among low-income Latino adults.</w:t>
      </w:r>
      <w:r w:rsidRPr="00AC289C">
        <w:rPr>
          <w:rFonts w:ascii="Simplified Arabic" w:hAnsi="Simplified Arabic" w:cs="Simplified Arabic"/>
          <w:b/>
          <w:bCs/>
          <w:kern w:val="0"/>
          <w:sz w:val="28"/>
          <w:szCs w:val="28"/>
          <w:lang w:bidi="ar-EG"/>
          <w14:ligatures w14:val="none"/>
        </w:rPr>
        <w:t xml:space="preserve"> </w:t>
      </w:r>
    </w:p>
    <w:p w14:paraId="75D2366C"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دراسة هيريديا وزملاؤها</w:t>
      </w:r>
      <w:r w:rsidRPr="00AC289C">
        <w:rPr>
          <w:rFonts w:ascii="Simplified Arabic" w:hAnsi="Simplified Arabic" w:cs="Simplified Arabic"/>
          <w:kern w:val="0"/>
          <w:sz w:val="28"/>
          <w:szCs w:val="28"/>
          <w:lang w:bidi="ar-EG"/>
          <w14:ligatures w14:val="none"/>
        </w:rPr>
        <w:t xml:space="preserve"> (2020) </w:t>
      </w:r>
      <w:r w:rsidRPr="00AC289C">
        <w:rPr>
          <w:rFonts w:ascii="Simplified Arabic" w:hAnsi="Simplified Arabic" w:cs="Simplified Arabic"/>
          <w:kern w:val="0"/>
          <w:sz w:val="28"/>
          <w:szCs w:val="28"/>
          <w:rtl/>
          <w14:ligatures w14:val="none"/>
        </w:rPr>
        <w:t>إلى تحليل العوامل المرتبطة باستخدام المرافق الترفيهية ومستوى النشاط البدني لدى البالغين من ذوي الدخل المنخفض في المجتمعات اللاتينية بالولايات المتحدة. ركزت الدراسة على فهم كيف تؤثر الخصائص الاجتماعية والديموغرافية، إضافة إلى التصميم المكاني والبيئي للمرافق الترفيهية، على معدلات المشاركة في الأنشطة البدنية، باعتبارها مكونًا رئيسيًا لتعزيز الصحة العامة والرفاهية الاجتماعية</w:t>
      </w:r>
      <w:r w:rsidRPr="00AC289C">
        <w:rPr>
          <w:rFonts w:ascii="Simplified Arabic" w:hAnsi="Simplified Arabic" w:cs="Simplified Arabic"/>
          <w:kern w:val="0"/>
          <w:sz w:val="28"/>
          <w:szCs w:val="28"/>
          <w:lang w:bidi="ar-EG"/>
          <w14:ligatures w14:val="none"/>
        </w:rPr>
        <w:t>.</w:t>
      </w:r>
    </w:p>
    <w:p w14:paraId="1C7EC712"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اعتمد الباحثون على المنهج الوصفي التحليلي مدعومًا ببيانات كمية من استبيانات ميدانية شملت عينة مكونة من أكثر من 500 مشارك من مختلف الفئات العمرية. تضمنت أداة البحث أسئلة تتعلق بتكرار زيارة المرافق الترفيهية، وأنواع الأنشطة البدنية الممارسة، ومدى توافر المرافق وجودة تصميمها، إضافة إلى إدراك الأمان وسهولة الوصول. كما استخدم الفريق تقنيات التحليل الإحصائي المتعدد</w:t>
      </w:r>
      <w:r w:rsidRPr="00AC289C">
        <w:rPr>
          <w:rFonts w:ascii="Simplified Arabic" w:hAnsi="Simplified Arabic" w:cs="Simplified Arabic"/>
          <w:kern w:val="0"/>
          <w:sz w:val="28"/>
          <w:szCs w:val="28"/>
          <w:lang w:bidi="ar-EG"/>
          <w14:ligatures w14:val="none"/>
        </w:rPr>
        <w:t xml:space="preserve"> (Multiple Regression Analysis) </w:t>
      </w:r>
      <w:r w:rsidRPr="00AC289C">
        <w:rPr>
          <w:rFonts w:ascii="Simplified Arabic" w:hAnsi="Simplified Arabic" w:cs="Simplified Arabic"/>
          <w:kern w:val="0"/>
          <w:sz w:val="28"/>
          <w:szCs w:val="28"/>
          <w:rtl/>
          <w14:ligatures w14:val="none"/>
        </w:rPr>
        <w:t>لتحديد العلاقات بين المتغيرات التفسيرية ومستوى استخدام المرافق</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kern w:val="0"/>
          <w:sz w:val="28"/>
          <w:szCs w:val="28"/>
          <w:rtl/>
          <w14:ligatures w14:val="none"/>
        </w:rPr>
        <w:t xml:space="preserve">أظهرت النتائج أن العوامل التصميمية والبيئية مثل قرب المرافق من أماكن السكن، وتوافر المساحات الخضراء، والإضاءة، والنظافة، تمثل محددات رئيسية لاستخدام المرافق الترفيهية وممارسة النشاط البدني. كما تبين أن العوامل الاجتماعية </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كالدخل، والتعليم، وإدراك الأمان – تؤثر بدرجة كبيرة على معدلات الاستخدام، حيث أظهر المشاركون الذين شعروا بأمان أكبر واستفادوا من مرافق ذات جودة تصميمية مرتفعة مستويات أعلى من النشاط البدني</w:t>
      </w:r>
      <w:r w:rsidRPr="00AC289C">
        <w:rPr>
          <w:rFonts w:ascii="Simplified Arabic" w:hAnsi="Simplified Arabic" w:cs="Simplified Arabic"/>
          <w:kern w:val="0"/>
          <w:sz w:val="28"/>
          <w:szCs w:val="28"/>
          <w:lang w:bidi="ar-EG"/>
          <w14:ligatures w14:val="none"/>
        </w:rPr>
        <w:t>.</w:t>
      </w:r>
    </w:p>
    <w:p w14:paraId="46A7BE80"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أوصت الدراسة بضرورة دمج مبادئ التصميم المراعي للصحة</w:t>
      </w:r>
      <w:r w:rsidRPr="00AC289C">
        <w:rPr>
          <w:rFonts w:ascii="Simplified Arabic" w:hAnsi="Simplified Arabic" w:cs="Simplified Arabic"/>
          <w:kern w:val="0"/>
          <w:sz w:val="28"/>
          <w:szCs w:val="28"/>
          <w:lang w:bidi="ar-EG"/>
          <w14:ligatures w14:val="none"/>
        </w:rPr>
        <w:t xml:space="preserve"> (Health-Oriented Design) </w:t>
      </w:r>
      <w:r w:rsidRPr="00AC289C">
        <w:rPr>
          <w:rFonts w:ascii="Simplified Arabic" w:hAnsi="Simplified Arabic" w:cs="Simplified Arabic"/>
          <w:kern w:val="0"/>
          <w:sz w:val="28"/>
          <w:szCs w:val="28"/>
          <w:rtl/>
          <w14:ligatures w14:val="none"/>
        </w:rPr>
        <w:t>في تخطيط المرافق الترفيهية، مع التركيز على العدالة المكانية لضمان إتاحة المرافق عالية الجودة لجميع فئات المجتمع، بما في ذلك الفئات منخفضة الدخل. كما شددت على أهمية تحسين البنية التحتية للمساحات العامة وتعزيز الوعي المجتمعي بأهمية النشاط البدني المنتظم</w:t>
      </w:r>
      <w:r w:rsidRPr="00AC289C">
        <w:rPr>
          <w:rFonts w:ascii="Simplified Arabic" w:hAnsi="Simplified Arabic" w:cs="Simplified Arabic"/>
          <w:kern w:val="0"/>
          <w:sz w:val="28"/>
          <w:szCs w:val="28"/>
          <w:lang w:bidi="ar-EG"/>
          <w14:ligatures w14:val="none"/>
        </w:rPr>
        <w:t>.</w:t>
      </w:r>
    </w:p>
    <w:p w14:paraId="2C4420D9" w14:textId="77777777" w:rsidR="00AC289C" w:rsidRPr="00AC289C" w:rsidRDefault="00AC289C" w:rsidP="00F55F2E">
      <w:pPr>
        <w:numPr>
          <w:ilvl w:val="0"/>
          <w:numId w:val="20"/>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lastRenderedPageBreak/>
        <w:t>Ali, Hikmat, and G. Alfalah. (2010)</w:t>
      </w:r>
      <w:r w:rsidRPr="00AC289C">
        <w:rPr>
          <w:rFonts w:ascii="Simplified Arabic" w:hAnsi="Simplified Arabic" w:cs="Simplified Arabic" w:hint="cs"/>
          <w:b/>
          <w:bCs/>
          <w:kern w:val="0"/>
          <w:sz w:val="28"/>
          <w:szCs w:val="28"/>
          <w:rtl/>
          <w:lang w:bidi="ar-EG"/>
          <w14:ligatures w14:val="none"/>
        </w:rPr>
        <w:t xml:space="preserve"> </w:t>
      </w:r>
      <w:proofErr w:type="gramStart"/>
      <w:r w:rsidRPr="00AC289C">
        <w:rPr>
          <w:rFonts w:ascii="Simplified Arabic" w:hAnsi="Simplified Arabic" w:cs="Simplified Arabic" w:hint="cs"/>
          <w:b/>
          <w:bCs/>
          <w:kern w:val="0"/>
          <w:sz w:val="28"/>
          <w:szCs w:val="28"/>
          <w:rtl/>
          <w:lang w:bidi="ar-EG"/>
          <w14:ligatures w14:val="none"/>
        </w:rPr>
        <w:t xml:space="preserve">بعنوان </w:t>
      </w:r>
      <w:r w:rsidRPr="00AC289C">
        <w:rPr>
          <w:rFonts w:ascii="Simplified Arabic" w:hAnsi="Simplified Arabic" w:cs="Simplified Arabic"/>
          <w:b/>
          <w:bCs/>
          <w:kern w:val="0"/>
          <w:sz w:val="28"/>
          <w:szCs w:val="28"/>
          <w:lang w:bidi="ar-EG"/>
          <w14:ligatures w14:val="none"/>
        </w:rPr>
        <w:t xml:space="preserve"> </w:t>
      </w:r>
      <w:r w:rsidRPr="00AC289C">
        <w:rPr>
          <w:rFonts w:ascii="Simplified Arabic" w:hAnsi="Simplified Arabic" w:cs="Simplified Arabic"/>
          <w:b/>
          <w:bCs/>
          <w:i/>
          <w:iCs/>
          <w:kern w:val="0"/>
          <w:sz w:val="28"/>
          <w:szCs w:val="28"/>
          <w:lang w:bidi="ar-EG"/>
          <w14:ligatures w14:val="none"/>
        </w:rPr>
        <w:t>Sustainable</w:t>
      </w:r>
      <w:proofErr w:type="gramEnd"/>
      <w:r w:rsidRPr="00AC289C">
        <w:rPr>
          <w:rFonts w:ascii="Simplified Arabic" w:hAnsi="Simplified Arabic" w:cs="Simplified Arabic"/>
          <w:b/>
          <w:bCs/>
          <w:i/>
          <w:iCs/>
          <w:kern w:val="0"/>
          <w:sz w:val="28"/>
          <w:szCs w:val="28"/>
          <w:lang w:bidi="ar-EG"/>
          <w14:ligatures w14:val="none"/>
        </w:rPr>
        <w:t xml:space="preserve"> Architectural Applications in the Gulf States</w:t>
      </w:r>
      <w:r w:rsidRPr="00AC289C">
        <w:rPr>
          <w:rFonts w:ascii="Simplified Arabic" w:hAnsi="Simplified Arabic" w:cs="Simplified Arabic" w:hint="cs"/>
          <w:b/>
          <w:bCs/>
          <w:i/>
          <w:iCs/>
          <w:kern w:val="0"/>
          <w:sz w:val="28"/>
          <w:szCs w:val="28"/>
          <w:rtl/>
          <w:lang w:bidi="ar-EG"/>
          <w14:ligatures w14:val="none"/>
        </w:rPr>
        <w:t xml:space="preserve"> </w:t>
      </w:r>
      <w:r w:rsidRPr="00AC289C">
        <w:rPr>
          <w:rFonts w:ascii="Simplified Arabic" w:hAnsi="Simplified Arabic" w:cs="Simplified Arabic"/>
          <w:b/>
          <w:bCs/>
          <w:i/>
          <w:iCs/>
          <w:kern w:val="0"/>
          <w:sz w:val="28"/>
          <w:szCs w:val="28"/>
          <w:lang w:bidi="ar-EG"/>
          <w14:ligatures w14:val="none"/>
        </w:rPr>
        <w:t>Post Occupancy Evaluation Case Study of Kingdom of Saudi Arabia.</w:t>
      </w:r>
    </w:p>
    <w:p w14:paraId="4CACF155"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دراسة علي وألفلاح</w:t>
      </w:r>
      <w:r w:rsidRPr="00AC289C">
        <w:rPr>
          <w:rFonts w:ascii="Simplified Arabic" w:hAnsi="Simplified Arabic" w:cs="Simplified Arabic"/>
          <w:kern w:val="0"/>
          <w:sz w:val="28"/>
          <w:szCs w:val="28"/>
          <w:lang w:bidi="ar-EG"/>
          <w14:ligatures w14:val="none"/>
        </w:rPr>
        <w:t xml:space="preserve"> (2010) </w:t>
      </w:r>
      <w:r w:rsidRPr="00AC289C">
        <w:rPr>
          <w:rFonts w:ascii="Simplified Arabic" w:hAnsi="Simplified Arabic" w:cs="Simplified Arabic"/>
          <w:kern w:val="0"/>
          <w:sz w:val="28"/>
          <w:szCs w:val="28"/>
          <w:rtl/>
          <w14:ligatures w14:val="none"/>
        </w:rPr>
        <w:t>إلى تقييم تطبيقات العمارة المستدامة في دول مجلس التعاون الخليجي، مع التركيز على حالة دراسية للمملكة العربية السعودية، وذلك من خلال تحليل الأداء الفعلي للمباني بعد إشغالها</w:t>
      </w:r>
      <w:r w:rsidRPr="00AC289C">
        <w:rPr>
          <w:rFonts w:ascii="Simplified Arabic" w:hAnsi="Simplified Arabic" w:cs="Simplified Arabic"/>
          <w:kern w:val="0"/>
          <w:sz w:val="28"/>
          <w:szCs w:val="28"/>
          <w:lang w:bidi="ar-EG"/>
          <w14:ligatures w14:val="none"/>
        </w:rPr>
        <w:t xml:space="preserve"> (Post-Occupancy Evaluation). </w:t>
      </w:r>
      <w:r w:rsidRPr="00AC289C">
        <w:rPr>
          <w:rFonts w:ascii="Simplified Arabic" w:hAnsi="Simplified Arabic" w:cs="Simplified Arabic"/>
          <w:kern w:val="0"/>
          <w:sz w:val="28"/>
          <w:szCs w:val="28"/>
          <w:rtl/>
          <w14:ligatures w14:val="none"/>
        </w:rPr>
        <w:t>سعت الدراسة إلى فهم مدى نجاح التصاميم المعمارية المستدامة في تحقيق كفاءة تشغيلية عالية، وتحديد الفجوة بين أهداف التصميم المعلنة والنتائج المحققة فعليًا بعد الاستخدام</w:t>
      </w:r>
      <w:r w:rsidRPr="00AC289C">
        <w:rPr>
          <w:rFonts w:ascii="Simplified Arabic" w:hAnsi="Simplified Arabic" w:cs="Simplified Arabic"/>
          <w:kern w:val="0"/>
          <w:sz w:val="28"/>
          <w:szCs w:val="28"/>
          <w:lang w:bidi="ar-EG"/>
          <w14:ligatures w14:val="none"/>
        </w:rPr>
        <w:t>.</w:t>
      </w:r>
    </w:p>
    <w:p w14:paraId="21B3352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اعتمد الباحثان على منهج دراسة الحالة التحليلية، حيث تمت دراسة مجموعة من المباني العامة والخاصة التي تم تصميمها وفق معايير الاستدامة في مدينتي الرياض وجدة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تضمنت أدوات جمع البيانات الملاحظة الميدانية، والمقابلات مع المستخدمين والمهندسين، وتحليل استهلاك الطاقة والمياه خلال فترة تشغيل المباني. كما استخدما مؤشرات تقييم الأداء البيئي</w:t>
      </w:r>
      <w:r w:rsidRPr="00AC289C">
        <w:rPr>
          <w:rFonts w:ascii="Simplified Arabic" w:hAnsi="Simplified Arabic" w:cs="Simplified Arabic"/>
          <w:kern w:val="0"/>
          <w:sz w:val="28"/>
          <w:szCs w:val="28"/>
          <w:lang w:bidi="ar-EG"/>
          <w14:ligatures w14:val="none"/>
        </w:rPr>
        <w:t xml:space="preserve"> (Environmental Performance Indicators) </w:t>
      </w:r>
      <w:r w:rsidRPr="00AC289C">
        <w:rPr>
          <w:rFonts w:ascii="Simplified Arabic" w:hAnsi="Simplified Arabic" w:cs="Simplified Arabic"/>
          <w:kern w:val="0"/>
          <w:sz w:val="28"/>
          <w:szCs w:val="28"/>
          <w:rtl/>
          <w14:ligatures w14:val="none"/>
        </w:rPr>
        <w:t>لقياس مدى توافق المباني مع معايير العمارة الخضراء</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أظهرت النتائج أن العديد من المشروعات في السعودية طبقت مفاهيم الاستدامة على المستوى التصميمي فقط دون امتداد فعلي إلى مرحلة التشغيل والصيانة، حيث لوحظ أن ضعف المتابعة التشغيلية وغياب نظم المراقبة الذكية للطاقة والمياه أدى إلى تراجع الكفاءة التشغيلية بمرور الوقت. كما أشارت النتائج إلى أن نسبة الالتزام بمعايير العزل الحراري واستخدام المواد المحلية المستدامة لا تزال محدودة مقارنة بالمعايير العالمية مثل </w:t>
      </w:r>
      <w:r w:rsidRPr="00AC289C">
        <w:rPr>
          <w:rFonts w:ascii="Simplified Arabic" w:hAnsi="Simplified Arabic" w:cs="Simplified Arabic"/>
          <w:kern w:val="0"/>
          <w:sz w:val="28"/>
          <w:szCs w:val="28"/>
          <w:lang w:bidi="ar-EG"/>
          <w14:ligatures w14:val="none"/>
        </w:rPr>
        <w:t xml:space="preserve">LEED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lang w:bidi="ar-EG"/>
          <w14:ligatures w14:val="none"/>
        </w:rPr>
        <w:t>BREEAM.</w:t>
      </w:r>
    </w:p>
    <w:p w14:paraId="730BDD61"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أوصت الدراسة بضرورة إدماج تقييم الأداء بعد الإشغال كمرحلة إلزامية في المشاريع الحكومية والخاصة لضمان استدامة الأداء، وبأن يتم تعزيز ثقافة التشغيل المستدام من خلال تدريب الكوادر الهندسية والفنية. كما دعت إلى تطوير إطار خليجي موحد لتطبيق العمارة المستدامة يأخذ في الاعتبار الخصائص المناخية والثقافية لكل دولة</w:t>
      </w:r>
      <w:r w:rsidRPr="00AC289C">
        <w:rPr>
          <w:rFonts w:ascii="Simplified Arabic" w:hAnsi="Simplified Arabic" w:cs="Simplified Arabic"/>
          <w:kern w:val="0"/>
          <w:sz w:val="28"/>
          <w:szCs w:val="28"/>
          <w:lang w:bidi="ar-EG"/>
          <w14:ligatures w14:val="none"/>
        </w:rPr>
        <w:t>.</w:t>
      </w:r>
    </w:p>
    <w:p w14:paraId="2938D0D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تُعد هذه الدراسة من أوائل الدراسات التي تناولت الأداء التشغيلي للمباني المستدامة في السعودية، وقدمت نموذجًا عمليًا لتقييم الكفاءة البيئية بعد الاستخدام، مما يسهم في تطوير سياسات تصميم وتشغيل المرافق الترفيهية والعمرانية في المملكة ضمن رؤية التحول نحو التنمية المستدامة</w:t>
      </w:r>
      <w:r w:rsidRPr="00AC289C">
        <w:rPr>
          <w:rFonts w:ascii="Simplified Arabic" w:hAnsi="Simplified Arabic" w:cs="Simplified Arabic"/>
          <w:kern w:val="0"/>
          <w:sz w:val="28"/>
          <w:szCs w:val="28"/>
          <w:lang w:bidi="ar-EG"/>
          <w14:ligatures w14:val="none"/>
        </w:rPr>
        <w:t>.</w:t>
      </w:r>
    </w:p>
    <w:p w14:paraId="03B1AD98" w14:textId="77777777" w:rsidR="00AC289C" w:rsidRPr="00AC289C" w:rsidRDefault="00AC289C" w:rsidP="00F55F2E">
      <w:pPr>
        <w:numPr>
          <w:ilvl w:val="0"/>
          <w:numId w:val="20"/>
        </w:numPr>
        <w:spacing w:after="0" w:line="276" w:lineRule="auto"/>
        <w:contextualSpacing/>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lastRenderedPageBreak/>
        <w:t>Wahed Gerges Saleh, A. (2024)</w:t>
      </w:r>
      <w:r w:rsidRPr="00AC289C">
        <w:rPr>
          <w:rFonts w:ascii="Simplified Arabic" w:hAnsi="Simplified Arabic" w:cs="Simplified Arabic" w:hint="cs"/>
          <w:b/>
          <w:bCs/>
          <w:kern w:val="0"/>
          <w:sz w:val="28"/>
          <w:szCs w:val="28"/>
          <w:rtl/>
          <w:lang w:bidi="ar-EG"/>
          <w14:ligatures w14:val="none"/>
        </w:rPr>
        <w:t xml:space="preserve"> </w:t>
      </w:r>
      <w:proofErr w:type="gramStart"/>
      <w:r w:rsidRPr="00AC289C">
        <w:rPr>
          <w:rFonts w:ascii="Simplified Arabic" w:hAnsi="Simplified Arabic" w:cs="Simplified Arabic" w:hint="cs"/>
          <w:b/>
          <w:bCs/>
          <w:kern w:val="0"/>
          <w:sz w:val="28"/>
          <w:szCs w:val="28"/>
          <w:rtl/>
          <w:lang w:bidi="ar-EG"/>
          <w14:ligatures w14:val="none"/>
        </w:rPr>
        <w:t xml:space="preserve">بعنوان </w:t>
      </w:r>
      <w:r w:rsidRPr="00AC289C">
        <w:rPr>
          <w:rFonts w:ascii="Simplified Arabic" w:hAnsi="Simplified Arabic" w:cs="Simplified Arabic"/>
          <w:b/>
          <w:bCs/>
          <w:kern w:val="0"/>
          <w:sz w:val="28"/>
          <w:szCs w:val="28"/>
          <w:lang w:bidi="ar-EG"/>
          <w14:ligatures w14:val="none"/>
        </w:rPr>
        <w:t>.</w:t>
      </w:r>
      <w:proofErr w:type="gramEnd"/>
      <w:r w:rsidRPr="00AC289C">
        <w:rPr>
          <w:rFonts w:ascii="Simplified Arabic" w:hAnsi="Simplified Arabic" w:cs="Simplified Arabic"/>
          <w:b/>
          <w:bCs/>
          <w:kern w:val="0"/>
          <w:sz w:val="28"/>
          <w:szCs w:val="28"/>
          <w:lang w:bidi="ar-EG"/>
          <w14:ligatures w14:val="none"/>
        </w:rPr>
        <w:t xml:space="preserve"> </w:t>
      </w:r>
      <w:r w:rsidRPr="00AC289C">
        <w:rPr>
          <w:rFonts w:ascii="Simplified Arabic" w:hAnsi="Simplified Arabic" w:cs="Simplified Arabic"/>
          <w:b/>
          <w:bCs/>
          <w:i/>
          <w:iCs/>
          <w:kern w:val="0"/>
          <w:sz w:val="28"/>
          <w:szCs w:val="28"/>
          <w:lang w:bidi="ar-EG"/>
          <w14:ligatures w14:val="none"/>
        </w:rPr>
        <w:t>A Future Vision to Meet the Social Demand for University Education in Egypt in the Light of Some Global Models.</w:t>
      </w:r>
    </w:p>
    <w:p w14:paraId="525D44A2"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هدفت دراسة واحد جرجس صالح</w:t>
      </w:r>
      <w:r w:rsidRPr="00AC289C">
        <w:rPr>
          <w:rFonts w:ascii="Simplified Arabic" w:hAnsi="Simplified Arabic" w:cs="Simplified Arabic"/>
          <w:kern w:val="0"/>
          <w:sz w:val="28"/>
          <w:szCs w:val="28"/>
          <w:lang w:bidi="ar-EG"/>
          <w14:ligatures w14:val="none"/>
        </w:rPr>
        <w:t xml:space="preserve"> (2024) </w:t>
      </w:r>
      <w:r w:rsidRPr="00AC289C">
        <w:rPr>
          <w:rFonts w:ascii="Simplified Arabic" w:hAnsi="Simplified Arabic" w:cs="Simplified Arabic"/>
          <w:kern w:val="0"/>
          <w:sz w:val="28"/>
          <w:szCs w:val="28"/>
          <w:rtl/>
          <w14:ligatures w14:val="none"/>
        </w:rPr>
        <w:t>إلى وضع رؤية مستقبلية لتلبية الطلب الاجتماعي على التعليم الجامعي في مصر استنادًا إلى مجموعة من النماذج العالمية الناجحة في تطوير التعليم العالي. ركزت الدراسة على تحليل التحديات التي تواجه منظومة التعليم الجامعي في مصر، مثل محدودية الطاقة الاستيعابية للمؤسسات التعليمية، وضعف التمويل، وعدم مواءمة البرامج الأكاديمية مع متطلبات سوق العمل. كما سعت إلى استكشاف أفضل الممارسات الدولية التي يمكن الاستفادة منها في تحسين جودة وكفاءة مؤسسات التعليم العالي المصرية</w:t>
      </w:r>
      <w:r w:rsidRPr="00AC289C">
        <w:rPr>
          <w:rFonts w:ascii="Simplified Arabic" w:hAnsi="Simplified Arabic" w:cs="Simplified Arabic"/>
          <w:kern w:val="0"/>
          <w:sz w:val="28"/>
          <w:szCs w:val="28"/>
          <w:lang w:bidi="ar-EG"/>
          <w14:ligatures w14:val="none"/>
        </w:rPr>
        <w:t>.</w:t>
      </w:r>
    </w:p>
    <w:p w14:paraId="5F1EDF54"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اعتمد الباحث على المنهج الوصفي التحليلي المقارن، حيث قام بمقارنة النظام التعليمي المصري بعدد من النماذج العالمية في كل من فنلندا، واليابان، وكندا</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تم تحليل الوثائق الرسمية والتقارير الدولية الصادرة عن منظمات مثل اليونسكو والبنك الدولي، إلى جانب إجراء مقابلات مع خبراء في التعليم الجامعي وصناع القرار في قطاع التعليم المصري. كما استخدمت الدراسة إطارًا تحليليًا لقياس الفجوة بين الوضع الحالي والاتجاهات العالمية في مجالات الحوكمة الجامعية، تمويل التعليم، وتوظيف التقنيات الرقمية في العملية التعليمية</w:t>
      </w:r>
      <w:r w:rsidRPr="00AC289C">
        <w:rPr>
          <w:rFonts w:ascii="Simplified Arabic" w:hAnsi="Simplified Arabic" w:cs="Simplified Arabic"/>
          <w:kern w:val="0"/>
          <w:sz w:val="28"/>
          <w:szCs w:val="28"/>
          <w:lang w:bidi="ar-EG"/>
          <w14:ligatures w14:val="none"/>
        </w:rPr>
        <w:t>.</w:t>
      </w:r>
    </w:p>
    <w:p w14:paraId="3E6A899C" w14:textId="0836220A" w:rsid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أظهرت النتائج أن التعليم الجامعي في مصر يواجه فجوة واضحة في القدرة على الاستجابة للطلب الاجتماعي المتزايد، سواء من حيث القبول الجامعي أو جودة المخرجات التعليمية</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وأشارت إلى أن الاعتماد على النماذج التقليدية لم يعد كافيًا، وأن التحول نحو نموذج التعليم الهجين</w:t>
      </w:r>
      <w:r w:rsidRPr="00AC289C">
        <w:rPr>
          <w:rFonts w:ascii="Simplified Arabic" w:hAnsi="Simplified Arabic" w:cs="Simplified Arabic"/>
          <w:kern w:val="0"/>
          <w:sz w:val="28"/>
          <w:szCs w:val="28"/>
          <w:lang w:bidi="ar-EG"/>
          <w14:ligatures w14:val="none"/>
        </w:rPr>
        <w:t xml:space="preserve"> (Hybrid Education Model) </w:t>
      </w:r>
      <w:r w:rsidRPr="00AC289C">
        <w:rPr>
          <w:rFonts w:ascii="Simplified Arabic" w:hAnsi="Simplified Arabic" w:cs="Simplified Arabic"/>
          <w:kern w:val="0"/>
          <w:sz w:val="28"/>
          <w:szCs w:val="28"/>
          <w:rtl/>
          <w14:ligatures w14:val="none"/>
        </w:rPr>
        <w:t>الذي يجمع بين التعليم الحضوري والإلكتروني يمكن أن يسهم بفعالية في توسيع نطاق الإتاحة وتحسين كفاءة الإنفاق. كما بيّنت النتائج أن تبني سياسات تمويل تشاركية بين الحكومة والقطاع الخاص يعد من أبرز المحركات لتطوير البنية التحتية الجامعية وضمان استدامة التمويل</w:t>
      </w:r>
      <w:r w:rsidRPr="00AC289C">
        <w:rPr>
          <w:rFonts w:ascii="Simplified Arabic" w:hAnsi="Simplified Arabic" w:cs="Simplified Arabic" w:hint="cs"/>
          <w:kern w:val="0"/>
          <w:sz w:val="28"/>
          <w:szCs w:val="28"/>
          <w:rtl/>
          <w14:ligatures w14:val="none"/>
        </w:rPr>
        <w:t xml:space="preserve"> ، </w:t>
      </w:r>
      <w:r w:rsidRPr="00AC289C">
        <w:rPr>
          <w:rFonts w:ascii="Simplified Arabic" w:hAnsi="Simplified Arabic" w:cs="Simplified Arabic"/>
          <w:kern w:val="0"/>
          <w:sz w:val="28"/>
          <w:szCs w:val="28"/>
          <w:rtl/>
          <w14:ligatures w14:val="none"/>
        </w:rPr>
        <w:t>أوصى الباحث بضرورة صياغة استراتيجية وطنية شاملة للتعليم الجامعي في مصر تستند إلى معايير الجودة العالمية، مع تعزيز التكامل بين الجامعات المحلية والدولية عبر شراكات بحثية وتبادل أكاديمي مستدام. كما دعا إلى إنشاء مراكز ابتكار تعليمية تعتمد على الذكاء الاصطناعي والبيانات الضخمة في تصميم المناهج وتقييم أداء الطلبة، بما يحقق استدامة التطوير المؤسسي وجودة المخرجات</w:t>
      </w:r>
      <w:r w:rsidRPr="00AC289C">
        <w:rPr>
          <w:rFonts w:ascii="Simplified Arabic" w:hAnsi="Simplified Arabic" w:cs="Simplified Arabic"/>
          <w:kern w:val="0"/>
          <w:sz w:val="28"/>
          <w:szCs w:val="28"/>
          <w:lang w:bidi="ar-EG"/>
          <w14:ligatures w14:val="none"/>
        </w:rPr>
        <w:t>.</w:t>
      </w:r>
    </w:p>
    <w:p w14:paraId="1FC4A098" w14:textId="77777777" w:rsidR="004E7374" w:rsidRPr="00AC289C" w:rsidRDefault="004E7374" w:rsidP="00AC289C">
      <w:pPr>
        <w:spacing w:after="0" w:line="276" w:lineRule="auto"/>
        <w:jc w:val="both"/>
        <w:rPr>
          <w:rFonts w:ascii="Simplified Arabic" w:hAnsi="Simplified Arabic" w:cs="Simplified Arabic"/>
          <w:kern w:val="0"/>
          <w:sz w:val="28"/>
          <w:szCs w:val="28"/>
          <w:lang w:bidi="ar-EG"/>
          <w14:ligatures w14:val="none"/>
        </w:rPr>
      </w:pPr>
    </w:p>
    <w:p w14:paraId="182DF553" w14:textId="77777777" w:rsidR="00AC289C" w:rsidRPr="00AC289C" w:rsidRDefault="00AC289C" w:rsidP="00AC289C">
      <w:pPr>
        <w:spacing w:after="0" w:line="276" w:lineRule="auto"/>
        <w:jc w:val="both"/>
        <w:rPr>
          <w:rFonts w:ascii="Simplified Arabic" w:hAnsi="Simplified Arabic" w:cs="Simplified Arabic"/>
          <w:b/>
          <w:bCs/>
          <w:kern w:val="0"/>
          <w:sz w:val="32"/>
          <w:szCs w:val="32"/>
          <w:u w:val="single"/>
          <w:lang w:bidi="ar-EG"/>
          <w14:ligatures w14:val="none"/>
        </w:rPr>
      </w:pPr>
      <w:r w:rsidRPr="00AC289C">
        <w:rPr>
          <w:rFonts w:ascii="Simplified Arabic" w:hAnsi="Simplified Arabic" w:cs="Simplified Arabic" w:hint="cs"/>
          <w:b/>
          <w:bCs/>
          <w:kern w:val="0"/>
          <w:sz w:val="32"/>
          <w:szCs w:val="32"/>
          <w:u w:val="single"/>
          <w:rtl/>
          <w14:ligatures w14:val="none"/>
        </w:rPr>
        <w:lastRenderedPageBreak/>
        <w:t xml:space="preserve">3.2 </w:t>
      </w:r>
      <w:r w:rsidRPr="00AC289C">
        <w:rPr>
          <w:rFonts w:ascii="Simplified Arabic" w:hAnsi="Simplified Arabic" w:cs="Simplified Arabic"/>
          <w:b/>
          <w:bCs/>
          <w:kern w:val="0"/>
          <w:sz w:val="32"/>
          <w:szCs w:val="32"/>
          <w:u w:val="single"/>
          <w:rtl/>
          <w14:ligatures w14:val="none"/>
        </w:rPr>
        <w:t>التعقيب على الدراسات السابقة</w:t>
      </w:r>
    </w:p>
    <w:p w14:paraId="362927DA" w14:textId="77777777" w:rsidR="00AC289C" w:rsidRPr="00AC289C" w:rsidRDefault="00AC289C" w:rsidP="00AC289C">
      <w:pPr>
        <w:spacing w:after="0" w:line="276" w:lineRule="auto"/>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أولاً: أوجه التشابه بين الدراسات</w:t>
      </w:r>
    </w:p>
    <w:p w14:paraId="63EAA099"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تشترك الدراسات السابقة سواء العربية منها أو الأجنبية في تركيزها على تحليل العلاقة التكاملية بين التصميم المعماري للمرافق العامة والترفيهية وكفاءتها التشغيلية ومستوى رضا المستخدمين، ضمن إطار يسعى إلى تحقيق مبادئ الاستدامة الحضرية وجودة الحياة</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وقد انطلقت معظم هذه الدراسات من فرضية مفادها أن التصميم المعماري المدروس لا يُعد عنصرًا شكليًا فحسب، بل يمثل مكوّنًا وظيفيًا واستراتيجيًا يسهم في رفع كفاءة الأداء العام للمبنى أو المرفق، ويؤثر مباشرة على تجربة المستخدمين</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kern w:val="0"/>
          <w:sz w:val="28"/>
          <w:szCs w:val="28"/>
          <w:rtl/>
          <w14:ligatures w14:val="none"/>
        </w:rPr>
        <w:t xml:space="preserve">فقد ركزت دراسات مثل </w:t>
      </w:r>
      <w:r w:rsidRPr="00AC289C">
        <w:rPr>
          <w:rFonts w:ascii="Simplified Arabic" w:hAnsi="Simplified Arabic" w:cs="Simplified Arabic"/>
          <w:i/>
          <w:iCs/>
          <w:kern w:val="0"/>
          <w:sz w:val="28"/>
          <w:szCs w:val="28"/>
          <w14:ligatures w14:val="none"/>
        </w:rPr>
        <w:t>(Alyami, 2015)</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14:ligatures w14:val="none"/>
        </w:rPr>
        <w:t xml:space="preserve"> (Asfour &amp; Hossain, 2025)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14:ligatures w14:val="none"/>
        </w:rPr>
        <w:t xml:space="preserve"> (</w:t>
      </w:r>
      <w:proofErr w:type="spellStart"/>
      <w:r w:rsidRPr="00AC289C">
        <w:rPr>
          <w:rFonts w:ascii="Simplified Arabic" w:hAnsi="Simplified Arabic" w:cs="Simplified Arabic"/>
          <w:kern w:val="0"/>
          <w:sz w:val="28"/>
          <w:szCs w:val="28"/>
          <w14:ligatures w14:val="none"/>
        </w:rPr>
        <w:t>Alymani</w:t>
      </w:r>
      <w:proofErr w:type="spellEnd"/>
      <w:r w:rsidRPr="00AC289C">
        <w:rPr>
          <w:rFonts w:ascii="Simplified Arabic" w:hAnsi="Simplified Arabic" w:cs="Simplified Arabic"/>
          <w:kern w:val="0"/>
          <w:sz w:val="28"/>
          <w:szCs w:val="28"/>
          <w14:ligatures w14:val="none"/>
        </w:rPr>
        <w:t xml:space="preserve"> et al., 2025) </w:t>
      </w:r>
      <w:r w:rsidRPr="00AC289C">
        <w:rPr>
          <w:rFonts w:ascii="Simplified Arabic" w:hAnsi="Simplified Arabic" w:cs="Simplified Arabic"/>
          <w:kern w:val="0"/>
          <w:sz w:val="28"/>
          <w:szCs w:val="28"/>
          <w:rtl/>
          <w14:ligatures w14:val="none"/>
        </w:rPr>
        <w:t>على تحليل الأداء البيئي والمعماري للمباني والمرافق العامة، مع التركيز على دمج مبادئ التصميم المستدام في مراحل التخطيط والتنفيذ والتشغيل. واتفقت هذه الدراسات على أن المرافق المصممة وفق معايير الكفاءة الطاقية والتخطيط المكاني السليم تساهم في خفض استهلاك الموارد وتعزيز استدامة البيئة المبنية، إضافةً إلى تحقيق راحة المستخدمين وتوفير بيئة آمنة وصحية وجاذبة</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kern w:val="0"/>
          <w:sz w:val="28"/>
          <w:szCs w:val="28"/>
          <w:rtl/>
          <w14:ligatures w14:val="none"/>
        </w:rPr>
        <w:t xml:space="preserve">كما أظهرت دراسات أخرى مثل </w:t>
      </w:r>
      <w:r w:rsidRPr="00AC289C">
        <w:rPr>
          <w:rFonts w:ascii="Simplified Arabic" w:hAnsi="Simplified Arabic" w:cs="Simplified Arabic"/>
          <w:i/>
          <w:iCs/>
          <w:kern w:val="0"/>
          <w:sz w:val="28"/>
          <w:szCs w:val="28"/>
          <w14:ligatures w14:val="none"/>
        </w:rPr>
        <w:t>(Heredia et al., 2020)</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14:ligatures w14:val="none"/>
        </w:rPr>
        <w:t xml:space="preserve"> (Ali &amp; Alfalah, 2010) </w:t>
      </w:r>
      <w:r w:rsidRPr="00AC289C">
        <w:rPr>
          <w:rFonts w:ascii="Simplified Arabic" w:hAnsi="Simplified Arabic" w:cs="Simplified Arabic"/>
          <w:kern w:val="0"/>
          <w:sz w:val="28"/>
          <w:szCs w:val="28"/>
          <w:rtl/>
          <w14:ligatures w14:val="none"/>
        </w:rPr>
        <w:t>اهتمامًا بالعلاقة بين العناصر التصميمية المكانية والتجربة الإنسانية داخل المرفق، إذ بينت أن تنظيم الفراغات وتوزيع المسارات والإضاءة الطبيعية والتهوية تؤثر بدرجة كبيرة في الراحة النفسية والسلوكية للمستخدمين، مما ينعكس إيجابًا على معدلات استخدامهم للمرافق وعلى شعورهم بالانتماء للمكان واستمتاعهم به. وقد تبنت هذه الدراسات منظورًا شموليًا يربط بين الجماليات المعمارية والوظائف التشغيلية، معتبرة أن تحقيق الانسجام بينهما هو أساس نجاح أي تصميم ترفيهي أو خدمي</w:t>
      </w:r>
      <w:r w:rsidRPr="00AC289C">
        <w:rPr>
          <w:rFonts w:ascii="Simplified Arabic" w:hAnsi="Simplified Arabic" w:cs="Simplified Arabic"/>
          <w:kern w:val="0"/>
          <w:sz w:val="28"/>
          <w:szCs w:val="28"/>
          <w14:ligatures w14:val="none"/>
        </w:rPr>
        <w:t>.</w:t>
      </w:r>
    </w:p>
    <w:p w14:paraId="3B1FF595"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إضافة إلى ذلك، اتفقت معظم الدراسات السابقة في المنهجية البحثية التي اعتمدت عليها، حيث استخدم أغلب الباحثين المنهج الوصفي التحليلي بوصفه الأنسب لتحليل الظواهر المكانية والمعمارية المعقدة، مع توظيف الأدوات الكمية والنوعية في جمع البيانات، مثل الاستبيانات، والملاحظة الميدانية، والنمذجة والمحاكاة الرقمية لتقييم كفاءة التصميمات والعوامل البيئية. كما لجأ عدد من الباحثين إلى المقارنة المعيارية بين الممارسات المحلية والمعايير العالمية مثل </w:t>
      </w:r>
      <w:r w:rsidRPr="00AC289C">
        <w:rPr>
          <w:rFonts w:ascii="Simplified Arabic" w:hAnsi="Simplified Arabic" w:cs="Simplified Arabic"/>
          <w:kern w:val="0"/>
          <w:sz w:val="28"/>
          <w:szCs w:val="28"/>
          <w14:ligatures w14:val="none"/>
        </w:rPr>
        <w:t xml:space="preserve">LEED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14:ligatures w14:val="none"/>
        </w:rPr>
        <w:t xml:space="preserve">BREEAM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14:ligatures w14:val="none"/>
        </w:rPr>
        <w:t>GSAS</w:t>
      </w:r>
      <w:r w:rsidRPr="00AC289C">
        <w:rPr>
          <w:rFonts w:ascii="Simplified Arabic" w:hAnsi="Simplified Arabic" w:cs="Simplified Arabic"/>
          <w:kern w:val="0"/>
          <w:sz w:val="28"/>
          <w:szCs w:val="28"/>
          <w:rtl/>
          <w14:ligatures w14:val="none"/>
        </w:rPr>
        <w:t>، بهدف تحديد مدى توافق التصميمات المحلية مع معايير الجودة والاستدامة الدولية</w:t>
      </w:r>
      <w:r w:rsidRPr="00AC289C">
        <w:rPr>
          <w:rFonts w:ascii="Simplified Arabic" w:hAnsi="Simplified Arabic" w:cs="Simplified Arabic"/>
          <w:kern w:val="0"/>
          <w:sz w:val="28"/>
          <w:szCs w:val="28"/>
          <w14:ligatures w14:val="none"/>
        </w:rPr>
        <w:t>.</w:t>
      </w:r>
    </w:p>
    <w:p w14:paraId="541D3376"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ومن أوجه التشابه اللافتة أيضًا أن جميع الدراسات أكدت على دور التصميم في تحسين تجربة المستخدم بوصفها أحد مؤشرات نجاح المرافق العامة والترفيهية. فالتصميم الناجح من وجهة نظر الباحثين لا يُقاس </w:t>
      </w:r>
      <w:r w:rsidRPr="00AC289C">
        <w:rPr>
          <w:rFonts w:ascii="Simplified Arabic" w:hAnsi="Simplified Arabic" w:cs="Simplified Arabic"/>
          <w:kern w:val="0"/>
          <w:sz w:val="28"/>
          <w:szCs w:val="28"/>
          <w:rtl/>
          <w14:ligatures w14:val="none"/>
        </w:rPr>
        <w:lastRenderedPageBreak/>
        <w:t>فقط بجمال الشكل أو الأصالة الثقافية، بل كذلك بقدرته على تحقيق كفاءة تشغيلية مرتفعة، وتقليل التكاليف، ورفع مستويات الرضا والاستخدام المستمر للمرفق</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وهذا التوجه المشترك يبرز أهمية الدمج بين البعد التصميمي الجمالي والبعد التشغيلي الوظيفي في مشروعات التطوير العمراني الحديثة</w:t>
      </w:r>
      <w:r w:rsidRPr="00AC289C">
        <w:rPr>
          <w:rFonts w:ascii="Simplified Arabic" w:hAnsi="Simplified Arabic" w:cs="Simplified Arabic"/>
          <w:kern w:val="0"/>
          <w:sz w:val="28"/>
          <w:szCs w:val="28"/>
          <w14:ligatures w14:val="none"/>
        </w:rPr>
        <w:t>.</w:t>
      </w:r>
    </w:p>
    <w:p w14:paraId="7F4C2A01" w14:textId="77777777" w:rsidR="00AC289C" w:rsidRPr="00AC289C" w:rsidRDefault="00AC289C" w:rsidP="00AC289C">
      <w:pPr>
        <w:spacing w:after="0" w:line="276" w:lineRule="auto"/>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ثانيًا: أوجه الاختلاف</w:t>
      </w:r>
    </w:p>
    <w:p w14:paraId="27F45709"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تباينت الدراسات السابقة في مجموعة من الجوانب الجوهرية التي تتعلق بطبيعة المرافق المدروسة، ونطاق التحليل، والمنهجية المتبعة، والبيئة التطبيقية، وهو ما يعكس تنوع المقاربات البحثية في تناول العلاقة بين التصميم المعماري والكفاءة التشغيلية</w:t>
      </w:r>
      <w:r w:rsidRPr="00AC289C">
        <w:rPr>
          <w:rFonts w:ascii="Simplified Arabic" w:hAnsi="Simplified Arabic" w:cs="Simplified Arabic"/>
          <w:kern w:val="0"/>
          <w:sz w:val="28"/>
          <w:szCs w:val="28"/>
          <w14:ligatures w14:val="none"/>
        </w:rPr>
        <w:t>.</w:t>
      </w:r>
    </w:p>
    <w:p w14:paraId="63BBB2AF"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فمن حيث نوع المرافق، ركزت بعض الدراسات على المباني الإدارية والخدمية كما في دراستي </w:t>
      </w:r>
      <w:r w:rsidRPr="00AC289C">
        <w:rPr>
          <w:rFonts w:ascii="Simplified Arabic" w:hAnsi="Simplified Arabic" w:cs="Simplified Arabic"/>
          <w:i/>
          <w:iCs/>
          <w:kern w:val="0"/>
          <w:sz w:val="28"/>
          <w:szCs w:val="28"/>
          <w14:ligatures w14:val="none"/>
        </w:rPr>
        <w:t>(Fadel, 2021)</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14:ligatures w14:val="none"/>
        </w:rPr>
        <w:t xml:space="preserve"> (Al-</w:t>
      </w:r>
      <w:proofErr w:type="spellStart"/>
      <w:r w:rsidRPr="00AC289C">
        <w:rPr>
          <w:rFonts w:ascii="Simplified Arabic" w:hAnsi="Simplified Arabic" w:cs="Simplified Arabic"/>
          <w:kern w:val="0"/>
          <w:sz w:val="28"/>
          <w:szCs w:val="28"/>
          <w14:ligatures w14:val="none"/>
        </w:rPr>
        <w:t>Gahtani</w:t>
      </w:r>
      <w:proofErr w:type="spellEnd"/>
      <w:r w:rsidRPr="00AC289C">
        <w:rPr>
          <w:rFonts w:ascii="Simplified Arabic" w:hAnsi="Simplified Arabic" w:cs="Simplified Arabic"/>
          <w:kern w:val="0"/>
          <w:sz w:val="28"/>
          <w:szCs w:val="28"/>
          <w14:ligatures w14:val="none"/>
        </w:rPr>
        <w:t xml:space="preserve"> et al., 2016) </w:t>
      </w:r>
      <w:r w:rsidRPr="00AC289C">
        <w:rPr>
          <w:rFonts w:ascii="Simplified Arabic" w:hAnsi="Simplified Arabic" w:cs="Simplified Arabic"/>
          <w:kern w:val="0"/>
          <w:sz w:val="28"/>
          <w:szCs w:val="28"/>
          <w:rtl/>
          <w14:ligatures w14:val="none"/>
        </w:rPr>
        <w:t xml:space="preserve">اللتين تناولتا تحليل الأداء التصميمي والتشغيلي في المباني المؤسسية والصحية، بهدف تحديد مدى التزامها بمعايير الكفاءة والاستدامة. بينما توجهت دراسات أخرى نحو المرافق العامة والترفيهية مثل </w:t>
      </w:r>
      <w:r w:rsidRPr="00AC289C">
        <w:rPr>
          <w:rFonts w:ascii="Simplified Arabic" w:hAnsi="Simplified Arabic" w:cs="Simplified Arabic"/>
          <w:i/>
          <w:iCs/>
          <w:kern w:val="0"/>
          <w:sz w:val="28"/>
          <w:szCs w:val="28"/>
          <w14:ligatures w14:val="none"/>
        </w:rPr>
        <w:t>(</w:t>
      </w:r>
      <w:proofErr w:type="spellStart"/>
      <w:r w:rsidRPr="00AC289C">
        <w:rPr>
          <w:rFonts w:ascii="Simplified Arabic" w:hAnsi="Simplified Arabic" w:cs="Simplified Arabic"/>
          <w:i/>
          <w:iCs/>
          <w:kern w:val="0"/>
          <w:sz w:val="28"/>
          <w:szCs w:val="28"/>
          <w14:ligatures w14:val="none"/>
        </w:rPr>
        <w:t>Alymani</w:t>
      </w:r>
      <w:proofErr w:type="spellEnd"/>
      <w:r w:rsidRPr="00AC289C">
        <w:rPr>
          <w:rFonts w:ascii="Simplified Arabic" w:hAnsi="Simplified Arabic" w:cs="Simplified Arabic"/>
          <w:i/>
          <w:iCs/>
          <w:kern w:val="0"/>
          <w:sz w:val="28"/>
          <w:szCs w:val="28"/>
          <w14:ligatures w14:val="none"/>
        </w:rPr>
        <w:t xml:space="preserve"> et al., 2025)</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kern w:val="0"/>
          <w:sz w:val="28"/>
          <w:szCs w:val="28"/>
          <w14:ligatures w14:val="none"/>
        </w:rPr>
        <w:t xml:space="preserve"> (Heredia et al., 2020) </w:t>
      </w:r>
      <w:r w:rsidRPr="00AC289C">
        <w:rPr>
          <w:rFonts w:ascii="Simplified Arabic" w:hAnsi="Simplified Arabic" w:cs="Simplified Arabic"/>
          <w:kern w:val="0"/>
          <w:sz w:val="28"/>
          <w:szCs w:val="28"/>
          <w:rtl/>
          <w14:ligatures w14:val="none"/>
        </w:rPr>
        <w:t>التي تناولت الحدائق العامة والمتنزهات بوصفها فضاءات مفتوحة تُعزز التفاعل الاجتماعي وتحسن جودة الحياة الحضرية</w:t>
      </w:r>
      <w:r w:rsidRPr="00AC289C">
        <w:rPr>
          <w:rFonts w:ascii="Simplified Arabic" w:hAnsi="Simplified Arabic" w:cs="Simplified Arabic"/>
          <w:kern w:val="0"/>
          <w:sz w:val="28"/>
          <w:szCs w:val="28"/>
          <w14:ligatures w14:val="none"/>
        </w:rPr>
        <w:t>.</w:t>
      </w:r>
    </w:p>
    <w:p w14:paraId="32C2C92E"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كما اختلفت الدراسات من حيث الزاوية التحليلية التي انطلقت منها. فقد تناولت بعض الأبحاث الجوانب التقنية والهندسية البحتة مثل كفاءة الطاقة، إدارة الموارد، والمحاكاة البيئية </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kern w:val="0"/>
          <w:sz w:val="28"/>
          <w:szCs w:val="28"/>
          <w:rtl/>
          <w14:ligatures w14:val="none"/>
        </w:rPr>
        <w:t xml:space="preserve">كما في دراسات </w:t>
      </w:r>
      <w:r w:rsidRPr="00AC289C">
        <w:rPr>
          <w:rFonts w:ascii="Simplified Arabic" w:hAnsi="Simplified Arabic" w:cs="Simplified Arabic"/>
          <w:i/>
          <w:iCs/>
          <w:kern w:val="0"/>
          <w:sz w:val="28"/>
          <w:szCs w:val="28"/>
          <w14:ligatures w14:val="none"/>
        </w:rPr>
        <w:t>Alyami, 2015</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i/>
          <w:iCs/>
          <w:kern w:val="0"/>
          <w:sz w:val="28"/>
          <w:szCs w:val="28"/>
          <w14:ligatures w14:val="none"/>
        </w:rPr>
        <w:t>Ali &amp; Alfalah, 2010</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kern w:val="0"/>
          <w:sz w:val="28"/>
          <w:szCs w:val="28"/>
          <w:rtl/>
          <w14:ligatures w14:val="none"/>
        </w:rPr>
        <w:t xml:space="preserve">، في حين ركزت دراسات أخرى على البعد الإنساني والسلوكي المرتبط بتجربة المستخدمين ورضا الزوار، كما في دراسة </w:t>
      </w:r>
      <w:r w:rsidRPr="00AC289C">
        <w:rPr>
          <w:rFonts w:ascii="Simplified Arabic" w:hAnsi="Simplified Arabic" w:cs="Simplified Arabic"/>
          <w:i/>
          <w:iCs/>
          <w:kern w:val="0"/>
          <w:sz w:val="28"/>
          <w:szCs w:val="28"/>
          <w14:ligatures w14:val="none"/>
        </w:rPr>
        <w:t>Heredia et al. (2020)</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التي بحثت في العوامل المؤثرة على استخدام المرافق الترفيهية ومدى ارتباطها بأنماط النشاط البدني وجودة الخدمات المقدمة</w:t>
      </w:r>
      <w:r w:rsidRPr="00AC289C">
        <w:rPr>
          <w:rFonts w:ascii="Simplified Arabic" w:hAnsi="Simplified Arabic" w:cs="Simplified Arabic"/>
          <w:kern w:val="0"/>
          <w:sz w:val="28"/>
          <w:szCs w:val="28"/>
          <w14:ligatures w14:val="none"/>
        </w:rPr>
        <w:t>.</w:t>
      </w:r>
    </w:p>
    <w:p w14:paraId="75ACA8DF"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 xml:space="preserve">ومن حيث البيئة الجغرافية والتطبيقية، اختلفت الدراسات بين بيئات خليجية مثل المملكة العربية السعودية </w:t>
      </w:r>
      <w:r w:rsidRPr="00AC289C">
        <w:rPr>
          <w:rFonts w:ascii="Simplified Arabic" w:hAnsi="Simplified Arabic" w:cs="Simplified Arabic"/>
          <w:kern w:val="0"/>
          <w:sz w:val="28"/>
          <w:szCs w:val="28"/>
          <w14:ligatures w14:val="none"/>
        </w:rPr>
        <w:t>(Alyami, 2015</w:t>
      </w:r>
      <w:r w:rsidRPr="00AC289C">
        <w:rPr>
          <w:rFonts w:ascii="Simplified Arabic" w:hAnsi="Simplified Arabic" w:cs="Simplified Arabic"/>
          <w:kern w:val="0"/>
          <w:sz w:val="28"/>
          <w:szCs w:val="28"/>
          <w:rtl/>
          <w14:ligatures w14:val="none"/>
        </w:rPr>
        <w:t xml:space="preserve">؛ </w:t>
      </w:r>
      <w:r w:rsidRPr="00AC289C">
        <w:rPr>
          <w:rFonts w:ascii="Simplified Arabic" w:hAnsi="Simplified Arabic" w:cs="Simplified Arabic"/>
          <w:i/>
          <w:iCs/>
          <w:kern w:val="0"/>
          <w:sz w:val="28"/>
          <w:szCs w:val="28"/>
          <w14:ligatures w14:val="none"/>
        </w:rPr>
        <w:t>Asfour &amp; Hossain, 2025</w:t>
      </w:r>
      <w:r w:rsidRPr="00AC289C">
        <w:rPr>
          <w:rFonts w:ascii="Simplified Arabic" w:hAnsi="Simplified Arabic" w:cs="Simplified Arabic"/>
          <w:i/>
          <w:iCs/>
          <w:kern w:val="0"/>
          <w:sz w:val="28"/>
          <w:szCs w:val="28"/>
          <w:rtl/>
          <w14:ligatures w14:val="none"/>
        </w:rPr>
        <w:t>؛</w:t>
      </w:r>
      <w:r w:rsidRPr="00AC289C">
        <w:rPr>
          <w:rFonts w:ascii="Simplified Arabic" w:hAnsi="Simplified Arabic" w:cs="Simplified Arabic"/>
          <w:i/>
          <w:iCs/>
          <w:kern w:val="0"/>
          <w:sz w:val="28"/>
          <w:szCs w:val="28"/>
          <w14:ligatures w14:val="none"/>
        </w:rPr>
        <w:t xml:space="preserve"> </w:t>
      </w:r>
      <w:proofErr w:type="spellStart"/>
      <w:r w:rsidRPr="00AC289C">
        <w:rPr>
          <w:rFonts w:ascii="Simplified Arabic" w:hAnsi="Simplified Arabic" w:cs="Simplified Arabic"/>
          <w:i/>
          <w:iCs/>
          <w:kern w:val="0"/>
          <w:sz w:val="28"/>
          <w:szCs w:val="28"/>
          <w14:ligatures w14:val="none"/>
        </w:rPr>
        <w:t>Alymani</w:t>
      </w:r>
      <w:proofErr w:type="spellEnd"/>
      <w:r w:rsidRPr="00AC289C">
        <w:rPr>
          <w:rFonts w:ascii="Simplified Arabic" w:hAnsi="Simplified Arabic" w:cs="Simplified Arabic"/>
          <w:i/>
          <w:iCs/>
          <w:kern w:val="0"/>
          <w:sz w:val="28"/>
          <w:szCs w:val="28"/>
          <w14:ligatures w14:val="none"/>
        </w:rPr>
        <w:t xml:space="preserve"> et al., 2025</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التي ركزت على التحديات المناخية والاقتصادية للمناطق الحارة الجافة، وأخرى عربية في مصر وليبيا مثل</w:t>
      </w:r>
      <w:r w:rsidRPr="00AC289C">
        <w:rPr>
          <w:rFonts w:ascii="Simplified Arabic" w:hAnsi="Simplified Arabic" w:cs="Simplified Arabic"/>
          <w:kern w:val="0"/>
          <w:sz w:val="28"/>
          <w:szCs w:val="28"/>
          <w14:ligatures w14:val="none"/>
        </w:rPr>
        <w:t xml:space="preserve"> (Fadel, 2021</w:t>
      </w:r>
      <w:r w:rsidRPr="00AC289C">
        <w:rPr>
          <w:rFonts w:ascii="Simplified Arabic" w:hAnsi="Simplified Arabic" w:cs="Simplified Arabic"/>
          <w:kern w:val="0"/>
          <w:sz w:val="28"/>
          <w:szCs w:val="28"/>
          <w:rtl/>
          <w14:ligatures w14:val="none"/>
        </w:rPr>
        <w:t>؛ عبد العاطي وآخرون، 2022</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 xml:space="preserve">التي تناولت قضايا التحول الرقمي والاستدامة في سياق حضري مختلف من حيث التشريعات والمعايير الهندسية. وقد انعكس هذا التنوع الجغرافي في اختلاف المنظور التخطيطي والمعياري، حيث تبنّت بعض الدراسات معايير عالمية مثل </w:t>
      </w:r>
      <w:r w:rsidRPr="00AC289C">
        <w:rPr>
          <w:rFonts w:ascii="Simplified Arabic" w:hAnsi="Simplified Arabic" w:cs="Simplified Arabic"/>
          <w:i/>
          <w:iCs/>
          <w:kern w:val="0"/>
          <w:sz w:val="28"/>
          <w:szCs w:val="28"/>
          <w14:ligatures w14:val="none"/>
        </w:rPr>
        <w:t>LEED</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و</w:t>
      </w:r>
      <w:r w:rsidRPr="00AC289C">
        <w:rPr>
          <w:rFonts w:ascii="Simplified Arabic" w:hAnsi="Simplified Arabic" w:cs="Simplified Arabic"/>
          <w:i/>
          <w:iCs/>
          <w:kern w:val="0"/>
          <w:sz w:val="28"/>
          <w:szCs w:val="28"/>
          <w14:ligatures w14:val="none"/>
        </w:rPr>
        <w:t>BREEAM</w:t>
      </w:r>
      <w:r w:rsidRPr="00AC289C">
        <w:rPr>
          <w:rFonts w:ascii="Simplified Arabic" w:hAnsi="Simplified Arabic" w:cs="Simplified Arabic"/>
          <w:kern w:val="0"/>
          <w:sz w:val="28"/>
          <w:szCs w:val="28"/>
          <w:rtl/>
          <w14:ligatures w14:val="none"/>
        </w:rPr>
        <w:t>، بينما اعتمدت أخرى على معايير وطنية أو محلية تتلاءم مع البيئة والمناخ والإمكانات التقنية لكل دولة</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kern w:val="0"/>
          <w:sz w:val="28"/>
          <w:szCs w:val="28"/>
          <w:rtl/>
          <w14:ligatures w14:val="none"/>
        </w:rPr>
        <w:t xml:space="preserve">كذلك، اختلفت الدراسات في نوع العينة وأدوات جمع البيانات؛ فبينما اعتمدت بعض الأبحاث على التحليل الكمي </w:t>
      </w:r>
      <w:r w:rsidRPr="00AC289C">
        <w:rPr>
          <w:rFonts w:ascii="Simplified Arabic" w:hAnsi="Simplified Arabic" w:cs="Simplified Arabic"/>
          <w:kern w:val="0"/>
          <w:sz w:val="28"/>
          <w:szCs w:val="28"/>
          <w:rtl/>
          <w14:ligatures w14:val="none"/>
        </w:rPr>
        <w:lastRenderedPageBreak/>
        <w:t>والنمذجة الرقمية لتقييم الأداء التصميمي، لجأت أخرى إلى الاستبيانات والمقابلات الميدانية لاستكشاف الانطباعات الإنسانية والتجارب الذاتية للمستخدمين، ما يعكس تباينًا واضحًا بين المقاربات التجريبية والتطبيقية من جهة، والمقاربات النظرية والتخطيطية من جهة أخرى</w:t>
      </w:r>
      <w:r w:rsidRPr="00AC289C">
        <w:rPr>
          <w:rFonts w:ascii="Simplified Arabic" w:hAnsi="Simplified Arabic" w:cs="Simplified Arabic"/>
          <w:kern w:val="0"/>
          <w:sz w:val="28"/>
          <w:szCs w:val="28"/>
          <w14:ligatures w14:val="none"/>
        </w:rPr>
        <w:t>.</w:t>
      </w:r>
    </w:p>
    <w:p w14:paraId="7BD777EE"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ويُظهر هذا التباين في مجالات الدراسة وأساليبها أن موضوع التصميم والكفاءة التشغيلية قد تمت معالجته من زوايا متعددة هندسية، بيئية، وسلوكية مما يثري الإطار المعرفي للموضوع، لكنه في الوقت ذاته يُبرز الحاجة إلى دراسة تكاملية شمولية تربط بين هذه الأبعاد المختلفة ضمن نموذج تطبيقي موحد، وهو ما تسعى إليه الدراسة الحالية</w:t>
      </w:r>
      <w:r w:rsidRPr="00AC289C">
        <w:rPr>
          <w:rFonts w:ascii="Simplified Arabic" w:hAnsi="Simplified Arabic" w:cs="Simplified Arabic"/>
          <w:kern w:val="0"/>
          <w:sz w:val="28"/>
          <w:szCs w:val="28"/>
          <w14:ligatures w14:val="none"/>
        </w:rPr>
        <w:t>.</w:t>
      </w:r>
    </w:p>
    <w:p w14:paraId="1420EEA8" w14:textId="77777777" w:rsidR="00AC289C" w:rsidRPr="00AC289C" w:rsidRDefault="00AC289C" w:rsidP="00AC289C">
      <w:pPr>
        <w:spacing w:after="0" w:line="276" w:lineRule="auto"/>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rtl/>
          <w14:ligatures w14:val="none"/>
        </w:rPr>
        <w:t>ثالثًا: الفجوة البحثية وما يميز الدراسة الحالية</w:t>
      </w:r>
    </w:p>
    <w:p w14:paraId="4E706CFC"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على الرغم من ثراء الأدبيات السابقة، إلا أنها لم تعالج بصورة متكاملة العلاقة بين التصميم المعماري والهندسي للمرافق الترفيهية والكفاءة التشغيلية وتجربة الزوار ضمن إطار واحد شامل في السياق السعودي</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فغالبية الدراسات السابقة ركزت على جانب الاستدامة البيئية أو الطاقية دون الربط الواضح بين الأداء التشغيلي للمرافق وجودة تجربة المستخدم النهائي</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كما أن القليل من الدراسات تناول العوامل التشغيلية مثل إدارة الصيانة، توزيع المساحات، تدفقات الحركة، أو مستوى الراحة الحرارية والإضاءة من منظور يؤثر في الكفاءة التشغيلية</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ومن هنا، تأتي أهمية الدراسة الحالية في كونها تسعى إلى تقييم فعالية النماذج المعمارية والتصاميم الهندسية للمرافق الترفيهية في المملكة العربية السعودية من خلال دمج ثلاثة أبعاد مترابطة</w:t>
      </w:r>
      <w:r w:rsidRPr="00AC289C">
        <w:rPr>
          <w:rFonts w:ascii="Simplified Arabic" w:hAnsi="Simplified Arabic" w:cs="Simplified Arabic"/>
          <w:kern w:val="0"/>
          <w:sz w:val="28"/>
          <w:szCs w:val="28"/>
          <w:lang w:bidi="ar-EG"/>
          <w14:ligatures w14:val="none"/>
        </w:rPr>
        <w:t>:</w:t>
      </w:r>
    </w:p>
    <w:p w14:paraId="4A11E41A" w14:textId="77777777" w:rsidR="00AC289C" w:rsidRPr="00AC289C" w:rsidRDefault="00AC289C" w:rsidP="00F55F2E">
      <w:pPr>
        <w:numPr>
          <w:ilvl w:val="0"/>
          <w:numId w:val="14"/>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الكفاءة التشغيلية للمرافق</w:t>
      </w:r>
      <w:r w:rsidRPr="00AC289C">
        <w:rPr>
          <w:rFonts w:ascii="Simplified Arabic" w:hAnsi="Simplified Arabic" w:cs="Simplified Arabic"/>
          <w:kern w:val="0"/>
          <w:sz w:val="28"/>
          <w:szCs w:val="28"/>
          <w:rtl/>
          <w14:ligatures w14:val="none"/>
        </w:rPr>
        <w:t>،</w:t>
      </w:r>
    </w:p>
    <w:p w14:paraId="2B688A25" w14:textId="77777777" w:rsidR="00AC289C" w:rsidRPr="00AC289C" w:rsidRDefault="00AC289C" w:rsidP="00F55F2E">
      <w:pPr>
        <w:numPr>
          <w:ilvl w:val="0"/>
          <w:numId w:val="14"/>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جودة التصميم المعماري والهندسي</w:t>
      </w:r>
      <w:r w:rsidRPr="00AC289C">
        <w:rPr>
          <w:rFonts w:ascii="Simplified Arabic" w:hAnsi="Simplified Arabic" w:cs="Simplified Arabic"/>
          <w:kern w:val="0"/>
          <w:sz w:val="28"/>
          <w:szCs w:val="28"/>
          <w:rtl/>
          <w14:ligatures w14:val="none"/>
        </w:rPr>
        <w:t>،</w:t>
      </w:r>
    </w:p>
    <w:p w14:paraId="648878F8" w14:textId="77777777" w:rsidR="00AC289C" w:rsidRPr="00AC289C" w:rsidRDefault="00AC289C" w:rsidP="00F55F2E">
      <w:pPr>
        <w:numPr>
          <w:ilvl w:val="0"/>
          <w:numId w:val="14"/>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b/>
          <w:bCs/>
          <w:kern w:val="0"/>
          <w:sz w:val="28"/>
          <w:szCs w:val="28"/>
          <w:rtl/>
          <w14:ligatures w14:val="none"/>
        </w:rPr>
        <w:t>تجربة الزوار ورضاهم</w:t>
      </w:r>
      <w:r w:rsidRPr="00AC289C">
        <w:rPr>
          <w:rFonts w:ascii="Simplified Arabic" w:hAnsi="Simplified Arabic" w:cs="Simplified Arabic"/>
          <w:kern w:val="0"/>
          <w:sz w:val="28"/>
          <w:szCs w:val="28"/>
          <w:lang w:bidi="ar-EG"/>
          <w14:ligatures w14:val="none"/>
        </w:rPr>
        <w:t>.</w:t>
      </w:r>
    </w:p>
    <w:p w14:paraId="62959F87"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تميزت هذه الدراسة أيضًا بكونها تسعى إلى بناء نموذج تقييمي شامل يمكن أن تستند إليه البلديات والجهات المختصة في تحسين معايير تصميم وتشغيل المرافق الترفيهية، بما يتماشى مع مستهدفات رؤية السعودية 2030 في رفع جودة الحياة وتعزيز الاستدامة الحضرية</w:t>
      </w:r>
      <w:r w:rsidRPr="00AC289C">
        <w:rPr>
          <w:rFonts w:ascii="Simplified Arabic" w:hAnsi="Simplified Arabic" w:cs="Simplified Arabic"/>
          <w:kern w:val="0"/>
          <w:sz w:val="28"/>
          <w:szCs w:val="28"/>
          <w:lang w:bidi="ar-EG"/>
          <w14:ligatures w14:val="none"/>
        </w:rPr>
        <w:t>.</w:t>
      </w:r>
    </w:p>
    <w:p w14:paraId="2115EB4A" w14:textId="77777777" w:rsidR="00AC289C" w:rsidRPr="00AC289C" w:rsidRDefault="00AC289C" w:rsidP="00AC289C">
      <w:pPr>
        <w:spacing w:after="0" w:line="276" w:lineRule="auto"/>
        <w:rPr>
          <w:rFonts w:ascii="Simplified Arabic" w:hAnsi="Simplified Arabic" w:cs="Simplified Arabic"/>
          <w:b/>
          <w:bCs/>
          <w:kern w:val="0"/>
          <w:sz w:val="32"/>
          <w:szCs w:val="32"/>
          <w:u w:val="single"/>
          <w:rtl/>
          <w14:ligatures w14:val="none"/>
        </w:rPr>
      </w:pPr>
      <w:r w:rsidRPr="00AC289C">
        <w:rPr>
          <w:rFonts w:ascii="Simplified Arabic" w:hAnsi="Simplified Arabic" w:cs="Simplified Arabic" w:hint="cs"/>
          <w:b/>
          <w:bCs/>
          <w:kern w:val="0"/>
          <w:sz w:val="32"/>
          <w:szCs w:val="32"/>
          <w:u w:val="single"/>
          <w:rtl/>
          <w14:ligatures w14:val="none"/>
        </w:rPr>
        <w:t xml:space="preserve">4.2  </w:t>
      </w:r>
      <w:r w:rsidRPr="00AC289C">
        <w:rPr>
          <w:rFonts w:ascii="Simplified Arabic" w:hAnsi="Simplified Arabic" w:cs="Simplified Arabic"/>
          <w:b/>
          <w:bCs/>
          <w:kern w:val="0"/>
          <w:sz w:val="32"/>
          <w:szCs w:val="32"/>
          <w:u w:val="single"/>
          <w:rtl/>
          <w14:ligatures w14:val="none"/>
        </w:rPr>
        <w:t>الإطار النظري للدراسة</w:t>
      </w:r>
    </w:p>
    <w:p w14:paraId="60F04947" w14:textId="77777777" w:rsidR="00AC289C" w:rsidRPr="00AC289C" w:rsidRDefault="00AC289C" w:rsidP="00AC289C">
      <w:pPr>
        <w:spacing w:after="0" w:line="276" w:lineRule="auto"/>
        <w:jc w:val="both"/>
        <w:rPr>
          <w:rFonts w:ascii="Simplified Arabic" w:hAnsi="Simplified Arabic" w:cs="Simplified Arabic"/>
          <w:kern w:val="0"/>
          <w:sz w:val="28"/>
          <w:szCs w:val="28"/>
          <w:rtl/>
          <w14:ligatures w14:val="none"/>
        </w:rPr>
      </w:pPr>
      <w:r w:rsidRPr="00AC289C">
        <w:rPr>
          <w:rFonts w:ascii="Simplified Arabic" w:hAnsi="Simplified Arabic" w:cs="Simplified Arabic"/>
          <w:kern w:val="0"/>
          <w:sz w:val="28"/>
          <w:szCs w:val="28"/>
          <w:rtl/>
          <w14:ligatures w14:val="none"/>
        </w:rPr>
        <w:t xml:space="preserve">يُعد الإطار النظري الأساس العلمي الذي تستند إليه الدراسة، إذ يُسهم في بناء فهم متكامل للمتغيرات والعلاقات التي تتناولها، من خلال تحليل المفاهيم والنظريات ذات الصلة بموضوع البحث. وفي ضوء ذلك، يهدف هذا الفصل إلى استعراض المرتكزات النظرية المتعلقة بتصميم المرافق الترفيهية، والعوامل </w:t>
      </w:r>
      <w:r w:rsidRPr="00AC289C">
        <w:rPr>
          <w:rFonts w:ascii="Simplified Arabic" w:hAnsi="Simplified Arabic" w:cs="Simplified Arabic"/>
          <w:kern w:val="0"/>
          <w:sz w:val="28"/>
          <w:szCs w:val="28"/>
          <w:rtl/>
          <w14:ligatures w14:val="none"/>
        </w:rPr>
        <w:lastRenderedPageBreak/>
        <w:t>التشغيلية المؤثرة في كفاءتها، وصولًا إلى العلاقة بين جودة التصميم المعماري والكفاءة التشغيلية وتجربة الزوار</w:t>
      </w:r>
      <w:r w:rsidRPr="00AC289C">
        <w:rPr>
          <w:rFonts w:ascii="Simplified Arabic" w:hAnsi="Simplified Arabic" w:cs="Simplified Arabic"/>
          <w:kern w:val="0"/>
          <w:sz w:val="28"/>
          <w:szCs w:val="28"/>
          <w14:ligatures w14:val="none"/>
        </w:rPr>
        <w:t>.</w:t>
      </w:r>
      <w:r w:rsidRPr="00AC289C">
        <w:rPr>
          <w:rFonts w:ascii="Simplified Arabic" w:hAnsi="Simplified Arabic" w:cs="Simplified Arabic" w:hint="cs"/>
          <w:kern w:val="0"/>
          <w:sz w:val="28"/>
          <w:szCs w:val="28"/>
          <w:rtl/>
          <w14:ligatures w14:val="none"/>
        </w:rPr>
        <w:t xml:space="preserve"> </w:t>
      </w:r>
      <w:r w:rsidRPr="00AC289C">
        <w:rPr>
          <w:rFonts w:ascii="Simplified Arabic" w:hAnsi="Simplified Arabic" w:cs="Simplified Arabic"/>
          <w:kern w:val="0"/>
          <w:sz w:val="28"/>
          <w:szCs w:val="28"/>
          <w:rtl/>
          <w14:ligatures w14:val="none"/>
        </w:rPr>
        <w:t>كما يتناول الفصل استعراض الدراسات السابقة التي تناولت موضوعات مشابهة في السياقات المحلية والعالمية، بغرض تحديد أوجه الاتفاق والاختلاف، ورصد الفجوات البحثية التي تسعى الدراسة الحالية إلى معالجتها. ومن ثم، يمثل هذا الإطار مرجعًا فكريًا ومنهجيًا يوجه الباحث نحو بناء نموذج تفسيري متكامل يسهم في فهم فعالية النماذج المعمارية والتصاميم الهندسية للمرافق الترفيهية في المملكة العربية السعودية</w:t>
      </w:r>
      <w:r w:rsidRPr="00AC289C">
        <w:rPr>
          <w:rFonts w:ascii="Simplified Arabic" w:hAnsi="Simplified Arabic" w:cs="Simplified Arabic"/>
          <w:kern w:val="0"/>
          <w:sz w:val="28"/>
          <w:szCs w:val="28"/>
          <w14:ligatures w14:val="none"/>
        </w:rPr>
        <w:t>.</w:t>
      </w:r>
    </w:p>
    <w:p w14:paraId="7D3808FF" w14:textId="77777777" w:rsidR="00AC289C" w:rsidRPr="00AC289C" w:rsidRDefault="00AC289C" w:rsidP="00AC289C">
      <w:pPr>
        <w:spacing w:after="0" w:line="276" w:lineRule="auto"/>
        <w:jc w:val="both"/>
        <w:rPr>
          <w:rFonts w:ascii="Simplified Arabic" w:hAnsi="Simplified Arabic" w:cs="Simplified Arabic"/>
          <w:b/>
          <w:bCs/>
          <w:kern w:val="0"/>
          <w:sz w:val="32"/>
          <w:szCs w:val="32"/>
          <w:lang w:bidi="ar-EG"/>
          <w14:ligatures w14:val="none"/>
        </w:rPr>
      </w:pPr>
      <w:r w:rsidRPr="00AC289C">
        <w:rPr>
          <w:rFonts w:ascii="Simplified Arabic" w:hAnsi="Simplified Arabic" w:cs="Simplified Arabic"/>
          <w:b/>
          <w:bCs/>
          <w:kern w:val="0"/>
          <w:sz w:val="32"/>
          <w:szCs w:val="32"/>
          <w:rtl/>
          <w14:ligatures w14:val="none"/>
        </w:rPr>
        <w:t>أولًا: تصميم المرافق الترفيهية وعناصره الأساسية</w:t>
      </w:r>
    </w:p>
    <w:p w14:paraId="69BE2787" w14:textId="77777777" w:rsidR="00AC289C" w:rsidRPr="00AC289C" w:rsidRDefault="00AC289C" w:rsidP="00AC289C">
      <w:pPr>
        <w:spacing w:after="0" w:line="276" w:lineRule="auto"/>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1</w:t>
      </w:r>
      <w:r w:rsidRPr="00AC289C">
        <w:rPr>
          <w:rFonts w:ascii="Simplified Arabic" w:hAnsi="Simplified Arabic" w:cs="Simplified Arabic" w:hint="cs"/>
          <w:b/>
          <w:bCs/>
          <w:kern w:val="0"/>
          <w:sz w:val="28"/>
          <w:szCs w:val="28"/>
          <w:rtl/>
          <w:lang w:bidi="ar-EG"/>
          <w14:ligatures w14:val="none"/>
        </w:rPr>
        <w:t>.</w:t>
      </w:r>
      <w:r w:rsidRPr="00AC289C">
        <w:rPr>
          <w:rFonts w:ascii="Simplified Arabic" w:hAnsi="Simplified Arabic" w:cs="Simplified Arabic"/>
          <w:b/>
          <w:bCs/>
          <w:kern w:val="0"/>
          <w:sz w:val="28"/>
          <w:szCs w:val="28"/>
          <w:rtl/>
          <w14:ligatures w14:val="none"/>
        </w:rPr>
        <w:t>التصميم المعماري والهندسي</w:t>
      </w:r>
    </w:p>
    <w:p w14:paraId="3EFF60DA"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يمثل التصميم المعماري للمرافق الترفيهية أحد الركائز الأساسية التي تؤثر على جودة تجربة المستخدم وكفاءة استغلال المساحات المتاحة. ويشير هذا المفهوم إلى توزيع المرافق، المساحات المفتوحة، النسب المعمارية، والتوازن الجمالي للبناء والمنشآت، بما يسهم في خلق بيئة متكاملة تجمع بين الجمالية والوظيفية</w:t>
      </w:r>
      <w:r w:rsidRPr="00AC289C">
        <w:rPr>
          <w:rFonts w:ascii="Simplified Arabic" w:hAnsi="Simplified Arabic" w:cs="Simplified Arabic"/>
          <w:kern w:val="0"/>
          <w:sz w:val="28"/>
          <w:szCs w:val="28"/>
          <w:lang w:bidi="ar-EG"/>
          <w14:ligatures w14:val="none"/>
        </w:rPr>
        <w:t xml:space="preserve"> (Wang, 2024; </w:t>
      </w:r>
      <w:proofErr w:type="spellStart"/>
      <w:r w:rsidRPr="00AC289C">
        <w:rPr>
          <w:rFonts w:ascii="Simplified Arabic" w:hAnsi="Simplified Arabic" w:cs="Simplified Arabic"/>
          <w:kern w:val="0"/>
          <w:sz w:val="28"/>
          <w:szCs w:val="28"/>
          <w:lang w:bidi="ar-EG"/>
          <w14:ligatures w14:val="none"/>
        </w:rPr>
        <w:t>Medakovi</w:t>
      </w:r>
      <w:r w:rsidRPr="00AC289C">
        <w:rPr>
          <w:rFonts w:ascii="Cambria" w:hAnsi="Cambria" w:cs="Cambria"/>
          <w:kern w:val="0"/>
          <w:sz w:val="28"/>
          <w:szCs w:val="28"/>
          <w:lang w:bidi="ar-EG"/>
          <w14:ligatures w14:val="none"/>
        </w:rPr>
        <w:t>ć</w:t>
      </w:r>
      <w:proofErr w:type="spellEnd"/>
      <w:r w:rsidRPr="00AC289C">
        <w:rPr>
          <w:rFonts w:ascii="Simplified Arabic" w:hAnsi="Simplified Arabic" w:cs="Simplified Arabic"/>
          <w:kern w:val="0"/>
          <w:sz w:val="28"/>
          <w:szCs w:val="28"/>
          <w:lang w:bidi="ar-EG"/>
          <w14:ligatures w14:val="none"/>
        </w:rPr>
        <w:t xml:space="preserve">, 2024). </w:t>
      </w:r>
      <w:r w:rsidRPr="00AC289C">
        <w:rPr>
          <w:rFonts w:ascii="Simplified Arabic" w:hAnsi="Simplified Arabic" w:cs="Simplified Arabic"/>
          <w:kern w:val="0"/>
          <w:sz w:val="28"/>
          <w:szCs w:val="28"/>
          <w:rtl/>
          <w14:ligatures w14:val="none"/>
        </w:rPr>
        <w:t>ويعمل التصميم المعماري المدروس على توجيه حركة الزوار داخل المرافق بشكل سلس، مما يقلل من الازدحام ويزيد من مدة التفاعل مع الخدمات الترفيهية المتاحة</w:t>
      </w:r>
      <w:r w:rsidRPr="00AC289C">
        <w:rPr>
          <w:rFonts w:ascii="Simplified Arabic" w:hAnsi="Simplified Arabic" w:cs="Simplified Arabic"/>
          <w:kern w:val="0"/>
          <w:sz w:val="28"/>
          <w:szCs w:val="28"/>
          <w:lang w:bidi="ar-EG"/>
          <w14:ligatures w14:val="none"/>
        </w:rPr>
        <w:t>.</w:t>
      </w:r>
    </w:p>
    <w:p w14:paraId="663359D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أما التصميم الهندسي، فيركز على الجوانب التقنية والوظيفية للمرافق، بما يشمل سلامة الاستخدام، سهولة الحركة والتنقل، ومطابقة التصميم مع احتياجات المستخدمين المختلفة</w:t>
      </w:r>
      <w:r w:rsidRPr="00AC289C">
        <w:rPr>
          <w:rFonts w:ascii="Simplified Arabic" w:hAnsi="Simplified Arabic" w:cs="Simplified Arabic"/>
          <w:kern w:val="0"/>
          <w:sz w:val="28"/>
          <w:szCs w:val="28"/>
          <w:lang w:bidi="ar-EG"/>
          <w14:ligatures w14:val="none"/>
        </w:rPr>
        <w:t xml:space="preserve"> (Liu et al., 2007). </w:t>
      </w:r>
      <w:r w:rsidRPr="00AC289C">
        <w:rPr>
          <w:rFonts w:ascii="Simplified Arabic" w:hAnsi="Simplified Arabic" w:cs="Simplified Arabic"/>
          <w:kern w:val="0"/>
          <w:sz w:val="28"/>
          <w:szCs w:val="28"/>
          <w:rtl/>
          <w14:ligatures w14:val="none"/>
        </w:rPr>
        <w:t>ويؤكد البحث أن التكامل بين المعايير الهندسية والمعمارية يحقق بيئة آمنة ومريحة، ويعزز من استمرارية استخدام المرافق</w:t>
      </w:r>
      <w:r w:rsidRPr="00AC289C">
        <w:rPr>
          <w:rFonts w:ascii="Simplified Arabic" w:hAnsi="Simplified Arabic" w:cs="Simplified Arabic"/>
          <w:kern w:val="0"/>
          <w:sz w:val="28"/>
          <w:szCs w:val="28"/>
          <w:lang w:bidi="ar-EG"/>
          <w14:ligatures w14:val="none"/>
        </w:rPr>
        <w:t>.</w:t>
      </w:r>
    </w:p>
    <w:p w14:paraId="5B0B8F36"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الدراسات السابقة أن التوزيع المنطقي للمسارات والمرافق الترفيهية يسهم بشكل مباشر في تحسين تجربة الزوار، من خلال تسهيل الحركة وتقليل نقاط الازدحام، مما يرفع من مدة الإقامة داخل المرافق ويحفز التفاعل مع مختلف الأنشطة</w:t>
      </w:r>
      <w:r w:rsidRPr="00AC289C">
        <w:rPr>
          <w:rFonts w:ascii="Simplified Arabic" w:hAnsi="Simplified Arabic" w:cs="Simplified Arabic"/>
          <w:kern w:val="0"/>
          <w:sz w:val="28"/>
          <w:szCs w:val="28"/>
          <w:lang w:bidi="ar-EG"/>
          <w14:ligatures w14:val="none"/>
        </w:rPr>
        <w:t xml:space="preserve"> (</w:t>
      </w:r>
      <w:proofErr w:type="spellStart"/>
      <w:r w:rsidRPr="00AC289C">
        <w:rPr>
          <w:rFonts w:ascii="Simplified Arabic" w:hAnsi="Simplified Arabic" w:cs="Simplified Arabic"/>
          <w:kern w:val="0"/>
          <w:sz w:val="28"/>
          <w:szCs w:val="28"/>
          <w:lang w:bidi="ar-EG"/>
          <w14:ligatures w14:val="none"/>
        </w:rPr>
        <w:t>Medakovi</w:t>
      </w:r>
      <w:r w:rsidRPr="00AC289C">
        <w:rPr>
          <w:rFonts w:ascii="Cambria" w:hAnsi="Cambria" w:cs="Cambria"/>
          <w:kern w:val="0"/>
          <w:sz w:val="28"/>
          <w:szCs w:val="28"/>
          <w:lang w:bidi="ar-EG"/>
          <w14:ligatures w14:val="none"/>
        </w:rPr>
        <w:t>ć</w:t>
      </w:r>
      <w:proofErr w:type="spellEnd"/>
      <w:r w:rsidRPr="00AC289C">
        <w:rPr>
          <w:rFonts w:ascii="Simplified Arabic" w:hAnsi="Simplified Arabic" w:cs="Simplified Arabic"/>
          <w:kern w:val="0"/>
          <w:sz w:val="28"/>
          <w:szCs w:val="28"/>
          <w:lang w:bidi="ar-EG"/>
          <w14:ligatures w14:val="none"/>
        </w:rPr>
        <w:t xml:space="preserve">, 2024). </w:t>
      </w:r>
      <w:r w:rsidRPr="00AC289C">
        <w:rPr>
          <w:rFonts w:ascii="Simplified Arabic" w:hAnsi="Simplified Arabic" w:cs="Simplified Arabic"/>
          <w:kern w:val="0"/>
          <w:sz w:val="28"/>
          <w:szCs w:val="28"/>
          <w:rtl/>
          <w14:ligatures w14:val="none"/>
        </w:rPr>
        <w:t>كما أوضحت النتائج أن الابتكار في الجوانب المعمارية والجمالية، بما في ذلك تنويع التصميم واستخدام عناصر جذابة بصريًا، له تأثير إيجابي على الانطباع النفسي للزوار ويزيد من مستوى رضاهم العام عن التجربة المقدمة</w:t>
      </w:r>
      <w:r w:rsidRPr="00AC289C">
        <w:rPr>
          <w:rFonts w:ascii="Simplified Arabic" w:hAnsi="Simplified Arabic" w:cs="Simplified Arabic"/>
          <w:kern w:val="0"/>
          <w:sz w:val="28"/>
          <w:szCs w:val="28"/>
          <w:lang w:bidi="ar-EG"/>
          <w14:ligatures w14:val="none"/>
        </w:rPr>
        <w:t xml:space="preserve"> (Wang, 2024).</w:t>
      </w:r>
    </w:p>
    <w:p w14:paraId="6581E43B" w14:textId="77777777" w:rsidR="00AC289C" w:rsidRPr="00AC289C" w:rsidRDefault="00AC289C" w:rsidP="00AC289C">
      <w:pPr>
        <w:spacing w:after="0" w:line="276" w:lineRule="auto"/>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2</w:t>
      </w:r>
      <w:r w:rsidRPr="00AC289C">
        <w:rPr>
          <w:rFonts w:ascii="Simplified Arabic" w:hAnsi="Simplified Arabic" w:cs="Simplified Arabic" w:hint="cs"/>
          <w:b/>
          <w:bCs/>
          <w:kern w:val="0"/>
          <w:sz w:val="28"/>
          <w:szCs w:val="28"/>
          <w:rtl/>
          <w:lang w:bidi="ar-EG"/>
          <w14:ligatures w14:val="none"/>
        </w:rPr>
        <w:t>.</w:t>
      </w:r>
      <w:r w:rsidRPr="00AC289C">
        <w:rPr>
          <w:rFonts w:ascii="Simplified Arabic" w:hAnsi="Simplified Arabic" w:cs="Simplified Arabic"/>
          <w:b/>
          <w:bCs/>
          <w:kern w:val="0"/>
          <w:sz w:val="28"/>
          <w:szCs w:val="28"/>
          <w:rtl/>
          <w14:ligatures w14:val="none"/>
        </w:rPr>
        <w:t>التصميم البيئي والاستدامة</w:t>
      </w:r>
    </w:p>
    <w:p w14:paraId="431D8E90"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lastRenderedPageBreak/>
        <w:t>يمثل التصميم البيئي والاستدامة بعدًا أساسيًا في تطوير المرافق الترفيهية، إذ يركز على دمج العناصر الطبيعية والتقنيات البيئية في التخطيط المعماري والهندسي</w:t>
      </w:r>
      <w:r w:rsidRPr="00AC289C">
        <w:rPr>
          <w:rFonts w:ascii="Simplified Arabic" w:hAnsi="Simplified Arabic" w:cs="Simplified Arabic"/>
          <w:kern w:val="0"/>
          <w:sz w:val="28"/>
          <w:szCs w:val="28"/>
          <w:lang w:bidi="ar-EG"/>
          <w14:ligatures w14:val="none"/>
        </w:rPr>
        <w:t xml:space="preserve">. </w:t>
      </w:r>
      <w:r w:rsidRPr="00AC289C">
        <w:rPr>
          <w:rFonts w:ascii="Simplified Arabic" w:hAnsi="Simplified Arabic" w:cs="Simplified Arabic"/>
          <w:kern w:val="0"/>
          <w:sz w:val="28"/>
          <w:szCs w:val="28"/>
          <w:rtl/>
          <w14:ligatures w14:val="none"/>
        </w:rPr>
        <w:t>ويشمل ذلك المساحات الخضراء، الإضاءة الطبيعية، استخدام المواد الصديقة للبيئة، وكفاءة استهلاك الطاقة، بما يسهم في خلق بيئات صحية ومستدامة للمستخدمين (أحمد، 2020; السالم، 2016). ويعمل هذا النوع من التصميم على تحقيق التوازن بين الأبعاد الجمالية والوظيفية للمرافق، مع الحفاظ على الموارد الطبيعية والحد من الأثر البيئي السلبي</w:t>
      </w:r>
      <w:r w:rsidRPr="00AC289C">
        <w:rPr>
          <w:rFonts w:ascii="Simplified Arabic" w:hAnsi="Simplified Arabic" w:cs="Simplified Arabic"/>
          <w:kern w:val="0"/>
          <w:sz w:val="28"/>
          <w:szCs w:val="28"/>
          <w:lang w:bidi="ar-EG"/>
          <w14:ligatures w14:val="none"/>
        </w:rPr>
        <w:t>.</w:t>
      </w:r>
    </w:p>
    <w:p w14:paraId="5FF31010"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أظهرت الدراسات أن المرافق الترفيهية التي تراعي المبادئ البيئية المستدامة تسهم بشكل مباشر في زيادة رضا الزوار وتشجيع الاستخدام المستمر، حيث أن الانخراط في بيئة مريحة ومستدامة يعزز من التجربة النفسية والاجتماعية للزوار</w:t>
      </w:r>
      <w:r w:rsidRPr="00AC289C">
        <w:rPr>
          <w:rFonts w:ascii="Simplified Arabic" w:hAnsi="Simplified Arabic" w:cs="Simplified Arabic"/>
          <w:kern w:val="0"/>
          <w:sz w:val="28"/>
          <w:szCs w:val="28"/>
          <w:lang w:bidi="ar-EG"/>
          <w14:ligatures w14:val="none"/>
        </w:rPr>
        <w:t xml:space="preserve"> (Zhao, 2021). </w:t>
      </w:r>
      <w:r w:rsidRPr="00AC289C">
        <w:rPr>
          <w:rFonts w:ascii="Simplified Arabic" w:hAnsi="Simplified Arabic" w:cs="Simplified Arabic"/>
          <w:kern w:val="0"/>
          <w:sz w:val="28"/>
          <w:szCs w:val="28"/>
          <w:rtl/>
          <w14:ligatures w14:val="none"/>
        </w:rPr>
        <w:t>كما أن دمج المبادئ البيئية مع التصميم المعماري يساهم في تحسين القيمة الاجتماعية للمرافق، من خلال تشجيع المشاركة المجتمعية والأنشطة التفاعلية، ويقلل من التكاليف التشغيلية على المدى الطويل من خلال الكفاءة في استهلاك الموارد</w:t>
      </w:r>
      <w:r w:rsidRPr="00AC289C">
        <w:rPr>
          <w:rFonts w:ascii="Simplified Arabic" w:hAnsi="Simplified Arabic" w:cs="Simplified Arabic"/>
          <w:kern w:val="0"/>
          <w:sz w:val="28"/>
          <w:szCs w:val="28"/>
          <w:lang w:bidi="ar-EG"/>
          <w14:ligatures w14:val="none"/>
        </w:rPr>
        <w:t xml:space="preserve"> (</w:t>
      </w:r>
      <w:proofErr w:type="spellStart"/>
      <w:r w:rsidRPr="00AC289C">
        <w:rPr>
          <w:rFonts w:ascii="Simplified Arabic" w:hAnsi="Simplified Arabic" w:cs="Simplified Arabic"/>
          <w:kern w:val="0"/>
          <w:sz w:val="28"/>
          <w:szCs w:val="28"/>
          <w:lang w:bidi="ar-EG"/>
          <w14:ligatures w14:val="none"/>
        </w:rPr>
        <w:t>Baghaee</w:t>
      </w:r>
      <w:proofErr w:type="spellEnd"/>
      <w:r w:rsidRPr="00AC289C">
        <w:rPr>
          <w:rFonts w:ascii="Simplified Arabic" w:hAnsi="Simplified Arabic" w:cs="Simplified Arabic"/>
          <w:kern w:val="0"/>
          <w:sz w:val="28"/>
          <w:szCs w:val="28"/>
          <w:lang w:bidi="ar-EG"/>
          <w14:ligatures w14:val="none"/>
        </w:rPr>
        <w:t xml:space="preserve"> et al., 2021).</w:t>
      </w:r>
    </w:p>
    <w:p w14:paraId="0ABC2948"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r w:rsidRPr="00AC289C">
        <w:rPr>
          <w:rFonts w:ascii="Simplified Arabic" w:hAnsi="Simplified Arabic" w:cs="Simplified Arabic"/>
          <w:kern w:val="0"/>
          <w:sz w:val="28"/>
          <w:szCs w:val="28"/>
          <w:rtl/>
          <w14:ligatures w14:val="none"/>
        </w:rPr>
        <w:t>هذا يوضح أن التصميم البيئي المستدام لا يقتصر على البعد الجمالي فحسب، بل يشمل البعد الاقتصادي والاجتماعي، مما يعزز استدامة المرافق ويضمن تقديم تجربة متكاملة للمستخدمين، مع دعم الاستراتيجيات التخطيطية والإدارية للمراكز الترفيهية</w:t>
      </w:r>
      <w:r w:rsidRPr="00AC289C">
        <w:rPr>
          <w:rFonts w:ascii="Simplified Arabic" w:hAnsi="Simplified Arabic" w:cs="Simplified Arabic"/>
          <w:kern w:val="0"/>
          <w:sz w:val="28"/>
          <w:szCs w:val="28"/>
          <w:lang w:bidi="ar-EG"/>
          <w14:ligatures w14:val="none"/>
        </w:rPr>
        <w:t>.</w:t>
      </w:r>
    </w:p>
    <w:p w14:paraId="6F885F1C" w14:textId="77777777" w:rsidR="00AC289C" w:rsidRPr="00AC289C" w:rsidRDefault="00AC289C" w:rsidP="00AC289C">
      <w:pPr>
        <w:spacing w:after="0" w:line="276" w:lineRule="auto"/>
        <w:jc w:val="both"/>
        <w:rPr>
          <w:rFonts w:ascii="Simplified Arabic" w:hAnsi="Simplified Arabic" w:cs="Simplified Arabic"/>
          <w:b/>
          <w:bCs/>
          <w:kern w:val="0"/>
          <w:sz w:val="32"/>
          <w:szCs w:val="32"/>
          <w14:ligatures w14:val="none"/>
        </w:rPr>
      </w:pPr>
      <w:r w:rsidRPr="00AC289C">
        <w:rPr>
          <w:rFonts w:ascii="Simplified Arabic" w:hAnsi="Simplified Arabic" w:cs="Simplified Arabic"/>
          <w:b/>
          <w:bCs/>
          <w:kern w:val="0"/>
          <w:sz w:val="32"/>
          <w:szCs w:val="32"/>
          <w:rtl/>
          <w14:ligatures w14:val="none"/>
        </w:rPr>
        <w:t>ثانيًا: تجربة المستخدم في المرافق الترفيهية</w:t>
      </w:r>
    </w:p>
    <w:p w14:paraId="5DB5989A" w14:textId="77777777" w:rsidR="00AC289C" w:rsidRPr="00AC289C" w:rsidRDefault="00AC289C" w:rsidP="00AC289C">
      <w:p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14:ligatures w14:val="none"/>
        </w:rPr>
        <w:t>1</w:t>
      </w:r>
      <w:r w:rsidRPr="00AC289C">
        <w:rPr>
          <w:rFonts w:ascii="Simplified Arabic" w:hAnsi="Simplified Arabic" w:cs="Simplified Arabic" w:hint="cs"/>
          <w:b/>
          <w:bCs/>
          <w:kern w:val="0"/>
          <w:sz w:val="28"/>
          <w:szCs w:val="28"/>
          <w:rtl/>
          <w14:ligatures w14:val="none"/>
        </w:rPr>
        <w:t>.</w:t>
      </w:r>
      <w:r w:rsidRPr="00AC289C">
        <w:rPr>
          <w:rFonts w:ascii="Simplified Arabic" w:hAnsi="Simplified Arabic" w:cs="Simplified Arabic"/>
          <w:b/>
          <w:bCs/>
          <w:kern w:val="0"/>
          <w:sz w:val="28"/>
          <w:szCs w:val="28"/>
          <w:rtl/>
          <w14:ligatures w14:val="none"/>
        </w:rPr>
        <w:t>تعريف تجربة المستخدم</w:t>
      </w:r>
    </w:p>
    <w:p w14:paraId="1AAC2749"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تشير تجربة المستخدم في سياق المرافق الترفيهية إلى الإحساس العام والانطباع النفسي الذي يختبره الزوار أثناء التفاعل مع المرافق والخدمات المقدمة، بما يشمل الجوانب العاطفية، الإدراكية، والسلوكية، فضلاً عن التفاعل الاجتماعي ضمن البيئة المكانية</w:t>
      </w:r>
      <w:r w:rsidRPr="00AC289C">
        <w:rPr>
          <w:rFonts w:ascii="Simplified Arabic" w:hAnsi="Simplified Arabic" w:cs="Simplified Arabic"/>
          <w:kern w:val="0"/>
          <w:sz w:val="28"/>
          <w:szCs w:val="28"/>
          <w14:ligatures w14:val="none"/>
        </w:rPr>
        <w:t xml:space="preserve"> (Sundberg et al., 2020). </w:t>
      </w:r>
      <w:r w:rsidRPr="00AC289C">
        <w:rPr>
          <w:rFonts w:ascii="Simplified Arabic" w:hAnsi="Simplified Arabic" w:cs="Simplified Arabic"/>
          <w:kern w:val="0"/>
          <w:sz w:val="28"/>
          <w:szCs w:val="28"/>
          <w:rtl/>
          <w14:ligatures w14:val="none"/>
        </w:rPr>
        <w:t>وتعتبر تجربة المستخدم مؤشرًا رئيسيًا على جودة الخدمات، إذ تعكس مدى قدرة التصميم والبيئة المادية على تلبية احتياجات الزوار وتحفيزهم على المشاركة المستمرة والاستخدام الفعال للمرافق</w:t>
      </w:r>
      <w:r w:rsidRPr="00AC289C">
        <w:rPr>
          <w:rFonts w:ascii="Simplified Arabic" w:hAnsi="Simplified Arabic" w:cs="Simplified Arabic"/>
          <w:kern w:val="0"/>
          <w:sz w:val="28"/>
          <w:szCs w:val="28"/>
          <w14:ligatures w14:val="none"/>
        </w:rPr>
        <w:t>.</w:t>
      </w:r>
    </w:p>
    <w:p w14:paraId="596BDF1B" w14:textId="77777777" w:rsidR="00AC289C" w:rsidRPr="00AC289C" w:rsidRDefault="00AC289C" w:rsidP="00AC289C">
      <w:pPr>
        <w:spacing w:after="0" w:line="276" w:lineRule="auto"/>
        <w:jc w:val="both"/>
        <w:rPr>
          <w:rFonts w:ascii="Simplified Arabic" w:hAnsi="Simplified Arabic" w:cs="Simplified Arabic"/>
          <w:kern w:val="0"/>
          <w:sz w:val="28"/>
          <w:szCs w:val="28"/>
          <w:rtl/>
          <w14:ligatures w14:val="none"/>
        </w:rPr>
      </w:pPr>
      <w:r w:rsidRPr="00AC289C">
        <w:rPr>
          <w:rFonts w:ascii="Simplified Arabic" w:hAnsi="Simplified Arabic" w:cs="Simplified Arabic"/>
          <w:kern w:val="0"/>
          <w:sz w:val="28"/>
          <w:szCs w:val="28"/>
          <w:rtl/>
          <w14:ligatures w14:val="none"/>
        </w:rPr>
        <w:t>تتأثر تجربة المستخدم بمجموعة من العوامل التصميمية والبيئية، أبرزها جودة التصميم المعماري والهندسي، توزيع المساحات، سهولة الوصول إلى المرافق، الإضاءة الطبيعية والصناعية، وتنظيم الحركة داخل المرافق</w:t>
      </w:r>
      <w:r w:rsidRPr="00AC289C">
        <w:rPr>
          <w:rFonts w:ascii="Simplified Arabic" w:hAnsi="Simplified Arabic" w:cs="Simplified Arabic"/>
          <w:kern w:val="0"/>
          <w:sz w:val="28"/>
          <w:szCs w:val="28"/>
          <w14:ligatures w14:val="none"/>
        </w:rPr>
        <w:t xml:space="preserve">. </w:t>
      </w:r>
      <w:r w:rsidRPr="00AC289C">
        <w:rPr>
          <w:rFonts w:ascii="Simplified Arabic" w:hAnsi="Simplified Arabic" w:cs="Simplified Arabic"/>
          <w:kern w:val="0"/>
          <w:sz w:val="28"/>
          <w:szCs w:val="28"/>
          <w:rtl/>
          <w14:ligatures w14:val="none"/>
        </w:rPr>
        <w:t>بالإضافة إلى ذلك، تلعب العوامل البيئية والاجتماعية دورًا محوريًا في تشكيل تجربة المستخدم، مثل الأمان، الراحة النفسية، وتوافر مناطق التفاعل الاجتماعي</w:t>
      </w:r>
      <w:r w:rsidRPr="00AC289C">
        <w:rPr>
          <w:rFonts w:ascii="Simplified Arabic" w:hAnsi="Simplified Arabic" w:cs="Simplified Arabic"/>
          <w:kern w:val="0"/>
          <w:sz w:val="28"/>
          <w:szCs w:val="28"/>
          <w14:ligatures w14:val="none"/>
        </w:rPr>
        <w:t xml:space="preserve"> (Norman, 2006).</w:t>
      </w:r>
    </w:p>
    <w:p w14:paraId="1A5AE282"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lastRenderedPageBreak/>
        <w:t>تشير الدراسات إلى أن تحسين تجربة المستخدم يتطلب دمج المعايير الجمالية والوظيفية مع الاعتبارات النفسية والاجتماعية، بما يسهم في زيادة رضا الزوار، تعزيز التفاعل، ورفع كفاءة الاستخدام للمرافق الترفيهية</w:t>
      </w:r>
      <w:r w:rsidRPr="00AC289C">
        <w:rPr>
          <w:rFonts w:ascii="Simplified Arabic" w:hAnsi="Simplified Arabic" w:cs="Simplified Arabic"/>
          <w:kern w:val="0"/>
          <w:sz w:val="28"/>
          <w:szCs w:val="28"/>
          <w14:ligatures w14:val="none"/>
        </w:rPr>
        <w:t xml:space="preserve"> (Ahmady, 2023; </w:t>
      </w:r>
      <w:proofErr w:type="spellStart"/>
      <w:r w:rsidRPr="00AC289C">
        <w:rPr>
          <w:rFonts w:ascii="Simplified Arabic" w:hAnsi="Simplified Arabic" w:cs="Simplified Arabic"/>
          <w:kern w:val="0"/>
          <w:sz w:val="28"/>
          <w:szCs w:val="28"/>
          <w14:ligatures w14:val="none"/>
        </w:rPr>
        <w:t>Aguome</w:t>
      </w:r>
      <w:proofErr w:type="spellEnd"/>
      <w:r w:rsidRPr="00AC289C">
        <w:rPr>
          <w:rFonts w:ascii="Simplified Arabic" w:hAnsi="Simplified Arabic" w:cs="Simplified Arabic"/>
          <w:kern w:val="0"/>
          <w:sz w:val="28"/>
          <w:szCs w:val="28"/>
          <w14:ligatures w14:val="none"/>
        </w:rPr>
        <w:t>, 2024).</w:t>
      </w:r>
    </w:p>
    <w:p w14:paraId="2BB04495" w14:textId="77777777" w:rsidR="00AC289C" w:rsidRPr="00AC289C" w:rsidRDefault="00AC289C" w:rsidP="00AC289C">
      <w:p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14:ligatures w14:val="none"/>
        </w:rPr>
        <w:t>2</w:t>
      </w:r>
      <w:r w:rsidRPr="00AC289C">
        <w:rPr>
          <w:rFonts w:ascii="Simplified Arabic" w:hAnsi="Simplified Arabic" w:cs="Simplified Arabic" w:hint="cs"/>
          <w:b/>
          <w:bCs/>
          <w:kern w:val="0"/>
          <w:sz w:val="28"/>
          <w:szCs w:val="28"/>
          <w:rtl/>
          <w14:ligatures w14:val="none"/>
        </w:rPr>
        <w:t>.</w:t>
      </w:r>
      <w:r w:rsidRPr="00AC289C">
        <w:rPr>
          <w:rFonts w:ascii="Simplified Arabic" w:hAnsi="Simplified Arabic" w:cs="Simplified Arabic"/>
          <w:b/>
          <w:bCs/>
          <w:kern w:val="0"/>
          <w:sz w:val="28"/>
          <w:szCs w:val="28"/>
          <w:rtl/>
          <w14:ligatures w14:val="none"/>
        </w:rPr>
        <w:t>عناصر تجربة المستخدم</w:t>
      </w:r>
    </w:p>
    <w:p w14:paraId="2443DA2D"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تعد تجربة المستخدم من المحاور الأساسية في تقييم المرافق الترفيهية، حيث تعكس مدى نجاح التصميم في تلبية احتياجات الزوار وتحقيق رضاهم النفسي والسلوكي. ويمكن تصنيف عناصر تجربة المستخدم إلى ثلاثة أبعاد رئيسية</w:t>
      </w:r>
      <w:r w:rsidRPr="00AC289C">
        <w:rPr>
          <w:rFonts w:ascii="Simplified Arabic" w:hAnsi="Simplified Arabic" w:cs="Simplified Arabic"/>
          <w:kern w:val="0"/>
          <w:sz w:val="28"/>
          <w:szCs w:val="28"/>
          <w14:ligatures w14:val="none"/>
        </w:rPr>
        <w:t>:</w:t>
      </w:r>
    </w:p>
    <w:p w14:paraId="5A15C637" w14:textId="77777777" w:rsidR="00AC289C" w:rsidRPr="00AC289C" w:rsidRDefault="00AC289C" w:rsidP="00F55F2E">
      <w:pPr>
        <w:numPr>
          <w:ilvl w:val="0"/>
          <w:numId w:val="1"/>
        </w:num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rtl/>
          <w14:ligatures w14:val="none"/>
        </w:rPr>
        <w:t>البعد العاطفي</w:t>
      </w:r>
      <w:r w:rsidRPr="00AC289C">
        <w:rPr>
          <w:rFonts w:ascii="Simplified Arabic" w:hAnsi="Simplified Arabic" w:cs="Simplified Arabic"/>
          <w:b/>
          <w:bCs/>
          <w:kern w:val="0"/>
          <w:sz w:val="28"/>
          <w:szCs w:val="28"/>
          <w14:ligatures w14:val="none"/>
        </w:rPr>
        <w:t>:</w:t>
      </w:r>
    </w:p>
    <w:p w14:paraId="10620BF8"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يعبر هذا البعد عن المشاعر والانطباعات النفسية للزوار أثناء التفاعل مع المرافق الترفيهية، ويشمل الشعور بالراحة النفسية والانبهار بالجوانب الجمالية للبيئة المحيطة. تسهم التجربة العاطفية الإيجابية في تعزيز الانجذاب النفسي للمرافق، وزيادة احتمالية العودة إليها، وهو ما يبرز الدور المهم للجوانب التصميمية والجمالية في خلق بيئة محفزة وممتعة</w:t>
      </w:r>
      <w:r w:rsidRPr="00AC289C">
        <w:rPr>
          <w:rFonts w:ascii="Simplified Arabic" w:hAnsi="Simplified Arabic" w:cs="Simplified Arabic"/>
          <w:kern w:val="0"/>
          <w:sz w:val="28"/>
          <w:szCs w:val="28"/>
          <w14:ligatures w14:val="none"/>
        </w:rPr>
        <w:t xml:space="preserve"> (Ahmady, 2023).</w:t>
      </w:r>
    </w:p>
    <w:p w14:paraId="1C71D05C" w14:textId="77777777" w:rsidR="00AC289C" w:rsidRPr="00AC289C" w:rsidRDefault="00AC289C" w:rsidP="00F55F2E">
      <w:pPr>
        <w:numPr>
          <w:ilvl w:val="0"/>
          <w:numId w:val="1"/>
        </w:num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rtl/>
          <w14:ligatures w14:val="none"/>
        </w:rPr>
        <w:t>البعد الإدراكي</w:t>
      </w:r>
      <w:r w:rsidRPr="00AC289C">
        <w:rPr>
          <w:rFonts w:ascii="Simplified Arabic" w:hAnsi="Simplified Arabic" w:cs="Simplified Arabic"/>
          <w:b/>
          <w:bCs/>
          <w:kern w:val="0"/>
          <w:sz w:val="28"/>
          <w:szCs w:val="28"/>
          <w14:ligatures w14:val="none"/>
        </w:rPr>
        <w:t>:</w:t>
      </w:r>
    </w:p>
    <w:p w14:paraId="555313CA"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يرتبط هذا البعد بسهولة التنقل والتفاعل مع المرافق والخدمات المقدمة، ويشمل وضوح المسارات، سهولة الوصول إلى مختلف مناطق المرافق، ووضوح الإشارات والمعلومات الإرشادية. يسهم تحسين التجربة الإدراكية في تعزيز قدرة الزوار على فهم البيئة المكانية والاستفادة القصوى من الخدمات المتاحة، كما يزيد من رضاهم العام</w:t>
      </w:r>
      <w:r w:rsidRPr="00AC289C">
        <w:rPr>
          <w:rFonts w:ascii="Simplified Arabic" w:hAnsi="Simplified Arabic" w:cs="Simplified Arabic"/>
          <w:kern w:val="0"/>
          <w:sz w:val="28"/>
          <w:szCs w:val="28"/>
          <w14:ligatures w14:val="none"/>
        </w:rPr>
        <w:t xml:space="preserve"> (</w:t>
      </w:r>
      <w:proofErr w:type="spellStart"/>
      <w:r w:rsidRPr="00AC289C">
        <w:rPr>
          <w:rFonts w:ascii="Simplified Arabic" w:hAnsi="Simplified Arabic" w:cs="Simplified Arabic"/>
          <w:kern w:val="0"/>
          <w:sz w:val="28"/>
          <w:szCs w:val="28"/>
          <w14:ligatures w14:val="none"/>
        </w:rPr>
        <w:t>Khasawneh</w:t>
      </w:r>
      <w:proofErr w:type="spellEnd"/>
      <w:r w:rsidRPr="00AC289C">
        <w:rPr>
          <w:rFonts w:ascii="Simplified Arabic" w:hAnsi="Simplified Arabic" w:cs="Simplified Arabic"/>
          <w:kern w:val="0"/>
          <w:sz w:val="28"/>
          <w:szCs w:val="28"/>
          <w14:ligatures w14:val="none"/>
        </w:rPr>
        <w:t>, 2024).</w:t>
      </w:r>
    </w:p>
    <w:p w14:paraId="6F2B1953" w14:textId="77777777" w:rsidR="00AC289C" w:rsidRPr="00AC289C" w:rsidRDefault="00AC289C" w:rsidP="00F55F2E">
      <w:pPr>
        <w:numPr>
          <w:ilvl w:val="0"/>
          <w:numId w:val="1"/>
        </w:num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rtl/>
          <w14:ligatures w14:val="none"/>
        </w:rPr>
        <w:t>البعد السلوكي</w:t>
      </w:r>
      <w:r w:rsidRPr="00AC289C">
        <w:rPr>
          <w:rFonts w:ascii="Simplified Arabic" w:hAnsi="Simplified Arabic" w:cs="Simplified Arabic"/>
          <w:b/>
          <w:bCs/>
          <w:kern w:val="0"/>
          <w:sz w:val="28"/>
          <w:szCs w:val="28"/>
          <w14:ligatures w14:val="none"/>
        </w:rPr>
        <w:t>:</w:t>
      </w:r>
    </w:p>
    <w:p w14:paraId="63778966"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يمثل هذا البعد التصرفات العملية للزوار داخل المرافق، مثل المشاركة الفعلية في الأنشطة الترفيهية، والالتزام باستخدام المرافق بشكل مستمر. يعد البعد السلوكي مؤشرًا على مدى نجاح التصميم في تحفيز التفاعل العملي وتعزيز استمرارية استخدام المرافق، مما يعكس تكامل العوامل التصميمية والإدارية لتحقيق تجربة مستخدم فعّالة</w:t>
      </w:r>
      <w:r w:rsidRPr="00AC289C">
        <w:rPr>
          <w:rFonts w:ascii="Simplified Arabic" w:hAnsi="Simplified Arabic" w:cs="Simplified Arabic"/>
          <w:kern w:val="0"/>
          <w:sz w:val="28"/>
          <w:szCs w:val="28"/>
          <w14:ligatures w14:val="none"/>
        </w:rPr>
        <w:t xml:space="preserve"> (Heredia, 2020).</w:t>
      </w:r>
    </w:p>
    <w:p w14:paraId="7BDEFED2" w14:textId="77777777" w:rsidR="00AC289C" w:rsidRPr="00AC289C" w:rsidRDefault="00AC289C" w:rsidP="00AC289C">
      <w:p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14:ligatures w14:val="none"/>
        </w:rPr>
        <w:t>3</w:t>
      </w:r>
      <w:r w:rsidRPr="00AC289C">
        <w:rPr>
          <w:rFonts w:ascii="Simplified Arabic" w:hAnsi="Simplified Arabic" w:cs="Simplified Arabic" w:hint="cs"/>
          <w:b/>
          <w:bCs/>
          <w:kern w:val="0"/>
          <w:sz w:val="28"/>
          <w:szCs w:val="28"/>
          <w:rtl/>
          <w14:ligatures w14:val="none"/>
        </w:rPr>
        <w:t>.</w:t>
      </w:r>
      <w:r w:rsidRPr="00AC289C">
        <w:rPr>
          <w:rFonts w:ascii="Simplified Arabic" w:hAnsi="Simplified Arabic" w:cs="Simplified Arabic"/>
          <w:b/>
          <w:bCs/>
          <w:kern w:val="0"/>
          <w:sz w:val="28"/>
          <w:szCs w:val="28"/>
          <w:rtl/>
          <w14:ligatures w14:val="none"/>
        </w:rPr>
        <w:t>العوامل المؤثرة في تجربة المستخدم</w:t>
      </w:r>
    </w:p>
    <w:p w14:paraId="34E2A64A"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تتأثر تجربة المستخدم في المرافق الترفيهية بمجموعة من العوامل المتنوعة التي تتفاعل لتشكيل الانطباع العام للزوار، ويمكن تصنيف هذه العوامل إلى ثلاثة محاور رئيسية</w:t>
      </w:r>
      <w:r w:rsidRPr="00AC289C">
        <w:rPr>
          <w:rFonts w:ascii="Simplified Arabic" w:hAnsi="Simplified Arabic" w:cs="Simplified Arabic"/>
          <w:kern w:val="0"/>
          <w:sz w:val="28"/>
          <w:szCs w:val="28"/>
          <w14:ligatures w14:val="none"/>
        </w:rPr>
        <w:t>:</w:t>
      </w:r>
    </w:p>
    <w:p w14:paraId="76124337" w14:textId="77777777" w:rsidR="00AC289C" w:rsidRPr="00AC289C" w:rsidRDefault="00AC289C" w:rsidP="00F55F2E">
      <w:pPr>
        <w:numPr>
          <w:ilvl w:val="0"/>
          <w:numId w:val="2"/>
        </w:num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rtl/>
          <w14:ligatures w14:val="none"/>
        </w:rPr>
        <w:t>العوامل التصميمية</w:t>
      </w:r>
      <w:r w:rsidRPr="00AC289C">
        <w:rPr>
          <w:rFonts w:ascii="Simplified Arabic" w:hAnsi="Simplified Arabic" w:cs="Simplified Arabic"/>
          <w:b/>
          <w:bCs/>
          <w:kern w:val="0"/>
          <w:sz w:val="28"/>
          <w:szCs w:val="28"/>
          <w14:ligatures w14:val="none"/>
        </w:rPr>
        <w:t>:</w:t>
      </w:r>
    </w:p>
    <w:p w14:paraId="35A9891F"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lastRenderedPageBreak/>
        <w:t>تشمل هذه العوامل جميع الجوانب المرتبطة بالتصميم المعماري والهندسي للمرافق، مثل توزيع المساحات، تصميم المسارات، الإضاءة الطبيعية والصناعية، استخدام الألوان، وتكامل العناصر الجمالية مع الوظائف العملية. تلعب العوامل التصميمية دورًا محوريًا في تحسين الانطباع النفسي للزوار، وتسهل التفاعل مع البيئة المكانية، كما تساهم في تعزيز الراحة، الانبهار، والقدرة على الاستمتاع بالمرافق بشكل مستمر (الدوسري، 2015)</w:t>
      </w:r>
      <w:r w:rsidRPr="00AC289C">
        <w:rPr>
          <w:rFonts w:ascii="Simplified Arabic" w:hAnsi="Simplified Arabic" w:cs="Simplified Arabic"/>
          <w:kern w:val="0"/>
          <w:sz w:val="28"/>
          <w:szCs w:val="28"/>
          <w14:ligatures w14:val="none"/>
        </w:rPr>
        <w:t>.</w:t>
      </w:r>
    </w:p>
    <w:p w14:paraId="43FE32B8" w14:textId="77777777" w:rsidR="00AC289C" w:rsidRPr="00AC289C" w:rsidRDefault="00AC289C" w:rsidP="00F55F2E">
      <w:pPr>
        <w:numPr>
          <w:ilvl w:val="0"/>
          <w:numId w:val="2"/>
        </w:num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rtl/>
          <w14:ligatures w14:val="none"/>
        </w:rPr>
        <w:t>العوامل التشغيلية</w:t>
      </w:r>
      <w:r w:rsidRPr="00AC289C">
        <w:rPr>
          <w:rFonts w:ascii="Simplified Arabic" w:hAnsi="Simplified Arabic" w:cs="Simplified Arabic"/>
          <w:b/>
          <w:bCs/>
          <w:kern w:val="0"/>
          <w:sz w:val="28"/>
          <w:szCs w:val="28"/>
          <w14:ligatures w14:val="none"/>
        </w:rPr>
        <w:t>:</w:t>
      </w:r>
    </w:p>
    <w:p w14:paraId="09EC8920" w14:textId="77777777" w:rsidR="00AC289C" w:rsidRPr="00AC289C" w:rsidRDefault="00AC289C" w:rsidP="00AC289C">
      <w:pPr>
        <w:spacing w:after="0" w:line="276" w:lineRule="auto"/>
        <w:jc w:val="both"/>
        <w:rPr>
          <w:rFonts w:ascii="Simplified Arabic" w:hAnsi="Simplified Arabic" w:cs="Simplified Arabic"/>
          <w:kern w:val="0"/>
          <w:sz w:val="28"/>
          <w:szCs w:val="28"/>
          <w14:ligatures w14:val="none"/>
        </w:rPr>
      </w:pPr>
      <w:r w:rsidRPr="00AC289C">
        <w:rPr>
          <w:rFonts w:ascii="Simplified Arabic" w:hAnsi="Simplified Arabic" w:cs="Simplified Arabic"/>
          <w:kern w:val="0"/>
          <w:sz w:val="28"/>
          <w:szCs w:val="28"/>
          <w:rtl/>
          <w14:ligatures w14:val="none"/>
        </w:rPr>
        <w:t>ترتبط هذه العوامل بكفاءة إدارة الموارد المادية والبشرية، وجودة الخدمات المقدمة، صيانة المرافق، وسهولة الوصول إلى المرافق والخدمات المتاحة. تؤثر العوامل التشغيلية بشكل مباشر في استمرارية الأداء وتحقيق رضا المستخدمين، إذ تضمن هذه العوامل تشغيل المرافق بشكل سلس، آمن، وفعّال، مما يعزز تجربة المستخدم ويحفز استخدامه المستمر للمرافق</w:t>
      </w:r>
      <w:r w:rsidRPr="00AC289C">
        <w:rPr>
          <w:rFonts w:ascii="Simplified Arabic" w:hAnsi="Simplified Arabic" w:cs="Simplified Arabic"/>
          <w:kern w:val="0"/>
          <w:sz w:val="28"/>
          <w:szCs w:val="28"/>
          <w14:ligatures w14:val="none"/>
        </w:rPr>
        <w:t xml:space="preserve"> (Liu et al., 2007).</w:t>
      </w:r>
    </w:p>
    <w:p w14:paraId="525540A7" w14:textId="77777777" w:rsidR="00AC289C" w:rsidRPr="00AC289C" w:rsidRDefault="00AC289C" w:rsidP="00F55F2E">
      <w:pPr>
        <w:numPr>
          <w:ilvl w:val="0"/>
          <w:numId w:val="2"/>
        </w:numPr>
        <w:spacing w:after="0" w:line="276" w:lineRule="auto"/>
        <w:jc w:val="both"/>
        <w:rPr>
          <w:rFonts w:ascii="Simplified Arabic" w:hAnsi="Simplified Arabic" w:cs="Simplified Arabic"/>
          <w:b/>
          <w:bCs/>
          <w:kern w:val="0"/>
          <w:sz w:val="28"/>
          <w:szCs w:val="28"/>
          <w14:ligatures w14:val="none"/>
        </w:rPr>
      </w:pPr>
      <w:r w:rsidRPr="00AC289C">
        <w:rPr>
          <w:rFonts w:ascii="Simplified Arabic" w:hAnsi="Simplified Arabic" w:cs="Simplified Arabic"/>
          <w:b/>
          <w:bCs/>
          <w:kern w:val="0"/>
          <w:sz w:val="28"/>
          <w:szCs w:val="28"/>
          <w:rtl/>
          <w14:ligatures w14:val="none"/>
        </w:rPr>
        <w:t>العوامل البيئية والاجتماعية</w:t>
      </w:r>
      <w:r w:rsidRPr="00AC289C">
        <w:rPr>
          <w:rFonts w:ascii="Simplified Arabic" w:hAnsi="Simplified Arabic" w:cs="Simplified Arabic"/>
          <w:b/>
          <w:bCs/>
          <w:kern w:val="0"/>
          <w:sz w:val="28"/>
          <w:szCs w:val="28"/>
          <w14:ligatures w14:val="none"/>
        </w:rPr>
        <w:t>:</w:t>
      </w:r>
    </w:p>
    <w:p w14:paraId="2B9E3111" w14:textId="77777777" w:rsidR="00AC289C" w:rsidRPr="00AC289C" w:rsidRDefault="00AC289C" w:rsidP="00AC289C">
      <w:pPr>
        <w:spacing w:after="0" w:line="276" w:lineRule="auto"/>
        <w:jc w:val="both"/>
        <w:rPr>
          <w:rFonts w:ascii="Simplified Arabic" w:hAnsi="Simplified Arabic" w:cs="Simplified Arabic"/>
          <w:kern w:val="0"/>
          <w:sz w:val="28"/>
          <w:szCs w:val="28"/>
          <w:rtl/>
          <w14:ligatures w14:val="none"/>
        </w:rPr>
      </w:pPr>
      <w:r w:rsidRPr="00AC289C">
        <w:rPr>
          <w:rFonts w:ascii="Simplified Arabic" w:hAnsi="Simplified Arabic" w:cs="Simplified Arabic"/>
          <w:kern w:val="0"/>
          <w:sz w:val="28"/>
          <w:szCs w:val="28"/>
          <w:rtl/>
          <w14:ligatures w14:val="none"/>
        </w:rPr>
        <w:t>تشمل هذه العوامل عناصر البيئة المحيطة بالمرافق، مثل أمان الحركة، جودة المساحات المفتوحة، ووجود مناطق للتفاعل الاجتماعي. كما تتعلق بالعلاقات بين المستخدمين والمجتمع المحيط، حيث توفر المرافق المصممة بيئيًا واجتماعيًا فرصًا للمشاركة المجتمعية وتحفيز النشاط البدني والاجتماعي. تسهم هذه العوامل في تعزيز الشعور بالانتماء، زيادة التفاعل الاجتماعي، وتحسين تجربة المستخدم في بيئة متكاملة ومستدامة</w:t>
      </w:r>
      <w:r w:rsidRPr="00AC289C">
        <w:rPr>
          <w:rFonts w:ascii="Simplified Arabic" w:hAnsi="Simplified Arabic" w:cs="Simplified Arabic"/>
          <w:kern w:val="0"/>
          <w:sz w:val="28"/>
          <w:szCs w:val="28"/>
          <w14:ligatures w14:val="none"/>
        </w:rPr>
        <w:t xml:space="preserve"> (</w:t>
      </w:r>
      <w:proofErr w:type="spellStart"/>
      <w:r w:rsidRPr="00AC289C">
        <w:rPr>
          <w:rFonts w:ascii="Simplified Arabic" w:hAnsi="Simplified Arabic" w:cs="Simplified Arabic"/>
          <w:kern w:val="0"/>
          <w:sz w:val="28"/>
          <w:szCs w:val="28"/>
          <w14:ligatures w14:val="none"/>
        </w:rPr>
        <w:t>Aguome</w:t>
      </w:r>
      <w:proofErr w:type="spellEnd"/>
      <w:r w:rsidRPr="00AC289C">
        <w:rPr>
          <w:rFonts w:ascii="Simplified Arabic" w:hAnsi="Simplified Arabic" w:cs="Simplified Arabic"/>
          <w:kern w:val="0"/>
          <w:sz w:val="28"/>
          <w:szCs w:val="28"/>
          <w14:ligatures w14:val="none"/>
        </w:rPr>
        <w:t>, 2024).</w:t>
      </w:r>
    </w:p>
    <w:p w14:paraId="6ECD3051" w14:textId="77777777" w:rsidR="00AC289C" w:rsidRPr="00AC289C" w:rsidRDefault="00AC289C" w:rsidP="00AC289C">
      <w:pPr>
        <w:spacing w:after="0" w:line="276" w:lineRule="auto"/>
        <w:jc w:val="both"/>
        <w:rPr>
          <w:rFonts w:ascii="Simplified Arabic" w:hAnsi="Simplified Arabic" w:cs="Simplified Arabic"/>
          <w:b/>
          <w:bCs/>
          <w:kern w:val="0"/>
          <w:sz w:val="32"/>
          <w:szCs w:val="32"/>
          <w14:ligatures w14:val="none"/>
        </w:rPr>
      </w:pPr>
      <w:r w:rsidRPr="00AC289C">
        <w:rPr>
          <w:rFonts w:ascii="Simplified Arabic" w:hAnsi="Simplified Arabic" w:cs="Simplified Arabic"/>
          <w:b/>
          <w:bCs/>
          <w:kern w:val="0"/>
          <w:sz w:val="32"/>
          <w:szCs w:val="32"/>
          <w:rtl/>
          <w14:ligatures w14:val="none"/>
        </w:rPr>
        <w:t>ثالثًا: الكفاءة التشغيلية للمرافق الترفيهية</w:t>
      </w:r>
    </w:p>
    <w:p w14:paraId="50C376C8" w14:textId="77777777" w:rsidR="00AC289C" w:rsidRPr="00AC289C" w:rsidRDefault="00AC289C" w:rsidP="00AC289C">
      <w:pPr>
        <w:spacing w:after="0" w:line="276" w:lineRule="auto"/>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b/>
          <w:bCs/>
          <w:kern w:val="0"/>
          <w:sz w:val="28"/>
          <w:szCs w:val="28"/>
          <w:lang w:bidi="ar-EG"/>
          <w14:ligatures w14:val="none"/>
        </w:rPr>
        <w:t>1</w:t>
      </w:r>
      <w:r w:rsidRPr="00AC289C">
        <w:rPr>
          <w:rFonts w:ascii="Simplified Arabic" w:hAnsi="Simplified Arabic" w:cs="Simplified Arabic" w:hint="cs"/>
          <w:b/>
          <w:bCs/>
          <w:kern w:val="0"/>
          <w:sz w:val="28"/>
          <w:szCs w:val="28"/>
          <w:rtl/>
          <w:lang w:bidi="ar-EG"/>
          <w14:ligatures w14:val="none"/>
        </w:rPr>
        <w:t>.</w:t>
      </w:r>
      <w:r w:rsidRPr="00AC289C">
        <w:rPr>
          <w:rFonts w:ascii="Simplified Arabic" w:hAnsi="Simplified Arabic" w:cs="Simplified Arabic"/>
          <w:b/>
          <w:bCs/>
          <w:kern w:val="0"/>
          <w:sz w:val="28"/>
          <w:szCs w:val="28"/>
          <w:rtl/>
          <w14:ligatures w14:val="none"/>
        </w:rPr>
        <w:t>تعريف الكفاءة التشغيلية</w:t>
      </w:r>
    </w:p>
    <w:p w14:paraId="75B0AB19"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 xml:space="preserve">تُعرف الكفاءة التشغيلية في المرافق الترفيهية بأنها القدرة على إدارة واستغلال الموارد المتاحة – سواء كانت مادية أو بشرية أو تقنية – بشكل يحقق الأهداف المرجوة للمرافق مع الحد الأدنى من الهدر أو الخسائر </w:t>
      </w:r>
      <w:r w:rsidRPr="00AC289C">
        <w:rPr>
          <w:rFonts w:ascii="Simplified Arabic" w:hAnsi="Simplified Arabic" w:cs="Simplified Arabic"/>
          <w:kern w:val="0"/>
          <w:sz w:val="28"/>
          <w:szCs w:val="28"/>
          <w:lang w:bidi="ar-EG"/>
          <w14:ligatures w14:val="none"/>
        </w:rPr>
        <w:t xml:space="preserve">(Liu et al., 2007). </w:t>
      </w:r>
      <w:r w:rsidRPr="00AC289C">
        <w:rPr>
          <w:rFonts w:ascii="Simplified Arabic" w:hAnsi="Simplified Arabic" w:cs="Simplified Arabic"/>
          <w:kern w:val="0"/>
          <w:sz w:val="28"/>
          <w:szCs w:val="28"/>
          <w:rtl/>
          <w14:ligatures w14:val="none"/>
        </w:rPr>
        <w:t>وتشمل هذه الموارد كل ما يتعلق بالمساحات، المعدات، الموظفين، والتقنيات المستخدمة في التشغيل، بهدف تحسين الأداء، رفع جودة الخدمات، وتعزيز رضا المستخدمين</w:t>
      </w:r>
      <w:r w:rsidRPr="00AC289C">
        <w:rPr>
          <w:rFonts w:ascii="Simplified Arabic" w:hAnsi="Simplified Arabic" w:cs="Simplified Arabic"/>
          <w:kern w:val="0"/>
          <w:sz w:val="28"/>
          <w:szCs w:val="28"/>
          <w:lang w:bidi="ar-EG"/>
          <w14:ligatures w14:val="none"/>
        </w:rPr>
        <w:t>.</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تشير الأدبيات إلى أن الكفاءة التشغيلية ليست مجرد جانب تقني أو إداري، بل تتأثر بشكل كبير بالعوامل التصميمية والمعمارية للمرافق، إذ أن التخطيط الجيد للمساحات وتوزيع المرافق بشكل مدروس يسهم في تسهيل الحركة، تقليل الازدحام، وتحسين تجربة الزوار، مما ينعكس إيجابيًا على الاستفادة المثلى من الموارد التشغيلية</w:t>
      </w:r>
      <w:r w:rsidRPr="00AC289C">
        <w:rPr>
          <w:rFonts w:ascii="Simplified Arabic" w:hAnsi="Simplified Arabic" w:cs="Simplified Arabic"/>
          <w:kern w:val="0"/>
          <w:sz w:val="28"/>
          <w:szCs w:val="28"/>
          <w:lang w:bidi="ar-EG"/>
          <w14:ligatures w14:val="none"/>
        </w:rPr>
        <w:t xml:space="preserve"> (</w:t>
      </w:r>
      <w:proofErr w:type="spellStart"/>
      <w:r w:rsidRPr="00AC289C">
        <w:rPr>
          <w:rFonts w:ascii="Simplified Arabic" w:hAnsi="Simplified Arabic" w:cs="Simplified Arabic"/>
          <w:kern w:val="0"/>
          <w:sz w:val="28"/>
          <w:szCs w:val="28"/>
          <w:lang w:bidi="ar-EG"/>
          <w14:ligatures w14:val="none"/>
        </w:rPr>
        <w:t>Gingue</w:t>
      </w:r>
      <w:proofErr w:type="spellEnd"/>
      <w:r w:rsidRPr="00AC289C">
        <w:rPr>
          <w:rFonts w:ascii="Simplified Arabic" w:hAnsi="Simplified Arabic" w:cs="Simplified Arabic"/>
          <w:kern w:val="0"/>
          <w:sz w:val="28"/>
          <w:szCs w:val="28"/>
          <w:lang w:bidi="ar-EG"/>
          <w14:ligatures w14:val="none"/>
        </w:rPr>
        <w:t>, 2022; Fadli et al., 2024).</w:t>
      </w:r>
      <w:r w:rsidRPr="00AC289C">
        <w:rPr>
          <w:rFonts w:ascii="Simplified Arabic" w:hAnsi="Simplified Arabic" w:cs="Simplified Arabic" w:hint="cs"/>
          <w:kern w:val="0"/>
          <w:sz w:val="28"/>
          <w:szCs w:val="28"/>
          <w:rtl/>
          <w:lang w:bidi="ar-EG"/>
          <w14:ligatures w14:val="none"/>
        </w:rPr>
        <w:t xml:space="preserve"> </w:t>
      </w:r>
      <w:r w:rsidRPr="00AC289C">
        <w:rPr>
          <w:rFonts w:ascii="Simplified Arabic" w:hAnsi="Simplified Arabic" w:cs="Simplified Arabic"/>
          <w:kern w:val="0"/>
          <w:sz w:val="28"/>
          <w:szCs w:val="28"/>
          <w:rtl/>
          <w14:ligatures w14:val="none"/>
        </w:rPr>
        <w:t xml:space="preserve">وعليه، فإن دراسة الكفاءة التشغيلية </w:t>
      </w:r>
      <w:r w:rsidRPr="00AC289C">
        <w:rPr>
          <w:rFonts w:ascii="Simplified Arabic" w:hAnsi="Simplified Arabic" w:cs="Simplified Arabic"/>
          <w:kern w:val="0"/>
          <w:sz w:val="28"/>
          <w:szCs w:val="28"/>
          <w:rtl/>
          <w14:ligatures w14:val="none"/>
        </w:rPr>
        <w:lastRenderedPageBreak/>
        <w:t>تتطلب تحليلًا متكاملًا يجمع بين الجوانب الإدارية، الهندسية، والتقنية، مع التركيز على الربط بين الأداء التشغيلي وجودة تجربة المستخدم، مما يضمن تحقيق استدامة المرافق الترفيهية ورفع مستوى رضا الزوار بشكل مستمر</w:t>
      </w:r>
      <w:r w:rsidRPr="00AC289C">
        <w:rPr>
          <w:rFonts w:ascii="Simplified Arabic" w:hAnsi="Simplified Arabic" w:cs="Simplified Arabic"/>
          <w:kern w:val="0"/>
          <w:sz w:val="28"/>
          <w:szCs w:val="28"/>
          <w:lang w:bidi="ar-EG"/>
          <w14:ligatures w14:val="none"/>
        </w:rPr>
        <w:t>.</w:t>
      </w:r>
    </w:p>
    <w:p w14:paraId="15A0D31F" w14:textId="77777777" w:rsidR="00AC289C" w:rsidRPr="00AC289C" w:rsidRDefault="00AC289C" w:rsidP="00AC289C">
      <w:pPr>
        <w:spacing w:after="0" w:line="276" w:lineRule="auto"/>
        <w:jc w:val="both"/>
        <w:rPr>
          <w:rFonts w:ascii="Simplified Arabic" w:hAnsi="Simplified Arabic" w:cs="Simplified Arabic"/>
          <w:b/>
          <w:bCs/>
          <w:kern w:val="0"/>
          <w:sz w:val="28"/>
          <w:szCs w:val="28"/>
          <w:lang w:bidi="ar-EG"/>
          <w14:ligatures w14:val="none"/>
        </w:rPr>
      </w:pPr>
      <w:r w:rsidRPr="00AC289C">
        <w:rPr>
          <w:rFonts w:ascii="Simplified Arabic" w:hAnsi="Simplified Arabic" w:cs="Simplified Arabic" w:hint="cs"/>
          <w:b/>
          <w:bCs/>
          <w:kern w:val="0"/>
          <w:sz w:val="28"/>
          <w:szCs w:val="28"/>
          <w:rtl/>
          <w14:ligatures w14:val="none"/>
        </w:rPr>
        <w:t xml:space="preserve">خلاصة الفصل </w:t>
      </w:r>
    </w:p>
    <w:p w14:paraId="55D01B9C"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يُظهر الإطار النظري للدراسة أن تصميم المرافق الترفيهية يُعد عنصرًا محوريًا ليس فقط من منظور جمالي، بل كنظام متكامل يشمل الأبعاد المعمارية والهندسية، البيئية، الوظيفية، والاجتماعية. إذ تتفاعل هذه العناصر مع بعضها البعض لتشكيل بيئة داعمة لتجربة المستخدم، وتعزز من الكفاءة التشغيلية للمرافق، بما ينعكس إيجابًا على رضا الزوار واستمرارية استخدامهم لها</w:t>
      </w:r>
      <w:r w:rsidRPr="00AC289C">
        <w:rPr>
          <w:rFonts w:ascii="Simplified Arabic" w:hAnsi="Simplified Arabic" w:cs="Simplified Arabic"/>
          <w:kern w:val="0"/>
          <w:sz w:val="28"/>
          <w:szCs w:val="28"/>
          <w:lang w:bidi="ar-EG"/>
          <w14:ligatures w14:val="none"/>
        </w:rPr>
        <w:t>.</w:t>
      </w:r>
    </w:p>
    <w:p w14:paraId="2BC01739"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كما توضح الأدبيات أن تجربة المستخدم والكفاءة التشغيلية هما عنصران مرتبطان ارتباطًا وثيقًا بعناصر التصميم، بحيث يساهم التحسين في أي من هذه المتغيرات في تعزيز العناصر الأخرى بشكل تكاملي، ما يحقق الاستخدام الأمثل للمرافق ويعزز فعاليتها الاجتماعية والاقتصادية</w:t>
      </w:r>
      <w:r w:rsidRPr="00AC289C">
        <w:rPr>
          <w:rFonts w:ascii="Simplified Arabic" w:hAnsi="Simplified Arabic" w:cs="Simplified Arabic"/>
          <w:kern w:val="0"/>
          <w:sz w:val="28"/>
          <w:szCs w:val="28"/>
          <w:lang w:bidi="ar-EG"/>
          <w14:ligatures w14:val="none"/>
        </w:rPr>
        <w:t>.</w:t>
      </w:r>
    </w:p>
    <w:p w14:paraId="0347C099"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على الرغم من توفر الدراسات التي تناولت كل متغير على حدة، إلا أن هناك فجوات بحثية واضحة تتطلب استكمال البحث العلمي، وأبرزها</w:t>
      </w:r>
      <w:r w:rsidRPr="00AC289C">
        <w:rPr>
          <w:rFonts w:ascii="Simplified Arabic" w:hAnsi="Simplified Arabic" w:cs="Simplified Arabic"/>
          <w:kern w:val="0"/>
          <w:sz w:val="28"/>
          <w:szCs w:val="28"/>
          <w:lang w:bidi="ar-EG"/>
          <w14:ligatures w14:val="none"/>
        </w:rPr>
        <w:t>:</w:t>
      </w:r>
    </w:p>
    <w:p w14:paraId="72B46DB8" w14:textId="77777777" w:rsidR="00AC289C" w:rsidRPr="00AC289C" w:rsidRDefault="00AC289C" w:rsidP="00F55F2E">
      <w:pPr>
        <w:numPr>
          <w:ilvl w:val="0"/>
          <w:numId w:val="3"/>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ضرورة إجراء دراسات شاملة تربط بين التصميم، الكفاءة التشغيلية، وتجربة المستخدم بشكل متكامل، مع التركيز على المرافق الترفيهية في السياق العربي، حيث تندر الدراسات التطبيقية في هذا الإطار</w:t>
      </w:r>
      <w:r w:rsidRPr="00AC289C">
        <w:rPr>
          <w:rFonts w:ascii="Simplified Arabic" w:hAnsi="Simplified Arabic" w:cs="Simplified Arabic"/>
          <w:kern w:val="0"/>
          <w:sz w:val="28"/>
          <w:szCs w:val="28"/>
          <w:lang w:bidi="ar-EG"/>
          <w14:ligatures w14:val="none"/>
        </w:rPr>
        <w:t>.</w:t>
      </w:r>
    </w:p>
    <w:p w14:paraId="0EE21845" w14:textId="77777777" w:rsidR="00AC289C" w:rsidRPr="00AC289C" w:rsidRDefault="00AC289C" w:rsidP="00F55F2E">
      <w:pPr>
        <w:numPr>
          <w:ilvl w:val="0"/>
          <w:numId w:val="3"/>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تطبيق أدوات تحليلية وتقنية متقدمة لتقييم العلاقة بين المتغيرات، بما في ذلك استخدام البيانات الكبيرة، التحليلات الذكية، وتقنيات قياس رضا المستخدمين، لتعزيز موثوقية النتائج</w:t>
      </w:r>
      <w:r w:rsidRPr="00AC289C">
        <w:rPr>
          <w:rFonts w:ascii="Simplified Arabic" w:hAnsi="Simplified Arabic" w:cs="Simplified Arabic"/>
          <w:kern w:val="0"/>
          <w:sz w:val="28"/>
          <w:szCs w:val="28"/>
          <w:lang w:bidi="ar-EG"/>
          <w14:ligatures w14:val="none"/>
        </w:rPr>
        <w:t>.</w:t>
      </w:r>
    </w:p>
    <w:p w14:paraId="12C9D32E" w14:textId="77777777" w:rsidR="00AC289C" w:rsidRPr="00AC289C" w:rsidRDefault="00AC289C" w:rsidP="00F55F2E">
      <w:pPr>
        <w:numPr>
          <w:ilvl w:val="0"/>
          <w:numId w:val="3"/>
        </w:num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مراعاة اختلاف فئات المستخدمين واحتياجاتهم المختلفة، وتحليل تأثير عناصر التصميم على سلوكياتهم وتجربتهم، لضمان شمولية الاستنتاجات وتطبيقها على مجموعات متنوعة من الزوار</w:t>
      </w:r>
      <w:r w:rsidRPr="00AC289C">
        <w:rPr>
          <w:rFonts w:ascii="Simplified Arabic" w:hAnsi="Simplified Arabic" w:cs="Simplified Arabic"/>
          <w:kern w:val="0"/>
          <w:sz w:val="28"/>
          <w:szCs w:val="28"/>
          <w:lang w:bidi="ar-EG"/>
          <w14:ligatures w14:val="none"/>
        </w:rPr>
        <w:t>.</w:t>
      </w:r>
    </w:p>
    <w:p w14:paraId="63B74375"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r w:rsidRPr="00AC289C">
        <w:rPr>
          <w:rFonts w:ascii="Simplified Arabic" w:hAnsi="Simplified Arabic" w:cs="Simplified Arabic"/>
          <w:kern w:val="0"/>
          <w:sz w:val="28"/>
          <w:szCs w:val="28"/>
          <w:rtl/>
          <w14:ligatures w14:val="none"/>
        </w:rPr>
        <w:t>تستند هذه الفجوات إلى الحاجة العلمية لتطوير نموذج شامل يربط بين التصميم والجوانب التشغيلية وتجربة المستخدم، بما يسهم في توجيه استراتيجيات تحسين المرافق الترفيهية وتعظيم الاستفادة منها على المستويين العملي والاجتماعي</w:t>
      </w:r>
      <w:r w:rsidRPr="00AC289C">
        <w:rPr>
          <w:rFonts w:ascii="Simplified Arabic" w:hAnsi="Simplified Arabic" w:cs="Simplified Arabic"/>
          <w:kern w:val="0"/>
          <w:sz w:val="28"/>
          <w:szCs w:val="28"/>
          <w:lang w:bidi="ar-EG"/>
          <w14:ligatures w14:val="none"/>
        </w:rPr>
        <w:t>.</w:t>
      </w:r>
    </w:p>
    <w:p w14:paraId="08A3BEBE" w14:textId="77777777" w:rsidR="00AC289C" w:rsidRPr="00AC289C" w:rsidRDefault="00AC289C" w:rsidP="00AC289C">
      <w:pPr>
        <w:spacing w:after="0" w:line="276" w:lineRule="auto"/>
        <w:jc w:val="both"/>
        <w:rPr>
          <w:rFonts w:ascii="Simplified Arabic" w:hAnsi="Simplified Arabic" w:cs="Simplified Arabic"/>
          <w:kern w:val="0"/>
          <w:sz w:val="28"/>
          <w:szCs w:val="28"/>
          <w:lang w:bidi="ar-EG"/>
          <w14:ligatures w14:val="none"/>
        </w:rPr>
      </w:pPr>
    </w:p>
    <w:p w14:paraId="0CD92D55"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p w14:paraId="02ACD319" w14:textId="77777777" w:rsidR="00AC289C" w:rsidRPr="00AC289C" w:rsidRDefault="00AC289C" w:rsidP="00AC289C">
      <w:pPr>
        <w:spacing w:after="0" w:line="276" w:lineRule="auto"/>
        <w:jc w:val="both"/>
        <w:rPr>
          <w:rFonts w:ascii="Simplified Arabic" w:hAnsi="Simplified Arabic" w:cs="Simplified Arabic"/>
          <w:kern w:val="0"/>
          <w:sz w:val="28"/>
          <w:szCs w:val="28"/>
          <w:rtl/>
          <w:lang w:bidi="ar-EG"/>
          <w14:ligatures w14:val="none"/>
        </w:rPr>
      </w:pPr>
    </w:p>
    <w:sectPr w:rsidR="00AC289C" w:rsidRPr="00AC289C" w:rsidSect="004E7374">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46108" w14:textId="77777777" w:rsidR="00552A2E" w:rsidRDefault="00552A2E" w:rsidP="009125CE">
      <w:pPr>
        <w:spacing w:after="0" w:line="240" w:lineRule="auto"/>
      </w:pPr>
      <w:r>
        <w:separator/>
      </w:r>
    </w:p>
  </w:endnote>
  <w:endnote w:type="continuationSeparator" w:id="0">
    <w:p w14:paraId="6A731B5C" w14:textId="77777777" w:rsidR="00552A2E" w:rsidRDefault="00552A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2372606"/>
      <w:docPartObj>
        <w:docPartGallery w:val="Page Numbers (Bottom of Page)"/>
        <w:docPartUnique/>
      </w:docPartObj>
    </w:sdtPr>
    <w:sdtEndPr>
      <w:rPr>
        <w:noProof/>
      </w:rPr>
    </w:sdtEndPr>
    <w:sdtContent>
      <w:p w14:paraId="133BC49C" w14:textId="4BDFDC46" w:rsidR="000A7167" w:rsidRDefault="000A71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99B2BC" w14:textId="77777777" w:rsidR="000A7167" w:rsidRDefault="000A7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A3538" w14:textId="77777777" w:rsidR="00552A2E" w:rsidRDefault="00552A2E" w:rsidP="009125CE">
      <w:pPr>
        <w:spacing w:after="0" w:line="240" w:lineRule="auto"/>
      </w:pPr>
      <w:r>
        <w:separator/>
      </w:r>
    </w:p>
  </w:footnote>
  <w:footnote w:type="continuationSeparator" w:id="0">
    <w:p w14:paraId="743B349F" w14:textId="77777777" w:rsidR="00552A2E" w:rsidRDefault="00552A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6925"/>
    <w:multiLevelType w:val="multilevel"/>
    <w:tmpl w:val="17E07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D770A"/>
    <w:multiLevelType w:val="multilevel"/>
    <w:tmpl w:val="FB4E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03CB1"/>
    <w:multiLevelType w:val="multilevel"/>
    <w:tmpl w:val="9B8E43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02F5C"/>
    <w:multiLevelType w:val="multilevel"/>
    <w:tmpl w:val="32B6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7557E"/>
    <w:multiLevelType w:val="multilevel"/>
    <w:tmpl w:val="781A0C7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AA6D8D"/>
    <w:multiLevelType w:val="multilevel"/>
    <w:tmpl w:val="E974A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383735"/>
    <w:multiLevelType w:val="multilevel"/>
    <w:tmpl w:val="67DE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F67AE9"/>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9C075C"/>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467540"/>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4F5581"/>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60631E"/>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A42927"/>
    <w:multiLevelType w:val="multilevel"/>
    <w:tmpl w:val="108E7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1E1ACE"/>
    <w:multiLevelType w:val="multilevel"/>
    <w:tmpl w:val="3346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272A6"/>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BB4BEE"/>
    <w:multiLevelType w:val="multilevel"/>
    <w:tmpl w:val="5822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D46294"/>
    <w:multiLevelType w:val="hybridMultilevel"/>
    <w:tmpl w:val="B5DC494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ED06995"/>
    <w:multiLevelType w:val="hybridMultilevel"/>
    <w:tmpl w:val="0F3A6FC6"/>
    <w:lvl w:ilvl="0" w:tplc="0409000F">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CBE489C"/>
    <w:multiLevelType w:val="multilevel"/>
    <w:tmpl w:val="824C0870"/>
    <w:lvl w:ilvl="0">
      <w:start w:val="2"/>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0214ABB"/>
    <w:multiLevelType w:val="multilevel"/>
    <w:tmpl w:val="2A5C88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35B46"/>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2363DC"/>
    <w:multiLevelType w:val="multilevel"/>
    <w:tmpl w:val="781A0C7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2C01F2"/>
    <w:multiLevelType w:val="multilevel"/>
    <w:tmpl w:val="9D16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405368"/>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9D285D"/>
    <w:multiLevelType w:val="multilevel"/>
    <w:tmpl w:val="49FE05B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25" w15:restartNumberingAfterBreak="0">
    <w:nsid w:val="6C985B7A"/>
    <w:multiLevelType w:val="multilevel"/>
    <w:tmpl w:val="9B8E4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A3327D"/>
    <w:multiLevelType w:val="multilevel"/>
    <w:tmpl w:val="2A345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08411A"/>
    <w:multiLevelType w:val="multilevel"/>
    <w:tmpl w:val="633A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27D05"/>
    <w:multiLevelType w:val="hybridMultilevel"/>
    <w:tmpl w:val="D67A8C6A"/>
    <w:lvl w:ilvl="0" w:tplc="5B6807B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D27BB5"/>
    <w:multiLevelType w:val="multilevel"/>
    <w:tmpl w:val="37AC2910"/>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1865C3"/>
    <w:multiLevelType w:val="multilevel"/>
    <w:tmpl w:val="5112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925346"/>
    <w:multiLevelType w:val="hybridMultilevel"/>
    <w:tmpl w:val="DFE03328"/>
    <w:lvl w:ilvl="0" w:tplc="04090011">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7800486">
    <w:abstractNumId w:val="29"/>
  </w:num>
  <w:num w:numId="2" w16cid:durableId="933711397">
    <w:abstractNumId w:val="6"/>
  </w:num>
  <w:num w:numId="3" w16cid:durableId="1769615390">
    <w:abstractNumId w:val="12"/>
  </w:num>
  <w:num w:numId="4" w16cid:durableId="195851952">
    <w:abstractNumId w:val="13"/>
  </w:num>
  <w:num w:numId="5" w16cid:durableId="671028194">
    <w:abstractNumId w:val="3"/>
  </w:num>
  <w:num w:numId="6" w16cid:durableId="1666546774">
    <w:abstractNumId w:val="24"/>
  </w:num>
  <w:num w:numId="7" w16cid:durableId="1798792875">
    <w:abstractNumId w:val="28"/>
  </w:num>
  <w:num w:numId="8" w16cid:durableId="521092894">
    <w:abstractNumId w:val="0"/>
  </w:num>
  <w:num w:numId="9" w16cid:durableId="1767073462">
    <w:abstractNumId w:val="20"/>
  </w:num>
  <w:num w:numId="10" w16cid:durableId="277683309">
    <w:abstractNumId w:val="26"/>
  </w:num>
  <w:num w:numId="11" w16cid:durableId="1750492567">
    <w:abstractNumId w:val="18"/>
  </w:num>
  <w:num w:numId="12" w16cid:durableId="754981660">
    <w:abstractNumId w:val="16"/>
  </w:num>
  <w:num w:numId="13" w16cid:durableId="1726874019">
    <w:abstractNumId w:val="15"/>
  </w:num>
  <w:num w:numId="14" w16cid:durableId="978801660">
    <w:abstractNumId w:val="10"/>
  </w:num>
  <w:num w:numId="15" w16cid:durableId="1779376521">
    <w:abstractNumId w:val="23"/>
  </w:num>
  <w:num w:numId="16" w16cid:durableId="1545827172">
    <w:abstractNumId w:val="2"/>
  </w:num>
  <w:num w:numId="17" w16cid:durableId="1101299317">
    <w:abstractNumId w:val="1"/>
  </w:num>
  <w:num w:numId="18" w16cid:durableId="289551547">
    <w:abstractNumId w:val="19"/>
  </w:num>
  <w:num w:numId="19" w16cid:durableId="403727341">
    <w:abstractNumId w:val="17"/>
  </w:num>
  <w:num w:numId="20" w16cid:durableId="280889754">
    <w:abstractNumId w:val="31"/>
  </w:num>
  <w:num w:numId="21" w16cid:durableId="252975505">
    <w:abstractNumId w:val="27"/>
  </w:num>
  <w:num w:numId="22" w16cid:durableId="858468489">
    <w:abstractNumId w:val="5"/>
  </w:num>
  <w:num w:numId="23" w16cid:durableId="542838297">
    <w:abstractNumId w:val="22"/>
  </w:num>
  <w:num w:numId="24" w16cid:durableId="1113206071">
    <w:abstractNumId w:val="14"/>
  </w:num>
  <w:num w:numId="25" w16cid:durableId="885919604">
    <w:abstractNumId w:val="30"/>
  </w:num>
  <w:num w:numId="26" w16cid:durableId="1622372410">
    <w:abstractNumId w:val="7"/>
  </w:num>
  <w:num w:numId="27" w16cid:durableId="445391091">
    <w:abstractNumId w:val="9"/>
  </w:num>
  <w:num w:numId="28" w16cid:durableId="1897012143">
    <w:abstractNumId w:val="11"/>
  </w:num>
  <w:num w:numId="29" w16cid:durableId="1582988222">
    <w:abstractNumId w:val="25"/>
  </w:num>
  <w:num w:numId="30" w16cid:durableId="105128397">
    <w:abstractNumId w:val="8"/>
  </w:num>
  <w:num w:numId="31" w16cid:durableId="2041080044">
    <w:abstractNumId w:val="21"/>
  </w:num>
  <w:num w:numId="32" w16cid:durableId="838420584">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FDE"/>
    <w:rsid w:val="00043871"/>
    <w:rsid w:val="000535FC"/>
    <w:rsid w:val="000A7167"/>
    <w:rsid w:val="000F44B4"/>
    <w:rsid w:val="001902DB"/>
    <w:rsid w:val="001C2162"/>
    <w:rsid w:val="001F590A"/>
    <w:rsid w:val="00231AF3"/>
    <w:rsid w:val="00383049"/>
    <w:rsid w:val="003C48AD"/>
    <w:rsid w:val="004C4A7C"/>
    <w:rsid w:val="004E7374"/>
    <w:rsid w:val="00512B2E"/>
    <w:rsid w:val="00530934"/>
    <w:rsid w:val="00552A2E"/>
    <w:rsid w:val="00590B27"/>
    <w:rsid w:val="005E1214"/>
    <w:rsid w:val="006240D3"/>
    <w:rsid w:val="0062761F"/>
    <w:rsid w:val="006948DE"/>
    <w:rsid w:val="006E1C43"/>
    <w:rsid w:val="007B0E54"/>
    <w:rsid w:val="007E3A20"/>
    <w:rsid w:val="00823B09"/>
    <w:rsid w:val="008705BB"/>
    <w:rsid w:val="008769E3"/>
    <w:rsid w:val="00877AAC"/>
    <w:rsid w:val="008B0CF4"/>
    <w:rsid w:val="008F1EAE"/>
    <w:rsid w:val="008F5B16"/>
    <w:rsid w:val="009125CE"/>
    <w:rsid w:val="009331F8"/>
    <w:rsid w:val="00944888"/>
    <w:rsid w:val="00963D8C"/>
    <w:rsid w:val="009641E9"/>
    <w:rsid w:val="009A3C50"/>
    <w:rsid w:val="009B6888"/>
    <w:rsid w:val="009C0161"/>
    <w:rsid w:val="009D108D"/>
    <w:rsid w:val="009E1436"/>
    <w:rsid w:val="009E5668"/>
    <w:rsid w:val="00A13B2C"/>
    <w:rsid w:val="00A15B20"/>
    <w:rsid w:val="00A602E9"/>
    <w:rsid w:val="00A74F76"/>
    <w:rsid w:val="00AA79E9"/>
    <w:rsid w:val="00AB0A70"/>
    <w:rsid w:val="00AB0BE8"/>
    <w:rsid w:val="00AC289C"/>
    <w:rsid w:val="00B315D5"/>
    <w:rsid w:val="00B55620"/>
    <w:rsid w:val="00B63B0F"/>
    <w:rsid w:val="00B7678A"/>
    <w:rsid w:val="00B77FE6"/>
    <w:rsid w:val="00B86890"/>
    <w:rsid w:val="00BB0DD8"/>
    <w:rsid w:val="00BB3EF0"/>
    <w:rsid w:val="00BB4F3A"/>
    <w:rsid w:val="00BE1101"/>
    <w:rsid w:val="00BF3334"/>
    <w:rsid w:val="00C04D0B"/>
    <w:rsid w:val="00C17E6A"/>
    <w:rsid w:val="00C54B71"/>
    <w:rsid w:val="00C71E18"/>
    <w:rsid w:val="00C91AAA"/>
    <w:rsid w:val="00D062EB"/>
    <w:rsid w:val="00D22171"/>
    <w:rsid w:val="00D76559"/>
    <w:rsid w:val="00D87508"/>
    <w:rsid w:val="00DB19AD"/>
    <w:rsid w:val="00DF5DF6"/>
    <w:rsid w:val="00E4643B"/>
    <w:rsid w:val="00E61C73"/>
    <w:rsid w:val="00E71C79"/>
    <w:rsid w:val="00E80FD9"/>
    <w:rsid w:val="00EA6B5D"/>
    <w:rsid w:val="00EC0836"/>
    <w:rsid w:val="00F23205"/>
    <w:rsid w:val="00F546CE"/>
    <w:rsid w:val="00F54F87"/>
    <w:rsid w:val="00F55F2E"/>
    <w:rsid w:val="00F67B88"/>
    <w:rsid w:val="00FE52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AC289C"/>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823B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C289C"/>
    <w:pPr>
      <w:keepNext/>
      <w:keepLines/>
      <w:bidi w:val="0"/>
      <w:spacing w:before="40" w:after="0"/>
      <w:outlineLvl w:val="3"/>
    </w:pPr>
    <w:rPr>
      <w:rFonts w:asciiTheme="majorHAnsi" w:eastAsiaTheme="majorEastAsia" w:hAnsiTheme="majorHAnsi" w:cstheme="majorBidi"/>
      <w:i/>
      <w:iCs/>
      <w:color w:val="2F5496" w:themeColor="accent1" w:themeShade="BF"/>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83049"/>
    <w:pPr>
      <w:ind w:left="720"/>
      <w:contextualSpacing/>
    </w:pPr>
  </w:style>
  <w:style w:type="character" w:customStyle="1" w:styleId="Heading3Char">
    <w:name w:val="Heading 3 Char"/>
    <w:basedOn w:val="DefaultParagraphFont"/>
    <w:link w:val="Heading3"/>
    <w:uiPriority w:val="9"/>
    <w:semiHidden/>
    <w:rsid w:val="00823B0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602E9"/>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44888"/>
    <w:rPr>
      <w:sz w:val="16"/>
      <w:szCs w:val="16"/>
    </w:rPr>
  </w:style>
  <w:style w:type="paragraph" w:styleId="CommentText">
    <w:name w:val="annotation text"/>
    <w:basedOn w:val="Normal"/>
    <w:link w:val="CommentTextChar"/>
    <w:uiPriority w:val="99"/>
    <w:semiHidden/>
    <w:unhideWhenUsed/>
    <w:rsid w:val="00944888"/>
    <w:pPr>
      <w:spacing w:line="240" w:lineRule="auto"/>
    </w:pPr>
    <w:rPr>
      <w:sz w:val="20"/>
      <w:szCs w:val="20"/>
    </w:rPr>
  </w:style>
  <w:style w:type="character" w:customStyle="1" w:styleId="CommentTextChar">
    <w:name w:val="Comment Text Char"/>
    <w:basedOn w:val="DefaultParagraphFont"/>
    <w:link w:val="CommentText"/>
    <w:uiPriority w:val="99"/>
    <w:semiHidden/>
    <w:rsid w:val="00944888"/>
    <w:rPr>
      <w:sz w:val="20"/>
      <w:szCs w:val="20"/>
    </w:rPr>
  </w:style>
  <w:style w:type="paragraph" w:styleId="CommentSubject">
    <w:name w:val="annotation subject"/>
    <w:basedOn w:val="CommentText"/>
    <w:next w:val="CommentText"/>
    <w:link w:val="CommentSubjectChar"/>
    <w:uiPriority w:val="99"/>
    <w:semiHidden/>
    <w:unhideWhenUsed/>
    <w:rsid w:val="00944888"/>
    <w:rPr>
      <w:b/>
      <w:bCs/>
    </w:rPr>
  </w:style>
  <w:style w:type="character" w:customStyle="1" w:styleId="CommentSubjectChar">
    <w:name w:val="Comment Subject Char"/>
    <w:basedOn w:val="CommentTextChar"/>
    <w:link w:val="CommentSubject"/>
    <w:uiPriority w:val="99"/>
    <w:semiHidden/>
    <w:rsid w:val="00944888"/>
    <w:rPr>
      <w:b/>
      <w:bCs/>
      <w:sz w:val="20"/>
      <w:szCs w:val="20"/>
    </w:rPr>
  </w:style>
  <w:style w:type="character" w:customStyle="1" w:styleId="Heading2Char">
    <w:name w:val="Heading 2 Char"/>
    <w:basedOn w:val="DefaultParagraphFont"/>
    <w:link w:val="Heading2"/>
    <w:uiPriority w:val="9"/>
    <w:semiHidden/>
    <w:rsid w:val="00AC289C"/>
    <w:rPr>
      <w:rFonts w:asciiTheme="majorHAnsi" w:eastAsiaTheme="majorEastAsia" w:hAnsiTheme="majorHAnsi" w:cstheme="majorBidi"/>
      <w:color w:val="2F5496" w:themeColor="accent1" w:themeShade="BF"/>
      <w:kern w:val="0"/>
      <w:sz w:val="26"/>
      <w:szCs w:val="26"/>
      <w14:ligatures w14:val="none"/>
    </w:rPr>
  </w:style>
  <w:style w:type="character" w:customStyle="1" w:styleId="Heading4Char">
    <w:name w:val="Heading 4 Char"/>
    <w:basedOn w:val="DefaultParagraphFont"/>
    <w:link w:val="Heading4"/>
    <w:uiPriority w:val="9"/>
    <w:semiHidden/>
    <w:rsid w:val="00AC289C"/>
    <w:rPr>
      <w:rFonts w:asciiTheme="majorHAnsi" w:eastAsiaTheme="majorEastAsia" w:hAnsiTheme="majorHAnsi" w:cstheme="majorBidi"/>
      <w:i/>
      <w:iCs/>
      <w:color w:val="2F5496" w:themeColor="accent1" w:themeShade="BF"/>
      <w:kern w:val="0"/>
      <w14:ligatures w14:val="none"/>
    </w:rPr>
  </w:style>
  <w:style w:type="numbering" w:customStyle="1" w:styleId="NoList1">
    <w:name w:val="No List1"/>
    <w:next w:val="NoList"/>
    <w:uiPriority w:val="99"/>
    <w:semiHidden/>
    <w:unhideWhenUsed/>
    <w:rsid w:val="00AC289C"/>
  </w:style>
  <w:style w:type="character" w:styleId="Hyperlink">
    <w:name w:val="Hyperlink"/>
    <w:basedOn w:val="DefaultParagraphFont"/>
    <w:uiPriority w:val="99"/>
    <w:unhideWhenUsed/>
    <w:rsid w:val="00AC289C"/>
    <w:rPr>
      <w:color w:val="0563C1" w:themeColor="hyperlink"/>
      <w:u w:val="single"/>
    </w:rPr>
  </w:style>
  <w:style w:type="character" w:styleId="UnresolvedMention">
    <w:name w:val="Unresolved Mention"/>
    <w:basedOn w:val="DefaultParagraphFont"/>
    <w:uiPriority w:val="99"/>
    <w:semiHidden/>
    <w:unhideWhenUsed/>
    <w:rsid w:val="00AC289C"/>
    <w:rPr>
      <w:color w:val="605E5C"/>
      <w:shd w:val="clear" w:color="auto" w:fill="E1DFDD"/>
    </w:rPr>
  </w:style>
  <w:style w:type="table" w:styleId="PlainTable1">
    <w:name w:val="Plain Table 1"/>
    <w:basedOn w:val="TableNormal"/>
    <w:uiPriority w:val="41"/>
    <w:rsid w:val="00AC289C"/>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C289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C289C"/>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8720">
      <w:bodyDiv w:val="1"/>
      <w:marLeft w:val="0"/>
      <w:marRight w:val="0"/>
      <w:marTop w:val="0"/>
      <w:marBottom w:val="0"/>
      <w:divBdr>
        <w:top w:val="none" w:sz="0" w:space="0" w:color="auto"/>
        <w:left w:val="none" w:sz="0" w:space="0" w:color="auto"/>
        <w:bottom w:val="none" w:sz="0" w:space="0" w:color="auto"/>
        <w:right w:val="none" w:sz="0" w:space="0" w:color="auto"/>
      </w:divBdr>
    </w:div>
    <w:div w:id="208495622">
      <w:bodyDiv w:val="1"/>
      <w:marLeft w:val="0"/>
      <w:marRight w:val="0"/>
      <w:marTop w:val="0"/>
      <w:marBottom w:val="0"/>
      <w:divBdr>
        <w:top w:val="none" w:sz="0" w:space="0" w:color="auto"/>
        <w:left w:val="none" w:sz="0" w:space="0" w:color="auto"/>
        <w:bottom w:val="none" w:sz="0" w:space="0" w:color="auto"/>
        <w:right w:val="none" w:sz="0" w:space="0" w:color="auto"/>
      </w:divBdr>
    </w:div>
    <w:div w:id="355541303">
      <w:bodyDiv w:val="1"/>
      <w:marLeft w:val="0"/>
      <w:marRight w:val="0"/>
      <w:marTop w:val="0"/>
      <w:marBottom w:val="0"/>
      <w:divBdr>
        <w:top w:val="none" w:sz="0" w:space="0" w:color="auto"/>
        <w:left w:val="none" w:sz="0" w:space="0" w:color="auto"/>
        <w:bottom w:val="none" w:sz="0" w:space="0" w:color="auto"/>
        <w:right w:val="none" w:sz="0" w:space="0" w:color="auto"/>
      </w:divBdr>
    </w:div>
    <w:div w:id="447360457">
      <w:bodyDiv w:val="1"/>
      <w:marLeft w:val="0"/>
      <w:marRight w:val="0"/>
      <w:marTop w:val="0"/>
      <w:marBottom w:val="0"/>
      <w:divBdr>
        <w:top w:val="none" w:sz="0" w:space="0" w:color="auto"/>
        <w:left w:val="none" w:sz="0" w:space="0" w:color="auto"/>
        <w:bottom w:val="none" w:sz="0" w:space="0" w:color="auto"/>
        <w:right w:val="none" w:sz="0" w:space="0" w:color="auto"/>
      </w:divBdr>
    </w:div>
    <w:div w:id="495804756">
      <w:bodyDiv w:val="1"/>
      <w:marLeft w:val="0"/>
      <w:marRight w:val="0"/>
      <w:marTop w:val="0"/>
      <w:marBottom w:val="0"/>
      <w:divBdr>
        <w:top w:val="none" w:sz="0" w:space="0" w:color="auto"/>
        <w:left w:val="none" w:sz="0" w:space="0" w:color="auto"/>
        <w:bottom w:val="none" w:sz="0" w:space="0" w:color="auto"/>
        <w:right w:val="none" w:sz="0" w:space="0" w:color="auto"/>
      </w:divBdr>
    </w:div>
    <w:div w:id="611785236">
      <w:bodyDiv w:val="1"/>
      <w:marLeft w:val="0"/>
      <w:marRight w:val="0"/>
      <w:marTop w:val="0"/>
      <w:marBottom w:val="0"/>
      <w:divBdr>
        <w:top w:val="none" w:sz="0" w:space="0" w:color="auto"/>
        <w:left w:val="none" w:sz="0" w:space="0" w:color="auto"/>
        <w:bottom w:val="none" w:sz="0" w:space="0" w:color="auto"/>
        <w:right w:val="none" w:sz="0" w:space="0" w:color="auto"/>
      </w:divBdr>
    </w:div>
    <w:div w:id="990326447">
      <w:bodyDiv w:val="1"/>
      <w:marLeft w:val="0"/>
      <w:marRight w:val="0"/>
      <w:marTop w:val="0"/>
      <w:marBottom w:val="0"/>
      <w:divBdr>
        <w:top w:val="none" w:sz="0" w:space="0" w:color="auto"/>
        <w:left w:val="none" w:sz="0" w:space="0" w:color="auto"/>
        <w:bottom w:val="none" w:sz="0" w:space="0" w:color="auto"/>
        <w:right w:val="none" w:sz="0" w:space="0" w:color="auto"/>
      </w:divBdr>
    </w:div>
    <w:div w:id="1172068768">
      <w:bodyDiv w:val="1"/>
      <w:marLeft w:val="0"/>
      <w:marRight w:val="0"/>
      <w:marTop w:val="0"/>
      <w:marBottom w:val="0"/>
      <w:divBdr>
        <w:top w:val="none" w:sz="0" w:space="0" w:color="auto"/>
        <w:left w:val="none" w:sz="0" w:space="0" w:color="auto"/>
        <w:bottom w:val="none" w:sz="0" w:space="0" w:color="auto"/>
        <w:right w:val="none" w:sz="0" w:space="0" w:color="auto"/>
      </w:divBdr>
    </w:div>
    <w:div w:id="1220246459">
      <w:bodyDiv w:val="1"/>
      <w:marLeft w:val="0"/>
      <w:marRight w:val="0"/>
      <w:marTop w:val="0"/>
      <w:marBottom w:val="0"/>
      <w:divBdr>
        <w:top w:val="none" w:sz="0" w:space="0" w:color="auto"/>
        <w:left w:val="none" w:sz="0" w:space="0" w:color="auto"/>
        <w:bottom w:val="none" w:sz="0" w:space="0" w:color="auto"/>
        <w:right w:val="none" w:sz="0" w:space="0" w:color="auto"/>
      </w:divBdr>
    </w:div>
    <w:div w:id="1226259970">
      <w:bodyDiv w:val="1"/>
      <w:marLeft w:val="0"/>
      <w:marRight w:val="0"/>
      <w:marTop w:val="0"/>
      <w:marBottom w:val="0"/>
      <w:divBdr>
        <w:top w:val="none" w:sz="0" w:space="0" w:color="auto"/>
        <w:left w:val="none" w:sz="0" w:space="0" w:color="auto"/>
        <w:bottom w:val="none" w:sz="0" w:space="0" w:color="auto"/>
        <w:right w:val="none" w:sz="0" w:space="0" w:color="auto"/>
      </w:divBdr>
    </w:div>
    <w:div w:id="1403211332">
      <w:bodyDiv w:val="1"/>
      <w:marLeft w:val="0"/>
      <w:marRight w:val="0"/>
      <w:marTop w:val="0"/>
      <w:marBottom w:val="0"/>
      <w:divBdr>
        <w:top w:val="none" w:sz="0" w:space="0" w:color="auto"/>
        <w:left w:val="none" w:sz="0" w:space="0" w:color="auto"/>
        <w:bottom w:val="none" w:sz="0" w:space="0" w:color="auto"/>
        <w:right w:val="none" w:sz="0" w:space="0" w:color="auto"/>
      </w:divBdr>
    </w:div>
    <w:div w:id="1528832832">
      <w:bodyDiv w:val="1"/>
      <w:marLeft w:val="0"/>
      <w:marRight w:val="0"/>
      <w:marTop w:val="0"/>
      <w:marBottom w:val="0"/>
      <w:divBdr>
        <w:top w:val="none" w:sz="0" w:space="0" w:color="auto"/>
        <w:left w:val="none" w:sz="0" w:space="0" w:color="auto"/>
        <w:bottom w:val="none" w:sz="0" w:space="0" w:color="auto"/>
        <w:right w:val="none" w:sz="0" w:space="0" w:color="auto"/>
      </w:divBdr>
    </w:div>
    <w:div w:id="1557545775">
      <w:bodyDiv w:val="1"/>
      <w:marLeft w:val="0"/>
      <w:marRight w:val="0"/>
      <w:marTop w:val="0"/>
      <w:marBottom w:val="0"/>
      <w:divBdr>
        <w:top w:val="none" w:sz="0" w:space="0" w:color="auto"/>
        <w:left w:val="none" w:sz="0" w:space="0" w:color="auto"/>
        <w:bottom w:val="none" w:sz="0" w:space="0" w:color="auto"/>
        <w:right w:val="none" w:sz="0" w:space="0" w:color="auto"/>
      </w:divBdr>
    </w:div>
    <w:div w:id="1588031437">
      <w:bodyDiv w:val="1"/>
      <w:marLeft w:val="0"/>
      <w:marRight w:val="0"/>
      <w:marTop w:val="0"/>
      <w:marBottom w:val="0"/>
      <w:divBdr>
        <w:top w:val="none" w:sz="0" w:space="0" w:color="auto"/>
        <w:left w:val="none" w:sz="0" w:space="0" w:color="auto"/>
        <w:bottom w:val="none" w:sz="0" w:space="0" w:color="auto"/>
        <w:right w:val="none" w:sz="0" w:space="0" w:color="auto"/>
      </w:divBdr>
    </w:div>
    <w:div w:id="1993095342">
      <w:bodyDiv w:val="1"/>
      <w:marLeft w:val="0"/>
      <w:marRight w:val="0"/>
      <w:marTop w:val="0"/>
      <w:marBottom w:val="0"/>
      <w:divBdr>
        <w:top w:val="none" w:sz="0" w:space="0" w:color="auto"/>
        <w:left w:val="none" w:sz="0" w:space="0" w:color="auto"/>
        <w:bottom w:val="none" w:sz="0" w:space="0" w:color="auto"/>
        <w:right w:val="none" w:sz="0" w:space="0" w:color="auto"/>
      </w:divBdr>
    </w:div>
    <w:div w:id="2023240919">
      <w:bodyDiv w:val="1"/>
      <w:marLeft w:val="0"/>
      <w:marRight w:val="0"/>
      <w:marTop w:val="0"/>
      <w:marBottom w:val="0"/>
      <w:divBdr>
        <w:top w:val="none" w:sz="0" w:space="0" w:color="auto"/>
        <w:left w:val="none" w:sz="0" w:space="0" w:color="auto"/>
        <w:bottom w:val="none" w:sz="0" w:space="0" w:color="auto"/>
        <w:right w:val="none" w:sz="0" w:space="0" w:color="auto"/>
      </w:divBdr>
    </w:div>
    <w:div w:id="2067797951">
      <w:bodyDiv w:val="1"/>
      <w:marLeft w:val="0"/>
      <w:marRight w:val="0"/>
      <w:marTop w:val="0"/>
      <w:marBottom w:val="0"/>
      <w:divBdr>
        <w:top w:val="none" w:sz="0" w:space="0" w:color="auto"/>
        <w:left w:val="none" w:sz="0" w:space="0" w:color="auto"/>
        <w:bottom w:val="none" w:sz="0" w:space="0" w:color="auto"/>
        <w:right w:val="none" w:sz="0" w:space="0" w:color="auto"/>
      </w:divBdr>
    </w:div>
    <w:div w:id="2075467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37</Pages>
  <Words>9854</Words>
  <Characters>56173</Characters>
  <Application>Microsoft Office Word</Application>
  <DocSecurity>0</DocSecurity>
  <Lines>468</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Almaqboul</cp:lastModifiedBy>
  <cp:revision>12</cp:revision>
  <cp:lastPrinted>2025-07-09T13:04:00Z</cp:lastPrinted>
  <dcterms:created xsi:type="dcterms:W3CDTF">2025-07-09T09:21:00Z</dcterms:created>
  <dcterms:modified xsi:type="dcterms:W3CDTF">2025-12-05T15:34:00Z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