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CC"/>
  <w:body>
    <w:p w14:paraId="487A6DCC" w14:textId="67229FB3" w:rsidR="007C2B7E" w:rsidRPr="003E6ABA" w:rsidRDefault="003E6ABA" w:rsidP="003E6ABA">
      <w:pPr>
        <w:jc w:val="center"/>
        <w:rPr>
          <w:b/>
          <w:bCs/>
          <w:color w:val="275317" w:themeColor="accent6" w:themeShade="80"/>
          <w:sz w:val="32"/>
          <w:szCs w:val="32"/>
          <w:lang w:val="en-US"/>
        </w:rPr>
      </w:pPr>
      <w:r w:rsidRPr="003E6ABA">
        <w:rPr>
          <w:b/>
          <w:bCs/>
          <w:color w:val="275317" w:themeColor="accent6" w:themeShade="80"/>
          <w:sz w:val="32"/>
          <w:szCs w:val="32"/>
          <w:lang w:val="en-US"/>
        </w:rPr>
        <w:t>Literature Review</w:t>
      </w:r>
    </w:p>
    <w:p w14:paraId="167551C4" w14:textId="77777777" w:rsidR="003E6ABA" w:rsidRPr="003E6ABA" w:rsidRDefault="003E6ABA" w:rsidP="003E6ABA">
      <w:pPr>
        <w:jc w:val="center"/>
        <w:rPr>
          <w:b/>
          <w:bCs/>
          <w:i/>
          <w:iCs/>
          <w:color w:val="275317" w:themeColor="accent6" w:themeShade="80"/>
          <w:sz w:val="32"/>
          <w:szCs w:val="32"/>
          <w:lang w:val="en-US"/>
        </w:rPr>
      </w:pPr>
    </w:p>
    <w:p w14:paraId="2B606514" w14:textId="0D491A16" w:rsidR="007C2B7E" w:rsidRPr="00704A4D" w:rsidRDefault="007C2B7E" w:rsidP="007C2B7E">
      <w:pPr>
        <w:jc w:val="right"/>
        <w:rPr>
          <w:b/>
          <w:bCs/>
          <w:i/>
          <w:iCs/>
          <w:color w:val="275317" w:themeColor="accent6" w:themeShade="80"/>
          <w:sz w:val="28"/>
          <w:szCs w:val="28"/>
          <w:rtl/>
        </w:rPr>
      </w:pPr>
      <w:r>
        <w:rPr>
          <w:b/>
          <w:bCs/>
          <w:i/>
          <w:iCs/>
          <w:color w:val="275317" w:themeColor="accent6" w:themeShade="80"/>
          <w:sz w:val="28"/>
          <w:szCs w:val="28"/>
          <w:lang w:val="en-US"/>
        </w:rPr>
        <w:t>T</w:t>
      </w:r>
      <w:r w:rsidR="000D1E49" w:rsidRPr="000D1E49">
        <w:rPr>
          <w:b/>
          <w:bCs/>
          <w:i/>
          <w:iCs/>
          <w:color w:val="275317" w:themeColor="accent6" w:themeShade="80"/>
          <w:sz w:val="28"/>
          <w:szCs w:val="28"/>
          <w:lang w:val="en-US"/>
        </w:rPr>
        <w:t>o</w:t>
      </w:r>
      <w:r w:rsidR="000D1E49" w:rsidRPr="000D1E49">
        <w:rPr>
          <w:b/>
          <w:bCs/>
          <w:i/>
          <w:iCs/>
          <w:color w:val="275317" w:themeColor="accent6" w:themeShade="80"/>
          <w:sz w:val="28"/>
          <w:szCs w:val="28"/>
        </w:rPr>
        <w:t xml:space="preserve">ward Low-Latency End-to-End Voice Agents for </w:t>
      </w:r>
      <w:proofErr w:type="gramStart"/>
      <w:r w:rsidR="000D1E49" w:rsidRPr="000D1E49">
        <w:rPr>
          <w:b/>
          <w:bCs/>
          <w:i/>
          <w:iCs/>
          <w:color w:val="275317" w:themeColor="accent6" w:themeShade="80"/>
          <w:sz w:val="28"/>
          <w:szCs w:val="28"/>
        </w:rPr>
        <w:t>Telecommunications(</w:t>
      </w:r>
      <w:proofErr w:type="gramEnd"/>
      <w:r w:rsidR="000D1E49" w:rsidRPr="000D1E49">
        <w:rPr>
          <w:b/>
          <w:bCs/>
          <w:i/>
          <w:iCs/>
          <w:color w:val="275317" w:themeColor="accent6" w:themeShade="80"/>
          <w:sz w:val="28"/>
          <w:szCs w:val="28"/>
        </w:rPr>
        <w:t>2025)</w:t>
      </w:r>
    </w:p>
    <w:p w14:paraId="70DDAE17" w14:textId="035882A3" w:rsidR="000D1E49" w:rsidRDefault="007D5D9F" w:rsidP="000D1E49">
      <w:pPr>
        <w:jc w:val="right"/>
        <w:rPr>
          <w:rtl/>
        </w:rPr>
      </w:pPr>
      <w:r w:rsidRPr="007D5D9F">
        <w:rPr>
          <w:b/>
          <w:bCs/>
          <w:sz w:val="24"/>
          <w:szCs w:val="24"/>
        </w:rPr>
        <w:t xml:space="preserve">The authors proposed a low-latency end-to-end voice agent for telecom call </w:t>
      </w:r>
      <w:proofErr w:type="spellStart"/>
      <w:r w:rsidRPr="007D5D9F">
        <w:rPr>
          <w:b/>
          <w:bCs/>
          <w:sz w:val="24"/>
          <w:szCs w:val="24"/>
        </w:rPr>
        <w:t>centers</w:t>
      </w:r>
      <w:proofErr w:type="spellEnd"/>
      <w:r w:rsidRPr="007D5D9F">
        <w:rPr>
          <w:b/>
          <w:bCs/>
          <w:sz w:val="24"/>
          <w:szCs w:val="24"/>
        </w:rPr>
        <w:t xml:space="preserve"> by integrating streaming ASR, a quantized LLM, streaming TTS, and a dense retrieval-based RAG system using FAISS for semantic search. The dataset included around 500 telecom-related questions derived from RFC documents and dialogue logs. Preprocessing involved speech segmentation, noise reduction, document chunking, and embedding generation for vector indexing. The system achieved Real-Time Factor (RTF) below 1.0 with reduced Time-To-</w:t>
      </w:r>
      <w:proofErr w:type="gramStart"/>
      <w:r w:rsidRPr="007D5D9F">
        <w:rPr>
          <w:b/>
          <w:bCs/>
          <w:sz w:val="24"/>
          <w:szCs w:val="24"/>
        </w:rPr>
        <w:t>First-Byte</w:t>
      </w:r>
      <w:proofErr w:type="gramEnd"/>
      <w:r w:rsidRPr="007D5D9F">
        <w:rPr>
          <w:b/>
          <w:bCs/>
          <w:sz w:val="24"/>
          <w:szCs w:val="24"/>
        </w:rPr>
        <w:t>. The results showed that integrating RAG with optimized streaming models improves real-time performance in telecom environments</w:t>
      </w:r>
      <w:r w:rsidR="005A5BFF">
        <w:rPr>
          <w:rFonts w:cs="Arial"/>
          <w:b/>
          <w:bCs/>
          <w:sz w:val="24"/>
          <w:szCs w:val="24"/>
        </w:rPr>
        <w:t>.</w:t>
      </w:r>
    </w:p>
    <w:p w14:paraId="75E26B13" w14:textId="1ACBD0E7" w:rsidR="000D1E49" w:rsidRPr="00704A4D" w:rsidRDefault="000D1E49" w:rsidP="00704A4D">
      <w:pPr>
        <w:jc w:val="right"/>
        <w:rPr>
          <w:b/>
          <w:bCs/>
          <w:i/>
          <w:iCs/>
          <w:color w:val="275317" w:themeColor="accent6" w:themeShade="80"/>
          <w:sz w:val="28"/>
          <w:szCs w:val="28"/>
          <w:rtl/>
          <w:lang w:val="en-US"/>
        </w:rPr>
      </w:pPr>
      <w:r w:rsidRPr="00704A4D">
        <w:rPr>
          <w:b/>
          <w:bCs/>
          <w:i/>
          <w:iCs/>
          <w:color w:val="275317" w:themeColor="accent6" w:themeShade="80"/>
          <w:sz w:val="28"/>
          <w:szCs w:val="28"/>
          <w:lang w:val="en-US"/>
        </w:rPr>
        <w:t>Cloning</w:t>
      </w:r>
      <w:r>
        <w:t xml:space="preserve"> </w:t>
      </w:r>
      <w:r w:rsidRPr="00704A4D">
        <w:rPr>
          <w:b/>
          <w:bCs/>
          <w:i/>
          <w:iCs/>
          <w:color w:val="275317" w:themeColor="accent6" w:themeShade="80"/>
          <w:sz w:val="28"/>
          <w:szCs w:val="28"/>
          <w:lang w:val="en-US"/>
        </w:rPr>
        <w:t>a Conversational Voice AI Agent from Call Recording Datasets</w:t>
      </w:r>
      <w:r>
        <w:t xml:space="preserve"> </w:t>
      </w:r>
      <w:r w:rsidRPr="00704A4D">
        <w:rPr>
          <w:b/>
          <w:bCs/>
          <w:i/>
          <w:iCs/>
          <w:color w:val="275317" w:themeColor="accent6" w:themeShade="80"/>
          <w:sz w:val="28"/>
          <w:szCs w:val="28"/>
          <w:lang w:val="en-US"/>
        </w:rPr>
        <w:t>(2025)</w:t>
      </w:r>
      <w:r w:rsidRPr="00704A4D">
        <w:rPr>
          <w:b/>
          <w:bCs/>
          <w:i/>
          <w:iCs/>
          <w:color w:val="275317" w:themeColor="accent6" w:themeShade="80"/>
          <w:sz w:val="28"/>
          <w:szCs w:val="28"/>
          <w:rtl/>
          <w:lang w:val="en-US"/>
        </w:rPr>
        <w:t xml:space="preserve"> </w:t>
      </w:r>
    </w:p>
    <w:p w14:paraId="322DC51F" w14:textId="0B6105E2" w:rsidR="006E414E" w:rsidRPr="00F91EDA" w:rsidRDefault="005F161F" w:rsidP="00C34338">
      <w:pPr>
        <w:jc w:val="right"/>
        <w:rPr>
          <w:b/>
          <w:bCs/>
          <w:sz w:val="24"/>
          <w:szCs w:val="24"/>
          <w:rtl/>
        </w:rPr>
      </w:pPr>
      <w:r w:rsidRPr="005F161F">
        <w:rPr>
          <w:b/>
          <w:bCs/>
          <w:sz w:val="24"/>
          <w:szCs w:val="24"/>
        </w:rPr>
        <w:t>The authors proposed cloning a conversational AI agent using recorded telesales calls. The system combined ASR, LLM-based dialogue management, and TTS. It did not use classical document-based RAG but extracted structured “playbooks” from transcripts to guide response generation. The dataset consisted of annotated call recordings from top-performing agents. Preprocessing included transcription, ranking strong conversations, and prompt engineering. The results showed near-human performance in routine calls but limitations in persuasion and complex objection handling</w:t>
      </w:r>
      <w:r>
        <w:rPr>
          <w:rFonts w:cs="Arial"/>
          <w:b/>
          <w:bCs/>
          <w:sz w:val="24"/>
          <w:szCs w:val="24"/>
        </w:rPr>
        <w:t>.</w:t>
      </w:r>
    </w:p>
    <w:p w14:paraId="2E209A35" w14:textId="0E4F7F1A" w:rsidR="000D1E49" w:rsidRPr="00704A4D" w:rsidRDefault="000D1E49" w:rsidP="00704A4D">
      <w:pPr>
        <w:jc w:val="right"/>
        <w:rPr>
          <w:b/>
          <w:bCs/>
          <w:i/>
          <w:iCs/>
          <w:color w:val="275317" w:themeColor="accent6" w:themeShade="80"/>
          <w:sz w:val="28"/>
          <w:szCs w:val="28"/>
          <w:rtl/>
          <w:lang w:val="en-US"/>
        </w:rPr>
      </w:pPr>
      <w:r w:rsidRPr="00704A4D">
        <w:rPr>
          <w:b/>
          <w:bCs/>
          <w:i/>
          <w:iCs/>
          <w:color w:val="275317" w:themeColor="accent6" w:themeShade="80"/>
          <w:sz w:val="28"/>
          <w:szCs w:val="28"/>
          <w:lang w:val="en-US"/>
        </w:rPr>
        <w:t xml:space="preserve">AI-Based Interactive Voice Response </w:t>
      </w:r>
      <w:proofErr w:type="gramStart"/>
      <w:r w:rsidRPr="00704A4D">
        <w:rPr>
          <w:b/>
          <w:bCs/>
          <w:i/>
          <w:iCs/>
          <w:color w:val="275317" w:themeColor="accent6" w:themeShade="80"/>
          <w:sz w:val="28"/>
          <w:szCs w:val="28"/>
          <w:lang w:val="en-US"/>
        </w:rPr>
        <w:t>Systems(</w:t>
      </w:r>
      <w:proofErr w:type="gramEnd"/>
      <w:r w:rsidRPr="00704A4D">
        <w:rPr>
          <w:b/>
          <w:bCs/>
          <w:i/>
          <w:iCs/>
          <w:color w:val="275317" w:themeColor="accent6" w:themeShade="80"/>
          <w:sz w:val="28"/>
          <w:szCs w:val="28"/>
          <w:lang w:val="en-US"/>
        </w:rPr>
        <w:t>2024)</w:t>
      </w:r>
      <w:r w:rsidRPr="00704A4D">
        <w:rPr>
          <w:b/>
          <w:bCs/>
          <w:i/>
          <w:iCs/>
          <w:color w:val="275317" w:themeColor="accent6" w:themeShade="80"/>
          <w:sz w:val="28"/>
          <w:szCs w:val="28"/>
          <w:rtl/>
          <w:lang w:val="en-US"/>
        </w:rPr>
        <w:t xml:space="preserve"> </w:t>
      </w:r>
    </w:p>
    <w:p w14:paraId="440A0F14" w14:textId="2F5939B0" w:rsidR="000D1E49" w:rsidRDefault="00970E4E" w:rsidP="00CF40B7">
      <w:pPr>
        <w:jc w:val="right"/>
        <w:rPr>
          <w:sz w:val="24"/>
          <w:szCs w:val="24"/>
        </w:rPr>
      </w:pPr>
      <w:r w:rsidRPr="00970E4E">
        <w:rPr>
          <w:b/>
          <w:bCs/>
          <w:sz w:val="24"/>
          <w:szCs w:val="24"/>
        </w:rPr>
        <w:t xml:space="preserve">The authors aimed to improve traditional IVR systems using ASR, LLM-supported intent classification, and TTS. No explicit RAG architecture was applied. The dataset included multilingual voice and text queries, and preprocessing involved speech-to-text conversion and semantic </w:t>
      </w:r>
      <w:proofErr w:type="spellStart"/>
      <w:r w:rsidRPr="00970E4E">
        <w:rPr>
          <w:b/>
          <w:bCs/>
          <w:sz w:val="24"/>
          <w:szCs w:val="24"/>
        </w:rPr>
        <w:t>labeling</w:t>
      </w:r>
      <w:proofErr w:type="spellEnd"/>
      <w:r w:rsidRPr="00970E4E">
        <w:rPr>
          <w:b/>
          <w:bCs/>
          <w:sz w:val="24"/>
          <w:szCs w:val="24"/>
        </w:rPr>
        <w:t>. The best model achieved intent classification accuracy between approximately 88% and 92%. The results showed improved classification efficiency and reduced operator workload compared to rule-based IVR systems</w:t>
      </w:r>
    </w:p>
    <w:p w14:paraId="1D2D4EA5" w14:textId="77777777" w:rsidR="00CF40B7" w:rsidRPr="00CF40B7" w:rsidRDefault="00CF40B7" w:rsidP="00CF40B7">
      <w:pPr>
        <w:jc w:val="right"/>
        <w:rPr>
          <w:sz w:val="24"/>
          <w:szCs w:val="24"/>
          <w:rtl/>
        </w:rPr>
      </w:pPr>
    </w:p>
    <w:p w14:paraId="53D09BAE" w14:textId="6B2F3D4C" w:rsidR="000D1E49" w:rsidRPr="00704A4D" w:rsidRDefault="000D1E49" w:rsidP="00704A4D">
      <w:pPr>
        <w:jc w:val="right"/>
        <w:rPr>
          <w:b/>
          <w:bCs/>
          <w:i/>
          <w:iCs/>
          <w:color w:val="275317" w:themeColor="accent6" w:themeShade="80"/>
          <w:sz w:val="28"/>
          <w:szCs w:val="28"/>
          <w:rtl/>
          <w:lang w:val="en-US"/>
        </w:rPr>
      </w:pPr>
      <w:r w:rsidRPr="00704A4D">
        <w:rPr>
          <w:b/>
          <w:bCs/>
          <w:i/>
          <w:iCs/>
          <w:color w:val="275317" w:themeColor="accent6" w:themeShade="80"/>
          <w:sz w:val="28"/>
          <w:szCs w:val="28"/>
          <w:lang w:val="en-US"/>
        </w:rPr>
        <w:lastRenderedPageBreak/>
        <w:t xml:space="preserve">Voice-Based AI in Call Center Customer Service: A Natural Field </w:t>
      </w:r>
      <w:proofErr w:type="gramStart"/>
      <w:r w:rsidRPr="00704A4D">
        <w:rPr>
          <w:b/>
          <w:bCs/>
          <w:i/>
          <w:iCs/>
          <w:color w:val="275317" w:themeColor="accent6" w:themeShade="80"/>
          <w:sz w:val="28"/>
          <w:szCs w:val="28"/>
          <w:lang w:val="en-US"/>
        </w:rPr>
        <w:t>Experiment(</w:t>
      </w:r>
      <w:proofErr w:type="gramEnd"/>
      <w:r w:rsidRPr="00704A4D">
        <w:rPr>
          <w:b/>
          <w:bCs/>
          <w:i/>
          <w:iCs/>
          <w:color w:val="275317" w:themeColor="accent6" w:themeShade="80"/>
          <w:sz w:val="28"/>
          <w:szCs w:val="28"/>
          <w:lang w:val="en-US"/>
        </w:rPr>
        <w:t>2023)</w:t>
      </w:r>
    </w:p>
    <w:p w14:paraId="2F558D6C" w14:textId="787814B1" w:rsidR="00A25CA9" w:rsidRDefault="005F506D" w:rsidP="000D1E49">
      <w:pPr>
        <w:jc w:val="right"/>
        <w:rPr>
          <w:rFonts w:cs="Arial"/>
          <w:b/>
          <w:bCs/>
          <w:sz w:val="24"/>
          <w:szCs w:val="24"/>
        </w:rPr>
      </w:pPr>
      <w:r w:rsidRPr="005F506D">
        <w:rPr>
          <w:b/>
          <w:bCs/>
          <w:sz w:val="24"/>
          <w:szCs w:val="24"/>
        </w:rPr>
        <w:t xml:space="preserve">This study evaluated a deployed voice-based AI system in a telecom call </w:t>
      </w:r>
      <w:proofErr w:type="spellStart"/>
      <w:r w:rsidRPr="005F506D">
        <w:rPr>
          <w:b/>
          <w:bCs/>
          <w:sz w:val="24"/>
          <w:szCs w:val="24"/>
        </w:rPr>
        <w:t>center</w:t>
      </w:r>
      <w:proofErr w:type="spellEnd"/>
      <w:r w:rsidRPr="005F506D">
        <w:rPr>
          <w:b/>
          <w:bCs/>
          <w:sz w:val="24"/>
          <w:szCs w:val="24"/>
        </w:rPr>
        <w:t xml:space="preserve">. It did not focus on RAG or deep model architecture but </w:t>
      </w:r>
      <w:proofErr w:type="spellStart"/>
      <w:r w:rsidRPr="005F506D">
        <w:rPr>
          <w:b/>
          <w:bCs/>
          <w:sz w:val="24"/>
          <w:szCs w:val="24"/>
        </w:rPr>
        <w:t>analyzed</w:t>
      </w:r>
      <w:proofErr w:type="spellEnd"/>
      <w:r w:rsidRPr="005F506D">
        <w:rPr>
          <w:b/>
          <w:bCs/>
          <w:sz w:val="24"/>
          <w:szCs w:val="24"/>
        </w:rPr>
        <w:t xml:space="preserve"> operational performance before and after AI implementation. The dataset included real call logs, and preprocessing involved cleaning and </w:t>
      </w:r>
      <w:proofErr w:type="spellStart"/>
      <w:r w:rsidRPr="005F506D">
        <w:rPr>
          <w:b/>
          <w:bCs/>
          <w:sz w:val="24"/>
          <w:szCs w:val="24"/>
        </w:rPr>
        <w:t>analyzing</w:t>
      </w:r>
      <w:proofErr w:type="spellEnd"/>
      <w:r w:rsidRPr="005F506D">
        <w:rPr>
          <w:b/>
          <w:bCs/>
          <w:sz w:val="24"/>
          <w:szCs w:val="24"/>
        </w:rPr>
        <w:t xml:space="preserve"> service metrics. The results showed a long-term reduction in customer complaints, although some increase in call duration was observed. The study concluded that voice AI improves service quality for simple requests but faces challenges in complex interactions</w:t>
      </w:r>
      <w:r>
        <w:rPr>
          <w:rFonts w:cs="Arial"/>
          <w:b/>
          <w:bCs/>
          <w:sz w:val="24"/>
          <w:szCs w:val="24"/>
        </w:rPr>
        <w:t>.</w:t>
      </w:r>
    </w:p>
    <w:p w14:paraId="7EC7B00E" w14:textId="77777777" w:rsidR="005F506D" w:rsidRDefault="005F506D" w:rsidP="000D1E49">
      <w:pPr>
        <w:jc w:val="right"/>
        <w:rPr>
          <w:rFonts w:cs="Arial"/>
          <w:b/>
          <w:bCs/>
          <w:sz w:val="24"/>
          <w:szCs w:val="24"/>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17"/>
        <w:gridCol w:w="573"/>
        <w:gridCol w:w="2930"/>
        <w:gridCol w:w="2589"/>
        <w:gridCol w:w="2238"/>
        <w:gridCol w:w="2588"/>
        <w:gridCol w:w="2323"/>
      </w:tblGrid>
      <w:tr w:rsidR="0008397B" w:rsidRPr="0008397B" w14:paraId="2D98E5A0" w14:textId="77777777">
        <w:trPr>
          <w:tblHeader/>
          <w:tblCellSpacing w:w="15" w:type="dxa"/>
        </w:trPr>
        <w:tc>
          <w:tcPr>
            <w:tcW w:w="0" w:type="auto"/>
            <w:shd w:val="clear" w:color="auto" w:fill="FFFFFF"/>
            <w:vAlign w:val="center"/>
            <w:hideMark/>
          </w:tcPr>
          <w:p w14:paraId="6E7FE27C" w14:textId="77777777" w:rsidR="0008397B" w:rsidRPr="0008397B" w:rsidRDefault="0008397B" w:rsidP="000A6887">
            <w:pPr>
              <w:jc w:val="center"/>
              <w:rPr>
                <w:rFonts w:cs="Arial"/>
                <w:b/>
                <w:bCs/>
                <w:sz w:val="24"/>
                <w:szCs w:val="24"/>
              </w:rPr>
            </w:pPr>
            <w:r w:rsidRPr="0008397B">
              <w:rPr>
                <w:rFonts w:cs="Arial"/>
                <w:b/>
                <w:bCs/>
                <w:sz w:val="24"/>
                <w:szCs w:val="24"/>
              </w:rPr>
              <w:t>Paper</w:t>
            </w:r>
          </w:p>
        </w:tc>
        <w:tc>
          <w:tcPr>
            <w:tcW w:w="0" w:type="auto"/>
            <w:shd w:val="clear" w:color="auto" w:fill="FFFFFF"/>
            <w:vAlign w:val="center"/>
            <w:hideMark/>
          </w:tcPr>
          <w:p w14:paraId="3B20ADE7" w14:textId="77777777" w:rsidR="0008397B" w:rsidRPr="0008397B" w:rsidRDefault="0008397B" w:rsidP="000A6887">
            <w:pPr>
              <w:jc w:val="center"/>
              <w:rPr>
                <w:rFonts w:cs="Arial"/>
                <w:b/>
                <w:bCs/>
                <w:sz w:val="24"/>
                <w:szCs w:val="24"/>
              </w:rPr>
            </w:pPr>
            <w:r w:rsidRPr="0008397B">
              <w:rPr>
                <w:rFonts w:cs="Arial"/>
                <w:b/>
                <w:bCs/>
                <w:sz w:val="24"/>
                <w:szCs w:val="24"/>
              </w:rPr>
              <w:t>Year</w:t>
            </w:r>
          </w:p>
        </w:tc>
        <w:tc>
          <w:tcPr>
            <w:tcW w:w="0" w:type="auto"/>
            <w:shd w:val="clear" w:color="auto" w:fill="FFFFFF"/>
            <w:vAlign w:val="center"/>
            <w:hideMark/>
          </w:tcPr>
          <w:p w14:paraId="6FBC3E52" w14:textId="77777777" w:rsidR="0008397B" w:rsidRPr="0008397B" w:rsidRDefault="0008397B" w:rsidP="000A6887">
            <w:pPr>
              <w:jc w:val="center"/>
              <w:rPr>
                <w:rFonts w:cs="Arial"/>
                <w:b/>
                <w:bCs/>
                <w:sz w:val="24"/>
                <w:szCs w:val="24"/>
              </w:rPr>
            </w:pPr>
            <w:r w:rsidRPr="0008397B">
              <w:rPr>
                <w:rFonts w:cs="Arial"/>
                <w:b/>
                <w:bCs/>
                <w:sz w:val="24"/>
                <w:szCs w:val="24"/>
              </w:rPr>
              <w:t>Strong</w:t>
            </w:r>
          </w:p>
        </w:tc>
        <w:tc>
          <w:tcPr>
            <w:tcW w:w="0" w:type="auto"/>
            <w:shd w:val="clear" w:color="auto" w:fill="FFFFFF"/>
            <w:vAlign w:val="center"/>
            <w:hideMark/>
          </w:tcPr>
          <w:p w14:paraId="23AFD3F7" w14:textId="77777777" w:rsidR="0008397B" w:rsidRPr="0008397B" w:rsidRDefault="0008397B" w:rsidP="000A6887">
            <w:pPr>
              <w:jc w:val="center"/>
              <w:rPr>
                <w:rFonts w:cs="Arial"/>
                <w:b/>
                <w:bCs/>
                <w:sz w:val="24"/>
                <w:szCs w:val="24"/>
              </w:rPr>
            </w:pPr>
            <w:r w:rsidRPr="0008397B">
              <w:rPr>
                <w:rFonts w:cs="Arial"/>
                <w:b/>
                <w:bCs/>
                <w:sz w:val="24"/>
                <w:szCs w:val="24"/>
              </w:rPr>
              <w:t>Limitations</w:t>
            </w:r>
          </w:p>
        </w:tc>
        <w:tc>
          <w:tcPr>
            <w:tcW w:w="0" w:type="auto"/>
            <w:shd w:val="clear" w:color="auto" w:fill="FFFFFF"/>
            <w:vAlign w:val="center"/>
            <w:hideMark/>
          </w:tcPr>
          <w:p w14:paraId="2B636E18" w14:textId="77777777" w:rsidR="0008397B" w:rsidRPr="0008397B" w:rsidRDefault="0008397B" w:rsidP="000A6887">
            <w:pPr>
              <w:jc w:val="center"/>
              <w:rPr>
                <w:rFonts w:cs="Arial"/>
                <w:b/>
                <w:bCs/>
                <w:sz w:val="24"/>
                <w:szCs w:val="24"/>
              </w:rPr>
            </w:pPr>
            <w:r w:rsidRPr="0008397B">
              <w:rPr>
                <w:rFonts w:cs="Arial"/>
                <w:b/>
                <w:bCs/>
                <w:sz w:val="24"/>
                <w:szCs w:val="24"/>
              </w:rPr>
              <w:t>Datasets</w:t>
            </w:r>
          </w:p>
        </w:tc>
        <w:tc>
          <w:tcPr>
            <w:tcW w:w="0" w:type="auto"/>
            <w:shd w:val="clear" w:color="auto" w:fill="FFFFFF"/>
            <w:vAlign w:val="center"/>
            <w:hideMark/>
          </w:tcPr>
          <w:p w14:paraId="20834D83" w14:textId="506C18DD" w:rsidR="0008397B" w:rsidRPr="0008397B" w:rsidRDefault="0008397B" w:rsidP="000A6887">
            <w:pPr>
              <w:jc w:val="center"/>
              <w:rPr>
                <w:rFonts w:cs="Arial"/>
                <w:b/>
                <w:bCs/>
                <w:sz w:val="24"/>
                <w:szCs w:val="24"/>
              </w:rPr>
            </w:pPr>
            <w:r w:rsidRPr="0008397B">
              <w:rPr>
                <w:rFonts w:cs="Arial"/>
                <w:b/>
                <w:bCs/>
                <w:sz w:val="24"/>
                <w:szCs w:val="24"/>
              </w:rPr>
              <w:t>Best Models</w:t>
            </w:r>
          </w:p>
        </w:tc>
        <w:tc>
          <w:tcPr>
            <w:tcW w:w="0" w:type="auto"/>
            <w:shd w:val="clear" w:color="auto" w:fill="FFFFFF"/>
            <w:vAlign w:val="center"/>
            <w:hideMark/>
          </w:tcPr>
          <w:p w14:paraId="6841564E" w14:textId="77777777" w:rsidR="0008397B" w:rsidRPr="0008397B" w:rsidRDefault="0008397B" w:rsidP="000A6887">
            <w:pPr>
              <w:jc w:val="center"/>
              <w:rPr>
                <w:rFonts w:cs="Arial"/>
                <w:b/>
                <w:bCs/>
                <w:sz w:val="24"/>
                <w:szCs w:val="24"/>
              </w:rPr>
            </w:pPr>
            <w:r w:rsidRPr="0008397B">
              <w:rPr>
                <w:rFonts w:cs="Arial"/>
                <w:b/>
                <w:bCs/>
                <w:sz w:val="24"/>
                <w:szCs w:val="24"/>
              </w:rPr>
              <w:t>Results</w:t>
            </w:r>
          </w:p>
        </w:tc>
      </w:tr>
      <w:tr w:rsidR="0008397B" w:rsidRPr="0008397B" w14:paraId="7BE93ECA" w14:textId="77777777">
        <w:trPr>
          <w:tblCellSpacing w:w="15" w:type="dxa"/>
        </w:trPr>
        <w:tc>
          <w:tcPr>
            <w:tcW w:w="0" w:type="auto"/>
            <w:shd w:val="clear" w:color="auto" w:fill="FFFFFF"/>
            <w:vAlign w:val="center"/>
            <w:hideMark/>
          </w:tcPr>
          <w:p w14:paraId="5DADE531" w14:textId="77777777" w:rsidR="0008397B" w:rsidRPr="0008397B" w:rsidRDefault="0008397B" w:rsidP="000A6887">
            <w:pPr>
              <w:jc w:val="center"/>
              <w:rPr>
                <w:rFonts w:cs="Arial"/>
                <w:sz w:val="24"/>
                <w:szCs w:val="24"/>
              </w:rPr>
            </w:pPr>
            <w:r w:rsidRPr="0008397B">
              <w:rPr>
                <w:rFonts w:cs="Arial"/>
                <w:sz w:val="24"/>
                <w:szCs w:val="24"/>
              </w:rPr>
              <w:t>[1]</w:t>
            </w:r>
          </w:p>
        </w:tc>
        <w:tc>
          <w:tcPr>
            <w:tcW w:w="0" w:type="auto"/>
            <w:shd w:val="clear" w:color="auto" w:fill="FFFFFF"/>
            <w:vAlign w:val="center"/>
            <w:hideMark/>
          </w:tcPr>
          <w:p w14:paraId="733E803C" w14:textId="77777777" w:rsidR="0008397B" w:rsidRPr="0008397B" w:rsidRDefault="0008397B" w:rsidP="000A6887">
            <w:pPr>
              <w:jc w:val="center"/>
              <w:rPr>
                <w:rFonts w:cs="Arial"/>
                <w:sz w:val="24"/>
                <w:szCs w:val="24"/>
              </w:rPr>
            </w:pPr>
            <w:r w:rsidRPr="0008397B">
              <w:rPr>
                <w:rFonts w:cs="Arial"/>
                <w:sz w:val="24"/>
                <w:szCs w:val="24"/>
              </w:rPr>
              <w:t>2025</w:t>
            </w:r>
          </w:p>
        </w:tc>
        <w:tc>
          <w:tcPr>
            <w:tcW w:w="0" w:type="auto"/>
            <w:shd w:val="clear" w:color="auto" w:fill="FFFFFF"/>
            <w:vAlign w:val="center"/>
            <w:hideMark/>
          </w:tcPr>
          <w:p w14:paraId="3FCA6C2B" w14:textId="77777777" w:rsidR="0008397B" w:rsidRPr="0008397B" w:rsidRDefault="0008397B" w:rsidP="000A6887">
            <w:pPr>
              <w:jc w:val="center"/>
              <w:rPr>
                <w:rFonts w:cs="Arial"/>
                <w:sz w:val="24"/>
                <w:szCs w:val="24"/>
              </w:rPr>
            </w:pPr>
            <w:r w:rsidRPr="0008397B">
              <w:rPr>
                <w:rFonts w:cs="Arial"/>
                <w:sz w:val="24"/>
                <w:szCs w:val="24"/>
              </w:rPr>
              <w:t>Real-time performance with RTF &lt; 1.0 and efficient RAG integration</w:t>
            </w:r>
          </w:p>
        </w:tc>
        <w:tc>
          <w:tcPr>
            <w:tcW w:w="0" w:type="auto"/>
            <w:shd w:val="clear" w:color="auto" w:fill="FFFFFF"/>
            <w:vAlign w:val="center"/>
            <w:hideMark/>
          </w:tcPr>
          <w:p w14:paraId="53A47687" w14:textId="77777777" w:rsidR="0008397B" w:rsidRPr="0008397B" w:rsidRDefault="0008397B" w:rsidP="000A6887">
            <w:pPr>
              <w:jc w:val="center"/>
              <w:rPr>
                <w:rFonts w:cs="Arial"/>
                <w:sz w:val="24"/>
                <w:szCs w:val="24"/>
              </w:rPr>
            </w:pPr>
            <w:r w:rsidRPr="0008397B">
              <w:rPr>
                <w:rFonts w:cs="Arial"/>
                <w:sz w:val="24"/>
                <w:szCs w:val="24"/>
              </w:rPr>
              <w:t>Depends on retrieval accuracy and telecom-specific domain</w:t>
            </w:r>
          </w:p>
        </w:tc>
        <w:tc>
          <w:tcPr>
            <w:tcW w:w="0" w:type="auto"/>
            <w:shd w:val="clear" w:color="auto" w:fill="FFFFFF"/>
            <w:vAlign w:val="center"/>
            <w:hideMark/>
          </w:tcPr>
          <w:p w14:paraId="6763E8C4" w14:textId="77777777" w:rsidR="0008397B" w:rsidRPr="0008397B" w:rsidRDefault="0008397B" w:rsidP="000A6887">
            <w:pPr>
              <w:jc w:val="center"/>
              <w:rPr>
                <w:rFonts w:cs="Arial"/>
                <w:sz w:val="24"/>
                <w:szCs w:val="24"/>
              </w:rPr>
            </w:pPr>
            <w:r w:rsidRPr="0008397B">
              <w:rPr>
                <w:rFonts w:cs="Arial"/>
                <w:sz w:val="24"/>
                <w:szCs w:val="24"/>
              </w:rPr>
              <w:t>~500 telecom Q&amp;A from RFCs and dialogue logs</w:t>
            </w:r>
          </w:p>
        </w:tc>
        <w:tc>
          <w:tcPr>
            <w:tcW w:w="0" w:type="auto"/>
            <w:shd w:val="clear" w:color="auto" w:fill="FFFFFF"/>
            <w:vAlign w:val="center"/>
            <w:hideMark/>
          </w:tcPr>
          <w:p w14:paraId="7EE58B3B" w14:textId="77777777" w:rsidR="0008397B" w:rsidRPr="0008397B" w:rsidRDefault="0008397B" w:rsidP="000A6887">
            <w:pPr>
              <w:jc w:val="center"/>
              <w:rPr>
                <w:rFonts w:cs="Arial"/>
                <w:sz w:val="24"/>
                <w:szCs w:val="24"/>
              </w:rPr>
            </w:pPr>
            <w:r w:rsidRPr="0008397B">
              <w:rPr>
                <w:rFonts w:cs="Arial"/>
                <w:sz w:val="24"/>
                <w:szCs w:val="24"/>
              </w:rPr>
              <w:t>Quantized LLM + Streaming ASR + FAISS-based RAG</w:t>
            </w:r>
          </w:p>
        </w:tc>
        <w:tc>
          <w:tcPr>
            <w:tcW w:w="0" w:type="auto"/>
            <w:shd w:val="clear" w:color="auto" w:fill="FFFFFF"/>
            <w:vAlign w:val="center"/>
            <w:hideMark/>
          </w:tcPr>
          <w:p w14:paraId="471B4314" w14:textId="77777777" w:rsidR="0008397B" w:rsidRPr="0008397B" w:rsidRDefault="0008397B" w:rsidP="000A6887">
            <w:pPr>
              <w:jc w:val="center"/>
              <w:rPr>
                <w:rFonts w:cs="Arial"/>
                <w:sz w:val="24"/>
                <w:szCs w:val="24"/>
              </w:rPr>
            </w:pPr>
            <w:r w:rsidRPr="0008397B">
              <w:rPr>
                <w:rFonts w:cs="Arial"/>
                <w:sz w:val="24"/>
                <w:szCs w:val="24"/>
              </w:rPr>
              <w:t>RTF &lt; 1.0, reduced latency</w:t>
            </w:r>
          </w:p>
        </w:tc>
      </w:tr>
      <w:tr w:rsidR="0008397B" w:rsidRPr="0008397B" w14:paraId="37F53E17" w14:textId="77777777">
        <w:trPr>
          <w:tblCellSpacing w:w="15" w:type="dxa"/>
        </w:trPr>
        <w:tc>
          <w:tcPr>
            <w:tcW w:w="0" w:type="auto"/>
            <w:shd w:val="clear" w:color="auto" w:fill="FFFFFF"/>
            <w:vAlign w:val="center"/>
            <w:hideMark/>
          </w:tcPr>
          <w:p w14:paraId="3E1AB422" w14:textId="77777777" w:rsidR="0008397B" w:rsidRPr="0008397B" w:rsidRDefault="0008397B" w:rsidP="000A6887">
            <w:pPr>
              <w:jc w:val="center"/>
              <w:rPr>
                <w:rFonts w:cs="Arial"/>
                <w:sz w:val="24"/>
                <w:szCs w:val="24"/>
              </w:rPr>
            </w:pPr>
            <w:r w:rsidRPr="0008397B">
              <w:rPr>
                <w:rFonts w:cs="Arial"/>
                <w:sz w:val="24"/>
                <w:szCs w:val="24"/>
              </w:rPr>
              <w:t>[2]</w:t>
            </w:r>
          </w:p>
        </w:tc>
        <w:tc>
          <w:tcPr>
            <w:tcW w:w="0" w:type="auto"/>
            <w:shd w:val="clear" w:color="auto" w:fill="FFFFFF"/>
            <w:vAlign w:val="center"/>
            <w:hideMark/>
          </w:tcPr>
          <w:p w14:paraId="217D53CC" w14:textId="77777777" w:rsidR="0008397B" w:rsidRPr="0008397B" w:rsidRDefault="0008397B" w:rsidP="000A6887">
            <w:pPr>
              <w:jc w:val="center"/>
              <w:rPr>
                <w:rFonts w:cs="Arial"/>
                <w:sz w:val="24"/>
                <w:szCs w:val="24"/>
              </w:rPr>
            </w:pPr>
            <w:r w:rsidRPr="0008397B">
              <w:rPr>
                <w:rFonts w:cs="Arial"/>
                <w:sz w:val="24"/>
                <w:szCs w:val="24"/>
              </w:rPr>
              <w:t>2025</w:t>
            </w:r>
          </w:p>
        </w:tc>
        <w:tc>
          <w:tcPr>
            <w:tcW w:w="0" w:type="auto"/>
            <w:shd w:val="clear" w:color="auto" w:fill="FFFFFF"/>
            <w:vAlign w:val="center"/>
            <w:hideMark/>
          </w:tcPr>
          <w:p w14:paraId="60046B9C" w14:textId="77777777" w:rsidR="0008397B" w:rsidRPr="0008397B" w:rsidRDefault="0008397B" w:rsidP="000A6887">
            <w:pPr>
              <w:jc w:val="center"/>
              <w:rPr>
                <w:rFonts w:cs="Arial"/>
                <w:sz w:val="24"/>
                <w:szCs w:val="24"/>
              </w:rPr>
            </w:pPr>
            <w:r w:rsidRPr="0008397B">
              <w:rPr>
                <w:rFonts w:cs="Arial"/>
                <w:sz w:val="24"/>
                <w:szCs w:val="24"/>
              </w:rPr>
              <w:t>Near-human performance in routine telesales conversations</w:t>
            </w:r>
          </w:p>
        </w:tc>
        <w:tc>
          <w:tcPr>
            <w:tcW w:w="0" w:type="auto"/>
            <w:shd w:val="clear" w:color="auto" w:fill="FFFFFF"/>
            <w:vAlign w:val="center"/>
            <w:hideMark/>
          </w:tcPr>
          <w:p w14:paraId="24A129D9" w14:textId="77777777" w:rsidR="0008397B" w:rsidRPr="0008397B" w:rsidRDefault="0008397B" w:rsidP="000A6887">
            <w:pPr>
              <w:jc w:val="center"/>
              <w:rPr>
                <w:rFonts w:cs="Arial"/>
                <w:sz w:val="24"/>
                <w:szCs w:val="24"/>
              </w:rPr>
            </w:pPr>
            <w:r w:rsidRPr="0008397B">
              <w:rPr>
                <w:rFonts w:cs="Arial"/>
                <w:sz w:val="24"/>
                <w:szCs w:val="24"/>
              </w:rPr>
              <w:t>Weak in persuasion and objection handling</w:t>
            </w:r>
          </w:p>
        </w:tc>
        <w:tc>
          <w:tcPr>
            <w:tcW w:w="0" w:type="auto"/>
            <w:shd w:val="clear" w:color="auto" w:fill="FFFFFF"/>
            <w:vAlign w:val="center"/>
            <w:hideMark/>
          </w:tcPr>
          <w:p w14:paraId="55CF2C11" w14:textId="77777777" w:rsidR="0008397B" w:rsidRPr="0008397B" w:rsidRDefault="0008397B" w:rsidP="000A6887">
            <w:pPr>
              <w:jc w:val="center"/>
              <w:rPr>
                <w:rFonts w:cs="Arial"/>
                <w:sz w:val="24"/>
                <w:szCs w:val="24"/>
              </w:rPr>
            </w:pPr>
            <w:r w:rsidRPr="0008397B">
              <w:rPr>
                <w:rFonts w:cs="Arial"/>
                <w:sz w:val="24"/>
                <w:szCs w:val="24"/>
              </w:rPr>
              <w:t>Annotated telesales call recordings</w:t>
            </w:r>
          </w:p>
        </w:tc>
        <w:tc>
          <w:tcPr>
            <w:tcW w:w="0" w:type="auto"/>
            <w:shd w:val="clear" w:color="auto" w:fill="FFFFFF"/>
            <w:vAlign w:val="center"/>
            <w:hideMark/>
          </w:tcPr>
          <w:p w14:paraId="07DA77E6" w14:textId="77777777" w:rsidR="0008397B" w:rsidRPr="0008397B" w:rsidRDefault="0008397B" w:rsidP="000A6887">
            <w:pPr>
              <w:jc w:val="center"/>
              <w:rPr>
                <w:rFonts w:cs="Arial"/>
                <w:sz w:val="24"/>
                <w:szCs w:val="24"/>
              </w:rPr>
            </w:pPr>
            <w:r w:rsidRPr="0008397B">
              <w:rPr>
                <w:rFonts w:cs="Arial"/>
                <w:sz w:val="24"/>
                <w:szCs w:val="24"/>
              </w:rPr>
              <w:t>LLM guided by structured conversational playbook</w:t>
            </w:r>
          </w:p>
        </w:tc>
        <w:tc>
          <w:tcPr>
            <w:tcW w:w="0" w:type="auto"/>
            <w:shd w:val="clear" w:color="auto" w:fill="FFFFFF"/>
            <w:vAlign w:val="center"/>
            <w:hideMark/>
          </w:tcPr>
          <w:p w14:paraId="63365F5C" w14:textId="77777777" w:rsidR="0008397B" w:rsidRPr="0008397B" w:rsidRDefault="0008397B" w:rsidP="000A6887">
            <w:pPr>
              <w:jc w:val="center"/>
              <w:rPr>
                <w:rFonts w:cs="Arial"/>
                <w:sz w:val="24"/>
                <w:szCs w:val="24"/>
              </w:rPr>
            </w:pPr>
            <w:r w:rsidRPr="0008397B">
              <w:rPr>
                <w:rFonts w:cs="Arial"/>
                <w:sz w:val="24"/>
                <w:szCs w:val="24"/>
              </w:rPr>
              <w:t>High performance across 22 evaluation criteria</w:t>
            </w:r>
          </w:p>
        </w:tc>
      </w:tr>
      <w:tr w:rsidR="0008397B" w:rsidRPr="0008397B" w14:paraId="2530D06C" w14:textId="77777777">
        <w:trPr>
          <w:tblCellSpacing w:w="15" w:type="dxa"/>
        </w:trPr>
        <w:tc>
          <w:tcPr>
            <w:tcW w:w="0" w:type="auto"/>
            <w:shd w:val="clear" w:color="auto" w:fill="FFFFFF"/>
            <w:vAlign w:val="center"/>
            <w:hideMark/>
          </w:tcPr>
          <w:p w14:paraId="565BC0E3" w14:textId="77777777" w:rsidR="0008397B" w:rsidRPr="0008397B" w:rsidRDefault="0008397B" w:rsidP="000A6887">
            <w:pPr>
              <w:jc w:val="center"/>
              <w:rPr>
                <w:rFonts w:cs="Arial"/>
                <w:sz w:val="24"/>
                <w:szCs w:val="24"/>
              </w:rPr>
            </w:pPr>
            <w:r w:rsidRPr="0008397B">
              <w:rPr>
                <w:rFonts w:cs="Arial"/>
                <w:sz w:val="24"/>
                <w:szCs w:val="24"/>
              </w:rPr>
              <w:t>[3]</w:t>
            </w:r>
          </w:p>
        </w:tc>
        <w:tc>
          <w:tcPr>
            <w:tcW w:w="0" w:type="auto"/>
            <w:shd w:val="clear" w:color="auto" w:fill="FFFFFF"/>
            <w:vAlign w:val="center"/>
            <w:hideMark/>
          </w:tcPr>
          <w:p w14:paraId="190397B6" w14:textId="77777777" w:rsidR="0008397B" w:rsidRPr="0008397B" w:rsidRDefault="0008397B" w:rsidP="000A6887">
            <w:pPr>
              <w:jc w:val="center"/>
              <w:rPr>
                <w:rFonts w:cs="Arial"/>
                <w:sz w:val="24"/>
                <w:szCs w:val="24"/>
              </w:rPr>
            </w:pPr>
            <w:r w:rsidRPr="0008397B">
              <w:rPr>
                <w:rFonts w:cs="Arial"/>
                <w:sz w:val="24"/>
                <w:szCs w:val="24"/>
              </w:rPr>
              <w:t>2024</w:t>
            </w:r>
          </w:p>
        </w:tc>
        <w:tc>
          <w:tcPr>
            <w:tcW w:w="0" w:type="auto"/>
            <w:shd w:val="clear" w:color="auto" w:fill="FFFFFF"/>
            <w:vAlign w:val="center"/>
            <w:hideMark/>
          </w:tcPr>
          <w:p w14:paraId="39DFF364" w14:textId="77777777" w:rsidR="0008397B" w:rsidRPr="0008397B" w:rsidRDefault="0008397B" w:rsidP="000A6887">
            <w:pPr>
              <w:jc w:val="center"/>
              <w:rPr>
                <w:rFonts w:cs="Arial"/>
                <w:sz w:val="24"/>
                <w:szCs w:val="24"/>
              </w:rPr>
            </w:pPr>
            <w:r w:rsidRPr="0008397B">
              <w:rPr>
                <w:rFonts w:cs="Arial"/>
                <w:sz w:val="24"/>
                <w:szCs w:val="24"/>
              </w:rPr>
              <w:t>Improved intent classification efficiency</w:t>
            </w:r>
          </w:p>
        </w:tc>
        <w:tc>
          <w:tcPr>
            <w:tcW w:w="0" w:type="auto"/>
            <w:shd w:val="clear" w:color="auto" w:fill="FFFFFF"/>
            <w:vAlign w:val="center"/>
            <w:hideMark/>
          </w:tcPr>
          <w:p w14:paraId="5F8907BC" w14:textId="77777777" w:rsidR="0008397B" w:rsidRPr="0008397B" w:rsidRDefault="0008397B" w:rsidP="000A6887">
            <w:pPr>
              <w:jc w:val="center"/>
              <w:rPr>
                <w:rFonts w:cs="Arial"/>
                <w:sz w:val="24"/>
                <w:szCs w:val="24"/>
              </w:rPr>
            </w:pPr>
            <w:r w:rsidRPr="0008397B">
              <w:rPr>
                <w:rFonts w:cs="Arial"/>
                <w:sz w:val="24"/>
                <w:szCs w:val="24"/>
              </w:rPr>
              <w:t>Limited contextual depth, depends on training data</w:t>
            </w:r>
          </w:p>
        </w:tc>
        <w:tc>
          <w:tcPr>
            <w:tcW w:w="0" w:type="auto"/>
            <w:shd w:val="clear" w:color="auto" w:fill="FFFFFF"/>
            <w:vAlign w:val="center"/>
            <w:hideMark/>
          </w:tcPr>
          <w:p w14:paraId="26FAB148" w14:textId="77777777" w:rsidR="0008397B" w:rsidRPr="0008397B" w:rsidRDefault="0008397B" w:rsidP="000A6887">
            <w:pPr>
              <w:jc w:val="center"/>
              <w:rPr>
                <w:rFonts w:cs="Arial"/>
                <w:sz w:val="24"/>
                <w:szCs w:val="24"/>
              </w:rPr>
            </w:pPr>
            <w:r w:rsidRPr="0008397B">
              <w:rPr>
                <w:rFonts w:cs="Arial"/>
                <w:sz w:val="24"/>
                <w:szCs w:val="24"/>
              </w:rPr>
              <w:t>Multilingual voice and text queries</w:t>
            </w:r>
          </w:p>
        </w:tc>
        <w:tc>
          <w:tcPr>
            <w:tcW w:w="0" w:type="auto"/>
            <w:shd w:val="clear" w:color="auto" w:fill="FFFFFF"/>
            <w:vAlign w:val="center"/>
            <w:hideMark/>
          </w:tcPr>
          <w:p w14:paraId="7A6FE5E7" w14:textId="77777777" w:rsidR="0008397B" w:rsidRPr="0008397B" w:rsidRDefault="0008397B" w:rsidP="000A6887">
            <w:pPr>
              <w:jc w:val="center"/>
              <w:rPr>
                <w:rFonts w:cs="Arial"/>
                <w:sz w:val="24"/>
                <w:szCs w:val="24"/>
              </w:rPr>
            </w:pPr>
            <w:r w:rsidRPr="0008397B">
              <w:rPr>
                <w:rFonts w:cs="Arial"/>
                <w:sz w:val="24"/>
                <w:szCs w:val="24"/>
              </w:rPr>
              <w:t>LLM-based intent classifier</w:t>
            </w:r>
          </w:p>
        </w:tc>
        <w:tc>
          <w:tcPr>
            <w:tcW w:w="0" w:type="auto"/>
            <w:shd w:val="clear" w:color="auto" w:fill="FFFFFF"/>
            <w:vAlign w:val="center"/>
            <w:hideMark/>
          </w:tcPr>
          <w:p w14:paraId="31D3CB73" w14:textId="77777777" w:rsidR="0008397B" w:rsidRPr="0008397B" w:rsidRDefault="0008397B" w:rsidP="000A6887">
            <w:pPr>
              <w:jc w:val="center"/>
              <w:rPr>
                <w:rFonts w:cs="Arial"/>
                <w:sz w:val="24"/>
                <w:szCs w:val="24"/>
              </w:rPr>
            </w:pPr>
            <w:r w:rsidRPr="0008397B">
              <w:rPr>
                <w:rFonts w:cs="Arial"/>
                <w:sz w:val="24"/>
                <w:szCs w:val="24"/>
              </w:rPr>
              <w:t>Accuracy ≈ 88–92%</w:t>
            </w:r>
          </w:p>
        </w:tc>
      </w:tr>
      <w:tr w:rsidR="0008397B" w:rsidRPr="0008397B" w14:paraId="3DC4670F" w14:textId="77777777">
        <w:trPr>
          <w:tblCellSpacing w:w="15" w:type="dxa"/>
        </w:trPr>
        <w:tc>
          <w:tcPr>
            <w:tcW w:w="0" w:type="auto"/>
            <w:shd w:val="clear" w:color="auto" w:fill="FFFFFF"/>
            <w:vAlign w:val="center"/>
            <w:hideMark/>
          </w:tcPr>
          <w:p w14:paraId="5CB88A50" w14:textId="77777777" w:rsidR="0008397B" w:rsidRPr="0008397B" w:rsidRDefault="0008397B" w:rsidP="000A6887">
            <w:pPr>
              <w:jc w:val="center"/>
              <w:rPr>
                <w:rFonts w:cs="Arial"/>
                <w:sz w:val="24"/>
                <w:szCs w:val="24"/>
              </w:rPr>
            </w:pPr>
            <w:r w:rsidRPr="0008397B">
              <w:rPr>
                <w:rFonts w:cs="Arial"/>
                <w:sz w:val="24"/>
                <w:szCs w:val="24"/>
              </w:rPr>
              <w:t>[4]</w:t>
            </w:r>
          </w:p>
        </w:tc>
        <w:tc>
          <w:tcPr>
            <w:tcW w:w="0" w:type="auto"/>
            <w:shd w:val="clear" w:color="auto" w:fill="FFFFFF"/>
            <w:vAlign w:val="center"/>
            <w:hideMark/>
          </w:tcPr>
          <w:p w14:paraId="2E9EF90E" w14:textId="77777777" w:rsidR="0008397B" w:rsidRPr="0008397B" w:rsidRDefault="0008397B" w:rsidP="000A6887">
            <w:pPr>
              <w:jc w:val="center"/>
              <w:rPr>
                <w:rFonts w:cs="Arial"/>
                <w:sz w:val="24"/>
                <w:szCs w:val="24"/>
              </w:rPr>
            </w:pPr>
            <w:r w:rsidRPr="0008397B">
              <w:rPr>
                <w:rFonts w:cs="Arial"/>
                <w:sz w:val="24"/>
                <w:szCs w:val="24"/>
              </w:rPr>
              <w:t>2023</w:t>
            </w:r>
          </w:p>
        </w:tc>
        <w:tc>
          <w:tcPr>
            <w:tcW w:w="0" w:type="auto"/>
            <w:shd w:val="clear" w:color="auto" w:fill="FFFFFF"/>
            <w:vAlign w:val="center"/>
            <w:hideMark/>
          </w:tcPr>
          <w:p w14:paraId="23C54755" w14:textId="77777777" w:rsidR="0008397B" w:rsidRPr="0008397B" w:rsidRDefault="0008397B" w:rsidP="000A6887">
            <w:pPr>
              <w:jc w:val="center"/>
              <w:rPr>
                <w:rFonts w:cs="Arial"/>
                <w:sz w:val="24"/>
                <w:szCs w:val="24"/>
              </w:rPr>
            </w:pPr>
            <w:r w:rsidRPr="0008397B">
              <w:rPr>
                <w:rFonts w:cs="Arial"/>
                <w:sz w:val="24"/>
                <w:szCs w:val="24"/>
              </w:rPr>
              <w:t>Reduced customer complaints in real deployment</w:t>
            </w:r>
          </w:p>
        </w:tc>
        <w:tc>
          <w:tcPr>
            <w:tcW w:w="0" w:type="auto"/>
            <w:shd w:val="clear" w:color="auto" w:fill="FFFFFF"/>
            <w:vAlign w:val="center"/>
            <w:hideMark/>
          </w:tcPr>
          <w:p w14:paraId="624E5906" w14:textId="77777777" w:rsidR="0008397B" w:rsidRPr="0008397B" w:rsidRDefault="0008397B" w:rsidP="000A6887">
            <w:pPr>
              <w:jc w:val="center"/>
              <w:rPr>
                <w:rFonts w:cs="Arial"/>
                <w:sz w:val="24"/>
                <w:szCs w:val="24"/>
              </w:rPr>
            </w:pPr>
            <w:r w:rsidRPr="0008397B">
              <w:rPr>
                <w:rFonts w:cs="Arial"/>
                <w:sz w:val="24"/>
                <w:szCs w:val="24"/>
              </w:rPr>
              <w:t>Recognition errors affect complex cases</w:t>
            </w:r>
          </w:p>
        </w:tc>
        <w:tc>
          <w:tcPr>
            <w:tcW w:w="0" w:type="auto"/>
            <w:shd w:val="clear" w:color="auto" w:fill="FFFFFF"/>
            <w:vAlign w:val="center"/>
            <w:hideMark/>
          </w:tcPr>
          <w:p w14:paraId="72BA3084" w14:textId="77777777" w:rsidR="0008397B" w:rsidRPr="0008397B" w:rsidRDefault="0008397B" w:rsidP="000A6887">
            <w:pPr>
              <w:jc w:val="center"/>
              <w:rPr>
                <w:rFonts w:cs="Arial"/>
                <w:sz w:val="24"/>
                <w:szCs w:val="24"/>
              </w:rPr>
            </w:pPr>
            <w:r w:rsidRPr="0008397B">
              <w:rPr>
                <w:rFonts w:cs="Arial"/>
                <w:sz w:val="24"/>
                <w:szCs w:val="24"/>
              </w:rPr>
              <w:t xml:space="preserve">Real </w:t>
            </w:r>
            <w:proofErr w:type="gramStart"/>
            <w:r w:rsidRPr="0008397B">
              <w:rPr>
                <w:rFonts w:cs="Arial"/>
                <w:sz w:val="24"/>
                <w:szCs w:val="24"/>
              </w:rPr>
              <w:t>telecom</w:t>
            </w:r>
            <w:proofErr w:type="gramEnd"/>
            <w:r w:rsidRPr="0008397B">
              <w:rPr>
                <w:rFonts w:cs="Arial"/>
                <w:sz w:val="24"/>
                <w:szCs w:val="24"/>
              </w:rPr>
              <w:t xml:space="preserve"> call </w:t>
            </w:r>
            <w:proofErr w:type="spellStart"/>
            <w:r w:rsidRPr="0008397B">
              <w:rPr>
                <w:rFonts w:cs="Arial"/>
                <w:sz w:val="24"/>
                <w:szCs w:val="24"/>
              </w:rPr>
              <w:t>center</w:t>
            </w:r>
            <w:proofErr w:type="spellEnd"/>
            <w:r w:rsidRPr="0008397B">
              <w:rPr>
                <w:rFonts w:cs="Arial"/>
                <w:sz w:val="24"/>
                <w:szCs w:val="24"/>
              </w:rPr>
              <w:t xml:space="preserve"> logs</w:t>
            </w:r>
          </w:p>
        </w:tc>
        <w:tc>
          <w:tcPr>
            <w:tcW w:w="0" w:type="auto"/>
            <w:shd w:val="clear" w:color="auto" w:fill="FFFFFF"/>
            <w:vAlign w:val="center"/>
            <w:hideMark/>
          </w:tcPr>
          <w:p w14:paraId="6BE42306" w14:textId="77777777" w:rsidR="0008397B" w:rsidRPr="0008397B" w:rsidRDefault="0008397B" w:rsidP="000A6887">
            <w:pPr>
              <w:jc w:val="center"/>
              <w:rPr>
                <w:rFonts w:cs="Arial"/>
                <w:sz w:val="24"/>
                <w:szCs w:val="24"/>
              </w:rPr>
            </w:pPr>
            <w:r w:rsidRPr="0008397B">
              <w:rPr>
                <w:rFonts w:cs="Arial"/>
                <w:sz w:val="24"/>
                <w:szCs w:val="24"/>
              </w:rPr>
              <w:t>Deployed Voice AI system (field evaluation)</w:t>
            </w:r>
          </w:p>
        </w:tc>
        <w:tc>
          <w:tcPr>
            <w:tcW w:w="0" w:type="auto"/>
            <w:shd w:val="clear" w:color="auto" w:fill="FFFFFF"/>
            <w:vAlign w:val="center"/>
            <w:hideMark/>
          </w:tcPr>
          <w:p w14:paraId="2A208CC0" w14:textId="77777777" w:rsidR="0008397B" w:rsidRPr="0008397B" w:rsidRDefault="0008397B" w:rsidP="000A6887">
            <w:pPr>
              <w:jc w:val="center"/>
              <w:rPr>
                <w:rFonts w:cs="Arial"/>
                <w:sz w:val="24"/>
                <w:szCs w:val="24"/>
              </w:rPr>
            </w:pPr>
            <w:r w:rsidRPr="0008397B">
              <w:rPr>
                <w:rFonts w:cs="Arial"/>
                <w:sz w:val="24"/>
                <w:szCs w:val="24"/>
              </w:rPr>
              <w:t>Long-term reduction in complaints</w:t>
            </w:r>
          </w:p>
        </w:tc>
      </w:tr>
    </w:tbl>
    <w:p w14:paraId="0A10E106" w14:textId="77777777" w:rsidR="005C7978" w:rsidRPr="005C7978" w:rsidRDefault="005C7978" w:rsidP="005C7978">
      <w:pPr>
        <w:jc w:val="right"/>
        <w:rPr>
          <w:b/>
          <w:bCs/>
          <w:i/>
          <w:iCs/>
          <w:color w:val="275317" w:themeColor="accent6" w:themeShade="80"/>
          <w:sz w:val="28"/>
          <w:szCs w:val="28"/>
        </w:rPr>
      </w:pPr>
      <w:r w:rsidRPr="005C7978">
        <w:rPr>
          <w:b/>
          <w:bCs/>
          <w:i/>
          <w:iCs/>
          <w:color w:val="275317" w:themeColor="accent6" w:themeShade="80"/>
          <w:sz w:val="28"/>
          <w:szCs w:val="28"/>
        </w:rPr>
        <w:lastRenderedPageBreak/>
        <w:t>References</w:t>
      </w:r>
    </w:p>
    <w:p w14:paraId="1DC5B25C" w14:textId="0A391DEC" w:rsidR="00772F3B" w:rsidRPr="00F6312E" w:rsidRDefault="000712BB" w:rsidP="00772F3B">
      <w:pPr>
        <w:jc w:val="right"/>
        <w:rPr>
          <w:b/>
          <w:bCs/>
          <w:sz w:val="24"/>
          <w:szCs w:val="24"/>
        </w:rPr>
      </w:pPr>
      <w:r w:rsidRPr="00F6312E">
        <w:rPr>
          <w:b/>
          <w:bCs/>
          <w:sz w:val="24"/>
          <w:szCs w:val="24"/>
        </w:rPr>
        <w:t xml:space="preserve">1. </w:t>
      </w:r>
      <w:r w:rsidR="00772F3B" w:rsidRPr="00F6312E">
        <w:rPr>
          <w:b/>
          <w:bCs/>
          <w:sz w:val="24"/>
          <w:szCs w:val="24"/>
        </w:rPr>
        <w:t xml:space="preserve">Ethiraj, S., et al. Toward Low-Latency End-to-End Voice Agents for Telecommunications. </w:t>
      </w:r>
      <w:proofErr w:type="spellStart"/>
      <w:r w:rsidR="00772F3B" w:rsidRPr="00F6312E">
        <w:rPr>
          <w:b/>
          <w:bCs/>
          <w:sz w:val="24"/>
          <w:szCs w:val="24"/>
        </w:rPr>
        <w:t>arXiv</w:t>
      </w:r>
      <w:proofErr w:type="spellEnd"/>
      <w:r w:rsidR="00772F3B" w:rsidRPr="00F6312E">
        <w:rPr>
          <w:b/>
          <w:bCs/>
          <w:sz w:val="24"/>
          <w:szCs w:val="24"/>
        </w:rPr>
        <w:t xml:space="preserve"> preprint arXiv:2508.04721, 202</w:t>
      </w:r>
      <w:r w:rsidRPr="00F6312E">
        <w:rPr>
          <w:b/>
          <w:bCs/>
          <w:sz w:val="24"/>
          <w:szCs w:val="24"/>
        </w:rPr>
        <w:t>5</w:t>
      </w:r>
      <w:r w:rsidR="00F6312E" w:rsidRPr="00F6312E">
        <w:rPr>
          <w:b/>
          <w:bCs/>
          <w:sz w:val="24"/>
          <w:szCs w:val="24"/>
        </w:rPr>
        <w:t>.</w:t>
      </w:r>
    </w:p>
    <w:p w14:paraId="445825C6" w14:textId="77777777" w:rsidR="00772F3B" w:rsidRPr="00F6312E" w:rsidRDefault="00772F3B" w:rsidP="00772F3B">
      <w:pPr>
        <w:jc w:val="right"/>
        <w:rPr>
          <w:b/>
          <w:bCs/>
          <w:sz w:val="24"/>
          <w:szCs w:val="24"/>
          <w:rtl/>
        </w:rPr>
      </w:pPr>
    </w:p>
    <w:p w14:paraId="04ADF92C" w14:textId="77336867" w:rsidR="00772F3B" w:rsidRPr="00F6312E" w:rsidRDefault="00DD4C8B" w:rsidP="00772F3B">
      <w:pPr>
        <w:jc w:val="right"/>
        <w:rPr>
          <w:b/>
          <w:bCs/>
          <w:sz w:val="24"/>
          <w:szCs w:val="24"/>
        </w:rPr>
      </w:pPr>
      <w:r w:rsidRPr="00F6312E">
        <w:rPr>
          <w:b/>
          <w:bCs/>
          <w:sz w:val="24"/>
          <w:szCs w:val="24"/>
        </w:rPr>
        <w:t xml:space="preserve">2. </w:t>
      </w:r>
      <w:r w:rsidR="00772F3B" w:rsidRPr="00F6312E">
        <w:rPr>
          <w:b/>
          <w:bCs/>
          <w:sz w:val="24"/>
          <w:szCs w:val="24"/>
        </w:rPr>
        <w:t xml:space="preserve">Cloning a Conversational Voice AI Agent from Call Recording Datasets. </w:t>
      </w:r>
      <w:proofErr w:type="spellStart"/>
      <w:r w:rsidR="00772F3B" w:rsidRPr="00F6312E">
        <w:rPr>
          <w:b/>
          <w:bCs/>
          <w:sz w:val="24"/>
          <w:szCs w:val="24"/>
        </w:rPr>
        <w:t>arXiv</w:t>
      </w:r>
      <w:proofErr w:type="spellEnd"/>
      <w:r w:rsidR="00772F3B" w:rsidRPr="00F6312E">
        <w:rPr>
          <w:b/>
          <w:bCs/>
          <w:sz w:val="24"/>
          <w:szCs w:val="24"/>
        </w:rPr>
        <w:t xml:space="preserve"> preprint arXiv:2509.04871, 2025</w:t>
      </w:r>
      <w:r w:rsidR="00F6312E" w:rsidRPr="00F6312E">
        <w:rPr>
          <w:b/>
          <w:bCs/>
          <w:sz w:val="24"/>
          <w:szCs w:val="24"/>
        </w:rPr>
        <w:t>.</w:t>
      </w:r>
    </w:p>
    <w:p w14:paraId="213CB11A" w14:textId="77777777" w:rsidR="00772F3B" w:rsidRPr="00F6312E" w:rsidRDefault="00772F3B" w:rsidP="00772F3B">
      <w:pPr>
        <w:jc w:val="right"/>
        <w:rPr>
          <w:b/>
          <w:bCs/>
          <w:sz w:val="24"/>
          <w:szCs w:val="24"/>
          <w:rtl/>
        </w:rPr>
      </w:pPr>
    </w:p>
    <w:p w14:paraId="6045FBEF" w14:textId="26146355" w:rsidR="00772F3B" w:rsidRPr="00F6312E" w:rsidRDefault="00DD4C8B" w:rsidP="00F6312E">
      <w:pPr>
        <w:jc w:val="right"/>
        <w:rPr>
          <w:b/>
          <w:bCs/>
          <w:sz w:val="24"/>
          <w:szCs w:val="24"/>
        </w:rPr>
      </w:pPr>
      <w:r w:rsidRPr="00F6312E">
        <w:rPr>
          <w:b/>
          <w:bCs/>
          <w:sz w:val="24"/>
          <w:szCs w:val="24"/>
        </w:rPr>
        <w:t xml:space="preserve">3. </w:t>
      </w:r>
      <w:r w:rsidR="00772F3B" w:rsidRPr="00F6312E">
        <w:rPr>
          <w:b/>
          <w:bCs/>
          <w:sz w:val="24"/>
          <w:szCs w:val="24"/>
        </w:rPr>
        <w:t xml:space="preserve">AI-Based Interactive Voice Response Systems. </w:t>
      </w:r>
      <w:proofErr w:type="spellStart"/>
      <w:r w:rsidR="00772F3B" w:rsidRPr="00F6312E">
        <w:rPr>
          <w:b/>
          <w:bCs/>
          <w:sz w:val="24"/>
          <w:szCs w:val="24"/>
        </w:rPr>
        <w:t>arXiv</w:t>
      </w:r>
      <w:proofErr w:type="spellEnd"/>
      <w:r w:rsidR="00772F3B" w:rsidRPr="00F6312E">
        <w:rPr>
          <w:b/>
          <w:bCs/>
          <w:sz w:val="24"/>
          <w:szCs w:val="24"/>
        </w:rPr>
        <w:t xml:space="preserve"> preprint arXiv:2408.10549, 2024</w:t>
      </w:r>
      <w:r w:rsidR="00F6312E" w:rsidRPr="00F6312E">
        <w:rPr>
          <w:b/>
          <w:bCs/>
          <w:sz w:val="24"/>
          <w:szCs w:val="24"/>
        </w:rPr>
        <w:t>.</w:t>
      </w:r>
    </w:p>
    <w:p w14:paraId="6F574D6F" w14:textId="77777777" w:rsidR="00F6312E" w:rsidRPr="00F6312E" w:rsidRDefault="00F6312E" w:rsidP="00F6312E">
      <w:pPr>
        <w:jc w:val="right"/>
        <w:rPr>
          <w:b/>
          <w:bCs/>
          <w:sz w:val="24"/>
          <w:szCs w:val="24"/>
          <w:rtl/>
        </w:rPr>
      </w:pPr>
    </w:p>
    <w:p w14:paraId="0D349E9C" w14:textId="034285CD" w:rsidR="00111A2F" w:rsidRPr="00F6312E" w:rsidRDefault="00F6312E" w:rsidP="00772F3B">
      <w:pPr>
        <w:jc w:val="right"/>
        <w:rPr>
          <w:b/>
          <w:bCs/>
          <w:sz w:val="24"/>
          <w:szCs w:val="24"/>
        </w:rPr>
      </w:pPr>
      <w:r w:rsidRPr="00F6312E">
        <w:rPr>
          <w:b/>
          <w:bCs/>
          <w:sz w:val="24"/>
          <w:szCs w:val="24"/>
        </w:rPr>
        <w:t xml:space="preserve">4. </w:t>
      </w:r>
      <w:r w:rsidR="00772F3B" w:rsidRPr="00F6312E">
        <w:rPr>
          <w:b/>
          <w:bCs/>
          <w:sz w:val="24"/>
          <w:szCs w:val="24"/>
        </w:rPr>
        <w:t xml:space="preserve">Brynjolfsson, E., Li, D., &amp; Raymond, L. R. Voice-Based AI in Call </w:t>
      </w:r>
      <w:proofErr w:type="spellStart"/>
      <w:r w:rsidR="00772F3B" w:rsidRPr="00F6312E">
        <w:rPr>
          <w:b/>
          <w:bCs/>
          <w:sz w:val="24"/>
          <w:szCs w:val="24"/>
        </w:rPr>
        <w:t>Center</w:t>
      </w:r>
      <w:proofErr w:type="spellEnd"/>
      <w:r w:rsidR="00772F3B" w:rsidRPr="00F6312E">
        <w:rPr>
          <w:b/>
          <w:bCs/>
          <w:sz w:val="24"/>
          <w:szCs w:val="24"/>
        </w:rPr>
        <w:t xml:space="preserve"> Customer Service: A Natural Field Experiment. Production and Operations Management, 32(4), 1002–1018, 2023</w:t>
      </w:r>
      <w:r w:rsidRPr="00F6312E">
        <w:rPr>
          <w:b/>
          <w:bCs/>
          <w:sz w:val="24"/>
          <w:szCs w:val="24"/>
        </w:rPr>
        <w:t>.</w:t>
      </w:r>
    </w:p>
    <w:p w14:paraId="52EB4073" w14:textId="77777777" w:rsidR="00F6312E" w:rsidRDefault="00F6312E" w:rsidP="00772F3B">
      <w:pPr>
        <w:jc w:val="right"/>
        <w:rPr>
          <w:sz w:val="24"/>
          <w:szCs w:val="24"/>
        </w:rPr>
      </w:pPr>
    </w:p>
    <w:p w14:paraId="6D327AA4" w14:textId="4864177B" w:rsidR="00EA77E3" w:rsidRPr="00EA77E3" w:rsidRDefault="00EA77E3" w:rsidP="00A25CA9">
      <w:pPr>
        <w:jc w:val="right"/>
        <w:rPr>
          <w:rFonts w:ascii="Arial Rounded MT Bold" w:hAnsi="Arial Rounded MT Bold"/>
          <w:b/>
          <w:bCs/>
          <w:color w:val="275317" w:themeColor="accent6" w:themeShade="80"/>
          <w:sz w:val="24"/>
          <w:szCs w:val="24"/>
        </w:rPr>
      </w:pPr>
      <w:r w:rsidRPr="00EA77E3">
        <w:rPr>
          <w:rFonts w:ascii="Arial Rounded MT Bold" w:hAnsi="Arial Rounded MT Bold"/>
          <w:b/>
          <w:bCs/>
          <w:color w:val="275317" w:themeColor="accent6" w:themeShade="80"/>
          <w:sz w:val="24"/>
          <w:szCs w:val="24"/>
        </w:rPr>
        <w:t xml:space="preserve">Fatimah </w:t>
      </w:r>
      <w:proofErr w:type="spellStart"/>
      <w:r w:rsidRPr="00EA77E3">
        <w:rPr>
          <w:rFonts w:ascii="Arial Rounded MT Bold" w:hAnsi="Arial Rounded MT Bold"/>
          <w:b/>
          <w:bCs/>
          <w:color w:val="275317" w:themeColor="accent6" w:themeShade="80"/>
          <w:sz w:val="24"/>
          <w:szCs w:val="24"/>
        </w:rPr>
        <w:t>aldighethair</w:t>
      </w:r>
      <w:proofErr w:type="spellEnd"/>
    </w:p>
    <w:p w14:paraId="7EAAFE41" w14:textId="0565E363" w:rsidR="00EA77E3" w:rsidRPr="00EA77E3" w:rsidRDefault="00EA77E3" w:rsidP="00A25CA9">
      <w:pPr>
        <w:jc w:val="right"/>
        <w:rPr>
          <w:rFonts w:ascii="Arial Rounded MT Bold" w:hAnsi="Arial Rounded MT Bold"/>
          <w:b/>
          <w:bCs/>
          <w:color w:val="275317" w:themeColor="accent6" w:themeShade="80"/>
          <w:sz w:val="24"/>
          <w:szCs w:val="24"/>
        </w:rPr>
      </w:pPr>
      <w:r w:rsidRPr="00EA77E3">
        <w:rPr>
          <w:rFonts w:ascii="Arial Rounded MT Bold" w:hAnsi="Arial Rounded MT Bold" w:cs="Arial"/>
          <w:b/>
          <w:bCs/>
          <w:color w:val="275317" w:themeColor="accent6" w:themeShade="80"/>
          <w:sz w:val="24"/>
          <w:szCs w:val="24"/>
          <w:rtl/>
        </w:rPr>
        <w:t>253000292</w:t>
      </w:r>
    </w:p>
    <w:sectPr w:rsidR="00EA77E3" w:rsidRPr="00EA77E3" w:rsidSect="00A25CA9">
      <w:pgSz w:w="16838" w:h="11906" w:orient="landscape"/>
      <w:pgMar w:top="1800" w:right="1440" w:bottom="1800" w:left="1440" w:header="708" w:footer="708" w:gutter="0"/>
      <w:pgBorders w:offsetFrom="page">
        <w:top w:val="thinThickThinMediumGap" w:sz="24" w:space="24" w:color="275317" w:themeColor="accent6" w:themeShade="80"/>
        <w:left w:val="thinThickThinMediumGap" w:sz="24" w:space="24" w:color="275317" w:themeColor="accent6" w:themeShade="80"/>
        <w:bottom w:val="thinThickThinMediumGap" w:sz="24" w:space="24" w:color="275317" w:themeColor="accent6" w:themeShade="80"/>
        <w:right w:val="thinThickThinMediumGap" w:sz="24" w:space="24" w:color="275317" w:themeColor="accent6" w:themeShade="80"/>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CBB79" w14:textId="77777777" w:rsidR="00272919" w:rsidRDefault="00272919" w:rsidP="00A25CA9">
      <w:pPr>
        <w:spacing w:after="0" w:line="240" w:lineRule="auto"/>
      </w:pPr>
      <w:r>
        <w:separator/>
      </w:r>
    </w:p>
  </w:endnote>
  <w:endnote w:type="continuationSeparator" w:id="0">
    <w:p w14:paraId="25838C4E" w14:textId="77777777" w:rsidR="00272919" w:rsidRDefault="00272919" w:rsidP="00A25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A63B4" w14:textId="77777777" w:rsidR="00272919" w:rsidRDefault="00272919" w:rsidP="00A25CA9">
      <w:pPr>
        <w:spacing w:after="0" w:line="240" w:lineRule="auto"/>
      </w:pPr>
      <w:r>
        <w:separator/>
      </w:r>
    </w:p>
  </w:footnote>
  <w:footnote w:type="continuationSeparator" w:id="0">
    <w:p w14:paraId="18C9697C" w14:textId="77777777" w:rsidR="00272919" w:rsidRDefault="00272919" w:rsidP="00A25C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E49"/>
    <w:rsid w:val="00016F3B"/>
    <w:rsid w:val="000712BB"/>
    <w:rsid w:val="0008397B"/>
    <w:rsid w:val="000A6887"/>
    <w:rsid w:val="000D1E49"/>
    <w:rsid w:val="0010734B"/>
    <w:rsid w:val="00111A2F"/>
    <w:rsid w:val="00137986"/>
    <w:rsid w:val="00272919"/>
    <w:rsid w:val="0027491E"/>
    <w:rsid w:val="003E407F"/>
    <w:rsid w:val="003E6ABA"/>
    <w:rsid w:val="005A5BFF"/>
    <w:rsid w:val="005C7978"/>
    <w:rsid w:val="005F161F"/>
    <w:rsid w:val="005F506D"/>
    <w:rsid w:val="0062585B"/>
    <w:rsid w:val="006E414E"/>
    <w:rsid w:val="00704A4D"/>
    <w:rsid w:val="00772F3B"/>
    <w:rsid w:val="007C2B7E"/>
    <w:rsid w:val="007C78A1"/>
    <w:rsid w:val="007D5D9F"/>
    <w:rsid w:val="00916434"/>
    <w:rsid w:val="00970E4E"/>
    <w:rsid w:val="009749E5"/>
    <w:rsid w:val="009D65CA"/>
    <w:rsid w:val="009F2118"/>
    <w:rsid w:val="00A25CA9"/>
    <w:rsid w:val="00AB6CB4"/>
    <w:rsid w:val="00AC2DC5"/>
    <w:rsid w:val="00C34338"/>
    <w:rsid w:val="00CF40B7"/>
    <w:rsid w:val="00DD4C8B"/>
    <w:rsid w:val="00E20C1D"/>
    <w:rsid w:val="00EA77E3"/>
    <w:rsid w:val="00F6312E"/>
    <w:rsid w:val="00F91E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shapedefaults>
    <o:shapelayout v:ext="edit">
      <o:idmap v:ext="edit" data="1"/>
    </o:shapelayout>
  </w:shapeDefaults>
  <w:decimalSymbol w:val="."/>
  <w:listSeparator w:val=";"/>
  <w14:docId w14:val="06E55C65"/>
  <w15:chartTrackingRefBased/>
  <w15:docId w15:val="{7E649506-20FD-4F2D-AF39-85ED81032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D1E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1E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1E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1E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E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E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E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E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E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E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1E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1E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1E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E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E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E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E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E49"/>
    <w:rPr>
      <w:rFonts w:eastAsiaTheme="majorEastAsia" w:cstheme="majorBidi"/>
      <w:color w:val="272727" w:themeColor="text1" w:themeTint="D8"/>
    </w:rPr>
  </w:style>
  <w:style w:type="paragraph" w:styleId="Title">
    <w:name w:val="Title"/>
    <w:basedOn w:val="Normal"/>
    <w:next w:val="Normal"/>
    <w:link w:val="TitleChar"/>
    <w:uiPriority w:val="10"/>
    <w:qFormat/>
    <w:rsid w:val="000D1E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E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E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E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1E49"/>
    <w:pPr>
      <w:spacing w:before="160"/>
      <w:jc w:val="center"/>
    </w:pPr>
    <w:rPr>
      <w:i/>
      <w:iCs/>
      <w:color w:val="404040" w:themeColor="text1" w:themeTint="BF"/>
    </w:rPr>
  </w:style>
  <w:style w:type="character" w:customStyle="1" w:styleId="QuoteChar">
    <w:name w:val="Quote Char"/>
    <w:basedOn w:val="DefaultParagraphFont"/>
    <w:link w:val="Quote"/>
    <w:uiPriority w:val="29"/>
    <w:rsid w:val="000D1E49"/>
    <w:rPr>
      <w:i/>
      <w:iCs/>
      <w:color w:val="404040" w:themeColor="text1" w:themeTint="BF"/>
    </w:rPr>
  </w:style>
  <w:style w:type="paragraph" w:styleId="ListParagraph">
    <w:name w:val="List Paragraph"/>
    <w:basedOn w:val="Normal"/>
    <w:uiPriority w:val="34"/>
    <w:qFormat/>
    <w:rsid w:val="000D1E49"/>
    <w:pPr>
      <w:ind w:left="720"/>
      <w:contextualSpacing/>
    </w:pPr>
  </w:style>
  <w:style w:type="character" w:styleId="IntenseEmphasis">
    <w:name w:val="Intense Emphasis"/>
    <w:basedOn w:val="DefaultParagraphFont"/>
    <w:uiPriority w:val="21"/>
    <w:qFormat/>
    <w:rsid w:val="000D1E49"/>
    <w:rPr>
      <w:i/>
      <w:iCs/>
      <w:color w:val="0F4761" w:themeColor="accent1" w:themeShade="BF"/>
    </w:rPr>
  </w:style>
  <w:style w:type="paragraph" w:styleId="IntenseQuote">
    <w:name w:val="Intense Quote"/>
    <w:basedOn w:val="Normal"/>
    <w:next w:val="Normal"/>
    <w:link w:val="IntenseQuoteChar"/>
    <w:uiPriority w:val="30"/>
    <w:qFormat/>
    <w:rsid w:val="000D1E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E49"/>
    <w:rPr>
      <w:i/>
      <w:iCs/>
      <w:color w:val="0F4761" w:themeColor="accent1" w:themeShade="BF"/>
    </w:rPr>
  </w:style>
  <w:style w:type="character" w:styleId="IntenseReference">
    <w:name w:val="Intense Reference"/>
    <w:basedOn w:val="DefaultParagraphFont"/>
    <w:uiPriority w:val="32"/>
    <w:qFormat/>
    <w:rsid w:val="000D1E49"/>
    <w:rPr>
      <w:b/>
      <w:bCs/>
      <w:smallCaps/>
      <w:color w:val="0F4761" w:themeColor="accent1" w:themeShade="BF"/>
      <w:spacing w:val="5"/>
    </w:rPr>
  </w:style>
  <w:style w:type="table" w:styleId="TableGrid">
    <w:name w:val="Table Grid"/>
    <w:basedOn w:val="TableNormal"/>
    <w:uiPriority w:val="39"/>
    <w:rsid w:val="00A25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5CA9"/>
    <w:pPr>
      <w:tabs>
        <w:tab w:val="center" w:pos="4153"/>
        <w:tab w:val="right" w:pos="8306"/>
      </w:tabs>
      <w:spacing w:after="0" w:line="240" w:lineRule="auto"/>
    </w:pPr>
  </w:style>
  <w:style w:type="character" w:customStyle="1" w:styleId="HeaderChar">
    <w:name w:val="Header Char"/>
    <w:basedOn w:val="DefaultParagraphFont"/>
    <w:link w:val="Header"/>
    <w:uiPriority w:val="99"/>
    <w:rsid w:val="00A25CA9"/>
  </w:style>
  <w:style w:type="paragraph" w:styleId="Footer">
    <w:name w:val="footer"/>
    <w:basedOn w:val="Normal"/>
    <w:link w:val="FooterChar"/>
    <w:uiPriority w:val="99"/>
    <w:unhideWhenUsed/>
    <w:rsid w:val="00A25CA9"/>
    <w:pPr>
      <w:tabs>
        <w:tab w:val="center" w:pos="4153"/>
        <w:tab w:val="right" w:pos="8306"/>
      </w:tabs>
      <w:spacing w:after="0" w:line="240" w:lineRule="auto"/>
    </w:pPr>
  </w:style>
  <w:style w:type="character" w:customStyle="1" w:styleId="FooterChar">
    <w:name w:val="Footer Char"/>
    <w:basedOn w:val="DefaultParagraphFont"/>
    <w:link w:val="Footer"/>
    <w:uiPriority w:val="99"/>
    <w:rsid w:val="00A25CA9"/>
  </w:style>
  <w:style w:type="character" w:styleId="Hyperlink">
    <w:name w:val="Hyperlink"/>
    <w:basedOn w:val="DefaultParagraphFont"/>
    <w:uiPriority w:val="99"/>
    <w:unhideWhenUsed/>
    <w:rsid w:val="00C34338"/>
    <w:rPr>
      <w:color w:val="467886" w:themeColor="hyperlink"/>
      <w:u w:val="single"/>
    </w:rPr>
  </w:style>
  <w:style w:type="character" w:styleId="UnresolvedMention">
    <w:name w:val="Unresolved Mention"/>
    <w:basedOn w:val="DefaultParagraphFont"/>
    <w:uiPriority w:val="99"/>
    <w:semiHidden/>
    <w:unhideWhenUsed/>
    <w:rsid w:val="00C34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3</Pages>
  <Words>523</Words>
  <Characters>3564</Characters>
  <Application>Microsoft Office Word</Application>
  <DocSecurity>0</DocSecurity>
  <Lines>154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f.k sh</dc:creator>
  <cp:keywords/>
  <dc:description/>
  <cp:lastModifiedBy>f.k sh</cp:lastModifiedBy>
  <cp:revision>26</cp:revision>
  <dcterms:created xsi:type="dcterms:W3CDTF">2026-03-04T06:16:00Z</dcterms:created>
  <dcterms:modified xsi:type="dcterms:W3CDTF">2026-03-04T11:45:00Z</dcterms:modified>
</cp:coreProperties>
</file>