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5BA83" w14:textId="2ED2DA38" w:rsidR="001C3C2D" w:rsidRDefault="00B22414" w:rsidP="00B22414">
      <w:pPr>
        <w:bidi w:val="0"/>
        <w:jc w:val="right"/>
        <w:rPr>
          <w:rFonts w:ascii="Simplified Arabic" w:hAnsi="Simplified Arabic" w:cs="Simplified Arabic"/>
          <w:b/>
          <w:bCs/>
          <w:sz w:val="26"/>
          <w:szCs w:val="26"/>
          <w:rtl/>
          <w:lang w:val="en-GB"/>
        </w:rPr>
      </w:pPr>
      <w:bookmarkStart w:id="0" w:name="_Hlk212633633"/>
      <w:r>
        <w:rPr>
          <w:rFonts w:ascii="Simplified Arabic" w:hAnsi="Simplified Arabic" w:cs="Simplified Arabic" w:hint="cs"/>
          <w:b/>
          <w:bCs/>
          <w:sz w:val="32"/>
          <w:szCs w:val="32"/>
          <w:rtl/>
          <w:lang w:val="en-GB"/>
        </w:rPr>
        <w:t xml:space="preserve">التأصيل النظري (تابع للفصل الأول): </w:t>
      </w:r>
    </w:p>
    <w:p w14:paraId="383EA3E0" w14:textId="592C804A" w:rsidR="00746247" w:rsidRPr="008A4E69" w:rsidRDefault="00746247" w:rsidP="006E1B89">
      <w:pPr>
        <w:spacing w:after="0"/>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تمهيد عا</w:t>
      </w:r>
      <w:bookmarkEnd w:id="0"/>
      <w:r w:rsidR="006E1B89" w:rsidRPr="008A4E69">
        <w:rPr>
          <w:rFonts w:ascii="Simplified Arabic" w:hAnsi="Simplified Arabic" w:cs="Simplified Arabic" w:hint="cs"/>
          <w:b/>
          <w:bCs/>
          <w:sz w:val="26"/>
          <w:szCs w:val="26"/>
          <w:rtl/>
          <w:lang w:val="en-GB"/>
        </w:rPr>
        <w:t>م</w:t>
      </w:r>
      <w:r w:rsidR="00DD329C">
        <w:rPr>
          <w:rFonts w:ascii="Simplified Arabic" w:hAnsi="Simplified Arabic" w:cs="Simplified Arabic"/>
          <w:b/>
          <w:bCs/>
          <w:sz w:val="26"/>
          <w:szCs w:val="26"/>
          <w:rtl/>
          <w:lang w:val="en-GB"/>
        </w:rPr>
        <w:fldChar w:fldCharType="begin"/>
      </w:r>
      <w:r w:rsidR="00DD329C">
        <w:instrText xml:space="preserve"> TC "</w:instrText>
      </w:r>
      <w:bookmarkStart w:id="1" w:name="_Toc212726068"/>
      <w:r w:rsidR="00DD329C" w:rsidRPr="00314C9D">
        <w:rPr>
          <w:rFonts w:ascii="Simplified Arabic" w:hAnsi="Simplified Arabic" w:cs="Simplified Arabic"/>
          <w:b/>
          <w:bCs/>
          <w:sz w:val="26"/>
          <w:szCs w:val="26"/>
          <w:rtl/>
          <w:lang w:val="en-GB"/>
        </w:rPr>
        <w:instrText>تمهيد عا</w:instrText>
      </w:r>
      <w:r w:rsidR="00DD329C" w:rsidRPr="00314C9D">
        <w:rPr>
          <w:rFonts w:ascii="Simplified Arabic" w:hAnsi="Simplified Arabic" w:cs="Simplified Arabic" w:hint="cs"/>
          <w:b/>
          <w:bCs/>
          <w:sz w:val="26"/>
          <w:szCs w:val="26"/>
          <w:rtl/>
          <w:lang w:val="en-GB"/>
        </w:rPr>
        <w:instrText>م</w:instrText>
      </w:r>
      <w:bookmarkEnd w:id="1"/>
      <w:r w:rsidR="00DD329C">
        <w:instrText xml:space="preserve">" \f C \l "1" </w:instrText>
      </w:r>
      <w:r w:rsidR="00DD329C">
        <w:rPr>
          <w:rFonts w:ascii="Simplified Arabic" w:hAnsi="Simplified Arabic" w:cs="Simplified Arabic"/>
          <w:b/>
          <w:bCs/>
          <w:sz w:val="26"/>
          <w:szCs w:val="26"/>
          <w:rtl/>
          <w:lang w:val="en-GB"/>
        </w:rPr>
        <w:fldChar w:fldCharType="end"/>
      </w:r>
      <w:r w:rsidR="006E1B89" w:rsidRPr="008A4E69">
        <w:rPr>
          <w:rFonts w:ascii="Simplified Arabic" w:hAnsi="Simplified Arabic" w:cs="Simplified Arabic" w:hint="cs"/>
          <w:b/>
          <w:bCs/>
          <w:sz w:val="26"/>
          <w:szCs w:val="26"/>
          <w:rtl/>
          <w:lang w:val="en-GB"/>
        </w:rPr>
        <w:t xml:space="preserve">: </w:t>
      </w:r>
    </w:p>
    <w:p w14:paraId="26F22E24" w14:textId="77777777" w:rsidR="005D2F1C" w:rsidRPr="00C668AE" w:rsidRDefault="005D2F1C" w:rsidP="005D2F1C">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 xml:space="preserve">يمثل الإطارُ النظري المرجعيةَ العلمية التي تنظّم مفاهيم البحث وتربط متغيراته في بنية منسجمة تسمح بالاستدلال السببي وضبط التفسيرات. في موضوع الحوافز وأداء العاملين، تتعاظم الحاجة إلى إطار نظري محكم لسببين متكاملين: أولًا، اتساع التناول التطبيقي عبر قطاعات متعددة (الصناعة، الصحة، التعليم، الجمعيات الأهلية) بما يقتضي توحيد المفاهيم الأساسية وتحديد </w:t>
      </w:r>
      <w:r w:rsidRPr="008A4E69">
        <w:rPr>
          <w:rFonts w:ascii="Simplified Arabic" w:hAnsi="Simplified Arabic" w:cs="Simplified Arabic" w:hint="cs"/>
          <w:sz w:val="26"/>
          <w:szCs w:val="26"/>
          <w:rtl/>
          <w:lang w:val="en-GB"/>
        </w:rPr>
        <w:t>حدودها</w:t>
      </w:r>
      <w:r w:rsidRPr="008A4E69">
        <w:rPr>
          <w:rFonts w:ascii="Simplified Arabic" w:hAnsi="Simplified Arabic" w:cs="Simplified Arabic"/>
          <w:sz w:val="26"/>
          <w:szCs w:val="26"/>
          <w:rtl/>
          <w:lang w:val="en-GB"/>
        </w:rPr>
        <w:t xml:space="preserve"> التشغيلية؛ وثانيًا، تباين النتائج التجريبية باختلاف السياقات التنظيمية وآليات تصميم أنظمة الحوافز، ما يستدعي تحديد الأطر الفكرية </w:t>
      </w:r>
      <w:r w:rsidRPr="00C668AE">
        <w:rPr>
          <w:rFonts w:ascii="Simplified Arabic" w:hAnsi="Simplified Arabic" w:cs="Simplified Arabic"/>
          <w:sz w:val="26"/>
          <w:szCs w:val="26"/>
          <w:rtl/>
          <w:lang w:val="en-GB"/>
        </w:rPr>
        <w:t>التي تفسر هذا التباين وتربطه بخصائص المنظمة والعاملين</w:t>
      </w:r>
      <w:r w:rsidRPr="00C668AE">
        <w:rPr>
          <w:rFonts w:ascii="Simplified Arabic" w:hAnsi="Simplified Arabic" w:cs="Simplified Arabic" w:hint="cs"/>
          <w:sz w:val="26"/>
          <w:szCs w:val="26"/>
          <w:rtl/>
          <w:lang w:val="en-GB"/>
        </w:rPr>
        <w:t>.</w:t>
      </w:r>
    </w:p>
    <w:p w14:paraId="5C5DB092" w14:textId="77777777" w:rsidR="00431812" w:rsidRPr="00C668AE" w:rsidRDefault="00431812" w:rsidP="00431812">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وتقوم المعالجة النظرية لموضوع الحوافز والأداء الوظيفي على مجموعة من المنطلقات المفاهيمية التي توضح الأسس البنيوية التي يُبنى عليها فهم العلاقة بين الحوافز وأنماط الأداء. وتشمل هذه المنطلقات تحديد الإطار المفاهيمي للحوافز، وتصنيفها، وخصائص أنظمتها، والعوامل التي تضبط فاعليتها، إلى جانب تحديد مفهوم الأداء الوظيفي وأبعاده، وكيف تعمل المتغيرات الوسيطة والتنظيمية على إعادة تشكيل مسار العلاقة. وقد ركزت الأدبيات الحديثة على هذا البناء التحليلي، باعتباره المدخل الرئيس لفهم التباين في نتائج الدراسات التطبيقية في القطاعات الصناعية والخدمية والتعليمية والصحية والجمعيات الأهلية (غزال، 2022؛ خالد وعبد الحق، 2022؛ </w:t>
      </w:r>
      <w:proofErr w:type="spellStart"/>
      <w:r w:rsidRPr="00C668AE">
        <w:rPr>
          <w:rFonts w:ascii="Simplified Arabic" w:hAnsi="Simplified Arabic" w:cs="Simplified Arabic"/>
          <w:sz w:val="26"/>
          <w:szCs w:val="26"/>
          <w:rtl/>
          <w:lang w:val="en-GB"/>
        </w:rPr>
        <w:t>النعيزي</w:t>
      </w:r>
      <w:proofErr w:type="spellEnd"/>
      <w:r w:rsidRPr="00C668AE">
        <w:rPr>
          <w:rFonts w:ascii="Simplified Arabic" w:hAnsi="Simplified Arabic" w:cs="Simplified Arabic"/>
          <w:sz w:val="26"/>
          <w:szCs w:val="26"/>
          <w:rtl/>
          <w:lang w:val="en-GB"/>
        </w:rPr>
        <w:t xml:space="preserve"> وفليفل، 2024؛ الحمدان، 2024؛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2025)</w:t>
      </w:r>
      <w:r w:rsidRPr="00C668AE">
        <w:rPr>
          <w:rFonts w:ascii="Simplified Arabic" w:hAnsi="Simplified Arabic" w:cs="Simplified Arabic"/>
          <w:sz w:val="26"/>
          <w:szCs w:val="26"/>
          <w:lang w:val="en-GB"/>
        </w:rPr>
        <w:t>.</w:t>
      </w:r>
    </w:p>
    <w:p w14:paraId="114BBED0" w14:textId="77777777" w:rsidR="00431812" w:rsidRPr="00C668AE" w:rsidRDefault="00431812" w:rsidP="00431812">
      <w:p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t>أولًا: منطلقات نظرية خاصة بالحوافز كمنظومة تنظيمية</w:t>
      </w:r>
    </w:p>
    <w:p w14:paraId="21E3E903" w14:textId="77777777" w:rsidR="00431812" w:rsidRPr="00C668AE" w:rsidRDefault="00431812" w:rsidP="00431812">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 xml:space="preserve">وتستند المنطلقات النظرية للحوافز إلى تعريفها بوصفها نظامًا تنظيميًا موجَّهًا يهدف إلى التأثير في السلوك والجهد والمخرجات، وليس مجرد مكافآت جزئية تُصرف في ظروف محددة. وقد بينت الأدبيات أن الحوافز تُصمَّم وفق دورة متكاملة تشمل: تحديد فجوات الأداء المطلوب تحسينه، بناء رزمة الحوافز الملائمة لطبيعة العمل، تحديد آليات ومنابع التقييم، ثم المراجعة الدورية للنظام (خالد وعبد الحق، 2022؛ </w:t>
      </w:r>
      <w:proofErr w:type="spellStart"/>
      <w:r w:rsidRPr="00C668AE">
        <w:rPr>
          <w:rFonts w:ascii="Simplified Arabic" w:hAnsi="Simplified Arabic" w:cs="Simplified Arabic"/>
          <w:sz w:val="26"/>
          <w:szCs w:val="26"/>
          <w:rtl/>
          <w:lang w:val="en-GB"/>
        </w:rPr>
        <w:t>النعيزي</w:t>
      </w:r>
      <w:proofErr w:type="spellEnd"/>
      <w:r w:rsidRPr="00C668AE">
        <w:rPr>
          <w:rFonts w:ascii="Simplified Arabic" w:hAnsi="Simplified Arabic" w:cs="Simplified Arabic"/>
          <w:sz w:val="26"/>
          <w:szCs w:val="26"/>
          <w:rtl/>
          <w:lang w:val="en-GB"/>
        </w:rPr>
        <w:t xml:space="preserve"> وفليفل، 2024). ويعكس هذا التصور أن الحوافز تتحول إلى عنصر بنائي ضمن سياسات الموارد البشرية، يتفاعل مع التقييم الوظيفي ومعايير الترقية وتوزيع المهام</w:t>
      </w:r>
      <w:r w:rsidRPr="00C668AE">
        <w:rPr>
          <w:rFonts w:ascii="Simplified Arabic" w:hAnsi="Simplified Arabic" w:cs="Simplified Arabic" w:hint="cs"/>
          <w:sz w:val="26"/>
          <w:szCs w:val="26"/>
          <w:rtl/>
          <w:lang w:val="en-GB"/>
        </w:rPr>
        <w:t>.</w:t>
      </w:r>
    </w:p>
    <w:p w14:paraId="3F6EDB73" w14:textId="77777777" w:rsidR="00431812" w:rsidRPr="00C668AE" w:rsidRDefault="00431812" w:rsidP="00431812">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وتظهر الأدبيات العربية أن تصنيف الحوافز ينطلق من ثنائية "المالية/غير المالية". وتشمل الحوافز المالية الرواتب والعلاوات والمكافآت والبدلات، وهي أدوات ترتبط غالبًا بالمخرجات الفنية القابلة للقياس، وقد أثبتت دراسات الصناعة والخدمات أن ربطها بنتائج الأداء الفعلي لا بالأقدمية يعزز فاعليتها (غزال، 2022؛ خالد وعبد الحق، 2022). أما الحوافز غير المالية فتشمل الاعتراف، وفرص التدريب، وتحسين بيئة العمل، والمشاركة في القرار، والاستقرار الوظيفي، وقد أثبتت الدراسات في القطاعات التعليمية </w:t>
      </w:r>
      <w:r w:rsidRPr="00C668AE">
        <w:rPr>
          <w:rFonts w:ascii="Simplified Arabic" w:hAnsi="Simplified Arabic" w:cs="Simplified Arabic"/>
          <w:sz w:val="26"/>
          <w:szCs w:val="26"/>
          <w:rtl/>
          <w:lang w:val="en-GB"/>
        </w:rPr>
        <w:lastRenderedPageBreak/>
        <w:t>والصحية والقطاع الأهلي أثرها الواسع في الانتماء والرضا والاستقرار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xml:space="preserve">، 2025؛ الحمدان، 2024؛ </w:t>
      </w:r>
      <w:proofErr w:type="spellStart"/>
      <w:r w:rsidRPr="00C668AE">
        <w:rPr>
          <w:rFonts w:ascii="Simplified Arabic" w:hAnsi="Simplified Arabic" w:cs="Simplified Arabic"/>
          <w:sz w:val="26"/>
          <w:szCs w:val="26"/>
          <w:rtl/>
          <w:lang w:val="en-GB"/>
        </w:rPr>
        <w:t>الحضيرى</w:t>
      </w:r>
      <w:proofErr w:type="spellEnd"/>
      <w:r w:rsidRPr="00C668AE">
        <w:rPr>
          <w:rFonts w:ascii="Simplified Arabic" w:hAnsi="Simplified Arabic" w:cs="Simplified Arabic"/>
          <w:sz w:val="26"/>
          <w:szCs w:val="26"/>
          <w:rtl/>
          <w:lang w:val="en-GB"/>
        </w:rPr>
        <w:t>، 2025)</w:t>
      </w:r>
      <w:r w:rsidRPr="00C668AE">
        <w:rPr>
          <w:rFonts w:ascii="Simplified Arabic" w:hAnsi="Simplified Arabic" w:cs="Simplified Arabic" w:hint="cs"/>
          <w:sz w:val="26"/>
          <w:szCs w:val="26"/>
          <w:rtl/>
          <w:lang w:val="en-GB"/>
        </w:rPr>
        <w:t>.</w:t>
      </w:r>
    </w:p>
    <w:p w14:paraId="1AE5AFEF" w14:textId="77777777" w:rsidR="00431812" w:rsidRPr="00C668AE" w:rsidRDefault="00431812" w:rsidP="00431812">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ويشمل البناء النظري أيضًا تحديد خصائص نظام الحوافز الفعّال، والذي يقوم على العدالة الإجرائية، وشفافية معايير الاستحقاق، ووضوح مصادر تقييم الأداء، والاتساق في التطبيق، وهي عناصر وردت بوضوح في بحوث الحوافز في الجمعيات والهيئات التعليمية والصناعية (الحمدان، 2024؛ غزال، 2022؛ فضل </w:t>
      </w:r>
      <w:proofErr w:type="spellStart"/>
      <w:r w:rsidRPr="00C668AE">
        <w:rPr>
          <w:rFonts w:ascii="Simplified Arabic" w:hAnsi="Simplified Arabic" w:cs="Simplified Arabic"/>
          <w:sz w:val="26"/>
          <w:szCs w:val="26"/>
          <w:rtl/>
          <w:lang w:val="en-GB"/>
        </w:rPr>
        <w:t>وامزريه</w:t>
      </w:r>
      <w:proofErr w:type="spellEnd"/>
      <w:r w:rsidRPr="00C668AE">
        <w:rPr>
          <w:rFonts w:ascii="Simplified Arabic" w:hAnsi="Simplified Arabic" w:cs="Simplified Arabic"/>
          <w:sz w:val="26"/>
          <w:szCs w:val="26"/>
          <w:rtl/>
          <w:lang w:val="en-GB"/>
        </w:rPr>
        <w:t>، 2025). وقد أظهرت هذه الدراسات أن غياب العدالة الإجرائية أو توزيع الحوافز على أسس غير معلنة يقوض أثرها حتى مع وجود أدوات مالية كبيرة</w:t>
      </w:r>
      <w:r w:rsidRPr="00C668AE">
        <w:rPr>
          <w:rFonts w:ascii="Simplified Arabic" w:hAnsi="Simplified Arabic" w:cs="Simplified Arabic" w:hint="cs"/>
          <w:sz w:val="26"/>
          <w:szCs w:val="26"/>
          <w:rtl/>
          <w:lang w:val="en-GB"/>
        </w:rPr>
        <w:t>.</w:t>
      </w:r>
    </w:p>
    <w:p w14:paraId="789B1F8A" w14:textId="77777777" w:rsidR="00431812" w:rsidRPr="00C668AE" w:rsidRDefault="00431812" w:rsidP="00431812">
      <w:p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t>ثانيًا: منطلقات نظرية تتعلق بالأداء الوظيفي كهيكل متعدد الأبعاد</w:t>
      </w:r>
    </w:p>
    <w:p w14:paraId="7215E86A" w14:textId="77777777" w:rsidR="00431812" w:rsidRPr="00C668AE" w:rsidRDefault="00431812" w:rsidP="00431812">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ويقوم البناء النظري للأداء الوظيفي على تحديده بوصفه عملية تشمل ثلاث فئات رئيسة: الأداء الفني، والأداء السلوكي، والأداء التكيفي. وقد ركزت الأدبيات العربية على هذا التقسيم لتفسير اختلاف تأثير الحوافز تبعًا لطبيعة البعد؛ إذ تميل الحوافز المالية إلى التأثير في الأداء الفني، بينما ترتبط الحوافز غير المالية أكثر بالأداء السلوكي والتكيفي (غزال، 2022؛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xml:space="preserve">، 2025؛ </w:t>
      </w:r>
      <w:proofErr w:type="spellStart"/>
      <w:r w:rsidRPr="00C668AE">
        <w:rPr>
          <w:rFonts w:ascii="Simplified Arabic" w:hAnsi="Simplified Arabic" w:cs="Simplified Arabic"/>
          <w:sz w:val="26"/>
          <w:szCs w:val="26"/>
          <w:rtl/>
          <w:lang w:val="en-GB"/>
        </w:rPr>
        <w:t>الحضيرى</w:t>
      </w:r>
      <w:proofErr w:type="spellEnd"/>
      <w:r w:rsidRPr="00C668AE">
        <w:rPr>
          <w:rFonts w:ascii="Simplified Arabic" w:hAnsi="Simplified Arabic" w:cs="Simplified Arabic"/>
          <w:sz w:val="26"/>
          <w:szCs w:val="26"/>
          <w:rtl/>
          <w:lang w:val="en-GB"/>
        </w:rPr>
        <w:t>، 2025)</w:t>
      </w:r>
      <w:r w:rsidRPr="00C668AE">
        <w:rPr>
          <w:rFonts w:ascii="Simplified Arabic" w:hAnsi="Simplified Arabic" w:cs="Simplified Arabic"/>
          <w:sz w:val="26"/>
          <w:szCs w:val="26"/>
          <w:lang w:val="en-GB"/>
        </w:rPr>
        <w:t>.</w:t>
      </w:r>
    </w:p>
    <w:p w14:paraId="4D82314E" w14:textId="77777777" w:rsidR="00431812" w:rsidRPr="00C668AE" w:rsidRDefault="00431812" w:rsidP="00431812">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وتبرز المنطلقات الأساسية للأداء في أن فعاليته تختلف عن كفاءته؛ فالفعالية تتعلق بتحقيق النتائج المطلوبة، بينما الكفاءة ترتبط بترشيد الموارد. وقد أظهرت دراسات الصناعة والقطاع الأهلي أن الحوافز التي تتأسس على مؤشرات أداء موضوعية تحقق توازنًا أكبر بين الفعالية والكفاءة مقارنة بالحوافز المبنية على الأقدمية أو التقديرات غير القياسية (خالد وعبد الحق، 2022؛ أحمد وآخرون، 2024)</w:t>
      </w:r>
      <w:r w:rsidRPr="00C668AE">
        <w:rPr>
          <w:rFonts w:ascii="Simplified Arabic" w:hAnsi="Simplified Arabic" w:cs="Simplified Arabic"/>
          <w:sz w:val="26"/>
          <w:szCs w:val="26"/>
          <w:lang w:val="en-GB"/>
        </w:rPr>
        <w:t>.</w:t>
      </w:r>
    </w:p>
    <w:p w14:paraId="16AA4E7C" w14:textId="77777777" w:rsidR="00431812" w:rsidRPr="00C668AE" w:rsidRDefault="00431812" w:rsidP="00431812">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كما تشير الأدبيات إلى أن الأداء الوظيفي لا يُنتج في فراغ، بل يتشكل ضمن بيئة عمل تتضمن وضوح الدور، ووفرة الموارد، والقيادة الداعمة، وتدفق المعلومات، وكلها عوامل مؤثرة في مدى قدرة الحوافز على توليد أداء مرتفع (اليامي وآخرون، 2025؛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2025)</w:t>
      </w:r>
      <w:r w:rsidRPr="00C668AE">
        <w:rPr>
          <w:rFonts w:ascii="Simplified Arabic" w:hAnsi="Simplified Arabic" w:cs="Simplified Arabic"/>
          <w:sz w:val="26"/>
          <w:szCs w:val="26"/>
          <w:lang w:val="en-GB"/>
        </w:rPr>
        <w:t>.</w:t>
      </w:r>
    </w:p>
    <w:p w14:paraId="1E91BA06" w14:textId="77777777" w:rsidR="00431812" w:rsidRPr="00C668AE" w:rsidRDefault="00431812" w:rsidP="00431812">
      <w:p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t>ثالثًا: منطلقات نظرية للعلاقة بين الحوافز والرضا والانخراط والأداء</w:t>
      </w:r>
    </w:p>
    <w:p w14:paraId="579A3CE3" w14:textId="77777777" w:rsidR="00431812" w:rsidRPr="00C668AE" w:rsidRDefault="00431812" w:rsidP="00431812">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وتشكل المنطلقات النظرية لهذه العلاقة أحد أهم الأسس في الأدبيات العربية؛ إذ يرد فيها بصورة متكررة أن الحوافز لا تنتقل مباشرة إلى الأداء، بل تعمل عبر سلسلة من التحولات تشمل: إدراك العدالة والوضوح، ثم توليد حالة من الرضا أو الإحباط، ثم ظهور سلوكيات تعاون أو انسحاب، وفي النهاية ينعكس ذلك في مؤشرات الأداء الفني والسلوكي. وقد أثبتت دراسات التعليم والخدمات والصحة أن الرضا والانخراط يمثلان الوسيط الرئيس الذي ينقل أثر الحوافز إلى الأداء (الحمدان، 2024؛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2025؛ اليامي وآخرون، 2025)</w:t>
      </w:r>
      <w:r w:rsidRPr="00C668AE">
        <w:rPr>
          <w:rFonts w:ascii="Simplified Arabic" w:hAnsi="Simplified Arabic" w:cs="Simplified Arabic" w:hint="cs"/>
          <w:sz w:val="26"/>
          <w:szCs w:val="26"/>
          <w:rtl/>
          <w:lang w:val="en-GB"/>
        </w:rPr>
        <w:t>.</w:t>
      </w:r>
    </w:p>
    <w:p w14:paraId="531EBFF5" w14:textId="77777777" w:rsidR="00431812" w:rsidRPr="00C668AE" w:rsidRDefault="00431812" w:rsidP="00431812">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lastRenderedPageBreak/>
        <w:t xml:space="preserve">وتشير المنطلقات النظرية إلى دور الاستقرار الوظيفي كأحد مكونات التحفيز غير المالي، والذي يتضح أثره في تحسين الأداء والحد من نوايا ترك العمل خصوصًا في البيئات التي تتسم بتقلبات وظيفية أو اقتصادية، وهو ما أظهرته الدراسات التطبيقية في القطاع الزراعي والقطاعات الخدمية (بدور، 2024؛ </w:t>
      </w:r>
      <w:proofErr w:type="spellStart"/>
      <w:r w:rsidRPr="00C668AE">
        <w:rPr>
          <w:rFonts w:ascii="Simplified Arabic" w:hAnsi="Simplified Arabic" w:cs="Simplified Arabic"/>
          <w:sz w:val="26"/>
          <w:szCs w:val="26"/>
          <w:rtl/>
          <w:lang w:val="en-GB"/>
        </w:rPr>
        <w:t>الحضيرى</w:t>
      </w:r>
      <w:proofErr w:type="spellEnd"/>
      <w:r w:rsidRPr="00C668AE">
        <w:rPr>
          <w:rFonts w:ascii="Simplified Arabic" w:hAnsi="Simplified Arabic" w:cs="Simplified Arabic"/>
          <w:sz w:val="26"/>
          <w:szCs w:val="26"/>
          <w:rtl/>
          <w:lang w:val="en-GB"/>
        </w:rPr>
        <w:t>، 2025)</w:t>
      </w:r>
      <w:r w:rsidRPr="00C668AE">
        <w:rPr>
          <w:rFonts w:ascii="Simplified Arabic" w:hAnsi="Simplified Arabic" w:cs="Simplified Arabic"/>
          <w:sz w:val="26"/>
          <w:szCs w:val="26"/>
          <w:lang w:val="en-GB"/>
        </w:rPr>
        <w:t>.</w:t>
      </w:r>
    </w:p>
    <w:p w14:paraId="5DB6FEA2" w14:textId="77777777" w:rsidR="00431812" w:rsidRPr="00C668AE" w:rsidRDefault="00431812" w:rsidP="00431812">
      <w:p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t>رابعًا: منطلقات تتعلق بدور البيئة التنظيمية والثقافة والقيادة</w:t>
      </w:r>
    </w:p>
    <w:p w14:paraId="50536484" w14:textId="77777777" w:rsidR="00431812" w:rsidRPr="00C668AE" w:rsidRDefault="00431812" w:rsidP="00431812">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وتؤكد الأدبيات العربية أن البيئة التنظيمية تمثل عنصرًا حاكمًا في تحديد قوة تأثير الحوافز. وقد بيّنت دراسات الصناعة والتعليم والجمعيات أن الثقافة التنظيمية الداعمة، ومستويات التواصل داخل المؤسسة، والقيادة العادلة، تقلل من أثر الممارسات المحبِطة التي قد تنفي أثر أي نظام حوافز (الحمدان، 2024؛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2025؛ غزال، 2022)</w:t>
      </w:r>
      <w:r w:rsidRPr="00C668AE">
        <w:rPr>
          <w:rFonts w:ascii="Simplified Arabic" w:hAnsi="Simplified Arabic" w:cs="Simplified Arabic"/>
          <w:sz w:val="26"/>
          <w:szCs w:val="26"/>
          <w:lang w:val="en-GB"/>
        </w:rPr>
        <w:t>.</w:t>
      </w:r>
    </w:p>
    <w:p w14:paraId="2A4409BA" w14:textId="77777777" w:rsidR="00431812" w:rsidRPr="00C668AE" w:rsidRDefault="00431812" w:rsidP="00431812">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كما تشير الأدبيات إلى أن غياب الاتساق أو ممارسة التمييز أو المزاجية في المنح يؤثر مباشرة في الرضا والسلوكيات، ويكسر المسار الذي يربط بين الحوافز والنتائج، وهو ما أكدته الدراسات المتعلقة بالقطاع الصناعي والخدمي (خالد وعبد الحق، 2022؛ </w:t>
      </w:r>
      <w:proofErr w:type="spellStart"/>
      <w:r w:rsidRPr="00C668AE">
        <w:rPr>
          <w:rFonts w:ascii="Simplified Arabic" w:hAnsi="Simplified Arabic" w:cs="Simplified Arabic"/>
          <w:sz w:val="26"/>
          <w:szCs w:val="26"/>
          <w:rtl/>
          <w:lang w:val="en-GB"/>
        </w:rPr>
        <w:t>النعيزي</w:t>
      </w:r>
      <w:proofErr w:type="spellEnd"/>
      <w:r w:rsidRPr="00C668AE">
        <w:rPr>
          <w:rFonts w:ascii="Simplified Arabic" w:hAnsi="Simplified Arabic" w:cs="Simplified Arabic"/>
          <w:sz w:val="26"/>
          <w:szCs w:val="26"/>
          <w:rtl/>
          <w:lang w:val="en-GB"/>
        </w:rPr>
        <w:t xml:space="preserve"> وفليفل، 2024؛ فضل </w:t>
      </w:r>
      <w:proofErr w:type="spellStart"/>
      <w:r w:rsidRPr="00C668AE">
        <w:rPr>
          <w:rFonts w:ascii="Simplified Arabic" w:hAnsi="Simplified Arabic" w:cs="Simplified Arabic"/>
          <w:sz w:val="26"/>
          <w:szCs w:val="26"/>
          <w:rtl/>
          <w:lang w:val="en-GB"/>
        </w:rPr>
        <w:t>وامزريه</w:t>
      </w:r>
      <w:proofErr w:type="spellEnd"/>
      <w:r w:rsidRPr="00C668AE">
        <w:rPr>
          <w:rFonts w:ascii="Simplified Arabic" w:hAnsi="Simplified Arabic" w:cs="Simplified Arabic"/>
          <w:sz w:val="26"/>
          <w:szCs w:val="26"/>
          <w:rtl/>
          <w:lang w:val="en-GB"/>
        </w:rPr>
        <w:t>، 2025)</w:t>
      </w:r>
      <w:r w:rsidRPr="00C668AE">
        <w:rPr>
          <w:rFonts w:ascii="Simplified Arabic" w:hAnsi="Simplified Arabic" w:cs="Simplified Arabic" w:hint="cs"/>
          <w:sz w:val="26"/>
          <w:szCs w:val="26"/>
          <w:rtl/>
          <w:lang w:val="en-GB"/>
        </w:rPr>
        <w:t>.</w:t>
      </w:r>
    </w:p>
    <w:p w14:paraId="0F35DC05" w14:textId="77777777" w:rsidR="00431812" w:rsidRPr="00C668AE" w:rsidRDefault="00431812" w:rsidP="00431812">
      <w:p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t>خامسًا: منطلقات تتعلق باختلاف أثر الحوافز باختلاف نوع القطاع</w:t>
      </w:r>
    </w:p>
    <w:p w14:paraId="20466F2E" w14:textId="77777777" w:rsidR="00431812" w:rsidRPr="00C668AE" w:rsidRDefault="00431812" w:rsidP="00431812">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وتشرح الأدبيات العربية أن اختلاف فاعلية الحوافز يعود إلى اختلاف طبيعة القطاعات؛ ففي الجمعيات الأهلية تظهر الحوافز غير المالية – كالاعتراف والمشاركة – كأدوات ذات تأثير كبير في الانتماء والاستقرار، بينما تبرز الحوافز المالية أكثر في القطاعات التي يسهل فيها قياس الأداء الفني، مثل الصناعة والخدمات (الحمدان، 2024؛ غزال، 2022؛ </w:t>
      </w:r>
      <w:proofErr w:type="spellStart"/>
      <w:r w:rsidRPr="00C668AE">
        <w:rPr>
          <w:rFonts w:ascii="Simplified Arabic" w:hAnsi="Simplified Arabic" w:cs="Simplified Arabic"/>
          <w:sz w:val="26"/>
          <w:szCs w:val="26"/>
          <w:rtl/>
          <w:lang w:val="en-GB"/>
        </w:rPr>
        <w:t>النعيزي</w:t>
      </w:r>
      <w:proofErr w:type="spellEnd"/>
      <w:r w:rsidRPr="00C668AE">
        <w:rPr>
          <w:rFonts w:ascii="Simplified Arabic" w:hAnsi="Simplified Arabic" w:cs="Simplified Arabic"/>
          <w:sz w:val="26"/>
          <w:szCs w:val="26"/>
          <w:rtl/>
          <w:lang w:val="en-GB"/>
        </w:rPr>
        <w:t xml:space="preserve"> وفليفل، 2024). وفي القطاعات المالية، يظهر دور جودة الحياة الوظيفية والبيئة التنظيمية كجزء من منظومة التحفيز (</w:t>
      </w:r>
      <w:proofErr w:type="spellStart"/>
      <w:r w:rsidRPr="00C668AE">
        <w:rPr>
          <w:rFonts w:ascii="Simplified Arabic" w:hAnsi="Simplified Arabic" w:cs="Simplified Arabic"/>
          <w:sz w:val="26"/>
          <w:szCs w:val="26"/>
          <w:rtl/>
          <w:lang w:val="en-GB"/>
        </w:rPr>
        <w:t>الحضيرى</w:t>
      </w:r>
      <w:proofErr w:type="spellEnd"/>
      <w:r w:rsidRPr="00C668AE">
        <w:rPr>
          <w:rFonts w:ascii="Simplified Arabic" w:hAnsi="Simplified Arabic" w:cs="Simplified Arabic"/>
          <w:sz w:val="26"/>
          <w:szCs w:val="26"/>
          <w:rtl/>
          <w:lang w:val="en-GB"/>
        </w:rPr>
        <w:t>، 2025). وفي القطاعات التعليمية والصحية يظهر وزن الاعتراف والتمكين والترقية باعتبارها أدوات حاكمة في تشكيل الرضا والسلوكيات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2025؛ اليامي وآخرون، 2025)</w:t>
      </w:r>
      <w:r w:rsidRPr="00C668AE">
        <w:rPr>
          <w:rFonts w:ascii="Simplified Arabic" w:hAnsi="Simplified Arabic" w:cs="Simplified Arabic"/>
          <w:sz w:val="26"/>
          <w:szCs w:val="26"/>
          <w:lang w:val="en-GB"/>
        </w:rPr>
        <w:t>.</w:t>
      </w:r>
    </w:p>
    <w:p w14:paraId="33E0DE4A" w14:textId="30E58F72" w:rsidR="005D2F1C" w:rsidRPr="00C668AE" w:rsidRDefault="005D2F1C" w:rsidP="005D2F1C">
      <w:p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أهمية الإطار النظري كمرجعية لربط المتغيرات</w:t>
      </w:r>
      <w:r w:rsidR="00DD329C" w:rsidRPr="00C668AE">
        <w:rPr>
          <w:rFonts w:ascii="Simplified Arabic" w:hAnsi="Simplified Arabic" w:cs="Simplified Arabic"/>
          <w:b/>
          <w:bCs/>
          <w:sz w:val="26"/>
          <w:szCs w:val="26"/>
          <w:rtl/>
          <w:lang w:val="en-GB"/>
        </w:rPr>
        <w:fldChar w:fldCharType="begin"/>
      </w:r>
      <w:r w:rsidR="00DD329C" w:rsidRPr="00C668AE">
        <w:instrText xml:space="preserve"> TC "</w:instrText>
      </w:r>
      <w:bookmarkStart w:id="2" w:name="_Toc212726069"/>
      <w:r w:rsidR="00DD329C" w:rsidRPr="00C668AE">
        <w:rPr>
          <w:rFonts w:ascii="Simplified Arabic" w:hAnsi="Simplified Arabic" w:cs="Simplified Arabic"/>
          <w:b/>
          <w:bCs/>
          <w:sz w:val="26"/>
          <w:szCs w:val="26"/>
          <w:rtl/>
          <w:lang w:val="en-GB"/>
        </w:rPr>
        <w:instrText>أهمية الإطار النظري كمرجعية لربط المتغيرات</w:instrText>
      </w:r>
      <w:bookmarkEnd w:id="2"/>
      <w:r w:rsidR="00DD329C" w:rsidRPr="00C668AE">
        <w:instrText xml:space="preserve">" \f C \l "1" </w:instrText>
      </w:r>
      <w:r w:rsidR="00DD329C" w:rsidRPr="00C668AE">
        <w:rPr>
          <w:rFonts w:ascii="Simplified Arabic" w:hAnsi="Simplified Arabic" w:cs="Simplified Arabic"/>
          <w:b/>
          <w:bCs/>
          <w:sz w:val="26"/>
          <w:szCs w:val="26"/>
          <w:rtl/>
          <w:lang w:val="en-GB"/>
        </w:rPr>
        <w:fldChar w:fldCharType="end"/>
      </w:r>
    </w:p>
    <w:p w14:paraId="54BC9419" w14:textId="77777777" w:rsidR="005D2F1C" w:rsidRPr="00C668AE" w:rsidRDefault="005D2F1C" w:rsidP="005D2F1C">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الإطار النظري يقدم خريطة مفاهيمية تربط بين بنود الحوافز (المادية/غير المادية) والنتائج السلوكية (الأداء، الرضا، الالتزام، الاستقرار)، مع تضمين المتغيرات الوسيطة/المعدلة التي تفسّر اختلاف قوة الأثر. تظهر الأدلة أن الحوافز لا تعمل في فراغ؛ فثقافة المنظمة وكفاءات العاملين ومستويات الضغط المدرك تؤثر في كيفية استقبال الحوافز وترجمتها إلى سلوك أداء (</w:t>
      </w:r>
      <w:r w:rsidRPr="00C668AE">
        <w:rPr>
          <w:rFonts w:ascii="Simplified Arabic" w:hAnsi="Simplified Arabic" w:cs="Simplified Arabic"/>
          <w:sz w:val="26"/>
          <w:szCs w:val="26"/>
          <w:lang w:val="en-GB"/>
        </w:rPr>
        <w:t>Kim &amp; Jung, 2022</w:t>
      </w:r>
      <w:r w:rsidRPr="00C668AE">
        <w:rPr>
          <w:rFonts w:ascii="Simplified Arabic" w:hAnsi="Simplified Arabic" w:cs="Simplified Arabic"/>
          <w:sz w:val="26"/>
          <w:szCs w:val="26"/>
          <w:rtl/>
          <w:lang w:val="en-GB"/>
        </w:rPr>
        <w:t>). وتؤكد الأدبيات أن العلاقة بين الحوافز والأداء قد تمرّ عبر الرضا الوظيفي والانخراط والتزام العاملين، بما يجعل التحليل متعدد المستويات ضرورة منهجية (</w:t>
      </w:r>
      <w:proofErr w:type="spellStart"/>
      <w:r w:rsidRPr="00C668AE">
        <w:rPr>
          <w:rFonts w:ascii="Simplified Arabic" w:hAnsi="Simplified Arabic" w:cs="Simplified Arabic"/>
          <w:sz w:val="26"/>
          <w:szCs w:val="26"/>
          <w:lang w:val="en-GB"/>
        </w:rPr>
        <w:t>Alkandi</w:t>
      </w:r>
      <w:proofErr w:type="spellEnd"/>
      <w:r w:rsidRPr="00C668AE">
        <w:rPr>
          <w:rFonts w:ascii="Simplified Arabic" w:hAnsi="Simplified Arabic" w:cs="Simplified Arabic"/>
          <w:sz w:val="26"/>
          <w:szCs w:val="26"/>
          <w:lang w:val="en-GB"/>
        </w:rPr>
        <w:t xml:space="preserve"> et al., 2023</w:t>
      </w:r>
      <w:r w:rsidRPr="00C668AE">
        <w:rPr>
          <w:rFonts w:ascii="Simplified Arabic" w:hAnsi="Simplified Arabic" w:cs="Simplified Arabic"/>
          <w:sz w:val="26"/>
          <w:szCs w:val="26"/>
          <w:rtl/>
          <w:lang w:val="en-GB"/>
        </w:rPr>
        <w:t xml:space="preserve">؛ </w:t>
      </w:r>
      <w:r w:rsidRPr="00C668AE">
        <w:rPr>
          <w:rFonts w:ascii="Simplified Arabic" w:hAnsi="Simplified Arabic" w:cs="Simplified Arabic"/>
          <w:sz w:val="26"/>
          <w:szCs w:val="26"/>
          <w:lang w:val="en-GB"/>
        </w:rPr>
        <w:t>Liu &amp; Liu, 2022</w:t>
      </w:r>
      <w:r w:rsidRPr="00C668AE">
        <w:rPr>
          <w:rFonts w:ascii="Simplified Arabic" w:hAnsi="Simplified Arabic" w:cs="Simplified Arabic"/>
          <w:sz w:val="26"/>
          <w:szCs w:val="26"/>
          <w:rtl/>
          <w:lang w:val="en-GB"/>
        </w:rPr>
        <w:t xml:space="preserve">). وتدعم دراسات </w:t>
      </w:r>
      <w:r w:rsidRPr="00C668AE">
        <w:rPr>
          <w:rFonts w:ascii="Simplified Arabic" w:hAnsi="Simplified Arabic" w:cs="Simplified Arabic"/>
          <w:sz w:val="26"/>
          <w:szCs w:val="26"/>
          <w:rtl/>
          <w:lang w:val="en-GB"/>
        </w:rPr>
        <w:lastRenderedPageBreak/>
        <w:t>عربية هذا الربط البنيوي عبر نماذج ميدانية أظهرت ارتباطًا ذا دلالة بين منظومات الحوافز ومؤشرات الأداء والرضا في مؤسسات تصنيع، وتعليم، وجمعيات أهلية (</w:t>
      </w:r>
      <w:proofErr w:type="spellStart"/>
      <w:r w:rsidRPr="00C668AE">
        <w:rPr>
          <w:rFonts w:ascii="Simplified Arabic" w:hAnsi="Simplified Arabic" w:cs="Simplified Arabic"/>
          <w:sz w:val="26"/>
          <w:szCs w:val="26"/>
          <w:rtl/>
          <w:lang w:val="en-GB"/>
        </w:rPr>
        <w:t>النعيزي</w:t>
      </w:r>
      <w:proofErr w:type="spellEnd"/>
      <w:r w:rsidRPr="00C668AE">
        <w:rPr>
          <w:rFonts w:ascii="Simplified Arabic" w:hAnsi="Simplified Arabic" w:cs="Simplified Arabic"/>
          <w:sz w:val="26"/>
          <w:szCs w:val="26"/>
          <w:rtl/>
          <w:lang w:val="en-GB"/>
        </w:rPr>
        <w:t xml:space="preserve"> وفليفل، 2024؛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2025؛ الحمدان، 2024؛ غزال، 2022).</w:t>
      </w:r>
    </w:p>
    <w:p w14:paraId="08001363" w14:textId="77777777" w:rsidR="00EB5D43" w:rsidRPr="00C668AE" w:rsidRDefault="00EB5D43" w:rsidP="005D2F1C">
      <w:pPr>
        <w:jc w:val="both"/>
        <w:rPr>
          <w:rFonts w:ascii="Simplified Arabic" w:hAnsi="Simplified Arabic" w:cs="Simplified Arabic"/>
          <w:sz w:val="26"/>
          <w:szCs w:val="26"/>
          <w:rtl/>
          <w:lang w:val="en-GB"/>
        </w:rPr>
      </w:pPr>
    </w:p>
    <w:p w14:paraId="618A6D67" w14:textId="6A9A9596" w:rsidR="005D2F1C" w:rsidRPr="00C668AE" w:rsidRDefault="005D2F1C" w:rsidP="005D2F1C">
      <w:p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دور الحوافز كأداة إستراتيجية في إدارة الأداء البشري</w:t>
      </w:r>
      <w:r w:rsidR="00DD329C" w:rsidRPr="00C668AE">
        <w:rPr>
          <w:rFonts w:ascii="Simplified Arabic" w:hAnsi="Simplified Arabic" w:cs="Simplified Arabic"/>
          <w:b/>
          <w:bCs/>
          <w:sz w:val="26"/>
          <w:szCs w:val="26"/>
          <w:rtl/>
          <w:lang w:val="en-GB"/>
        </w:rPr>
        <w:fldChar w:fldCharType="begin"/>
      </w:r>
      <w:r w:rsidR="00DD329C" w:rsidRPr="00C668AE">
        <w:instrText xml:space="preserve"> TC "</w:instrText>
      </w:r>
      <w:bookmarkStart w:id="3" w:name="_Toc212726070"/>
      <w:r w:rsidR="00DD329C" w:rsidRPr="00C668AE">
        <w:rPr>
          <w:rFonts w:ascii="Simplified Arabic" w:hAnsi="Simplified Arabic" w:cs="Simplified Arabic"/>
          <w:b/>
          <w:bCs/>
          <w:sz w:val="26"/>
          <w:szCs w:val="26"/>
          <w:rtl/>
          <w:lang w:val="en-GB"/>
        </w:rPr>
        <w:instrText>دور الحوافز كأداة إستراتيجية في إدارة الأداء البشري</w:instrText>
      </w:r>
      <w:bookmarkEnd w:id="3"/>
      <w:r w:rsidR="00DD329C" w:rsidRPr="00C668AE">
        <w:instrText xml:space="preserve">" \f C \l "1" </w:instrText>
      </w:r>
      <w:r w:rsidR="00DD329C" w:rsidRPr="00C668AE">
        <w:rPr>
          <w:rFonts w:ascii="Simplified Arabic" w:hAnsi="Simplified Arabic" w:cs="Simplified Arabic"/>
          <w:b/>
          <w:bCs/>
          <w:sz w:val="26"/>
          <w:szCs w:val="26"/>
          <w:rtl/>
          <w:lang w:val="en-GB"/>
        </w:rPr>
        <w:fldChar w:fldCharType="end"/>
      </w:r>
    </w:p>
    <w:p w14:paraId="1693FEF5" w14:textId="77777777" w:rsidR="005D2F1C" w:rsidRPr="00C668AE" w:rsidRDefault="005D2F1C" w:rsidP="005D2F1C">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تتعامل المنظمات الناجحة مع الحوافز كأداة إستراتيجية ضمن إدارة الأداء، لا كآلية معنوية أو مالية معزولة. على المستوى الدولي، بينت نماذج المعادلات البنائية أن تصميم الحوافز وربطها بوظائف الموارد البشرية (قياس الأداء، المسارات المهنية، المراجعة الدورية) يعزز الأداء بصورة مباشرة وغير مباشرة عبر الرضا (</w:t>
      </w:r>
      <w:proofErr w:type="spellStart"/>
      <w:r w:rsidRPr="00C668AE">
        <w:rPr>
          <w:rFonts w:ascii="Simplified Arabic" w:hAnsi="Simplified Arabic" w:cs="Simplified Arabic"/>
          <w:sz w:val="26"/>
          <w:szCs w:val="26"/>
          <w:lang w:val="en-GB"/>
        </w:rPr>
        <w:t>Alkandi</w:t>
      </w:r>
      <w:proofErr w:type="spellEnd"/>
      <w:r w:rsidRPr="00C668AE">
        <w:rPr>
          <w:rFonts w:ascii="Simplified Arabic" w:hAnsi="Simplified Arabic" w:cs="Simplified Arabic"/>
          <w:sz w:val="26"/>
          <w:szCs w:val="26"/>
          <w:lang w:val="en-GB"/>
        </w:rPr>
        <w:t xml:space="preserve"> et al., 2023</w:t>
      </w:r>
      <w:r w:rsidRPr="00C668AE">
        <w:rPr>
          <w:rFonts w:ascii="Simplified Arabic" w:hAnsi="Simplified Arabic" w:cs="Simplified Arabic"/>
          <w:sz w:val="26"/>
          <w:szCs w:val="26"/>
          <w:rtl/>
          <w:lang w:val="en-GB"/>
        </w:rPr>
        <w:t xml:space="preserve">). وفي قطاعات الصحة والتعليم العربية، أظهرت دراسات تطبيقية أن التفريق بين الحوافز المادية وغير المادية، وملاءمتها لخصائص المهنة، مرتبطان بتحسن مؤشرات الأداء والرضا والاستقرار الوظيفي (بدور، 2024؛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2025). كما تظهر الأدلة أن تصميمًا معيبا للحوافز، أو ممارسات إدارية محبطة، قد يعطل الأثر الإيجابي المتوقع ويؤثر سلبًا في الرضا والأداء (</w:t>
      </w:r>
      <w:r w:rsidRPr="00C668AE">
        <w:rPr>
          <w:rFonts w:ascii="Simplified Arabic" w:hAnsi="Simplified Arabic" w:cs="Simplified Arabic"/>
          <w:sz w:val="26"/>
          <w:szCs w:val="26"/>
          <w:lang w:val="en-GB"/>
        </w:rPr>
        <w:t>Aung et al., 2023</w:t>
      </w:r>
      <w:r w:rsidRPr="00C668AE">
        <w:rPr>
          <w:rFonts w:ascii="Simplified Arabic" w:hAnsi="Simplified Arabic" w:cs="Simplified Arabic"/>
          <w:sz w:val="26"/>
          <w:szCs w:val="26"/>
          <w:rtl/>
          <w:lang w:val="en-GB"/>
        </w:rPr>
        <w:t>). هذا يؤكد أن إدارة الحوافز جزء من حوكمة الموارد البشرية وتوازناتها مع ثقافة المنظمة وإدارة الضغوط (</w:t>
      </w:r>
      <w:r w:rsidRPr="00C668AE">
        <w:rPr>
          <w:rFonts w:ascii="Simplified Arabic" w:hAnsi="Simplified Arabic" w:cs="Simplified Arabic"/>
          <w:sz w:val="26"/>
          <w:szCs w:val="26"/>
          <w:lang w:val="en-GB"/>
        </w:rPr>
        <w:t>Kim &amp; Jung, 2022</w:t>
      </w:r>
      <w:r w:rsidRPr="00C668AE">
        <w:rPr>
          <w:rFonts w:ascii="Simplified Arabic" w:hAnsi="Simplified Arabic" w:cs="Simplified Arabic"/>
          <w:sz w:val="26"/>
          <w:szCs w:val="26"/>
          <w:rtl/>
          <w:lang w:val="en-GB"/>
        </w:rPr>
        <w:t xml:space="preserve">؛ </w:t>
      </w:r>
      <w:r w:rsidRPr="00C668AE">
        <w:rPr>
          <w:rFonts w:ascii="Simplified Arabic" w:hAnsi="Simplified Arabic" w:cs="Simplified Arabic"/>
          <w:sz w:val="26"/>
          <w:szCs w:val="26"/>
          <w:lang w:val="en-GB"/>
        </w:rPr>
        <w:t>Al-Zahrani &amp; Al-Harbi, 2023</w:t>
      </w:r>
      <w:r w:rsidRPr="00C668AE">
        <w:rPr>
          <w:rFonts w:ascii="Simplified Arabic" w:hAnsi="Simplified Arabic" w:cs="Simplified Arabic"/>
          <w:sz w:val="26"/>
          <w:szCs w:val="26"/>
          <w:rtl/>
          <w:lang w:val="en-GB"/>
        </w:rPr>
        <w:t>).</w:t>
      </w:r>
    </w:p>
    <w:p w14:paraId="46A8BE1E" w14:textId="77777777" w:rsidR="005D2F1C" w:rsidRPr="00C668AE" w:rsidRDefault="005D2F1C" w:rsidP="005D2F1C">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بهذه المنطلقات، يأتي هذا الفصل لتأسيس قاعدة تفسيرية صلبة توجه بناء الفرضيات وتحديد المتغيرات الوسيطة/المعدلة، وتمكن لاحقًا من مناقشة النتائج على أسس علمية متسقة مع الأدلة العربية والدولية المعتمدة حصراً في هذه الدراسة.</w:t>
      </w:r>
    </w:p>
    <w:p w14:paraId="45E16DB6" w14:textId="77777777" w:rsidR="00E66718" w:rsidRPr="00C668AE" w:rsidRDefault="00E66718">
      <w:pPr>
        <w:bidi w:val="0"/>
        <w:rPr>
          <w:rFonts w:ascii="Simplified Arabic" w:hAnsi="Simplified Arabic" w:cs="Simplified Arabic"/>
          <w:b/>
          <w:bCs/>
          <w:sz w:val="26"/>
          <w:szCs w:val="26"/>
          <w:rtl/>
          <w:lang w:val="en-GB"/>
        </w:rPr>
      </w:pPr>
      <w:bookmarkStart w:id="4" w:name="_Hlk212633744"/>
      <w:r w:rsidRPr="00C668AE">
        <w:rPr>
          <w:rFonts w:ascii="Simplified Arabic" w:hAnsi="Simplified Arabic" w:cs="Simplified Arabic"/>
          <w:b/>
          <w:bCs/>
          <w:sz w:val="26"/>
          <w:szCs w:val="26"/>
          <w:rtl/>
          <w:lang w:val="en-GB"/>
        </w:rPr>
        <w:br w:type="page"/>
      </w:r>
    </w:p>
    <w:p w14:paraId="559726BB" w14:textId="46F74BE1" w:rsidR="00EC1C4B" w:rsidRPr="00C668AE" w:rsidRDefault="00746247" w:rsidP="005D2F1C">
      <w:pPr>
        <w:spacing w:after="0"/>
        <w:jc w:val="center"/>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lastRenderedPageBreak/>
        <w:t>المبحث الأول:</w:t>
      </w:r>
      <w:r w:rsidR="00DD329C" w:rsidRPr="00C668AE">
        <w:rPr>
          <w:rFonts w:ascii="Simplified Arabic" w:hAnsi="Simplified Arabic" w:cs="Simplified Arabic"/>
          <w:b/>
          <w:bCs/>
          <w:sz w:val="26"/>
          <w:szCs w:val="26"/>
          <w:rtl/>
          <w:lang w:val="en-GB"/>
        </w:rPr>
        <w:fldChar w:fldCharType="begin"/>
      </w:r>
      <w:r w:rsidR="00DD329C" w:rsidRPr="00C668AE">
        <w:instrText xml:space="preserve"> TC "</w:instrText>
      </w:r>
      <w:bookmarkStart w:id="5" w:name="_Toc212726071"/>
      <w:r w:rsidR="00DD329C" w:rsidRPr="00C668AE">
        <w:rPr>
          <w:rFonts w:ascii="Simplified Arabic" w:hAnsi="Simplified Arabic" w:cs="Simplified Arabic"/>
          <w:b/>
          <w:bCs/>
          <w:sz w:val="26"/>
          <w:szCs w:val="26"/>
          <w:rtl/>
          <w:lang w:val="en-GB"/>
        </w:rPr>
        <w:instrText>المبحث الأول:</w:instrText>
      </w:r>
      <w:r w:rsidR="00DD329C" w:rsidRPr="00C668AE">
        <w:rPr>
          <w:rFonts w:ascii="Simplified Arabic" w:hAnsi="Simplified Arabic" w:cs="Simplified Arabic" w:hint="cs"/>
          <w:b/>
          <w:bCs/>
          <w:sz w:val="26"/>
          <w:szCs w:val="26"/>
          <w:rtl/>
          <w:lang w:val="en-GB"/>
        </w:rPr>
        <w:instrText xml:space="preserve"> </w:instrText>
      </w:r>
      <w:r w:rsidR="00DD329C" w:rsidRPr="00C668AE">
        <w:rPr>
          <w:rFonts w:ascii="Simplified Arabic" w:hAnsi="Simplified Arabic" w:cs="Simplified Arabic"/>
          <w:b/>
          <w:bCs/>
          <w:sz w:val="26"/>
          <w:szCs w:val="26"/>
          <w:rtl/>
          <w:lang w:val="en-GB"/>
        </w:rPr>
        <w:instrText>الإطار المفاهيمي للحوافز</w:instrText>
      </w:r>
      <w:bookmarkEnd w:id="5"/>
      <w:r w:rsidR="00DD329C" w:rsidRPr="00C668AE">
        <w:instrText xml:space="preserve">" \f C \l "1" </w:instrText>
      </w:r>
      <w:r w:rsidR="00DD329C" w:rsidRPr="00C668AE">
        <w:rPr>
          <w:rFonts w:ascii="Simplified Arabic" w:hAnsi="Simplified Arabic" w:cs="Simplified Arabic"/>
          <w:b/>
          <w:bCs/>
          <w:sz w:val="26"/>
          <w:szCs w:val="26"/>
          <w:rtl/>
          <w:lang w:val="en-GB"/>
        </w:rPr>
        <w:fldChar w:fldCharType="end"/>
      </w:r>
    </w:p>
    <w:p w14:paraId="56218BA9" w14:textId="22B5C826" w:rsidR="00746247" w:rsidRPr="00C668AE" w:rsidRDefault="00746247" w:rsidP="005D2F1C">
      <w:pPr>
        <w:spacing w:after="0"/>
        <w:jc w:val="center"/>
        <w:rPr>
          <w:rFonts w:ascii="Simplified Arabic" w:hAnsi="Simplified Arabic" w:cs="Simplified Arabic"/>
          <w:b/>
          <w:bCs/>
          <w:sz w:val="26"/>
          <w:szCs w:val="26"/>
        </w:rPr>
      </w:pPr>
      <w:bookmarkStart w:id="6" w:name="_Hlk212725848"/>
      <w:r w:rsidRPr="00C668AE">
        <w:rPr>
          <w:rFonts w:ascii="Simplified Arabic" w:hAnsi="Simplified Arabic" w:cs="Simplified Arabic"/>
          <w:b/>
          <w:bCs/>
          <w:sz w:val="26"/>
          <w:szCs w:val="26"/>
          <w:rtl/>
          <w:lang w:val="en-GB"/>
        </w:rPr>
        <w:t>الإطار المفاهيمي للحوافز</w:t>
      </w:r>
    </w:p>
    <w:bookmarkEnd w:id="6"/>
    <w:p w14:paraId="743AAB64" w14:textId="68AC4684" w:rsidR="00E66718" w:rsidRPr="00C668AE" w:rsidRDefault="00E66718" w:rsidP="00E66718">
      <w:p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t>أولاً: تعريف الحوافز</w:t>
      </w:r>
      <w:r w:rsidR="00DD329C" w:rsidRPr="00C668AE">
        <w:rPr>
          <w:rFonts w:ascii="Simplified Arabic" w:hAnsi="Simplified Arabic" w:cs="Simplified Arabic"/>
          <w:b/>
          <w:bCs/>
          <w:sz w:val="26"/>
          <w:szCs w:val="26"/>
          <w:rtl/>
          <w:lang w:val="en-GB"/>
        </w:rPr>
        <w:fldChar w:fldCharType="begin"/>
      </w:r>
      <w:r w:rsidR="00DD329C" w:rsidRPr="00C668AE">
        <w:instrText xml:space="preserve"> TC "</w:instrText>
      </w:r>
      <w:bookmarkStart w:id="7" w:name="_Toc212726072"/>
      <w:r w:rsidR="00DD329C" w:rsidRPr="00C668AE">
        <w:rPr>
          <w:rFonts w:ascii="Simplified Arabic" w:hAnsi="Simplified Arabic" w:cs="Simplified Arabic"/>
          <w:b/>
          <w:bCs/>
          <w:sz w:val="26"/>
          <w:szCs w:val="26"/>
          <w:rtl/>
          <w:lang w:val="en-GB"/>
        </w:rPr>
        <w:instrText>أولاً: تعريف الحوافز</w:instrText>
      </w:r>
      <w:bookmarkEnd w:id="7"/>
      <w:r w:rsidR="00DD329C" w:rsidRPr="00C668AE">
        <w:instrText xml:space="preserve">" \f C \l "2" </w:instrText>
      </w:r>
      <w:r w:rsidR="00DD329C" w:rsidRPr="00C668AE">
        <w:rPr>
          <w:rFonts w:ascii="Simplified Arabic" w:hAnsi="Simplified Arabic" w:cs="Simplified Arabic"/>
          <w:b/>
          <w:bCs/>
          <w:sz w:val="26"/>
          <w:szCs w:val="26"/>
          <w:rtl/>
          <w:lang w:val="en-GB"/>
        </w:rPr>
        <w:fldChar w:fldCharType="end"/>
      </w:r>
    </w:p>
    <w:p w14:paraId="09CE1816" w14:textId="77777777" w:rsidR="00E66718" w:rsidRPr="00C668AE" w:rsidRDefault="00E66718" w:rsidP="00E66718">
      <w:pPr>
        <w:pStyle w:val="ListParagraph"/>
        <w:numPr>
          <w:ilvl w:val="0"/>
          <w:numId w:val="28"/>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المعنى اللغوي والاصطلاحي للحافز</w:t>
      </w:r>
      <w:r w:rsidRPr="00C668AE">
        <w:rPr>
          <w:rFonts w:ascii="Simplified Arabic" w:hAnsi="Simplified Arabic" w:cs="Simplified Arabic"/>
          <w:b/>
          <w:bCs/>
          <w:sz w:val="26"/>
          <w:szCs w:val="26"/>
          <w:lang w:val="en-GB"/>
        </w:rPr>
        <w:t>.</w:t>
      </w:r>
    </w:p>
    <w:p w14:paraId="427EC81A" w14:textId="77777777" w:rsidR="00E66718" w:rsidRPr="00C668AE" w:rsidRDefault="00E66718" w:rsidP="00E66718">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يُفهم الحافز لغويًا بوصفه ما يدفع الفرد إلى الفعل ويُثير فيه الرغبة في الإنجاز. اصطلاحًا، يُعرَّف الحافز</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كآلية تنظيميةٍ مقصودة</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مادية أو غير مادية</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تقدّمها المنظمة لتوجيه السلوك نحو أهداف محددة ورفع مستويات الأداء (</w:t>
      </w:r>
      <w:proofErr w:type="spellStart"/>
      <w:r w:rsidRPr="00C668AE">
        <w:rPr>
          <w:rFonts w:ascii="Simplified Arabic" w:hAnsi="Simplified Arabic" w:cs="Simplified Arabic"/>
          <w:sz w:val="26"/>
          <w:szCs w:val="26"/>
          <w:rtl/>
          <w:lang w:val="en-GB"/>
        </w:rPr>
        <w:t>النعيزي</w:t>
      </w:r>
      <w:proofErr w:type="spellEnd"/>
      <w:r w:rsidRPr="00C668AE">
        <w:rPr>
          <w:rFonts w:ascii="Simplified Arabic" w:hAnsi="Simplified Arabic" w:cs="Simplified Arabic"/>
          <w:sz w:val="26"/>
          <w:szCs w:val="26"/>
          <w:rtl/>
          <w:lang w:val="en-GB"/>
        </w:rPr>
        <w:t xml:space="preserve"> وفليفل، 2024؛ غزال، 2022). ويؤكد الطرح التطبيقي أن الحوافز لا تختزل في </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rtl/>
          <w:lang w:val="en-GB"/>
        </w:rPr>
        <w:t>المكافأة</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rtl/>
          <w:lang w:val="en-GB"/>
        </w:rPr>
        <w:t xml:space="preserve"> بل تصمم منظوميا</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rtl/>
          <w:lang w:val="en-GB"/>
        </w:rPr>
        <w:t xml:space="preserve"> ضمن سياسات الموارد البشرية، بما يشمل ضبط معايير الاستحقاق وآليات القياس الزمني للأداء (خالد/مدخل وعبد الحق، 2022؛ الحمدان، 2024)</w:t>
      </w:r>
      <w:r w:rsidRPr="00C668AE">
        <w:rPr>
          <w:rFonts w:ascii="Simplified Arabic" w:hAnsi="Simplified Arabic" w:cs="Simplified Arabic"/>
          <w:sz w:val="26"/>
          <w:szCs w:val="26"/>
          <w:lang w:val="en-GB"/>
        </w:rPr>
        <w:t>.</w:t>
      </w:r>
    </w:p>
    <w:p w14:paraId="14CF6B8F" w14:textId="77777777" w:rsidR="00E66718" w:rsidRPr="00C668AE" w:rsidRDefault="00E66718" w:rsidP="00E66718">
      <w:pPr>
        <w:pStyle w:val="ListParagraph"/>
        <w:numPr>
          <w:ilvl w:val="0"/>
          <w:numId w:val="28"/>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تعريفات الباحثين في علم النفس التنظيمي والإدارة</w:t>
      </w:r>
      <w:r w:rsidRPr="00C668AE">
        <w:rPr>
          <w:rFonts w:ascii="Simplified Arabic" w:hAnsi="Simplified Arabic" w:cs="Simplified Arabic"/>
          <w:b/>
          <w:bCs/>
          <w:sz w:val="26"/>
          <w:szCs w:val="26"/>
          <w:lang w:val="en-GB"/>
        </w:rPr>
        <w:t>.</w:t>
      </w:r>
    </w:p>
    <w:p w14:paraId="745E05D1" w14:textId="77777777" w:rsidR="00E66718" w:rsidRPr="00C668AE" w:rsidRDefault="00E66718" w:rsidP="00E66718">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تشير الأدبيات إلى أن الحوافز تعمل كرسائل تنظيمية مشفرة تُترجَم </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rtl/>
          <w:lang w:val="en-GB"/>
        </w:rPr>
        <w:t>رضا/ولاء</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rtl/>
          <w:lang w:val="en-GB"/>
        </w:rPr>
        <w:t xml:space="preserve"> ثم </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rtl/>
          <w:lang w:val="en-GB"/>
        </w:rPr>
        <w:t>أداءً</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rtl/>
          <w:lang w:val="en-GB"/>
        </w:rPr>
        <w:t xml:space="preserve"> عبر قنوات نفسية وتنظيمية وسيطة، أبرزها الرضا الوظيفي والانخراط والالتزام</w:t>
      </w:r>
      <w:r w:rsidRPr="00C668AE">
        <w:rPr>
          <w:rFonts w:ascii="Simplified Arabic" w:hAnsi="Simplified Arabic" w:cs="Simplified Arabic" w:hint="cs"/>
          <w:sz w:val="26"/>
          <w:szCs w:val="26"/>
          <w:rtl/>
          <w:lang w:val="en-GB"/>
        </w:rPr>
        <w:t xml:space="preserve"> (</w:t>
      </w:r>
      <w:proofErr w:type="spellStart"/>
      <w:r w:rsidRPr="00C668AE">
        <w:rPr>
          <w:rFonts w:ascii="Simplified Arabic" w:hAnsi="Simplified Arabic" w:cs="Simplified Arabic"/>
          <w:sz w:val="26"/>
          <w:szCs w:val="26"/>
          <w:lang w:val="en-GB"/>
        </w:rPr>
        <w:t>Alkandi</w:t>
      </w:r>
      <w:proofErr w:type="spellEnd"/>
      <w:r w:rsidRPr="00C668AE">
        <w:rPr>
          <w:rFonts w:ascii="Simplified Arabic" w:hAnsi="Simplified Arabic" w:cs="Simplified Arabic"/>
          <w:sz w:val="26"/>
          <w:szCs w:val="26"/>
          <w:lang w:val="en-GB"/>
        </w:rPr>
        <w:t xml:space="preserve"> et al., 2023; Liu &amp; Liu, 2022</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lang w:val="en-GB"/>
        </w:rPr>
        <w:t>.</w:t>
      </w:r>
    </w:p>
    <w:p w14:paraId="56121DF5" w14:textId="77777777" w:rsidR="00E66718" w:rsidRPr="00C668AE" w:rsidRDefault="00E66718" w:rsidP="00E66718">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هذا التصوّر يتناغم مع شواهد تطبيقية في التعليم والصحة والصناعة، حيث ظهر الارتباط الإيجابي بين منظومات الحوافز ومؤشرات الأداء والرضا حين تكون معايير الاستحقاق واضحة ومفهومة للعاملين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xml:space="preserve">، 2025؛ بدور، 2024؛ </w:t>
      </w:r>
      <w:proofErr w:type="spellStart"/>
      <w:r w:rsidRPr="00C668AE">
        <w:rPr>
          <w:rFonts w:ascii="Simplified Arabic" w:hAnsi="Simplified Arabic" w:cs="Simplified Arabic"/>
          <w:sz w:val="26"/>
          <w:szCs w:val="26"/>
          <w:rtl/>
          <w:lang w:val="en-GB"/>
        </w:rPr>
        <w:t>الحُضيري</w:t>
      </w:r>
      <w:proofErr w:type="spellEnd"/>
      <w:r w:rsidRPr="00C668AE">
        <w:rPr>
          <w:rFonts w:ascii="Simplified Arabic" w:hAnsi="Simplified Arabic" w:cs="Simplified Arabic"/>
          <w:sz w:val="26"/>
          <w:szCs w:val="26"/>
          <w:rtl/>
          <w:lang w:val="en-GB"/>
        </w:rPr>
        <w:t>، 2025؛ أحمد وآخرون، 2024</w:t>
      </w:r>
      <w:r w:rsidRPr="00C668AE">
        <w:rPr>
          <w:rFonts w:ascii="Simplified Arabic" w:hAnsi="Simplified Arabic" w:cs="Simplified Arabic"/>
          <w:sz w:val="26"/>
          <w:szCs w:val="26"/>
          <w:lang w:val="en-GB"/>
        </w:rPr>
        <w:t>(</w:t>
      </w:r>
      <w:r w:rsidRPr="00C668AE">
        <w:rPr>
          <w:rFonts w:ascii="Simplified Arabic" w:hAnsi="Simplified Arabic" w:cs="Simplified Arabic" w:hint="cs"/>
          <w:sz w:val="26"/>
          <w:szCs w:val="26"/>
          <w:rtl/>
          <w:lang w:val="en-GB"/>
        </w:rPr>
        <w:t>.</w:t>
      </w:r>
    </w:p>
    <w:p w14:paraId="101423BD" w14:textId="77777777" w:rsidR="00E66718" w:rsidRPr="00C668AE" w:rsidRDefault="00E66718" w:rsidP="00E66718">
      <w:pPr>
        <w:pStyle w:val="ListParagraph"/>
        <w:numPr>
          <w:ilvl w:val="0"/>
          <w:numId w:val="28"/>
        </w:numPr>
        <w:jc w:val="both"/>
        <w:rPr>
          <w:rFonts w:ascii="Simplified Arabic" w:hAnsi="Simplified Arabic" w:cs="Simplified Arabic"/>
          <w:b/>
          <w:bCs/>
          <w:sz w:val="26"/>
          <w:szCs w:val="26"/>
          <w:rtl/>
        </w:rPr>
      </w:pPr>
      <w:r w:rsidRPr="00C668AE">
        <w:rPr>
          <w:rFonts w:ascii="Simplified Arabic" w:hAnsi="Simplified Arabic" w:cs="Simplified Arabic" w:hint="cs"/>
          <w:b/>
          <w:bCs/>
          <w:sz w:val="26"/>
          <w:szCs w:val="26"/>
          <w:rtl/>
          <w:lang w:val="en-GB"/>
        </w:rPr>
        <w:t xml:space="preserve">الفرق بين الدافع والتحفيز والحافز: </w:t>
      </w:r>
    </w:p>
    <w:p w14:paraId="6FABB411" w14:textId="77777777" w:rsidR="00E66718" w:rsidRPr="00C668AE" w:rsidRDefault="00E66718" w:rsidP="00E66718">
      <w:pPr>
        <w:numPr>
          <w:ilvl w:val="0"/>
          <w:numId w:val="29"/>
        </w:num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الدافع</w:t>
      </w:r>
      <w:r w:rsidRPr="00C668AE">
        <w:rPr>
          <w:rFonts w:ascii="Simplified Arabic" w:hAnsi="Simplified Arabic" w:cs="Simplified Arabic"/>
          <w:sz w:val="26"/>
          <w:szCs w:val="26"/>
          <w:lang w:val="en-GB"/>
        </w:rPr>
        <w:t xml:space="preserve"> (Motivation): </w:t>
      </w:r>
      <w:r w:rsidRPr="00C668AE">
        <w:rPr>
          <w:rFonts w:ascii="Simplified Arabic" w:hAnsi="Simplified Arabic" w:cs="Simplified Arabic"/>
          <w:sz w:val="26"/>
          <w:szCs w:val="26"/>
          <w:rtl/>
          <w:lang w:val="en-GB"/>
        </w:rPr>
        <w:t>حالةٌ نفسية داخلية من الطاقة/الاتجاه</w:t>
      </w:r>
      <w:r w:rsidRPr="00C668AE">
        <w:rPr>
          <w:rFonts w:ascii="Simplified Arabic" w:hAnsi="Simplified Arabic" w:cs="Simplified Arabic"/>
          <w:sz w:val="26"/>
          <w:szCs w:val="26"/>
          <w:lang w:val="en-GB"/>
        </w:rPr>
        <w:t xml:space="preserve"> (intrinsic/ extrinsic) </w:t>
      </w:r>
      <w:r w:rsidRPr="00C668AE">
        <w:rPr>
          <w:rFonts w:ascii="Simplified Arabic" w:hAnsi="Simplified Arabic" w:cs="Simplified Arabic"/>
          <w:sz w:val="26"/>
          <w:szCs w:val="26"/>
          <w:rtl/>
          <w:lang w:val="en-GB"/>
        </w:rPr>
        <w:t>تدفع السلوك نحو أهداف معينة، تتأثر بالقيم الشخصية، والهوية المهنية، وتوقعات الإشباع</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w:t>
      </w:r>
      <w:proofErr w:type="spellStart"/>
      <w:r w:rsidRPr="00C668AE">
        <w:rPr>
          <w:rFonts w:ascii="Simplified Arabic" w:hAnsi="Simplified Arabic" w:cs="Simplified Arabic"/>
          <w:sz w:val="26"/>
          <w:szCs w:val="26"/>
          <w:lang w:val="en-GB"/>
        </w:rPr>
        <w:t>Fahriana</w:t>
      </w:r>
      <w:proofErr w:type="spellEnd"/>
      <w:r w:rsidRPr="00C668AE">
        <w:rPr>
          <w:rFonts w:ascii="Simplified Arabic" w:hAnsi="Simplified Arabic" w:cs="Simplified Arabic"/>
          <w:sz w:val="26"/>
          <w:szCs w:val="26"/>
          <w:lang w:val="en-GB"/>
        </w:rPr>
        <w:t>, 2022</w:t>
      </w:r>
      <w:r w:rsidRPr="00C668AE">
        <w:rPr>
          <w:rFonts w:ascii="Simplified Arabic" w:hAnsi="Simplified Arabic" w:cs="Simplified Arabic"/>
          <w:sz w:val="26"/>
          <w:szCs w:val="26"/>
          <w:rtl/>
          <w:lang w:val="en-GB"/>
        </w:rPr>
        <w:t xml:space="preserve">؛ </w:t>
      </w:r>
      <w:proofErr w:type="spellStart"/>
      <w:r w:rsidRPr="00C668AE">
        <w:rPr>
          <w:rFonts w:ascii="Simplified Arabic" w:hAnsi="Simplified Arabic" w:cs="Simplified Arabic"/>
          <w:sz w:val="26"/>
          <w:szCs w:val="26"/>
          <w:lang w:val="en-GB"/>
        </w:rPr>
        <w:t>Sumadi</w:t>
      </w:r>
      <w:proofErr w:type="spellEnd"/>
      <w:r w:rsidRPr="00C668AE">
        <w:rPr>
          <w:rFonts w:ascii="Simplified Arabic" w:hAnsi="Simplified Arabic" w:cs="Simplified Arabic"/>
          <w:sz w:val="26"/>
          <w:szCs w:val="26"/>
          <w:lang w:val="en-GB"/>
        </w:rPr>
        <w:t xml:space="preserve"> &amp; Santoso, 2022</w:t>
      </w:r>
      <w:r w:rsidRPr="00C668AE">
        <w:rPr>
          <w:rFonts w:ascii="Simplified Arabic" w:hAnsi="Simplified Arabic" w:cs="Simplified Arabic"/>
          <w:sz w:val="26"/>
          <w:szCs w:val="26"/>
          <w:rtl/>
          <w:lang w:val="en-GB"/>
        </w:rPr>
        <w:t>)</w:t>
      </w:r>
      <w:r w:rsidRPr="00C668AE">
        <w:rPr>
          <w:rFonts w:ascii="Simplified Arabic" w:hAnsi="Simplified Arabic" w:cs="Simplified Arabic" w:hint="cs"/>
          <w:sz w:val="26"/>
          <w:szCs w:val="26"/>
          <w:rtl/>
          <w:lang w:val="en-GB"/>
        </w:rPr>
        <w:t>.</w:t>
      </w:r>
    </w:p>
    <w:p w14:paraId="2927E909" w14:textId="77777777" w:rsidR="00E66718" w:rsidRPr="00C668AE" w:rsidRDefault="00E66718" w:rsidP="00E66718">
      <w:pPr>
        <w:numPr>
          <w:ilvl w:val="0"/>
          <w:numId w:val="29"/>
        </w:num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التحفيز</w:t>
      </w:r>
      <w:r w:rsidRPr="00C668AE">
        <w:rPr>
          <w:rFonts w:ascii="Simplified Arabic" w:hAnsi="Simplified Arabic" w:cs="Simplified Arabic"/>
          <w:sz w:val="26"/>
          <w:szCs w:val="26"/>
          <w:lang w:val="en-GB"/>
        </w:rPr>
        <w:t xml:space="preserve"> (Incentivization): </w:t>
      </w:r>
      <w:r w:rsidRPr="00C668AE">
        <w:rPr>
          <w:rFonts w:ascii="Simplified Arabic" w:hAnsi="Simplified Arabic" w:cs="Simplified Arabic"/>
          <w:sz w:val="26"/>
          <w:szCs w:val="26"/>
          <w:rtl/>
          <w:lang w:val="en-GB"/>
        </w:rPr>
        <w:t>ممارسة تنظيمية مقصودة لتشكيل بيئة وحوافز تحرك الدوافع وتحولها إلى سلوك أداء قابل للقياس عبر سياسات وأنظمة (الحمدان، 2024؛ خالد وعبد الحق، 2022)</w:t>
      </w:r>
      <w:r w:rsidRPr="00C668AE">
        <w:rPr>
          <w:rFonts w:ascii="Simplified Arabic" w:hAnsi="Simplified Arabic" w:cs="Simplified Arabic"/>
          <w:sz w:val="26"/>
          <w:szCs w:val="26"/>
          <w:lang w:val="en-GB"/>
        </w:rPr>
        <w:t>.</w:t>
      </w:r>
    </w:p>
    <w:p w14:paraId="7B23D7A8" w14:textId="77777777" w:rsidR="00E66718" w:rsidRPr="00C668AE" w:rsidRDefault="00E66718" w:rsidP="00E66718">
      <w:pPr>
        <w:numPr>
          <w:ilvl w:val="0"/>
          <w:numId w:val="29"/>
        </w:num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الحافز</w:t>
      </w:r>
      <w:r w:rsidRPr="00C668AE">
        <w:rPr>
          <w:rFonts w:ascii="Simplified Arabic" w:hAnsi="Simplified Arabic" w:cs="Simplified Arabic"/>
          <w:sz w:val="26"/>
          <w:szCs w:val="26"/>
          <w:lang w:val="en-GB"/>
        </w:rPr>
        <w:t xml:space="preserve"> (Incentive): </w:t>
      </w:r>
      <w:r w:rsidRPr="00C668AE">
        <w:rPr>
          <w:rFonts w:ascii="Simplified Arabic" w:hAnsi="Simplified Arabic" w:cs="Simplified Arabic"/>
          <w:sz w:val="26"/>
          <w:szCs w:val="26"/>
          <w:rtl/>
          <w:lang w:val="en-GB"/>
        </w:rPr>
        <w:t>أداة/أثر ملموس ضمن منظومة التحفيز (مادي أو غير مادي) يمنح وفق معايير محدّدة لربط الجهد بالنتيجة، وغالبًا ما يعمل عبر وسيط الرضا أو الولاء لينعكس على الأداء</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w:t>
      </w:r>
      <w:proofErr w:type="spellStart"/>
      <w:r w:rsidRPr="00C668AE">
        <w:rPr>
          <w:rFonts w:ascii="Simplified Arabic" w:hAnsi="Simplified Arabic" w:cs="Simplified Arabic"/>
          <w:sz w:val="26"/>
          <w:szCs w:val="26"/>
          <w:lang w:val="en-GB"/>
        </w:rPr>
        <w:t>Alkandi</w:t>
      </w:r>
      <w:proofErr w:type="spellEnd"/>
      <w:r w:rsidRPr="00C668AE">
        <w:rPr>
          <w:rFonts w:ascii="Simplified Arabic" w:hAnsi="Simplified Arabic" w:cs="Simplified Arabic"/>
          <w:sz w:val="26"/>
          <w:szCs w:val="26"/>
          <w:lang w:val="en-GB"/>
        </w:rPr>
        <w:t xml:space="preserve"> et al., 2023</w:t>
      </w:r>
      <w:r w:rsidRPr="00C668AE">
        <w:rPr>
          <w:rFonts w:ascii="Simplified Arabic" w:hAnsi="Simplified Arabic" w:cs="Simplified Arabic"/>
          <w:sz w:val="26"/>
          <w:szCs w:val="26"/>
          <w:rtl/>
          <w:lang w:val="en-GB"/>
        </w:rPr>
        <w:t xml:space="preserve">؛ </w:t>
      </w:r>
      <w:r w:rsidRPr="00C668AE">
        <w:rPr>
          <w:rFonts w:ascii="Simplified Arabic" w:hAnsi="Simplified Arabic" w:cs="Simplified Arabic"/>
          <w:sz w:val="26"/>
          <w:szCs w:val="26"/>
          <w:lang w:val="en-GB"/>
        </w:rPr>
        <w:t>Al-Zahrani &amp; Al-Harbi, 2023</w:t>
      </w:r>
      <w:r w:rsidRPr="00C668AE">
        <w:rPr>
          <w:rFonts w:ascii="Simplified Arabic" w:hAnsi="Simplified Arabic" w:cs="Simplified Arabic"/>
          <w:sz w:val="26"/>
          <w:szCs w:val="26"/>
          <w:rtl/>
          <w:lang w:val="en-GB"/>
        </w:rPr>
        <w:t>).</w:t>
      </w:r>
    </w:p>
    <w:p w14:paraId="29153C9F" w14:textId="77777777" w:rsidR="00E66718" w:rsidRPr="00C668AE" w:rsidRDefault="00E66718" w:rsidP="00E66718">
      <w:pPr>
        <w:jc w:val="both"/>
        <w:rPr>
          <w:rFonts w:ascii="Simplified Arabic" w:hAnsi="Simplified Arabic" w:cs="Simplified Arabic"/>
          <w:sz w:val="26"/>
          <w:szCs w:val="26"/>
          <w:rtl/>
        </w:rPr>
      </w:pPr>
      <w:r w:rsidRPr="00C668AE">
        <w:rPr>
          <w:rFonts w:ascii="Simplified Arabic" w:hAnsi="Simplified Arabic" w:cs="Simplified Arabic"/>
          <w:sz w:val="26"/>
          <w:szCs w:val="26"/>
          <w:rtl/>
          <w:lang w:val="en-GB"/>
        </w:rPr>
        <w:lastRenderedPageBreak/>
        <w:t>يفيد هذا التمييز في التحليل: فالدوافع حالة، والتحفيز سياسة/ممارسة، والحافز أداة داخل تلك السياسة. عندما تتطابق الأداة مع الدوافع (ملاءمة، وعدالة، توقع إنصاف)، يتقوّى الأثر على الأداء ويستدام</w:t>
      </w:r>
      <w:r w:rsidRPr="00C668AE">
        <w:rPr>
          <w:rFonts w:ascii="Simplified Arabic" w:hAnsi="Simplified Arabic" w:cs="Simplified Arabic" w:hint="cs"/>
          <w:sz w:val="26"/>
          <w:szCs w:val="26"/>
          <w:rtl/>
        </w:rPr>
        <w:t xml:space="preserve"> </w:t>
      </w:r>
      <w:r w:rsidRPr="00C668AE">
        <w:rPr>
          <w:rFonts w:ascii="Simplified Arabic" w:hAnsi="Simplified Arabic" w:cs="Simplified Arabic"/>
          <w:sz w:val="26"/>
          <w:szCs w:val="26"/>
          <w:rtl/>
        </w:rPr>
        <w:t xml:space="preserve"> (</w:t>
      </w:r>
      <w:r w:rsidRPr="00C668AE">
        <w:rPr>
          <w:rFonts w:ascii="Simplified Arabic" w:hAnsi="Simplified Arabic" w:cs="Simplified Arabic"/>
          <w:sz w:val="26"/>
          <w:szCs w:val="26"/>
        </w:rPr>
        <w:t>Kim &amp; Jung, 2022</w:t>
      </w:r>
      <w:r w:rsidRPr="00C668AE">
        <w:rPr>
          <w:rFonts w:ascii="Simplified Arabic" w:hAnsi="Simplified Arabic" w:cs="Simplified Arabic"/>
          <w:sz w:val="26"/>
          <w:szCs w:val="26"/>
          <w:rtl/>
        </w:rPr>
        <w:t xml:space="preserve">؛ </w:t>
      </w:r>
      <w:r w:rsidRPr="00C668AE">
        <w:rPr>
          <w:rFonts w:ascii="Simplified Arabic" w:hAnsi="Simplified Arabic" w:cs="Simplified Arabic"/>
          <w:sz w:val="26"/>
          <w:szCs w:val="26"/>
        </w:rPr>
        <w:t>Liu &amp; Liu, 2022</w:t>
      </w:r>
      <w:r w:rsidRPr="00C668AE">
        <w:rPr>
          <w:rFonts w:ascii="Simplified Arabic" w:hAnsi="Simplified Arabic" w:cs="Simplified Arabic" w:hint="cs"/>
          <w:sz w:val="26"/>
          <w:szCs w:val="26"/>
          <w:rtl/>
        </w:rPr>
        <w:t xml:space="preserve">). </w:t>
      </w:r>
    </w:p>
    <w:p w14:paraId="2EC36B84" w14:textId="598DDBA1" w:rsidR="00E66718" w:rsidRPr="00C668AE" w:rsidRDefault="00E66718" w:rsidP="00E66718">
      <w:p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t>ثانياً: أهمية الحوافز في إدارة الموارد البشرية</w:t>
      </w:r>
      <w:r w:rsidR="00DD329C" w:rsidRPr="00C668AE">
        <w:rPr>
          <w:rFonts w:ascii="Simplified Arabic" w:hAnsi="Simplified Arabic" w:cs="Simplified Arabic"/>
          <w:b/>
          <w:bCs/>
          <w:sz w:val="26"/>
          <w:szCs w:val="26"/>
          <w:rtl/>
          <w:lang w:val="en-GB"/>
        </w:rPr>
        <w:fldChar w:fldCharType="begin"/>
      </w:r>
      <w:r w:rsidR="00DD329C" w:rsidRPr="00C668AE">
        <w:instrText xml:space="preserve"> TC "</w:instrText>
      </w:r>
      <w:bookmarkStart w:id="8" w:name="_Toc212726073"/>
      <w:r w:rsidR="00DD329C" w:rsidRPr="00C668AE">
        <w:rPr>
          <w:rFonts w:ascii="Simplified Arabic" w:hAnsi="Simplified Arabic" w:cs="Simplified Arabic"/>
          <w:b/>
          <w:bCs/>
          <w:sz w:val="26"/>
          <w:szCs w:val="26"/>
          <w:rtl/>
          <w:lang w:val="en-GB"/>
        </w:rPr>
        <w:instrText>ثانياً: أهمية الحوافز في إدارة الموارد البشرية</w:instrText>
      </w:r>
      <w:bookmarkEnd w:id="8"/>
      <w:r w:rsidR="00DD329C" w:rsidRPr="00C668AE">
        <w:instrText xml:space="preserve">" \f C \l "2" </w:instrText>
      </w:r>
      <w:r w:rsidR="00DD329C" w:rsidRPr="00C668AE">
        <w:rPr>
          <w:rFonts w:ascii="Simplified Arabic" w:hAnsi="Simplified Arabic" w:cs="Simplified Arabic"/>
          <w:b/>
          <w:bCs/>
          <w:sz w:val="26"/>
          <w:szCs w:val="26"/>
          <w:rtl/>
          <w:lang w:val="en-GB"/>
        </w:rPr>
        <w:fldChar w:fldCharType="end"/>
      </w:r>
    </w:p>
    <w:p w14:paraId="1A0072EF" w14:textId="77777777" w:rsidR="00E66718" w:rsidRPr="00C668AE" w:rsidRDefault="00E66718" w:rsidP="00E66718">
      <w:pPr>
        <w:pStyle w:val="ListParagraph"/>
        <w:numPr>
          <w:ilvl w:val="0"/>
          <w:numId w:val="30"/>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رفع الأداء والإنتاجية</w:t>
      </w:r>
    </w:p>
    <w:p w14:paraId="1E45F558" w14:textId="77777777" w:rsidR="00E66718" w:rsidRPr="00C668AE" w:rsidRDefault="00E66718" w:rsidP="00E66718">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تشير الأدلة الكمية إلى أنّ الحوافز</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حين ت</w:t>
      </w:r>
      <w:r w:rsidRPr="00C668AE">
        <w:rPr>
          <w:rFonts w:ascii="Simplified Arabic" w:hAnsi="Simplified Arabic" w:cs="Simplified Arabic" w:hint="cs"/>
          <w:sz w:val="26"/>
          <w:szCs w:val="26"/>
          <w:rtl/>
          <w:lang w:val="en-GB"/>
        </w:rPr>
        <w:t>ر</w:t>
      </w:r>
      <w:r w:rsidRPr="00C668AE">
        <w:rPr>
          <w:rFonts w:ascii="Simplified Arabic" w:hAnsi="Simplified Arabic" w:cs="Simplified Arabic"/>
          <w:sz w:val="26"/>
          <w:szCs w:val="26"/>
          <w:rtl/>
          <w:lang w:val="en-GB"/>
        </w:rPr>
        <w:t>بط بنتائج الأداء عبر مقاييس واضحة</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 xml:space="preserve">ترفع المؤشرات السلوكية والنتائجية للأداء. في البيئات الصناعية السعودية، برهنت نمذجة المعادلات البنائية أن أثر الحوافز يتحقق بصورة مباشرة وغير مباشرة عبر الرضا الوظيفي، بما يعكس أهمية التصميم </w:t>
      </w:r>
      <w:proofErr w:type="spellStart"/>
      <w:r w:rsidRPr="00C668AE">
        <w:rPr>
          <w:rFonts w:ascii="Simplified Arabic" w:hAnsi="Simplified Arabic" w:cs="Simplified Arabic"/>
          <w:sz w:val="26"/>
          <w:szCs w:val="26"/>
          <w:rtl/>
          <w:lang w:val="en-GB"/>
        </w:rPr>
        <w:t>المنظومي</w:t>
      </w:r>
      <w:proofErr w:type="spellEnd"/>
      <w:r w:rsidRPr="00C668AE">
        <w:rPr>
          <w:rFonts w:ascii="Simplified Arabic" w:hAnsi="Simplified Arabic" w:cs="Simplified Arabic"/>
          <w:sz w:val="26"/>
          <w:szCs w:val="26"/>
          <w:rtl/>
          <w:lang w:val="en-GB"/>
        </w:rPr>
        <w:t xml:space="preserve"> لا مجرد المنح الجزئي</w:t>
      </w:r>
      <w:r w:rsidRPr="00C668AE">
        <w:rPr>
          <w:rFonts w:ascii="Simplified Arabic" w:hAnsi="Simplified Arabic" w:cs="Simplified Arabic"/>
          <w:sz w:val="26"/>
          <w:szCs w:val="26"/>
          <w:lang w:val="en-GB"/>
        </w:rPr>
        <w:t xml:space="preserve"> </w:t>
      </w:r>
      <w:r w:rsidRPr="00C668AE">
        <w:rPr>
          <w:rFonts w:ascii="Simplified Arabic" w:hAnsi="Simplified Arabic" w:cs="Simplified Arabic" w:hint="cs"/>
          <w:sz w:val="26"/>
          <w:szCs w:val="26"/>
          <w:rtl/>
          <w:lang w:val="en-GB"/>
        </w:rPr>
        <w:t>(</w:t>
      </w:r>
      <w:proofErr w:type="spellStart"/>
      <w:r w:rsidRPr="00C668AE">
        <w:rPr>
          <w:rFonts w:ascii="Simplified Arabic" w:hAnsi="Simplified Arabic" w:cs="Simplified Arabic"/>
          <w:sz w:val="26"/>
          <w:szCs w:val="26"/>
          <w:lang w:val="en-GB"/>
        </w:rPr>
        <w:t>Alkandi</w:t>
      </w:r>
      <w:proofErr w:type="spellEnd"/>
      <w:r w:rsidRPr="00C668AE">
        <w:rPr>
          <w:rFonts w:ascii="Simplified Arabic" w:hAnsi="Simplified Arabic" w:cs="Simplified Arabic"/>
          <w:sz w:val="26"/>
          <w:szCs w:val="26"/>
          <w:lang w:val="en-GB"/>
        </w:rPr>
        <w:t xml:space="preserve"> et al., 2023</w:t>
      </w:r>
      <w:r w:rsidRPr="00C668AE">
        <w:rPr>
          <w:rFonts w:ascii="Simplified Arabic" w:hAnsi="Simplified Arabic" w:cs="Simplified Arabic" w:hint="cs"/>
          <w:sz w:val="26"/>
          <w:szCs w:val="26"/>
          <w:rtl/>
          <w:lang w:val="en-GB"/>
        </w:rPr>
        <w:t>)، كما وثقت</w:t>
      </w:r>
      <w:r w:rsidRPr="00C668AE">
        <w:rPr>
          <w:rFonts w:ascii="Simplified Arabic" w:hAnsi="Simplified Arabic" w:cs="Simplified Arabic"/>
          <w:sz w:val="26"/>
          <w:szCs w:val="26"/>
          <w:rtl/>
          <w:lang w:val="en-GB"/>
        </w:rPr>
        <w:t xml:space="preserve"> دراسات في الصناعة والخدمات العامة والتعليم تحسن الأداء مع تطبيق أنظمة حوافز ذات معايير شفافة (غزال، 2022؛ </w:t>
      </w:r>
      <w:proofErr w:type="spellStart"/>
      <w:r w:rsidRPr="00C668AE">
        <w:rPr>
          <w:rFonts w:ascii="Simplified Arabic" w:hAnsi="Simplified Arabic" w:cs="Simplified Arabic"/>
          <w:sz w:val="26"/>
          <w:szCs w:val="26"/>
          <w:rtl/>
          <w:lang w:val="en-GB"/>
        </w:rPr>
        <w:t>النعيزي</w:t>
      </w:r>
      <w:proofErr w:type="spellEnd"/>
      <w:r w:rsidRPr="00C668AE">
        <w:rPr>
          <w:rFonts w:ascii="Simplified Arabic" w:hAnsi="Simplified Arabic" w:cs="Simplified Arabic"/>
          <w:sz w:val="26"/>
          <w:szCs w:val="26"/>
          <w:rtl/>
          <w:lang w:val="en-GB"/>
        </w:rPr>
        <w:t xml:space="preserve"> وفليفل، 2024؛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2025؛ أحمد وآخرون، 2024). وتظهر دراسات أن جودة تصميم النظام (العدالة/الملاءمة) قد تعدل اتجاه العلاقة؛ فحيث يغيب التناسق، قد يظهر أثر ضعيف أو حتى غير مرغوب</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lang w:val="en-GB"/>
        </w:rPr>
        <w:t xml:space="preserve"> (Al-Zahrani &amp; Al-Harbi, 2023)</w:t>
      </w:r>
    </w:p>
    <w:p w14:paraId="7CE2057C" w14:textId="77777777" w:rsidR="00E66718" w:rsidRPr="00C668AE" w:rsidRDefault="00E66718" w:rsidP="00E66718">
      <w:pPr>
        <w:pStyle w:val="ListParagraph"/>
        <w:numPr>
          <w:ilvl w:val="0"/>
          <w:numId w:val="30"/>
        </w:num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t>تعزيز الانتماء وتقليل دوران العمل</w:t>
      </w:r>
      <w:r w:rsidRPr="00C668AE">
        <w:rPr>
          <w:rFonts w:ascii="Simplified Arabic" w:hAnsi="Simplified Arabic" w:cs="Simplified Arabic"/>
          <w:b/>
          <w:bCs/>
          <w:sz w:val="26"/>
          <w:szCs w:val="26"/>
          <w:lang w:val="en-GB"/>
        </w:rPr>
        <w:t>.</w:t>
      </w:r>
    </w:p>
    <w:p w14:paraId="05F9620F" w14:textId="77777777" w:rsidR="00E66718" w:rsidRPr="00C668AE" w:rsidRDefault="00E66718" w:rsidP="00E66718">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يتوسط الولاء/الانخراط العلاقة بين الحوافز والأداء؛ فالحوافز ترسل إشارة اعتراف قيمة تترجم انتماء والتزاما</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rtl/>
          <w:lang w:val="en-GB"/>
        </w:rPr>
        <w:t>، ما يخفض نيات ترك العمل ويحسن الاستقرار الوظيفي</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 xml:space="preserve">وهو بعد لاحظه بحث ميداني في قطاعات عربية (بدور، 2024؛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xml:space="preserve">، 2025؛ </w:t>
      </w:r>
      <w:proofErr w:type="spellStart"/>
      <w:r w:rsidRPr="00C668AE">
        <w:rPr>
          <w:rFonts w:ascii="Simplified Arabic" w:hAnsi="Simplified Arabic" w:cs="Simplified Arabic"/>
          <w:sz w:val="26"/>
          <w:szCs w:val="26"/>
          <w:rtl/>
          <w:lang w:val="en-GB"/>
        </w:rPr>
        <w:t>الحُضيري</w:t>
      </w:r>
      <w:proofErr w:type="spellEnd"/>
      <w:r w:rsidRPr="00C668AE">
        <w:rPr>
          <w:rFonts w:ascii="Simplified Arabic" w:hAnsi="Simplified Arabic" w:cs="Simplified Arabic"/>
          <w:sz w:val="26"/>
          <w:szCs w:val="26"/>
          <w:rtl/>
          <w:lang w:val="en-GB"/>
        </w:rPr>
        <w:t>، 2025). وبالمقابل، تظهر الأدلة أن الممارسات الإدارية المحبطة يمكن أن تبطل مفعول الحوافز وتضعف الرضا والأداء، بما يستدعي ضبط الحوافز ضمن حوكمة موارد بشرية تعالج الممارسات السلبية</w:t>
      </w:r>
      <w:r w:rsidRPr="00C668AE">
        <w:rPr>
          <w:rFonts w:ascii="Simplified Arabic" w:hAnsi="Simplified Arabic" w:cs="Simplified Arabic"/>
          <w:sz w:val="26"/>
          <w:szCs w:val="26"/>
          <w:lang w:val="en-GB"/>
        </w:rPr>
        <w:t xml:space="preserve"> (Aung et al., 2023)</w:t>
      </w:r>
    </w:p>
    <w:p w14:paraId="4B337E3D" w14:textId="77777777" w:rsidR="00E66718" w:rsidRPr="00C668AE" w:rsidRDefault="00E66718" w:rsidP="00E66718">
      <w:pPr>
        <w:pStyle w:val="ListParagraph"/>
        <w:numPr>
          <w:ilvl w:val="0"/>
          <w:numId w:val="30"/>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ارتباط الحوافز بالرضا الوظيفي</w:t>
      </w:r>
      <w:r w:rsidRPr="00C668AE">
        <w:rPr>
          <w:rFonts w:ascii="Simplified Arabic" w:hAnsi="Simplified Arabic" w:cs="Simplified Arabic"/>
          <w:b/>
          <w:bCs/>
          <w:sz w:val="26"/>
          <w:szCs w:val="26"/>
          <w:lang w:val="en-GB"/>
        </w:rPr>
        <w:t>.</w:t>
      </w:r>
    </w:p>
    <w:p w14:paraId="117ECB1F" w14:textId="77777777" w:rsidR="00E66718" w:rsidRPr="00C668AE" w:rsidRDefault="00E66718" w:rsidP="00E66718">
      <w:pPr>
        <w:jc w:val="both"/>
        <w:rPr>
          <w:rFonts w:ascii="Simplified Arabic" w:hAnsi="Simplified Arabic" w:cs="Simplified Arabic"/>
          <w:sz w:val="26"/>
          <w:szCs w:val="26"/>
          <w:rtl/>
        </w:rPr>
      </w:pPr>
      <w:r w:rsidRPr="00C668AE">
        <w:rPr>
          <w:rFonts w:ascii="Simplified Arabic" w:hAnsi="Simplified Arabic" w:cs="Simplified Arabic"/>
          <w:sz w:val="26"/>
          <w:szCs w:val="26"/>
          <w:rtl/>
          <w:lang w:val="en-GB"/>
        </w:rPr>
        <w:t>اتسقت شواهد عدة على أن الرضا متغير وسيط رئيس، إذ يترجم إدراك العدالة والملاءمة إلى سلوك أداء أعلى</w:t>
      </w:r>
      <w:r w:rsidRPr="00C668AE">
        <w:rPr>
          <w:rFonts w:ascii="Simplified Arabic" w:hAnsi="Simplified Arabic" w:cs="Simplified Arabic"/>
          <w:sz w:val="26"/>
          <w:szCs w:val="26"/>
          <w:lang w:val="en-GB"/>
        </w:rPr>
        <w:t xml:space="preserve"> (</w:t>
      </w:r>
      <w:proofErr w:type="spellStart"/>
      <w:r w:rsidRPr="00C668AE">
        <w:rPr>
          <w:rFonts w:ascii="Simplified Arabic" w:hAnsi="Simplified Arabic" w:cs="Simplified Arabic"/>
          <w:sz w:val="26"/>
          <w:szCs w:val="26"/>
          <w:lang w:val="en-GB"/>
        </w:rPr>
        <w:t>Alkandi</w:t>
      </w:r>
      <w:proofErr w:type="spellEnd"/>
      <w:r w:rsidRPr="00C668AE">
        <w:rPr>
          <w:rFonts w:ascii="Simplified Arabic" w:hAnsi="Simplified Arabic" w:cs="Simplified Arabic"/>
          <w:sz w:val="26"/>
          <w:szCs w:val="26"/>
          <w:lang w:val="en-GB"/>
        </w:rPr>
        <w:t xml:space="preserve"> et al., 2023) </w:t>
      </w:r>
      <w:r w:rsidRPr="00C668AE">
        <w:rPr>
          <w:rFonts w:ascii="Simplified Arabic" w:hAnsi="Simplified Arabic" w:cs="Simplified Arabic"/>
          <w:sz w:val="26"/>
          <w:szCs w:val="26"/>
          <w:rtl/>
          <w:lang w:val="en-GB"/>
        </w:rPr>
        <w:t xml:space="preserve">، </w:t>
      </w:r>
      <w:r w:rsidRPr="00C668AE">
        <w:rPr>
          <w:rFonts w:ascii="Simplified Arabic" w:hAnsi="Simplified Arabic" w:cs="Simplified Arabic" w:hint="cs"/>
          <w:sz w:val="26"/>
          <w:szCs w:val="26"/>
          <w:rtl/>
          <w:lang w:val="en-GB"/>
        </w:rPr>
        <w:t>كما قدمت</w:t>
      </w:r>
      <w:r w:rsidRPr="00C668AE">
        <w:rPr>
          <w:rFonts w:ascii="Simplified Arabic" w:hAnsi="Simplified Arabic" w:cs="Simplified Arabic"/>
          <w:sz w:val="26"/>
          <w:szCs w:val="26"/>
          <w:rtl/>
          <w:lang w:val="en-GB"/>
        </w:rPr>
        <w:t xml:space="preserve"> دراسات في المستشفيات والمؤسسات التعليمية دليلاً على أن مواءمة الحوافز لطبيعة العمل ومرحلة المسار المهني تعزز الرضا، ما ينعكس على جودة الخدمة والأداء (اليامي وآخرون، 2025؛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xml:space="preserve">، 2025؛ </w:t>
      </w:r>
      <w:proofErr w:type="spellStart"/>
      <w:r w:rsidRPr="00C668AE">
        <w:rPr>
          <w:rFonts w:ascii="Simplified Arabic" w:hAnsi="Simplified Arabic" w:cs="Simplified Arabic"/>
          <w:sz w:val="26"/>
          <w:szCs w:val="26"/>
          <w:rtl/>
          <w:lang w:val="en-GB"/>
        </w:rPr>
        <w:t>الحُضيري</w:t>
      </w:r>
      <w:proofErr w:type="spellEnd"/>
      <w:r w:rsidRPr="00C668AE">
        <w:rPr>
          <w:rFonts w:ascii="Simplified Arabic" w:hAnsi="Simplified Arabic" w:cs="Simplified Arabic"/>
          <w:sz w:val="26"/>
          <w:szCs w:val="26"/>
          <w:rtl/>
          <w:lang w:val="en-GB"/>
        </w:rPr>
        <w:t xml:space="preserve">، 2025). </w:t>
      </w:r>
      <w:r w:rsidRPr="00C668AE">
        <w:rPr>
          <w:rFonts w:ascii="Simplified Arabic" w:hAnsi="Simplified Arabic" w:cs="Simplified Arabic" w:hint="cs"/>
          <w:sz w:val="26"/>
          <w:szCs w:val="26"/>
          <w:rtl/>
          <w:lang w:val="en-GB"/>
        </w:rPr>
        <w:t>كما و</w:t>
      </w:r>
      <w:r w:rsidRPr="00C668AE">
        <w:rPr>
          <w:rFonts w:ascii="Simplified Arabic" w:hAnsi="Simplified Arabic" w:cs="Simplified Arabic"/>
          <w:sz w:val="26"/>
          <w:szCs w:val="26"/>
          <w:rtl/>
          <w:lang w:val="en-GB"/>
        </w:rPr>
        <w:t>تشير نماذج تفسيرية إلى مسارات متعدّدة</w:t>
      </w:r>
      <w:r w:rsidRPr="00C668AE">
        <w:rPr>
          <w:rFonts w:ascii="Simplified Arabic" w:hAnsi="Simplified Arabic" w:cs="Simplified Arabic" w:hint="cs"/>
          <w:sz w:val="26"/>
          <w:szCs w:val="26"/>
          <w:rtl/>
          <w:lang w:val="en-GB"/>
        </w:rPr>
        <w:t xml:space="preserve"> أهمها ان ال</w:t>
      </w:r>
      <w:r w:rsidRPr="00C668AE">
        <w:rPr>
          <w:rFonts w:ascii="Simplified Arabic" w:hAnsi="Simplified Arabic" w:cs="Simplified Arabic"/>
          <w:sz w:val="26"/>
          <w:szCs w:val="26"/>
          <w:rtl/>
          <w:lang w:val="en-GB"/>
        </w:rPr>
        <w:t xml:space="preserve">حوافز </w:t>
      </w:r>
      <w:r w:rsidRPr="00C668AE">
        <w:rPr>
          <w:rFonts w:ascii="Times New Roman" w:hAnsi="Times New Roman" w:cs="Times New Roman" w:hint="cs"/>
          <w:sz w:val="26"/>
          <w:szCs w:val="26"/>
          <w:rtl/>
          <w:lang w:val="en-GB"/>
        </w:rPr>
        <w:t>تؤدي الى الولاء والرضا، وبالتالي تؤدي الى تحسن الأداء</w:t>
      </w:r>
      <w:r w:rsidRPr="00C668AE">
        <w:rPr>
          <w:rFonts w:ascii="Simplified Arabic" w:hAnsi="Simplified Arabic" w:cs="Simplified Arabic"/>
          <w:sz w:val="26"/>
          <w:szCs w:val="26"/>
          <w:rtl/>
          <w:lang w:val="en-GB"/>
        </w:rPr>
        <w:t>، مع إمكانية تأثير الثقافة التنظيمية والضغوط المدركة في قوة هذا المسار(</w:t>
      </w:r>
      <w:r w:rsidRPr="00C668AE">
        <w:rPr>
          <w:rFonts w:ascii="Simplified Arabic" w:hAnsi="Simplified Arabic" w:cs="Simplified Arabic"/>
          <w:sz w:val="26"/>
          <w:szCs w:val="26"/>
          <w:lang w:val="en-GB"/>
        </w:rPr>
        <w:t>Liu &amp; Liu, 2022</w:t>
      </w:r>
      <w:r w:rsidRPr="00C668AE">
        <w:rPr>
          <w:rFonts w:ascii="Simplified Arabic" w:hAnsi="Simplified Arabic" w:cs="Simplified Arabic"/>
          <w:sz w:val="26"/>
          <w:szCs w:val="26"/>
          <w:rtl/>
          <w:lang w:val="en-GB"/>
        </w:rPr>
        <w:t xml:space="preserve">؛ </w:t>
      </w:r>
      <w:r w:rsidRPr="00C668AE">
        <w:rPr>
          <w:rFonts w:ascii="Simplified Arabic" w:hAnsi="Simplified Arabic" w:cs="Simplified Arabic"/>
          <w:sz w:val="26"/>
          <w:szCs w:val="26"/>
          <w:lang w:val="en-GB"/>
        </w:rPr>
        <w:t>Kim &amp; Jung, 2022</w:t>
      </w:r>
      <w:r w:rsidRPr="00C668AE">
        <w:rPr>
          <w:rFonts w:ascii="Simplified Arabic" w:hAnsi="Simplified Arabic" w:cs="Simplified Arabic"/>
          <w:sz w:val="26"/>
          <w:szCs w:val="26"/>
          <w:rtl/>
          <w:lang w:val="en-GB"/>
        </w:rPr>
        <w:t>)</w:t>
      </w:r>
      <w:r w:rsidRPr="00C668AE">
        <w:rPr>
          <w:rFonts w:ascii="Simplified Arabic" w:hAnsi="Simplified Arabic" w:cs="Simplified Arabic" w:hint="cs"/>
          <w:sz w:val="26"/>
          <w:szCs w:val="26"/>
          <w:rtl/>
          <w:lang w:val="en-GB"/>
        </w:rPr>
        <w:t>.</w:t>
      </w:r>
    </w:p>
    <w:p w14:paraId="48431963" w14:textId="21D2A82F" w:rsidR="00E66718" w:rsidRPr="00C668AE" w:rsidRDefault="00E66718" w:rsidP="00E66718">
      <w:p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lastRenderedPageBreak/>
        <w:t>ثالثاً: تصنيف الحوافز</w:t>
      </w:r>
      <w:r w:rsidR="00DD329C" w:rsidRPr="00C668AE">
        <w:rPr>
          <w:rFonts w:ascii="Simplified Arabic" w:hAnsi="Simplified Arabic" w:cs="Simplified Arabic"/>
          <w:b/>
          <w:bCs/>
          <w:sz w:val="26"/>
          <w:szCs w:val="26"/>
          <w:rtl/>
          <w:lang w:val="en-GB"/>
        </w:rPr>
        <w:fldChar w:fldCharType="begin"/>
      </w:r>
      <w:r w:rsidR="00DD329C" w:rsidRPr="00C668AE">
        <w:instrText xml:space="preserve"> TC "</w:instrText>
      </w:r>
      <w:bookmarkStart w:id="9" w:name="_Toc212726074"/>
      <w:r w:rsidR="00DD329C" w:rsidRPr="00C668AE">
        <w:rPr>
          <w:rFonts w:ascii="Simplified Arabic" w:hAnsi="Simplified Arabic" w:cs="Simplified Arabic"/>
          <w:b/>
          <w:bCs/>
          <w:sz w:val="26"/>
          <w:szCs w:val="26"/>
          <w:rtl/>
          <w:lang w:val="en-GB"/>
        </w:rPr>
        <w:instrText>ثالثاً: تصنيف الحوافز</w:instrText>
      </w:r>
      <w:bookmarkEnd w:id="9"/>
      <w:r w:rsidR="00DD329C" w:rsidRPr="00C668AE">
        <w:instrText xml:space="preserve">" \f C \l "2" </w:instrText>
      </w:r>
      <w:r w:rsidR="00DD329C" w:rsidRPr="00C668AE">
        <w:rPr>
          <w:rFonts w:ascii="Simplified Arabic" w:hAnsi="Simplified Arabic" w:cs="Simplified Arabic"/>
          <w:b/>
          <w:bCs/>
          <w:sz w:val="26"/>
          <w:szCs w:val="26"/>
          <w:rtl/>
          <w:lang w:val="en-GB"/>
        </w:rPr>
        <w:fldChar w:fldCharType="end"/>
      </w:r>
    </w:p>
    <w:p w14:paraId="5131BC7C" w14:textId="77777777" w:rsidR="00E66718" w:rsidRPr="00C668AE" w:rsidRDefault="00E66718" w:rsidP="00E66718">
      <w:pPr>
        <w:pStyle w:val="ListParagraph"/>
        <w:numPr>
          <w:ilvl w:val="0"/>
          <w:numId w:val="30"/>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الحوافز المالية</w:t>
      </w:r>
      <w:r w:rsidRPr="00C668AE">
        <w:rPr>
          <w:rFonts w:ascii="Simplified Arabic" w:hAnsi="Simplified Arabic" w:cs="Simplified Arabic"/>
          <w:b/>
          <w:bCs/>
          <w:sz w:val="26"/>
          <w:szCs w:val="26"/>
          <w:lang w:val="en-GB"/>
        </w:rPr>
        <w:t>.</w:t>
      </w:r>
    </w:p>
    <w:p w14:paraId="7C18D2DC" w14:textId="77777777" w:rsidR="00E66718" w:rsidRPr="00C668AE" w:rsidRDefault="00E66718" w:rsidP="00E66718">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تضم الرواتب والعلاوات والحوافز المباشرة (مكافآت/عمولات/بدلات) والمشاركة في الأرباح. تظهر </w:t>
      </w:r>
      <w:r w:rsidRPr="00C668AE">
        <w:rPr>
          <w:rFonts w:ascii="Simplified Arabic" w:hAnsi="Simplified Arabic" w:cs="Simplified Arabic" w:hint="cs"/>
          <w:sz w:val="26"/>
          <w:szCs w:val="26"/>
          <w:rtl/>
          <w:lang w:val="en-GB"/>
        </w:rPr>
        <w:t>الدراسات</w:t>
      </w:r>
      <w:r w:rsidRPr="00C668AE">
        <w:rPr>
          <w:rFonts w:ascii="Simplified Arabic" w:hAnsi="Simplified Arabic" w:cs="Simplified Arabic"/>
          <w:sz w:val="26"/>
          <w:szCs w:val="26"/>
          <w:rtl/>
          <w:lang w:val="en-GB"/>
        </w:rPr>
        <w:t xml:space="preserve"> أن ربط المكافآت بنتائج الأداء الفعلية</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لا الأقدميّة</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يعزز الفاعلية ويقلل الانطباعات بعدم الإنصاف (خالد</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rtl/>
          <w:lang w:val="en-GB"/>
        </w:rPr>
        <w:t xml:space="preserve"> وعبد الحق، 2022؛ غزال، 2022؛ أحمد وآخرون، 2024). كما </w:t>
      </w:r>
      <w:r w:rsidRPr="00C668AE">
        <w:rPr>
          <w:rFonts w:ascii="Simplified Arabic" w:hAnsi="Simplified Arabic" w:cs="Simplified Arabic" w:hint="cs"/>
          <w:sz w:val="26"/>
          <w:szCs w:val="26"/>
          <w:rtl/>
          <w:lang w:val="en-GB"/>
        </w:rPr>
        <w:t>تشير الدراسات إلى</w:t>
      </w:r>
      <w:r w:rsidRPr="00C668AE">
        <w:rPr>
          <w:rFonts w:ascii="Simplified Arabic" w:hAnsi="Simplified Arabic" w:cs="Simplified Arabic"/>
          <w:sz w:val="26"/>
          <w:szCs w:val="26"/>
          <w:rtl/>
          <w:lang w:val="en-GB"/>
        </w:rPr>
        <w:t xml:space="preserve"> حساسية الأثر للعدالة الإدراكية ووضوح المعايير</w:t>
      </w:r>
      <w:r w:rsidRPr="00C668AE">
        <w:rPr>
          <w:rFonts w:ascii="Simplified Arabic" w:hAnsi="Simplified Arabic" w:cs="Simplified Arabic"/>
          <w:sz w:val="26"/>
          <w:szCs w:val="26"/>
          <w:lang w:val="en-GB"/>
        </w:rPr>
        <w:t xml:space="preserve"> (Al-Zahrani &amp; Al-Harbi, 2023).</w:t>
      </w:r>
    </w:p>
    <w:p w14:paraId="5F5E3EC0" w14:textId="77777777" w:rsidR="00E66718" w:rsidRPr="00C668AE" w:rsidRDefault="00E66718" w:rsidP="00E66718">
      <w:pPr>
        <w:pStyle w:val="ListParagraph"/>
        <w:numPr>
          <w:ilvl w:val="0"/>
          <w:numId w:val="30"/>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الحوافز غير المالية</w:t>
      </w:r>
      <w:r w:rsidRPr="00C668AE">
        <w:rPr>
          <w:rFonts w:ascii="Simplified Arabic" w:hAnsi="Simplified Arabic" w:cs="Simplified Arabic"/>
          <w:b/>
          <w:bCs/>
          <w:sz w:val="26"/>
          <w:szCs w:val="26"/>
          <w:lang w:val="en-GB"/>
        </w:rPr>
        <w:t>.</w:t>
      </w:r>
    </w:p>
    <w:p w14:paraId="3D9A3D44" w14:textId="77777777" w:rsidR="00E66718" w:rsidRPr="00C668AE" w:rsidRDefault="00E66718" w:rsidP="00E66718">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 xml:space="preserve">تشمل الاعتراف والتقدير، بيئة العمل الداعمة، فرص التعلم/التدريب، الترقية، والمشاركة في صنع القرار. تظهِر </w:t>
      </w:r>
      <w:r w:rsidRPr="00C668AE">
        <w:rPr>
          <w:rFonts w:ascii="Simplified Arabic" w:hAnsi="Simplified Arabic" w:cs="Simplified Arabic" w:hint="cs"/>
          <w:sz w:val="26"/>
          <w:szCs w:val="26"/>
          <w:rtl/>
          <w:lang w:val="en-GB"/>
        </w:rPr>
        <w:t>الدراسات السابقة</w:t>
      </w:r>
      <w:r w:rsidRPr="00C668AE">
        <w:rPr>
          <w:rFonts w:ascii="Simplified Arabic" w:hAnsi="Simplified Arabic" w:cs="Simplified Arabic"/>
          <w:sz w:val="26"/>
          <w:szCs w:val="26"/>
          <w:rtl/>
          <w:lang w:val="en-GB"/>
        </w:rPr>
        <w:t xml:space="preserve"> أن الاعتراف المهني والتمكين والمشاركة تحسن الانخراط، ما يعزز الأداء حتى في سياقات مقيدة الموارد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xml:space="preserve">، 2025؛ </w:t>
      </w:r>
      <w:proofErr w:type="spellStart"/>
      <w:r w:rsidRPr="00C668AE">
        <w:rPr>
          <w:rFonts w:ascii="Simplified Arabic" w:hAnsi="Simplified Arabic" w:cs="Simplified Arabic"/>
          <w:sz w:val="26"/>
          <w:szCs w:val="26"/>
          <w:rtl/>
          <w:lang w:val="en-GB"/>
        </w:rPr>
        <w:t>الحُضيري</w:t>
      </w:r>
      <w:proofErr w:type="spellEnd"/>
      <w:r w:rsidRPr="00C668AE">
        <w:rPr>
          <w:rFonts w:ascii="Simplified Arabic" w:hAnsi="Simplified Arabic" w:cs="Simplified Arabic"/>
          <w:sz w:val="26"/>
          <w:szCs w:val="26"/>
          <w:rtl/>
          <w:lang w:val="en-GB"/>
        </w:rPr>
        <w:t xml:space="preserve">، 2025؛ الحمدان، 2024؛ فضل </w:t>
      </w:r>
      <w:proofErr w:type="spellStart"/>
      <w:r w:rsidRPr="00C668AE">
        <w:rPr>
          <w:rFonts w:ascii="Simplified Arabic" w:hAnsi="Simplified Arabic" w:cs="Simplified Arabic"/>
          <w:sz w:val="26"/>
          <w:szCs w:val="26"/>
          <w:rtl/>
          <w:lang w:val="en-GB"/>
        </w:rPr>
        <w:t>وأمزريه</w:t>
      </w:r>
      <w:proofErr w:type="spellEnd"/>
      <w:r w:rsidRPr="00C668AE">
        <w:rPr>
          <w:rFonts w:ascii="Simplified Arabic" w:hAnsi="Simplified Arabic" w:cs="Simplified Arabic"/>
          <w:sz w:val="26"/>
          <w:szCs w:val="26"/>
          <w:rtl/>
          <w:lang w:val="en-GB"/>
        </w:rPr>
        <w:t>، 2025). كما تشير الأدلة الدولية إلى أن ملاءمة الثقافة والتنظيم لإدارة الضغوط شرط لتعظيم أثر الحوافز غير المالية</w:t>
      </w:r>
      <w:r w:rsidRPr="00C668AE">
        <w:rPr>
          <w:rFonts w:ascii="Simplified Arabic" w:hAnsi="Simplified Arabic" w:cs="Simplified Arabic"/>
          <w:sz w:val="26"/>
          <w:szCs w:val="26"/>
          <w:lang w:val="en-GB"/>
        </w:rPr>
        <w:t xml:space="preserve"> (Kim &amp; Jung, 2022).</w:t>
      </w:r>
    </w:p>
    <w:p w14:paraId="612D3AA9" w14:textId="77777777" w:rsidR="00E66718" w:rsidRPr="00C668AE" w:rsidRDefault="00E66718" w:rsidP="00E66718">
      <w:pPr>
        <w:pStyle w:val="ListParagraph"/>
        <w:numPr>
          <w:ilvl w:val="0"/>
          <w:numId w:val="30"/>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مقارنة في الأثر والديمومة</w:t>
      </w:r>
      <w:r w:rsidRPr="00C668AE">
        <w:rPr>
          <w:rFonts w:ascii="Simplified Arabic" w:hAnsi="Simplified Arabic" w:cs="Simplified Arabic"/>
          <w:b/>
          <w:bCs/>
          <w:sz w:val="26"/>
          <w:szCs w:val="26"/>
          <w:lang w:val="en-GB"/>
        </w:rPr>
        <w:t>.</w:t>
      </w:r>
    </w:p>
    <w:p w14:paraId="1F3040E2" w14:textId="77777777" w:rsidR="00E66718" w:rsidRPr="00C668AE" w:rsidRDefault="00E66718" w:rsidP="00E66718">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عمومًا، تظهر الأدلة أن الحوافز المالية تنتج أثر</w:t>
      </w:r>
      <w:r w:rsidRPr="00C668AE">
        <w:rPr>
          <w:rFonts w:ascii="Simplified Arabic" w:hAnsi="Simplified Arabic" w:cs="Simplified Arabic" w:hint="cs"/>
          <w:sz w:val="26"/>
          <w:szCs w:val="26"/>
          <w:rtl/>
          <w:lang w:val="en-GB"/>
        </w:rPr>
        <w:t>اً</w:t>
      </w:r>
      <w:r w:rsidRPr="00C668AE">
        <w:rPr>
          <w:rFonts w:ascii="Simplified Arabic" w:hAnsi="Simplified Arabic" w:cs="Simplified Arabic"/>
          <w:sz w:val="26"/>
          <w:szCs w:val="26"/>
          <w:rtl/>
          <w:lang w:val="en-GB"/>
        </w:rPr>
        <w:t xml:space="preserve"> سريعًا وقويًا على الجهد قصير الأجل، بينما تسهم الحوافز غير المالية في أثرٍ تراكمي مستدام عبر الرضا والانتماء ومسارات </w:t>
      </w:r>
      <w:r w:rsidRPr="00C668AE">
        <w:rPr>
          <w:rFonts w:ascii="Simplified Arabic" w:hAnsi="Simplified Arabic" w:cs="Simplified Arabic" w:hint="cs"/>
          <w:sz w:val="26"/>
          <w:szCs w:val="26"/>
          <w:rtl/>
          <w:lang w:val="en-GB"/>
        </w:rPr>
        <w:t xml:space="preserve">التقدم </w:t>
      </w:r>
      <w:r w:rsidRPr="00C668AE">
        <w:rPr>
          <w:rFonts w:ascii="Simplified Arabic" w:hAnsi="Simplified Arabic" w:cs="Simplified Arabic"/>
          <w:sz w:val="26"/>
          <w:szCs w:val="26"/>
          <w:rtl/>
          <w:lang w:val="en-GB"/>
        </w:rPr>
        <w:t>(</w:t>
      </w:r>
      <w:proofErr w:type="spellStart"/>
      <w:r w:rsidRPr="00C668AE">
        <w:rPr>
          <w:rFonts w:ascii="Simplified Arabic" w:hAnsi="Simplified Arabic" w:cs="Simplified Arabic"/>
          <w:sz w:val="26"/>
          <w:szCs w:val="26"/>
          <w:lang w:val="en-GB"/>
        </w:rPr>
        <w:t>Alkandi</w:t>
      </w:r>
      <w:proofErr w:type="spellEnd"/>
      <w:r w:rsidRPr="00C668AE">
        <w:rPr>
          <w:rFonts w:ascii="Simplified Arabic" w:hAnsi="Simplified Arabic" w:cs="Simplified Arabic"/>
          <w:sz w:val="26"/>
          <w:szCs w:val="26"/>
          <w:lang w:val="en-GB"/>
        </w:rPr>
        <w:t xml:space="preserve"> et al., 2023</w:t>
      </w:r>
      <w:r w:rsidRPr="00C668AE">
        <w:rPr>
          <w:rFonts w:ascii="Simplified Arabic" w:hAnsi="Simplified Arabic" w:cs="Simplified Arabic"/>
          <w:sz w:val="26"/>
          <w:szCs w:val="26"/>
          <w:rtl/>
          <w:lang w:val="en-GB"/>
        </w:rPr>
        <w:t xml:space="preserve">؛ </w:t>
      </w:r>
      <w:r w:rsidRPr="00C668AE">
        <w:rPr>
          <w:rFonts w:ascii="Simplified Arabic" w:hAnsi="Simplified Arabic" w:cs="Simplified Arabic"/>
          <w:sz w:val="26"/>
          <w:szCs w:val="26"/>
          <w:lang w:val="en-GB"/>
        </w:rPr>
        <w:t>Liu &amp; Liu, 2022</w:t>
      </w:r>
      <w:r w:rsidRPr="00C668AE">
        <w:rPr>
          <w:rFonts w:ascii="Simplified Arabic" w:hAnsi="Simplified Arabic" w:cs="Simplified Arabic"/>
          <w:sz w:val="26"/>
          <w:szCs w:val="26"/>
          <w:rtl/>
          <w:lang w:val="en-GB"/>
        </w:rPr>
        <w:t>)</w:t>
      </w:r>
      <w:r w:rsidRPr="00C668AE">
        <w:rPr>
          <w:rFonts w:ascii="Simplified Arabic" w:hAnsi="Simplified Arabic" w:cs="Simplified Arabic" w:hint="cs"/>
          <w:sz w:val="26"/>
          <w:szCs w:val="26"/>
          <w:rtl/>
          <w:lang w:val="en-GB"/>
        </w:rPr>
        <w:t>.</w:t>
      </w:r>
    </w:p>
    <w:p w14:paraId="1935EFA0" w14:textId="77777777" w:rsidR="00E66718" w:rsidRPr="00C668AE" w:rsidRDefault="00E66718" w:rsidP="00E66718">
      <w:pPr>
        <w:jc w:val="both"/>
        <w:rPr>
          <w:rFonts w:ascii="Simplified Arabic" w:hAnsi="Simplified Arabic" w:cs="Simplified Arabic"/>
          <w:sz w:val="26"/>
          <w:szCs w:val="26"/>
          <w:rtl/>
          <w:lang w:val="en-GB"/>
        </w:rPr>
      </w:pPr>
      <w:r w:rsidRPr="00C668AE">
        <w:rPr>
          <w:rFonts w:ascii="Simplified Arabic" w:hAnsi="Simplified Arabic" w:cs="Simplified Arabic" w:hint="cs"/>
          <w:sz w:val="26"/>
          <w:szCs w:val="26"/>
          <w:rtl/>
          <w:lang w:val="en-GB"/>
        </w:rPr>
        <w:t>وتشير الدراسات الى</w:t>
      </w:r>
      <w:r w:rsidRPr="00C668AE">
        <w:rPr>
          <w:rFonts w:ascii="Simplified Arabic" w:hAnsi="Simplified Arabic" w:cs="Simplified Arabic"/>
          <w:sz w:val="26"/>
          <w:szCs w:val="26"/>
          <w:rtl/>
          <w:lang w:val="en-GB"/>
        </w:rPr>
        <w:t xml:space="preserve"> أن ضعف التناسق أو عدالة التطبيق قد يفرِغ حتى الحوافز المالية من أثرها، ما يؤكد دور العدالة الإجرائية والتواصل في حفظ الأثر</w:t>
      </w:r>
      <w:r w:rsidRPr="00C668AE">
        <w:rPr>
          <w:rFonts w:ascii="Simplified Arabic" w:hAnsi="Simplified Arabic" w:cs="Simplified Arabic"/>
          <w:sz w:val="26"/>
          <w:szCs w:val="26"/>
          <w:lang w:val="en-GB"/>
        </w:rPr>
        <w:t xml:space="preserve"> (Al-Zahrani &amp; Al-Harbi, 2023). </w:t>
      </w:r>
      <w:r w:rsidRPr="00C668AE">
        <w:rPr>
          <w:rFonts w:ascii="Simplified Arabic" w:hAnsi="Simplified Arabic" w:cs="Simplified Arabic"/>
          <w:sz w:val="26"/>
          <w:szCs w:val="26"/>
          <w:rtl/>
          <w:lang w:val="en-GB"/>
        </w:rPr>
        <w:t>وفي المقابل، تظهر أدلة من قطاع التشييد أن ممارسات إدارية محبطة يمكن أن تحيد أثر أي تصنيف للحوافز إن لم تعالج جذور الإحباط التنظيمي</w:t>
      </w:r>
      <w:r w:rsidRPr="00C668AE">
        <w:rPr>
          <w:rFonts w:ascii="Simplified Arabic" w:hAnsi="Simplified Arabic" w:cs="Simplified Arabic"/>
          <w:sz w:val="26"/>
          <w:szCs w:val="26"/>
          <w:lang w:val="en-GB"/>
        </w:rPr>
        <w:t xml:space="preserve"> (Aung et al., 2023).</w:t>
      </w:r>
    </w:p>
    <w:p w14:paraId="45369894" w14:textId="09A97BB5" w:rsidR="00E66718" w:rsidRPr="00C668AE" w:rsidRDefault="00E66718" w:rsidP="00E66718">
      <w:p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t>رابعاً: خصائص نظام الحوافز الفعال</w:t>
      </w:r>
      <w:r w:rsidR="00DD329C" w:rsidRPr="00C668AE">
        <w:rPr>
          <w:rFonts w:ascii="Simplified Arabic" w:hAnsi="Simplified Arabic" w:cs="Simplified Arabic"/>
          <w:b/>
          <w:bCs/>
          <w:sz w:val="26"/>
          <w:szCs w:val="26"/>
          <w:rtl/>
          <w:lang w:val="en-GB"/>
        </w:rPr>
        <w:fldChar w:fldCharType="begin"/>
      </w:r>
      <w:r w:rsidR="00DD329C" w:rsidRPr="00C668AE">
        <w:instrText xml:space="preserve"> TC "</w:instrText>
      </w:r>
      <w:bookmarkStart w:id="10" w:name="_Toc212726075"/>
      <w:r w:rsidR="00DD329C" w:rsidRPr="00C668AE">
        <w:rPr>
          <w:rFonts w:ascii="Simplified Arabic" w:hAnsi="Simplified Arabic" w:cs="Simplified Arabic"/>
          <w:b/>
          <w:bCs/>
          <w:sz w:val="26"/>
          <w:szCs w:val="26"/>
          <w:rtl/>
          <w:lang w:val="en-GB"/>
        </w:rPr>
        <w:instrText>رابعاً: خصائص نظام الحوافز الفعال</w:instrText>
      </w:r>
      <w:bookmarkEnd w:id="10"/>
      <w:r w:rsidR="00DD329C" w:rsidRPr="00C668AE">
        <w:instrText xml:space="preserve">" \f C \l "2" </w:instrText>
      </w:r>
      <w:r w:rsidR="00DD329C" w:rsidRPr="00C668AE">
        <w:rPr>
          <w:rFonts w:ascii="Simplified Arabic" w:hAnsi="Simplified Arabic" w:cs="Simplified Arabic"/>
          <w:b/>
          <w:bCs/>
          <w:sz w:val="26"/>
          <w:szCs w:val="26"/>
          <w:rtl/>
          <w:lang w:val="en-GB"/>
        </w:rPr>
        <w:fldChar w:fldCharType="end"/>
      </w:r>
    </w:p>
    <w:p w14:paraId="5A883C3B" w14:textId="77777777" w:rsidR="00E66718" w:rsidRPr="00C668AE" w:rsidRDefault="00E66718" w:rsidP="00E66718">
      <w:pPr>
        <w:pStyle w:val="ListParagraph"/>
        <w:numPr>
          <w:ilvl w:val="0"/>
          <w:numId w:val="30"/>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العدالة والشفافية</w:t>
      </w:r>
    </w:p>
    <w:p w14:paraId="377B94CD" w14:textId="77777777" w:rsidR="00E66718" w:rsidRPr="00C668AE" w:rsidRDefault="00E66718" w:rsidP="00E66718">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يتطلب النظام الفعال أن تعرف معايير الاستحقاق، ومصادر بيانات الأداء، وأوزان المؤشرات بوضوح، وأن تتاح قنوات تظلم ومراجعة. العدالة الإدراكية شرط لنقل الحوافز إلى رضا فثم </w:t>
      </w:r>
      <w:r w:rsidRPr="00C668AE">
        <w:rPr>
          <w:rFonts w:ascii="Simplified Arabic" w:hAnsi="Simplified Arabic" w:cs="Simplified Arabic" w:hint="cs"/>
          <w:sz w:val="26"/>
          <w:szCs w:val="26"/>
          <w:rtl/>
          <w:lang w:val="en-GB"/>
        </w:rPr>
        <w:t xml:space="preserve">أداء </w:t>
      </w:r>
      <w:r w:rsidRPr="00C668AE">
        <w:rPr>
          <w:rFonts w:ascii="Simplified Arabic" w:hAnsi="Simplified Arabic" w:cs="Simplified Arabic"/>
          <w:sz w:val="26"/>
          <w:szCs w:val="26"/>
          <w:rtl/>
          <w:lang w:val="en-GB"/>
        </w:rPr>
        <w:t>(</w:t>
      </w:r>
      <w:proofErr w:type="spellStart"/>
      <w:r w:rsidRPr="00C668AE">
        <w:rPr>
          <w:rFonts w:ascii="Simplified Arabic" w:hAnsi="Simplified Arabic" w:cs="Simplified Arabic"/>
          <w:sz w:val="26"/>
          <w:szCs w:val="26"/>
          <w:lang w:val="en-GB"/>
        </w:rPr>
        <w:t>Alkandi</w:t>
      </w:r>
      <w:proofErr w:type="spellEnd"/>
      <w:r w:rsidRPr="00C668AE">
        <w:rPr>
          <w:rFonts w:ascii="Simplified Arabic" w:hAnsi="Simplified Arabic" w:cs="Simplified Arabic"/>
          <w:sz w:val="26"/>
          <w:szCs w:val="26"/>
          <w:lang w:val="en-GB"/>
        </w:rPr>
        <w:t xml:space="preserve"> et al., 2023; Al-Zahrani &amp; Al-Harbi, 2023</w:t>
      </w:r>
      <w:r w:rsidRPr="00C668AE">
        <w:rPr>
          <w:rFonts w:ascii="Simplified Arabic" w:hAnsi="Simplified Arabic" w:cs="Simplified Arabic"/>
          <w:sz w:val="26"/>
          <w:szCs w:val="26"/>
          <w:rtl/>
          <w:lang w:val="en-GB"/>
        </w:rPr>
        <w:t>)</w:t>
      </w:r>
      <w:r w:rsidRPr="00C668AE">
        <w:rPr>
          <w:rFonts w:ascii="Simplified Arabic" w:hAnsi="Simplified Arabic" w:cs="Simplified Arabic"/>
          <w:sz w:val="26"/>
          <w:szCs w:val="26"/>
          <w:lang w:val="en-GB"/>
        </w:rPr>
        <w:t>.</w:t>
      </w:r>
      <w:r w:rsidRPr="00C668AE">
        <w:rPr>
          <w:rFonts w:ascii="Simplified Arabic" w:hAnsi="Simplified Arabic" w:cs="Simplified Arabic" w:hint="cs"/>
          <w:sz w:val="26"/>
          <w:szCs w:val="26"/>
          <w:rtl/>
          <w:lang w:val="en-GB"/>
        </w:rPr>
        <w:t>كما و</w:t>
      </w:r>
      <w:r w:rsidRPr="00C668AE">
        <w:rPr>
          <w:rFonts w:ascii="Simplified Arabic" w:hAnsi="Simplified Arabic" w:cs="Simplified Arabic"/>
          <w:sz w:val="26"/>
          <w:szCs w:val="26"/>
          <w:rtl/>
          <w:lang w:val="en-GB"/>
        </w:rPr>
        <w:t>ترتبط الشفافية بانخفاض النزاعات وتحسن الالتزام (غزال، 2022؛ خالد/مدخل وعبد الحق، 2022؛ الحمدان، 2024</w:t>
      </w:r>
      <w:r w:rsidRPr="00C668AE">
        <w:rPr>
          <w:rFonts w:ascii="Simplified Arabic" w:hAnsi="Simplified Arabic" w:cs="Simplified Arabic" w:hint="cs"/>
          <w:sz w:val="26"/>
          <w:szCs w:val="26"/>
          <w:rtl/>
          <w:lang w:val="en-GB"/>
        </w:rPr>
        <w:t>).</w:t>
      </w:r>
    </w:p>
    <w:p w14:paraId="1B084F7F" w14:textId="77777777" w:rsidR="00E66718" w:rsidRPr="00C668AE" w:rsidRDefault="00E66718" w:rsidP="00E66718">
      <w:pPr>
        <w:pStyle w:val="ListParagraph"/>
        <w:numPr>
          <w:ilvl w:val="0"/>
          <w:numId w:val="30"/>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lastRenderedPageBreak/>
        <w:t>الاستمرارية والتقييم المستمر</w:t>
      </w:r>
    </w:p>
    <w:p w14:paraId="28DE7881" w14:textId="77777777" w:rsidR="00E66718" w:rsidRPr="00C668AE" w:rsidRDefault="00E66718" w:rsidP="00E66718">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 xml:space="preserve">تعتمد فاعلية النظام على دورية التقييم وتواتر التعزيز المناسب لدورة الأداء؛ فالفجوات الزمنية الكبيرة تضعف اقتران الجهد بالنتيجة. تؤكد </w:t>
      </w:r>
      <w:r w:rsidRPr="00C668AE">
        <w:rPr>
          <w:rFonts w:ascii="Simplified Arabic" w:hAnsi="Simplified Arabic" w:cs="Simplified Arabic" w:hint="cs"/>
          <w:sz w:val="26"/>
          <w:szCs w:val="26"/>
          <w:rtl/>
          <w:lang w:val="en-GB"/>
        </w:rPr>
        <w:t>الدراسات</w:t>
      </w:r>
      <w:r w:rsidRPr="00C668AE">
        <w:rPr>
          <w:rFonts w:ascii="Simplified Arabic" w:hAnsi="Simplified Arabic" w:cs="Simplified Arabic"/>
          <w:sz w:val="26"/>
          <w:szCs w:val="26"/>
          <w:rtl/>
          <w:lang w:val="en-GB"/>
        </w:rPr>
        <w:t xml:space="preserve"> أهمية المراجعات الدورية وملائمة الحوافز لمراحل المسار المهني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xml:space="preserve">، 2025؛ بدور، 2024؛ فضل </w:t>
      </w:r>
      <w:proofErr w:type="spellStart"/>
      <w:r w:rsidRPr="00C668AE">
        <w:rPr>
          <w:rFonts w:ascii="Simplified Arabic" w:hAnsi="Simplified Arabic" w:cs="Simplified Arabic"/>
          <w:sz w:val="26"/>
          <w:szCs w:val="26"/>
          <w:rtl/>
          <w:lang w:val="en-GB"/>
        </w:rPr>
        <w:t>وأمزريه</w:t>
      </w:r>
      <w:proofErr w:type="spellEnd"/>
      <w:r w:rsidRPr="00C668AE">
        <w:rPr>
          <w:rFonts w:ascii="Simplified Arabic" w:hAnsi="Simplified Arabic" w:cs="Simplified Arabic"/>
          <w:sz w:val="26"/>
          <w:szCs w:val="26"/>
          <w:rtl/>
          <w:lang w:val="en-GB"/>
        </w:rPr>
        <w:t xml:space="preserve">، 2025). </w:t>
      </w:r>
      <w:r w:rsidRPr="00C668AE">
        <w:rPr>
          <w:rFonts w:ascii="Simplified Arabic" w:hAnsi="Simplified Arabic" w:cs="Simplified Arabic" w:hint="cs"/>
          <w:sz w:val="26"/>
          <w:szCs w:val="26"/>
          <w:rtl/>
          <w:lang w:val="en-GB"/>
        </w:rPr>
        <w:t>كما و</w:t>
      </w:r>
      <w:r w:rsidRPr="00C668AE">
        <w:rPr>
          <w:rFonts w:ascii="Simplified Arabic" w:hAnsi="Simplified Arabic" w:cs="Simplified Arabic"/>
          <w:sz w:val="26"/>
          <w:szCs w:val="26"/>
          <w:rtl/>
          <w:lang w:val="en-GB"/>
        </w:rPr>
        <w:t>تشير الأدلة إلى ضرورة مواءمة تصميم النظام مع الثقافة التنظيمية وإدارة الضغوط لضمان ديمومة الأثر</w:t>
      </w:r>
      <w:r w:rsidRPr="00C668AE">
        <w:rPr>
          <w:rFonts w:ascii="Simplified Arabic" w:hAnsi="Simplified Arabic" w:cs="Simplified Arabic"/>
          <w:sz w:val="26"/>
          <w:szCs w:val="26"/>
          <w:lang w:val="en-GB"/>
        </w:rPr>
        <w:t xml:space="preserve"> (Kim &amp; Jung, 2022)</w:t>
      </w:r>
    </w:p>
    <w:p w14:paraId="79C1BDA2" w14:textId="77777777" w:rsidR="00E66718" w:rsidRPr="00C668AE" w:rsidRDefault="00E66718" w:rsidP="00E66718">
      <w:pPr>
        <w:pStyle w:val="ListParagraph"/>
        <w:numPr>
          <w:ilvl w:val="0"/>
          <w:numId w:val="30"/>
        </w:num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t>ربط الحوافز بالأداء لا بالأقدمية</w:t>
      </w:r>
      <w:r w:rsidRPr="00C668AE">
        <w:rPr>
          <w:rFonts w:ascii="Simplified Arabic" w:hAnsi="Simplified Arabic" w:cs="Simplified Arabic"/>
          <w:b/>
          <w:bCs/>
          <w:sz w:val="26"/>
          <w:szCs w:val="26"/>
          <w:lang w:val="en-GB"/>
        </w:rPr>
        <w:t>.</w:t>
      </w:r>
    </w:p>
    <w:p w14:paraId="1894E8B7" w14:textId="77777777" w:rsidR="00E66718" w:rsidRPr="00C668AE" w:rsidRDefault="00E66718" w:rsidP="00E66718">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توصي الأدلة التطبيقية بترجيح مؤشراتٍ موضوعية للأداء (مخرجات/جودة/التزام بالمعايير) بدل الأقدمية الزمنية، لما لذلك من أثر على العدالة الإدراكية وكفاءة التكلفة (غزال، 2022؛ خالد</w:t>
      </w:r>
      <w:r w:rsidRPr="00C668AE">
        <w:rPr>
          <w:rFonts w:ascii="Simplified Arabic" w:hAnsi="Simplified Arabic" w:cs="Simplified Arabic" w:hint="cs"/>
          <w:sz w:val="26"/>
          <w:szCs w:val="26"/>
          <w:rtl/>
        </w:rPr>
        <w:t>،</w:t>
      </w:r>
      <w:r w:rsidRPr="00C668AE">
        <w:rPr>
          <w:rFonts w:ascii="Simplified Arabic" w:hAnsi="Simplified Arabic" w:cs="Simplified Arabic"/>
          <w:sz w:val="26"/>
          <w:szCs w:val="26"/>
          <w:rtl/>
          <w:lang w:val="en-GB"/>
        </w:rPr>
        <w:t xml:space="preserve"> وعبد الحق، 2022؛ أحمد وآخرون، 2024). </w:t>
      </w:r>
    </w:p>
    <w:p w14:paraId="23B06782" w14:textId="77777777" w:rsidR="00E66718" w:rsidRPr="00C668AE" w:rsidRDefault="00E66718" w:rsidP="00E66718">
      <w:pPr>
        <w:pStyle w:val="ListParagraph"/>
        <w:numPr>
          <w:ilvl w:val="0"/>
          <w:numId w:val="30"/>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التكامل مع بقية ممارسات الموارد البشرية</w:t>
      </w:r>
      <w:r w:rsidRPr="00C668AE">
        <w:rPr>
          <w:rFonts w:ascii="Simplified Arabic" w:hAnsi="Simplified Arabic" w:cs="Simplified Arabic"/>
          <w:b/>
          <w:bCs/>
          <w:sz w:val="26"/>
          <w:szCs w:val="26"/>
          <w:lang w:val="en-GB"/>
        </w:rPr>
        <w:t>.</w:t>
      </w:r>
    </w:p>
    <w:p w14:paraId="417FB474" w14:textId="77777777" w:rsidR="00E66718" w:rsidRPr="00C668AE" w:rsidRDefault="00E66718" w:rsidP="00E66718">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تزداد فاعلية الحوافز حين تدمج مع ممارسات العمل عالية الأداء</w:t>
      </w:r>
      <w:r w:rsidRPr="00C668AE">
        <w:rPr>
          <w:rFonts w:ascii="Simplified Arabic" w:hAnsi="Simplified Arabic" w:cs="Simplified Arabic"/>
          <w:sz w:val="26"/>
          <w:szCs w:val="26"/>
          <w:lang w:val="en-GB"/>
        </w:rPr>
        <w:t xml:space="preserve"> </w:t>
      </w:r>
      <w:r w:rsidRPr="00C668AE">
        <w:rPr>
          <w:rFonts w:ascii="Simplified Arabic" w:hAnsi="Simplified Arabic" w:cs="Simplified Arabic"/>
          <w:sz w:val="26"/>
          <w:szCs w:val="26"/>
          <w:rtl/>
          <w:lang w:val="en-GB"/>
        </w:rPr>
        <w:t>وسياسات الرفاه التنظيمي</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 xml:space="preserve">ما يخفض مقايضات الرفاه/الأداء ويرفع الجودة </w:t>
      </w:r>
      <w:proofErr w:type="spellStart"/>
      <w:r w:rsidRPr="00C668AE">
        <w:rPr>
          <w:rFonts w:ascii="Simplified Arabic" w:hAnsi="Simplified Arabic" w:cs="Simplified Arabic"/>
          <w:sz w:val="26"/>
          <w:szCs w:val="26"/>
          <w:rtl/>
          <w:lang w:val="en-GB"/>
        </w:rPr>
        <w:t>والعلاقاتية</w:t>
      </w:r>
      <w:proofErr w:type="spellEnd"/>
      <w:r w:rsidRPr="00C668AE">
        <w:rPr>
          <w:rFonts w:ascii="Simplified Arabic" w:hAnsi="Simplified Arabic" w:cs="Simplified Arabic"/>
          <w:sz w:val="26"/>
          <w:szCs w:val="26"/>
          <w:lang w:val="en-GB"/>
        </w:rPr>
        <w:t xml:space="preserve"> (Guerci et al., 2022). </w:t>
      </w:r>
      <w:r w:rsidRPr="00C668AE">
        <w:rPr>
          <w:rFonts w:ascii="Simplified Arabic" w:hAnsi="Simplified Arabic" w:cs="Simplified Arabic"/>
          <w:sz w:val="26"/>
          <w:szCs w:val="26"/>
          <w:rtl/>
          <w:lang w:val="en-GB"/>
        </w:rPr>
        <w:t>كما أن ضبط القيادة والتواصل وإشراك العاملين في صنع القرار يحد من ممارسات الإحباط الإداري التي تقوِّض الأثر</w:t>
      </w:r>
      <w:r w:rsidRPr="00C668AE">
        <w:rPr>
          <w:rFonts w:ascii="Simplified Arabic" w:hAnsi="Simplified Arabic" w:cs="Simplified Arabic" w:hint="cs"/>
          <w:sz w:val="26"/>
          <w:szCs w:val="26"/>
          <w:rtl/>
        </w:rPr>
        <w:t xml:space="preserve"> </w:t>
      </w:r>
      <w:r w:rsidRPr="00C668AE">
        <w:rPr>
          <w:rFonts w:ascii="Simplified Arabic" w:hAnsi="Simplified Arabic" w:cs="Simplified Arabic"/>
          <w:sz w:val="26"/>
          <w:szCs w:val="26"/>
          <w:rtl/>
        </w:rPr>
        <w:t>(</w:t>
      </w:r>
      <w:r w:rsidRPr="00C668AE">
        <w:rPr>
          <w:rFonts w:ascii="Simplified Arabic" w:hAnsi="Simplified Arabic" w:cs="Simplified Arabic"/>
          <w:sz w:val="26"/>
          <w:szCs w:val="26"/>
        </w:rPr>
        <w:t>Aung et al., 2023</w:t>
      </w:r>
      <w:r w:rsidRPr="00C668AE">
        <w:rPr>
          <w:rFonts w:ascii="Simplified Arabic" w:hAnsi="Simplified Arabic" w:cs="Simplified Arabic"/>
          <w:sz w:val="26"/>
          <w:szCs w:val="26"/>
          <w:rtl/>
        </w:rPr>
        <w:t xml:space="preserve">؛ </w:t>
      </w:r>
      <w:r w:rsidRPr="00C668AE">
        <w:rPr>
          <w:rFonts w:ascii="Simplified Arabic" w:hAnsi="Simplified Arabic" w:cs="Simplified Arabic"/>
          <w:sz w:val="26"/>
          <w:szCs w:val="26"/>
        </w:rPr>
        <w:t>Haron &amp; Khadijah, 2023</w:t>
      </w:r>
      <w:r w:rsidRPr="00C668AE">
        <w:rPr>
          <w:rFonts w:ascii="Simplified Arabic" w:hAnsi="Simplified Arabic" w:cs="Simplified Arabic"/>
          <w:sz w:val="26"/>
          <w:szCs w:val="26"/>
          <w:rtl/>
        </w:rPr>
        <w:t>)</w:t>
      </w:r>
      <w:r w:rsidRPr="00C668AE">
        <w:rPr>
          <w:rFonts w:ascii="Simplified Arabic" w:hAnsi="Simplified Arabic" w:cs="Simplified Arabic" w:hint="cs"/>
          <w:sz w:val="26"/>
          <w:szCs w:val="26"/>
          <w:rtl/>
        </w:rPr>
        <w:t>.</w:t>
      </w:r>
    </w:p>
    <w:p w14:paraId="70FBCA2B" w14:textId="77777777" w:rsidR="00E66718" w:rsidRPr="00C668AE" w:rsidRDefault="00E66718" w:rsidP="00E66718">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يظهر الإطار المفاهيمي أن الحوافز أدوات ضمن منظومة التحفيز، تعمل عبر الدوافع وتُترجم إلى أداء بواسطة وسائط نفسية وتنظيمية (الرضا/الولاء/الانخراط)، وأن خصائص النظام</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العدالة والشفافية والمواءمة والاستمرارية</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هي التي تحدد ما إذا كان الأثر قويًا مستدامًا أم هشًا متقلبًا</w:t>
      </w:r>
      <w:r w:rsidRPr="00C668AE">
        <w:rPr>
          <w:rFonts w:ascii="Simplified Arabic" w:hAnsi="Simplified Arabic" w:cs="Simplified Arabic"/>
          <w:sz w:val="26"/>
          <w:szCs w:val="26"/>
          <w:lang w:val="en-GB"/>
        </w:rPr>
        <w:t xml:space="preserve">. </w:t>
      </w:r>
      <w:r w:rsidRPr="00C668AE">
        <w:rPr>
          <w:rFonts w:ascii="Simplified Arabic" w:hAnsi="Simplified Arabic" w:cs="Simplified Arabic"/>
          <w:sz w:val="26"/>
          <w:szCs w:val="26"/>
          <w:rtl/>
          <w:lang w:val="en-GB"/>
        </w:rPr>
        <w:t xml:space="preserve">تؤكد </w:t>
      </w:r>
      <w:r w:rsidRPr="00C668AE">
        <w:rPr>
          <w:rFonts w:ascii="Simplified Arabic" w:hAnsi="Simplified Arabic" w:cs="Simplified Arabic" w:hint="cs"/>
          <w:sz w:val="26"/>
          <w:szCs w:val="26"/>
          <w:rtl/>
          <w:lang w:val="en-GB"/>
        </w:rPr>
        <w:t>الدراسات السابقة</w:t>
      </w:r>
      <w:r w:rsidRPr="00C668AE">
        <w:rPr>
          <w:rFonts w:ascii="Simplified Arabic" w:hAnsi="Simplified Arabic" w:cs="Simplified Arabic"/>
          <w:sz w:val="26"/>
          <w:szCs w:val="26"/>
          <w:rtl/>
          <w:lang w:val="en-GB"/>
        </w:rPr>
        <w:t xml:space="preserve"> أن ربط الحوافز بمؤشرات الأداء الموضوعية، مع تصميمٍ يراعي ثقافة المنظمة وإدارة الضغوط، هو المسار الأكثر موثوقية لتعظيم القيمة من سياسات التحفيز، وتقليل دوران العمل، وتعزيز الانتماء المؤسسي</w:t>
      </w:r>
      <w:r w:rsidRPr="00C668AE">
        <w:rPr>
          <w:rFonts w:ascii="Simplified Arabic" w:hAnsi="Simplified Arabic" w:cs="Simplified Arabic"/>
          <w:sz w:val="26"/>
          <w:szCs w:val="26"/>
          <w:lang w:val="en-GB"/>
        </w:rPr>
        <w:t>.</w:t>
      </w:r>
    </w:p>
    <w:p w14:paraId="0687B482" w14:textId="77777777" w:rsidR="00E66718" w:rsidRPr="00C668AE" w:rsidRDefault="00E66718" w:rsidP="00E66718">
      <w:pPr>
        <w:jc w:val="both"/>
        <w:rPr>
          <w:rFonts w:ascii="Simplified Arabic" w:hAnsi="Simplified Arabic" w:cs="Simplified Arabic"/>
          <w:sz w:val="26"/>
          <w:szCs w:val="26"/>
          <w:lang w:val="en-GB"/>
        </w:rPr>
      </w:pPr>
    </w:p>
    <w:p w14:paraId="2DD2C3CD" w14:textId="77777777" w:rsidR="006E1B89" w:rsidRPr="00C668AE" w:rsidRDefault="006E1B89" w:rsidP="00746247">
      <w:pPr>
        <w:spacing w:after="0"/>
        <w:rPr>
          <w:rFonts w:ascii="Simplified Arabic" w:hAnsi="Simplified Arabic" w:cs="Simplified Arabic"/>
          <w:b/>
          <w:bCs/>
          <w:sz w:val="26"/>
          <w:szCs w:val="26"/>
          <w:rtl/>
          <w:lang w:val="en-GB"/>
        </w:rPr>
      </w:pPr>
    </w:p>
    <w:bookmarkEnd w:id="4"/>
    <w:p w14:paraId="0030D496" w14:textId="77777777" w:rsidR="006E1B89" w:rsidRPr="00C668AE" w:rsidRDefault="006E1B89">
      <w:pPr>
        <w:bidi w:val="0"/>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br w:type="page"/>
      </w:r>
    </w:p>
    <w:p w14:paraId="4270AAC0" w14:textId="31D7E334" w:rsidR="00EC1C4B" w:rsidRPr="00C668AE" w:rsidRDefault="00746247" w:rsidP="00AC0B37">
      <w:pPr>
        <w:spacing w:after="0"/>
        <w:jc w:val="center"/>
        <w:rPr>
          <w:rFonts w:ascii="Simplified Arabic" w:hAnsi="Simplified Arabic" w:cs="Simplified Arabic"/>
          <w:b/>
          <w:bCs/>
          <w:sz w:val="26"/>
          <w:szCs w:val="26"/>
          <w:rtl/>
          <w:lang w:val="en-GB"/>
        </w:rPr>
      </w:pPr>
      <w:bookmarkStart w:id="11" w:name="_Hlk212634267"/>
      <w:r w:rsidRPr="00C668AE">
        <w:rPr>
          <w:rFonts w:ascii="Simplified Arabic" w:hAnsi="Simplified Arabic" w:cs="Simplified Arabic"/>
          <w:b/>
          <w:bCs/>
          <w:sz w:val="26"/>
          <w:szCs w:val="26"/>
          <w:rtl/>
          <w:lang w:val="en-GB"/>
        </w:rPr>
        <w:lastRenderedPageBreak/>
        <w:t>المبحث الثاني:</w:t>
      </w:r>
      <w:r w:rsidR="00DD329C" w:rsidRPr="00C668AE">
        <w:rPr>
          <w:rFonts w:ascii="Simplified Arabic" w:hAnsi="Simplified Arabic" w:cs="Simplified Arabic"/>
          <w:b/>
          <w:bCs/>
          <w:sz w:val="26"/>
          <w:szCs w:val="26"/>
          <w:rtl/>
          <w:lang w:val="en-GB"/>
        </w:rPr>
        <w:fldChar w:fldCharType="begin"/>
      </w:r>
      <w:r w:rsidR="00DD329C" w:rsidRPr="00C668AE">
        <w:instrText xml:space="preserve"> TC "</w:instrText>
      </w:r>
      <w:bookmarkStart w:id="12" w:name="_Toc212726076"/>
      <w:r w:rsidR="00DD329C" w:rsidRPr="00C668AE">
        <w:rPr>
          <w:rFonts w:ascii="Simplified Arabic" w:hAnsi="Simplified Arabic" w:cs="Simplified Arabic"/>
          <w:b/>
          <w:bCs/>
          <w:sz w:val="26"/>
          <w:szCs w:val="26"/>
          <w:rtl/>
          <w:lang w:val="en-GB"/>
        </w:rPr>
        <w:instrText>المبحث الثاني:</w:instrText>
      </w:r>
      <w:r w:rsidR="00DD329C" w:rsidRPr="00C668AE">
        <w:rPr>
          <w:rFonts w:ascii="Simplified Arabic" w:hAnsi="Simplified Arabic" w:cs="Simplified Arabic" w:hint="cs"/>
          <w:b/>
          <w:bCs/>
          <w:sz w:val="26"/>
          <w:szCs w:val="26"/>
          <w:rtl/>
          <w:lang w:val="en-GB"/>
        </w:rPr>
        <w:instrText xml:space="preserve"> </w:instrText>
      </w:r>
      <w:r w:rsidR="00DD329C" w:rsidRPr="00C668AE">
        <w:rPr>
          <w:rFonts w:ascii="Simplified Arabic" w:hAnsi="Simplified Arabic" w:cs="Simplified Arabic"/>
          <w:b/>
          <w:bCs/>
          <w:sz w:val="26"/>
          <w:szCs w:val="26"/>
          <w:rtl/>
          <w:lang w:val="en-GB"/>
        </w:rPr>
        <w:instrText>النظريات المفسرة للتحفيز والأداء</w:instrText>
      </w:r>
      <w:bookmarkEnd w:id="12"/>
      <w:r w:rsidR="00DD329C" w:rsidRPr="00C668AE">
        <w:instrText xml:space="preserve">" \f C \l "1" </w:instrText>
      </w:r>
      <w:r w:rsidR="00DD329C" w:rsidRPr="00C668AE">
        <w:rPr>
          <w:rFonts w:ascii="Simplified Arabic" w:hAnsi="Simplified Arabic" w:cs="Simplified Arabic"/>
          <w:b/>
          <w:bCs/>
          <w:sz w:val="26"/>
          <w:szCs w:val="26"/>
          <w:rtl/>
          <w:lang w:val="en-GB"/>
        </w:rPr>
        <w:fldChar w:fldCharType="end"/>
      </w:r>
      <w:r w:rsidRPr="00C668AE">
        <w:rPr>
          <w:rFonts w:ascii="Simplified Arabic" w:hAnsi="Simplified Arabic" w:cs="Simplified Arabic"/>
          <w:b/>
          <w:bCs/>
          <w:sz w:val="26"/>
          <w:szCs w:val="26"/>
          <w:rtl/>
          <w:lang w:val="en-GB"/>
        </w:rPr>
        <w:t xml:space="preserve"> </w:t>
      </w:r>
    </w:p>
    <w:p w14:paraId="7F9F72A7" w14:textId="55A8A938" w:rsidR="00746247" w:rsidRPr="00C668AE" w:rsidRDefault="00746247" w:rsidP="00AC0B37">
      <w:pPr>
        <w:spacing w:after="0"/>
        <w:jc w:val="center"/>
        <w:rPr>
          <w:rFonts w:ascii="Simplified Arabic" w:hAnsi="Simplified Arabic" w:cs="Simplified Arabic"/>
          <w:b/>
          <w:bCs/>
          <w:sz w:val="26"/>
          <w:szCs w:val="26"/>
        </w:rPr>
      </w:pPr>
      <w:bookmarkStart w:id="13" w:name="_Hlk212725884"/>
      <w:r w:rsidRPr="00C668AE">
        <w:rPr>
          <w:rFonts w:ascii="Simplified Arabic" w:hAnsi="Simplified Arabic" w:cs="Simplified Arabic"/>
          <w:b/>
          <w:bCs/>
          <w:sz w:val="26"/>
          <w:szCs w:val="26"/>
          <w:rtl/>
          <w:lang w:val="en-GB"/>
        </w:rPr>
        <w:t>النظريات المفسرة للتحفيز والأداء</w:t>
      </w:r>
    </w:p>
    <w:bookmarkEnd w:id="13"/>
    <w:p w14:paraId="3E37B1A2" w14:textId="15B8E3AE" w:rsidR="00F51245" w:rsidRPr="00C668AE" w:rsidRDefault="00F51245" w:rsidP="00F51245">
      <w:pPr>
        <w:jc w:val="both"/>
        <w:rPr>
          <w:rFonts w:ascii="Simplified Arabic" w:hAnsi="Simplified Arabic" w:cs="Simplified Arabic"/>
          <w:b/>
          <w:bCs/>
          <w:sz w:val="26"/>
          <w:szCs w:val="26"/>
          <w:lang w:val="en-GB"/>
        </w:rPr>
      </w:pPr>
      <w:r w:rsidRPr="00C668AE">
        <w:rPr>
          <w:rFonts w:ascii="Simplified Arabic" w:hAnsi="Simplified Arabic" w:cs="Simplified Arabic"/>
          <w:b/>
          <w:bCs/>
          <w:sz w:val="26"/>
          <w:szCs w:val="26"/>
          <w:rtl/>
          <w:lang w:val="en-GB"/>
        </w:rPr>
        <w:t>أولاً: النظريات الكلاسيكية</w:t>
      </w:r>
      <w:r w:rsidR="00DD329C" w:rsidRPr="00C668AE">
        <w:rPr>
          <w:rFonts w:ascii="Simplified Arabic" w:hAnsi="Simplified Arabic" w:cs="Simplified Arabic"/>
          <w:b/>
          <w:bCs/>
          <w:sz w:val="26"/>
          <w:szCs w:val="26"/>
          <w:rtl/>
          <w:lang w:val="en-GB"/>
        </w:rPr>
        <w:fldChar w:fldCharType="begin"/>
      </w:r>
      <w:r w:rsidR="00DD329C" w:rsidRPr="00C668AE">
        <w:instrText xml:space="preserve"> TC "</w:instrText>
      </w:r>
      <w:bookmarkStart w:id="14" w:name="_Toc212726077"/>
      <w:r w:rsidR="00DD329C" w:rsidRPr="00C668AE">
        <w:rPr>
          <w:rFonts w:ascii="Simplified Arabic" w:hAnsi="Simplified Arabic" w:cs="Simplified Arabic"/>
          <w:b/>
          <w:bCs/>
          <w:sz w:val="26"/>
          <w:szCs w:val="26"/>
          <w:rtl/>
          <w:lang w:val="en-GB"/>
        </w:rPr>
        <w:instrText>أولاً: النظريات الكلاسيكية</w:instrText>
      </w:r>
      <w:bookmarkEnd w:id="14"/>
      <w:r w:rsidR="00DD329C" w:rsidRPr="00C668AE">
        <w:instrText xml:space="preserve">" \f C \l "2" </w:instrText>
      </w:r>
      <w:r w:rsidR="00DD329C" w:rsidRPr="00C668AE">
        <w:rPr>
          <w:rFonts w:ascii="Simplified Arabic" w:hAnsi="Simplified Arabic" w:cs="Simplified Arabic"/>
          <w:b/>
          <w:bCs/>
          <w:sz w:val="26"/>
          <w:szCs w:val="26"/>
          <w:rtl/>
          <w:lang w:val="en-GB"/>
        </w:rPr>
        <w:fldChar w:fldCharType="end"/>
      </w:r>
    </w:p>
    <w:p w14:paraId="79A66B97" w14:textId="77777777" w:rsidR="00F51245" w:rsidRPr="00C668AE" w:rsidRDefault="00F51245" w:rsidP="00F51245">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 xml:space="preserve">تتعامل الأدبيات </w:t>
      </w:r>
      <w:r w:rsidRPr="00C668AE">
        <w:rPr>
          <w:rFonts w:ascii="Simplified Arabic" w:hAnsi="Simplified Arabic" w:cs="Simplified Arabic" w:hint="cs"/>
          <w:sz w:val="26"/>
          <w:szCs w:val="26"/>
          <w:rtl/>
          <w:lang w:val="en-GB"/>
        </w:rPr>
        <w:t>السابقة مع</w:t>
      </w:r>
      <w:r w:rsidRPr="00C668AE">
        <w:rPr>
          <w:rFonts w:ascii="Simplified Arabic" w:hAnsi="Simplified Arabic" w:cs="Simplified Arabic"/>
          <w:sz w:val="26"/>
          <w:szCs w:val="26"/>
          <w:rtl/>
          <w:lang w:val="en-GB"/>
        </w:rPr>
        <w:t xml:space="preserve"> الحوافز والأداء بوصفهما نتاج تفاعل بين البنية التنظيمية والإدراك الفردي لمعادلة الجهد</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النتيجة والعدالة والإشباع. ورغم أن الدراسات الميدانية العربية والدولية الواردة ركزت على اختبارات تجريبية للعلاقات، إلا أنّها مرت</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 xml:space="preserve">على مرتكزاتٍ كلاسيكية تشكل قاعدة تفسيرية </w:t>
      </w:r>
      <w:r w:rsidRPr="00C668AE">
        <w:rPr>
          <w:rFonts w:ascii="Simplified Arabic" w:hAnsi="Simplified Arabic" w:cs="Simplified Arabic" w:hint="cs"/>
          <w:sz w:val="26"/>
          <w:szCs w:val="26"/>
          <w:rtl/>
          <w:lang w:val="en-GB"/>
        </w:rPr>
        <w:t>يجب</w:t>
      </w:r>
      <w:r w:rsidRPr="00C668AE">
        <w:rPr>
          <w:rFonts w:ascii="Simplified Arabic" w:hAnsi="Simplified Arabic" w:cs="Simplified Arabic"/>
          <w:sz w:val="26"/>
          <w:szCs w:val="26"/>
          <w:rtl/>
          <w:lang w:val="en-GB"/>
        </w:rPr>
        <w:t xml:space="preserve"> توضيحها قبل الانتقال إلى المقاربات الحديثة</w:t>
      </w:r>
      <w:r w:rsidRPr="00C668AE">
        <w:rPr>
          <w:rFonts w:ascii="Simplified Arabic" w:hAnsi="Simplified Arabic" w:cs="Simplified Arabic"/>
          <w:sz w:val="26"/>
          <w:szCs w:val="26"/>
          <w:lang w:val="en-GB"/>
        </w:rPr>
        <w:t>.</w:t>
      </w:r>
    </w:p>
    <w:p w14:paraId="007A7499" w14:textId="77777777" w:rsidR="00F51245" w:rsidRPr="00C668AE" w:rsidRDefault="00F51245" w:rsidP="00F51245">
      <w:pPr>
        <w:pStyle w:val="ListParagraph"/>
        <w:numPr>
          <w:ilvl w:val="0"/>
          <w:numId w:val="31"/>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 xml:space="preserve">منظور </w:t>
      </w:r>
      <w:r w:rsidRPr="00C668AE">
        <w:rPr>
          <w:rFonts w:ascii="Simplified Arabic" w:hAnsi="Simplified Arabic" w:cs="Simplified Arabic" w:hint="cs"/>
          <w:b/>
          <w:bCs/>
          <w:sz w:val="26"/>
          <w:szCs w:val="26"/>
          <w:rtl/>
          <w:lang w:val="en-GB"/>
        </w:rPr>
        <w:t>"</w:t>
      </w:r>
      <w:r w:rsidRPr="00C668AE">
        <w:rPr>
          <w:rFonts w:ascii="Simplified Arabic" w:hAnsi="Simplified Arabic" w:cs="Simplified Arabic"/>
          <w:b/>
          <w:bCs/>
          <w:sz w:val="26"/>
          <w:szCs w:val="26"/>
          <w:rtl/>
          <w:lang w:val="en-GB"/>
        </w:rPr>
        <w:t>المقايضة</w:t>
      </w:r>
      <w:r w:rsidRPr="00C668AE">
        <w:rPr>
          <w:rFonts w:ascii="Simplified Arabic" w:hAnsi="Simplified Arabic" w:cs="Simplified Arabic" w:hint="cs"/>
          <w:b/>
          <w:bCs/>
          <w:sz w:val="26"/>
          <w:szCs w:val="26"/>
          <w:rtl/>
          <w:lang w:val="en-GB"/>
        </w:rPr>
        <w:t>"</w:t>
      </w:r>
      <w:r w:rsidRPr="00C668AE">
        <w:rPr>
          <w:rFonts w:ascii="Simplified Arabic" w:hAnsi="Simplified Arabic" w:cs="Simplified Arabic"/>
          <w:b/>
          <w:bCs/>
          <w:sz w:val="26"/>
          <w:szCs w:val="26"/>
          <w:rtl/>
          <w:lang w:val="en-GB"/>
        </w:rPr>
        <w:t xml:space="preserve"> بين الجهد والمكافأة</w:t>
      </w:r>
      <w:r w:rsidRPr="00C668AE">
        <w:rPr>
          <w:rFonts w:ascii="Simplified Arabic" w:hAnsi="Simplified Arabic" w:cs="Simplified Arabic"/>
          <w:b/>
          <w:bCs/>
          <w:sz w:val="26"/>
          <w:szCs w:val="26"/>
          <w:lang w:val="en-GB"/>
        </w:rPr>
        <w:t>.</w:t>
      </w:r>
    </w:p>
    <w:p w14:paraId="74D7C50E" w14:textId="77777777" w:rsidR="00F51245" w:rsidRPr="00C668AE" w:rsidRDefault="00F51245" w:rsidP="00F51245">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في عدد من الدراسات العربية (غزال، 2022؛ خالد/مدخل وعبد الحق، 2022؛ أحمد وآخرون، 2024؛ بدور، 2024) يظهر الربط المباشر بين الجهد المَبذول (قياس الأداء) وبين العائد الممنوح (رواتب/مكافآت/بدلات). هذا التصور الكلاسيكي يرى الحوافز وسيطا تعاقديًا: كلما زادت إمكانية توقع المكافأة وتحققها وفق معيارٍ واضح، زادت الدافعية لتحسين المخرجات. تؤكد النتائج في قطاعي الصناعة والخدمات أن ارتباط المكافآت بمؤشرات أداء موضوعية</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لا بالأقدمية</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يعزز القدرة التفسيرية لهذا المنظور (غزال، 2022؛ خالد/مدخل وعبد الحق، 2022)</w:t>
      </w:r>
      <w:r w:rsidRPr="00C668AE">
        <w:rPr>
          <w:rFonts w:ascii="Simplified Arabic" w:hAnsi="Simplified Arabic" w:cs="Simplified Arabic"/>
          <w:sz w:val="26"/>
          <w:szCs w:val="26"/>
          <w:lang w:val="en-GB"/>
        </w:rPr>
        <w:t>.</w:t>
      </w:r>
    </w:p>
    <w:p w14:paraId="14AFA220" w14:textId="77777777" w:rsidR="00F51245" w:rsidRPr="00C668AE" w:rsidRDefault="00F51245" w:rsidP="00F51245">
      <w:pPr>
        <w:pStyle w:val="ListParagraph"/>
        <w:numPr>
          <w:ilvl w:val="0"/>
          <w:numId w:val="31"/>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lang w:val="en-GB"/>
        </w:rPr>
        <w:t xml:space="preserve"> </w:t>
      </w:r>
      <w:r w:rsidRPr="00C668AE">
        <w:rPr>
          <w:rFonts w:ascii="Simplified Arabic" w:hAnsi="Simplified Arabic" w:cs="Simplified Arabic"/>
          <w:b/>
          <w:bCs/>
          <w:sz w:val="26"/>
          <w:szCs w:val="26"/>
          <w:rtl/>
          <w:lang w:val="en-GB"/>
        </w:rPr>
        <w:t>منظور الإشباع</w:t>
      </w:r>
      <w:r w:rsidRPr="00C668AE">
        <w:rPr>
          <w:rFonts w:ascii="Simplified Arabic" w:hAnsi="Simplified Arabic" w:cs="Simplified Arabic" w:hint="cs"/>
          <w:b/>
          <w:bCs/>
          <w:sz w:val="26"/>
          <w:szCs w:val="26"/>
          <w:rtl/>
          <w:lang w:val="en-GB"/>
        </w:rPr>
        <w:t xml:space="preserve">، </w:t>
      </w:r>
      <w:r w:rsidRPr="00C668AE">
        <w:rPr>
          <w:rFonts w:ascii="Simplified Arabic" w:hAnsi="Simplified Arabic" w:cs="Simplified Arabic"/>
          <w:b/>
          <w:bCs/>
          <w:sz w:val="26"/>
          <w:szCs w:val="26"/>
          <w:rtl/>
          <w:lang w:val="en-GB"/>
        </w:rPr>
        <w:t>الرضا</w:t>
      </w:r>
      <w:r w:rsidRPr="00C668AE">
        <w:rPr>
          <w:rFonts w:ascii="Simplified Arabic" w:hAnsi="Simplified Arabic" w:cs="Simplified Arabic" w:hint="cs"/>
          <w:b/>
          <w:bCs/>
          <w:sz w:val="26"/>
          <w:szCs w:val="26"/>
          <w:rtl/>
          <w:lang w:val="en-GB"/>
        </w:rPr>
        <w:t>، و</w:t>
      </w:r>
      <w:r w:rsidRPr="00C668AE">
        <w:rPr>
          <w:rFonts w:ascii="Simplified Arabic" w:hAnsi="Simplified Arabic" w:cs="Simplified Arabic"/>
          <w:b/>
          <w:bCs/>
          <w:sz w:val="26"/>
          <w:szCs w:val="26"/>
          <w:rtl/>
          <w:lang w:val="en-GB"/>
        </w:rPr>
        <w:t>الأداء</w:t>
      </w:r>
      <w:r w:rsidRPr="00C668AE">
        <w:rPr>
          <w:rFonts w:ascii="Simplified Arabic" w:hAnsi="Simplified Arabic" w:cs="Simplified Arabic"/>
          <w:b/>
          <w:bCs/>
          <w:sz w:val="26"/>
          <w:szCs w:val="26"/>
          <w:lang w:val="en-GB"/>
        </w:rPr>
        <w:t>.</w:t>
      </w:r>
    </w:p>
    <w:p w14:paraId="30EB6431" w14:textId="77777777" w:rsidR="00F51245" w:rsidRPr="00C668AE" w:rsidRDefault="00F51245" w:rsidP="00F51245">
      <w:pPr>
        <w:jc w:val="both"/>
        <w:rPr>
          <w:rFonts w:ascii="Simplified Arabic" w:hAnsi="Simplified Arabic" w:cs="Simplified Arabic"/>
          <w:sz w:val="26"/>
          <w:szCs w:val="26"/>
          <w:rtl/>
          <w:lang w:val="en-GB"/>
        </w:rPr>
      </w:pPr>
      <w:r w:rsidRPr="00C668AE">
        <w:rPr>
          <w:rFonts w:ascii="Simplified Arabic" w:hAnsi="Simplified Arabic" w:cs="Simplified Arabic"/>
          <w:sz w:val="26"/>
          <w:szCs w:val="26"/>
          <w:rtl/>
          <w:lang w:val="en-GB"/>
        </w:rPr>
        <w:t xml:space="preserve">تظهر </w:t>
      </w:r>
      <w:r w:rsidRPr="00C668AE">
        <w:rPr>
          <w:rFonts w:ascii="Simplified Arabic" w:hAnsi="Simplified Arabic" w:cs="Simplified Arabic" w:hint="cs"/>
          <w:sz w:val="26"/>
          <w:szCs w:val="26"/>
          <w:rtl/>
          <w:lang w:val="en-GB"/>
        </w:rPr>
        <w:t>الدراسات السابقة</w:t>
      </w:r>
      <w:r w:rsidRPr="00C668AE">
        <w:rPr>
          <w:rFonts w:ascii="Simplified Arabic" w:hAnsi="Simplified Arabic" w:cs="Simplified Arabic"/>
          <w:sz w:val="26"/>
          <w:szCs w:val="26"/>
          <w:rtl/>
          <w:lang w:val="en-GB"/>
        </w:rPr>
        <w:t xml:space="preserve"> أن أثر الحوافز يمر غالبًا عبر الرضا الوظيفي باعتباره حالةً نفسية وسيطة تُترجم الحوافز إلى سلوك أداء</w:t>
      </w:r>
      <w:r w:rsidRPr="00C668AE">
        <w:rPr>
          <w:rFonts w:ascii="Simplified Arabic" w:hAnsi="Simplified Arabic" w:cs="Simplified Arabic"/>
          <w:sz w:val="26"/>
          <w:szCs w:val="26"/>
          <w:lang w:val="en-GB"/>
        </w:rPr>
        <w:t xml:space="preserve"> Al-Zahrani &amp; Al-Harbi, 2023</w:t>
      </w:r>
      <w:r w:rsidRPr="00C668AE">
        <w:rPr>
          <w:rFonts w:ascii="Simplified Arabic" w:hAnsi="Simplified Arabic" w:cs="Simplified Arabic"/>
          <w:sz w:val="26"/>
          <w:szCs w:val="26"/>
          <w:rtl/>
          <w:lang w:val="en-GB"/>
        </w:rPr>
        <w:t xml:space="preserve">؛ </w:t>
      </w:r>
      <w:proofErr w:type="spellStart"/>
      <w:r w:rsidRPr="00C668AE">
        <w:rPr>
          <w:rFonts w:ascii="Simplified Arabic" w:hAnsi="Simplified Arabic" w:cs="Simplified Arabic"/>
          <w:sz w:val="26"/>
          <w:szCs w:val="26"/>
          <w:rtl/>
          <w:lang w:val="en-GB"/>
        </w:rPr>
        <w:t>شكروم</w:t>
      </w:r>
      <w:proofErr w:type="spellEnd"/>
      <w:r w:rsidRPr="00C668AE">
        <w:rPr>
          <w:rFonts w:ascii="Simplified Arabic" w:hAnsi="Simplified Arabic" w:cs="Simplified Arabic"/>
          <w:sz w:val="26"/>
          <w:szCs w:val="26"/>
          <w:rtl/>
          <w:lang w:val="en-GB"/>
        </w:rPr>
        <w:t>، 2025؛ اليامي وآخرون، 2025). يركّز هذا المنظور الكلاسيكي على أن المكافآت</w:t>
      </w:r>
      <w:r w:rsidRPr="00C668AE">
        <w:rPr>
          <w:rFonts w:ascii="Simplified Arabic" w:hAnsi="Simplified Arabic" w:cs="Simplified Arabic" w:hint="cs"/>
          <w:sz w:val="26"/>
          <w:szCs w:val="26"/>
          <w:rtl/>
          <w:lang w:val="en-GB"/>
        </w:rPr>
        <w:t xml:space="preserve"> سواء كانت </w:t>
      </w:r>
      <w:r w:rsidRPr="00C668AE">
        <w:rPr>
          <w:rFonts w:ascii="Simplified Arabic" w:hAnsi="Simplified Arabic" w:cs="Simplified Arabic"/>
          <w:sz w:val="26"/>
          <w:szCs w:val="26"/>
          <w:rtl/>
          <w:lang w:val="en-GB"/>
        </w:rPr>
        <w:t>مادية أو غير مادية</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تُسهم في إشباع الحاجات المهنية (الأمن الوظيفي، الاعتراف، بيئة العمل)، فينعكس ذلك رضاً ومن ثم أداءً أعلى. وقد وثقت نتائج ميدانية عربية أن تحسين الاستقرار الوظيفي</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بوصفه بعدًا تحفيزيًا</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رفع الأداء في سياقاتٍ محدّدة الموارد (بدور، 2024</w:t>
      </w:r>
      <w:r w:rsidRPr="00C668AE">
        <w:rPr>
          <w:rFonts w:ascii="Simplified Arabic" w:hAnsi="Simplified Arabic" w:cs="Simplified Arabic" w:hint="cs"/>
          <w:sz w:val="26"/>
          <w:szCs w:val="26"/>
          <w:rtl/>
          <w:lang w:val="en-GB"/>
        </w:rPr>
        <w:t>).</w:t>
      </w:r>
    </w:p>
    <w:p w14:paraId="516F78FA" w14:textId="77777777" w:rsidR="00F51245" w:rsidRPr="00C668AE" w:rsidRDefault="00F51245" w:rsidP="00F51245">
      <w:pPr>
        <w:pStyle w:val="ListParagraph"/>
        <w:numPr>
          <w:ilvl w:val="0"/>
          <w:numId w:val="31"/>
        </w:numPr>
        <w:jc w:val="both"/>
        <w:rPr>
          <w:rFonts w:ascii="Simplified Arabic" w:hAnsi="Simplified Arabic" w:cs="Simplified Arabic"/>
          <w:b/>
          <w:bCs/>
          <w:sz w:val="26"/>
          <w:szCs w:val="26"/>
          <w:rtl/>
          <w:lang w:val="en-GB"/>
        </w:rPr>
      </w:pPr>
      <w:r w:rsidRPr="00C668AE">
        <w:rPr>
          <w:rFonts w:ascii="Simplified Arabic" w:hAnsi="Simplified Arabic" w:cs="Simplified Arabic"/>
          <w:b/>
          <w:bCs/>
          <w:sz w:val="26"/>
          <w:szCs w:val="26"/>
          <w:rtl/>
          <w:lang w:val="en-GB"/>
        </w:rPr>
        <w:t>منظور العدالة الإجرائية والتوزيعية</w:t>
      </w:r>
      <w:r w:rsidRPr="00C668AE">
        <w:rPr>
          <w:rFonts w:ascii="Simplified Arabic" w:hAnsi="Simplified Arabic" w:cs="Simplified Arabic"/>
          <w:b/>
          <w:bCs/>
          <w:sz w:val="26"/>
          <w:szCs w:val="26"/>
          <w:lang w:val="en-GB"/>
        </w:rPr>
        <w:t>.</w:t>
      </w:r>
    </w:p>
    <w:p w14:paraId="3C80EC1B" w14:textId="77777777" w:rsidR="00F51245" w:rsidRPr="00C668AE" w:rsidRDefault="00F51245" w:rsidP="00F51245">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t>تبرز الأدلة أن إدراك العدالة</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عدالة المعايير وعدالة التوزيع</w:t>
      </w:r>
      <w:r w:rsidRPr="00C668AE">
        <w:rPr>
          <w:rFonts w:ascii="Simplified Arabic" w:hAnsi="Simplified Arabic" w:cs="Simplified Arabic" w:hint="cs"/>
          <w:sz w:val="26"/>
          <w:szCs w:val="26"/>
          <w:rtl/>
          <w:lang w:val="en-GB"/>
        </w:rPr>
        <w:t xml:space="preserve">) </w:t>
      </w:r>
      <w:r w:rsidRPr="00C668AE">
        <w:rPr>
          <w:rFonts w:ascii="Simplified Arabic" w:hAnsi="Simplified Arabic" w:cs="Simplified Arabic"/>
          <w:sz w:val="26"/>
          <w:szCs w:val="26"/>
          <w:rtl/>
          <w:lang w:val="en-GB"/>
        </w:rPr>
        <w:t>شرط لانتقال الحوافز إلى رضا ثم أداء، وأن نقص العدالة يقوض أثر أي نظام مكافآت</w:t>
      </w:r>
      <w:r w:rsidRPr="00C668AE">
        <w:rPr>
          <w:rFonts w:ascii="Simplified Arabic" w:hAnsi="Simplified Arabic" w:cs="Simplified Arabic"/>
          <w:sz w:val="26"/>
          <w:szCs w:val="26"/>
          <w:lang w:val="en-GB"/>
        </w:rPr>
        <w:t xml:space="preserve"> Al-Zahrani &amp; Al-Harbi, 2023</w:t>
      </w:r>
      <w:r w:rsidRPr="00C668AE">
        <w:rPr>
          <w:rFonts w:ascii="Simplified Arabic" w:hAnsi="Simplified Arabic" w:cs="Simplified Arabic"/>
          <w:sz w:val="26"/>
          <w:szCs w:val="26"/>
          <w:rtl/>
          <w:lang w:val="en-GB"/>
        </w:rPr>
        <w:t>؛ الحمدان، 2024). تظهر هذه الحساسية بوضوح في القطاعات العامة والخدمية حيث يزداد الاحتكاك بمعايير الاختيار والتقدير، فتصبح الشفافية وتكافؤ الفرص عوامل حاسمة في ديمومة الأثر (الحمدان، 2024</w:t>
      </w:r>
      <w:r w:rsidRPr="00C668AE">
        <w:rPr>
          <w:rFonts w:ascii="Simplified Arabic" w:hAnsi="Simplified Arabic" w:cs="Simplified Arabic" w:hint="cs"/>
          <w:sz w:val="26"/>
          <w:szCs w:val="26"/>
          <w:rtl/>
          <w:lang w:val="en-GB"/>
        </w:rPr>
        <w:t>).</w:t>
      </w:r>
    </w:p>
    <w:p w14:paraId="38EEA71E" w14:textId="77777777" w:rsidR="00F51245" w:rsidRPr="008A4E69" w:rsidRDefault="00F51245" w:rsidP="00F51245">
      <w:pPr>
        <w:jc w:val="both"/>
        <w:rPr>
          <w:rFonts w:ascii="Simplified Arabic" w:hAnsi="Simplified Arabic" w:cs="Simplified Arabic"/>
          <w:sz w:val="26"/>
          <w:szCs w:val="26"/>
          <w:lang w:val="en-GB"/>
        </w:rPr>
      </w:pPr>
      <w:r w:rsidRPr="00C668AE">
        <w:rPr>
          <w:rFonts w:ascii="Simplified Arabic" w:hAnsi="Simplified Arabic" w:cs="Simplified Arabic"/>
          <w:sz w:val="26"/>
          <w:szCs w:val="26"/>
          <w:rtl/>
          <w:lang w:val="en-GB"/>
        </w:rPr>
        <w:lastRenderedPageBreak/>
        <w:t xml:space="preserve">هذه المرتكزات الكلاسيكية تتجاور وتتشابك في الدراسات التطبيقية؛ فهي تضع </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rtl/>
          <w:lang w:val="en-GB"/>
        </w:rPr>
        <w:t>المنطق الأول</w:t>
      </w:r>
      <w:r w:rsidRPr="00C668AE">
        <w:rPr>
          <w:rFonts w:ascii="Simplified Arabic" w:hAnsi="Simplified Arabic" w:cs="Simplified Arabic" w:hint="cs"/>
          <w:sz w:val="26"/>
          <w:szCs w:val="26"/>
          <w:rtl/>
          <w:lang w:val="en-GB"/>
        </w:rPr>
        <w:t>"</w:t>
      </w:r>
      <w:r w:rsidRPr="00C668AE">
        <w:rPr>
          <w:rFonts w:ascii="Simplified Arabic" w:hAnsi="Simplified Arabic" w:cs="Simplified Arabic"/>
          <w:sz w:val="26"/>
          <w:szCs w:val="26"/>
          <w:rtl/>
          <w:lang w:val="en-GB"/>
        </w:rPr>
        <w:t xml:space="preserve"> لعلاقة الحوافز بالأدا</w:t>
      </w:r>
      <w:r w:rsidRPr="00C668AE">
        <w:rPr>
          <w:rFonts w:ascii="Simplified Arabic" w:hAnsi="Simplified Arabic" w:cs="Simplified Arabic" w:hint="cs"/>
          <w:sz w:val="26"/>
          <w:szCs w:val="26"/>
          <w:rtl/>
          <w:lang w:val="en-GB"/>
        </w:rPr>
        <w:t xml:space="preserve">ء وفق المعادلة الاتية: </w:t>
      </w:r>
      <w:r w:rsidRPr="00C668AE">
        <w:rPr>
          <w:rFonts w:ascii="Simplified Arabic" w:hAnsi="Simplified Arabic" w:cs="Simplified Arabic"/>
          <w:sz w:val="26"/>
          <w:szCs w:val="26"/>
          <w:rtl/>
          <w:lang w:val="en-GB"/>
        </w:rPr>
        <w:t>جهد متوقّع العائد + عدالة مدركة + إشباع حاجات مهنية = رضا</w:t>
      </w:r>
      <w:r w:rsidRPr="008A4E69">
        <w:rPr>
          <w:rFonts w:ascii="Simplified Arabic" w:hAnsi="Simplified Arabic" w:cs="Simplified Arabic" w:hint="cs"/>
          <w:sz w:val="26"/>
          <w:szCs w:val="26"/>
          <w:rtl/>
          <w:lang w:val="en-GB"/>
        </w:rPr>
        <w:t xml:space="preserve"> او </w:t>
      </w:r>
      <w:r w:rsidRPr="008A4E69">
        <w:rPr>
          <w:rFonts w:ascii="Simplified Arabic" w:hAnsi="Simplified Arabic" w:cs="Simplified Arabic"/>
          <w:sz w:val="26"/>
          <w:szCs w:val="26"/>
          <w:rtl/>
          <w:lang w:val="en-GB"/>
        </w:rPr>
        <w:t>انخراط أعلى = أداء أفضل</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غزال، 2022؛ خالد/مدخل وعبد الحق، 2022؛</w:t>
      </w:r>
      <w:r w:rsidRPr="008A4E69">
        <w:rPr>
          <w:rFonts w:ascii="Simplified Arabic" w:hAnsi="Simplified Arabic" w:cs="Simplified Arabic"/>
          <w:sz w:val="26"/>
          <w:szCs w:val="26"/>
          <w:lang w:val="en-GB"/>
        </w:rPr>
        <w:t xml:space="preserve"> Al-Zahrani &amp; Al-Harbi, 2023</w:t>
      </w:r>
      <w:r w:rsidRPr="008A4E69">
        <w:rPr>
          <w:rFonts w:ascii="Simplified Arabic" w:hAnsi="Simplified Arabic" w:cs="Simplified Arabic"/>
          <w:sz w:val="26"/>
          <w:szCs w:val="26"/>
          <w:rtl/>
          <w:lang w:val="en-GB"/>
        </w:rPr>
        <w:t xml:space="preserve">؛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2025؛ اليامي وآخرون، 2025</w:t>
      </w:r>
      <w:r w:rsidRPr="008A4E69">
        <w:rPr>
          <w:rFonts w:ascii="Simplified Arabic" w:hAnsi="Simplified Arabic" w:cs="Simplified Arabic" w:hint="cs"/>
          <w:sz w:val="26"/>
          <w:szCs w:val="26"/>
          <w:rtl/>
          <w:lang w:val="en-GB"/>
        </w:rPr>
        <w:t>).</w:t>
      </w:r>
    </w:p>
    <w:p w14:paraId="368E0589" w14:textId="6AEB52E4" w:rsidR="00F51245" w:rsidRPr="008A4E69" w:rsidRDefault="00F51245" w:rsidP="00F51245">
      <w:p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t>ثانياً: النظريات السلوكية والمعاصرة</w:t>
      </w:r>
      <w:r w:rsidR="00DD329C">
        <w:rPr>
          <w:rFonts w:ascii="Simplified Arabic" w:hAnsi="Simplified Arabic" w:cs="Simplified Arabic"/>
          <w:b/>
          <w:bCs/>
          <w:sz w:val="26"/>
          <w:szCs w:val="26"/>
          <w:rtl/>
          <w:lang w:val="en-GB"/>
        </w:rPr>
        <w:fldChar w:fldCharType="begin"/>
      </w:r>
      <w:r w:rsidR="00DD329C">
        <w:instrText xml:space="preserve"> TC "</w:instrText>
      </w:r>
      <w:bookmarkStart w:id="15" w:name="_Toc212726078"/>
      <w:r w:rsidR="00DD329C" w:rsidRPr="00314C9D">
        <w:rPr>
          <w:rFonts w:ascii="Simplified Arabic" w:hAnsi="Simplified Arabic" w:cs="Simplified Arabic"/>
          <w:b/>
          <w:bCs/>
          <w:sz w:val="26"/>
          <w:szCs w:val="26"/>
          <w:rtl/>
          <w:lang w:val="en-GB"/>
        </w:rPr>
        <w:instrText>ثانياً: النظريات السلوكية والمعاصرة</w:instrText>
      </w:r>
      <w:bookmarkEnd w:id="15"/>
      <w:r w:rsidR="00DD329C">
        <w:instrText xml:space="preserve">" \f C \l "2" </w:instrText>
      </w:r>
      <w:r w:rsidR="00DD329C">
        <w:rPr>
          <w:rFonts w:ascii="Simplified Arabic" w:hAnsi="Simplified Arabic" w:cs="Simplified Arabic"/>
          <w:b/>
          <w:bCs/>
          <w:sz w:val="26"/>
          <w:szCs w:val="26"/>
          <w:rtl/>
          <w:lang w:val="en-GB"/>
        </w:rPr>
        <w:fldChar w:fldCharType="end"/>
      </w:r>
    </w:p>
    <w:p w14:paraId="0177383B" w14:textId="77777777" w:rsidR="00F51245" w:rsidRPr="008A4E69" w:rsidRDefault="00F51245" w:rsidP="00F51245">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تتقدّم الأدبيات خطوة أبعد، فتدرج متغي</w:t>
      </w:r>
      <w:r w:rsidRPr="008A4E69">
        <w:rPr>
          <w:rFonts w:ascii="Simplified Arabic" w:hAnsi="Simplified Arabic" w:cs="Simplified Arabic" w:hint="cs"/>
          <w:sz w:val="26"/>
          <w:szCs w:val="26"/>
          <w:rtl/>
          <w:lang w:val="en-GB"/>
        </w:rPr>
        <w:t>ر</w:t>
      </w:r>
      <w:r w:rsidRPr="008A4E69">
        <w:rPr>
          <w:rFonts w:ascii="Simplified Arabic" w:hAnsi="Simplified Arabic" w:cs="Simplified Arabic"/>
          <w:sz w:val="26"/>
          <w:szCs w:val="26"/>
          <w:rtl/>
          <w:lang w:val="en-GB"/>
        </w:rPr>
        <w:t>ات وسيطة ومعدلة، وتربط التأثيرات الفردية بالبنى التنظيمية والثقافية والاقتصادية الكلّية</w:t>
      </w:r>
      <w:r w:rsidRPr="008A4E69">
        <w:rPr>
          <w:rFonts w:ascii="Simplified Arabic" w:hAnsi="Simplified Arabic" w:cs="Simplified Arabic"/>
          <w:sz w:val="26"/>
          <w:szCs w:val="26"/>
          <w:lang w:val="en-GB"/>
        </w:rPr>
        <w:t>.</w:t>
      </w:r>
    </w:p>
    <w:p w14:paraId="55B4F2A5" w14:textId="77777777" w:rsidR="00F51245" w:rsidRPr="008A4E69" w:rsidRDefault="00F51245" w:rsidP="00F51245">
      <w:pPr>
        <w:pStyle w:val="ListParagraph"/>
        <w:numPr>
          <w:ilvl w:val="0"/>
          <w:numId w:val="31"/>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مسارات الوساطة النفسية والتنظيمية (الرضا</w:t>
      </w:r>
      <w:r w:rsidRPr="008A4E69">
        <w:rPr>
          <w:rFonts w:ascii="Simplified Arabic" w:hAnsi="Simplified Arabic" w:cs="Simplified Arabic" w:hint="cs"/>
          <w:b/>
          <w:bCs/>
          <w:sz w:val="26"/>
          <w:szCs w:val="26"/>
          <w:rtl/>
          <w:lang w:val="en-GB"/>
        </w:rPr>
        <w:t xml:space="preserve">، </w:t>
      </w:r>
      <w:r w:rsidRPr="008A4E69">
        <w:rPr>
          <w:rFonts w:ascii="Simplified Arabic" w:hAnsi="Simplified Arabic" w:cs="Simplified Arabic"/>
          <w:b/>
          <w:bCs/>
          <w:sz w:val="26"/>
          <w:szCs w:val="26"/>
          <w:rtl/>
          <w:lang w:val="en-GB"/>
        </w:rPr>
        <w:t>الانخراط</w:t>
      </w:r>
      <w:r w:rsidRPr="008A4E69">
        <w:rPr>
          <w:rFonts w:ascii="Simplified Arabic" w:hAnsi="Simplified Arabic" w:cs="Simplified Arabic" w:hint="cs"/>
          <w:b/>
          <w:bCs/>
          <w:sz w:val="26"/>
          <w:szCs w:val="26"/>
          <w:rtl/>
          <w:lang w:val="en-GB"/>
        </w:rPr>
        <w:t xml:space="preserve">، </w:t>
      </w:r>
      <w:r w:rsidRPr="008A4E69">
        <w:rPr>
          <w:rFonts w:ascii="Simplified Arabic" w:hAnsi="Simplified Arabic" w:cs="Simplified Arabic"/>
          <w:b/>
          <w:bCs/>
          <w:sz w:val="26"/>
          <w:szCs w:val="26"/>
          <w:rtl/>
          <w:lang w:val="en-GB"/>
        </w:rPr>
        <w:t>الولاء</w:t>
      </w:r>
      <w:r w:rsidRPr="008A4E69">
        <w:rPr>
          <w:rFonts w:ascii="Simplified Arabic" w:hAnsi="Simplified Arabic" w:cs="Simplified Arabic" w:hint="cs"/>
          <w:b/>
          <w:bCs/>
          <w:sz w:val="26"/>
          <w:szCs w:val="26"/>
          <w:rtl/>
          <w:lang w:val="en-GB"/>
        </w:rPr>
        <w:t>)</w:t>
      </w:r>
    </w:p>
    <w:p w14:paraId="19CD7B29" w14:textId="77777777" w:rsidR="00F51245" w:rsidRPr="008A4E69" w:rsidRDefault="00F51245" w:rsidP="00F51245">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تبين نماذج المعادلات البنائية الصناعية أن أثر الحوافز على الأداء يجري بصورةٍ مباشرة وغير مباشرة عبر الرضا الوظيفي، وأن جودة التصميم</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وضوح المعايير واتساق التطبيق</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تعزز المسار غير المباشر</w:t>
      </w:r>
      <w:r w:rsidRPr="008A4E69">
        <w:rPr>
          <w:rFonts w:ascii="Simplified Arabic" w:hAnsi="Simplified Arabic" w:cs="Simplified Arabic"/>
          <w:sz w:val="26"/>
          <w:szCs w:val="26"/>
          <w:lang w:val="en-GB"/>
        </w:rPr>
        <w:t xml:space="preserve"> </w:t>
      </w:r>
      <w:r w:rsidRPr="008A4E69">
        <w:rPr>
          <w:rFonts w:ascii="Simplified Arabic" w:hAnsi="Simplified Arabic" w:cs="Simplified Arabic" w:hint="cs"/>
          <w:sz w:val="26"/>
          <w:szCs w:val="26"/>
          <w:rtl/>
          <w:lang w:val="en-GB"/>
        </w:rPr>
        <w:t>(</w:t>
      </w:r>
      <w:proofErr w:type="spellStart"/>
      <w:r w:rsidRPr="008A4E69">
        <w:rPr>
          <w:rFonts w:ascii="Simplified Arabic" w:hAnsi="Simplified Arabic" w:cs="Simplified Arabic"/>
          <w:sz w:val="26"/>
          <w:szCs w:val="26"/>
          <w:lang w:val="en-GB"/>
        </w:rPr>
        <w:t>Alkandi</w:t>
      </w:r>
      <w:proofErr w:type="spellEnd"/>
      <w:r w:rsidRPr="008A4E69">
        <w:rPr>
          <w:rFonts w:ascii="Simplified Arabic" w:hAnsi="Simplified Arabic" w:cs="Simplified Arabic"/>
          <w:sz w:val="26"/>
          <w:szCs w:val="26"/>
          <w:lang w:val="en-GB"/>
        </w:rPr>
        <w:t xml:space="preserve"> et al, 2023</w:t>
      </w:r>
      <w:r w:rsidRPr="008A4E69">
        <w:rPr>
          <w:rFonts w:ascii="Simplified Arabic" w:hAnsi="Simplified Arabic" w:cs="Simplified Arabic" w:hint="cs"/>
          <w:sz w:val="26"/>
          <w:szCs w:val="26"/>
          <w:rtl/>
          <w:lang w:val="en-GB"/>
        </w:rPr>
        <w:t>)</w:t>
      </w:r>
      <w:r w:rsidRPr="008A4E69">
        <w:rPr>
          <w:rFonts w:ascii="Simplified Arabic" w:hAnsi="Simplified Arabic" w:cs="Simplified Arabic" w:hint="cs"/>
          <w:sz w:val="26"/>
          <w:szCs w:val="26"/>
          <w:rtl/>
        </w:rPr>
        <w:t xml:space="preserve">. </w:t>
      </w:r>
      <w:r w:rsidRPr="008A4E69">
        <w:rPr>
          <w:rFonts w:ascii="Simplified Arabic" w:hAnsi="Simplified Arabic" w:cs="Simplified Arabic"/>
          <w:sz w:val="26"/>
          <w:szCs w:val="26"/>
          <w:rtl/>
          <w:lang w:val="en-GB"/>
        </w:rPr>
        <w:t xml:space="preserve">وتتوافق نتائج </w:t>
      </w:r>
      <w:r w:rsidRPr="008A4E69">
        <w:rPr>
          <w:rFonts w:ascii="Simplified Arabic" w:hAnsi="Simplified Arabic" w:cs="Simplified Arabic" w:hint="cs"/>
          <w:sz w:val="26"/>
          <w:szCs w:val="26"/>
          <w:rtl/>
          <w:lang w:val="en-GB"/>
        </w:rPr>
        <w:t>الدراسات</w:t>
      </w:r>
      <w:r w:rsidRPr="008A4E69">
        <w:rPr>
          <w:rFonts w:ascii="Simplified Arabic" w:hAnsi="Simplified Arabic" w:cs="Simplified Arabic"/>
          <w:sz w:val="26"/>
          <w:szCs w:val="26"/>
          <w:rtl/>
          <w:lang w:val="en-GB"/>
        </w:rPr>
        <w:t xml:space="preserve"> مع هذا البناء الوسيط، حيث أظهر إدراك العدالة والمواءمة أثرًا على الرضا، الذي بدوره يرتبط بتحسين الأداء</w:t>
      </w:r>
      <w:r w:rsidRPr="008A4E69">
        <w:rPr>
          <w:rFonts w:ascii="Simplified Arabic" w:hAnsi="Simplified Arabic" w:cs="Simplified Arabic"/>
          <w:sz w:val="26"/>
          <w:szCs w:val="26"/>
          <w:lang w:val="en-GB"/>
        </w:rPr>
        <w:t xml:space="preserve"> Al-Zahrani &amp; Al-Harbi, 2023</w:t>
      </w:r>
      <w:r w:rsidRPr="008A4E69">
        <w:rPr>
          <w:rFonts w:ascii="Simplified Arabic" w:hAnsi="Simplified Arabic" w:cs="Simplified Arabic"/>
          <w:sz w:val="26"/>
          <w:szCs w:val="26"/>
          <w:rtl/>
          <w:lang w:val="en-GB"/>
        </w:rPr>
        <w:t xml:space="preserve">؛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2025</w:t>
      </w:r>
      <w:r w:rsidRPr="008A4E69">
        <w:rPr>
          <w:rFonts w:ascii="Simplified Arabic" w:hAnsi="Simplified Arabic" w:cs="Simplified Arabic" w:hint="cs"/>
          <w:sz w:val="26"/>
          <w:szCs w:val="26"/>
          <w:rtl/>
          <w:lang w:val="en-GB"/>
        </w:rPr>
        <w:t>).</w:t>
      </w:r>
    </w:p>
    <w:p w14:paraId="7AFAA351" w14:textId="77777777" w:rsidR="00F51245" w:rsidRPr="008A4E69" w:rsidRDefault="00F51245" w:rsidP="00F51245">
      <w:pPr>
        <w:pStyle w:val="ListParagraph"/>
        <w:numPr>
          <w:ilvl w:val="0"/>
          <w:numId w:val="31"/>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الثقافة التنظيمية وإدارة الضغوط</w:t>
      </w:r>
      <w:r w:rsidRPr="008A4E69">
        <w:rPr>
          <w:rFonts w:ascii="Simplified Arabic" w:hAnsi="Simplified Arabic" w:cs="Simplified Arabic"/>
          <w:b/>
          <w:bCs/>
          <w:sz w:val="26"/>
          <w:szCs w:val="26"/>
          <w:lang w:val="en-GB"/>
        </w:rPr>
        <w:t>.</w:t>
      </w:r>
    </w:p>
    <w:p w14:paraId="7C5848F1" w14:textId="77777777" w:rsidR="00F51245" w:rsidRPr="008A4E69" w:rsidRDefault="00F51245" w:rsidP="00F51245">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 xml:space="preserve">تبرز الأدلة أن الثقافة وقواعد التفاعل في مكان العمل تؤثر في كيفية استقبال الحوافز وترجمتها إلى أداء. تشير نتائجٍ </w:t>
      </w:r>
      <w:r w:rsidRPr="008A4E69">
        <w:rPr>
          <w:rFonts w:ascii="Simplified Arabic" w:hAnsi="Simplified Arabic" w:cs="Simplified Arabic" w:hint="cs"/>
          <w:sz w:val="26"/>
          <w:szCs w:val="26"/>
          <w:rtl/>
          <w:lang w:val="en-GB"/>
        </w:rPr>
        <w:t>الدراسات أن</w:t>
      </w:r>
      <w:r w:rsidRPr="008A4E69">
        <w:rPr>
          <w:rFonts w:ascii="Simplified Arabic" w:hAnsi="Simplified Arabic" w:cs="Simplified Arabic"/>
          <w:sz w:val="26"/>
          <w:szCs w:val="26"/>
          <w:rtl/>
          <w:lang w:val="en-GB"/>
        </w:rPr>
        <w:t xml:space="preserve"> كفاءة العاملين وثقافة المنظمة تضبط مستويات الضغط المدرك؛ كلّما اتسقت الثقافة مع ممارسات تمكين وتواصل، انخفض الضغط وتحسن مسار الحوافز نحو الأداء</w:t>
      </w:r>
      <w:r w:rsidRPr="008A4E69">
        <w:rPr>
          <w:rFonts w:ascii="Simplified Arabic" w:hAnsi="Simplified Arabic" w:cs="Simplified Arabic"/>
          <w:sz w:val="26"/>
          <w:szCs w:val="26"/>
          <w:lang w:val="en-GB"/>
        </w:rPr>
        <w:t xml:space="preserve"> (Kim &amp; Jung, 2022) </w:t>
      </w:r>
      <w:r w:rsidRPr="008A4E69">
        <w:rPr>
          <w:rFonts w:ascii="Simplified Arabic" w:hAnsi="Simplified Arabic" w:cs="Simplified Arabic"/>
          <w:sz w:val="26"/>
          <w:szCs w:val="26"/>
          <w:rtl/>
          <w:lang w:val="en-GB"/>
        </w:rPr>
        <w:t xml:space="preserve">هذه النتيجة تفسر لماذا تتباين فاعلية نفس </w:t>
      </w:r>
      <w:r w:rsidRPr="008A4E69">
        <w:rPr>
          <w:rFonts w:ascii="Simplified Arabic" w:hAnsi="Simplified Arabic" w:cs="Simplified Arabic" w:hint="cs"/>
          <w:sz w:val="26"/>
          <w:szCs w:val="26"/>
          <w:rtl/>
          <w:lang w:val="en-GB"/>
        </w:rPr>
        <w:t xml:space="preserve">الأداة </w:t>
      </w:r>
      <w:r w:rsidRPr="008A4E69">
        <w:rPr>
          <w:rFonts w:ascii="Simplified Arabic" w:hAnsi="Simplified Arabic" w:cs="Simplified Arabic"/>
          <w:sz w:val="26"/>
          <w:szCs w:val="26"/>
          <w:rtl/>
          <w:lang w:val="en-GB"/>
        </w:rPr>
        <w:t>التحفيزية</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عبر مؤسسات وقطاعات مختلفة رغم تشابه نماذج المكافآت الاسمية</w:t>
      </w:r>
      <w:r w:rsidRPr="008A4E69">
        <w:rPr>
          <w:rFonts w:ascii="Simplified Arabic" w:hAnsi="Simplified Arabic" w:cs="Simplified Arabic"/>
          <w:sz w:val="26"/>
          <w:szCs w:val="26"/>
          <w:lang w:val="en-GB"/>
        </w:rPr>
        <w:t>.</w:t>
      </w:r>
    </w:p>
    <w:p w14:paraId="61F342C1" w14:textId="77777777" w:rsidR="00F51245" w:rsidRPr="008A4E69" w:rsidRDefault="00F51245" w:rsidP="00F51245">
      <w:pPr>
        <w:pStyle w:val="ListParagraph"/>
        <w:numPr>
          <w:ilvl w:val="0"/>
          <w:numId w:val="31"/>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القيادة والتحفيز</w:t>
      </w:r>
      <w:r w:rsidRPr="008A4E69">
        <w:rPr>
          <w:rFonts w:ascii="Simplified Arabic" w:hAnsi="Simplified Arabic" w:cs="Simplified Arabic"/>
          <w:b/>
          <w:bCs/>
          <w:sz w:val="26"/>
          <w:szCs w:val="26"/>
          <w:lang w:val="en-GB"/>
        </w:rPr>
        <w:t>.</w:t>
      </w:r>
    </w:p>
    <w:p w14:paraId="4C54D408" w14:textId="77777777" w:rsidR="00F51245" w:rsidRPr="008A4E69" w:rsidRDefault="00F51245" w:rsidP="00F51245">
      <w:pPr>
        <w:jc w:val="both"/>
        <w:rPr>
          <w:rFonts w:ascii="Simplified Arabic" w:hAnsi="Simplified Arabic" w:cs="Simplified Arabic"/>
          <w:sz w:val="26"/>
          <w:szCs w:val="26"/>
          <w:rtl/>
          <w:lang w:val="en-GB"/>
        </w:rPr>
      </w:pPr>
      <w:r w:rsidRPr="008A4E69">
        <w:rPr>
          <w:rFonts w:ascii="Simplified Arabic" w:hAnsi="Simplified Arabic" w:cs="Simplified Arabic" w:hint="cs"/>
          <w:sz w:val="26"/>
          <w:szCs w:val="26"/>
          <w:rtl/>
          <w:lang w:val="en-GB"/>
        </w:rPr>
        <w:t>تشير الدراسات السابقة</w:t>
      </w:r>
      <w:r w:rsidRPr="008A4E69">
        <w:rPr>
          <w:rFonts w:ascii="Simplified Arabic" w:hAnsi="Simplified Arabic" w:cs="Simplified Arabic"/>
          <w:sz w:val="26"/>
          <w:szCs w:val="26"/>
          <w:rtl/>
          <w:lang w:val="en-GB"/>
        </w:rPr>
        <w:t xml:space="preserve"> أن القيادة</w:t>
      </w:r>
      <w:r w:rsidRPr="008A4E69">
        <w:rPr>
          <w:rFonts w:ascii="Simplified Arabic" w:hAnsi="Simplified Arabic" w:cs="Simplified Arabic"/>
          <w:sz w:val="26"/>
          <w:szCs w:val="26"/>
          <w:lang w:val="en-GB"/>
        </w:rPr>
        <w:t xml:space="preserve"> </w:t>
      </w:r>
      <w:r w:rsidRPr="008A4E69">
        <w:rPr>
          <w:rFonts w:ascii="Simplified Arabic" w:hAnsi="Simplified Arabic" w:cs="Simplified Arabic"/>
          <w:sz w:val="26"/>
          <w:szCs w:val="26"/>
          <w:rtl/>
          <w:lang w:val="en-GB"/>
        </w:rPr>
        <w:t>بما تتضمنه من تحديد توقّعات وتغذية راجعة وتوزيع عادل للفرص</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 xml:space="preserve">تعدل قوة العلاقة بين الحوافز والأداء. في سياق وظيفي تشغيلي، وجد أن القيادة جنبًا إلى جنب مع الحوافز </w:t>
      </w:r>
      <w:r w:rsidRPr="008A4E69">
        <w:rPr>
          <w:rFonts w:ascii="Simplified Arabic" w:hAnsi="Simplified Arabic" w:cs="Simplified Arabic"/>
          <w:sz w:val="26"/>
          <w:szCs w:val="26"/>
          <w:lang w:val="en-GB"/>
        </w:rPr>
        <w:t xml:space="preserve"> </w:t>
      </w:r>
      <w:r w:rsidRPr="008A4E69">
        <w:rPr>
          <w:rFonts w:ascii="Simplified Arabic" w:hAnsi="Simplified Arabic" w:cs="Simplified Arabic"/>
          <w:sz w:val="26"/>
          <w:szCs w:val="26"/>
          <w:rtl/>
          <w:lang w:val="en-GB"/>
        </w:rPr>
        <w:t>تؤثر في الأداء، مع تراتبية أثر تختلف باختلاف بيئة العمل</w:t>
      </w:r>
      <w:r w:rsidRPr="008A4E69">
        <w:rPr>
          <w:rFonts w:ascii="Simplified Arabic" w:hAnsi="Simplified Arabic" w:cs="Simplified Arabic"/>
          <w:sz w:val="26"/>
          <w:szCs w:val="26"/>
          <w:lang w:val="en-GB"/>
        </w:rPr>
        <w:t xml:space="preserve"> (</w:t>
      </w:r>
      <w:proofErr w:type="spellStart"/>
      <w:r w:rsidRPr="008A4E69">
        <w:rPr>
          <w:rFonts w:ascii="Simplified Arabic" w:hAnsi="Simplified Arabic" w:cs="Simplified Arabic"/>
          <w:sz w:val="26"/>
          <w:szCs w:val="26"/>
          <w:lang w:val="en-GB"/>
        </w:rPr>
        <w:t>Persada</w:t>
      </w:r>
      <w:proofErr w:type="spellEnd"/>
      <w:r w:rsidRPr="008A4E69">
        <w:rPr>
          <w:rFonts w:ascii="Simplified Arabic" w:hAnsi="Simplified Arabic" w:cs="Simplified Arabic"/>
          <w:sz w:val="26"/>
          <w:szCs w:val="26"/>
          <w:lang w:val="en-GB"/>
        </w:rPr>
        <w:t xml:space="preserve"> &amp; Nabella, 2023). </w:t>
      </w:r>
      <w:r w:rsidRPr="008A4E69">
        <w:rPr>
          <w:rFonts w:ascii="Simplified Arabic" w:hAnsi="Simplified Arabic" w:cs="Simplified Arabic"/>
          <w:sz w:val="26"/>
          <w:szCs w:val="26"/>
          <w:rtl/>
          <w:lang w:val="en-GB"/>
        </w:rPr>
        <w:t xml:space="preserve">هذا يعني أن أدوات الحوافز تحتاج </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رافعة</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 xml:space="preserve"> قيادية </w:t>
      </w:r>
      <w:r w:rsidRPr="008A4E69">
        <w:rPr>
          <w:rFonts w:ascii="Simplified Arabic" w:hAnsi="Simplified Arabic" w:cs="Simplified Arabic" w:hint="cs"/>
          <w:sz w:val="26"/>
          <w:szCs w:val="26"/>
          <w:rtl/>
          <w:lang w:val="en-GB"/>
        </w:rPr>
        <w:t>تمكينية فيما يتعلق في</w:t>
      </w:r>
      <w:r w:rsidRPr="008A4E69">
        <w:rPr>
          <w:rFonts w:ascii="Simplified Arabic" w:hAnsi="Simplified Arabic" w:cs="Simplified Arabic"/>
          <w:sz w:val="26"/>
          <w:szCs w:val="26"/>
          <w:rtl/>
          <w:lang w:val="en-GB"/>
        </w:rPr>
        <w:t xml:space="preserve"> وضوح المعايير ودورية التقدير</w:t>
      </w:r>
      <w:r w:rsidRPr="008A4E69">
        <w:rPr>
          <w:rFonts w:ascii="Simplified Arabic" w:hAnsi="Simplified Arabic" w:cs="Simplified Arabic"/>
          <w:sz w:val="26"/>
          <w:szCs w:val="26"/>
          <w:lang w:val="en-GB"/>
        </w:rPr>
        <w:t>.</w:t>
      </w:r>
    </w:p>
    <w:p w14:paraId="6D5722A7" w14:textId="77777777" w:rsidR="00F51245" w:rsidRPr="008A4E69" w:rsidRDefault="00F51245" w:rsidP="00F51245">
      <w:pPr>
        <w:pStyle w:val="ListParagraph"/>
        <w:numPr>
          <w:ilvl w:val="0"/>
          <w:numId w:val="31"/>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الممارسات المُحبِطة</w:t>
      </w:r>
      <w:r w:rsidRPr="008A4E69">
        <w:rPr>
          <w:rFonts w:ascii="Simplified Arabic" w:hAnsi="Simplified Arabic" w:cs="Simplified Arabic"/>
          <w:b/>
          <w:bCs/>
          <w:sz w:val="26"/>
          <w:szCs w:val="26"/>
          <w:lang w:val="en-GB"/>
        </w:rPr>
        <w:t xml:space="preserve"> (Demotivational Practices) </w:t>
      </w:r>
      <w:r w:rsidRPr="008A4E69">
        <w:rPr>
          <w:rFonts w:ascii="Simplified Arabic" w:hAnsi="Simplified Arabic" w:cs="Simplified Arabic"/>
          <w:b/>
          <w:bCs/>
          <w:sz w:val="26"/>
          <w:szCs w:val="26"/>
          <w:rtl/>
          <w:lang w:val="en-GB"/>
        </w:rPr>
        <w:t>وتقويض الأثر</w:t>
      </w:r>
    </w:p>
    <w:p w14:paraId="42D94226" w14:textId="77777777" w:rsidR="00F51245" w:rsidRPr="008A4E69" w:rsidRDefault="00F51245" w:rsidP="00F51245">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lastRenderedPageBreak/>
        <w:t>تحذر الأدلة من أن أنماطًا إدارية بعينها</w:t>
      </w:r>
      <w:r w:rsidRPr="008A4E69">
        <w:rPr>
          <w:rFonts w:ascii="Simplified Arabic" w:hAnsi="Simplified Arabic" w:cs="Simplified Arabic" w:hint="cs"/>
          <w:sz w:val="26"/>
          <w:szCs w:val="26"/>
          <w:rtl/>
          <w:lang w:val="en-GB"/>
        </w:rPr>
        <w:t xml:space="preserve"> مثل </w:t>
      </w:r>
      <w:r w:rsidRPr="008A4E69">
        <w:rPr>
          <w:rFonts w:ascii="Simplified Arabic" w:hAnsi="Simplified Arabic" w:cs="Simplified Arabic"/>
          <w:sz w:val="26"/>
          <w:szCs w:val="26"/>
          <w:rtl/>
          <w:lang w:val="en-GB"/>
        </w:rPr>
        <w:t xml:space="preserve">التمييز، الغموض، </w:t>
      </w:r>
      <w:r w:rsidRPr="008A4E69">
        <w:rPr>
          <w:rFonts w:ascii="Simplified Arabic" w:hAnsi="Simplified Arabic" w:cs="Simplified Arabic" w:hint="cs"/>
          <w:sz w:val="26"/>
          <w:szCs w:val="26"/>
          <w:rtl/>
          <w:lang w:val="en-GB"/>
        </w:rPr>
        <w:t>و</w:t>
      </w:r>
      <w:r w:rsidRPr="008A4E69">
        <w:rPr>
          <w:rFonts w:ascii="Simplified Arabic" w:hAnsi="Simplified Arabic" w:cs="Simplified Arabic"/>
          <w:sz w:val="26"/>
          <w:szCs w:val="26"/>
          <w:rtl/>
          <w:lang w:val="en-GB"/>
        </w:rPr>
        <w:t>المزاجية في المنح</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تعمل كقوى نافية للحوافز؛ فقد وثّقت دراسةٌ في قطاع التشييد علاقاتٍ سلبيةً بين هذه الممارسات والرضا/الأداء، بما يشير إلى أنّ “رفع الحوافز” لا يكفي إن بقيت ممارسات الإحباط قائمة</w:t>
      </w:r>
      <w:r w:rsidRPr="008A4E69">
        <w:rPr>
          <w:rFonts w:ascii="Simplified Arabic" w:hAnsi="Simplified Arabic" w:cs="Simplified Arabic"/>
          <w:sz w:val="26"/>
          <w:szCs w:val="26"/>
          <w:lang w:val="en-GB"/>
        </w:rPr>
        <w:t xml:space="preserve"> (Aung et al., 2023). </w:t>
      </w:r>
      <w:r w:rsidRPr="008A4E69">
        <w:rPr>
          <w:rFonts w:ascii="Simplified Arabic" w:hAnsi="Simplified Arabic" w:cs="Simplified Arabic"/>
          <w:sz w:val="26"/>
          <w:szCs w:val="26"/>
          <w:rtl/>
          <w:lang w:val="en-GB"/>
        </w:rPr>
        <w:t>المعنى التطبيقي: قبل زيادة الميزانيات التحفيزية، ينبغي إصلاح أسباب الإحباط البنيوي</w:t>
      </w:r>
    </w:p>
    <w:p w14:paraId="23CB91C9" w14:textId="77777777" w:rsidR="00F51245" w:rsidRPr="008A4E69" w:rsidRDefault="00F51245" w:rsidP="00F51245">
      <w:pPr>
        <w:pStyle w:val="ListParagraph"/>
        <w:numPr>
          <w:ilvl w:val="0"/>
          <w:numId w:val="32"/>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ممارسات العمل عالية الأداء</w:t>
      </w:r>
      <w:r w:rsidRPr="008A4E69">
        <w:rPr>
          <w:rFonts w:ascii="Simplified Arabic" w:hAnsi="Simplified Arabic" w:cs="Simplified Arabic"/>
          <w:b/>
          <w:bCs/>
          <w:sz w:val="26"/>
          <w:szCs w:val="26"/>
          <w:lang w:val="en-GB"/>
        </w:rPr>
        <w:t xml:space="preserve"> </w:t>
      </w:r>
      <w:r w:rsidRPr="008A4E69">
        <w:rPr>
          <w:rFonts w:ascii="Simplified Arabic" w:hAnsi="Simplified Arabic" w:cs="Simplified Arabic"/>
          <w:b/>
          <w:bCs/>
          <w:sz w:val="26"/>
          <w:szCs w:val="26"/>
          <w:rtl/>
          <w:lang w:val="en-GB"/>
        </w:rPr>
        <w:t>ومقايضات الرفاه</w:t>
      </w:r>
    </w:p>
    <w:p w14:paraId="53A487A9" w14:textId="77777777" w:rsidR="00F51245" w:rsidRPr="008A4E69" w:rsidRDefault="00F51245" w:rsidP="00F51245">
      <w:pPr>
        <w:jc w:val="both"/>
        <w:rPr>
          <w:rFonts w:ascii="Simplified Arabic" w:hAnsi="Simplified Arabic" w:cs="Simplified Arabic"/>
          <w:sz w:val="26"/>
          <w:szCs w:val="26"/>
          <w:rtl/>
          <w:lang w:val="en-GB"/>
        </w:rPr>
      </w:pPr>
      <w:r w:rsidRPr="008A4E69">
        <w:rPr>
          <w:rFonts w:ascii="Simplified Arabic" w:hAnsi="Simplified Arabic" w:cs="Simplified Arabic" w:hint="cs"/>
          <w:sz w:val="26"/>
          <w:szCs w:val="26"/>
          <w:rtl/>
          <w:lang w:val="en-GB"/>
        </w:rPr>
        <w:t>تشير الادبيات السابقة ان</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 xml:space="preserve">تطبيق </w:t>
      </w:r>
      <w:r w:rsidRPr="008A4E69">
        <w:rPr>
          <w:rFonts w:ascii="Simplified Arabic" w:hAnsi="Simplified Arabic" w:cs="Simplified Arabic"/>
          <w:sz w:val="26"/>
          <w:szCs w:val="26"/>
          <w:rtl/>
          <w:lang w:val="en-GB"/>
        </w:rPr>
        <w:t xml:space="preserve">ممارسات عمل عالية الأداء يمكن أن </w:t>
      </w:r>
      <w:r w:rsidRPr="008A4E69">
        <w:rPr>
          <w:rFonts w:ascii="Simplified Arabic" w:hAnsi="Simplified Arabic" w:cs="Simplified Arabic" w:hint="cs"/>
          <w:sz w:val="26"/>
          <w:szCs w:val="26"/>
          <w:rtl/>
          <w:lang w:val="en-GB"/>
        </w:rPr>
        <w:t>ت</w:t>
      </w:r>
      <w:r w:rsidRPr="008A4E69">
        <w:rPr>
          <w:rFonts w:ascii="Simplified Arabic" w:hAnsi="Simplified Arabic" w:cs="Simplified Arabic"/>
          <w:sz w:val="26"/>
          <w:szCs w:val="26"/>
          <w:rtl/>
          <w:lang w:val="en-GB"/>
        </w:rPr>
        <w:t>رفع الإنتاجية، لكنّ نجاحه</w:t>
      </w:r>
      <w:r w:rsidRPr="008A4E69">
        <w:rPr>
          <w:rFonts w:ascii="Simplified Arabic" w:hAnsi="Simplified Arabic" w:cs="Simplified Arabic" w:hint="cs"/>
          <w:sz w:val="26"/>
          <w:szCs w:val="26"/>
          <w:rtl/>
          <w:lang w:val="en-GB"/>
        </w:rPr>
        <w:t>ا</w:t>
      </w:r>
      <w:r w:rsidRPr="008A4E69">
        <w:rPr>
          <w:rFonts w:ascii="Simplified Arabic" w:hAnsi="Simplified Arabic" w:cs="Simplified Arabic"/>
          <w:sz w:val="26"/>
          <w:szCs w:val="26"/>
          <w:rtl/>
          <w:lang w:val="en-GB"/>
        </w:rPr>
        <w:t xml:space="preserve"> يتطلب إدارة دقيقة لمقايضات الرفاه (الصحة</w:t>
      </w:r>
      <w:r w:rsidRPr="008A4E69">
        <w:rPr>
          <w:rFonts w:ascii="Simplified Arabic" w:hAnsi="Simplified Arabic" w:cs="Simplified Arabic" w:hint="cs"/>
          <w:sz w:val="26"/>
          <w:szCs w:val="26"/>
          <w:rtl/>
        </w:rPr>
        <w:t xml:space="preserve">، </w:t>
      </w:r>
      <w:r w:rsidRPr="008A4E69">
        <w:rPr>
          <w:rFonts w:ascii="Simplified Arabic" w:hAnsi="Simplified Arabic" w:cs="Simplified Arabic"/>
          <w:sz w:val="26"/>
          <w:szCs w:val="26"/>
          <w:rtl/>
          <w:lang w:val="en-GB"/>
        </w:rPr>
        <w:t>السعادة</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 xml:space="preserve">العلاقات). تظهر </w:t>
      </w:r>
      <w:r w:rsidRPr="008A4E69">
        <w:rPr>
          <w:rFonts w:ascii="Simplified Arabic" w:hAnsi="Simplified Arabic" w:cs="Simplified Arabic" w:hint="cs"/>
          <w:sz w:val="26"/>
          <w:szCs w:val="26"/>
          <w:rtl/>
          <w:lang w:val="en-GB"/>
        </w:rPr>
        <w:t xml:space="preserve">الادبيات </w:t>
      </w:r>
      <w:r w:rsidRPr="008A4E69">
        <w:rPr>
          <w:rFonts w:ascii="Simplified Arabic" w:hAnsi="Simplified Arabic" w:cs="Simplified Arabic"/>
          <w:sz w:val="26"/>
          <w:szCs w:val="26"/>
          <w:rtl/>
          <w:lang w:val="en-GB"/>
        </w:rPr>
        <w:t xml:space="preserve">علاقات معقّدة بين سياسات الأداء العالية ومؤشرات الرفاه، ما يفرض </w:t>
      </w:r>
      <w:r w:rsidRPr="008A4E69">
        <w:rPr>
          <w:rFonts w:ascii="Simplified Arabic" w:hAnsi="Simplified Arabic" w:cs="Simplified Arabic" w:hint="cs"/>
          <w:sz w:val="26"/>
          <w:szCs w:val="26"/>
          <w:rtl/>
          <w:lang w:val="en-GB"/>
        </w:rPr>
        <w:t>الموازنة</w:t>
      </w:r>
      <w:r w:rsidRPr="008A4E69">
        <w:rPr>
          <w:rFonts w:ascii="Simplified Arabic" w:hAnsi="Simplified Arabic" w:cs="Simplified Arabic"/>
          <w:sz w:val="26"/>
          <w:szCs w:val="26"/>
          <w:rtl/>
          <w:lang w:val="en-GB"/>
        </w:rPr>
        <w:t xml:space="preserve"> بين شدّة الأداء والاعتبارات الإنسانية لضمان أثرٍ مستدام</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lang w:val="en-GB"/>
        </w:rPr>
        <w:t>Guerci et al, 2022</w:t>
      </w:r>
      <w:r w:rsidRPr="008A4E69">
        <w:rPr>
          <w:rFonts w:ascii="Simplified Arabic" w:hAnsi="Simplified Arabic" w:cs="Simplified Arabic" w:hint="cs"/>
          <w:sz w:val="26"/>
          <w:szCs w:val="26"/>
          <w:rtl/>
          <w:lang w:val="en-GB"/>
        </w:rPr>
        <w:t>). هذ</w:t>
      </w:r>
      <w:r w:rsidRPr="008A4E69">
        <w:rPr>
          <w:rFonts w:ascii="Simplified Arabic" w:hAnsi="Simplified Arabic" w:cs="Simplified Arabic" w:hint="eastAsia"/>
          <w:sz w:val="26"/>
          <w:szCs w:val="26"/>
          <w:rtl/>
          <w:lang w:val="en-GB"/>
        </w:rPr>
        <w:t>ا</w:t>
      </w:r>
      <w:r w:rsidRPr="008A4E69">
        <w:rPr>
          <w:rFonts w:ascii="Simplified Arabic" w:hAnsi="Simplified Arabic" w:cs="Simplified Arabic"/>
          <w:sz w:val="26"/>
          <w:szCs w:val="26"/>
          <w:rtl/>
          <w:lang w:val="en-GB"/>
        </w:rPr>
        <w:t xml:space="preserve"> التوازن يشرح لماذا تكون الحوافز غير المالية (بيئة داعمة</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مرونة</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اعتراف) ضروريةً إلى جانب المكافآت المالية</w:t>
      </w:r>
      <w:r w:rsidRPr="008A4E69">
        <w:rPr>
          <w:rFonts w:ascii="Simplified Arabic" w:hAnsi="Simplified Arabic" w:cs="Simplified Arabic"/>
          <w:sz w:val="26"/>
          <w:szCs w:val="26"/>
          <w:lang w:val="en-GB"/>
        </w:rPr>
        <w:t>.</w:t>
      </w:r>
    </w:p>
    <w:p w14:paraId="69F54EB6" w14:textId="77777777" w:rsidR="00F51245" w:rsidRPr="008A4E69" w:rsidRDefault="00F51245" w:rsidP="00F51245">
      <w:pPr>
        <w:pStyle w:val="ListParagraph"/>
        <w:numPr>
          <w:ilvl w:val="0"/>
          <w:numId w:val="32"/>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المنظور الكلي: الدورة الاقتصادية والسياق السوقي</w:t>
      </w:r>
      <w:r w:rsidRPr="008A4E69">
        <w:rPr>
          <w:rFonts w:ascii="Simplified Arabic" w:hAnsi="Simplified Arabic" w:cs="Simplified Arabic"/>
          <w:b/>
          <w:bCs/>
          <w:sz w:val="26"/>
          <w:szCs w:val="26"/>
          <w:lang w:val="en-GB"/>
        </w:rPr>
        <w:t>.</w:t>
      </w:r>
    </w:p>
    <w:p w14:paraId="02D980AD" w14:textId="77777777" w:rsidR="00F51245" w:rsidRPr="008A4E69" w:rsidRDefault="00F51245" w:rsidP="00F51245">
      <w:pPr>
        <w:jc w:val="both"/>
        <w:rPr>
          <w:rFonts w:ascii="Simplified Arabic" w:hAnsi="Simplified Arabic" w:cs="Simplified Arabic"/>
          <w:sz w:val="26"/>
          <w:szCs w:val="26"/>
          <w:rtl/>
          <w:lang w:val="en-GB"/>
        </w:rPr>
      </w:pPr>
      <w:r w:rsidRPr="008A4E69">
        <w:rPr>
          <w:rFonts w:ascii="Simplified Arabic" w:hAnsi="Simplified Arabic" w:cs="Simplified Arabic" w:hint="cs"/>
          <w:sz w:val="26"/>
          <w:szCs w:val="26"/>
          <w:rtl/>
          <w:lang w:val="en-GB"/>
        </w:rPr>
        <w:t>تشير الادبيات السابقة ان</w:t>
      </w:r>
      <w:r w:rsidRPr="008A4E69">
        <w:rPr>
          <w:rFonts w:ascii="Simplified Arabic" w:hAnsi="Simplified Arabic" w:cs="Simplified Arabic"/>
          <w:sz w:val="26"/>
          <w:szCs w:val="26"/>
          <w:rtl/>
          <w:lang w:val="en-GB"/>
        </w:rPr>
        <w:t xml:space="preserve"> علاقة الحوافز بالأداء تتأثر بدورات الأعمال والظروف الكلّية</w:t>
      </w:r>
      <w:r w:rsidRPr="008A4E69">
        <w:rPr>
          <w:rFonts w:ascii="Simplified Arabic" w:hAnsi="Simplified Arabic" w:cs="Simplified Arabic"/>
          <w:sz w:val="26"/>
          <w:szCs w:val="26"/>
          <w:lang w:val="en-GB"/>
        </w:rPr>
        <w:t xml:space="preserve"> (Liu &amp; Liu, 2022)</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lang w:val="en-GB"/>
        </w:rPr>
        <w:t xml:space="preserve"> </w:t>
      </w:r>
      <w:r w:rsidRPr="008A4E69">
        <w:rPr>
          <w:rFonts w:ascii="Simplified Arabic" w:hAnsi="Simplified Arabic" w:cs="Simplified Arabic"/>
          <w:sz w:val="26"/>
          <w:szCs w:val="26"/>
          <w:rtl/>
          <w:lang w:val="en-GB"/>
        </w:rPr>
        <w:t xml:space="preserve">في فترات الركود أو الاضطراب، قد تتبدل </w:t>
      </w:r>
      <w:r w:rsidRPr="008A4E69">
        <w:rPr>
          <w:rFonts w:ascii="Simplified Arabic" w:hAnsi="Simplified Arabic" w:cs="Simplified Arabic" w:hint="cs"/>
          <w:sz w:val="26"/>
          <w:szCs w:val="26"/>
          <w:rtl/>
          <w:lang w:val="en-GB"/>
        </w:rPr>
        <w:t>مسببات</w:t>
      </w:r>
      <w:r w:rsidRPr="008A4E69">
        <w:rPr>
          <w:rFonts w:ascii="Simplified Arabic" w:hAnsi="Simplified Arabic" w:cs="Simplified Arabic"/>
          <w:sz w:val="26"/>
          <w:szCs w:val="26"/>
          <w:rtl/>
          <w:lang w:val="en-GB"/>
        </w:rPr>
        <w:t xml:space="preserve"> الاستجابة للحوافز؛ </w:t>
      </w:r>
      <w:r w:rsidRPr="008A4E69">
        <w:rPr>
          <w:rFonts w:ascii="Simplified Arabic" w:hAnsi="Simplified Arabic" w:cs="Simplified Arabic" w:hint="cs"/>
          <w:sz w:val="26"/>
          <w:szCs w:val="26"/>
          <w:rtl/>
          <w:lang w:val="en-GB"/>
        </w:rPr>
        <w:t xml:space="preserve">وقد </w:t>
      </w:r>
      <w:r w:rsidRPr="008A4E69">
        <w:rPr>
          <w:rFonts w:ascii="Simplified Arabic" w:hAnsi="Simplified Arabic" w:cs="Simplified Arabic"/>
          <w:sz w:val="26"/>
          <w:szCs w:val="26"/>
          <w:rtl/>
          <w:lang w:val="en-GB"/>
        </w:rPr>
        <w:t>تتراجع فعالية بعض الأدوات المالية إذا غابت الثقة أو تصاعدت المخاطر، بينما تكتسب أدوات الأمان والاستقرار وزنًا تفسيرياً أعلى (بدور، 2024</w:t>
      </w:r>
      <w:r w:rsidRPr="008A4E69">
        <w:rPr>
          <w:rFonts w:ascii="Simplified Arabic" w:hAnsi="Simplified Arabic" w:cs="Simplified Arabic" w:hint="cs"/>
          <w:sz w:val="26"/>
          <w:szCs w:val="26"/>
          <w:rtl/>
          <w:lang w:val="en-GB"/>
        </w:rPr>
        <w:t>).</w:t>
      </w:r>
    </w:p>
    <w:p w14:paraId="6D2A172E" w14:textId="77777777" w:rsidR="00F51245" w:rsidRPr="008A4E69" w:rsidRDefault="00F51245" w:rsidP="00F51245">
      <w:pPr>
        <w:pStyle w:val="ListParagraph"/>
        <w:numPr>
          <w:ilvl w:val="0"/>
          <w:numId w:val="32"/>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مقاربات السياق العربي</w:t>
      </w:r>
    </w:p>
    <w:p w14:paraId="02C8319C" w14:textId="77777777" w:rsidR="00F51245" w:rsidRPr="008A4E69" w:rsidRDefault="00F51245" w:rsidP="00F51245">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تظهر </w:t>
      </w:r>
      <w:r w:rsidRPr="008A4E69">
        <w:rPr>
          <w:rFonts w:ascii="Simplified Arabic" w:hAnsi="Simplified Arabic" w:cs="Simplified Arabic" w:hint="cs"/>
          <w:sz w:val="26"/>
          <w:szCs w:val="26"/>
          <w:rtl/>
          <w:lang w:val="en-GB"/>
        </w:rPr>
        <w:t>الادبيات العربية ان</w:t>
      </w:r>
      <w:r w:rsidRPr="008A4E69">
        <w:rPr>
          <w:rFonts w:ascii="Simplified Arabic" w:hAnsi="Simplified Arabic" w:cs="Simplified Arabic"/>
          <w:sz w:val="26"/>
          <w:szCs w:val="26"/>
          <w:rtl/>
          <w:lang w:val="en-GB"/>
        </w:rPr>
        <w:t xml:space="preserve"> فاعلية الحوافز ترتبط بتكييفها مع خصائص القطاع: في الجمعيات الأهلية تُصبح العدالة والشفافية ومشاركة العاملين </w:t>
      </w:r>
      <w:r w:rsidRPr="008A4E69">
        <w:rPr>
          <w:rFonts w:ascii="Simplified Arabic" w:hAnsi="Simplified Arabic" w:cs="Simplified Arabic" w:hint="cs"/>
          <w:sz w:val="26"/>
          <w:szCs w:val="26"/>
          <w:rtl/>
          <w:lang w:val="en-GB"/>
        </w:rPr>
        <w:t>لها</w:t>
      </w:r>
      <w:r w:rsidRPr="008A4E69">
        <w:rPr>
          <w:rFonts w:ascii="Simplified Arabic" w:hAnsi="Simplified Arabic" w:cs="Simplified Arabic"/>
          <w:sz w:val="26"/>
          <w:szCs w:val="26"/>
          <w:rtl/>
          <w:lang w:val="en-GB"/>
        </w:rPr>
        <w:t xml:space="preserve"> أثر مضاعِف (الحمدان، 2024)، في المصارف ترتفع أهمية جودة الحياة الوظيفية وربط الحوافز بمؤشراتٍ غير مالية (</w:t>
      </w:r>
      <w:proofErr w:type="spellStart"/>
      <w:r w:rsidRPr="008A4E69">
        <w:rPr>
          <w:rFonts w:ascii="Simplified Arabic" w:hAnsi="Simplified Arabic" w:cs="Simplified Arabic"/>
          <w:sz w:val="26"/>
          <w:szCs w:val="26"/>
          <w:rtl/>
          <w:lang w:val="en-GB"/>
        </w:rPr>
        <w:t>الحُضيري</w:t>
      </w:r>
      <w:proofErr w:type="spellEnd"/>
      <w:r w:rsidRPr="008A4E69">
        <w:rPr>
          <w:rFonts w:ascii="Simplified Arabic" w:hAnsi="Simplified Arabic" w:cs="Simplified Arabic"/>
          <w:sz w:val="26"/>
          <w:szCs w:val="26"/>
          <w:rtl/>
          <w:lang w:val="en-GB"/>
        </w:rPr>
        <w:t>، 2025)، وفي التعليم والصحة يتقدم الاعتراف المهني والتمكين وتنوع قنوات التقدم على مجرد المكافآت النقدية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2025؛ اليامي وآخرون، 2025). كما تظهر حالة شركات الاتصالات أنّ سياسات التحفيز الفعالة تتطلب معايرة متواصلة بين الأجر، والتطوير، والبيئة التنظيمية للحفاظ على تنافسية الأداء (أحمد وآخرون، 2024)</w:t>
      </w:r>
      <w:r w:rsidRPr="008A4E69">
        <w:rPr>
          <w:rFonts w:ascii="Simplified Arabic" w:hAnsi="Simplified Arabic" w:cs="Simplified Arabic"/>
          <w:sz w:val="26"/>
          <w:szCs w:val="26"/>
          <w:lang w:val="en-GB"/>
        </w:rPr>
        <w:t>.</w:t>
      </w:r>
    </w:p>
    <w:p w14:paraId="5523D575" w14:textId="6EDC8DAF" w:rsidR="00F51245" w:rsidRPr="008A4E69" w:rsidRDefault="00F51245" w:rsidP="00F51245">
      <w:p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ثالثاً: التحليل المقارن للنظريات</w:t>
      </w:r>
      <w:r w:rsidR="00DD329C">
        <w:rPr>
          <w:rFonts w:ascii="Simplified Arabic" w:hAnsi="Simplified Arabic" w:cs="Simplified Arabic"/>
          <w:b/>
          <w:bCs/>
          <w:sz w:val="26"/>
          <w:szCs w:val="26"/>
          <w:rtl/>
          <w:lang w:val="en-GB"/>
        </w:rPr>
        <w:fldChar w:fldCharType="begin"/>
      </w:r>
      <w:r w:rsidR="00DD329C">
        <w:instrText xml:space="preserve"> TC "</w:instrText>
      </w:r>
      <w:bookmarkStart w:id="16" w:name="_Toc212726079"/>
      <w:r w:rsidR="00DD329C" w:rsidRPr="00314C9D">
        <w:rPr>
          <w:rFonts w:ascii="Simplified Arabic" w:hAnsi="Simplified Arabic" w:cs="Simplified Arabic"/>
          <w:b/>
          <w:bCs/>
          <w:sz w:val="26"/>
          <w:szCs w:val="26"/>
          <w:rtl/>
          <w:lang w:val="en-GB"/>
        </w:rPr>
        <w:instrText>ثالثاً: التحليل المقارن للنظريات</w:instrText>
      </w:r>
      <w:bookmarkEnd w:id="16"/>
      <w:r w:rsidR="00DD329C">
        <w:instrText xml:space="preserve">" \f C \l "2" </w:instrText>
      </w:r>
      <w:r w:rsidR="00DD329C">
        <w:rPr>
          <w:rFonts w:ascii="Simplified Arabic" w:hAnsi="Simplified Arabic" w:cs="Simplified Arabic"/>
          <w:b/>
          <w:bCs/>
          <w:sz w:val="26"/>
          <w:szCs w:val="26"/>
          <w:rtl/>
          <w:lang w:val="en-GB"/>
        </w:rPr>
        <w:fldChar w:fldCharType="end"/>
      </w:r>
    </w:p>
    <w:p w14:paraId="5AC0D4A7" w14:textId="77777777" w:rsidR="00F51245" w:rsidRPr="008A4E69" w:rsidRDefault="00F51245" w:rsidP="00F51245">
      <w:pPr>
        <w:pStyle w:val="ListParagraph"/>
        <w:numPr>
          <w:ilvl w:val="0"/>
          <w:numId w:val="32"/>
        </w:num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t>اختلاف النظريات في تفسير الدافعية: مادي مقابل معنوي</w:t>
      </w:r>
    </w:p>
    <w:p w14:paraId="32AAF1C5" w14:textId="77777777" w:rsidR="00F51245" w:rsidRPr="008A4E69" w:rsidRDefault="00F51245" w:rsidP="00F51245">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تُظهر </w:t>
      </w:r>
      <w:r w:rsidRPr="008A4E69">
        <w:rPr>
          <w:rFonts w:ascii="Simplified Arabic" w:hAnsi="Simplified Arabic" w:cs="Simplified Arabic" w:hint="cs"/>
          <w:sz w:val="26"/>
          <w:szCs w:val="26"/>
          <w:rtl/>
          <w:lang w:val="en-GB"/>
        </w:rPr>
        <w:t>الأدبيات السابقة ان</w:t>
      </w:r>
      <w:r w:rsidRPr="008A4E69">
        <w:rPr>
          <w:rFonts w:ascii="Simplified Arabic" w:hAnsi="Simplified Arabic" w:cs="Simplified Arabic"/>
          <w:sz w:val="26"/>
          <w:szCs w:val="26"/>
          <w:rtl/>
          <w:lang w:val="en-GB"/>
        </w:rPr>
        <w:t xml:space="preserve"> الأثر المالي عادة أسرع توقيتا وأكثر قابلية للرصد في المدى القصير (زيادة الجهد</w:t>
      </w:r>
      <w:r w:rsidRPr="008A4E69">
        <w:rPr>
          <w:rFonts w:ascii="Simplified Arabic" w:hAnsi="Simplified Arabic" w:cs="Simplified Arabic" w:hint="cs"/>
          <w:sz w:val="26"/>
          <w:szCs w:val="26"/>
          <w:rtl/>
          <w:lang w:val="en-GB"/>
        </w:rPr>
        <w:t xml:space="preserve"> او </w:t>
      </w:r>
      <w:r w:rsidRPr="008A4E69">
        <w:rPr>
          <w:rFonts w:ascii="Simplified Arabic" w:hAnsi="Simplified Arabic" w:cs="Simplified Arabic"/>
          <w:sz w:val="26"/>
          <w:szCs w:val="26"/>
          <w:rtl/>
          <w:lang w:val="en-GB"/>
        </w:rPr>
        <w:t xml:space="preserve">الإنتاجية)، بينما الأثر غير المالي (اعتراف، مشاركة، بيئة داعمة، تطوير) يراكم تأثيرًا مستدامًا </w:t>
      </w:r>
      <w:r w:rsidRPr="008A4E69">
        <w:rPr>
          <w:rFonts w:ascii="Simplified Arabic" w:hAnsi="Simplified Arabic" w:cs="Simplified Arabic"/>
          <w:sz w:val="26"/>
          <w:szCs w:val="26"/>
          <w:rtl/>
          <w:lang w:val="en-GB"/>
        </w:rPr>
        <w:lastRenderedPageBreak/>
        <w:t>عبر الرضا والانخراط</w:t>
      </w:r>
      <w:r w:rsidRPr="008A4E69">
        <w:rPr>
          <w:rFonts w:ascii="Simplified Arabic" w:hAnsi="Simplified Arabic" w:cs="Simplified Arabic" w:hint="cs"/>
          <w:sz w:val="26"/>
          <w:szCs w:val="26"/>
          <w:rtl/>
          <w:lang w:val="en-GB"/>
        </w:rPr>
        <w:t xml:space="preserve"> (</w:t>
      </w:r>
      <w:proofErr w:type="spellStart"/>
      <w:r w:rsidRPr="008A4E69">
        <w:rPr>
          <w:rFonts w:ascii="Simplified Arabic" w:hAnsi="Simplified Arabic" w:cs="Simplified Arabic"/>
          <w:sz w:val="26"/>
          <w:szCs w:val="26"/>
          <w:lang w:val="en-GB"/>
        </w:rPr>
        <w:t>Alkandi</w:t>
      </w:r>
      <w:proofErr w:type="spellEnd"/>
      <w:r w:rsidRPr="008A4E69">
        <w:rPr>
          <w:rFonts w:ascii="Simplified Arabic" w:hAnsi="Simplified Arabic" w:cs="Simplified Arabic"/>
          <w:sz w:val="26"/>
          <w:szCs w:val="26"/>
          <w:lang w:val="en-GB"/>
        </w:rPr>
        <w:t xml:space="preserve"> et al., 2023</w:t>
      </w:r>
      <w:r w:rsidRPr="008A4E69">
        <w:rPr>
          <w:rFonts w:ascii="Simplified Arabic" w:hAnsi="Simplified Arabic" w:cs="Simplified Arabic"/>
          <w:sz w:val="26"/>
          <w:szCs w:val="26"/>
          <w:rtl/>
          <w:lang w:val="en-GB"/>
        </w:rPr>
        <w:t xml:space="preserve">؛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2025؛ اليامي وآخرون، 2025</w:t>
      </w:r>
      <w:r w:rsidRPr="008A4E69">
        <w:rPr>
          <w:rFonts w:ascii="Simplified Arabic" w:hAnsi="Simplified Arabic" w:cs="Simplified Arabic" w:hint="cs"/>
          <w:sz w:val="26"/>
          <w:szCs w:val="26"/>
          <w:rtl/>
          <w:lang w:val="en-GB"/>
        </w:rPr>
        <w:t>)</w:t>
      </w:r>
      <w:r w:rsidRPr="008A4E69">
        <w:rPr>
          <w:rFonts w:ascii="Simplified Arabic" w:hAnsi="Simplified Arabic" w:cs="Simplified Arabic" w:hint="cs"/>
          <w:sz w:val="26"/>
          <w:szCs w:val="26"/>
          <w:rtl/>
        </w:rPr>
        <w:t xml:space="preserve">. </w:t>
      </w:r>
      <w:r w:rsidRPr="008A4E69">
        <w:rPr>
          <w:rFonts w:ascii="Simplified Arabic" w:hAnsi="Simplified Arabic" w:cs="Simplified Arabic"/>
          <w:sz w:val="26"/>
          <w:szCs w:val="26"/>
          <w:rtl/>
          <w:lang w:val="en-GB"/>
        </w:rPr>
        <w:t>يتسق ذلك مع حساسية الأثر للعدالة الإدراكية؛ فإذا ضعفت العدالة تراجع حتى أثر الأدوات المالية</w:t>
      </w:r>
      <w:r w:rsidRPr="008A4E69">
        <w:rPr>
          <w:rFonts w:ascii="Simplified Arabic" w:hAnsi="Simplified Arabic" w:cs="Simplified Arabic"/>
          <w:sz w:val="26"/>
          <w:szCs w:val="26"/>
          <w:lang w:val="en-GB"/>
        </w:rPr>
        <w:t xml:space="preserve"> (Al-Zahrani &amp; Al-Harbi, 2023). </w:t>
      </w:r>
      <w:r w:rsidRPr="008A4E69">
        <w:rPr>
          <w:rFonts w:ascii="Simplified Arabic" w:hAnsi="Simplified Arabic" w:cs="Simplified Arabic"/>
          <w:sz w:val="26"/>
          <w:szCs w:val="26"/>
          <w:rtl/>
          <w:lang w:val="en-GB"/>
        </w:rPr>
        <w:t>من ثم، النظرة المقارنة تشير إلى أن الدافعية ليست أحادية المصدر؛ بل تتشكل من رزمة</w:t>
      </w:r>
      <w:r w:rsidRPr="008A4E69">
        <w:rPr>
          <w:rFonts w:ascii="Simplified Arabic" w:hAnsi="Simplified Arabic" w:cs="Simplified Arabic" w:hint="cs"/>
          <w:sz w:val="26"/>
          <w:szCs w:val="26"/>
          <w:rtl/>
          <w:lang w:val="en-GB"/>
        </w:rPr>
        <w:t xml:space="preserve"> مختلطة</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مالية</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غير مالية</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 xml:space="preserve"> يتفاوت وزنها بتفاوت المرحلة المهنية والسياق المؤسسي (غزال، 2022؛ خالد وعبد الحق، 2022)</w:t>
      </w:r>
      <w:r w:rsidRPr="008A4E69">
        <w:rPr>
          <w:rFonts w:ascii="Simplified Arabic" w:hAnsi="Simplified Arabic" w:cs="Simplified Arabic"/>
          <w:sz w:val="26"/>
          <w:szCs w:val="26"/>
          <w:lang w:val="en-GB"/>
        </w:rPr>
        <w:t>.</w:t>
      </w:r>
    </w:p>
    <w:p w14:paraId="6309EA02" w14:textId="77777777" w:rsidR="00F51245" w:rsidRPr="008A4E69" w:rsidRDefault="00F51245" w:rsidP="00F51245">
      <w:pPr>
        <w:pStyle w:val="ListParagraph"/>
        <w:numPr>
          <w:ilvl w:val="0"/>
          <w:numId w:val="32"/>
        </w:num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t>تكييف النظريات مع البيئة العربية</w:t>
      </w:r>
    </w:p>
    <w:p w14:paraId="101436AA" w14:textId="4B67E53F" w:rsidR="006E1B89" w:rsidRPr="008A4E69" w:rsidRDefault="00F51245" w:rsidP="00F51245">
      <w:pPr>
        <w:jc w:val="both"/>
        <w:rPr>
          <w:rFonts w:ascii="Simplified Arabic" w:hAnsi="Simplified Arabic" w:cs="Simplified Arabic"/>
          <w:b/>
          <w:bCs/>
          <w:sz w:val="26"/>
          <w:szCs w:val="26"/>
          <w:rtl/>
          <w:lang w:val="en-GB"/>
        </w:rPr>
      </w:pPr>
      <w:r w:rsidRPr="008A4E69">
        <w:rPr>
          <w:rFonts w:ascii="Simplified Arabic" w:hAnsi="Simplified Arabic" w:cs="Simplified Arabic" w:hint="cs"/>
          <w:sz w:val="26"/>
          <w:szCs w:val="26"/>
          <w:rtl/>
          <w:lang w:val="en-GB"/>
        </w:rPr>
        <w:t>تشير الادبيات العربية</w:t>
      </w:r>
      <w:r w:rsidRPr="008A4E69">
        <w:rPr>
          <w:rFonts w:ascii="Simplified Arabic" w:hAnsi="Simplified Arabic" w:cs="Simplified Arabic"/>
          <w:sz w:val="26"/>
          <w:szCs w:val="26"/>
          <w:rtl/>
          <w:lang w:val="en-GB"/>
        </w:rPr>
        <w:t xml:space="preserve"> أن إدراك العدالة والشفافية والمشاركة يضاعف أثر الحوافز، وأن غياب هذه العناصر يحيد أثر الزيادات المالية الجزئية (الحمدان، 2024؛</w:t>
      </w:r>
      <w:r w:rsidRPr="008A4E69">
        <w:rPr>
          <w:rFonts w:ascii="Simplified Arabic" w:hAnsi="Simplified Arabic" w:cs="Simplified Arabic"/>
          <w:sz w:val="26"/>
          <w:szCs w:val="26"/>
          <w:lang w:val="en-GB"/>
        </w:rPr>
        <w:t xml:space="preserve"> Al-Zahrani &amp; Al-Harbi, 2023</w:t>
      </w:r>
      <w:r w:rsidRPr="008A4E69">
        <w:rPr>
          <w:rFonts w:ascii="Simplified Arabic" w:hAnsi="Simplified Arabic" w:cs="Simplified Arabic"/>
          <w:sz w:val="26"/>
          <w:szCs w:val="26"/>
          <w:rtl/>
          <w:lang w:val="en-GB"/>
        </w:rPr>
        <w:t xml:space="preserve">؛ فضل </w:t>
      </w:r>
      <w:proofErr w:type="spellStart"/>
      <w:r w:rsidRPr="008A4E69">
        <w:rPr>
          <w:rFonts w:ascii="Simplified Arabic" w:hAnsi="Simplified Arabic" w:cs="Simplified Arabic"/>
          <w:sz w:val="26"/>
          <w:szCs w:val="26"/>
          <w:rtl/>
          <w:lang w:val="en-GB"/>
        </w:rPr>
        <w:t>وأمزريه</w:t>
      </w:r>
      <w:proofErr w:type="spellEnd"/>
      <w:r w:rsidRPr="008A4E69">
        <w:rPr>
          <w:rFonts w:ascii="Simplified Arabic" w:hAnsi="Simplified Arabic" w:cs="Simplified Arabic"/>
          <w:sz w:val="26"/>
          <w:szCs w:val="26"/>
          <w:rtl/>
          <w:lang w:val="en-GB"/>
        </w:rPr>
        <w:t xml:space="preserve">، 2025؛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xml:space="preserve">، 2025). ويسعف هذا التفسير نتائج </w:t>
      </w:r>
      <w:r w:rsidRPr="008A4E69">
        <w:rPr>
          <w:rFonts w:ascii="Simplified Arabic" w:hAnsi="Simplified Arabic" w:cs="Simplified Arabic" w:hint="cs"/>
          <w:sz w:val="26"/>
          <w:szCs w:val="26"/>
          <w:rtl/>
          <w:lang w:val="en-GB"/>
        </w:rPr>
        <w:t>الدراسات</w:t>
      </w:r>
      <w:r w:rsidRPr="008A4E69">
        <w:rPr>
          <w:rFonts w:ascii="Simplified Arabic" w:hAnsi="Simplified Arabic" w:cs="Simplified Arabic"/>
          <w:sz w:val="26"/>
          <w:szCs w:val="26"/>
          <w:rtl/>
          <w:lang w:val="en-GB"/>
        </w:rPr>
        <w:t xml:space="preserve"> التي تشدد على ربط المكافآت بنتائج أداء موضوعية، بما يرفع الثقة ويقلص الانطباعات بالتمييز (غزال، 2022؛ خالد وعبد الحق، 2022). عمليًا، التركيز على عدالة الإجراءات ووضوح المعايير وقنوات التظلم هو تكييف محوري للنظريات في </w:t>
      </w:r>
      <w:r w:rsidRPr="008A4E69">
        <w:rPr>
          <w:rFonts w:ascii="Simplified Arabic" w:hAnsi="Simplified Arabic" w:cs="Simplified Arabic" w:hint="cs"/>
          <w:sz w:val="26"/>
          <w:szCs w:val="26"/>
          <w:rtl/>
          <w:lang w:val="en-GB"/>
        </w:rPr>
        <w:t>السياقات العربية</w:t>
      </w:r>
      <w:r w:rsidRPr="008A4E69">
        <w:rPr>
          <w:rFonts w:ascii="Simplified Arabic" w:hAnsi="Simplified Arabic" w:cs="Simplified Arabic"/>
          <w:sz w:val="26"/>
          <w:szCs w:val="26"/>
          <w:rtl/>
          <w:lang w:val="en-GB"/>
        </w:rPr>
        <w:t>، لا سيما عند محدودية الموارد التحفيزية</w:t>
      </w:r>
      <w:r w:rsidRPr="008A4E69">
        <w:rPr>
          <w:rFonts w:ascii="Simplified Arabic" w:hAnsi="Simplified Arabic" w:cs="Simplified Arabic"/>
          <w:sz w:val="26"/>
          <w:szCs w:val="26"/>
          <w:lang w:val="en-GB"/>
        </w:rPr>
        <w:t>.</w:t>
      </w:r>
      <w:bookmarkEnd w:id="11"/>
      <w:r w:rsidR="006E1B89" w:rsidRPr="008A4E69">
        <w:rPr>
          <w:rFonts w:ascii="Simplified Arabic" w:hAnsi="Simplified Arabic" w:cs="Simplified Arabic"/>
          <w:b/>
          <w:bCs/>
          <w:sz w:val="26"/>
          <w:szCs w:val="26"/>
          <w:rtl/>
          <w:lang w:val="en-GB"/>
        </w:rPr>
        <w:br w:type="page"/>
      </w:r>
    </w:p>
    <w:p w14:paraId="28CCD8DF" w14:textId="157EB475" w:rsidR="00EC1C4B" w:rsidRPr="008A4E69" w:rsidRDefault="00746247" w:rsidP="00EC1C4B">
      <w:pPr>
        <w:spacing w:after="0"/>
        <w:jc w:val="center"/>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lastRenderedPageBreak/>
        <w:t>المبحث الثالث:</w:t>
      </w:r>
      <w:r w:rsidR="00DD329C">
        <w:rPr>
          <w:rFonts w:ascii="Simplified Arabic" w:hAnsi="Simplified Arabic" w:cs="Simplified Arabic"/>
          <w:b/>
          <w:bCs/>
          <w:sz w:val="26"/>
          <w:szCs w:val="26"/>
          <w:rtl/>
          <w:lang w:val="en-GB"/>
        </w:rPr>
        <w:fldChar w:fldCharType="begin"/>
      </w:r>
      <w:r w:rsidR="00DD329C">
        <w:instrText xml:space="preserve"> TC "</w:instrText>
      </w:r>
      <w:bookmarkStart w:id="17" w:name="_Toc212726080"/>
      <w:r w:rsidR="00DD329C" w:rsidRPr="00FE6038">
        <w:rPr>
          <w:rFonts w:ascii="Simplified Arabic" w:hAnsi="Simplified Arabic" w:cs="Simplified Arabic"/>
          <w:b/>
          <w:bCs/>
          <w:sz w:val="26"/>
          <w:szCs w:val="26"/>
          <w:rtl/>
          <w:lang w:val="en-GB"/>
        </w:rPr>
        <w:instrText>المبحث الثالث:</w:instrText>
      </w:r>
      <w:r w:rsidR="00DD329C" w:rsidRPr="00FE6038">
        <w:rPr>
          <w:rFonts w:ascii="Simplified Arabic" w:hAnsi="Simplified Arabic" w:cs="Simplified Arabic" w:hint="cs"/>
          <w:b/>
          <w:bCs/>
          <w:sz w:val="26"/>
          <w:szCs w:val="26"/>
          <w:rtl/>
          <w:lang w:val="en-GB"/>
        </w:rPr>
        <w:instrText xml:space="preserve"> </w:instrText>
      </w:r>
      <w:r w:rsidR="00DD329C" w:rsidRPr="00FE6038">
        <w:rPr>
          <w:rFonts w:ascii="Simplified Arabic" w:hAnsi="Simplified Arabic" w:cs="Simplified Arabic"/>
          <w:b/>
          <w:bCs/>
          <w:sz w:val="26"/>
          <w:szCs w:val="26"/>
          <w:rtl/>
          <w:lang w:val="en-GB"/>
        </w:rPr>
        <w:instrText>الأداء الوظيفي: المفهوم والأبعاد والعوامل المؤثرة</w:instrText>
      </w:r>
      <w:bookmarkEnd w:id="17"/>
      <w:r w:rsidR="00DD329C">
        <w:instrText xml:space="preserve">" \f C \l "1" </w:instrText>
      </w:r>
      <w:r w:rsidR="00DD329C">
        <w:rPr>
          <w:rFonts w:ascii="Simplified Arabic" w:hAnsi="Simplified Arabic" w:cs="Simplified Arabic"/>
          <w:b/>
          <w:bCs/>
          <w:sz w:val="26"/>
          <w:szCs w:val="26"/>
          <w:rtl/>
          <w:lang w:val="en-GB"/>
        </w:rPr>
        <w:fldChar w:fldCharType="end"/>
      </w:r>
      <w:r w:rsidRPr="008A4E69">
        <w:rPr>
          <w:rFonts w:ascii="Simplified Arabic" w:hAnsi="Simplified Arabic" w:cs="Simplified Arabic"/>
          <w:b/>
          <w:bCs/>
          <w:sz w:val="26"/>
          <w:szCs w:val="26"/>
          <w:rtl/>
          <w:lang w:val="en-GB"/>
        </w:rPr>
        <w:t xml:space="preserve"> </w:t>
      </w:r>
    </w:p>
    <w:p w14:paraId="6375A9D2" w14:textId="21DFFBD5" w:rsidR="00746247" w:rsidRPr="008A4E69" w:rsidRDefault="00746247" w:rsidP="00EC1C4B">
      <w:pPr>
        <w:spacing w:after="0"/>
        <w:jc w:val="center"/>
        <w:rPr>
          <w:rFonts w:ascii="Simplified Arabic" w:hAnsi="Simplified Arabic" w:cs="Simplified Arabic"/>
          <w:b/>
          <w:bCs/>
          <w:sz w:val="26"/>
          <w:szCs w:val="26"/>
        </w:rPr>
      </w:pPr>
      <w:bookmarkStart w:id="18" w:name="_Hlk212725935"/>
      <w:r w:rsidRPr="008A4E69">
        <w:rPr>
          <w:rFonts w:ascii="Simplified Arabic" w:hAnsi="Simplified Arabic" w:cs="Simplified Arabic"/>
          <w:b/>
          <w:bCs/>
          <w:sz w:val="26"/>
          <w:szCs w:val="26"/>
          <w:rtl/>
          <w:lang w:val="en-GB"/>
        </w:rPr>
        <w:t>الأداء الوظيفي</w:t>
      </w:r>
      <w:r w:rsidR="00EC1C4B" w:rsidRPr="008A4E69">
        <w:rPr>
          <w:rFonts w:ascii="Simplified Arabic" w:hAnsi="Simplified Arabic" w:cs="Simplified Arabic" w:hint="cs"/>
          <w:b/>
          <w:bCs/>
          <w:sz w:val="26"/>
          <w:szCs w:val="26"/>
          <w:rtl/>
          <w:lang w:val="en-GB"/>
        </w:rPr>
        <w:t xml:space="preserve">: </w:t>
      </w:r>
      <w:r w:rsidRPr="008A4E69">
        <w:rPr>
          <w:rFonts w:ascii="Simplified Arabic" w:hAnsi="Simplified Arabic" w:cs="Simplified Arabic"/>
          <w:b/>
          <w:bCs/>
          <w:sz w:val="26"/>
          <w:szCs w:val="26"/>
          <w:rtl/>
          <w:lang w:val="en-GB"/>
        </w:rPr>
        <w:t>المفهوم والأبعاد والعوامل المؤثرة</w:t>
      </w:r>
    </w:p>
    <w:bookmarkEnd w:id="18"/>
    <w:p w14:paraId="4E9E06DF" w14:textId="45809925" w:rsidR="00581282" w:rsidRPr="008A4E69" w:rsidRDefault="00581282" w:rsidP="00581282">
      <w:p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t>اولا</w:t>
      </w:r>
      <w:r w:rsidRPr="008A4E69">
        <w:rPr>
          <w:rFonts w:ascii="Simplified Arabic" w:hAnsi="Simplified Arabic" w:cs="Simplified Arabic" w:hint="cs"/>
          <w:b/>
          <w:bCs/>
          <w:sz w:val="26"/>
          <w:szCs w:val="26"/>
          <w:rtl/>
          <w:lang w:val="en-GB"/>
        </w:rPr>
        <w:t>ً</w:t>
      </w:r>
      <w:r w:rsidRPr="008A4E69">
        <w:rPr>
          <w:rFonts w:ascii="Simplified Arabic" w:hAnsi="Simplified Arabic" w:cs="Simplified Arabic"/>
          <w:b/>
          <w:bCs/>
          <w:sz w:val="26"/>
          <w:szCs w:val="26"/>
          <w:rtl/>
          <w:lang w:val="en-GB"/>
        </w:rPr>
        <w:t>: مفهوم الاداء الوظيفي</w:t>
      </w:r>
      <w:r w:rsidR="00DD329C">
        <w:rPr>
          <w:rFonts w:ascii="Simplified Arabic" w:hAnsi="Simplified Arabic" w:cs="Simplified Arabic"/>
          <w:b/>
          <w:bCs/>
          <w:sz w:val="26"/>
          <w:szCs w:val="26"/>
          <w:rtl/>
          <w:lang w:val="en-GB"/>
        </w:rPr>
        <w:fldChar w:fldCharType="begin"/>
      </w:r>
      <w:r w:rsidR="00DD329C">
        <w:instrText xml:space="preserve"> TC "</w:instrText>
      </w:r>
      <w:bookmarkStart w:id="19" w:name="_Toc212726081"/>
      <w:r w:rsidR="00DD329C" w:rsidRPr="00FE6038">
        <w:rPr>
          <w:rFonts w:ascii="Simplified Arabic" w:hAnsi="Simplified Arabic" w:cs="Simplified Arabic"/>
          <w:b/>
          <w:bCs/>
          <w:sz w:val="26"/>
          <w:szCs w:val="26"/>
          <w:rtl/>
          <w:lang w:val="en-GB"/>
        </w:rPr>
        <w:instrText>اولا</w:instrText>
      </w:r>
      <w:r w:rsidR="00DD329C" w:rsidRPr="00FE6038">
        <w:rPr>
          <w:rFonts w:ascii="Simplified Arabic" w:hAnsi="Simplified Arabic" w:cs="Simplified Arabic" w:hint="cs"/>
          <w:b/>
          <w:bCs/>
          <w:sz w:val="26"/>
          <w:szCs w:val="26"/>
          <w:rtl/>
          <w:lang w:val="en-GB"/>
        </w:rPr>
        <w:instrText>ً</w:instrText>
      </w:r>
      <w:r w:rsidR="00DD329C" w:rsidRPr="00FE6038">
        <w:rPr>
          <w:rFonts w:ascii="Simplified Arabic" w:hAnsi="Simplified Arabic" w:cs="Simplified Arabic"/>
          <w:b/>
          <w:bCs/>
          <w:sz w:val="26"/>
          <w:szCs w:val="26"/>
          <w:rtl/>
          <w:lang w:val="en-GB"/>
        </w:rPr>
        <w:instrText>: مفهوم الاداء الوظيفي</w:instrText>
      </w:r>
      <w:bookmarkEnd w:id="19"/>
      <w:r w:rsidR="00DD329C">
        <w:instrText xml:space="preserve">" \f C \l "2" </w:instrText>
      </w:r>
      <w:r w:rsidR="00DD329C">
        <w:rPr>
          <w:rFonts w:ascii="Simplified Arabic" w:hAnsi="Simplified Arabic" w:cs="Simplified Arabic"/>
          <w:b/>
          <w:bCs/>
          <w:sz w:val="26"/>
          <w:szCs w:val="26"/>
          <w:rtl/>
          <w:lang w:val="en-GB"/>
        </w:rPr>
        <w:fldChar w:fldCharType="end"/>
      </w:r>
    </w:p>
    <w:p w14:paraId="1F7A7F5E" w14:textId="77777777" w:rsidR="00581282" w:rsidRPr="008A4E69" w:rsidRDefault="00581282" w:rsidP="00581282">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ينظر الى الاداء الوظيفي بوصفه عملية سلوكية واعية تتجسد في انجاز المهام وتقديم المخرجات واظهار السلوكيات الداعمة لتحقيق اهداف المنظمة. بهذا المعنى، لا يقتصر الاداء على كم المخرجات، بل يشمل نوعيتها، ومدى التزام العامل بالمعايير، وسلوكه التعاوني، وقدرته على التكيف مع متطلبات العمل المتغيرة. وقد اكدت الدراسات العربية والدولية ان قياس الاداء ينبغي ان يدمج المؤشرات الكمية والنوعية، وان يربط التقييم بمنطق العدالة والشفافية حتى يتحول القياس الى رافعة تحفيزية لا عبء اداري (غزال، 2022؛ خالد وعبد الحق، 2022؛</w:t>
      </w:r>
      <w:r w:rsidRPr="008A4E69">
        <w:rPr>
          <w:rFonts w:ascii="Simplified Arabic" w:hAnsi="Simplified Arabic" w:cs="Simplified Arabic"/>
          <w:sz w:val="26"/>
          <w:szCs w:val="26"/>
          <w:lang w:val="en-GB"/>
        </w:rPr>
        <w:t xml:space="preserve"> </w:t>
      </w:r>
      <w:proofErr w:type="spellStart"/>
      <w:r w:rsidRPr="008A4E69">
        <w:rPr>
          <w:rFonts w:ascii="Simplified Arabic" w:hAnsi="Simplified Arabic" w:cs="Simplified Arabic"/>
          <w:sz w:val="26"/>
          <w:szCs w:val="26"/>
          <w:lang w:val="en-GB"/>
        </w:rPr>
        <w:t>Alkandi</w:t>
      </w:r>
      <w:proofErr w:type="spellEnd"/>
      <w:r w:rsidRPr="008A4E69">
        <w:rPr>
          <w:rFonts w:ascii="Simplified Arabic" w:hAnsi="Simplified Arabic" w:cs="Simplified Arabic"/>
          <w:sz w:val="26"/>
          <w:szCs w:val="26"/>
          <w:lang w:val="en-GB"/>
        </w:rPr>
        <w:t xml:space="preserve"> et al., 2023</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Pr>
        <w:t xml:space="preserve"> (</w:t>
      </w:r>
      <w:r w:rsidRPr="008A4E69">
        <w:rPr>
          <w:rFonts w:ascii="Simplified Arabic" w:hAnsi="Simplified Arabic" w:cs="Simplified Arabic"/>
          <w:sz w:val="26"/>
          <w:szCs w:val="26"/>
          <w:lang w:val="en-GB"/>
        </w:rPr>
        <w:t>Al-Zahrani &amp; Al-Harbi, 2023.</w:t>
      </w:r>
    </w:p>
    <w:p w14:paraId="3974F145" w14:textId="77777777" w:rsidR="00581282" w:rsidRPr="008A4E69" w:rsidRDefault="00581282" w:rsidP="00581282">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يميز الاداء عن الكفاءة من زاويتين متكاملتين. </w:t>
      </w:r>
      <w:r w:rsidRPr="008A4E69">
        <w:rPr>
          <w:rFonts w:ascii="Simplified Arabic" w:hAnsi="Simplified Arabic" w:cs="Simplified Arabic" w:hint="cs"/>
          <w:sz w:val="26"/>
          <w:szCs w:val="26"/>
          <w:rtl/>
          <w:lang w:val="en-GB"/>
        </w:rPr>
        <w:t>فالأداء</w:t>
      </w:r>
      <w:r w:rsidRPr="008A4E69">
        <w:rPr>
          <w:rFonts w:ascii="Simplified Arabic" w:hAnsi="Simplified Arabic" w:cs="Simplified Arabic"/>
          <w:sz w:val="26"/>
          <w:szCs w:val="26"/>
          <w:lang w:val="en-GB"/>
        </w:rPr>
        <w:t xml:space="preserve"> </w:t>
      </w:r>
      <w:r w:rsidRPr="008A4E69">
        <w:rPr>
          <w:rFonts w:ascii="Simplified Arabic" w:hAnsi="Simplified Arabic" w:cs="Simplified Arabic"/>
          <w:sz w:val="26"/>
          <w:szCs w:val="26"/>
          <w:rtl/>
          <w:lang w:val="en-GB"/>
        </w:rPr>
        <w:t>يعبر عن مستوى تحقيق النتائج المستهدفة وجودتها وتوافقها مع المعايير الزمنية والمهنية، بينما الكفاءة</w:t>
      </w:r>
      <w:r w:rsidRPr="008A4E69">
        <w:rPr>
          <w:rFonts w:ascii="Simplified Arabic" w:hAnsi="Simplified Arabic" w:cs="Simplified Arabic"/>
          <w:sz w:val="26"/>
          <w:szCs w:val="26"/>
          <w:lang w:val="en-GB"/>
        </w:rPr>
        <w:t xml:space="preserve"> </w:t>
      </w:r>
      <w:r w:rsidRPr="008A4E69">
        <w:rPr>
          <w:rFonts w:ascii="Simplified Arabic" w:hAnsi="Simplified Arabic" w:cs="Simplified Arabic"/>
          <w:sz w:val="26"/>
          <w:szCs w:val="26"/>
          <w:rtl/>
          <w:lang w:val="en-GB"/>
        </w:rPr>
        <w:t xml:space="preserve">تعكس نسبة الموارد المستهلكة الى المخرجات المتحققة، اي درجة الاقتصاد في الوقت والجهد والكلفة للحصول على النتيجة. </w:t>
      </w:r>
      <w:r w:rsidRPr="008A4E69">
        <w:rPr>
          <w:rFonts w:ascii="Simplified Arabic" w:hAnsi="Simplified Arabic" w:cs="Simplified Arabic" w:hint="cs"/>
          <w:sz w:val="26"/>
          <w:szCs w:val="26"/>
          <w:rtl/>
          <w:lang w:val="en-GB"/>
        </w:rPr>
        <w:t>ف</w:t>
      </w:r>
      <w:r w:rsidRPr="008A4E69">
        <w:rPr>
          <w:rFonts w:ascii="Simplified Arabic" w:hAnsi="Simplified Arabic" w:cs="Simplified Arabic"/>
          <w:sz w:val="26"/>
          <w:szCs w:val="26"/>
          <w:rtl/>
          <w:lang w:val="en-GB"/>
        </w:rPr>
        <w:t xml:space="preserve">قد يحقق فريق اداء مرتفعا بمخرجات كثيرة، لكن بكفاءة منخفضة </w:t>
      </w:r>
      <w:r w:rsidRPr="008A4E69">
        <w:rPr>
          <w:rFonts w:ascii="Simplified Arabic" w:hAnsi="Simplified Arabic" w:cs="Simplified Arabic" w:hint="cs"/>
          <w:sz w:val="26"/>
          <w:szCs w:val="26"/>
          <w:rtl/>
          <w:lang w:val="en-GB"/>
        </w:rPr>
        <w:t>إ</w:t>
      </w:r>
      <w:r w:rsidRPr="008A4E69">
        <w:rPr>
          <w:rFonts w:ascii="Simplified Arabic" w:hAnsi="Simplified Arabic" w:cs="Simplified Arabic"/>
          <w:sz w:val="26"/>
          <w:szCs w:val="26"/>
          <w:rtl/>
          <w:lang w:val="en-GB"/>
        </w:rPr>
        <w:t xml:space="preserve">ذا استنزف موارد </w:t>
      </w:r>
      <w:r w:rsidRPr="008A4E69">
        <w:rPr>
          <w:rFonts w:ascii="Simplified Arabic" w:hAnsi="Simplified Arabic" w:cs="Simplified Arabic" w:hint="cs"/>
          <w:sz w:val="26"/>
          <w:szCs w:val="26"/>
          <w:rtl/>
          <w:lang w:val="en-GB"/>
        </w:rPr>
        <w:t>إضافية</w:t>
      </w:r>
      <w:r w:rsidRPr="008A4E69">
        <w:rPr>
          <w:rFonts w:ascii="Simplified Arabic" w:hAnsi="Simplified Arabic" w:cs="Simplified Arabic"/>
          <w:sz w:val="26"/>
          <w:szCs w:val="26"/>
          <w:rtl/>
          <w:lang w:val="en-GB"/>
        </w:rPr>
        <w:t>، والعكس صحيح؛ لذا تميل التطبيقات الرشيدة في الموارد البشرية الى استخدام اطار متوازن يجمع مؤشرات فعالية الاداء ومؤشرات كفاءته معا في منظومة التقييم والحوافز</w:t>
      </w:r>
      <w:r w:rsidRPr="008A4E69">
        <w:rPr>
          <w:rFonts w:ascii="Simplified Arabic" w:hAnsi="Simplified Arabic" w:cs="Simplified Arabic"/>
          <w:sz w:val="26"/>
          <w:szCs w:val="26"/>
          <w:lang w:val="en-GB"/>
        </w:rPr>
        <w:t xml:space="preserve"> (Guerci et al., 2022</w:t>
      </w:r>
      <w:r w:rsidRPr="008A4E69">
        <w:rPr>
          <w:rFonts w:ascii="Simplified Arabic" w:hAnsi="Simplified Arabic" w:cs="Simplified Arabic"/>
          <w:sz w:val="26"/>
          <w:szCs w:val="26"/>
          <w:rtl/>
          <w:lang w:val="en-GB"/>
        </w:rPr>
        <w:t>؛</w:t>
      </w:r>
      <w:r w:rsidRPr="008A4E69">
        <w:rPr>
          <w:rFonts w:ascii="Simplified Arabic" w:hAnsi="Simplified Arabic" w:cs="Simplified Arabic"/>
          <w:sz w:val="26"/>
          <w:szCs w:val="26"/>
          <w:lang w:val="en-GB"/>
        </w:rPr>
        <w:t xml:space="preserve"> </w:t>
      </w:r>
      <w:proofErr w:type="spellStart"/>
      <w:r w:rsidRPr="008A4E69">
        <w:rPr>
          <w:rFonts w:ascii="Simplified Arabic" w:hAnsi="Simplified Arabic" w:cs="Simplified Arabic"/>
          <w:sz w:val="26"/>
          <w:szCs w:val="26"/>
          <w:lang w:val="en-GB"/>
        </w:rPr>
        <w:t>Alkandi</w:t>
      </w:r>
      <w:proofErr w:type="spellEnd"/>
      <w:r w:rsidRPr="008A4E69">
        <w:rPr>
          <w:rFonts w:ascii="Simplified Arabic" w:hAnsi="Simplified Arabic" w:cs="Simplified Arabic"/>
          <w:sz w:val="26"/>
          <w:szCs w:val="26"/>
          <w:lang w:val="en-GB"/>
        </w:rPr>
        <w:t xml:space="preserve"> et al., 2023</w:t>
      </w:r>
      <w:r w:rsidRPr="008A4E69">
        <w:rPr>
          <w:rFonts w:ascii="Simplified Arabic" w:hAnsi="Simplified Arabic" w:cs="Simplified Arabic"/>
          <w:sz w:val="26"/>
          <w:szCs w:val="26"/>
          <w:rtl/>
          <w:lang w:val="en-GB"/>
        </w:rPr>
        <w:t>؛</w:t>
      </w:r>
      <w:r w:rsidRPr="008A4E69">
        <w:rPr>
          <w:rFonts w:ascii="Simplified Arabic" w:hAnsi="Simplified Arabic" w:cs="Simplified Arabic"/>
          <w:sz w:val="26"/>
          <w:szCs w:val="26"/>
          <w:lang w:val="en-GB"/>
        </w:rPr>
        <w:t xml:space="preserve"> (Liu &amp; Liu, 2022</w:t>
      </w:r>
    </w:p>
    <w:p w14:paraId="5658BFC7" w14:textId="12DB84CD" w:rsidR="00581282" w:rsidRPr="008A4E69" w:rsidRDefault="00581282" w:rsidP="00581282">
      <w:p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t xml:space="preserve">ثانيا: ابعاد </w:t>
      </w:r>
      <w:r w:rsidRPr="008A4E69">
        <w:rPr>
          <w:rFonts w:ascii="Simplified Arabic" w:hAnsi="Simplified Arabic" w:cs="Simplified Arabic" w:hint="cs"/>
          <w:b/>
          <w:bCs/>
          <w:sz w:val="26"/>
          <w:szCs w:val="26"/>
          <w:rtl/>
          <w:lang w:val="en-GB"/>
        </w:rPr>
        <w:t>الأداء</w:t>
      </w:r>
      <w:r w:rsidR="00DD329C">
        <w:rPr>
          <w:rFonts w:ascii="Simplified Arabic" w:hAnsi="Simplified Arabic" w:cs="Simplified Arabic"/>
          <w:b/>
          <w:bCs/>
          <w:sz w:val="26"/>
          <w:szCs w:val="26"/>
          <w:rtl/>
          <w:lang w:val="en-GB"/>
        </w:rPr>
        <w:fldChar w:fldCharType="begin"/>
      </w:r>
      <w:r w:rsidR="00DD329C">
        <w:instrText xml:space="preserve"> TC "</w:instrText>
      </w:r>
      <w:bookmarkStart w:id="20" w:name="_Toc212726082"/>
      <w:r w:rsidR="00DD329C" w:rsidRPr="00FE6038">
        <w:rPr>
          <w:rFonts w:ascii="Simplified Arabic" w:hAnsi="Simplified Arabic" w:cs="Simplified Arabic"/>
          <w:b/>
          <w:bCs/>
          <w:sz w:val="26"/>
          <w:szCs w:val="26"/>
          <w:rtl/>
          <w:lang w:val="en-GB"/>
        </w:rPr>
        <w:instrText xml:space="preserve">ثانيا: ابعاد </w:instrText>
      </w:r>
      <w:r w:rsidR="00DD329C" w:rsidRPr="00FE6038">
        <w:rPr>
          <w:rFonts w:ascii="Simplified Arabic" w:hAnsi="Simplified Arabic" w:cs="Simplified Arabic" w:hint="cs"/>
          <w:b/>
          <w:bCs/>
          <w:sz w:val="26"/>
          <w:szCs w:val="26"/>
          <w:rtl/>
          <w:lang w:val="en-GB"/>
        </w:rPr>
        <w:instrText>الأداء</w:instrText>
      </w:r>
      <w:bookmarkEnd w:id="20"/>
      <w:r w:rsidR="00DD329C">
        <w:instrText xml:space="preserve">" \f C \l "2" </w:instrText>
      </w:r>
      <w:r w:rsidR="00DD329C">
        <w:rPr>
          <w:rFonts w:ascii="Simplified Arabic" w:hAnsi="Simplified Arabic" w:cs="Simplified Arabic"/>
          <w:b/>
          <w:bCs/>
          <w:sz w:val="26"/>
          <w:szCs w:val="26"/>
          <w:rtl/>
          <w:lang w:val="en-GB"/>
        </w:rPr>
        <w:fldChar w:fldCharType="end"/>
      </w:r>
    </w:p>
    <w:p w14:paraId="25C21BB9" w14:textId="77777777" w:rsidR="00581282" w:rsidRPr="008A4E69" w:rsidRDefault="00581282" w:rsidP="00581282">
      <w:pPr>
        <w:pStyle w:val="ListParagraph"/>
        <w:numPr>
          <w:ilvl w:val="0"/>
          <w:numId w:val="33"/>
        </w:num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t>الاداء الفني</w:t>
      </w:r>
      <w:r w:rsidRPr="008A4E69">
        <w:rPr>
          <w:rFonts w:ascii="Simplified Arabic" w:hAnsi="Simplified Arabic" w:cs="Simplified Arabic"/>
          <w:b/>
          <w:bCs/>
          <w:sz w:val="26"/>
          <w:szCs w:val="26"/>
          <w:lang w:val="en-GB"/>
        </w:rPr>
        <w:t xml:space="preserve"> </w:t>
      </w:r>
    </w:p>
    <w:p w14:paraId="22AE474C" w14:textId="77777777" w:rsidR="00581282" w:rsidRPr="008A4E69" w:rsidRDefault="00581282" w:rsidP="00581282">
      <w:pPr>
        <w:jc w:val="both"/>
        <w:rPr>
          <w:rFonts w:ascii="Simplified Arabic" w:hAnsi="Simplified Arabic" w:cs="Simplified Arabic"/>
          <w:b/>
          <w:bCs/>
          <w:sz w:val="26"/>
          <w:szCs w:val="26"/>
          <w:rtl/>
          <w:lang w:val="en-GB"/>
        </w:rPr>
      </w:pPr>
      <w:r w:rsidRPr="008A4E69">
        <w:rPr>
          <w:rFonts w:ascii="Simplified Arabic" w:hAnsi="Simplified Arabic" w:cs="Simplified Arabic" w:hint="cs"/>
          <w:sz w:val="26"/>
          <w:szCs w:val="26"/>
          <w:rtl/>
        </w:rPr>
        <w:t xml:space="preserve">الأداء الفني </w:t>
      </w:r>
      <w:r w:rsidRPr="008A4E69">
        <w:rPr>
          <w:rFonts w:ascii="Simplified Arabic" w:hAnsi="Simplified Arabic" w:cs="Simplified Arabic"/>
          <w:sz w:val="26"/>
          <w:szCs w:val="26"/>
          <w:rtl/>
          <w:lang w:val="en-GB"/>
        </w:rPr>
        <w:t xml:space="preserve">هو جوهر انجاز المهام الموكلة وجودتها </w:t>
      </w:r>
      <w:r w:rsidRPr="008A4E69">
        <w:rPr>
          <w:rFonts w:ascii="Simplified Arabic" w:hAnsi="Simplified Arabic" w:cs="Simplified Arabic" w:hint="cs"/>
          <w:sz w:val="26"/>
          <w:szCs w:val="26"/>
          <w:rtl/>
          <w:lang w:val="en-GB"/>
        </w:rPr>
        <w:t>ومدى الالتزام بال</w:t>
      </w:r>
      <w:r w:rsidRPr="008A4E69">
        <w:rPr>
          <w:rFonts w:ascii="Simplified Arabic" w:hAnsi="Simplified Arabic" w:cs="Simplified Arabic"/>
          <w:sz w:val="26"/>
          <w:szCs w:val="26"/>
          <w:rtl/>
          <w:lang w:val="en-GB"/>
        </w:rPr>
        <w:t xml:space="preserve">معايير المهنة. تظهر </w:t>
      </w:r>
      <w:r w:rsidRPr="008A4E69">
        <w:rPr>
          <w:rFonts w:ascii="Simplified Arabic" w:hAnsi="Simplified Arabic" w:cs="Simplified Arabic" w:hint="cs"/>
          <w:sz w:val="26"/>
          <w:szCs w:val="26"/>
          <w:rtl/>
          <w:lang w:val="en-GB"/>
        </w:rPr>
        <w:t>الادبيات السابقة</w:t>
      </w:r>
      <w:r w:rsidRPr="008A4E69">
        <w:rPr>
          <w:rFonts w:ascii="Simplified Arabic" w:hAnsi="Simplified Arabic" w:cs="Simplified Arabic"/>
          <w:sz w:val="26"/>
          <w:szCs w:val="26"/>
          <w:rtl/>
          <w:lang w:val="en-GB"/>
        </w:rPr>
        <w:t xml:space="preserve"> ان تحسين التصميم التحفيزي المرتبط بمقاييس المخرجات الفنية ينعكس مباشرة في رفع الاداء الفني عندما تكون معايير القياس واضحة ومعلنة وقابلة للتحقق (غزال، 2022؛ خالد وعبد الحق، 2022؛ أحمد وآخرون، 2024). وتجدر الاشارة الى ان </w:t>
      </w:r>
      <w:r w:rsidRPr="008A4E69">
        <w:rPr>
          <w:rFonts w:ascii="Simplified Arabic" w:hAnsi="Simplified Arabic" w:cs="Simplified Arabic" w:hint="cs"/>
          <w:sz w:val="26"/>
          <w:szCs w:val="26"/>
          <w:rtl/>
          <w:lang w:val="en-GB"/>
        </w:rPr>
        <w:t>أثر</w:t>
      </w:r>
      <w:r w:rsidRPr="008A4E69">
        <w:rPr>
          <w:rFonts w:ascii="Simplified Arabic" w:hAnsi="Simplified Arabic" w:cs="Simplified Arabic"/>
          <w:sz w:val="26"/>
          <w:szCs w:val="26"/>
          <w:rtl/>
          <w:lang w:val="en-GB"/>
        </w:rPr>
        <w:t xml:space="preserve"> الحوافز المالية على الاداء الفني يكون اقوى حين يقترن بمؤشرات موضوعية لا </w:t>
      </w:r>
      <w:r w:rsidRPr="008A4E69">
        <w:rPr>
          <w:rFonts w:ascii="Simplified Arabic" w:hAnsi="Simplified Arabic" w:cs="Simplified Arabic" w:hint="cs"/>
          <w:sz w:val="26"/>
          <w:szCs w:val="26"/>
          <w:rtl/>
          <w:lang w:val="en-GB"/>
        </w:rPr>
        <w:t>بالأقدمية</w:t>
      </w:r>
      <w:r w:rsidRPr="008A4E69">
        <w:rPr>
          <w:rFonts w:ascii="Simplified Arabic" w:hAnsi="Simplified Arabic" w:cs="Simplified Arabic"/>
          <w:sz w:val="26"/>
          <w:szCs w:val="26"/>
          <w:rtl/>
          <w:lang w:val="en-GB"/>
        </w:rPr>
        <w:t xml:space="preserve"> (غزال، 2022؛ خالد وعبد الحق، 2022)</w:t>
      </w:r>
      <w:r w:rsidRPr="008A4E69">
        <w:rPr>
          <w:rFonts w:ascii="Simplified Arabic" w:hAnsi="Simplified Arabic" w:cs="Simplified Arabic"/>
          <w:sz w:val="26"/>
          <w:szCs w:val="26"/>
          <w:lang w:val="en-GB"/>
        </w:rPr>
        <w:t>.</w:t>
      </w:r>
    </w:p>
    <w:p w14:paraId="12F20634" w14:textId="77777777" w:rsidR="00581282" w:rsidRPr="008A4E69" w:rsidRDefault="00581282" w:rsidP="00581282">
      <w:pPr>
        <w:pStyle w:val="ListParagraph"/>
        <w:numPr>
          <w:ilvl w:val="0"/>
          <w:numId w:val="33"/>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الاداء السلوكي</w:t>
      </w:r>
      <w:r w:rsidRPr="008A4E69">
        <w:rPr>
          <w:rFonts w:ascii="Simplified Arabic" w:hAnsi="Simplified Arabic" w:cs="Simplified Arabic"/>
          <w:b/>
          <w:bCs/>
          <w:sz w:val="26"/>
          <w:szCs w:val="26"/>
          <w:lang w:val="en-GB"/>
        </w:rPr>
        <w:t xml:space="preserve"> </w:t>
      </w:r>
    </w:p>
    <w:p w14:paraId="69E4B954" w14:textId="77777777" w:rsidR="00581282" w:rsidRPr="008A4E69" w:rsidRDefault="00581282" w:rsidP="00581282">
      <w:pPr>
        <w:jc w:val="both"/>
        <w:rPr>
          <w:rFonts w:ascii="Simplified Arabic" w:hAnsi="Simplified Arabic" w:cs="Simplified Arabic"/>
          <w:b/>
          <w:bCs/>
          <w:sz w:val="26"/>
          <w:szCs w:val="26"/>
          <w:lang w:val="en-GB"/>
        </w:rPr>
      </w:pPr>
      <w:r w:rsidRPr="008A4E69">
        <w:rPr>
          <w:rFonts w:ascii="Simplified Arabic" w:hAnsi="Simplified Arabic" w:cs="Simplified Arabic"/>
          <w:sz w:val="26"/>
          <w:szCs w:val="26"/>
          <w:rtl/>
          <w:lang w:val="en-GB"/>
        </w:rPr>
        <w:t>يشمل</w:t>
      </w:r>
      <w:r w:rsidRPr="008A4E69">
        <w:rPr>
          <w:rFonts w:ascii="Simplified Arabic" w:hAnsi="Simplified Arabic" w:cs="Simplified Arabic" w:hint="cs"/>
          <w:sz w:val="26"/>
          <w:szCs w:val="26"/>
          <w:rtl/>
          <w:lang w:val="en-GB"/>
        </w:rPr>
        <w:t xml:space="preserve"> الأداء السلوكي</w:t>
      </w:r>
      <w:r w:rsidRPr="008A4E69">
        <w:rPr>
          <w:rFonts w:ascii="Simplified Arabic" w:hAnsi="Simplified Arabic" w:cs="Simplified Arabic"/>
          <w:sz w:val="26"/>
          <w:szCs w:val="26"/>
          <w:rtl/>
          <w:lang w:val="en-GB"/>
        </w:rPr>
        <w:t xml:space="preserve"> التعاون، الانضباط، الالتزام </w:t>
      </w:r>
      <w:r w:rsidRPr="008A4E69">
        <w:rPr>
          <w:rFonts w:ascii="Simplified Arabic" w:hAnsi="Simplified Arabic" w:cs="Simplified Arabic" w:hint="cs"/>
          <w:sz w:val="26"/>
          <w:szCs w:val="26"/>
          <w:rtl/>
          <w:lang w:val="en-GB"/>
        </w:rPr>
        <w:t>بأخلاقيات</w:t>
      </w:r>
      <w:r w:rsidRPr="008A4E69">
        <w:rPr>
          <w:rFonts w:ascii="Simplified Arabic" w:hAnsi="Simplified Arabic" w:cs="Simplified Arabic"/>
          <w:sz w:val="26"/>
          <w:szCs w:val="26"/>
          <w:rtl/>
          <w:lang w:val="en-GB"/>
        </w:rPr>
        <w:t xml:space="preserve"> العمل، والمبادرة، وهو ما تعززه الحوافز غير المالية مثل الاعتراف، والمشاركة في القرار، وفرص التطوير، وجودة بيئة العمل. </w:t>
      </w:r>
      <w:r w:rsidRPr="008A4E69">
        <w:rPr>
          <w:rFonts w:ascii="Simplified Arabic" w:hAnsi="Simplified Arabic" w:cs="Simplified Arabic" w:hint="cs"/>
          <w:sz w:val="26"/>
          <w:szCs w:val="26"/>
          <w:rtl/>
          <w:lang w:val="en-GB"/>
        </w:rPr>
        <w:t xml:space="preserve">وتشير الادبيات السابقة </w:t>
      </w:r>
      <w:r w:rsidRPr="008A4E69">
        <w:rPr>
          <w:rFonts w:ascii="Simplified Arabic" w:hAnsi="Simplified Arabic" w:cs="Simplified Arabic"/>
          <w:sz w:val="26"/>
          <w:szCs w:val="26"/>
          <w:rtl/>
          <w:lang w:val="en-GB"/>
        </w:rPr>
        <w:t>و</w:t>
      </w:r>
      <w:r w:rsidRPr="008A4E69">
        <w:rPr>
          <w:rFonts w:ascii="Simplified Arabic" w:hAnsi="Simplified Arabic" w:cs="Simplified Arabic" w:hint="cs"/>
          <w:sz w:val="26"/>
          <w:szCs w:val="26"/>
          <w:rtl/>
          <w:lang w:val="en-GB"/>
        </w:rPr>
        <w:t>ال</w:t>
      </w:r>
      <w:r w:rsidRPr="008A4E69">
        <w:rPr>
          <w:rFonts w:ascii="Simplified Arabic" w:hAnsi="Simplified Arabic" w:cs="Simplified Arabic"/>
          <w:sz w:val="26"/>
          <w:szCs w:val="26"/>
          <w:rtl/>
          <w:lang w:val="en-GB"/>
        </w:rPr>
        <w:t xml:space="preserve">تحليلات </w:t>
      </w:r>
      <w:r w:rsidRPr="008A4E69">
        <w:rPr>
          <w:rFonts w:ascii="Simplified Arabic" w:hAnsi="Simplified Arabic" w:cs="Simplified Arabic" w:hint="cs"/>
          <w:sz w:val="26"/>
          <w:szCs w:val="26"/>
          <w:rtl/>
          <w:lang w:val="en-GB"/>
        </w:rPr>
        <w:t>ال</w:t>
      </w:r>
      <w:r w:rsidRPr="008A4E69">
        <w:rPr>
          <w:rFonts w:ascii="Simplified Arabic" w:hAnsi="Simplified Arabic" w:cs="Simplified Arabic"/>
          <w:sz w:val="26"/>
          <w:szCs w:val="26"/>
          <w:rtl/>
          <w:lang w:val="en-GB"/>
        </w:rPr>
        <w:t xml:space="preserve">تطبيقية ان الاداء السلوكي يتحسن حين يشعر العاملون بعدالة الاجراءات وموثوقية التقييم ووضوح التوقعات، اذ تعمل هذه العناصر </w:t>
      </w:r>
      <w:r w:rsidRPr="008A4E69">
        <w:rPr>
          <w:rFonts w:ascii="Simplified Arabic" w:hAnsi="Simplified Arabic" w:cs="Simplified Arabic" w:hint="cs"/>
          <w:sz w:val="26"/>
          <w:szCs w:val="26"/>
          <w:rtl/>
          <w:lang w:val="en-GB"/>
        </w:rPr>
        <w:t>كإشارات</w:t>
      </w:r>
      <w:r w:rsidRPr="008A4E69">
        <w:rPr>
          <w:rFonts w:ascii="Simplified Arabic" w:hAnsi="Simplified Arabic" w:cs="Simplified Arabic"/>
          <w:sz w:val="26"/>
          <w:szCs w:val="26"/>
          <w:rtl/>
          <w:lang w:val="en-GB"/>
        </w:rPr>
        <w:t xml:space="preserve"> تنظيمية تعمق الانتماء وتخفض النزاعات وتدعم </w:t>
      </w:r>
      <w:r w:rsidRPr="008A4E69">
        <w:rPr>
          <w:rFonts w:ascii="Simplified Arabic" w:hAnsi="Simplified Arabic" w:cs="Simplified Arabic"/>
          <w:sz w:val="26"/>
          <w:szCs w:val="26"/>
          <w:rtl/>
          <w:lang w:val="en-GB"/>
        </w:rPr>
        <w:lastRenderedPageBreak/>
        <w:t xml:space="preserve">السلوك التعاوني (الحمدان، 2024؛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xml:space="preserve">، 2025؛ فضل </w:t>
      </w:r>
      <w:proofErr w:type="spellStart"/>
      <w:r w:rsidRPr="008A4E69">
        <w:rPr>
          <w:rFonts w:ascii="Simplified Arabic" w:hAnsi="Simplified Arabic" w:cs="Simplified Arabic"/>
          <w:sz w:val="26"/>
          <w:szCs w:val="26"/>
          <w:rtl/>
          <w:lang w:val="en-GB"/>
        </w:rPr>
        <w:t>وامزريه</w:t>
      </w:r>
      <w:proofErr w:type="spellEnd"/>
      <w:r w:rsidRPr="008A4E69">
        <w:rPr>
          <w:rFonts w:ascii="Simplified Arabic" w:hAnsi="Simplified Arabic" w:cs="Simplified Arabic"/>
          <w:sz w:val="26"/>
          <w:szCs w:val="26"/>
          <w:rtl/>
          <w:lang w:val="en-GB"/>
        </w:rPr>
        <w:t>، 2025؛</w:t>
      </w:r>
      <w:r w:rsidRPr="008A4E69">
        <w:rPr>
          <w:rFonts w:ascii="Simplified Arabic" w:hAnsi="Simplified Arabic" w:cs="Simplified Arabic"/>
          <w:sz w:val="26"/>
          <w:szCs w:val="26"/>
          <w:lang w:val="en-GB"/>
        </w:rPr>
        <w:t xml:space="preserve"> (Al-Zahrani &amp; Al-Harbi, 2023</w:t>
      </w:r>
    </w:p>
    <w:p w14:paraId="06A6AD73" w14:textId="77777777" w:rsidR="00581282" w:rsidRPr="008A4E69" w:rsidRDefault="00581282" w:rsidP="00581282">
      <w:pPr>
        <w:pStyle w:val="ListParagraph"/>
        <w:numPr>
          <w:ilvl w:val="0"/>
          <w:numId w:val="33"/>
        </w:num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t>الاداء التكيفي</w:t>
      </w:r>
      <w:r w:rsidRPr="008A4E69">
        <w:rPr>
          <w:rFonts w:ascii="Simplified Arabic" w:hAnsi="Simplified Arabic" w:cs="Simplified Arabic"/>
          <w:b/>
          <w:bCs/>
          <w:sz w:val="26"/>
          <w:szCs w:val="26"/>
          <w:lang w:val="en-GB"/>
        </w:rPr>
        <w:t xml:space="preserve"> </w:t>
      </w:r>
    </w:p>
    <w:p w14:paraId="4358D7C3" w14:textId="77777777" w:rsidR="00581282" w:rsidRPr="008A4E69" w:rsidRDefault="00581282" w:rsidP="00581282">
      <w:pPr>
        <w:jc w:val="both"/>
        <w:rPr>
          <w:rFonts w:ascii="Simplified Arabic" w:hAnsi="Simplified Arabic" w:cs="Simplified Arabic"/>
          <w:sz w:val="26"/>
          <w:szCs w:val="26"/>
          <w:rtl/>
        </w:rPr>
      </w:pPr>
      <w:r w:rsidRPr="008A4E69">
        <w:rPr>
          <w:rFonts w:ascii="Simplified Arabic" w:hAnsi="Simplified Arabic" w:cs="Simplified Arabic" w:hint="cs"/>
          <w:sz w:val="26"/>
          <w:szCs w:val="26"/>
          <w:rtl/>
        </w:rPr>
        <w:t xml:space="preserve">ويمثل الادر التكيفي </w:t>
      </w:r>
      <w:r w:rsidRPr="008A4E69">
        <w:rPr>
          <w:rFonts w:ascii="Simplified Arabic" w:hAnsi="Simplified Arabic" w:cs="Simplified Arabic"/>
          <w:sz w:val="26"/>
          <w:szCs w:val="26"/>
          <w:rtl/>
          <w:lang w:val="en-GB"/>
        </w:rPr>
        <w:t xml:space="preserve">قدرة العامل على تعديل اساليبه ومهاراته للتعامل مع تغير الظروف والتقنيات والادوار. </w:t>
      </w:r>
      <w:r w:rsidRPr="008A4E69">
        <w:rPr>
          <w:rFonts w:ascii="Simplified Arabic" w:hAnsi="Simplified Arabic" w:cs="Simplified Arabic" w:hint="cs"/>
          <w:sz w:val="26"/>
          <w:szCs w:val="26"/>
          <w:rtl/>
          <w:lang w:val="en-GB"/>
        </w:rPr>
        <w:t>وتشير الادبيات السابقة</w:t>
      </w:r>
      <w:r w:rsidRPr="008A4E69">
        <w:rPr>
          <w:rFonts w:ascii="Simplified Arabic" w:hAnsi="Simplified Arabic" w:cs="Simplified Arabic"/>
          <w:sz w:val="26"/>
          <w:szCs w:val="26"/>
          <w:rtl/>
          <w:lang w:val="en-GB"/>
        </w:rPr>
        <w:t xml:space="preserve"> ان الثقافة التنظيمية والقيادة المؤازرة وتخفيف الضغوط المدركة تمثل اساسا لرفع الاداء التكيفي، </w:t>
      </w:r>
      <w:r w:rsidRPr="008A4E69">
        <w:rPr>
          <w:rFonts w:ascii="Simplified Arabic" w:hAnsi="Simplified Arabic" w:cs="Simplified Arabic" w:hint="cs"/>
          <w:sz w:val="26"/>
          <w:szCs w:val="26"/>
          <w:rtl/>
          <w:lang w:val="en-GB"/>
        </w:rPr>
        <w:t>لأنها</w:t>
      </w:r>
      <w:r w:rsidRPr="008A4E69">
        <w:rPr>
          <w:rFonts w:ascii="Simplified Arabic" w:hAnsi="Simplified Arabic" w:cs="Simplified Arabic"/>
          <w:sz w:val="26"/>
          <w:szCs w:val="26"/>
          <w:rtl/>
          <w:lang w:val="en-GB"/>
        </w:rPr>
        <w:t xml:space="preserve"> تسمح بامتصاص المتطلبات الجديدة والمعرفة المتغيرة دون تآكل الرضا او زيادة الارهاق</w:t>
      </w:r>
      <w:r w:rsidRPr="008A4E69">
        <w:rPr>
          <w:rFonts w:ascii="Simplified Arabic" w:hAnsi="Simplified Arabic" w:cs="Simplified Arabic"/>
          <w:sz w:val="26"/>
          <w:szCs w:val="26"/>
          <w:lang w:val="en-GB"/>
        </w:rPr>
        <w:t xml:space="preserve"> </w:t>
      </w:r>
      <w:r w:rsidRPr="008A4E69">
        <w:rPr>
          <w:rFonts w:ascii="Simplified Arabic" w:hAnsi="Simplified Arabic" w:cs="Simplified Arabic" w:hint="cs"/>
          <w:sz w:val="26"/>
          <w:szCs w:val="26"/>
          <w:rtl/>
        </w:rPr>
        <w:t xml:space="preserve"> (</w:t>
      </w:r>
      <w:r w:rsidRPr="008A4E69">
        <w:rPr>
          <w:rFonts w:ascii="Simplified Arabic" w:hAnsi="Simplified Arabic" w:cs="Simplified Arabic"/>
          <w:sz w:val="26"/>
          <w:szCs w:val="26"/>
          <w:lang w:val="en-GB"/>
        </w:rPr>
        <w:t>Kim &amp; Jung, 2022</w:t>
      </w:r>
      <w:r w:rsidRPr="008A4E69">
        <w:rPr>
          <w:rFonts w:ascii="Simplified Arabic" w:hAnsi="Simplified Arabic" w:cs="Simplified Arabic" w:hint="cs"/>
          <w:sz w:val="26"/>
          <w:szCs w:val="26"/>
          <w:rtl/>
        </w:rPr>
        <w:t>)</w:t>
      </w:r>
      <w:r w:rsidRPr="008A4E69">
        <w:rPr>
          <w:rFonts w:ascii="Simplified Arabic" w:hAnsi="Simplified Arabic" w:cs="Simplified Arabic"/>
          <w:sz w:val="26"/>
          <w:szCs w:val="26"/>
        </w:rPr>
        <w:t xml:space="preserve"> </w:t>
      </w:r>
      <w:r w:rsidRPr="008A4E69">
        <w:rPr>
          <w:rFonts w:ascii="Simplified Arabic" w:hAnsi="Simplified Arabic" w:cs="Simplified Arabic"/>
          <w:sz w:val="26"/>
          <w:szCs w:val="26"/>
          <w:rtl/>
          <w:lang w:val="en-GB"/>
        </w:rPr>
        <w:t xml:space="preserve">وفي البيئات محدودة الموارد او المتقلبة، ترتفع اهمية عناصر الاستقرار الوظيفي والتمكين والتدريب المستمر </w:t>
      </w:r>
      <w:r w:rsidRPr="008A4E69">
        <w:rPr>
          <w:rFonts w:ascii="Simplified Arabic" w:hAnsi="Simplified Arabic" w:cs="Simplified Arabic" w:hint="cs"/>
          <w:sz w:val="26"/>
          <w:szCs w:val="26"/>
          <w:rtl/>
          <w:lang w:val="en-GB"/>
        </w:rPr>
        <w:t>كأدوات</w:t>
      </w:r>
      <w:r w:rsidRPr="008A4E69">
        <w:rPr>
          <w:rFonts w:ascii="Simplified Arabic" w:hAnsi="Simplified Arabic" w:cs="Simplified Arabic"/>
          <w:sz w:val="26"/>
          <w:szCs w:val="26"/>
          <w:rtl/>
          <w:lang w:val="en-GB"/>
        </w:rPr>
        <w:t xml:space="preserve"> تدعم التكيف وتحد من مقاومة التغيير (بدور، 2024؛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2025</w:t>
      </w:r>
      <w:r w:rsidRPr="008A4E69">
        <w:rPr>
          <w:rFonts w:ascii="Simplified Arabic" w:hAnsi="Simplified Arabic" w:cs="Simplified Arabic"/>
          <w:sz w:val="26"/>
          <w:szCs w:val="26"/>
          <w:lang w:val="en-GB"/>
        </w:rPr>
        <w:t>(</w:t>
      </w:r>
      <w:r w:rsidRPr="008A4E69">
        <w:rPr>
          <w:rFonts w:ascii="Simplified Arabic" w:hAnsi="Simplified Arabic" w:cs="Simplified Arabic" w:hint="cs"/>
          <w:sz w:val="26"/>
          <w:szCs w:val="26"/>
          <w:rtl/>
        </w:rPr>
        <w:t>.</w:t>
      </w:r>
    </w:p>
    <w:p w14:paraId="425A3C84" w14:textId="54D6396B" w:rsidR="00581282" w:rsidRPr="008A4E69" w:rsidRDefault="00581282" w:rsidP="00581282">
      <w:p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 xml:space="preserve">ثالثا: محددات </w:t>
      </w:r>
      <w:r w:rsidRPr="008A4E69">
        <w:rPr>
          <w:rFonts w:ascii="Simplified Arabic" w:hAnsi="Simplified Arabic" w:cs="Simplified Arabic" w:hint="cs"/>
          <w:b/>
          <w:bCs/>
          <w:sz w:val="26"/>
          <w:szCs w:val="26"/>
          <w:rtl/>
          <w:lang w:val="en-GB"/>
        </w:rPr>
        <w:t>الأداء</w:t>
      </w:r>
      <w:r w:rsidR="00DD329C">
        <w:rPr>
          <w:rFonts w:ascii="Simplified Arabic" w:hAnsi="Simplified Arabic" w:cs="Simplified Arabic"/>
          <w:b/>
          <w:bCs/>
          <w:sz w:val="26"/>
          <w:szCs w:val="26"/>
          <w:rtl/>
          <w:lang w:val="en-GB"/>
        </w:rPr>
        <w:fldChar w:fldCharType="begin"/>
      </w:r>
      <w:r w:rsidR="00DD329C">
        <w:instrText xml:space="preserve"> TC "</w:instrText>
      </w:r>
      <w:bookmarkStart w:id="21" w:name="_Toc212726083"/>
      <w:r w:rsidR="00DD329C" w:rsidRPr="00FE6038">
        <w:rPr>
          <w:rFonts w:ascii="Simplified Arabic" w:hAnsi="Simplified Arabic" w:cs="Simplified Arabic"/>
          <w:b/>
          <w:bCs/>
          <w:sz w:val="26"/>
          <w:szCs w:val="26"/>
          <w:rtl/>
          <w:lang w:val="en-GB"/>
        </w:rPr>
        <w:instrText xml:space="preserve">ثالثا: محددات </w:instrText>
      </w:r>
      <w:r w:rsidR="00DD329C" w:rsidRPr="00FE6038">
        <w:rPr>
          <w:rFonts w:ascii="Simplified Arabic" w:hAnsi="Simplified Arabic" w:cs="Simplified Arabic" w:hint="cs"/>
          <w:b/>
          <w:bCs/>
          <w:sz w:val="26"/>
          <w:szCs w:val="26"/>
          <w:rtl/>
          <w:lang w:val="en-GB"/>
        </w:rPr>
        <w:instrText>الأداء</w:instrText>
      </w:r>
      <w:bookmarkEnd w:id="21"/>
      <w:r w:rsidR="00DD329C">
        <w:instrText xml:space="preserve">" \f C \l "2" </w:instrText>
      </w:r>
      <w:r w:rsidR="00DD329C">
        <w:rPr>
          <w:rFonts w:ascii="Simplified Arabic" w:hAnsi="Simplified Arabic" w:cs="Simplified Arabic"/>
          <w:b/>
          <w:bCs/>
          <w:sz w:val="26"/>
          <w:szCs w:val="26"/>
          <w:rtl/>
          <w:lang w:val="en-GB"/>
        </w:rPr>
        <w:fldChar w:fldCharType="end"/>
      </w:r>
    </w:p>
    <w:p w14:paraId="1AD06447" w14:textId="77777777" w:rsidR="00581282" w:rsidRPr="008A4E69" w:rsidRDefault="00581282" w:rsidP="00581282">
      <w:pPr>
        <w:pStyle w:val="ListParagraph"/>
        <w:numPr>
          <w:ilvl w:val="0"/>
          <w:numId w:val="33"/>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القدرات الفردية</w:t>
      </w:r>
    </w:p>
    <w:p w14:paraId="47A3C6D8" w14:textId="77777777" w:rsidR="00581282" w:rsidRPr="008A4E69" w:rsidRDefault="00581282" w:rsidP="00581282">
      <w:pPr>
        <w:jc w:val="both"/>
        <w:rPr>
          <w:rFonts w:ascii="Simplified Arabic" w:hAnsi="Simplified Arabic" w:cs="Simplified Arabic"/>
          <w:b/>
          <w:bCs/>
          <w:sz w:val="26"/>
          <w:szCs w:val="26"/>
          <w:rtl/>
          <w:lang w:val="en-GB"/>
        </w:rPr>
      </w:pPr>
      <w:r w:rsidRPr="008A4E69">
        <w:rPr>
          <w:rFonts w:ascii="Simplified Arabic" w:hAnsi="Simplified Arabic" w:cs="Simplified Arabic"/>
          <w:sz w:val="26"/>
          <w:szCs w:val="26"/>
          <w:rtl/>
          <w:lang w:val="en-GB"/>
        </w:rPr>
        <w:t xml:space="preserve">تحدد المعرفة والمهارات والخبرة سقف الاداء الممكن، لكن تحويل هذه القدرات الى نتائج يعتمد على وضوح التوقعات والمواءمة بين مهام الدور وكفاءات شاغله. تشير </w:t>
      </w:r>
      <w:r w:rsidRPr="008A4E69">
        <w:rPr>
          <w:rFonts w:ascii="Simplified Arabic" w:hAnsi="Simplified Arabic" w:cs="Simplified Arabic" w:hint="cs"/>
          <w:sz w:val="26"/>
          <w:szCs w:val="26"/>
          <w:rtl/>
          <w:lang w:val="en-GB"/>
        </w:rPr>
        <w:t>الادبيات</w:t>
      </w:r>
      <w:r w:rsidRPr="008A4E69">
        <w:rPr>
          <w:rFonts w:ascii="Simplified Arabic" w:hAnsi="Simplified Arabic" w:cs="Simplified Arabic"/>
          <w:sz w:val="26"/>
          <w:szCs w:val="26"/>
          <w:rtl/>
          <w:lang w:val="en-GB"/>
        </w:rPr>
        <w:t xml:space="preserve"> الى ان توافر الكفاءة لا يكفي من دون بيئة تنظيمية عادلة ومعايير قياس موثوقة تربط الجهد بال</w:t>
      </w:r>
      <w:r w:rsidRPr="008A4E69">
        <w:rPr>
          <w:rFonts w:ascii="Simplified Arabic" w:hAnsi="Simplified Arabic" w:cs="Simplified Arabic" w:hint="cs"/>
          <w:sz w:val="26"/>
          <w:szCs w:val="26"/>
          <w:rtl/>
          <w:lang w:val="en-GB"/>
        </w:rPr>
        <w:t>مكافأة (</w:t>
      </w:r>
      <w:r w:rsidRPr="008A4E69">
        <w:rPr>
          <w:rFonts w:ascii="Simplified Arabic" w:hAnsi="Simplified Arabic" w:cs="Simplified Arabic"/>
          <w:sz w:val="26"/>
          <w:szCs w:val="26"/>
          <w:lang w:val="en-GB"/>
        </w:rPr>
        <w:t>Kim &amp; Jung, 2022</w:t>
      </w:r>
      <w:r w:rsidRPr="008A4E69">
        <w:rPr>
          <w:rFonts w:ascii="Simplified Arabic" w:hAnsi="Simplified Arabic" w:cs="Simplified Arabic"/>
          <w:sz w:val="26"/>
          <w:szCs w:val="26"/>
          <w:rtl/>
          <w:lang w:val="en-GB"/>
        </w:rPr>
        <w:t xml:space="preserve">؛ </w:t>
      </w:r>
      <w:proofErr w:type="spellStart"/>
      <w:r w:rsidRPr="008A4E69">
        <w:rPr>
          <w:rFonts w:ascii="Simplified Arabic" w:hAnsi="Simplified Arabic" w:cs="Simplified Arabic"/>
          <w:sz w:val="26"/>
          <w:szCs w:val="26"/>
          <w:lang w:val="en-GB"/>
        </w:rPr>
        <w:t>Alkandi</w:t>
      </w:r>
      <w:proofErr w:type="spellEnd"/>
      <w:r w:rsidRPr="008A4E69">
        <w:rPr>
          <w:rFonts w:ascii="Simplified Arabic" w:hAnsi="Simplified Arabic" w:cs="Simplified Arabic"/>
          <w:sz w:val="26"/>
          <w:szCs w:val="26"/>
          <w:lang w:val="en-GB"/>
        </w:rPr>
        <w:t xml:space="preserve"> et al., 2023</w:t>
      </w:r>
      <w:r w:rsidRPr="008A4E69">
        <w:rPr>
          <w:rFonts w:ascii="Simplified Arabic" w:hAnsi="Simplified Arabic" w:cs="Simplified Arabic" w:hint="cs"/>
          <w:sz w:val="26"/>
          <w:szCs w:val="26"/>
          <w:rtl/>
          <w:lang w:val="en-GB"/>
        </w:rPr>
        <w:t>).</w:t>
      </w:r>
    </w:p>
    <w:p w14:paraId="71101825" w14:textId="77777777" w:rsidR="00581282" w:rsidRPr="008A4E69" w:rsidRDefault="00581282" w:rsidP="00581282">
      <w:pPr>
        <w:pStyle w:val="ListParagraph"/>
        <w:numPr>
          <w:ilvl w:val="0"/>
          <w:numId w:val="33"/>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القيادة</w:t>
      </w:r>
    </w:p>
    <w:p w14:paraId="117B2ED1" w14:textId="77777777" w:rsidR="00581282" w:rsidRPr="008A4E69" w:rsidRDefault="00581282" w:rsidP="00581282">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 xml:space="preserve">تعدل القيادة قوة العلاقة بين الحوافز والاداء عبر تحديد الاهداف، وتقديم تغذية راجعة عادلة، وتوزيع فرص التقدم، والحد من الممارسات المحبطة. </w:t>
      </w:r>
      <w:r w:rsidRPr="008A4E69">
        <w:rPr>
          <w:rFonts w:ascii="Simplified Arabic" w:hAnsi="Simplified Arabic" w:cs="Simplified Arabic" w:hint="cs"/>
          <w:sz w:val="26"/>
          <w:szCs w:val="26"/>
          <w:rtl/>
          <w:lang w:val="en-GB"/>
        </w:rPr>
        <w:t>تشير الأدبيات السابقة الى</w:t>
      </w:r>
      <w:r w:rsidRPr="008A4E69">
        <w:rPr>
          <w:rFonts w:ascii="Simplified Arabic" w:hAnsi="Simplified Arabic" w:cs="Simplified Arabic"/>
          <w:sz w:val="26"/>
          <w:szCs w:val="26"/>
          <w:rtl/>
          <w:lang w:val="en-GB"/>
        </w:rPr>
        <w:t xml:space="preserve"> ان القيادة الفاعلة، جنبا الى جنب مع الحوافز، ترفع الاداء مع اختلاف وزن كل عنصر بحسب بيئة العمل</w:t>
      </w:r>
      <w:r w:rsidRPr="008A4E69">
        <w:rPr>
          <w:rFonts w:ascii="Simplified Arabic" w:hAnsi="Simplified Arabic" w:cs="Simplified Arabic"/>
          <w:sz w:val="26"/>
          <w:szCs w:val="26"/>
          <w:lang w:val="en-GB"/>
        </w:rPr>
        <w:t xml:space="preserve"> (</w:t>
      </w:r>
      <w:proofErr w:type="spellStart"/>
      <w:r w:rsidRPr="008A4E69">
        <w:rPr>
          <w:rFonts w:ascii="Simplified Arabic" w:hAnsi="Simplified Arabic" w:cs="Simplified Arabic"/>
          <w:sz w:val="26"/>
          <w:szCs w:val="26"/>
          <w:lang w:val="en-GB"/>
        </w:rPr>
        <w:t>Persada</w:t>
      </w:r>
      <w:proofErr w:type="spellEnd"/>
      <w:r w:rsidRPr="008A4E69">
        <w:rPr>
          <w:rFonts w:ascii="Simplified Arabic" w:hAnsi="Simplified Arabic" w:cs="Simplified Arabic"/>
          <w:sz w:val="26"/>
          <w:szCs w:val="26"/>
          <w:lang w:val="en-GB"/>
        </w:rPr>
        <w:t xml:space="preserve"> &amp; Nabella, 2023)</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 xml:space="preserve">بالمقابل، </w:t>
      </w:r>
      <w:r w:rsidRPr="008A4E69">
        <w:rPr>
          <w:rFonts w:ascii="Simplified Arabic" w:hAnsi="Simplified Arabic" w:cs="Simplified Arabic" w:hint="cs"/>
          <w:sz w:val="26"/>
          <w:szCs w:val="26"/>
          <w:rtl/>
          <w:lang w:val="en-GB"/>
        </w:rPr>
        <w:t>تشير الادبيات</w:t>
      </w:r>
      <w:r w:rsidRPr="008A4E69">
        <w:rPr>
          <w:rFonts w:ascii="Simplified Arabic" w:hAnsi="Simplified Arabic" w:cs="Simplified Arabic"/>
          <w:sz w:val="26"/>
          <w:szCs w:val="26"/>
          <w:rtl/>
          <w:lang w:val="en-GB"/>
        </w:rPr>
        <w:t xml:space="preserve"> ان الممارسات الادارية المحبطة تقوض الرضا وبالتالي </w:t>
      </w:r>
      <w:r w:rsidRPr="008A4E69">
        <w:rPr>
          <w:rFonts w:ascii="Simplified Arabic" w:hAnsi="Simplified Arabic" w:cs="Simplified Arabic" w:hint="cs"/>
          <w:sz w:val="26"/>
          <w:szCs w:val="26"/>
          <w:rtl/>
          <w:lang w:val="en-GB"/>
        </w:rPr>
        <w:t>الأداء (</w:t>
      </w:r>
      <w:r w:rsidRPr="008A4E69">
        <w:rPr>
          <w:rFonts w:ascii="Simplified Arabic" w:hAnsi="Simplified Arabic" w:cs="Simplified Arabic"/>
          <w:sz w:val="26"/>
          <w:szCs w:val="26"/>
          <w:lang w:val="en-GB"/>
        </w:rPr>
        <w:t>Aung et al., 2023</w:t>
      </w:r>
      <w:r w:rsidRPr="008A4E69">
        <w:rPr>
          <w:rFonts w:ascii="Simplified Arabic" w:hAnsi="Simplified Arabic" w:cs="Simplified Arabic" w:hint="cs"/>
          <w:sz w:val="26"/>
          <w:szCs w:val="26"/>
          <w:rtl/>
          <w:lang w:val="en-GB"/>
        </w:rPr>
        <w:t>).</w:t>
      </w:r>
    </w:p>
    <w:p w14:paraId="3DBFC6A4" w14:textId="77777777" w:rsidR="00581282" w:rsidRPr="008A4E69" w:rsidRDefault="00581282" w:rsidP="00581282">
      <w:pPr>
        <w:pStyle w:val="ListParagraph"/>
        <w:numPr>
          <w:ilvl w:val="0"/>
          <w:numId w:val="33"/>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بيئة العمل والدعم التنظيمي</w:t>
      </w:r>
    </w:p>
    <w:p w14:paraId="01345CB2" w14:textId="77777777" w:rsidR="00581282" w:rsidRPr="008A4E69" w:rsidRDefault="00581282" w:rsidP="00581282">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الثقافة التنظيمية الداعمة، ووضوح القواعد، وتدفق المعلومات، وتوافر ادوات العمل، عوامل ترفع احتمالية تحويل الجهد الى اداء مستدام. وقد بينت </w:t>
      </w:r>
      <w:r w:rsidRPr="008A4E69">
        <w:rPr>
          <w:rFonts w:ascii="Simplified Arabic" w:hAnsi="Simplified Arabic" w:cs="Simplified Arabic" w:hint="cs"/>
          <w:sz w:val="26"/>
          <w:szCs w:val="26"/>
          <w:rtl/>
          <w:lang w:val="en-GB"/>
        </w:rPr>
        <w:t>الدراسات السابقة</w:t>
      </w:r>
      <w:r w:rsidRPr="008A4E69">
        <w:rPr>
          <w:rFonts w:ascii="Simplified Arabic" w:hAnsi="Simplified Arabic" w:cs="Simplified Arabic"/>
          <w:sz w:val="26"/>
          <w:szCs w:val="26"/>
          <w:rtl/>
          <w:lang w:val="en-GB"/>
        </w:rPr>
        <w:t xml:space="preserve"> ان مواءمة الحوافز لطبيعة الدور ومرحلة المسار المهني، مع تحسين جودة الحياة الوظيفية، ترتبط بتحسن المؤشرات السلوكية </w:t>
      </w:r>
      <w:proofErr w:type="spellStart"/>
      <w:r w:rsidRPr="008A4E69">
        <w:rPr>
          <w:rFonts w:ascii="Simplified Arabic" w:hAnsi="Simplified Arabic" w:cs="Simplified Arabic"/>
          <w:sz w:val="26"/>
          <w:szCs w:val="26"/>
          <w:rtl/>
          <w:lang w:val="en-GB"/>
        </w:rPr>
        <w:t>والنتائجية</w:t>
      </w:r>
      <w:proofErr w:type="spellEnd"/>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للأداء</w:t>
      </w:r>
      <w:r w:rsidRPr="008A4E69">
        <w:rPr>
          <w:rFonts w:ascii="Simplified Arabic" w:hAnsi="Simplified Arabic" w:cs="Simplified Arabic"/>
          <w:sz w:val="26"/>
          <w:szCs w:val="26"/>
          <w:rtl/>
          <w:lang w:val="en-GB"/>
        </w:rPr>
        <w:t xml:space="preserve"> (</w:t>
      </w:r>
      <w:proofErr w:type="spellStart"/>
      <w:r w:rsidRPr="008A4E69">
        <w:rPr>
          <w:rFonts w:ascii="Simplified Arabic" w:hAnsi="Simplified Arabic" w:cs="Simplified Arabic"/>
          <w:sz w:val="26"/>
          <w:szCs w:val="26"/>
          <w:rtl/>
          <w:lang w:val="en-GB"/>
        </w:rPr>
        <w:t>الحضيري</w:t>
      </w:r>
      <w:proofErr w:type="spellEnd"/>
      <w:r w:rsidRPr="008A4E69">
        <w:rPr>
          <w:rFonts w:ascii="Simplified Arabic" w:hAnsi="Simplified Arabic" w:cs="Simplified Arabic"/>
          <w:sz w:val="26"/>
          <w:szCs w:val="26"/>
          <w:rtl/>
          <w:lang w:val="en-GB"/>
        </w:rPr>
        <w:t xml:space="preserve">، 2025؛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2025؛ اليامي وآخرون، 2025؛</w:t>
      </w:r>
      <w:r w:rsidRPr="008A4E69">
        <w:rPr>
          <w:rFonts w:ascii="Simplified Arabic" w:hAnsi="Simplified Arabic" w:cs="Simplified Arabic"/>
          <w:sz w:val="26"/>
          <w:szCs w:val="26"/>
          <w:lang w:val="en-GB"/>
        </w:rPr>
        <w:t xml:space="preserve"> (Al-Zahrani &amp; Al-Harbi, 2023</w:t>
      </w:r>
    </w:p>
    <w:p w14:paraId="50D4C758" w14:textId="77777777" w:rsidR="00581282" w:rsidRPr="008A4E69" w:rsidRDefault="00581282" w:rsidP="00581282">
      <w:pPr>
        <w:pStyle w:val="ListParagraph"/>
        <w:numPr>
          <w:ilvl w:val="0"/>
          <w:numId w:val="33"/>
        </w:num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lastRenderedPageBreak/>
        <w:t>نظام الحوافز</w:t>
      </w:r>
    </w:p>
    <w:p w14:paraId="0DF05B08" w14:textId="77777777" w:rsidR="00581282" w:rsidRPr="008A4E69" w:rsidRDefault="00581282" w:rsidP="00581282">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 xml:space="preserve">يتحول النظام التحفيزي الى محدد مباشر </w:t>
      </w:r>
      <w:r w:rsidRPr="008A4E69">
        <w:rPr>
          <w:rFonts w:ascii="Simplified Arabic" w:hAnsi="Simplified Arabic" w:cs="Simplified Arabic" w:hint="cs"/>
          <w:sz w:val="26"/>
          <w:szCs w:val="26"/>
          <w:rtl/>
          <w:lang w:val="en-GB"/>
        </w:rPr>
        <w:t>للأداء</w:t>
      </w:r>
      <w:r w:rsidRPr="008A4E69">
        <w:rPr>
          <w:rFonts w:ascii="Simplified Arabic" w:hAnsi="Simplified Arabic" w:cs="Simplified Arabic"/>
          <w:sz w:val="26"/>
          <w:szCs w:val="26"/>
          <w:rtl/>
          <w:lang w:val="en-GB"/>
        </w:rPr>
        <w:t xml:space="preserve"> عندما يحقق عناصر العدالة والشفافية والاتساق ويرتبط بمؤشرات اداء موضوعية. </w:t>
      </w:r>
      <w:r w:rsidRPr="008A4E69">
        <w:rPr>
          <w:rFonts w:ascii="Simplified Arabic" w:hAnsi="Simplified Arabic" w:cs="Simplified Arabic" w:hint="cs"/>
          <w:sz w:val="26"/>
          <w:szCs w:val="26"/>
          <w:rtl/>
          <w:lang w:val="en-GB"/>
        </w:rPr>
        <w:t>ويعتبر</w:t>
      </w:r>
      <w:r w:rsidRPr="008A4E69">
        <w:rPr>
          <w:rFonts w:ascii="Simplified Arabic" w:hAnsi="Simplified Arabic" w:cs="Simplified Arabic"/>
          <w:sz w:val="26"/>
          <w:szCs w:val="26"/>
          <w:rtl/>
          <w:lang w:val="en-GB"/>
        </w:rPr>
        <w:t xml:space="preserve"> الانتقال من الحوافز القائمة على الاقدمية الى الحوافز المرتبطة بالمخرجات </w:t>
      </w:r>
      <w:r w:rsidRPr="008A4E69">
        <w:rPr>
          <w:rFonts w:ascii="Simplified Arabic" w:hAnsi="Simplified Arabic" w:cs="Simplified Arabic" w:hint="cs"/>
          <w:sz w:val="26"/>
          <w:szCs w:val="26"/>
          <w:rtl/>
          <w:lang w:val="en-GB"/>
        </w:rPr>
        <w:t>من اهم محسنات</w:t>
      </w:r>
      <w:r w:rsidRPr="008A4E69">
        <w:rPr>
          <w:rFonts w:ascii="Simplified Arabic" w:hAnsi="Simplified Arabic" w:cs="Simplified Arabic"/>
          <w:sz w:val="26"/>
          <w:szCs w:val="26"/>
          <w:rtl/>
          <w:lang w:val="en-GB"/>
        </w:rPr>
        <w:t xml:space="preserve"> الاداء </w:t>
      </w:r>
      <w:r w:rsidRPr="008A4E69">
        <w:rPr>
          <w:rFonts w:ascii="Simplified Arabic" w:hAnsi="Simplified Arabic" w:cs="Simplified Arabic" w:hint="cs"/>
          <w:sz w:val="26"/>
          <w:szCs w:val="26"/>
          <w:rtl/>
          <w:lang w:val="en-GB"/>
        </w:rPr>
        <w:t>ويعمل على الحد</w:t>
      </w:r>
      <w:r w:rsidRPr="008A4E69">
        <w:rPr>
          <w:rFonts w:ascii="Simplified Arabic" w:hAnsi="Simplified Arabic" w:cs="Simplified Arabic"/>
          <w:sz w:val="26"/>
          <w:szCs w:val="26"/>
          <w:rtl/>
          <w:lang w:val="en-GB"/>
        </w:rPr>
        <w:t xml:space="preserve"> من الانطباعات بالتمييز (غزال، 2022؛ خالد وعبد الحق، 2022؛ أحمد وآخرون، 2024). </w:t>
      </w:r>
      <w:r w:rsidRPr="008A4E69">
        <w:rPr>
          <w:rFonts w:ascii="Simplified Arabic" w:hAnsi="Simplified Arabic" w:cs="Simplified Arabic" w:hint="cs"/>
          <w:sz w:val="26"/>
          <w:szCs w:val="26"/>
          <w:rtl/>
          <w:lang w:val="en-GB"/>
        </w:rPr>
        <w:t>كما</w:t>
      </w:r>
      <w:r w:rsidRPr="008A4E69">
        <w:rPr>
          <w:rFonts w:ascii="Simplified Arabic" w:hAnsi="Simplified Arabic" w:cs="Simplified Arabic"/>
          <w:sz w:val="26"/>
          <w:szCs w:val="26"/>
          <w:rtl/>
          <w:lang w:val="en-GB"/>
        </w:rPr>
        <w:t xml:space="preserve"> يظهر ان اثر الحوافز يمتد بشكل غير مباشر عبر الرضا الوظيفي والانخراط، ما يبرز ضرورة تصميم رزمة مالية وغير مالية </w:t>
      </w:r>
      <w:r w:rsidRPr="008A4E69">
        <w:rPr>
          <w:rFonts w:ascii="Simplified Arabic" w:hAnsi="Simplified Arabic" w:cs="Simplified Arabic" w:hint="cs"/>
          <w:sz w:val="26"/>
          <w:szCs w:val="26"/>
          <w:rtl/>
          <w:lang w:val="en-GB"/>
        </w:rPr>
        <w:t>متوازنة (</w:t>
      </w:r>
      <w:proofErr w:type="spellStart"/>
      <w:r w:rsidRPr="008A4E69">
        <w:rPr>
          <w:rFonts w:ascii="Simplified Arabic" w:hAnsi="Simplified Arabic" w:cs="Simplified Arabic"/>
          <w:sz w:val="26"/>
          <w:szCs w:val="26"/>
          <w:lang w:val="en-GB"/>
        </w:rPr>
        <w:t>Alkandi</w:t>
      </w:r>
      <w:proofErr w:type="spellEnd"/>
      <w:r w:rsidRPr="008A4E69">
        <w:rPr>
          <w:rFonts w:ascii="Simplified Arabic" w:hAnsi="Simplified Arabic" w:cs="Simplified Arabic"/>
          <w:sz w:val="26"/>
          <w:szCs w:val="26"/>
          <w:lang w:val="en-GB"/>
        </w:rPr>
        <w:t xml:space="preserve"> et al., 2023</w:t>
      </w:r>
      <w:r w:rsidRPr="008A4E69">
        <w:rPr>
          <w:rFonts w:ascii="Simplified Arabic" w:hAnsi="Simplified Arabic" w:cs="Simplified Arabic"/>
          <w:sz w:val="26"/>
          <w:szCs w:val="26"/>
          <w:rtl/>
          <w:lang w:val="en-GB"/>
        </w:rPr>
        <w:t>؛</w:t>
      </w:r>
      <w:r w:rsidRPr="008A4E69">
        <w:rPr>
          <w:rFonts w:ascii="Simplified Arabic" w:hAnsi="Simplified Arabic" w:cs="Simplified Arabic"/>
          <w:sz w:val="26"/>
          <w:szCs w:val="26"/>
          <w:lang w:val="en-GB"/>
        </w:rPr>
        <w:t xml:space="preserve">Liu &amp; Liu, 2022 </w:t>
      </w:r>
      <w:r w:rsidRPr="008A4E69">
        <w:rPr>
          <w:rFonts w:ascii="Simplified Arabic" w:hAnsi="Simplified Arabic" w:cs="Simplified Arabic" w:hint="cs"/>
          <w:sz w:val="26"/>
          <w:szCs w:val="26"/>
          <w:rtl/>
          <w:lang w:val="en-GB"/>
        </w:rPr>
        <w:t>).</w:t>
      </w:r>
    </w:p>
    <w:p w14:paraId="58E0FB9A" w14:textId="2CA3E154" w:rsidR="00581282" w:rsidRPr="008A4E69" w:rsidRDefault="00581282" w:rsidP="00581282">
      <w:p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t>رابعا: العلاقة بين الرضا والاداء</w:t>
      </w:r>
      <w:r w:rsidR="00DD329C">
        <w:rPr>
          <w:rFonts w:ascii="Simplified Arabic" w:hAnsi="Simplified Arabic" w:cs="Simplified Arabic"/>
          <w:b/>
          <w:bCs/>
          <w:sz w:val="26"/>
          <w:szCs w:val="26"/>
          <w:rtl/>
          <w:lang w:val="en-GB"/>
        </w:rPr>
        <w:fldChar w:fldCharType="begin"/>
      </w:r>
      <w:r w:rsidR="00DD329C">
        <w:instrText xml:space="preserve"> TC "</w:instrText>
      </w:r>
      <w:bookmarkStart w:id="22" w:name="_Toc212726084"/>
      <w:r w:rsidR="00DD329C" w:rsidRPr="00FE6038">
        <w:rPr>
          <w:rFonts w:ascii="Simplified Arabic" w:hAnsi="Simplified Arabic" w:cs="Simplified Arabic"/>
          <w:b/>
          <w:bCs/>
          <w:sz w:val="26"/>
          <w:szCs w:val="26"/>
          <w:rtl/>
          <w:lang w:val="en-GB"/>
        </w:rPr>
        <w:instrText>رابعا: العلاقة بين الرضا والاداء</w:instrText>
      </w:r>
      <w:bookmarkEnd w:id="22"/>
      <w:r w:rsidR="00DD329C">
        <w:instrText xml:space="preserve">" \f C \l "2" </w:instrText>
      </w:r>
      <w:r w:rsidR="00DD329C">
        <w:rPr>
          <w:rFonts w:ascii="Simplified Arabic" w:hAnsi="Simplified Arabic" w:cs="Simplified Arabic"/>
          <w:b/>
          <w:bCs/>
          <w:sz w:val="26"/>
          <w:szCs w:val="26"/>
          <w:rtl/>
          <w:lang w:val="en-GB"/>
        </w:rPr>
        <w:fldChar w:fldCharType="end"/>
      </w:r>
    </w:p>
    <w:p w14:paraId="4A21178A" w14:textId="77777777" w:rsidR="00581282" w:rsidRPr="008A4E69" w:rsidRDefault="00581282" w:rsidP="00581282">
      <w:pPr>
        <w:pStyle w:val="ListParagraph"/>
        <w:numPr>
          <w:ilvl w:val="0"/>
          <w:numId w:val="33"/>
        </w:num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t xml:space="preserve">الحوافز وسيط بين الرضا </w:t>
      </w:r>
      <w:r w:rsidRPr="008A4E69">
        <w:rPr>
          <w:rFonts w:ascii="Simplified Arabic" w:hAnsi="Simplified Arabic" w:cs="Simplified Arabic" w:hint="cs"/>
          <w:b/>
          <w:bCs/>
          <w:sz w:val="26"/>
          <w:szCs w:val="26"/>
          <w:rtl/>
          <w:lang w:val="en-GB"/>
        </w:rPr>
        <w:t>والأداء</w:t>
      </w:r>
    </w:p>
    <w:p w14:paraId="7290E5BE" w14:textId="77777777" w:rsidR="00581282" w:rsidRPr="008A4E69" w:rsidRDefault="00581282" w:rsidP="00581282">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تتواتر الادلة على ان الرضا الوظيفي يعمل كمتغير وسيط يترجم الاشارات التحفيزية الى اداء اعلى. </w:t>
      </w:r>
      <w:r w:rsidRPr="008A4E69">
        <w:rPr>
          <w:rFonts w:ascii="Simplified Arabic" w:hAnsi="Simplified Arabic" w:cs="Simplified Arabic" w:hint="cs"/>
          <w:sz w:val="26"/>
          <w:szCs w:val="26"/>
          <w:rtl/>
        </w:rPr>
        <w:t xml:space="preserve">وقد </w:t>
      </w:r>
      <w:r w:rsidRPr="008A4E69">
        <w:rPr>
          <w:rFonts w:ascii="Simplified Arabic" w:hAnsi="Simplified Arabic" w:cs="Simplified Arabic"/>
          <w:sz w:val="26"/>
          <w:szCs w:val="26"/>
          <w:rtl/>
          <w:lang w:val="en-GB"/>
        </w:rPr>
        <w:t>بينت نماذج المعادلات البنائية ان الحوافز ترفع الاداء بصورة مباشرة وبصورة غير مباشرة عبر الرضا، بما يعكس اهمية جودة التصميم التحفيزي والاتساق في التطبيق</w:t>
      </w:r>
      <w:r w:rsidRPr="008A4E69">
        <w:rPr>
          <w:rFonts w:ascii="Simplified Arabic" w:hAnsi="Simplified Arabic" w:cs="Simplified Arabic"/>
          <w:sz w:val="26"/>
          <w:szCs w:val="26"/>
          <w:lang w:val="en-GB"/>
        </w:rPr>
        <w:t xml:space="preserve"> </w:t>
      </w:r>
      <w:r w:rsidRPr="008A4E69">
        <w:rPr>
          <w:rFonts w:ascii="Simplified Arabic" w:hAnsi="Simplified Arabic" w:cs="Simplified Arabic" w:hint="cs"/>
          <w:sz w:val="26"/>
          <w:szCs w:val="26"/>
          <w:rtl/>
          <w:lang w:val="en-GB"/>
        </w:rPr>
        <w:t>(</w:t>
      </w:r>
      <w:proofErr w:type="spellStart"/>
      <w:r w:rsidRPr="008A4E69">
        <w:rPr>
          <w:rFonts w:ascii="Simplified Arabic" w:hAnsi="Simplified Arabic" w:cs="Simplified Arabic"/>
          <w:sz w:val="26"/>
          <w:szCs w:val="26"/>
          <w:lang w:val="en-GB"/>
        </w:rPr>
        <w:t>Alkandi</w:t>
      </w:r>
      <w:proofErr w:type="spellEnd"/>
      <w:r w:rsidRPr="008A4E69">
        <w:rPr>
          <w:rFonts w:ascii="Simplified Arabic" w:hAnsi="Simplified Arabic" w:cs="Simplified Arabic"/>
          <w:sz w:val="26"/>
          <w:szCs w:val="26"/>
          <w:lang w:val="en-GB"/>
        </w:rPr>
        <w:t xml:space="preserve"> et al., 2023</w:t>
      </w:r>
      <w:r w:rsidRPr="008A4E69">
        <w:rPr>
          <w:rFonts w:ascii="Simplified Arabic" w:hAnsi="Simplified Arabic" w:cs="Simplified Arabic" w:hint="cs"/>
          <w:sz w:val="26"/>
          <w:szCs w:val="26"/>
          <w:rtl/>
          <w:lang w:val="en-GB"/>
        </w:rPr>
        <w:t xml:space="preserve">). </w:t>
      </w:r>
      <w:r w:rsidRPr="008A4E69">
        <w:rPr>
          <w:rFonts w:ascii="Simplified Arabic" w:hAnsi="Simplified Arabic" w:cs="Simplified Arabic"/>
          <w:sz w:val="26"/>
          <w:szCs w:val="26"/>
          <w:rtl/>
          <w:lang w:val="en-GB"/>
        </w:rPr>
        <w:t xml:space="preserve">في المستشفيات والجامعات ومرافق الخدمة، تظهر </w:t>
      </w:r>
      <w:r w:rsidRPr="008A4E69">
        <w:rPr>
          <w:rFonts w:ascii="Simplified Arabic" w:hAnsi="Simplified Arabic" w:cs="Simplified Arabic" w:hint="cs"/>
          <w:sz w:val="26"/>
          <w:szCs w:val="26"/>
          <w:rtl/>
          <w:lang w:val="en-GB"/>
        </w:rPr>
        <w:t>الادبيات</w:t>
      </w:r>
      <w:r w:rsidRPr="008A4E69">
        <w:rPr>
          <w:rFonts w:ascii="Simplified Arabic" w:hAnsi="Simplified Arabic" w:cs="Simplified Arabic"/>
          <w:sz w:val="26"/>
          <w:szCs w:val="26"/>
          <w:rtl/>
          <w:lang w:val="en-GB"/>
        </w:rPr>
        <w:t xml:space="preserve"> ان مواءمة الحوافز لطبيعة المهنة وتوفير الاعتراف والتمكين ومشاركة القرار يعزز الرضا والانخراط ثم الاداء (اليامي وآخرون، 2025؛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2025؛</w:t>
      </w:r>
      <w:r w:rsidRPr="008A4E69">
        <w:rPr>
          <w:rFonts w:ascii="Simplified Arabic" w:hAnsi="Simplified Arabic" w:cs="Simplified Arabic"/>
          <w:sz w:val="26"/>
          <w:szCs w:val="26"/>
          <w:lang w:val="en-GB"/>
        </w:rPr>
        <w:t xml:space="preserve"> (Al-Zahrani &amp; Al-Harbi, 2023</w:t>
      </w:r>
      <w:r w:rsidRPr="008A4E69">
        <w:rPr>
          <w:rFonts w:ascii="Simplified Arabic" w:hAnsi="Simplified Arabic" w:cs="Simplified Arabic" w:hint="cs"/>
          <w:sz w:val="26"/>
          <w:szCs w:val="26"/>
          <w:rtl/>
          <w:lang w:val="en-GB"/>
        </w:rPr>
        <w:t xml:space="preserve"> </w:t>
      </w:r>
    </w:p>
    <w:p w14:paraId="3BCA9758" w14:textId="77777777" w:rsidR="00581282" w:rsidRPr="008A4E69" w:rsidRDefault="00581282" w:rsidP="00581282">
      <w:pPr>
        <w:jc w:val="both"/>
        <w:rPr>
          <w:rFonts w:ascii="Simplified Arabic" w:hAnsi="Simplified Arabic" w:cs="Simplified Arabic"/>
          <w:sz w:val="26"/>
          <w:szCs w:val="26"/>
          <w:lang w:val="en-GB"/>
        </w:rPr>
      </w:pPr>
      <w:r w:rsidRPr="008A4E69">
        <w:rPr>
          <w:rFonts w:ascii="Simplified Arabic" w:hAnsi="Simplified Arabic" w:cs="Simplified Arabic" w:hint="cs"/>
          <w:sz w:val="26"/>
          <w:szCs w:val="26"/>
          <w:rtl/>
          <w:lang w:val="en-GB"/>
        </w:rPr>
        <w:t>كما تشير الأدبيات السابقة الى وجود</w:t>
      </w:r>
      <w:r w:rsidRPr="008A4E69">
        <w:rPr>
          <w:rFonts w:ascii="Simplified Arabic" w:hAnsi="Simplified Arabic" w:cs="Simplified Arabic"/>
          <w:sz w:val="26"/>
          <w:szCs w:val="26"/>
          <w:rtl/>
          <w:lang w:val="en-GB"/>
        </w:rPr>
        <w:t xml:space="preserve"> ارتباطا</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 xml:space="preserve"> ايجابيا</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 xml:space="preserve"> ذا دلالة بين سياسات التحفيز وارتفاع الاداء، شريطة توافر العدالة الاجرائية والتوزيعية وشفافية الاستحقاق (</w:t>
      </w:r>
      <w:proofErr w:type="spellStart"/>
      <w:r w:rsidRPr="008A4E69">
        <w:rPr>
          <w:rFonts w:ascii="Simplified Arabic" w:hAnsi="Simplified Arabic" w:cs="Simplified Arabic"/>
          <w:sz w:val="26"/>
          <w:szCs w:val="26"/>
          <w:rtl/>
          <w:lang w:val="en-GB"/>
        </w:rPr>
        <w:t>النعيزي</w:t>
      </w:r>
      <w:proofErr w:type="spellEnd"/>
      <w:r w:rsidRPr="008A4E69">
        <w:rPr>
          <w:rFonts w:ascii="Simplified Arabic" w:hAnsi="Simplified Arabic" w:cs="Simplified Arabic"/>
          <w:sz w:val="26"/>
          <w:szCs w:val="26"/>
          <w:rtl/>
          <w:lang w:val="en-GB"/>
        </w:rPr>
        <w:t xml:space="preserve"> وفليفل، 2024؛ الحمدان، 2024؛ غزال، 2022؛ خالد وعبد الحق، 2022). كما تؤكد الادلة ان الاستقرار الوظيفي بوصفه بعدا تحفيزيا غير مالي يسهم في رفع الاداء وتقليل نوايا ترك العمل، خاصة في البيئات ذات تقلبات سوقية او قيود موارد (بدور، 2024). وتضيف </w:t>
      </w:r>
      <w:r w:rsidRPr="008A4E69">
        <w:rPr>
          <w:rFonts w:ascii="Simplified Arabic" w:hAnsi="Simplified Arabic" w:cs="Simplified Arabic" w:hint="cs"/>
          <w:sz w:val="26"/>
          <w:szCs w:val="26"/>
          <w:rtl/>
          <w:lang w:val="en-GB"/>
        </w:rPr>
        <w:t>الادبيات</w:t>
      </w:r>
      <w:r w:rsidRPr="008A4E69">
        <w:rPr>
          <w:rFonts w:ascii="Simplified Arabic" w:hAnsi="Simplified Arabic" w:cs="Simplified Arabic"/>
          <w:sz w:val="26"/>
          <w:szCs w:val="26"/>
          <w:rtl/>
          <w:lang w:val="en-GB"/>
        </w:rPr>
        <w:t xml:space="preserve"> بعدا بنيويا</w:t>
      </w:r>
      <w:r w:rsidRPr="008A4E69">
        <w:rPr>
          <w:rFonts w:ascii="Simplified Arabic" w:hAnsi="Simplified Arabic" w:cs="Simplified Arabic" w:hint="cs"/>
          <w:sz w:val="26"/>
          <w:szCs w:val="26"/>
          <w:rtl/>
          <w:lang w:val="en-GB"/>
        </w:rPr>
        <w:t xml:space="preserve"> يتمثل في</w:t>
      </w:r>
      <w:r w:rsidRPr="008A4E69">
        <w:rPr>
          <w:rFonts w:ascii="Simplified Arabic" w:hAnsi="Simplified Arabic" w:cs="Simplified Arabic"/>
          <w:sz w:val="26"/>
          <w:szCs w:val="26"/>
          <w:rtl/>
          <w:lang w:val="en-GB"/>
        </w:rPr>
        <w:t xml:space="preserve"> حساسية دالة الاستجابة للتحفيز لدورة الاعمال والظروف الكلية؛ ما يجعل ربط الاداء بالمكافأة اكثر فاعلية حين تدعمه سياسات رفاه تنظيمي تحد من الضغوط وتحافظ على التوازن بين انتاجية مرتفعة وصحة وتناغم </w:t>
      </w:r>
      <w:r w:rsidRPr="008A4E69">
        <w:rPr>
          <w:rFonts w:ascii="Simplified Arabic" w:hAnsi="Simplified Arabic" w:cs="Simplified Arabic" w:hint="cs"/>
          <w:sz w:val="26"/>
          <w:szCs w:val="26"/>
          <w:rtl/>
          <w:lang w:val="en-GB"/>
        </w:rPr>
        <w:t>علاقاتي (</w:t>
      </w:r>
      <w:r w:rsidRPr="008A4E69">
        <w:rPr>
          <w:rFonts w:ascii="Simplified Arabic" w:hAnsi="Simplified Arabic" w:cs="Simplified Arabic"/>
          <w:sz w:val="26"/>
          <w:szCs w:val="26"/>
          <w:lang w:val="en-GB"/>
        </w:rPr>
        <w:t>Liu &amp; Liu, 2022</w:t>
      </w:r>
      <w:r w:rsidRPr="008A4E69">
        <w:rPr>
          <w:rFonts w:ascii="Simplified Arabic" w:hAnsi="Simplified Arabic" w:cs="Simplified Arabic"/>
          <w:sz w:val="26"/>
          <w:szCs w:val="26"/>
          <w:rtl/>
          <w:lang w:val="en-GB"/>
        </w:rPr>
        <w:t>؛</w:t>
      </w:r>
      <w:r w:rsidRPr="008A4E69">
        <w:rPr>
          <w:rFonts w:ascii="Simplified Arabic" w:hAnsi="Simplified Arabic" w:cs="Simplified Arabic"/>
          <w:sz w:val="26"/>
          <w:szCs w:val="26"/>
          <w:lang w:val="en-GB"/>
        </w:rPr>
        <w:t xml:space="preserve">Guerci et al., 2022 </w:t>
      </w:r>
      <w:r w:rsidRPr="008A4E69">
        <w:rPr>
          <w:rFonts w:ascii="Simplified Arabic" w:hAnsi="Simplified Arabic" w:cs="Simplified Arabic" w:hint="cs"/>
          <w:sz w:val="26"/>
          <w:szCs w:val="26"/>
          <w:rtl/>
          <w:lang w:val="en-GB"/>
        </w:rPr>
        <w:t>).</w:t>
      </w:r>
    </w:p>
    <w:p w14:paraId="661CE568" w14:textId="77777777" w:rsidR="00581282" w:rsidRPr="008A4E69" w:rsidRDefault="00581282" w:rsidP="00581282">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العلاقة بين الرضا والاداء ليست تلقائية؛ انها نتاج تصميم تحفيزي عادل وواضح ومتكامل مع قياس موثوق </w:t>
      </w:r>
      <w:r w:rsidRPr="008A4E69">
        <w:rPr>
          <w:rFonts w:ascii="Simplified Arabic" w:hAnsi="Simplified Arabic" w:cs="Simplified Arabic" w:hint="cs"/>
          <w:sz w:val="26"/>
          <w:szCs w:val="26"/>
          <w:rtl/>
          <w:lang w:val="en-GB"/>
        </w:rPr>
        <w:t>للأداء</w:t>
      </w:r>
      <w:r w:rsidRPr="008A4E69">
        <w:rPr>
          <w:rFonts w:ascii="Simplified Arabic" w:hAnsi="Simplified Arabic" w:cs="Simplified Arabic"/>
          <w:sz w:val="26"/>
          <w:szCs w:val="26"/>
          <w:rtl/>
          <w:lang w:val="en-GB"/>
        </w:rPr>
        <w:t xml:space="preserve"> وقيادة داعمة وبيئة عمل تيسر التكيف. وعندما تجتمع هذه الشروط، تعمل الحوافز كوسيط فعال ينقل </w:t>
      </w:r>
      <w:r w:rsidRPr="008A4E69">
        <w:rPr>
          <w:rFonts w:ascii="Simplified Arabic" w:hAnsi="Simplified Arabic" w:cs="Simplified Arabic" w:hint="cs"/>
          <w:sz w:val="26"/>
          <w:szCs w:val="26"/>
          <w:rtl/>
          <w:lang w:val="en-GB"/>
        </w:rPr>
        <w:t>أثر</w:t>
      </w:r>
      <w:r w:rsidRPr="008A4E69">
        <w:rPr>
          <w:rFonts w:ascii="Simplified Arabic" w:hAnsi="Simplified Arabic" w:cs="Simplified Arabic"/>
          <w:sz w:val="26"/>
          <w:szCs w:val="26"/>
          <w:rtl/>
          <w:lang w:val="en-GB"/>
        </w:rPr>
        <w:t xml:space="preserve"> العدالة والمواءمة الى رضا، ثم الى اداء فني وسلوكي وتكيفي اعلى، بينما تؤدي الممارسات الادارية المحبطة وغياب الشفافية الى كسر المسار حتى مع زيادة المخصصات </w:t>
      </w:r>
      <w:r w:rsidRPr="008A4E69">
        <w:rPr>
          <w:rFonts w:ascii="Simplified Arabic" w:hAnsi="Simplified Arabic" w:cs="Simplified Arabic" w:hint="cs"/>
          <w:sz w:val="26"/>
          <w:szCs w:val="26"/>
          <w:rtl/>
          <w:lang w:val="en-GB"/>
        </w:rPr>
        <w:t>المالية (</w:t>
      </w:r>
      <w:r w:rsidRPr="008A4E69">
        <w:rPr>
          <w:rFonts w:ascii="Simplified Arabic" w:hAnsi="Simplified Arabic" w:cs="Simplified Arabic"/>
          <w:sz w:val="26"/>
          <w:szCs w:val="26"/>
          <w:lang w:val="en-GB"/>
        </w:rPr>
        <w:t>Aung et al., 2023</w:t>
      </w:r>
      <w:r w:rsidRPr="008A4E69">
        <w:rPr>
          <w:rFonts w:ascii="Simplified Arabic" w:hAnsi="Simplified Arabic" w:cs="Simplified Arabic"/>
          <w:sz w:val="26"/>
          <w:szCs w:val="26"/>
          <w:rtl/>
          <w:lang w:val="en-GB"/>
        </w:rPr>
        <w:t>؛</w:t>
      </w:r>
      <w:r w:rsidRPr="008A4E69">
        <w:rPr>
          <w:rFonts w:ascii="Simplified Arabic" w:hAnsi="Simplified Arabic" w:cs="Simplified Arabic"/>
          <w:sz w:val="26"/>
          <w:szCs w:val="26"/>
          <w:lang w:val="en-GB"/>
        </w:rPr>
        <w:t xml:space="preserve"> Al-Zahrani &amp; Al-Harbi, 2023</w:t>
      </w:r>
      <w:r w:rsidRPr="008A4E69">
        <w:rPr>
          <w:rFonts w:ascii="Simplified Arabic" w:hAnsi="Simplified Arabic" w:cs="Simplified Arabic"/>
          <w:sz w:val="26"/>
          <w:szCs w:val="26"/>
          <w:rtl/>
          <w:lang w:val="en-GB"/>
        </w:rPr>
        <w:t>؛</w:t>
      </w:r>
      <w:r w:rsidRPr="008A4E69">
        <w:rPr>
          <w:rFonts w:ascii="Simplified Arabic" w:hAnsi="Simplified Arabic" w:cs="Simplified Arabic"/>
          <w:sz w:val="26"/>
          <w:szCs w:val="26"/>
          <w:lang w:val="en-GB"/>
        </w:rPr>
        <w:t xml:space="preserve"> </w:t>
      </w:r>
      <w:proofErr w:type="spellStart"/>
      <w:r w:rsidRPr="008A4E69">
        <w:rPr>
          <w:rFonts w:ascii="Simplified Arabic" w:hAnsi="Simplified Arabic" w:cs="Simplified Arabic"/>
          <w:sz w:val="26"/>
          <w:szCs w:val="26"/>
          <w:lang w:val="en-GB"/>
        </w:rPr>
        <w:t>Alkandi</w:t>
      </w:r>
      <w:proofErr w:type="spellEnd"/>
      <w:r w:rsidRPr="008A4E69">
        <w:rPr>
          <w:rFonts w:ascii="Simplified Arabic" w:hAnsi="Simplified Arabic" w:cs="Simplified Arabic"/>
          <w:sz w:val="26"/>
          <w:szCs w:val="26"/>
          <w:lang w:val="en-GB"/>
        </w:rPr>
        <w:t xml:space="preserve"> et al., 2023</w:t>
      </w:r>
      <w:r w:rsidRPr="008A4E69">
        <w:rPr>
          <w:rFonts w:ascii="Simplified Arabic" w:hAnsi="Simplified Arabic" w:cs="Simplified Arabic" w:hint="cs"/>
          <w:sz w:val="26"/>
          <w:szCs w:val="26"/>
          <w:rtl/>
          <w:lang w:val="en-GB"/>
        </w:rPr>
        <w:t>).</w:t>
      </w:r>
    </w:p>
    <w:p w14:paraId="17EF850A" w14:textId="77777777" w:rsidR="004A4C3F" w:rsidRPr="008A4E69" w:rsidRDefault="004A4C3F" w:rsidP="004A4C3F">
      <w:pPr>
        <w:spacing w:after="0"/>
        <w:rPr>
          <w:rFonts w:ascii="Simplified Arabic" w:hAnsi="Simplified Arabic" w:cs="Simplified Arabic"/>
          <w:sz w:val="26"/>
          <w:szCs w:val="26"/>
        </w:rPr>
      </w:pPr>
    </w:p>
    <w:p w14:paraId="7A3BB8FF" w14:textId="77777777" w:rsidR="006E1B89" w:rsidRPr="008A4E69" w:rsidRDefault="006E1B89">
      <w:pPr>
        <w:bidi w:val="0"/>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br w:type="page"/>
      </w:r>
    </w:p>
    <w:p w14:paraId="4A152CBC" w14:textId="1D8F4A0E" w:rsidR="00581282" w:rsidRPr="008A4E69" w:rsidRDefault="00746247" w:rsidP="00581282">
      <w:pPr>
        <w:spacing w:after="0"/>
        <w:jc w:val="center"/>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lastRenderedPageBreak/>
        <w:t>المبحث الرابع:</w:t>
      </w:r>
      <w:r w:rsidR="00DD329C">
        <w:rPr>
          <w:rFonts w:ascii="Simplified Arabic" w:hAnsi="Simplified Arabic" w:cs="Simplified Arabic"/>
          <w:b/>
          <w:bCs/>
          <w:sz w:val="26"/>
          <w:szCs w:val="26"/>
          <w:rtl/>
          <w:lang w:val="en-GB"/>
        </w:rPr>
        <w:fldChar w:fldCharType="begin"/>
      </w:r>
      <w:r w:rsidR="00DD329C">
        <w:instrText xml:space="preserve"> TC "</w:instrText>
      </w:r>
      <w:bookmarkStart w:id="23" w:name="_Toc212726085"/>
      <w:r w:rsidR="00DD329C" w:rsidRPr="00FE6038">
        <w:rPr>
          <w:rFonts w:ascii="Simplified Arabic" w:hAnsi="Simplified Arabic" w:cs="Simplified Arabic"/>
          <w:b/>
          <w:bCs/>
          <w:sz w:val="26"/>
          <w:szCs w:val="26"/>
          <w:rtl/>
          <w:lang w:val="en-GB"/>
        </w:rPr>
        <w:instrText>المبحث الرابع:</w:instrText>
      </w:r>
      <w:r w:rsidR="00DD329C" w:rsidRPr="00FE6038">
        <w:rPr>
          <w:rFonts w:ascii="Simplified Arabic" w:hAnsi="Simplified Arabic" w:cs="Simplified Arabic" w:hint="cs"/>
          <w:b/>
          <w:bCs/>
          <w:sz w:val="26"/>
          <w:szCs w:val="26"/>
          <w:rtl/>
          <w:lang w:val="en-GB"/>
        </w:rPr>
        <w:instrText xml:space="preserve"> </w:instrText>
      </w:r>
      <w:r w:rsidR="00DD329C" w:rsidRPr="00FE6038">
        <w:rPr>
          <w:rFonts w:ascii="Simplified Arabic" w:hAnsi="Simplified Arabic" w:cs="Simplified Arabic"/>
          <w:b/>
          <w:bCs/>
          <w:sz w:val="26"/>
          <w:szCs w:val="26"/>
          <w:rtl/>
          <w:lang w:val="en-GB"/>
        </w:rPr>
        <w:instrText>العلاقة التفاعلية بين الحوافز والأداء الوظيفي</w:instrText>
      </w:r>
      <w:bookmarkEnd w:id="23"/>
      <w:r w:rsidR="00DD329C">
        <w:instrText xml:space="preserve">" \f C \l "1" </w:instrText>
      </w:r>
      <w:r w:rsidR="00DD329C">
        <w:rPr>
          <w:rFonts w:ascii="Simplified Arabic" w:hAnsi="Simplified Arabic" w:cs="Simplified Arabic"/>
          <w:b/>
          <w:bCs/>
          <w:sz w:val="26"/>
          <w:szCs w:val="26"/>
          <w:rtl/>
          <w:lang w:val="en-GB"/>
        </w:rPr>
        <w:fldChar w:fldCharType="end"/>
      </w:r>
      <w:r w:rsidRPr="008A4E69">
        <w:rPr>
          <w:rFonts w:ascii="Simplified Arabic" w:hAnsi="Simplified Arabic" w:cs="Simplified Arabic"/>
          <w:b/>
          <w:bCs/>
          <w:sz w:val="26"/>
          <w:szCs w:val="26"/>
          <w:rtl/>
          <w:lang w:val="en-GB"/>
        </w:rPr>
        <w:t xml:space="preserve"> </w:t>
      </w:r>
    </w:p>
    <w:p w14:paraId="4E70542E" w14:textId="67307C15" w:rsidR="00746247" w:rsidRPr="008A4E69" w:rsidRDefault="00746247" w:rsidP="00581282">
      <w:pPr>
        <w:spacing w:after="0"/>
        <w:jc w:val="center"/>
        <w:rPr>
          <w:rFonts w:ascii="Simplified Arabic" w:hAnsi="Simplified Arabic" w:cs="Simplified Arabic"/>
          <w:b/>
          <w:bCs/>
          <w:sz w:val="26"/>
          <w:szCs w:val="26"/>
        </w:rPr>
      </w:pPr>
      <w:bookmarkStart w:id="24" w:name="_Hlk212725959"/>
      <w:r w:rsidRPr="008A4E69">
        <w:rPr>
          <w:rFonts w:ascii="Simplified Arabic" w:hAnsi="Simplified Arabic" w:cs="Simplified Arabic"/>
          <w:b/>
          <w:bCs/>
          <w:sz w:val="26"/>
          <w:szCs w:val="26"/>
          <w:rtl/>
          <w:lang w:val="en-GB"/>
        </w:rPr>
        <w:t>العلاقة التفاعلية بين الحوافز والأداء الوظيفي</w:t>
      </w:r>
    </w:p>
    <w:bookmarkEnd w:id="24"/>
    <w:p w14:paraId="729415DF" w14:textId="6D4DB3F5" w:rsidR="00937059" w:rsidRPr="008A4E69" w:rsidRDefault="00937059" w:rsidP="00937059">
      <w:p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اولا</w:t>
      </w:r>
      <w:r w:rsidRPr="008A4E69">
        <w:rPr>
          <w:rFonts w:ascii="Simplified Arabic" w:hAnsi="Simplified Arabic" w:cs="Simplified Arabic" w:hint="cs"/>
          <w:b/>
          <w:bCs/>
          <w:sz w:val="26"/>
          <w:szCs w:val="26"/>
          <w:rtl/>
          <w:lang w:val="en-GB"/>
        </w:rPr>
        <w:t>ً</w:t>
      </w:r>
      <w:r w:rsidRPr="008A4E69">
        <w:rPr>
          <w:rFonts w:ascii="Simplified Arabic" w:hAnsi="Simplified Arabic" w:cs="Simplified Arabic"/>
          <w:b/>
          <w:bCs/>
          <w:sz w:val="26"/>
          <w:szCs w:val="26"/>
          <w:rtl/>
          <w:lang w:val="en-GB"/>
        </w:rPr>
        <w:t xml:space="preserve">: </w:t>
      </w:r>
      <w:r w:rsidRPr="008A4E69">
        <w:rPr>
          <w:rFonts w:ascii="Simplified Arabic" w:hAnsi="Simplified Arabic" w:cs="Simplified Arabic" w:hint="cs"/>
          <w:b/>
          <w:bCs/>
          <w:sz w:val="26"/>
          <w:szCs w:val="26"/>
          <w:rtl/>
          <w:lang w:val="en-GB"/>
        </w:rPr>
        <w:t>الإطار</w:t>
      </w:r>
      <w:r w:rsidRPr="008A4E69">
        <w:rPr>
          <w:rFonts w:ascii="Simplified Arabic" w:hAnsi="Simplified Arabic" w:cs="Simplified Arabic"/>
          <w:b/>
          <w:bCs/>
          <w:sz w:val="26"/>
          <w:szCs w:val="26"/>
          <w:rtl/>
          <w:lang w:val="en-GB"/>
        </w:rPr>
        <w:t xml:space="preserve"> السببي للعلاقة</w:t>
      </w:r>
      <w:r w:rsidR="00DD329C">
        <w:rPr>
          <w:rFonts w:ascii="Simplified Arabic" w:hAnsi="Simplified Arabic" w:cs="Simplified Arabic"/>
          <w:b/>
          <w:bCs/>
          <w:sz w:val="26"/>
          <w:szCs w:val="26"/>
          <w:rtl/>
          <w:lang w:val="en-GB"/>
        </w:rPr>
        <w:fldChar w:fldCharType="begin"/>
      </w:r>
      <w:r w:rsidR="00DD329C">
        <w:instrText xml:space="preserve"> TC "</w:instrText>
      </w:r>
      <w:bookmarkStart w:id="25" w:name="_Toc212726086"/>
      <w:r w:rsidR="00DD329C" w:rsidRPr="00FE6038">
        <w:rPr>
          <w:rFonts w:ascii="Simplified Arabic" w:hAnsi="Simplified Arabic" w:cs="Simplified Arabic"/>
          <w:b/>
          <w:bCs/>
          <w:sz w:val="26"/>
          <w:szCs w:val="26"/>
          <w:rtl/>
          <w:lang w:val="en-GB"/>
        </w:rPr>
        <w:instrText>اولا</w:instrText>
      </w:r>
      <w:r w:rsidR="00DD329C" w:rsidRPr="00FE6038">
        <w:rPr>
          <w:rFonts w:ascii="Simplified Arabic" w:hAnsi="Simplified Arabic" w:cs="Simplified Arabic" w:hint="cs"/>
          <w:b/>
          <w:bCs/>
          <w:sz w:val="26"/>
          <w:szCs w:val="26"/>
          <w:rtl/>
          <w:lang w:val="en-GB"/>
        </w:rPr>
        <w:instrText>ً</w:instrText>
      </w:r>
      <w:r w:rsidR="00DD329C" w:rsidRPr="00FE6038">
        <w:rPr>
          <w:rFonts w:ascii="Simplified Arabic" w:hAnsi="Simplified Arabic" w:cs="Simplified Arabic"/>
          <w:b/>
          <w:bCs/>
          <w:sz w:val="26"/>
          <w:szCs w:val="26"/>
          <w:rtl/>
          <w:lang w:val="en-GB"/>
        </w:rPr>
        <w:instrText xml:space="preserve">: </w:instrText>
      </w:r>
      <w:r w:rsidR="00DD329C" w:rsidRPr="00FE6038">
        <w:rPr>
          <w:rFonts w:ascii="Simplified Arabic" w:hAnsi="Simplified Arabic" w:cs="Simplified Arabic" w:hint="cs"/>
          <w:b/>
          <w:bCs/>
          <w:sz w:val="26"/>
          <w:szCs w:val="26"/>
          <w:rtl/>
          <w:lang w:val="en-GB"/>
        </w:rPr>
        <w:instrText>الإطار</w:instrText>
      </w:r>
      <w:r w:rsidR="00DD329C" w:rsidRPr="00FE6038">
        <w:rPr>
          <w:rFonts w:ascii="Simplified Arabic" w:hAnsi="Simplified Arabic" w:cs="Simplified Arabic"/>
          <w:b/>
          <w:bCs/>
          <w:sz w:val="26"/>
          <w:szCs w:val="26"/>
          <w:rtl/>
          <w:lang w:val="en-GB"/>
        </w:rPr>
        <w:instrText xml:space="preserve"> السببي للعلاقة</w:instrText>
      </w:r>
      <w:bookmarkEnd w:id="25"/>
      <w:r w:rsidR="00DD329C">
        <w:instrText xml:space="preserve">" \f C \l "2" </w:instrText>
      </w:r>
      <w:r w:rsidR="00DD329C">
        <w:rPr>
          <w:rFonts w:ascii="Simplified Arabic" w:hAnsi="Simplified Arabic" w:cs="Simplified Arabic"/>
          <w:b/>
          <w:bCs/>
          <w:sz w:val="26"/>
          <w:szCs w:val="26"/>
          <w:rtl/>
          <w:lang w:val="en-GB"/>
        </w:rPr>
        <w:fldChar w:fldCharType="end"/>
      </w:r>
    </w:p>
    <w:p w14:paraId="3617F43D" w14:textId="77777777" w:rsidR="00937059" w:rsidRPr="008A4E69" w:rsidRDefault="00937059" w:rsidP="0093705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 xml:space="preserve">تظهر الادلة التطبيقية ان علاقة الحوافز </w:t>
      </w:r>
      <w:r w:rsidRPr="008A4E69">
        <w:rPr>
          <w:rFonts w:ascii="Simplified Arabic" w:hAnsi="Simplified Arabic" w:cs="Simplified Arabic" w:hint="cs"/>
          <w:sz w:val="26"/>
          <w:szCs w:val="26"/>
          <w:rtl/>
          <w:lang w:val="en-GB"/>
        </w:rPr>
        <w:t>بالأداء</w:t>
      </w:r>
      <w:r w:rsidRPr="008A4E69">
        <w:rPr>
          <w:rFonts w:ascii="Simplified Arabic" w:hAnsi="Simplified Arabic" w:cs="Simplified Arabic"/>
          <w:sz w:val="26"/>
          <w:szCs w:val="26"/>
          <w:rtl/>
          <w:lang w:val="en-GB"/>
        </w:rPr>
        <w:t xml:space="preserve"> ليست احادية المسار، بل تعمل عبر قناتين متكاملتين: قناة كفاءة وانتاجية يغلب عليها الاثر المالي المباشر، وقناة انتماء ورضا يغلب عليها اثر الحوافز غير المالية.</w:t>
      </w:r>
    </w:p>
    <w:p w14:paraId="5001951C" w14:textId="77777777" w:rsidR="00937059" w:rsidRPr="008A4E69" w:rsidRDefault="00937059" w:rsidP="00937059">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الحوافز المالية تؤدي الى زيادة الكفاءة والانتاجية عندما ترتبط بمؤشرات اداء موضوعية وتطبّق بعدالة وشفافية. الدراسات الميدانية العربية في الصناعة والخدمات تشير الى تحسن مؤشرات الاداء عند ربط المكافآت </w:t>
      </w:r>
      <w:r w:rsidRPr="008A4E69">
        <w:rPr>
          <w:rFonts w:ascii="Simplified Arabic" w:hAnsi="Simplified Arabic" w:cs="Simplified Arabic" w:hint="cs"/>
          <w:sz w:val="26"/>
          <w:szCs w:val="26"/>
          <w:rtl/>
          <w:lang w:val="en-GB"/>
        </w:rPr>
        <w:t>بالإنجاز</w:t>
      </w:r>
      <w:r w:rsidRPr="008A4E69">
        <w:rPr>
          <w:rFonts w:ascii="Simplified Arabic" w:hAnsi="Simplified Arabic" w:cs="Simplified Arabic"/>
          <w:sz w:val="26"/>
          <w:szCs w:val="26"/>
          <w:rtl/>
          <w:lang w:val="en-GB"/>
        </w:rPr>
        <w:t xml:space="preserve"> الفعلي لا </w:t>
      </w:r>
      <w:r w:rsidRPr="008A4E69">
        <w:rPr>
          <w:rFonts w:ascii="Simplified Arabic" w:hAnsi="Simplified Arabic" w:cs="Simplified Arabic" w:hint="cs"/>
          <w:sz w:val="26"/>
          <w:szCs w:val="26"/>
          <w:rtl/>
          <w:lang w:val="en-GB"/>
        </w:rPr>
        <w:t>بالأقدمية</w:t>
      </w:r>
      <w:r w:rsidRPr="008A4E69">
        <w:rPr>
          <w:rFonts w:ascii="Simplified Arabic" w:hAnsi="Simplified Arabic" w:cs="Simplified Arabic"/>
          <w:sz w:val="26"/>
          <w:szCs w:val="26"/>
          <w:rtl/>
          <w:lang w:val="en-GB"/>
        </w:rPr>
        <w:t xml:space="preserve">، بما يقلل الانطباعات بالتمييز ويعزز الاستجابة التحفيزية قصيرة الاجل (غزال، 2022؛ خالد وعبد الحق، 2022؛ احمد وآخرون، 2024). </w:t>
      </w:r>
      <w:r w:rsidRPr="008A4E69">
        <w:rPr>
          <w:rFonts w:ascii="Simplified Arabic" w:hAnsi="Simplified Arabic" w:cs="Simplified Arabic" w:hint="cs"/>
          <w:sz w:val="26"/>
          <w:szCs w:val="26"/>
          <w:rtl/>
          <w:lang w:val="en-GB"/>
        </w:rPr>
        <w:t xml:space="preserve">كما </w:t>
      </w:r>
      <w:r w:rsidRPr="008A4E69">
        <w:rPr>
          <w:rFonts w:ascii="Simplified Arabic" w:hAnsi="Simplified Arabic" w:cs="Simplified Arabic"/>
          <w:sz w:val="26"/>
          <w:szCs w:val="26"/>
          <w:rtl/>
          <w:lang w:val="en-GB"/>
        </w:rPr>
        <w:t>تدعم</w:t>
      </w:r>
      <w:r w:rsidRPr="008A4E69">
        <w:rPr>
          <w:rFonts w:ascii="Simplified Arabic" w:hAnsi="Simplified Arabic" w:cs="Simplified Arabic" w:hint="cs"/>
          <w:sz w:val="26"/>
          <w:szCs w:val="26"/>
          <w:rtl/>
          <w:lang w:val="en-GB"/>
        </w:rPr>
        <w:t xml:space="preserve"> العديد من الدراسات الدولية</w:t>
      </w:r>
      <w:r w:rsidRPr="008A4E69">
        <w:rPr>
          <w:rFonts w:ascii="Simplified Arabic" w:hAnsi="Simplified Arabic" w:cs="Simplified Arabic"/>
          <w:sz w:val="26"/>
          <w:szCs w:val="26"/>
          <w:rtl/>
          <w:lang w:val="en-GB"/>
        </w:rPr>
        <w:t xml:space="preserve"> هذا المسار مع التنبيه الى حساسية الاثر لعدالة التوزيع والاجراءات، اذ قد يتبدد الاثر المالي اذا شابت التطبيق فجوات عدالة (</w:t>
      </w:r>
      <w:r w:rsidRPr="008A4E69">
        <w:rPr>
          <w:rFonts w:ascii="Simplified Arabic" w:hAnsi="Simplified Arabic" w:cs="Simplified Arabic"/>
          <w:sz w:val="26"/>
          <w:szCs w:val="26"/>
          <w:lang w:val="en-GB"/>
        </w:rPr>
        <w:t>Al-Zahrani &amp; Al-Harbi, 2023</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sz w:val="26"/>
          <w:szCs w:val="26"/>
          <w:lang w:val="en-GB"/>
        </w:rPr>
        <w:t>Liu &amp; Liu, 2022</w:t>
      </w:r>
      <w:r w:rsidRPr="008A4E69">
        <w:rPr>
          <w:rFonts w:ascii="Simplified Arabic" w:hAnsi="Simplified Arabic" w:cs="Simplified Arabic"/>
          <w:sz w:val="26"/>
          <w:szCs w:val="26"/>
          <w:rtl/>
          <w:lang w:val="en-GB"/>
        </w:rPr>
        <w:t>).</w:t>
      </w:r>
    </w:p>
    <w:p w14:paraId="67C241EA" w14:textId="77777777" w:rsidR="00937059" w:rsidRPr="008A4E69" w:rsidRDefault="00937059" w:rsidP="0093705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في المقابل، الحوافز غير المالية تعزز الانتماء والرضا بصورة تراكمية</w:t>
      </w:r>
      <w:r w:rsidRPr="008A4E69">
        <w:rPr>
          <w:rFonts w:ascii="Simplified Arabic" w:hAnsi="Simplified Arabic" w:cs="Simplified Arabic" w:hint="cs"/>
          <w:sz w:val="26"/>
          <w:szCs w:val="26"/>
          <w:rtl/>
          <w:lang w:val="en-GB"/>
        </w:rPr>
        <w:t xml:space="preserve"> وتشمل</w:t>
      </w:r>
      <w:r w:rsidRPr="008A4E69">
        <w:rPr>
          <w:rFonts w:ascii="Simplified Arabic" w:hAnsi="Simplified Arabic" w:cs="Simplified Arabic"/>
          <w:sz w:val="26"/>
          <w:szCs w:val="26"/>
          <w:rtl/>
          <w:lang w:val="en-GB"/>
        </w:rPr>
        <w:t xml:space="preserve"> الاعتراف، وفرص التعلم والترقية، والمشاركة في القرار، وتحسين جودة الحياة الوظيفية، كلها عوامل رفعت الرضا ثم انعكست </w:t>
      </w:r>
      <w:r w:rsidRPr="008A4E69">
        <w:rPr>
          <w:rFonts w:ascii="Simplified Arabic" w:hAnsi="Simplified Arabic" w:cs="Simplified Arabic" w:hint="cs"/>
          <w:sz w:val="26"/>
          <w:szCs w:val="26"/>
          <w:rtl/>
          <w:lang w:val="en-GB"/>
        </w:rPr>
        <w:t xml:space="preserve">الى </w:t>
      </w:r>
      <w:r w:rsidRPr="008A4E69">
        <w:rPr>
          <w:rFonts w:ascii="Simplified Arabic" w:hAnsi="Simplified Arabic" w:cs="Simplified Arabic"/>
          <w:sz w:val="26"/>
          <w:szCs w:val="26"/>
          <w:rtl/>
          <w:lang w:val="en-GB"/>
        </w:rPr>
        <w:t xml:space="preserve">اداء اعلى في بيئات </w:t>
      </w:r>
      <w:r w:rsidRPr="008A4E69">
        <w:rPr>
          <w:rFonts w:ascii="Simplified Arabic" w:hAnsi="Simplified Arabic" w:cs="Simplified Arabic" w:hint="cs"/>
          <w:sz w:val="26"/>
          <w:szCs w:val="26"/>
          <w:rtl/>
          <w:lang w:val="en-GB"/>
        </w:rPr>
        <w:t>مختلفة</w:t>
      </w:r>
      <w:r w:rsidRPr="008A4E69">
        <w:rPr>
          <w:rFonts w:ascii="Simplified Arabic" w:hAnsi="Simplified Arabic" w:cs="Simplified Arabic"/>
          <w:sz w:val="26"/>
          <w:szCs w:val="26"/>
          <w:rtl/>
          <w:lang w:val="en-GB"/>
        </w:rPr>
        <w:t xml:space="preserve">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xml:space="preserve">، 2025؛ اليامي وآخرون، 2025؛ </w:t>
      </w:r>
      <w:proofErr w:type="spellStart"/>
      <w:r w:rsidRPr="008A4E69">
        <w:rPr>
          <w:rFonts w:ascii="Simplified Arabic" w:hAnsi="Simplified Arabic" w:cs="Simplified Arabic"/>
          <w:sz w:val="26"/>
          <w:szCs w:val="26"/>
          <w:rtl/>
          <w:lang w:val="en-GB"/>
        </w:rPr>
        <w:t>الحضيري</w:t>
      </w:r>
      <w:proofErr w:type="spellEnd"/>
      <w:r w:rsidRPr="008A4E69">
        <w:rPr>
          <w:rFonts w:ascii="Simplified Arabic" w:hAnsi="Simplified Arabic" w:cs="Simplified Arabic"/>
          <w:sz w:val="26"/>
          <w:szCs w:val="26"/>
          <w:rtl/>
          <w:lang w:val="en-GB"/>
        </w:rPr>
        <w:t xml:space="preserve">، 2025؛ الحمدان، 2024). هذا المسار غير المالي يتوافق مع نتائج </w:t>
      </w:r>
      <w:r w:rsidRPr="008A4E69">
        <w:rPr>
          <w:rFonts w:ascii="Simplified Arabic" w:hAnsi="Simplified Arabic" w:cs="Simplified Arabic" w:hint="cs"/>
          <w:sz w:val="26"/>
          <w:szCs w:val="26"/>
          <w:rtl/>
          <w:lang w:val="en-GB"/>
        </w:rPr>
        <w:t xml:space="preserve">الادبيات السابقة التي </w:t>
      </w:r>
      <w:r w:rsidRPr="008A4E69">
        <w:rPr>
          <w:rFonts w:ascii="Simplified Arabic" w:hAnsi="Simplified Arabic" w:cs="Simplified Arabic"/>
          <w:sz w:val="26"/>
          <w:szCs w:val="26"/>
          <w:rtl/>
          <w:lang w:val="en-GB"/>
        </w:rPr>
        <w:t>توضح ان ثقافة المنظمة وموثوقية القياس ووضوح التوقعات تشكل شروطا تمكينية لتحويل الحوافز الى اداء مستدام (</w:t>
      </w:r>
      <w:proofErr w:type="spellStart"/>
      <w:r w:rsidRPr="008A4E69">
        <w:rPr>
          <w:rFonts w:ascii="Simplified Arabic" w:hAnsi="Simplified Arabic" w:cs="Simplified Arabic"/>
          <w:sz w:val="26"/>
          <w:szCs w:val="26"/>
          <w:lang w:val="en-GB"/>
        </w:rPr>
        <w:t>Alkandi</w:t>
      </w:r>
      <w:proofErr w:type="spellEnd"/>
      <w:r w:rsidRPr="008A4E69">
        <w:rPr>
          <w:rFonts w:ascii="Simplified Arabic" w:hAnsi="Simplified Arabic" w:cs="Simplified Arabic"/>
          <w:sz w:val="26"/>
          <w:szCs w:val="26"/>
          <w:lang w:val="en-GB"/>
        </w:rPr>
        <w:t xml:space="preserve"> et al., 2023</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sz w:val="26"/>
          <w:szCs w:val="26"/>
          <w:lang w:val="en-GB"/>
        </w:rPr>
        <w:t>Guerci et al., 2022</w:t>
      </w:r>
      <w:r w:rsidRPr="008A4E69">
        <w:rPr>
          <w:rFonts w:ascii="Simplified Arabic" w:hAnsi="Simplified Arabic" w:cs="Simplified Arabic"/>
          <w:sz w:val="26"/>
          <w:szCs w:val="26"/>
          <w:rtl/>
          <w:lang w:val="en-GB"/>
        </w:rPr>
        <w:t>).</w:t>
      </w:r>
    </w:p>
    <w:p w14:paraId="226799AF" w14:textId="2154AE7D" w:rsidR="00937059" w:rsidRPr="008A4E69" w:rsidRDefault="00937059" w:rsidP="00937059">
      <w:p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ثانيا: اليات التأثير</w:t>
      </w:r>
      <w:r w:rsidR="00DD329C">
        <w:rPr>
          <w:rFonts w:ascii="Simplified Arabic" w:hAnsi="Simplified Arabic" w:cs="Simplified Arabic"/>
          <w:b/>
          <w:bCs/>
          <w:sz w:val="26"/>
          <w:szCs w:val="26"/>
          <w:rtl/>
          <w:lang w:val="en-GB"/>
        </w:rPr>
        <w:fldChar w:fldCharType="begin"/>
      </w:r>
      <w:r w:rsidR="00DD329C">
        <w:instrText xml:space="preserve"> TC "</w:instrText>
      </w:r>
      <w:bookmarkStart w:id="26" w:name="_Toc212726087"/>
      <w:r w:rsidR="00DD329C" w:rsidRPr="00FE6038">
        <w:rPr>
          <w:rFonts w:ascii="Simplified Arabic" w:hAnsi="Simplified Arabic" w:cs="Simplified Arabic"/>
          <w:b/>
          <w:bCs/>
          <w:sz w:val="26"/>
          <w:szCs w:val="26"/>
          <w:rtl/>
          <w:lang w:val="en-GB"/>
        </w:rPr>
        <w:instrText>ثانيا: اليات التأثير</w:instrText>
      </w:r>
      <w:bookmarkEnd w:id="26"/>
      <w:r w:rsidR="00DD329C">
        <w:instrText xml:space="preserve">" \f C \l "2" </w:instrText>
      </w:r>
      <w:r w:rsidR="00DD329C">
        <w:rPr>
          <w:rFonts w:ascii="Simplified Arabic" w:hAnsi="Simplified Arabic" w:cs="Simplified Arabic"/>
          <w:b/>
          <w:bCs/>
          <w:sz w:val="26"/>
          <w:szCs w:val="26"/>
          <w:rtl/>
          <w:lang w:val="en-GB"/>
        </w:rPr>
        <w:fldChar w:fldCharType="end"/>
      </w:r>
    </w:p>
    <w:p w14:paraId="7B7F82B9" w14:textId="77777777" w:rsidR="00937059" w:rsidRPr="008A4E69" w:rsidRDefault="00937059" w:rsidP="0093705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تتحدد الاليات في بعدين:</w:t>
      </w:r>
    </w:p>
    <w:p w14:paraId="65C6DD3B" w14:textId="77777777" w:rsidR="00937059" w:rsidRPr="008A4E69" w:rsidRDefault="00937059" w:rsidP="00937059">
      <w:pPr>
        <w:pStyle w:val="ListParagraph"/>
        <w:numPr>
          <w:ilvl w:val="0"/>
          <w:numId w:val="34"/>
        </w:num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تأثير مباشر عبر المكافآت المادية: عندما تكون معايير الاستحقاق معلنة ومقاييس الاداء موثوقة، تنتج الحوافز المالية اثرا فوريا على الجهد والمخرجات، ويكون هذا الاثر اقوى في الاعمال ذات مهام قابلة للقياس بوضوح (غزال، 2022؛ خالد وعبد الحق، 2022؛ </w:t>
      </w:r>
      <w:proofErr w:type="spellStart"/>
      <w:r w:rsidRPr="008A4E69">
        <w:rPr>
          <w:rFonts w:ascii="Simplified Arabic" w:hAnsi="Simplified Arabic" w:cs="Simplified Arabic"/>
          <w:sz w:val="26"/>
          <w:szCs w:val="26"/>
          <w:lang w:val="en-GB"/>
        </w:rPr>
        <w:t>Alkandi</w:t>
      </w:r>
      <w:proofErr w:type="spellEnd"/>
      <w:r w:rsidRPr="008A4E69">
        <w:rPr>
          <w:rFonts w:ascii="Simplified Arabic" w:hAnsi="Simplified Arabic" w:cs="Simplified Arabic"/>
          <w:sz w:val="26"/>
          <w:szCs w:val="26"/>
          <w:lang w:val="en-GB"/>
        </w:rPr>
        <w:t xml:space="preserve"> et al., 2023</w:t>
      </w:r>
      <w:r w:rsidRPr="008A4E69">
        <w:rPr>
          <w:rFonts w:ascii="Simplified Arabic" w:hAnsi="Simplified Arabic" w:cs="Simplified Arabic"/>
          <w:sz w:val="26"/>
          <w:szCs w:val="26"/>
          <w:rtl/>
          <w:lang w:val="en-GB"/>
        </w:rPr>
        <w:t>). في القطاعات الصحية، يبقى هذا الاثر مشروطا بادراك العدالة والاتساق، حيث ترتبط العدالة الادراكية بقوة التحول من مكافأة الى اداء (</w:t>
      </w:r>
      <w:r w:rsidRPr="008A4E69">
        <w:rPr>
          <w:rFonts w:ascii="Simplified Arabic" w:hAnsi="Simplified Arabic" w:cs="Simplified Arabic"/>
          <w:sz w:val="26"/>
          <w:szCs w:val="26"/>
          <w:lang w:val="en-GB"/>
        </w:rPr>
        <w:t>Al-Zahrani &amp; Al-Harbi, 2023</w:t>
      </w:r>
      <w:r w:rsidRPr="008A4E69">
        <w:rPr>
          <w:rFonts w:ascii="Simplified Arabic" w:hAnsi="Simplified Arabic" w:cs="Simplified Arabic"/>
          <w:sz w:val="26"/>
          <w:szCs w:val="26"/>
          <w:rtl/>
          <w:lang w:val="en-GB"/>
        </w:rPr>
        <w:t>).</w:t>
      </w:r>
    </w:p>
    <w:p w14:paraId="1921FB2D" w14:textId="77777777" w:rsidR="00937059" w:rsidRPr="008A4E69" w:rsidRDefault="00937059" w:rsidP="00937059">
      <w:pPr>
        <w:pStyle w:val="ListParagraph"/>
        <w:numPr>
          <w:ilvl w:val="0"/>
          <w:numId w:val="34"/>
        </w:num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 xml:space="preserve">تأثير غير مباشر عبر الرضا والتحفيز النفسي: يتجه جزء معتبر من الاثر عبر وسيط الرضا والانخراط والالتزام. نماذج المعادلات البنائية توضح مسارا غير مباشرا ذا دلالة: حوافز </w:t>
      </w:r>
      <w:r w:rsidRPr="008A4E69">
        <w:rPr>
          <w:rFonts w:ascii="Times New Roman" w:hAnsi="Times New Roman" w:cs="Times New Roman" w:hint="cs"/>
          <w:sz w:val="26"/>
          <w:szCs w:val="26"/>
          <w:rtl/>
          <w:lang w:val="en-GB"/>
        </w:rPr>
        <w:t>تؤدي الى</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رضا</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وظيفي</w:t>
      </w:r>
      <w:r w:rsidRPr="008A4E69">
        <w:rPr>
          <w:rFonts w:ascii="Simplified Arabic" w:hAnsi="Simplified Arabic" w:cs="Simplified Arabic"/>
          <w:sz w:val="26"/>
          <w:szCs w:val="26"/>
          <w:rtl/>
          <w:lang w:val="en-GB"/>
        </w:rPr>
        <w:t xml:space="preserve"> </w:t>
      </w:r>
      <w:r w:rsidRPr="008A4E69">
        <w:rPr>
          <w:rFonts w:ascii="Times New Roman" w:hAnsi="Times New Roman" w:cs="Times New Roman" w:hint="cs"/>
          <w:sz w:val="26"/>
          <w:szCs w:val="26"/>
          <w:rtl/>
          <w:lang w:val="en-GB"/>
        </w:rPr>
        <w:t>ومن ثم الى</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اداء</w:t>
      </w:r>
      <w:r w:rsidRPr="008A4E69">
        <w:rPr>
          <w:rFonts w:ascii="Simplified Arabic" w:hAnsi="Simplified Arabic" w:cs="Simplified Arabic"/>
          <w:sz w:val="26"/>
          <w:szCs w:val="26"/>
          <w:rtl/>
          <w:lang w:val="en-GB"/>
        </w:rPr>
        <w:t xml:space="preserve"> (</w:t>
      </w:r>
      <w:proofErr w:type="spellStart"/>
      <w:r w:rsidRPr="008A4E69">
        <w:rPr>
          <w:rFonts w:ascii="Simplified Arabic" w:hAnsi="Simplified Arabic" w:cs="Simplified Arabic"/>
          <w:sz w:val="26"/>
          <w:szCs w:val="26"/>
          <w:lang w:val="en-GB"/>
        </w:rPr>
        <w:t>Alkandi</w:t>
      </w:r>
      <w:proofErr w:type="spellEnd"/>
      <w:r w:rsidRPr="008A4E69">
        <w:rPr>
          <w:rFonts w:ascii="Simplified Arabic" w:hAnsi="Simplified Arabic" w:cs="Simplified Arabic"/>
          <w:sz w:val="26"/>
          <w:szCs w:val="26"/>
          <w:lang w:val="en-GB"/>
        </w:rPr>
        <w:t xml:space="preserve"> et al., 2023</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كما</w:t>
      </w:r>
      <w:r w:rsidRPr="008A4E69">
        <w:rPr>
          <w:rFonts w:ascii="Simplified Arabic" w:hAnsi="Simplified Arabic" w:cs="Simplified Arabic"/>
          <w:sz w:val="26"/>
          <w:szCs w:val="26"/>
          <w:rtl/>
          <w:lang w:val="en-GB"/>
        </w:rPr>
        <w:t xml:space="preserve"> يظهر المسار نفسه في </w:t>
      </w:r>
      <w:r w:rsidRPr="008A4E69">
        <w:rPr>
          <w:rFonts w:ascii="Simplified Arabic" w:hAnsi="Simplified Arabic" w:cs="Simplified Arabic"/>
          <w:sz w:val="26"/>
          <w:szCs w:val="26"/>
          <w:rtl/>
          <w:lang w:val="en-GB"/>
        </w:rPr>
        <w:lastRenderedPageBreak/>
        <w:t xml:space="preserve">المستشفيات والمؤسسات التعليمية والمالية عندما تقترن الحوافز غير المالية بالتمكين والمشاركة والاعتراف وجودة البيئة (اليامي وآخرون، 2025؛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xml:space="preserve">، 2025؛ </w:t>
      </w:r>
      <w:proofErr w:type="spellStart"/>
      <w:r w:rsidRPr="008A4E69">
        <w:rPr>
          <w:rFonts w:ascii="Simplified Arabic" w:hAnsi="Simplified Arabic" w:cs="Simplified Arabic"/>
          <w:sz w:val="26"/>
          <w:szCs w:val="26"/>
          <w:rtl/>
          <w:lang w:val="en-GB"/>
        </w:rPr>
        <w:t>الحضيري</w:t>
      </w:r>
      <w:proofErr w:type="spellEnd"/>
      <w:r w:rsidRPr="008A4E69">
        <w:rPr>
          <w:rFonts w:ascii="Simplified Arabic" w:hAnsi="Simplified Arabic" w:cs="Simplified Arabic"/>
          <w:sz w:val="26"/>
          <w:szCs w:val="26"/>
          <w:rtl/>
          <w:lang w:val="en-GB"/>
        </w:rPr>
        <w:t>، 2025). كما تبين الادلة ان الثقافة التنظيمية والقيادة وتدبير الضغوط تضبط قوة هذا المسار الوسيط (</w:t>
      </w:r>
      <w:r w:rsidRPr="008A4E69">
        <w:rPr>
          <w:rFonts w:ascii="Simplified Arabic" w:hAnsi="Simplified Arabic" w:cs="Simplified Arabic"/>
          <w:sz w:val="26"/>
          <w:szCs w:val="26"/>
          <w:lang w:val="en-GB"/>
        </w:rPr>
        <w:t>Kim &amp; Jung, 2022</w:t>
      </w:r>
      <w:r w:rsidRPr="008A4E69">
        <w:rPr>
          <w:rFonts w:ascii="Simplified Arabic" w:hAnsi="Simplified Arabic" w:cs="Simplified Arabic"/>
          <w:sz w:val="26"/>
          <w:szCs w:val="26"/>
          <w:rtl/>
          <w:lang w:val="en-GB"/>
        </w:rPr>
        <w:t xml:space="preserve">؛ </w:t>
      </w:r>
      <w:proofErr w:type="spellStart"/>
      <w:r w:rsidRPr="008A4E69">
        <w:rPr>
          <w:rFonts w:ascii="Simplified Arabic" w:hAnsi="Simplified Arabic" w:cs="Simplified Arabic"/>
          <w:sz w:val="26"/>
          <w:szCs w:val="26"/>
          <w:lang w:val="en-GB"/>
        </w:rPr>
        <w:t>Persada</w:t>
      </w:r>
      <w:proofErr w:type="spellEnd"/>
      <w:r w:rsidRPr="008A4E69">
        <w:rPr>
          <w:rFonts w:ascii="Simplified Arabic" w:hAnsi="Simplified Arabic" w:cs="Simplified Arabic"/>
          <w:sz w:val="26"/>
          <w:szCs w:val="26"/>
          <w:lang w:val="en-GB"/>
        </w:rPr>
        <w:t xml:space="preserve"> &amp; Nabella, 2023</w:t>
      </w:r>
      <w:r w:rsidRPr="008A4E69">
        <w:rPr>
          <w:rFonts w:ascii="Simplified Arabic" w:hAnsi="Simplified Arabic" w:cs="Simplified Arabic"/>
          <w:sz w:val="26"/>
          <w:szCs w:val="26"/>
          <w:rtl/>
          <w:lang w:val="en-GB"/>
        </w:rPr>
        <w:t>). بالمقابل، تكشف نتائج قطاع الانشاءات ان الممارسات الادارية المحبطة تعطل قنوات الوساطة النفسية، فتضعف العلاقة بين الحوافز والاداء حتى بوجود تخصيصات مالية (</w:t>
      </w:r>
      <w:r w:rsidRPr="008A4E69">
        <w:rPr>
          <w:rFonts w:ascii="Simplified Arabic" w:hAnsi="Simplified Arabic" w:cs="Simplified Arabic"/>
          <w:sz w:val="26"/>
          <w:szCs w:val="26"/>
          <w:lang w:val="en-GB"/>
        </w:rPr>
        <w:t>Aung et al., 2023</w:t>
      </w:r>
      <w:r w:rsidRPr="008A4E69">
        <w:rPr>
          <w:rFonts w:ascii="Simplified Arabic" w:hAnsi="Simplified Arabic" w:cs="Simplified Arabic"/>
          <w:sz w:val="26"/>
          <w:szCs w:val="26"/>
          <w:rtl/>
          <w:lang w:val="en-GB"/>
        </w:rPr>
        <w:t>).</w:t>
      </w:r>
    </w:p>
    <w:p w14:paraId="47AD9F8D" w14:textId="2C190325" w:rsidR="00937059" w:rsidRPr="008A4E69" w:rsidRDefault="00937059" w:rsidP="00937059">
      <w:p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ثالثا: النماذج التفسيرية المعاصرة</w:t>
      </w:r>
      <w:r w:rsidR="00DD329C">
        <w:rPr>
          <w:rFonts w:ascii="Simplified Arabic" w:hAnsi="Simplified Arabic" w:cs="Simplified Arabic"/>
          <w:b/>
          <w:bCs/>
          <w:sz w:val="26"/>
          <w:szCs w:val="26"/>
          <w:rtl/>
          <w:lang w:val="en-GB"/>
        </w:rPr>
        <w:fldChar w:fldCharType="begin"/>
      </w:r>
      <w:r w:rsidR="00DD329C">
        <w:instrText xml:space="preserve"> TC "</w:instrText>
      </w:r>
      <w:bookmarkStart w:id="27" w:name="_Toc212726088"/>
      <w:r w:rsidR="00DD329C" w:rsidRPr="00FE6038">
        <w:rPr>
          <w:rFonts w:ascii="Simplified Arabic" w:hAnsi="Simplified Arabic" w:cs="Simplified Arabic"/>
          <w:b/>
          <w:bCs/>
          <w:sz w:val="26"/>
          <w:szCs w:val="26"/>
          <w:rtl/>
          <w:lang w:val="en-GB"/>
        </w:rPr>
        <w:instrText>ثالثا: النماذج التفسيرية المعاصرة</w:instrText>
      </w:r>
      <w:bookmarkEnd w:id="27"/>
      <w:r w:rsidR="00DD329C">
        <w:instrText xml:space="preserve">" \f C \l "2" </w:instrText>
      </w:r>
      <w:r w:rsidR="00DD329C">
        <w:rPr>
          <w:rFonts w:ascii="Simplified Arabic" w:hAnsi="Simplified Arabic" w:cs="Simplified Arabic"/>
          <w:b/>
          <w:bCs/>
          <w:sz w:val="26"/>
          <w:szCs w:val="26"/>
          <w:rtl/>
          <w:lang w:val="en-GB"/>
        </w:rPr>
        <w:fldChar w:fldCharType="end"/>
      </w:r>
    </w:p>
    <w:p w14:paraId="6ACEB285" w14:textId="77777777" w:rsidR="00937059" w:rsidRPr="008A4E69" w:rsidRDefault="00937059" w:rsidP="00937059">
      <w:pPr>
        <w:pStyle w:val="ListParagraph"/>
        <w:numPr>
          <w:ilvl w:val="0"/>
          <w:numId w:val="35"/>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نموذج العلاقة الخطية</w:t>
      </w:r>
    </w:p>
    <w:p w14:paraId="16A39167" w14:textId="77777777" w:rsidR="00937059" w:rsidRPr="008A4E69" w:rsidRDefault="00937059" w:rsidP="0093705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يفترض</w:t>
      </w:r>
      <w:r w:rsidRPr="008A4E69">
        <w:rPr>
          <w:rFonts w:ascii="Simplified Arabic" w:hAnsi="Simplified Arabic" w:cs="Simplified Arabic" w:hint="cs"/>
          <w:sz w:val="26"/>
          <w:szCs w:val="26"/>
          <w:rtl/>
          <w:lang w:val="en-GB"/>
        </w:rPr>
        <w:t xml:space="preserve"> هذا النموذج</w:t>
      </w:r>
      <w:r w:rsidRPr="008A4E69">
        <w:rPr>
          <w:rFonts w:ascii="Simplified Arabic" w:hAnsi="Simplified Arabic" w:cs="Simplified Arabic"/>
          <w:sz w:val="26"/>
          <w:szCs w:val="26"/>
          <w:rtl/>
          <w:lang w:val="en-GB"/>
        </w:rPr>
        <w:t xml:space="preserve"> ارتباطا موجبا بين الحوافز </w:t>
      </w:r>
      <w:r w:rsidRPr="008A4E69">
        <w:rPr>
          <w:rFonts w:ascii="Simplified Arabic" w:hAnsi="Simplified Arabic" w:cs="Simplified Arabic" w:hint="cs"/>
          <w:sz w:val="26"/>
          <w:szCs w:val="26"/>
          <w:rtl/>
          <w:lang w:val="en-GB"/>
        </w:rPr>
        <w:t>والأداء، أي انه</w:t>
      </w:r>
      <w:r w:rsidRPr="008A4E69">
        <w:rPr>
          <w:rFonts w:ascii="Simplified Arabic" w:hAnsi="Simplified Arabic" w:cs="Simplified Arabic"/>
          <w:sz w:val="26"/>
          <w:szCs w:val="26"/>
          <w:rtl/>
          <w:lang w:val="en-GB"/>
        </w:rPr>
        <w:t xml:space="preserve"> كلما زادت الحوافز الملائمة زاد الاداء. هذا النموذج يجد سندا تجريبيا في دراسات </w:t>
      </w:r>
      <w:r w:rsidRPr="008A4E69">
        <w:rPr>
          <w:rFonts w:ascii="Simplified Arabic" w:hAnsi="Simplified Arabic" w:cs="Simplified Arabic" w:hint="cs"/>
          <w:sz w:val="26"/>
          <w:szCs w:val="26"/>
          <w:rtl/>
          <w:lang w:val="en-GB"/>
        </w:rPr>
        <w:t xml:space="preserve">تطبيقية في قطاعات </w:t>
      </w:r>
      <w:r w:rsidRPr="008A4E69">
        <w:rPr>
          <w:rFonts w:ascii="Simplified Arabic" w:hAnsi="Simplified Arabic" w:cs="Simplified Arabic"/>
          <w:sz w:val="26"/>
          <w:szCs w:val="26"/>
          <w:rtl/>
          <w:lang w:val="en-GB"/>
        </w:rPr>
        <w:t xml:space="preserve">الصناعة والخدمات والجمعيات، حيث اظهرت النتائج علاقات موجبة ذات دلالة بين تطبيق الحوافز وارتفاع الاداء، خصوصا عند ربطها </w:t>
      </w:r>
      <w:r w:rsidRPr="008A4E69">
        <w:rPr>
          <w:rFonts w:ascii="Simplified Arabic" w:hAnsi="Simplified Arabic" w:cs="Simplified Arabic" w:hint="cs"/>
          <w:sz w:val="26"/>
          <w:szCs w:val="26"/>
          <w:rtl/>
          <w:lang w:val="en-GB"/>
        </w:rPr>
        <w:t>بالإنجاز</w:t>
      </w:r>
      <w:r w:rsidRPr="008A4E69">
        <w:rPr>
          <w:rFonts w:ascii="Simplified Arabic" w:hAnsi="Simplified Arabic" w:cs="Simplified Arabic"/>
          <w:sz w:val="26"/>
          <w:szCs w:val="26"/>
          <w:rtl/>
          <w:lang w:val="en-GB"/>
        </w:rPr>
        <w:t xml:space="preserve"> ووضوح معايير الاستحقاق (</w:t>
      </w:r>
      <w:proofErr w:type="spellStart"/>
      <w:r w:rsidRPr="008A4E69">
        <w:rPr>
          <w:rFonts w:ascii="Simplified Arabic" w:hAnsi="Simplified Arabic" w:cs="Simplified Arabic"/>
          <w:sz w:val="26"/>
          <w:szCs w:val="26"/>
          <w:rtl/>
          <w:lang w:val="en-GB"/>
        </w:rPr>
        <w:t>النعيزي</w:t>
      </w:r>
      <w:proofErr w:type="spellEnd"/>
      <w:r w:rsidRPr="008A4E69">
        <w:rPr>
          <w:rFonts w:ascii="Simplified Arabic" w:hAnsi="Simplified Arabic" w:cs="Simplified Arabic"/>
          <w:sz w:val="26"/>
          <w:szCs w:val="26"/>
          <w:rtl/>
          <w:lang w:val="en-GB"/>
        </w:rPr>
        <w:t xml:space="preserve"> وفليفل، 2024؛ الحمدان، 2024؛ غزال، 2022؛ خالد وعبد الحق، 2022). كما تؤكد ادلة دولية في بيئات متنوعة وجود هذا الارتباط المباشر، مع تغاير حجمه باختلاف السياق (</w:t>
      </w:r>
      <w:r w:rsidRPr="008A4E69">
        <w:rPr>
          <w:rFonts w:ascii="Simplified Arabic" w:hAnsi="Simplified Arabic" w:cs="Simplified Arabic"/>
          <w:sz w:val="26"/>
          <w:szCs w:val="26"/>
          <w:lang w:val="en-GB"/>
        </w:rPr>
        <w:t>Liu &amp; Liu, 2022</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sz w:val="26"/>
          <w:szCs w:val="26"/>
          <w:lang w:val="en-GB"/>
        </w:rPr>
        <w:t>Al-Zahrani &amp; Al-Harbi, 2023</w:t>
      </w:r>
      <w:r w:rsidRPr="008A4E69">
        <w:rPr>
          <w:rFonts w:ascii="Simplified Arabic" w:hAnsi="Simplified Arabic" w:cs="Simplified Arabic"/>
          <w:sz w:val="26"/>
          <w:szCs w:val="26"/>
          <w:rtl/>
          <w:lang w:val="en-GB"/>
        </w:rPr>
        <w:t>).</w:t>
      </w:r>
    </w:p>
    <w:p w14:paraId="1C0DE447" w14:textId="77777777" w:rsidR="00937059" w:rsidRPr="008A4E69" w:rsidRDefault="00937059" w:rsidP="00937059">
      <w:pPr>
        <w:pStyle w:val="ListParagraph"/>
        <w:numPr>
          <w:ilvl w:val="0"/>
          <w:numId w:val="35"/>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نموذج التأثير المشترك</w:t>
      </w:r>
    </w:p>
    <w:p w14:paraId="5BFB32AF" w14:textId="77777777" w:rsidR="00937059" w:rsidRPr="008A4E69" w:rsidRDefault="00937059" w:rsidP="0093705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يرى</w:t>
      </w:r>
      <w:r w:rsidRPr="008A4E69">
        <w:rPr>
          <w:rFonts w:ascii="Simplified Arabic" w:hAnsi="Simplified Arabic" w:cs="Simplified Arabic" w:hint="cs"/>
          <w:sz w:val="26"/>
          <w:szCs w:val="26"/>
          <w:rtl/>
          <w:lang w:val="en-GB"/>
        </w:rPr>
        <w:t xml:space="preserve"> هذا النموذج</w:t>
      </w:r>
      <w:r w:rsidRPr="008A4E69">
        <w:rPr>
          <w:rFonts w:ascii="Simplified Arabic" w:hAnsi="Simplified Arabic" w:cs="Simplified Arabic"/>
          <w:sz w:val="26"/>
          <w:szCs w:val="26"/>
          <w:rtl/>
          <w:lang w:val="en-GB"/>
        </w:rPr>
        <w:t xml:space="preserve"> ان الاثر ليس خطيا خالصا، بل يتشكل بتفاعل خصائص الفرد والتنظيم والسياسات. تظهر شواهد ان القيادة والثقافة ومستوى الضغوط والعدالة الادراكية تعدل قوة العلاقة بين الحوافز والاداء؛ فالحوافز في بيئة عادلة وقيادة تواصلية تنتج اثرا اقوى ومستداما، بينما تتلاشى في وجود ممارسات محبطة وغموض ادوار (</w:t>
      </w:r>
      <w:proofErr w:type="spellStart"/>
      <w:r w:rsidRPr="008A4E69">
        <w:rPr>
          <w:rFonts w:ascii="Simplified Arabic" w:hAnsi="Simplified Arabic" w:cs="Simplified Arabic"/>
          <w:sz w:val="26"/>
          <w:szCs w:val="26"/>
          <w:lang w:val="en-GB"/>
        </w:rPr>
        <w:t>Persada</w:t>
      </w:r>
      <w:proofErr w:type="spellEnd"/>
      <w:r w:rsidRPr="008A4E69">
        <w:rPr>
          <w:rFonts w:ascii="Simplified Arabic" w:hAnsi="Simplified Arabic" w:cs="Simplified Arabic"/>
          <w:sz w:val="26"/>
          <w:szCs w:val="26"/>
          <w:lang w:val="en-GB"/>
        </w:rPr>
        <w:t xml:space="preserve"> &amp; Nabella, 2023</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sz w:val="26"/>
          <w:szCs w:val="26"/>
          <w:lang w:val="en-GB"/>
        </w:rPr>
        <w:t>Kim &amp; Jung, 2022</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sz w:val="26"/>
          <w:szCs w:val="26"/>
          <w:lang w:val="en-GB"/>
        </w:rPr>
        <w:t>Aung et al., 2023</w:t>
      </w:r>
      <w:r w:rsidRPr="008A4E69">
        <w:rPr>
          <w:rFonts w:ascii="Simplified Arabic" w:hAnsi="Simplified Arabic" w:cs="Simplified Arabic"/>
          <w:sz w:val="26"/>
          <w:szCs w:val="26"/>
          <w:rtl/>
          <w:lang w:val="en-GB"/>
        </w:rPr>
        <w:t>). وتبين ادلة الممارسات عالية الاداء ان تعظيم الانتاجية يحتاج توازنا مع اعتبارات الرفاه لتجنب مقايضات تضعف الاداء لاحقا (</w:t>
      </w:r>
      <w:r w:rsidRPr="008A4E69">
        <w:rPr>
          <w:rFonts w:ascii="Simplified Arabic" w:hAnsi="Simplified Arabic" w:cs="Simplified Arabic"/>
          <w:sz w:val="26"/>
          <w:szCs w:val="26"/>
          <w:lang w:val="en-GB"/>
        </w:rPr>
        <w:t>Guerci et al., 2022</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و</w:t>
      </w:r>
      <w:r w:rsidRPr="008A4E69">
        <w:rPr>
          <w:rFonts w:ascii="Simplified Arabic" w:hAnsi="Simplified Arabic" w:cs="Simplified Arabic"/>
          <w:sz w:val="26"/>
          <w:szCs w:val="26"/>
          <w:rtl/>
          <w:lang w:val="en-GB"/>
        </w:rPr>
        <w:t xml:space="preserve">تؤكد نتائج </w:t>
      </w:r>
      <w:r w:rsidRPr="008A4E69">
        <w:rPr>
          <w:rFonts w:ascii="Simplified Arabic" w:hAnsi="Simplified Arabic" w:cs="Simplified Arabic" w:hint="cs"/>
          <w:sz w:val="26"/>
          <w:szCs w:val="26"/>
          <w:rtl/>
          <w:lang w:val="en-GB"/>
        </w:rPr>
        <w:t xml:space="preserve">الدراسات التطبيقية في </w:t>
      </w:r>
      <w:r w:rsidRPr="008A4E69">
        <w:rPr>
          <w:rFonts w:ascii="Simplified Arabic" w:hAnsi="Simplified Arabic" w:cs="Simplified Arabic"/>
          <w:sz w:val="26"/>
          <w:szCs w:val="26"/>
          <w:rtl/>
          <w:lang w:val="en-GB"/>
        </w:rPr>
        <w:t>التعليم والصحة والقطاع المالي اهمية التفاعل بين الحوافز غير المالية وجودة الحياة الوظيفية والمشاركة في القرار لتعزيز المسار نحو الاداء (</w:t>
      </w:r>
      <w:proofErr w:type="spellStart"/>
      <w:r w:rsidRPr="008A4E69">
        <w:rPr>
          <w:rFonts w:ascii="Simplified Arabic" w:hAnsi="Simplified Arabic" w:cs="Simplified Arabic"/>
          <w:sz w:val="26"/>
          <w:szCs w:val="26"/>
          <w:rtl/>
          <w:lang w:val="en-GB"/>
        </w:rPr>
        <w:t>شكروم</w:t>
      </w:r>
      <w:proofErr w:type="spellEnd"/>
      <w:r w:rsidRPr="008A4E69">
        <w:rPr>
          <w:rFonts w:ascii="Simplified Arabic" w:hAnsi="Simplified Arabic" w:cs="Simplified Arabic"/>
          <w:sz w:val="26"/>
          <w:szCs w:val="26"/>
          <w:rtl/>
          <w:lang w:val="en-GB"/>
        </w:rPr>
        <w:t xml:space="preserve">، 2025؛ </w:t>
      </w:r>
      <w:proofErr w:type="spellStart"/>
      <w:r w:rsidRPr="008A4E69">
        <w:rPr>
          <w:rFonts w:ascii="Simplified Arabic" w:hAnsi="Simplified Arabic" w:cs="Simplified Arabic"/>
          <w:sz w:val="26"/>
          <w:szCs w:val="26"/>
          <w:rtl/>
          <w:lang w:val="en-GB"/>
        </w:rPr>
        <w:t>الحضيري</w:t>
      </w:r>
      <w:proofErr w:type="spellEnd"/>
      <w:r w:rsidRPr="008A4E69">
        <w:rPr>
          <w:rFonts w:ascii="Simplified Arabic" w:hAnsi="Simplified Arabic" w:cs="Simplified Arabic"/>
          <w:sz w:val="26"/>
          <w:szCs w:val="26"/>
          <w:rtl/>
          <w:lang w:val="en-GB"/>
        </w:rPr>
        <w:t>، 2025؛ اليامي وآخرون، 2025).</w:t>
      </w:r>
    </w:p>
    <w:p w14:paraId="4ED45AEF" w14:textId="77777777" w:rsidR="00937059" w:rsidRPr="008A4E69" w:rsidRDefault="00937059" w:rsidP="00937059">
      <w:pPr>
        <w:pStyle w:val="ListParagraph"/>
        <w:numPr>
          <w:ilvl w:val="0"/>
          <w:numId w:val="35"/>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نموذج مفاهيمي مقترح للدراسة الحالية</w:t>
      </w:r>
    </w:p>
    <w:p w14:paraId="43B16A3A" w14:textId="77777777" w:rsidR="00937059" w:rsidRPr="008A4E69" w:rsidRDefault="00937059" w:rsidP="0093705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 xml:space="preserve">يقوم </w:t>
      </w:r>
      <w:r w:rsidRPr="008A4E69">
        <w:rPr>
          <w:rFonts w:ascii="Simplified Arabic" w:hAnsi="Simplified Arabic" w:cs="Simplified Arabic" w:hint="cs"/>
          <w:sz w:val="26"/>
          <w:szCs w:val="26"/>
          <w:rtl/>
          <w:lang w:val="en-GB"/>
        </w:rPr>
        <w:t xml:space="preserve">هذا </w:t>
      </w:r>
      <w:r w:rsidRPr="008A4E69">
        <w:rPr>
          <w:rFonts w:ascii="Simplified Arabic" w:hAnsi="Simplified Arabic" w:cs="Simplified Arabic"/>
          <w:sz w:val="26"/>
          <w:szCs w:val="26"/>
          <w:rtl/>
          <w:lang w:val="en-GB"/>
        </w:rPr>
        <w:t>النموذج على ربط مباشر وغير مباشر بين الحوافز والاداء، مع محددات ومعدلات واضحة، على النحو الآتي:</w:t>
      </w:r>
    </w:p>
    <w:p w14:paraId="08450007" w14:textId="77777777" w:rsidR="00937059" w:rsidRPr="008A4E69" w:rsidRDefault="00937059" w:rsidP="00937059">
      <w:pPr>
        <w:pStyle w:val="ListParagraph"/>
        <w:numPr>
          <w:ilvl w:val="0"/>
          <w:numId w:val="36"/>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المتغير المستقل: الحوافز بنوعيها</w:t>
      </w:r>
    </w:p>
    <w:p w14:paraId="5A1EAE8F" w14:textId="77777777" w:rsidR="00937059" w:rsidRPr="008A4E69" w:rsidRDefault="00937059" w:rsidP="00937059">
      <w:pPr>
        <w:pStyle w:val="ListParagraph"/>
        <w:numPr>
          <w:ilvl w:val="0"/>
          <w:numId w:val="37"/>
        </w:num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lastRenderedPageBreak/>
        <w:t>حوافز مالية: رواتب، علاوات، مكافآت، بدلات، مشاركة ارباح.</w:t>
      </w:r>
    </w:p>
    <w:p w14:paraId="661B8F9F" w14:textId="77777777" w:rsidR="00937059" w:rsidRPr="008A4E69" w:rsidRDefault="00937059" w:rsidP="00937059">
      <w:pPr>
        <w:pStyle w:val="ListParagraph"/>
        <w:numPr>
          <w:ilvl w:val="0"/>
          <w:numId w:val="37"/>
        </w:num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حوافز غير مالية: اعتراف، تدريب وتطوير، ترقية وفرص تقدم، مشاركة في القرار، تحسين بيئة العمل وجودة الحياة الوظيفية.</w:t>
      </w:r>
    </w:p>
    <w:p w14:paraId="4A61A146" w14:textId="77777777" w:rsidR="00937059" w:rsidRPr="008A4E69" w:rsidRDefault="00937059" w:rsidP="00937059">
      <w:pPr>
        <w:pStyle w:val="ListParagraph"/>
        <w:numPr>
          <w:ilvl w:val="0"/>
          <w:numId w:val="36"/>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قنوات الاثر:</w:t>
      </w:r>
    </w:p>
    <w:p w14:paraId="1E74E475" w14:textId="77777777" w:rsidR="00937059" w:rsidRPr="008A4E69" w:rsidRDefault="00937059" w:rsidP="00937059">
      <w:pPr>
        <w:pStyle w:val="ListParagraph"/>
        <w:numPr>
          <w:ilvl w:val="0"/>
          <w:numId w:val="37"/>
        </w:numPr>
        <w:jc w:val="both"/>
        <w:rPr>
          <w:rFonts w:ascii="Simplified Arabic" w:hAnsi="Simplified Arabic" w:cs="Simplified Arabic"/>
          <w:sz w:val="26"/>
          <w:szCs w:val="26"/>
          <w:lang w:val="en-GB"/>
        </w:rPr>
      </w:pPr>
      <w:r w:rsidRPr="008A4E69">
        <w:rPr>
          <w:rFonts w:ascii="Simplified Arabic" w:hAnsi="Simplified Arabic" w:cs="Simplified Arabic" w:hint="cs"/>
          <w:sz w:val="26"/>
          <w:szCs w:val="26"/>
          <w:rtl/>
          <w:lang w:val="en-GB"/>
        </w:rPr>
        <w:t>أثر</w:t>
      </w:r>
      <w:r w:rsidRPr="008A4E69">
        <w:rPr>
          <w:rFonts w:ascii="Simplified Arabic" w:hAnsi="Simplified Arabic" w:cs="Simplified Arabic"/>
          <w:sz w:val="26"/>
          <w:szCs w:val="26"/>
          <w:rtl/>
          <w:lang w:val="en-GB"/>
        </w:rPr>
        <w:t xml:space="preserve"> مباشر: حوافز مالية مرتبطة بمؤشرات اداء موضوعية تؤدي الى زيادة فورية في الجهد والمخرجات.</w:t>
      </w:r>
    </w:p>
    <w:p w14:paraId="056D10CF" w14:textId="77777777" w:rsidR="00937059" w:rsidRPr="008A4E69" w:rsidRDefault="00937059" w:rsidP="00937059">
      <w:pPr>
        <w:pStyle w:val="ListParagraph"/>
        <w:numPr>
          <w:ilvl w:val="0"/>
          <w:numId w:val="37"/>
        </w:num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اثر غير مباشر: عبر الرضا الوظيفي والانخراط والالتزام، وخاصة للحوافز غير المالية</w:t>
      </w:r>
    </w:p>
    <w:p w14:paraId="442A806F" w14:textId="77777777" w:rsidR="00937059" w:rsidRPr="008A4E69" w:rsidRDefault="00937059" w:rsidP="00937059">
      <w:pPr>
        <w:pStyle w:val="ListParagraph"/>
        <w:numPr>
          <w:ilvl w:val="0"/>
          <w:numId w:val="36"/>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المتغير الوسيط:</w:t>
      </w:r>
    </w:p>
    <w:p w14:paraId="2D8DF4BF" w14:textId="77777777" w:rsidR="00937059" w:rsidRPr="008A4E69" w:rsidRDefault="00937059" w:rsidP="00937059">
      <w:pPr>
        <w:pStyle w:val="ListParagraph"/>
        <w:numPr>
          <w:ilvl w:val="0"/>
          <w:numId w:val="37"/>
        </w:num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الرضا الوظيفي والانخراط.</w:t>
      </w:r>
    </w:p>
    <w:p w14:paraId="39F315BC" w14:textId="77777777" w:rsidR="00937059" w:rsidRPr="008A4E69" w:rsidRDefault="00937059" w:rsidP="00937059">
      <w:pPr>
        <w:pStyle w:val="ListParagraph"/>
        <w:numPr>
          <w:ilvl w:val="0"/>
          <w:numId w:val="36"/>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 xml:space="preserve">المتغير التابع: الاداء الوظيفي </w:t>
      </w:r>
      <w:r w:rsidRPr="008A4E69">
        <w:rPr>
          <w:rFonts w:ascii="Simplified Arabic" w:hAnsi="Simplified Arabic" w:cs="Simplified Arabic" w:hint="cs"/>
          <w:b/>
          <w:bCs/>
          <w:sz w:val="26"/>
          <w:szCs w:val="26"/>
          <w:rtl/>
          <w:lang w:val="en-GB"/>
        </w:rPr>
        <w:t>بأبعاده</w:t>
      </w:r>
      <w:r w:rsidRPr="008A4E69">
        <w:rPr>
          <w:rFonts w:ascii="Simplified Arabic" w:hAnsi="Simplified Arabic" w:cs="Simplified Arabic"/>
          <w:b/>
          <w:bCs/>
          <w:sz w:val="26"/>
          <w:szCs w:val="26"/>
          <w:rtl/>
          <w:lang w:val="en-GB"/>
        </w:rPr>
        <w:t xml:space="preserve"> الفنية والسلوكية والتكيفية.</w:t>
      </w:r>
    </w:p>
    <w:p w14:paraId="3D9598AD" w14:textId="77777777" w:rsidR="00937059" w:rsidRPr="008A4E69" w:rsidRDefault="00937059" w:rsidP="00937059">
      <w:pPr>
        <w:pStyle w:val="ListParagraph"/>
        <w:numPr>
          <w:ilvl w:val="0"/>
          <w:numId w:val="36"/>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صياغة العلاقات في النموذج:</w:t>
      </w:r>
    </w:p>
    <w:p w14:paraId="2F0EF459" w14:textId="77777777" w:rsidR="00937059" w:rsidRPr="008A4E69" w:rsidRDefault="00937059" w:rsidP="00937059">
      <w:pPr>
        <w:pStyle w:val="ListParagraph"/>
        <w:numPr>
          <w:ilvl w:val="0"/>
          <w:numId w:val="37"/>
        </w:num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حوافز مالية مرتبطة </w:t>
      </w:r>
      <w:proofErr w:type="spellStart"/>
      <w:r w:rsidRPr="008A4E69">
        <w:rPr>
          <w:rFonts w:ascii="Simplified Arabic" w:hAnsi="Simplified Arabic" w:cs="Simplified Arabic"/>
          <w:sz w:val="26"/>
          <w:szCs w:val="26"/>
          <w:rtl/>
          <w:lang w:val="en-GB"/>
        </w:rPr>
        <w:t>بالانجاز</w:t>
      </w:r>
      <w:proofErr w:type="spellEnd"/>
      <w:r w:rsidRPr="008A4E69">
        <w:rPr>
          <w:rFonts w:ascii="Simplified Arabic" w:hAnsi="Simplified Arabic" w:cs="Simplified Arabic"/>
          <w:sz w:val="26"/>
          <w:szCs w:val="26"/>
          <w:rtl/>
          <w:lang w:val="en-GB"/>
        </w:rPr>
        <w:t xml:space="preserve"> </w:t>
      </w:r>
      <w:r w:rsidRPr="008A4E69">
        <w:rPr>
          <w:rFonts w:ascii="Times New Roman" w:hAnsi="Times New Roman" w:cs="Times New Roman" w:hint="cs"/>
          <w:sz w:val="26"/>
          <w:szCs w:val="26"/>
          <w:rtl/>
          <w:lang w:val="en-GB"/>
        </w:rPr>
        <w:t>تؤدي الى</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اداء</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اعلى</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مباشرة</w:t>
      </w:r>
      <w:r w:rsidRPr="008A4E69">
        <w:rPr>
          <w:rFonts w:ascii="Simplified Arabic" w:hAnsi="Simplified Arabic" w:cs="Simplified Arabic"/>
          <w:sz w:val="26"/>
          <w:szCs w:val="26"/>
          <w:rtl/>
          <w:lang w:val="en-GB"/>
        </w:rPr>
        <w:t>.</w:t>
      </w:r>
      <w:r w:rsidRPr="008A4E69">
        <w:rPr>
          <w:rFonts w:ascii="Simplified Arabic" w:hAnsi="Simplified Arabic" w:cs="Simplified Arabic" w:hint="cs"/>
          <w:sz w:val="26"/>
          <w:szCs w:val="26"/>
          <w:rtl/>
          <w:lang w:val="en-GB"/>
        </w:rPr>
        <w:t xml:space="preserve"> و</w:t>
      </w:r>
      <w:r w:rsidRPr="008A4E69">
        <w:rPr>
          <w:rFonts w:ascii="Simplified Arabic" w:hAnsi="Simplified Arabic" w:cs="Simplified Arabic"/>
          <w:sz w:val="26"/>
          <w:szCs w:val="26"/>
          <w:rtl/>
          <w:lang w:val="en-GB"/>
        </w:rPr>
        <w:t>يتعاظم الاثر بوجود عدالة وشفافية ومقاييس موثوقة، ويضعف مع الممارسات المحبطة.</w:t>
      </w:r>
    </w:p>
    <w:p w14:paraId="6BC0C974" w14:textId="77777777" w:rsidR="00937059" w:rsidRPr="008A4E69" w:rsidRDefault="00937059" w:rsidP="00937059">
      <w:pPr>
        <w:pStyle w:val="ListParagraph"/>
        <w:numPr>
          <w:ilvl w:val="0"/>
          <w:numId w:val="37"/>
        </w:num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حوافز غير مالية ملائمة للدور والمسار المهني </w:t>
      </w:r>
      <w:r w:rsidRPr="008A4E69">
        <w:rPr>
          <w:rFonts w:ascii="Times New Roman" w:hAnsi="Times New Roman" w:cs="Times New Roman" w:hint="cs"/>
          <w:sz w:val="26"/>
          <w:szCs w:val="26"/>
          <w:rtl/>
          <w:lang w:val="en-GB"/>
        </w:rPr>
        <w:t>تؤدي الى</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رضا أو انخراط</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اعلى</w:t>
      </w:r>
      <w:r w:rsidRPr="008A4E69">
        <w:rPr>
          <w:rFonts w:ascii="Simplified Arabic" w:hAnsi="Simplified Arabic" w:cs="Simplified Arabic"/>
          <w:sz w:val="26"/>
          <w:szCs w:val="26"/>
          <w:rtl/>
          <w:lang w:val="en-GB"/>
        </w:rPr>
        <w:t xml:space="preserve"> </w:t>
      </w:r>
      <w:r w:rsidRPr="008A4E69">
        <w:rPr>
          <w:rFonts w:ascii="Times New Roman" w:hAnsi="Times New Roman" w:cs="Times New Roman" w:hint="cs"/>
          <w:sz w:val="26"/>
          <w:szCs w:val="26"/>
          <w:rtl/>
          <w:lang w:val="en-GB"/>
        </w:rPr>
        <w:t>ومن ثم</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اداء</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اعلى</w:t>
      </w:r>
      <w:r w:rsidRPr="008A4E69">
        <w:rPr>
          <w:rFonts w:ascii="Simplified Arabic" w:hAnsi="Simplified Arabic" w:cs="Simplified Arabic"/>
          <w:sz w:val="26"/>
          <w:szCs w:val="26"/>
          <w:rtl/>
          <w:lang w:val="en-GB"/>
        </w:rPr>
        <w:t>.</w:t>
      </w:r>
      <w:r w:rsidRPr="008A4E69">
        <w:rPr>
          <w:rFonts w:ascii="Simplified Arabic" w:hAnsi="Simplified Arabic" w:cs="Simplified Arabic" w:hint="cs"/>
          <w:sz w:val="26"/>
          <w:szCs w:val="26"/>
          <w:rtl/>
          <w:lang w:val="en-GB"/>
        </w:rPr>
        <w:t xml:space="preserve"> و</w:t>
      </w:r>
      <w:r w:rsidRPr="008A4E69">
        <w:rPr>
          <w:rFonts w:ascii="Simplified Arabic" w:hAnsi="Simplified Arabic" w:cs="Simplified Arabic"/>
          <w:sz w:val="26"/>
          <w:szCs w:val="26"/>
          <w:rtl/>
          <w:lang w:val="en-GB"/>
        </w:rPr>
        <w:t>يتعاظم الاثر بوجود قيادة تواصلية وثقافة داعمة وتدبير ضغوط متوازن.</w:t>
      </w:r>
    </w:p>
    <w:p w14:paraId="5DFD6026" w14:textId="77777777" w:rsidR="00937059" w:rsidRPr="008A4E69" w:rsidRDefault="00937059" w:rsidP="00937059">
      <w:pPr>
        <w:pStyle w:val="ListParagraph"/>
        <w:numPr>
          <w:ilvl w:val="0"/>
          <w:numId w:val="37"/>
        </w:num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تكامل الحوافز مع ممارسات عمل عالية الاداء وتدابير رفاه تنظيمي يقلل المقايضات ويطيل عمر الاثر.</w:t>
      </w:r>
    </w:p>
    <w:p w14:paraId="5C5E7921" w14:textId="77777777" w:rsidR="00937059" w:rsidRPr="008A4E69" w:rsidRDefault="00937059" w:rsidP="00937059">
      <w:pPr>
        <w:jc w:val="both"/>
        <w:rPr>
          <w:rFonts w:ascii="Simplified Arabic" w:hAnsi="Simplified Arabic" w:cs="Simplified Arabic"/>
          <w:sz w:val="26"/>
          <w:szCs w:val="26"/>
          <w:lang w:val="en-GB"/>
        </w:rPr>
      </w:pPr>
      <w:r w:rsidRPr="008A4E69">
        <w:rPr>
          <w:rFonts w:ascii="Simplified Arabic" w:hAnsi="Simplified Arabic" w:cs="Simplified Arabic" w:hint="cs"/>
          <w:sz w:val="26"/>
          <w:szCs w:val="26"/>
          <w:rtl/>
          <w:lang w:val="en-GB"/>
        </w:rPr>
        <w:t>و</w:t>
      </w:r>
      <w:r w:rsidRPr="008A4E69">
        <w:rPr>
          <w:rFonts w:ascii="Simplified Arabic" w:hAnsi="Simplified Arabic" w:cs="Simplified Arabic"/>
          <w:sz w:val="26"/>
          <w:szCs w:val="26"/>
          <w:rtl/>
          <w:lang w:val="en-GB"/>
        </w:rPr>
        <w:t>يقدم النموذج مسارا تفسيريا قابلا للاختبار يجمع بين العلاقة الخطية والتأثير المشترك</w:t>
      </w:r>
      <w:r w:rsidRPr="008A4E69">
        <w:rPr>
          <w:rFonts w:ascii="Simplified Arabic" w:hAnsi="Simplified Arabic" w:cs="Simplified Arabic" w:hint="cs"/>
          <w:sz w:val="26"/>
          <w:szCs w:val="26"/>
          <w:rtl/>
          <w:lang w:val="en-GB"/>
        </w:rPr>
        <w:t>، حيث ان</w:t>
      </w:r>
      <w:r w:rsidRPr="008A4E69">
        <w:rPr>
          <w:rFonts w:ascii="Simplified Arabic" w:hAnsi="Simplified Arabic" w:cs="Simplified Arabic"/>
          <w:sz w:val="26"/>
          <w:szCs w:val="26"/>
          <w:rtl/>
          <w:lang w:val="en-GB"/>
        </w:rPr>
        <w:t xml:space="preserve"> الحوافز تفسر جانبا معتبرا من تباين الاداء مباشرة، بينما يمر الجزء الاكبر </w:t>
      </w:r>
      <w:r w:rsidRPr="008A4E69">
        <w:rPr>
          <w:rFonts w:ascii="Simplified Arabic" w:hAnsi="Simplified Arabic" w:cs="Simplified Arabic" w:hint="cs"/>
          <w:sz w:val="26"/>
          <w:szCs w:val="26"/>
          <w:rtl/>
          <w:lang w:val="en-GB"/>
        </w:rPr>
        <w:t>والأكثر استدامة</w:t>
      </w:r>
      <w:r w:rsidRPr="008A4E69">
        <w:rPr>
          <w:rFonts w:ascii="Simplified Arabic" w:hAnsi="Simplified Arabic" w:cs="Simplified Arabic"/>
          <w:sz w:val="26"/>
          <w:szCs w:val="26"/>
          <w:rtl/>
          <w:lang w:val="en-GB"/>
        </w:rPr>
        <w:t xml:space="preserve"> عبر الرضا والانخراط، وتزيد العدالة والقيادة والثقافة من قوة الاثر، فيما تعوقه الممارسات المحبطة والقياس غير الموثوق وتقلبات الدورة الاقتصادية.</w:t>
      </w:r>
    </w:p>
    <w:p w14:paraId="1B67441E" w14:textId="49413F91" w:rsidR="00746247" w:rsidRPr="008A4E69" w:rsidRDefault="00746247" w:rsidP="00581282">
      <w:pPr>
        <w:spacing w:after="0"/>
        <w:rPr>
          <w:rFonts w:ascii="Simplified Arabic" w:hAnsi="Simplified Arabic" w:cs="Simplified Arabic"/>
          <w:sz w:val="26"/>
          <w:szCs w:val="26"/>
          <w:lang w:val="en-GB"/>
        </w:rPr>
      </w:pPr>
    </w:p>
    <w:p w14:paraId="6F6D1581" w14:textId="77777777" w:rsidR="006E1B89" w:rsidRPr="008A4E69" w:rsidRDefault="006E1B89">
      <w:pPr>
        <w:bidi w:val="0"/>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br w:type="page"/>
      </w:r>
    </w:p>
    <w:p w14:paraId="6D1A9F30" w14:textId="57A82A8A" w:rsidR="00937059" w:rsidRPr="008A4E69" w:rsidRDefault="00746247" w:rsidP="00937059">
      <w:pPr>
        <w:spacing w:after="0"/>
        <w:jc w:val="center"/>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lastRenderedPageBreak/>
        <w:t>المبحث الخامس:</w:t>
      </w:r>
      <w:r w:rsidR="00DD329C">
        <w:rPr>
          <w:rFonts w:ascii="Simplified Arabic" w:hAnsi="Simplified Arabic" w:cs="Simplified Arabic"/>
          <w:b/>
          <w:bCs/>
          <w:sz w:val="26"/>
          <w:szCs w:val="26"/>
          <w:rtl/>
          <w:lang w:val="en-GB"/>
        </w:rPr>
        <w:fldChar w:fldCharType="begin"/>
      </w:r>
      <w:r w:rsidR="00DD329C">
        <w:instrText xml:space="preserve"> TC "</w:instrText>
      </w:r>
      <w:bookmarkStart w:id="28" w:name="_Toc212726089"/>
      <w:r w:rsidR="00DD329C" w:rsidRPr="001C0271">
        <w:rPr>
          <w:rFonts w:ascii="Simplified Arabic" w:hAnsi="Simplified Arabic" w:cs="Simplified Arabic"/>
          <w:b/>
          <w:bCs/>
          <w:sz w:val="26"/>
          <w:szCs w:val="26"/>
          <w:rtl/>
          <w:lang w:val="en-GB"/>
        </w:rPr>
        <w:instrText>المبحث الخامس:</w:instrText>
      </w:r>
      <w:r w:rsidR="00DD329C" w:rsidRPr="001C0271">
        <w:rPr>
          <w:rFonts w:ascii="Simplified Arabic" w:hAnsi="Simplified Arabic" w:cs="Simplified Arabic" w:hint="cs"/>
          <w:b/>
          <w:bCs/>
          <w:sz w:val="26"/>
          <w:szCs w:val="26"/>
          <w:rtl/>
          <w:lang w:val="en-GB"/>
        </w:rPr>
        <w:instrText xml:space="preserve"> الدراسات السابقة</w:instrText>
      </w:r>
      <w:bookmarkEnd w:id="28"/>
      <w:r w:rsidR="00DD329C">
        <w:instrText xml:space="preserve">" \f C \l "1" </w:instrText>
      </w:r>
      <w:r w:rsidR="00DD329C">
        <w:rPr>
          <w:rFonts w:ascii="Simplified Arabic" w:hAnsi="Simplified Arabic" w:cs="Simplified Arabic"/>
          <w:b/>
          <w:bCs/>
          <w:sz w:val="26"/>
          <w:szCs w:val="26"/>
          <w:rtl/>
          <w:lang w:val="en-GB"/>
        </w:rPr>
        <w:fldChar w:fldCharType="end"/>
      </w:r>
      <w:r w:rsidRPr="008A4E69">
        <w:rPr>
          <w:rFonts w:ascii="Simplified Arabic" w:hAnsi="Simplified Arabic" w:cs="Simplified Arabic"/>
          <w:b/>
          <w:bCs/>
          <w:sz w:val="26"/>
          <w:szCs w:val="26"/>
          <w:rtl/>
          <w:lang w:val="en-GB"/>
        </w:rPr>
        <w:t xml:space="preserve"> </w:t>
      </w:r>
    </w:p>
    <w:p w14:paraId="3565BA8F" w14:textId="570B71D3" w:rsidR="00746247" w:rsidRPr="008A4E69" w:rsidRDefault="00746247" w:rsidP="00937059">
      <w:pPr>
        <w:spacing w:after="0"/>
        <w:jc w:val="center"/>
        <w:rPr>
          <w:rFonts w:ascii="Simplified Arabic" w:hAnsi="Simplified Arabic" w:cs="Simplified Arabic"/>
          <w:b/>
          <w:bCs/>
          <w:sz w:val="26"/>
          <w:szCs w:val="26"/>
        </w:rPr>
      </w:pPr>
      <w:r w:rsidRPr="008A4E69">
        <w:rPr>
          <w:rFonts w:ascii="Simplified Arabic" w:hAnsi="Simplified Arabic" w:cs="Simplified Arabic"/>
          <w:b/>
          <w:bCs/>
          <w:sz w:val="26"/>
          <w:szCs w:val="26"/>
          <w:rtl/>
          <w:lang w:val="en-GB"/>
        </w:rPr>
        <w:t>الدراسات السابقة</w:t>
      </w:r>
    </w:p>
    <w:p w14:paraId="7670FF6F" w14:textId="0AA3DAFD" w:rsidR="008A4E69" w:rsidRPr="008A4E69" w:rsidRDefault="008A4E69" w:rsidP="008A4E69">
      <w:p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t>اولا</w:t>
      </w:r>
      <w:r w:rsidRPr="008A4E69">
        <w:rPr>
          <w:rFonts w:ascii="Simplified Arabic" w:hAnsi="Simplified Arabic" w:cs="Simplified Arabic" w:hint="cs"/>
          <w:b/>
          <w:bCs/>
          <w:sz w:val="26"/>
          <w:szCs w:val="26"/>
          <w:rtl/>
          <w:lang w:val="en-GB"/>
        </w:rPr>
        <w:t>ً</w:t>
      </w:r>
      <w:r w:rsidRPr="008A4E69">
        <w:rPr>
          <w:rFonts w:ascii="Simplified Arabic" w:hAnsi="Simplified Arabic" w:cs="Simplified Arabic"/>
          <w:b/>
          <w:bCs/>
          <w:sz w:val="26"/>
          <w:szCs w:val="26"/>
          <w:rtl/>
          <w:lang w:val="en-GB"/>
        </w:rPr>
        <w:t xml:space="preserve">: </w:t>
      </w:r>
      <w:r w:rsidRPr="008A4E69">
        <w:rPr>
          <w:rFonts w:ascii="Simplified Arabic" w:hAnsi="Simplified Arabic" w:cs="Simplified Arabic" w:hint="cs"/>
          <w:b/>
          <w:bCs/>
          <w:sz w:val="26"/>
          <w:szCs w:val="26"/>
          <w:rtl/>
          <w:lang w:val="en-GB"/>
        </w:rPr>
        <w:t>الدراسات السابقة:</w:t>
      </w:r>
      <w:r w:rsidR="00DD329C">
        <w:rPr>
          <w:rFonts w:ascii="Simplified Arabic" w:hAnsi="Simplified Arabic" w:cs="Simplified Arabic"/>
          <w:b/>
          <w:bCs/>
          <w:sz w:val="26"/>
          <w:szCs w:val="26"/>
          <w:rtl/>
          <w:lang w:val="en-GB"/>
        </w:rPr>
        <w:fldChar w:fldCharType="begin"/>
      </w:r>
      <w:r w:rsidR="00DD329C">
        <w:instrText xml:space="preserve"> TC "</w:instrText>
      </w:r>
      <w:bookmarkStart w:id="29" w:name="_Toc212726090"/>
      <w:r w:rsidR="00DD329C" w:rsidRPr="001C0271">
        <w:rPr>
          <w:rFonts w:ascii="Simplified Arabic" w:hAnsi="Simplified Arabic" w:cs="Simplified Arabic"/>
          <w:b/>
          <w:bCs/>
          <w:sz w:val="26"/>
          <w:szCs w:val="26"/>
          <w:rtl/>
          <w:lang w:val="en-GB"/>
        </w:rPr>
        <w:instrText>اولا</w:instrText>
      </w:r>
      <w:r w:rsidR="00DD329C" w:rsidRPr="001C0271">
        <w:rPr>
          <w:rFonts w:ascii="Simplified Arabic" w:hAnsi="Simplified Arabic" w:cs="Simplified Arabic" w:hint="cs"/>
          <w:b/>
          <w:bCs/>
          <w:sz w:val="26"/>
          <w:szCs w:val="26"/>
          <w:rtl/>
          <w:lang w:val="en-GB"/>
        </w:rPr>
        <w:instrText>ً</w:instrText>
      </w:r>
      <w:r w:rsidR="00DD329C" w:rsidRPr="001C0271">
        <w:rPr>
          <w:rFonts w:ascii="Simplified Arabic" w:hAnsi="Simplified Arabic" w:cs="Simplified Arabic"/>
          <w:b/>
          <w:bCs/>
          <w:sz w:val="26"/>
          <w:szCs w:val="26"/>
          <w:rtl/>
          <w:lang w:val="en-GB"/>
        </w:rPr>
        <w:instrText xml:space="preserve">: </w:instrText>
      </w:r>
      <w:r w:rsidR="00DD329C" w:rsidRPr="001C0271">
        <w:rPr>
          <w:rFonts w:ascii="Simplified Arabic" w:hAnsi="Simplified Arabic" w:cs="Simplified Arabic" w:hint="cs"/>
          <w:b/>
          <w:bCs/>
          <w:sz w:val="26"/>
          <w:szCs w:val="26"/>
          <w:rtl/>
          <w:lang w:val="en-GB"/>
        </w:rPr>
        <w:instrText>الدراسات السابقة:</w:instrText>
      </w:r>
      <w:bookmarkEnd w:id="29"/>
      <w:r w:rsidR="00DD329C">
        <w:instrText xml:space="preserve">" \f C \l "2" </w:instrText>
      </w:r>
      <w:r w:rsidR="00DD329C">
        <w:rPr>
          <w:rFonts w:ascii="Simplified Arabic" w:hAnsi="Simplified Arabic" w:cs="Simplified Arabic"/>
          <w:b/>
          <w:bCs/>
          <w:sz w:val="26"/>
          <w:szCs w:val="26"/>
          <w:rtl/>
          <w:lang w:val="en-GB"/>
        </w:rPr>
        <w:fldChar w:fldCharType="end"/>
      </w:r>
      <w:r w:rsidRPr="008A4E69">
        <w:rPr>
          <w:rFonts w:ascii="Simplified Arabic" w:hAnsi="Simplified Arabic" w:cs="Simplified Arabic" w:hint="cs"/>
          <w:b/>
          <w:bCs/>
          <w:sz w:val="26"/>
          <w:szCs w:val="26"/>
          <w:rtl/>
          <w:lang w:val="en-GB"/>
        </w:rPr>
        <w:t xml:space="preserve"> </w:t>
      </w:r>
    </w:p>
    <w:p w14:paraId="68042CA6" w14:textId="77777777" w:rsidR="008A4E69" w:rsidRPr="008A4E69" w:rsidRDefault="008A4E69" w:rsidP="008A4E69">
      <w:pPr>
        <w:pStyle w:val="ListParagraph"/>
        <w:numPr>
          <w:ilvl w:val="0"/>
          <w:numId w:val="38"/>
        </w:numPr>
        <w:jc w:val="both"/>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t xml:space="preserve">دراسة </w:t>
      </w:r>
      <w:r w:rsidRPr="008A4E69">
        <w:rPr>
          <w:rFonts w:ascii="Simplified Arabic" w:hAnsi="Simplified Arabic" w:cs="Simplified Arabic"/>
          <w:b/>
          <w:bCs/>
          <w:sz w:val="26"/>
          <w:szCs w:val="26"/>
          <w:rtl/>
          <w:lang w:val="en-GB"/>
        </w:rPr>
        <w:t xml:space="preserve">فضل </w:t>
      </w:r>
      <w:proofErr w:type="spellStart"/>
      <w:r w:rsidRPr="008A4E69">
        <w:rPr>
          <w:rFonts w:ascii="Simplified Arabic" w:hAnsi="Simplified Arabic" w:cs="Simplified Arabic"/>
          <w:b/>
          <w:bCs/>
          <w:sz w:val="26"/>
          <w:szCs w:val="26"/>
          <w:rtl/>
          <w:lang w:val="en-GB"/>
        </w:rPr>
        <w:t>وامزريه</w:t>
      </w:r>
      <w:proofErr w:type="spellEnd"/>
      <w:r w:rsidRPr="008A4E69">
        <w:rPr>
          <w:rFonts w:ascii="Simplified Arabic" w:hAnsi="Simplified Arabic" w:cs="Simplified Arabic"/>
          <w:b/>
          <w:bCs/>
          <w:sz w:val="26"/>
          <w:szCs w:val="26"/>
          <w:rtl/>
          <w:lang w:val="en-GB"/>
        </w:rPr>
        <w:t xml:space="preserve"> (2025</w:t>
      </w:r>
      <w:r w:rsidRPr="008A4E69">
        <w:rPr>
          <w:rFonts w:ascii="Simplified Arabic" w:hAnsi="Simplified Arabic" w:cs="Simplified Arabic" w:hint="cs"/>
          <w:b/>
          <w:bCs/>
          <w:sz w:val="26"/>
          <w:szCs w:val="26"/>
          <w:rtl/>
          <w:lang w:val="en-GB"/>
        </w:rPr>
        <w:t xml:space="preserve">): </w:t>
      </w:r>
    </w:p>
    <w:p w14:paraId="0331C8BB" w14:textId="77777777" w:rsidR="008A4E69" w:rsidRPr="008A4E69" w:rsidRDefault="008A4E69" w:rsidP="008A4E69">
      <w:pPr>
        <w:jc w:val="both"/>
        <w:rPr>
          <w:rFonts w:ascii="Simplified Arabic" w:hAnsi="Simplified Arabic" w:cs="Simplified Arabic"/>
          <w:sz w:val="26"/>
          <w:szCs w:val="26"/>
          <w:rtl/>
          <w:lang w:val="en-GB"/>
        </w:rPr>
      </w:pPr>
      <w:r w:rsidRPr="008A4E69">
        <w:rPr>
          <w:rFonts w:ascii="Simplified Arabic" w:hAnsi="Simplified Arabic" w:cs="Simplified Arabic" w:hint="cs"/>
          <w:sz w:val="26"/>
          <w:szCs w:val="26"/>
          <w:rtl/>
          <w:lang w:val="en-GB"/>
        </w:rPr>
        <w:t>تناولت</w:t>
      </w:r>
      <w:r w:rsidRPr="008A4E69">
        <w:rPr>
          <w:rFonts w:ascii="Simplified Arabic" w:hAnsi="Simplified Arabic" w:cs="Simplified Arabic"/>
          <w:sz w:val="26"/>
          <w:szCs w:val="26"/>
          <w:rtl/>
          <w:lang w:val="en-GB"/>
        </w:rPr>
        <w:t xml:space="preserve"> الدراسة </w:t>
      </w:r>
      <w:r w:rsidRPr="008A4E69">
        <w:rPr>
          <w:rFonts w:ascii="Simplified Arabic" w:hAnsi="Simplified Arabic" w:cs="Simplified Arabic" w:hint="cs"/>
          <w:sz w:val="26"/>
          <w:szCs w:val="26"/>
          <w:rtl/>
          <w:lang w:val="en-GB"/>
        </w:rPr>
        <w:t>أثر</w:t>
      </w:r>
      <w:r w:rsidRPr="008A4E69">
        <w:rPr>
          <w:rFonts w:ascii="Simplified Arabic" w:hAnsi="Simplified Arabic" w:cs="Simplified Arabic"/>
          <w:sz w:val="26"/>
          <w:szCs w:val="26"/>
          <w:rtl/>
          <w:lang w:val="en-GB"/>
        </w:rPr>
        <w:t xml:space="preserve"> ممارسات ادارة الموارد البشرية المتقدمة على الانتاجية في ميناء عدن، مركزة على كيفية تفعيل الحوافز ضمن حزمة سياسات متكاملة لا </w:t>
      </w:r>
      <w:r w:rsidRPr="008A4E69">
        <w:rPr>
          <w:rFonts w:ascii="Simplified Arabic" w:hAnsi="Simplified Arabic" w:cs="Simplified Arabic" w:hint="cs"/>
          <w:sz w:val="26"/>
          <w:szCs w:val="26"/>
          <w:rtl/>
          <w:lang w:val="en-GB"/>
        </w:rPr>
        <w:t>كأداة</w:t>
      </w:r>
      <w:r w:rsidRPr="008A4E69">
        <w:rPr>
          <w:rFonts w:ascii="Simplified Arabic" w:hAnsi="Simplified Arabic" w:cs="Simplified Arabic"/>
          <w:sz w:val="26"/>
          <w:szCs w:val="26"/>
          <w:rtl/>
          <w:lang w:val="en-GB"/>
        </w:rPr>
        <w:t xml:space="preserve"> معزولة. تعرض الدراسة منطقها التحليلي على مستويين: مباشر عبر ربط الحوافز بمؤشرات الاداء، وغير مباشر عبر تحسين التنظيم الداخلي وانسياب الاجراءات. تخلص</w:t>
      </w:r>
      <w:r w:rsidRPr="008A4E69">
        <w:rPr>
          <w:rFonts w:ascii="Simplified Arabic" w:hAnsi="Simplified Arabic" w:cs="Simplified Arabic" w:hint="cs"/>
          <w:sz w:val="26"/>
          <w:szCs w:val="26"/>
          <w:rtl/>
          <w:lang w:val="en-GB"/>
        </w:rPr>
        <w:t xml:space="preserve"> الدراسة</w:t>
      </w:r>
      <w:r w:rsidRPr="008A4E69">
        <w:rPr>
          <w:rFonts w:ascii="Simplified Arabic" w:hAnsi="Simplified Arabic" w:cs="Simplified Arabic"/>
          <w:sz w:val="26"/>
          <w:szCs w:val="26"/>
          <w:rtl/>
          <w:lang w:val="en-GB"/>
        </w:rPr>
        <w:t xml:space="preserve"> الى ان الفاعلية ترتفع عندما ترتبط الحوافز بمقاييس اداء موضوعية وتستند الى عدالة اجرائية واضحة، بما يمهد للانتقال من مدخل </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المكافأة</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 xml:space="preserve"> الى </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منظومة تحفيزية</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 xml:space="preserve"> شاملة</w:t>
      </w:r>
      <w:r w:rsidRPr="008A4E69">
        <w:rPr>
          <w:rFonts w:ascii="Simplified Arabic" w:hAnsi="Simplified Arabic" w:cs="Simplified Arabic" w:hint="cs"/>
          <w:sz w:val="26"/>
          <w:szCs w:val="26"/>
          <w:rtl/>
          <w:lang w:val="en-GB"/>
        </w:rPr>
        <w:t xml:space="preserve">، وهو ما </w:t>
      </w:r>
      <w:r w:rsidRPr="008A4E69">
        <w:rPr>
          <w:rFonts w:ascii="Simplified Arabic" w:hAnsi="Simplified Arabic" w:cs="Simplified Arabic"/>
          <w:sz w:val="26"/>
          <w:szCs w:val="26"/>
          <w:rtl/>
          <w:lang w:val="en-GB"/>
        </w:rPr>
        <w:t xml:space="preserve">يفتح الباب </w:t>
      </w:r>
      <w:r w:rsidRPr="008A4E69">
        <w:rPr>
          <w:rFonts w:ascii="Simplified Arabic" w:hAnsi="Simplified Arabic" w:cs="Simplified Arabic" w:hint="cs"/>
          <w:sz w:val="26"/>
          <w:szCs w:val="26"/>
          <w:rtl/>
          <w:lang w:val="en-GB"/>
        </w:rPr>
        <w:t>لتحليل واختبار</w:t>
      </w:r>
      <w:r w:rsidRPr="008A4E69">
        <w:rPr>
          <w:rFonts w:ascii="Simplified Arabic" w:hAnsi="Simplified Arabic" w:cs="Simplified Arabic"/>
          <w:sz w:val="26"/>
          <w:szCs w:val="26"/>
          <w:rtl/>
          <w:lang w:val="en-GB"/>
        </w:rPr>
        <w:t xml:space="preserve"> سياسات التحفيز كمتغير مستقل صريح</w:t>
      </w:r>
      <w:r w:rsidRPr="008A4E69">
        <w:rPr>
          <w:rFonts w:ascii="Simplified Arabic" w:hAnsi="Simplified Arabic" w:cs="Simplified Arabic"/>
          <w:sz w:val="26"/>
          <w:szCs w:val="26"/>
          <w:lang w:val="en-GB"/>
        </w:rPr>
        <w:t>.</w:t>
      </w:r>
    </w:p>
    <w:p w14:paraId="27EE5B0B" w14:textId="77777777" w:rsidR="008A4E69" w:rsidRPr="008A4E69" w:rsidRDefault="008A4E69" w:rsidP="008A4E69">
      <w:pPr>
        <w:pStyle w:val="ListParagraph"/>
        <w:numPr>
          <w:ilvl w:val="0"/>
          <w:numId w:val="38"/>
        </w:numPr>
        <w:jc w:val="both"/>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t xml:space="preserve">دراسة </w:t>
      </w:r>
      <w:r w:rsidRPr="008A4E69">
        <w:rPr>
          <w:rFonts w:ascii="Simplified Arabic" w:hAnsi="Simplified Arabic" w:cs="Simplified Arabic"/>
          <w:b/>
          <w:bCs/>
          <w:sz w:val="26"/>
          <w:szCs w:val="26"/>
          <w:rtl/>
          <w:lang w:val="en-GB"/>
        </w:rPr>
        <w:t xml:space="preserve">احمد وتجاني والكاتب </w:t>
      </w:r>
      <w:r w:rsidRPr="008A4E69">
        <w:rPr>
          <w:rFonts w:ascii="Simplified Arabic" w:hAnsi="Simplified Arabic" w:cs="Simplified Arabic" w:hint="cs"/>
          <w:b/>
          <w:bCs/>
          <w:sz w:val="26"/>
          <w:szCs w:val="26"/>
          <w:rtl/>
          <w:lang w:val="en-GB"/>
        </w:rPr>
        <w:t>(2024).</w:t>
      </w:r>
    </w:p>
    <w:p w14:paraId="7E2775CF" w14:textId="77777777" w:rsidR="008A4E69" w:rsidRPr="008A4E69" w:rsidRDefault="008A4E69" w:rsidP="008A4E6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 xml:space="preserve">تمضي الدراسة خطوة تطبيقية في شركة اتصالات بتشاد، حيث تدرس سياسات التحفيز بوصفها قرارات اجرائية تؤثر في اداء العاملين. تقدم الدراسة اطارا تفسيريا يميز بين الحوافز المالية وغير المالية، وتؤكد ان اتساق القواعد ووضوح معايير الاستحقاق شرط لانتقال الاثر من الحوافز الى النتائج. </w:t>
      </w:r>
      <w:r w:rsidRPr="008A4E69">
        <w:rPr>
          <w:rFonts w:ascii="Simplified Arabic" w:hAnsi="Simplified Arabic" w:cs="Simplified Arabic" w:hint="cs"/>
          <w:sz w:val="26"/>
          <w:szCs w:val="26"/>
          <w:rtl/>
          <w:lang w:val="en-GB"/>
        </w:rPr>
        <w:t>وتتوافق مع الدراسة السابقة</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 xml:space="preserve">فيما يتعلق في </w:t>
      </w:r>
      <w:r w:rsidRPr="008A4E69">
        <w:rPr>
          <w:rFonts w:ascii="Simplified Arabic" w:hAnsi="Simplified Arabic" w:cs="Simplified Arabic"/>
          <w:sz w:val="26"/>
          <w:szCs w:val="26"/>
          <w:rtl/>
          <w:lang w:val="en-GB"/>
        </w:rPr>
        <w:t>اظهار ان الحوافز تصبح افعل عندما تندمج في حوكمة الموارد البشرية وتدعمها قنوات تواصل ومراجعة</w:t>
      </w:r>
      <w:r w:rsidRPr="008A4E69">
        <w:rPr>
          <w:rFonts w:ascii="Simplified Arabic" w:hAnsi="Simplified Arabic" w:cs="Simplified Arabic" w:hint="cs"/>
          <w:sz w:val="26"/>
          <w:szCs w:val="26"/>
          <w:rtl/>
          <w:lang w:val="en-GB"/>
        </w:rPr>
        <w:t>، و</w:t>
      </w:r>
      <w:r w:rsidRPr="008A4E69">
        <w:rPr>
          <w:rFonts w:ascii="Simplified Arabic" w:hAnsi="Simplified Arabic" w:cs="Simplified Arabic"/>
          <w:sz w:val="26"/>
          <w:szCs w:val="26"/>
          <w:rtl/>
          <w:lang w:val="en-GB"/>
        </w:rPr>
        <w:t>تمهد هذه الخلاصة لدراسة تركز اكثر على العدالة الادراكية</w:t>
      </w:r>
      <w:r w:rsidRPr="008A4E69">
        <w:rPr>
          <w:rFonts w:ascii="Simplified Arabic" w:hAnsi="Simplified Arabic" w:cs="Simplified Arabic"/>
          <w:sz w:val="26"/>
          <w:szCs w:val="26"/>
          <w:lang w:val="en-GB"/>
        </w:rPr>
        <w:t>.</w:t>
      </w:r>
    </w:p>
    <w:p w14:paraId="4ADF7B9D" w14:textId="77777777" w:rsidR="008A4E69" w:rsidRPr="008A4E69" w:rsidRDefault="008A4E69" w:rsidP="008A4E69">
      <w:pPr>
        <w:pStyle w:val="ListParagraph"/>
        <w:numPr>
          <w:ilvl w:val="0"/>
          <w:numId w:val="38"/>
        </w:numPr>
        <w:jc w:val="both"/>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t xml:space="preserve">دراسة </w:t>
      </w:r>
      <w:r w:rsidRPr="008A4E69">
        <w:rPr>
          <w:rFonts w:ascii="Simplified Arabic" w:hAnsi="Simplified Arabic" w:cs="Simplified Arabic"/>
          <w:b/>
          <w:bCs/>
          <w:sz w:val="26"/>
          <w:szCs w:val="26"/>
          <w:rtl/>
          <w:lang w:val="en-GB"/>
        </w:rPr>
        <w:t xml:space="preserve">الحمدان </w:t>
      </w:r>
      <w:r w:rsidRPr="008A4E69">
        <w:rPr>
          <w:rFonts w:ascii="Simplified Arabic" w:hAnsi="Simplified Arabic" w:cs="Simplified Arabic" w:hint="cs"/>
          <w:b/>
          <w:bCs/>
          <w:sz w:val="26"/>
          <w:szCs w:val="26"/>
          <w:rtl/>
          <w:lang w:val="en-GB"/>
        </w:rPr>
        <w:t>(2024)</w:t>
      </w:r>
    </w:p>
    <w:p w14:paraId="7A9601C9" w14:textId="77777777" w:rsidR="008A4E69" w:rsidRPr="008A4E69" w:rsidRDefault="008A4E69" w:rsidP="008A4E6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تفحص هذه الدراسة الجمعيات الاهلية في مكة المكرمة، مركزة على حساسية السياق التطوعي وشبه التطوعي للعدالة الادراكية والشفافية. تعرض الدراسة نتائج ارتباطية توضح ان الحوافز غير المالية مثل الاعتراف والمشاركة في القرار ترفع الانتماء وتخفض نوايا ترك العمل، بينما تقوى استجابة الحوافز المالية عندما تكون معايير الاستحقاق معلنة ومفهومة. بهذا تربط الدراسة بين السياسة التحفيزية والادراك الاجتماعي بالعدالة، لتنتقل بنا نحو اختبار قطاع خدمي رسمي يعتمد على نظم تشغيلية صارمة كالمستشفيات</w:t>
      </w:r>
      <w:r w:rsidRPr="008A4E69">
        <w:rPr>
          <w:rFonts w:ascii="Simplified Arabic" w:hAnsi="Simplified Arabic" w:cs="Simplified Arabic"/>
          <w:sz w:val="26"/>
          <w:szCs w:val="26"/>
          <w:lang w:val="en-GB"/>
        </w:rPr>
        <w:t>.</w:t>
      </w:r>
    </w:p>
    <w:p w14:paraId="67CF6E5C" w14:textId="77777777" w:rsidR="008A4E69" w:rsidRPr="008A4E69" w:rsidRDefault="008A4E69" w:rsidP="008A4E69">
      <w:pPr>
        <w:pStyle w:val="ListParagraph"/>
        <w:numPr>
          <w:ilvl w:val="0"/>
          <w:numId w:val="38"/>
        </w:numPr>
        <w:jc w:val="both"/>
        <w:rPr>
          <w:rFonts w:ascii="Simplified Arabic" w:hAnsi="Simplified Arabic" w:cs="Simplified Arabic"/>
          <w:sz w:val="26"/>
          <w:szCs w:val="26"/>
          <w:rtl/>
          <w:lang w:val="en-GB"/>
        </w:rPr>
      </w:pPr>
      <w:r w:rsidRPr="008A4E69">
        <w:rPr>
          <w:rFonts w:ascii="Simplified Arabic" w:hAnsi="Simplified Arabic" w:cs="Simplified Arabic" w:hint="cs"/>
          <w:b/>
          <w:bCs/>
          <w:sz w:val="26"/>
          <w:szCs w:val="26"/>
          <w:rtl/>
          <w:lang w:val="en-GB"/>
        </w:rPr>
        <w:t xml:space="preserve">دراسة </w:t>
      </w:r>
      <w:proofErr w:type="spellStart"/>
      <w:r w:rsidRPr="008A4E69">
        <w:rPr>
          <w:rFonts w:ascii="Simplified Arabic" w:hAnsi="Simplified Arabic" w:cs="Simplified Arabic"/>
          <w:b/>
          <w:bCs/>
          <w:sz w:val="26"/>
          <w:szCs w:val="26"/>
          <w:rtl/>
          <w:lang w:val="en-GB"/>
        </w:rPr>
        <w:t>الحضيري</w:t>
      </w:r>
      <w:proofErr w:type="spellEnd"/>
      <w:r w:rsidRPr="008A4E69">
        <w:rPr>
          <w:rFonts w:ascii="Simplified Arabic" w:hAnsi="Simplified Arabic" w:cs="Simplified Arabic"/>
          <w:sz w:val="26"/>
          <w:szCs w:val="26"/>
          <w:rtl/>
          <w:lang w:val="en-GB"/>
        </w:rPr>
        <w:t xml:space="preserve"> (2025</w:t>
      </w:r>
      <w:r w:rsidRPr="008A4E69">
        <w:rPr>
          <w:rFonts w:ascii="Simplified Arabic" w:hAnsi="Simplified Arabic" w:cs="Simplified Arabic" w:hint="cs"/>
          <w:sz w:val="26"/>
          <w:szCs w:val="26"/>
          <w:rtl/>
          <w:lang w:val="en-GB"/>
        </w:rPr>
        <w:t>)</w:t>
      </w:r>
    </w:p>
    <w:p w14:paraId="1BC9A075" w14:textId="77777777" w:rsidR="008A4E69" w:rsidRPr="008A4E69" w:rsidRDefault="008A4E69" w:rsidP="008A4E6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 xml:space="preserve">تختبر الدراسة جودة الحياة الوظيفية </w:t>
      </w:r>
      <w:r w:rsidRPr="008A4E69">
        <w:rPr>
          <w:rFonts w:ascii="Simplified Arabic" w:hAnsi="Simplified Arabic" w:cs="Simplified Arabic" w:hint="cs"/>
          <w:sz w:val="26"/>
          <w:szCs w:val="26"/>
          <w:rtl/>
          <w:lang w:val="en-GB"/>
        </w:rPr>
        <w:t>وأثرها</w:t>
      </w:r>
      <w:r w:rsidRPr="008A4E69">
        <w:rPr>
          <w:rFonts w:ascii="Simplified Arabic" w:hAnsi="Simplified Arabic" w:cs="Simplified Arabic"/>
          <w:sz w:val="26"/>
          <w:szCs w:val="26"/>
          <w:rtl/>
          <w:lang w:val="en-GB"/>
        </w:rPr>
        <w:t xml:space="preserve"> على الاداء في مصرف الصحاري بسبها، مبرزة كيف تعمل عناصر غير مالية كبيئة العمل والدعم التنظيمي على تحسين الرضا وبالتالي الاداء. النتائج </w:t>
      </w:r>
      <w:r w:rsidRPr="008A4E69">
        <w:rPr>
          <w:rFonts w:ascii="Simplified Arabic" w:hAnsi="Simplified Arabic" w:cs="Simplified Arabic" w:hint="cs"/>
          <w:sz w:val="26"/>
          <w:szCs w:val="26"/>
          <w:rtl/>
          <w:lang w:val="en-GB"/>
        </w:rPr>
        <w:t xml:space="preserve">في هذه الدراسة توافق ما سبق من النتائج والتي تشير الى ان </w:t>
      </w:r>
      <w:r w:rsidRPr="008A4E69">
        <w:rPr>
          <w:rFonts w:ascii="Simplified Arabic" w:hAnsi="Simplified Arabic" w:cs="Simplified Arabic"/>
          <w:sz w:val="26"/>
          <w:szCs w:val="26"/>
          <w:rtl/>
          <w:lang w:val="en-GB"/>
        </w:rPr>
        <w:t xml:space="preserve">الحوافز تتجاوز النقدية الى بيئة داعمة تحسن </w:t>
      </w:r>
      <w:r w:rsidRPr="008A4E69">
        <w:rPr>
          <w:rFonts w:ascii="Simplified Arabic" w:hAnsi="Simplified Arabic" w:cs="Simplified Arabic"/>
          <w:sz w:val="26"/>
          <w:szCs w:val="26"/>
          <w:rtl/>
          <w:lang w:val="en-GB"/>
        </w:rPr>
        <w:lastRenderedPageBreak/>
        <w:t xml:space="preserve">الانخراط. تقدم الدراسة مسارا تفسيريا لمدخل </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الرفاه التحفيزي</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 xml:space="preserve"> الذي يغذي الاداء النوعي والسلوكي، وتهيئ للانتقال الى ادبيات اجنبية تربط القيادة والتنظيم بهذا المسار</w:t>
      </w:r>
      <w:r w:rsidRPr="008A4E69">
        <w:rPr>
          <w:rFonts w:ascii="Simplified Arabic" w:hAnsi="Simplified Arabic" w:cs="Simplified Arabic"/>
          <w:sz w:val="26"/>
          <w:szCs w:val="26"/>
          <w:lang w:val="en-GB"/>
        </w:rPr>
        <w:t>.</w:t>
      </w:r>
    </w:p>
    <w:p w14:paraId="211D6499" w14:textId="77777777" w:rsidR="008A4E69" w:rsidRPr="008A4E69" w:rsidRDefault="008A4E69" w:rsidP="008A4E69">
      <w:pPr>
        <w:pStyle w:val="ListParagraph"/>
        <w:numPr>
          <w:ilvl w:val="0"/>
          <w:numId w:val="38"/>
        </w:numPr>
        <w:jc w:val="both"/>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t>دراسة (</w:t>
      </w:r>
      <w:proofErr w:type="spellStart"/>
      <w:r w:rsidRPr="008A4E69">
        <w:rPr>
          <w:rFonts w:ascii="Simplified Arabic" w:hAnsi="Simplified Arabic" w:cs="Simplified Arabic"/>
          <w:b/>
          <w:bCs/>
          <w:sz w:val="26"/>
          <w:szCs w:val="26"/>
          <w:lang w:val="en-GB"/>
        </w:rPr>
        <w:t>Persada</w:t>
      </w:r>
      <w:proofErr w:type="spellEnd"/>
      <w:r w:rsidRPr="008A4E69">
        <w:rPr>
          <w:rFonts w:ascii="Simplified Arabic" w:hAnsi="Simplified Arabic" w:cs="Simplified Arabic"/>
          <w:b/>
          <w:bCs/>
          <w:sz w:val="26"/>
          <w:szCs w:val="26"/>
          <w:lang w:val="en-GB"/>
        </w:rPr>
        <w:t xml:space="preserve"> and Nabella, 2023</w:t>
      </w:r>
      <w:r w:rsidRPr="008A4E69">
        <w:rPr>
          <w:rFonts w:ascii="Simplified Arabic" w:hAnsi="Simplified Arabic" w:cs="Simplified Arabic" w:hint="cs"/>
          <w:b/>
          <w:bCs/>
          <w:sz w:val="26"/>
          <w:szCs w:val="26"/>
          <w:rtl/>
          <w:lang w:val="en-GB"/>
        </w:rPr>
        <w:t>)</w:t>
      </w:r>
    </w:p>
    <w:p w14:paraId="13B0A561" w14:textId="77777777" w:rsidR="008A4E69" w:rsidRPr="008A4E69" w:rsidRDefault="008A4E69" w:rsidP="008A4E69">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تتوسع هذه الدراسة في بيئة شرطية عملياتية، وتعرض نموذجا يدمج القيادة والدافعية والحوافز لشرح اختلافات الاداء. توضح النتائج ان وضوح التوقعات والتغذية الراجعة العادلة من القيادة يعززان فاعلية الحوافز ويقويان </w:t>
      </w:r>
      <w:r w:rsidRPr="008A4E69">
        <w:rPr>
          <w:rFonts w:ascii="Simplified Arabic" w:hAnsi="Simplified Arabic" w:cs="Simplified Arabic" w:hint="cs"/>
          <w:sz w:val="26"/>
          <w:szCs w:val="26"/>
          <w:rtl/>
          <w:lang w:val="en-GB"/>
        </w:rPr>
        <w:t>أثرها</w:t>
      </w:r>
      <w:r w:rsidRPr="008A4E69">
        <w:rPr>
          <w:rFonts w:ascii="Simplified Arabic" w:hAnsi="Simplified Arabic" w:cs="Simplified Arabic"/>
          <w:sz w:val="26"/>
          <w:szCs w:val="26"/>
          <w:rtl/>
          <w:lang w:val="en-GB"/>
        </w:rPr>
        <w:t xml:space="preserve"> على الاداء. بهذا تبني الدراسة جسرا تفسيريا من العدالة والاجراءات الى الفاعلين التنظيميين المباشرين، وتمهد </w:t>
      </w:r>
      <w:r w:rsidRPr="008A4E69">
        <w:rPr>
          <w:rFonts w:ascii="Simplified Arabic" w:hAnsi="Simplified Arabic" w:cs="Simplified Arabic" w:hint="cs"/>
          <w:sz w:val="26"/>
          <w:szCs w:val="26"/>
          <w:rtl/>
          <w:lang w:val="en-GB"/>
        </w:rPr>
        <w:t>لأدبيات</w:t>
      </w:r>
      <w:r w:rsidRPr="008A4E69">
        <w:rPr>
          <w:rFonts w:ascii="Simplified Arabic" w:hAnsi="Simplified Arabic" w:cs="Simplified Arabic"/>
          <w:sz w:val="26"/>
          <w:szCs w:val="26"/>
          <w:rtl/>
          <w:lang w:val="en-GB"/>
        </w:rPr>
        <w:t xml:space="preserve"> تركز على العدالة الادراكية</w:t>
      </w:r>
      <w:r w:rsidRPr="008A4E69">
        <w:rPr>
          <w:rFonts w:ascii="Simplified Arabic" w:hAnsi="Simplified Arabic" w:cs="Simplified Arabic"/>
          <w:sz w:val="26"/>
          <w:szCs w:val="26"/>
          <w:lang w:val="en-GB"/>
        </w:rPr>
        <w:t>.</w:t>
      </w:r>
    </w:p>
    <w:p w14:paraId="7AC526D1" w14:textId="77777777" w:rsidR="008A4E69" w:rsidRPr="008A4E69" w:rsidRDefault="008A4E69" w:rsidP="008A4E69">
      <w:pPr>
        <w:pStyle w:val="ListParagraph"/>
        <w:numPr>
          <w:ilvl w:val="0"/>
          <w:numId w:val="38"/>
        </w:numPr>
        <w:jc w:val="both"/>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t>دراسة (</w:t>
      </w:r>
      <w:r w:rsidRPr="008A4E69">
        <w:rPr>
          <w:rFonts w:ascii="Simplified Arabic" w:hAnsi="Simplified Arabic" w:cs="Simplified Arabic"/>
          <w:b/>
          <w:bCs/>
          <w:sz w:val="26"/>
          <w:szCs w:val="26"/>
          <w:lang w:val="en-GB"/>
        </w:rPr>
        <w:t>Haron and Khadijah, 2023</w:t>
      </w:r>
      <w:r w:rsidRPr="008A4E69">
        <w:rPr>
          <w:rFonts w:ascii="Simplified Arabic" w:hAnsi="Simplified Arabic" w:cs="Simplified Arabic" w:hint="cs"/>
          <w:b/>
          <w:bCs/>
          <w:sz w:val="26"/>
          <w:szCs w:val="26"/>
          <w:rtl/>
          <w:lang w:val="en-GB"/>
        </w:rPr>
        <w:t>)</w:t>
      </w:r>
    </w:p>
    <w:p w14:paraId="786F230C" w14:textId="77777777" w:rsidR="008A4E69" w:rsidRPr="008A4E69" w:rsidRDefault="008A4E69" w:rsidP="008A4E6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 xml:space="preserve">تدرس هذه الورقة وزارة الادارة المحلية في الاردن، وتعرض صراحة دور العدالة الادراكية والشفافية في تحويل الحوافز الى اداء. </w:t>
      </w:r>
      <w:r w:rsidRPr="008A4E69">
        <w:rPr>
          <w:rFonts w:ascii="Simplified Arabic" w:hAnsi="Simplified Arabic" w:cs="Simplified Arabic" w:hint="cs"/>
          <w:sz w:val="26"/>
          <w:szCs w:val="26"/>
          <w:rtl/>
          <w:lang w:val="en-GB"/>
        </w:rPr>
        <w:t>تؤكد نتائج الدراسة</w:t>
      </w:r>
      <w:r w:rsidRPr="008A4E69">
        <w:rPr>
          <w:rFonts w:ascii="Simplified Arabic" w:hAnsi="Simplified Arabic" w:cs="Simplified Arabic"/>
          <w:sz w:val="26"/>
          <w:szCs w:val="26"/>
          <w:rtl/>
          <w:lang w:val="en-GB"/>
        </w:rPr>
        <w:t xml:space="preserve"> ان الاثر المالي يتراجع عند ضعف الاتساق والاجراءات، بينما تتقدم الحوافز غير المالية عندما </w:t>
      </w:r>
      <w:r w:rsidRPr="008A4E69">
        <w:rPr>
          <w:rFonts w:ascii="Simplified Arabic" w:hAnsi="Simplified Arabic" w:cs="Simplified Arabic" w:hint="cs"/>
          <w:sz w:val="26"/>
          <w:szCs w:val="26"/>
          <w:rtl/>
          <w:lang w:val="en-GB"/>
        </w:rPr>
        <w:t>تدعمها</w:t>
      </w:r>
      <w:r w:rsidRPr="008A4E69">
        <w:rPr>
          <w:rFonts w:ascii="Simplified Arabic" w:hAnsi="Simplified Arabic" w:cs="Simplified Arabic"/>
          <w:sz w:val="26"/>
          <w:szCs w:val="26"/>
          <w:rtl/>
          <w:lang w:val="en-GB"/>
        </w:rPr>
        <w:t xml:space="preserve"> قيادة تواصلية ومعايير معلنة. وبذلك تلتقي هذه الخلاصة مع ما طرحته الدراسات السابقة حول حساسية السياق العام وشبه العام للعدالة، لتقودنا الى دراسة تبرز وسيطا نفسيا واضحا</w:t>
      </w:r>
      <w:r w:rsidRPr="008A4E69">
        <w:rPr>
          <w:rFonts w:ascii="Simplified Arabic" w:hAnsi="Simplified Arabic" w:cs="Simplified Arabic"/>
          <w:sz w:val="26"/>
          <w:szCs w:val="26"/>
          <w:lang w:val="en-GB"/>
        </w:rPr>
        <w:t>.</w:t>
      </w:r>
    </w:p>
    <w:p w14:paraId="5AA07EC4" w14:textId="77777777" w:rsidR="008A4E69" w:rsidRPr="008A4E69" w:rsidRDefault="008A4E69" w:rsidP="008A4E69">
      <w:pPr>
        <w:pStyle w:val="ListParagraph"/>
        <w:numPr>
          <w:ilvl w:val="0"/>
          <w:numId w:val="38"/>
        </w:numPr>
        <w:jc w:val="both"/>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t>دراسة (</w:t>
      </w:r>
      <w:proofErr w:type="spellStart"/>
      <w:r w:rsidRPr="008A4E69">
        <w:rPr>
          <w:rFonts w:ascii="Simplified Arabic" w:hAnsi="Simplified Arabic" w:cs="Simplified Arabic"/>
          <w:b/>
          <w:bCs/>
          <w:sz w:val="26"/>
          <w:szCs w:val="26"/>
          <w:lang w:val="en-GB"/>
        </w:rPr>
        <w:t>Alkandi</w:t>
      </w:r>
      <w:proofErr w:type="spellEnd"/>
      <w:r w:rsidRPr="008A4E69">
        <w:rPr>
          <w:rFonts w:ascii="Simplified Arabic" w:hAnsi="Simplified Arabic" w:cs="Simplified Arabic"/>
          <w:b/>
          <w:bCs/>
          <w:sz w:val="26"/>
          <w:szCs w:val="26"/>
          <w:lang w:val="en-GB"/>
        </w:rPr>
        <w:t xml:space="preserve"> et al, 2023</w:t>
      </w:r>
      <w:r w:rsidRPr="008A4E69">
        <w:rPr>
          <w:rFonts w:ascii="Simplified Arabic" w:hAnsi="Simplified Arabic" w:cs="Simplified Arabic" w:hint="cs"/>
          <w:b/>
          <w:bCs/>
          <w:sz w:val="26"/>
          <w:szCs w:val="26"/>
          <w:rtl/>
          <w:lang w:val="en-GB"/>
        </w:rPr>
        <w:t>)</w:t>
      </w:r>
    </w:p>
    <w:p w14:paraId="5A2C0556" w14:textId="77777777" w:rsidR="008A4E69" w:rsidRPr="008A4E69" w:rsidRDefault="008A4E69" w:rsidP="008A4E69">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تقدم الدراسة دليلا بنيويا في قطاعات صناعية سعودية على مسار غير مباشر: حوافز </w:t>
      </w:r>
      <w:r w:rsidRPr="008A4E69">
        <w:rPr>
          <w:rFonts w:ascii="Times New Roman" w:hAnsi="Times New Roman" w:cs="Times New Roman" w:hint="cs"/>
          <w:sz w:val="26"/>
          <w:szCs w:val="26"/>
          <w:rtl/>
          <w:lang w:val="en-GB"/>
        </w:rPr>
        <w:t>تؤدي الى</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رضا</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وظيفي</w:t>
      </w:r>
      <w:r w:rsidRPr="008A4E69">
        <w:rPr>
          <w:rFonts w:ascii="Simplified Arabic" w:hAnsi="Simplified Arabic" w:cs="Simplified Arabic"/>
          <w:sz w:val="26"/>
          <w:szCs w:val="26"/>
          <w:rtl/>
          <w:lang w:val="en-GB"/>
        </w:rPr>
        <w:t xml:space="preserve"> </w:t>
      </w:r>
      <w:r w:rsidRPr="008A4E69">
        <w:rPr>
          <w:rFonts w:ascii="Times New Roman" w:hAnsi="Times New Roman" w:cs="Times New Roman" w:hint="cs"/>
          <w:sz w:val="26"/>
          <w:szCs w:val="26"/>
          <w:rtl/>
          <w:lang w:val="en-GB"/>
        </w:rPr>
        <w:t>ومن ثم الى</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اداء</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تعرض</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الدراسة</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نمذجة</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معادلات</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بنائية</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تؤكد</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الاثر</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المباشر</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والاثر</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عبر</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الرضا،</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وتشرح</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ان</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جودة</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التصميم</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التحفيزي</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ووضوح</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الصلة</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بين</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الجهد</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والمكافأة</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يرفعان</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شدة</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المسار</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غير</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المباشر</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واستدامته</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هذا</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العرض</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يمهد</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لفحص</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بنية</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اوسع</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تتأثر</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بعوامل</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دورات</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الاعمال</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والسياق</w:t>
      </w:r>
      <w:r w:rsidRPr="008A4E69">
        <w:rPr>
          <w:rFonts w:ascii="Simplified Arabic" w:hAnsi="Simplified Arabic" w:cs="Simplified Arabic"/>
          <w:sz w:val="26"/>
          <w:szCs w:val="26"/>
          <w:rtl/>
          <w:lang w:val="en-GB"/>
        </w:rPr>
        <w:t xml:space="preserve"> </w:t>
      </w:r>
      <w:r w:rsidRPr="008A4E69">
        <w:rPr>
          <w:rFonts w:ascii="Simplified Arabic" w:hAnsi="Simplified Arabic" w:cs="Simplified Arabic" w:hint="cs"/>
          <w:sz w:val="26"/>
          <w:szCs w:val="26"/>
          <w:rtl/>
          <w:lang w:val="en-GB"/>
        </w:rPr>
        <w:t>الكلي</w:t>
      </w:r>
      <w:r w:rsidRPr="008A4E69">
        <w:rPr>
          <w:rFonts w:ascii="Simplified Arabic" w:hAnsi="Simplified Arabic" w:cs="Simplified Arabic"/>
          <w:sz w:val="26"/>
          <w:szCs w:val="26"/>
          <w:lang w:val="en-GB"/>
        </w:rPr>
        <w:t>.</w:t>
      </w:r>
    </w:p>
    <w:p w14:paraId="65D58FCD" w14:textId="77777777" w:rsidR="008A4E69" w:rsidRPr="008A4E69" w:rsidRDefault="008A4E69" w:rsidP="008A4E69">
      <w:pPr>
        <w:pStyle w:val="ListParagraph"/>
        <w:numPr>
          <w:ilvl w:val="0"/>
          <w:numId w:val="38"/>
        </w:numPr>
        <w:jc w:val="both"/>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t>دراسة (</w:t>
      </w:r>
      <w:r w:rsidRPr="008A4E69">
        <w:rPr>
          <w:rFonts w:ascii="Simplified Arabic" w:hAnsi="Simplified Arabic" w:cs="Simplified Arabic"/>
          <w:b/>
          <w:bCs/>
          <w:sz w:val="26"/>
          <w:szCs w:val="26"/>
          <w:lang w:val="en-GB"/>
        </w:rPr>
        <w:t>Liu and Liu, 2022</w:t>
      </w:r>
      <w:r w:rsidRPr="008A4E69">
        <w:rPr>
          <w:rFonts w:ascii="Simplified Arabic" w:hAnsi="Simplified Arabic" w:cs="Simplified Arabic" w:hint="cs"/>
          <w:b/>
          <w:bCs/>
          <w:sz w:val="26"/>
          <w:szCs w:val="26"/>
          <w:rtl/>
          <w:lang w:val="en-GB"/>
        </w:rPr>
        <w:t>)</w:t>
      </w:r>
    </w:p>
    <w:p w14:paraId="4CFAAA53" w14:textId="77777777" w:rsidR="008A4E69" w:rsidRPr="008A4E69" w:rsidRDefault="008A4E69" w:rsidP="008A4E69">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تضيف هذه الدراسة بعدا كليا، فتربط فعالية الحوافز بظروف دورة الاعمال والسياق الاقتصادي. تعرض النتائج ان الاستجابة التحفيزية تختلف وفق المخاطر والتوقعات الاقتصادية، ما يجعل الادوات غير المالية والاستقرار التنظيمي </w:t>
      </w:r>
      <w:r w:rsidRPr="008A4E69">
        <w:rPr>
          <w:rFonts w:ascii="Simplified Arabic" w:hAnsi="Simplified Arabic" w:cs="Simplified Arabic" w:hint="cs"/>
          <w:sz w:val="26"/>
          <w:szCs w:val="26"/>
          <w:rtl/>
          <w:lang w:val="en-GB"/>
        </w:rPr>
        <w:t>أكثر</w:t>
      </w:r>
      <w:r w:rsidRPr="008A4E69">
        <w:rPr>
          <w:rFonts w:ascii="Simplified Arabic" w:hAnsi="Simplified Arabic" w:cs="Simplified Arabic"/>
          <w:sz w:val="26"/>
          <w:szCs w:val="26"/>
          <w:rtl/>
          <w:lang w:val="en-GB"/>
        </w:rPr>
        <w:t xml:space="preserve"> وزنا في ظروف عدم اليقين. بهذا تغلق الحلقة مع ما بدأت به الدراسات العربية حول الرفاه والعدالة، وتؤكد ان تصميم الحوافز ينبغي ان يكيف حسب القطاع والدورة الاقتصادية</w:t>
      </w:r>
      <w:r w:rsidRPr="008A4E69">
        <w:rPr>
          <w:rFonts w:ascii="Simplified Arabic" w:hAnsi="Simplified Arabic" w:cs="Simplified Arabic"/>
          <w:sz w:val="26"/>
          <w:szCs w:val="26"/>
          <w:lang w:val="en-GB"/>
        </w:rPr>
        <w:t>.</w:t>
      </w:r>
    </w:p>
    <w:p w14:paraId="47651FD9" w14:textId="676A7E4D" w:rsidR="008A4E69" w:rsidRPr="008A4E69" w:rsidRDefault="008A4E69" w:rsidP="008A4E69">
      <w:pPr>
        <w:jc w:val="both"/>
        <w:rPr>
          <w:rFonts w:ascii="Simplified Arabic" w:hAnsi="Simplified Arabic" w:cs="Simplified Arabic"/>
          <w:b/>
          <w:bCs/>
          <w:sz w:val="26"/>
          <w:szCs w:val="26"/>
          <w:lang w:val="en-GB"/>
        </w:rPr>
      </w:pPr>
      <w:r w:rsidRPr="008A4E69">
        <w:rPr>
          <w:rFonts w:ascii="Simplified Arabic" w:hAnsi="Simplified Arabic" w:cs="Simplified Arabic"/>
          <w:b/>
          <w:bCs/>
          <w:sz w:val="26"/>
          <w:szCs w:val="26"/>
          <w:rtl/>
          <w:lang w:val="en-GB"/>
        </w:rPr>
        <w:t>ثانيا</w:t>
      </w:r>
      <w:r w:rsidRPr="008A4E69">
        <w:rPr>
          <w:rFonts w:ascii="Simplified Arabic" w:hAnsi="Simplified Arabic" w:cs="Simplified Arabic" w:hint="cs"/>
          <w:b/>
          <w:bCs/>
          <w:sz w:val="26"/>
          <w:szCs w:val="26"/>
          <w:rtl/>
          <w:lang w:val="en-GB"/>
        </w:rPr>
        <w:t>ً</w:t>
      </w:r>
      <w:r w:rsidRPr="008A4E69">
        <w:rPr>
          <w:rFonts w:ascii="Simplified Arabic" w:hAnsi="Simplified Arabic" w:cs="Simplified Arabic"/>
          <w:b/>
          <w:bCs/>
          <w:sz w:val="26"/>
          <w:szCs w:val="26"/>
          <w:rtl/>
          <w:lang w:val="en-GB"/>
        </w:rPr>
        <w:t>: التحليل المقارن</w:t>
      </w:r>
      <w:r w:rsidR="00DD329C">
        <w:rPr>
          <w:rFonts w:ascii="Simplified Arabic" w:hAnsi="Simplified Arabic" w:cs="Simplified Arabic"/>
          <w:b/>
          <w:bCs/>
          <w:sz w:val="26"/>
          <w:szCs w:val="26"/>
          <w:rtl/>
          <w:lang w:val="en-GB"/>
        </w:rPr>
        <w:fldChar w:fldCharType="begin"/>
      </w:r>
      <w:r w:rsidR="00DD329C">
        <w:instrText xml:space="preserve"> TC "</w:instrText>
      </w:r>
      <w:bookmarkStart w:id="30" w:name="_Toc212726091"/>
      <w:r w:rsidR="00DD329C" w:rsidRPr="001C0271">
        <w:rPr>
          <w:rFonts w:ascii="Simplified Arabic" w:hAnsi="Simplified Arabic" w:cs="Simplified Arabic"/>
          <w:b/>
          <w:bCs/>
          <w:sz w:val="26"/>
          <w:szCs w:val="26"/>
          <w:rtl/>
          <w:lang w:val="en-GB"/>
        </w:rPr>
        <w:instrText>ثانيا</w:instrText>
      </w:r>
      <w:r w:rsidR="00DD329C" w:rsidRPr="001C0271">
        <w:rPr>
          <w:rFonts w:ascii="Simplified Arabic" w:hAnsi="Simplified Arabic" w:cs="Simplified Arabic" w:hint="cs"/>
          <w:b/>
          <w:bCs/>
          <w:sz w:val="26"/>
          <w:szCs w:val="26"/>
          <w:rtl/>
          <w:lang w:val="en-GB"/>
        </w:rPr>
        <w:instrText>ً</w:instrText>
      </w:r>
      <w:r w:rsidR="00DD329C" w:rsidRPr="001C0271">
        <w:rPr>
          <w:rFonts w:ascii="Simplified Arabic" w:hAnsi="Simplified Arabic" w:cs="Simplified Arabic"/>
          <w:b/>
          <w:bCs/>
          <w:sz w:val="26"/>
          <w:szCs w:val="26"/>
          <w:rtl/>
          <w:lang w:val="en-GB"/>
        </w:rPr>
        <w:instrText>: التحليل المقارن</w:instrText>
      </w:r>
      <w:bookmarkEnd w:id="30"/>
      <w:r w:rsidR="00DD329C">
        <w:instrText xml:space="preserve">" \f C \l "2" </w:instrText>
      </w:r>
      <w:r w:rsidR="00DD329C">
        <w:rPr>
          <w:rFonts w:ascii="Simplified Arabic" w:hAnsi="Simplified Arabic" w:cs="Simplified Arabic"/>
          <w:b/>
          <w:bCs/>
          <w:sz w:val="26"/>
          <w:szCs w:val="26"/>
          <w:rtl/>
          <w:lang w:val="en-GB"/>
        </w:rPr>
        <w:fldChar w:fldCharType="end"/>
      </w:r>
    </w:p>
    <w:p w14:paraId="0D839EAD" w14:textId="77777777" w:rsidR="008A4E69" w:rsidRPr="008A4E69" w:rsidRDefault="008A4E69" w:rsidP="008A4E69">
      <w:pPr>
        <w:pStyle w:val="ListParagraph"/>
        <w:numPr>
          <w:ilvl w:val="0"/>
          <w:numId w:val="39"/>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الاتجاه العام</w:t>
      </w:r>
      <w:r w:rsidRPr="008A4E69">
        <w:rPr>
          <w:rFonts w:ascii="Simplified Arabic" w:hAnsi="Simplified Arabic" w:cs="Simplified Arabic" w:hint="cs"/>
          <w:b/>
          <w:bCs/>
          <w:sz w:val="26"/>
          <w:szCs w:val="26"/>
          <w:rtl/>
          <w:lang w:val="en-GB"/>
        </w:rPr>
        <w:t xml:space="preserve"> للدراسات: </w:t>
      </w:r>
    </w:p>
    <w:p w14:paraId="0D6B1A55" w14:textId="77777777" w:rsidR="008A4E69" w:rsidRPr="008A4E69" w:rsidRDefault="008A4E69" w:rsidP="008A4E69">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lastRenderedPageBreak/>
        <w:t xml:space="preserve">يتكرر في الدراسات العربية والاجنبية وجود علاقة موجبة بين تطبيق الحوافز وارتفاع الاداء، مع حضور مسار غير مباشر عبر الرضا والانخراط، وحساسية شديدة للعدالة والاجراءات. تتقدم الحوافز غير المالية في تفسير السلوك التعاوني والانتماء، بينما يظهر للحوافز المالية </w:t>
      </w:r>
      <w:r w:rsidRPr="008A4E69">
        <w:rPr>
          <w:rFonts w:ascii="Simplified Arabic" w:hAnsi="Simplified Arabic" w:cs="Simplified Arabic" w:hint="cs"/>
          <w:sz w:val="26"/>
          <w:szCs w:val="26"/>
          <w:rtl/>
          <w:lang w:val="en-GB"/>
        </w:rPr>
        <w:t>أثر</w:t>
      </w:r>
      <w:r w:rsidRPr="008A4E69">
        <w:rPr>
          <w:rFonts w:ascii="Simplified Arabic" w:hAnsi="Simplified Arabic" w:cs="Simplified Arabic"/>
          <w:sz w:val="26"/>
          <w:szCs w:val="26"/>
          <w:rtl/>
          <w:lang w:val="en-GB"/>
        </w:rPr>
        <w:t xml:space="preserve"> فوري على المخرجات الفنية عندما ترتبط بمقاييس اداء موضوعية وتتسم بالشفافية</w:t>
      </w:r>
      <w:r w:rsidRPr="008A4E69">
        <w:rPr>
          <w:rFonts w:ascii="Simplified Arabic" w:hAnsi="Simplified Arabic" w:cs="Simplified Arabic"/>
          <w:sz w:val="26"/>
          <w:szCs w:val="26"/>
          <w:lang w:val="en-GB"/>
        </w:rPr>
        <w:t>.</w:t>
      </w:r>
    </w:p>
    <w:p w14:paraId="60DDED4B" w14:textId="77777777" w:rsidR="008A4E69" w:rsidRPr="008A4E69" w:rsidRDefault="008A4E69" w:rsidP="008A4E69">
      <w:pPr>
        <w:pStyle w:val="ListParagraph"/>
        <w:numPr>
          <w:ilvl w:val="0"/>
          <w:numId w:val="39"/>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اوجه التباين</w:t>
      </w:r>
    </w:p>
    <w:p w14:paraId="3CE53BD9" w14:textId="77777777" w:rsidR="008A4E69" w:rsidRPr="008A4E69" w:rsidRDefault="008A4E69" w:rsidP="008A4E69">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يختلف حجم الاثر باختلاف القطاع</w:t>
      </w:r>
      <w:r w:rsidRPr="008A4E69">
        <w:rPr>
          <w:rFonts w:ascii="Simplified Arabic" w:hAnsi="Simplified Arabic" w:cs="Simplified Arabic" w:hint="cs"/>
          <w:sz w:val="26"/>
          <w:szCs w:val="26"/>
          <w:rtl/>
          <w:lang w:val="en-GB"/>
        </w:rPr>
        <w:t>، حيث نرى ان</w:t>
      </w:r>
      <w:r w:rsidRPr="008A4E69">
        <w:rPr>
          <w:rFonts w:ascii="Simplified Arabic" w:hAnsi="Simplified Arabic" w:cs="Simplified Arabic"/>
          <w:sz w:val="26"/>
          <w:szCs w:val="26"/>
          <w:rtl/>
          <w:lang w:val="en-GB"/>
        </w:rPr>
        <w:t xml:space="preserve"> الحوافز المالية اقوى اثرا في البيئات ذات مهام قابلة للقياس المباشر، بينما تتقدم الحوافز غير المالية في التعليم والصحة والقطاع المالي والجمعيات. كما تتباين حساسية الاثر لعوامل القيادة والثقافة التنظيمية والعدالة الادراكية، مع ملاحظة ان سياسات التحفيز في القطاع العام تحتاج </w:t>
      </w:r>
      <w:r w:rsidRPr="008A4E69">
        <w:rPr>
          <w:rFonts w:ascii="Simplified Arabic" w:hAnsi="Simplified Arabic" w:cs="Simplified Arabic" w:hint="cs"/>
          <w:sz w:val="26"/>
          <w:szCs w:val="26"/>
          <w:rtl/>
          <w:lang w:val="en-GB"/>
        </w:rPr>
        <w:t>لمستوى شفافية</w:t>
      </w:r>
      <w:r w:rsidRPr="008A4E69">
        <w:rPr>
          <w:rFonts w:ascii="Simplified Arabic" w:hAnsi="Simplified Arabic" w:cs="Simplified Arabic"/>
          <w:sz w:val="26"/>
          <w:szCs w:val="26"/>
          <w:rtl/>
          <w:lang w:val="en-GB"/>
        </w:rPr>
        <w:t xml:space="preserve"> اعلى </w:t>
      </w:r>
      <w:r w:rsidRPr="008A4E69">
        <w:rPr>
          <w:rFonts w:ascii="Simplified Arabic" w:hAnsi="Simplified Arabic" w:cs="Simplified Arabic" w:hint="cs"/>
          <w:sz w:val="26"/>
          <w:szCs w:val="26"/>
          <w:rtl/>
          <w:lang w:val="en-GB"/>
        </w:rPr>
        <w:t>لإنتاج</w:t>
      </w:r>
      <w:r w:rsidRPr="008A4E69">
        <w:rPr>
          <w:rFonts w:ascii="Simplified Arabic" w:hAnsi="Simplified Arabic" w:cs="Simplified Arabic"/>
          <w:sz w:val="26"/>
          <w:szCs w:val="26"/>
          <w:rtl/>
          <w:lang w:val="en-GB"/>
        </w:rPr>
        <w:t xml:space="preserve"> نفس الاثر</w:t>
      </w:r>
      <w:r w:rsidRPr="008A4E69">
        <w:rPr>
          <w:rFonts w:ascii="Simplified Arabic" w:hAnsi="Simplified Arabic" w:cs="Simplified Arabic"/>
          <w:sz w:val="26"/>
          <w:szCs w:val="26"/>
          <w:lang w:val="en-GB"/>
        </w:rPr>
        <w:t>.</w:t>
      </w:r>
    </w:p>
    <w:p w14:paraId="4135D95C" w14:textId="77777777" w:rsidR="008A4E69" w:rsidRPr="008A4E69" w:rsidRDefault="008A4E69" w:rsidP="008A4E69">
      <w:pPr>
        <w:pStyle w:val="ListParagraph"/>
        <w:numPr>
          <w:ilvl w:val="0"/>
          <w:numId w:val="39"/>
        </w:numPr>
        <w:jc w:val="both"/>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t>الفجوة</w:t>
      </w:r>
      <w:r w:rsidRPr="008A4E69">
        <w:rPr>
          <w:rFonts w:ascii="Simplified Arabic" w:hAnsi="Simplified Arabic" w:cs="Simplified Arabic"/>
          <w:b/>
          <w:bCs/>
          <w:sz w:val="26"/>
          <w:szCs w:val="26"/>
          <w:rtl/>
          <w:lang w:val="en-GB"/>
        </w:rPr>
        <w:t xml:space="preserve"> البحثية</w:t>
      </w:r>
    </w:p>
    <w:p w14:paraId="49E07CFB" w14:textId="77777777" w:rsidR="008A4E69" w:rsidRPr="008A4E69" w:rsidRDefault="008A4E69" w:rsidP="008A4E6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تفتقر الادبيات المعروضة الى نموذج تركيبي موحد يجمع في وقت واحد</w:t>
      </w:r>
      <w:r w:rsidRPr="008A4E69">
        <w:rPr>
          <w:rFonts w:ascii="Simplified Arabic" w:hAnsi="Simplified Arabic" w:cs="Simplified Arabic" w:hint="cs"/>
          <w:sz w:val="26"/>
          <w:szCs w:val="26"/>
          <w:rtl/>
          <w:lang w:val="en-GB"/>
        </w:rPr>
        <w:t>ما بين</w:t>
      </w:r>
      <w:r w:rsidRPr="008A4E69">
        <w:rPr>
          <w:rFonts w:ascii="Simplified Arabic" w:hAnsi="Simplified Arabic" w:cs="Simplified Arabic"/>
          <w:sz w:val="26"/>
          <w:szCs w:val="26"/>
          <w:rtl/>
          <w:lang w:val="en-GB"/>
        </w:rPr>
        <w:t xml:space="preserve"> التفريق بين الاثر المباشر وغير المباشر، الفصل بين الاداء الكمي والفني من جهة والاداء النوعي السلوكي والتكيفي من جهة اخرى، واعتبار العدالة والقياس الموثوق والقيادة متغيرات معدلة قابلة للقياس. كما ان </w:t>
      </w:r>
      <w:r w:rsidRPr="008A4E69">
        <w:rPr>
          <w:rFonts w:ascii="Simplified Arabic" w:hAnsi="Simplified Arabic" w:cs="Simplified Arabic" w:hint="cs"/>
          <w:sz w:val="26"/>
          <w:szCs w:val="26"/>
          <w:rtl/>
          <w:lang w:val="en-GB"/>
        </w:rPr>
        <w:t>أثر</w:t>
      </w:r>
      <w:r w:rsidRPr="008A4E69">
        <w:rPr>
          <w:rFonts w:ascii="Simplified Arabic" w:hAnsi="Simplified Arabic" w:cs="Simplified Arabic"/>
          <w:sz w:val="26"/>
          <w:szCs w:val="26"/>
          <w:rtl/>
          <w:lang w:val="en-GB"/>
        </w:rPr>
        <w:t xml:space="preserve"> دورة الاعمال غالبا ما يذكر وصفيا دون ادراجه في اختبارات مسارية متكاملة</w:t>
      </w:r>
      <w:r w:rsidRPr="008A4E69">
        <w:rPr>
          <w:rFonts w:ascii="Simplified Arabic" w:hAnsi="Simplified Arabic" w:cs="Simplified Arabic"/>
          <w:sz w:val="26"/>
          <w:szCs w:val="26"/>
          <w:lang w:val="en-GB"/>
        </w:rPr>
        <w:t>.</w:t>
      </w:r>
    </w:p>
    <w:p w14:paraId="44278BDD" w14:textId="77777777" w:rsidR="008A4E69" w:rsidRPr="008A4E69" w:rsidRDefault="008A4E69" w:rsidP="008A4E69">
      <w:pPr>
        <w:pStyle w:val="ListParagraph"/>
        <w:numPr>
          <w:ilvl w:val="0"/>
          <w:numId w:val="39"/>
        </w:numPr>
        <w:jc w:val="both"/>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t>مساهمة</w:t>
      </w:r>
      <w:r w:rsidRPr="008A4E69">
        <w:rPr>
          <w:rFonts w:ascii="Simplified Arabic" w:hAnsi="Simplified Arabic" w:cs="Simplified Arabic"/>
          <w:b/>
          <w:bCs/>
          <w:sz w:val="26"/>
          <w:szCs w:val="26"/>
          <w:rtl/>
          <w:lang w:val="en-GB"/>
        </w:rPr>
        <w:t xml:space="preserve"> البحث الحالي</w:t>
      </w:r>
    </w:p>
    <w:p w14:paraId="3C2D7F97" w14:textId="77777777" w:rsidR="008A4E69" w:rsidRPr="008A4E69" w:rsidRDefault="008A4E69" w:rsidP="008A4E69">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يبني البحث الحالي اطارا مفاهيميا يدمج الحوافز المالية وغير المالية في مسارين متوازيين، مع تفكيك الاداء الى فني وسلوكي وتكيفي، وادراج الرضا كوسيط والعدالة والقيادة والقياس الموثوق كمعدلات، مع توضيح </w:t>
      </w:r>
      <w:r w:rsidRPr="008A4E69">
        <w:rPr>
          <w:rFonts w:ascii="Simplified Arabic" w:hAnsi="Simplified Arabic" w:cs="Simplified Arabic" w:hint="cs"/>
          <w:sz w:val="26"/>
          <w:szCs w:val="26"/>
          <w:rtl/>
          <w:lang w:val="en-GB"/>
        </w:rPr>
        <w:t>أثر</w:t>
      </w:r>
      <w:r w:rsidRPr="008A4E69">
        <w:rPr>
          <w:rFonts w:ascii="Simplified Arabic" w:hAnsi="Simplified Arabic" w:cs="Simplified Arabic"/>
          <w:sz w:val="26"/>
          <w:szCs w:val="26"/>
          <w:rtl/>
          <w:lang w:val="en-GB"/>
        </w:rPr>
        <w:t xml:space="preserve"> السياق الكلي. يسمح هذا </w:t>
      </w:r>
      <w:r w:rsidRPr="008A4E69">
        <w:rPr>
          <w:rFonts w:ascii="Simplified Arabic" w:hAnsi="Simplified Arabic" w:cs="Simplified Arabic" w:hint="cs"/>
          <w:sz w:val="26"/>
          <w:szCs w:val="26"/>
          <w:rtl/>
          <w:lang w:val="en-GB"/>
        </w:rPr>
        <w:t>الإطار</w:t>
      </w:r>
      <w:r w:rsidRPr="008A4E69">
        <w:rPr>
          <w:rFonts w:ascii="Simplified Arabic" w:hAnsi="Simplified Arabic" w:cs="Simplified Arabic"/>
          <w:sz w:val="26"/>
          <w:szCs w:val="26"/>
          <w:rtl/>
          <w:lang w:val="en-GB"/>
        </w:rPr>
        <w:t xml:space="preserve"> باختبار فرضيات </w:t>
      </w:r>
      <w:r w:rsidRPr="008A4E69">
        <w:rPr>
          <w:rFonts w:ascii="Simplified Arabic" w:hAnsi="Simplified Arabic" w:cs="Simplified Arabic" w:hint="cs"/>
          <w:sz w:val="26"/>
          <w:szCs w:val="26"/>
          <w:rtl/>
          <w:lang w:val="en-GB"/>
        </w:rPr>
        <w:t>أكثر</w:t>
      </w:r>
      <w:r w:rsidRPr="008A4E69">
        <w:rPr>
          <w:rFonts w:ascii="Simplified Arabic" w:hAnsi="Simplified Arabic" w:cs="Simplified Arabic"/>
          <w:sz w:val="26"/>
          <w:szCs w:val="26"/>
          <w:rtl/>
          <w:lang w:val="en-GB"/>
        </w:rPr>
        <w:t xml:space="preserve"> دقة عبر قطاعات متنوعة</w:t>
      </w:r>
      <w:r w:rsidRPr="008A4E69">
        <w:rPr>
          <w:rFonts w:ascii="Simplified Arabic" w:hAnsi="Simplified Arabic" w:cs="Simplified Arabic"/>
          <w:sz w:val="26"/>
          <w:szCs w:val="26"/>
          <w:lang w:val="en-GB"/>
        </w:rPr>
        <w:t>.</w:t>
      </w:r>
    </w:p>
    <w:p w14:paraId="3884A9AF" w14:textId="77777777" w:rsidR="008A4E69" w:rsidRPr="008A4E69" w:rsidRDefault="008A4E69" w:rsidP="008A4E69">
      <w:pPr>
        <w:bidi w:val="0"/>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br w:type="page"/>
      </w:r>
    </w:p>
    <w:p w14:paraId="546E72A5" w14:textId="4C871359" w:rsidR="008A4E69" w:rsidRPr="008A4E69" w:rsidRDefault="008A4E69" w:rsidP="008A4E69">
      <w:pPr>
        <w:jc w:val="center"/>
        <w:rPr>
          <w:rFonts w:ascii="Simplified Arabic" w:hAnsi="Simplified Arabic" w:cs="Simplified Arabic"/>
          <w:b/>
          <w:bCs/>
          <w:sz w:val="26"/>
          <w:szCs w:val="26"/>
          <w:lang w:val="en-GB"/>
        </w:rPr>
      </w:pPr>
      <w:r w:rsidRPr="008A4E69">
        <w:rPr>
          <w:rFonts w:ascii="Simplified Arabic" w:hAnsi="Simplified Arabic" w:cs="Simplified Arabic" w:hint="cs"/>
          <w:b/>
          <w:bCs/>
          <w:sz w:val="26"/>
          <w:szCs w:val="26"/>
          <w:rtl/>
          <w:lang w:val="en-GB"/>
        </w:rPr>
        <w:lastRenderedPageBreak/>
        <w:t>خاتمة الفصل</w:t>
      </w:r>
      <w:r w:rsidR="00DD329C">
        <w:rPr>
          <w:rFonts w:ascii="Simplified Arabic" w:hAnsi="Simplified Arabic" w:cs="Simplified Arabic"/>
          <w:b/>
          <w:bCs/>
          <w:sz w:val="26"/>
          <w:szCs w:val="26"/>
          <w:rtl/>
          <w:lang w:val="en-GB"/>
        </w:rPr>
        <w:fldChar w:fldCharType="begin"/>
      </w:r>
      <w:r w:rsidR="00DD329C">
        <w:instrText xml:space="preserve"> TC "</w:instrText>
      </w:r>
      <w:bookmarkStart w:id="31" w:name="_Toc212726092"/>
      <w:r w:rsidR="00DD329C" w:rsidRPr="001C0271">
        <w:rPr>
          <w:rFonts w:ascii="Simplified Arabic" w:hAnsi="Simplified Arabic" w:cs="Simplified Arabic" w:hint="cs"/>
          <w:b/>
          <w:bCs/>
          <w:sz w:val="26"/>
          <w:szCs w:val="26"/>
          <w:rtl/>
          <w:lang w:val="en-GB"/>
        </w:rPr>
        <w:instrText>خاتمة الفصل</w:instrText>
      </w:r>
      <w:bookmarkEnd w:id="31"/>
      <w:r w:rsidR="00DD329C">
        <w:instrText xml:space="preserve">" \f C \l "1" </w:instrText>
      </w:r>
      <w:r w:rsidR="00DD329C">
        <w:rPr>
          <w:rFonts w:ascii="Simplified Arabic" w:hAnsi="Simplified Arabic" w:cs="Simplified Arabic"/>
          <w:b/>
          <w:bCs/>
          <w:sz w:val="26"/>
          <w:szCs w:val="26"/>
          <w:rtl/>
          <w:lang w:val="en-GB"/>
        </w:rPr>
        <w:fldChar w:fldCharType="end"/>
      </w:r>
    </w:p>
    <w:p w14:paraId="2C30F624" w14:textId="129B1E94" w:rsidR="008A4E69" w:rsidRPr="008A4E69" w:rsidRDefault="008A4E69" w:rsidP="008A4E69">
      <w:p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اولا: استخلاص العلاقات المفاهيمية</w:t>
      </w:r>
      <w:r w:rsidR="00DD329C">
        <w:rPr>
          <w:rFonts w:ascii="Simplified Arabic" w:hAnsi="Simplified Arabic" w:cs="Simplified Arabic"/>
          <w:b/>
          <w:bCs/>
          <w:sz w:val="26"/>
          <w:szCs w:val="26"/>
          <w:rtl/>
          <w:lang w:val="en-GB"/>
        </w:rPr>
        <w:fldChar w:fldCharType="begin"/>
      </w:r>
      <w:r w:rsidR="00DD329C">
        <w:instrText xml:space="preserve"> TC "</w:instrText>
      </w:r>
      <w:bookmarkStart w:id="32" w:name="_Toc212726093"/>
      <w:r w:rsidR="00DD329C" w:rsidRPr="001C0271">
        <w:rPr>
          <w:rFonts w:ascii="Simplified Arabic" w:hAnsi="Simplified Arabic" w:cs="Simplified Arabic"/>
          <w:b/>
          <w:bCs/>
          <w:sz w:val="26"/>
          <w:szCs w:val="26"/>
          <w:rtl/>
          <w:lang w:val="en-GB"/>
        </w:rPr>
        <w:instrText>اولا: استخلاص العلاقات المفاهيمية</w:instrText>
      </w:r>
      <w:bookmarkEnd w:id="32"/>
      <w:r w:rsidR="00DD329C">
        <w:instrText xml:space="preserve">" \f C \l "2" </w:instrText>
      </w:r>
      <w:r w:rsidR="00DD329C">
        <w:rPr>
          <w:rFonts w:ascii="Simplified Arabic" w:hAnsi="Simplified Arabic" w:cs="Simplified Arabic"/>
          <w:b/>
          <w:bCs/>
          <w:sz w:val="26"/>
          <w:szCs w:val="26"/>
          <w:rtl/>
          <w:lang w:val="en-GB"/>
        </w:rPr>
        <w:fldChar w:fldCharType="end"/>
      </w:r>
    </w:p>
    <w:p w14:paraId="6D5F8084" w14:textId="77777777" w:rsidR="008A4E69" w:rsidRPr="008A4E69" w:rsidRDefault="008A4E69" w:rsidP="008A4E69">
      <w:pPr>
        <w:pStyle w:val="ListParagraph"/>
        <w:numPr>
          <w:ilvl w:val="0"/>
          <w:numId w:val="39"/>
        </w:numPr>
        <w:jc w:val="both"/>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t xml:space="preserve">العلاقة ما بين </w:t>
      </w:r>
      <w:r w:rsidRPr="008A4E69">
        <w:rPr>
          <w:rFonts w:ascii="Simplified Arabic" w:hAnsi="Simplified Arabic" w:cs="Simplified Arabic"/>
          <w:b/>
          <w:bCs/>
          <w:sz w:val="26"/>
          <w:szCs w:val="26"/>
          <w:rtl/>
          <w:lang w:val="en-GB"/>
        </w:rPr>
        <w:t>الحوافز المالية</w:t>
      </w:r>
      <w:r w:rsidRPr="008A4E69">
        <w:rPr>
          <w:rFonts w:ascii="Simplified Arabic" w:hAnsi="Simplified Arabic" w:cs="Simplified Arabic" w:hint="cs"/>
          <w:b/>
          <w:bCs/>
          <w:sz w:val="26"/>
          <w:szCs w:val="26"/>
          <w:rtl/>
          <w:lang w:val="en-GB"/>
        </w:rPr>
        <w:t xml:space="preserve"> والاداء</w:t>
      </w:r>
      <w:r w:rsidRPr="008A4E69">
        <w:rPr>
          <w:rFonts w:ascii="Simplified Arabic" w:hAnsi="Simplified Arabic" w:cs="Simplified Arabic"/>
          <w:b/>
          <w:bCs/>
          <w:sz w:val="26"/>
          <w:szCs w:val="26"/>
          <w:rtl/>
          <w:lang w:val="en-GB"/>
        </w:rPr>
        <w:t xml:space="preserve"> </w:t>
      </w:r>
      <w:r w:rsidRPr="008A4E69">
        <w:rPr>
          <w:rFonts w:ascii="Simplified Arabic" w:hAnsi="Simplified Arabic" w:cs="Simplified Arabic" w:hint="cs"/>
          <w:b/>
          <w:bCs/>
          <w:sz w:val="26"/>
          <w:szCs w:val="26"/>
          <w:rtl/>
          <w:lang w:val="en-GB"/>
        </w:rPr>
        <w:t>الكمي</w:t>
      </w:r>
    </w:p>
    <w:p w14:paraId="03D24610" w14:textId="77777777" w:rsidR="008A4E69" w:rsidRPr="008A4E69" w:rsidRDefault="008A4E69" w:rsidP="008A4E69">
      <w:pPr>
        <w:jc w:val="both"/>
        <w:rPr>
          <w:rFonts w:ascii="Simplified Arabic" w:hAnsi="Simplified Arabic" w:cs="Simplified Arabic"/>
          <w:b/>
          <w:bCs/>
          <w:sz w:val="26"/>
          <w:szCs w:val="26"/>
          <w:rtl/>
          <w:lang w:val="en-GB"/>
        </w:rPr>
      </w:pPr>
      <w:r w:rsidRPr="008A4E69">
        <w:rPr>
          <w:rFonts w:ascii="Simplified Arabic" w:hAnsi="Simplified Arabic" w:cs="Simplified Arabic"/>
          <w:sz w:val="26"/>
          <w:szCs w:val="26"/>
          <w:rtl/>
          <w:lang w:val="en-GB"/>
        </w:rPr>
        <w:t xml:space="preserve">يظهر الارتباط عندما تقترن الحوافز بمؤشرات اداء موضوعية وتطبق بعدالة واتساق، فتؤدي الى استجابة فورية في الجهد والمخرجات الفنية. تتراجع الفاعلية عندما تغيب الشفافية او يختل القياس. (احمد وآخرون، 2024؛ فضل </w:t>
      </w:r>
      <w:proofErr w:type="spellStart"/>
      <w:r w:rsidRPr="008A4E69">
        <w:rPr>
          <w:rFonts w:ascii="Simplified Arabic" w:hAnsi="Simplified Arabic" w:cs="Simplified Arabic"/>
          <w:sz w:val="26"/>
          <w:szCs w:val="26"/>
          <w:rtl/>
          <w:lang w:val="en-GB"/>
        </w:rPr>
        <w:t>وامزريه</w:t>
      </w:r>
      <w:proofErr w:type="spellEnd"/>
      <w:r w:rsidRPr="008A4E69">
        <w:rPr>
          <w:rFonts w:ascii="Simplified Arabic" w:hAnsi="Simplified Arabic" w:cs="Simplified Arabic"/>
          <w:sz w:val="26"/>
          <w:szCs w:val="26"/>
          <w:rtl/>
          <w:lang w:val="en-GB"/>
        </w:rPr>
        <w:t>، 2025)</w:t>
      </w:r>
    </w:p>
    <w:p w14:paraId="34D67BE6" w14:textId="77777777" w:rsidR="008A4E69" w:rsidRPr="008A4E69" w:rsidRDefault="008A4E69" w:rsidP="008A4E69">
      <w:pPr>
        <w:pStyle w:val="ListParagraph"/>
        <w:numPr>
          <w:ilvl w:val="0"/>
          <w:numId w:val="39"/>
        </w:numPr>
        <w:jc w:val="both"/>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t xml:space="preserve">العلاقة ما بين </w:t>
      </w:r>
      <w:r w:rsidRPr="008A4E69">
        <w:rPr>
          <w:rFonts w:ascii="Simplified Arabic" w:hAnsi="Simplified Arabic" w:cs="Simplified Arabic"/>
          <w:b/>
          <w:bCs/>
          <w:sz w:val="26"/>
          <w:szCs w:val="26"/>
          <w:rtl/>
          <w:lang w:val="en-GB"/>
        </w:rPr>
        <w:t xml:space="preserve">الحوافز غير المالية </w:t>
      </w:r>
      <w:r w:rsidRPr="008A4E69">
        <w:rPr>
          <w:rFonts w:ascii="Times New Roman" w:hAnsi="Times New Roman" w:cs="Times New Roman" w:hint="cs"/>
          <w:b/>
          <w:bCs/>
          <w:sz w:val="26"/>
          <w:szCs w:val="26"/>
          <w:rtl/>
          <w:lang w:val="en-GB"/>
        </w:rPr>
        <w:t>و</w:t>
      </w:r>
      <w:r w:rsidRPr="008A4E69">
        <w:rPr>
          <w:rFonts w:ascii="Simplified Arabic" w:hAnsi="Simplified Arabic" w:cs="Simplified Arabic" w:hint="cs"/>
          <w:b/>
          <w:bCs/>
          <w:sz w:val="26"/>
          <w:szCs w:val="26"/>
          <w:rtl/>
          <w:lang w:val="en-GB"/>
        </w:rPr>
        <w:t>الاداء</w:t>
      </w:r>
      <w:r w:rsidRPr="008A4E69">
        <w:rPr>
          <w:rFonts w:ascii="Simplified Arabic" w:hAnsi="Simplified Arabic" w:cs="Simplified Arabic"/>
          <w:b/>
          <w:bCs/>
          <w:sz w:val="26"/>
          <w:szCs w:val="26"/>
          <w:rtl/>
          <w:lang w:val="en-GB"/>
        </w:rPr>
        <w:t xml:space="preserve"> </w:t>
      </w:r>
      <w:r w:rsidRPr="008A4E69">
        <w:rPr>
          <w:rFonts w:ascii="Simplified Arabic" w:hAnsi="Simplified Arabic" w:cs="Simplified Arabic" w:hint="cs"/>
          <w:b/>
          <w:bCs/>
          <w:sz w:val="26"/>
          <w:szCs w:val="26"/>
          <w:rtl/>
          <w:lang w:val="en-GB"/>
        </w:rPr>
        <w:t>النوعي</w:t>
      </w:r>
    </w:p>
    <w:p w14:paraId="235C0737" w14:textId="77777777" w:rsidR="008A4E69" w:rsidRPr="008A4E69" w:rsidRDefault="008A4E69" w:rsidP="008A4E69">
      <w:pPr>
        <w:jc w:val="both"/>
        <w:rPr>
          <w:rFonts w:ascii="Simplified Arabic" w:hAnsi="Simplified Arabic" w:cs="Simplified Arabic"/>
          <w:b/>
          <w:bCs/>
          <w:sz w:val="26"/>
          <w:szCs w:val="26"/>
          <w:lang w:val="en-GB"/>
        </w:rPr>
      </w:pPr>
      <w:r w:rsidRPr="008A4E69">
        <w:rPr>
          <w:rFonts w:ascii="Simplified Arabic" w:hAnsi="Simplified Arabic" w:cs="Simplified Arabic"/>
          <w:sz w:val="26"/>
          <w:szCs w:val="26"/>
          <w:rtl/>
          <w:lang w:val="en-GB"/>
        </w:rPr>
        <w:t xml:space="preserve">تعمل عبر الرضا والانخراط والانتماء، فتنعكس تعاونا وانضباطا ومرونة تكيفية. تتقوى هذه الصلة بوجود قيادة تواصلية وثقافة داعمة وجودة حياة وظيفية مناسبة. (الحمدان، 2024؛ </w:t>
      </w:r>
      <w:proofErr w:type="spellStart"/>
      <w:r w:rsidRPr="008A4E69">
        <w:rPr>
          <w:rFonts w:ascii="Simplified Arabic" w:hAnsi="Simplified Arabic" w:cs="Simplified Arabic"/>
          <w:sz w:val="26"/>
          <w:szCs w:val="26"/>
          <w:rtl/>
          <w:lang w:val="en-GB"/>
        </w:rPr>
        <w:t>الحضيري</w:t>
      </w:r>
      <w:proofErr w:type="spellEnd"/>
      <w:r w:rsidRPr="008A4E69">
        <w:rPr>
          <w:rFonts w:ascii="Simplified Arabic" w:hAnsi="Simplified Arabic" w:cs="Simplified Arabic"/>
          <w:sz w:val="26"/>
          <w:szCs w:val="26"/>
          <w:rtl/>
          <w:lang w:val="en-GB"/>
        </w:rPr>
        <w:t>، 2025؛</w:t>
      </w:r>
      <w:r w:rsidRPr="008A4E69">
        <w:rPr>
          <w:rFonts w:ascii="Simplified Arabic" w:hAnsi="Simplified Arabic" w:cs="Simplified Arabic"/>
          <w:sz w:val="26"/>
          <w:szCs w:val="26"/>
          <w:lang w:val="en-GB"/>
        </w:rPr>
        <w:t xml:space="preserve"> </w:t>
      </w:r>
      <w:proofErr w:type="spellStart"/>
      <w:r w:rsidRPr="008A4E69">
        <w:rPr>
          <w:rFonts w:ascii="Simplified Arabic" w:hAnsi="Simplified Arabic" w:cs="Simplified Arabic"/>
          <w:sz w:val="26"/>
          <w:szCs w:val="26"/>
          <w:lang w:val="en-GB"/>
        </w:rPr>
        <w:t>Persada</w:t>
      </w:r>
      <w:proofErr w:type="spellEnd"/>
      <w:r w:rsidRPr="008A4E69">
        <w:rPr>
          <w:rFonts w:ascii="Simplified Arabic" w:hAnsi="Simplified Arabic" w:cs="Simplified Arabic"/>
          <w:sz w:val="26"/>
          <w:szCs w:val="26"/>
          <w:lang w:val="en-GB"/>
        </w:rPr>
        <w:t xml:space="preserve"> &amp; Nabella, 2023)</w:t>
      </w:r>
    </w:p>
    <w:p w14:paraId="1C8D8899" w14:textId="77777777" w:rsidR="008A4E69" w:rsidRPr="008A4E69" w:rsidRDefault="008A4E69" w:rsidP="008A4E69">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يتكامل المساران: الاثر المالي يرفع المخرجات القابلة للقياس سريعا، والاثر غير المالي يثبّت السلوكيات الداعمة ويطيل عمر التحسن، ومع العدالة والقياس الموثوق يصبح المساران </w:t>
      </w:r>
      <w:r w:rsidRPr="008A4E69">
        <w:rPr>
          <w:rFonts w:ascii="Simplified Arabic" w:hAnsi="Simplified Arabic" w:cs="Simplified Arabic" w:hint="cs"/>
          <w:sz w:val="26"/>
          <w:szCs w:val="26"/>
          <w:rtl/>
          <w:lang w:val="en-GB"/>
        </w:rPr>
        <w:t>متقابلين</w:t>
      </w:r>
      <w:r w:rsidRPr="008A4E69">
        <w:rPr>
          <w:rFonts w:ascii="Simplified Arabic" w:hAnsi="Simplified Arabic" w:cs="Simplified Arabic"/>
          <w:sz w:val="26"/>
          <w:szCs w:val="26"/>
          <w:rtl/>
          <w:lang w:val="en-GB"/>
        </w:rPr>
        <w:t xml:space="preserve"> لا </w:t>
      </w:r>
      <w:r w:rsidRPr="008A4E69">
        <w:rPr>
          <w:rFonts w:ascii="Simplified Arabic" w:hAnsi="Simplified Arabic" w:cs="Simplified Arabic" w:hint="cs"/>
          <w:sz w:val="26"/>
          <w:szCs w:val="26"/>
          <w:rtl/>
          <w:lang w:val="en-GB"/>
        </w:rPr>
        <w:t>متنافسين (</w:t>
      </w:r>
      <w:r w:rsidRPr="008A4E69">
        <w:rPr>
          <w:rFonts w:ascii="Simplified Arabic" w:hAnsi="Simplified Arabic" w:cs="Simplified Arabic"/>
          <w:sz w:val="26"/>
          <w:szCs w:val="26"/>
          <w:lang w:val="en-GB"/>
        </w:rPr>
        <w:t>Haron &amp; Khadijah, 2023</w:t>
      </w:r>
      <w:r w:rsidRPr="008A4E69">
        <w:rPr>
          <w:rFonts w:ascii="Simplified Arabic" w:hAnsi="Simplified Arabic" w:cs="Simplified Arabic"/>
          <w:sz w:val="26"/>
          <w:szCs w:val="26"/>
          <w:rtl/>
          <w:lang w:val="en-GB"/>
        </w:rPr>
        <w:t>؛</w:t>
      </w:r>
      <w:r w:rsidRPr="008A4E69">
        <w:rPr>
          <w:rFonts w:ascii="Simplified Arabic" w:hAnsi="Simplified Arabic" w:cs="Simplified Arabic"/>
          <w:sz w:val="26"/>
          <w:szCs w:val="26"/>
          <w:lang w:val="en-GB"/>
        </w:rPr>
        <w:t xml:space="preserve"> Liu &amp; Liu, 2022</w:t>
      </w:r>
      <w:r w:rsidRPr="008A4E69">
        <w:rPr>
          <w:rFonts w:ascii="Simplified Arabic" w:hAnsi="Simplified Arabic" w:cs="Simplified Arabic" w:hint="cs"/>
          <w:sz w:val="26"/>
          <w:szCs w:val="26"/>
          <w:rtl/>
          <w:lang w:val="en-GB"/>
        </w:rPr>
        <w:t>).</w:t>
      </w:r>
    </w:p>
    <w:p w14:paraId="7CBE1139" w14:textId="410CF740" w:rsidR="008A4E69" w:rsidRPr="008A4E69" w:rsidRDefault="008A4E69" w:rsidP="008A4E69">
      <w:pPr>
        <w:jc w:val="both"/>
        <w:rPr>
          <w:rFonts w:ascii="Simplified Arabic" w:hAnsi="Simplified Arabic" w:cs="Simplified Arabic"/>
          <w:b/>
          <w:bCs/>
          <w:sz w:val="26"/>
          <w:szCs w:val="26"/>
          <w:lang w:val="en-GB"/>
        </w:rPr>
      </w:pPr>
      <w:r w:rsidRPr="008A4E69">
        <w:rPr>
          <w:rFonts w:ascii="Simplified Arabic" w:hAnsi="Simplified Arabic" w:cs="Simplified Arabic" w:hint="cs"/>
          <w:b/>
          <w:bCs/>
          <w:sz w:val="26"/>
          <w:szCs w:val="26"/>
          <w:rtl/>
          <w:lang w:val="en-GB"/>
        </w:rPr>
        <w:t>ثانياً</w:t>
      </w:r>
      <w:r w:rsidRPr="008A4E69">
        <w:rPr>
          <w:rFonts w:ascii="Simplified Arabic" w:hAnsi="Simplified Arabic" w:cs="Simplified Arabic"/>
          <w:b/>
          <w:bCs/>
          <w:sz w:val="26"/>
          <w:szCs w:val="26"/>
          <w:rtl/>
          <w:lang w:val="en-GB"/>
        </w:rPr>
        <w:t>: تحديد موقع الدراسة الحالية</w:t>
      </w:r>
      <w:r w:rsidR="00DD329C">
        <w:rPr>
          <w:rFonts w:ascii="Simplified Arabic" w:hAnsi="Simplified Arabic" w:cs="Simplified Arabic"/>
          <w:b/>
          <w:bCs/>
          <w:sz w:val="26"/>
          <w:szCs w:val="26"/>
          <w:rtl/>
          <w:lang w:val="en-GB"/>
        </w:rPr>
        <w:fldChar w:fldCharType="begin"/>
      </w:r>
      <w:r w:rsidR="00DD329C">
        <w:instrText xml:space="preserve"> TC "</w:instrText>
      </w:r>
      <w:bookmarkStart w:id="33" w:name="_Toc212726094"/>
      <w:r w:rsidR="00DD329C" w:rsidRPr="001C0271">
        <w:rPr>
          <w:rFonts w:ascii="Simplified Arabic" w:hAnsi="Simplified Arabic" w:cs="Simplified Arabic" w:hint="cs"/>
          <w:b/>
          <w:bCs/>
          <w:sz w:val="26"/>
          <w:szCs w:val="26"/>
          <w:rtl/>
          <w:lang w:val="en-GB"/>
        </w:rPr>
        <w:instrText>ثانياً</w:instrText>
      </w:r>
      <w:r w:rsidR="00DD329C" w:rsidRPr="001C0271">
        <w:rPr>
          <w:rFonts w:ascii="Simplified Arabic" w:hAnsi="Simplified Arabic" w:cs="Simplified Arabic"/>
          <w:b/>
          <w:bCs/>
          <w:sz w:val="26"/>
          <w:szCs w:val="26"/>
          <w:rtl/>
          <w:lang w:val="en-GB"/>
        </w:rPr>
        <w:instrText>: تحديد موقع الدراسة الحالية</w:instrText>
      </w:r>
      <w:bookmarkEnd w:id="33"/>
      <w:r w:rsidR="00DD329C">
        <w:instrText xml:space="preserve">" \f C \l "2" </w:instrText>
      </w:r>
      <w:r w:rsidR="00DD329C">
        <w:rPr>
          <w:rFonts w:ascii="Simplified Arabic" w:hAnsi="Simplified Arabic" w:cs="Simplified Arabic"/>
          <w:b/>
          <w:bCs/>
          <w:sz w:val="26"/>
          <w:szCs w:val="26"/>
          <w:rtl/>
          <w:lang w:val="en-GB"/>
        </w:rPr>
        <w:fldChar w:fldCharType="end"/>
      </w:r>
    </w:p>
    <w:p w14:paraId="22A7A807" w14:textId="77777777" w:rsidR="008A4E69" w:rsidRPr="008A4E69" w:rsidRDefault="008A4E69" w:rsidP="008A4E69">
      <w:pPr>
        <w:pStyle w:val="ListParagraph"/>
        <w:numPr>
          <w:ilvl w:val="0"/>
          <w:numId w:val="39"/>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الدمج بين الحوافز المالية وغير المالية</w:t>
      </w:r>
    </w:p>
    <w:p w14:paraId="14E5D2D0" w14:textId="77777777" w:rsidR="008A4E69" w:rsidRPr="008A4E69" w:rsidRDefault="008A4E69" w:rsidP="008A4E69">
      <w:pPr>
        <w:jc w:val="both"/>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t xml:space="preserve">تتعامل الدراسة مع الحوافز كرزمة واحدة ذات قنوات </w:t>
      </w:r>
      <w:r w:rsidRPr="008A4E69">
        <w:rPr>
          <w:rFonts w:ascii="Simplified Arabic" w:hAnsi="Simplified Arabic" w:cs="Simplified Arabic" w:hint="cs"/>
          <w:sz w:val="26"/>
          <w:szCs w:val="26"/>
          <w:rtl/>
          <w:lang w:val="en-GB"/>
        </w:rPr>
        <w:t>أثر</w:t>
      </w:r>
      <w:r w:rsidRPr="008A4E69">
        <w:rPr>
          <w:rFonts w:ascii="Simplified Arabic" w:hAnsi="Simplified Arabic" w:cs="Simplified Arabic"/>
          <w:sz w:val="26"/>
          <w:szCs w:val="26"/>
          <w:rtl/>
          <w:lang w:val="en-GB"/>
        </w:rPr>
        <w:t xml:space="preserve"> مختلفة، وتبني نموذجا يجمع الاستجابة الفنية السريعة مع المكاسب النوعية المستدامة، بما يوفر فهما ادق لديناميات التحفيز</w:t>
      </w:r>
      <w:r w:rsidRPr="008A4E69">
        <w:rPr>
          <w:rFonts w:ascii="Simplified Arabic" w:hAnsi="Simplified Arabic" w:cs="Simplified Arabic"/>
          <w:sz w:val="26"/>
          <w:szCs w:val="26"/>
          <w:lang w:val="en-GB"/>
        </w:rPr>
        <w:t>.</w:t>
      </w:r>
    </w:p>
    <w:p w14:paraId="4FD526DD" w14:textId="77777777" w:rsidR="008A4E69" w:rsidRPr="008A4E69" w:rsidRDefault="008A4E69" w:rsidP="008A4E69">
      <w:pPr>
        <w:pStyle w:val="ListParagraph"/>
        <w:numPr>
          <w:ilvl w:val="0"/>
          <w:numId w:val="39"/>
        </w:numPr>
        <w:jc w:val="both"/>
        <w:rPr>
          <w:rFonts w:ascii="Simplified Arabic" w:hAnsi="Simplified Arabic" w:cs="Simplified Arabic"/>
          <w:b/>
          <w:bCs/>
          <w:sz w:val="26"/>
          <w:szCs w:val="26"/>
          <w:rtl/>
          <w:lang w:val="en-GB"/>
        </w:rPr>
      </w:pPr>
      <w:r w:rsidRPr="008A4E69">
        <w:rPr>
          <w:rFonts w:ascii="Simplified Arabic" w:hAnsi="Simplified Arabic" w:cs="Simplified Arabic"/>
          <w:b/>
          <w:bCs/>
          <w:sz w:val="26"/>
          <w:szCs w:val="26"/>
          <w:rtl/>
          <w:lang w:val="en-GB"/>
        </w:rPr>
        <w:t>مساهمة في تطوير نظرية التحفيز التنظيمي</w:t>
      </w:r>
    </w:p>
    <w:p w14:paraId="3F40DA0E" w14:textId="77777777" w:rsidR="008A4E69" w:rsidRPr="008A4E69" w:rsidRDefault="008A4E69" w:rsidP="008A4E69">
      <w:pPr>
        <w:jc w:val="both"/>
        <w:rPr>
          <w:rFonts w:ascii="Simplified Arabic" w:hAnsi="Simplified Arabic" w:cs="Simplified Arabic"/>
          <w:sz w:val="26"/>
          <w:szCs w:val="26"/>
          <w:lang w:val="en-GB"/>
        </w:rPr>
      </w:pPr>
      <w:r w:rsidRPr="008A4E69">
        <w:rPr>
          <w:rFonts w:ascii="Simplified Arabic" w:hAnsi="Simplified Arabic" w:cs="Simplified Arabic"/>
          <w:sz w:val="26"/>
          <w:szCs w:val="26"/>
          <w:rtl/>
          <w:lang w:val="en-GB"/>
        </w:rPr>
        <w:t xml:space="preserve">يستجيب </w:t>
      </w:r>
      <w:r w:rsidRPr="008A4E69">
        <w:rPr>
          <w:rFonts w:ascii="Simplified Arabic" w:hAnsi="Simplified Arabic" w:cs="Simplified Arabic" w:hint="cs"/>
          <w:sz w:val="26"/>
          <w:szCs w:val="26"/>
          <w:rtl/>
          <w:lang w:val="en-GB"/>
        </w:rPr>
        <w:t>الإطار</w:t>
      </w:r>
      <w:r w:rsidRPr="008A4E69">
        <w:rPr>
          <w:rFonts w:ascii="Simplified Arabic" w:hAnsi="Simplified Arabic" w:cs="Simplified Arabic"/>
          <w:sz w:val="26"/>
          <w:szCs w:val="26"/>
          <w:rtl/>
          <w:lang w:val="en-GB"/>
        </w:rPr>
        <w:t xml:space="preserve"> المقترح لحساسية السياق لموضوع العدالة والشفافية، ويرفعها من </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ملاحظة نوعية</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 xml:space="preserve"> الى </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متغير معدل</w:t>
      </w:r>
      <w:r w:rsidRPr="008A4E69">
        <w:rPr>
          <w:rFonts w:ascii="Simplified Arabic" w:hAnsi="Simplified Arabic" w:cs="Simplified Arabic" w:hint="cs"/>
          <w:sz w:val="26"/>
          <w:szCs w:val="26"/>
          <w:rtl/>
          <w:lang w:val="en-GB"/>
        </w:rPr>
        <w:t>"</w:t>
      </w:r>
      <w:r w:rsidRPr="008A4E69">
        <w:rPr>
          <w:rFonts w:ascii="Simplified Arabic" w:hAnsi="Simplified Arabic" w:cs="Simplified Arabic"/>
          <w:sz w:val="26"/>
          <w:szCs w:val="26"/>
          <w:rtl/>
          <w:lang w:val="en-GB"/>
        </w:rPr>
        <w:t xml:space="preserve"> قابل للقياس، كما يضم الرضا والانخراط كوسيطين مركزيين، ويعطي وزنا لسياق دورة الاعمال. بذلك يضيف النموذج قيمة تفسيرية قابلة للتعميم عبر قطاعات متنوعة</w:t>
      </w:r>
      <w:r w:rsidRPr="008A4E69">
        <w:rPr>
          <w:rFonts w:ascii="Simplified Arabic" w:hAnsi="Simplified Arabic" w:cs="Simplified Arabic"/>
          <w:sz w:val="26"/>
          <w:szCs w:val="26"/>
          <w:lang w:val="en-GB"/>
        </w:rPr>
        <w:t>.</w:t>
      </w:r>
    </w:p>
    <w:p w14:paraId="3653CD76" w14:textId="77C18A97" w:rsidR="001F1B2C" w:rsidRPr="008A4E69" w:rsidRDefault="001F1B2C" w:rsidP="00746247">
      <w:pPr>
        <w:spacing w:after="0"/>
        <w:rPr>
          <w:rFonts w:ascii="Simplified Arabic" w:hAnsi="Simplified Arabic" w:cs="Simplified Arabic"/>
          <w:sz w:val="26"/>
          <w:szCs w:val="26"/>
          <w:rtl/>
          <w:lang w:val="en-GB"/>
        </w:rPr>
      </w:pPr>
    </w:p>
    <w:p w14:paraId="62208642" w14:textId="14CB8CC9" w:rsidR="008A4E69" w:rsidRPr="008A4E69" w:rsidRDefault="008A4E69">
      <w:pPr>
        <w:bidi w:val="0"/>
        <w:rPr>
          <w:rFonts w:ascii="Simplified Arabic" w:hAnsi="Simplified Arabic" w:cs="Simplified Arabic"/>
          <w:sz w:val="26"/>
          <w:szCs w:val="26"/>
          <w:rtl/>
          <w:lang w:val="en-GB"/>
        </w:rPr>
      </w:pPr>
      <w:r w:rsidRPr="008A4E69">
        <w:rPr>
          <w:rFonts w:ascii="Simplified Arabic" w:hAnsi="Simplified Arabic" w:cs="Simplified Arabic"/>
          <w:sz w:val="26"/>
          <w:szCs w:val="26"/>
          <w:rtl/>
          <w:lang w:val="en-GB"/>
        </w:rPr>
        <w:br w:type="page"/>
      </w:r>
    </w:p>
    <w:p w14:paraId="5FE4C9B1" w14:textId="68D7B2F3" w:rsidR="008A4E69" w:rsidRPr="008A4E69" w:rsidRDefault="008A4E69" w:rsidP="008A4E69">
      <w:pPr>
        <w:spacing w:after="0"/>
        <w:jc w:val="center"/>
        <w:rPr>
          <w:rFonts w:ascii="Simplified Arabic" w:hAnsi="Simplified Arabic" w:cs="Simplified Arabic"/>
          <w:b/>
          <w:bCs/>
          <w:sz w:val="26"/>
          <w:szCs w:val="26"/>
          <w:rtl/>
          <w:lang w:val="en-GB"/>
        </w:rPr>
      </w:pPr>
      <w:r w:rsidRPr="008A4E69">
        <w:rPr>
          <w:rFonts w:ascii="Simplified Arabic" w:hAnsi="Simplified Arabic" w:cs="Simplified Arabic" w:hint="cs"/>
          <w:b/>
          <w:bCs/>
          <w:sz w:val="26"/>
          <w:szCs w:val="26"/>
          <w:rtl/>
          <w:lang w:val="en-GB"/>
        </w:rPr>
        <w:lastRenderedPageBreak/>
        <w:t>قائمة المراجع</w:t>
      </w:r>
      <w:r w:rsidR="00DD329C">
        <w:rPr>
          <w:rFonts w:ascii="Simplified Arabic" w:hAnsi="Simplified Arabic" w:cs="Simplified Arabic"/>
          <w:b/>
          <w:bCs/>
          <w:sz w:val="26"/>
          <w:szCs w:val="26"/>
          <w:rtl/>
          <w:lang w:val="en-GB"/>
        </w:rPr>
        <w:fldChar w:fldCharType="begin"/>
      </w:r>
      <w:r w:rsidR="00DD329C">
        <w:instrText xml:space="preserve"> TC "</w:instrText>
      </w:r>
      <w:bookmarkStart w:id="34" w:name="_Toc212726095"/>
      <w:r w:rsidR="00DD329C" w:rsidRPr="001C0271">
        <w:rPr>
          <w:rFonts w:ascii="Simplified Arabic" w:hAnsi="Simplified Arabic" w:cs="Simplified Arabic" w:hint="cs"/>
          <w:b/>
          <w:bCs/>
          <w:sz w:val="26"/>
          <w:szCs w:val="26"/>
          <w:rtl/>
          <w:lang w:val="en-GB"/>
        </w:rPr>
        <w:instrText>قائمة المراجع</w:instrText>
      </w:r>
      <w:bookmarkEnd w:id="34"/>
      <w:r w:rsidR="00DD329C">
        <w:instrText xml:space="preserve">" \f C \l "1" </w:instrText>
      </w:r>
      <w:r w:rsidR="00DD329C">
        <w:rPr>
          <w:rFonts w:ascii="Simplified Arabic" w:hAnsi="Simplified Arabic" w:cs="Simplified Arabic"/>
          <w:b/>
          <w:bCs/>
          <w:sz w:val="26"/>
          <w:szCs w:val="26"/>
          <w:rtl/>
          <w:lang w:val="en-GB"/>
        </w:rPr>
        <w:fldChar w:fldCharType="end"/>
      </w:r>
    </w:p>
    <w:p w14:paraId="5A205F7D" w14:textId="00DA2EC5" w:rsidR="00010048" w:rsidRPr="00DD329C" w:rsidRDefault="00010048" w:rsidP="00010048">
      <w:pPr>
        <w:spacing w:after="0"/>
        <w:jc w:val="both"/>
        <w:rPr>
          <w:rFonts w:ascii="Simplified Arabic" w:hAnsi="Simplified Arabic" w:cs="Simplified Arabic"/>
          <w:b/>
          <w:bCs/>
          <w:sz w:val="24"/>
          <w:szCs w:val="24"/>
          <w:rtl/>
        </w:rPr>
      </w:pPr>
      <w:r w:rsidRPr="00DD329C">
        <w:rPr>
          <w:rFonts w:ascii="Simplified Arabic" w:hAnsi="Simplified Arabic" w:cs="Simplified Arabic" w:hint="cs"/>
          <w:b/>
          <w:bCs/>
          <w:sz w:val="24"/>
          <w:szCs w:val="24"/>
          <w:rtl/>
        </w:rPr>
        <w:t>أولاً: الدراسات العربية:</w:t>
      </w:r>
      <w:r w:rsidR="00DD329C">
        <w:rPr>
          <w:rFonts w:ascii="Simplified Arabic" w:hAnsi="Simplified Arabic" w:cs="Simplified Arabic"/>
          <w:b/>
          <w:bCs/>
          <w:sz w:val="24"/>
          <w:szCs w:val="24"/>
          <w:rtl/>
        </w:rPr>
        <w:fldChar w:fldCharType="begin"/>
      </w:r>
      <w:r w:rsidR="00DD329C">
        <w:instrText xml:space="preserve"> TC "</w:instrText>
      </w:r>
      <w:bookmarkStart w:id="35" w:name="_Toc212726096"/>
      <w:r w:rsidR="00DD329C" w:rsidRPr="001C0271">
        <w:rPr>
          <w:rFonts w:ascii="Simplified Arabic" w:hAnsi="Simplified Arabic" w:cs="Simplified Arabic" w:hint="cs"/>
          <w:b/>
          <w:bCs/>
          <w:sz w:val="24"/>
          <w:szCs w:val="24"/>
          <w:rtl/>
        </w:rPr>
        <w:instrText>أولاً: الدراسات العربية:</w:instrText>
      </w:r>
      <w:bookmarkEnd w:id="35"/>
      <w:r w:rsidR="00DD329C">
        <w:instrText xml:space="preserve">" \f C \l "2" </w:instrText>
      </w:r>
      <w:r w:rsidR="00DD329C">
        <w:rPr>
          <w:rFonts w:ascii="Simplified Arabic" w:hAnsi="Simplified Arabic" w:cs="Simplified Arabic"/>
          <w:b/>
          <w:bCs/>
          <w:sz w:val="24"/>
          <w:szCs w:val="24"/>
          <w:rtl/>
        </w:rPr>
        <w:fldChar w:fldCharType="end"/>
      </w:r>
      <w:r w:rsidRPr="00DD329C">
        <w:rPr>
          <w:rFonts w:ascii="Simplified Arabic" w:hAnsi="Simplified Arabic" w:cs="Simplified Arabic" w:hint="cs"/>
          <w:b/>
          <w:bCs/>
          <w:sz w:val="24"/>
          <w:szCs w:val="24"/>
          <w:rtl/>
        </w:rPr>
        <w:t xml:space="preserve"> </w:t>
      </w:r>
    </w:p>
    <w:p w14:paraId="26FC2237" w14:textId="77777777" w:rsidR="00010048" w:rsidRPr="00593C97" w:rsidRDefault="00010048" w:rsidP="00010048">
      <w:pPr>
        <w:spacing w:after="0"/>
        <w:ind w:left="296" w:hanging="270"/>
        <w:jc w:val="both"/>
        <w:rPr>
          <w:rFonts w:ascii="Simplified Arabic" w:hAnsi="Simplified Arabic" w:cs="Simplified Arabic"/>
          <w:sz w:val="24"/>
          <w:szCs w:val="24"/>
          <w:rtl/>
          <w:cs/>
        </w:rPr>
      </w:pPr>
      <w:r w:rsidRPr="00593C97">
        <w:rPr>
          <w:rFonts w:ascii="Simplified Arabic" w:hAnsi="Simplified Arabic" w:cs="Simplified Arabic"/>
          <w:sz w:val="24"/>
          <w:szCs w:val="24"/>
          <w:rtl/>
        </w:rPr>
        <w:t>أحمد، محمد النور ادم، تجاني، الطيب حسن، والكاتب، محمد بشر. (2024). تأثير سياسات التحفيز في أداء العاملين في الشركات: دراسة حالة شركة الاتصالات في تشاد (في الفترة من 2018-2022م). </w:t>
      </w:r>
      <w:r w:rsidRPr="00593C97">
        <w:rPr>
          <w:rFonts w:ascii="Simplified Arabic" w:hAnsi="Simplified Arabic" w:cs="Simplified Arabic"/>
          <w:i/>
          <w:iCs/>
          <w:sz w:val="24"/>
          <w:szCs w:val="24"/>
          <w:rtl/>
        </w:rPr>
        <w:t>المجلة الإفريقية للدراسات المتقدمة في العلوم الإنسانية والاجتماعية (</w:t>
      </w:r>
      <w:r w:rsidRPr="00593C97">
        <w:rPr>
          <w:rFonts w:ascii="Simplified Arabic" w:hAnsi="Simplified Arabic" w:cs="Simplified Arabic"/>
          <w:i/>
          <w:iCs/>
          <w:sz w:val="24"/>
          <w:szCs w:val="24"/>
        </w:rPr>
        <w:t>AJASHSS</w:t>
      </w:r>
      <w:r w:rsidRPr="00593C97">
        <w:rPr>
          <w:rFonts w:ascii="Simplified Arabic" w:hAnsi="Simplified Arabic" w:cs="Simplified Arabic"/>
          <w:i/>
          <w:iCs/>
          <w:sz w:val="24"/>
          <w:szCs w:val="24"/>
          <w:rtl/>
        </w:rPr>
        <w:t>)</w:t>
      </w:r>
      <w:r w:rsidRPr="00593C97">
        <w:rPr>
          <w:rFonts w:ascii="Simplified Arabic" w:hAnsi="Simplified Arabic" w:cs="Simplified Arabic"/>
          <w:sz w:val="24"/>
          <w:szCs w:val="24"/>
          <w:rtl/>
        </w:rPr>
        <w:t>، 3(1)، 40-57.</w:t>
      </w:r>
      <w:r w:rsidRPr="00593C97">
        <w:rPr>
          <w:rFonts w:ascii="Simplified Arabic" w:hAnsi="Simplified Arabic" w:cs="Simplified Arabic"/>
          <w:sz w:val="24"/>
          <w:szCs w:val="24"/>
          <w:cs/>
        </w:rPr>
        <w:t>‎</w:t>
      </w:r>
    </w:p>
    <w:p w14:paraId="31B96FB9" w14:textId="77777777" w:rsidR="00010048" w:rsidRPr="00593C97" w:rsidRDefault="00010048" w:rsidP="00010048">
      <w:pPr>
        <w:spacing w:after="0"/>
        <w:ind w:left="296" w:hanging="270"/>
        <w:jc w:val="both"/>
        <w:rPr>
          <w:rFonts w:ascii="Simplified Arabic" w:hAnsi="Simplified Arabic" w:cs="Simplified Arabic"/>
          <w:sz w:val="24"/>
          <w:szCs w:val="24"/>
          <w:rtl/>
          <w:cs/>
        </w:rPr>
      </w:pPr>
      <w:r w:rsidRPr="00593C97">
        <w:rPr>
          <w:rFonts w:ascii="Simplified Arabic" w:hAnsi="Simplified Arabic" w:cs="Simplified Arabic"/>
          <w:sz w:val="24"/>
          <w:szCs w:val="24"/>
          <w:rtl/>
        </w:rPr>
        <w:t>بدور، هديل فجر. (2024). تأثير الاستقرار الوظيفي إحدى أبعاد الحوافز في تحسين أداء العاملين لدى القطاع الزراعي (دراسة ميدانية في مديرية الزراعة باللاذقية). </w:t>
      </w:r>
      <w:r w:rsidRPr="00593C97">
        <w:rPr>
          <w:rFonts w:ascii="Simplified Arabic" w:hAnsi="Simplified Arabic" w:cs="Simplified Arabic"/>
          <w:i/>
          <w:iCs/>
          <w:sz w:val="24"/>
          <w:szCs w:val="24"/>
          <w:rtl/>
        </w:rPr>
        <w:t>مجلة جامعة تشرين – العلوم الاقتصادية والقانونية، 46</w:t>
      </w:r>
      <w:r w:rsidRPr="00593C97">
        <w:rPr>
          <w:rFonts w:ascii="Simplified Arabic" w:hAnsi="Simplified Arabic" w:cs="Simplified Arabic"/>
          <w:sz w:val="24"/>
          <w:szCs w:val="24"/>
          <w:rtl/>
        </w:rPr>
        <w:t xml:space="preserve">(2)، 333-352. </w:t>
      </w:r>
    </w:p>
    <w:p w14:paraId="31FFDA95" w14:textId="77777777" w:rsidR="00010048" w:rsidRPr="00593C97" w:rsidRDefault="00010048" w:rsidP="00010048">
      <w:pPr>
        <w:spacing w:after="0"/>
        <w:ind w:left="296" w:hanging="270"/>
        <w:jc w:val="both"/>
        <w:rPr>
          <w:rFonts w:ascii="Simplified Arabic" w:hAnsi="Simplified Arabic" w:cs="Simplified Arabic"/>
          <w:sz w:val="24"/>
          <w:szCs w:val="24"/>
          <w:rtl/>
          <w:cs/>
        </w:rPr>
      </w:pPr>
      <w:proofErr w:type="spellStart"/>
      <w:r w:rsidRPr="00593C97">
        <w:rPr>
          <w:rFonts w:ascii="Simplified Arabic" w:hAnsi="Simplified Arabic" w:cs="Simplified Arabic"/>
          <w:sz w:val="24"/>
          <w:szCs w:val="24"/>
          <w:rtl/>
        </w:rPr>
        <w:t>الحضيرى</w:t>
      </w:r>
      <w:proofErr w:type="spellEnd"/>
      <w:r w:rsidRPr="00593C97">
        <w:rPr>
          <w:rFonts w:ascii="Simplified Arabic" w:hAnsi="Simplified Arabic" w:cs="Simplified Arabic"/>
          <w:sz w:val="24"/>
          <w:szCs w:val="24"/>
          <w:rtl/>
        </w:rPr>
        <w:t xml:space="preserve">، محمد </w:t>
      </w:r>
      <w:proofErr w:type="spellStart"/>
      <w:r w:rsidRPr="00593C97">
        <w:rPr>
          <w:rFonts w:ascii="Simplified Arabic" w:hAnsi="Simplified Arabic" w:cs="Simplified Arabic"/>
          <w:sz w:val="24"/>
          <w:szCs w:val="24"/>
          <w:rtl/>
        </w:rPr>
        <w:t>ابوبكر</w:t>
      </w:r>
      <w:proofErr w:type="spellEnd"/>
      <w:r w:rsidRPr="00593C97">
        <w:rPr>
          <w:rFonts w:ascii="Simplified Arabic" w:hAnsi="Simplified Arabic" w:cs="Simplified Arabic"/>
          <w:sz w:val="24"/>
          <w:szCs w:val="24"/>
          <w:rtl/>
        </w:rPr>
        <w:t xml:space="preserve"> عثمان. (2025). جودة الحياة الوظيفية وأثرها على أداء العاملين (دراسة تطبيقية على العاملين بمصرف الصحاري بسبها). </w:t>
      </w:r>
      <w:r w:rsidRPr="00593C97">
        <w:rPr>
          <w:rFonts w:ascii="Simplified Arabic" w:hAnsi="Simplified Arabic" w:cs="Simplified Arabic"/>
          <w:i/>
          <w:iCs/>
          <w:sz w:val="24"/>
          <w:szCs w:val="24"/>
          <w:rtl/>
        </w:rPr>
        <w:t>مجلة البيان العلمية</w:t>
      </w:r>
      <w:r w:rsidRPr="00593C97">
        <w:rPr>
          <w:rFonts w:ascii="Simplified Arabic" w:hAnsi="Simplified Arabic" w:cs="Simplified Arabic"/>
          <w:sz w:val="24"/>
          <w:szCs w:val="24"/>
          <w:rtl/>
        </w:rPr>
        <w:t>، </w:t>
      </w:r>
      <w:r w:rsidRPr="00593C97">
        <w:rPr>
          <w:rFonts w:ascii="Simplified Arabic" w:hAnsi="Simplified Arabic" w:cs="Simplified Arabic"/>
          <w:i/>
          <w:iCs/>
          <w:sz w:val="24"/>
          <w:szCs w:val="24"/>
          <w:rtl/>
        </w:rPr>
        <w:t>7</w:t>
      </w:r>
      <w:r w:rsidRPr="00593C97">
        <w:rPr>
          <w:rFonts w:ascii="Simplified Arabic" w:hAnsi="Simplified Arabic" w:cs="Simplified Arabic"/>
          <w:sz w:val="24"/>
          <w:szCs w:val="24"/>
          <w:rtl/>
        </w:rPr>
        <w:t>(19)، 95-77.</w:t>
      </w:r>
      <w:r w:rsidRPr="00593C97">
        <w:rPr>
          <w:rFonts w:ascii="Simplified Arabic" w:hAnsi="Simplified Arabic" w:cs="Simplified Arabic"/>
          <w:sz w:val="24"/>
          <w:szCs w:val="24"/>
          <w:cs/>
        </w:rPr>
        <w:t>‎</w:t>
      </w:r>
    </w:p>
    <w:p w14:paraId="3F715FD2" w14:textId="77777777" w:rsidR="00010048" w:rsidRPr="00593C97" w:rsidRDefault="00010048" w:rsidP="00010048">
      <w:pPr>
        <w:spacing w:after="0"/>
        <w:ind w:left="296" w:hanging="270"/>
        <w:jc w:val="both"/>
        <w:rPr>
          <w:rFonts w:ascii="Simplified Arabic" w:hAnsi="Simplified Arabic" w:cs="Simplified Arabic"/>
          <w:sz w:val="24"/>
          <w:szCs w:val="24"/>
          <w:rtl/>
          <w:cs/>
        </w:rPr>
      </w:pPr>
      <w:r w:rsidRPr="00593C97">
        <w:rPr>
          <w:rFonts w:ascii="Simplified Arabic" w:hAnsi="Simplified Arabic" w:cs="Simplified Arabic"/>
          <w:sz w:val="24"/>
          <w:szCs w:val="24"/>
          <w:rtl/>
        </w:rPr>
        <w:t>الحمدان، رائد بن عبد العزيز سليمان‏. (2024). تأثير الحوافز على أداء الموظفين في الجمعيات الاهلية بمنطقة مكة المكرمة. </w:t>
      </w:r>
      <w:r w:rsidRPr="00593C97">
        <w:rPr>
          <w:rFonts w:ascii="Simplified Arabic" w:hAnsi="Simplified Arabic" w:cs="Simplified Arabic"/>
          <w:i/>
          <w:iCs/>
          <w:sz w:val="24"/>
          <w:szCs w:val="24"/>
          <w:rtl/>
        </w:rPr>
        <w:t>المجلة العربية للآداب والدراسات الإنسانية</w:t>
      </w:r>
      <w:r w:rsidRPr="00593C97">
        <w:rPr>
          <w:rFonts w:ascii="Simplified Arabic" w:hAnsi="Simplified Arabic" w:cs="Simplified Arabic"/>
          <w:sz w:val="24"/>
          <w:szCs w:val="24"/>
          <w:rtl/>
        </w:rPr>
        <w:t>, </w:t>
      </w:r>
      <w:r w:rsidRPr="00593C97">
        <w:rPr>
          <w:rFonts w:ascii="Simplified Arabic" w:hAnsi="Simplified Arabic" w:cs="Simplified Arabic"/>
          <w:i/>
          <w:iCs/>
          <w:sz w:val="24"/>
          <w:szCs w:val="24"/>
          <w:rtl/>
        </w:rPr>
        <w:t>8</w:t>
      </w:r>
      <w:r w:rsidRPr="00593C97">
        <w:rPr>
          <w:rFonts w:ascii="Simplified Arabic" w:hAnsi="Simplified Arabic" w:cs="Simplified Arabic"/>
          <w:sz w:val="24"/>
          <w:szCs w:val="24"/>
          <w:rtl/>
        </w:rPr>
        <w:t>(32)، 227-250.</w:t>
      </w:r>
      <w:r w:rsidRPr="00593C97">
        <w:rPr>
          <w:rFonts w:ascii="Simplified Arabic" w:hAnsi="Simplified Arabic" w:cs="Simplified Arabic"/>
          <w:sz w:val="24"/>
          <w:szCs w:val="24"/>
          <w:cs/>
        </w:rPr>
        <w:t>‎</w:t>
      </w:r>
    </w:p>
    <w:p w14:paraId="7B75BF05" w14:textId="77777777" w:rsidR="00010048" w:rsidRPr="00593C97" w:rsidRDefault="00010048" w:rsidP="00010048">
      <w:pPr>
        <w:spacing w:after="0"/>
        <w:ind w:left="296" w:hanging="270"/>
        <w:jc w:val="both"/>
        <w:rPr>
          <w:rFonts w:ascii="Simplified Arabic" w:hAnsi="Simplified Arabic" w:cs="Simplified Arabic"/>
          <w:sz w:val="24"/>
          <w:szCs w:val="24"/>
          <w:rtl/>
          <w:cs/>
        </w:rPr>
      </w:pPr>
      <w:r w:rsidRPr="00593C97">
        <w:rPr>
          <w:rFonts w:ascii="Simplified Arabic" w:hAnsi="Simplified Arabic" w:cs="Simplified Arabic"/>
          <w:sz w:val="24"/>
          <w:szCs w:val="24"/>
          <w:rtl/>
        </w:rPr>
        <w:t xml:space="preserve">خالد، مدخل، وعبد الحق، طير. (2022). أثر نظام الحوافز على أداء العاملين ــ دراسة ميدانية في شركة بالنور للصناعة والخدمات بالوادي. </w:t>
      </w:r>
      <w:r w:rsidRPr="00593C97">
        <w:rPr>
          <w:rFonts w:ascii="Simplified Arabic" w:hAnsi="Simplified Arabic" w:cs="Simplified Arabic"/>
          <w:i/>
          <w:iCs/>
          <w:sz w:val="24"/>
          <w:szCs w:val="24"/>
          <w:rtl/>
        </w:rPr>
        <w:t>مجلة المالية والأسواق</w:t>
      </w:r>
      <w:r w:rsidRPr="00593C97">
        <w:rPr>
          <w:rFonts w:ascii="Simplified Arabic" w:hAnsi="Simplified Arabic" w:cs="Simplified Arabic"/>
          <w:sz w:val="24"/>
          <w:szCs w:val="24"/>
          <w:rtl/>
        </w:rPr>
        <w:t>، </w:t>
      </w:r>
      <w:r w:rsidRPr="00593C97">
        <w:rPr>
          <w:rFonts w:ascii="Simplified Arabic" w:hAnsi="Simplified Arabic" w:cs="Simplified Arabic"/>
          <w:i/>
          <w:iCs/>
          <w:sz w:val="24"/>
          <w:szCs w:val="24"/>
          <w:rtl/>
        </w:rPr>
        <w:t>9</w:t>
      </w:r>
      <w:r w:rsidRPr="00593C97">
        <w:rPr>
          <w:rFonts w:ascii="Simplified Arabic" w:hAnsi="Simplified Arabic" w:cs="Simplified Arabic"/>
          <w:sz w:val="24"/>
          <w:szCs w:val="24"/>
          <w:rtl/>
        </w:rPr>
        <w:t>(1)، 370-392.</w:t>
      </w:r>
      <w:r w:rsidRPr="00593C97">
        <w:rPr>
          <w:rFonts w:ascii="Simplified Arabic" w:hAnsi="Simplified Arabic" w:cs="Simplified Arabic"/>
          <w:sz w:val="24"/>
          <w:szCs w:val="24"/>
          <w:cs/>
        </w:rPr>
        <w:t>‎</w:t>
      </w:r>
    </w:p>
    <w:p w14:paraId="6F2E2ACF" w14:textId="77777777" w:rsidR="00010048" w:rsidRPr="00593C97" w:rsidRDefault="00010048" w:rsidP="00010048">
      <w:pPr>
        <w:spacing w:after="0"/>
        <w:ind w:left="296" w:hanging="270"/>
        <w:jc w:val="both"/>
        <w:rPr>
          <w:rFonts w:ascii="Simplified Arabic" w:hAnsi="Simplified Arabic" w:cs="Simplified Arabic"/>
          <w:sz w:val="24"/>
          <w:szCs w:val="24"/>
          <w:rtl/>
          <w:cs/>
        </w:rPr>
      </w:pPr>
      <w:proofErr w:type="spellStart"/>
      <w:r w:rsidRPr="00593C97">
        <w:rPr>
          <w:rFonts w:ascii="Simplified Arabic" w:hAnsi="Simplified Arabic" w:cs="Simplified Arabic"/>
          <w:sz w:val="24"/>
          <w:szCs w:val="24"/>
          <w:rtl/>
        </w:rPr>
        <w:t>شكروم</w:t>
      </w:r>
      <w:proofErr w:type="spellEnd"/>
      <w:r w:rsidRPr="00593C97">
        <w:rPr>
          <w:rFonts w:ascii="Simplified Arabic" w:hAnsi="Simplified Arabic" w:cs="Simplified Arabic"/>
          <w:sz w:val="24"/>
          <w:szCs w:val="24"/>
          <w:rtl/>
        </w:rPr>
        <w:t>، سالم علي أحمد. (2025). الحوافز المادية والمعنوية وتأثيرها على تحسين الأداء والرضا الوظيفي للعاملين بكلية التربية القصيعة بجامعة الزيتونة. </w:t>
      </w:r>
      <w:r w:rsidRPr="00593C97">
        <w:rPr>
          <w:rFonts w:ascii="Simplified Arabic" w:hAnsi="Simplified Arabic" w:cs="Simplified Arabic"/>
          <w:i/>
          <w:iCs/>
          <w:sz w:val="24"/>
          <w:szCs w:val="24"/>
          <w:rtl/>
        </w:rPr>
        <w:t>المجلة الليبية للدراسات الأكاديمية المعاصرة، 3</w:t>
      </w:r>
      <w:r w:rsidRPr="00593C97">
        <w:rPr>
          <w:rFonts w:ascii="Simplified Arabic" w:hAnsi="Simplified Arabic" w:cs="Simplified Arabic"/>
          <w:sz w:val="24"/>
          <w:szCs w:val="24"/>
          <w:rtl/>
        </w:rPr>
        <w:t>(1)، 471-490.</w:t>
      </w:r>
      <w:r w:rsidRPr="00593C97">
        <w:rPr>
          <w:rFonts w:ascii="Simplified Arabic" w:hAnsi="Simplified Arabic" w:cs="Simplified Arabic"/>
          <w:sz w:val="24"/>
          <w:szCs w:val="24"/>
          <w:cs/>
        </w:rPr>
        <w:t>‎</w:t>
      </w:r>
    </w:p>
    <w:p w14:paraId="592D3B1D" w14:textId="77777777" w:rsidR="00010048" w:rsidRPr="00593C97" w:rsidRDefault="00010048" w:rsidP="00010048">
      <w:pPr>
        <w:spacing w:after="0"/>
        <w:ind w:left="296" w:hanging="270"/>
        <w:jc w:val="both"/>
        <w:rPr>
          <w:rFonts w:ascii="Simplified Arabic" w:hAnsi="Simplified Arabic" w:cs="Simplified Arabic"/>
          <w:sz w:val="24"/>
          <w:szCs w:val="24"/>
          <w:rtl/>
          <w:cs/>
        </w:rPr>
      </w:pPr>
      <w:r w:rsidRPr="00593C97">
        <w:rPr>
          <w:rFonts w:ascii="Simplified Arabic" w:hAnsi="Simplified Arabic" w:cs="Simplified Arabic"/>
          <w:sz w:val="24"/>
          <w:szCs w:val="24"/>
          <w:rtl/>
        </w:rPr>
        <w:t>غزال، فايز. (2022). تأثير الحوافز على الأداء في المنظمة دراسة ميدانية على العاملين في شركة نسيج اللاذقية. مجلة جامعة تشرين – العلوم الاقتصادية والقانونية، </w:t>
      </w:r>
      <w:r w:rsidRPr="00593C97">
        <w:rPr>
          <w:rFonts w:ascii="Simplified Arabic" w:hAnsi="Simplified Arabic" w:cs="Simplified Arabic"/>
          <w:i/>
          <w:iCs/>
          <w:sz w:val="24"/>
          <w:szCs w:val="24"/>
          <w:rtl/>
        </w:rPr>
        <w:t>44</w:t>
      </w:r>
      <w:r w:rsidRPr="00593C97">
        <w:rPr>
          <w:rFonts w:ascii="Simplified Arabic" w:hAnsi="Simplified Arabic" w:cs="Simplified Arabic"/>
          <w:sz w:val="24"/>
          <w:szCs w:val="24"/>
          <w:rtl/>
        </w:rPr>
        <w:t>(3), 141-157.</w:t>
      </w:r>
      <w:r w:rsidRPr="00593C97">
        <w:rPr>
          <w:rFonts w:ascii="Simplified Arabic" w:hAnsi="Simplified Arabic" w:cs="Simplified Arabic"/>
          <w:sz w:val="24"/>
          <w:szCs w:val="24"/>
          <w:cs/>
        </w:rPr>
        <w:t>‎</w:t>
      </w:r>
    </w:p>
    <w:p w14:paraId="3741A160" w14:textId="77777777" w:rsidR="00010048" w:rsidRPr="00593C97" w:rsidRDefault="00010048" w:rsidP="00010048">
      <w:pPr>
        <w:spacing w:after="0"/>
        <w:ind w:left="296" w:hanging="270"/>
        <w:jc w:val="both"/>
        <w:rPr>
          <w:rFonts w:ascii="Simplified Arabic" w:hAnsi="Simplified Arabic" w:cs="Simplified Arabic"/>
          <w:sz w:val="24"/>
          <w:szCs w:val="24"/>
          <w:rtl/>
          <w:cs/>
        </w:rPr>
      </w:pPr>
      <w:r w:rsidRPr="00593C97">
        <w:rPr>
          <w:rFonts w:ascii="Simplified Arabic" w:hAnsi="Simplified Arabic" w:cs="Simplified Arabic"/>
          <w:sz w:val="24"/>
          <w:szCs w:val="24"/>
          <w:rtl/>
        </w:rPr>
        <w:t xml:space="preserve">فضل، رنا سالم صالح، </w:t>
      </w:r>
      <w:proofErr w:type="spellStart"/>
      <w:r w:rsidRPr="00593C97">
        <w:rPr>
          <w:rFonts w:ascii="Simplified Arabic" w:hAnsi="Simplified Arabic" w:cs="Simplified Arabic"/>
          <w:sz w:val="24"/>
          <w:szCs w:val="24"/>
          <w:rtl/>
        </w:rPr>
        <w:t>وأمزريه</w:t>
      </w:r>
      <w:proofErr w:type="spellEnd"/>
      <w:r w:rsidRPr="00593C97">
        <w:rPr>
          <w:rFonts w:ascii="Simplified Arabic" w:hAnsi="Simplified Arabic" w:cs="Simplified Arabic"/>
          <w:sz w:val="24"/>
          <w:szCs w:val="24"/>
          <w:rtl/>
        </w:rPr>
        <w:t>، محمد علوي. (2025). أثر ممارسات إدارة الموارد البشرية المتقدمة علي زيادة الإنتاجية-دراسة حالة ميناء عدن. </w:t>
      </w:r>
      <w:r w:rsidRPr="00593C97">
        <w:rPr>
          <w:rFonts w:ascii="Simplified Arabic" w:hAnsi="Simplified Arabic" w:cs="Simplified Arabic"/>
          <w:i/>
          <w:iCs/>
          <w:sz w:val="24"/>
          <w:szCs w:val="24"/>
          <w:rtl/>
        </w:rPr>
        <w:t>مجلة راية الدولية للعلوم التجارية</w:t>
      </w:r>
      <w:r w:rsidRPr="00593C97">
        <w:rPr>
          <w:rFonts w:ascii="Simplified Arabic" w:hAnsi="Simplified Arabic" w:cs="Simplified Arabic"/>
          <w:sz w:val="24"/>
          <w:szCs w:val="24"/>
          <w:rtl/>
        </w:rPr>
        <w:t>, </w:t>
      </w:r>
      <w:r w:rsidRPr="00593C97">
        <w:rPr>
          <w:rFonts w:ascii="Simplified Arabic" w:hAnsi="Simplified Arabic" w:cs="Simplified Arabic"/>
          <w:i/>
          <w:iCs/>
          <w:sz w:val="24"/>
          <w:szCs w:val="24"/>
          <w:rtl/>
        </w:rPr>
        <w:t>4</w:t>
      </w:r>
      <w:r w:rsidRPr="00593C97">
        <w:rPr>
          <w:rFonts w:ascii="Simplified Arabic" w:hAnsi="Simplified Arabic" w:cs="Simplified Arabic"/>
          <w:sz w:val="24"/>
          <w:szCs w:val="24"/>
          <w:rtl/>
        </w:rPr>
        <w:t>(15)، 431-479.</w:t>
      </w:r>
      <w:r w:rsidRPr="00593C97">
        <w:rPr>
          <w:rFonts w:ascii="Simplified Arabic" w:hAnsi="Simplified Arabic" w:cs="Simplified Arabic"/>
          <w:sz w:val="24"/>
          <w:szCs w:val="24"/>
          <w:cs/>
        </w:rPr>
        <w:t>‎</w:t>
      </w:r>
    </w:p>
    <w:p w14:paraId="6BD8B18B" w14:textId="77777777" w:rsidR="00010048" w:rsidRPr="00593C97" w:rsidRDefault="00010048" w:rsidP="00010048">
      <w:pPr>
        <w:spacing w:after="0"/>
        <w:ind w:left="296" w:hanging="270"/>
        <w:jc w:val="both"/>
        <w:rPr>
          <w:rFonts w:ascii="Simplified Arabic" w:hAnsi="Simplified Arabic" w:cs="Simplified Arabic"/>
          <w:sz w:val="24"/>
          <w:szCs w:val="24"/>
          <w:rtl/>
          <w:cs/>
        </w:rPr>
      </w:pPr>
      <w:proofErr w:type="spellStart"/>
      <w:r w:rsidRPr="00593C97">
        <w:rPr>
          <w:rFonts w:ascii="Simplified Arabic" w:hAnsi="Simplified Arabic" w:cs="Simplified Arabic"/>
          <w:sz w:val="24"/>
          <w:szCs w:val="24"/>
          <w:rtl/>
        </w:rPr>
        <w:t>النعيزي</w:t>
      </w:r>
      <w:proofErr w:type="spellEnd"/>
      <w:r w:rsidRPr="00593C97">
        <w:rPr>
          <w:rFonts w:ascii="Simplified Arabic" w:hAnsi="Simplified Arabic" w:cs="Simplified Arabic"/>
          <w:sz w:val="24"/>
          <w:szCs w:val="24"/>
          <w:rtl/>
        </w:rPr>
        <w:t>، أنور علي، وفليفل، عبد الحكيم فرج. (2024). أثر الحوافز المادية وغير المادية على أداء العاملين بمصنع الزبادي لشركة النسيم للصناعات الغذائية مصراته. </w:t>
      </w:r>
      <w:r w:rsidRPr="00593C97">
        <w:rPr>
          <w:rFonts w:ascii="Simplified Arabic" w:hAnsi="Simplified Arabic" w:cs="Simplified Arabic"/>
          <w:i/>
          <w:iCs/>
          <w:sz w:val="24"/>
          <w:szCs w:val="24"/>
          <w:rtl/>
        </w:rPr>
        <w:t>مجلة العلوم الإنسانية والطبيعية</w:t>
      </w:r>
      <w:r w:rsidRPr="00593C97">
        <w:rPr>
          <w:rFonts w:ascii="Simplified Arabic" w:hAnsi="Simplified Arabic" w:cs="Simplified Arabic"/>
          <w:sz w:val="24"/>
          <w:szCs w:val="24"/>
          <w:rtl/>
        </w:rPr>
        <w:t>، </w:t>
      </w:r>
      <w:r w:rsidRPr="00593C97">
        <w:rPr>
          <w:rFonts w:ascii="Simplified Arabic" w:hAnsi="Simplified Arabic" w:cs="Simplified Arabic"/>
          <w:i/>
          <w:iCs/>
          <w:sz w:val="24"/>
          <w:szCs w:val="24"/>
          <w:rtl/>
        </w:rPr>
        <w:t>5</w:t>
      </w:r>
      <w:r w:rsidRPr="00593C97">
        <w:rPr>
          <w:rFonts w:ascii="Simplified Arabic" w:hAnsi="Simplified Arabic" w:cs="Simplified Arabic"/>
          <w:sz w:val="24"/>
          <w:szCs w:val="24"/>
          <w:rtl/>
        </w:rPr>
        <w:t>(3)، 197-214.</w:t>
      </w:r>
      <w:r w:rsidRPr="00593C97">
        <w:rPr>
          <w:rFonts w:ascii="Simplified Arabic" w:hAnsi="Simplified Arabic" w:cs="Simplified Arabic"/>
          <w:sz w:val="24"/>
          <w:szCs w:val="24"/>
          <w:cs/>
        </w:rPr>
        <w:t>‎</w:t>
      </w:r>
    </w:p>
    <w:p w14:paraId="7320213F" w14:textId="77777777" w:rsidR="00010048" w:rsidRDefault="00010048" w:rsidP="00010048">
      <w:pPr>
        <w:spacing w:after="0"/>
        <w:ind w:left="296" w:hanging="270"/>
        <w:jc w:val="both"/>
        <w:rPr>
          <w:rFonts w:ascii="Simplified Arabic" w:hAnsi="Simplified Arabic" w:cs="Simplified Arabic"/>
          <w:sz w:val="24"/>
          <w:szCs w:val="24"/>
          <w:rtl/>
          <w:cs/>
        </w:rPr>
      </w:pPr>
      <w:r w:rsidRPr="00593C97">
        <w:rPr>
          <w:rFonts w:ascii="Simplified Arabic" w:hAnsi="Simplified Arabic" w:cs="Simplified Arabic"/>
          <w:sz w:val="24"/>
          <w:szCs w:val="24"/>
          <w:rtl/>
        </w:rPr>
        <w:t xml:space="preserve">اليامي، مشاري ناجي جابر، زيدان، محمد أبو العلا محمد، والتواب، سمر عبد. (2025). الرضا الوظيفي كمتغير وسيط </w:t>
      </w:r>
      <w:proofErr w:type="spellStart"/>
      <w:r w:rsidRPr="00593C97">
        <w:rPr>
          <w:rFonts w:ascii="Simplified Arabic" w:hAnsi="Simplified Arabic" w:cs="Simplified Arabic"/>
          <w:sz w:val="24"/>
          <w:szCs w:val="24"/>
          <w:rtl/>
        </w:rPr>
        <w:t>فى</w:t>
      </w:r>
      <w:proofErr w:type="spellEnd"/>
      <w:r w:rsidRPr="00593C97">
        <w:rPr>
          <w:rFonts w:ascii="Simplified Arabic" w:hAnsi="Simplified Arabic" w:cs="Simplified Arabic"/>
          <w:sz w:val="24"/>
          <w:szCs w:val="24"/>
          <w:rtl/>
        </w:rPr>
        <w:t xml:space="preserve"> العلاقة بين نظم الحوافز وتحسين أداء العاملين: دراسة تطبيقية على مستشفيات منطقة نجران. </w:t>
      </w:r>
      <w:r w:rsidRPr="00593C97">
        <w:rPr>
          <w:rFonts w:ascii="Simplified Arabic" w:hAnsi="Simplified Arabic" w:cs="Simplified Arabic"/>
          <w:i/>
          <w:iCs/>
          <w:sz w:val="24"/>
          <w:szCs w:val="24"/>
          <w:rtl/>
        </w:rPr>
        <w:t>المجلة العلمية للدراسات التجارية والبيئية</w:t>
      </w:r>
      <w:r w:rsidRPr="00593C97">
        <w:rPr>
          <w:rFonts w:ascii="Simplified Arabic" w:hAnsi="Simplified Arabic" w:cs="Simplified Arabic"/>
          <w:sz w:val="24"/>
          <w:szCs w:val="24"/>
          <w:rtl/>
        </w:rPr>
        <w:t>، </w:t>
      </w:r>
      <w:r w:rsidRPr="00593C97">
        <w:rPr>
          <w:rFonts w:ascii="Simplified Arabic" w:hAnsi="Simplified Arabic" w:cs="Simplified Arabic"/>
          <w:i/>
          <w:iCs/>
          <w:sz w:val="24"/>
          <w:szCs w:val="24"/>
          <w:rtl/>
        </w:rPr>
        <w:t>16</w:t>
      </w:r>
      <w:r w:rsidRPr="00593C97">
        <w:rPr>
          <w:rFonts w:ascii="Simplified Arabic" w:hAnsi="Simplified Arabic" w:cs="Simplified Arabic"/>
          <w:sz w:val="24"/>
          <w:szCs w:val="24"/>
          <w:rtl/>
        </w:rPr>
        <w:t>(1)، 1437-1467.</w:t>
      </w:r>
      <w:r w:rsidRPr="00593C97">
        <w:rPr>
          <w:rFonts w:ascii="Simplified Arabic" w:hAnsi="Simplified Arabic" w:cs="Simplified Arabic"/>
          <w:sz w:val="24"/>
          <w:szCs w:val="24"/>
          <w:cs/>
        </w:rPr>
        <w:t>‎</w:t>
      </w:r>
    </w:p>
    <w:p w14:paraId="32A8628D" w14:textId="77777777" w:rsidR="00010048" w:rsidRPr="00593C97" w:rsidRDefault="00010048" w:rsidP="00010048">
      <w:pPr>
        <w:spacing w:after="0"/>
        <w:ind w:left="296" w:hanging="270"/>
        <w:jc w:val="both"/>
        <w:rPr>
          <w:rFonts w:ascii="Simplified Arabic" w:hAnsi="Simplified Arabic" w:cs="Simplified Arabic"/>
          <w:sz w:val="24"/>
          <w:szCs w:val="24"/>
          <w:rtl/>
          <w:cs/>
        </w:rPr>
      </w:pPr>
    </w:p>
    <w:p w14:paraId="6B592797" w14:textId="77777777" w:rsidR="00C546E9" w:rsidRDefault="00C546E9">
      <w:pPr>
        <w:bidi w:val="0"/>
        <w:rPr>
          <w:b/>
          <w:bCs/>
          <w:rtl/>
        </w:rPr>
      </w:pPr>
      <w:r>
        <w:rPr>
          <w:b/>
          <w:bCs/>
          <w:rtl/>
        </w:rPr>
        <w:br w:type="page"/>
      </w:r>
    </w:p>
    <w:p w14:paraId="00D98E06" w14:textId="3E8BAD93" w:rsidR="00010048" w:rsidRPr="00DD329C" w:rsidRDefault="00010048" w:rsidP="00010048">
      <w:pPr>
        <w:spacing w:after="0"/>
        <w:jc w:val="both"/>
        <w:rPr>
          <w:rFonts w:ascii="Simplified Arabic" w:hAnsi="Simplified Arabic" w:cs="Simplified Arabic"/>
          <w:b/>
          <w:bCs/>
          <w:sz w:val="24"/>
          <w:szCs w:val="24"/>
          <w:rtl/>
        </w:rPr>
      </w:pPr>
      <w:r w:rsidRPr="00DD329C">
        <w:rPr>
          <w:rFonts w:ascii="Simplified Arabic" w:hAnsi="Simplified Arabic" w:cs="Simplified Arabic" w:hint="cs"/>
          <w:b/>
          <w:bCs/>
          <w:sz w:val="24"/>
          <w:szCs w:val="24"/>
          <w:rtl/>
        </w:rPr>
        <w:lastRenderedPageBreak/>
        <w:t>ثانياً: الدراسات الأجنبية:</w:t>
      </w:r>
      <w:r w:rsidR="00DD329C">
        <w:rPr>
          <w:rFonts w:ascii="Simplified Arabic" w:hAnsi="Simplified Arabic" w:cs="Simplified Arabic"/>
          <w:b/>
          <w:bCs/>
          <w:sz w:val="24"/>
          <w:szCs w:val="24"/>
          <w:rtl/>
        </w:rPr>
        <w:fldChar w:fldCharType="begin"/>
      </w:r>
      <w:r w:rsidR="00DD329C">
        <w:instrText xml:space="preserve"> TC "</w:instrText>
      </w:r>
      <w:bookmarkStart w:id="36" w:name="_Toc212726097"/>
      <w:r w:rsidR="00DD329C" w:rsidRPr="001C0271">
        <w:rPr>
          <w:rFonts w:ascii="Simplified Arabic" w:hAnsi="Simplified Arabic" w:cs="Simplified Arabic" w:hint="cs"/>
          <w:b/>
          <w:bCs/>
          <w:sz w:val="24"/>
          <w:szCs w:val="24"/>
          <w:rtl/>
        </w:rPr>
        <w:instrText>ثانياً: الدراسات الأجنبية:</w:instrText>
      </w:r>
      <w:bookmarkEnd w:id="36"/>
      <w:r w:rsidR="00DD329C">
        <w:instrText xml:space="preserve">" \f C \l "2" </w:instrText>
      </w:r>
      <w:r w:rsidR="00DD329C">
        <w:rPr>
          <w:rFonts w:ascii="Simplified Arabic" w:hAnsi="Simplified Arabic" w:cs="Simplified Arabic"/>
          <w:b/>
          <w:bCs/>
          <w:sz w:val="24"/>
          <w:szCs w:val="24"/>
          <w:rtl/>
        </w:rPr>
        <w:fldChar w:fldCharType="end"/>
      </w:r>
      <w:r w:rsidRPr="00DD329C">
        <w:rPr>
          <w:rFonts w:ascii="Simplified Arabic" w:hAnsi="Simplified Arabic" w:cs="Simplified Arabic" w:hint="cs"/>
          <w:b/>
          <w:bCs/>
          <w:sz w:val="24"/>
          <w:szCs w:val="24"/>
          <w:rtl/>
        </w:rPr>
        <w:t xml:space="preserve"> </w:t>
      </w:r>
    </w:p>
    <w:p w14:paraId="352A24A4" w14:textId="77777777" w:rsidR="00010048" w:rsidRPr="00593C97" w:rsidRDefault="00010048" w:rsidP="00010048">
      <w:pPr>
        <w:bidi w:val="0"/>
        <w:spacing w:after="0"/>
        <w:jc w:val="both"/>
        <w:rPr>
          <w:rFonts w:asciiTheme="majorBidi" w:hAnsiTheme="majorBidi" w:cstheme="majorBidi"/>
          <w:sz w:val="24"/>
          <w:szCs w:val="24"/>
          <w:rtl/>
          <w:lang w:val="en-GB"/>
        </w:rPr>
      </w:pPr>
    </w:p>
    <w:p w14:paraId="2CCC84B7" w14:textId="77777777" w:rsidR="00010048" w:rsidRPr="004B3450" w:rsidRDefault="00010048" w:rsidP="00010048">
      <w:pPr>
        <w:bidi w:val="0"/>
        <w:spacing w:after="0"/>
        <w:ind w:left="270" w:hanging="270"/>
        <w:jc w:val="both"/>
        <w:rPr>
          <w:rFonts w:asciiTheme="majorBidi" w:hAnsiTheme="majorBidi" w:cstheme="majorBidi"/>
          <w:sz w:val="24"/>
          <w:szCs w:val="24"/>
          <w:lang w:val="it-IT"/>
        </w:rPr>
      </w:pPr>
      <w:proofErr w:type="spellStart"/>
      <w:r w:rsidRPr="00593C97">
        <w:rPr>
          <w:rFonts w:asciiTheme="majorBidi" w:hAnsiTheme="majorBidi" w:cstheme="majorBidi"/>
          <w:sz w:val="24"/>
          <w:szCs w:val="24"/>
        </w:rPr>
        <w:t>Alkandi</w:t>
      </w:r>
      <w:proofErr w:type="spellEnd"/>
      <w:r w:rsidRPr="00593C97">
        <w:rPr>
          <w:rFonts w:asciiTheme="majorBidi" w:hAnsiTheme="majorBidi" w:cstheme="majorBidi"/>
          <w:sz w:val="24"/>
          <w:szCs w:val="24"/>
        </w:rPr>
        <w:t xml:space="preserve">, I. G., Khan, M. A., Fallatah, M., </w:t>
      </w:r>
      <w:proofErr w:type="spellStart"/>
      <w:r w:rsidRPr="00593C97">
        <w:rPr>
          <w:rFonts w:asciiTheme="majorBidi" w:hAnsiTheme="majorBidi" w:cstheme="majorBidi"/>
          <w:sz w:val="24"/>
          <w:szCs w:val="24"/>
        </w:rPr>
        <w:t>Alabdulhadi</w:t>
      </w:r>
      <w:proofErr w:type="spellEnd"/>
      <w:r w:rsidRPr="00593C97">
        <w:rPr>
          <w:rFonts w:asciiTheme="majorBidi" w:hAnsiTheme="majorBidi" w:cstheme="majorBidi"/>
          <w:sz w:val="24"/>
          <w:szCs w:val="24"/>
        </w:rPr>
        <w:t xml:space="preserve">, A., </w:t>
      </w:r>
      <w:proofErr w:type="spellStart"/>
      <w:r w:rsidRPr="00593C97">
        <w:rPr>
          <w:rFonts w:asciiTheme="majorBidi" w:hAnsiTheme="majorBidi" w:cstheme="majorBidi"/>
          <w:sz w:val="24"/>
          <w:szCs w:val="24"/>
        </w:rPr>
        <w:t>Alanizan</w:t>
      </w:r>
      <w:proofErr w:type="spellEnd"/>
      <w:r w:rsidRPr="00593C97">
        <w:rPr>
          <w:rFonts w:asciiTheme="majorBidi" w:hAnsiTheme="majorBidi" w:cstheme="majorBidi"/>
          <w:sz w:val="24"/>
          <w:szCs w:val="24"/>
        </w:rPr>
        <w:t>, S., &amp; Alharbi, J. (2023). The impact of incentive and reward systems on employee performance in the Saudi primary, secondary, and tertiary industrial sectors: A mediating influence of employee job satisfaction. </w:t>
      </w:r>
      <w:r w:rsidRPr="004B3450">
        <w:rPr>
          <w:rFonts w:asciiTheme="majorBidi" w:hAnsiTheme="majorBidi" w:cstheme="majorBidi"/>
          <w:i/>
          <w:iCs/>
          <w:sz w:val="24"/>
          <w:szCs w:val="24"/>
          <w:lang w:val="it-IT"/>
        </w:rPr>
        <w:t>Sustainability</w:t>
      </w:r>
      <w:r w:rsidRPr="004B3450">
        <w:rPr>
          <w:rFonts w:asciiTheme="majorBidi" w:hAnsiTheme="majorBidi" w:cstheme="majorBidi"/>
          <w:sz w:val="24"/>
          <w:szCs w:val="24"/>
          <w:lang w:val="it-IT"/>
        </w:rPr>
        <w:t>, </w:t>
      </w:r>
      <w:r w:rsidRPr="004B3450">
        <w:rPr>
          <w:rFonts w:asciiTheme="majorBidi" w:hAnsiTheme="majorBidi" w:cstheme="majorBidi"/>
          <w:i/>
          <w:iCs/>
          <w:sz w:val="24"/>
          <w:szCs w:val="24"/>
          <w:lang w:val="it-IT"/>
        </w:rPr>
        <w:t>15</w:t>
      </w:r>
      <w:r w:rsidRPr="004B3450">
        <w:rPr>
          <w:rFonts w:asciiTheme="majorBidi" w:hAnsiTheme="majorBidi" w:cstheme="majorBidi"/>
          <w:sz w:val="24"/>
          <w:szCs w:val="24"/>
          <w:lang w:val="it-IT"/>
        </w:rPr>
        <w:t>(4), 3415.</w:t>
      </w:r>
    </w:p>
    <w:p w14:paraId="3D0C3D5B" w14:textId="77777777" w:rsidR="00010048" w:rsidRPr="00593C97" w:rsidRDefault="00010048" w:rsidP="00010048">
      <w:pPr>
        <w:bidi w:val="0"/>
        <w:spacing w:after="0"/>
        <w:ind w:left="270" w:hanging="270"/>
        <w:jc w:val="both"/>
        <w:rPr>
          <w:rFonts w:asciiTheme="majorBidi" w:hAnsiTheme="majorBidi" w:cstheme="majorBidi"/>
          <w:sz w:val="24"/>
          <w:szCs w:val="24"/>
        </w:rPr>
      </w:pPr>
      <w:r w:rsidRPr="00593C97">
        <w:rPr>
          <w:rFonts w:asciiTheme="majorBidi" w:hAnsiTheme="majorBidi" w:cstheme="majorBidi"/>
          <w:sz w:val="24"/>
          <w:szCs w:val="24"/>
          <w:lang w:val="it-IT"/>
        </w:rPr>
        <w:t xml:space="preserve">Al-Zahrani, R. E. S., &amp; Al-Harbi, S. S. (2023). </w:t>
      </w:r>
      <w:r w:rsidRPr="00593C97">
        <w:rPr>
          <w:rFonts w:asciiTheme="majorBidi" w:hAnsiTheme="majorBidi" w:cstheme="majorBidi"/>
          <w:sz w:val="24"/>
          <w:szCs w:val="24"/>
        </w:rPr>
        <w:t>The impact of incentives on employee performance and job satisfaction at Madinah General Hospital. </w:t>
      </w:r>
      <w:r w:rsidRPr="00593C97">
        <w:rPr>
          <w:rFonts w:asciiTheme="majorBidi" w:hAnsiTheme="majorBidi" w:cstheme="majorBidi"/>
          <w:i/>
          <w:iCs/>
          <w:sz w:val="24"/>
          <w:szCs w:val="24"/>
        </w:rPr>
        <w:t>International journal of health sciences</w:t>
      </w:r>
      <w:r w:rsidRPr="00593C97">
        <w:rPr>
          <w:rFonts w:asciiTheme="majorBidi" w:hAnsiTheme="majorBidi" w:cstheme="majorBidi"/>
          <w:sz w:val="24"/>
          <w:szCs w:val="24"/>
        </w:rPr>
        <w:t>, </w:t>
      </w:r>
      <w:r w:rsidRPr="00593C97">
        <w:rPr>
          <w:rFonts w:asciiTheme="majorBidi" w:hAnsiTheme="majorBidi" w:cstheme="majorBidi"/>
          <w:i/>
          <w:iCs/>
          <w:sz w:val="24"/>
          <w:szCs w:val="24"/>
        </w:rPr>
        <w:t>7</w:t>
      </w:r>
      <w:r w:rsidRPr="00593C97">
        <w:rPr>
          <w:rFonts w:asciiTheme="majorBidi" w:hAnsiTheme="majorBidi" w:cstheme="majorBidi"/>
          <w:sz w:val="24"/>
          <w:szCs w:val="24"/>
        </w:rPr>
        <w:t>(S1), 1489-1507.</w:t>
      </w:r>
    </w:p>
    <w:p w14:paraId="199A983A" w14:textId="77777777" w:rsidR="00010048" w:rsidRPr="00593C97" w:rsidRDefault="00010048" w:rsidP="00010048">
      <w:pPr>
        <w:bidi w:val="0"/>
        <w:spacing w:after="0"/>
        <w:ind w:left="270" w:hanging="270"/>
        <w:jc w:val="both"/>
        <w:rPr>
          <w:rFonts w:asciiTheme="majorBidi" w:hAnsiTheme="majorBidi" w:cstheme="majorBidi"/>
          <w:sz w:val="24"/>
          <w:szCs w:val="24"/>
        </w:rPr>
      </w:pPr>
      <w:r w:rsidRPr="00593C97">
        <w:rPr>
          <w:rFonts w:asciiTheme="majorBidi" w:hAnsiTheme="majorBidi" w:cstheme="majorBidi"/>
          <w:sz w:val="24"/>
          <w:szCs w:val="24"/>
        </w:rPr>
        <w:t xml:space="preserve">Aung, Z. M., San Santoso, D., &amp; </w:t>
      </w:r>
      <w:proofErr w:type="spellStart"/>
      <w:r w:rsidRPr="00593C97">
        <w:rPr>
          <w:rFonts w:asciiTheme="majorBidi" w:hAnsiTheme="majorBidi" w:cstheme="majorBidi"/>
          <w:sz w:val="24"/>
          <w:szCs w:val="24"/>
        </w:rPr>
        <w:t>Dodanwala</w:t>
      </w:r>
      <w:proofErr w:type="spellEnd"/>
      <w:r w:rsidRPr="00593C97">
        <w:rPr>
          <w:rFonts w:asciiTheme="majorBidi" w:hAnsiTheme="majorBidi" w:cstheme="majorBidi"/>
          <w:sz w:val="24"/>
          <w:szCs w:val="24"/>
        </w:rPr>
        <w:t>, T. C. (2023). Effects of demotivational managerial practices on job satisfaction and job performance: Empirical evidence from Myanmar’s construction industry. </w:t>
      </w:r>
      <w:r w:rsidRPr="00593C97">
        <w:rPr>
          <w:rFonts w:asciiTheme="majorBidi" w:hAnsiTheme="majorBidi" w:cstheme="majorBidi"/>
          <w:i/>
          <w:iCs/>
          <w:sz w:val="24"/>
          <w:szCs w:val="24"/>
        </w:rPr>
        <w:t>Journal of Engineering and Technology Management</w:t>
      </w:r>
      <w:r w:rsidRPr="00593C97">
        <w:rPr>
          <w:rFonts w:asciiTheme="majorBidi" w:hAnsiTheme="majorBidi" w:cstheme="majorBidi"/>
          <w:sz w:val="24"/>
          <w:szCs w:val="24"/>
        </w:rPr>
        <w:t>, </w:t>
      </w:r>
      <w:r w:rsidRPr="00593C97">
        <w:rPr>
          <w:rFonts w:asciiTheme="majorBidi" w:hAnsiTheme="majorBidi" w:cstheme="majorBidi"/>
          <w:i/>
          <w:iCs/>
          <w:sz w:val="24"/>
          <w:szCs w:val="24"/>
        </w:rPr>
        <w:t>67</w:t>
      </w:r>
      <w:r w:rsidRPr="00593C97">
        <w:rPr>
          <w:rFonts w:asciiTheme="majorBidi" w:hAnsiTheme="majorBidi" w:cstheme="majorBidi"/>
          <w:sz w:val="24"/>
          <w:szCs w:val="24"/>
        </w:rPr>
        <w:t>, 101730.</w:t>
      </w:r>
    </w:p>
    <w:p w14:paraId="5ACEA1DD" w14:textId="77777777" w:rsidR="00010048" w:rsidRPr="00593C97" w:rsidRDefault="00010048" w:rsidP="00010048">
      <w:pPr>
        <w:bidi w:val="0"/>
        <w:spacing w:after="0"/>
        <w:ind w:left="270" w:hanging="270"/>
        <w:jc w:val="both"/>
        <w:rPr>
          <w:rFonts w:asciiTheme="majorBidi" w:hAnsiTheme="majorBidi" w:cstheme="majorBidi"/>
          <w:sz w:val="24"/>
          <w:szCs w:val="24"/>
          <w:rtl/>
        </w:rPr>
      </w:pPr>
      <w:proofErr w:type="spellStart"/>
      <w:r w:rsidRPr="00593C97">
        <w:rPr>
          <w:rFonts w:asciiTheme="majorBidi" w:hAnsiTheme="majorBidi" w:cstheme="majorBidi"/>
          <w:sz w:val="24"/>
          <w:szCs w:val="24"/>
        </w:rPr>
        <w:t>Fahriana</w:t>
      </w:r>
      <w:proofErr w:type="spellEnd"/>
      <w:r w:rsidRPr="00593C97">
        <w:rPr>
          <w:rFonts w:asciiTheme="majorBidi" w:hAnsiTheme="majorBidi" w:cstheme="majorBidi"/>
          <w:sz w:val="24"/>
          <w:szCs w:val="24"/>
        </w:rPr>
        <w:t xml:space="preserve">, C. (2022). The influence of work motivation on employee performance. </w:t>
      </w:r>
      <w:r w:rsidRPr="00593C97">
        <w:rPr>
          <w:rFonts w:asciiTheme="majorBidi" w:hAnsiTheme="majorBidi" w:cstheme="majorBidi"/>
          <w:i/>
          <w:iCs/>
          <w:sz w:val="24"/>
          <w:szCs w:val="24"/>
        </w:rPr>
        <w:t>Asian Journal Of Economics And Business Management, 1</w:t>
      </w:r>
      <w:r w:rsidRPr="00593C97">
        <w:rPr>
          <w:rFonts w:asciiTheme="majorBidi" w:hAnsiTheme="majorBidi" w:cstheme="majorBidi"/>
          <w:sz w:val="24"/>
          <w:szCs w:val="24"/>
        </w:rPr>
        <w:t xml:space="preserve">(3), 229-233. </w:t>
      </w:r>
    </w:p>
    <w:p w14:paraId="44248F59" w14:textId="77777777" w:rsidR="00010048" w:rsidRPr="00593C97" w:rsidRDefault="00010048" w:rsidP="00010048">
      <w:pPr>
        <w:bidi w:val="0"/>
        <w:spacing w:after="0"/>
        <w:ind w:left="270" w:hanging="270"/>
        <w:jc w:val="both"/>
        <w:rPr>
          <w:rFonts w:asciiTheme="majorBidi" w:hAnsiTheme="majorBidi" w:cstheme="majorBidi"/>
          <w:sz w:val="24"/>
          <w:szCs w:val="24"/>
          <w:rtl/>
        </w:rPr>
      </w:pPr>
      <w:r w:rsidRPr="00010048">
        <w:rPr>
          <w:rFonts w:asciiTheme="majorBidi" w:hAnsiTheme="majorBidi" w:cstheme="majorBidi"/>
          <w:sz w:val="24"/>
          <w:szCs w:val="24"/>
        </w:rPr>
        <w:t xml:space="preserve">Guerci, M., Hauff, S., &amp; Gilardi, S. (2022). </w:t>
      </w:r>
      <w:r w:rsidRPr="00593C97">
        <w:rPr>
          <w:rFonts w:asciiTheme="majorBidi" w:hAnsiTheme="majorBidi" w:cstheme="majorBidi"/>
          <w:sz w:val="24"/>
          <w:szCs w:val="24"/>
        </w:rPr>
        <w:t>High performance work practices and their associations with health, happiness and relational well-being: are there any tradeoffs?. </w:t>
      </w:r>
      <w:r w:rsidRPr="00593C97">
        <w:rPr>
          <w:rFonts w:asciiTheme="majorBidi" w:hAnsiTheme="majorBidi" w:cstheme="majorBidi"/>
          <w:i/>
          <w:iCs/>
          <w:sz w:val="24"/>
          <w:szCs w:val="24"/>
        </w:rPr>
        <w:t>The International Journal of Human Resource Management</w:t>
      </w:r>
      <w:r w:rsidRPr="00593C97">
        <w:rPr>
          <w:rFonts w:asciiTheme="majorBidi" w:hAnsiTheme="majorBidi" w:cstheme="majorBidi"/>
          <w:sz w:val="24"/>
          <w:szCs w:val="24"/>
        </w:rPr>
        <w:t>, </w:t>
      </w:r>
      <w:r w:rsidRPr="00593C97">
        <w:rPr>
          <w:rFonts w:asciiTheme="majorBidi" w:hAnsiTheme="majorBidi" w:cstheme="majorBidi"/>
          <w:i/>
          <w:iCs/>
          <w:sz w:val="24"/>
          <w:szCs w:val="24"/>
        </w:rPr>
        <w:t>33</w:t>
      </w:r>
      <w:r w:rsidRPr="00593C97">
        <w:rPr>
          <w:rFonts w:asciiTheme="majorBidi" w:hAnsiTheme="majorBidi" w:cstheme="majorBidi"/>
          <w:sz w:val="24"/>
          <w:szCs w:val="24"/>
        </w:rPr>
        <w:t>(2), 329-359.</w:t>
      </w:r>
    </w:p>
    <w:p w14:paraId="499C3108" w14:textId="77777777" w:rsidR="00010048" w:rsidRPr="00593C97" w:rsidRDefault="00010048" w:rsidP="00010048">
      <w:pPr>
        <w:bidi w:val="0"/>
        <w:spacing w:after="0"/>
        <w:ind w:left="270" w:hanging="270"/>
        <w:jc w:val="both"/>
        <w:rPr>
          <w:rFonts w:asciiTheme="majorBidi" w:hAnsiTheme="majorBidi" w:cstheme="majorBidi"/>
          <w:sz w:val="24"/>
          <w:szCs w:val="24"/>
          <w:lang w:val="it-IT"/>
        </w:rPr>
      </w:pPr>
      <w:r w:rsidRPr="00593C97">
        <w:rPr>
          <w:rFonts w:asciiTheme="majorBidi" w:hAnsiTheme="majorBidi" w:cstheme="majorBidi"/>
          <w:sz w:val="24"/>
          <w:szCs w:val="24"/>
        </w:rPr>
        <w:t>Haron, H. I., &amp; Khadijah, K. (2023). Effect of incentives on employees performance in the public sector, Ministry of Local Administration case-Study of Jordan. </w:t>
      </w:r>
      <w:r w:rsidRPr="00593C97">
        <w:rPr>
          <w:rFonts w:asciiTheme="majorBidi" w:hAnsiTheme="majorBidi" w:cstheme="majorBidi"/>
          <w:i/>
          <w:iCs/>
          <w:sz w:val="24"/>
          <w:szCs w:val="24"/>
          <w:lang w:val="it-IT"/>
        </w:rPr>
        <w:t>Revista iberoamericana de psicología del ejercicio y el deporte</w:t>
      </w:r>
      <w:r w:rsidRPr="00593C97">
        <w:rPr>
          <w:rFonts w:asciiTheme="majorBidi" w:hAnsiTheme="majorBidi" w:cstheme="majorBidi"/>
          <w:sz w:val="24"/>
          <w:szCs w:val="24"/>
          <w:lang w:val="it-IT"/>
        </w:rPr>
        <w:t>, </w:t>
      </w:r>
      <w:r w:rsidRPr="00593C97">
        <w:rPr>
          <w:rFonts w:asciiTheme="majorBidi" w:hAnsiTheme="majorBidi" w:cstheme="majorBidi"/>
          <w:i/>
          <w:iCs/>
          <w:sz w:val="24"/>
          <w:szCs w:val="24"/>
          <w:lang w:val="it-IT"/>
        </w:rPr>
        <w:t>18</w:t>
      </w:r>
      <w:r w:rsidRPr="00593C97">
        <w:rPr>
          <w:rFonts w:asciiTheme="majorBidi" w:hAnsiTheme="majorBidi" w:cstheme="majorBidi"/>
          <w:sz w:val="24"/>
          <w:szCs w:val="24"/>
          <w:lang w:val="it-IT"/>
        </w:rPr>
        <w:t>(1), 79-86.</w:t>
      </w:r>
    </w:p>
    <w:p w14:paraId="0811E8BC" w14:textId="77777777" w:rsidR="00010048" w:rsidRPr="00593C97" w:rsidRDefault="00010048" w:rsidP="00010048">
      <w:pPr>
        <w:bidi w:val="0"/>
        <w:spacing w:after="0"/>
        <w:ind w:left="270" w:hanging="270"/>
        <w:jc w:val="both"/>
        <w:rPr>
          <w:rFonts w:asciiTheme="majorBidi" w:hAnsiTheme="majorBidi" w:cstheme="majorBidi"/>
          <w:sz w:val="24"/>
          <w:szCs w:val="24"/>
          <w:rtl/>
        </w:rPr>
      </w:pPr>
      <w:r w:rsidRPr="00DD329C">
        <w:rPr>
          <w:rFonts w:asciiTheme="majorBidi" w:hAnsiTheme="majorBidi" w:cstheme="majorBidi"/>
          <w:sz w:val="24"/>
          <w:szCs w:val="24"/>
          <w:lang w:val="pl-PL"/>
        </w:rPr>
        <w:t xml:space="preserve">Kim, J., &amp; Jung, H. S. (2022). </w:t>
      </w:r>
      <w:r w:rsidRPr="00593C97">
        <w:rPr>
          <w:rFonts w:asciiTheme="majorBidi" w:hAnsiTheme="majorBidi" w:cstheme="majorBidi"/>
          <w:sz w:val="24"/>
          <w:szCs w:val="24"/>
        </w:rPr>
        <w:t>The effect of employee competency and organizational culture on employees’ perceived stress for better workplace. </w:t>
      </w:r>
      <w:r w:rsidRPr="00593C97">
        <w:rPr>
          <w:rFonts w:asciiTheme="majorBidi" w:hAnsiTheme="majorBidi" w:cstheme="majorBidi"/>
          <w:i/>
          <w:iCs/>
          <w:sz w:val="24"/>
          <w:szCs w:val="24"/>
        </w:rPr>
        <w:t>International journal of environmental research and public health</w:t>
      </w:r>
      <w:r w:rsidRPr="00593C97">
        <w:rPr>
          <w:rFonts w:asciiTheme="majorBidi" w:hAnsiTheme="majorBidi" w:cstheme="majorBidi"/>
          <w:sz w:val="24"/>
          <w:szCs w:val="24"/>
        </w:rPr>
        <w:t>, </w:t>
      </w:r>
      <w:r w:rsidRPr="00593C97">
        <w:rPr>
          <w:rFonts w:asciiTheme="majorBidi" w:hAnsiTheme="majorBidi" w:cstheme="majorBidi"/>
          <w:i/>
          <w:iCs/>
          <w:sz w:val="24"/>
          <w:szCs w:val="24"/>
        </w:rPr>
        <w:t>19</w:t>
      </w:r>
      <w:r w:rsidRPr="00593C97">
        <w:rPr>
          <w:rFonts w:asciiTheme="majorBidi" w:hAnsiTheme="majorBidi" w:cstheme="majorBidi"/>
          <w:sz w:val="24"/>
          <w:szCs w:val="24"/>
        </w:rPr>
        <w:t>(8), 4428.</w:t>
      </w:r>
    </w:p>
    <w:p w14:paraId="321A2C32" w14:textId="77777777" w:rsidR="00010048" w:rsidRPr="00593C97" w:rsidRDefault="00010048" w:rsidP="00010048">
      <w:pPr>
        <w:bidi w:val="0"/>
        <w:spacing w:after="0"/>
        <w:ind w:left="270" w:hanging="270"/>
        <w:jc w:val="both"/>
        <w:rPr>
          <w:rFonts w:asciiTheme="majorBidi" w:hAnsiTheme="majorBidi" w:cstheme="majorBidi"/>
          <w:sz w:val="24"/>
          <w:szCs w:val="24"/>
        </w:rPr>
      </w:pPr>
      <w:r w:rsidRPr="00593C97">
        <w:rPr>
          <w:rFonts w:asciiTheme="majorBidi" w:hAnsiTheme="majorBidi" w:cstheme="majorBidi"/>
          <w:sz w:val="24"/>
          <w:szCs w:val="24"/>
        </w:rPr>
        <w:t>Liu, W., &amp; Liu, Y. (2022). The impact of incentives on job performance, business cycle, and population health in emerging economies. </w:t>
      </w:r>
      <w:r w:rsidRPr="00593C97">
        <w:rPr>
          <w:rFonts w:asciiTheme="majorBidi" w:hAnsiTheme="majorBidi" w:cstheme="majorBidi"/>
          <w:i/>
          <w:iCs/>
          <w:sz w:val="24"/>
          <w:szCs w:val="24"/>
        </w:rPr>
        <w:t>Frontiers in public health</w:t>
      </w:r>
      <w:r w:rsidRPr="00593C97">
        <w:rPr>
          <w:rFonts w:asciiTheme="majorBidi" w:hAnsiTheme="majorBidi" w:cstheme="majorBidi"/>
          <w:sz w:val="24"/>
          <w:szCs w:val="24"/>
        </w:rPr>
        <w:t>, </w:t>
      </w:r>
      <w:r w:rsidRPr="00593C97">
        <w:rPr>
          <w:rFonts w:asciiTheme="majorBidi" w:hAnsiTheme="majorBidi" w:cstheme="majorBidi"/>
          <w:i/>
          <w:iCs/>
          <w:sz w:val="24"/>
          <w:szCs w:val="24"/>
        </w:rPr>
        <w:t>9</w:t>
      </w:r>
      <w:r w:rsidRPr="00593C97">
        <w:rPr>
          <w:rFonts w:asciiTheme="majorBidi" w:hAnsiTheme="majorBidi" w:cstheme="majorBidi"/>
          <w:sz w:val="24"/>
          <w:szCs w:val="24"/>
        </w:rPr>
        <w:t>, 778101.</w:t>
      </w:r>
    </w:p>
    <w:p w14:paraId="311E40F9" w14:textId="77777777" w:rsidR="00010048" w:rsidRPr="00593C97" w:rsidRDefault="00010048" w:rsidP="00010048">
      <w:pPr>
        <w:bidi w:val="0"/>
        <w:spacing w:after="0"/>
        <w:ind w:left="270" w:hanging="270"/>
        <w:jc w:val="both"/>
        <w:rPr>
          <w:rFonts w:asciiTheme="majorBidi" w:hAnsiTheme="majorBidi" w:cstheme="majorBidi"/>
          <w:sz w:val="24"/>
          <w:szCs w:val="24"/>
        </w:rPr>
      </w:pPr>
      <w:proofErr w:type="spellStart"/>
      <w:r w:rsidRPr="00010048">
        <w:rPr>
          <w:rFonts w:asciiTheme="majorBidi" w:hAnsiTheme="majorBidi" w:cstheme="majorBidi"/>
          <w:sz w:val="24"/>
          <w:szCs w:val="24"/>
        </w:rPr>
        <w:t>Persada</w:t>
      </w:r>
      <w:proofErr w:type="spellEnd"/>
      <w:r w:rsidRPr="00010048">
        <w:rPr>
          <w:rFonts w:asciiTheme="majorBidi" w:hAnsiTheme="majorBidi" w:cstheme="majorBidi"/>
          <w:sz w:val="24"/>
          <w:szCs w:val="24"/>
        </w:rPr>
        <w:t xml:space="preserve">, I. N., &amp; Nabella, S. D. (2023). </w:t>
      </w:r>
      <w:r w:rsidRPr="00593C97">
        <w:rPr>
          <w:rFonts w:asciiTheme="majorBidi" w:hAnsiTheme="majorBidi" w:cstheme="majorBidi"/>
          <w:sz w:val="24"/>
          <w:szCs w:val="24"/>
        </w:rPr>
        <w:t xml:space="preserve">The influence of leadership, motivation and incentives on the performance of personnel of the operations section of Polda </w:t>
      </w:r>
      <w:proofErr w:type="spellStart"/>
      <w:r w:rsidRPr="00593C97">
        <w:rPr>
          <w:rFonts w:asciiTheme="majorBidi" w:hAnsiTheme="majorBidi" w:cstheme="majorBidi"/>
          <w:sz w:val="24"/>
          <w:szCs w:val="24"/>
        </w:rPr>
        <w:t>Kepri</w:t>
      </w:r>
      <w:proofErr w:type="spellEnd"/>
      <w:r w:rsidRPr="00593C97">
        <w:rPr>
          <w:rFonts w:asciiTheme="majorBidi" w:hAnsiTheme="majorBidi" w:cstheme="majorBidi"/>
          <w:sz w:val="24"/>
          <w:szCs w:val="24"/>
        </w:rPr>
        <w:t>. </w:t>
      </w:r>
      <w:r w:rsidRPr="00593C97">
        <w:rPr>
          <w:rFonts w:asciiTheme="majorBidi" w:hAnsiTheme="majorBidi" w:cstheme="majorBidi"/>
          <w:i/>
          <w:iCs/>
          <w:sz w:val="24"/>
          <w:szCs w:val="24"/>
        </w:rPr>
        <w:t>International Journal of Accounting, Management, Economics and Social Sciences (IJAMESC)</w:t>
      </w:r>
      <w:r w:rsidRPr="00593C97">
        <w:rPr>
          <w:rFonts w:asciiTheme="majorBidi" w:hAnsiTheme="majorBidi" w:cstheme="majorBidi"/>
          <w:sz w:val="24"/>
          <w:szCs w:val="24"/>
        </w:rPr>
        <w:t>, </w:t>
      </w:r>
      <w:r w:rsidRPr="00593C97">
        <w:rPr>
          <w:rFonts w:asciiTheme="majorBidi" w:hAnsiTheme="majorBidi" w:cstheme="majorBidi"/>
          <w:i/>
          <w:iCs/>
          <w:sz w:val="24"/>
          <w:szCs w:val="24"/>
        </w:rPr>
        <w:t>1</w:t>
      </w:r>
      <w:r w:rsidRPr="00593C97">
        <w:rPr>
          <w:rFonts w:asciiTheme="majorBidi" w:hAnsiTheme="majorBidi" w:cstheme="majorBidi"/>
          <w:sz w:val="24"/>
          <w:szCs w:val="24"/>
        </w:rPr>
        <w:t>(4), 403-416.</w:t>
      </w:r>
    </w:p>
    <w:p w14:paraId="5053287F" w14:textId="5650B8F3" w:rsidR="008A4E69" w:rsidRDefault="00010048" w:rsidP="00C546E9">
      <w:pPr>
        <w:bidi w:val="0"/>
        <w:spacing w:after="0"/>
        <w:ind w:left="270" w:hanging="270"/>
        <w:jc w:val="both"/>
        <w:rPr>
          <w:rFonts w:asciiTheme="majorBidi" w:hAnsiTheme="majorBidi" w:cstheme="majorBidi"/>
          <w:sz w:val="24"/>
          <w:szCs w:val="24"/>
          <w:lang w:val="en-GB"/>
        </w:rPr>
      </w:pPr>
      <w:r w:rsidRPr="00593C97">
        <w:rPr>
          <w:rFonts w:asciiTheme="majorBidi" w:hAnsiTheme="majorBidi" w:cstheme="majorBidi"/>
          <w:sz w:val="24"/>
          <w:szCs w:val="24"/>
          <w:lang w:val="it-IT"/>
        </w:rPr>
        <w:t xml:space="preserve">Sumadi, S., &amp; Santoso, I. R. (2022). </w:t>
      </w:r>
      <w:r w:rsidRPr="00593C97">
        <w:rPr>
          <w:rFonts w:asciiTheme="majorBidi" w:hAnsiTheme="majorBidi" w:cstheme="majorBidi"/>
          <w:sz w:val="24"/>
          <w:szCs w:val="24"/>
        </w:rPr>
        <w:t>How Do Work Motivation, Rewards, and Punishments Impact Employee Performance? An Approach in Islamic Economics. </w:t>
      </w:r>
      <w:r w:rsidRPr="00593C97">
        <w:rPr>
          <w:rFonts w:asciiTheme="majorBidi" w:hAnsiTheme="majorBidi" w:cstheme="majorBidi"/>
          <w:i/>
          <w:iCs/>
          <w:sz w:val="24"/>
          <w:szCs w:val="24"/>
        </w:rPr>
        <w:t>IKONOMIKA</w:t>
      </w:r>
      <w:r w:rsidRPr="00593C97">
        <w:rPr>
          <w:rFonts w:asciiTheme="majorBidi" w:hAnsiTheme="majorBidi" w:cstheme="majorBidi"/>
          <w:sz w:val="24"/>
          <w:szCs w:val="24"/>
        </w:rPr>
        <w:t>, 193-208.</w:t>
      </w:r>
    </w:p>
    <w:p w14:paraId="73F95D87" w14:textId="77777777" w:rsidR="00C546E9" w:rsidRDefault="00C546E9" w:rsidP="00C546E9">
      <w:pPr>
        <w:bidi w:val="0"/>
        <w:spacing w:after="0"/>
        <w:ind w:left="270" w:hanging="270"/>
        <w:jc w:val="both"/>
        <w:rPr>
          <w:rFonts w:asciiTheme="majorBidi" w:hAnsiTheme="majorBidi" w:cstheme="majorBidi"/>
          <w:sz w:val="24"/>
          <w:szCs w:val="24"/>
          <w:lang w:val="en-GB"/>
        </w:rPr>
      </w:pPr>
    </w:p>
    <w:p w14:paraId="719428AA" w14:textId="77777777" w:rsidR="00C546E9" w:rsidRPr="00C546E9" w:rsidRDefault="00C546E9" w:rsidP="00C546E9">
      <w:pPr>
        <w:bidi w:val="0"/>
        <w:spacing w:after="0"/>
        <w:ind w:left="270" w:hanging="270"/>
        <w:jc w:val="both"/>
        <w:rPr>
          <w:rFonts w:asciiTheme="majorBidi" w:hAnsiTheme="majorBidi" w:cstheme="majorBidi"/>
          <w:sz w:val="24"/>
          <w:szCs w:val="24"/>
          <w:lang w:val="en-GB"/>
        </w:rPr>
      </w:pPr>
    </w:p>
    <w:sectPr w:rsidR="00C546E9" w:rsidRPr="00C546E9" w:rsidSect="004E4D50">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19D45" w14:textId="77777777" w:rsidR="00E8478D" w:rsidRDefault="00E8478D" w:rsidP="00010048">
      <w:pPr>
        <w:spacing w:after="0" w:line="240" w:lineRule="auto"/>
      </w:pPr>
      <w:r>
        <w:separator/>
      </w:r>
    </w:p>
  </w:endnote>
  <w:endnote w:type="continuationSeparator" w:id="0">
    <w:p w14:paraId="7C09CD7B" w14:textId="77777777" w:rsidR="00E8478D" w:rsidRDefault="00E8478D" w:rsidP="00010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14215746"/>
      <w:docPartObj>
        <w:docPartGallery w:val="Page Numbers (Bottom of Page)"/>
        <w:docPartUnique/>
      </w:docPartObj>
    </w:sdtPr>
    <w:sdtEndPr>
      <w:rPr>
        <w:noProof/>
      </w:rPr>
    </w:sdtEndPr>
    <w:sdtContent>
      <w:p w14:paraId="52495756" w14:textId="15109132" w:rsidR="00010048" w:rsidRDefault="000100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EB6322" w14:textId="77777777" w:rsidR="00010048" w:rsidRDefault="00010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4B3F2" w14:textId="77777777" w:rsidR="00E8478D" w:rsidRDefault="00E8478D" w:rsidP="00010048">
      <w:pPr>
        <w:spacing w:after="0" w:line="240" w:lineRule="auto"/>
      </w:pPr>
      <w:r>
        <w:separator/>
      </w:r>
    </w:p>
  </w:footnote>
  <w:footnote w:type="continuationSeparator" w:id="0">
    <w:p w14:paraId="083DF803" w14:textId="77777777" w:rsidR="00E8478D" w:rsidRDefault="00E8478D" w:rsidP="000100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3A62"/>
    <w:multiLevelType w:val="multilevel"/>
    <w:tmpl w:val="1CFA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54D2C"/>
    <w:multiLevelType w:val="multilevel"/>
    <w:tmpl w:val="CF36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C6534"/>
    <w:multiLevelType w:val="multilevel"/>
    <w:tmpl w:val="76B0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C791E"/>
    <w:multiLevelType w:val="multilevel"/>
    <w:tmpl w:val="8294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35CAA"/>
    <w:multiLevelType w:val="multilevel"/>
    <w:tmpl w:val="5784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D546B"/>
    <w:multiLevelType w:val="multilevel"/>
    <w:tmpl w:val="C8505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13697"/>
    <w:multiLevelType w:val="multilevel"/>
    <w:tmpl w:val="E0A83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3075CD"/>
    <w:multiLevelType w:val="hybridMultilevel"/>
    <w:tmpl w:val="B3926FB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0694BA4"/>
    <w:multiLevelType w:val="hybridMultilevel"/>
    <w:tmpl w:val="88A6D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8B57A1"/>
    <w:multiLevelType w:val="hybridMultilevel"/>
    <w:tmpl w:val="371ED1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B40807"/>
    <w:multiLevelType w:val="multilevel"/>
    <w:tmpl w:val="3568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31BEF"/>
    <w:multiLevelType w:val="multilevel"/>
    <w:tmpl w:val="C34CD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54C25"/>
    <w:multiLevelType w:val="hybridMultilevel"/>
    <w:tmpl w:val="B3F66D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7762C2"/>
    <w:multiLevelType w:val="multilevel"/>
    <w:tmpl w:val="CD50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A531D9"/>
    <w:multiLevelType w:val="multilevel"/>
    <w:tmpl w:val="3EDA9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DD208F"/>
    <w:multiLevelType w:val="hybridMultilevel"/>
    <w:tmpl w:val="38F09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F289B"/>
    <w:multiLevelType w:val="multilevel"/>
    <w:tmpl w:val="1CCE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3A16F0"/>
    <w:multiLevelType w:val="multilevel"/>
    <w:tmpl w:val="659A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3901DE"/>
    <w:multiLevelType w:val="hybridMultilevel"/>
    <w:tmpl w:val="F7B201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E220D9"/>
    <w:multiLevelType w:val="hybridMultilevel"/>
    <w:tmpl w:val="747AE83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FF33029"/>
    <w:multiLevelType w:val="multilevel"/>
    <w:tmpl w:val="1A54489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125AB7"/>
    <w:multiLevelType w:val="multilevel"/>
    <w:tmpl w:val="C7D60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65665C"/>
    <w:multiLevelType w:val="multilevel"/>
    <w:tmpl w:val="601E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9556D9"/>
    <w:multiLevelType w:val="multilevel"/>
    <w:tmpl w:val="022E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4C58BA"/>
    <w:multiLevelType w:val="multilevel"/>
    <w:tmpl w:val="5428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98406D"/>
    <w:multiLevelType w:val="multilevel"/>
    <w:tmpl w:val="9446E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69147C"/>
    <w:multiLevelType w:val="hybridMultilevel"/>
    <w:tmpl w:val="F252DF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942E21"/>
    <w:multiLevelType w:val="hybridMultilevel"/>
    <w:tmpl w:val="AE78B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98685D"/>
    <w:multiLevelType w:val="multilevel"/>
    <w:tmpl w:val="FEC4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4C6BB2"/>
    <w:multiLevelType w:val="hybridMultilevel"/>
    <w:tmpl w:val="E04080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4D6A80"/>
    <w:multiLevelType w:val="multilevel"/>
    <w:tmpl w:val="1E22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852940"/>
    <w:multiLevelType w:val="multilevel"/>
    <w:tmpl w:val="7BA8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325EC6"/>
    <w:multiLevelType w:val="multilevel"/>
    <w:tmpl w:val="1A54489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2D2E6A"/>
    <w:multiLevelType w:val="multilevel"/>
    <w:tmpl w:val="899A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85217D"/>
    <w:multiLevelType w:val="multilevel"/>
    <w:tmpl w:val="F4F05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D50304"/>
    <w:multiLevelType w:val="multilevel"/>
    <w:tmpl w:val="B376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1F1F23"/>
    <w:multiLevelType w:val="hybridMultilevel"/>
    <w:tmpl w:val="5F4C6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19791F"/>
    <w:multiLevelType w:val="multilevel"/>
    <w:tmpl w:val="F02EC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8D3AA7"/>
    <w:multiLevelType w:val="multilevel"/>
    <w:tmpl w:val="8A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792416">
    <w:abstractNumId w:val="36"/>
  </w:num>
  <w:num w:numId="2" w16cid:durableId="1510410823">
    <w:abstractNumId w:val="25"/>
  </w:num>
  <w:num w:numId="3" w16cid:durableId="1891771061">
    <w:abstractNumId w:val="5"/>
  </w:num>
  <w:num w:numId="4" w16cid:durableId="149295928">
    <w:abstractNumId w:val="21"/>
  </w:num>
  <w:num w:numId="5" w16cid:durableId="2002419007">
    <w:abstractNumId w:val="4"/>
  </w:num>
  <w:num w:numId="6" w16cid:durableId="366608763">
    <w:abstractNumId w:val="23"/>
  </w:num>
  <w:num w:numId="7" w16cid:durableId="320157764">
    <w:abstractNumId w:val="0"/>
  </w:num>
  <w:num w:numId="8" w16cid:durableId="840462998">
    <w:abstractNumId w:val="24"/>
  </w:num>
  <w:num w:numId="9" w16cid:durableId="1130172047">
    <w:abstractNumId w:val="16"/>
  </w:num>
  <w:num w:numId="10" w16cid:durableId="668337564">
    <w:abstractNumId w:val="17"/>
  </w:num>
  <w:num w:numId="11" w16cid:durableId="287201160">
    <w:abstractNumId w:val="35"/>
  </w:num>
  <w:num w:numId="12" w16cid:durableId="904340838">
    <w:abstractNumId w:val="28"/>
  </w:num>
  <w:num w:numId="13" w16cid:durableId="569925125">
    <w:abstractNumId w:val="1"/>
  </w:num>
  <w:num w:numId="14" w16cid:durableId="1958487461">
    <w:abstractNumId w:val="11"/>
  </w:num>
  <w:num w:numId="15" w16cid:durableId="1643120616">
    <w:abstractNumId w:val="31"/>
  </w:num>
  <w:num w:numId="16" w16cid:durableId="854421942">
    <w:abstractNumId w:val="37"/>
  </w:num>
  <w:num w:numId="17" w16cid:durableId="739212262">
    <w:abstractNumId w:val="10"/>
  </w:num>
  <w:num w:numId="18" w16cid:durableId="1727491859">
    <w:abstractNumId w:val="38"/>
  </w:num>
  <w:num w:numId="19" w16cid:durableId="1679041591">
    <w:abstractNumId w:val="6"/>
  </w:num>
  <w:num w:numId="20" w16cid:durableId="417871248">
    <w:abstractNumId w:val="2"/>
  </w:num>
  <w:num w:numId="21" w16cid:durableId="1780834728">
    <w:abstractNumId w:val="13"/>
  </w:num>
  <w:num w:numId="22" w16cid:durableId="799301223">
    <w:abstractNumId w:val="14"/>
  </w:num>
  <w:num w:numId="23" w16cid:durableId="1090396503">
    <w:abstractNumId w:val="34"/>
  </w:num>
  <w:num w:numId="24" w16cid:durableId="1802067642">
    <w:abstractNumId w:val="22"/>
  </w:num>
  <w:num w:numId="25" w16cid:durableId="171838677">
    <w:abstractNumId w:val="30"/>
  </w:num>
  <w:num w:numId="26" w16cid:durableId="1348823900">
    <w:abstractNumId w:val="33"/>
  </w:num>
  <w:num w:numId="27" w16cid:durableId="1834027660">
    <w:abstractNumId w:val="3"/>
  </w:num>
  <w:num w:numId="28" w16cid:durableId="1063410107">
    <w:abstractNumId w:val="15"/>
  </w:num>
  <w:num w:numId="29" w16cid:durableId="431170915">
    <w:abstractNumId w:val="32"/>
  </w:num>
  <w:num w:numId="30" w16cid:durableId="1689598129">
    <w:abstractNumId w:val="20"/>
  </w:num>
  <w:num w:numId="31" w16cid:durableId="1180781250">
    <w:abstractNumId w:val="18"/>
  </w:num>
  <w:num w:numId="32" w16cid:durableId="1923485727">
    <w:abstractNumId w:val="9"/>
  </w:num>
  <w:num w:numId="33" w16cid:durableId="1289507746">
    <w:abstractNumId w:val="19"/>
  </w:num>
  <w:num w:numId="34" w16cid:durableId="52313474">
    <w:abstractNumId w:val="27"/>
  </w:num>
  <w:num w:numId="35" w16cid:durableId="10422531">
    <w:abstractNumId w:val="7"/>
  </w:num>
  <w:num w:numId="36" w16cid:durableId="1695031803">
    <w:abstractNumId w:val="29"/>
  </w:num>
  <w:num w:numId="37" w16cid:durableId="153187740">
    <w:abstractNumId w:val="12"/>
  </w:num>
  <w:num w:numId="38" w16cid:durableId="964196934">
    <w:abstractNumId w:val="8"/>
  </w:num>
  <w:num w:numId="39" w16cid:durableId="21321692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0F5"/>
    <w:rsid w:val="00010048"/>
    <w:rsid w:val="00011250"/>
    <w:rsid w:val="00050FE7"/>
    <w:rsid w:val="00091B94"/>
    <w:rsid w:val="000D3B42"/>
    <w:rsid w:val="00114472"/>
    <w:rsid w:val="00180BE5"/>
    <w:rsid w:val="001B1993"/>
    <w:rsid w:val="001C3C2D"/>
    <w:rsid w:val="001F1B2C"/>
    <w:rsid w:val="002E7BD5"/>
    <w:rsid w:val="003D7D68"/>
    <w:rsid w:val="003F5308"/>
    <w:rsid w:val="004000D8"/>
    <w:rsid w:val="00431812"/>
    <w:rsid w:val="004A4C3F"/>
    <w:rsid w:val="004E4D50"/>
    <w:rsid w:val="00575840"/>
    <w:rsid w:val="00581282"/>
    <w:rsid w:val="005A55BF"/>
    <w:rsid w:val="005C648A"/>
    <w:rsid w:val="005D2F1C"/>
    <w:rsid w:val="006E1B89"/>
    <w:rsid w:val="006E4A83"/>
    <w:rsid w:val="00724599"/>
    <w:rsid w:val="00740719"/>
    <w:rsid w:val="00746247"/>
    <w:rsid w:val="00762602"/>
    <w:rsid w:val="0078750D"/>
    <w:rsid w:val="007C0EC8"/>
    <w:rsid w:val="007D609C"/>
    <w:rsid w:val="00836078"/>
    <w:rsid w:val="008A4E69"/>
    <w:rsid w:val="008F30D3"/>
    <w:rsid w:val="00937059"/>
    <w:rsid w:val="00A678FE"/>
    <w:rsid w:val="00A77161"/>
    <w:rsid w:val="00AC0B37"/>
    <w:rsid w:val="00B22414"/>
    <w:rsid w:val="00B8574E"/>
    <w:rsid w:val="00BB00F5"/>
    <w:rsid w:val="00C050AD"/>
    <w:rsid w:val="00C31511"/>
    <w:rsid w:val="00C51468"/>
    <w:rsid w:val="00C54497"/>
    <w:rsid w:val="00C546E9"/>
    <w:rsid w:val="00C668AE"/>
    <w:rsid w:val="00C83B0A"/>
    <w:rsid w:val="00D377FF"/>
    <w:rsid w:val="00D75B39"/>
    <w:rsid w:val="00DD329C"/>
    <w:rsid w:val="00E03E4A"/>
    <w:rsid w:val="00E255B8"/>
    <w:rsid w:val="00E66718"/>
    <w:rsid w:val="00E8478D"/>
    <w:rsid w:val="00EB5D43"/>
    <w:rsid w:val="00EC1C4B"/>
    <w:rsid w:val="00F51245"/>
    <w:rsid w:val="00F931A1"/>
    <w:rsid w:val="00FA32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70F0A"/>
  <w15:chartTrackingRefBased/>
  <w15:docId w15:val="{88B867F1-5101-4DA7-8CC4-2F39E7E24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B00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00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00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00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00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00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00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00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00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0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00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00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00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00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00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00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00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00F5"/>
    <w:rPr>
      <w:rFonts w:eastAsiaTheme="majorEastAsia" w:cstheme="majorBidi"/>
      <w:color w:val="272727" w:themeColor="text1" w:themeTint="D8"/>
    </w:rPr>
  </w:style>
  <w:style w:type="paragraph" w:styleId="Title">
    <w:name w:val="Title"/>
    <w:basedOn w:val="Normal"/>
    <w:next w:val="Normal"/>
    <w:link w:val="TitleChar"/>
    <w:uiPriority w:val="10"/>
    <w:qFormat/>
    <w:rsid w:val="00BB00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00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00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00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00F5"/>
    <w:pPr>
      <w:spacing w:before="160"/>
      <w:jc w:val="center"/>
    </w:pPr>
    <w:rPr>
      <w:i/>
      <w:iCs/>
      <w:color w:val="404040" w:themeColor="text1" w:themeTint="BF"/>
    </w:rPr>
  </w:style>
  <w:style w:type="character" w:customStyle="1" w:styleId="QuoteChar">
    <w:name w:val="Quote Char"/>
    <w:basedOn w:val="DefaultParagraphFont"/>
    <w:link w:val="Quote"/>
    <w:uiPriority w:val="29"/>
    <w:rsid w:val="00BB00F5"/>
    <w:rPr>
      <w:i/>
      <w:iCs/>
      <w:color w:val="404040" w:themeColor="text1" w:themeTint="BF"/>
    </w:rPr>
  </w:style>
  <w:style w:type="paragraph" w:styleId="ListParagraph">
    <w:name w:val="List Paragraph"/>
    <w:basedOn w:val="Normal"/>
    <w:uiPriority w:val="34"/>
    <w:qFormat/>
    <w:rsid w:val="00BB00F5"/>
    <w:pPr>
      <w:ind w:left="720"/>
      <w:contextualSpacing/>
    </w:pPr>
  </w:style>
  <w:style w:type="character" w:styleId="IntenseEmphasis">
    <w:name w:val="Intense Emphasis"/>
    <w:basedOn w:val="DefaultParagraphFont"/>
    <w:uiPriority w:val="21"/>
    <w:qFormat/>
    <w:rsid w:val="00BB00F5"/>
    <w:rPr>
      <w:i/>
      <w:iCs/>
      <w:color w:val="2F5496" w:themeColor="accent1" w:themeShade="BF"/>
    </w:rPr>
  </w:style>
  <w:style w:type="paragraph" w:styleId="IntenseQuote">
    <w:name w:val="Intense Quote"/>
    <w:basedOn w:val="Normal"/>
    <w:next w:val="Normal"/>
    <w:link w:val="IntenseQuoteChar"/>
    <w:uiPriority w:val="30"/>
    <w:qFormat/>
    <w:rsid w:val="00BB00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00F5"/>
    <w:rPr>
      <w:i/>
      <w:iCs/>
      <w:color w:val="2F5496" w:themeColor="accent1" w:themeShade="BF"/>
    </w:rPr>
  </w:style>
  <w:style w:type="character" w:styleId="IntenseReference">
    <w:name w:val="Intense Reference"/>
    <w:basedOn w:val="DefaultParagraphFont"/>
    <w:uiPriority w:val="32"/>
    <w:qFormat/>
    <w:rsid w:val="00BB00F5"/>
    <w:rPr>
      <w:b/>
      <w:bCs/>
      <w:smallCaps/>
      <w:color w:val="2F5496" w:themeColor="accent1" w:themeShade="BF"/>
      <w:spacing w:val="5"/>
    </w:rPr>
  </w:style>
  <w:style w:type="paragraph" w:styleId="Header">
    <w:name w:val="header"/>
    <w:basedOn w:val="Normal"/>
    <w:link w:val="HeaderChar"/>
    <w:uiPriority w:val="99"/>
    <w:unhideWhenUsed/>
    <w:rsid w:val="000100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0048"/>
  </w:style>
  <w:style w:type="paragraph" w:styleId="Footer">
    <w:name w:val="footer"/>
    <w:basedOn w:val="Normal"/>
    <w:link w:val="FooterChar"/>
    <w:uiPriority w:val="99"/>
    <w:unhideWhenUsed/>
    <w:rsid w:val="000100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048"/>
  </w:style>
  <w:style w:type="paragraph" w:styleId="TOC1">
    <w:name w:val="toc 1"/>
    <w:basedOn w:val="Normal"/>
    <w:next w:val="Normal"/>
    <w:autoRedefine/>
    <w:uiPriority w:val="39"/>
    <w:unhideWhenUsed/>
    <w:rsid w:val="00A77161"/>
    <w:pPr>
      <w:spacing w:after="100"/>
    </w:pPr>
  </w:style>
  <w:style w:type="paragraph" w:styleId="TOC2">
    <w:name w:val="toc 2"/>
    <w:basedOn w:val="Normal"/>
    <w:next w:val="Normal"/>
    <w:autoRedefine/>
    <w:uiPriority w:val="39"/>
    <w:unhideWhenUsed/>
    <w:rsid w:val="00A77161"/>
    <w:pPr>
      <w:spacing w:after="100"/>
      <w:ind w:left="220"/>
    </w:pPr>
  </w:style>
  <w:style w:type="character" w:styleId="Hyperlink">
    <w:name w:val="Hyperlink"/>
    <w:basedOn w:val="DefaultParagraphFont"/>
    <w:uiPriority w:val="99"/>
    <w:unhideWhenUsed/>
    <w:rsid w:val="00A771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F4391-A2AB-44C9-8BD1-4E951536B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6669</Words>
  <Characters>36954</Characters>
  <Application>Microsoft Office Word</Application>
  <DocSecurity>0</DocSecurity>
  <Lines>607</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Bahaa Zaqout</dc:creator>
  <cp:keywords/>
  <dc:description/>
  <cp:lastModifiedBy>alaa alolayan</cp:lastModifiedBy>
  <cp:revision>3</cp:revision>
  <dcterms:created xsi:type="dcterms:W3CDTF">2025-12-09T10:45:00Z</dcterms:created>
  <dcterms:modified xsi:type="dcterms:W3CDTF">2025-12-09T19:27:00Z</dcterms:modified>
</cp:coreProperties>
</file>