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6DB29" w14:textId="77777777" w:rsidR="00E07792" w:rsidRDefault="00E07792">
      <w:pPr>
        <w:pStyle w:val="p1"/>
        <w:bidi/>
      </w:pPr>
      <w:r>
        <w:rPr>
          <w:rStyle w:val="s1"/>
          <w:rtl/>
        </w:rPr>
        <w:t>دراسة (العتيبي، 2025):</w:t>
      </w:r>
    </w:p>
    <w:p w14:paraId="5272753B" w14:textId="77777777" w:rsidR="00E07792" w:rsidRDefault="00E07792">
      <w:pPr>
        <w:pStyle w:val="p2"/>
        <w:bidi/>
        <w:ind w:left="0" w:right="411"/>
        <w:rPr>
          <w:rtl/>
        </w:rPr>
      </w:pPr>
      <w:r>
        <w:rPr>
          <w:rStyle w:val="s2"/>
          <w:rtl/>
        </w:rPr>
        <w:t xml:space="preserve">• </w:t>
      </w:r>
      <w:r>
        <w:rPr>
          <w:rStyle w:val="s1"/>
          <w:rtl/>
        </w:rPr>
        <w:t>العنوان:</w:t>
      </w:r>
      <w:r>
        <w:rPr>
          <w:rStyle w:val="s2"/>
          <w:rtl/>
        </w:rPr>
        <w:t xml:space="preserve"> "دوافع استخدام البودكاست التعليمي والمهني لدى طلبة كليات إدارة الأعمال والتسويق".</w:t>
      </w:r>
    </w:p>
    <w:p w14:paraId="0C084143" w14:textId="77777777" w:rsidR="00E07792" w:rsidRDefault="00E07792">
      <w:pPr>
        <w:pStyle w:val="p3"/>
        <w:bidi/>
        <w:ind w:left="0" w:right="411"/>
        <w:rPr>
          <w:rtl/>
        </w:rPr>
      </w:pPr>
      <w:r>
        <w:rPr>
          <w:rStyle w:val="s2"/>
          <w:rtl/>
        </w:rPr>
        <w:t xml:space="preserve">• </w:t>
      </w:r>
      <w:r>
        <w:rPr>
          <w:rStyle w:val="s1"/>
          <w:rtl/>
        </w:rPr>
        <w:t>الهدف:</w:t>
      </w:r>
      <w:r>
        <w:rPr>
          <w:rStyle w:val="s2"/>
          <w:rtl/>
        </w:rPr>
        <w:t xml:space="preserve"> التعرف على الأسباب التي تدفع طلاب التخصصات التجارية لاستخدام المحتوى الصوتي كأداة للتعلم الموازي.</w:t>
      </w:r>
    </w:p>
    <w:p w14:paraId="33BC5F3D" w14:textId="77777777" w:rsidR="00E07792" w:rsidRDefault="00E07792">
      <w:pPr>
        <w:pStyle w:val="p3"/>
        <w:bidi/>
        <w:ind w:left="0" w:right="411"/>
        <w:rPr>
          <w:rtl/>
        </w:rPr>
      </w:pPr>
      <w:r>
        <w:rPr>
          <w:rStyle w:val="s2"/>
          <w:rtl/>
        </w:rPr>
        <w:t xml:space="preserve">• </w:t>
      </w:r>
      <w:r>
        <w:rPr>
          <w:rStyle w:val="s1"/>
          <w:rtl/>
        </w:rPr>
        <w:t>النتائج:</w:t>
      </w:r>
      <w:r>
        <w:rPr>
          <w:rStyle w:val="s2"/>
          <w:rtl/>
        </w:rPr>
        <w:t xml:space="preserve"> كشفت الدراسة أن "تطوير الذات" و"ملاحقة ترندات السوق" كانت من أقوى الدوافع. وأكدت أن طلاب التسويق يفضلون البودكاست الذي يستضيف خبراء ممارسين في المجال (</w:t>
      </w:r>
      <w:r>
        <w:rPr>
          <w:rStyle w:val="s2"/>
        </w:rPr>
        <w:t>Real-world Experts</w:t>
      </w:r>
      <w:r>
        <w:rPr>
          <w:rStyle w:val="s2"/>
          <w:rtl/>
        </w:rPr>
        <w:t>) على المحتوى الأكاديمي الصرف.</w:t>
      </w:r>
    </w:p>
    <w:p w14:paraId="5C9E6DF7" w14:textId="77777777" w:rsidR="00E07792" w:rsidRDefault="00E07792">
      <w:pPr>
        <w:pStyle w:val="p4"/>
        <w:bidi/>
        <w:rPr>
          <w:rtl/>
        </w:rPr>
      </w:pPr>
      <w:r>
        <w:rPr>
          <w:rStyle w:val="s1"/>
          <w:rtl/>
        </w:rPr>
        <w:t>2. دراسة (مركز دراسات الإعلام الرقمي، 2024):</w:t>
      </w:r>
    </w:p>
    <w:p w14:paraId="44ED8F85" w14:textId="77777777" w:rsidR="00E07792" w:rsidRDefault="00E07792">
      <w:pPr>
        <w:pStyle w:val="p2"/>
        <w:bidi/>
        <w:ind w:left="0" w:right="411"/>
        <w:rPr>
          <w:rtl/>
        </w:rPr>
      </w:pPr>
      <w:r>
        <w:rPr>
          <w:rStyle w:val="s2"/>
          <w:rtl/>
        </w:rPr>
        <w:t xml:space="preserve">• </w:t>
      </w:r>
      <w:r>
        <w:rPr>
          <w:rStyle w:val="s1"/>
          <w:rtl/>
        </w:rPr>
        <w:t>العنوان:</w:t>
      </w:r>
      <w:r>
        <w:rPr>
          <w:rStyle w:val="s2"/>
          <w:rtl/>
        </w:rPr>
        <w:t xml:space="preserve"> "أنماط الاستماع للمنصات الصوتية لدى الشباب الجامعي في البيئات التعليمية الافتراضية".</w:t>
      </w:r>
    </w:p>
    <w:p w14:paraId="68A7C5A5" w14:textId="77777777" w:rsidR="00E07792" w:rsidRDefault="00E07792">
      <w:pPr>
        <w:pStyle w:val="p3"/>
        <w:bidi/>
        <w:ind w:left="0" w:right="411"/>
        <w:rPr>
          <w:rtl/>
        </w:rPr>
      </w:pPr>
      <w:r>
        <w:rPr>
          <w:rStyle w:val="s2"/>
          <w:rtl/>
        </w:rPr>
        <w:t xml:space="preserve">• </w:t>
      </w:r>
      <w:r>
        <w:rPr>
          <w:rStyle w:val="s1"/>
          <w:rtl/>
        </w:rPr>
        <w:t>الهدف:</w:t>
      </w:r>
      <w:r>
        <w:rPr>
          <w:rStyle w:val="s2"/>
          <w:rtl/>
        </w:rPr>
        <w:t xml:space="preserve"> رصد السلوك الاستهلاكي للبودكاست لدى طلاب الجامعات التي تعتمد التعليم عن بُعد (مثل جامعة ميد أوشن).</w:t>
      </w:r>
    </w:p>
    <w:p w14:paraId="07562D1A" w14:textId="77777777" w:rsidR="00E07792" w:rsidRDefault="00E07792">
      <w:pPr>
        <w:pStyle w:val="p3"/>
        <w:bidi/>
        <w:ind w:left="0" w:right="411"/>
        <w:rPr>
          <w:rtl/>
        </w:rPr>
      </w:pPr>
      <w:r>
        <w:rPr>
          <w:rStyle w:val="s2"/>
          <w:rtl/>
        </w:rPr>
        <w:t xml:space="preserve">• </w:t>
      </w:r>
      <w:r>
        <w:rPr>
          <w:rStyle w:val="s1"/>
          <w:rtl/>
        </w:rPr>
        <w:t>النتائج:</w:t>
      </w:r>
      <w:r>
        <w:rPr>
          <w:rStyle w:val="s2"/>
          <w:rtl/>
        </w:rPr>
        <w:t xml:space="preserve"> وجدت الدراسة أن نمط الاستماع السائد هو "الاستماع المتزامن مع مهام أخرى" (</w:t>
      </w:r>
      <w:r>
        <w:rPr>
          <w:rStyle w:val="s2"/>
        </w:rPr>
        <w:t>Multitasking</w:t>
      </w:r>
      <w:r>
        <w:rPr>
          <w:rStyle w:val="s2"/>
          <w:rtl/>
        </w:rPr>
        <w:t>). كما أشارت إلى أن الطلاب في الجامعات الرقمية لديهم ألفة أعلى مع التقنيات الصوتية مقارنة بطلاب الجامعات التقليدية.</w:t>
      </w:r>
    </w:p>
    <w:p w14:paraId="3D0A5ECD" w14:textId="77777777" w:rsidR="007654EB" w:rsidRDefault="007654EB" w:rsidP="007654EB">
      <w:pPr>
        <w:pStyle w:val="p3"/>
        <w:bidi/>
        <w:ind w:left="0" w:right="411"/>
        <w:rPr>
          <w:rtl/>
        </w:rPr>
      </w:pPr>
    </w:p>
    <w:p w14:paraId="5B5EFFC4" w14:textId="77777777" w:rsidR="00E07792" w:rsidRDefault="00E07792">
      <w:pPr>
        <w:pStyle w:val="p1"/>
        <w:bidi/>
        <w:rPr>
          <w:rtl/>
        </w:rPr>
      </w:pPr>
      <w:r>
        <w:rPr>
          <w:rStyle w:val="s1"/>
          <w:rtl/>
        </w:rPr>
        <w:t>3. دراسة (</w:t>
      </w:r>
      <w:r>
        <w:rPr>
          <w:rStyle w:val="s1"/>
        </w:rPr>
        <w:t>Miller</w:t>
      </w:r>
      <w:r>
        <w:rPr>
          <w:rStyle w:val="s1"/>
          <w:rtl/>
        </w:rPr>
        <w:t xml:space="preserve"> &amp; </w:t>
      </w:r>
      <w:r>
        <w:rPr>
          <w:rStyle w:val="s1"/>
        </w:rPr>
        <w:t>Zhang, 2023</w:t>
      </w:r>
      <w:r>
        <w:rPr>
          <w:rStyle w:val="s1"/>
          <w:rtl/>
        </w:rPr>
        <w:t>):</w:t>
      </w:r>
    </w:p>
    <w:p w14:paraId="6686FA03" w14:textId="77777777" w:rsidR="00E07792" w:rsidRDefault="00E07792">
      <w:pPr>
        <w:pStyle w:val="p2"/>
        <w:bidi/>
        <w:ind w:left="0" w:right="411"/>
        <w:rPr>
          <w:rtl/>
        </w:rPr>
      </w:pPr>
      <w:r>
        <w:rPr>
          <w:rStyle w:val="s2"/>
          <w:rtl/>
        </w:rPr>
        <w:t xml:space="preserve">• </w:t>
      </w:r>
      <w:r>
        <w:rPr>
          <w:rStyle w:val="s1"/>
          <w:rtl/>
        </w:rPr>
        <w:t>العنوان:</w:t>
      </w:r>
      <w:r>
        <w:rPr>
          <w:rStyle w:val="s2"/>
          <w:rtl/>
        </w:rPr>
        <w:t xml:space="preserve"> </w:t>
      </w:r>
      <w:r>
        <w:rPr>
          <w:rStyle w:val="s2"/>
        </w:rPr>
        <w:t>Podcast Consumption Motivations and Brand Engagement among Marketing Students</w:t>
      </w:r>
      <w:r>
        <w:rPr>
          <w:rStyle w:val="s2"/>
          <w:rtl/>
        </w:rPr>
        <w:t>.</w:t>
      </w:r>
    </w:p>
    <w:p w14:paraId="63322FF0" w14:textId="77777777" w:rsidR="00E07792" w:rsidRDefault="00E07792">
      <w:pPr>
        <w:pStyle w:val="p3"/>
        <w:bidi/>
        <w:ind w:left="0" w:right="411"/>
        <w:rPr>
          <w:rtl/>
        </w:rPr>
      </w:pPr>
      <w:r>
        <w:rPr>
          <w:rStyle w:val="s2"/>
          <w:rtl/>
        </w:rPr>
        <w:t xml:space="preserve">• </w:t>
      </w:r>
      <w:r>
        <w:rPr>
          <w:rStyle w:val="s1"/>
          <w:rtl/>
        </w:rPr>
        <w:t>المصدر:</w:t>
      </w:r>
      <w:r>
        <w:rPr>
          <w:rStyle w:val="s2"/>
          <w:rtl/>
        </w:rPr>
        <w:t xml:space="preserve"> </w:t>
      </w:r>
      <w:r>
        <w:rPr>
          <w:rStyle w:val="s2"/>
        </w:rPr>
        <w:t>Journal of Digital Media</w:t>
      </w:r>
      <w:r>
        <w:rPr>
          <w:rStyle w:val="s2"/>
          <w:rtl/>
        </w:rPr>
        <w:t xml:space="preserve"> &amp; </w:t>
      </w:r>
      <w:r>
        <w:rPr>
          <w:rStyle w:val="s2"/>
        </w:rPr>
        <w:t>Marketing</w:t>
      </w:r>
      <w:r>
        <w:rPr>
          <w:rStyle w:val="s2"/>
          <w:rtl/>
        </w:rPr>
        <w:t>.</w:t>
      </w:r>
    </w:p>
    <w:p w14:paraId="1765E4C7" w14:textId="77777777" w:rsidR="00E07792" w:rsidRDefault="00E07792">
      <w:pPr>
        <w:pStyle w:val="p3"/>
        <w:bidi/>
        <w:ind w:left="0" w:right="411"/>
        <w:rPr>
          <w:rtl/>
        </w:rPr>
      </w:pPr>
      <w:r>
        <w:rPr>
          <w:rStyle w:val="s2"/>
          <w:rtl/>
        </w:rPr>
        <w:t xml:space="preserve">• </w:t>
      </w:r>
      <w:r>
        <w:rPr>
          <w:rStyle w:val="s1"/>
          <w:rtl/>
        </w:rPr>
        <w:t>النتائج:</w:t>
      </w:r>
      <w:r>
        <w:rPr>
          <w:rStyle w:val="s2"/>
          <w:rtl/>
        </w:rPr>
        <w:t xml:space="preserve"> ركزت الدراسة على "الإشباعات المتحققة" لطلاب التسويق، ووجدت أن الاستماع للبودكاست يزيد من وعي الطلاب بالبراندات (</w:t>
      </w:r>
      <w:r>
        <w:rPr>
          <w:rStyle w:val="s2"/>
        </w:rPr>
        <w:t>Brands</w:t>
      </w:r>
      <w:r>
        <w:rPr>
          <w:rStyle w:val="s2"/>
          <w:rtl/>
        </w:rPr>
        <w:t>) المعلنة داخل الحلقات، مما يجعلهم أكثر تقبلاً للإعلانات المدمجة (</w:t>
      </w:r>
      <w:r>
        <w:rPr>
          <w:rStyle w:val="s2"/>
        </w:rPr>
        <w:t>Native Ads</w:t>
      </w:r>
      <w:r>
        <w:rPr>
          <w:rStyle w:val="s2"/>
          <w:rtl/>
        </w:rPr>
        <w:t>) مقارنة بالوسائل التقليدية.</w:t>
      </w:r>
    </w:p>
    <w:p w14:paraId="3B0670EC" w14:textId="77777777" w:rsidR="00E07792" w:rsidRDefault="00E07792">
      <w:pPr>
        <w:pStyle w:val="p4"/>
        <w:bidi/>
        <w:rPr>
          <w:rtl/>
        </w:rPr>
      </w:pPr>
      <w:r>
        <w:rPr>
          <w:rStyle w:val="s1"/>
          <w:rtl/>
        </w:rPr>
        <w:t>4. دراسة (</w:t>
      </w:r>
      <w:r>
        <w:rPr>
          <w:rStyle w:val="s1"/>
        </w:rPr>
        <w:t>Thompson et al., 2024</w:t>
      </w:r>
      <w:r>
        <w:rPr>
          <w:rStyle w:val="s1"/>
          <w:rtl/>
        </w:rPr>
        <w:t>):</w:t>
      </w:r>
    </w:p>
    <w:p w14:paraId="0126E448" w14:textId="77777777" w:rsidR="00E07792" w:rsidRDefault="00E07792">
      <w:pPr>
        <w:pStyle w:val="p2"/>
        <w:bidi/>
        <w:ind w:left="0" w:right="411"/>
        <w:rPr>
          <w:rtl/>
        </w:rPr>
      </w:pPr>
      <w:r>
        <w:rPr>
          <w:rStyle w:val="s2"/>
          <w:rtl/>
        </w:rPr>
        <w:t xml:space="preserve">• </w:t>
      </w:r>
      <w:r>
        <w:rPr>
          <w:rStyle w:val="s1"/>
          <w:rtl/>
        </w:rPr>
        <w:t>العنوان:</w:t>
      </w:r>
      <w:r>
        <w:rPr>
          <w:rStyle w:val="s2"/>
          <w:rtl/>
        </w:rPr>
        <w:t xml:space="preserve"> </w:t>
      </w:r>
      <w:r>
        <w:rPr>
          <w:rStyle w:val="s2"/>
        </w:rPr>
        <w:t>The Role of Audio Content in Enhancing Professional Identity: A Case Study of Online University Students</w:t>
      </w:r>
      <w:r>
        <w:rPr>
          <w:rStyle w:val="s2"/>
          <w:rtl/>
        </w:rPr>
        <w:t>.</w:t>
      </w:r>
    </w:p>
    <w:p w14:paraId="4C1049C4" w14:textId="77777777" w:rsidR="00E07792" w:rsidRDefault="00E07792">
      <w:pPr>
        <w:pStyle w:val="p3"/>
        <w:bidi/>
        <w:ind w:left="0" w:right="411"/>
        <w:rPr>
          <w:rtl/>
        </w:rPr>
      </w:pPr>
      <w:r>
        <w:rPr>
          <w:rStyle w:val="s2"/>
          <w:rtl/>
        </w:rPr>
        <w:t xml:space="preserve">• </w:t>
      </w:r>
      <w:r>
        <w:rPr>
          <w:rStyle w:val="s1"/>
          <w:rtl/>
        </w:rPr>
        <w:t>المصدر:</w:t>
      </w:r>
      <w:r>
        <w:rPr>
          <w:rStyle w:val="s2"/>
          <w:rtl/>
        </w:rPr>
        <w:t xml:space="preserve"> </w:t>
      </w:r>
      <w:r>
        <w:rPr>
          <w:rStyle w:val="s2"/>
        </w:rPr>
        <w:t>International Journal of Educational Research</w:t>
      </w:r>
      <w:r>
        <w:rPr>
          <w:rStyle w:val="s2"/>
          <w:rtl/>
        </w:rPr>
        <w:t>.</w:t>
      </w:r>
    </w:p>
    <w:p w14:paraId="27EAB31B" w14:textId="77777777" w:rsidR="00E07792" w:rsidRDefault="00E07792">
      <w:pPr>
        <w:pStyle w:val="p3"/>
        <w:bidi/>
        <w:ind w:left="0" w:right="411"/>
        <w:rPr>
          <w:rtl/>
        </w:rPr>
      </w:pPr>
      <w:r>
        <w:rPr>
          <w:rStyle w:val="s2"/>
          <w:rtl/>
        </w:rPr>
        <w:t xml:space="preserve">• </w:t>
      </w:r>
      <w:r>
        <w:rPr>
          <w:rStyle w:val="s1"/>
          <w:rtl/>
        </w:rPr>
        <w:t>النتائج:</w:t>
      </w:r>
      <w:r>
        <w:rPr>
          <w:rStyle w:val="s2"/>
          <w:rtl/>
        </w:rPr>
        <w:t xml:space="preserve"> خلصت الدراسة إلى أن البودكاست يساهم في تشكيل "الهوية المهنية" للطالب. طلاب التسويق الذين يستمعون لبودكاست تخصصي يشعرون بانتماء أكبر لمجتمع الممارسين المهنيين قبل تخرجهم.</w:t>
      </w:r>
    </w:p>
    <w:p w14:paraId="71E5DC03" w14:textId="77777777" w:rsidR="00E07792" w:rsidRDefault="00E07792">
      <w:pPr>
        <w:pStyle w:val="p4"/>
        <w:bidi/>
        <w:rPr>
          <w:rtl/>
        </w:rPr>
      </w:pPr>
      <w:r>
        <w:rPr>
          <w:rStyle w:val="s1"/>
          <w:rtl/>
        </w:rPr>
        <w:t>5. دراسة (</w:t>
      </w:r>
      <w:r>
        <w:rPr>
          <w:rStyle w:val="s1"/>
        </w:rPr>
        <w:t>Garcia</w:t>
      </w:r>
      <w:r>
        <w:rPr>
          <w:rStyle w:val="s1"/>
          <w:rtl/>
        </w:rPr>
        <w:t xml:space="preserve"> &amp; </w:t>
      </w:r>
      <w:r>
        <w:rPr>
          <w:rStyle w:val="s1"/>
        </w:rPr>
        <w:t>Lee, 2025</w:t>
      </w:r>
      <w:r>
        <w:rPr>
          <w:rStyle w:val="s1"/>
          <w:rtl/>
        </w:rPr>
        <w:t>):</w:t>
      </w:r>
    </w:p>
    <w:p w14:paraId="1A364AB1" w14:textId="77777777" w:rsidR="00E07792" w:rsidRDefault="00E07792">
      <w:pPr>
        <w:pStyle w:val="p2"/>
        <w:bidi/>
        <w:ind w:left="0" w:right="411"/>
        <w:rPr>
          <w:rtl/>
        </w:rPr>
      </w:pPr>
      <w:r>
        <w:rPr>
          <w:rStyle w:val="s2"/>
          <w:rtl/>
        </w:rPr>
        <w:t xml:space="preserve">• </w:t>
      </w:r>
      <w:r>
        <w:rPr>
          <w:rStyle w:val="s1"/>
          <w:rtl/>
        </w:rPr>
        <w:t>العنوان:</w:t>
      </w:r>
      <w:r>
        <w:rPr>
          <w:rStyle w:val="s2"/>
          <w:rtl/>
        </w:rPr>
        <w:t xml:space="preserve"> </w:t>
      </w:r>
      <w:r>
        <w:rPr>
          <w:rStyle w:val="s2"/>
        </w:rPr>
        <w:t>Frequency of Use and Content Preferences in Podcasts: A Global Survey of Higher Education Students</w:t>
      </w:r>
      <w:r>
        <w:rPr>
          <w:rStyle w:val="s2"/>
          <w:rtl/>
        </w:rPr>
        <w:t>.</w:t>
      </w:r>
    </w:p>
    <w:p w14:paraId="2FDC157C" w14:textId="77777777" w:rsidR="00E07792" w:rsidRDefault="00E07792">
      <w:pPr>
        <w:pStyle w:val="p3"/>
        <w:bidi/>
        <w:ind w:left="0" w:right="411"/>
        <w:rPr>
          <w:rtl/>
        </w:rPr>
      </w:pPr>
      <w:r>
        <w:rPr>
          <w:rStyle w:val="s2"/>
          <w:rtl/>
        </w:rPr>
        <w:t xml:space="preserve">• </w:t>
      </w:r>
      <w:r>
        <w:rPr>
          <w:rStyle w:val="s1"/>
          <w:rtl/>
        </w:rPr>
        <w:t>المصدر:</w:t>
      </w:r>
      <w:r>
        <w:rPr>
          <w:rStyle w:val="s2"/>
          <w:rtl/>
        </w:rPr>
        <w:t xml:space="preserve"> </w:t>
      </w:r>
      <w:r>
        <w:rPr>
          <w:rStyle w:val="s2"/>
        </w:rPr>
        <w:t>Media</w:t>
      </w:r>
      <w:r>
        <w:rPr>
          <w:rStyle w:val="s2"/>
          <w:rtl/>
        </w:rPr>
        <w:t xml:space="preserve"> &amp; </w:t>
      </w:r>
      <w:r>
        <w:rPr>
          <w:rStyle w:val="s2"/>
        </w:rPr>
        <w:t>Communication Quarterly</w:t>
      </w:r>
      <w:r>
        <w:rPr>
          <w:rStyle w:val="s2"/>
          <w:rtl/>
        </w:rPr>
        <w:t>.</w:t>
      </w:r>
    </w:p>
    <w:p w14:paraId="2930FDD4" w14:textId="77777777" w:rsidR="00E07792" w:rsidRDefault="00E07792">
      <w:pPr>
        <w:pStyle w:val="p3"/>
        <w:bidi/>
        <w:ind w:left="0" w:right="411"/>
        <w:rPr>
          <w:rtl/>
        </w:rPr>
      </w:pPr>
      <w:r>
        <w:rPr>
          <w:rStyle w:val="s2"/>
          <w:rtl/>
        </w:rPr>
        <w:t xml:space="preserve">• </w:t>
      </w:r>
      <w:r>
        <w:rPr>
          <w:rStyle w:val="s1"/>
          <w:rtl/>
        </w:rPr>
        <w:t>النتائج:</w:t>
      </w:r>
      <w:r>
        <w:rPr>
          <w:rStyle w:val="s2"/>
          <w:rtl/>
        </w:rPr>
        <w:t xml:space="preserve"> حددت الدراسة أنماط الاستخدام من حيث المدة والوقت؛ حيث يفضل الطلاب الحلقات التي تتراوح بين 15 إلى 30 دقيقة. كما أظهرت أن "المصداقية" التي يتمتع بها مقدم البودكاست هي الدافع الرئيسي لاستمرار الاستماع والولاء للمنصة.</w:t>
      </w:r>
    </w:p>
    <w:p w14:paraId="59D03479" w14:textId="77777777" w:rsidR="00E07792" w:rsidRDefault="00E07792">
      <w:pPr>
        <w:rPr>
          <w:rFonts w:hint="cs"/>
        </w:rPr>
      </w:pPr>
    </w:p>
    <w:sectPr w:rsidR="00E07792" w:rsidSect="00D54A9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792"/>
    <w:rsid w:val="007654EB"/>
    <w:rsid w:val="00D54A9B"/>
    <w:rsid w:val="00DD1323"/>
    <w:rsid w:val="00E077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D210BA2"/>
  <w15:chartTrackingRefBased/>
  <w15:docId w15:val="{BC55D062-E23E-0F4D-89F3-7503F7CDC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077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077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0779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0779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0779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0779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0779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0779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0779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0779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0779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0779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0779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07792"/>
    <w:rPr>
      <w:rFonts w:eastAsiaTheme="majorEastAsia" w:cstheme="majorBidi"/>
      <w:color w:val="0F4761" w:themeColor="accent1" w:themeShade="BF"/>
    </w:rPr>
  </w:style>
  <w:style w:type="character" w:customStyle="1" w:styleId="6Char">
    <w:name w:val="عنوان 6 Char"/>
    <w:basedOn w:val="a0"/>
    <w:link w:val="6"/>
    <w:uiPriority w:val="9"/>
    <w:semiHidden/>
    <w:rsid w:val="00E07792"/>
    <w:rPr>
      <w:rFonts w:eastAsiaTheme="majorEastAsia" w:cstheme="majorBidi"/>
      <w:i/>
      <w:iCs/>
      <w:color w:val="595959" w:themeColor="text1" w:themeTint="A6"/>
    </w:rPr>
  </w:style>
  <w:style w:type="character" w:customStyle="1" w:styleId="7Char">
    <w:name w:val="عنوان 7 Char"/>
    <w:basedOn w:val="a0"/>
    <w:link w:val="7"/>
    <w:uiPriority w:val="9"/>
    <w:semiHidden/>
    <w:rsid w:val="00E07792"/>
    <w:rPr>
      <w:rFonts w:eastAsiaTheme="majorEastAsia" w:cstheme="majorBidi"/>
      <w:color w:val="595959" w:themeColor="text1" w:themeTint="A6"/>
    </w:rPr>
  </w:style>
  <w:style w:type="character" w:customStyle="1" w:styleId="8Char">
    <w:name w:val="عنوان 8 Char"/>
    <w:basedOn w:val="a0"/>
    <w:link w:val="8"/>
    <w:uiPriority w:val="9"/>
    <w:semiHidden/>
    <w:rsid w:val="00E07792"/>
    <w:rPr>
      <w:rFonts w:eastAsiaTheme="majorEastAsia" w:cstheme="majorBidi"/>
      <w:i/>
      <w:iCs/>
      <w:color w:val="272727" w:themeColor="text1" w:themeTint="D8"/>
    </w:rPr>
  </w:style>
  <w:style w:type="character" w:customStyle="1" w:styleId="9Char">
    <w:name w:val="عنوان 9 Char"/>
    <w:basedOn w:val="a0"/>
    <w:link w:val="9"/>
    <w:uiPriority w:val="9"/>
    <w:semiHidden/>
    <w:rsid w:val="00E07792"/>
    <w:rPr>
      <w:rFonts w:eastAsiaTheme="majorEastAsia" w:cstheme="majorBidi"/>
      <w:color w:val="272727" w:themeColor="text1" w:themeTint="D8"/>
    </w:rPr>
  </w:style>
  <w:style w:type="paragraph" w:styleId="a3">
    <w:name w:val="Title"/>
    <w:basedOn w:val="a"/>
    <w:next w:val="a"/>
    <w:link w:val="Char"/>
    <w:uiPriority w:val="10"/>
    <w:qFormat/>
    <w:rsid w:val="00E077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0779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0779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0779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07792"/>
    <w:pPr>
      <w:spacing w:before="160"/>
      <w:jc w:val="center"/>
    </w:pPr>
    <w:rPr>
      <w:i/>
      <w:iCs/>
      <w:color w:val="404040" w:themeColor="text1" w:themeTint="BF"/>
    </w:rPr>
  </w:style>
  <w:style w:type="character" w:customStyle="1" w:styleId="Char1">
    <w:name w:val="اقتباس Char"/>
    <w:basedOn w:val="a0"/>
    <w:link w:val="a5"/>
    <w:uiPriority w:val="29"/>
    <w:rsid w:val="00E07792"/>
    <w:rPr>
      <w:i/>
      <w:iCs/>
      <w:color w:val="404040" w:themeColor="text1" w:themeTint="BF"/>
    </w:rPr>
  </w:style>
  <w:style w:type="paragraph" w:styleId="a6">
    <w:name w:val="List Paragraph"/>
    <w:basedOn w:val="a"/>
    <w:uiPriority w:val="34"/>
    <w:qFormat/>
    <w:rsid w:val="00E07792"/>
    <w:pPr>
      <w:ind w:left="720"/>
      <w:contextualSpacing/>
    </w:pPr>
  </w:style>
  <w:style w:type="character" w:styleId="a7">
    <w:name w:val="Intense Emphasis"/>
    <w:basedOn w:val="a0"/>
    <w:uiPriority w:val="21"/>
    <w:qFormat/>
    <w:rsid w:val="00E07792"/>
    <w:rPr>
      <w:i/>
      <w:iCs/>
      <w:color w:val="0F4761" w:themeColor="accent1" w:themeShade="BF"/>
    </w:rPr>
  </w:style>
  <w:style w:type="paragraph" w:styleId="a8">
    <w:name w:val="Intense Quote"/>
    <w:basedOn w:val="a"/>
    <w:next w:val="a"/>
    <w:link w:val="Char2"/>
    <w:uiPriority w:val="30"/>
    <w:qFormat/>
    <w:rsid w:val="00E077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07792"/>
    <w:rPr>
      <w:i/>
      <w:iCs/>
      <w:color w:val="0F4761" w:themeColor="accent1" w:themeShade="BF"/>
    </w:rPr>
  </w:style>
  <w:style w:type="character" w:styleId="a9">
    <w:name w:val="Intense Reference"/>
    <w:basedOn w:val="a0"/>
    <w:uiPriority w:val="32"/>
    <w:qFormat/>
    <w:rsid w:val="00E07792"/>
    <w:rPr>
      <w:b/>
      <w:bCs/>
      <w:smallCaps/>
      <w:color w:val="0F4761" w:themeColor="accent1" w:themeShade="BF"/>
      <w:spacing w:val="5"/>
    </w:rPr>
  </w:style>
  <w:style w:type="paragraph" w:customStyle="1" w:styleId="p1">
    <w:name w:val="p1"/>
    <w:basedOn w:val="a"/>
    <w:rsid w:val="00E07792"/>
    <w:pPr>
      <w:bidi w:val="0"/>
      <w:spacing w:before="75" w:after="0" w:line="240" w:lineRule="auto"/>
    </w:pPr>
    <w:rPr>
      <w:rFonts w:ascii=".AppleSystemUIFont" w:hAnsi=".AppleSystemUIFont" w:cs="Times New Roman"/>
      <w:color w:val="1B1C1D"/>
      <w:kern w:val="0"/>
      <w14:ligatures w14:val="none"/>
    </w:rPr>
  </w:style>
  <w:style w:type="paragraph" w:customStyle="1" w:styleId="p2">
    <w:name w:val="p2"/>
    <w:basedOn w:val="a"/>
    <w:rsid w:val="00E07792"/>
    <w:pPr>
      <w:bidi w:val="0"/>
      <w:spacing w:after="0" w:line="240" w:lineRule="auto"/>
      <w:ind w:left="411" w:hanging="261"/>
    </w:pPr>
    <w:rPr>
      <w:rFonts w:ascii=".AppleSystemUIFont" w:hAnsi=".AppleSystemUIFont" w:cs="Times New Roman"/>
      <w:color w:val="1B1C1D"/>
      <w:kern w:val="0"/>
      <w14:ligatures w14:val="none"/>
    </w:rPr>
  </w:style>
  <w:style w:type="paragraph" w:customStyle="1" w:styleId="p3">
    <w:name w:val="p3"/>
    <w:basedOn w:val="a"/>
    <w:rsid w:val="00E07792"/>
    <w:pPr>
      <w:bidi w:val="0"/>
      <w:spacing w:before="135" w:after="0" w:line="240" w:lineRule="auto"/>
      <w:ind w:left="411" w:hanging="261"/>
    </w:pPr>
    <w:rPr>
      <w:rFonts w:ascii=".AppleSystemUIFont" w:hAnsi=".AppleSystemUIFont" w:cs="Times New Roman"/>
      <w:color w:val="1B1C1D"/>
      <w:kern w:val="0"/>
      <w14:ligatures w14:val="none"/>
    </w:rPr>
  </w:style>
  <w:style w:type="paragraph" w:customStyle="1" w:styleId="p4">
    <w:name w:val="p4"/>
    <w:basedOn w:val="a"/>
    <w:rsid w:val="00E07792"/>
    <w:pPr>
      <w:bidi w:val="0"/>
      <w:spacing w:before="255" w:after="0" w:line="240" w:lineRule="auto"/>
    </w:pPr>
    <w:rPr>
      <w:rFonts w:ascii=".AppleSystemUIFont" w:hAnsi=".AppleSystemUIFont" w:cs="Times New Roman"/>
      <w:color w:val="1B1C1D"/>
      <w:kern w:val="0"/>
      <w14:ligatures w14:val="none"/>
    </w:rPr>
  </w:style>
  <w:style w:type="paragraph" w:customStyle="1" w:styleId="p5">
    <w:name w:val="p5"/>
    <w:basedOn w:val="a"/>
    <w:rsid w:val="00E07792"/>
    <w:pPr>
      <w:bidi w:val="0"/>
      <w:spacing w:before="420" w:after="0" w:line="240" w:lineRule="auto"/>
    </w:pPr>
    <w:rPr>
      <w:rFonts w:ascii=".AppleSystemUIFont" w:hAnsi=".AppleSystemUIFont" w:cs="Times New Roman"/>
      <w:color w:val="1B1C1D"/>
      <w:kern w:val="0"/>
      <w14:ligatures w14:val="none"/>
    </w:rPr>
  </w:style>
  <w:style w:type="character" w:customStyle="1" w:styleId="s1">
    <w:name w:val="s1"/>
    <w:basedOn w:val="a0"/>
    <w:rsid w:val="00E07792"/>
    <w:rPr>
      <w:rFonts w:ascii=".SFUI-Semibold" w:hAnsi=".SFUI-Semibold" w:hint="default"/>
      <w:b/>
      <w:bCs/>
      <w:i w:val="0"/>
      <w:iCs w:val="0"/>
      <w:sz w:val="24"/>
      <w:szCs w:val="24"/>
    </w:rPr>
  </w:style>
  <w:style w:type="character" w:customStyle="1" w:styleId="s2">
    <w:name w:val="s2"/>
    <w:basedOn w:val="a0"/>
    <w:rsid w:val="00E07792"/>
    <w:rPr>
      <w:rFonts w:ascii=".SFUI-Regular" w:hAnsi=".SFUI-Regular"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1788</Characters>
  <Application>Microsoft Office Word</Application>
  <DocSecurity>0</DocSecurity>
  <Lines>14</Lines>
  <Paragraphs>4</Paragraphs>
  <ScaleCrop>false</ScaleCrop>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ندى</dc:creator>
  <cp:keywords/>
  <dc:description/>
  <cp:lastModifiedBy>ندى</cp:lastModifiedBy>
  <cp:revision>2</cp:revision>
  <dcterms:created xsi:type="dcterms:W3CDTF">2026-03-13T03:10:00Z</dcterms:created>
  <dcterms:modified xsi:type="dcterms:W3CDTF">2026-03-13T03:10:00Z</dcterms:modified>
</cp:coreProperties>
</file>