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FFBAA" w14:textId="77777777" w:rsidR="00CF11D1" w:rsidRPr="005B156C" w:rsidRDefault="00CF11D1" w:rsidP="00CF11D1">
      <w:pPr>
        <w:pStyle w:val="Heading1"/>
        <w:bidi/>
        <w:jc w:val="center"/>
        <w:rPr>
          <w:rStyle w:val="Heading1Char"/>
          <w:rFonts w:ascii="Simplified Arabic" w:hAnsi="Simplified Arabic" w:cs="Simplified Arabic"/>
          <w:b/>
          <w:bCs/>
          <w:color w:val="auto"/>
          <w:sz w:val="36"/>
          <w:szCs w:val="36"/>
          <w:rtl/>
        </w:rPr>
      </w:pPr>
      <w:bookmarkStart w:id="0" w:name="_Toc195176818"/>
      <w:bookmarkStart w:id="1" w:name="_Toc195002690"/>
      <w:r w:rsidRPr="005B156C">
        <w:rPr>
          <w:rStyle w:val="Heading1Char"/>
          <w:rFonts w:ascii="Simplified Arabic" w:hAnsi="Simplified Arabic" w:cs="Simplified Arabic"/>
          <w:b/>
          <w:bCs/>
          <w:color w:val="auto"/>
          <w:sz w:val="36"/>
          <w:szCs w:val="36"/>
          <w:rtl/>
        </w:rPr>
        <w:t>الفصل الأول: الإطار العام للبحث</w:t>
      </w:r>
      <w:bookmarkEnd w:id="0"/>
    </w:p>
    <w:p w14:paraId="72469DA5" w14:textId="77777777" w:rsidR="00CF11D1" w:rsidRPr="005B156C" w:rsidRDefault="00CF11D1" w:rsidP="00CF11D1">
      <w:pPr>
        <w:bidi/>
        <w:spacing w:line="276" w:lineRule="auto"/>
        <w:jc w:val="lowKashida"/>
        <w:rPr>
          <w:rFonts w:ascii="Simplified Arabic" w:hAnsi="Simplified Arabic" w:cs="Simplified Arabic"/>
          <w:b/>
          <w:bCs/>
          <w:sz w:val="32"/>
          <w:szCs w:val="32"/>
          <w:rtl/>
          <w:lang w:bidi="ar-EG"/>
        </w:rPr>
      </w:pPr>
      <w:bookmarkStart w:id="2" w:name="_Toc195176819"/>
      <w:r w:rsidRPr="005B156C">
        <w:rPr>
          <w:rStyle w:val="Heading1Char"/>
          <w:rFonts w:ascii="Simplified Arabic" w:hAnsi="Simplified Arabic" w:cs="Simplified Arabic"/>
          <w:b/>
          <w:bCs/>
          <w:color w:val="auto"/>
          <w:sz w:val="36"/>
          <w:szCs w:val="36"/>
          <w:rtl/>
        </w:rPr>
        <w:t>المقدمة</w:t>
      </w:r>
      <w:bookmarkEnd w:id="1"/>
      <w:bookmarkEnd w:id="2"/>
      <w:r w:rsidRPr="005B156C">
        <w:rPr>
          <w:rFonts w:ascii="Simplified Arabic" w:hAnsi="Simplified Arabic" w:cs="Simplified Arabic"/>
          <w:b/>
          <w:bCs/>
          <w:sz w:val="32"/>
          <w:szCs w:val="32"/>
          <w:rtl/>
          <w:lang w:bidi="ar-EG"/>
        </w:rPr>
        <w:t>:</w:t>
      </w:r>
    </w:p>
    <w:p w14:paraId="1A1AAA92"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يشهد العالم اليوم تحولًا جذريًا من الاقتصاد النقدي إلى الاقتصاد غير النقدي، وذلك بفضل التطور السريع في خدمات التقنيات المالية، التي تمتلك القدرة على إحداث تغييرات عميقة في قطاع الخدمات المالية. إذ توفر هذه التقنيات حلولًا مبتكرة للأفراد والشركات، تتميز بالسرعة، والسهولة، وانخفاض التكلفة مقارنة بالوسائل التقليدية. كما تسهم بشكل فعّال في تعزيز الاستقرار المالي، وتؤدي دورًا محوريًا في تشكيل مستقبل المعاملات والخدمات المالية</w:t>
      </w:r>
      <w:r w:rsidRPr="005B156C">
        <w:rPr>
          <w:rFonts w:ascii="Simplified Arabic" w:hAnsi="Simplified Arabic" w:cs="Simplified Arabic"/>
          <w:sz w:val="28"/>
          <w:szCs w:val="28"/>
          <w:lang w:bidi="ar-EG"/>
        </w:rPr>
        <w:t>.</w:t>
      </w:r>
    </w:p>
    <w:p w14:paraId="0C0E5E9C"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ومن هذا المنطلق، برزت الحاجة إلى تطوير أدوات مالية مبتكرة تلبي تطلعات المستثمرين وتواكب متغيرات هذا القطاع المتسارع، وكان من أبرز هذه الابتكارات التقنيات المالية، التي تُعد بمثابة ثورة اقتصادية جديدة</w:t>
      </w:r>
      <w:r w:rsidRPr="005B156C">
        <w:rPr>
          <w:rFonts w:ascii="Simplified Arabic" w:hAnsi="Simplified Arabic" w:cs="Simplified Arabic"/>
          <w:sz w:val="28"/>
          <w:szCs w:val="28"/>
          <w:lang w:bidi="ar-EG"/>
        </w:rPr>
        <w:t>.</w:t>
      </w:r>
    </w:p>
    <w:p w14:paraId="1E5049A9"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وتُعد التقنية المالية المرحلة الأحدث في تطور قطاع الخدمات المالية، حيث تمزج بين أحدث ما توصلت إليه التكنولوجيا من تقنيات وابتكارات وأدوات، وبين خدمات القطاع المالي، مما أتاح تقديم هذه الخدمات بشكل إلكتروني، وقد أدى ذلك إلى تحول جوهري في آلية تنفيذ العمليات المالية، مثل التحويلات، والسحب، والإيداع، لتُنجز عبر الهاتف المحمول وبأسلوب لا مركزي، وبالتالي أصبحت الأدوات المبتكرة للتقنية المالية جزءًا أساسياً من النظام المالي المعاصر</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(عباس، فهد، 2024)</w:t>
      </w:r>
    </w:p>
    <w:p w14:paraId="09269AB6"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وقد أسهم هذا التطور وظهور الابتكارات الجديدة في التأثير على مجمل النظام المالي، مما وضع الجهات المعنية بإدارة النظام النقدي، بما في ذلك البنوك المركزية، أمام تحديات معقدة تستوجب البحث والدراسة، ومن هذا المنطلق، جاء البحث الحالي ليسلط الضوء على أثر بعض وسائل التقنية المالية المستحدثة، مثل المحافظ الإلكترونية، والبطاقات الإلكترونية، ونقاط البيع، ونقاط السحب، والدفع عبر الهاتف المحمول، على سلوك المستهلك السعودي. (العكيدي، 2021)</w:t>
      </w:r>
    </w:p>
    <w:p w14:paraId="2909E214"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فالمملكة العربية السعودية لم تكن بمعزل عن هذه التحولات، بل إنها تبنت هذا التوجه ضمن رؤيتها الطموحة 2030، التي وضعت التحول الرقمي كأحد ركائزها الأساسية، وسعت إلى بناء اقتصاد رقمي متطور، يعزز من كفاءة الخدمات ويحقق الشمول المالي، وقد أنشئت العديد من المبادرات الوطنية لدعم قطاع التقنية المالية، مثل "فنتك السعودية" التي تهدف إلى دعم البنية التحتية المالية وتحفيز الابتكار، بالإضافة إلى الدور التنظيمي والتوجيهي الذي تقوم به الجهات المعنية مثل البنك المركزي السعودي وهيئة السوق المالية، وقد شهدت المملكة في السنوات الأخيرة نموًا متسارعًا في عدد شركات التقنية المالية، وتزايدًا في إقبال الأفراد على استخدام هذه الخدمات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(حرفوش، 2019)</w:t>
      </w:r>
    </w:p>
    <w:p w14:paraId="7B32E850"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إن هذا التحول السريع في القطاع المالي، مدفوعًا بالتقنية، يستدعي فهمًا أعمق للسلوك الاستهلاكي المرتبط به، خاصة أن سلوك المستهلكين تجاه الابتكارات الرقمية لا يعتمد فقط على توفر التقنية، بل يتأثر بعدة عوامل نفسية، واجتماعية، واقتصادية، وتنظيمية، وتعد دراسة هذا السلوك من أهم مجالات البحث في علم التسويق الرقمي والسلوك التنظيمي، لما لها من أثر مباشر على نجاح أو فشل تبني هذه الابتكارات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(أبو هنية، 2021)</w:t>
      </w:r>
    </w:p>
    <w:p w14:paraId="6B07371A" w14:textId="77777777" w:rsidR="00CF11D1" w:rsidRPr="005B156C" w:rsidRDefault="00CF11D1" w:rsidP="00CF11D1">
      <w:pPr>
        <w:pStyle w:val="Heading1"/>
        <w:bidi/>
        <w:rPr>
          <w:rFonts w:ascii="Simplified Arabic" w:hAnsi="Simplified Arabic" w:cs="Simplified Arabic"/>
          <w:b/>
          <w:bCs/>
          <w:color w:val="auto"/>
          <w:rtl/>
          <w:lang w:bidi="ar-EG"/>
        </w:rPr>
      </w:pPr>
      <w:bookmarkStart w:id="3" w:name="_Toc195002691"/>
      <w:bookmarkStart w:id="4" w:name="_Toc195176820"/>
      <w:r w:rsidRPr="005B156C">
        <w:rPr>
          <w:rStyle w:val="Heading1Char"/>
          <w:rFonts w:ascii="Simplified Arabic" w:hAnsi="Simplified Arabic" w:cs="Simplified Arabic"/>
          <w:b/>
          <w:bCs/>
          <w:color w:val="auto"/>
          <w:sz w:val="32"/>
          <w:szCs w:val="32"/>
          <w:rtl/>
        </w:rPr>
        <w:t>مشكلة الدراسة</w:t>
      </w:r>
      <w:bookmarkEnd w:id="3"/>
      <w:r w:rsidRPr="005B156C">
        <w:rPr>
          <w:rFonts w:ascii="Simplified Arabic" w:hAnsi="Simplified Arabic" w:cs="Simplified Arabic"/>
          <w:b/>
          <w:bCs/>
          <w:color w:val="auto"/>
          <w:rtl/>
          <w:lang w:bidi="ar-EG"/>
        </w:rPr>
        <w:t>:</w:t>
      </w:r>
      <w:bookmarkEnd w:id="4"/>
    </w:p>
    <w:p w14:paraId="0ED9CBF9"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رغم النمو المتسارع في قطاع التقنية المالية في المملكة العربية السعودية، والجهود المبذولة من الجهات التنظيمية والتشريعية لتسهيل تبني هذه الخدمات، لا تزال هناك تفاوتات ملحوظة في مدى إقبال المستهلكين على استخدام الخدمات المالية الرقمية، كما أن تبني هذه الخدمات لا يتم بشكل تلقائي، بل يتأثر بعدة عوامل منها ما يتعلق بالثقة، والخصوصية، وسهولة الاستخدام، ومدى وعي المستهلكين بالمزايا والمخاطر المرتبطة بها</w:t>
      </w:r>
      <w:r w:rsidRPr="005B156C">
        <w:rPr>
          <w:rFonts w:ascii="Simplified Arabic" w:hAnsi="Simplified Arabic" w:cs="Simplified Arabic"/>
          <w:sz w:val="28"/>
          <w:szCs w:val="28"/>
          <w:lang w:bidi="ar-EG"/>
        </w:rPr>
        <w:t>.</w:t>
      </w:r>
    </w:p>
    <w:p w14:paraId="5472B5BF"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من هنا تنبع مشكلة الدراسة في محاولة فهم وتحليل أثر التقنية المالية على سلوك المستهلكين في المملكة العربية السعودية، وتحديد العوامل التي تؤثر على تبنيهم لهذه الخدمات، وكذلك التعرف على التحولات التي أحدثتها هذه التقنية في أنماط السلوك المالي للأفراد</w:t>
      </w:r>
    </w:p>
    <w:p w14:paraId="4FB33342"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bookmarkStart w:id="5" w:name="_Toc195002692"/>
      <w:bookmarkStart w:id="6" w:name="_Toc195176821"/>
      <w:r w:rsidRPr="005B156C">
        <w:rPr>
          <w:rStyle w:val="Heading1Char"/>
          <w:rFonts w:ascii="Simplified Arabic" w:hAnsi="Simplified Arabic" w:cs="Simplified Arabic"/>
          <w:b/>
          <w:bCs/>
          <w:color w:val="auto"/>
          <w:sz w:val="36"/>
          <w:szCs w:val="36"/>
          <w:rtl/>
        </w:rPr>
        <w:lastRenderedPageBreak/>
        <w:t>أسئلة الدراسة</w:t>
      </w:r>
      <w:bookmarkEnd w:id="5"/>
      <w:bookmarkEnd w:id="6"/>
      <w:r w:rsidRPr="005B156C">
        <w:rPr>
          <w:rFonts w:ascii="Simplified Arabic" w:hAnsi="Simplified Arabic" w:cs="Simplified Arabic"/>
          <w:b/>
          <w:bCs/>
          <w:sz w:val="28"/>
          <w:szCs w:val="28"/>
          <w:rtl/>
          <w:lang w:bidi="ar-EG"/>
        </w:rPr>
        <w:t>:</w:t>
      </w:r>
    </w:p>
    <w:p w14:paraId="28C240C5" w14:textId="77777777" w:rsidR="00CF11D1" w:rsidRPr="005B156C" w:rsidRDefault="00CF11D1" w:rsidP="00CF11D1">
      <w:p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تنطلق المشكلة البحثية من التساؤل الرئيسي التالي:</w:t>
      </w:r>
    </w:p>
    <w:p w14:paraId="3F3B9E95"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SY"/>
        </w:rPr>
        <w:t>ما أثر التقنية المالية على سلوك المستهلكين في المملكة العربية السعودية؟</w:t>
      </w:r>
    </w:p>
    <w:p w14:paraId="6D3F8BE0" w14:textId="77777777" w:rsidR="00CF11D1" w:rsidRPr="005B156C" w:rsidRDefault="00CF11D1" w:rsidP="00CF11D1">
      <w:p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ويتفرع من هذا السؤال عدة تساؤلات فرعية، من أبرزها:</w:t>
      </w:r>
    </w:p>
    <w:p w14:paraId="39E5F0BC" w14:textId="77777777" w:rsidR="00CF11D1" w:rsidRPr="005B156C" w:rsidRDefault="00CF11D1" w:rsidP="00CF11D1">
      <w:pPr>
        <w:pStyle w:val="ListParagraph"/>
        <w:numPr>
          <w:ilvl w:val="0"/>
          <w:numId w:val="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ما مدى انتشار استخدام خدمات التقنية المالية بين المستهلكين في المملكة؟</w:t>
      </w:r>
    </w:p>
    <w:p w14:paraId="4551268D" w14:textId="77777777" w:rsidR="00CF11D1" w:rsidRPr="005B156C" w:rsidRDefault="00CF11D1" w:rsidP="00CF11D1">
      <w:pPr>
        <w:pStyle w:val="ListParagraph"/>
        <w:numPr>
          <w:ilvl w:val="0"/>
          <w:numId w:val="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ما العوامل الرئيسية المؤثرة على تبني المستهلكين لهذه الخدمات؟</w:t>
      </w:r>
    </w:p>
    <w:p w14:paraId="5540C949" w14:textId="77777777" w:rsidR="00CF11D1" w:rsidRPr="005B156C" w:rsidRDefault="00CF11D1" w:rsidP="00CF11D1">
      <w:pPr>
        <w:pStyle w:val="ListParagraph"/>
        <w:numPr>
          <w:ilvl w:val="0"/>
          <w:numId w:val="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هل أدت التقنية المالية إلى تغييرات في سلوك المستهلك المالي؟</w:t>
      </w:r>
    </w:p>
    <w:p w14:paraId="3176DC19" w14:textId="77777777" w:rsidR="00CF11D1" w:rsidRPr="005B156C" w:rsidRDefault="00CF11D1" w:rsidP="00CF11D1">
      <w:pPr>
        <w:pStyle w:val="ListParagraph"/>
        <w:numPr>
          <w:ilvl w:val="0"/>
          <w:numId w:val="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ما مدى رضا المستهلكين عن الخدمات المالية الرقمية المقدمة حاليًا؟</w:t>
      </w:r>
    </w:p>
    <w:p w14:paraId="37E6781C" w14:textId="77777777" w:rsidR="00CF11D1" w:rsidRPr="005B156C" w:rsidRDefault="00CF11D1" w:rsidP="00CF11D1">
      <w:pPr>
        <w:bidi/>
        <w:spacing w:line="276" w:lineRule="auto"/>
        <w:jc w:val="lowKashida"/>
        <w:rPr>
          <w:rFonts w:ascii="Simplified Arabic" w:hAnsi="Simplified Arabic" w:cs="Simplified Arabic"/>
          <w:b/>
          <w:bCs/>
          <w:rtl/>
          <w:lang w:bidi="ar-EG"/>
        </w:rPr>
      </w:pPr>
      <w:bookmarkStart w:id="7" w:name="_Toc195002693"/>
      <w:bookmarkStart w:id="8" w:name="_Toc195176822"/>
      <w:r w:rsidRPr="005B156C">
        <w:rPr>
          <w:rStyle w:val="Heading1Char"/>
          <w:rFonts w:ascii="Simplified Arabic" w:hAnsi="Simplified Arabic" w:cs="Simplified Arabic"/>
          <w:b/>
          <w:bCs/>
          <w:color w:val="auto"/>
          <w:sz w:val="32"/>
          <w:szCs w:val="32"/>
          <w:rtl/>
        </w:rPr>
        <w:t>أهمية الدراسة</w:t>
      </w:r>
      <w:bookmarkEnd w:id="7"/>
      <w:bookmarkEnd w:id="8"/>
      <w:r w:rsidRPr="005B156C">
        <w:rPr>
          <w:rFonts w:ascii="Simplified Arabic" w:hAnsi="Simplified Arabic" w:cs="Simplified Arabic"/>
          <w:b/>
          <w:bCs/>
          <w:rtl/>
          <w:lang w:bidi="ar-EG"/>
        </w:rPr>
        <w:t>:</w:t>
      </w:r>
    </w:p>
    <w:p w14:paraId="1F9A9986" w14:textId="77777777" w:rsidR="00CF11D1" w:rsidRPr="005B156C" w:rsidRDefault="00CF11D1" w:rsidP="00CF11D1">
      <w:pPr>
        <w:bidi/>
        <w:spacing w:line="276" w:lineRule="auto"/>
        <w:jc w:val="lowKashida"/>
        <w:rPr>
          <w:rFonts w:ascii="Simplified Arabic" w:hAnsi="Simplified Arabic" w:cs="Simplified Arabic"/>
          <w:b/>
          <w:bCs/>
          <w:sz w:val="28"/>
          <w:szCs w:val="28"/>
        </w:rPr>
      </w:pPr>
      <w:r w:rsidRPr="005B156C">
        <w:rPr>
          <w:rFonts w:ascii="Simplified Arabic" w:hAnsi="Simplified Arabic" w:cs="Simplified Arabic"/>
          <w:b/>
          <w:bCs/>
          <w:sz w:val="28"/>
          <w:szCs w:val="28"/>
          <w:rtl/>
        </w:rPr>
        <w:t>أولا: الأهمية العلمية</w:t>
      </w:r>
    </w:p>
    <w:p w14:paraId="09006ADF"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تكمن أهمية الدراسة في كونها تسهم في سد فجوة معرفية في الأدبيات العربية، حيث لا تزال البحوث المتعلقة بالتقنية المالية وسلوك المستهلك في البيئة السعودية محدودة، خاصة في ظل التغيرات الديناميكية التي يشهدها السوق المحلي، والتوسع المتسارع في الخدمات المالية الرقمية</w:t>
      </w:r>
      <w:r w:rsidRPr="005B156C">
        <w:rPr>
          <w:rFonts w:ascii="Simplified Arabic" w:hAnsi="Simplified Arabic" w:cs="Simplified Arabic"/>
          <w:sz w:val="28"/>
          <w:szCs w:val="28"/>
          <w:lang w:bidi="ar-EG"/>
        </w:rPr>
        <w:t>.</w:t>
      </w:r>
    </w:p>
    <w:p w14:paraId="7010A189"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توفر الدراسة رؤية تحليلية دقيقة للعوامل التي تؤثر في تبني المستهلكين للتقنية المالية، مثل الثقة، وسهولة الاستخدام، والدافعية، والوعي، وهي عوامل تهم المؤسسات المالية والشركات التقنية عند تطوير خدماتها وتحسين تجربة المستخدم</w:t>
      </w:r>
      <w:r w:rsidRPr="005B156C">
        <w:rPr>
          <w:rFonts w:ascii="Simplified Arabic" w:hAnsi="Simplified Arabic" w:cs="Simplified Arabic"/>
          <w:sz w:val="28"/>
          <w:szCs w:val="28"/>
          <w:lang w:bidi="ar-EG"/>
        </w:rPr>
        <w:t>.</w:t>
      </w:r>
    </w:p>
    <w:p w14:paraId="4911EB45" w14:textId="77777777" w:rsidR="00CF11D1" w:rsidRPr="005B156C" w:rsidRDefault="00CF11D1" w:rsidP="00CF11D1">
      <w:p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ثانيا: الأهمية العملية</w:t>
      </w:r>
    </w:p>
    <w:p w14:paraId="4F7BA27D"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تساعد نتائج الدراسة الجهات الرسمية والتنظيمية، مثل البنك المركزي السعودي و"فنتك السعودية"، في توجيه السياسات والاستراتيجيات نحو تعزيز الشمول المالي، وتوسيع قاعدة المستفيدين من الخدمات الرقمية، وتذليل العقبات التي قد تحول دون استخدامها على نطاق واسع</w:t>
      </w:r>
      <w:r w:rsidRPr="005B156C">
        <w:rPr>
          <w:rFonts w:ascii="Simplified Arabic" w:hAnsi="Simplified Arabic" w:cs="Simplified Arabic"/>
          <w:sz w:val="28"/>
          <w:szCs w:val="28"/>
          <w:lang w:bidi="ar-EG"/>
        </w:rPr>
        <w:t>.</w:t>
      </w:r>
    </w:p>
    <w:p w14:paraId="551568E1"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من الناحية العملية، تقدم الدراسة بيانات وتوصيات قابلة للتطبيق تساعد مزودي الخدمات المالية على تصميم حملات توعوية وتسويقية أكثر فاعلية، واستحداث حلول تقنية تتناسب مع احتياجات وتوقعات المستهلك السعودي، مما يرفع من مستوى الرضا والولاء</w:t>
      </w:r>
      <w:r w:rsidRPr="005B156C">
        <w:rPr>
          <w:rFonts w:ascii="Simplified Arabic" w:hAnsi="Simplified Arabic" w:cs="Simplified Arabic"/>
          <w:sz w:val="28"/>
          <w:szCs w:val="28"/>
          <w:lang w:bidi="ar-EG"/>
        </w:rPr>
        <w:t>.</w:t>
      </w:r>
    </w:p>
    <w:p w14:paraId="316566EA"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كما تفيد الباحثين والمهتمين بالشأن الاقتصادي والرقمي في المملكة، إذ تفتح الباب لمزيد من الدراسات المستقبلية التي تتناول مواضيع ذات صلة، مثل الأمن السيبراني المالي، أو سلوك المستهلك الرقمي في قطاعات أخرى، أو مقارنة بين مختلف الفئات السكانية.</w:t>
      </w:r>
    </w:p>
    <w:p w14:paraId="1A29FD6C"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bookmarkStart w:id="9" w:name="_Toc195002694"/>
      <w:bookmarkStart w:id="10" w:name="_Toc195176823"/>
      <w:r w:rsidRPr="005B156C">
        <w:rPr>
          <w:rStyle w:val="Heading1Char"/>
          <w:rFonts w:ascii="Simplified Arabic" w:hAnsi="Simplified Arabic" w:cs="Simplified Arabic"/>
          <w:b/>
          <w:bCs/>
          <w:color w:val="auto"/>
          <w:sz w:val="36"/>
          <w:szCs w:val="36"/>
          <w:rtl/>
        </w:rPr>
        <w:t>أهداف الدراسة</w:t>
      </w:r>
      <w:bookmarkEnd w:id="9"/>
      <w:bookmarkEnd w:id="10"/>
      <w:r w:rsidRPr="005B156C">
        <w:rPr>
          <w:rFonts w:ascii="Simplified Arabic" w:hAnsi="Simplified Arabic" w:cs="Simplified Arabic"/>
          <w:b/>
          <w:bCs/>
          <w:sz w:val="28"/>
          <w:szCs w:val="28"/>
          <w:rtl/>
          <w:lang w:bidi="ar-EG"/>
        </w:rPr>
        <w:t>:</w:t>
      </w:r>
    </w:p>
    <w:p w14:paraId="57EBC69D" w14:textId="77777777" w:rsidR="00CF11D1" w:rsidRPr="005B156C" w:rsidRDefault="00CF11D1" w:rsidP="00CF11D1">
      <w:pPr>
        <w:numPr>
          <w:ilvl w:val="0"/>
          <w:numId w:val="3"/>
        </w:numPr>
        <w:bidi/>
        <w:spacing w:line="276" w:lineRule="auto"/>
        <w:jc w:val="lowKashida"/>
        <w:rPr>
          <w:rFonts w:ascii="Simplified Arabic" w:hAnsi="Simplified Arabic" w:cs="Simplified Arabic"/>
          <w:sz w:val="28"/>
          <w:szCs w:val="28"/>
          <w:lang w:bidi="ar-EG"/>
        </w:rPr>
      </w:pPr>
      <w:bookmarkStart w:id="11" w:name="_Hlk194926146"/>
      <w:r w:rsidRPr="005B156C">
        <w:rPr>
          <w:rFonts w:ascii="Simplified Arabic" w:hAnsi="Simplified Arabic" w:cs="Simplified Arabic"/>
          <w:sz w:val="28"/>
          <w:szCs w:val="28"/>
          <w:rtl/>
        </w:rPr>
        <w:t>تحليل مدى انتشار استخدام الخدمات المالية الرقمية بين المستهلكين في المملكة العربية السعودية</w:t>
      </w:r>
      <w:r w:rsidRPr="005B156C">
        <w:rPr>
          <w:rFonts w:ascii="Simplified Arabic" w:hAnsi="Simplified Arabic" w:cs="Simplified Arabic"/>
          <w:sz w:val="28"/>
          <w:szCs w:val="28"/>
          <w:lang w:bidi="ar-EG"/>
        </w:rPr>
        <w:t>.</w:t>
      </w:r>
    </w:p>
    <w:p w14:paraId="0B2F5F96" w14:textId="77777777" w:rsidR="00CF11D1" w:rsidRPr="005B156C" w:rsidRDefault="00CF11D1" w:rsidP="00CF11D1">
      <w:pPr>
        <w:numPr>
          <w:ilvl w:val="0"/>
          <w:numId w:val="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التعرف على العوامل المؤثرة في تبني المستهلكين للتقنية المالية</w:t>
      </w:r>
      <w:r w:rsidRPr="005B156C">
        <w:rPr>
          <w:rFonts w:ascii="Simplified Arabic" w:hAnsi="Simplified Arabic" w:cs="Simplified Arabic"/>
          <w:sz w:val="28"/>
          <w:szCs w:val="28"/>
          <w:lang w:bidi="ar-EG"/>
        </w:rPr>
        <w:t>.</w:t>
      </w:r>
    </w:p>
    <w:p w14:paraId="3372BC35" w14:textId="77777777" w:rsidR="00CF11D1" w:rsidRPr="005B156C" w:rsidRDefault="00CF11D1" w:rsidP="00CF11D1">
      <w:pPr>
        <w:numPr>
          <w:ilvl w:val="0"/>
          <w:numId w:val="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قياس أثر استخدام التقنية المالية على سلوك المستهلك المالي.</w:t>
      </w:r>
    </w:p>
    <w:bookmarkEnd w:id="11"/>
    <w:p w14:paraId="53AB185E" w14:textId="77777777" w:rsidR="00CF11D1" w:rsidRPr="005B156C" w:rsidRDefault="00CF11D1" w:rsidP="00CF11D1">
      <w:pPr>
        <w:numPr>
          <w:ilvl w:val="0"/>
          <w:numId w:val="3"/>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تقديم توصيات للمؤسسات المالية وصناع القرار حول تعزيز تبني التقنية المالية وزيادة فاعليتها</w:t>
      </w:r>
      <w:r w:rsidRPr="005B156C">
        <w:rPr>
          <w:rFonts w:ascii="Simplified Arabic" w:hAnsi="Simplified Arabic" w:cs="Simplified Arabic"/>
          <w:sz w:val="28"/>
          <w:szCs w:val="28"/>
          <w:lang w:bidi="ar-EG"/>
        </w:rPr>
        <w:t>.</w:t>
      </w:r>
    </w:p>
    <w:p w14:paraId="65D2A331"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bookmarkStart w:id="12" w:name="_Toc195002695"/>
      <w:bookmarkStart w:id="13" w:name="_Toc195176824"/>
      <w:r w:rsidRPr="005B156C">
        <w:rPr>
          <w:rStyle w:val="Heading1Char"/>
          <w:rFonts w:ascii="Simplified Arabic" w:hAnsi="Simplified Arabic" w:cs="Simplified Arabic"/>
          <w:b/>
          <w:bCs/>
          <w:color w:val="auto"/>
          <w:sz w:val="36"/>
          <w:szCs w:val="36"/>
          <w:rtl/>
        </w:rPr>
        <w:t>مصطلحات الدراسة</w:t>
      </w:r>
      <w:bookmarkEnd w:id="12"/>
      <w:bookmarkEnd w:id="13"/>
      <w:r w:rsidRPr="005B156C">
        <w:rPr>
          <w:rFonts w:ascii="Simplified Arabic" w:hAnsi="Simplified Arabic" w:cs="Simplified Arabic"/>
          <w:b/>
          <w:bCs/>
          <w:sz w:val="28"/>
          <w:szCs w:val="28"/>
          <w:rtl/>
          <w:lang w:bidi="ar-EG"/>
        </w:rPr>
        <w:t>:</w:t>
      </w:r>
    </w:p>
    <w:p w14:paraId="5CCB6EDB"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التقنية المالية:</w:t>
      </w:r>
    </w:p>
    <w:p w14:paraId="0368C285"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يشير مصطلح التقنيات المالية الحديثة</w:t>
      </w:r>
      <w:r w:rsidRPr="005B156C">
        <w:rPr>
          <w:rFonts w:ascii="Simplified Arabic" w:hAnsi="Simplified Arabic" w:cs="Simplified Arabic"/>
          <w:sz w:val="28"/>
          <w:szCs w:val="28"/>
          <w:lang w:bidi="ar-EG"/>
        </w:rPr>
        <w:t xml:space="preserve"> (Fintech) </w:t>
      </w:r>
      <w:r w:rsidRPr="005B156C">
        <w:rPr>
          <w:rFonts w:ascii="Simplified Arabic" w:hAnsi="Simplified Arabic" w:cs="Simplified Arabic"/>
          <w:sz w:val="28"/>
          <w:szCs w:val="28"/>
          <w:rtl/>
        </w:rPr>
        <w:t>إلى استخدام الوسائل التقنية في تقديم الخدمات المالية والحصول عليها، بهدف تحقيق أقصى درجات الكفاءة والفائدة لكل من مقدمي الخدمات والمستفيدين منها. وتشمل هذه التقنيات مجموعة من التطبيقات والمنتجات المالية المبتكرة، التي يتم تطويرها وتفعيلها بالاعتماد على التكنولوجيا الحديثة، لتقديم حلول مالية ذكية، وسريعة، وآمنة، تسهم في تحسين تجربة المستخدم وتعزيز الشمول المالي</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(الخير، 2020)</w:t>
      </w:r>
    </w:p>
    <w:p w14:paraId="64FB1E90"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سلوك المستهلك:</w:t>
      </w:r>
    </w:p>
    <w:p w14:paraId="3B3D681B" w14:textId="7BBAECC9" w:rsidR="00CF4030" w:rsidRDefault="00CF4030" w:rsidP="00CF4030">
      <w:pPr>
        <w:bidi/>
        <w:spacing w:line="276" w:lineRule="auto"/>
        <w:jc w:val="lowKashida"/>
        <w:rPr>
          <w:rFonts w:ascii="Simplified Arabic" w:hAnsi="Simplified Arabic" w:cs="Simplified Arabic"/>
          <w:sz w:val="28"/>
          <w:szCs w:val="28"/>
          <w:rtl/>
        </w:rPr>
      </w:pPr>
      <w:bookmarkStart w:id="14" w:name="_Toc195002696"/>
      <w:bookmarkStart w:id="15" w:name="_Toc195176825"/>
      <w:r>
        <w:rPr>
          <w:rFonts w:ascii="Simplified Arabic" w:hAnsi="Simplified Arabic" w:cs="Simplified Arabic" w:hint="cs"/>
          <w:sz w:val="28"/>
          <w:szCs w:val="28"/>
          <w:rtl/>
        </w:rPr>
        <w:t xml:space="preserve">        </w:t>
      </w:r>
      <w:r w:rsidRPr="00CF4030">
        <w:rPr>
          <w:rFonts w:ascii="Simplified Arabic" w:hAnsi="Simplified Arabic" w:cs="Simplified Arabic"/>
          <w:sz w:val="28"/>
          <w:szCs w:val="28"/>
          <w:rtl/>
        </w:rPr>
        <w:t>يشير إلى كافة التصرفات والقرارات التي يتخذها الأفراد عند اختيار وشراء السلع والخدمات</w:t>
      </w:r>
    </w:p>
    <w:p w14:paraId="111BA4A4" w14:textId="77777777" w:rsidR="00CF4030" w:rsidRDefault="00CF4030" w:rsidP="00CF4030">
      <w:pPr>
        <w:bidi/>
        <w:spacing w:line="276" w:lineRule="auto"/>
        <w:jc w:val="lowKashida"/>
        <w:rPr>
          <w:rFonts w:ascii="Simplified Arabic" w:hAnsi="Simplified Arabic" w:cs="Simplified Arabic"/>
          <w:sz w:val="28"/>
          <w:szCs w:val="28"/>
        </w:rPr>
      </w:pPr>
    </w:p>
    <w:p w14:paraId="26248C38" w14:textId="57F29A70" w:rsidR="00CF11D1" w:rsidRPr="005B156C" w:rsidRDefault="00CF11D1" w:rsidP="00CF4030">
      <w:pPr>
        <w:bidi/>
        <w:spacing w:line="276" w:lineRule="auto"/>
        <w:jc w:val="lowKashida"/>
        <w:rPr>
          <w:rFonts w:ascii="Simplified Arabic" w:hAnsi="Simplified Arabic" w:cs="Simplified Arabic"/>
          <w:b/>
          <w:bCs/>
          <w:rtl/>
          <w:lang w:bidi="ar-EG"/>
        </w:rPr>
      </w:pPr>
      <w:r w:rsidRPr="005B156C">
        <w:rPr>
          <w:rStyle w:val="Heading1Char"/>
          <w:rFonts w:ascii="Simplified Arabic" w:hAnsi="Simplified Arabic" w:cs="Simplified Arabic"/>
          <w:b/>
          <w:bCs/>
          <w:color w:val="auto"/>
          <w:sz w:val="32"/>
          <w:szCs w:val="32"/>
          <w:rtl/>
        </w:rPr>
        <w:lastRenderedPageBreak/>
        <w:t>فرضيات الدراسة</w:t>
      </w:r>
      <w:bookmarkEnd w:id="14"/>
      <w:bookmarkEnd w:id="15"/>
      <w:r w:rsidRPr="005B156C">
        <w:rPr>
          <w:rFonts w:ascii="Simplified Arabic" w:hAnsi="Simplified Arabic" w:cs="Simplified Arabic"/>
          <w:b/>
          <w:bCs/>
          <w:rtl/>
          <w:lang w:bidi="ar-EG"/>
        </w:rPr>
        <w:t>:</w:t>
      </w:r>
    </w:p>
    <w:p w14:paraId="6323F611"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توجد علاقة ذات دلالة إحصائية بين مستوى تبني المستهلكين السعوديين للتقنية المالية واستخدامهم للخدمات المالية الرقمية.</w:t>
      </w:r>
    </w:p>
    <w:p w14:paraId="75A3CD14"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تؤثر التحديات التقنية والثقافية سلبًا على قرار المستهلكين في استخدام الخدمات المالية الرقمية.</w:t>
      </w:r>
    </w:p>
    <w:p w14:paraId="27FF6F7A"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هناك تأثير إيجابي للأمان والخصوصية على ثقة المستهلكين في التقنية المالية.</w:t>
      </w:r>
    </w:p>
    <w:p w14:paraId="0D6474DD"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تسهم الخدمات المالية الرقمية في إحداث تغيير ملحوظ في العادات المالية للمستهلكين، مثل الادخار، والدفع، والاستثمار.</w:t>
      </w:r>
    </w:p>
    <w:p w14:paraId="61E3F815"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يرتبط رضا المستهلكين عن الخدمات المالية الرقمية بجودة التجربة الرقمية وسهولة استخدامها.</w:t>
      </w:r>
    </w:p>
    <w:p w14:paraId="01B12782"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تعزز التشريعات واللوائح الحكومية من ثقة المستهلكين في التعامل مع التقنيات المالية الرقمية.</w:t>
      </w:r>
    </w:p>
    <w:p w14:paraId="04454C98"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المؤسسات المالية التي تتبنى استراتيجيات مبتكرة تسهم في زيادة نسبة تبني الخدمات المالية الرقمية بين المستهلكين.</w:t>
      </w:r>
    </w:p>
    <w:p w14:paraId="719816B2"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bookmarkStart w:id="16" w:name="_Toc195002697"/>
      <w:bookmarkStart w:id="17" w:name="_Toc195176826"/>
      <w:r w:rsidRPr="005B156C">
        <w:rPr>
          <w:rStyle w:val="Heading1Char"/>
          <w:rFonts w:ascii="Simplified Arabic" w:hAnsi="Simplified Arabic" w:cs="Simplified Arabic"/>
          <w:b/>
          <w:bCs/>
          <w:color w:val="auto"/>
          <w:sz w:val="36"/>
          <w:szCs w:val="36"/>
          <w:rtl/>
        </w:rPr>
        <w:t>حدود الدراسة</w:t>
      </w:r>
      <w:bookmarkEnd w:id="16"/>
      <w:bookmarkEnd w:id="17"/>
      <w:r w:rsidRPr="005B156C">
        <w:rPr>
          <w:rFonts w:ascii="Simplified Arabic" w:hAnsi="Simplified Arabic" w:cs="Simplified Arabic"/>
          <w:b/>
          <w:bCs/>
          <w:sz w:val="28"/>
          <w:szCs w:val="28"/>
          <w:rtl/>
          <w:lang w:bidi="ar-EG"/>
        </w:rPr>
        <w:t>:</w:t>
      </w:r>
    </w:p>
    <w:p w14:paraId="72AB9354"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b/>
          <w:bCs/>
          <w:sz w:val="28"/>
          <w:szCs w:val="28"/>
          <w:rtl/>
        </w:rPr>
        <w:t>الحدود الجغرافية</w:t>
      </w:r>
      <w:r w:rsidRPr="005B156C">
        <w:rPr>
          <w:rFonts w:ascii="Simplified Arabic" w:hAnsi="Simplified Arabic" w:cs="Simplified Arabic"/>
          <w:b/>
          <w:bCs/>
          <w:sz w:val="28"/>
          <w:szCs w:val="28"/>
          <w:lang w:bidi="ar-EG"/>
        </w:rPr>
        <w:t>:</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تقتصر الدراسة على المملكة العربية السعودية فقط، حيث تركز على تحليل سلوك المستهلكين السعوديين تجاه الخدمات المالية الرقمية</w:t>
      </w:r>
      <w:r w:rsidRPr="005B156C">
        <w:rPr>
          <w:rFonts w:ascii="Simplified Arabic" w:hAnsi="Simplified Arabic" w:cs="Simplified Arabic"/>
          <w:sz w:val="28"/>
          <w:szCs w:val="28"/>
          <w:lang w:bidi="ar-EG"/>
        </w:rPr>
        <w:t>.</w:t>
      </w:r>
    </w:p>
    <w:p w14:paraId="3B3FE4FE"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b/>
          <w:bCs/>
          <w:sz w:val="28"/>
          <w:szCs w:val="28"/>
          <w:rtl/>
        </w:rPr>
        <w:t>الحدود الزمنية</w:t>
      </w:r>
      <w:r w:rsidRPr="005B156C">
        <w:rPr>
          <w:rFonts w:ascii="Simplified Arabic" w:hAnsi="Simplified Arabic" w:cs="Simplified Arabic"/>
          <w:b/>
          <w:bCs/>
          <w:sz w:val="28"/>
          <w:szCs w:val="28"/>
          <w:lang w:bidi="ar-EG"/>
        </w:rPr>
        <w:t>:</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تشمل الدراسة فترة زمنية محددة (مثل آخر 3 إلى 5 سنوات) لمواكبة التطورات الحديثة في قطاع التقنية المالية في المملكة.</w:t>
      </w:r>
    </w:p>
    <w:p w14:paraId="1D40B845"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b/>
          <w:bCs/>
          <w:sz w:val="28"/>
          <w:szCs w:val="28"/>
          <w:rtl/>
        </w:rPr>
        <w:t>الحدود الموضوعية</w:t>
      </w:r>
      <w:r w:rsidRPr="005B156C">
        <w:rPr>
          <w:rFonts w:ascii="Simplified Arabic" w:hAnsi="Simplified Arabic" w:cs="Simplified Arabic"/>
          <w:b/>
          <w:bCs/>
          <w:sz w:val="28"/>
          <w:szCs w:val="28"/>
          <w:lang w:bidi="ar-EG"/>
        </w:rPr>
        <w:t>:</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تركز الدراسة على الخدمات المالية الرقمية فقط، مثل تطبيقات الدفع الإلكتروني، المحافظ الرقمية، التمويل الرقمي، والتقنيات الأخرى المرتبطة بالقطاع المالي.</w:t>
      </w:r>
    </w:p>
    <w:p w14:paraId="56E9FA4B"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تستثني الدراسة التأثيرات الاقتصادية الكلية للتقنية المالية أو القضايا التقنية البحتة (مثل البرمجيات أو البنية التحتية).</w:t>
      </w:r>
    </w:p>
    <w:p w14:paraId="6933F72B"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الحدود البشرية:</w:t>
      </w:r>
      <w:r w:rsidRPr="005B156C">
        <w:rPr>
          <w:rFonts w:ascii="Simplified Arabic" w:hAnsi="Simplified Arabic" w:cs="Simplified Arabic"/>
          <w:sz w:val="28"/>
          <w:szCs w:val="28"/>
          <w:rtl/>
          <w:lang w:bidi="ar-EG"/>
        </w:rPr>
        <w:t xml:space="preserve"> تستهدف الدراسة المستهلكين الأفراد الذين يستخدمون أو لديهم إمكانية استخدام الخدمات المالية الرقمية، بغض النظر عن العمر أو الخلفية الاجتماعية، ويستثنى من الدراسة القطاعات التجارية أو المؤسسات التي تستخدم التقنية المالية.</w:t>
      </w:r>
    </w:p>
    <w:p w14:paraId="099E2A5B"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lastRenderedPageBreak/>
        <w:t>الحدود المفاهيمية:</w:t>
      </w:r>
      <w:r w:rsidRPr="005B156C">
        <w:rPr>
          <w:rFonts w:ascii="Simplified Arabic" w:hAnsi="Simplified Arabic" w:cs="Simplified Arabic"/>
          <w:sz w:val="28"/>
          <w:szCs w:val="28"/>
          <w:rtl/>
          <w:lang w:bidi="ar-EG"/>
        </w:rPr>
        <w:t xml:space="preserve"> تعتمد الدراسة على تعريف واضح للتقني المالية على أنها الخدمات التي تستخدم التكنولوجيا الحديثة لتحسين العمليات المالية، مع التركيز على الجانب الرقمي والخدمات الموجهة للمستهلكين.</w:t>
      </w:r>
    </w:p>
    <w:p w14:paraId="13CB9098" w14:textId="77777777" w:rsidR="00CF11D1" w:rsidRPr="005B156C" w:rsidRDefault="00CF11D1" w:rsidP="00CF11D1">
      <w:pPr>
        <w:bidi/>
        <w:spacing w:line="276" w:lineRule="auto"/>
        <w:jc w:val="lowKashida"/>
        <w:rPr>
          <w:rFonts w:ascii="Simplified Arabic" w:hAnsi="Simplified Arabic" w:cs="Simplified Arabic"/>
          <w:b/>
          <w:bCs/>
          <w:rtl/>
          <w:lang w:bidi="ar-EG"/>
        </w:rPr>
      </w:pPr>
      <w:bookmarkStart w:id="18" w:name="_Toc195176827"/>
      <w:r w:rsidRPr="005B156C">
        <w:rPr>
          <w:rStyle w:val="Heading1Char"/>
          <w:rFonts w:ascii="Simplified Arabic" w:hAnsi="Simplified Arabic" w:cs="Simplified Arabic"/>
          <w:b/>
          <w:bCs/>
          <w:color w:val="auto"/>
          <w:sz w:val="32"/>
          <w:szCs w:val="32"/>
          <w:rtl/>
        </w:rPr>
        <w:t>منهج الدراسة</w:t>
      </w:r>
      <w:bookmarkEnd w:id="18"/>
      <w:r w:rsidRPr="005B156C">
        <w:rPr>
          <w:rFonts w:ascii="Simplified Arabic" w:hAnsi="Simplified Arabic" w:cs="Simplified Arabic"/>
          <w:b/>
          <w:bCs/>
          <w:rtl/>
          <w:lang w:bidi="ar-EG"/>
        </w:rPr>
        <w:t>:</w:t>
      </w:r>
    </w:p>
    <w:p w14:paraId="0376DF27" w14:textId="77777777" w:rsidR="00CF11D1" w:rsidRDefault="00CF11D1" w:rsidP="00CF11D1">
      <w:pPr>
        <w:bidi/>
        <w:spacing w:line="276" w:lineRule="auto"/>
        <w:jc w:val="lowKashida"/>
        <w:rPr>
          <w:rFonts w:ascii="Simplified Arabic" w:hAnsi="Simplified Arabic" w:cs="Simplified Arabic"/>
          <w:sz w:val="28"/>
          <w:szCs w:val="28"/>
          <w:rtl/>
        </w:rPr>
      </w:pPr>
      <w:r w:rsidRPr="005B156C">
        <w:rPr>
          <w:rFonts w:ascii="Simplified Arabic" w:hAnsi="Simplified Arabic" w:cs="Simplified Arabic"/>
          <w:sz w:val="28"/>
          <w:szCs w:val="28"/>
          <w:rtl/>
        </w:rPr>
        <w:t>اعتمدت الدراسة على المنهج الوصفي التحليلي، باعتباره الأنسب لتحليل الظواهر الاجتماعية والاقتصادية من خلال وصفها بدقة، ثم تحليل العلاقة بين المتغيرات محل الدراسة</w:t>
      </w:r>
      <w:bookmarkStart w:id="19" w:name="_Toc195002698"/>
    </w:p>
    <w:p w14:paraId="025B9D09" w14:textId="77777777" w:rsidR="00CF11D1" w:rsidRDefault="00CF11D1" w:rsidP="00CF11D1">
      <w:pPr>
        <w:bidi/>
        <w:spacing w:line="276" w:lineRule="auto"/>
        <w:jc w:val="lowKashida"/>
        <w:rPr>
          <w:rFonts w:ascii="Simplified Arabic" w:hAnsi="Simplified Arabic" w:cs="Simplified Arabic"/>
          <w:sz w:val="28"/>
          <w:szCs w:val="28"/>
          <w:rtl/>
        </w:rPr>
      </w:pPr>
    </w:p>
    <w:p w14:paraId="0FA408C9" w14:textId="77777777" w:rsidR="00CF11D1" w:rsidRDefault="00CF11D1" w:rsidP="00CF11D1">
      <w:pPr>
        <w:bidi/>
        <w:spacing w:line="276" w:lineRule="auto"/>
        <w:jc w:val="lowKashida"/>
        <w:rPr>
          <w:rFonts w:ascii="Simplified Arabic" w:hAnsi="Simplified Arabic" w:cs="Simplified Arabic"/>
          <w:sz w:val="28"/>
          <w:szCs w:val="28"/>
          <w:rtl/>
        </w:rPr>
      </w:pPr>
    </w:p>
    <w:p w14:paraId="22F1C870" w14:textId="77777777" w:rsidR="00CF11D1" w:rsidRDefault="00CF11D1" w:rsidP="00CF11D1">
      <w:pPr>
        <w:bidi/>
        <w:spacing w:line="276" w:lineRule="auto"/>
        <w:jc w:val="lowKashida"/>
        <w:rPr>
          <w:rFonts w:ascii="Simplified Arabic" w:hAnsi="Simplified Arabic" w:cs="Simplified Arabic"/>
          <w:sz w:val="28"/>
          <w:szCs w:val="28"/>
          <w:rtl/>
        </w:rPr>
      </w:pPr>
    </w:p>
    <w:p w14:paraId="30A32AC2" w14:textId="77777777" w:rsidR="00CF11D1" w:rsidRDefault="00CF11D1" w:rsidP="00CF11D1">
      <w:pPr>
        <w:bidi/>
        <w:spacing w:line="276" w:lineRule="auto"/>
        <w:jc w:val="lowKashida"/>
        <w:rPr>
          <w:rFonts w:ascii="Simplified Arabic" w:hAnsi="Simplified Arabic" w:cs="Simplified Arabic"/>
          <w:sz w:val="28"/>
          <w:szCs w:val="28"/>
          <w:rtl/>
        </w:rPr>
      </w:pPr>
    </w:p>
    <w:p w14:paraId="7EAC258C" w14:textId="77777777" w:rsidR="00CF11D1" w:rsidRDefault="00CF11D1" w:rsidP="00CF11D1">
      <w:pPr>
        <w:bidi/>
        <w:spacing w:line="276" w:lineRule="auto"/>
        <w:jc w:val="lowKashida"/>
        <w:rPr>
          <w:rFonts w:ascii="Simplified Arabic" w:hAnsi="Simplified Arabic" w:cs="Simplified Arabic"/>
          <w:sz w:val="28"/>
          <w:szCs w:val="28"/>
          <w:rtl/>
        </w:rPr>
      </w:pPr>
    </w:p>
    <w:p w14:paraId="2D295A3B" w14:textId="77777777" w:rsidR="00CF11D1" w:rsidRPr="005B156C" w:rsidRDefault="00CF11D1" w:rsidP="00CF11D1">
      <w:pPr>
        <w:bidi/>
        <w:spacing w:line="276" w:lineRule="auto"/>
        <w:jc w:val="lowKashida"/>
        <w:rPr>
          <w:rStyle w:val="Heading1Char"/>
          <w:rFonts w:ascii="Simplified Arabic" w:eastAsiaTheme="minorHAnsi" w:hAnsi="Simplified Arabic" w:cs="Simplified Arabic"/>
          <w:color w:val="auto"/>
          <w:sz w:val="28"/>
          <w:szCs w:val="28"/>
          <w:rtl/>
          <w:lang w:bidi="ar-EG"/>
        </w:rPr>
      </w:pPr>
    </w:p>
    <w:p w14:paraId="26775257" w14:textId="77777777" w:rsidR="00CF11D1" w:rsidRPr="005B156C" w:rsidRDefault="00CF11D1" w:rsidP="00CF11D1">
      <w:pPr>
        <w:pStyle w:val="Heading1"/>
        <w:bidi/>
        <w:jc w:val="center"/>
        <w:rPr>
          <w:rStyle w:val="Heading1Char"/>
          <w:rFonts w:ascii="Simplified Arabic" w:hAnsi="Simplified Arabic" w:cs="Simplified Arabic"/>
          <w:b/>
          <w:bCs/>
          <w:color w:val="auto"/>
          <w:sz w:val="32"/>
          <w:szCs w:val="32"/>
          <w:rtl/>
        </w:rPr>
      </w:pPr>
      <w:bookmarkStart w:id="20" w:name="_Toc195176828"/>
      <w:r w:rsidRPr="005B156C">
        <w:rPr>
          <w:rStyle w:val="Heading1Char"/>
          <w:rFonts w:ascii="Simplified Arabic" w:hAnsi="Simplified Arabic" w:cs="Simplified Arabic"/>
          <w:b/>
          <w:bCs/>
          <w:color w:val="auto"/>
          <w:sz w:val="32"/>
          <w:szCs w:val="32"/>
          <w:rtl/>
        </w:rPr>
        <w:t>الفصل الثاني: الدراسات السابقة والإطار النظري</w:t>
      </w:r>
      <w:bookmarkEnd w:id="20"/>
    </w:p>
    <w:p w14:paraId="4A9EA354" w14:textId="77777777" w:rsidR="00CF11D1" w:rsidRPr="005B156C" w:rsidRDefault="00CF11D1" w:rsidP="00CF11D1">
      <w:pPr>
        <w:bidi/>
        <w:spacing w:line="276" w:lineRule="auto"/>
        <w:jc w:val="lowKashida"/>
        <w:rPr>
          <w:rFonts w:ascii="Simplified Arabic" w:hAnsi="Simplified Arabic" w:cs="Simplified Arabic"/>
          <w:b/>
          <w:bCs/>
          <w:rtl/>
          <w:lang w:bidi="ar-EG"/>
        </w:rPr>
      </w:pPr>
      <w:bookmarkStart w:id="21" w:name="_Toc195176829"/>
      <w:r w:rsidRPr="005B156C">
        <w:rPr>
          <w:rStyle w:val="Heading1Char"/>
          <w:rFonts w:ascii="Simplified Arabic" w:hAnsi="Simplified Arabic" w:cs="Simplified Arabic"/>
          <w:b/>
          <w:bCs/>
          <w:color w:val="auto"/>
          <w:sz w:val="32"/>
          <w:szCs w:val="32"/>
          <w:rtl/>
        </w:rPr>
        <w:t>الدراسات السابقة</w:t>
      </w:r>
      <w:bookmarkEnd w:id="19"/>
      <w:bookmarkEnd w:id="21"/>
      <w:r w:rsidRPr="005B156C">
        <w:rPr>
          <w:rFonts w:ascii="Simplified Arabic" w:hAnsi="Simplified Arabic" w:cs="Simplified Arabic"/>
          <w:b/>
          <w:bCs/>
          <w:rtl/>
          <w:lang w:bidi="ar-EG"/>
        </w:rPr>
        <w:t>:</w:t>
      </w:r>
    </w:p>
    <w:p w14:paraId="42ECB18C"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دراسة عباس وفهد، (2024)، بعنوان: "أثر التقنية المالية في بعض المتغيرات النقدية للعراق للمدة (2015-2022)"</w:t>
      </w:r>
    </w:p>
    <w:p w14:paraId="0D640E25"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هدفت الدراسة إلى التعرف على واقع القطاع المالي العراقي باعتباره حجر الأساس الذي يقوم عليه الاقتصاد الوطني، مركّزًا على التطورات التي طرأت عليه نتيجة تطبيق ابتكارات التقنية المالية الحديثة.</w:t>
      </w:r>
    </w:p>
    <w:p w14:paraId="527F6374"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 xml:space="preserve">افترض البحث وجود علاقة تأثير مباشرة بين ابتكارات التقنية المالية وبعض المؤشرات النقدية، حيث تم اختبار هذه الفرضية من خلال منهج كمي، بالاعتماد على البيانات المتاحة من البنك المركزي العراقي خلال الفترة </w:t>
      </w:r>
      <w:r w:rsidRPr="005B156C">
        <w:rPr>
          <w:rFonts w:ascii="Simplified Arabic" w:hAnsi="Simplified Arabic" w:cs="Simplified Arabic"/>
          <w:sz w:val="28"/>
          <w:szCs w:val="28"/>
          <w:lang w:bidi="ar-EG"/>
        </w:rPr>
        <w:t>2015-2022</w:t>
      </w:r>
      <w:r w:rsidRPr="005B156C">
        <w:rPr>
          <w:rFonts w:ascii="Simplified Arabic" w:hAnsi="Simplified Arabic" w:cs="Simplified Arabic"/>
          <w:sz w:val="28"/>
          <w:szCs w:val="28"/>
          <w:rtl/>
        </w:rPr>
        <w:t>، باستخدام مجموعة من التحليلات والاختبارات الإحصائية</w:t>
      </w:r>
      <w:r w:rsidRPr="005B156C">
        <w:rPr>
          <w:rFonts w:ascii="Simplified Arabic" w:hAnsi="Simplified Arabic" w:cs="Simplified Arabic"/>
          <w:sz w:val="28"/>
          <w:szCs w:val="28"/>
          <w:lang w:bidi="ar-EG"/>
        </w:rPr>
        <w:t>.</w:t>
      </w:r>
    </w:p>
    <w:p w14:paraId="7C1733F3"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وقد توصل البحث إلى عدد من النتائج، من أبرزها</w:t>
      </w:r>
      <w:r w:rsidRPr="005B156C">
        <w:rPr>
          <w:rFonts w:ascii="Simplified Arabic" w:hAnsi="Simplified Arabic" w:cs="Simplified Arabic"/>
          <w:sz w:val="28"/>
          <w:szCs w:val="28"/>
          <w:lang w:bidi="ar-EG"/>
        </w:rPr>
        <w:t>:</w:t>
      </w:r>
    </w:p>
    <w:p w14:paraId="2130F72D"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وجود علاقة ارتباط ذات دلالة معنوية بين تطبيق ابتكارات التقنية المالية في العراق وبين بعض المؤشرات النقدية، مما يؤكد على تأثير هذه الابتكارات في الواقع المالي والنقدي، ويعزز من أهمية تبنيها وتطويرها في إطار السياسات الاقتصادية والنقدية المستقبلية</w:t>
      </w:r>
    </w:p>
    <w:p w14:paraId="6E874399"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دراسة الرتيق، (2024)، بعنوان: "تحليل أثر التحول الرقمي على استراتيجيات الشركات المالية في المملكة العربية السعودية"</w:t>
      </w:r>
    </w:p>
    <w:p w14:paraId="56394502"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هدفت هذه الدراسة إلى تحليل أثر التحول الرقمي على استراتيجيات الشركات المالية في المملكة العربية السعودية، وذلك من خلال عدة محاور رئيسية، شملت مدى اعتماد هذه الشركات على التكنولوجيا الرقمية في أنشطتها المختلفة، واستراتيجياتها في تحديد الأهداف المالية، وتطوير المنتجات والخدمات، وإدارة المخاطر الناتجة عن التحول الرقمي، بالإضافة إلى استراتيجياتها في مجالي الاستثمار والتمويل، وتحسين الأداء العام</w:t>
      </w:r>
      <w:r w:rsidRPr="005B156C">
        <w:rPr>
          <w:rFonts w:ascii="Simplified Arabic" w:hAnsi="Simplified Arabic" w:cs="Simplified Arabic"/>
          <w:sz w:val="28"/>
          <w:szCs w:val="28"/>
          <w:lang w:bidi="ar-EG"/>
        </w:rPr>
        <w:t>.</w:t>
      </w:r>
    </w:p>
    <w:p w14:paraId="6E194473"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اعتمدت الدراسة المنهج الوصفي التحليلي لتحقيق أهدافها، وذلك من خلال استبيان موجه لموظفي الشركات المالية العاملة في المملكة. وقد توصلت الدراسة إلى مجموعة من النتائج المهمة، أبرزها</w:t>
      </w:r>
      <w:r w:rsidRPr="005B156C">
        <w:rPr>
          <w:rFonts w:ascii="Simplified Arabic" w:hAnsi="Simplified Arabic" w:cs="Simplified Arabic"/>
          <w:sz w:val="28"/>
          <w:szCs w:val="28"/>
          <w:lang w:bidi="ar-EG"/>
        </w:rPr>
        <w:t>:</w:t>
      </w:r>
    </w:p>
    <w:p w14:paraId="5A63F11A" w14:textId="77777777" w:rsidR="00CF11D1" w:rsidRPr="005B156C" w:rsidRDefault="00CF11D1" w:rsidP="00CF11D1">
      <w:pPr>
        <w:pStyle w:val="ListParagraph"/>
        <w:numPr>
          <w:ilvl w:val="0"/>
          <w:numId w:val="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الاعتماد الكبير من قبل الشركات المالية على التكنولوجيا الرقمية في مختلف جوانب أعمالها</w:t>
      </w:r>
      <w:r w:rsidRPr="005B156C">
        <w:rPr>
          <w:rFonts w:ascii="Simplified Arabic" w:hAnsi="Simplified Arabic" w:cs="Simplified Arabic"/>
          <w:sz w:val="28"/>
          <w:szCs w:val="28"/>
          <w:lang w:bidi="ar-EG"/>
        </w:rPr>
        <w:t>.</w:t>
      </w:r>
    </w:p>
    <w:p w14:paraId="47256011" w14:textId="77777777" w:rsidR="00CF11D1" w:rsidRPr="005B156C" w:rsidRDefault="00CF11D1" w:rsidP="00CF11D1">
      <w:pPr>
        <w:pStyle w:val="ListParagraph"/>
        <w:numPr>
          <w:ilvl w:val="0"/>
          <w:numId w:val="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استخدام استراتيجيات متنوعة في تحديد الأهداف المالية، مع تركيز ملحوظ على مؤشرات الأداء الرئيسية الرقمية وبرامج التحليل المالي الرقمي</w:t>
      </w:r>
      <w:r w:rsidRPr="005B156C">
        <w:rPr>
          <w:rFonts w:ascii="Simplified Arabic" w:hAnsi="Simplified Arabic" w:cs="Simplified Arabic"/>
          <w:sz w:val="28"/>
          <w:szCs w:val="28"/>
          <w:lang w:bidi="ar-EG"/>
        </w:rPr>
        <w:t>.</w:t>
      </w:r>
    </w:p>
    <w:p w14:paraId="7FE33C0C" w14:textId="77777777" w:rsidR="00CF11D1" w:rsidRPr="005B156C" w:rsidRDefault="00CF11D1" w:rsidP="00CF11D1">
      <w:pPr>
        <w:pStyle w:val="ListParagraph"/>
        <w:numPr>
          <w:ilvl w:val="0"/>
          <w:numId w:val="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اعتماد واسع على التقنيات الرقمية في تطوير المنتجات والخدمات، لا سيما من خلال تطبيقات الهاتف المحمول وتقنيات تطوير البرمجيات المرنة</w:t>
      </w:r>
      <w:r w:rsidRPr="005B156C">
        <w:rPr>
          <w:rFonts w:ascii="Simplified Arabic" w:hAnsi="Simplified Arabic" w:cs="Simplified Arabic"/>
          <w:sz w:val="28"/>
          <w:szCs w:val="28"/>
          <w:lang w:bidi="ar-EG"/>
        </w:rPr>
        <w:t xml:space="preserve"> (Agile).</w:t>
      </w:r>
    </w:p>
    <w:p w14:paraId="4B838A53"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rPr>
      </w:pPr>
      <w:r w:rsidRPr="005B156C">
        <w:rPr>
          <w:rFonts w:ascii="Simplified Arabic" w:hAnsi="Simplified Arabic" w:cs="Simplified Arabic"/>
          <w:sz w:val="28"/>
          <w:szCs w:val="28"/>
          <w:rtl/>
        </w:rPr>
        <w:t>وأظهرت نتائج اختبار الانحدار الخطي وجود علاقة ذات دلالة إحصائية بين التحول الرقمي واستراتيجيات الشركات المالية، مما يدل على تأثير ملموس للتحول الرقمي في توجيه وصياغة هذه الاستراتيجيات.</w:t>
      </w:r>
    </w:p>
    <w:p w14:paraId="105E76A2"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واختُتمت الدراسة بمجموعة من التوصيات، من أبرزها</w:t>
      </w:r>
      <w:r w:rsidRPr="005B156C">
        <w:rPr>
          <w:rFonts w:ascii="Simplified Arabic" w:hAnsi="Simplified Arabic" w:cs="Simplified Arabic"/>
          <w:sz w:val="28"/>
          <w:szCs w:val="28"/>
          <w:lang w:bidi="ar-EG"/>
        </w:rPr>
        <w:t>:</w:t>
      </w:r>
    </w:p>
    <w:p w14:paraId="12F9EE96" w14:textId="77777777" w:rsidR="00CF11D1" w:rsidRPr="005B156C" w:rsidRDefault="00CF11D1" w:rsidP="00CF11D1">
      <w:pPr>
        <w:pStyle w:val="ListParagraph"/>
        <w:numPr>
          <w:ilvl w:val="0"/>
          <w:numId w:val="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ضرورة تحسين أنظمة الأمن السيبراني لحماية البنية الرقمية</w:t>
      </w:r>
      <w:r w:rsidRPr="005B156C">
        <w:rPr>
          <w:rFonts w:ascii="Simplified Arabic" w:hAnsi="Simplified Arabic" w:cs="Simplified Arabic"/>
          <w:sz w:val="28"/>
          <w:szCs w:val="28"/>
          <w:lang w:bidi="ar-EG"/>
        </w:rPr>
        <w:t>.</w:t>
      </w:r>
    </w:p>
    <w:p w14:paraId="194299C8" w14:textId="77777777" w:rsidR="00CF11D1" w:rsidRPr="005B156C" w:rsidRDefault="00CF11D1" w:rsidP="00CF11D1">
      <w:pPr>
        <w:pStyle w:val="ListParagraph"/>
        <w:numPr>
          <w:ilvl w:val="0"/>
          <w:numId w:val="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تبني استراتيجيات تحليل الأداء لتحديد الأهداف المالية بدقة</w:t>
      </w:r>
      <w:r w:rsidRPr="005B156C">
        <w:rPr>
          <w:rFonts w:ascii="Simplified Arabic" w:hAnsi="Simplified Arabic" w:cs="Simplified Arabic"/>
          <w:sz w:val="28"/>
          <w:szCs w:val="28"/>
          <w:lang w:bidi="ar-EG"/>
        </w:rPr>
        <w:t>.</w:t>
      </w:r>
    </w:p>
    <w:p w14:paraId="2B12445B" w14:textId="77777777" w:rsidR="00CF11D1" w:rsidRPr="005B156C" w:rsidRDefault="00CF11D1" w:rsidP="00CF11D1">
      <w:pPr>
        <w:pStyle w:val="ListParagraph"/>
        <w:numPr>
          <w:ilvl w:val="0"/>
          <w:numId w:val="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تطوير استراتيجيات فعالة لإدارة المخاطر الرقمية باستخدام تقنيات التشفير وأنظمة الكشف عن الاحتيال</w:t>
      </w:r>
      <w:r w:rsidRPr="005B156C">
        <w:rPr>
          <w:rFonts w:ascii="Simplified Arabic" w:hAnsi="Simplified Arabic" w:cs="Simplified Arabic"/>
          <w:sz w:val="28"/>
          <w:szCs w:val="28"/>
          <w:lang w:bidi="ar-EG"/>
        </w:rPr>
        <w:t>.</w:t>
      </w:r>
    </w:p>
    <w:p w14:paraId="76D52176" w14:textId="77777777" w:rsidR="00CF11D1" w:rsidRPr="005B156C" w:rsidRDefault="00CF11D1" w:rsidP="00CF11D1">
      <w:pPr>
        <w:pStyle w:val="ListParagraph"/>
        <w:numPr>
          <w:ilvl w:val="0"/>
          <w:numId w:val="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السعي نحو ابتكار منتجات وخدمات رقمية جديدة للحفاظ على النمو وتعزيز التنافسية في السوق المالية</w:t>
      </w:r>
      <w:r w:rsidRPr="005B156C">
        <w:rPr>
          <w:rFonts w:ascii="Simplified Arabic" w:hAnsi="Simplified Arabic" w:cs="Simplified Arabic"/>
          <w:sz w:val="28"/>
          <w:szCs w:val="28"/>
          <w:lang w:bidi="ar-EG"/>
        </w:rPr>
        <w:t>.</w:t>
      </w:r>
    </w:p>
    <w:p w14:paraId="697193DE"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دراسة صابر، (د.ت)، بعنوان: "التكنولوجيا المالية ودورها في تعزيز الشمول المالي: دراسة تحليلية لمجموعة من الدول العربية"</w:t>
      </w:r>
    </w:p>
    <w:p w14:paraId="454289FC"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هدفت هذه الدراسة إلى تسليط الضوء على دور وأهمية التكنولوجيا المالية</w:t>
      </w:r>
      <w:r w:rsidRPr="005B156C">
        <w:rPr>
          <w:rFonts w:ascii="Simplified Arabic" w:hAnsi="Simplified Arabic" w:cs="Simplified Arabic"/>
          <w:sz w:val="28"/>
          <w:szCs w:val="28"/>
          <w:lang w:bidi="ar-EG"/>
        </w:rPr>
        <w:t xml:space="preserve"> (FinTech) </w:t>
      </w:r>
      <w:r w:rsidRPr="005B156C">
        <w:rPr>
          <w:rFonts w:ascii="Simplified Arabic" w:hAnsi="Simplified Arabic" w:cs="Simplified Arabic"/>
          <w:sz w:val="28"/>
          <w:szCs w:val="28"/>
          <w:rtl/>
        </w:rPr>
        <w:t>كركيزة أساسية في تعزيز الشمول المالي، باعتباره أحد المحاور الحيوية للتنمية الاقتصادية وتحسين جودة الحياة لجميع أفراد المجتمع. وقد ركزت الدراسة على عينة من الدول العربية، حيث تم تحليل المؤشرات المتعلقة بالشمول المالي في هذه الدول</w:t>
      </w:r>
      <w:r w:rsidRPr="005B156C">
        <w:rPr>
          <w:rFonts w:ascii="Simplified Arabic" w:hAnsi="Simplified Arabic" w:cs="Simplified Arabic"/>
          <w:sz w:val="28"/>
          <w:szCs w:val="28"/>
          <w:lang w:bidi="ar-EG"/>
        </w:rPr>
        <w:t>.</w:t>
      </w:r>
    </w:p>
    <w:p w14:paraId="24B45653" w14:textId="77777777" w:rsidR="00CF11D1" w:rsidRPr="005B156C" w:rsidRDefault="00CF11D1" w:rsidP="00CF11D1">
      <w:pPr>
        <w:pStyle w:val="ListParagraph"/>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sz w:val="28"/>
          <w:szCs w:val="28"/>
          <w:rtl/>
        </w:rPr>
        <w:t>وأظهرت نتائج الدراسة أن مستوى الشمول المالي لا يزال دون المستوى المطلوب لتعزيز الاقتصاد المالي في هذه الدول، ويعود ذلك إلى عدد من العوامل، من أبرزها</w:t>
      </w:r>
      <w:r w:rsidRPr="005B156C">
        <w:rPr>
          <w:rFonts w:ascii="Simplified Arabic" w:hAnsi="Simplified Arabic" w:cs="Simplified Arabic"/>
          <w:sz w:val="28"/>
          <w:szCs w:val="28"/>
          <w:lang w:bidi="ar-EG"/>
        </w:rPr>
        <w:t>:</w:t>
      </w:r>
    </w:p>
    <w:p w14:paraId="35607676" w14:textId="77777777" w:rsidR="00CF11D1" w:rsidRPr="005B156C" w:rsidRDefault="00CF11D1" w:rsidP="00CF11D1">
      <w:pPr>
        <w:numPr>
          <w:ilvl w:val="0"/>
          <w:numId w:val="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ضعف متوسط دخل الفرد، مما يقلل من القدرة على الوصول إلى الخدمات المالية</w:t>
      </w:r>
      <w:r w:rsidRPr="005B156C">
        <w:rPr>
          <w:rFonts w:ascii="Simplified Arabic" w:hAnsi="Simplified Arabic" w:cs="Simplified Arabic"/>
          <w:sz w:val="28"/>
          <w:szCs w:val="28"/>
          <w:lang w:bidi="ar-EG"/>
        </w:rPr>
        <w:t>.</w:t>
      </w:r>
    </w:p>
    <w:p w14:paraId="50AD4B35" w14:textId="77777777" w:rsidR="00CF11D1" w:rsidRPr="005B156C" w:rsidRDefault="00CF11D1" w:rsidP="00CF11D1">
      <w:pPr>
        <w:numPr>
          <w:ilvl w:val="0"/>
          <w:numId w:val="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انخفاض مستويات التثقيف المالي، وهو ما يحدّ من فهم الأفراد لكيفية استخدام الخدمات المالية بشكل فعّال</w:t>
      </w:r>
      <w:r w:rsidRPr="005B156C">
        <w:rPr>
          <w:rFonts w:ascii="Simplified Arabic" w:hAnsi="Simplified Arabic" w:cs="Simplified Arabic"/>
          <w:sz w:val="28"/>
          <w:szCs w:val="28"/>
          <w:lang w:bidi="ar-EG"/>
        </w:rPr>
        <w:t>.</w:t>
      </w:r>
    </w:p>
    <w:p w14:paraId="232B0EE4" w14:textId="77777777" w:rsidR="00CF11D1" w:rsidRPr="005B156C" w:rsidRDefault="00CF11D1" w:rsidP="00CF11D1">
      <w:pPr>
        <w:numPr>
          <w:ilvl w:val="0"/>
          <w:numId w:val="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عدم كفاءة النظم المالية في تسهيل الوصول إلى الخدمات المالية، سواء من حيث البنية التحتية أو السياسات الداعمة</w:t>
      </w:r>
      <w:r w:rsidRPr="005B156C">
        <w:rPr>
          <w:rFonts w:ascii="Simplified Arabic" w:hAnsi="Simplified Arabic" w:cs="Simplified Arabic"/>
          <w:sz w:val="28"/>
          <w:szCs w:val="28"/>
          <w:lang w:bidi="ar-EG"/>
        </w:rPr>
        <w:t>.</w:t>
      </w:r>
    </w:p>
    <w:p w14:paraId="45E7041D"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وقد خلصت الدراسة إلى أهمية توظيف التكنولوجيا المالية كوسيلة فعّالة لسد هذه الفجوات، من خلال تقديم خدمات مالية رقمية مبتكرة تساعد على توسيع قاعدة المستفيدين من النظام المالي، ورفع مستويات الشمول المالي بما يخدم التنمية المستدامة في الدول العربية</w:t>
      </w:r>
      <w:r w:rsidRPr="005B156C">
        <w:rPr>
          <w:rFonts w:ascii="Simplified Arabic" w:hAnsi="Simplified Arabic" w:cs="Simplified Arabic"/>
          <w:sz w:val="28"/>
          <w:szCs w:val="28"/>
          <w:rtl/>
          <w:lang w:bidi="ar-EG"/>
        </w:rPr>
        <w:t>.</w:t>
      </w:r>
    </w:p>
    <w:p w14:paraId="4A95AAB8" w14:textId="77777777" w:rsidR="00CF11D1" w:rsidRPr="005B156C" w:rsidRDefault="00CF11D1" w:rsidP="00CF11D1">
      <w:pPr>
        <w:pStyle w:val="ListParagraph"/>
        <w:numPr>
          <w:ilvl w:val="0"/>
          <w:numId w:val="2"/>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lastRenderedPageBreak/>
        <w:t>دراسة آل رشيد وعاشور، (2023)، بعنوان: "تأثير الإعلان الرقمي عبر القنوات المتعددة في السوق السعودي على سلوك المستهلك: دراسة ميدانية"</w:t>
      </w:r>
    </w:p>
    <w:p w14:paraId="6AC33B0B"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تبحث هذه الرسالة في تأثير الإعلان الرقمي عبر القنوات المتعددة على سلوك المستهلكين في السوق السعودي، مستندةً إلى بيانات ميدانية تم جمعها من عينة متنوعة من المشاركين السعوديين ينتمون إلى خلفيات ديموغرافية مختلفة. وتركز الدراسة على تحليل كيفية تفاعل المستهلكين مع الإعلانات الرقمية، ومدى تأثيرها في قرارات الشراء.</w:t>
      </w:r>
    </w:p>
    <w:p w14:paraId="5EBD0BE8"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أظهرت النتائج أن الإعلانات الرقمية تلعب دورًا محوريًا في تشكيل سلوك المستهلك السعودي، خاصة عندما تتضمن عناصر جذابة مثل التخفيضات والعروض الخاصة، حيث يعتمد العديد من المستهلكين على هذه الإعلانات في اتخاذ قراراتهم الشرائية. كما بينت الدراسة أن وسائل التواصل الاجتماعي تُعد من أكثر القنوات الرقمية فعالية في الوصول إلى الجمهور واستقطاب اهتمامه</w:t>
      </w:r>
      <w:r w:rsidRPr="005B156C">
        <w:rPr>
          <w:rFonts w:ascii="Simplified Arabic" w:hAnsi="Simplified Arabic" w:cs="Simplified Arabic"/>
          <w:sz w:val="28"/>
          <w:szCs w:val="28"/>
          <w:lang w:bidi="ar-EG"/>
        </w:rPr>
        <w:t>.</w:t>
      </w:r>
    </w:p>
    <w:p w14:paraId="157EA73D"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في المقابل، تواجه الشركات تحديات تتعلق بفعالية الإعلانات، تعود إلى التشبع الإعلاني وتعدد العوامل الديموغرافية التي تؤثر في سلوك المستهلكين، مما يجعل من الصعب توجيه الإعلانات بشكل فعال إلى جميع الفئات</w:t>
      </w:r>
      <w:r w:rsidRPr="005B156C">
        <w:rPr>
          <w:rFonts w:ascii="Simplified Arabic" w:hAnsi="Simplified Arabic" w:cs="Simplified Arabic"/>
          <w:sz w:val="28"/>
          <w:szCs w:val="28"/>
          <w:lang w:bidi="ar-EG"/>
        </w:rPr>
        <w:t>.</w:t>
      </w:r>
    </w:p>
    <w:p w14:paraId="36E28E7A"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وقد خلصت الدراسة إلى أن تخصيص الإعلانات وتحسين جودة المحتوى يمثلان عاملين أساسيين في تعزيز فاعلية الإعلان الرقمي في السوق السعودي. وبناءً على هذه النتائج، قدمت الرسالة مجموعة من التوصيات العملية، من أبرزها</w:t>
      </w:r>
      <w:r w:rsidRPr="005B156C">
        <w:rPr>
          <w:rFonts w:ascii="Simplified Arabic" w:hAnsi="Simplified Arabic" w:cs="Simplified Arabic"/>
          <w:sz w:val="28"/>
          <w:szCs w:val="28"/>
          <w:lang w:bidi="ar-EG"/>
        </w:rPr>
        <w:t>:</w:t>
      </w:r>
    </w:p>
    <w:p w14:paraId="2C80A474" w14:textId="77777777" w:rsidR="00CF11D1" w:rsidRPr="005B156C" w:rsidRDefault="00CF11D1" w:rsidP="00CF11D1">
      <w:pPr>
        <w:pStyle w:val="ListParagraph"/>
        <w:numPr>
          <w:ilvl w:val="0"/>
          <w:numId w:val="7"/>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تطوير مواقع إلكترونية متكاملة وسهلة الاستخدام</w:t>
      </w:r>
      <w:r w:rsidRPr="005B156C">
        <w:rPr>
          <w:rFonts w:ascii="Simplified Arabic" w:hAnsi="Simplified Arabic" w:cs="Simplified Arabic"/>
          <w:sz w:val="28"/>
          <w:szCs w:val="28"/>
          <w:lang w:bidi="ar-EG"/>
        </w:rPr>
        <w:t>.</w:t>
      </w:r>
    </w:p>
    <w:p w14:paraId="5E31D094" w14:textId="77777777" w:rsidR="00CF11D1" w:rsidRPr="005B156C" w:rsidRDefault="00CF11D1" w:rsidP="00CF11D1">
      <w:pPr>
        <w:pStyle w:val="ListParagraph"/>
        <w:numPr>
          <w:ilvl w:val="0"/>
          <w:numId w:val="7"/>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تقديم خدمات توصيل موثوقة وسريعة لتعزيز رضا العملاء</w:t>
      </w:r>
      <w:r w:rsidRPr="005B156C">
        <w:rPr>
          <w:rFonts w:ascii="Simplified Arabic" w:hAnsi="Simplified Arabic" w:cs="Simplified Arabic"/>
          <w:sz w:val="28"/>
          <w:szCs w:val="28"/>
          <w:lang w:bidi="ar-EG"/>
        </w:rPr>
        <w:t>.</w:t>
      </w:r>
    </w:p>
    <w:p w14:paraId="381BA0D2" w14:textId="77777777" w:rsidR="00CF11D1" w:rsidRPr="005B156C" w:rsidRDefault="00CF11D1" w:rsidP="00CF11D1">
      <w:pPr>
        <w:pStyle w:val="ListParagraph"/>
        <w:numPr>
          <w:ilvl w:val="0"/>
          <w:numId w:val="7"/>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الاعتماد على التحليلات الإحصائية لفهم تفضيلات المستهلكين وتحسين الأداء الإعلاني</w:t>
      </w:r>
      <w:r w:rsidRPr="005B156C">
        <w:rPr>
          <w:rFonts w:ascii="Simplified Arabic" w:hAnsi="Simplified Arabic" w:cs="Simplified Arabic"/>
          <w:sz w:val="28"/>
          <w:szCs w:val="28"/>
          <w:lang w:bidi="ar-EG"/>
        </w:rPr>
        <w:t>.</w:t>
      </w:r>
    </w:p>
    <w:p w14:paraId="16F57714"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كما دعت الدراسة إلى إجراء مزيد من الأبحاث المستقبلية لتقييم تأثير التطورات التكنولوجية المستمرة على سلوك المستهلكين، في ظل النمو السريع الذي يشهده السوق السعودي في المجال الرقمي.</w:t>
      </w:r>
    </w:p>
    <w:p w14:paraId="61E5E51F" w14:textId="77777777" w:rsidR="00CF11D1" w:rsidRPr="005B156C" w:rsidRDefault="00CF11D1" w:rsidP="00CF11D1">
      <w:pPr>
        <w:bidi/>
        <w:spacing w:line="276" w:lineRule="auto"/>
        <w:jc w:val="lowKashida"/>
        <w:rPr>
          <w:rFonts w:ascii="Simplified Arabic" w:hAnsi="Simplified Arabic" w:cs="Simplified Arabic"/>
          <w:b/>
          <w:bCs/>
          <w:sz w:val="32"/>
          <w:szCs w:val="32"/>
          <w:rtl/>
          <w:lang w:bidi="ar-EG"/>
        </w:rPr>
      </w:pPr>
      <w:r w:rsidRPr="005B156C">
        <w:rPr>
          <w:rFonts w:ascii="Simplified Arabic" w:hAnsi="Simplified Arabic" w:cs="Simplified Arabic"/>
          <w:b/>
          <w:bCs/>
          <w:sz w:val="32"/>
          <w:szCs w:val="32"/>
          <w:rtl/>
          <w:lang w:bidi="ar-EG"/>
        </w:rPr>
        <w:t>تعليق على الدراسات السابقة:</w:t>
      </w:r>
    </w:p>
    <w:p w14:paraId="4B93D291"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من حيث الأهداف:</w:t>
      </w:r>
    </w:p>
    <w:p w14:paraId="0101EBA2"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sz w:val="28"/>
          <w:szCs w:val="28"/>
          <w:rtl/>
          <w:lang w:bidi="ar-EG"/>
        </w:rPr>
        <w:lastRenderedPageBreak/>
        <w:t>سعت جميع الدراسات إلى فهم تأثير التكنولوجيا الرقمية على مختلف القطاعات المالية، لكن من زوايا مختلفة،</w:t>
      </w:r>
      <w:r w:rsidRPr="005B156C">
        <w:rPr>
          <w:rFonts w:ascii="Simplified Arabic" w:hAnsi="Simplified Arabic" w:cs="Simplified Arabic"/>
          <w:b/>
          <w:bCs/>
          <w:sz w:val="28"/>
          <w:szCs w:val="28"/>
          <w:rtl/>
          <w:lang w:bidi="ar-EG"/>
        </w:rPr>
        <w:t xml:space="preserve"> </w:t>
      </w:r>
      <w:r w:rsidRPr="005B156C">
        <w:rPr>
          <w:rFonts w:ascii="Simplified Arabic" w:hAnsi="Simplified Arabic" w:cs="Simplified Arabic"/>
          <w:sz w:val="28"/>
          <w:szCs w:val="28"/>
          <w:rtl/>
          <w:lang w:bidi="ar-EG"/>
        </w:rPr>
        <w:t>فقد ركزت دراسة عباس وفهد (2024) على العلاقة بين التقنية المالية والمتغيرات النقدية في العراق، بينما دراسة الرتيق (2024) تناولت استراتيجيات الشركات المالية في ظل التحول الرقمي في السعودية، وفي دراسة صابر (د.ت) ركزت على تعزيز الشمول المالي باستخدام التكنولوجيا المالية في الدول العربية، بينما دراسة آل رشيد وعاشور (2023) اهتمت بـ سلوك المستهلك الرقمي في السوق السعودي من خلال الإعلان الرقمي.</w:t>
      </w:r>
    </w:p>
    <w:p w14:paraId="41B948FE"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من حيث المنهج:</w:t>
      </w:r>
    </w:p>
    <w:p w14:paraId="7C321961" w14:textId="77777777" w:rsidR="00CF11D1" w:rsidRPr="005B156C" w:rsidRDefault="00CF11D1" w:rsidP="00CF11D1">
      <w:p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تنوعت المنهجية بحسب طبيعة المشكلة البحثية، فقد ظهر المنهج الكمي في دراسة عباس وفهد، من خلال الاعتماد على البيانات الإحصائية الرسمية واستخدام اختبارات تحليلية، والمنهج الوصفي التحليلي كان واضحًا في دراستي الرتيق وآل رشيد وعاشور، حيث تم الاعتماد على أدوات ميدانية مثل الاستبيانات، والمنهج التحليلي المقارن وُظف في دراسة صابر، التي ركزت على مؤشرات الشمول المالي في عدد من الدول العربية</w:t>
      </w:r>
      <w:r w:rsidRPr="005B156C">
        <w:rPr>
          <w:rFonts w:ascii="Simplified Arabic" w:hAnsi="Simplified Arabic" w:cs="Simplified Arabic"/>
          <w:sz w:val="28"/>
          <w:szCs w:val="28"/>
          <w:lang w:bidi="ar-EG"/>
        </w:rPr>
        <w:t>.</w:t>
      </w:r>
    </w:p>
    <w:p w14:paraId="29049321"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من حيث النتائج:</w:t>
      </w:r>
    </w:p>
    <w:p w14:paraId="2F8D1A41"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النتائج في مجملها تؤكد على الدور الحاسم للتقنية المالية والتحول الرقمي في</w:t>
      </w:r>
      <w:r w:rsidRPr="005B156C">
        <w:rPr>
          <w:rFonts w:ascii="Simplified Arabic" w:hAnsi="Simplified Arabic" w:cs="Simplified Arabic"/>
          <w:sz w:val="28"/>
          <w:szCs w:val="28"/>
          <w:lang w:bidi="ar-EG"/>
        </w:rPr>
        <w:t>:</w:t>
      </w:r>
    </w:p>
    <w:p w14:paraId="5334EB1B" w14:textId="77777777" w:rsidR="00CF11D1" w:rsidRPr="005B156C" w:rsidRDefault="00CF11D1" w:rsidP="00CF11D1">
      <w:pPr>
        <w:numPr>
          <w:ilvl w:val="0"/>
          <w:numId w:val="17"/>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تحسين الأداء الاقتصادي والنقدي (دراسة عباس وفهد)</w:t>
      </w:r>
      <w:r w:rsidRPr="005B156C">
        <w:rPr>
          <w:rFonts w:ascii="Simplified Arabic" w:hAnsi="Simplified Arabic" w:cs="Simplified Arabic"/>
          <w:sz w:val="28"/>
          <w:szCs w:val="28"/>
          <w:lang w:bidi="ar-EG"/>
        </w:rPr>
        <w:t>.</w:t>
      </w:r>
    </w:p>
    <w:p w14:paraId="302C4D31" w14:textId="77777777" w:rsidR="00CF11D1" w:rsidRPr="005B156C" w:rsidRDefault="00CF11D1" w:rsidP="00CF11D1">
      <w:pPr>
        <w:numPr>
          <w:ilvl w:val="0"/>
          <w:numId w:val="17"/>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توجيه استراتيجيات الشركات وتطوير المنتجات (الرتيق)</w:t>
      </w:r>
      <w:r w:rsidRPr="005B156C">
        <w:rPr>
          <w:rFonts w:ascii="Simplified Arabic" w:hAnsi="Simplified Arabic" w:cs="Simplified Arabic"/>
          <w:sz w:val="28"/>
          <w:szCs w:val="28"/>
          <w:lang w:bidi="ar-EG"/>
        </w:rPr>
        <w:t>.</w:t>
      </w:r>
    </w:p>
    <w:p w14:paraId="2E9A173C" w14:textId="77777777" w:rsidR="00CF11D1" w:rsidRPr="005B156C" w:rsidRDefault="00CF11D1" w:rsidP="00CF11D1">
      <w:pPr>
        <w:numPr>
          <w:ilvl w:val="0"/>
          <w:numId w:val="17"/>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تعزيز الشمول المالي في البيئات ذات البنية التحتية المحدودة (صابر)</w:t>
      </w:r>
      <w:r w:rsidRPr="005B156C">
        <w:rPr>
          <w:rFonts w:ascii="Simplified Arabic" w:hAnsi="Simplified Arabic" w:cs="Simplified Arabic"/>
          <w:sz w:val="28"/>
          <w:szCs w:val="28"/>
          <w:lang w:bidi="ar-EG"/>
        </w:rPr>
        <w:t>.</w:t>
      </w:r>
    </w:p>
    <w:p w14:paraId="687A28BE" w14:textId="77777777" w:rsidR="00CF11D1" w:rsidRPr="005B156C" w:rsidRDefault="00CF11D1" w:rsidP="00CF11D1">
      <w:pPr>
        <w:numPr>
          <w:ilvl w:val="0"/>
          <w:numId w:val="17"/>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التأثير في قرارات المستهلك وتفضيلاته في السوق الرقمي (آل رشيد وعاشور).</w:t>
      </w:r>
    </w:p>
    <w:p w14:paraId="3179F9F5" w14:textId="77777777" w:rsidR="00CF11D1" w:rsidRPr="005B156C" w:rsidRDefault="00CF11D1" w:rsidP="00CF11D1">
      <w:pPr>
        <w:bidi/>
        <w:spacing w:line="276" w:lineRule="auto"/>
        <w:jc w:val="lowKashida"/>
        <w:rPr>
          <w:rFonts w:ascii="Simplified Arabic" w:hAnsi="Simplified Arabic" w:cs="Simplified Arabic"/>
          <w:b/>
          <w:bCs/>
          <w:sz w:val="28"/>
          <w:szCs w:val="28"/>
          <w:rtl/>
        </w:rPr>
      </w:pPr>
      <w:r w:rsidRPr="005B156C">
        <w:rPr>
          <w:rFonts w:ascii="Simplified Arabic" w:hAnsi="Simplified Arabic" w:cs="Simplified Arabic"/>
          <w:b/>
          <w:bCs/>
          <w:sz w:val="28"/>
          <w:szCs w:val="28"/>
          <w:rtl/>
        </w:rPr>
        <w:t>من حيث الفجوة:</w:t>
      </w:r>
    </w:p>
    <w:p w14:paraId="2F770C4A"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رغم أهمية هذه الدراسات، إلا أن معظمها</w:t>
      </w:r>
      <w:r w:rsidRPr="005B156C">
        <w:rPr>
          <w:rFonts w:ascii="Simplified Arabic" w:hAnsi="Simplified Arabic" w:cs="Simplified Arabic"/>
          <w:sz w:val="28"/>
          <w:szCs w:val="28"/>
          <w:lang w:bidi="ar-EG"/>
        </w:rPr>
        <w:t>:</w:t>
      </w:r>
    </w:p>
    <w:p w14:paraId="051F3606" w14:textId="77777777" w:rsidR="00CF11D1" w:rsidRPr="005B156C" w:rsidRDefault="00CF11D1" w:rsidP="00CF11D1">
      <w:pPr>
        <w:numPr>
          <w:ilvl w:val="0"/>
          <w:numId w:val="1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لا يركّز بشكل مباشر على سلوك المستهلك السعودي تجاه الخدمات المالية الرقمية، وهو ما تسعى دراستك إلى معالجته</w:t>
      </w:r>
      <w:r w:rsidRPr="005B156C">
        <w:rPr>
          <w:rFonts w:ascii="Simplified Arabic" w:hAnsi="Simplified Arabic" w:cs="Simplified Arabic"/>
          <w:sz w:val="28"/>
          <w:szCs w:val="28"/>
          <w:lang w:bidi="ar-EG"/>
        </w:rPr>
        <w:t>.</w:t>
      </w:r>
    </w:p>
    <w:p w14:paraId="19682E11" w14:textId="77777777" w:rsidR="00CF11D1" w:rsidRPr="005B156C" w:rsidRDefault="00CF11D1" w:rsidP="00CF11D1">
      <w:pPr>
        <w:numPr>
          <w:ilvl w:val="0"/>
          <w:numId w:val="1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يُغطي جوانب جزئية من التقنية المالية (مثل الإعلان أو الاستراتيجية أو الشمول المالي) دون دمج شامل للعوامل النفسية والسلوكية المؤثرة في التبني</w:t>
      </w:r>
      <w:r w:rsidRPr="005B156C">
        <w:rPr>
          <w:rFonts w:ascii="Simplified Arabic" w:hAnsi="Simplified Arabic" w:cs="Simplified Arabic"/>
          <w:sz w:val="28"/>
          <w:szCs w:val="28"/>
          <w:lang w:bidi="ar-EG"/>
        </w:rPr>
        <w:t>.</w:t>
      </w:r>
    </w:p>
    <w:p w14:paraId="4CBC0A42" w14:textId="77777777" w:rsidR="00CF11D1" w:rsidRDefault="00CF11D1" w:rsidP="00CF11D1">
      <w:pPr>
        <w:numPr>
          <w:ilvl w:val="0"/>
          <w:numId w:val="1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يقل فيه الاعتماد على نماذج نظرية تحليلية لفهم دوافع وسلوك المستهلك</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مثل نموذج</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lang w:bidi="ar-EG"/>
        </w:rPr>
        <w:t>(</w:t>
      </w:r>
      <w:r w:rsidRPr="005B156C">
        <w:rPr>
          <w:rFonts w:ascii="Simplified Arabic" w:hAnsi="Simplified Arabic" w:cs="Simplified Arabic"/>
          <w:sz w:val="28"/>
          <w:szCs w:val="28"/>
          <w:lang w:bidi="ar-EG"/>
        </w:rPr>
        <w:t xml:space="preserve">TAM </w:t>
      </w:r>
      <w:r w:rsidRPr="005B156C">
        <w:rPr>
          <w:rFonts w:ascii="Simplified Arabic" w:hAnsi="Simplified Arabic" w:cs="Simplified Arabic"/>
          <w:sz w:val="28"/>
          <w:szCs w:val="28"/>
          <w:rtl/>
        </w:rPr>
        <w:t>أو</w:t>
      </w:r>
      <w:r w:rsidRPr="005B156C">
        <w:rPr>
          <w:rFonts w:ascii="Simplified Arabic" w:hAnsi="Simplified Arabic" w:cs="Simplified Arabic"/>
          <w:sz w:val="28"/>
          <w:szCs w:val="28"/>
          <w:lang w:bidi="ar-EG"/>
        </w:rPr>
        <w:t xml:space="preserve"> UTAUT</w:t>
      </w:r>
      <w:r w:rsidRPr="005B156C">
        <w:rPr>
          <w:rFonts w:ascii="Simplified Arabic" w:hAnsi="Simplified Arabic" w:cs="Simplified Arabic"/>
          <w:sz w:val="28"/>
          <w:szCs w:val="28"/>
          <w:rtl/>
          <w:lang w:bidi="ar-EG"/>
        </w:rPr>
        <w:t>).</w:t>
      </w:r>
    </w:p>
    <w:p w14:paraId="64E255C6" w14:textId="77777777" w:rsidR="00CF11D1" w:rsidRDefault="00CF11D1" w:rsidP="00CF11D1">
      <w:pPr>
        <w:bidi/>
        <w:spacing w:line="276" w:lineRule="auto"/>
        <w:jc w:val="lowKashida"/>
        <w:rPr>
          <w:rFonts w:ascii="Simplified Arabic" w:hAnsi="Simplified Arabic" w:cs="Simplified Arabic"/>
          <w:sz w:val="28"/>
          <w:szCs w:val="28"/>
          <w:rtl/>
          <w:lang w:bidi="ar-EG"/>
        </w:rPr>
      </w:pPr>
    </w:p>
    <w:p w14:paraId="5A0177ED" w14:textId="77777777" w:rsidR="00CF11D1" w:rsidRDefault="00CF11D1" w:rsidP="00CF11D1">
      <w:pPr>
        <w:bidi/>
        <w:spacing w:line="276" w:lineRule="auto"/>
        <w:jc w:val="lowKashida"/>
        <w:rPr>
          <w:rFonts w:ascii="Simplified Arabic" w:hAnsi="Simplified Arabic" w:cs="Simplified Arabic"/>
          <w:sz w:val="28"/>
          <w:szCs w:val="28"/>
          <w:rtl/>
          <w:lang w:bidi="ar-EG"/>
        </w:rPr>
      </w:pPr>
    </w:p>
    <w:p w14:paraId="0562A7A0" w14:textId="77777777" w:rsidR="00CF11D1" w:rsidRDefault="00CF11D1" w:rsidP="00CF11D1">
      <w:pPr>
        <w:bidi/>
        <w:spacing w:line="276" w:lineRule="auto"/>
        <w:jc w:val="lowKashida"/>
        <w:rPr>
          <w:rFonts w:ascii="Simplified Arabic" w:hAnsi="Simplified Arabic" w:cs="Simplified Arabic"/>
          <w:sz w:val="28"/>
          <w:szCs w:val="28"/>
          <w:rtl/>
          <w:lang w:bidi="ar-EG"/>
        </w:rPr>
      </w:pPr>
    </w:p>
    <w:p w14:paraId="34C56783" w14:textId="77777777" w:rsidR="00CF11D1" w:rsidRPr="005B156C" w:rsidRDefault="00CF11D1" w:rsidP="00CF11D1">
      <w:pPr>
        <w:bidi/>
        <w:spacing w:line="276" w:lineRule="auto"/>
        <w:jc w:val="lowKashida"/>
        <w:rPr>
          <w:rFonts w:ascii="Simplified Arabic" w:hAnsi="Simplified Arabic" w:cs="Simplified Arabic"/>
          <w:sz w:val="28"/>
          <w:szCs w:val="28"/>
          <w:rtl/>
          <w:lang w:bidi="ar-EG"/>
        </w:rPr>
      </w:pPr>
    </w:p>
    <w:p w14:paraId="1420E3E2" w14:textId="77777777" w:rsidR="00CF11D1" w:rsidRPr="005B156C" w:rsidRDefault="00CF11D1" w:rsidP="00CF11D1">
      <w:pPr>
        <w:pStyle w:val="Heading1"/>
        <w:bidi/>
        <w:jc w:val="center"/>
        <w:rPr>
          <w:rFonts w:ascii="Simplified Arabic" w:hAnsi="Simplified Arabic" w:cs="Simplified Arabic"/>
          <w:b/>
          <w:bCs/>
          <w:color w:val="auto"/>
          <w:sz w:val="36"/>
          <w:szCs w:val="36"/>
          <w:rtl/>
          <w:lang w:bidi="ar-EG"/>
        </w:rPr>
      </w:pPr>
      <w:bookmarkStart w:id="22" w:name="_Toc195002699"/>
      <w:bookmarkStart w:id="23" w:name="_Toc195176830"/>
      <w:r w:rsidRPr="005B156C">
        <w:rPr>
          <w:rFonts w:ascii="Simplified Arabic" w:hAnsi="Simplified Arabic" w:cs="Simplified Arabic"/>
          <w:b/>
          <w:bCs/>
          <w:color w:val="auto"/>
          <w:sz w:val="36"/>
          <w:szCs w:val="36"/>
          <w:rtl/>
          <w:lang w:bidi="ar-EG"/>
        </w:rPr>
        <w:t>الإطار النظري</w:t>
      </w:r>
      <w:bookmarkEnd w:id="22"/>
      <w:bookmarkEnd w:id="23"/>
    </w:p>
    <w:p w14:paraId="4CD32008" w14:textId="77777777" w:rsidR="00CF11D1" w:rsidRPr="005B156C" w:rsidRDefault="00CF11D1" w:rsidP="00CF11D1">
      <w:pPr>
        <w:pStyle w:val="Heading1"/>
        <w:bidi/>
        <w:jc w:val="center"/>
        <w:rPr>
          <w:rFonts w:ascii="Simplified Arabic" w:hAnsi="Simplified Arabic" w:cs="Simplified Arabic"/>
          <w:b/>
          <w:bCs/>
          <w:color w:val="auto"/>
          <w:sz w:val="36"/>
          <w:szCs w:val="36"/>
          <w:rtl/>
          <w:lang w:bidi="ar-EG"/>
        </w:rPr>
      </w:pPr>
      <w:bookmarkStart w:id="24" w:name="_Toc195002700"/>
      <w:bookmarkStart w:id="25" w:name="_Toc195176831"/>
      <w:r w:rsidRPr="005B156C">
        <w:rPr>
          <w:rFonts w:ascii="Simplified Arabic" w:hAnsi="Simplified Arabic" w:cs="Simplified Arabic"/>
          <w:b/>
          <w:bCs/>
          <w:color w:val="auto"/>
          <w:sz w:val="36"/>
          <w:szCs w:val="36"/>
          <w:rtl/>
          <w:lang w:bidi="ar-EG"/>
        </w:rPr>
        <w:t>المبحث الأول: التقنية المالية</w:t>
      </w:r>
      <w:bookmarkEnd w:id="24"/>
      <w:bookmarkEnd w:id="25"/>
    </w:p>
    <w:p w14:paraId="5A809EF5" w14:textId="77777777" w:rsidR="00CF11D1" w:rsidRPr="005B156C" w:rsidRDefault="00CF11D1" w:rsidP="00CF11D1">
      <w:pPr>
        <w:bidi/>
        <w:spacing w:line="276" w:lineRule="auto"/>
        <w:jc w:val="lowKashida"/>
        <w:rPr>
          <w:rFonts w:ascii="Simplified Arabic" w:hAnsi="Simplified Arabic" w:cs="Simplified Arabic"/>
          <w:b/>
          <w:bCs/>
          <w:rtl/>
          <w:lang w:bidi="ar-EG"/>
        </w:rPr>
      </w:pPr>
      <w:bookmarkStart w:id="26" w:name="_Toc195002701"/>
      <w:bookmarkStart w:id="27" w:name="_Toc195176832"/>
      <w:r w:rsidRPr="005B156C">
        <w:rPr>
          <w:rStyle w:val="Heading1Char"/>
          <w:rFonts w:ascii="Simplified Arabic" w:hAnsi="Simplified Arabic" w:cs="Simplified Arabic"/>
          <w:b/>
          <w:bCs/>
          <w:color w:val="auto"/>
          <w:sz w:val="32"/>
          <w:szCs w:val="32"/>
          <w:rtl/>
        </w:rPr>
        <w:t>المطلب الأول: مفهوم التقنية المالية وأهميتها</w:t>
      </w:r>
      <w:bookmarkEnd w:id="26"/>
      <w:bookmarkEnd w:id="27"/>
      <w:r w:rsidRPr="005B156C">
        <w:rPr>
          <w:rFonts w:ascii="Simplified Arabic" w:hAnsi="Simplified Arabic" w:cs="Simplified Arabic"/>
          <w:b/>
          <w:bCs/>
          <w:rtl/>
          <w:lang w:bidi="ar-EG"/>
        </w:rPr>
        <w:t>:</w:t>
      </w:r>
    </w:p>
    <w:p w14:paraId="135F04DC" w14:textId="5060E5D2" w:rsidR="00CF11D1" w:rsidRDefault="009C6D10" w:rsidP="009C6D10">
      <w:pPr>
        <w:bidi/>
        <w:spacing w:line="276" w:lineRule="auto"/>
        <w:ind w:firstLine="720"/>
        <w:jc w:val="lowKashida"/>
        <w:rPr>
          <w:rFonts w:ascii="Simplified Arabic" w:hAnsi="Simplified Arabic" w:cs="Simplified Arabic"/>
          <w:sz w:val="28"/>
          <w:szCs w:val="28"/>
        </w:rPr>
      </w:pPr>
      <w:r w:rsidRPr="009C6D10">
        <w:rPr>
          <w:rFonts w:ascii="Simplified Arabic" w:hAnsi="Simplified Arabic" w:cs="Simplified Arabic"/>
          <w:sz w:val="28"/>
          <w:szCs w:val="28"/>
          <w:rtl/>
        </w:rPr>
        <w:t xml:space="preserve">نشهد اليوم عصر الثورة الصناعية الرابعة، حيث اندمجت التكنولوجيا في شتى مجالات الحياة، ولم يستثنَ منها القطاع المالي والمصرفي. إذ استطاع هذا القطاع استثمار التقدم في تقنيات الاتصالات لابتكار حلول تعزز من سهولة تقديم الخدمات المالية وكفاءتها، مع تحقيق وفورات في التكاليف والوقت والجهد </w:t>
      </w:r>
    </w:p>
    <w:p w14:paraId="0DCFE26C" w14:textId="77777777" w:rsidR="009C6D10" w:rsidRPr="005B156C" w:rsidRDefault="009C6D10" w:rsidP="009C6D10">
      <w:pPr>
        <w:bidi/>
        <w:spacing w:line="276" w:lineRule="auto"/>
        <w:ind w:firstLine="720"/>
        <w:jc w:val="lowKashida"/>
        <w:rPr>
          <w:rFonts w:ascii="Simplified Arabic" w:hAnsi="Simplified Arabic" w:cs="Simplified Arabic"/>
          <w:sz w:val="28"/>
          <w:szCs w:val="28"/>
          <w:lang w:bidi="ar-EG"/>
        </w:rPr>
      </w:pPr>
    </w:p>
    <w:p w14:paraId="3F4A15F5"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وقد أدى هذا التفاعل بين التقنية والقطاع المالي إلى ظهور ما يُعرف بـالتقنية المالية</w:t>
      </w:r>
      <w:r w:rsidRPr="005B156C">
        <w:rPr>
          <w:rFonts w:ascii="Simplified Arabic" w:hAnsi="Simplified Arabic" w:cs="Simplified Arabic"/>
          <w:sz w:val="28"/>
          <w:szCs w:val="28"/>
          <w:lang w:bidi="ar-EG"/>
        </w:rPr>
        <w:t xml:space="preserve"> (FinTech)</w:t>
      </w:r>
      <w:r w:rsidRPr="005B156C">
        <w:rPr>
          <w:rFonts w:ascii="Simplified Arabic" w:hAnsi="Simplified Arabic" w:cs="Simplified Arabic"/>
          <w:sz w:val="28"/>
          <w:szCs w:val="28"/>
          <w:rtl/>
        </w:rPr>
        <w:t>، وهو مصطلح يشير إلى التكامل بين الخدمات المالية والقطاعات التكنولوجية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 xml:space="preserve">حيث تسهم الشركات الناشئة </w:t>
      </w:r>
      <w:r w:rsidRPr="005B156C">
        <w:rPr>
          <w:rFonts w:ascii="Simplified Arabic" w:hAnsi="Simplified Arabic" w:cs="Simplified Arabic"/>
          <w:sz w:val="28"/>
          <w:szCs w:val="28"/>
          <w:rtl/>
        </w:rPr>
        <w:lastRenderedPageBreak/>
        <w:t>والمبتكرة في دخول السوق من خلال تقديم خدمات مالية جديدة أو تطوير الخدمات التقليدية القائمة، بما يغيّر شكل قطاع الخدمات المالية ويزيد من تنوعه (حرفوش، 2019)</w:t>
      </w:r>
      <w:r w:rsidRPr="005B156C">
        <w:rPr>
          <w:rFonts w:ascii="Simplified Arabic" w:hAnsi="Simplified Arabic" w:cs="Simplified Arabic"/>
          <w:sz w:val="28"/>
          <w:szCs w:val="28"/>
          <w:lang w:bidi="ar-EG"/>
        </w:rPr>
        <w:t>.</w:t>
      </w:r>
    </w:p>
    <w:p w14:paraId="18392E06" w14:textId="77777777" w:rsidR="00CF11D1" w:rsidRPr="005B156C" w:rsidRDefault="00CF11D1" w:rsidP="00CF11D1">
      <w:pPr>
        <w:bidi/>
        <w:spacing w:line="276" w:lineRule="auto"/>
        <w:ind w:firstLine="72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ويعرّف المركز الوطني للبحوث الرقمية في إيرلندا التقنية المالية بأنها</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lang w:bidi="ar-EG"/>
        </w:rPr>
        <w:br/>
        <w:t>"</w:t>
      </w:r>
      <w:r w:rsidRPr="005B156C">
        <w:rPr>
          <w:rFonts w:ascii="Simplified Arabic" w:hAnsi="Simplified Arabic" w:cs="Simplified Arabic"/>
          <w:sz w:val="28"/>
          <w:szCs w:val="28"/>
          <w:rtl/>
        </w:rPr>
        <w:t xml:space="preserve">الحلول والابتكارات المقدّمة في مجال تقديم الخدمات المالية من قبل جهات جديدة في القطاع المالي، تسعى إلى منافسة مقدّمي الخدمات التقليديين. </w:t>
      </w:r>
      <w:r w:rsidRPr="005B156C">
        <w:rPr>
          <w:rFonts w:ascii="Simplified Arabic" w:hAnsi="Simplified Arabic" w:cs="Simplified Arabic"/>
          <w:sz w:val="28"/>
          <w:szCs w:val="28"/>
          <w:lang w:bidi="ar-EG"/>
        </w:rPr>
        <w:t>(Skidelsky, 2022)</w:t>
      </w:r>
    </w:p>
    <w:p w14:paraId="64A763BC"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ويشير هذا التعريف إلى أن التقنية المالية لا تقتصر على تطوير الأدوات، بل تشمل أيضًا إعادة تشكيل بيئة المنافسة داخل القطاع المالي من خلال تقديم خدمات أكثر كفاءة وابتكارًا تستجيب لاحتياجات المستهلكين بشكل أسرع وأسهل</w:t>
      </w:r>
      <w:r w:rsidRPr="005B156C">
        <w:rPr>
          <w:rFonts w:ascii="Simplified Arabic" w:hAnsi="Simplified Arabic" w:cs="Simplified Arabic"/>
          <w:sz w:val="28"/>
          <w:szCs w:val="28"/>
          <w:lang w:bidi="ar-EG"/>
        </w:rPr>
        <w:t>.</w:t>
      </w:r>
    </w:p>
    <w:p w14:paraId="04AA0F0C" w14:textId="77777777" w:rsidR="00CF11D1" w:rsidRPr="005B156C" w:rsidRDefault="00CF11D1" w:rsidP="00CF11D1">
      <w:pPr>
        <w:bidi/>
        <w:spacing w:line="276" w:lineRule="auto"/>
        <w:ind w:firstLine="72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ويعرف مجلس الاستقرار المالي (2017)، فإن التقنية المالية تتمثل في الابتكارات المالية التي تعتمد على التكنولوجيا، والتي تمكنها من استحداث تطبيقات ونماذج وعمليات ومنتجات جديدة تؤثر على الأسواق والمؤسسات المالية، بالإضافة إلى أنها تؤثر على الخدمات المالية المقدمة للمستهلكين. (قندوز، 2019)</w:t>
      </w:r>
    </w:p>
    <w:p w14:paraId="0B0FFA7B" w14:textId="77777777" w:rsidR="00CF11D1" w:rsidRPr="005B156C" w:rsidRDefault="00CF11D1" w:rsidP="00CF11D1">
      <w:pPr>
        <w:bidi/>
        <w:spacing w:line="276" w:lineRule="auto"/>
        <w:ind w:firstLine="72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وقد عرف معهد البحوث التقنيات المالية بأنها عبارة عن اختراع وابتكار حديث في القطاع المالي، وشملت هذه الاختراعات مجموعة من لبرامج المالي التي تستخدم في المليات المالية للبنوك، وتعتبر المعاملات مع العملاء والخدمات المالية أحد هذه العمليات، وتتمثل الخدمات المالية في تحويل الأموال وتبديل العملات، بالإضافة إلى حساب الأرباح والفوائد المتوقعة من الاستثمارات وغيرها من العمليات المصرفية. (حمدي، أوقاسم، 2019)</w:t>
      </w:r>
    </w:p>
    <w:p w14:paraId="7F090038" w14:textId="77777777" w:rsidR="00CF11D1" w:rsidRPr="005B156C" w:rsidRDefault="00CF11D1" w:rsidP="00CF11D1">
      <w:pPr>
        <w:bidi/>
        <w:spacing w:line="276" w:lineRule="auto"/>
        <w:ind w:firstLine="72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ونجد أن معظم الدول التي شهدت نموًا ملحوظًا في أعداد الشركات الناشئة في مجال التقنية المالية كانت تمتلك بنوكًا مركزية وجهات تنظيمية ساهمت بفاعلية في تنظيم هذا القطاع، مما ساعد على تهيئة بيئة مناسبة لتطوره وانتشاره. وقد أكّد بنك التسويات الدولية هذا التوجّه من خلال دراسة أجراها، حيث توصل إلى أن فعالية وتأثير التقنية المالية يكون أكبر في الاقتصادات التي تتبنى لوائح مصرفية وتنظيمية داعمة ومشجعة لهذا النوع من الابتكار</w:t>
      </w:r>
      <w:r w:rsidRPr="005B156C">
        <w:rPr>
          <w:rFonts w:ascii="Simplified Arabic" w:hAnsi="Simplified Arabic" w:cs="Simplified Arabic"/>
          <w:sz w:val="28"/>
          <w:szCs w:val="28"/>
          <w:rtl/>
          <w:lang w:bidi="ar-EG"/>
        </w:rPr>
        <w:t>. (</w:t>
      </w:r>
      <w:r w:rsidRPr="005B156C">
        <w:rPr>
          <w:rFonts w:ascii="Simplified Arabic" w:hAnsi="Simplified Arabic" w:cs="Simplified Arabic"/>
          <w:sz w:val="28"/>
          <w:szCs w:val="28"/>
          <w:lang w:bidi="ar-EG"/>
        </w:rPr>
        <w:t>Philippon, 2017</w:t>
      </w:r>
      <w:r w:rsidRPr="005B156C">
        <w:rPr>
          <w:rFonts w:ascii="Simplified Arabic" w:hAnsi="Simplified Arabic" w:cs="Simplified Arabic"/>
          <w:sz w:val="28"/>
          <w:szCs w:val="28"/>
          <w:rtl/>
          <w:lang w:bidi="ar-EG"/>
        </w:rPr>
        <w:t>)</w:t>
      </w:r>
    </w:p>
    <w:p w14:paraId="175A65BF"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وتبرز أهمية التقنيات المالية في:</w:t>
      </w:r>
    </w:p>
    <w:p w14:paraId="01FE1E8B"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تساهم التقنيات المالية في تسهيل الوصول إلى الخدمات المالية، مما يعزز من انتشارها جغرافيًا ويُمكنها من الوصول إلى الفئات المستبعدة ماليًا، وبالتالي دعم الشمول المالي</w:t>
      </w:r>
      <w:r w:rsidRPr="005B156C">
        <w:rPr>
          <w:rFonts w:ascii="Simplified Arabic" w:hAnsi="Simplified Arabic" w:cs="Simplified Arabic"/>
          <w:sz w:val="28"/>
          <w:szCs w:val="28"/>
          <w:lang w:bidi="ar-EG"/>
        </w:rPr>
        <w:t>.</w:t>
      </w:r>
    </w:p>
    <w:p w14:paraId="0CE658EC"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تعمل هذه التقنيات على تحسين مستوى الخدمات المصرفية من خلال تسهيل قنوات الاتصال بين المصرف والعميل، مع ضمان الحفاظ على خصوصية العمليات وسرية بيانات العملاء</w:t>
      </w:r>
      <w:r w:rsidRPr="005B156C">
        <w:rPr>
          <w:rFonts w:ascii="Simplified Arabic" w:hAnsi="Simplified Arabic" w:cs="Simplified Arabic"/>
          <w:sz w:val="28"/>
          <w:szCs w:val="28"/>
          <w:lang w:bidi="ar-EG"/>
        </w:rPr>
        <w:t>.</w:t>
      </w:r>
    </w:p>
    <w:p w14:paraId="7BEDFF78"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تسهم في خفض تكاليف المعاملات وتقليص الزمن اللازم لتقديم الخدمات، الأمر الذي يؤدي إلى رفع الكفاءة التشغيلية للمؤسسات المالية</w:t>
      </w:r>
      <w:r w:rsidRPr="005B156C">
        <w:rPr>
          <w:rFonts w:ascii="Simplified Arabic" w:hAnsi="Simplified Arabic" w:cs="Simplified Arabic"/>
          <w:sz w:val="28"/>
          <w:szCs w:val="28"/>
          <w:lang w:bidi="ar-EG"/>
        </w:rPr>
        <w:t>.</w:t>
      </w:r>
    </w:p>
    <w:p w14:paraId="746E9618"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تعزز التقنيات الحديثة من المنافسة بين المؤسسات المالية، مما يدفع باتجاه تطوير القطاع المالي واستقراره من خلال تحسين الأداء ورفع مستوى الابتكار</w:t>
      </w:r>
      <w:r w:rsidRPr="005B156C">
        <w:rPr>
          <w:rFonts w:ascii="Simplified Arabic" w:hAnsi="Simplified Arabic" w:cs="Simplified Arabic"/>
          <w:sz w:val="28"/>
          <w:szCs w:val="28"/>
          <w:lang w:bidi="ar-EG"/>
        </w:rPr>
        <w:t>.</w:t>
      </w:r>
    </w:p>
    <w:p w14:paraId="5180FCD8"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يُسهم تطبيق التقنيات الرقابية الحديثة في تعزيز قدرة الجهات المعنية على متابعة مدى التزام المؤسسات المالية بالقوانين واللوائح التنظيمية الصادرة عن الجهات الرقابية والإشرافية</w:t>
      </w:r>
      <w:r w:rsidRPr="005B156C">
        <w:rPr>
          <w:rFonts w:ascii="Simplified Arabic" w:hAnsi="Simplified Arabic" w:cs="Simplified Arabic"/>
          <w:sz w:val="28"/>
          <w:szCs w:val="28"/>
          <w:lang w:bidi="ar-EG"/>
        </w:rPr>
        <w:t>.</w:t>
      </w:r>
    </w:p>
    <w:p w14:paraId="5C70DA7C" w14:textId="77777777" w:rsidR="00CF11D1" w:rsidRPr="005B156C" w:rsidRDefault="00CF11D1" w:rsidP="00CF11D1">
      <w:pPr>
        <w:pStyle w:val="ListParagraph"/>
        <w:numPr>
          <w:ilvl w:val="0"/>
          <w:numId w:val="8"/>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تتيح هذه التقنيات للجهات الرقابية الوصول إلى البيانات والمعلومات بصورة شبه لحظية، مما يرفع من كفاءة إدارة المخاطر ويدعم اتخاذ قرارات رقابية أكثر فعالية لتحقيق نتائج أفضل</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(عباس، فهد، 2024)</w:t>
      </w:r>
    </w:p>
    <w:p w14:paraId="707AB617" w14:textId="77777777" w:rsidR="00CF11D1" w:rsidRPr="005B156C" w:rsidRDefault="00CF11D1" w:rsidP="00CF11D1">
      <w:pPr>
        <w:pStyle w:val="ListParagraph"/>
        <w:numPr>
          <w:ilvl w:val="0"/>
          <w:numId w:val="9"/>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كما ساهمت التقنيات المالية في تمكين نماذج أعمال ومنتجات وخدمات مالية جديدة لم يكن من الممكن تحقيقها سابقًا، الأمر الذي أحدث تحولًا جوهريًا في شكل القطاع المالي. فقد عززت هذه التقنيات من كفاءة الأسواق، وحسّنت من تجربة العملاء والمستهلكين، وأسهمت في تقديم حلول مالية وتقنية أكثر تطورًا وفاعلية</w:t>
      </w:r>
      <w:r w:rsidRPr="005B156C">
        <w:rPr>
          <w:rFonts w:ascii="Simplified Arabic" w:hAnsi="Simplified Arabic" w:cs="Simplified Arabic"/>
          <w:sz w:val="28"/>
          <w:szCs w:val="28"/>
          <w:lang w:bidi="ar-EG"/>
        </w:rPr>
        <w:t>.</w:t>
      </w:r>
    </w:p>
    <w:p w14:paraId="2EA8718A" w14:textId="77777777" w:rsidR="00CF11D1" w:rsidRPr="005B156C" w:rsidRDefault="00CF11D1" w:rsidP="00CF11D1">
      <w:pPr>
        <w:pStyle w:val="ListParagraph"/>
        <w:numPr>
          <w:ilvl w:val="0"/>
          <w:numId w:val="9"/>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وقد أدى انخفاض التكاليف وسرعة تقديم الخدمات إلى توسيع دائرة الشمول المالي، من خلال توفير منتجات وخدمات محسّنة للفئات التي كانت مستبعدة ماليًا</w:t>
      </w:r>
      <w:r w:rsidRPr="005B156C">
        <w:rPr>
          <w:rFonts w:ascii="Simplified Arabic" w:hAnsi="Simplified Arabic" w:cs="Simplified Arabic"/>
          <w:sz w:val="28"/>
          <w:szCs w:val="28"/>
          <w:lang w:bidi="ar-EG"/>
        </w:rPr>
        <w:t>.</w:t>
      </w:r>
    </w:p>
    <w:p w14:paraId="0F18853D" w14:textId="77777777" w:rsidR="00CF11D1" w:rsidRPr="005B156C" w:rsidRDefault="00CF11D1" w:rsidP="00CF11D1">
      <w:pPr>
        <w:pStyle w:val="ListParagraph"/>
        <w:numPr>
          <w:ilvl w:val="0"/>
          <w:numId w:val="9"/>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t>من ناحية أخرى، أسهمت التقنيات الحديثة في الحد من المخاطر، لا سيما المرتبطة بعدم اليقين في العقود. فقد مكّنت تقنيات السجلات الموزعة، سواء المركزية أو اللامركزية، من تقليل مخاطر عدم الإفصاح، وضعف الشفافية، وعدم ملاءة الطرف الآخر. كما ساعدت العقود الذكية على خفض مخاطر النكول والمخاطر القانونية، في حين أسهمت التكنولوجيا التنظيمية</w:t>
      </w:r>
      <w:r w:rsidRPr="005B156C">
        <w:rPr>
          <w:rFonts w:ascii="Simplified Arabic" w:hAnsi="Simplified Arabic" w:cs="Simplified Arabic"/>
          <w:sz w:val="28"/>
          <w:szCs w:val="28"/>
          <w:lang w:bidi="ar-EG"/>
        </w:rPr>
        <w:t xml:space="preserve"> (</w:t>
      </w:r>
      <w:proofErr w:type="spellStart"/>
      <w:r w:rsidRPr="005B156C">
        <w:rPr>
          <w:rFonts w:ascii="Simplified Arabic" w:hAnsi="Simplified Arabic" w:cs="Simplified Arabic"/>
          <w:sz w:val="28"/>
          <w:szCs w:val="28"/>
          <w:lang w:bidi="ar-EG"/>
        </w:rPr>
        <w:t>RegTech</w:t>
      </w:r>
      <w:proofErr w:type="spellEnd"/>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lang w:bidi="ar-EG"/>
        </w:rPr>
        <w:t>في تقليل مخاطر الامتثال والتقاضي</w:t>
      </w:r>
      <w:r w:rsidRPr="005B156C">
        <w:rPr>
          <w:rFonts w:ascii="Simplified Arabic" w:hAnsi="Simplified Arabic" w:cs="Simplified Arabic"/>
          <w:sz w:val="28"/>
          <w:szCs w:val="28"/>
          <w:lang w:bidi="ar-EG"/>
        </w:rPr>
        <w:t>.</w:t>
      </w:r>
    </w:p>
    <w:p w14:paraId="3ABC414A" w14:textId="77777777" w:rsidR="00CF11D1" w:rsidRPr="005B156C" w:rsidRDefault="00CF11D1" w:rsidP="00CF11D1">
      <w:pPr>
        <w:pStyle w:val="ListParagraph"/>
        <w:numPr>
          <w:ilvl w:val="0"/>
          <w:numId w:val="9"/>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lang w:bidi="ar-EG"/>
        </w:rPr>
        <w:lastRenderedPageBreak/>
        <w:t>إضافة إلى ذلك، ساعدت هذه التقنيات في تسهيل وصول المستثمرين والشركات إلى الأسواق المالية بتكاليف منخفضة، كما أسهم الذكاء الاصطناعي وتحليل البيانات الضخمة في تعزيز مستويات الأمان، وتحسين تجربة العملاء، وخفض التكاليف التشغيلية. (عبد الرحيم، أوقاسم، 2019)</w:t>
      </w:r>
    </w:p>
    <w:p w14:paraId="63217C56" w14:textId="77777777" w:rsidR="00CF11D1" w:rsidRPr="005B156C" w:rsidRDefault="00CF11D1" w:rsidP="00CF11D1">
      <w:pPr>
        <w:pStyle w:val="Heading1"/>
        <w:bidi/>
        <w:rPr>
          <w:rFonts w:ascii="Simplified Arabic" w:hAnsi="Simplified Arabic" w:cs="Simplified Arabic"/>
          <w:b/>
          <w:bCs/>
          <w:color w:val="auto"/>
          <w:sz w:val="32"/>
          <w:szCs w:val="32"/>
          <w:rtl/>
          <w:lang w:bidi="ar-EG"/>
        </w:rPr>
      </w:pPr>
      <w:bookmarkStart w:id="28" w:name="_Toc195002702"/>
      <w:bookmarkStart w:id="29" w:name="_Toc195176833"/>
      <w:r w:rsidRPr="005B156C">
        <w:rPr>
          <w:rFonts w:ascii="Simplified Arabic" w:hAnsi="Simplified Arabic" w:cs="Simplified Arabic"/>
          <w:b/>
          <w:bCs/>
          <w:color w:val="auto"/>
          <w:sz w:val="32"/>
          <w:szCs w:val="32"/>
          <w:rtl/>
          <w:lang w:bidi="ar-EG"/>
        </w:rPr>
        <w:t>المطلب الثاني: مجال استخدام التقنيات المالية</w:t>
      </w:r>
      <w:bookmarkEnd w:id="28"/>
      <w:bookmarkEnd w:id="29"/>
    </w:p>
    <w:p w14:paraId="16ABE1E3"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تتعدد مجالات استخدام التقنيات المالية</w:t>
      </w:r>
      <w:r w:rsidRPr="005B156C">
        <w:rPr>
          <w:rFonts w:ascii="Simplified Arabic" w:hAnsi="Simplified Arabic" w:cs="Simplified Arabic"/>
          <w:sz w:val="28"/>
          <w:szCs w:val="28"/>
          <w:lang w:bidi="ar-EG"/>
        </w:rPr>
        <w:t xml:space="preserve"> (FinTech) </w:t>
      </w:r>
      <w:r w:rsidRPr="005B156C">
        <w:rPr>
          <w:rFonts w:ascii="Simplified Arabic" w:hAnsi="Simplified Arabic" w:cs="Simplified Arabic"/>
          <w:sz w:val="28"/>
          <w:szCs w:val="28"/>
          <w:rtl/>
        </w:rPr>
        <w:t>لتشمل مجموعة واسعة من الأنشطة والخدمات التي تسهم في تحسين الكفاءة وسرعة الإنجاز وتوسيع نطاق الوصول للخدمات المالية، ومن أبرز هذه المجالات</w:t>
      </w:r>
      <w:r w:rsidRPr="005B156C">
        <w:rPr>
          <w:rFonts w:ascii="Simplified Arabic" w:hAnsi="Simplified Arabic" w:cs="Simplified Arabic"/>
          <w:sz w:val="28"/>
          <w:szCs w:val="28"/>
          <w:lang w:bidi="ar-EG"/>
        </w:rPr>
        <w:t>:</w:t>
      </w:r>
    </w:p>
    <w:p w14:paraId="5B05717E"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التجارة الإلكترونية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من خلال توفير حلول دفع رقمية آمنة وسريعة تُمكّن عمليات الشراء والبيع عبر الإنترنت</w:t>
      </w:r>
      <w:r w:rsidRPr="005B156C">
        <w:rPr>
          <w:rFonts w:ascii="Simplified Arabic" w:hAnsi="Simplified Arabic" w:cs="Simplified Arabic"/>
          <w:sz w:val="28"/>
          <w:szCs w:val="28"/>
          <w:lang w:bidi="ar-EG"/>
        </w:rPr>
        <w:t>.</w:t>
      </w:r>
    </w:p>
    <w:p w14:paraId="7ADFD92B"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إلحاق العملاء عن بُعد</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حيث تتيح التقنيات الحديثة إمكانية التحقق من هوية العملاء وتسجيلهم دون الحاجة إلى الحضور الفعلي، مما يسهل الوصول إلى الخدمات المالية</w:t>
      </w:r>
      <w:r w:rsidRPr="005B156C">
        <w:rPr>
          <w:rFonts w:ascii="Simplified Arabic" w:hAnsi="Simplified Arabic" w:cs="Simplified Arabic"/>
          <w:sz w:val="28"/>
          <w:szCs w:val="28"/>
          <w:lang w:bidi="ar-EG"/>
        </w:rPr>
        <w:t>.</w:t>
      </w:r>
    </w:p>
    <w:p w14:paraId="789B441F"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المدفوعات الرقمية والتحويلات المالية عبر الهاتف المحمول</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بما يشمل استلام وإرسال الأموال بسهولة من أي مكان وفي أي وقت</w:t>
      </w:r>
      <w:r w:rsidRPr="005B156C">
        <w:rPr>
          <w:rFonts w:ascii="Simplified Arabic" w:hAnsi="Simplified Arabic" w:cs="Simplified Arabic"/>
          <w:sz w:val="28"/>
          <w:szCs w:val="28"/>
          <w:lang w:bidi="ar-EG"/>
        </w:rPr>
        <w:t>.</w:t>
      </w:r>
    </w:p>
    <w:p w14:paraId="7791630D"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التمويل الجماعي</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عن طريق المنصات الرقمية التي تُمكّن الأفراد من تمويل مشاريع أو مبادرات من خلال مساهمات مالية صغيرة تُجمع من عدد كبير من المشاركين</w:t>
      </w:r>
      <w:r w:rsidRPr="005B156C">
        <w:rPr>
          <w:rFonts w:ascii="Simplified Arabic" w:hAnsi="Simplified Arabic" w:cs="Simplified Arabic"/>
          <w:sz w:val="28"/>
          <w:szCs w:val="28"/>
          <w:lang w:bidi="ar-EG"/>
        </w:rPr>
        <w:t>.</w:t>
      </w:r>
    </w:p>
    <w:p w14:paraId="1F91EB6D"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إبرام العقود الرقمية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حيث تسمح هذه التقنية بإبرام عقود إلكترونية تُنفّذ آنيًا، بما يضمن استيفاء الحقوق والوفاء بالالتزامات بشكل تلقائي وآمن</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(جواني، مريمت، 2021)</w:t>
      </w:r>
    </w:p>
    <w:p w14:paraId="3C017842"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 xml:space="preserve">الإقراض والتمويل: </w:t>
      </w:r>
      <w:r w:rsidRPr="005B156C">
        <w:rPr>
          <w:rFonts w:ascii="Simplified Arabic" w:hAnsi="Simplified Arabic" w:cs="Simplified Arabic"/>
          <w:sz w:val="28"/>
          <w:szCs w:val="28"/>
          <w:rtl/>
        </w:rPr>
        <w:t>على مر الأعوام، كان الاقتراض مقتصرًا على البنوك فقط باستخدام الطرق التقليدية، حيث كانت تقدم القروض للمستفيدين لفترات محددة مع فرض فوائد على المبالغ المقترضة، وكانت القروض غالبًا مضمونة بأصول مثل الرهن العقاري للممتلكات أو قروض غير مضمونة.</w:t>
      </w:r>
    </w:p>
    <w:p w14:paraId="1F6F56A4" w14:textId="77777777" w:rsidR="00CF11D1" w:rsidRPr="005B156C" w:rsidRDefault="00CF11D1" w:rsidP="00CF11D1">
      <w:pPr>
        <w:numPr>
          <w:ilvl w:val="0"/>
          <w:numId w:val="10"/>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 xml:space="preserve">عمليات الدفع وصرف العملات: </w:t>
      </w:r>
      <w:r w:rsidRPr="005B156C">
        <w:rPr>
          <w:rFonts w:ascii="Simplified Arabic" w:hAnsi="Simplified Arabic" w:cs="Simplified Arabic"/>
          <w:sz w:val="28"/>
          <w:szCs w:val="28"/>
          <w:rtl/>
        </w:rPr>
        <w:t>تعرف عملية الدفع بأنها تحويل الأموال من كيان فردي أو شركة إلى كيان آخر، وذلك مقابل الحصول على سلع أو خدمات</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 xml:space="preserve">أما صرف العملات فيُعرَّف على أنه </w:t>
      </w:r>
      <w:r w:rsidRPr="005B156C">
        <w:rPr>
          <w:rFonts w:ascii="Simplified Arabic" w:hAnsi="Simplified Arabic" w:cs="Simplified Arabic"/>
          <w:sz w:val="28"/>
          <w:szCs w:val="28"/>
          <w:rtl/>
        </w:rPr>
        <w:lastRenderedPageBreak/>
        <w:t>تحويل الأموال من عملة إلى أخرى مختلفة</w:t>
      </w:r>
      <w:r w:rsidRPr="005B156C">
        <w:rPr>
          <w:rFonts w:ascii="Simplified Arabic" w:hAnsi="Simplified Arabic" w:cs="Simplified Arabic"/>
          <w:sz w:val="28"/>
          <w:szCs w:val="28"/>
          <w:rtl/>
          <w:lang w:bidi="ar-EG"/>
        </w:rPr>
        <w:t xml:space="preserve">، وبالتالي </w:t>
      </w:r>
      <w:r w:rsidRPr="005B156C">
        <w:rPr>
          <w:rFonts w:ascii="Simplified Arabic" w:hAnsi="Simplified Arabic" w:cs="Simplified Arabic"/>
          <w:sz w:val="28"/>
          <w:szCs w:val="28"/>
          <w:rtl/>
        </w:rPr>
        <w:t>تُساهم حلول التقنية المالية (فنتك) في إنشاء نماذج أعمال دفع جديدة أو في تحسين أنظمة المدفوعات وتحويل العملات الحالية، مما يعزز المرونة والسرعة في إجراء المعاملات المالية، ويوفر خيارات أكثر تنوعًا وفعالية للمستهلكين والشركات على حد سواء</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(حفيظ، ندجة، 2021)</w:t>
      </w:r>
    </w:p>
    <w:p w14:paraId="0D5BA32E"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وتُظهر هذه المجالات الدور المتنامي للتقنيات المالية في إعادة تشكيل بنية الخدمات المالية، وجعلها أكثر سهولة ومرونة وشمولًا</w:t>
      </w:r>
      <w:r w:rsidRPr="005B156C">
        <w:rPr>
          <w:rFonts w:ascii="Simplified Arabic" w:hAnsi="Simplified Arabic" w:cs="Simplified Arabic"/>
          <w:sz w:val="28"/>
          <w:szCs w:val="28"/>
          <w:rtl/>
          <w:lang w:bidi="ar-EG"/>
        </w:rPr>
        <w:t>.</w:t>
      </w:r>
    </w:p>
    <w:p w14:paraId="0F8FC7C6"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كذلك تساهم التقنيات المالية الحديثة بشكل كبير في تعزيز الشمول المالي من خلال تقديم حلول تقنية مبتكرة تعمل على تسهيل الوصول إلى الخدمات المالية لفئات أكبر من المجتمع، ومن بين هذه الحلول</w:t>
      </w:r>
      <w:r w:rsidRPr="005B156C">
        <w:rPr>
          <w:rFonts w:ascii="Simplified Arabic" w:hAnsi="Simplified Arabic" w:cs="Simplified Arabic"/>
          <w:sz w:val="28"/>
          <w:szCs w:val="28"/>
          <w:lang w:bidi="ar-EG"/>
        </w:rPr>
        <w:t>:</w:t>
      </w:r>
    </w:p>
    <w:p w14:paraId="19EFA2EA" w14:textId="77777777" w:rsidR="00CF11D1" w:rsidRPr="005B156C" w:rsidRDefault="00CF11D1" w:rsidP="00CF11D1">
      <w:pPr>
        <w:numPr>
          <w:ilvl w:val="0"/>
          <w:numId w:val="1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الهوية الرقمية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التي تتيح للأفراد التفاعل مع الخدمات المالية عن بُعد بشكل آمن وسهل، دون الحاجة إلى التواجد المادي</w:t>
      </w:r>
      <w:r w:rsidRPr="005B156C">
        <w:rPr>
          <w:rFonts w:ascii="Simplified Arabic" w:hAnsi="Simplified Arabic" w:cs="Simplified Arabic"/>
          <w:sz w:val="28"/>
          <w:szCs w:val="28"/>
          <w:lang w:bidi="ar-EG"/>
        </w:rPr>
        <w:t>.</w:t>
      </w:r>
    </w:p>
    <w:p w14:paraId="1949B663" w14:textId="77777777" w:rsidR="00CF11D1" w:rsidRPr="005B156C" w:rsidRDefault="00CF11D1" w:rsidP="00CF11D1">
      <w:pPr>
        <w:numPr>
          <w:ilvl w:val="0"/>
          <w:numId w:val="1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السجلات الإلكترونية للأصول</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التي تسمح بتوثيق وتسجيل الأصول المالية بشكل رقمي، مما يسهم في تسهيل عمليات التوثيق والتحقق</w:t>
      </w:r>
      <w:r w:rsidRPr="005B156C">
        <w:rPr>
          <w:rFonts w:ascii="Simplified Arabic" w:hAnsi="Simplified Arabic" w:cs="Simplified Arabic"/>
          <w:sz w:val="28"/>
          <w:szCs w:val="28"/>
          <w:lang w:bidi="ar-EG"/>
        </w:rPr>
        <w:t>.</w:t>
      </w:r>
    </w:p>
    <w:p w14:paraId="3BE6C377" w14:textId="77777777" w:rsidR="00CF11D1" w:rsidRPr="005B156C" w:rsidRDefault="00CF11D1" w:rsidP="00CF11D1">
      <w:pPr>
        <w:numPr>
          <w:ilvl w:val="0"/>
          <w:numId w:val="11"/>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العقود الذكية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التي تتيح إبرام اتفاقيات مالية بطريقة آلية وموثوقة، مع ضمان تنفيذ الشروط تلقائيًا بمجرد استيفاء المتطلبات</w:t>
      </w:r>
      <w:r w:rsidRPr="005B156C">
        <w:rPr>
          <w:rFonts w:ascii="Simplified Arabic" w:hAnsi="Simplified Arabic" w:cs="Simplified Arabic"/>
          <w:sz w:val="28"/>
          <w:szCs w:val="28"/>
          <w:lang w:bidi="ar-EG"/>
        </w:rPr>
        <w:t>.</w:t>
      </w:r>
    </w:p>
    <w:p w14:paraId="1EE57B5B"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علاوة على ذلك، يمكن استخدام هذه التقنيات لتعزيز الامتثال لمتطلبات "اعرف عميلك</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وإجراءات العناية الواجبة بالعملاء، مما يساعد المؤسسات المالية على التقيد باللوائح التنظيمية بسهولة. كما تُسهم هذه التقنيات في تيسير التوافق مع نظم الاستعلام الائتماني، مما يعزز من القدرة على تقييم الجدارة الائتمانية للعملاء بشكل أكثر دقة وشفافية</w:t>
      </w:r>
      <w:r w:rsidRPr="005B156C">
        <w:rPr>
          <w:rFonts w:ascii="Simplified Arabic" w:hAnsi="Simplified Arabic" w:cs="Simplified Arabic"/>
          <w:sz w:val="28"/>
          <w:szCs w:val="28"/>
          <w:rtl/>
          <w:lang w:bidi="ar-EG"/>
        </w:rPr>
        <w:t>. (مرزوق، زيان، 2021)</w:t>
      </w:r>
    </w:p>
    <w:p w14:paraId="64BA24B4" w14:textId="77777777" w:rsidR="00CF11D1" w:rsidRPr="005B156C" w:rsidRDefault="00CF11D1" w:rsidP="00CF11D1">
      <w:pPr>
        <w:pStyle w:val="Heading1"/>
        <w:bidi/>
        <w:rPr>
          <w:rFonts w:ascii="Simplified Arabic" w:hAnsi="Simplified Arabic" w:cs="Simplified Arabic"/>
          <w:b/>
          <w:bCs/>
          <w:color w:val="auto"/>
          <w:sz w:val="36"/>
          <w:szCs w:val="36"/>
          <w:rtl/>
          <w:lang w:bidi="ar-EG"/>
        </w:rPr>
      </w:pPr>
      <w:bookmarkStart w:id="30" w:name="_Toc195002703"/>
      <w:bookmarkStart w:id="31" w:name="_Toc195176834"/>
      <w:r w:rsidRPr="005B156C">
        <w:rPr>
          <w:rFonts w:ascii="Simplified Arabic" w:hAnsi="Simplified Arabic" w:cs="Simplified Arabic"/>
          <w:b/>
          <w:bCs/>
          <w:color w:val="auto"/>
          <w:sz w:val="36"/>
          <w:szCs w:val="36"/>
          <w:rtl/>
          <w:lang w:bidi="ar-EG"/>
        </w:rPr>
        <w:t>المطلب الثالث: نظريات التقنيات المالية</w:t>
      </w:r>
      <w:bookmarkEnd w:id="30"/>
      <w:bookmarkEnd w:id="31"/>
    </w:p>
    <w:p w14:paraId="541EF4A4"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نظرية قبول التكنولوجيا (</w:t>
      </w:r>
      <w:r w:rsidRPr="005B156C">
        <w:rPr>
          <w:rFonts w:ascii="Simplified Arabic" w:hAnsi="Simplified Arabic" w:cs="Simplified Arabic"/>
          <w:b/>
          <w:bCs/>
          <w:sz w:val="28"/>
          <w:szCs w:val="28"/>
          <w:lang w:bidi="ar-EG"/>
        </w:rPr>
        <w:t>TAM</w:t>
      </w:r>
      <w:r w:rsidRPr="005B156C">
        <w:rPr>
          <w:rFonts w:ascii="Simplified Arabic" w:hAnsi="Simplified Arabic" w:cs="Simplified Arabic"/>
          <w:b/>
          <w:bCs/>
          <w:sz w:val="28"/>
          <w:szCs w:val="28"/>
          <w:rtl/>
          <w:lang w:bidi="ar-EG"/>
        </w:rPr>
        <w:t>):</w:t>
      </w:r>
    </w:p>
    <w:p w14:paraId="429C1CF5"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نموذج قبول التكنولوجيا</w:t>
      </w:r>
      <w:r w:rsidRPr="005B156C">
        <w:rPr>
          <w:rFonts w:ascii="Simplified Arabic" w:hAnsi="Simplified Arabic" w:cs="Simplified Arabic"/>
          <w:sz w:val="28"/>
          <w:szCs w:val="28"/>
          <w:lang w:bidi="ar-EG"/>
        </w:rPr>
        <w:t xml:space="preserve"> (TAM) </w:t>
      </w:r>
      <w:r w:rsidRPr="005B156C">
        <w:rPr>
          <w:rFonts w:ascii="Simplified Arabic" w:hAnsi="Simplified Arabic" w:cs="Simplified Arabic"/>
          <w:sz w:val="28"/>
          <w:szCs w:val="28"/>
          <w:rtl/>
        </w:rPr>
        <w:t>هو أحد النماذج الأكثر شهرة في مجال أنظمة المعلومات، ويتميز ببساطته ودقته في تفسير سلوك المستخدمين تجاه استخدام التقنيات الحديثة. وهو من النماذج التي تلقى رواجًا كبيرًا بين الباحثين، خاصة في فهم كيفية قبول الأفراد للتقنيات الجديدة ومدى تأثيرها على سلوكهم في استخدامها</w:t>
      </w:r>
      <w:r w:rsidRPr="005B156C">
        <w:rPr>
          <w:rFonts w:ascii="Simplified Arabic" w:hAnsi="Simplified Arabic" w:cs="Simplified Arabic"/>
          <w:sz w:val="28"/>
          <w:szCs w:val="28"/>
          <w:lang w:bidi="ar-EG"/>
        </w:rPr>
        <w:t>.</w:t>
      </w:r>
    </w:p>
    <w:p w14:paraId="7A0FB3A0"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lang w:bidi="ar-EG"/>
        </w:rPr>
        <w:t xml:space="preserve">وقد </w:t>
      </w:r>
      <w:r w:rsidRPr="005B156C">
        <w:rPr>
          <w:rFonts w:ascii="Simplified Arabic" w:hAnsi="Simplified Arabic" w:cs="Simplified Arabic"/>
          <w:sz w:val="28"/>
          <w:szCs w:val="28"/>
          <w:rtl/>
        </w:rPr>
        <w:t>تم تطوير نموذج قبول التكنولوجيا</w:t>
      </w:r>
      <w:r w:rsidRPr="005B156C">
        <w:rPr>
          <w:rFonts w:ascii="Simplified Arabic" w:hAnsi="Simplified Arabic" w:cs="Simplified Arabic"/>
          <w:sz w:val="28"/>
          <w:szCs w:val="28"/>
          <w:lang w:bidi="ar-EG"/>
        </w:rPr>
        <w:t xml:space="preserve"> (TAM) </w:t>
      </w:r>
      <w:r w:rsidRPr="005B156C">
        <w:rPr>
          <w:rFonts w:ascii="Simplified Arabic" w:hAnsi="Simplified Arabic" w:cs="Simplified Arabic"/>
          <w:sz w:val="28"/>
          <w:szCs w:val="28"/>
          <w:rtl/>
        </w:rPr>
        <w:t xml:space="preserve">في أواخر ثمانينات القرن الماضي </w:t>
      </w:r>
      <w:r w:rsidRPr="005B156C">
        <w:rPr>
          <w:rFonts w:ascii="Simplified Arabic" w:hAnsi="Simplified Arabic" w:cs="Simplified Arabic"/>
          <w:sz w:val="28"/>
          <w:szCs w:val="28"/>
          <w:lang w:bidi="ar-EG"/>
        </w:rPr>
        <w:t xml:space="preserve">(1989) </w:t>
      </w:r>
      <w:r w:rsidRPr="005B156C">
        <w:rPr>
          <w:rFonts w:ascii="Simplified Arabic" w:hAnsi="Simplified Arabic" w:cs="Simplified Arabic"/>
          <w:sz w:val="28"/>
          <w:szCs w:val="28"/>
          <w:rtl/>
        </w:rPr>
        <w:t xml:space="preserve">بواسطة الباحث ديفيس </w:t>
      </w:r>
      <w:r w:rsidRPr="005B156C">
        <w:rPr>
          <w:rFonts w:ascii="Simplified Arabic" w:hAnsi="Simplified Arabic" w:cs="Simplified Arabic"/>
          <w:sz w:val="28"/>
          <w:szCs w:val="28"/>
          <w:lang w:bidi="ar-EG"/>
        </w:rPr>
        <w:t xml:space="preserve">(Davis). </w:t>
      </w:r>
      <w:r w:rsidRPr="005B156C">
        <w:rPr>
          <w:rFonts w:ascii="Simplified Arabic" w:hAnsi="Simplified Arabic" w:cs="Simplified Arabic"/>
          <w:sz w:val="28"/>
          <w:szCs w:val="28"/>
          <w:rtl/>
        </w:rPr>
        <w:t>تم استخدام هذا النموذج في البداية لفهم سلوك استخدام الكمبيوتر كأداة تكنولوجية جديدة. ومنذ ذلك الحين، توسع استخدامه ليشمل تفسير مختلف العوامل التي تؤثر في قبول واستخدام التقنيات الحديثة في المنظمات وفي مجموعة متنوعة من المجالات العلمية والأكاديمية، مثل: (الصيرفة الإلكترونية</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التعليم الإلكتروني</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التسوق الإلكتروني</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 xml:space="preserve">المكتبات الرقمية). </w:t>
      </w:r>
      <w:r w:rsidRPr="005B156C">
        <w:rPr>
          <w:rFonts w:ascii="Simplified Arabic" w:hAnsi="Simplified Arabic" w:cs="Simplified Arabic"/>
          <w:sz w:val="28"/>
          <w:szCs w:val="28"/>
          <w:rtl/>
          <w:lang w:bidi="ar-EG"/>
        </w:rPr>
        <w:t>(قندوز، 2019)</w:t>
      </w:r>
    </w:p>
    <w:p w14:paraId="476AEC0C"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وقد أظهرت الدراسات أن هذا النموذج قد تم اختباره تجريبيًا في العديد من الأبحاث، حيث تم الاستشهاد به بشكل كبير في الأبحاث الأكاديمية، بما يقارب </w:t>
      </w:r>
      <w:r w:rsidRPr="005B156C">
        <w:rPr>
          <w:rFonts w:ascii="Simplified Arabic" w:hAnsi="Simplified Arabic" w:cs="Simplified Arabic"/>
          <w:sz w:val="28"/>
          <w:szCs w:val="28"/>
          <w:lang w:bidi="ar-EG"/>
        </w:rPr>
        <w:t xml:space="preserve">425 </w:t>
      </w:r>
      <w:r w:rsidRPr="005B156C">
        <w:rPr>
          <w:rFonts w:ascii="Simplified Arabic" w:hAnsi="Simplified Arabic" w:cs="Simplified Arabic"/>
          <w:sz w:val="28"/>
          <w:szCs w:val="28"/>
          <w:rtl/>
        </w:rPr>
        <w:t xml:space="preserve">مرة بين عامي </w:t>
      </w:r>
      <w:r w:rsidRPr="005B156C">
        <w:rPr>
          <w:rFonts w:ascii="Simplified Arabic" w:hAnsi="Simplified Arabic" w:cs="Simplified Arabic"/>
          <w:sz w:val="28"/>
          <w:szCs w:val="28"/>
          <w:lang w:bidi="ar-EG"/>
        </w:rPr>
        <w:t xml:space="preserve">1989 </w:t>
      </w:r>
      <w:r w:rsidRPr="005B156C">
        <w:rPr>
          <w:rFonts w:ascii="Simplified Arabic" w:hAnsi="Simplified Arabic" w:cs="Simplified Arabic"/>
          <w:sz w:val="28"/>
          <w:szCs w:val="28"/>
          <w:rtl/>
        </w:rPr>
        <w:t>و2000</w:t>
      </w:r>
      <w:r w:rsidRPr="005B156C">
        <w:rPr>
          <w:rFonts w:ascii="Simplified Arabic" w:hAnsi="Simplified Arabic" w:cs="Simplified Arabic"/>
          <w:sz w:val="28"/>
          <w:szCs w:val="28"/>
          <w:lang w:bidi="ar-EG"/>
        </w:rPr>
        <w:t>.</w:t>
      </w:r>
    </w:p>
    <w:p w14:paraId="6BEE69FD"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تم استخدام نموذج قبول التكنولوجيا </w:t>
      </w:r>
      <w:r w:rsidRPr="005B156C">
        <w:rPr>
          <w:rFonts w:ascii="Simplified Arabic" w:hAnsi="Simplified Arabic" w:cs="Simplified Arabic"/>
          <w:sz w:val="28"/>
          <w:szCs w:val="28"/>
          <w:lang w:bidi="ar-EG"/>
        </w:rPr>
        <w:t xml:space="preserve">(TAM) </w:t>
      </w:r>
      <w:r w:rsidRPr="005B156C">
        <w:rPr>
          <w:rFonts w:ascii="Simplified Arabic" w:hAnsi="Simplified Arabic" w:cs="Simplified Arabic"/>
          <w:sz w:val="28"/>
          <w:szCs w:val="28"/>
          <w:rtl/>
        </w:rPr>
        <w:t>بشكل واسع للتنبؤ بسلوك المستهلكين (أو المستخدمين للتكنولوجيا) في تَبَنّي تكنولوجيا جديدة في خدمات المعلومات</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يعتمد هذا النموذج على ثلاث محددات رئيسية تؤثر في قبول المستخدم لتكنولوجيا جديدة</w:t>
      </w:r>
      <w:r w:rsidRPr="005B156C">
        <w:rPr>
          <w:rFonts w:ascii="Simplified Arabic" w:hAnsi="Simplified Arabic" w:cs="Simplified Arabic"/>
          <w:sz w:val="28"/>
          <w:szCs w:val="28"/>
          <w:lang w:bidi="ar-EG"/>
        </w:rPr>
        <w:t>:</w:t>
      </w:r>
    </w:p>
    <w:p w14:paraId="346502C0" w14:textId="77777777" w:rsidR="00CF11D1" w:rsidRPr="005B156C" w:rsidRDefault="00CF11D1" w:rsidP="00CF11D1">
      <w:pPr>
        <w:numPr>
          <w:ilvl w:val="0"/>
          <w:numId w:val="1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سهولة الاستخدام المتصورة </w:t>
      </w:r>
      <w:r w:rsidRPr="005B156C">
        <w:rPr>
          <w:rFonts w:ascii="Simplified Arabic" w:hAnsi="Simplified Arabic" w:cs="Simplified Arabic"/>
          <w:sz w:val="28"/>
          <w:szCs w:val="28"/>
          <w:lang w:bidi="ar-EG"/>
        </w:rPr>
        <w:t xml:space="preserve">(PEOU: Perceived Ease Of Use): </w:t>
      </w:r>
      <w:r w:rsidRPr="005B156C">
        <w:rPr>
          <w:rFonts w:ascii="Simplified Arabic" w:hAnsi="Simplified Arabic" w:cs="Simplified Arabic"/>
          <w:sz w:val="28"/>
          <w:szCs w:val="28"/>
          <w:rtl/>
        </w:rPr>
        <w:t>وتعني مدى سهولة استخدام النظام أو التقنية من قبل المستخدم</w:t>
      </w:r>
      <w:r w:rsidRPr="005B156C">
        <w:rPr>
          <w:rFonts w:ascii="Simplified Arabic" w:hAnsi="Simplified Arabic" w:cs="Simplified Arabic"/>
          <w:sz w:val="28"/>
          <w:szCs w:val="28"/>
          <w:lang w:bidi="ar-EG"/>
        </w:rPr>
        <w:t>.</w:t>
      </w:r>
    </w:p>
    <w:p w14:paraId="222752B3" w14:textId="77777777" w:rsidR="00CF11D1" w:rsidRPr="005B156C" w:rsidRDefault="00CF11D1" w:rsidP="00CF11D1">
      <w:pPr>
        <w:numPr>
          <w:ilvl w:val="0"/>
          <w:numId w:val="1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الفائدة المتصورة </w:t>
      </w:r>
      <w:r w:rsidRPr="005B156C">
        <w:rPr>
          <w:rFonts w:ascii="Simplified Arabic" w:hAnsi="Simplified Arabic" w:cs="Simplified Arabic"/>
          <w:sz w:val="28"/>
          <w:szCs w:val="28"/>
          <w:lang w:bidi="ar-EG"/>
        </w:rPr>
        <w:t xml:space="preserve">(PU: Perceived Usefulness): </w:t>
      </w:r>
      <w:r w:rsidRPr="005B156C">
        <w:rPr>
          <w:rFonts w:ascii="Simplified Arabic" w:hAnsi="Simplified Arabic" w:cs="Simplified Arabic"/>
          <w:sz w:val="28"/>
          <w:szCs w:val="28"/>
          <w:rtl/>
        </w:rPr>
        <w:t>تشير إلى مدى استفادة المستخدم من استخدام التقنية الجديدة وكيفية تحسين أدائه باستخدامها</w:t>
      </w:r>
      <w:r w:rsidRPr="005B156C">
        <w:rPr>
          <w:rFonts w:ascii="Simplified Arabic" w:hAnsi="Simplified Arabic" w:cs="Simplified Arabic"/>
          <w:sz w:val="28"/>
          <w:szCs w:val="28"/>
          <w:lang w:bidi="ar-EG"/>
        </w:rPr>
        <w:t>.</w:t>
      </w:r>
    </w:p>
    <w:p w14:paraId="599C536D" w14:textId="77777777" w:rsidR="00CF11D1" w:rsidRPr="005B156C" w:rsidRDefault="00CF11D1" w:rsidP="00CF11D1">
      <w:pPr>
        <w:numPr>
          <w:ilvl w:val="0"/>
          <w:numId w:val="12"/>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الموقف تجاه استخدام النظام </w:t>
      </w:r>
      <w:r w:rsidRPr="005B156C">
        <w:rPr>
          <w:rFonts w:ascii="Simplified Arabic" w:hAnsi="Simplified Arabic" w:cs="Simplified Arabic"/>
          <w:sz w:val="28"/>
          <w:szCs w:val="28"/>
          <w:lang w:bidi="ar-EG"/>
        </w:rPr>
        <w:t xml:space="preserve">(ATU: Attitude Towards Using): </w:t>
      </w:r>
      <w:r w:rsidRPr="005B156C">
        <w:rPr>
          <w:rFonts w:ascii="Simplified Arabic" w:hAnsi="Simplified Arabic" w:cs="Simplified Arabic"/>
          <w:sz w:val="28"/>
          <w:szCs w:val="28"/>
          <w:rtl/>
        </w:rPr>
        <w:t>يعكس موقف المستخدم تجاه استخدام التكنولوجيا الجديدة، الذي يتأثر بسهولة الاستخدام والفائدة المتصورة</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w:t>
      </w:r>
      <w:proofErr w:type="spellStart"/>
      <w:r w:rsidRPr="005B156C">
        <w:rPr>
          <w:rFonts w:ascii="Simplified Arabic" w:hAnsi="Simplified Arabic" w:cs="Simplified Arabic"/>
          <w:sz w:val="28"/>
          <w:szCs w:val="28"/>
          <w:lang w:bidi="ar-EG"/>
        </w:rPr>
        <w:t>Regaieg</w:t>
      </w:r>
      <w:proofErr w:type="spellEnd"/>
      <w:r w:rsidRPr="005B156C">
        <w:rPr>
          <w:rFonts w:ascii="Simplified Arabic" w:hAnsi="Simplified Arabic" w:cs="Simplified Arabic"/>
          <w:sz w:val="28"/>
          <w:szCs w:val="28"/>
          <w:lang w:bidi="ar-EG"/>
        </w:rPr>
        <w:t xml:space="preserve"> &amp; </w:t>
      </w:r>
      <w:proofErr w:type="spellStart"/>
      <w:r w:rsidRPr="005B156C">
        <w:rPr>
          <w:rFonts w:ascii="Simplified Arabic" w:hAnsi="Simplified Arabic" w:cs="Simplified Arabic"/>
          <w:sz w:val="28"/>
          <w:szCs w:val="28"/>
          <w:lang w:bidi="ar-EG"/>
        </w:rPr>
        <w:t>Bouslama</w:t>
      </w:r>
      <w:proofErr w:type="spellEnd"/>
      <w:r w:rsidRPr="005B156C">
        <w:rPr>
          <w:rFonts w:ascii="Simplified Arabic" w:hAnsi="Simplified Arabic" w:cs="Simplified Arabic"/>
          <w:sz w:val="28"/>
          <w:szCs w:val="28"/>
          <w:lang w:bidi="ar-EG"/>
        </w:rPr>
        <w:t>, 2013</w:t>
      </w:r>
      <w:r w:rsidRPr="005B156C">
        <w:rPr>
          <w:rFonts w:ascii="Simplified Arabic" w:hAnsi="Simplified Arabic" w:cs="Simplified Arabic"/>
          <w:sz w:val="28"/>
          <w:szCs w:val="28"/>
          <w:rtl/>
          <w:lang w:bidi="ar-EG"/>
        </w:rPr>
        <w:t>)</w:t>
      </w:r>
    </w:p>
    <w:p w14:paraId="5D39517D"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 xml:space="preserve">وتظهر العديد من الدراسات وجود علاقات مهمة بين الفائدة المتصورة </w:t>
      </w:r>
      <w:r w:rsidRPr="005B156C">
        <w:rPr>
          <w:rFonts w:ascii="Simplified Arabic" w:hAnsi="Simplified Arabic" w:cs="Simplified Arabic"/>
          <w:sz w:val="28"/>
          <w:szCs w:val="28"/>
          <w:lang w:bidi="ar-EG"/>
        </w:rPr>
        <w:t xml:space="preserve">(PU) </w:t>
      </w:r>
      <w:r w:rsidRPr="005B156C">
        <w:rPr>
          <w:rFonts w:ascii="Simplified Arabic" w:hAnsi="Simplified Arabic" w:cs="Simplified Arabic"/>
          <w:sz w:val="28"/>
          <w:szCs w:val="28"/>
          <w:rtl/>
        </w:rPr>
        <w:t xml:space="preserve">وسهولة الاستخدام المتصورة </w:t>
      </w:r>
      <w:r w:rsidRPr="005B156C">
        <w:rPr>
          <w:rFonts w:ascii="Simplified Arabic" w:hAnsi="Simplified Arabic" w:cs="Simplified Arabic"/>
          <w:sz w:val="28"/>
          <w:szCs w:val="28"/>
          <w:lang w:bidi="ar-EG"/>
        </w:rPr>
        <w:t>(PEOU)</w:t>
      </w:r>
      <w:r w:rsidRPr="005B156C">
        <w:rPr>
          <w:rFonts w:ascii="Simplified Arabic" w:hAnsi="Simplified Arabic" w:cs="Simplified Arabic"/>
          <w:sz w:val="28"/>
          <w:szCs w:val="28"/>
          <w:rtl/>
        </w:rPr>
        <w:t>، حيث أن ارتفاع الفائدة المتصورة وسهولة الاستخدام يؤديان إلى تحسين الموقف تجاه استخدام التقنية، مما يزيد من قبول المستخدمين لهذه التكنولوجيا الجديدة</w:t>
      </w:r>
      <w:r w:rsidRPr="005B156C">
        <w:rPr>
          <w:rFonts w:ascii="Simplified Arabic" w:hAnsi="Simplified Arabic" w:cs="Simplified Arabic"/>
          <w:sz w:val="28"/>
          <w:szCs w:val="28"/>
          <w:lang w:bidi="ar-EG"/>
        </w:rPr>
        <w:t>.</w:t>
      </w:r>
    </w:p>
    <w:p w14:paraId="7AF820E4"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أظهرت دراسات مثل </w:t>
      </w:r>
      <w:r w:rsidRPr="005B156C">
        <w:rPr>
          <w:rFonts w:ascii="Simplified Arabic" w:hAnsi="Simplified Arabic" w:cs="Simplified Arabic"/>
          <w:sz w:val="28"/>
          <w:szCs w:val="28"/>
          <w:lang w:bidi="ar-EG"/>
        </w:rPr>
        <w:t xml:space="preserve">Maqbool 2018 </w:t>
      </w:r>
      <w:r w:rsidRPr="005B156C">
        <w:rPr>
          <w:rFonts w:ascii="Simplified Arabic" w:hAnsi="Simplified Arabic" w:cs="Simplified Arabic"/>
          <w:sz w:val="28"/>
          <w:szCs w:val="28"/>
          <w:rtl/>
        </w:rPr>
        <w:t>و</w:t>
      </w:r>
      <w:proofErr w:type="spellStart"/>
      <w:r w:rsidRPr="005B156C">
        <w:rPr>
          <w:rFonts w:ascii="Simplified Arabic" w:hAnsi="Simplified Arabic" w:cs="Simplified Arabic"/>
          <w:sz w:val="28"/>
          <w:szCs w:val="28"/>
        </w:rPr>
        <w:t>Regaieg</w:t>
      </w:r>
      <w:proofErr w:type="spellEnd"/>
      <w:r w:rsidRPr="005B156C">
        <w:rPr>
          <w:rFonts w:ascii="Simplified Arabic" w:hAnsi="Simplified Arabic" w:cs="Simplified Arabic"/>
          <w:sz w:val="28"/>
          <w:szCs w:val="28"/>
          <w:lang w:bidi="ar-EG"/>
        </w:rPr>
        <w:t xml:space="preserve"> &amp; </w:t>
      </w:r>
      <w:proofErr w:type="spellStart"/>
      <w:r w:rsidRPr="005B156C">
        <w:rPr>
          <w:rFonts w:ascii="Simplified Arabic" w:hAnsi="Simplified Arabic" w:cs="Simplified Arabic"/>
          <w:sz w:val="28"/>
          <w:szCs w:val="28"/>
          <w:lang w:bidi="ar-EG"/>
        </w:rPr>
        <w:t>Bouslama</w:t>
      </w:r>
      <w:proofErr w:type="spellEnd"/>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أن هذه المحددات الثلاثة تتداخل وتؤثر بشكل متبادل في قرارات المستهلكين لتبني واستخدام التقنيات الحديثة في مختلف المجالات، بما في ذلك الخدمات المالية والتقنيات الرقمية الأخرى</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w:t>
      </w:r>
      <w:proofErr w:type="spellStart"/>
      <w:r w:rsidRPr="005B156C">
        <w:rPr>
          <w:rFonts w:ascii="Simplified Arabic" w:hAnsi="Simplified Arabic" w:cs="Simplified Arabic"/>
          <w:sz w:val="28"/>
          <w:szCs w:val="28"/>
          <w:lang w:bidi="ar-EG"/>
        </w:rPr>
        <w:t>Regaieg</w:t>
      </w:r>
      <w:proofErr w:type="spellEnd"/>
      <w:r w:rsidRPr="005B156C">
        <w:rPr>
          <w:rFonts w:ascii="Simplified Arabic" w:hAnsi="Simplified Arabic" w:cs="Simplified Arabic"/>
          <w:sz w:val="28"/>
          <w:szCs w:val="28"/>
          <w:lang w:bidi="ar-EG"/>
        </w:rPr>
        <w:t xml:space="preserve"> &amp; </w:t>
      </w:r>
      <w:proofErr w:type="spellStart"/>
      <w:r w:rsidRPr="005B156C">
        <w:rPr>
          <w:rFonts w:ascii="Simplified Arabic" w:hAnsi="Simplified Arabic" w:cs="Simplified Arabic"/>
          <w:sz w:val="28"/>
          <w:szCs w:val="28"/>
          <w:lang w:bidi="ar-EG"/>
        </w:rPr>
        <w:t>Bouslama</w:t>
      </w:r>
      <w:proofErr w:type="spellEnd"/>
      <w:r w:rsidRPr="005B156C">
        <w:rPr>
          <w:rFonts w:ascii="Simplified Arabic" w:hAnsi="Simplified Arabic" w:cs="Simplified Arabic"/>
          <w:sz w:val="28"/>
          <w:szCs w:val="28"/>
          <w:lang w:bidi="ar-EG"/>
        </w:rPr>
        <w:t>, 2013</w:t>
      </w:r>
      <w:r w:rsidRPr="005B156C">
        <w:rPr>
          <w:rFonts w:ascii="Simplified Arabic" w:hAnsi="Simplified Arabic" w:cs="Simplified Arabic"/>
          <w:sz w:val="28"/>
          <w:szCs w:val="28"/>
          <w:rtl/>
          <w:lang w:bidi="ar-EG"/>
        </w:rPr>
        <w:t>)</w:t>
      </w:r>
    </w:p>
    <w:p w14:paraId="1C12CE08"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نظرية السلوك المخطط (</w:t>
      </w:r>
      <w:r w:rsidRPr="005B156C">
        <w:rPr>
          <w:rFonts w:ascii="Simplified Arabic" w:hAnsi="Simplified Arabic" w:cs="Simplified Arabic"/>
          <w:b/>
          <w:bCs/>
          <w:sz w:val="28"/>
          <w:szCs w:val="28"/>
          <w:lang w:bidi="ar-EG"/>
        </w:rPr>
        <w:t>TPB</w:t>
      </w:r>
      <w:r w:rsidRPr="005B156C">
        <w:rPr>
          <w:rFonts w:ascii="Simplified Arabic" w:hAnsi="Simplified Arabic" w:cs="Simplified Arabic"/>
          <w:b/>
          <w:bCs/>
          <w:sz w:val="28"/>
          <w:szCs w:val="28"/>
          <w:rtl/>
          <w:lang w:bidi="ar-EG"/>
        </w:rPr>
        <w:t>):</w:t>
      </w:r>
    </w:p>
    <w:p w14:paraId="1876BE7C" w14:textId="75A7C57A"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تعتبر نظرية السلوك المخطط </w:t>
      </w:r>
      <w:r w:rsidRPr="005B156C">
        <w:rPr>
          <w:rFonts w:ascii="Simplified Arabic" w:hAnsi="Simplified Arabic" w:cs="Simplified Arabic"/>
          <w:sz w:val="28"/>
          <w:szCs w:val="28"/>
          <w:lang w:bidi="ar-EG"/>
        </w:rPr>
        <w:t xml:space="preserve">(TPB: Theory of Planned Behavior) </w:t>
      </w:r>
      <w:r w:rsidRPr="005B156C">
        <w:rPr>
          <w:rFonts w:ascii="Simplified Arabic" w:hAnsi="Simplified Arabic" w:cs="Simplified Arabic"/>
          <w:sz w:val="28"/>
          <w:szCs w:val="28"/>
          <w:rtl/>
        </w:rPr>
        <w:t xml:space="preserve">التي قدمها </w:t>
      </w:r>
      <w:r w:rsidRPr="005B156C">
        <w:rPr>
          <w:rFonts w:ascii="Simplified Arabic" w:hAnsi="Simplified Arabic" w:cs="Simplified Arabic"/>
          <w:sz w:val="28"/>
          <w:szCs w:val="28"/>
          <w:lang w:bidi="ar-EG"/>
        </w:rPr>
        <w:t xml:space="preserve">Ajzen (1985) </w:t>
      </w:r>
      <w:r w:rsidRPr="005B156C">
        <w:rPr>
          <w:rFonts w:ascii="Simplified Arabic" w:hAnsi="Simplified Arabic" w:cs="Simplified Arabic"/>
          <w:sz w:val="28"/>
          <w:szCs w:val="28"/>
          <w:rtl/>
        </w:rPr>
        <w:t xml:space="preserve">واحدة من النظريات الأساسية في التنبؤ بالسلوك الفردي استنادًا إلى معتقدات الفرد ومواقفه. وقد تم استخدام هذه النظرية في العديد من التخصصات مثل علم النفس، الطب، التسويق، التربية البدنية، والسياحة </w:t>
      </w:r>
      <w:r w:rsidR="00C114AD">
        <w:rPr>
          <w:rFonts w:ascii="Simplified Arabic" w:hAnsi="Simplified Arabic" w:cs="Simplified Arabic"/>
          <w:sz w:val="28"/>
          <w:szCs w:val="28"/>
        </w:rPr>
        <w:t xml:space="preserve"> </w:t>
      </w:r>
      <w:r w:rsidRPr="005B156C">
        <w:rPr>
          <w:rFonts w:ascii="Simplified Arabic" w:hAnsi="Simplified Arabic" w:cs="Simplified Arabic"/>
          <w:sz w:val="28"/>
          <w:szCs w:val="28"/>
          <w:lang w:bidi="ar-EG"/>
        </w:rPr>
        <w:t>(</w:t>
      </w:r>
      <w:proofErr w:type="spellStart"/>
      <w:r w:rsidRPr="005B156C">
        <w:rPr>
          <w:rFonts w:ascii="Simplified Arabic" w:hAnsi="Simplified Arabic" w:cs="Simplified Arabic"/>
          <w:sz w:val="28"/>
          <w:szCs w:val="28"/>
          <w:lang w:bidi="ar-EG"/>
        </w:rPr>
        <w:t>Rivis</w:t>
      </w:r>
      <w:proofErr w:type="spellEnd"/>
      <w:r w:rsidRPr="005B156C">
        <w:rPr>
          <w:rFonts w:ascii="Simplified Arabic" w:hAnsi="Simplified Arabic" w:cs="Simplified Arabic"/>
          <w:sz w:val="28"/>
          <w:szCs w:val="28"/>
          <w:lang w:bidi="ar-EG"/>
        </w:rPr>
        <w:t xml:space="preserve"> et al., 2009). </w:t>
      </w:r>
      <w:r w:rsidRPr="005B156C">
        <w:rPr>
          <w:rFonts w:ascii="Simplified Arabic" w:hAnsi="Simplified Arabic" w:cs="Simplified Arabic"/>
          <w:sz w:val="28"/>
          <w:szCs w:val="28"/>
          <w:rtl/>
        </w:rPr>
        <w:t>ومع ظهور جائحة كوفيد-19، أصبح هناك اهتمام متزايد في دراسة العوامل النفسية المتعلقة بقرار ممارسة الأنشطة السياحية، خصوصًا في ظل المخاطر الصحية والاقتصادية</w:t>
      </w:r>
      <w:r w:rsidRPr="005B156C">
        <w:rPr>
          <w:rFonts w:ascii="Simplified Arabic" w:hAnsi="Simplified Arabic" w:cs="Simplified Arabic"/>
          <w:sz w:val="28"/>
          <w:szCs w:val="28"/>
          <w:lang w:bidi="ar-EG"/>
        </w:rPr>
        <w:t>.</w:t>
      </w:r>
    </w:p>
    <w:p w14:paraId="1E7649A8"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نظرية السلوك المخطط تفترض أن السلوك البشري يوجهه ثلاثة عوامل رئيسية، وهي</w:t>
      </w:r>
      <w:r w:rsidRPr="005B156C">
        <w:rPr>
          <w:rFonts w:ascii="Simplified Arabic" w:hAnsi="Simplified Arabic" w:cs="Simplified Arabic"/>
          <w:sz w:val="28"/>
          <w:szCs w:val="28"/>
          <w:lang w:bidi="ar-EG"/>
        </w:rPr>
        <w:t>:</w:t>
      </w:r>
    </w:p>
    <w:p w14:paraId="3AF464C2" w14:textId="77777777" w:rsidR="00CF11D1" w:rsidRPr="005B156C" w:rsidRDefault="00CF11D1" w:rsidP="00CF11D1">
      <w:pPr>
        <w:numPr>
          <w:ilvl w:val="0"/>
          <w:numId w:val="1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المواقف (الإتجاهات): كيف يرى الفرد الموضوع أو النشاط</w:t>
      </w:r>
      <w:r w:rsidRPr="005B156C">
        <w:rPr>
          <w:rFonts w:ascii="Simplified Arabic" w:hAnsi="Simplified Arabic" w:cs="Simplified Arabic"/>
          <w:sz w:val="28"/>
          <w:szCs w:val="28"/>
          <w:lang w:bidi="ar-EG"/>
        </w:rPr>
        <w:t>.</w:t>
      </w:r>
    </w:p>
    <w:p w14:paraId="4CCA3F31" w14:textId="404FDE18" w:rsidR="00CF11D1" w:rsidRPr="005B156C" w:rsidRDefault="00CF11D1" w:rsidP="00CF11D1">
      <w:pPr>
        <w:numPr>
          <w:ilvl w:val="0"/>
          <w:numId w:val="1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المعايير الذاتية</w:t>
      </w:r>
      <w:r w:rsidR="00C114AD">
        <w:rPr>
          <w:rFonts w:ascii="Simplified Arabic" w:hAnsi="Simplified Arabic" w:cs="Simplified Arabic"/>
          <w:sz w:val="28"/>
          <w:szCs w:val="28"/>
        </w:rPr>
        <w:t xml:space="preserve"> </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ما يعتقده الفرد عن آراء الآخرين حول سلوكه</w:t>
      </w:r>
      <w:r w:rsidRPr="005B156C">
        <w:rPr>
          <w:rFonts w:ascii="Simplified Arabic" w:hAnsi="Simplified Arabic" w:cs="Simplified Arabic"/>
          <w:sz w:val="28"/>
          <w:szCs w:val="28"/>
          <w:lang w:bidi="ar-EG"/>
        </w:rPr>
        <w:t>.</w:t>
      </w:r>
    </w:p>
    <w:p w14:paraId="05E7170B" w14:textId="53081376" w:rsidR="00CF11D1" w:rsidRPr="005B156C" w:rsidRDefault="00CF11D1" w:rsidP="00CF11D1">
      <w:pPr>
        <w:numPr>
          <w:ilvl w:val="0"/>
          <w:numId w:val="1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الشعور المدرك بالسيطرة السلوكية</w:t>
      </w:r>
      <w:r w:rsidR="00C114AD">
        <w:rPr>
          <w:rFonts w:ascii="Simplified Arabic" w:hAnsi="Simplified Arabic" w:cs="Simplified Arabic"/>
          <w:sz w:val="28"/>
          <w:szCs w:val="28"/>
        </w:rPr>
        <w:t xml:space="preserve"> </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مدى قدرة الفرد على التحكم في سلوكه</w:t>
      </w:r>
      <w:r w:rsidRPr="005B156C">
        <w:rPr>
          <w:rFonts w:ascii="Simplified Arabic" w:hAnsi="Simplified Arabic" w:cs="Simplified Arabic"/>
          <w:sz w:val="28"/>
          <w:szCs w:val="28"/>
          <w:lang w:bidi="ar-EG"/>
        </w:rPr>
        <w:t>.</w:t>
      </w:r>
    </w:p>
    <w:p w14:paraId="0D6BA51D"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تعتبر هذه العوامل بمثابة متغيرات رئيسية تحدد النوايا السلوكية، وبالتالي تشرح عملية اتخاذ القرار في سياق الأنشطة السياحية، خاصة في ظل المخاطر المحتملة</w:t>
      </w:r>
      <w:r w:rsidRPr="005B156C">
        <w:rPr>
          <w:rFonts w:ascii="Simplified Arabic" w:hAnsi="Simplified Arabic" w:cs="Simplified Arabic"/>
          <w:sz w:val="28"/>
          <w:szCs w:val="28"/>
          <w:lang w:bidi="ar-EG"/>
        </w:rPr>
        <w:t xml:space="preserve"> (</w:t>
      </w:r>
      <w:proofErr w:type="spellStart"/>
      <w:r w:rsidRPr="005B156C">
        <w:rPr>
          <w:rFonts w:ascii="Simplified Arabic" w:hAnsi="Simplified Arabic" w:cs="Simplified Arabic"/>
          <w:sz w:val="28"/>
          <w:szCs w:val="28"/>
          <w:lang w:bidi="ar-EG"/>
        </w:rPr>
        <w:t>Pahrudin</w:t>
      </w:r>
      <w:proofErr w:type="spellEnd"/>
      <w:r w:rsidRPr="005B156C">
        <w:rPr>
          <w:rFonts w:ascii="Simplified Arabic" w:hAnsi="Simplified Arabic" w:cs="Simplified Arabic"/>
          <w:sz w:val="28"/>
          <w:szCs w:val="28"/>
          <w:lang w:bidi="ar-EG"/>
        </w:rPr>
        <w:t xml:space="preserve"> et al., 2021).</w:t>
      </w:r>
    </w:p>
    <w:p w14:paraId="75AA1223"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 xml:space="preserve">وفقًا لنظرية السلوك المخطط، كل سلوك بشري يرتبط طرديًا بنية الشخص في أداء هذا السلوك. وتُعتبر النية مؤشرًا على استعداد الشخص لتجربة السلوك واتخاذ خطوات فعّالة في هذا الاتجاه، ولكن النية تظل كامنة حتى يتوفر الوقت والفرصة المناسبة لتنفيذ السلوك الفعلي. كما تفترض النظرية أن النية هي أقوى </w:t>
      </w:r>
      <w:r w:rsidRPr="005B156C">
        <w:rPr>
          <w:rFonts w:ascii="Simplified Arabic" w:hAnsi="Simplified Arabic" w:cs="Simplified Arabic"/>
          <w:sz w:val="28"/>
          <w:szCs w:val="28"/>
          <w:rtl/>
        </w:rPr>
        <w:lastRenderedPageBreak/>
        <w:t>مؤشر للسلوك الفعلي، مما يعني أن النية هي أكثر السوابق المباشرة والفورية للسلوك العلني (</w:t>
      </w:r>
      <w:r w:rsidRPr="005B156C">
        <w:rPr>
          <w:rFonts w:ascii="Simplified Arabic" w:hAnsi="Simplified Arabic" w:cs="Simplified Arabic"/>
          <w:sz w:val="28"/>
          <w:szCs w:val="28"/>
          <w:lang w:bidi="ar-EG"/>
        </w:rPr>
        <w:t>(Ferdous, 2010</w:t>
      </w:r>
      <w:r w:rsidRPr="005B156C">
        <w:rPr>
          <w:rFonts w:ascii="Simplified Arabic" w:hAnsi="Simplified Arabic" w:cs="Simplified Arabic"/>
          <w:sz w:val="28"/>
          <w:szCs w:val="28"/>
          <w:rtl/>
          <w:lang w:bidi="ar-EG"/>
        </w:rPr>
        <w:t>.</w:t>
      </w:r>
    </w:p>
    <w:p w14:paraId="1886C94B"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نظرية الابتكار والانتشار (</w:t>
      </w:r>
      <w:r w:rsidRPr="005B156C">
        <w:rPr>
          <w:rFonts w:ascii="Simplified Arabic" w:hAnsi="Simplified Arabic" w:cs="Simplified Arabic"/>
          <w:b/>
          <w:bCs/>
          <w:sz w:val="28"/>
          <w:szCs w:val="28"/>
          <w:lang w:bidi="ar-EG"/>
        </w:rPr>
        <w:t>DOI</w:t>
      </w:r>
      <w:r w:rsidRPr="005B156C">
        <w:rPr>
          <w:rFonts w:ascii="Simplified Arabic" w:hAnsi="Simplified Arabic" w:cs="Simplified Arabic"/>
          <w:b/>
          <w:bCs/>
          <w:sz w:val="28"/>
          <w:szCs w:val="28"/>
          <w:rtl/>
          <w:lang w:bidi="ar-EG"/>
        </w:rPr>
        <w:t>):</w:t>
      </w:r>
    </w:p>
    <w:p w14:paraId="05E51066"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تعود دراسة نظرية انتشار الابتكار إلى فترة الأربعينات من القرن الماضي</w:t>
      </w:r>
      <w:r w:rsidRPr="005B156C">
        <w:rPr>
          <w:rFonts w:ascii="Simplified Arabic" w:hAnsi="Simplified Arabic" w:cs="Simplified Arabic"/>
          <w:sz w:val="28"/>
          <w:szCs w:val="28"/>
          <w:lang w:bidi="ar-EG"/>
        </w:rPr>
        <w:t xml:space="preserve"> (</w:t>
      </w:r>
      <w:proofErr w:type="spellStart"/>
      <w:r w:rsidRPr="005B156C">
        <w:rPr>
          <w:rFonts w:ascii="Simplified Arabic" w:hAnsi="Simplified Arabic" w:cs="Simplified Arabic"/>
          <w:sz w:val="28"/>
          <w:szCs w:val="28"/>
          <w:lang w:bidi="ar-EG"/>
        </w:rPr>
        <w:t>VanDykGibson</w:t>
      </w:r>
      <w:proofErr w:type="spellEnd"/>
      <w:r w:rsidRPr="005B156C">
        <w:rPr>
          <w:rFonts w:ascii="Simplified Arabic" w:hAnsi="Simplified Arabic" w:cs="Simplified Arabic"/>
          <w:sz w:val="28"/>
          <w:szCs w:val="28"/>
          <w:lang w:bidi="ar-EG"/>
        </w:rPr>
        <w:t>, 2016)</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rtl/>
        </w:rPr>
        <w:t>وقد تم تقديم النظرية بواسطة إيفرت روجرز</w:t>
      </w:r>
      <w:r w:rsidRPr="005B156C">
        <w:rPr>
          <w:rFonts w:ascii="Simplified Arabic" w:hAnsi="Simplified Arabic" w:cs="Simplified Arabic"/>
          <w:sz w:val="28"/>
          <w:szCs w:val="28"/>
          <w:lang w:bidi="ar-EG"/>
        </w:rPr>
        <w:t xml:space="preserve"> (Everett Rogers) </w:t>
      </w:r>
      <w:r w:rsidRPr="005B156C">
        <w:rPr>
          <w:rFonts w:ascii="Simplified Arabic" w:hAnsi="Simplified Arabic" w:cs="Simplified Arabic"/>
          <w:sz w:val="28"/>
          <w:szCs w:val="28"/>
          <w:rtl/>
        </w:rPr>
        <w:t xml:space="preserve">في عام </w:t>
      </w:r>
      <w:r w:rsidRPr="005B156C">
        <w:rPr>
          <w:rFonts w:ascii="Simplified Arabic" w:hAnsi="Simplified Arabic" w:cs="Simplified Arabic"/>
          <w:sz w:val="28"/>
          <w:szCs w:val="28"/>
          <w:lang w:bidi="ar-EG"/>
        </w:rPr>
        <w:t>1963</w:t>
      </w:r>
      <w:r w:rsidRPr="005B156C">
        <w:rPr>
          <w:rFonts w:ascii="Simplified Arabic" w:hAnsi="Simplified Arabic" w:cs="Simplified Arabic"/>
          <w:sz w:val="28"/>
          <w:szCs w:val="28"/>
          <w:rtl/>
        </w:rPr>
        <w:t>م</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كانت نظرية انتشار الابتكارات تهدف إلى دراسة وفهم العمليات الاجتماعية التي تحدث عندما تنتشر الابتكارات أو الأفكار الجديدة داخل المجتمعات أو المنظمات</w:t>
      </w:r>
      <w:r w:rsidRPr="005B156C">
        <w:rPr>
          <w:rFonts w:ascii="Simplified Arabic" w:hAnsi="Simplified Arabic" w:cs="Simplified Arabic"/>
          <w:sz w:val="28"/>
          <w:szCs w:val="28"/>
          <w:lang w:bidi="ar-EG"/>
        </w:rPr>
        <w:t>.</w:t>
      </w:r>
    </w:p>
    <w:p w14:paraId="3FB2DDD7"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قام روجزر بتطوير هذه النظرية ليعرض كيفية انتقال وتبني الابتكارات بين الأفراد والمجموعات في المجتمع، مع تحديد عوامل تؤثر في سرعة تبني الابتكارات، وكذلك تصنيف الأفراد في المجتمع وفقًا لسرعة تبنيهم للابتكارات إلى خمس فئات رئيسية</w:t>
      </w:r>
      <w:r w:rsidRPr="005B156C">
        <w:rPr>
          <w:rFonts w:ascii="Simplified Arabic" w:hAnsi="Simplified Arabic" w:cs="Simplified Arabic"/>
          <w:sz w:val="28"/>
          <w:szCs w:val="28"/>
          <w:lang w:bidi="ar-EG"/>
        </w:rPr>
        <w:t>:</w:t>
      </w:r>
    </w:p>
    <w:p w14:paraId="4BF55134" w14:textId="77777777" w:rsidR="00CF11D1" w:rsidRPr="005B156C" w:rsidRDefault="00CF11D1" w:rsidP="00CF11D1">
      <w:pPr>
        <w:numPr>
          <w:ilvl w:val="0"/>
          <w:numId w:val="1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المبتكرون</w:t>
      </w:r>
      <w:r w:rsidRPr="005B156C">
        <w:rPr>
          <w:rFonts w:ascii="Simplified Arabic" w:hAnsi="Simplified Arabic" w:cs="Simplified Arabic"/>
          <w:sz w:val="28"/>
          <w:szCs w:val="28"/>
          <w:lang w:bidi="ar-EG"/>
        </w:rPr>
        <w:t xml:space="preserve"> (Innovators): </w:t>
      </w:r>
      <w:r w:rsidRPr="005B156C">
        <w:rPr>
          <w:rFonts w:ascii="Simplified Arabic" w:hAnsi="Simplified Arabic" w:cs="Simplified Arabic"/>
          <w:sz w:val="28"/>
          <w:szCs w:val="28"/>
          <w:rtl/>
        </w:rPr>
        <w:t>الذين يتبنون الفكرة أو التقنية الجديدة أولاً</w:t>
      </w:r>
      <w:r w:rsidRPr="005B156C">
        <w:rPr>
          <w:rFonts w:ascii="Simplified Arabic" w:hAnsi="Simplified Arabic" w:cs="Simplified Arabic"/>
          <w:sz w:val="28"/>
          <w:szCs w:val="28"/>
          <w:lang w:bidi="ar-EG"/>
        </w:rPr>
        <w:t>.</w:t>
      </w:r>
    </w:p>
    <w:p w14:paraId="1D391867" w14:textId="77777777" w:rsidR="00CF11D1" w:rsidRPr="005B156C" w:rsidRDefault="00CF11D1" w:rsidP="00CF11D1">
      <w:pPr>
        <w:numPr>
          <w:ilvl w:val="0"/>
          <w:numId w:val="1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المتقبلون الأوائل</w:t>
      </w:r>
      <w:r w:rsidRPr="005B156C">
        <w:rPr>
          <w:rFonts w:ascii="Simplified Arabic" w:hAnsi="Simplified Arabic" w:cs="Simplified Arabic"/>
          <w:sz w:val="28"/>
          <w:szCs w:val="28"/>
          <w:lang w:bidi="ar-EG"/>
        </w:rPr>
        <w:t xml:space="preserve"> (Early Adopters): </w:t>
      </w:r>
      <w:r w:rsidRPr="005B156C">
        <w:rPr>
          <w:rFonts w:ascii="Simplified Arabic" w:hAnsi="Simplified Arabic" w:cs="Simplified Arabic"/>
          <w:sz w:val="28"/>
          <w:szCs w:val="28"/>
          <w:rtl/>
        </w:rPr>
        <w:t>الذين يتبنون الفكرة بسرعة بعد المبتكرين</w:t>
      </w:r>
      <w:r w:rsidRPr="005B156C">
        <w:rPr>
          <w:rFonts w:ascii="Simplified Arabic" w:hAnsi="Simplified Arabic" w:cs="Simplified Arabic"/>
          <w:sz w:val="28"/>
          <w:szCs w:val="28"/>
          <w:lang w:bidi="ar-EG"/>
        </w:rPr>
        <w:t>.</w:t>
      </w:r>
    </w:p>
    <w:p w14:paraId="3269D919" w14:textId="77777777" w:rsidR="00CF11D1" w:rsidRPr="005B156C" w:rsidRDefault="00CF11D1" w:rsidP="00CF11D1">
      <w:pPr>
        <w:numPr>
          <w:ilvl w:val="0"/>
          <w:numId w:val="1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الأغلبية المبكرة</w:t>
      </w:r>
      <w:r w:rsidRPr="005B156C">
        <w:rPr>
          <w:rFonts w:ascii="Simplified Arabic" w:hAnsi="Simplified Arabic" w:cs="Simplified Arabic"/>
          <w:sz w:val="28"/>
          <w:szCs w:val="28"/>
          <w:lang w:bidi="ar-EG"/>
        </w:rPr>
        <w:t xml:space="preserve"> (Early Majority): </w:t>
      </w:r>
      <w:r w:rsidRPr="005B156C">
        <w:rPr>
          <w:rFonts w:ascii="Simplified Arabic" w:hAnsi="Simplified Arabic" w:cs="Simplified Arabic"/>
          <w:sz w:val="28"/>
          <w:szCs w:val="28"/>
          <w:rtl/>
        </w:rPr>
        <w:t>الذين يتبنون الابتكار بعد فترة من انتشاره</w:t>
      </w:r>
      <w:r w:rsidRPr="005B156C">
        <w:rPr>
          <w:rFonts w:ascii="Simplified Arabic" w:hAnsi="Simplified Arabic" w:cs="Simplified Arabic"/>
          <w:sz w:val="28"/>
          <w:szCs w:val="28"/>
          <w:lang w:bidi="ar-EG"/>
        </w:rPr>
        <w:t>.</w:t>
      </w:r>
    </w:p>
    <w:p w14:paraId="21BA57F8" w14:textId="77777777" w:rsidR="00CF11D1" w:rsidRPr="005B156C" w:rsidRDefault="00CF11D1" w:rsidP="00CF11D1">
      <w:pPr>
        <w:numPr>
          <w:ilvl w:val="0"/>
          <w:numId w:val="1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الأغلبية المتأخرة</w:t>
      </w:r>
      <w:r w:rsidRPr="005B156C">
        <w:rPr>
          <w:rFonts w:ascii="Simplified Arabic" w:hAnsi="Simplified Arabic" w:cs="Simplified Arabic"/>
          <w:sz w:val="28"/>
          <w:szCs w:val="28"/>
          <w:lang w:bidi="ar-EG"/>
        </w:rPr>
        <w:t xml:space="preserve"> (Late Majority): </w:t>
      </w:r>
      <w:r w:rsidRPr="005B156C">
        <w:rPr>
          <w:rFonts w:ascii="Simplified Arabic" w:hAnsi="Simplified Arabic" w:cs="Simplified Arabic"/>
          <w:sz w:val="28"/>
          <w:szCs w:val="28"/>
          <w:rtl/>
        </w:rPr>
        <w:t>الذين يتبنون الابتكار بعد أن يصبح شائعًا جدًا</w:t>
      </w:r>
      <w:r w:rsidRPr="005B156C">
        <w:rPr>
          <w:rFonts w:ascii="Simplified Arabic" w:hAnsi="Simplified Arabic" w:cs="Simplified Arabic"/>
          <w:sz w:val="28"/>
          <w:szCs w:val="28"/>
          <w:lang w:bidi="ar-EG"/>
        </w:rPr>
        <w:t>.</w:t>
      </w:r>
    </w:p>
    <w:p w14:paraId="04CD8E4D" w14:textId="77777777" w:rsidR="00CF11D1" w:rsidRPr="005B156C" w:rsidRDefault="00CF11D1" w:rsidP="00CF11D1">
      <w:pPr>
        <w:numPr>
          <w:ilvl w:val="0"/>
          <w:numId w:val="14"/>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المتأخرون</w:t>
      </w:r>
      <w:r w:rsidRPr="005B156C">
        <w:rPr>
          <w:rFonts w:ascii="Simplified Arabic" w:hAnsi="Simplified Arabic" w:cs="Simplified Arabic"/>
          <w:sz w:val="28"/>
          <w:szCs w:val="28"/>
          <w:lang w:bidi="ar-EG"/>
        </w:rPr>
        <w:t xml:space="preserve"> (Laggards): </w:t>
      </w:r>
      <w:r w:rsidRPr="005B156C">
        <w:rPr>
          <w:rFonts w:ascii="Simplified Arabic" w:hAnsi="Simplified Arabic" w:cs="Simplified Arabic"/>
          <w:sz w:val="28"/>
          <w:szCs w:val="28"/>
          <w:rtl/>
        </w:rPr>
        <w:t>الذين يتبنون الابتكار في النهاية فقط</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lang w:bidi="ar-EG"/>
        </w:rPr>
        <w:t>Thayer, 2013</w:t>
      </w:r>
      <w:r w:rsidRPr="005B156C">
        <w:rPr>
          <w:rFonts w:ascii="Simplified Arabic" w:hAnsi="Simplified Arabic" w:cs="Simplified Arabic"/>
          <w:sz w:val="28"/>
          <w:szCs w:val="28"/>
          <w:rtl/>
          <w:lang w:bidi="ar-EG"/>
        </w:rPr>
        <w:t>)</w:t>
      </w:r>
    </w:p>
    <w:p w14:paraId="5CD8E534"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ساعدت هذه النظرية على فهم العمليات الديناميكية التي تؤثر في كيفية انتشار الابتكارات من حيث القبول الجماعي، والعوامل المؤثرة في هذه العملية مثل الثقة، والقدرة على الوصول، والفوائد الاقتصادية والاجتماعية</w:t>
      </w:r>
      <w:r w:rsidRPr="005B156C">
        <w:rPr>
          <w:rFonts w:ascii="Simplified Arabic" w:hAnsi="Simplified Arabic" w:cs="Simplified Arabic"/>
          <w:sz w:val="28"/>
          <w:szCs w:val="28"/>
          <w:lang w:bidi="ar-EG"/>
        </w:rPr>
        <w:t>.</w:t>
      </w:r>
    </w:p>
    <w:p w14:paraId="07DDF5CD"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نظرية الثقة:</w:t>
      </w:r>
    </w:p>
    <w:p w14:paraId="692B8140"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تشير نظرية الثقة إلى أن الثقة تُعد عنصرًا أساسيًا في اتخاذ قرارات المستهلكين بشأن استخدام التكنولوجيا</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 xml:space="preserve">وفي سياق الخدمات المالية الرقمية، يُعتبر الثقة الرقمية عاملاً حاسمًا في تقبل المستهلكين لهذه الخدمات. </w:t>
      </w:r>
      <w:r w:rsidRPr="005B156C">
        <w:rPr>
          <w:rFonts w:ascii="Simplified Arabic" w:hAnsi="Simplified Arabic" w:cs="Simplified Arabic"/>
          <w:sz w:val="28"/>
          <w:szCs w:val="28"/>
          <w:rtl/>
        </w:rPr>
        <w:lastRenderedPageBreak/>
        <w:t>عندما يشعر الأفراد بأن هناك أمانًا وحماية لبياناتهم الشخصية، يصبحون أكثر استعدادًا لاستخدام هذه الخدمات</w:t>
      </w:r>
      <w:r w:rsidRPr="005B156C">
        <w:rPr>
          <w:rFonts w:ascii="Simplified Arabic" w:hAnsi="Simplified Arabic" w:cs="Simplified Arabic"/>
          <w:sz w:val="28"/>
          <w:szCs w:val="28"/>
          <w:lang w:bidi="ar-EG"/>
        </w:rPr>
        <w:t>.</w:t>
      </w:r>
    </w:p>
    <w:p w14:paraId="450A74E7"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ويعتمد بناء الثقة على مجموعة من العوامل المهمة، وهي</w:t>
      </w:r>
      <w:r w:rsidRPr="005B156C">
        <w:rPr>
          <w:rFonts w:ascii="Simplified Arabic" w:hAnsi="Simplified Arabic" w:cs="Simplified Arabic"/>
          <w:sz w:val="28"/>
          <w:szCs w:val="28"/>
          <w:lang w:bidi="ar-EG"/>
        </w:rPr>
        <w:t>:</w:t>
      </w:r>
    </w:p>
    <w:p w14:paraId="3D339709" w14:textId="77777777" w:rsidR="00CF11D1" w:rsidRPr="005B156C" w:rsidRDefault="00CF11D1" w:rsidP="00CF11D1">
      <w:pPr>
        <w:numPr>
          <w:ilvl w:val="0"/>
          <w:numId w:val="1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الشفافية في العمليات المالية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يجب أن تكون العمليات المالية واضحة وشفافة، بحيث يعرف المستهلكون كيفية معالجة بياناتهم والتعامل مع أموالهم</w:t>
      </w:r>
      <w:r w:rsidRPr="005B156C">
        <w:rPr>
          <w:rFonts w:ascii="Simplified Arabic" w:hAnsi="Simplified Arabic" w:cs="Simplified Arabic"/>
          <w:sz w:val="28"/>
          <w:szCs w:val="28"/>
          <w:lang w:bidi="ar-EG"/>
        </w:rPr>
        <w:t>.</w:t>
      </w:r>
    </w:p>
    <w:p w14:paraId="7F361B4B" w14:textId="77777777" w:rsidR="00CF11D1" w:rsidRPr="005B156C" w:rsidRDefault="00CF11D1" w:rsidP="00CF11D1">
      <w:pPr>
        <w:numPr>
          <w:ilvl w:val="0"/>
          <w:numId w:val="1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الأمان الرقمي</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يتطلب الأمر تأمين البيانات وحمايتها باستخدام تقنيات الأمان المتقدمة، مما يعزز ثقة المستهلك في استخدام الخدمات الرقمية</w:t>
      </w:r>
      <w:r w:rsidRPr="005B156C">
        <w:rPr>
          <w:rFonts w:ascii="Simplified Arabic" w:hAnsi="Simplified Arabic" w:cs="Simplified Arabic"/>
          <w:sz w:val="28"/>
          <w:szCs w:val="28"/>
          <w:lang w:bidi="ar-EG"/>
        </w:rPr>
        <w:t>.</w:t>
      </w:r>
    </w:p>
    <w:p w14:paraId="59C20315" w14:textId="77777777" w:rsidR="00CF11D1" w:rsidRPr="005B156C" w:rsidRDefault="00CF11D1" w:rsidP="00CF11D1">
      <w:pPr>
        <w:numPr>
          <w:ilvl w:val="0"/>
          <w:numId w:val="15"/>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السمعة والموثوقية للمؤسسة المزودة للخدمة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سمعة المؤسسة المالية ومدى موثوقيتها تلعب دورًا كبيرًا في بناء الثقة. الشركات ذات التاريخ الطويل والسمعة الجيدة في السوق تميل إلى أن تكون أكثر قبولًا من قبل المستهلكين</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(الفقهي وآخرون، 2024)</w:t>
      </w:r>
    </w:p>
    <w:p w14:paraId="02FD19C5"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عندما تتوفر هذه العوامل، يشعر المستهلكون بالطمأنينة، مما يعزز توظيف التكنولوجيا المالية في حياتهم اليومية</w:t>
      </w:r>
      <w:r w:rsidRPr="005B156C">
        <w:rPr>
          <w:rFonts w:ascii="Simplified Arabic" w:hAnsi="Simplified Arabic" w:cs="Simplified Arabic"/>
          <w:sz w:val="28"/>
          <w:szCs w:val="28"/>
          <w:lang w:bidi="ar-EG"/>
        </w:rPr>
        <w:t>.</w:t>
      </w:r>
    </w:p>
    <w:p w14:paraId="42D24593" w14:textId="77777777" w:rsidR="00CF11D1" w:rsidRPr="005B156C" w:rsidRDefault="00CF11D1" w:rsidP="00CF11D1">
      <w:pPr>
        <w:bidi/>
        <w:spacing w:line="276" w:lineRule="auto"/>
        <w:jc w:val="lowKashida"/>
        <w:rPr>
          <w:rFonts w:ascii="Simplified Arabic" w:hAnsi="Simplified Arabic" w:cs="Simplified Arabic"/>
          <w:b/>
          <w:bCs/>
          <w:sz w:val="28"/>
          <w:szCs w:val="28"/>
          <w:rtl/>
          <w:lang w:bidi="ar-EG"/>
        </w:rPr>
      </w:pPr>
      <w:r w:rsidRPr="005B156C">
        <w:rPr>
          <w:rFonts w:ascii="Simplified Arabic" w:hAnsi="Simplified Arabic" w:cs="Simplified Arabic"/>
          <w:b/>
          <w:bCs/>
          <w:sz w:val="28"/>
          <w:szCs w:val="28"/>
          <w:rtl/>
          <w:lang w:bidi="ar-EG"/>
        </w:rPr>
        <w:t>نظرية القيمة المدركة:</w:t>
      </w:r>
    </w:p>
    <w:p w14:paraId="17C3FC49" w14:textId="77777777" w:rsidR="00CF11D1" w:rsidRPr="005B156C" w:rsidRDefault="00CF11D1" w:rsidP="00CF11D1">
      <w:pPr>
        <w:bidi/>
        <w:spacing w:line="276" w:lineRule="auto"/>
        <w:ind w:firstLine="36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تعتمد نظرية القيمة المدركة </w:t>
      </w:r>
      <w:r w:rsidRPr="005B156C">
        <w:rPr>
          <w:rFonts w:ascii="Simplified Arabic" w:hAnsi="Simplified Arabic" w:cs="Simplified Arabic"/>
          <w:sz w:val="28"/>
          <w:szCs w:val="28"/>
          <w:lang w:bidi="ar-EG"/>
        </w:rPr>
        <w:t xml:space="preserve">(Perceived Value Theory) </w:t>
      </w:r>
      <w:r w:rsidRPr="005B156C">
        <w:rPr>
          <w:rFonts w:ascii="Simplified Arabic" w:hAnsi="Simplified Arabic" w:cs="Simplified Arabic"/>
          <w:sz w:val="28"/>
          <w:szCs w:val="28"/>
          <w:rtl/>
        </w:rPr>
        <w:t>على الفكرة الأساسية بأن الأفراد يقومون بتقييم قيمة المنتج أو الخدمة بناءً على الفوائد التي يتوقعون الحصول عليها مقارنةً بالتكاليف التي سيواجهونها. في سياق الخدمات المالية الرقمية، يمكن تلخيص الفوائد التي يدركها المستهلكون في عدة جوانب رئيسية</w:t>
      </w:r>
      <w:r w:rsidRPr="005B156C">
        <w:rPr>
          <w:rFonts w:ascii="Simplified Arabic" w:hAnsi="Simplified Arabic" w:cs="Simplified Arabic"/>
          <w:sz w:val="28"/>
          <w:szCs w:val="28"/>
          <w:lang w:bidi="ar-EG"/>
        </w:rPr>
        <w:t>:</w:t>
      </w:r>
    </w:p>
    <w:p w14:paraId="54B24BDE" w14:textId="77777777" w:rsidR="00CF11D1" w:rsidRPr="005B156C" w:rsidRDefault="00CF11D1" w:rsidP="00CF11D1">
      <w:pPr>
        <w:numPr>
          <w:ilvl w:val="0"/>
          <w:numId w:val="1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الراحة وسهولة الوصول</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الخدمات المالية الرقمية توفر راحة كبيرة للمستهلكين من خلال السماح لهم بالوصول إلى الخدمات المالية في أي وقت ومن أي مكان باستخدام الأجهزة المحمولة أو الكمبيوترات</w:t>
      </w:r>
      <w:r w:rsidRPr="005B156C">
        <w:rPr>
          <w:rFonts w:ascii="Simplified Arabic" w:hAnsi="Simplified Arabic" w:cs="Simplified Arabic"/>
          <w:sz w:val="28"/>
          <w:szCs w:val="28"/>
          <w:lang w:bidi="ar-EG"/>
        </w:rPr>
        <w:t>.</w:t>
      </w:r>
    </w:p>
    <w:p w14:paraId="57156B33" w14:textId="77777777" w:rsidR="00CF11D1" w:rsidRPr="005B156C" w:rsidRDefault="00CF11D1" w:rsidP="00CF11D1">
      <w:pPr>
        <w:numPr>
          <w:ilvl w:val="0"/>
          <w:numId w:val="1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التكلفة المخفضة مقارنة بالخدمات التقليدية</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كثيرًا ما تقدم الخدمات الرقمية تكاليف أقل مقارنة بالخدمات المالية التقليدية، مثل تلك التي توفرها البنوك المادية، حيث يتم تقليل التكاليف التشغيلية مثل الرسوم المصرفية أو رسوم المعاملات</w:t>
      </w:r>
      <w:r w:rsidRPr="005B156C">
        <w:rPr>
          <w:rFonts w:ascii="Simplified Arabic" w:hAnsi="Simplified Arabic" w:cs="Simplified Arabic"/>
          <w:sz w:val="28"/>
          <w:szCs w:val="28"/>
          <w:lang w:bidi="ar-EG"/>
        </w:rPr>
        <w:t>.</w:t>
      </w:r>
    </w:p>
    <w:p w14:paraId="6BBE5E6A" w14:textId="77777777" w:rsidR="00CF11D1" w:rsidRPr="005B156C" w:rsidRDefault="00CF11D1" w:rsidP="00CF11D1">
      <w:pPr>
        <w:numPr>
          <w:ilvl w:val="0"/>
          <w:numId w:val="16"/>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السرعة في إتمام المعاملات</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تتم المعاملات المالية الرقمية بسرعة فائقة، مما يجعلها أكثر كفاءة مقارنة بالطرق التقليدية التي قد تتطلب وقتًا طويلاً لإتمام المعاملات المالية، مثل التحويلات البنكية أو معالجة المدفوعات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(غريب، 2020)</w:t>
      </w:r>
    </w:p>
    <w:p w14:paraId="0138EF04"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عندما يرى المستهلكون أن القيمة المدركة من هذه الخدمات تفوق التكاليف المحتملة (مثل التعلم أو الأمان الرقمي)، فإنهم يصبحون أكثر احتمالًا لتبني الخدمات المالية الرقمية بشكل أكبر</w:t>
      </w:r>
      <w:r w:rsidRPr="005B156C">
        <w:rPr>
          <w:rFonts w:ascii="Simplified Arabic" w:hAnsi="Simplified Arabic" w:cs="Simplified Arabic"/>
          <w:sz w:val="28"/>
          <w:szCs w:val="28"/>
          <w:lang w:bidi="ar-EG"/>
        </w:rPr>
        <w:t>.</w:t>
      </w:r>
    </w:p>
    <w:p w14:paraId="00360C27"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p>
    <w:p w14:paraId="347CE147"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lang w:bidi="ar-EG"/>
        </w:rPr>
      </w:pPr>
    </w:p>
    <w:p w14:paraId="35DB2D1B" w14:textId="77777777" w:rsidR="00CF11D1" w:rsidRPr="005B156C" w:rsidRDefault="00CF11D1" w:rsidP="00CF11D1">
      <w:pPr>
        <w:bidi/>
        <w:spacing w:line="276" w:lineRule="auto"/>
        <w:jc w:val="lowKashida"/>
        <w:rPr>
          <w:rFonts w:ascii="Simplified Arabic" w:hAnsi="Simplified Arabic" w:cs="Simplified Arabic"/>
          <w:sz w:val="28"/>
          <w:szCs w:val="28"/>
          <w:rtl/>
          <w:lang w:bidi="ar-EG"/>
        </w:rPr>
      </w:pPr>
    </w:p>
    <w:p w14:paraId="345E3DC0" w14:textId="77777777" w:rsidR="00CF11D1" w:rsidRPr="005B156C" w:rsidRDefault="00CF11D1" w:rsidP="00CF11D1">
      <w:pPr>
        <w:pStyle w:val="Heading1"/>
        <w:bidi/>
        <w:jc w:val="center"/>
        <w:rPr>
          <w:rFonts w:ascii="Simplified Arabic" w:hAnsi="Simplified Arabic" w:cs="Simplified Arabic"/>
          <w:b/>
          <w:bCs/>
          <w:color w:val="auto"/>
          <w:sz w:val="36"/>
          <w:szCs w:val="36"/>
          <w:rtl/>
          <w:lang w:bidi="ar-EG"/>
        </w:rPr>
      </w:pPr>
      <w:bookmarkStart w:id="32" w:name="_Toc195002704"/>
      <w:bookmarkStart w:id="33" w:name="_Toc195176835"/>
      <w:r w:rsidRPr="005B156C">
        <w:rPr>
          <w:rFonts w:ascii="Simplified Arabic" w:hAnsi="Simplified Arabic" w:cs="Simplified Arabic"/>
          <w:b/>
          <w:bCs/>
          <w:color w:val="auto"/>
          <w:sz w:val="36"/>
          <w:szCs w:val="36"/>
          <w:rtl/>
          <w:lang w:bidi="ar-EG"/>
        </w:rPr>
        <w:t>المبحث الثاني: سلوك المستهلكين</w:t>
      </w:r>
      <w:bookmarkEnd w:id="32"/>
      <w:bookmarkEnd w:id="33"/>
    </w:p>
    <w:p w14:paraId="1E73B988" w14:textId="77777777" w:rsidR="00CF11D1" w:rsidRPr="005B156C" w:rsidRDefault="00CF11D1" w:rsidP="00CF11D1">
      <w:pPr>
        <w:pStyle w:val="Heading1"/>
        <w:bidi/>
        <w:rPr>
          <w:rFonts w:ascii="Simplified Arabic" w:hAnsi="Simplified Arabic" w:cs="Simplified Arabic"/>
          <w:b/>
          <w:bCs/>
          <w:color w:val="auto"/>
          <w:sz w:val="32"/>
          <w:szCs w:val="32"/>
          <w:rtl/>
          <w:lang w:bidi="ar-EG"/>
        </w:rPr>
      </w:pPr>
      <w:bookmarkStart w:id="34" w:name="_Toc195002705"/>
      <w:bookmarkStart w:id="35" w:name="_Toc195176836"/>
      <w:r w:rsidRPr="005B156C">
        <w:rPr>
          <w:rFonts w:ascii="Simplified Arabic" w:hAnsi="Simplified Arabic" w:cs="Simplified Arabic"/>
          <w:b/>
          <w:bCs/>
          <w:color w:val="auto"/>
          <w:sz w:val="32"/>
          <w:szCs w:val="32"/>
          <w:rtl/>
          <w:lang w:bidi="ar-EG"/>
        </w:rPr>
        <w:t>المطلب الأول: تعريف سلوك المستهلك وأنواعه</w:t>
      </w:r>
      <w:bookmarkEnd w:id="34"/>
      <w:bookmarkEnd w:id="35"/>
    </w:p>
    <w:p w14:paraId="58A15485"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يعد المستهلك حجر الزاوية في التسويق الحديث، حيث يعتبر حجر الأساس الذي ترتكز عليه جميع استراتيجيات الأعمال الحديثة. يتوقف نجاح المؤسسات على مدى قدرتها على فهم وإشباع الحاجات والرغبات المتنوعة للمستهلكين. فالمستهلك ليس مجرد فرد يقوم بالشراء، بل هو محور رئيسي في أي عملية تجارية، وتحديد احتياجاته وتقديم حلول مبتكرة يلعب دورًا حاسمًا في نجاح أي منتج أو خدمة</w:t>
      </w:r>
      <w:r w:rsidRPr="005B156C">
        <w:rPr>
          <w:rFonts w:ascii="Simplified Arabic" w:hAnsi="Simplified Arabic" w:cs="Simplified Arabic"/>
          <w:sz w:val="28"/>
          <w:szCs w:val="28"/>
          <w:lang w:bidi="ar-EG"/>
        </w:rPr>
        <w:t>.</w:t>
      </w:r>
    </w:p>
    <w:p w14:paraId="40346269"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من المعروف أن العامل المشترك بين البشر كافة هو أنهم جميعًا مستهلكون، بغض النظر عن اختلاف مواقعهم الجغرافية، ثقافاتهم، مستويات تعليمهم أو قدراتهم الشرائية. فكل فرد في المجتمع يتطلب نوعًا ما من السلع والخدمات التي تلبي احتياجاته اليومية. فعلى سبيل المثال، جميع الناس يحتاجون للطعام </w:t>
      </w:r>
      <w:r w:rsidRPr="005B156C">
        <w:rPr>
          <w:rFonts w:ascii="Simplified Arabic" w:hAnsi="Simplified Arabic" w:cs="Simplified Arabic"/>
          <w:sz w:val="28"/>
          <w:szCs w:val="28"/>
          <w:rtl/>
        </w:rPr>
        <w:lastRenderedPageBreak/>
        <w:t>واللباس ووسائل الاتصال، وبعضهم قد يستهلك سلعًا كمالية أخرى بناءً على رغباتهم الشخصية</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(صونية، 2016)</w:t>
      </w:r>
    </w:p>
    <w:p w14:paraId="670A4924" w14:textId="77777777" w:rsidR="00C114AD" w:rsidRDefault="00C114AD" w:rsidP="00C114AD">
      <w:pPr>
        <w:bidi/>
        <w:spacing w:line="276" w:lineRule="auto"/>
        <w:ind w:firstLine="720"/>
        <w:jc w:val="lowKashida"/>
        <w:rPr>
          <w:rFonts w:ascii="Simplified Arabic" w:hAnsi="Simplified Arabic" w:cs="Simplified Arabic"/>
          <w:sz w:val="28"/>
          <w:szCs w:val="28"/>
          <w:rtl/>
        </w:rPr>
      </w:pPr>
      <w:r w:rsidRPr="00C114AD">
        <w:rPr>
          <w:rFonts w:ascii="Simplified Arabic" w:hAnsi="Simplified Arabic" w:cs="Simplified Arabic"/>
          <w:sz w:val="28"/>
          <w:szCs w:val="28"/>
          <w:rtl/>
        </w:rPr>
        <w:t>يُعرّف السلوك بأنه "التصرف الذي يصدر عن الفرد نتيجة استجابته لمحفز نابع من داخله أو قادم من البيئة المحيطة". وبعبارة أخرى، يُعد السلوك استجابة الشخص لعوامل أو ظروف داخلية وخارجية قد تؤثر بشكل فوري أو طويل الأمد على تصرفاته</w:t>
      </w:r>
      <w:r w:rsidRPr="00C114AD">
        <w:rPr>
          <w:rFonts w:ascii="Simplified Arabic" w:hAnsi="Simplified Arabic" w:cs="Simplified Arabic"/>
          <w:sz w:val="28"/>
          <w:szCs w:val="28"/>
        </w:rPr>
        <w:t>.</w:t>
      </w:r>
    </w:p>
    <w:p w14:paraId="64A6B9CE" w14:textId="33CD5388" w:rsidR="00CF11D1" w:rsidRPr="005B156C" w:rsidRDefault="00CF11D1" w:rsidP="00C114AD">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كما يعرف المستهلك بأنه: </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rPr>
        <w:t>كل شخص طبيعي أو معنوي يستعمل سلعة أو خدمة</w:t>
      </w:r>
      <w:r w:rsidRPr="005B156C">
        <w:rPr>
          <w:rFonts w:ascii="Simplified Arabic" w:hAnsi="Simplified Arabic" w:cs="Simplified Arabic"/>
          <w:sz w:val="28"/>
          <w:szCs w:val="28"/>
          <w:rtl/>
          <w:lang w:bidi="ar-EG"/>
        </w:rPr>
        <w:t>"، و</w:t>
      </w:r>
      <w:r w:rsidRPr="005B156C">
        <w:rPr>
          <w:rFonts w:ascii="Simplified Arabic" w:hAnsi="Simplified Arabic" w:cs="Simplified Arabic"/>
          <w:sz w:val="28"/>
          <w:szCs w:val="28"/>
          <w:rtl/>
        </w:rPr>
        <w:t>من وجهة النظر التسويقية، المستهلك يُعد العامل الرئيسي الذي يحدد ما يتم إنتاجه أو توزيعه في السوق، فالمستهلك هو المحرك الأساسي وراء النشاطات الاقتصادية حيث يتم تلبية احتياجاته ورغباته عبر المنتجات والخدمات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(عبيدات، 2004)</w:t>
      </w:r>
    </w:p>
    <w:p w14:paraId="6B33049A"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كما يشار إلى سلوك المستهلك بأنه الدراسة التي تبحث في القرارات والتصرفات التي يتخذها الأفراد أو الجماعات عند شراء واستهلاك السلع والخدمات</w:t>
      </w:r>
      <w:r w:rsidRPr="005B156C">
        <w:rPr>
          <w:rFonts w:ascii="Simplified Arabic" w:hAnsi="Simplified Arabic" w:cs="Simplified Arabic"/>
          <w:sz w:val="28"/>
          <w:szCs w:val="28"/>
          <w:lang w:bidi="ar-EG"/>
        </w:rPr>
        <w:t xml:space="preserve">. </w:t>
      </w:r>
      <w:r w:rsidRPr="005B156C">
        <w:rPr>
          <w:rFonts w:ascii="Simplified Arabic" w:hAnsi="Simplified Arabic" w:cs="Simplified Arabic"/>
          <w:sz w:val="28"/>
          <w:szCs w:val="28"/>
          <w:rtl/>
        </w:rPr>
        <w:t>يتأثر سلوك المستهلك بعدة عوامل مثل العوامل النفسية، الاجتماعية، والثقافية، إضافة إلى العوامل الاقتصادية والتقنية التي قد تدفعه إلى اختيار منتج معين أو الخدمة التي تناسب احتياجاته</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(الصحن وإسماعيل، 2001)</w:t>
      </w:r>
    </w:p>
    <w:p w14:paraId="1F446FF3" w14:textId="77777777" w:rsidR="00CF11D1" w:rsidRPr="005B156C" w:rsidRDefault="00CF11D1" w:rsidP="00CF11D1">
      <w:pPr>
        <w:bidi/>
        <w:spacing w:line="276" w:lineRule="auto"/>
        <w:ind w:firstLine="720"/>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ويعد فهم سلوك المستهلك أمرًا حاسمًا للمؤسسات التجارية التي تسعى إلى تطوير استراتيجيات تسويقية فعالة وموجهة بدقة نحو تلبية احتياجات ورغبات المستهلكين بشكل يساهم في نجاحها وزيادة حصتها السوقية</w:t>
      </w:r>
      <w:r>
        <w:rPr>
          <w:rFonts w:ascii="Simplified Arabic" w:hAnsi="Simplified Arabic" w:cs="Simplified Arabic" w:hint="cs"/>
          <w:sz w:val="28"/>
          <w:szCs w:val="28"/>
          <w:rtl/>
          <w:lang w:bidi="ar-EG"/>
        </w:rPr>
        <w:t>.</w:t>
      </w:r>
    </w:p>
    <w:p w14:paraId="1F877540" w14:textId="77777777" w:rsidR="00CF11D1" w:rsidRPr="005B156C" w:rsidRDefault="00CF11D1" w:rsidP="00CF11D1">
      <w:pPr>
        <w:pStyle w:val="Heading1"/>
        <w:bidi/>
        <w:rPr>
          <w:rFonts w:ascii="Simplified Arabic" w:hAnsi="Simplified Arabic" w:cs="Simplified Arabic"/>
          <w:b/>
          <w:bCs/>
          <w:color w:val="auto"/>
          <w:sz w:val="32"/>
          <w:szCs w:val="32"/>
          <w:rtl/>
          <w:lang w:bidi="ar-EG"/>
        </w:rPr>
      </w:pPr>
      <w:bookmarkStart w:id="36" w:name="_Toc195002706"/>
      <w:bookmarkStart w:id="37" w:name="_Toc195176837"/>
      <w:r w:rsidRPr="005B156C">
        <w:rPr>
          <w:rFonts w:ascii="Simplified Arabic" w:hAnsi="Simplified Arabic" w:cs="Simplified Arabic"/>
          <w:b/>
          <w:bCs/>
          <w:color w:val="auto"/>
          <w:sz w:val="32"/>
          <w:szCs w:val="32"/>
          <w:rtl/>
          <w:lang w:bidi="ar-EG"/>
        </w:rPr>
        <w:t>المطلب الثاني: العوامل المؤثرة على سلوك المستهلك</w:t>
      </w:r>
      <w:bookmarkEnd w:id="36"/>
      <w:bookmarkEnd w:id="37"/>
    </w:p>
    <w:p w14:paraId="2AA9E607" w14:textId="77777777" w:rsidR="00CF11D1" w:rsidRPr="005B156C" w:rsidRDefault="00CF11D1" w:rsidP="00CF11D1">
      <w:pPr>
        <w:bidi/>
        <w:spacing w:line="276" w:lineRule="auto"/>
        <w:ind w:firstLine="360"/>
        <w:jc w:val="lowKashida"/>
        <w:rPr>
          <w:rFonts w:ascii="Simplified Arabic" w:hAnsi="Simplified Arabic" w:cs="Simplified Arabic"/>
          <w:sz w:val="28"/>
          <w:szCs w:val="28"/>
          <w:rtl/>
        </w:rPr>
      </w:pPr>
      <w:r w:rsidRPr="005B156C">
        <w:rPr>
          <w:rFonts w:ascii="Simplified Arabic" w:hAnsi="Simplified Arabic" w:cs="Simplified Arabic"/>
          <w:sz w:val="28"/>
          <w:szCs w:val="28"/>
          <w:rtl/>
        </w:rPr>
        <w:t>يتأثر سلوك المستهلك بعدد من العوامل التي تشمل الأبعاد الشخصية والنفسية والاجتماعية والثقافية والاقتصادية والبيئية، في حين تؤثر المحفزات التسويقية في قرارات وسلوك الشراء.</w:t>
      </w:r>
    </w:p>
    <w:p w14:paraId="52EA62D9"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المحفزات التسويقية:</w:t>
      </w:r>
    </w:p>
    <w:p w14:paraId="04DF038A"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lastRenderedPageBreak/>
        <w:t>تلعب المحفزات التسويقية دوراً مهماً في المراحل المختلفة من سلوك المستهلك. في البداية، يصبح المستهلكون على وعي باحتياجاتهم من خلال الحملات الإعلانية، ثم يبدأون في البحث عن المعلومات لتحديد البدائل وتقييمها. في مرحلة صنع القرار، تؤثر استراتيجيات التسعير والتخفيضات ومدى توافر المنتجات على قرارات الشراء. وتعتبر هذه المحفزات جزءاً من الاستراتيجيات التي تستخدمها المنظمات لدفع سلوك المستهلك نحو اتخاذ قرار الشراء. أما في مرحلة ما بعد الشراء، فغالباً ما تؤدي التجارب الإيجابية إلى تكرار الشراء وتعزيز الولاء للعلامة التجارية</w:t>
      </w:r>
      <w:r w:rsidRPr="005B156C">
        <w:rPr>
          <w:rFonts w:ascii="Simplified Arabic" w:hAnsi="Simplified Arabic" w:cs="Simplified Arabic"/>
          <w:sz w:val="28"/>
          <w:szCs w:val="28"/>
          <w:lang w:bidi="ar-EG"/>
        </w:rPr>
        <w:t>.</w:t>
      </w:r>
    </w:p>
    <w:p w14:paraId="7A977D67"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العوامل الاقتصادية:</w:t>
      </w:r>
    </w:p>
    <w:p w14:paraId="20B2C212"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تؤثر الأحوال الاقتصادية والتقلبات في مستويات الدخل والأسعار، ومعدلات البطالة والتضخم بشكل كبير على الطريقة التي ينظر بها المستهلكون إلى قيمة المنتجات ويحددون خيارات الشراء. فعلى سبيل المثال، تؤدي الزيادات في الدخل إلى زيادة الإنفاق على السلع الكمالية، بينما يؤدي انخفاض الإيرادات إلى تركيز الاهتمام على السلع الأساسية. كما أن معدلات التضخم المرتفعة يمكن أن تضعف القوة الشرائية للمستهلكين، مما يستدعي تعديل أنماط الإنفاق. بالإضافة إلى ذلك، تؤثر التغيرات في أسعار الفائدة على سلوك المستهلك، كما تتأثر معاملات التجارة الإلكترونية الدولية بتغيرات أسعار الصرف وتكاليف الشحن. عادة ما يميل المستهلكون إلى اتخاذ سلوك أكثر حذرًا في الإنفاق خلال فترات عدم الاستقرار الاقتصادي أو ارتفاع معدلات البطالة، بينما يشجع الاستقرار الاقتصادي زيادة نشاط التسوق عبر الإنترنت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w:t>
      </w:r>
      <w:r w:rsidRPr="005B156C">
        <w:rPr>
          <w:rFonts w:ascii="Simplified Arabic" w:hAnsi="Simplified Arabic" w:cs="Simplified Arabic"/>
          <w:sz w:val="28"/>
          <w:szCs w:val="28"/>
          <w:lang w:bidi="ar-EG"/>
        </w:rPr>
        <w:t>Solomon et al, 2019</w:t>
      </w:r>
      <w:r w:rsidRPr="005B156C">
        <w:rPr>
          <w:rFonts w:ascii="Simplified Arabic" w:hAnsi="Simplified Arabic" w:cs="Simplified Arabic"/>
          <w:sz w:val="28"/>
          <w:szCs w:val="28"/>
          <w:rtl/>
          <w:lang w:bidi="ar-EG"/>
        </w:rPr>
        <w:t>)</w:t>
      </w:r>
    </w:p>
    <w:p w14:paraId="04CBE484"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b/>
          <w:bCs/>
          <w:sz w:val="28"/>
          <w:szCs w:val="28"/>
          <w:lang w:bidi="ar-EG"/>
        </w:rPr>
      </w:pPr>
      <w:r w:rsidRPr="005B156C">
        <w:rPr>
          <w:rFonts w:ascii="Simplified Arabic" w:hAnsi="Simplified Arabic" w:cs="Simplified Arabic"/>
          <w:b/>
          <w:bCs/>
          <w:sz w:val="28"/>
          <w:szCs w:val="28"/>
          <w:rtl/>
          <w:lang w:bidi="ar-EG"/>
        </w:rPr>
        <w:t>العوامل التكنولوجية:</w:t>
      </w:r>
    </w:p>
    <w:p w14:paraId="1D0A435E"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يؤثر التقدم التكنولوجي بشكل عميق في تصورات المستهلكين عن العلامات التجارية، حيث يتيح دمج الواقع المعزز والواقع الافتراضي في الحملات التسويقية خلق تجارب تعزز من استحسان الجودة المدركة للمنتجات</w:t>
      </w:r>
      <w:r w:rsidRPr="005B156C">
        <w:rPr>
          <w:rFonts w:ascii="Simplified Arabic" w:hAnsi="Simplified Arabic" w:cs="Simplified Arabic"/>
          <w:sz w:val="28"/>
          <w:szCs w:val="28"/>
          <w:lang w:bidi="ar-EG"/>
        </w:rPr>
        <w:t xml:space="preserve"> (Grewal et al., 2017). </w:t>
      </w:r>
      <w:r w:rsidRPr="005B156C">
        <w:rPr>
          <w:rFonts w:ascii="Simplified Arabic" w:hAnsi="Simplified Arabic" w:cs="Simplified Arabic"/>
          <w:sz w:val="28"/>
          <w:szCs w:val="28"/>
          <w:rtl/>
        </w:rPr>
        <w:t>بالإضافة إلى ذلك، تؤثر التوصيات الفردية التي تولدها الخوارزميات بناءً على سلوك تصفح الإنترنت والشراء السابق بشكل كبير على تفضيلات العملاء وتعزز الولاء للعلامة التجارية</w:t>
      </w:r>
      <w:r w:rsidRPr="005B156C">
        <w:rPr>
          <w:rFonts w:ascii="Simplified Arabic" w:hAnsi="Simplified Arabic" w:cs="Simplified Arabic"/>
          <w:sz w:val="28"/>
          <w:szCs w:val="28"/>
          <w:lang w:bidi="ar-EG"/>
        </w:rPr>
        <w:t xml:space="preserve"> (Chen et al., 2020). </w:t>
      </w:r>
      <w:r w:rsidRPr="005B156C">
        <w:rPr>
          <w:rFonts w:ascii="Simplified Arabic" w:hAnsi="Simplified Arabic" w:cs="Simplified Arabic"/>
          <w:sz w:val="28"/>
          <w:szCs w:val="28"/>
          <w:rtl/>
        </w:rPr>
        <w:t>كما أن للتكنولوجيا تأثيرًا كبيرًا على كيفية تطوير الخطط التسويقية والتفاعل مع العملاء باستخدام بياناتهم، من خلال روبوتات الدردشة والمساعدين الافتراضيين وأنظمة التوصية التي تعمل بالذكاء الاصطناعي</w:t>
      </w:r>
      <w:r w:rsidRPr="005B156C">
        <w:rPr>
          <w:rFonts w:ascii="Simplified Arabic" w:hAnsi="Simplified Arabic" w:cs="Simplified Arabic"/>
          <w:sz w:val="28"/>
          <w:szCs w:val="28"/>
          <w:lang w:bidi="ar-EG"/>
        </w:rPr>
        <w:t xml:space="preserve"> (AI) </w:t>
      </w:r>
      <w:r w:rsidRPr="005B156C">
        <w:rPr>
          <w:rFonts w:ascii="Simplified Arabic" w:hAnsi="Simplified Arabic" w:cs="Simplified Arabic"/>
          <w:sz w:val="28"/>
          <w:szCs w:val="28"/>
          <w:rtl/>
        </w:rPr>
        <w:t xml:space="preserve">لتقديم توصيات </w:t>
      </w:r>
      <w:r w:rsidRPr="005B156C">
        <w:rPr>
          <w:rFonts w:ascii="Simplified Arabic" w:hAnsi="Simplified Arabic" w:cs="Simplified Arabic"/>
          <w:sz w:val="28"/>
          <w:szCs w:val="28"/>
          <w:rtl/>
        </w:rPr>
        <w:lastRenderedPageBreak/>
        <w:t>مخصصة للمنتجات، مما يؤثر على قرارات العملاء في الشراء</w:t>
      </w:r>
      <w:r w:rsidRPr="005B156C">
        <w:rPr>
          <w:rFonts w:ascii="Simplified Arabic" w:hAnsi="Simplified Arabic" w:cs="Simplified Arabic"/>
          <w:sz w:val="28"/>
          <w:szCs w:val="28"/>
          <w:lang w:bidi="ar-EG"/>
        </w:rPr>
        <w:t xml:space="preserve"> (</w:t>
      </w:r>
      <w:proofErr w:type="spellStart"/>
      <w:r w:rsidRPr="005B156C">
        <w:rPr>
          <w:rFonts w:ascii="Simplified Arabic" w:hAnsi="Simplified Arabic" w:cs="Simplified Arabic"/>
          <w:sz w:val="28"/>
          <w:szCs w:val="28"/>
          <w:lang w:bidi="ar-EG"/>
        </w:rPr>
        <w:t>Puttanna</w:t>
      </w:r>
      <w:proofErr w:type="spellEnd"/>
      <w:r w:rsidRPr="005B156C">
        <w:rPr>
          <w:rFonts w:ascii="Simplified Arabic" w:hAnsi="Simplified Arabic" w:cs="Simplified Arabic"/>
          <w:sz w:val="28"/>
          <w:szCs w:val="28"/>
          <w:lang w:bidi="ar-EG"/>
        </w:rPr>
        <w:t xml:space="preserve"> &amp; </w:t>
      </w:r>
      <w:proofErr w:type="spellStart"/>
      <w:r w:rsidRPr="005B156C">
        <w:rPr>
          <w:rFonts w:ascii="Simplified Arabic" w:hAnsi="Simplified Arabic" w:cs="Simplified Arabic"/>
          <w:sz w:val="28"/>
          <w:szCs w:val="28"/>
          <w:lang w:bidi="ar-EG"/>
        </w:rPr>
        <w:t>Bashang</w:t>
      </w:r>
      <w:proofErr w:type="spellEnd"/>
      <w:r w:rsidRPr="005B156C">
        <w:rPr>
          <w:rFonts w:ascii="Simplified Arabic" w:hAnsi="Simplified Arabic" w:cs="Simplified Arabic"/>
          <w:sz w:val="28"/>
          <w:szCs w:val="28"/>
          <w:lang w:bidi="ar-EG"/>
        </w:rPr>
        <w:t xml:space="preserve">, 2023). </w:t>
      </w:r>
      <w:r w:rsidRPr="005B156C">
        <w:rPr>
          <w:rFonts w:ascii="Simplified Arabic" w:hAnsi="Simplified Arabic" w:cs="Simplified Arabic"/>
          <w:sz w:val="28"/>
          <w:szCs w:val="28"/>
          <w:rtl/>
        </w:rPr>
        <w:t>إضافة إلى ذلك، ساهم التقدم في نظم الدفع بتطوير أساليب جديدة مثل المحفظات الرقمية لضمان تأمين المعاملات</w:t>
      </w:r>
      <w:r w:rsidRPr="005B156C">
        <w:rPr>
          <w:rFonts w:ascii="Simplified Arabic" w:hAnsi="Simplified Arabic" w:cs="Simplified Arabic"/>
          <w:sz w:val="28"/>
          <w:szCs w:val="28"/>
          <w:lang w:bidi="ar-EG"/>
        </w:rPr>
        <w:t>.</w:t>
      </w:r>
    </w:p>
    <w:p w14:paraId="2DC73575"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b/>
          <w:bCs/>
          <w:sz w:val="28"/>
          <w:szCs w:val="28"/>
          <w:rtl/>
        </w:rPr>
        <w:t>العوامل السياسية</w:t>
      </w:r>
    </w:p>
    <w:p w14:paraId="4E5A87D8"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يتخذ سلوك المستهلك استجابة للعوامل السياسية عدة أشكال، مثل مقاطعة الشراء، حيث يستخدم الناس مشترياتهم للتعبير عن تفضيلاتهم لبعض القضايا الاجتماعية والسياسية من خلال رفض أو دعم السلع أو الخدمات من الشركات وفقاً لتماشي سياسات تلك الشركات مع معتقداتهم</w:t>
      </w:r>
      <w:r w:rsidRPr="005B156C">
        <w:rPr>
          <w:rFonts w:ascii="Simplified Arabic" w:hAnsi="Simplified Arabic" w:cs="Simplified Arabic"/>
          <w:sz w:val="28"/>
          <w:szCs w:val="28"/>
          <w:lang w:bidi="ar-EG"/>
        </w:rPr>
        <w:t xml:space="preserve"> (Fernandes, 2020).</w:t>
      </w:r>
    </w:p>
    <w:p w14:paraId="021A481B"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b/>
          <w:bCs/>
          <w:sz w:val="28"/>
          <w:szCs w:val="28"/>
          <w:rtl/>
        </w:rPr>
        <w:t>العوامل النفسية:</w:t>
      </w:r>
    </w:p>
    <w:p w14:paraId="454CF718"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تشمل العوامل النفسية الدوافع والإدراك والتعلم والذاكرة. وتعد الدوافع الأساس في دراسة سلوك المستهلك، حيث تُعد عوامل داخلية لدى الفرد توجه وتنسق بين تصرفاته وتؤدي به إلى انتهاج سلوك معين بما يحقق لديه الإشباع المطلوب. لذا، يجب دراسة وفهم الدوافع التي تدفع المستهلك لاتخاذ قرار معين للشراء. ومن أكثر النظريات شيوعًا وقدرة على تفسير السلوك الإنساني في سعيه لإشباع حاجاته المختلفة، نظرية الحاجات لإبراهام ماسلو</w:t>
      </w:r>
      <w:r w:rsidRPr="005B156C">
        <w:rPr>
          <w:rFonts w:ascii="Simplified Arabic" w:hAnsi="Simplified Arabic" w:cs="Simplified Arabic"/>
          <w:sz w:val="28"/>
          <w:szCs w:val="28"/>
          <w:lang w:bidi="ar-EG"/>
        </w:rPr>
        <w:t xml:space="preserve"> (Abraham Maslow)</w:t>
      </w:r>
      <w:r w:rsidRPr="005B156C">
        <w:rPr>
          <w:rFonts w:ascii="Simplified Arabic" w:hAnsi="Simplified Arabic" w:cs="Simplified Arabic"/>
          <w:sz w:val="28"/>
          <w:szCs w:val="28"/>
          <w:rtl/>
        </w:rPr>
        <w:t>، التي تركز على ضرورة التعامل مع الدوافع المختلفة الكامنة في ذات الفرد</w:t>
      </w:r>
      <w:r w:rsidRPr="005B156C">
        <w:rPr>
          <w:rFonts w:ascii="Simplified Arabic" w:hAnsi="Simplified Arabic" w:cs="Simplified Arabic"/>
          <w:sz w:val="28"/>
          <w:szCs w:val="28"/>
          <w:lang w:bidi="ar-EG"/>
        </w:rPr>
        <w:t xml:space="preserve"> (Kotler et al., 2019). </w:t>
      </w:r>
      <w:r w:rsidRPr="005B156C">
        <w:rPr>
          <w:rFonts w:ascii="Simplified Arabic" w:hAnsi="Simplified Arabic" w:cs="Simplified Arabic"/>
          <w:sz w:val="28"/>
          <w:szCs w:val="28"/>
          <w:rtl/>
        </w:rPr>
        <w:t>كما أن تراكم الخبرات السابقة للمستهلك وإدراكه لمدى إشباع المنتجات لاحتياجاته يكسبه معرفة أو تعلمًا، مما يساعده في تحديد مواقفه الجديدة مستقبلاً بناءً على الخبرة التي اكتسبها</w:t>
      </w:r>
      <w:r w:rsidRPr="005B156C">
        <w:rPr>
          <w:rFonts w:ascii="Simplified Arabic" w:hAnsi="Simplified Arabic" w:cs="Simplified Arabic"/>
          <w:sz w:val="28"/>
          <w:szCs w:val="28"/>
          <w:lang w:bidi="ar-EG"/>
        </w:rPr>
        <w:t>.</w:t>
      </w:r>
    </w:p>
    <w:p w14:paraId="34B031E8" w14:textId="77777777" w:rsidR="00CF11D1" w:rsidRPr="005B156C" w:rsidRDefault="00CF11D1" w:rsidP="00CF11D1">
      <w:pPr>
        <w:pStyle w:val="ListParagraph"/>
        <w:numPr>
          <w:ilvl w:val="0"/>
          <w:numId w:val="13"/>
        </w:numPr>
        <w:bidi/>
        <w:spacing w:line="276" w:lineRule="auto"/>
        <w:jc w:val="lowKashida"/>
        <w:rPr>
          <w:rFonts w:ascii="Simplified Arabic" w:hAnsi="Simplified Arabic" w:cs="Simplified Arabic"/>
          <w:sz w:val="28"/>
          <w:szCs w:val="28"/>
          <w:lang w:bidi="ar-EG"/>
        </w:rPr>
      </w:pPr>
      <w:r w:rsidRPr="005B156C">
        <w:rPr>
          <w:rFonts w:ascii="Simplified Arabic" w:hAnsi="Simplified Arabic" w:cs="Simplified Arabic"/>
          <w:b/>
          <w:bCs/>
          <w:sz w:val="28"/>
          <w:szCs w:val="28"/>
          <w:rtl/>
        </w:rPr>
        <w:t>العوامل الشخصية</w:t>
      </w:r>
      <w:r w:rsidRPr="005B156C">
        <w:rPr>
          <w:rFonts w:ascii="Simplified Arabic" w:hAnsi="Simplified Arabic" w:cs="Simplified Arabic"/>
          <w:sz w:val="28"/>
          <w:szCs w:val="28"/>
          <w:rtl/>
          <w:lang w:bidi="ar-EG"/>
        </w:rPr>
        <w:t>:</w:t>
      </w:r>
    </w:p>
    <w:p w14:paraId="6677681F"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r w:rsidRPr="005B156C">
        <w:rPr>
          <w:rFonts w:ascii="Simplified Arabic" w:hAnsi="Simplified Arabic" w:cs="Simplified Arabic"/>
          <w:sz w:val="28"/>
          <w:szCs w:val="28"/>
          <w:rtl/>
        </w:rPr>
        <w:t>تتعلق العوامل الشخصية بالمعايير المرتبطة بالفرد نفسه، مثل العمر، مرحلة دورة الحياة، المهنة، التعليم، ونمط الحياة (سعود، 2023). كما تشمل العوامل الشخصية الثقافة والطبقة الاجتماعية. فالثقافة التي يكتسبها المستهلك توجه سلوكه الشرائي من خلال تأثير المعتقدات والعادات في اختيار طبيعة المنتجات وأماكن شرائها وأوقات الشراء. كما تؤثر الطبقة الاجتماعية التي ينتمي إليها المستهلك على سلوكه الشرائي</w:t>
      </w:r>
      <w:r w:rsidRPr="005B156C">
        <w:rPr>
          <w:rFonts w:ascii="Simplified Arabic" w:hAnsi="Simplified Arabic" w:cs="Simplified Arabic"/>
          <w:sz w:val="28"/>
          <w:szCs w:val="28"/>
          <w:lang w:bidi="ar-EG"/>
        </w:rPr>
        <w:t>.</w:t>
      </w:r>
    </w:p>
    <w:p w14:paraId="0DE25B1C" w14:textId="77777777" w:rsidR="00CF11D1" w:rsidRPr="005B156C" w:rsidRDefault="00CF11D1" w:rsidP="00CF11D1">
      <w:pPr>
        <w:pStyle w:val="ListParagraph"/>
        <w:bidi/>
        <w:spacing w:line="276" w:lineRule="auto"/>
        <w:jc w:val="lowKashida"/>
        <w:rPr>
          <w:rFonts w:ascii="Simplified Arabic" w:hAnsi="Simplified Arabic" w:cs="Simplified Arabic"/>
          <w:sz w:val="28"/>
          <w:szCs w:val="28"/>
          <w:rtl/>
          <w:lang w:bidi="ar-EG"/>
        </w:rPr>
      </w:pPr>
    </w:p>
    <w:p w14:paraId="57E601AA" w14:textId="77777777" w:rsidR="00CF11D1" w:rsidRPr="005B156C" w:rsidRDefault="00CF11D1" w:rsidP="00CF11D1">
      <w:pPr>
        <w:bidi/>
        <w:spacing w:line="276" w:lineRule="auto"/>
        <w:jc w:val="lowKashida"/>
        <w:rPr>
          <w:rFonts w:ascii="Simplified Arabic" w:hAnsi="Simplified Arabic" w:cs="Simplified Arabic"/>
          <w:sz w:val="28"/>
          <w:szCs w:val="28"/>
          <w:lang w:bidi="ar-EG"/>
        </w:rPr>
      </w:pPr>
    </w:p>
    <w:p w14:paraId="2DDAB073" w14:textId="77777777" w:rsidR="00CF11D1" w:rsidRPr="005B156C" w:rsidRDefault="00CF11D1" w:rsidP="00CF11D1">
      <w:pPr>
        <w:pStyle w:val="Heading1"/>
        <w:bidi/>
        <w:rPr>
          <w:rFonts w:ascii="Simplified Arabic" w:hAnsi="Simplified Arabic" w:cs="Simplified Arabic"/>
          <w:b/>
          <w:bCs/>
          <w:color w:val="auto"/>
          <w:sz w:val="32"/>
          <w:szCs w:val="32"/>
          <w:rtl/>
          <w:lang w:bidi="ar-EG"/>
        </w:rPr>
      </w:pPr>
      <w:bookmarkStart w:id="38" w:name="_Toc195002707"/>
      <w:bookmarkStart w:id="39" w:name="_Toc195176838"/>
      <w:r w:rsidRPr="005B156C">
        <w:rPr>
          <w:rFonts w:ascii="Simplified Arabic" w:hAnsi="Simplified Arabic" w:cs="Simplified Arabic"/>
          <w:b/>
          <w:bCs/>
          <w:color w:val="auto"/>
          <w:sz w:val="32"/>
          <w:szCs w:val="32"/>
          <w:rtl/>
          <w:lang w:bidi="ar-EG"/>
        </w:rPr>
        <w:t>المطلب الثالث: أثر التقنية المالية على سلوك المستهلكين السعوديين</w:t>
      </w:r>
      <w:bookmarkEnd w:id="38"/>
      <w:bookmarkEnd w:id="39"/>
    </w:p>
    <w:p w14:paraId="39AFEF83"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تشهد المملكة العربية السعودية تحولًا رقميًا ملحوظًا في القطاع المالي، وذلك تماشيًا مع رؤية السعودية 2030 التي تسعى إلى تعزيز الشمول المالي وتوسيع استخدام الخدمات الرقمية في مختلف القطاعات. في هذا السياق، تُمثل التقنية المالية أداة أساسية في تسهيل الوصول إلى الخدمات المالية وتقليل الاعتماد على الطرق التقليدية مثل التعامل النقدي. وقد أدى هذا التحول إلى تغيير كبير في سلوك المستهلك السعودي، حيث أصبح هناك تزايد ملحوظ في استخدام الخدمات المالية الرقمية مثل الدفع الإلكتروني، والمحافظ الرقمية، والإقراض الرقمي</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(الوهاشي، 2023)</w:t>
      </w:r>
    </w:p>
    <w:p w14:paraId="2D845639"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يرتبط سلوك المستهلك السعودي بتبني هذه التقنيات بمجموعة من العوامل التي تؤثر على قراراتهم في استخدام التكنولوجيا المالية: أولًا، الثقة في الأمان الرقمي وحماية البيانات الشخصية تُعتبر من أهم العوامل التي تقود المستهلكين إلى قبول هذه التقنيات، وبما أن السعوديين يتمتعون بمستوى عالٍ من الوعي الرقمي، فإنهم يميلون إلى تبني الخدمات التي تضمن لهم حماية معلوماتهم المالية والشخصية</w:t>
      </w:r>
      <w:r w:rsidRPr="005B156C">
        <w:rPr>
          <w:rFonts w:ascii="Simplified Arabic" w:hAnsi="Simplified Arabic" w:cs="Simplified Arabic"/>
          <w:sz w:val="28"/>
          <w:szCs w:val="28"/>
          <w:lang w:bidi="ar-EG"/>
        </w:rPr>
        <w:t>.</w:t>
      </w:r>
    </w:p>
    <w:p w14:paraId="48EC962F"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علاوة على ذلك، تساهم سهولة الاستخدام والراحة التي تقدمها الخدمات المالية الرقمية في تعزيز سلوك المستهلك السعودي نحو استخدامها. يُلاحظ أن السعودية، باعتبارها واحدة من أكبر أسواق الهواتف الذكية في المنطقة، تشهد زيادة في استخدام التطبيقات المالية على الأجهزة المحمولة، ما يسهم في تقديم حلول مالية سريعة ومريحة</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(الرتيق، 2024)</w:t>
      </w:r>
    </w:p>
    <w:p w14:paraId="374A5BDF"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من ناحية أخرى، القيمة المدركة تلعب دورًا كبيرًا في تحديد تبني المستهلك السعودي للتقنيات المالية. عندما يرى المستهلكون أن هذه الخدمات توفر لهم مزايا واضحة مثل السرعة في إتمام المعاملات أو التوفير في التكاليف مقارنة بالخدمات التقليدية، فإنهم يصبحون أكثر استعدادًا لاستخدامها بشكل دائم</w:t>
      </w:r>
      <w:r w:rsidRPr="005B156C">
        <w:rPr>
          <w:rFonts w:ascii="Simplified Arabic" w:hAnsi="Simplified Arabic" w:cs="Simplified Arabic"/>
          <w:sz w:val="28"/>
          <w:szCs w:val="28"/>
          <w:lang w:bidi="ar-EG"/>
        </w:rPr>
        <w:t>.</w:t>
      </w:r>
    </w:p>
    <w:p w14:paraId="3AB348D6" w14:textId="77777777" w:rsidR="00CF11D1" w:rsidRPr="005B156C" w:rsidRDefault="00CF11D1" w:rsidP="00CF11D1">
      <w:pPr>
        <w:bidi/>
        <w:spacing w:line="276" w:lineRule="auto"/>
        <w:ind w:firstLine="720"/>
        <w:jc w:val="lowKashida"/>
        <w:rPr>
          <w:rFonts w:ascii="Simplified Arabic" w:hAnsi="Simplified Arabic" w:cs="Simplified Arabic"/>
          <w:sz w:val="28"/>
          <w:szCs w:val="28"/>
          <w:lang w:bidi="ar-EG"/>
        </w:rPr>
      </w:pPr>
      <w:r w:rsidRPr="005B156C">
        <w:rPr>
          <w:rFonts w:ascii="Simplified Arabic" w:hAnsi="Simplified Arabic" w:cs="Simplified Arabic"/>
          <w:sz w:val="28"/>
          <w:szCs w:val="28"/>
          <w:rtl/>
        </w:rPr>
        <w:t xml:space="preserve">إضافةً إلى ذلك، تلعب المحفزات والعروض الترويجية دورًا مهمًا في تغيير سلوك المستهلك السعودي، حيث تقدم العديد من الشركات المالية الرقمية عروضًا مغرية، مثل المكافآت على عمليات الدفع </w:t>
      </w:r>
      <w:r w:rsidRPr="005B156C">
        <w:rPr>
          <w:rFonts w:ascii="Simplified Arabic" w:hAnsi="Simplified Arabic" w:cs="Simplified Arabic"/>
          <w:sz w:val="28"/>
          <w:szCs w:val="28"/>
          <w:rtl/>
        </w:rPr>
        <w:lastRenderedPageBreak/>
        <w:t>الإلكترونية أو التخفيضات الخاصة بالمحافظ الرقمية، مما يعزز من استخدام المستهلكين لهذه الخدمات</w:t>
      </w:r>
      <w:r w:rsidRPr="005B156C">
        <w:rPr>
          <w:rFonts w:ascii="Simplified Arabic" w:hAnsi="Simplified Arabic" w:cs="Simplified Arabic"/>
          <w:sz w:val="28"/>
          <w:szCs w:val="28"/>
          <w:lang w:bidi="ar-EG"/>
        </w:rPr>
        <w:t>.</w:t>
      </w:r>
      <w:r w:rsidRPr="005B156C">
        <w:rPr>
          <w:rFonts w:ascii="Simplified Arabic" w:hAnsi="Simplified Arabic" w:cs="Simplified Arabic"/>
          <w:sz w:val="28"/>
          <w:szCs w:val="28"/>
          <w:rtl/>
          <w:lang w:bidi="ar-EG"/>
        </w:rPr>
        <w:t xml:space="preserve"> (الوهاشي، 2023)</w:t>
      </w:r>
    </w:p>
    <w:p w14:paraId="6AE5A0AE" w14:textId="77777777" w:rsidR="00CD726F" w:rsidRDefault="00CD726F"/>
    <w:sectPr w:rsidR="00CD72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DEB"/>
    <w:multiLevelType w:val="multilevel"/>
    <w:tmpl w:val="B58A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487AE2"/>
    <w:multiLevelType w:val="multilevel"/>
    <w:tmpl w:val="0728003E"/>
    <w:lvl w:ilvl="0">
      <w:start w:val="8"/>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9010E"/>
    <w:multiLevelType w:val="hybridMultilevel"/>
    <w:tmpl w:val="50E6E06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80C00"/>
    <w:multiLevelType w:val="multilevel"/>
    <w:tmpl w:val="30D8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E94934"/>
    <w:multiLevelType w:val="hybridMultilevel"/>
    <w:tmpl w:val="500E9996"/>
    <w:lvl w:ilvl="0" w:tplc="9612B02E">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856D25"/>
    <w:multiLevelType w:val="hybridMultilevel"/>
    <w:tmpl w:val="FC726038"/>
    <w:lvl w:ilvl="0" w:tplc="9612B02E">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047B8A"/>
    <w:multiLevelType w:val="multilevel"/>
    <w:tmpl w:val="637C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A37F1E"/>
    <w:multiLevelType w:val="multilevel"/>
    <w:tmpl w:val="DAB62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0A6685"/>
    <w:multiLevelType w:val="multilevel"/>
    <w:tmpl w:val="93689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F23B2F"/>
    <w:multiLevelType w:val="multilevel"/>
    <w:tmpl w:val="8076A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F01674"/>
    <w:multiLevelType w:val="multilevel"/>
    <w:tmpl w:val="36B2A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3A4A2F"/>
    <w:multiLevelType w:val="multilevel"/>
    <w:tmpl w:val="53CC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E037BA"/>
    <w:multiLevelType w:val="hybridMultilevel"/>
    <w:tmpl w:val="2638AA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12A5AA5"/>
    <w:multiLevelType w:val="multilevel"/>
    <w:tmpl w:val="5A38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FB5CCB"/>
    <w:multiLevelType w:val="multilevel"/>
    <w:tmpl w:val="682E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774613"/>
    <w:multiLevelType w:val="multilevel"/>
    <w:tmpl w:val="01F43AF0"/>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AD5317"/>
    <w:multiLevelType w:val="hybridMultilevel"/>
    <w:tmpl w:val="E042EE4E"/>
    <w:lvl w:ilvl="0" w:tplc="9612B02E">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C70A2F"/>
    <w:multiLevelType w:val="multilevel"/>
    <w:tmpl w:val="D9E2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9222158">
    <w:abstractNumId w:val="4"/>
  </w:num>
  <w:num w:numId="2" w16cid:durableId="855389132">
    <w:abstractNumId w:val="2"/>
  </w:num>
  <w:num w:numId="3" w16cid:durableId="2144078797">
    <w:abstractNumId w:val="10"/>
  </w:num>
  <w:num w:numId="4" w16cid:durableId="648562609">
    <w:abstractNumId w:val="17"/>
  </w:num>
  <w:num w:numId="5" w16cid:durableId="934292003">
    <w:abstractNumId w:val="13"/>
  </w:num>
  <w:num w:numId="6" w16cid:durableId="357513416">
    <w:abstractNumId w:val="14"/>
  </w:num>
  <w:num w:numId="7" w16cid:durableId="633755755">
    <w:abstractNumId w:val="12"/>
  </w:num>
  <w:num w:numId="8" w16cid:durableId="119614419">
    <w:abstractNumId w:val="16"/>
  </w:num>
  <w:num w:numId="9" w16cid:durableId="393433434">
    <w:abstractNumId w:val="5"/>
  </w:num>
  <w:num w:numId="10" w16cid:durableId="1467237466">
    <w:abstractNumId w:val="11"/>
  </w:num>
  <w:num w:numId="11" w16cid:durableId="1426422126">
    <w:abstractNumId w:val="6"/>
  </w:num>
  <w:num w:numId="12" w16cid:durableId="1846087965">
    <w:abstractNumId w:val="7"/>
  </w:num>
  <w:num w:numId="13" w16cid:durableId="378824778">
    <w:abstractNumId w:val="15"/>
  </w:num>
  <w:num w:numId="14" w16cid:durableId="321852381">
    <w:abstractNumId w:val="3"/>
  </w:num>
  <w:num w:numId="15" w16cid:durableId="104810832">
    <w:abstractNumId w:val="8"/>
  </w:num>
  <w:num w:numId="16" w16cid:durableId="431164379">
    <w:abstractNumId w:val="0"/>
  </w:num>
  <w:num w:numId="17" w16cid:durableId="731972453">
    <w:abstractNumId w:val="1"/>
  </w:num>
  <w:num w:numId="18" w16cid:durableId="17103730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07"/>
    <w:rsid w:val="001F477D"/>
    <w:rsid w:val="002133F3"/>
    <w:rsid w:val="00521807"/>
    <w:rsid w:val="006438F5"/>
    <w:rsid w:val="009C6D10"/>
    <w:rsid w:val="00C114AD"/>
    <w:rsid w:val="00CD726F"/>
    <w:rsid w:val="00CF11D1"/>
    <w:rsid w:val="00CF4030"/>
    <w:rsid w:val="00E305B6"/>
    <w:rsid w:val="00F864BC"/>
    <w:rsid w:val="00FC5A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D337"/>
  <w15:chartTrackingRefBased/>
  <w15:docId w15:val="{B631BD6C-18BD-46D5-BF0D-8A50E4E9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1D1"/>
  </w:style>
  <w:style w:type="paragraph" w:styleId="Heading1">
    <w:name w:val="heading 1"/>
    <w:basedOn w:val="Normal"/>
    <w:next w:val="Normal"/>
    <w:link w:val="Heading1Char"/>
    <w:uiPriority w:val="9"/>
    <w:qFormat/>
    <w:rsid w:val="005218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8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8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8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8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8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8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8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8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8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8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8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8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8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8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8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8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807"/>
    <w:rPr>
      <w:rFonts w:eastAsiaTheme="majorEastAsia" w:cstheme="majorBidi"/>
      <w:color w:val="272727" w:themeColor="text1" w:themeTint="D8"/>
    </w:rPr>
  </w:style>
  <w:style w:type="paragraph" w:styleId="Title">
    <w:name w:val="Title"/>
    <w:basedOn w:val="Normal"/>
    <w:next w:val="Normal"/>
    <w:link w:val="TitleChar"/>
    <w:uiPriority w:val="10"/>
    <w:qFormat/>
    <w:rsid w:val="005218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8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8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8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807"/>
    <w:pPr>
      <w:spacing w:before="160"/>
      <w:jc w:val="center"/>
    </w:pPr>
    <w:rPr>
      <w:i/>
      <w:iCs/>
      <w:color w:val="404040" w:themeColor="text1" w:themeTint="BF"/>
    </w:rPr>
  </w:style>
  <w:style w:type="character" w:customStyle="1" w:styleId="QuoteChar">
    <w:name w:val="Quote Char"/>
    <w:basedOn w:val="DefaultParagraphFont"/>
    <w:link w:val="Quote"/>
    <w:uiPriority w:val="29"/>
    <w:rsid w:val="00521807"/>
    <w:rPr>
      <w:i/>
      <w:iCs/>
      <w:color w:val="404040" w:themeColor="text1" w:themeTint="BF"/>
    </w:rPr>
  </w:style>
  <w:style w:type="paragraph" w:styleId="ListParagraph">
    <w:name w:val="List Paragraph"/>
    <w:basedOn w:val="Normal"/>
    <w:uiPriority w:val="34"/>
    <w:qFormat/>
    <w:rsid w:val="00521807"/>
    <w:pPr>
      <w:ind w:left="720"/>
      <w:contextualSpacing/>
    </w:pPr>
  </w:style>
  <w:style w:type="character" w:styleId="IntenseEmphasis">
    <w:name w:val="Intense Emphasis"/>
    <w:basedOn w:val="DefaultParagraphFont"/>
    <w:uiPriority w:val="21"/>
    <w:qFormat/>
    <w:rsid w:val="00521807"/>
    <w:rPr>
      <w:i/>
      <w:iCs/>
      <w:color w:val="0F4761" w:themeColor="accent1" w:themeShade="BF"/>
    </w:rPr>
  </w:style>
  <w:style w:type="paragraph" w:styleId="IntenseQuote">
    <w:name w:val="Intense Quote"/>
    <w:basedOn w:val="Normal"/>
    <w:next w:val="Normal"/>
    <w:link w:val="IntenseQuoteChar"/>
    <w:uiPriority w:val="30"/>
    <w:qFormat/>
    <w:rsid w:val="005218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807"/>
    <w:rPr>
      <w:i/>
      <w:iCs/>
      <w:color w:val="0F4761" w:themeColor="accent1" w:themeShade="BF"/>
    </w:rPr>
  </w:style>
  <w:style w:type="character" w:styleId="IntenseReference">
    <w:name w:val="Intense Reference"/>
    <w:basedOn w:val="DefaultParagraphFont"/>
    <w:uiPriority w:val="32"/>
    <w:qFormat/>
    <w:rsid w:val="005218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25</Pages>
  <Words>5341</Words>
  <Characters>30448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Ali Alshaghib</dc:creator>
  <cp:keywords/>
  <dc:description/>
  <cp:lastModifiedBy>Ahmed Ali Alshaghib</cp:lastModifiedBy>
  <cp:revision>4</cp:revision>
  <dcterms:created xsi:type="dcterms:W3CDTF">2025-04-30T16:22:00Z</dcterms:created>
  <dcterms:modified xsi:type="dcterms:W3CDTF">2025-05-09T20:06:00Z</dcterms:modified>
</cp:coreProperties>
</file>