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611EE018" w:rsidR="009125CE" w:rsidRPr="0023461D" w:rsidRDefault="004039B2" w:rsidP="004039B2">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bookmarkStart w:id="0" w:name="_GoBack"/>
      <w:bookmarkEnd w:id="0"/>
      <w:r w:rsidRPr="0023461D">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FD67D31">
            <wp:simplePos x="0" y="0"/>
            <wp:positionH relativeFrom="margin">
              <wp:posOffset>164465</wp:posOffset>
            </wp:positionH>
            <wp:positionV relativeFrom="margin">
              <wp:posOffset>-232410</wp:posOffset>
            </wp:positionV>
            <wp:extent cx="1707515" cy="1584960"/>
            <wp:effectExtent l="0" t="0" r="698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7515" cy="1584960"/>
                    </a:xfrm>
                    <a:prstGeom prst="rect">
                      <a:avLst/>
                    </a:prstGeom>
                  </pic:spPr>
                </pic:pic>
              </a:graphicData>
            </a:graphic>
            <wp14:sizeRelH relativeFrom="margin">
              <wp14:pctWidth>0</wp14:pctWidth>
            </wp14:sizeRelH>
            <wp14:sizeRelV relativeFrom="margin">
              <wp14:pctHeight>0</wp14:pctHeight>
            </wp14:sizeRelV>
          </wp:anchor>
        </w:drawing>
      </w:r>
      <w:r w:rsidR="009125CE" w:rsidRPr="0023461D">
        <w:rPr>
          <w:rFonts w:ascii="Simplified Arabic" w:hAnsi="Simplified Arabic" w:cs="Simplified Arabic"/>
          <w:b/>
          <w:bCs/>
          <w:color w:val="000000" w:themeColor="text1"/>
          <w:sz w:val="32"/>
          <w:szCs w:val="32"/>
          <w:rtl/>
          <w:lang w:bidi="ar-EG"/>
        </w:rPr>
        <w:t xml:space="preserve">جامعة ميدأوشن </w:t>
      </w:r>
    </w:p>
    <w:p w14:paraId="1E957002" w14:textId="2DCB08D7" w:rsidR="00F546CE" w:rsidRPr="0023461D" w:rsidRDefault="009125CE" w:rsidP="004039B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3461D">
        <w:rPr>
          <w:rFonts w:ascii="Simplified Arabic" w:hAnsi="Simplified Arabic" w:cs="Simplified Arabic"/>
          <w:b/>
          <w:bCs/>
          <w:color w:val="000000" w:themeColor="text1"/>
          <w:sz w:val="32"/>
          <w:szCs w:val="32"/>
          <w:lang w:bidi="ar-EG"/>
        </w:rPr>
        <w:t xml:space="preserve"> </w:t>
      </w:r>
      <w:r w:rsidRPr="0023461D">
        <w:rPr>
          <w:rFonts w:ascii="Simplified Arabic" w:hAnsi="Simplified Arabic" w:cs="Simplified Arabic"/>
          <w:b/>
          <w:bCs/>
          <w:color w:val="000000" w:themeColor="text1"/>
          <w:sz w:val="32"/>
          <w:szCs w:val="32"/>
          <w:rtl/>
          <w:lang w:bidi="ar-EG"/>
        </w:rPr>
        <w:t xml:space="preserve">كلية </w:t>
      </w:r>
      <w:r w:rsidR="008C42C1" w:rsidRPr="0023461D">
        <w:rPr>
          <w:rFonts w:ascii="Simplified Arabic" w:hAnsi="Simplified Arabic" w:cs="Simplified Arabic"/>
          <w:b/>
          <w:bCs/>
          <w:color w:val="000000" w:themeColor="text1"/>
          <w:sz w:val="32"/>
          <w:szCs w:val="32"/>
          <w:rtl/>
          <w:lang w:bidi="ar-EG"/>
        </w:rPr>
        <w:t>الإدارة</w:t>
      </w:r>
      <w:r w:rsidRPr="0023461D">
        <w:rPr>
          <w:rFonts w:ascii="Simplified Arabic" w:hAnsi="Simplified Arabic" w:cs="Simplified Arabic"/>
          <w:b/>
          <w:bCs/>
          <w:color w:val="000000" w:themeColor="text1"/>
          <w:sz w:val="32"/>
          <w:szCs w:val="32"/>
          <w:rtl/>
          <w:lang w:bidi="ar-EG"/>
        </w:rPr>
        <w:t xml:space="preserve"> </w:t>
      </w:r>
    </w:p>
    <w:p w14:paraId="5F6542BF" w14:textId="0E552D0E" w:rsidR="009125CE" w:rsidRPr="0023461D" w:rsidRDefault="00F86421" w:rsidP="004039B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3461D">
        <w:rPr>
          <w:rFonts w:ascii="Simplified Arabic" w:hAnsi="Simplified Arabic" w:cs="Simplified Arabic"/>
          <w:b/>
          <w:bCs/>
          <w:color w:val="000000" w:themeColor="text1"/>
          <w:sz w:val="32"/>
          <w:szCs w:val="32"/>
          <w:rtl/>
          <w:lang w:bidi="ar-EG"/>
        </w:rPr>
        <w:t>ماجستير ادارة اعمال</w:t>
      </w:r>
    </w:p>
    <w:p w14:paraId="6B449BCF" w14:textId="77777777" w:rsidR="00CC6261" w:rsidRPr="0023461D" w:rsidRDefault="00CC6261" w:rsidP="004039B2">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4ED60E" w14:textId="684316ED" w:rsidR="00054375" w:rsidRPr="0023461D" w:rsidRDefault="008255C6" w:rsidP="004039B2">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23461D">
        <w:rPr>
          <w:rFonts w:ascii="Simplified Arabic" w:hAnsi="Simplified Arabic" w:cs="Simplified Arabic"/>
          <w:b/>
          <w:bCs/>
          <w:color w:val="000000" w:themeColor="text1"/>
          <w:sz w:val="40"/>
          <w:szCs w:val="40"/>
          <w:rtl/>
        </w:rPr>
        <w:t>أثر جودة الخدمة المصرفية</w:t>
      </w:r>
      <w:r w:rsidR="00D529C5" w:rsidRPr="0023461D">
        <w:rPr>
          <w:rFonts w:ascii="Simplified Arabic" w:hAnsi="Simplified Arabic" w:cs="Simplified Arabic"/>
          <w:b/>
          <w:bCs/>
          <w:color w:val="000000" w:themeColor="text1"/>
          <w:sz w:val="40"/>
          <w:szCs w:val="40"/>
          <w:rtl/>
        </w:rPr>
        <w:t xml:space="preserve"> </w:t>
      </w:r>
      <w:r w:rsidRPr="0023461D">
        <w:rPr>
          <w:rFonts w:ascii="Simplified Arabic" w:hAnsi="Simplified Arabic" w:cs="Simplified Arabic"/>
          <w:b/>
          <w:bCs/>
          <w:color w:val="000000" w:themeColor="text1"/>
          <w:sz w:val="40"/>
          <w:szCs w:val="40"/>
          <w:rtl/>
        </w:rPr>
        <w:t>على رضا العملاء : دراسة تطبيقية على فروع البنوك التجارية بالمملكة العربية السعودية</w:t>
      </w:r>
      <w:r w:rsidR="00054375" w:rsidRPr="0023461D">
        <w:rPr>
          <w:rFonts w:ascii="Simplified Arabic" w:hAnsi="Simplified Arabic" w:cs="Simplified Arabic"/>
          <w:b/>
          <w:bCs/>
          <w:color w:val="000000" w:themeColor="text1"/>
          <w:sz w:val="40"/>
          <w:szCs w:val="40"/>
          <w:rtl/>
        </w:rPr>
        <w:t>.</w:t>
      </w:r>
    </w:p>
    <w:p w14:paraId="751A7E65" w14:textId="05F724E3" w:rsidR="009125CE" w:rsidRPr="0023461D" w:rsidRDefault="009125CE" w:rsidP="004039B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3461D">
        <w:rPr>
          <w:rFonts w:ascii="Simplified Arabic" w:hAnsi="Simplified Arabic" w:cs="Simplified Arabic"/>
          <w:b/>
          <w:bCs/>
          <w:color w:val="000000" w:themeColor="text1"/>
          <w:sz w:val="36"/>
          <w:szCs w:val="36"/>
          <w:rtl/>
          <w:lang w:bidi="ar-EG"/>
        </w:rPr>
        <w:t>إعداد الطالب/</w:t>
      </w:r>
    </w:p>
    <w:p w14:paraId="3681E0F0" w14:textId="56FB9775" w:rsidR="008255C6" w:rsidRPr="0023461D" w:rsidRDefault="008255C6" w:rsidP="004039B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23461D">
        <w:rPr>
          <w:rFonts w:ascii="Simplified Arabic" w:hAnsi="Simplified Arabic" w:cs="Simplified Arabic"/>
          <w:color w:val="000000" w:themeColor="text1"/>
          <w:sz w:val="36"/>
          <w:szCs w:val="36"/>
          <w:rtl/>
          <w:lang w:bidi="ar-EG"/>
        </w:rPr>
        <w:t>تركي محمد بن نمشان</w:t>
      </w:r>
    </w:p>
    <w:p w14:paraId="546180FA" w14:textId="77777777" w:rsidR="008255C6" w:rsidRPr="0023461D" w:rsidRDefault="008255C6" w:rsidP="004039B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23461D">
        <w:rPr>
          <w:rFonts w:ascii="Simplified Arabic" w:hAnsi="Simplified Arabic" w:cs="Simplified Arabic"/>
          <w:color w:val="000000" w:themeColor="text1"/>
          <w:sz w:val="36"/>
          <w:szCs w:val="36"/>
          <w:rtl/>
          <w:lang w:bidi="ar-EG"/>
        </w:rPr>
        <w:t>253002559</w:t>
      </w: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039B2" w:rsidRPr="0023461D" w14:paraId="7717CC2A" w14:textId="77777777" w:rsidTr="003C29F4">
        <w:tc>
          <w:tcPr>
            <w:tcW w:w="4530" w:type="dxa"/>
          </w:tcPr>
          <w:p w14:paraId="5A31867B" w14:textId="77777777" w:rsidR="004039B2" w:rsidRPr="0023461D" w:rsidRDefault="004039B2" w:rsidP="003C29F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3461D">
              <w:rPr>
                <w:rFonts w:ascii="Simplified Arabic" w:hAnsi="Simplified Arabic" w:cs="Simplified Arabic" w:hint="cs"/>
                <w:b/>
                <w:bCs/>
                <w:color w:val="000000" w:themeColor="text1"/>
                <w:sz w:val="36"/>
                <w:szCs w:val="36"/>
                <w:rtl/>
                <w:lang w:bidi="ar-EG"/>
              </w:rPr>
              <w:t>المشرف الرئيسي/</w:t>
            </w:r>
          </w:p>
        </w:tc>
        <w:tc>
          <w:tcPr>
            <w:tcW w:w="4531" w:type="dxa"/>
          </w:tcPr>
          <w:p w14:paraId="39010489" w14:textId="77777777" w:rsidR="004039B2" w:rsidRPr="0023461D" w:rsidRDefault="004039B2" w:rsidP="003C29F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3461D">
              <w:rPr>
                <w:rFonts w:ascii="Simplified Arabic" w:hAnsi="Simplified Arabic" w:cs="Simplified Arabic" w:hint="cs"/>
                <w:b/>
                <w:bCs/>
                <w:color w:val="000000" w:themeColor="text1"/>
                <w:sz w:val="36"/>
                <w:szCs w:val="36"/>
                <w:rtl/>
                <w:lang w:bidi="ar-EG"/>
              </w:rPr>
              <w:t>المشرف الثاني/</w:t>
            </w:r>
          </w:p>
        </w:tc>
      </w:tr>
      <w:tr w:rsidR="004039B2" w:rsidRPr="0023461D" w14:paraId="088ACE1A" w14:textId="77777777" w:rsidTr="003C29F4">
        <w:tc>
          <w:tcPr>
            <w:tcW w:w="4530" w:type="dxa"/>
          </w:tcPr>
          <w:p w14:paraId="670063A3" w14:textId="77777777" w:rsidR="004039B2" w:rsidRPr="0023461D" w:rsidRDefault="004039B2" w:rsidP="003C29F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3461D">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4FB5223" w14:textId="77777777" w:rsidR="004039B2" w:rsidRPr="0023461D" w:rsidRDefault="004039B2" w:rsidP="003C29F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3461D">
              <w:rPr>
                <w:rFonts w:ascii="Simplified Arabic" w:eastAsia="Calibri" w:hAnsi="Simplified Arabic" w:cs="Simplified Arabic"/>
                <w:color w:val="000000" w:themeColor="text1"/>
                <w:kern w:val="0"/>
                <w:sz w:val="36"/>
                <w:szCs w:val="36"/>
                <w:rtl/>
                <w:lang w:bidi="ar-EG"/>
                <w14:ligatures w14:val="none"/>
              </w:rPr>
              <w:t>د.فايز جراد</w:t>
            </w:r>
          </w:p>
        </w:tc>
      </w:tr>
    </w:tbl>
    <w:p w14:paraId="50117690" w14:textId="77777777" w:rsidR="004039B2" w:rsidRPr="0023461D" w:rsidRDefault="004039B2" w:rsidP="004039B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3461D">
        <w:rPr>
          <w:rFonts w:ascii="Simplified Arabic" w:hAnsi="Simplified Arabic" w:cs="Simplified Arabic"/>
          <w:b/>
          <w:bCs/>
          <w:color w:val="000000" w:themeColor="text1"/>
          <w:sz w:val="36"/>
          <w:szCs w:val="36"/>
          <w:rtl/>
          <w:lang w:bidi="ar-EG"/>
        </w:rPr>
        <w:t>العام الدراسي:</w:t>
      </w:r>
    </w:p>
    <w:p w14:paraId="4BEC5588" w14:textId="77777777" w:rsidR="004039B2" w:rsidRPr="0023461D" w:rsidRDefault="004039B2" w:rsidP="004039B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4039B2" w:rsidRPr="0023461D" w:rsidSect="004039B2">
          <w:type w:val="continuous"/>
          <w:pgSz w:w="11906" w:h="16838" w:code="9"/>
          <w:pgMar w:top="1134" w:right="1701" w:bottom="1134" w:left="1134" w:header="720" w:footer="720" w:gutter="0"/>
          <w:pgNumType w:fmt="arabicAbjad" w:start="1"/>
          <w:cols w:space="708"/>
          <w:bidi/>
          <w:rtlGutter/>
          <w:docGrid w:linePitch="360"/>
        </w:sectPr>
      </w:pPr>
      <w:r w:rsidRPr="0023461D">
        <w:rPr>
          <w:rFonts w:ascii="Simplified Arabic" w:hAnsi="Simplified Arabic" w:cs="Simplified Arabic" w:hint="cs"/>
          <w:color w:val="000000" w:themeColor="text1"/>
          <w:sz w:val="36"/>
          <w:szCs w:val="36"/>
          <w:rtl/>
          <w:lang w:bidi="ar-EG"/>
        </w:rPr>
        <w:t xml:space="preserve">1448 </w:t>
      </w:r>
      <w:r w:rsidRPr="0023461D">
        <w:rPr>
          <w:rFonts w:ascii="Simplified Arabic" w:hAnsi="Simplified Arabic" w:cs="Simplified Arabic"/>
          <w:color w:val="000000" w:themeColor="text1"/>
          <w:sz w:val="36"/>
          <w:szCs w:val="36"/>
          <w:rtl/>
          <w:lang w:bidi="ar-EG"/>
        </w:rPr>
        <w:t>–</w:t>
      </w:r>
      <w:r w:rsidRPr="0023461D">
        <w:rPr>
          <w:rFonts w:ascii="Simplified Arabic" w:hAnsi="Simplified Arabic" w:cs="Simplified Arabic" w:hint="cs"/>
          <w:color w:val="000000" w:themeColor="text1"/>
          <w:sz w:val="36"/>
          <w:szCs w:val="36"/>
          <w:rtl/>
          <w:lang w:bidi="ar-EG"/>
        </w:rPr>
        <w:t xml:space="preserve"> 2026</w:t>
      </w:r>
    </w:p>
    <w:p w14:paraId="27C56146" w14:textId="60EF0053" w:rsidR="004039B2" w:rsidRPr="0023461D" w:rsidRDefault="004039B2" w:rsidP="004039B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1738D400" w14:textId="03428273" w:rsidR="004039B2" w:rsidRPr="0023461D" w:rsidRDefault="00214B0A" w:rsidP="004039B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23461D">
        <w:rPr>
          <w:rFonts w:ascii="Sakkal Majalla" w:hAnsi="Sakkal Majalla" w:cs="Sakkal Majalla"/>
          <w:b/>
          <w:bCs/>
          <w:noProof/>
          <w:color w:val="000000" w:themeColor="text1"/>
          <w:sz w:val="40"/>
          <w:szCs w:val="40"/>
          <w:rtl/>
        </w:rPr>
        <w:drawing>
          <wp:anchor distT="0" distB="0" distL="114300" distR="114300" simplePos="0" relativeHeight="251686912" behindDoc="0" locked="0" layoutInCell="1" allowOverlap="1" wp14:anchorId="1A8C84C5" wp14:editId="54B61EB5">
            <wp:simplePos x="0" y="0"/>
            <wp:positionH relativeFrom="column">
              <wp:posOffset>949960</wp:posOffset>
            </wp:positionH>
            <wp:positionV relativeFrom="paragraph">
              <wp:posOffset>548640</wp:posOffset>
            </wp:positionV>
            <wp:extent cx="4109582" cy="5580380"/>
            <wp:effectExtent l="0" t="0" r="5715" b="1270"/>
            <wp:wrapNone/>
            <wp:docPr id="5" name="Picture 5" descr="C:\Users\GHZ\Desktop\بسم الله الرحمن الرحيم\54111af77503465a811d7c80e571b7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C:\Users\GHZ\Desktop\بسم الله الرحمن الرحيم\54111af77503465a811d7c80e571b73f.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09582" cy="5580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9FAFF4" w14:textId="16E8FD1A" w:rsidR="004039B2" w:rsidRPr="0023461D" w:rsidRDefault="004039B2" w:rsidP="004039B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185ABFCC" w14:textId="25F25DB4" w:rsidR="004039B2" w:rsidRPr="0023461D" w:rsidRDefault="004039B2" w:rsidP="00214B0A">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1" w:name="_Toc233384747"/>
      <w:r w:rsidRPr="0023461D">
        <w:rPr>
          <w:rFonts w:ascii="Simplified Arabic" w:hAnsi="Simplified Arabic" w:cs="Simplified Arabic" w:hint="cs"/>
          <w:b/>
          <w:bCs/>
          <w:color w:val="000000" w:themeColor="text1"/>
          <w:sz w:val="40"/>
          <w:szCs w:val="40"/>
          <w:rtl/>
          <w:lang w:bidi="ar-EG"/>
        </w:rPr>
        <w:t>بسم الله الرحمن الرحيم</w:t>
      </w:r>
      <w:bookmarkEnd w:id="1"/>
    </w:p>
    <w:p w14:paraId="5E71F007" w14:textId="54121C9A" w:rsidR="004039B2" w:rsidRPr="0023461D" w:rsidRDefault="004039B2">
      <w:pPr>
        <w:bidi w:val="0"/>
        <w:rPr>
          <w:rFonts w:ascii="Simplified Arabic" w:hAnsi="Simplified Arabic" w:cs="Simplified Arabic"/>
          <w:color w:val="000000" w:themeColor="text1"/>
          <w:sz w:val="36"/>
          <w:szCs w:val="36"/>
          <w:rtl/>
          <w:lang w:bidi="ar-EG"/>
        </w:rPr>
      </w:pPr>
      <w:r w:rsidRPr="0023461D">
        <w:rPr>
          <w:rFonts w:ascii="Simplified Arabic" w:hAnsi="Simplified Arabic" w:cs="Simplified Arabic"/>
          <w:color w:val="000000" w:themeColor="text1"/>
          <w:sz w:val="36"/>
          <w:szCs w:val="36"/>
          <w:rtl/>
          <w:lang w:bidi="ar-EG"/>
        </w:rPr>
        <w:br w:type="page"/>
      </w:r>
    </w:p>
    <w:p w14:paraId="55E0148A" w14:textId="47C56282" w:rsidR="004039B2" w:rsidRPr="0023461D" w:rsidRDefault="00214B0A" w:rsidP="00214B0A">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2" w:name="_Toc233384748"/>
      <w:r w:rsidRPr="0023461D">
        <w:rPr>
          <w:rFonts w:cs="DecoType Naskh Variants"/>
          <w:noProof/>
          <w:color w:val="000000" w:themeColor="text1"/>
          <w:sz w:val="48"/>
          <w:szCs w:val="48"/>
        </w:rPr>
        <w:lastRenderedPageBreak/>
        <w:drawing>
          <wp:anchor distT="0" distB="0" distL="114300" distR="114300" simplePos="0" relativeHeight="251688960" behindDoc="0" locked="0" layoutInCell="1" allowOverlap="1" wp14:anchorId="6C905ABE" wp14:editId="1355D4A0">
            <wp:simplePos x="0" y="0"/>
            <wp:positionH relativeFrom="margin">
              <wp:posOffset>2290422</wp:posOffset>
            </wp:positionH>
            <wp:positionV relativeFrom="paragraph">
              <wp:posOffset>-26670</wp:posOffset>
            </wp:positionV>
            <wp:extent cx="1320498" cy="1021080"/>
            <wp:effectExtent l="0" t="0" r="0" b="7620"/>
            <wp:wrapNone/>
            <wp:docPr id="16706672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2395" cy="1022547"/>
                    </a:xfrm>
                    <a:prstGeom prst="rect">
                      <a:avLst/>
                    </a:prstGeom>
                    <a:noFill/>
                  </pic:spPr>
                </pic:pic>
              </a:graphicData>
            </a:graphic>
            <wp14:sizeRelH relativeFrom="margin">
              <wp14:pctWidth>0</wp14:pctWidth>
            </wp14:sizeRelH>
            <wp14:sizeRelV relativeFrom="margin">
              <wp14:pctHeight>0</wp14:pctHeight>
            </wp14:sizeRelV>
          </wp:anchor>
        </w:drawing>
      </w:r>
      <w:r w:rsidR="004039B2" w:rsidRPr="0023461D">
        <w:rPr>
          <w:rFonts w:ascii="Simplified Arabic" w:hAnsi="Simplified Arabic" w:cs="Simplified Arabic" w:hint="cs"/>
          <w:b/>
          <w:bCs/>
          <w:color w:val="000000" w:themeColor="text1"/>
          <w:sz w:val="40"/>
          <w:szCs w:val="40"/>
          <w:rtl/>
          <w:lang w:bidi="ar-EG"/>
        </w:rPr>
        <w:t>الإهداء</w:t>
      </w:r>
      <w:bookmarkEnd w:id="2"/>
      <w:r w:rsidR="004039B2" w:rsidRPr="0023461D">
        <w:rPr>
          <w:rFonts w:ascii="Simplified Arabic" w:hAnsi="Simplified Arabic" w:cs="Simplified Arabic" w:hint="cs"/>
          <w:b/>
          <w:bCs/>
          <w:color w:val="000000" w:themeColor="text1"/>
          <w:sz w:val="40"/>
          <w:szCs w:val="40"/>
          <w:rtl/>
          <w:lang w:bidi="ar-EG"/>
        </w:rPr>
        <w:t xml:space="preserve"> </w:t>
      </w:r>
    </w:p>
    <w:p w14:paraId="1D47DE5B" w14:textId="3A9A2D37" w:rsidR="00214B0A" w:rsidRPr="0023461D" w:rsidRDefault="00214B0A" w:rsidP="00214B0A">
      <w:pPr>
        <w:rPr>
          <w:color w:val="000000" w:themeColor="text1"/>
        </w:rPr>
      </w:pPr>
    </w:p>
    <w:p w14:paraId="62AF86E3" w14:textId="2906E4AA" w:rsidR="00214B0A" w:rsidRPr="0023461D" w:rsidRDefault="00214B0A" w:rsidP="00214B0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3461D">
        <w:rPr>
          <w:rFonts w:ascii="Sakkal Majalla" w:hAnsi="Sakkal Majalla" w:cs="Sakkal Majalla"/>
          <w:b/>
          <w:bCs/>
          <w:color w:val="000000" w:themeColor="text1"/>
          <w:sz w:val="36"/>
          <w:szCs w:val="36"/>
          <w:rtl/>
          <w:lang w:bidi="ar-EG"/>
        </w:rPr>
        <w:t>إلى</w:t>
      </w:r>
      <w:r w:rsidRPr="0023461D">
        <w:rPr>
          <w:rFonts w:cstheme="minorHAnsi"/>
          <w:color w:val="000000" w:themeColor="text1"/>
          <w:sz w:val="36"/>
          <w:szCs w:val="36"/>
          <w:rtl/>
          <w:lang w:bidi="ar-EG"/>
        </w:rPr>
        <w:t xml:space="preserve"> </w:t>
      </w:r>
      <w:r w:rsidRPr="0023461D">
        <w:rPr>
          <w:rFonts w:ascii="Sakkal Majalla" w:hAnsi="Sakkal Majalla" w:cs="Sakkal Majalla"/>
          <w:b/>
          <w:bCs/>
          <w:color w:val="000000" w:themeColor="text1"/>
          <w:sz w:val="36"/>
          <w:szCs w:val="36"/>
          <w:rtl/>
          <w:lang w:bidi="ar-EG"/>
        </w:rPr>
        <w:t>كل من أسهم في ترسيخ قيمة العلم بوصفه أساس التقدم والرقي، وإلى من آمنوا بأن البحث العلمي مسؤولية فكرية وأخلاقية قبل أن يكون متطلبًا أكاديميًا.</w:t>
      </w:r>
    </w:p>
    <w:p w14:paraId="0779F956" w14:textId="0D7E7408" w:rsidR="00214B0A" w:rsidRPr="0023461D" w:rsidRDefault="00214B0A" w:rsidP="00214B0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3461D">
        <w:rPr>
          <w:rFonts w:ascii="Sakkal Majalla" w:hAnsi="Sakkal Majalla" w:cs="Sakkal Majalla"/>
          <w:b/>
          <w:bCs/>
          <w:color w:val="000000" w:themeColor="text1"/>
          <w:sz w:val="36"/>
          <w:szCs w:val="36"/>
          <w:rtl/>
          <w:lang w:bidi="ar-EG"/>
        </w:rPr>
        <w:t>أهدي هذا العمل المتواضع الذي جاء ثمرةً لجهدٍ متواصل، ومحاولاتٍ متعددة</w:t>
      </w:r>
    </w:p>
    <w:p w14:paraId="6D5F0B7E" w14:textId="7D6A5817" w:rsidR="00214B0A" w:rsidRPr="0023461D" w:rsidRDefault="00214B0A" w:rsidP="00214B0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3461D">
        <w:rPr>
          <w:rFonts w:ascii="Sakkal Majalla" w:hAnsi="Sakkal Majalla" w:cs="Sakkal Majalla"/>
          <w:b/>
          <w:bCs/>
          <w:color w:val="000000" w:themeColor="text1"/>
          <w:sz w:val="36"/>
          <w:szCs w:val="36"/>
          <w:rtl/>
          <w:lang w:bidi="ar-EG"/>
        </w:rPr>
        <w:t>راجياً أن يكون إضافة علمية نافعة</w:t>
      </w:r>
    </w:p>
    <w:p w14:paraId="7248C3E7" w14:textId="77777777" w:rsidR="00214B0A" w:rsidRPr="0023461D" w:rsidRDefault="00214B0A" w:rsidP="00214B0A">
      <w:pPr>
        <w:spacing w:before="100" w:beforeAutospacing="1" w:after="100" w:afterAutospacing="1" w:line="360" w:lineRule="auto"/>
        <w:jc w:val="center"/>
        <w:rPr>
          <w:rFonts w:cstheme="minorHAnsi"/>
          <w:color w:val="000000" w:themeColor="text1"/>
          <w:sz w:val="36"/>
          <w:szCs w:val="36"/>
          <w:rtl/>
          <w:lang w:bidi="ar-EG"/>
        </w:rPr>
      </w:pPr>
      <w:r w:rsidRPr="0023461D">
        <w:rPr>
          <w:rFonts w:ascii="Sakkal Majalla" w:hAnsi="Sakkal Majalla" w:cs="Sakkal Majalla"/>
          <w:b/>
          <w:bCs/>
          <w:color w:val="000000" w:themeColor="text1"/>
          <w:sz w:val="36"/>
          <w:szCs w:val="36"/>
          <w:rtl/>
          <w:lang w:bidi="ar-EG"/>
        </w:rPr>
        <w:t>وأن يسهم في إثراء المعرفة وفتح آفاق جديدة للبحث والدراسة في هذا المجال</w:t>
      </w:r>
      <w:r w:rsidRPr="0023461D">
        <w:rPr>
          <w:rFonts w:cstheme="minorHAnsi"/>
          <w:color w:val="000000" w:themeColor="text1"/>
          <w:sz w:val="36"/>
          <w:szCs w:val="36"/>
          <w:rtl/>
          <w:lang w:bidi="ar-EG"/>
        </w:rPr>
        <w:t>.</w:t>
      </w:r>
    </w:p>
    <w:p w14:paraId="69C4EBA7" w14:textId="77777777" w:rsidR="00214B0A" w:rsidRPr="0023461D" w:rsidRDefault="00214B0A" w:rsidP="004039B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28582C32" w14:textId="77777777" w:rsidR="004039B2" w:rsidRPr="0023461D" w:rsidRDefault="004039B2" w:rsidP="004039B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59A43A14" w14:textId="4BB24176" w:rsidR="004039B2" w:rsidRPr="0023461D" w:rsidRDefault="004039B2">
      <w:pPr>
        <w:bidi w:val="0"/>
        <w:rPr>
          <w:rFonts w:ascii="Simplified Arabic" w:hAnsi="Simplified Arabic" w:cs="Simplified Arabic"/>
          <w:color w:val="000000" w:themeColor="text1"/>
          <w:sz w:val="36"/>
          <w:szCs w:val="36"/>
          <w:rtl/>
          <w:lang w:bidi="ar-EG"/>
        </w:rPr>
      </w:pPr>
      <w:r w:rsidRPr="0023461D">
        <w:rPr>
          <w:rFonts w:ascii="Simplified Arabic" w:hAnsi="Simplified Arabic" w:cs="Simplified Arabic"/>
          <w:color w:val="000000" w:themeColor="text1"/>
          <w:sz w:val="36"/>
          <w:szCs w:val="36"/>
          <w:rtl/>
          <w:lang w:bidi="ar-EG"/>
        </w:rPr>
        <w:br w:type="page"/>
      </w:r>
    </w:p>
    <w:p w14:paraId="108634D8" w14:textId="6FF1465A" w:rsidR="004039B2" w:rsidRPr="0023461D" w:rsidRDefault="00214B0A" w:rsidP="00214B0A">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3" w:name="_Toc233384749"/>
      <w:r w:rsidRPr="0023461D">
        <w:rPr>
          <w:rFonts w:eastAsiaTheme="majorEastAsia" w:cs="Sakkal Majalla"/>
          <w:b/>
          <w:bCs/>
          <w:noProof/>
          <w:color w:val="000000" w:themeColor="text1"/>
          <w:sz w:val="32"/>
          <w:szCs w:val="32"/>
        </w:rPr>
        <w:drawing>
          <wp:anchor distT="0" distB="0" distL="114300" distR="114300" simplePos="0" relativeHeight="251691008" behindDoc="0" locked="0" layoutInCell="1" allowOverlap="1" wp14:anchorId="2D69355D" wp14:editId="6CF0B77A">
            <wp:simplePos x="0" y="0"/>
            <wp:positionH relativeFrom="page">
              <wp:posOffset>2589530</wp:posOffset>
            </wp:positionH>
            <wp:positionV relativeFrom="paragraph">
              <wp:posOffset>-125730</wp:posOffset>
            </wp:positionV>
            <wp:extent cx="1999342" cy="952500"/>
            <wp:effectExtent l="0" t="0" r="1270" b="0"/>
            <wp:wrapNone/>
            <wp:docPr id="123573547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99342" cy="952500"/>
                    </a:xfrm>
                    <a:prstGeom prst="rect">
                      <a:avLst/>
                    </a:prstGeom>
                    <a:noFill/>
                  </pic:spPr>
                </pic:pic>
              </a:graphicData>
            </a:graphic>
            <wp14:sizeRelH relativeFrom="page">
              <wp14:pctWidth>0</wp14:pctWidth>
            </wp14:sizeRelH>
            <wp14:sizeRelV relativeFrom="page">
              <wp14:pctHeight>0</wp14:pctHeight>
            </wp14:sizeRelV>
          </wp:anchor>
        </w:drawing>
      </w:r>
      <w:r w:rsidR="004039B2" w:rsidRPr="0023461D">
        <w:rPr>
          <w:rFonts w:ascii="Simplified Arabic" w:hAnsi="Simplified Arabic" w:cs="Simplified Arabic" w:hint="cs"/>
          <w:b/>
          <w:bCs/>
          <w:color w:val="000000" w:themeColor="text1"/>
          <w:sz w:val="40"/>
          <w:szCs w:val="40"/>
          <w:rtl/>
          <w:lang w:bidi="ar-EG"/>
        </w:rPr>
        <w:t>الشكر والتقدير</w:t>
      </w:r>
      <w:bookmarkEnd w:id="3"/>
      <w:r w:rsidR="004039B2" w:rsidRPr="0023461D">
        <w:rPr>
          <w:rFonts w:ascii="Simplified Arabic" w:hAnsi="Simplified Arabic" w:cs="Simplified Arabic" w:hint="cs"/>
          <w:b/>
          <w:bCs/>
          <w:color w:val="000000" w:themeColor="text1"/>
          <w:sz w:val="40"/>
          <w:szCs w:val="40"/>
          <w:rtl/>
          <w:lang w:bidi="ar-EG"/>
        </w:rPr>
        <w:t xml:space="preserve"> </w:t>
      </w:r>
    </w:p>
    <w:p w14:paraId="0822A1F4" w14:textId="0208B356" w:rsidR="00214B0A" w:rsidRPr="0023461D" w:rsidRDefault="00214B0A" w:rsidP="00214B0A">
      <w:pPr>
        <w:rPr>
          <w:color w:val="000000" w:themeColor="text1"/>
        </w:rPr>
      </w:pPr>
    </w:p>
    <w:p w14:paraId="33ABD56C" w14:textId="77777777" w:rsidR="00214B0A" w:rsidRPr="0023461D" w:rsidRDefault="00214B0A" w:rsidP="00214B0A">
      <w:pPr>
        <w:spacing w:line="360" w:lineRule="auto"/>
        <w:jc w:val="center"/>
        <w:rPr>
          <w:rFonts w:cs="Sakkal Majalla"/>
          <w:b/>
          <w:bCs/>
          <w:color w:val="000000" w:themeColor="text1"/>
          <w:sz w:val="36"/>
          <w:szCs w:val="36"/>
          <w:rtl/>
        </w:rPr>
      </w:pPr>
      <w:r w:rsidRPr="0023461D">
        <w:rPr>
          <w:rFonts w:cs="Sakkal Majalla" w:hint="cs"/>
          <w:b/>
          <w:bCs/>
          <w:color w:val="000000" w:themeColor="text1"/>
          <w:sz w:val="36"/>
          <w:szCs w:val="36"/>
          <w:rtl/>
        </w:rPr>
        <w:t>نحمد الله عز وجل الذي وفقنا في إتمام هذا البحث العلمي،</w:t>
      </w:r>
    </w:p>
    <w:p w14:paraId="62276A85" w14:textId="77777777" w:rsidR="00214B0A" w:rsidRPr="0023461D" w:rsidRDefault="00214B0A" w:rsidP="00214B0A">
      <w:pPr>
        <w:spacing w:line="360" w:lineRule="auto"/>
        <w:jc w:val="center"/>
        <w:rPr>
          <w:rFonts w:cs="Sakkal Majalla"/>
          <w:b/>
          <w:bCs/>
          <w:color w:val="000000" w:themeColor="text1"/>
          <w:sz w:val="36"/>
          <w:szCs w:val="36"/>
          <w:rtl/>
        </w:rPr>
      </w:pPr>
      <w:r w:rsidRPr="0023461D">
        <w:rPr>
          <w:rFonts w:cs="Sakkal Majalla" w:hint="cs"/>
          <w:b/>
          <w:bCs/>
          <w:color w:val="000000" w:themeColor="text1"/>
          <w:sz w:val="36"/>
          <w:szCs w:val="36"/>
          <w:rtl/>
        </w:rPr>
        <w:t xml:space="preserve"> والذي ألهمنا الصحة والعافية والعزيمة.</w:t>
      </w:r>
    </w:p>
    <w:p w14:paraId="1D2E6BCD" w14:textId="77777777" w:rsidR="00214B0A" w:rsidRPr="0023461D" w:rsidRDefault="00214B0A" w:rsidP="00214B0A">
      <w:pPr>
        <w:spacing w:line="360" w:lineRule="auto"/>
        <w:jc w:val="center"/>
        <w:rPr>
          <w:rFonts w:ascii="Aref Ruqaa" w:hAnsi="Aref Ruqaa" w:cs="Aref Ruqaa"/>
          <w:b/>
          <w:bCs/>
          <w:color w:val="000000" w:themeColor="text1"/>
          <w:sz w:val="32"/>
          <w:szCs w:val="32"/>
          <w:rtl/>
        </w:rPr>
      </w:pPr>
      <w:r w:rsidRPr="0023461D">
        <w:rPr>
          <w:rFonts w:ascii="Aref Ruqaa" w:hAnsi="Aref Ruqaa" w:cs="Aref Ruqaa" w:hint="cs"/>
          <w:b/>
          <w:bCs/>
          <w:color w:val="000000" w:themeColor="text1"/>
          <w:sz w:val="32"/>
          <w:szCs w:val="32"/>
          <w:rtl/>
        </w:rPr>
        <w:t>فالحمد لله حمدًا كثيرًا</w:t>
      </w:r>
    </w:p>
    <w:p w14:paraId="18EA5823" w14:textId="77777777" w:rsidR="00214B0A" w:rsidRPr="0023461D" w:rsidRDefault="00214B0A" w:rsidP="00214B0A">
      <w:pPr>
        <w:spacing w:line="360" w:lineRule="auto"/>
        <w:ind w:hanging="2"/>
        <w:jc w:val="center"/>
        <w:rPr>
          <w:rFonts w:cs="Sakkal Majalla"/>
          <w:b/>
          <w:bCs/>
          <w:color w:val="000000" w:themeColor="text1"/>
          <w:sz w:val="32"/>
          <w:szCs w:val="32"/>
          <w:rtl/>
        </w:rPr>
      </w:pPr>
      <w:r w:rsidRPr="0023461D">
        <w:rPr>
          <w:rFonts w:cs="Sakkal Majalla" w:hint="cs"/>
          <w:b/>
          <w:bCs/>
          <w:color w:val="000000" w:themeColor="text1"/>
          <w:sz w:val="32"/>
          <w:szCs w:val="32"/>
          <w:rtl/>
        </w:rPr>
        <w:t>نتقدم بجزيل الشكر والتقدير إلي الأستاذ الدكتور /</w:t>
      </w:r>
    </w:p>
    <w:p w14:paraId="7144072F" w14:textId="77777777" w:rsidR="00214B0A" w:rsidRPr="0023461D" w:rsidRDefault="00214B0A" w:rsidP="00214B0A">
      <w:pPr>
        <w:spacing w:line="360" w:lineRule="auto"/>
        <w:ind w:firstLine="899"/>
        <w:jc w:val="center"/>
        <w:rPr>
          <w:rFonts w:cs="Sakkal Majalla"/>
          <w:b/>
          <w:bCs/>
          <w:color w:val="000000" w:themeColor="text1"/>
          <w:sz w:val="32"/>
          <w:szCs w:val="32"/>
          <w:rtl/>
        </w:rPr>
      </w:pPr>
      <w:r w:rsidRPr="0023461D">
        <w:rPr>
          <w:rFonts w:cs="Sakkal Majalla" w:hint="cs"/>
          <w:b/>
          <w:bCs/>
          <w:color w:val="000000" w:themeColor="text1"/>
          <w:sz w:val="32"/>
          <w:szCs w:val="32"/>
          <w:rtl/>
        </w:rPr>
        <w:t>د. الفيصل عبد الحميد</w:t>
      </w:r>
    </w:p>
    <w:p w14:paraId="59D4996C" w14:textId="77777777" w:rsidR="00214B0A" w:rsidRPr="0023461D" w:rsidRDefault="00214B0A" w:rsidP="00214B0A">
      <w:pPr>
        <w:spacing w:line="360" w:lineRule="auto"/>
        <w:ind w:firstLine="899"/>
        <w:jc w:val="center"/>
        <w:rPr>
          <w:rFonts w:cs="Sakkal Majalla"/>
          <w:b/>
          <w:bCs/>
          <w:color w:val="000000" w:themeColor="text1"/>
          <w:sz w:val="32"/>
          <w:szCs w:val="32"/>
          <w:rtl/>
        </w:rPr>
      </w:pPr>
      <w:r w:rsidRPr="0023461D">
        <w:rPr>
          <w:rFonts w:cs="Sakkal Majalla" w:hint="cs"/>
          <w:b/>
          <w:bCs/>
          <w:color w:val="000000" w:themeColor="text1"/>
          <w:sz w:val="32"/>
          <w:szCs w:val="32"/>
          <w:rtl/>
        </w:rPr>
        <w:t>د. فايز جراد</w:t>
      </w:r>
    </w:p>
    <w:p w14:paraId="4C0EAE1C" w14:textId="77777777" w:rsidR="00214B0A" w:rsidRPr="0023461D" w:rsidRDefault="00214B0A" w:rsidP="00214B0A">
      <w:pPr>
        <w:spacing w:line="360" w:lineRule="auto"/>
        <w:ind w:firstLine="899"/>
        <w:jc w:val="both"/>
        <w:rPr>
          <w:rFonts w:cs="Sakkal Majalla"/>
          <w:b/>
          <w:bCs/>
          <w:color w:val="000000" w:themeColor="text1"/>
          <w:sz w:val="32"/>
          <w:szCs w:val="32"/>
          <w:rtl/>
        </w:rPr>
      </w:pPr>
      <w:r w:rsidRPr="0023461D">
        <w:rPr>
          <w:rFonts w:cs="Sakkal Majalla" w:hint="cs"/>
          <w:b/>
          <w:bCs/>
          <w:color w:val="000000" w:themeColor="text1"/>
          <w:sz w:val="32"/>
          <w:szCs w:val="32"/>
          <w:rtl/>
        </w:rPr>
        <w:t>على كل ما قدماه لنا من توجيهات ومعلومات قيمة ساهمت في إثراء موضوع دراستنا في جوانبها المختلفة.</w:t>
      </w:r>
    </w:p>
    <w:p w14:paraId="6A3A34E5" w14:textId="77777777" w:rsidR="00214B0A" w:rsidRPr="0023461D" w:rsidRDefault="00214B0A" w:rsidP="00214B0A">
      <w:pPr>
        <w:spacing w:line="360" w:lineRule="auto"/>
        <w:ind w:firstLine="899"/>
        <w:jc w:val="both"/>
        <w:rPr>
          <w:rFonts w:cs="Sakkal Majalla"/>
          <w:b/>
          <w:bCs/>
          <w:color w:val="000000" w:themeColor="text1"/>
          <w:sz w:val="32"/>
          <w:szCs w:val="32"/>
          <w:rtl/>
        </w:rPr>
      </w:pPr>
      <w:r w:rsidRPr="0023461D">
        <w:rPr>
          <w:rFonts w:cs="Sakkal Majalla" w:hint="cs"/>
          <w:b/>
          <w:bCs/>
          <w:color w:val="000000" w:themeColor="text1"/>
          <w:sz w:val="32"/>
          <w:szCs w:val="32"/>
          <w:rtl/>
        </w:rPr>
        <w:t>والشكر والتقدير موصول إلي إدارة جامعة ميد أوشن ممثلة بالكادر الأكاديمي والإداري، لما قدموه من تسهيلات وتشجيع وتوفير الخدمات المطلوبة.</w:t>
      </w:r>
    </w:p>
    <w:p w14:paraId="560C3565" w14:textId="77777777" w:rsidR="00214B0A" w:rsidRPr="0023461D" w:rsidRDefault="00214B0A" w:rsidP="00214B0A">
      <w:pPr>
        <w:spacing w:line="360" w:lineRule="auto"/>
        <w:ind w:firstLine="899"/>
        <w:jc w:val="both"/>
        <w:rPr>
          <w:rFonts w:cs="Sakkal Majalla"/>
          <w:b/>
          <w:bCs/>
          <w:color w:val="000000" w:themeColor="text1"/>
          <w:sz w:val="32"/>
          <w:szCs w:val="32"/>
          <w:rtl/>
        </w:rPr>
      </w:pPr>
      <w:r w:rsidRPr="0023461D">
        <w:rPr>
          <w:rFonts w:cs="Sakkal Majalla" w:hint="cs"/>
          <w:b/>
          <w:bCs/>
          <w:color w:val="000000" w:themeColor="text1"/>
          <w:sz w:val="32"/>
          <w:szCs w:val="32"/>
          <w:rtl/>
        </w:rPr>
        <w:t>كما أتقدم بالشكر الجزيل لكل من لم يسعني الحظ بذكر أسمائهم راجيًا من المولي عز وجل أن تكون هذه الدراسة نافذة لدراسات أخري .</w:t>
      </w:r>
    </w:p>
    <w:p w14:paraId="6ED675C2" w14:textId="69BBA39A" w:rsidR="00214B0A" w:rsidRPr="0023461D" w:rsidRDefault="00214B0A">
      <w:pPr>
        <w:bidi w:val="0"/>
        <w:rPr>
          <w:rFonts w:ascii="Simplified Arabic" w:hAnsi="Simplified Arabic" w:cs="Simplified Arabic"/>
          <w:color w:val="000000" w:themeColor="text1"/>
          <w:sz w:val="36"/>
          <w:szCs w:val="36"/>
          <w:rtl/>
        </w:rPr>
      </w:pPr>
      <w:r w:rsidRPr="0023461D">
        <w:rPr>
          <w:rFonts w:ascii="Simplified Arabic" w:hAnsi="Simplified Arabic" w:cs="Simplified Arabic"/>
          <w:color w:val="000000" w:themeColor="text1"/>
          <w:sz w:val="36"/>
          <w:szCs w:val="36"/>
          <w:rtl/>
        </w:rPr>
        <w:br w:type="page"/>
      </w:r>
    </w:p>
    <w:p w14:paraId="5E803485" w14:textId="67C81AA7" w:rsidR="00214B0A" w:rsidRPr="0023461D" w:rsidRDefault="00214B0A" w:rsidP="00214B0A">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4" w:name="_Toc233384750"/>
      <w:r w:rsidRPr="0023461D">
        <w:rPr>
          <w:rFonts w:ascii="Simplified Arabic" w:hAnsi="Simplified Arabic" w:cs="Simplified Arabic" w:hint="cs"/>
          <w:b/>
          <w:bCs/>
          <w:color w:val="000000" w:themeColor="text1"/>
          <w:sz w:val="40"/>
          <w:szCs w:val="40"/>
          <w:rtl/>
        </w:rPr>
        <w:t>المستخلص</w:t>
      </w:r>
      <w:bookmarkEnd w:id="4"/>
    </w:p>
    <w:p w14:paraId="1E213FD1" w14:textId="77777777" w:rsidR="008568F2" w:rsidRPr="0023461D" w:rsidRDefault="008568F2"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هدفت هذه الدراسة إلى التعرّف على أثر جودة الخدمة المصرفية بأبعادها الأربعة (الاعتمادية، الاستجابة، الأمان، التعاطف) على رضا العملاء في القطاع المصرفي. واعتمد الباحث المنهج الوصفي التحليلي بوصفه المنهج الأنسب لطبيعة الدراسة وأهدافها، حيث تكوّن مجتمع الدراسة من عملاء المصارف العاملة في نطاق الدراسة المستهدف، وتمّ اختيار عيّنة عشوائية ميسّرة بلغ حجمها (370) مفردة بعد استبعاد الاستبانات غير الصالحة للتحليل. واستُخدمت الاستبانة بوصفها أداةً رئيسةً لجمع البيانات، حيث تضمّنت (26) فقرة موزّعة على المتغيّرين الرئيسَين، وتمّ التحقّق من صدقها وثباتها عبر معاملات الصدق الظاهري والاتّساق الداخلي والصدق البنائي، فضلاً عن معامل ألفا كرونباخ الذي بلغ (0.942) للأداة ككلّ. ومن أجل تحليل البيانات واختبار الفرضيات، تمّ توظيف جملة من الأساليب الإحصائية باستخدام برنامج</w:t>
      </w:r>
      <w:r w:rsidRPr="0023461D">
        <w:rPr>
          <w:rFonts w:ascii="Simplified Arabic" w:hAnsi="Simplified Arabic" w:cs="Simplified Arabic"/>
          <w:color w:val="000000" w:themeColor="text1"/>
          <w:sz w:val="28"/>
          <w:szCs w:val="28"/>
        </w:rPr>
        <w:t xml:space="preserve"> (SPSS)</w:t>
      </w:r>
      <w:r w:rsidRPr="0023461D">
        <w:rPr>
          <w:rFonts w:ascii="Simplified Arabic" w:hAnsi="Simplified Arabic" w:cs="Simplified Arabic"/>
          <w:color w:val="000000" w:themeColor="text1"/>
          <w:sz w:val="28"/>
          <w:szCs w:val="28"/>
          <w:rtl/>
        </w:rPr>
        <w:t>، شملت المتوسّطات الحسابية والانحرافات المعيارية، ومعاملات الارتباط، وتحليل الانحدار البسيط والمتعدّد. وقد أظهرت نتائج الدراسة وجود أثر ذي دلالة إحصائية لجودة الخدمة المصرفية بأبعادها مجتمعةً على رضا العملاء، حيث بلغت القدرة التفسيرية للنموذج (76.7%)، كما تبيّن أنّ بُعد الأمان جاء في المرتبة الأولى من حيث قوّة التأثير على رضا العملاء، يليه بُعدا الاستجابة فالاعتمادية، ثمّ التعاطف الذي حلّ في المرتبة الأخيرة رغم دلالة أثره إحصائياً. وفي ضوء النتائج، قدّمت الدراسة جملةً من التوصيات أبرزها تعزيز الاستثمار في منظومات الأمان المعلوماتي، وتطوير برامج تدريبية لتعزيز البُعد العلائقي في الخدمة المصرفية، وتبنّي ثقافة الزبون-المحور بوصفها فلسفةً مؤسسيةً شاملةً</w:t>
      </w:r>
      <w:r w:rsidRPr="0023461D">
        <w:rPr>
          <w:rFonts w:ascii="Simplified Arabic" w:hAnsi="Simplified Arabic" w:cs="Simplified Arabic"/>
          <w:color w:val="000000" w:themeColor="text1"/>
          <w:sz w:val="28"/>
          <w:szCs w:val="28"/>
        </w:rPr>
        <w:t>.</w:t>
      </w:r>
    </w:p>
    <w:p w14:paraId="7C99F92F" w14:textId="77777777" w:rsidR="008568F2" w:rsidRPr="0023461D" w:rsidRDefault="008568F2"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b/>
          <w:bCs/>
          <w:color w:val="000000" w:themeColor="text1"/>
          <w:sz w:val="28"/>
          <w:szCs w:val="28"/>
          <w:rtl/>
        </w:rPr>
        <w:t>الكلمات المفتاحية</w:t>
      </w:r>
      <w:r w:rsidRPr="0023461D">
        <w:rPr>
          <w:rFonts w:ascii="Simplified Arabic" w:hAnsi="Simplified Arabic" w:cs="Simplified Arabic"/>
          <w:color w:val="000000" w:themeColor="text1"/>
          <w:sz w:val="28"/>
          <w:szCs w:val="28"/>
        </w:rPr>
        <w:t xml:space="preserve">: </w:t>
      </w:r>
      <w:r w:rsidRPr="0023461D">
        <w:rPr>
          <w:rFonts w:ascii="Simplified Arabic" w:hAnsi="Simplified Arabic" w:cs="Simplified Arabic"/>
          <w:color w:val="000000" w:themeColor="text1"/>
          <w:sz w:val="28"/>
          <w:szCs w:val="28"/>
          <w:rtl/>
        </w:rPr>
        <w:t>جودة الخدمة المصرفية، رضا العملاء، الاعتمادية، الاستجابة، الأمان، التعاطف، القطاع المصرفي</w:t>
      </w:r>
      <w:r w:rsidRPr="0023461D">
        <w:rPr>
          <w:rFonts w:ascii="Simplified Arabic" w:hAnsi="Simplified Arabic" w:cs="Simplified Arabic"/>
          <w:color w:val="000000" w:themeColor="text1"/>
          <w:sz w:val="28"/>
          <w:szCs w:val="28"/>
        </w:rPr>
        <w:t>.</w:t>
      </w:r>
    </w:p>
    <w:p w14:paraId="02B361B9" w14:textId="26F4F329" w:rsidR="00214B0A" w:rsidRPr="0023461D" w:rsidRDefault="00214B0A" w:rsidP="008568F2">
      <w:pPr>
        <w:spacing w:before="100" w:beforeAutospacing="1" w:after="100" w:afterAutospacing="1" w:line="276" w:lineRule="auto"/>
        <w:rPr>
          <w:rFonts w:ascii="Simplified Arabic" w:hAnsi="Simplified Arabic" w:cs="Simplified Arabic"/>
          <w:color w:val="000000" w:themeColor="text1"/>
          <w:sz w:val="36"/>
          <w:szCs w:val="36"/>
          <w:rtl/>
        </w:rPr>
      </w:pPr>
    </w:p>
    <w:p w14:paraId="4BDAD9CC" w14:textId="77777777" w:rsidR="00214B0A" w:rsidRPr="0023461D" w:rsidRDefault="00214B0A">
      <w:pPr>
        <w:bidi w:val="0"/>
        <w:rPr>
          <w:rFonts w:ascii="Simplified Arabic" w:hAnsi="Simplified Arabic" w:cs="Simplified Arabic"/>
          <w:color w:val="000000" w:themeColor="text1"/>
          <w:sz w:val="36"/>
          <w:szCs w:val="36"/>
          <w:rtl/>
        </w:rPr>
      </w:pPr>
      <w:r w:rsidRPr="0023461D">
        <w:rPr>
          <w:rFonts w:ascii="Simplified Arabic" w:hAnsi="Simplified Arabic" w:cs="Simplified Arabic"/>
          <w:color w:val="000000" w:themeColor="text1"/>
          <w:sz w:val="36"/>
          <w:szCs w:val="36"/>
          <w:rtl/>
        </w:rPr>
        <w:br w:type="page"/>
      </w:r>
    </w:p>
    <w:p w14:paraId="32CD184E" w14:textId="0BDF2A87" w:rsidR="00214B0A" w:rsidRPr="0023461D" w:rsidRDefault="00214B0A" w:rsidP="00214B0A">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5" w:name="_Toc233384751"/>
      <w:r w:rsidRPr="0023461D">
        <w:rPr>
          <w:rFonts w:ascii="Simplified Arabic" w:hAnsi="Simplified Arabic" w:cs="Simplified Arabic" w:hint="cs"/>
          <w:b/>
          <w:bCs/>
          <w:color w:val="000000" w:themeColor="text1"/>
          <w:sz w:val="40"/>
          <w:szCs w:val="40"/>
          <w:rtl/>
        </w:rPr>
        <w:t>قائمة المحتويات</w:t>
      </w:r>
      <w:bookmarkEnd w:id="5"/>
    </w:p>
    <w:sdt>
      <w:sdtPr>
        <w:rPr>
          <w:rFonts w:ascii="Simplified Arabic" w:eastAsiaTheme="minorHAnsi" w:hAnsi="Simplified Arabic" w:cs="Simplified Arabic"/>
          <w:b/>
          <w:bCs/>
          <w:color w:val="auto"/>
          <w:kern w:val="2"/>
          <w:sz w:val="28"/>
          <w:szCs w:val="28"/>
          <w14:ligatures w14:val="standardContextual"/>
        </w:rPr>
        <w:id w:val="-1111347446"/>
        <w:docPartObj>
          <w:docPartGallery w:val="Table of Contents"/>
          <w:docPartUnique/>
        </w:docPartObj>
      </w:sdtPr>
      <w:sdtEndPr>
        <w:rPr>
          <w:noProof/>
          <w:rtl/>
        </w:rPr>
      </w:sdtEndPr>
      <w:sdtContent>
        <w:p w14:paraId="1EC88110" w14:textId="5669F29C" w:rsidR="00424437" w:rsidRPr="00424437" w:rsidRDefault="00424437" w:rsidP="00424437">
          <w:pPr>
            <w:pStyle w:val="a7"/>
            <w:spacing w:line="240" w:lineRule="auto"/>
            <w:rPr>
              <w:rFonts w:ascii="Simplified Arabic" w:hAnsi="Simplified Arabic" w:cs="Simplified Arabic"/>
              <w:b/>
              <w:bCs/>
              <w:sz w:val="2"/>
              <w:szCs w:val="2"/>
            </w:rPr>
          </w:pPr>
        </w:p>
        <w:p w14:paraId="13F68251" w14:textId="77777777" w:rsidR="00424437" w:rsidRPr="00424437" w:rsidRDefault="00424437" w:rsidP="00424437">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r w:rsidRPr="00424437">
            <w:rPr>
              <w:rFonts w:ascii="Simplified Arabic" w:hAnsi="Simplified Arabic" w:cs="Simplified Arabic"/>
              <w:b/>
              <w:bCs/>
              <w:sz w:val="28"/>
              <w:szCs w:val="28"/>
            </w:rPr>
            <w:fldChar w:fldCharType="begin"/>
          </w:r>
          <w:r w:rsidRPr="00424437">
            <w:rPr>
              <w:rFonts w:ascii="Simplified Arabic" w:hAnsi="Simplified Arabic" w:cs="Simplified Arabic"/>
              <w:b/>
              <w:bCs/>
              <w:sz w:val="28"/>
              <w:szCs w:val="28"/>
            </w:rPr>
            <w:instrText xml:space="preserve"> TOC \o "1-3" \h \z \u </w:instrText>
          </w:r>
          <w:r w:rsidRPr="00424437">
            <w:rPr>
              <w:rFonts w:ascii="Simplified Arabic" w:hAnsi="Simplified Arabic" w:cs="Simplified Arabic"/>
              <w:b/>
              <w:bCs/>
              <w:sz w:val="28"/>
              <w:szCs w:val="28"/>
            </w:rPr>
            <w:fldChar w:fldCharType="separate"/>
          </w:r>
          <w:hyperlink w:anchor="_Toc233384747" w:history="1">
            <w:r w:rsidRPr="00424437">
              <w:rPr>
                <w:rStyle w:val="Hyperlink"/>
                <w:rFonts w:ascii="Simplified Arabic" w:hAnsi="Simplified Arabic" w:cs="Simplified Arabic"/>
                <w:b/>
                <w:bCs/>
                <w:noProof/>
                <w:sz w:val="28"/>
                <w:szCs w:val="28"/>
                <w:rtl/>
                <w:lang w:bidi="ar-EG"/>
              </w:rPr>
              <w:t>بسم الله الرحمن الرحيم</w:t>
            </w:r>
            <w:r w:rsidRPr="00424437">
              <w:rPr>
                <w:rFonts w:ascii="Simplified Arabic" w:hAnsi="Simplified Arabic" w:cs="Simplified Arabic"/>
                <w:b/>
                <w:bCs/>
                <w:noProof/>
                <w:webHidden/>
                <w:sz w:val="28"/>
                <w:szCs w:val="28"/>
                <w:rtl/>
              </w:rPr>
              <w:tab/>
            </w:r>
            <w:r w:rsidRPr="00424437">
              <w:rPr>
                <w:rFonts w:ascii="Simplified Arabic" w:hAnsi="Simplified Arabic" w:cs="Simplified Arabic"/>
                <w:b/>
                <w:bCs/>
                <w:noProof/>
                <w:webHidden/>
                <w:sz w:val="28"/>
                <w:szCs w:val="28"/>
                <w:rtl/>
              </w:rPr>
              <w:fldChar w:fldCharType="begin"/>
            </w:r>
            <w:r w:rsidRPr="00424437">
              <w:rPr>
                <w:rFonts w:ascii="Simplified Arabic" w:hAnsi="Simplified Arabic" w:cs="Simplified Arabic"/>
                <w:b/>
                <w:bCs/>
                <w:noProof/>
                <w:webHidden/>
                <w:sz w:val="28"/>
                <w:szCs w:val="28"/>
                <w:rtl/>
              </w:rPr>
              <w:instrText xml:space="preserve"> </w:instrText>
            </w:r>
            <w:r w:rsidRPr="00424437">
              <w:rPr>
                <w:rFonts w:ascii="Simplified Arabic" w:hAnsi="Simplified Arabic" w:cs="Simplified Arabic"/>
                <w:b/>
                <w:bCs/>
                <w:noProof/>
                <w:webHidden/>
                <w:sz w:val="28"/>
                <w:szCs w:val="28"/>
              </w:rPr>
              <w:instrText>PAGEREF</w:instrText>
            </w:r>
            <w:r w:rsidRPr="00424437">
              <w:rPr>
                <w:rFonts w:ascii="Simplified Arabic" w:hAnsi="Simplified Arabic" w:cs="Simplified Arabic"/>
                <w:b/>
                <w:bCs/>
                <w:noProof/>
                <w:webHidden/>
                <w:sz w:val="28"/>
                <w:szCs w:val="28"/>
                <w:rtl/>
              </w:rPr>
              <w:instrText xml:space="preserve"> _</w:instrText>
            </w:r>
            <w:r w:rsidRPr="00424437">
              <w:rPr>
                <w:rFonts w:ascii="Simplified Arabic" w:hAnsi="Simplified Arabic" w:cs="Simplified Arabic"/>
                <w:b/>
                <w:bCs/>
                <w:noProof/>
                <w:webHidden/>
                <w:sz w:val="28"/>
                <w:szCs w:val="28"/>
              </w:rPr>
              <w:instrText>Toc233384747 \h</w:instrText>
            </w:r>
            <w:r w:rsidRPr="00424437">
              <w:rPr>
                <w:rFonts w:ascii="Simplified Arabic" w:hAnsi="Simplified Arabic" w:cs="Simplified Arabic"/>
                <w:b/>
                <w:bCs/>
                <w:noProof/>
                <w:webHidden/>
                <w:sz w:val="28"/>
                <w:szCs w:val="28"/>
                <w:rtl/>
              </w:rPr>
              <w:instrText xml:space="preserve"> </w:instrText>
            </w:r>
            <w:r w:rsidRPr="00424437">
              <w:rPr>
                <w:rFonts w:ascii="Simplified Arabic" w:hAnsi="Simplified Arabic" w:cs="Simplified Arabic"/>
                <w:b/>
                <w:bCs/>
                <w:noProof/>
                <w:webHidden/>
                <w:sz w:val="28"/>
                <w:szCs w:val="28"/>
                <w:rtl/>
              </w:rPr>
            </w:r>
            <w:r w:rsidRPr="00424437">
              <w:rPr>
                <w:rFonts w:ascii="Simplified Arabic" w:hAnsi="Simplified Arabic" w:cs="Simplified Arabic"/>
                <w:b/>
                <w:bCs/>
                <w:noProof/>
                <w:webHidden/>
                <w:sz w:val="28"/>
                <w:szCs w:val="28"/>
                <w:rtl/>
              </w:rPr>
              <w:fldChar w:fldCharType="separate"/>
            </w:r>
            <w:r>
              <w:rPr>
                <w:rFonts w:ascii="Simplified Arabic" w:hAnsi="Simplified Arabic" w:cs="Simplified Arabic" w:hint="eastAsia"/>
                <w:b/>
                <w:bCs/>
                <w:noProof/>
                <w:webHidden/>
                <w:sz w:val="28"/>
                <w:szCs w:val="28"/>
                <w:rtl/>
              </w:rPr>
              <w:t>‌أ</w:t>
            </w:r>
            <w:r w:rsidRPr="00424437">
              <w:rPr>
                <w:rFonts w:ascii="Simplified Arabic" w:hAnsi="Simplified Arabic" w:cs="Simplified Arabic"/>
                <w:b/>
                <w:bCs/>
                <w:noProof/>
                <w:webHidden/>
                <w:sz w:val="28"/>
                <w:szCs w:val="28"/>
                <w:rtl/>
              </w:rPr>
              <w:fldChar w:fldCharType="end"/>
            </w:r>
          </w:hyperlink>
        </w:p>
        <w:p w14:paraId="72F2244E" w14:textId="77777777" w:rsidR="00424437" w:rsidRPr="00424437" w:rsidRDefault="00B62459" w:rsidP="00424437">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48" w:history="1">
            <w:r w:rsidR="00424437" w:rsidRPr="00424437">
              <w:rPr>
                <w:rStyle w:val="Hyperlink"/>
                <w:rFonts w:ascii="Simplified Arabic" w:hAnsi="Simplified Arabic" w:cs="Simplified Arabic"/>
                <w:b/>
                <w:bCs/>
                <w:noProof/>
                <w:sz w:val="28"/>
                <w:szCs w:val="28"/>
                <w:rtl/>
                <w:lang w:bidi="ar-EG"/>
              </w:rPr>
              <w:t>الإهداء</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Toc233384748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hint="eastAsia"/>
                <w:b/>
                <w:bCs/>
                <w:noProof/>
                <w:webHidden/>
                <w:sz w:val="28"/>
                <w:szCs w:val="28"/>
                <w:rtl/>
              </w:rPr>
              <w:t>‌ب</w:t>
            </w:r>
            <w:r w:rsidR="00424437" w:rsidRPr="00424437">
              <w:rPr>
                <w:rFonts w:ascii="Simplified Arabic" w:hAnsi="Simplified Arabic" w:cs="Simplified Arabic"/>
                <w:b/>
                <w:bCs/>
                <w:noProof/>
                <w:webHidden/>
                <w:sz w:val="28"/>
                <w:szCs w:val="28"/>
                <w:rtl/>
              </w:rPr>
              <w:fldChar w:fldCharType="end"/>
            </w:r>
          </w:hyperlink>
        </w:p>
        <w:p w14:paraId="4E67BE18" w14:textId="77777777" w:rsidR="00424437" w:rsidRPr="00424437" w:rsidRDefault="00B62459" w:rsidP="00424437">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49" w:history="1">
            <w:r w:rsidR="00424437" w:rsidRPr="00424437">
              <w:rPr>
                <w:rStyle w:val="Hyperlink"/>
                <w:rFonts w:ascii="Simplified Arabic" w:hAnsi="Simplified Arabic" w:cs="Simplified Arabic"/>
                <w:b/>
                <w:bCs/>
                <w:noProof/>
                <w:sz w:val="28"/>
                <w:szCs w:val="28"/>
                <w:rtl/>
                <w:lang w:bidi="ar-EG"/>
              </w:rPr>
              <w:t>الشكر والتقدير</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Toc233384749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hint="eastAsia"/>
                <w:b/>
                <w:bCs/>
                <w:noProof/>
                <w:webHidden/>
                <w:sz w:val="28"/>
                <w:szCs w:val="28"/>
                <w:rtl/>
              </w:rPr>
              <w:t>‌ج</w:t>
            </w:r>
            <w:r w:rsidR="00424437" w:rsidRPr="00424437">
              <w:rPr>
                <w:rFonts w:ascii="Simplified Arabic" w:hAnsi="Simplified Arabic" w:cs="Simplified Arabic"/>
                <w:b/>
                <w:bCs/>
                <w:noProof/>
                <w:webHidden/>
                <w:sz w:val="28"/>
                <w:szCs w:val="28"/>
                <w:rtl/>
              </w:rPr>
              <w:fldChar w:fldCharType="end"/>
            </w:r>
          </w:hyperlink>
        </w:p>
        <w:p w14:paraId="7CF47F00" w14:textId="77777777" w:rsidR="00424437" w:rsidRPr="00424437" w:rsidRDefault="00B62459" w:rsidP="00424437">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50" w:history="1">
            <w:r w:rsidR="00424437" w:rsidRPr="00424437">
              <w:rPr>
                <w:rStyle w:val="Hyperlink"/>
                <w:rFonts w:ascii="Simplified Arabic" w:hAnsi="Simplified Arabic" w:cs="Simplified Arabic"/>
                <w:b/>
                <w:bCs/>
                <w:noProof/>
                <w:sz w:val="28"/>
                <w:szCs w:val="28"/>
                <w:rtl/>
              </w:rPr>
              <w:t>المستخلص</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Toc233384750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hint="eastAsia"/>
                <w:b/>
                <w:bCs/>
                <w:noProof/>
                <w:webHidden/>
                <w:sz w:val="28"/>
                <w:szCs w:val="28"/>
                <w:rtl/>
              </w:rPr>
              <w:t>‌د</w:t>
            </w:r>
            <w:r w:rsidR="00424437" w:rsidRPr="00424437">
              <w:rPr>
                <w:rFonts w:ascii="Simplified Arabic" w:hAnsi="Simplified Arabic" w:cs="Simplified Arabic"/>
                <w:b/>
                <w:bCs/>
                <w:noProof/>
                <w:webHidden/>
                <w:sz w:val="28"/>
                <w:szCs w:val="28"/>
                <w:rtl/>
              </w:rPr>
              <w:fldChar w:fldCharType="end"/>
            </w:r>
          </w:hyperlink>
        </w:p>
        <w:p w14:paraId="4AB90C80" w14:textId="77777777" w:rsidR="00424437" w:rsidRPr="00424437" w:rsidRDefault="00B62459" w:rsidP="00424437">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51" w:history="1">
            <w:r w:rsidR="00424437" w:rsidRPr="00424437">
              <w:rPr>
                <w:rStyle w:val="Hyperlink"/>
                <w:rFonts w:ascii="Simplified Arabic" w:hAnsi="Simplified Arabic" w:cs="Simplified Arabic"/>
                <w:b/>
                <w:bCs/>
                <w:noProof/>
                <w:sz w:val="28"/>
                <w:szCs w:val="28"/>
                <w:rtl/>
              </w:rPr>
              <w:t>قائمة المحتويات</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Toc233384751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hint="eastAsia"/>
                <w:b/>
                <w:bCs/>
                <w:noProof/>
                <w:webHidden/>
                <w:sz w:val="28"/>
                <w:szCs w:val="28"/>
                <w:rtl/>
              </w:rPr>
              <w:t>‌ه</w:t>
            </w:r>
            <w:r w:rsidR="00424437" w:rsidRPr="00424437">
              <w:rPr>
                <w:rFonts w:ascii="Simplified Arabic" w:hAnsi="Simplified Arabic" w:cs="Simplified Arabic"/>
                <w:b/>
                <w:bCs/>
                <w:noProof/>
                <w:webHidden/>
                <w:sz w:val="28"/>
                <w:szCs w:val="28"/>
                <w:rtl/>
              </w:rPr>
              <w:fldChar w:fldCharType="end"/>
            </w:r>
          </w:hyperlink>
        </w:p>
        <w:p w14:paraId="38215AC0" w14:textId="77777777" w:rsidR="00424437" w:rsidRPr="00424437" w:rsidRDefault="00B62459" w:rsidP="00424437">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52" w:history="1">
            <w:r w:rsidR="00424437" w:rsidRPr="00424437">
              <w:rPr>
                <w:rStyle w:val="Hyperlink"/>
                <w:rFonts w:ascii="Simplified Arabic" w:hAnsi="Simplified Arabic" w:cs="Simplified Arabic"/>
                <w:b/>
                <w:bCs/>
                <w:noProof/>
                <w:sz w:val="28"/>
                <w:szCs w:val="28"/>
                <w:rtl/>
              </w:rPr>
              <w:t>قائمة الجداول</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Toc233384752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hint="eastAsia"/>
                <w:b/>
                <w:bCs/>
                <w:noProof/>
                <w:webHidden/>
                <w:sz w:val="28"/>
                <w:szCs w:val="28"/>
                <w:rtl/>
              </w:rPr>
              <w:t>‌ح</w:t>
            </w:r>
            <w:r w:rsidR="00424437" w:rsidRPr="00424437">
              <w:rPr>
                <w:rFonts w:ascii="Simplified Arabic" w:hAnsi="Simplified Arabic" w:cs="Simplified Arabic"/>
                <w:b/>
                <w:bCs/>
                <w:noProof/>
                <w:webHidden/>
                <w:sz w:val="28"/>
                <w:szCs w:val="28"/>
                <w:rtl/>
              </w:rPr>
              <w:fldChar w:fldCharType="end"/>
            </w:r>
          </w:hyperlink>
        </w:p>
        <w:p w14:paraId="72A33FD4" w14:textId="77777777" w:rsidR="00424437" w:rsidRPr="00424437" w:rsidRDefault="00B62459" w:rsidP="00424437">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53" w:history="1">
            <w:r w:rsidR="00424437" w:rsidRPr="00424437">
              <w:rPr>
                <w:rStyle w:val="Hyperlink"/>
                <w:rFonts w:ascii="Simplified Arabic" w:hAnsi="Simplified Arabic" w:cs="Simplified Arabic"/>
                <w:b/>
                <w:bCs/>
                <w:noProof/>
                <w:sz w:val="28"/>
                <w:szCs w:val="28"/>
                <w:rtl/>
              </w:rPr>
              <w:t>الفصل الأول: الإطار العام للدراسة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Toc233384753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1</w:t>
            </w:r>
            <w:r w:rsidR="00424437" w:rsidRPr="00424437">
              <w:rPr>
                <w:rFonts w:ascii="Simplified Arabic" w:hAnsi="Simplified Arabic" w:cs="Simplified Arabic"/>
                <w:b/>
                <w:bCs/>
                <w:noProof/>
                <w:webHidden/>
                <w:sz w:val="28"/>
                <w:szCs w:val="28"/>
                <w:rtl/>
              </w:rPr>
              <w:fldChar w:fldCharType="end"/>
            </w:r>
          </w:hyperlink>
        </w:p>
        <w:p w14:paraId="7BD49E2D"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54" w:history="1">
            <w:r w:rsidR="00424437" w:rsidRPr="00424437">
              <w:rPr>
                <w:rStyle w:val="Hyperlink"/>
                <w:rFonts w:ascii="Simplified Arabic" w:hAnsi="Simplified Arabic" w:cs="Simplified Arabic"/>
                <w:b/>
                <w:bCs/>
                <w:noProof/>
                <w:sz w:val="28"/>
                <w:szCs w:val="28"/>
                <w:rtl/>
              </w:rPr>
              <w:t>1.1 المقدمة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Toc233384754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1</w:t>
            </w:r>
            <w:r w:rsidR="00424437" w:rsidRPr="00424437">
              <w:rPr>
                <w:rFonts w:ascii="Simplified Arabic" w:hAnsi="Simplified Arabic" w:cs="Simplified Arabic"/>
                <w:b/>
                <w:bCs/>
                <w:noProof/>
                <w:webHidden/>
                <w:sz w:val="28"/>
                <w:szCs w:val="28"/>
                <w:rtl/>
              </w:rPr>
              <w:fldChar w:fldCharType="end"/>
            </w:r>
          </w:hyperlink>
        </w:p>
        <w:p w14:paraId="26C50F6C"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55" w:history="1">
            <w:r w:rsidR="00424437" w:rsidRPr="00424437">
              <w:rPr>
                <w:rStyle w:val="Hyperlink"/>
                <w:rFonts w:ascii="Simplified Arabic" w:eastAsia="Times New Roman" w:hAnsi="Simplified Arabic" w:cs="Simplified Arabic"/>
                <w:b/>
                <w:bCs/>
                <w:noProof/>
                <w:sz w:val="28"/>
                <w:szCs w:val="28"/>
                <w:rtl/>
              </w:rPr>
              <w:t>2.1 مشكلة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Toc233384755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2</w:t>
            </w:r>
            <w:r w:rsidR="00424437" w:rsidRPr="00424437">
              <w:rPr>
                <w:rFonts w:ascii="Simplified Arabic" w:hAnsi="Simplified Arabic" w:cs="Simplified Arabic"/>
                <w:b/>
                <w:bCs/>
                <w:noProof/>
                <w:webHidden/>
                <w:sz w:val="28"/>
                <w:szCs w:val="28"/>
                <w:rtl/>
              </w:rPr>
              <w:fldChar w:fldCharType="end"/>
            </w:r>
          </w:hyperlink>
        </w:p>
        <w:p w14:paraId="70ED6B70"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56" w:history="1">
            <w:r w:rsidR="00424437" w:rsidRPr="00424437">
              <w:rPr>
                <w:rStyle w:val="Hyperlink"/>
                <w:rFonts w:ascii="Simplified Arabic" w:eastAsia="Times New Roman" w:hAnsi="Simplified Arabic" w:cs="Simplified Arabic"/>
                <w:b/>
                <w:bCs/>
                <w:noProof/>
                <w:sz w:val="28"/>
                <w:szCs w:val="28"/>
                <w:rtl/>
              </w:rPr>
              <w:t>3.1 أهدف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Toc233384756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3</w:t>
            </w:r>
            <w:r w:rsidR="00424437" w:rsidRPr="00424437">
              <w:rPr>
                <w:rFonts w:ascii="Simplified Arabic" w:hAnsi="Simplified Arabic" w:cs="Simplified Arabic"/>
                <w:b/>
                <w:bCs/>
                <w:noProof/>
                <w:webHidden/>
                <w:sz w:val="28"/>
                <w:szCs w:val="28"/>
                <w:rtl/>
              </w:rPr>
              <w:fldChar w:fldCharType="end"/>
            </w:r>
          </w:hyperlink>
        </w:p>
        <w:p w14:paraId="5F3F9348"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57" w:history="1">
            <w:r w:rsidR="00424437" w:rsidRPr="00424437">
              <w:rPr>
                <w:rStyle w:val="Hyperlink"/>
                <w:rFonts w:ascii="Simplified Arabic" w:eastAsia="Times New Roman" w:hAnsi="Simplified Arabic" w:cs="Simplified Arabic"/>
                <w:b/>
                <w:bCs/>
                <w:noProof/>
                <w:sz w:val="28"/>
                <w:szCs w:val="28"/>
                <w:rtl/>
              </w:rPr>
              <w:t>4.1 أسئلة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Toc233384757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4</w:t>
            </w:r>
            <w:r w:rsidR="00424437" w:rsidRPr="00424437">
              <w:rPr>
                <w:rFonts w:ascii="Simplified Arabic" w:hAnsi="Simplified Arabic" w:cs="Simplified Arabic"/>
                <w:b/>
                <w:bCs/>
                <w:noProof/>
                <w:webHidden/>
                <w:sz w:val="28"/>
                <w:szCs w:val="28"/>
                <w:rtl/>
              </w:rPr>
              <w:fldChar w:fldCharType="end"/>
            </w:r>
          </w:hyperlink>
        </w:p>
        <w:p w14:paraId="25022B11"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58" w:history="1">
            <w:r w:rsidR="00424437" w:rsidRPr="00424437">
              <w:rPr>
                <w:rStyle w:val="Hyperlink"/>
                <w:rFonts w:ascii="Simplified Arabic" w:eastAsia="Times New Roman" w:hAnsi="Simplified Arabic" w:cs="Simplified Arabic"/>
                <w:b/>
                <w:bCs/>
                <w:noProof/>
                <w:sz w:val="28"/>
                <w:szCs w:val="28"/>
                <w:rtl/>
              </w:rPr>
              <w:t>5.1 فروض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Toc233384758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4</w:t>
            </w:r>
            <w:r w:rsidR="00424437" w:rsidRPr="00424437">
              <w:rPr>
                <w:rFonts w:ascii="Simplified Arabic" w:hAnsi="Simplified Arabic" w:cs="Simplified Arabic"/>
                <w:b/>
                <w:bCs/>
                <w:noProof/>
                <w:webHidden/>
                <w:sz w:val="28"/>
                <w:szCs w:val="28"/>
                <w:rtl/>
              </w:rPr>
              <w:fldChar w:fldCharType="end"/>
            </w:r>
          </w:hyperlink>
        </w:p>
        <w:p w14:paraId="5F3AF2F5"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59" w:history="1">
            <w:r w:rsidR="00424437" w:rsidRPr="00424437">
              <w:rPr>
                <w:rStyle w:val="Hyperlink"/>
                <w:rFonts w:ascii="Simplified Arabic" w:eastAsia="Times New Roman" w:hAnsi="Simplified Arabic" w:cs="Simplified Arabic"/>
                <w:b/>
                <w:bCs/>
                <w:noProof/>
                <w:sz w:val="28"/>
                <w:szCs w:val="28"/>
                <w:rtl/>
              </w:rPr>
              <w:t>6.1 أهمية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Toc233384759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5</w:t>
            </w:r>
            <w:r w:rsidR="00424437" w:rsidRPr="00424437">
              <w:rPr>
                <w:rFonts w:ascii="Simplified Arabic" w:hAnsi="Simplified Arabic" w:cs="Simplified Arabic"/>
                <w:b/>
                <w:bCs/>
                <w:noProof/>
                <w:webHidden/>
                <w:sz w:val="28"/>
                <w:szCs w:val="28"/>
                <w:rtl/>
              </w:rPr>
              <w:fldChar w:fldCharType="end"/>
            </w:r>
          </w:hyperlink>
        </w:p>
        <w:p w14:paraId="73877B4A"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60" w:history="1">
            <w:r w:rsidR="00424437" w:rsidRPr="00424437">
              <w:rPr>
                <w:rStyle w:val="Hyperlink"/>
                <w:rFonts w:ascii="Simplified Arabic" w:eastAsia="Times New Roman" w:hAnsi="Simplified Arabic" w:cs="Simplified Arabic"/>
                <w:b/>
                <w:bCs/>
                <w:noProof/>
                <w:sz w:val="28"/>
                <w:szCs w:val="28"/>
                <w:rtl/>
              </w:rPr>
              <w:t>7.1 الدراسات السابقة: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Toc233384760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6</w:t>
            </w:r>
            <w:r w:rsidR="00424437" w:rsidRPr="00424437">
              <w:rPr>
                <w:rFonts w:ascii="Simplified Arabic" w:hAnsi="Simplified Arabic" w:cs="Simplified Arabic"/>
                <w:b/>
                <w:bCs/>
                <w:noProof/>
                <w:webHidden/>
                <w:sz w:val="28"/>
                <w:szCs w:val="28"/>
                <w:rtl/>
              </w:rPr>
              <w:fldChar w:fldCharType="end"/>
            </w:r>
          </w:hyperlink>
        </w:p>
        <w:p w14:paraId="2F91C15E"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61" w:history="1">
            <w:r w:rsidR="00424437" w:rsidRPr="00424437">
              <w:rPr>
                <w:rStyle w:val="Hyperlink"/>
                <w:rFonts w:ascii="Simplified Arabic" w:hAnsi="Simplified Arabic" w:cs="Simplified Arabic"/>
                <w:b/>
                <w:bCs/>
                <w:noProof/>
                <w:sz w:val="28"/>
                <w:szCs w:val="28"/>
                <w:rtl/>
              </w:rPr>
              <w:t>8.1 الفجوة البحثية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Toc233384761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14</w:t>
            </w:r>
            <w:r w:rsidR="00424437" w:rsidRPr="00424437">
              <w:rPr>
                <w:rFonts w:ascii="Simplified Arabic" w:hAnsi="Simplified Arabic" w:cs="Simplified Arabic"/>
                <w:b/>
                <w:bCs/>
                <w:noProof/>
                <w:webHidden/>
                <w:sz w:val="28"/>
                <w:szCs w:val="28"/>
                <w:rtl/>
              </w:rPr>
              <w:fldChar w:fldCharType="end"/>
            </w:r>
          </w:hyperlink>
        </w:p>
        <w:p w14:paraId="05B3F3D1"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62" w:history="1">
            <w:r w:rsidR="00424437" w:rsidRPr="00424437">
              <w:rPr>
                <w:rStyle w:val="Hyperlink"/>
                <w:rFonts w:ascii="Simplified Arabic" w:eastAsia="Times New Roman" w:hAnsi="Simplified Arabic" w:cs="Simplified Arabic"/>
                <w:b/>
                <w:bCs/>
                <w:noProof/>
                <w:sz w:val="28"/>
                <w:szCs w:val="28"/>
                <w:rtl/>
              </w:rPr>
              <w:t>9.1 المنطلقات النظرية للدراسة: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Toc233384762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15</w:t>
            </w:r>
            <w:r w:rsidR="00424437" w:rsidRPr="00424437">
              <w:rPr>
                <w:rFonts w:ascii="Simplified Arabic" w:hAnsi="Simplified Arabic" w:cs="Simplified Arabic"/>
                <w:b/>
                <w:bCs/>
                <w:noProof/>
                <w:webHidden/>
                <w:sz w:val="28"/>
                <w:szCs w:val="28"/>
                <w:rtl/>
              </w:rPr>
              <w:fldChar w:fldCharType="end"/>
            </w:r>
          </w:hyperlink>
        </w:p>
        <w:p w14:paraId="639D4309"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63" w:history="1">
            <w:r w:rsidR="00424437" w:rsidRPr="00424437">
              <w:rPr>
                <w:rStyle w:val="Hyperlink"/>
                <w:rFonts w:ascii="Simplified Arabic" w:eastAsia="Times New Roman" w:hAnsi="Simplified Arabic" w:cs="Simplified Arabic"/>
                <w:b/>
                <w:bCs/>
                <w:noProof/>
                <w:sz w:val="28"/>
                <w:szCs w:val="28"/>
                <w:rtl/>
              </w:rPr>
              <w:t>10.1 منهجية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Toc233384763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19</w:t>
            </w:r>
            <w:r w:rsidR="00424437" w:rsidRPr="00424437">
              <w:rPr>
                <w:rFonts w:ascii="Simplified Arabic" w:hAnsi="Simplified Arabic" w:cs="Simplified Arabic"/>
                <w:b/>
                <w:bCs/>
                <w:noProof/>
                <w:webHidden/>
                <w:sz w:val="28"/>
                <w:szCs w:val="28"/>
                <w:rtl/>
              </w:rPr>
              <w:fldChar w:fldCharType="end"/>
            </w:r>
          </w:hyperlink>
        </w:p>
        <w:p w14:paraId="23218D42"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64" w:history="1">
            <w:r w:rsidR="00424437" w:rsidRPr="00424437">
              <w:rPr>
                <w:rStyle w:val="Hyperlink"/>
                <w:rFonts w:ascii="Simplified Arabic" w:eastAsia="Times New Roman" w:hAnsi="Simplified Arabic" w:cs="Simplified Arabic"/>
                <w:b/>
                <w:bCs/>
                <w:noProof/>
                <w:kern w:val="36"/>
                <w:sz w:val="28"/>
                <w:szCs w:val="28"/>
                <w:rtl/>
              </w:rPr>
              <w:t>11.1 مجتمع وعيّنة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Toc233384764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19</w:t>
            </w:r>
            <w:r w:rsidR="00424437" w:rsidRPr="00424437">
              <w:rPr>
                <w:rFonts w:ascii="Simplified Arabic" w:hAnsi="Simplified Arabic" w:cs="Simplified Arabic"/>
                <w:b/>
                <w:bCs/>
                <w:noProof/>
                <w:webHidden/>
                <w:sz w:val="28"/>
                <w:szCs w:val="28"/>
                <w:rtl/>
              </w:rPr>
              <w:fldChar w:fldCharType="end"/>
            </w:r>
          </w:hyperlink>
        </w:p>
        <w:p w14:paraId="5934E069"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65" w:history="1">
            <w:r w:rsidR="00424437" w:rsidRPr="00424437">
              <w:rPr>
                <w:rStyle w:val="Hyperlink"/>
                <w:rFonts w:ascii="Simplified Arabic" w:eastAsia="Times New Roman" w:hAnsi="Simplified Arabic" w:cs="Simplified Arabic"/>
                <w:b/>
                <w:bCs/>
                <w:noProof/>
                <w:kern w:val="36"/>
                <w:sz w:val="28"/>
                <w:szCs w:val="28"/>
                <w:rtl/>
              </w:rPr>
              <w:t>12.1 مصادر جمع البيانات</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Toc233384765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20</w:t>
            </w:r>
            <w:r w:rsidR="00424437" w:rsidRPr="00424437">
              <w:rPr>
                <w:rFonts w:ascii="Simplified Arabic" w:hAnsi="Simplified Arabic" w:cs="Simplified Arabic"/>
                <w:b/>
                <w:bCs/>
                <w:noProof/>
                <w:webHidden/>
                <w:sz w:val="28"/>
                <w:szCs w:val="28"/>
                <w:rtl/>
              </w:rPr>
              <w:fldChar w:fldCharType="end"/>
            </w:r>
          </w:hyperlink>
        </w:p>
        <w:p w14:paraId="5C920844"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66" w:history="1">
            <w:r w:rsidR="00424437" w:rsidRPr="00424437">
              <w:rPr>
                <w:rStyle w:val="Hyperlink"/>
                <w:rFonts w:ascii="Simplified Arabic" w:eastAsia="Times New Roman" w:hAnsi="Simplified Arabic" w:cs="Simplified Arabic"/>
                <w:b/>
                <w:bCs/>
                <w:noProof/>
                <w:kern w:val="36"/>
                <w:sz w:val="28"/>
                <w:szCs w:val="28"/>
                <w:rtl/>
              </w:rPr>
              <w:t>13.1 أداة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Toc233384766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20</w:t>
            </w:r>
            <w:r w:rsidR="00424437" w:rsidRPr="00424437">
              <w:rPr>
                <w:rFonts w:ascii="Simplified Arabic" w:hAnsi="Simplified Arabic" w:cs="Simplified Arabic"/>
                <w:b/>
                <w:bCs/>
                <w:noProof/>
                <w:webHidden/>
                <w:sz w:val="28"/>
                <w:szCs w:val="28"/>
                <w:rtl/>
              </w:rPr>
              <w:fldChar w:fldCharType="end"/>
            </w:r>
          </w:hyperlink>
        </w:p>
        <w:p w14:paraId="6953F6A9"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67" w:history="1">
            <w:r w:rsidR="00424437" w:rsidRPr="00424437">
              <w:rPr>
                <w:rStyle w:val="Hyperlink"/>
                <w:rFonts w:ascii="Simplified Arabic" w:eastAsia="Times New Roman" w:hAnsi="Simplified Arabic" w:cs="Simplified Arabic"/>
                <w:b/>
                <w:bCs/>
                <w:noProof/>
                <w:kern w:val="36"/>
                <w:sz w:val="28"/>
                <w:szCs w:val="28"/>
                <w:rtl/>
              </w:rPr>
              <w:t>14.1 الأساليب الإحصائية المستخدمة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Toc233384767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21</w:t>
            </w:r>
            <w:r w:rsidR="00424437" w:rsidRPr="00424437">
              <w:rPr>
                <w:rFonts w:ascii="Simplified Arabic" w:hAnsi="Simplified Arabic" w:cs="Simplified Arabic"/>
                <w:b/>
                <w:bCs/>
                <w:noProof/>
                <w:webHidden/>
                <w:sz w:val="28"/>
                <w:szCs w:val="28"/>
                <w:rtl/>
              </w:rPr>
              <w:fldChar w:fldCharType="end"/>
            </w:r>
          </w:hyperlink>
        </w:p>
        <w:p w14:paraId="552AA90E"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68" w:history="1">
            <w:r w:rsidR="00424437" w:rsidRPr="00424437">
              <w:rPr>
                <w:rStyle w:val="Hyperlink"/>
                <w:rFonts w:ascii="Simplified Arabic" w:eastAsia="Times New Roman" w:hAnsi="Simplified Arabic" w:cs="Simplified Arabic"/>
                <w:b/>
                <w:bCs/>
                <w:noProof/>
                <w:sz w:val="28"/>
                <w:szCs w:val="28"/>
                <w:rtl/>
              </w:rPr>
              <w:t xml:space="preserve">15.1 </w:t>
            </w:r>
            <w:r w:rsidR="00424437" w:rsidRPr="00424437">
              <w:rPr>
                <w:rStyle w:val="Hyperlink"/>
                <w:rFonts w:ascii="Simplified Arabic" w:eastAsia="Times New Roman" w:hAnsi="Simplified Arabic" w:cs="Simplified Arabic"/>
                <w:b/>
                <w:bCs/>
                <w:noProof/>
                <w:kern w:val="36"/>
                <w:sz w:val="28"/>
                <w:szCs w:val="28"/>
                <w:rtl/>
              </w:rPr>
              <w:t>حدود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Toc233384768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21</w:t>
            </w:r>
            <w:r w:rsidR="00424437" w:rsidRPr="00424437">
              <w:rPr>
                <w:rFonts w:ascii="Simplified Arabic" w:hAnsi="Simplified Arabic" w:cs="Simplified Arabic"/>
                <w:b/>
                <w:bCs/>
                <w:noProof/>
                <w:webHidden/>
                <w:sz w:val="28"/>
                <w:szCs w:val="28"/>
                <w:rtl/>
              </w:rPr>
              <w:fldChar w:fldCharType="end"/>
            </w:r>
          </w:hyperlink>
        </w:p>
        <w:p w14:paraId="60A45AFF" w14:textId="77777777" w:rsidR="00424437" w:rsidRPr="00424437" w:rsidRDefault="00B62459" w:rsidP="00424437">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69" w:history="1">
            <w:r w:rsidR="00424437" w:rsidRPr="00424437">
              <w:rPr>
                <w:rStyle w:val="Hyperlink"/>
                <w:rFonts w:ascii="Simplified Arabic" w:hAnsi="Simplified Arabic" w:cs="Simplified Arabic"/>
                <w:b/>
                <w:bCs/>
                <w:noProof/>
                <w:sz w:val="28"/>
                <w:szCs w:val="28"/>
                <w:rtl/>
              </w:rPr>
              <w:t>الفصل الثاني: الإطار النظري للدراسة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Toc233384769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22</w:t>
            </w:r>
            <w:r w:rsidR="00424437" w:rsidRPr="00424437">
              <w:rPr>
                <w:rFonts w:ascii="Simplified Arabic" w:hAnsi="Simplified Arabic" w:cs="Simplified Arabic"/>
                <w:b/>
                <w:bCs/>
                <w:noProof/>
                <w:webHidden/>
                <w:sz w:val="28"/>
                <w:szCs w:val="28"/>
                <w:rtl/>
              </w:rPr>
              <w:fldChar w:fldCharType="end"/>
            </w:r>
          </w:hyperlink>
        </w:p>
        <w:p w14:paraId="1C43CB78"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70" w:history="1">
            <w:r w:rsidR="00424437" w:rsidRPr="00424437">
              <w:rPr>
                <w:rStyle w:val="Hyperlink"/>
                <w:rFonts w:ascii="Simplified Arabic" w:hAnsi="Simplified Arabic" w:cs="Simplified Arabic"/>
                <w:b/>
                <w:bCs/>
                <w:noProof/>
                <w:sz w:val="28"/>
                <w:szCs w:val="28"/>
                <w:rtl/>
              </w:rPr>
              <w:t>المبحث الأول: جودة الخدمة المصرفية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Toc233384770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22</w:t>
            </w:r>
            <w:r w:rsidR="00424437" w:rsidRPr="00424437">
              <w:rPr>
                <w:rFonts w:ascii="Simplified Arabic" w:hAnsi="Simplified Arabic" w:cs="Simplified Arabic"/>
                <w:b/>
                <w:bCs/>
                <w:noProof/>
                <w:webHidden/>
                <w:sz w:val="28"/>
                <w:szCs w:val="28"/>
                <w:rtl/>
              </w:rPr>
              <w:fldChar w:fldCharType="end"/>
            </w:r>
          </w:hyperlink>
        </w:p>
        <w:p w14:paraId="6FE18478" w14:textId="77777777" w:rsidR="00424437" w:rsidRPr="00424437" w:rsidRDefault="00B62459" w:rsidP="00424437">
          <w:pPr>
            <w:pStyle w:val="3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71" w:history="1">
            <w:r w:rsidR="00424437" w:rsidRPr="00424437">
              <w:rPr>
                <w:rStyle w:val="Hyperlink"/>
                <w:rFonts w:ascii="Simplified Arabic" w:hAnsi="Simplified Arabic" w:cs="Simplified Arabic"/>
                <w:b/>
                <w:bCs/>
                <w:noProof/>
                <w:sz w:val="28"/>
                <w:szCs w:val="28"/>
                <w:rtl/>
              </w:rPr>
              <w:t>1.1.2 تمهيد</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Toc233384771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22</w:t>
            </w:r>
            <w:r w:rsidR="00424437" w:rsidRPr="00424437">
              <w:rPr>
                <w:rFonts w:ascii="Simplified Arabic" w:hAnsi="Simplified Arabic" w:cs="Simplified Arabic"/>
                <w:b/>
                <w:bCs/>
                <w:noProof/>
                <w:webHidden/>
                <w:sz w:val="28"/>
                <w:szCs w:val="28"/>
                <w:rtl/>
              </w:rPr>
              <w:fldChar w:fldCharType="end"/>
            </w:r>
          </w:hyperlink>
        </w:p>
        <w:p w14:paraId="39A3F38B" w14:textId="77777777" w:rsidR="00424437" w:rsidRPr="00424437" w:rsidRDefault="00B62459" w:rsidP="00424437">
          <w:pPr>
            <w:pStyle w:val="3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72" w:history="1">
            <w:r w:rsidR="00424437" w:rsidRPr="00424437">
              <w:rPr>
                <w:rStyle w:val="Hyperlink"/>
                <w:rFonts w:ascii="Simplified Arabic" w:hAnsi="Simplified Arabic" w:cs="Simplified Arabic"/>
                <w:b/>
                <w:bCs/>
                <w:noProof/>
                <w:sz w:val="28"/>
                <w:szCs w:val="28"/>
                <w:rtl/>
              </w:rPr>
              <w:t>2.1.2  مفهوم جودة الخدمة المصرفية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Toc233384772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22</w:t>
            </w:r>
            <w:r w:rsidR="00424437" w:rsidRPr="00424437">
              <w:rPr>
                <w:rFonts w:ascii="Simplified Arabic" w:hAnsi="Simplified Arabic" w:cs="Simplified Arabic"/>
                <w:b/>
                <w:bCs/>
                <w:noProof/>
                <w:webHidden/>
                <w:sz w:val="28"/>
                <w:szCs w:val="28"/>
                <w:rtl/>
              </w:rPr>
              <w:fldChar w:fldCharType="end"/>
            </w:r>
          </w:hyperlink>
        </w:p>
        <w:p w14:paraId="61C2F063" w14:textId="77777777" w:rsidR="00424437" w:rsidRPr="00424437" w:rsidRDefault="00B62459" w:rsidP="00424437">
          <w:pPr>
            <w:pStyle w:val="3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73" w:history="1">
            <w:r w:rsidR="00424437" w:rsidRPr="00424437">
              <w:rPr>
                <w:rStyle w:val="Hyperlink"/>
                <w:rFonts w:ascii="Simplified Arabic" w:hAnsi="Simplified Arabic" w:cs="Simplified Arabic"/>
                <w:b/>
                <w:bCs/>
                <w:noProof/>
                <w:sz w:val="28"/>
                <w:szCs w:val="28"/>
                <w:rtl/>
              </w:rPr>
              <w:t>3.1.2 أهمية جودة الخدمة المصرفية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Toc233384773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25</w:t>
            </w:r>
            <w:r w:rsidR="00424437" w:rsidRPr="00424437">
              <w:rPr>
                <w:rFonts w:ascii="Simplified Arabic" w:hAnsi="Simplified Arabic" w:cs="Simplified Arabic"/>
                <w:b/>
                <w:bCs/>
                <w:noProof/>
                <w:webHidden/>
                <w:sz w:val="28"/>
                <w:szCs w:val="28"/>
                <w:rtl/>
              </w:rPr>
              <w:fldChar w:fldCharType="end"/>
            </w:r>
          </w:hyperlink>
        </w:p>
        <w:p w14:paraId="0E8CFE74" w14:textId="77777777" w:rsidR="00424437" w:rsidRPr="00424437" w:rsidRDefault="00B62459" w:rsidP="00424437">
          <w:pPr>
            <w:pStyle w:val="3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74" w:history="1">
            <w:r w:rsidR="00424437" w:rsidRPr="00424437">
              <w:rPr>
                <w:rStyle w:val="Hyperlink"/>
                <w:rFonts w:ascii="Simplified Arabic" w:hAnsi="Simplified Arabic" w:cs="Simplified Arabic"/>
                <w:b/>
                <w:bCs/>
                <w:noProof/>
                <w:sz w:val="28"/>
                <w:szCs w:val="28"/>
                <w:rtl/>
              </w:rPr>
              <w:t>4.1.2 أهداف جودة الخدمة المصرفية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Toc233384774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26</w:t>
            </w:r>
            <w:r w:rsidR="00424437" w:rsidRPr="00424437">
              <w:rPr>
                <w:rFonts w:ascii="Simplified Arabic" w:hAnsi="Simplified Arabic" w:cs="Simplified Arabic"/>
                <w:b/>
                <w:bCs/>
                <w:noProof/>
                <w:webHidden/>
                <w:sz w:val="28"/>
                <w:szCs w:val="28"/>
                <w:rtl/>
              </w:rPr>
              <w:fldChar w:fldCharType="end"/>
            </w:r>
          </w:hyperlink>
        </w:p>
        <w:p w14:paraId="520A5E9D" w14:textId="77777777" w:rsidR="00424437" w:rsidRPr="00424437" w:rsidRDefault="00B62459" w:rsidP="00424437">
          <w:pPr>
            <w:pStyle w:val="3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75" w:history="1">
            <w:r w:rsidR="00424437" w:rsidRPr="00424437">
              <w:rPr>
                <w:rStyle w:val="Hyperlink"/>
                <w:rFonts w:ascii="Simplified Arabic" w:hAnsi="Simplified Arabic" w:cs="Simplified Arabic"/>
                <w:b/>
                <w:bCs/>
                <w:noProof/>
                <w:sz w:val="28"/>
                <w:szCs w:val="28"/>
                <w:rtl/>
              </w:rPr>
              <w:t>5.1.2 أبعاد جودة الخدمة المصرفية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Toc233384775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28</w:t>
            </w:r>
            <w:r w:rsidR="00424437" w:rsidRPr="00424437">
              <w:rPr>
                <w:rFonts w:ascii="Simplified Arabic" w:hAnsi="Simplified Arabic" w:cs="Simplified Arabic"/>
                <w:b/>
                <w:bCs/>
                <w:noProof/>
                <w:webHidden/>
                <w:sz w:val="28"/>
                <w:szCs w:val="28"/>
                <w:rtl/>
              </w:rPr>
              <w:fldChar w:fldCharType="end"/>
            </w:r>
          </w:hyperlink>
        </w:p>
        <w:p w14:paraId="72DC88E5" w14:textId="77777777" w:rsidR="00424437" w:rsidRPr="00424437" w:rsidRDefault="00B62459" w:rsidP="00424437">
          <w:pPr>
            <w:pStyle w:val="3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76" w:history="1">
            <w:r w:rsidR="00424437" w:rsidRPr="00424437">
              <w:rPr>
                <w:rStyle w:val="Hyperlink"/>
                <w:rFonts w:ascii="Simplified Arabic" w:hAnsi="Simplified Arabic" w:cs="Simplified Arabic"/>
                <w:b/>
                <w:bCs/>
                <w:noProof/>
                <w:sz w:val="28"/>
                <w:szCs w:val="28"/>
                <w:rtl/>
              </w:rPr>
              <w:t>6.1.2 استراتيجيات تطبيق جودة الخدمة المصرفية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Toc233384776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32</w:t>
            </w:r>
            <w:r w:rsidR="00424437" w:rsidRPr="00424437">
              <w:rPr>
                <w:rFonts w:ascii="Simplified Arabic" w:hAnsi="Simplified Arabic" w:cs="Simplified Arabic"/>
                <w:b/>
                <w:bCs/>
                <w:noProof/>
                <w:webHidden/>
                <w:sz w:val="28"/>
                <w:szCs w:val="28"/>
                <w:rtl/>
              </w:rPr>
              <w:fldChar w:fldCharType="end"/>
            </w:r>
          </w:hyperlink>
        </w:p>
        <w:p w14:paraId="117CAD8F"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77" w:history="1">
            <w:r w:rsidR="00424437" w:rsidRPr="00424437">
              <w:rPr>
                <w:rStyle w:val="Hyperlink"/>
                <w:rFonts w:ascii="Simplified Arabic" w:hAnsi="Simplified Arabic" w:cs="Simplified Arabic"/>
                <w:b/>
                <w:bCs/>
                <w:noProof/>
                <w:sz w:val="28"/>
                <w:szCs w:val="28"/>
                <w:rtl/>
              </w:rPr>
              <w:t>المبحث الثاني: رضا العملاء</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Toc233384777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34</w:t>
            </w:r>
            <w:r w:rsidR="00424437" w:rsidRPr="00424437">
              <w:rPr>
                <w:rFonts w:ascii="Simplified Arabic" w:hAnsi="Simplified Arabic" w:cs="Simplified Arabic"/>
                <w:b/>
                <w:bCs/>
                <w:noProof/>
                <w:webHidden/>
                <w:sz w:val="28"/>
                <w:szCs w:val="28"/>
                <w:rtl/>
              </w:rPr>
              <w:fldChar w:fldCharType="end"/>
            </w:r>
          </w:hyperlink>
        </w:p>
        <w:p w14:paraId="771AFDDE" w14:textId="77777777" w:rsidR="00424437" w:rsidRPr="00424437" w:rsidRDefault="00B62459" w:rsidP="00424437">
          <w:pPr>
            <w:pStyle w:val="3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78" w:history="1">
            <w:r w:rsidR="00424437" w:rsidRPr="00424437">
              <w:rPr>
                <w:rStyle w:val="Hyperlink"/>
                <w:rFonts w:ascii="Simplified Arabic" w:hAnsi="Simplified Arabic" w:cs="Simplified Arabic"/>
                <w:b/>
                <w:bCs/>
                <w:noProof/>
                <w:sz w:val="28"/>
                <w:szCs w:val="28"/>
                <w:rtl/>
              </w:rPr>
              <w:t>1.2.2 تمهيد</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Toc233384778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34</w:t>
            </w:r>
            <w:r w:rsidR="00424437" w:rsidRPr="00424437">
              <w:rPr>
                <w:rFonts w:ascii="Simplified Arabic" w:hAnsi="Simplified Arabic" w:cs="Simplified Arabic"/>
                <w:b/>
                <w:bCs/>
                <w:noProof/>
                <w:webHidden/>
                <w:sz w:val="28"/>
                <w:szCs w:val="28"/>
                <w:rtl/>
              </w:rPr>
              <w:fldChar w:fldCharType="end"/>
            </w:r>
          </w:hyperlink>
        </w:p>
        <w:p w14:paraId="618A3352" w14:textId="77777777" w:rsidR="00424437" w:rsidRPr="00424437" w:rsidRDefault="00B62459" w:rsidP="00424437">
          <w:pPr>
            <w:pStyle w:val="3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79" w:history="1">
            <w:r w:rsidR="00424437" w:rsidRPr="00424437">
              <w:rPr>
                <w:rStyle w:val="Hyperlink"/>
                <w:rFonts w:ascii="Simplified Arabic" w:hAnsi="Simplified Arabic" w:cs="Simplified Arabic"/>
                <w:b/>
                <w:bCs/>
                <w:noProof/>
                <w:sz w:val="28"/>
                <w:szCs w:val="28"/>
                <w:rtl/>
              </w:rPr>
              <w:t>2.2.2  مفهوم رضا العملاء</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Toc233384779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34</w:t>
            </w:r>
            <w:r w:rsidR="00424437" w:rsidRPr="00424437">
              <w:rPr>
                <w:rFonts w:ascii="Simplified Arabic" w:hAnsi="Simplified Arabic" w:cs="Simplified Arabic"/>
                <w:b/>
                <w:bCs/>
                <w:noProof/>
                <w:webHidden/>
                <w:sz w:val="28"/>
                <w:szCs w:val="28"/>
                <w:rtl/>
              </w:rPr>
              <w:fldChar w:fldCharType="end"/>
            </w:r>
          </w:hyperlink>
        </w:p>
        <w:p w14:paraId="0DDFAC6E" w14:textId="77777777" w:rsidR="00424437" w:rsidRPr="00424437" w:rsidRDefault="00B62459" w:rsidP="00424437">
          <w:pPr>
            <w:pStyle w:val="3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80" w:history="1">
            <w:r w:rsidR="00424437" w:rsidRPr="00424437">
              <w:rPr>
                <w:rStyle w:val="Hyperlink"/>
                <w:rFonts w:ascii="Simplified Arabic" w:hAnsi="Simplified Arabic" w:cs="Simplified Arabic"/>
                <w:b/>
                <w:bCs/>
                <w:noProof/>
                <w:sz w:val="28"/>
                <w:szCs w:val="28"/>
                <w:rtl/>
              </w:rPr>
              <w:t>3.2.2 أهمية رضا العملاء</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Toc233384780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36</w:t>
            </w:r>
            <w:r w:rsidR="00424437" w:rsidRPr="00424437">
              <w:rPr>
                <w:rFonts w:ascii="Simplified Arabic" w:hAnsi="Simplified Arabic" w:cs="Simplified Arabic"/>
                <w:b/>
                <w:bCs/>
                <w:noProof/>
                <w:webHidden/>
                <w:sz w:val="28"/>
                <w:szCs w:val="28"/>
                <w:rtl/>
              </w:rPr>
              <w:fldChar w:fldCharType="end"/>
            </w:r>
          </w:hyperlink>
        </w:p>
        <w:p w14:paraId="58E6B10E" w14:textId="77777777" w:rsidR="00424437" w:rsidRPr="00424437" w:rsidRDefault="00B62459" w:rsidP="00424437">
          <w:pPr>
            <w:pStyle w:val="3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81" w:history="1">
            <w:r w:rsidR="00424437" w:rsidRPr="00424437">
              <w:rPr>
                <w:rStyle w:val="Hyperlink"/>
                <w:rFonts w:ascii="Simplified Arabic" w:hAnsi="Simplified Arabic" w:cs="Simplified Arabic"/>
                <w:b/>
                <w:bCs/>
                <w:noProof/>
                <w:sz w:val="28"/>
                <w:szCs w:val="28"/>
                <w:rtl/>
              </w:rPr>
              <w:t>4.2.2 أهداف إدارة رضا العملاء</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Toc233384781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38</w:t>
            </w:r>
            <w:r w:rsidR="00424437" w:rsidRPr="00424437">
              <w:rPr>
                <w:rFonts w:ascii="Simplified Arabic" w:hAnsi="Simplified Arabic" w:cs="Simplified Arabic"/>
                <w:b/>
                <w:bCs/>
                <w:noProof/>
                <w:webHidden/>
                <w:sz w:val="28"/>
                <w:szCs w:val="28"/>
                <w:rtl/>
              </w:rPr>
              <w:fldChar w:fldCharType="end"/>
            </w:r>
          </w:hyperlink>
        </w:p>
        <w:p w14:paraId="25234FA9" w14:textId="77777777" w:rsidR="00424437" w:rsidRPr="00424437" w:rsidRDefault="00B62459" w:rsidP="00424437">
          <w:pPr>
            <w:pStyle w:val="3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82" w:history="1">
            <w:r w:rsidR="00424437" w:rsidRPr="00424437">
              <w:rPr>
                <w:rStyle w:val="Hyperlink"/>
                <w:rFonts w:ascii="Simplified Arabic" w:hAnsi="Simplified Arabic" w:cs="Simplified Arabic"/>
                <w:b/>
                <w:bCs/>
                <w:noProof/>
                <w:sz w:val="28"/>
                <w:szCs w:val="28"/>
                <w:rtl/>
              </w:rPr>
              <w:t>5.2.2 أبعاد رضا العملاء ومحدّداته</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Toc233384782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40</w:t>
            </w:r>
            <w:r w:rsidR="00424437" w:rsidRPr="00424437">
              <w:rPr>
                <w:rFonts w:ascii="Simplified Arabic" w:hAnsi="Simplified Arabic" w:cs="Simplified Arabic"/>
                <w:b/>
                <w:bCs/>
                <w:noProof/>
                <w:webHidden/>
                <w:sz w:val="28"/>
                <w:szCs w:val="28"/>
                <w:rtl/>
              </w:rPr>
              <w:fldChar w:fldCharType="end"/>
            </w:r>
          </w:hyperlink>
        </w:p>
        <w:p w14:paraId="56B3DD9C" w14:textId="77777777" w:rsidR="00424437" w:rsidRPr="00424437" w:rsidRDefault="00B62459" w:rsidP="00424437">
          <w:pPr>
            <w:pStyle w:val="3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83" w:history="1">
            <w:r w:rsidR="00424437" w:rsidRPr="00424437">
              <w:rPr>
                <w:rStyle w:val="Hyperlink"/>
                <w:rFonts w:ascii="Simplified Arabic" w:hAnsi="Simplified Arabic" w:cs="Simplified Arabic"/>
                <w:b/>
                <w:bCs/>
                <w:noProof/>
                <w:sz w:val="28"/>
                <w:szCs w:val="28"/>
                <w:rtl/>
              </w:rPr>
              <w:t>6.2.2 استراتيجيات تعزيز رضا العملاء في القطاع المصرفي</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Toc233384783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42</w:t>
            </w:r>
            <w:r w:rsidR="00424437" w:rsidRPr="00424437">
              <w:rPr>
                <w:rFonts w:ascii="Simplified Arabic" w:hAnsi="Simplified Arabic" w:cs="Simplified Arabic"/>
                <w:b/>
                <w:bCs/>
                <w:noProof/>
                <w:webHidden/>
                <w:sz w:val="28"/>
                <w:szCs w:val="28"/>
                <w:rtl/>
              </w:rPr>
              <w:fldChar w:fldCharType="end"/>
            </w:r>
          </w:hyperlink>
        </w:p>
        <w:p w14:paraId="4D4993FF" w14:textId="77777777" w:rsidR="00424437" w:rsidRPr="00424437" w:rsidRDefault="00B62459" w:rsidP="00424437">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84" w:history="1">
            <w:r w:rsidR="00424437" w:rsidRPr="00424437">
              <w:rPr>
                <w:rStyle w:val="Hyperlink"/>
                <w:rFonts w:ascii="Simplified Arabic" w:hAnsi="Simplified Arabic" w:cs="Simplified Arabic"/>
                <w:b/>
                <w:bCs/>
                <w:noProof/>
                <w:sz w:val="28"/>
                <w:szCs w:val="28"/>
                <w:rtl/>
              </w:rPr>
              <w:t>الفصل الثالث: منهجية الدراسة وإجراءاتها الميدانية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Toc233384784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44</w:t>
            </w:r>
            <w:r w:rsidR="00424437" w:rsidRPr="00424437">
              <w:rPr>
                <w:rFonts w:ascii="Simplified Arabic" w:hAnsi="Simplified Arabic" w:cs="Simplified Arabic"/>
                <w:b/>
                <w:bCs/>
                <w:noProof/>
                <w:webHidden/>
                <w:sz w:val="28"/>
                <w:szCs w:val="28"/>
                <w:rtl/>
              </w:rPr>
              <w:fldChar w:fldCharType="end"/>
            </w:r>
          </w:hyperlink>
        </w:p>
        <w:p w14:paraId="1ABF6DD0"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85" w:history="1">
            <w:r w:rsidR="00424437" w:rsidRPr="00424437">
              <w:rPr>
                <w:rStyle w:val="Hyperlink"/>
                <w:rFonts w:ascii="Simplified Arabic" w:hAnsi="Simplified Arabic" w:cs="Simplified Arabic"/>
                <w:b/>
                <w:bCs/>
                <w:noProof/>
                <w:sz w:val="28"/>
                <w:szCs w:val="28"/>
                <w:rtl/>
              </w:rPr>
              <w:t>1.3 تمهيد</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Toc233384785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44</w:t>
            </w:r>
            <w:r w:rsidR="00424437" w:rsidRPr="00424437">
              <w:rPr>
                <w:rFonts w:ascii="Simplified Arabic" w:hAnsi="Simplified Arabic" w:cs="Simplified Arabic"/>
                <w:b/>
                <w:bCs/>
                <w:noProof/>
                <w:webHidden/>
                <w:sz w:val="28"/>
                <w:szCs w:val="28"/>
                <w:rtl/>
              </w:rPr>
              <w:fldChar w:fldCharType="end"/>
            </w:r>
          </w:hyperlink>
        </w:p>
        <w:p w14:paraId="3CE485AD"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86" w:history="1">
            <w:r w:rsidR="00424437" w:rsidRPr="00424437">
              <w:rPr>
                <w:rStyle w:val="Hyperlink"/>
                <w:rFonts w:ascii="Simplified Arabic" w:hAnsi="Simplified Arabic" w:cs="Simplified Arabic"/>
                <w:b/>
                <w:bCs/>
                <w:noProof/>
                <w:sz w:val="28"/>
                <w:szCs w:val="28"/>
                <w:rtl/>
              </w:rPr>
              <w:t>2.3 منهج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Toc233384786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44</w:t>
            </w:r>
            <w:r w:rsidR="00424437" w:rsidRPr="00424437">
              <w:rPr>
                <w:rFonts w:ascii="Simplified Arabic" w:hAnsi="Simplified Arabic" w:cs="Simplified Arabic"/>
                <w:b/>
                <w:bCs/>
                <w:noProof/>
                <w:webHidden/>
                <w:sz w:val="28"/>
                <w:szCs w:val="28"/>
                <w:rtl/>
              </w:rPr>
              <w:fldChar w:fldCharType="end"/>
            </w:r>
          </w:hyperlink>
        </w:p>
        <w:p w14:paraId="25E911C5"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87" w:history="1">
            <w:r w:rsidR="00424437" w:rsidRPr="00424437">
              <w:rPr>
                <w:rStyle w:val="Hyperlink"/>
                <w:rFonts w:ascii="Simplified Arabic" w:hAnsi="Simplified Arabic" w:cs="Simplified Arabic"/>
                <w:b/>
                <w:bCs/>
                <w:noProof/>
                <w:sz w:val="28"/>
                <w:szCs w:val="28"/>
                <w:rtl/>
              </w:rPr>
              <w:t>3.3 مجتمع الدراسة وعيّنتها</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Toc233384787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44</w:t>
            </w:r>
            <w:r w:rsidR="00424437" w:rsidRPr="00424437">
              <w:rPr>
                <w:rFonts w:ascii="Simplified Arabic" w:hAnsi="Simplified Arabic" w:cs="Simplified Arabic"/>
                <w:b/>
                <w:bCs/>
                <w:noProof/>
                <w:webHidden/>
                <w:sz w:val="28"/>
                <w:szCs w:val="28"/>
                <w:rtl/>
              </w:rPr>
              <w:fldChar w:fldCharType="end"/>
            </w:r>
          </w:hyperlink>
        </w:p>
        <w:p w14:paraId="795B76D3"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88" w:history="1">
            <w:r w:rsidR="00424437" w:rsidRPr="00424437">
              <w:rPr>
                <w:rStyle w:val="Hyperlink"/>
                <w:rFonts w:ascii="Simplified Arabic" w:hAnsi="Simplified Arabic" w:cs="Simplified Arabic"/>
                <w:b/>
                <w:bCs/>
                <w:noProof/>
                <w:sz w:val="28"/>
                <w:szCs w:val="28"/>
                <w:rtl/>
              </w:rPr>
              <w:t>4.3 أداة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Toc233384788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45</w:t>
            </w:r>
            <w:r w:rsidR="00424437" w:rsidRPr="00424437">
              <w:rPr>
                <w:rFonts w:ascii="Simplified Arabic" w:hAnsi="Simplified Arabic" w:cs="Simplified Arabic"/>
                <w:b/>
                <w:bCs/>
                <w:noProof/>
                <w:webHidden/>
                <w:sz w:val="28"/>
                <w:szCs w:val="28"/>
                <w:rtl/>
              </w:rPr>
              <w:fldChar w:fldCharType="end"/>
            </w:r>
          </w:hyperlink>
        </w:p>
        <w:p w14:paraId="44EA68B3"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89" w:history="1">
            <w:r w:rsidR="00424437" w:rsidRPr="00424437">
              <w:rPr>
                <w:rStyle w:val="Hyperlink"/>
                <w:rFonts w:ascii="Simplified Arabic" w:hAnsi="Simplified Arabic" w:cs="Simplified Arabic"/>
                <w:b/>
                <w:bCs/>
                <w:noProof/>
                <w:sz w:val="28"/>
                <w:szCs w:val="28"/>
                <w:rtl/>
              </w:rPr>
              <w:t>5.3 صدق أداة الدراسة وثباتها</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Toc233384789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47</w:t>
            </w:r>
            <w:r w:rsidR="00424437" w:rsidRPr="00424437">
              <w:rPr>
                <w:rFonts w:ascii="Simplified Arabic" w:hAnsi="Simplified Arabic" w:cs="Simplified Arabic"/>
                <w:b/>
                <w:bCs/>
                <w:noProof/>
                <w:webHidden/>
                <w:sz w:val="28"/>
                <w:szCs w:val="28"/>
                <w:rtl/>
              </w:rPr>
              <w:fldChar w:fldCharType="end"/>
            </w:r>
          </w:hyperlink>
        </w:p>
        <w:p w14:paraId="6FBF722B"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90" w:history="1">
            <w:r w:rsidR="00424437" w:rsidRPr="00424437">
              <w:rPr>
                <w:rStyle w:val="Hyperlink"/>
                <w:rFonts w:ascii="Simplified Arabic" w:hAnsi="Simplified Arabic" w:cs="Simplified Arabic"/>
                <w:b/>
                <w:bCs/>
                <w:noProof/>
                <w:sz w:val="28"/>
                <w:szCs w:val="28"/>
                <w:rtl/>
              </w:rPr>
              <w:t>6.3 مصفوفة الارتباط بين متغيّرات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Toc233384790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50</w:t>
            </w:r>
            <w:r w:rsidR="00424437" w:rsidRPr="00424437">
              <w:rPr>
                <w:rFonts w:ascii="Simplified Arabic" w:hAnsi="Simplified Arabic" w:cs="Simplified Arabic"/>
                <w:b/>
                <w:bCs/>
                <w:noProof/>
                <w:webHidden/>
                <w:sz w:val="28"/>
                <w:szCs w:val="28"/>
                <w:rtl/>
              </w:rPr>
              <w:fldChar w:fldCharType="end"/>
            </w:r>
          </w:hyperlink>
        </w:p>
        <w:p w14:paraId="1E8BBEFA"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91" w:history="1">
            <w:r w:rsidR="00424437" w:rsidRPr="00424437">
              <w:rPr>
                <w:rStyle w:val="Hyperlink"/>
                <w:rFonts w:ascii="Simplified Arabic" w:hAnsi="Simplified Arabic" w:cs="Simplified Arabic"/>
                <w:b/>
                <w:bCs/>
                <w:noProof/>
                <w:sz w:val="28"/>
                <w:szCs w:val="28"/>
                <w:rtl/>
              </w:rPr>
              <w:t>7.3 الأساليب الإحصائية المستخدمة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Toc233384791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51</w:t>
            </w:r>
            <w:r w:rsidR="00424437" w:rsidRPr="00424437">
              <w:rPr>
                <w:rFonts w:ascii="Simplified Arabic" w:hAnsi="Simplified Arabic" w:cs="Simplified Arabic"/>
                <w:b/>
                <w:bCs/>
                <w:noProof/>
                <w:webHidden/>
                <w:sz w:val="28"/>
                <w:szCs w:val="28"/>
                <w:rtl/>
              </w:rPr>
              <w:fldChar w:fldCharType="end"/>
            </w:r>
          </w:hyperlink>
        </w:p>
        <w:p w14:paraId="722A5143" w14:textId="77777777" w:rsidR="00424437" w:rsidRPr="00424437" w:rsidRDefault="00B62459" w:rsidP="00424437">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92" w:history="1">
            <w:r w:rsidR="00424437" w:rsidRPr="00424437">
              <w:rPr>
                <w:rStyle w:val="Hyperlink"/>
                <w:rFonts w:ascii="Simplified Arabic" w:hAnsi="Simplified Arabic" w:cs="Simplified Arabic"/>
                <w:b/>
                <w:bCs/>
                <w:noProof/>
                <w:sz w:val="28"/>
                <w:szCs w:val="28"/>
                <w:rtl/>
              </w:rPr>
              <w:t>الفصل الرابع: تحليل البيانات واختبار الفرضيات</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Toc233384792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53</w:t>
            </w:r>
            <w:r w:rsidR="00424437" w:rsidRPr="00424437">
              <w:rPr>
                <w:rFonts w:ascii="Simplified Arabic" w:hAnsi="Simplified Arabic" w:cs="Simplified Arabic"/>
                <w:b/>
                <w:bCs/>
                <w:noProof/>
                <w:webHidden/>
                <w:sz w:val="28"/>
                <w:szCs w:val="28"/>
                <w:rtl/>
              </w:rPr>
              <w:fldChar w:fldCharType="end"/>
            </w:r>
          </w:hyperlink>
        </w:p>
        <w:p w14:paraId="5C7C6C60"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93" w:history="1">
            <w:r w:rsidR="00424437" w:rsidRPr="00424437">
              <w:rPr>
                <w:rStyle w:val="Hyperlink"/>
                <w:rFonts w:ascii="Simplified Arabic" w:hAnsi="Simplified Arabic" w:cs="Simplified Arabic"/>
                <w:b/>
                <w:bCs/>
                <w:noProof/>
                <w:sz w:val="28"/>
                <w:szCs w:val="28"/>
                <w:rtl/>
              </w:rPr>
              <w:t>1.4 تمهيد</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Toc233384793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53</w:t>
            </w:r>
            <w:r w:rsidR="00424437" w:rsidRPr="00424437">
              <w:rPr>
                <w:rFonts w:ascii="Simplified Arabic" w:hAnsi="Simplified Arabic" w:cs="Simplified Arabic"/>
                <w:b/>
                <w:bCs/>
                <w:noProof/>
                <w:webHidden/>
                <w:sz w:val="28"/>
                <w:szCs w:val="28"/>
                <w:rtl/>
              </w:rPr>
              <w:fldChar w:fldCharType="end"/>
            </w:r>
          </w:hyperlink>
        </w:p>
        <w:p w14:paraId="2C569497"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94" w:history="1">
            <w:r w:rsidR="00424437" w:rsidRPr="00424437">
              <w:rPr>
                <w:rStyle w:val="Hyperlink"/>
                <w:rFonts w:ascii="Simplified Arabic" w:hAnsi="Simplified Arabic" w:cs="Simplified Arabic"/>
                <w:b/>
                <w:bCs/>
                <w:noProof/>
                <w:sz w:val="28"/>
                <w:szCs w:val="28"/>
                <w:rtl/>
              </w:rPr>
              <w:t>2.4  تحليل البيانات الديموغرافية لعيّنة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Toc233384794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53</w:t>
            </w:r>
            <w:r w:rsidR="00424437" w:rsidRPr="00424437">
              <w:rPr>
                <w:rFonts w:ascii="Simplified Arabic" w:hAnsi="Simplified Arabic" w:cs="Simplified Arabic"/>
                <w:b/>
                <w:bCs/>
                <w:noProof/>
                <w:webHidden/>
                <w:sz w:val="28"/>
                <w:szCs w:val="28"/>
                <w:rtl/>
              </w:rPr>
              <w:fldChar w:fldCharType="end"/>
            </w:r>
          </w:hyperlink>
        </w:p>
        <w:p w14:paraId="108F260C"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95" w:history="1">
            <w:r w:rsidR="00424437" w:rsidRPr="00424437">
              <w:rPr>
                <w:rStyle w:val="Hyperlink"/>
                <w:rFonts w:ascii="Simplified Arabic" w:hAnsi="Simplified Arabic" w:cs="Simplified Arabic"/>
                <w:b/>
                <w:bCs/>
                <w:noProof/>
                <w:sz w:val="28"/>
                <w:szCs w:val="28"/>
                <w:rtl/>
              </w:rPr>
              <w:t>3.4 التحليل الوصفي لمتغيّرات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Toc233384795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54</w:t>
            </w:r>
            <w:r w:rsidR="00424437" w:rsidRPr="00424437">
              <w:rPr>
                <w:rFonts w:ascii="Simplified Arabic" w:hAnsi="Simplified Arabic" w:cs="Simplified Arabic"/>
                <w:b/>
                <w:bCs/>
                <w:noProof/>
                <w:webHidden/>
                <w:sz w:val="28"/>
                <w:szCs w:val="28"/>
                <w:rtl/>
              </w:rPr>
              <w:fldChar w:fldCharType="end"/>
            </w:r>
          </w:hyperlink>
        </w:p>
        <w:p w14:paraId="5EB34EE2"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96" w:history="1">
            <w:r w:rsidR="00424437" w:rsidRPr="00424437">
              <w:rPr>
                <w:rStyle w:val="Hyperlink"/>
                <w:rFonts w:ascii="Simplified Arabic" w:hAnsi="Simplified Arabic" w:cs="Simplified Arabic"/>
                <w:b/>
                <w:bCs/>
                <w:noProof/>
                <w:sz w:val="28"/>
                <w:szCs w:val="28"/>
                <w:rtl/>
              </w:rPr>
              <w:t>4.4 اختبار فرضيات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Toc233384796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60</w:t>
            </w:r>
            <w:r w:rsidR="00424437" w:rsidRPr="00424437">
              <w:rPr>
                <w:rFonts w:ascii="Simplified Arabic" w:hAnsi="Simplified Arabic" w:cs="Simplified Arabic"/>
                <w:b/>
                <w:bCs/>
                <w:noProof/>
                <w:webHidden/>
                <w:sz w:val="28"/>
                <w:szCs w:val="28"/>
                <w:rtl/>
              </w:rPr>
              <w:fldChar w:fldCharType="end"/>
            </w:r>
          </w:hyperlink>
        </w:p>
        <w:p w14:paraId="1FE61A9B" w14:textId="77777777" w:rsidR="00424437" w:rsidRPr="00424437" w:rsidRDefault="00B62459" w:rsidP="00424437">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97" w:history="1">
            <w:r w:rsidR="00424437" w:rsidRPr="00424437">
              <w:rPr>
                <w:rStyle w:val="Hyperlink"/>
                <w:rFonts w:ascii="Simplified Arabic" w:hAnsi="Simplified Arabic" w:cs="Simplified Arabic"/>
                <w:b/>
                <w:bCs/>
                <w:noProof/>
                <w:sz w:val="28"/>
                <w:szCs w:val="28"/>
                <w:rtl/>
              </w:rPr>
              <w:t>الفصل الخامس: نتائج الدراسة وتوصياتها</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Toc233384797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66</w:t>
            </w:r>
            <w:r w:rsidR="00424437" w:rsidRPr="00424437">
              <w:rPr>
                <w:rFonts w:ascii="Simplified Arabic" w:hAnsi="Simplified Arabic" w:cs="Simplified Arabic"/>
                <w:b/>
                <w:bCs/>
                <w:noProof/>
                <w:webHidden/>
                <w:sz w:val="28"/>
                <w:szCs w:val="28"/>
                <w:rtl/>
              </w:rPr>
              <w:fldChar w:fldCharType="end"/>
            </w:r>
          </w:hyperlink>
        </w:p>
        <w:p w14:paraId="5997725E"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98" w:history="1">
            <w:r w:rsidR="00424437" w:rsidRPr="00424437">
              <w:rPr>
                <w:rStyle w:val="Hyperlink"/>
                <w:rFonts w:ascii="Simplified Arabic" w:hAnsi="Simplified Arabic" w:cs="Simplified Arabic"/>
                <w:b/>
                <w:bCs/>
                <w:noProof/>
                <w:sz w:val="28"/>
                <w:szCs w:val="28"/>
                <w:rtl/>
              </w:rPr>
              <w:t>1.5 تمهيد</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Toc233384798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66</w:t>
            </w:r>
            <w:r w:rsidR="00424437" w:rsidRPr="00424437">
              <w:rPr>
                <w:rFonts w:ascii="Simplified Arabic" w:hAnsi="Simplified Arabic" w:cs="Simplified Arabic"/>
                <w:b/>
                <w:bCs/>
                <w:noProof/>
                <w:webHidden/>
                <w:sz w:val="28"/>
                <w:szCs w:val="28"/>
                <w:rtl/>
              </w:rPr>
              <w:fldChar w:fldCharType="end"/>
            </w:r>
          </w:hyperlink>
        </w:p>
        <w:p w14:paraId="220B539F"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799" w:history="1">
            <w:r w:rsidR="00424437" w:rsidRPr="00424437">
              <w:rPr>
                <w:rStyle w:val="Hyperlink"/>
                <w:rFonts w:ascii="Simplified Arabic" w:hAnsi="Simplified Arabic" w:cs="Simplified Arabic"/>
                <w:b/>
                <w:bCs/>
                <w:noProof/>
                <w:sz w:val="28"/>
                <w:szCs w:val="28"/>
                <w:rtl/>
              </w:rPr>
              <w:t>2.5 نتائج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Toc233384799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66</w:t>
            </w:r>
            <w:r w:rsidR="00424437" w:rsidRPr="00424437">
              <w:rPr>
                <w:rFonts w:ascii="Simplified Arabic" w:hAnsi="Simplified Arabic" w:cs="Simplified Arabic"/>
                <w:b/>
                <w:bCs/>
                <w:noProof/>
                <w:webHidden/>
                <w:sz w:val="28"/>
                <w:szCs w:val="28"/>
                <w:rtl/>
              </w:rPr>
              <w:fldChar w:fldCharType="end"/>
            </w:r>
          </w:hyperlink>
        </w:p>
        <w:p w14:paraId="2793BB94"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800" w:history="1">
            <w:r w:rsidR="00424437" w:rsidRPr="00424437">
              <w:rPr>
                <w:rStyle w:val="Hyperlink"/>
                <w:rFonts w:ascii="Simplified Arabic" w:hAnsi="Simplified Arabic" w:cs="Simplified Arabic"/>
                <w:b/>
                <w:bCs/>
                <w:noProof/>
                <w:sz w:val="28"/>
                <w:szCs w:val="28"/>
                <w:rtl/>
              </w:rPr>
              <w:t>3.5 توصيات الدراسة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Toc233384800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70</w:t>
            </w:r>
            <w:r w:rsidR="00424437" w:rsidRPr="00424437">
              <w:rPr>
                <w:rFonts w:ascii="Simplified Arabic" w:hAnsi="Simplified Arabic" w:cs="Simplified Arabic"/>
                <w:b/>
                <w:bCs/>
                <w:noProof/>
                <w:webHidden/>
                <w:sz w:val="28"/>
                <w:szCs w:val="28"/>
                <w:rtl/>
              </w:rPr>
              <w:fldChar w:fldCharType="end"/>
            </w:r>
          </w:hyperlink>
        </w:p>
        <w:p w14:paraId="698FD4CF" w14:textId="77777777" w:rsidR="00424437" w:rsidRPr="00424437" w:rsidRDefault="00B62459" w:rsidP="00424437">
          <w:pPr>
            <w:pStyle w:val="2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801" w:history="1">
            <w:r w:rsidR="00424437" w:rsidRPr="00424437">
              <w:rPr>
                <w:rStyle w:val="Hyperlink"/>
                <w:rFonts w:ascii="Simplified Arabic" w:hAnsi="Simplified Arabic" w:cs="Simplified Arabic"/>
                <w:b/>
                <w:bCs/>
                <w:noProof/>
                <w:sz w:val="28"/>
                <w:szCs w:val="28"/>
                <w:rtl/>
              </w:rPr>
              <w:t>4.5 الدراسات المقترحة</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Toc233384801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71</w:t>
            </w:r>
            <w:r w:rsidR="00424437" w:rsidRPr="00424437">
              <w:rPr>
                <w:rFonts w:ascii="Simplified Arabic" w:hAnsi="Simplified Arabic" w:cs="Simplified Arabic"/>
                <w:b/>
                <w:bCs/>
                <w:noProof/>
                <w:webHidden/>
                <w:sz w:val="28"/>
                <w:szCs w:val="28"/>
                <w:rtl/>
              </w:rPr>
              <w:fldChar w:fldCharType="end"/>
            </w:r>
          </w:hyperlink>
        </w:p>
        <w:p w14:paraId="4DE4044E" w14:textId="77777777" w:rsidR="00424437" w:rsidRPr="00424437" w:rsidRDefault="00B62459" w:rsidP="00424437">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802" w:history="1">
            <w:r w:rsidR="00424437" w:rsidRPr="00424437">
              <w:rPr>
                <w:rStyle w:val="Hyperlink"/>
                <w:rFonts w:ascii="Simplified Arabic" w:hAnsi="Simplified Arabic" w:cs="Simplified Arabic"/>
                <w:b/>
                <w:bCs/>
                <w:noProof/>
                <w:sz w:val="28"/>
                <w:szCs w:val="28"/>
              </w:rPr>
              <w:t>Study Abstract</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Toc233384802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73</w:t>
            </w:r>
            <w:r w:rsidR="00424437" w:rsidRPr="00424437">
              <w:rPr>
                <w:rFonts w:ascii="Simplified Arabic" w:hAnsi="Simplified Arabic" w:cs="Simplified Arabic"/>
                <w:b/>
                <w:bCs/>
                <w:noProof/>
                <w:webHidden/>
                <w:sz w:val="28"/>
                <w:szCs w:val="28"/>
                <w:rtl/>
              </w:rPr>
              <w:fldChar w:fldCharType="end"/>
            </w:r>
          </w:hyperlink>
        </w:p>
        <w:p w14:paraId="3F860EE2" w14:textId="77777777" w:rsidR="00424437" w:rsidRPr="00424437" w:rsidRDefault="00B62459" w:rsidP="00424437">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803" w:history="1">
            <w:r w:rsidR="00424437" w:rsidRPr="00424437">
              <w:rPr>
                <w:rStyle w:val="Hyperlink"/>
                <w:rFonts w:ascii="Simplified Arabic" w:hAnsi="Simplified Arabic" w:cs="Simplified Arabic"/>
                <w:b/>
                <w:bCs/>
                <w:noProof/>
                <w:sz w:val="28"/>
                <w:szCs w:val="28"/>
                <w:rtl/>
              </w:rPr>
              <w:t>المراجع</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Toc233384803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74</w:t>
            </w:r>
            <w:r w:rsidR="00424437" w:rsidRPr="00424437">
              <w:rPr>
                <w:rFonts w:ascii="Simplified Arabic" w:hAnsi="Simplified Arabic" w:cs="Simplified Arabic"/>
                <w:b/>
                <w:bCs/>
                <w:noProof/>
                <w:webHidden/>
                <w:sz w:val="28"/>
                <w:szCs w:val="28"/>
                <w:rtl/>
              </w:rPr>
              <w:fldChar w:fldCharType="end"/>
            </w:r>
          </w:hyperlink>
        </w:p>
        <w:p w14:paraId="369994D3" w14:textId="77777777" w:rsidR="00424437" w:rsidRPr="00424437" w:rsidRDefault="00B62459" w:rsidP="00424437">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805" w:history="1">
            <w:r w:rsidR="00424437" w:rsidRPr="00424437">
              <w:rPr>
                <w:rStyle w:val="Hyperlink"/>
                <w:rFonts w:ascii="Simplified Arabic" w:eastAsia="Calibri" w:hAnsi="Simplified Arabic" w:cs="Simplified Arabic"/>
                <w:b/>
                <w:bCs/>
                <w:noProof/>
                <w:sz w:val="28"/>
                <w:szCs w:val="28"/>
                <w:rtl/>
                <w:lang w:bidi="ar-EG"/>
              </w:rPr>
              <w:t>الملاحق</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Toc233384805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77</w:t>
            </w:r>
            <w:r w:rsidR="00424437" w:rsidRPr="00424437">
              <w:rPr>
                <w:rFonts w:ascii="Simplified Arabic" w:hAnsi="Simplified Arabic" w:cs="Simplified Arabic"/>
                <w:b/>
                <w:bCs/>
                <w:noProof/>
                <w:webHidden/>
                <w:sz w:val="28"/>
                <w:szCs w:val="28"/>
                <w:rtl/>
              </w:rPr>
              <w:fldChar w:fldCharType="end"/>
            </w:r>
          </w:hyperlink>
        </w:p>
        <w:p w14:paraId="3CEF37B2" w14:textId="77777777" w:rsidR="00424437" w:rsidRPr="00424437" w:rsidRDefault="00B62459" w:rsidP="00424437">
          <w:pPr>
            <w:pStyle w:val="10"/>
            <w:tabs>
              <w:tab w:val="right" w:leader="dot" w:pos="9061"/>
            </w:tabs>
            <w:spacing w:line="240" w:lineRule="auto"/>
            <w:rPr>
              <w:rFonts w:ascii="Simplified Arabic" w:eastAsiaTheme="minorEastAsia" w:hAnsi="Simplified Arabic" w:cs="Simplified Arabic"/>
              <w:b/>
              <w:bCs/>
              <w:noProof/>
              <w:kern w:val="0"/>
              <w:sz w:val="28"/>
              <w:szCs w:val="28"/>
              <w:rtl/>
              <w14:ligatures w14:val="none"/>
            </w:rPr>
          </w:pPr>
          <w:hyperlink w:anchor="_Toc233384806" w:history="1">
            <w:r w:rsidR="00424437" w:rsidRPr="00424437">
              <w:rPr>
                <w:rStyle w:val="Hyperlink"/>
                <w:rFonts w:ascii="Simplified Arabic" w:hAnsi="Simplified Arabic" w:cs="Simplified Arabic"/>
                <w:b/>
                <w:bCs/>
                <w:noProof/>
                <w:sz w:val="28"/>
                <w:szCs w:val="28"/>
                <w:rtl/>
              </w:rPr>
              <w:t>استمارة استبيان</w:t>
            </w:r>
            <w:r w:rsidR="00424437" w:rsidRPr="00424437">
              <w:rPr>
                <w:rFonts w:ascii="Simplified Arabic" w:hAnsi="Simplified Arabic" w:cs="Simplified Arabic"/>
                <w:b/>
                <w:bCs/>
                <w:noProof/>
                <w:webHidden/>
                <w:sz w:val="28"/>
                <w:szCs w:val="28"/>
                <w:rtl/>
              </w:rPr>
              <w:tab/>
            </w:r>
            <w:r w:rsidR="00424437" w:rsidRPr="00424437">
              <w:rPr>
                <w:rFonts w:ascii="Simplified Arabic" w:hAnsi="Simplified Arabic" w:cs="Simplified Arabic"/>
                <w:b/>
                <w:bCs/>
                <w:noProof/>
                <w:webHidden/>
                <w:sz w:val="28"/>
                <w:szCs w:val="28"/>
                <w:rtl/>
              </w:rPr>
              <w:fldChar w:fldCharType="begin"/>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Pr>
              <w:instrText>PAGEREF</w:instrText>
            </w:r>
            <w:r w:rsidR="00424437" w:rsidRPr="00424437">
              <w:rPr>
                <w:rFonts w:ascii="Simplified Arabic" w:hAnsi="Simplified Arabic" w:cs="Simplified Arabic"/>
                <w:b/>
                <w:bCs/>
                <w:noProof/>
                <w:webHidden/>
                <w:sz w:val="28"/>
                <w:szCs w:val="28"/>
                <w:rtl/>
              </w:rPr>
              <w:instrText xml:space="preserve"> _</w:instrText>
            </w:r>
            <w:r w:rsidR="00424437" w:rsidRPr="00424437">
              <w:rPr>
                <w:rFonts w:ascii="Simplified Arabic" w:hAnsi="Simplified Arabic" w:cs="Simplified Arabic"/>
                <w:b/>
                <w:bCs/>
                <w:noProof/>
                <w:webHidden/>
                <w:sz w:val="28"/>
                <w:szCs w:val="28"/>
              </w:rPr>
              <w:instrText>Toc233384806 \h</w:instrText>
            </w:r>
            <w:r w:rsidR="00424437" w:rsidRPr="00424437">
              <w:rPr>
                <w:rFonts w:ascii="Simplified Arabic" w:hAnsi="Simplified Arabic" w:cs="Simplified Arabic"/>
                <w:b/>
                <w:bCs/>
                <w:noProof/>
                <w:webHidden/>
                <w:sz w:val="28"/>
                <w:szCs w:val="28"/>
                <w:rtl/>
              </w:rPr>
              <w:instrText xml:space="preserve"> </w:instrText>
            </w:r>
            <w:r w:rsidR="00424437" w:rsidRPr="00424437">
              <w:rPr>
                <w:rFonts w:ascii="Simplified Arabic" w:hAnsi="Simplified Arabic" w:cs="Simplified Arabic"/>
                <w:b/>
                <w:bCs/>
                <w:noProof/>
                <w:webHidden/>
                <w:sz w:val="28"/>
                <w:szCs w:val="28"/>
                <w:rtl/>
              </w:rPr>
            </w:r>
            <w:r w:rsidR="00424437" w:rsidRPr="00424437">
              <w:rPr>
                <w:rFonts w:ascii="Simplified Arabic" w:hAnsi="Simplified Arabic" w:cs="Simplified Arabic"/>
                <w:b/>
                <w:bCs/>
                <w:noProof/>
                <w:webHidden/>
                <w:sz w:val="28"/>
                <w:szCs w:val="28"/>
                <w:rtl/>
              </w:rPr>
              <w:fldChar w:fldCharType="separate"/>
            </w:r>
            <w:r w:rsidR="00424437">
              <w:rPr>
                <w:rFonts w:ascii="Simplified Arabic" w:hAnsi="Simplified Arabic" w:cs="Simplified Arabic"/>
                <w:b/>
                <w:bCs/>
                <w:noProof/>
                <w:webHidden/>
                <w:sz w:val="28"/>
                <w:szCs w:val="28"/>
                <w:rtl/>
              </w:rPr>
              <w:t>78</w:t>
            </w:r>
            <w:r w:rsidR="00424437" w:rsidRPr="00424437">
              <w:rPr>
                <w:rFonts w:ascii="Simplified Arabic" w:hAnsi="Simplified Arabic" w:cs="Simplified Arabic"/>
                <w:b/>
                <w:bCs/>
                <w:noProof/>
                <w:webHidden/>
                <w:sz w:val="28"/>
                <w:szCs w:val="28"/>
                <w:rtl/>
              </w:rPr>
              <w:fldChar w:fldCharType="end"/>
            </w:r>
          </w:hyperlink>
        </w:p>
        <w:p w14:paraId="0D0C0354" w14:textId="403887B9" w:rsidR="00424437" w:rsidRDefault="00424437" w:rsidP="00424437">
          <w:pPr>
            <w:spacing w:line="240" w:lineRule="auto"/>
          </w:pPr>
          <w:r w:rsidRPr="00424437">
            <w:rPr>
              <w:rFonts w:ascii="Simplified Arabic" w:hAnsi="Simplified Arabic" w:cs="Simplified Arabic"/>
              <w:b/>
              <w:bCs/>
              <w:noProof/>
              <w:sz w:val="28"/>
              <w:szCs w:val="28"/>
            </w:rPr>
            <w:fldChar w:fldCharType="end"/>
          </w:r>
        </w:p>
      </w:sdtContent>
    </w:sdt>
    <w:p w14:paraId="0B6F2296" w14:textId="410A1256" w:rsidR="00214B0A" w:rsidRPr="0023461D" w:rsidRDefault="00214B0A" w:rsidP="00424437">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4006EF89" w14:textId="77777777" w:rsidR="00214B0A" w:rsidRPr="0023461D" w:rsidRDefault="00214B0A">
      <w:pPr>
        <w:bidi w:val="0"/>
        <w:rPr>
          <w:rFonts w:ascii="Simplified Arabic" w:hAnsi="Simplified Arabic" w:cs="Simplified Arabic"/>
          <w:color w:val="000000" w:themeColor="text1"/>
          <w:sz w:val="36"/>
          <w:szCs w:val="36"/>
          <w:rtl/>
        </w:rPr>
      </w:pPr>
      <w:r w:rsidRPr="0023461D">
        <w:rPr>
          <w:rFonts w:ascii="Simplified Arabic" w:hAnsi="Simplified Arabic" w:cs="Simplified Arabic"/>
          <w:color w:val="000000" w:themeColor="text1"/>
          <w:sz w:val="36"/>
          <w:szCs w:val="36"/>
          <w:rtl/>
        </w:rPr>
        <w:br w:type="page"/>
      </w:r>
    </w:p>
    <w:p w14:paraId="416DD07C" w14:textId="1D7DD865" w:rsidR="00214B0A" w:rsidRPr="0023461D" w:rsidRDefault="00214B0A" w:rsidP="00214B0A">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6" w:name="_Toc233384752"/>
      <w:r w:rsidRPr="0023461D">
        <w:rPr>
          <w:rFonts w:ascii="Simplified Arabic" w:hAnsi="Simplified Arabic" w:cs="Simplified Arabic" w:hint="cs"/>
          <w:b/>
          <w:bCs/>
          <w:color w:val="000000" w:themeColor="text1"/>
          <w:sz w:val="40"/>
          <w:szCs w:val="40"/>
          <w:rtl/>
        </w:rPr>
        <w:t>قائمة الجداول</w:t>
      </w:r>
      <w:bookmarkEnd w:id="6"/>
    </w:p>
    <w:tbl>
      <w:tblPr>
        <w:tblStyle w:val="1-6"/>
        <w:bidiVisual/>
        <w:tblW w:w="0" w:type="auto"/>
        <w:tblLook w:val="04A0" w:firstRow="1" w:lastRow="0" w:firstColumn="1" w:lastColumn="0" w:noHBand="0" w:noVBand="1"/>
      </w:tblPr>
      <w:tblGrid>
        <w:gridCol w:w="1264"/>
        <w:gridCol w:w="6521"/>
        <w:gridCol w:w="1276"/>
      </w:tblGrid>
      <w:tr w:rsidR="00214B0A" w:rsidRPr="0023461D" w14:paraId="30BEB247" w14:textId="77777777" w:rsidTr="00214B0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66082AEB" w14:textId="2FF567D2" w:rsidR="00214B0A" w:rsidRPr="0023461D" w:rsidRDefault="00214B0A" w:rsidP="00214B0A">
            <w:pPr>
              <w:spacing w:before="100" w:beforeAutospacing="1" w:after="100" w:afterAutospacing="1" w:line="276" w:lineRule="auto"/>
              <w:jc w:val="center"/>
              <w:rPr>
                <w:rFonts w:ascii="Simplified Arabic" w:hAnsi="Simplified Arabic" w:cs="Simplified Arabic"/>
                <w:color w:val="000000" w:themeColor="text1"/>
                <w:sz w:val="32"/>
                <w:szCs w:val="32"/>
                <w:rtl/>
              </w:rPr>
            </w:pPr>
            <w:r w:rsidRPr="0023461D">
              <w:rPr>
                <w:rFonts w:ascii="Simplified Arabic" w:hAnsi="Simplified Arabic" w:cs="Simplified Arabic" w:hint="cs"/>
                <w:color w:val="000000" w:themeColor="text1"/>
                <w:sz w:val="32"/>
                <w:szCs w:val="32"/>
                <w:rtl/>
              </w:rPr>
              <w:t>رقم الجدول</w:t>
            </w:r>
          </w:p>
        </w:tc>
        <w:tc>
          <w:tcPr>
            <w:tcW w:w="6521" w:type="dxa"/>
            <w:vAlign w:val="center"/>
          </w:tcPr>
          <w:p w14:paraId="62635CCD" w14:textId="2977EF4F" w:rsidR="00214B0A" w:rsidRPr="0023461D" w:rsidRDefault="00214B0A" w:rsidP="00214B0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23461D">
              <w:rPr>
                <w:rFonts w:ascii="Simplified Arabic" w:hAnsi="Simplified Arabic" w:cs="Simplified Arabic" w:hint="cs"/>
                <w:color w:val="000000" w:themeColor="text1"/>
                <w:sz w:val="32"/>
                <w:szCs w:val="32"/>
                <w:rtl/>
              </w:rPr>
              <w:t>اسم الجدول</w:t>
            </w:r>
          </w:p>
        </w:tc>
        <w:tc>
          <w:tcPr>
            <w:tcW w:w="1276" w:type="dxa"/>
            <w:vAlign w:val="center"/>
          </w:tcPr>
          <w:p w14:paraId="18EBFFBD" w14:textId="555E1DA0" w:rsidR="00214B0A" w:rsidRPr="0023461D" w:rsidRDefault="00214B0A" w:rsidP="00214B0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23461D">
              <w:rPr>
                <w:rFonts w:ascii="Simplified Arabic" w:hAnsi="Simplified Arabic" w:cs="Simplified Arabic" w:hint="cs"/>
                <w:color w:val="000000" w:themeColor="text1"/>
                <w:sz w:val="32"/>
                <w:szCs w:val="32"/>
                <w:rtl/>
              </w:rPr>
              <w:t>رقم الصفحة</w:t>
            </w:r>
          </w:p>
        </w:tc>
      </w:tr>
      <w:tr w:rsidR="003C29F4" w:rsidRPr="0023461D" w14:paraId="48901C4A"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1ECA259C" w14:textId="77777777" w:rsidR="003C29F4" w:rsidRPr="0023461D" w:rsidRDefault="003C29F4" w:rsidP="003C29F4">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4C11A704" w14:textId="6DDCA5DE" w:rsidR="003C29F4" w:rsidRPr="0023461D" w:rsidRDefault="003C29F4" w:rsidP="003C29F4">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3 - 1</w:t>
            </w:r>
            <w:r w:rsidRPr="0023461D">
              <w:rPr>
                <w:rFonts w:ascii="Simplified Arabic" w:hAnsi="Simplified Arabic" w:cs="Simplified Arabic"/>
                <w:color w:val="000000" w:themeColor="text1"/>
                <w:sz w:val="28"/>
                <w:szCs w:val="28"/>
                <w:rtl/>
              </w:rPr>
              <w:t>): توزيع درجات مقياس ليكرت الخماسي والمتوسّطات المرجّحة</w:t>
            </w:r>
          </w:p>
        </w:tc>
        <w:tc>
          <w:tcPr>
            <w:tcW w:w="1276" w:type="dxa"/>
            <w:vAlign w:val="center"/>
          </w:tcPr>
          <w:p w14:paraId="5C411A05" w14:textId="011B7EBA" w:rsidR="003C29F4" w:rsidRPr="0023461D" w:rsidRDefault="00424437"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46</w:t>
            </w:r>
          </w:p>
        </w:tc>
      </w:tr>
      <w:tr w:rsidR="003C29F4" w:rsidRPr="0023461D" w14:paraId="1B192EC6"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5B9A20FE" w14:textId="77777777" w:rsidR="003C29F4" w:rsidRPr="0023461D" w:rsidRDefault="003C29F4" w:rsidP="003C29F4">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42F08F82" w14:textId="44D41DE0" w:rsidR="003C29F4" w:rsidRPr="0023461D" w:rsidRDefault="003C29F4" w:rsidP="003C29F4">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3 - 2</w:t>
            </w:r>
            <w:r w:rsidRPr="0023461D">
              <w:rPr>
                <w:rFonts w:ascii="Simplified Arabic" w:hAnsi="Simplified Arabic" w:cs="Simplified Arabic"/>
                <w:color w:val="000000" w:themeColor="text1"/>
                <w:sz w:val="28"/>
                <w:szCs w:val="28"/>
                <w:rtl/>
              </w:rPr>
              <w:t>): معاملات ارتباط فقرات الاستبانة بالدرجة الكلية للبُعد الذي تنتمي إليه</w:t>
            </w:r>
          </w:p>
        </w:tc>
        <w:tc>
          <w:tcPr>
            <w:tcW w:w="1276" w:type="dxa"/>
            <w:vAlign w:val="center"/>
          </w:tcPr>
          <w:p w14:paraId="21BE42E6" w14:textId="28F82D07" w:rsidR="003C29F4" w:rsidRPr="0023461D" w:rsidRDefault="00424437"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47</w:t>
            </w:r>
          </w:p>
        </w:tc>
      </w:tr>
      <w:tr w:rsidR="003C29F4" w:rsidRPr="0023461D" w14:paraId="206F205A"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302424C4" w14:textId="77777777" w:rsidR="003C29F4" w:rsidRPr="0023461D" w:rsidRDefault="003C29F4" w:rsidP="003C29F4">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75A34DF0" w14:textId="188AE754" w:rsidR="003C29F4" w:rsidRPr="0023461D" w:rsidRDefault="003C29F4" w:rsidP="003C29F4">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3 - 3</w:t>
            </w:r>
            <w:r w:rsidRPr="0023461D">
              <w:rPr>
                <w:rFonts w:ascii="Simplified Arabic" w:hAnsi="Simplified Arabic" w:cs="Simplified Arabic"/>
                <w:color w:val="000000" w:themeColor="text1"/>
                <w:sz w:val="28"/>
                <w:szCs w:val="28"/>
                <w:rtl/>
              </w:rPr>
              <w:t>): معاملات الصدق البنائي لأبعاد جودة الخدمة المصرفية</w:t>
            </w:r>
          </w:p>
        </w:tc>
        <w:tc>
          <w:tcPr>
            <w:tcW w:w="1276" w:type="dxa"/>
            <w:vAlign w:val="center"/>
          </w:tcPr>
          <w:p w14:paraId="14F1EF1E" w14:textId="75AF9C39" w:rsidR="003C29F4" w:rsidRPr="0023461D" w:rsidRDefault="00424437"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49</w:t>
            </w:r>
          </w:p>
        </w:tc>
      </w:tr>
      <w:tr w:rsidR="003C29F4" w:rsidRPr="0023461D" w14:paraId="74502EE9"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6238D6FD" w14:textId="77777777" w:rsidR="003C29F4" w:rsidRPr="0023461D" w:rsidRDefault="003C29F4" w:rsidP="003C29F4">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399C8DE3" w14:textId="23D949E6" w:rsidR="003C29F4" w:rsidRPr="0023461D" w:rsidRDefault="003C29F4" w:rsidP="003C29F4">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3 - 4</w:t>
            </w:r>
            <w:r w:rsidRPr="0023461D">
              <w:rPr>
                <w:rFonts w:ascii="Simplified Arabic" w:hAnsi="Simplified Arabic" w:cs="Simplified Arabic"/>
                <w:color w:val="000000" w:themeColor="text1"/>
                <w:sz w:val="28"/>
                <w:szCs w:val="28"/>
                <w:rtl/>
              </w:rPr>
              <w:t>): معاملات ثبات أداة الدراسة</w:t>
            </w:r>
          </w:p>
        </w:tc>
        <w:tc>
          <w:tcPr>
            <w:tcW w:w="1276" w:type="dxa"/>
            <w:vAlign w:val="center"/>
          </w:tcPr>
          <w:p w14:paraId="45FC1F79" w14:textId="161933FB" w:rsidR="003C29F4" w:rsidRPr="0023461D" w:rsidRDefault="00424437"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49</w:t>
            </w:r>
          </w:p>
        </w:tc>
      </w:tr>
      <w:tr w:rsidR="003C29F4" w:rsidRPr="0023461D" w14:paraId="1DF620F4"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43248533" w14:textId="77777777" w:rsidR="003C29F4" w:rsidRPr="0023461D" w:rsidRDefault="003C29F4" w:rsidP="003C29F4">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6B16C65F" w14:textId="61F4C1DD" w:rsidR="003C29F4" w:rsidRPr="0023461D" w:rsidRDefault="003C29F4" w:rsidP="003C29F4">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3 - 5</w:t>
            </w:r>
            <w:r w:rsidRPr="0023461D">
              <w:rPr>
                <w:rFonts w:ascii="Simplified Arabic" w:hAnsi="Simplified Arabic" w:cs="Simplified Arabic"/>
                <w:color w:val="000000" w:themeColor="text1"/>
                <w:sz w:val="28"/>
                <w:szCs w:val="28"/>
                <w:rtl/>
              </w:rPr>
              <w:t>): مصفوفة معاملات الارتباط بين أبعاد جودة الخدمة المصرفية ورضا العملاء (ن=370)</w:t>
            </w:r>
          </w:p>
        </w:tc>
        <w:tc>
          <w:tcPr>
            <w:tcW w:w="1276" w:type="dxa"/>
            <w:vAlign w:val="center"/>
          </w:tcPr>
          <w:p w14:paraId="63C52A56" w14:textId="79EA8FF4" w:rsidR="003C29F4" w:rsidRPr="0023461D" w:rsidRDefault="00424437"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50</w:t>
            </w:r>
          </w:p>
        </w:tc>
      </w:tr>
      <w:tr w:rsidR="008568F2" w:rsidRPr="0023461D" w14:paraId="28E744A1"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065ADFD9" w14:textId="77777777" w:rsidR="008568F2" w:rsidRPr="0023461D" w:rsidRDefault="008568F2" w:rsidP="008568F2">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674A4BF1" w14:textId="49677B9E" w:rsidR="008568F2" w:rsidRPr="0023461D" w:rsidRDefault="008568F2" w:rsidP="008568F2">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4 - 1</w:t>
            </w:r>
            <w:r w:rsidRPr="0023461D">
              <w:rPr>
                <w:rFonts w:ascii="Simplified Arabic" w:hAnsi="Simplified Arabic" w:cs="Simplified Arabic"/>
                <w:color w:val="000000" w:themeColor="text1"/>
                <w:sz w:val="28"/>
                <w:szCs w:val="28"/>
                <w:rtl/>
              </w:rPr>
              <w:t>): التوزيع التكراري لأفراد عيّنة الدراسة وفقاً للمتغيّرات الديموغرافية</w:t>
            </w:r>
          </w:p>
        </w:tc>
        <w:tc>
          <w:tcPr>
            <w:tcW w:w="1276" w:type="dxa"/>
            <w:vAlign w:val="center"/>
          </w:tcPr>
          <w:p w14:paraId="28503AAA" w14:textId="6D740567" w:rsidR="008568F2" w:rsidRPr="0023461D" w:rsidRDefault="00424437"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53</w:t>
            </w:r>
          </w:p>
        </w:tc>
      </w:tr>
      <w:tr w:rsidR="008568F2" w:rsidRPr="0023461D" w14:paraId="124CA541"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4B40A928" w14:textId="77777777" w:rsidR="008568F2" w:rsidRPr="0023461D" w:rsidRDefault="008568F2" w:rsidP="008568F2">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0AA6471D" w14:textId="21FE2588" w:rsidR="008568F2" w:rsidRPr="0023461D" w:rsidRDefault="008568F2" w:rsidP="008568F2">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4 - 2</w:t>
            </w:r>
            <w:r w:rsidRPr="0023461D">
              <w:rPr>
                <w:rFonts w:ascii="Simplified Arabic" w:hAnsi="Simplified Arabic" w:cs="Simplified Arabic"/>
                <w:color w:val="000000" w:themeColor="text1"/>
                <w:sz w:val="28"/>
                <w:szCs w:val="28"/>
                <w:rtl/>
              </w:rPr>
              <w:t>): المتوسّطات الحسابية والانحرافات المعيارية لفقرات بُعد الاعتمادية</w:t>
            </w:r>
          </w:p>
        </w:tc>
        <w:tc>
          <w:tcPr>
            <w:tcW w:w="1276" w:type="dxa"/>
            <w:vAlign w:val="center"/>
          </w:tcPr>
          <w:p w14:paraId="2802E65F" w14:textId="7DD05B8B" w:rsidR="008568F2" w:rsidRPr="0023461D" w:rsidRDefault="00424437"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54</w:t>
            </w:r>
          </w:p>
        </w:tc>
      </w:tr>
      <w:tr w:rsidR="008568F2" w:rsidRPr="0023461D" w14:paraId="621CF862"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58C037B9" w14:textId="77777777" w:rsidR="008568F2" w:rsidRPr="0023461D" w:rsidRDefault="008568F2" w:rsidP="008568F2">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61269FCD" w14:textId="2DF290AC" w:rsidR="008568F2" w:rsidRPr="0023461D" w:rsidRDefault="008568F2" w:rsidP="008568F2">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4 - 3</w:t>
            </w:r>
            <w:r w:rsidRPr="0023461D">
              <w:rPr>
                <w:rFonts w:ascii="Simplified Arabic" w:hAnsi="Simplified Arabic" w:cs="Simplified Arabic"/>
                <w:color w:val="000000" w:themeColor="text1"/>
                <w:sz w:val="28"/>
                <w:szCs w:val="28"/>
                <w:rtl/>
              </w:rPr>
              <w:t>): المتوسّطات الحسابية والانحرافات المعيارية لفقرات بُعد الاستجابة</w:t>
            </w:r>
          </w:p>
        </w:tc>
        <w:tc>
          <w:tcPr>
            <w:tcW w:w="1276" w:type="dxa"/>
            <w:vAlign w:val="center"/>
          </w:tcPr>
          <w:p w14:paraId="21CD7562" w14:textId="25583736" w:rsidR="008568F2" w:rsidRPr="0023461D" w:rsidRDefault="00424437"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56</w:t>
            </w:r>
          </w:p>
        </w:tc>
      </w:tr>
      <w:tr w:rsidR="008568F2" w:rsidRPr="0023461D" w14:paraId="07956D6A"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4A728C19" w14:textId="77777777" w:rsidR="008568F2" w:rsidRPr="0023461D" w:rsidRDefault="008568F2" w:rsidP="008568F2">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27757F0A" w14:textId="4DA4EE26" w:rsidR="008568F2" w:rsidRPr="0023461D" w:rsidRDefault="008568F2" w:rsidP="008568F2">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4 - 4</w:t>
            </w:r>
            <w:r w:rsidRPr="0023461D">
              <w:rPr>
                <w:rFonts w:ascii="Simplified Arabic" w:hAnsi="Simplified Arabic" w:cs="Simplified Arabic"/>
                <w:color w:val="000000" w:themeColor="text1"/>
                <w:sz w:val="28"/>
                <w:szCs w:val="28"/>
                <w:rtl/>
              </w:rPr>
              <w:t>): المتوسّطات الحسابية والانحرافات المعيارية لفقرات بُعد الأمان</w:t>
            </w:r>
          </w:p>
        </w:tc>
        <w:tc>
          <w:tcPr>
            <w:tcW w:w="1276" w:type="dxa"/>
            <w:vAlign w:val="center"/>
          </w:tcPr>
          <w:p w14:paraId="619761F2" w14:textId="081C24AA" w:rsidR="008568F2" w:rsidRPr="0023461D" w:rsidRDefault="00424437"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56</w:t>
            </w:r>
          </w:p>
        </w:tc>
      </w:tr>
      <w:tr w:rsidR="008568F2" w:rsidRPr="0023461D" w14:paraId="5BF16017"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2BD88825" w14:textId="77777777" w:rsidR="008568F2" w:rsidRPr="0023461D" w:rsidRDefault="008568F2" w:rsidP="008568F2">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2CEBC963" w14:textId="4B511593" w:rsidR="008568F2" w:rsidRPr="0023461D" w:rsidRDefault="008568F2" w:rsidP="008568F2">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4 - 5</w:t>
            </w:r>
            <w:r w:rsidRPr="0023461D">
              <w:rPr>
                <w:rFonts w:ascii="Simplified Arabic" w:hAnsi="Simplified Arabic" w:cs="Simplified Arabic"/>
                <w:color w:val="000000" w:themeColor="text1"/>
                <w:sz w:val="28"/>
                <w:szCs w:val="28"/>
                <w:rtl/>
              </w:rPr>
              <w:t>): المتوسّطات الحسابية والانحرافات المعيارية لفقرات بُعد التعاطف</w:t>
            </w:r>
          </w:p>
        </w:tc>
        <w:tc>
          <w:tcPr>
            <w:tcW w:w="1276" w:type="dxa"/>
            <w:vAlign w:val="center"/>
          </w:tcPr>
          <w:p w14:paraId="6C999B8D" w14:textId="236B2B2D" w:rsidR="008568F2" w:rsidRPr="0023461D" w:rsidRDefault="00424437"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57</w:t>
            </w:r>
          </w:p>
        </w:tc>
      </w:tr>
      <w:tr w:rsidR="008568F2" w:rsidRPr="0023461D" w14:paraId="21AB8844"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2F21DC73" w14:textId="77777777" w:rsidR="008568F2" w:rsidRPr="0023461D" w:rsidRDefault="008568F2" w:rsidP="008568F2">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4112F3AE" w14:textId="00B58637" w:rsidR="008568F2" w:rsidRPr="0023461D" w:rsidRDefault="008568F2" w:rsidP="008568F2">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4 - 6</w:t>
            </w:r>
            <w:r w:rsidRPr="0023461D">
              <w:rPr>
                <w:rFonts w:ascii="Simplified Arabic" w:hAnsi="Simplified Arabic" w:cs="Simplified Arabic"/>
                <w:color w:val="000000" w:themeColor="text1"/>
                <w:sz w:val="28"/>
                <w:szCs w:val="28"/>
                <w:rtl/>
              </w:rPr>
              <w:t>): المتوسّطات الحسابية والانحرافات المعيارية لأبعاد جودة الخدمة المصرفية</w:t>
            </w:r>
          </w:p>
        </w:tc>
        <w:tc>
          <w:tcPr>
            <w:tcW w:w="1276" w:type="dxa"/>
            <w:vAlign w:val="center"/>
          </w:tcPr>
          <w:p w14:paraId="0F1B3421" w14:textId="5C2783CC" w:rsidR="008568F2" w:rsidRPr="0023461D" w:rsidRDefault="00424437"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58</w:t>
            </w:r>
          </w:p>
        </w:tc>
      </w:tr>
      <w:tr w:rsidR="008568F2" w:rsidRPr="0023461D" w14:paraId="25F35E66"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4A00F3F2" w14:textId="77777777" w:rsidR="008568F2" w:rsidRPr="0023461D" w:rsidRDefault="008568F2" w:rsidP="008568F2">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219B6DAC" w14:textId="4EEAAF57" w:rsidR="008568F2" w:rsidRPr="0023461D" w:rsidRDefault="008568F2" w:rsidP="008568F2">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4 - 7</w:t>
            </w:r>
            <w:r w:rsidRPr="0023461D">
              <w:rPr>
                <w:rFonts w:ascii="Simplified Arabic" w:hAnsi="Simplified Arabic" w:cs="Simplified Arabic"/>
                <w:color w:val="000000" w:themeColor="text1"/>
                <w:sz w:val="28"/>
                <w:szCs w:val="28"/>
                <w:rtl/>
              </w:rPr>
              <w:t>): المتوسّطات الحسابية والانحرافات المعيارية لفقرات رضا العملاء</w:t>
            </w:r>
          </w:p>
        </w:tc>
        <w:tc>
          <w:tcPr>
            <w:tcW w:w="1276" w:type="dxa"/>
            <w:vAlign w:val="center"/>
          </w:tcPr>
          <w:p w14:paraId="62CB2265" w14:textId="33B2069E" w:rsidR="008568F2" w:rsidRPr="0023461D" w:rsidRDefault="00424437"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58</w:t>
            </w:r>
          </w:p>
        </w:tc>
      </w:tr>
      <w:tr w:rsidR="008568F2" w:rsidRPr="0023461D" w14:paraId="64082B7C"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10C7017A" w14:textId="77777777" w:rsidR="008568F2" w:rsidRPr="0023461D" w:rsidRDefault="008568F2" w:rsidP="008568F2">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3D906216" w14:textId="1C5581C3" w:rsidR="008568F2" w:rsidRPr="0023461D" w:rsidRDefault="008568F2" w:rsidP="008568F2">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4 - 8</w:t>
            </w:r>
            <w:r w:rsidRPr="0023461D">
              <w:rPr>
                <w:rFonts w:ascii="Simplified Arabic" w:hAnsi="Simplified Arabic" w:cs="Simplified Arabic"/>
                <w:color w:val="000000" w:themeColor="text1"/>
                <w:sz w:val="28"/>
                <w:szCs w:val="28"/>
                <w:rtl/>
              </w:rPr>
              <w:t>): نتائج تحليل الانحدار المتعدّد لأثر أبعاد جودة الخدمة المصرفية على رضا العملاء</w:t>
            </w:r>
          </w:p>
        </w:tc>
        <w:tc>
          <w:tcPr>
            <w:tcW w:w="1276" w:type="dxa"/>
            <w:vAlign w:val="center"/>
          </w:tcPr>
          <w:p w14:paraId="670FCBBE" w14:textId="60B6CC8F" w:rsidR="008568F2" w:rsidRPr="0023461D" w:rsidRDefault="00424437"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60</w:t>
            </w:r>
          </w:p>
        </w:tc>
      </w:tr>
      <w:tr w:rsidR="008568F2" w:rsidRPr="0023461D" w14:paraId="268DDB3D"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471A8752" w14:textId="77777777" w:rsidR="008568F2" w:rsidRPr="0023461D" w:rsidRDefault="008568F2" w:rsidP="008568F2">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5FC62C9A" w14:textId="175FDD06" w:rsidR="008568F2" w:rsidRPr="0023461D" w:rsidRDefault="008568F2" w:rsidP="008568F2">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4 - 9</w:t>
            </w:r>
            <w:r w:rsidRPr="0023461D">
              <w:rPr>
                <w:rFonts w:ascii="Simplified Arabic" w:hAnsi="Simplified Arabic" w:cs="Simplified Arabic"/>
                <w:color w:val="000000" w:themeColor="text1"/>
                <w:sz w:val="28"/>
                <w:szCs w:val="28"/>
                <w:rtl/>
              </w:rPr>
              <w:t>): تحليل الانحدار الخطّي البسيط لقياس أثر الاعتمادية على رضا العملاء</w:t>
            </w:r>
          </w:p>
        </w:tc>
        <w:tc>
          <w:tcPr>
            <w:tcW w:w="1276" w:type="dxa"/>
            <w:vAlign w:val="center"/>
          </w:tcPr>
          <w:p w14:paraId="50AA0BA7" w14:textId="257ECBBB" w:rsidR="008568F2" w:rsidRPr="0023461D" w:rsidRDefault="00424437"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62</w:t>
            </w:r>
          </w:p>
        </w:tc>
      </w:tr>
      <w:tr w:rsidR="008568F2" w:rsidRPr="0023461D" w14:paraId="2B8198C0"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168521CD" w14:textId="77777777" w:rsidR="008568F2" w:rsidRPr="0023461D" w:rsidRDefault="008568F2" w:rsidP="008568F2">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0C6E72B2" w14:textId="53AEF816" w:rsidR="008568F2" w:rsidRPr="0023461D" w:rsidRDefault="008568F2" w:rsidP="008568F2">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4 - 10</w:t>
            </w:r>
            <w:r w:rsidRPr="0023461D">
              <w:rPr>
                <w:rFonts w:ascii="Simplified Arabic" w:hAnsi="Simplified Arabic" w:cs="Simplified Arabic"/>
                <w:color w:val="000000" w:themeColor="text1"/>
                <w:sz w:val="28"/>
                <w:szCs w:val="28"/>
                <w:rtl/>
              </w:rPr>
              <w:t>): تحليل الانحدار الخطّي البسيط لقياس أثر الاستجابة على رضا العملاء</w:t>
            </w:r>
          </w:p>
        </w:tc>
        <w:tc>
          <w:tcPr>
            <w:tcW w:w="1276" w:type="dxa"/>
            <w:vAlign w:val="center"/>
          </w:tcPr>
          <w:p w14:paraId="0432CA25" w14:textId="061AA233" w:rsidR="008568F2" w:rsidRPr="0023461D" w:rsidRDefault="00424437"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63</w:t>
            </w:r>
          </w:p>
        </w:tc>
      </w:tr>
      <w:tr w:rsidR="008568F2" w:rsidRPr="0023461D" w14:paraId="0F0E4511"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154B8856" w14:textId="77777777" w:rsidR="008568F2" w:rsidRPr="0023461D" w:rsidRDefault="008568F2" w:rsidP="008568F2">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0DBA05C4" w14:textId="7A7033B6" w:rsidR="008568F2" w:rsidRPr="0023461D" w:rsidRDefault="008568F2" w:rsidP="008568F2">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4 - 11</w:t>
            </w:r>
            <w:r w:rsidRPr="0023461D">
              <w:rPr>
                <w:rFonts w:ascii="Simplified Arabic" w:hAnsi="Simplified Arabic" w:cs="Simplified Arabic"/>
                <w:color w:val="000000" w:themeColor="text1"/>
                <w:sz w:val="28"/>
                <w:szCs w:val="28"/>
                <w:rtl/>
              </w:rPr>
              <w:t>): تحليل الانحدار الخطّي البسيط لقياس أثر الأمان على رضا العملاء</w:t>
            </w:r>
          </w:p>
        </w:tc>
        <w:tc>
          <w:tcPr>
            <w:tcW w:w="1276" w:type="dxa"/>
            <w:vAlign w:val="center"/>
          </w:tcPr>
          <w:p w14:paraId="347BDE5C" w14:textId="03C11E9D" w:rsidR="008568F2" w:rsidRPr="0023461D" w:rsidRDefault="00424437"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64</w:t>
            </w:r>
          </w:p>
        </w:tc>
      </w:tr>
      <w:tr w:rsidR="008568F2" w:rsidRPr="0023461D" w14:paraId="6FCA0935" w14:textId="77777777" w:rsidTr="00214B0A">
        <w:tc>
          <w:tcPr>
            <w:cnfStyle w:val="001000000000" w:firstRow="0" w:lastRow="0" w:firstColumn="1" w:lastColumn="0" w:oddVBand="0" w:evenVBand="0" w:oddHBand="0" w:evenHBand="0" w:firstRowFirstColumn="0" w:firstRowLastColumn="0" w:lastRowFirstColumn="0" w:lastRowLastColumn="0"/>
            <w:tcW w:w="1264" w:type="dxa"/>
          </w:tcPr>
          <w:p w14:paraId="4928F6BC" w14:textId="77777777" w:rsidR="008568F2" w:rsidRPr="0023461D" w:rsidRDefault="008568F2" w:rsidP="008568F2">
            <w:pPr>
              <w:pStyle w:val="a6"/>
              <w:numPr>
                <w:ilvl w:val="0"/>
                <w:numId w:val="14"/>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438E5945" w14:textId="3D7CD783" w:rsidR="008568F2" w:rsidRPr="0023461D" w:rsidRDefault="008568F2" w:rsidP="008568F2">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جدول (</w:t>
            </w:r>
            <w:r w:rsidRPr="0023461D">
              <w:rPr>
                <w:rFonts w:ascii="Simplified Arabic" w:hAnsi="Simplified Arabic" w:cs="Simplified Arabic" w:hint="cs"/>
                <w:color w:val="000000" w:themeColor="text1"/>
                <w:sz w:val="28"/>
                <w:szCs w:val="28"/>
                <w:rtl/>
              </w:rPr>
              <w:t>4 - 12</w:t>
            </w:r>
            <w:r w:rsidRPr="0023461D">
              <w:rPr>
                <w:rFonts w:ascii="Simplified Arabic" w:hAnsi="Simplified Arabic" w:cs="Simplified Arabic"/>
                <w:color w:val="000000" w:themeColor="text1"/>
                <w:sz w:val="28"/>
                <w:szCs w:val="28"/>
                <w:rtl/>
              </w:rPr>
              <w:t>): تحليل الانحدار الخطّي البسيط لقياس أثر التعاطف على رضا العملاء</w:t>
            </w:r>
          </w:p>
        </w:tc>
        <w:tc>
          <w:tcPr>
            <w:tcW w:w="1276" w:type="dxa"/>
            <w:vAlign w:val="center"/>
          </w:tcPr>
          <w:p w14:paraId="47039724" w14:textId="3CAF75AA" w:rsidR="008568F2" w:rsidRPr="0023461D" w:rsidRDefault="00424437"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65</w:t>
            </w:r>
          </w:p>
        </w:tc>
      </w:tr>
    </w:tbl>
    <w:p w14:paraId="5642F51E" w14:textId="77777777" w:rsidR="00214B0A" w:rsidRPr="0023461D" w:rsidRDefault="00214B0A" w:rsidP="00214B0A">
      <w:pPr>
        <w:spacing w:before="100" w:beforeAutospacing="1" w:after="100" w:afterAutospacing="1" w:line="276" w:lineRule="auto"/>
        <w:jc w:val="center"/>
        <w:rPr>
          <w:rFonts w:ascii="Simplified Arabic" w:hAnsi="Simplified Arabic" w:cs="Simplified Arabic"/>
          <w:color w:val="000000" w:themeColor="text1"/>
          <w:sz w:val="28"/>
          <w:szCs w:val="28"/>
          <w:rtl/>
        </w:rPr>
        <w:sectPr w:rsidR="00214B0A" w:rsidRPr="0023461D" w:rsidSect="004039B2">
          <w:footerReference w:type="default" r:id="rId12"/>
          <w:pgSz w:w="11906" w:h="16838" w:code="9"/>
          <w:pgMar w:top="1134" w:right="1701" w:bottom="1134" w:left="1134" w:header="720" w:footer="720" w:gutter="0"/>
          <w:pgNumType w:fmt="arabicAbjad" w:start="1"/>
          <w:cols w:space="708"/>
          <w:bidi/>
          <w:rtlGutter/>
          <w:docGrid w:linePitch="360"/>
        </w:sectPr>
      </w:pPr>
    </w:p>
    <w:p w14:paraId="70AE18E7" w14:textId="0EC1516E" w:rsidR="004039B2" w:rsidRPr="0023461D" w:rsidRDefault="00975A8A" w:rsidP="004F6597">
      <w:pPr>
        <w:spacing w:before="100" w:beforeAutospacing="1" w:after="100" w:afterAutospacing="1" w:line="276" w:lineRule="auto"/>
        <w:jc w:val="center"/>
        <w:outlineLvl w:val="0"/>
        <w:rPr>
          <w:rFonts w:ascii="Simplified Arabic" w:hAnsi="Simplified Arabic" w:cs="Simplified Arabic"/>
          <w:b/>
          <w:bCs/>
          <w:color w:val="000000" w:themeColor="text1"/>
          <w:sz w:val="48"/>
          <w:szCs w:val="48"/>
          <w:rtl/>
          <w:lang w:bidi="ar-EG"/>
        </w:rPr>
      </w:pPr>
      <w:bookmarkStart w:id="7" w:name="_Toc233384753"/>
      <w:r w:rsidRPr="0023461D">
        <w:rPr>
          <w:rFonts w:ascii="Simplified Arabic" w:hAnsi="Simplified Arabic" w:cs="Simplified Arabic" w:hint="cs"/>
          <w:b/>
          <w:bCs/>
          <w:color w:val="000000" w:themeColor="text1"/>
          <w:sz w:val="40"/>
          <w:szCs w:val="40"/>
          <w:rtl/>
        </w:rPr>
        <w:t>الفصل الأول: الإطار العام للدراسة</w:t>
      </w:r>
      <w:bookmarkEnd w:id="7"/>
    </w:p>
    <w:p w14:paraId="36E22CE4" w14:textId="4D6668C1" w:rsidR="004039B2" w:rsidRPr="0023461D" w:rsidRDefault="00975A8A" w:rsidP="004F659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8" w:name="_Toc233384754"/>
      <w:bookmarkStart w:id="9" w:name="_Toc222537733"/>
      <w:bookmarkStart w:id="10" w:name="_Hlk172151144"/>
      <w:bookmarkStart w:id="11" w:name="_Toc169790489"/>
      <w:r w:rsidRPr="0023461D">
        <w:rPr>
          <w:rFonts w:ascii="Simplified Arabic" w:hAnsi="Simplified Arabic" w:cs="Simplified Arabic" w:hint="cs"/>
          <w:b/>
          <w:bCs/>
          <w:color w:val="000000" w:themeColor="text1"/>
          <w:sz w:val="36"/>
          <w:szCs w:val="36"/>
          <w:rtl/>
        </w:rPr>
        <w:t>1.1 المقدمة</w:t>
      </w:r>
      <w:bookmarkEnd w:id="8"/>
    </w:p>
    <w:p w14:paraId="04ADBCB1" w14:textId="104BC303" w:rsidR="004A5DB9" w:rsidRPr="0023461D" w:rsidRDefault="004A5DB9" w:rsidP="004F6597">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يُعدّ القطاع المصرفي من أبرز القطاعات الخدمية وأكثرها حيوية في الاقتصادات المعاصرة، إذ يمثّل العمود الفقري للنظام المالي ويؤدّي دوراً محورياً في تمويل الأنشطة الاقتصادية وتسهيل المعاملات المالية وتعبئة المدّخرات وتوجيهها نحو الاستثمار. وفي ظلّ التحوّلات الاقتصادية والتكنولوجية المتسارعة التي يشهدها العالم، باتت المؤسسات المصرفية تواجه بيئة تنافسية متزايدة الحدّة تفرض عليها البحث المستمر عن مداخل استراتيجية تُمكّنها من التميّز والاستمرار، ولعلّ أبرز هذه المداخل يتمثّل في الارتقاء بجودة الخدمات المقدّمة للعملاء باعتبارها الأداة الأكثر فاعلية في بناء المزايا التنافسية المستدامة</w:t>
      </w:r>
      <w:r w:rsidRPr="0023461D">
        <w:rPr>
          <w:rFonts w:ascii="Simplified Arabic" w:hAnsi="Simplified Arabic" w:cs="Simplified Arabic"/>
          <w:color w:val="000000" w:themeColor="text1"/>
          <w:sz w:val="28"/>
          <w:szCs w:val="28"/>
        </w:rPr>
        <w:t xml:space="preserve"> (Gonu</w:t>
      </w:r>
      <w:r w:rsidR="00AD5FD7" w:rsidRPr="0023461D">
        <w:rPr>
          <w:rFonts w:ascii="Simplified Arabic" w:hAnsi="Simplified Arabic" w:cs="Simplified Arabic"/>
          <w:color w:val="000000" w:themeColor="text1"/>
          <w:sz w:val="28"/>
          <w:szCs w:val="28"/>
        </w:rPr>
        <w:t xml:space="preserve"> etal.</w:t>
      </w:r>
      <w:r w:rsidRPr="0023461D">
        <w:rPr>
          <w:rFonts w:ascii="Simplified Arabic" w:hAnsi="Simplified Arabic" w:cs="Simplified Arabic"/>
          <w:color w:val="000000" w:themeColor="text1"/>
          <w:sz w:val="28"/>
          <w:szCs w:val="28"/>
        </w:rPr>
        <w:t>, 2023).</w:t>
      </w:r>
    </w:p>
    <w:p w14:paraId="182C8840" w14:textId="3F8561C7" w:rsidR="004A5DB9" w:rsidRPr="0023461D" w:rsidRDefault="004A5DB9" w:rsidP="004F6597">
      <w:pPr>
        <w:pStyle w:val="a8"/>
        <w:bidi/>
        <w:spacing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وتحتلّ جودة الخدمة المصرفية مكانة محورية في الفكر التسويقي المعاصر، حيث تُشير إلى الدرجة التي تتطابق فيها الخدمة المقدّمة فعلياً مع توقّعات العملاء وإدراكاتهم، وتتشكّل من خلال مجموعة من الأبعاد المتكاملة التي تشمل اعتمادية البنك في الوفاء بوعوده والتزاماته بدقة وثبات، وسرعة استجابته لطلبات العملاء واحتياجاتهم، ومستوى الأمان والثقة الذي يُوفّره في حماية بيانات العملاء ومعاملاتهم المالية، ودرجة التعاطف والاهتمام الشخصي الذي يُبديه تجاه كل عميل على حدة. وقد أكّدت الأدبيات أن هذه الأبعاد تتفاوت في أهميتها النسبية تبعاً للسياق الثقافي والاقتصادي، إلّا أنها تتكامل مجتمعةً لتُشكّل الصورة الكلّية التي يُقيّم من خلالها العميل تجربته المصرفية</w:t>
      </w:r>
      <w:r w:rsidRPr="0023461D">
        <w:rPr>
          <w:rFonts w:ascii="Simplified Arabic" w:hAnsi="Simplified Arabic" w:cs="Simplified Arabic"/>
          <w:color w:val="000000" w:themeColor="text1"/>
          <w:sz w:val="28"/>
          <w:szCs w:val="28"/>
        </w:rPr>
        <w:t xml:space="preserve"> (Islam</w:t>
      </w:r>
      <w:r w:rsidR="00AD5FD7" w:rsidRPr="0023461D">
        <w:rPr>
          <w:rFonts w:ascii="Simplified Arabic" w:hAnsi="Simplified Arabic" w:cs="Simplified Arabic"/>
          <w:color w:val="000000" w:themeColor="text1"/>
          <w:sz w:val="28"/>
          <w:szCs w:val="28"/>
        </w:rPr>
        <w:t xml:space="preserve"> etal.,</w:t>
      </w:r>
      <w:r w:rsidRPr="0023461D">
        <w:rPr>
          <w:rFonts w:ascii="Simplified Arabic" w:hAnsi="Simplified Arabic" w:cs="Simplified Arabic"/>
          <w:color w:val="000000" w:themeColor="text1"/>
          <w:sz w:val="28"/>
          <w:szCs w:val="28"/>
        </w:rPr>
        <w:t xml:space="preserve">2021). </w:t>
      </w:r>
    </w:p>
    <w:p w14:paraId="7F73D0B2" w14:textId="5AC08778" w:rsidR="004A5DB9" w:rsidRPr="0023461D" w:rsidRDefault="004A5DB9" w:rsidP="004F6597">
      <w:pPr>
        <w:pStyle w:val="a8"/>
        <w:bidi/>
        <w:spacing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ويُمثّل رضا العملاء أحد أهمّ المخرجات الاستراتيجية التي تسعى المؤسسات المصرفية إلى تحقيقها، إذ يُعرّف بأنه الحالة الشعورية الإيجابية التي تتولّد لدى العميل نتيجة مقارنته بين توقّعاته المسبقة عن الخدمة وإدراكه الفعلي لمستوى الأداء الذي تلقّاه</w:t>
      </w:r>
      <w:r w:rsidRPr="0023461D">
        <w:rPr>
          <w:rFonts w:ascii="Simplified Arabic" w:hAnsi="Simplified Arabic" w:cs="Simplified Arabic"/>
          <w:color w:val="000000" w:themeColor="text1"/>
          <w:sz w:val="28"/>
          <w:szCs w:val="28"/>
        </w:rPr>
        <w:t xml:space="preserve">. </w:t>
      </w:r>
      <w:r w:rsidRPr="0023461D">
        <w:rPr>
          <w:rFonts w:ascii="Simplified Arabic" w:hAnsi="Simplified Arabic" w:cs="Simplified Arabic"/>
          <w:color w:val="000000" w:themeColor="text1"/>
          <w:sz w:val="28"/>
          <w:szCs w:val="28"/>
          <w:rtl/>
        </w:rPr>
        <w:t>ويُعدّ رضا العملاء مؤشراً جوهرياً على نجاح المؤسسة المصرفية في تلبية احتياجات عملائها وتجاوز توقّعاتهم، كما يُشكّل الأساس الذي يُبنى عليه ولاء العملاء واستمرارية تعاملهم مع البنك على المدى الطويل</w:t>
      </w:r>
      <w:r w:rsidRPr="0023461D">
        <w:rPr>
          <w:rFonts w:ascii="Simplified Arabic" w:hAnsi="Simplified Arabic" w:cs="Simplified Arabic"/>
          <w:color w:val="000000" w:themeColor="text1"/>
          <w:sz w:val="28"/>
          <w:szCs w:val="28"/>
        </w:rPr>
        <w:t xml:space="preserve"> (Supriyanto</w:t>
      </w:r>
      <w:r w:rsidR="00AD5FD7" w:rsidRPr="0023461D">
        <w:rPr>
          <w:rFonts w:ascii="Simplified Arabic" w:hAnsi="Simplified Arabic" w:cs="Simplified Arabic"/>
          <w:color w:val="000000" w:themeColor="text1"/>
          <w:sz w:val="28"/>
          <w:szCs w:val="28"/>
        </w:rPr>
        <w:t xml:space="preserve"> etal.,</w:t>
      </w:r>
      <w:r w:rsidRPr="0023461D">
        <w:rPr>
          <w:rFonts w:ascii="Simplified Arabic" w:hAnsi="Simplified Arabic" w:cs="Simplified Arabic"/>
          <w:color w:val="000000" w:themeColor="text1"/>
          <w:sz w:val="28"/>
          <w:szCs w:val="28"/>
        </w:rPr>
        <w:t xml:space="preserve"> 2021). </w:t>
      </w:r>
      <w:r w:rsidRPr="0023461D">
        <w:rPr>
          <w:rFonts w:ascii="Simplified Arabic" w:hAnsi="Simplified Arabic" w:cs="Simplified Arabic"/>
          <w:color w:val="000000" w:themeColor="text1"/>
          <w:sz w:val="28"/>
          <w:szCs w:val="28"/>
          <w:rtl/>
        </w:rPr>
        <w:t>وتتعدّد العوامل المؤثّرة في رضا العملاء في القطاع المصرفي، غير أن جودة الخدمة تظلّ المحدّد الأبرز والأكثر تأثيراً، حيث أثبتت الدراسات أن العميل الذي يُدرك مستوى مرتفعاً من الجودة في تعاملاته المصرفية يكون أكثر ميلاً للشعور بالرضا والاستمرار في التعامل مع البنك ذاته والتوصية به لغيره، في حين أن تراجع الجودة يُفضي إلى تآكل الرضا وارتفاع معدلات التحوّل نحو المنافسين</w:t>
      </w:r>
      <w:r w:rsidRPr="0023461D">
        <w:rPr>
          <w:rFonts w:ascii="Simplified Arabic" w:hAnsi="Simplified Arabic" w:cs="Simplified Arabic"/>
          <w:color w:val="000000" w:themeColor="text1"/>
          <w:sz w:val="28"/>
          <w:szCs w:val="28"/>
        </w:rPr>
        <w:t xml:space="preserve"> (Ahmed</w:t>
      </w:r>
      <w:r w:rsidR="00AD5FD7" w:rsidRPr="0023461D">
        <w:rPr>
          <w:rFonts w:ascii="Simplified Arabic" w:hAnsi="Simplified Arabic" w:cs="Simplified Arabic"/>
          <w:color w:val="000000" w:themeColor="text1"/>
          <w:sz w:val="28"/>
          <w:szCs w:val="28"/>
        </w:rPr>
        <w:t xml:space="preserve"> etal.</w:t>
      </w:r>
      <w:r w:rsidRPr="0023461D">
        <w:rPr>
          <w:rFonts w:ascii="Simplified Arabic" w:hAnsi="Simplified Arabic" w:cs="Simplified Arabic"/>
          <w:color w:val="000000" w:themeColor="text1"/>
          <w:sz w:val="28"/>
          <w:szCs w:val="28"/>
        </w:rPr>
        <w:t>, 2022).</w:t>
      </w:r>
    </w:p>
    <w:p w14:paraId="191A2784" w14:textId="77777777" w:rsidR="004A5DB9" w:rsidRPr="0023461D" w:rsidRDefault="004A5DB9" w:rsidP="004F6597">
      <w:pPr>
        <w:pStyle w:val="a8"/>
        <w:bidi/>
        <w:spacing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وانطلاقاً من هذه العلاقة الجوهرية بين المتغيّرين، تبرز الحاجة الماسّة إلى فهم أعمق لطبيعة الأثر الذي تُمارسه أبعاد جودة الخدمة المصرفية على رضا العملاء وتحديد الأوزان النسبية لكل بُعد في تشكيل هذا الرضا، لا سيّما في ظلّ التباين الذي أفرزته الدراسات السابقة في نتائجها بشأن ترتيب هذه الأبعاد من حيث قوة تأثيرها وفقاً لاختلاف البيئات والسياقات المدروسة (بورديمة، 2022)</w:t>
      </w:r>
      <w:r w:rsidRPr="0023461D">
        <w:rPr>
          <w:rFonts w:ascii="Simplified Arabic" w:hAnsi="Simplified Arabic" w:cs="Simplified Arabic"/>
          <w:color w:val="000000" w:themeColor="text1"/>
          <w:sz w:val="28"/>
          <w:szCs w:val="28"/>
        </w:rPr>
        <w:t>.</w:t>
      </w:r>
    </w:p>
    <w:p w14:paraId="1B6AA755" w14:textId="28DD5BD0" w:rsidR="004A5DB9" w:rsidRPr="0023461D" w:rsidRDefault="004A5DB9" w:rsidP="004F6597">
      <w:pPr>
        <w:pStyle w:val="a8"/>
        <w:bidi/>
        <w:spacing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وفي هذا السياق، تأتي الدراسة الحالية لتُسهم في استكشاف أثر جودة الخدمة المصرفية بأبعادها الأربعة (الاعتمادية، الاستجابة، الأمان، التعاطف) على رضا العملاء في القطاع المصرفي، ساعيةً إلى تقديم رؤية علمية تطبيقية تُعين صانعي القرار في البنوك على توجيه جهودهم ومواردهم نحو الأبعاد الأكثر فاعلية في تحقيق رضا العملاء</w:t>
      </w:r>
      <w:r w:rsidR="00AD5FD7" w:rsidRPr="0023461D">
        <w:rPr>
          <w:rFonts w:ascii="Simplified Arabic" w:hAnsi="Simplified Arabic" w:cs="Simplified Arabic"/>
          <w:color w:val="000000" w:themeColor="text1"/>
          <w:sz w:val="28"/>
          <w:szCs w:val="28"/>
          <w:rtl/>
        </w:rPr>
        <w:t>.</w:t>
      </w:r>
    </w:p>
    <w:p w14:paraId="5287A515" w14:textId="0882C469" w:rsidR="004F6597" w:rsidRPr="0023461D" w:rsidRDefault="004F6597" w:rsidP="004F659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2" w:name="_Toc233384755"/>
      <w:bookmarkStart w:id="13" w:name="_Toc169790500"/>
      <w:bookmarkEnd w:id="9"/>
      <w:bookmarkEnd w:id="10"/>
      <w:bookmarkEnd w:id="11"/>
      <w:r w:rsidRPr="0023461D">
        <w:rPr>
          <w:rFonts w:ascii="Simplified Arabic" w:eastAsia="Times New Roman" w:hAnsi="Simplified Arabic" w:cs="Simplified Arabic"/>
          <w:b/>
          <w:bCs/>
          <w:color w:val="000000" w:themeColor="text1"/>
          <w:kern w:val="0"/>
          <w:sz w:val="36"/>
          <w:szCs w:val="36"/>
          <w:rtl/>
          <w14:ligatures w14:val="none"/>
        </w:rPr>
        <w:t>2.1 مشكلة الدراسة</w:t>
      </w:r>
      <w:bookmarkEnd w:id="12"/>
    </w:p>
    <w:p w14:paraId="033DA79F" w14:textId="77777777" w:rsidR="004A5DB9" w:rsidRPr="0023461D" w:rsidRDefault="004A5DB9" w:rsidP="004F659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يشهد القطاع المصرفي على المستويين الإقليمي والدولي تحوّلات جوهرية متسارعة فرضتها متغيّرات بيئية واقتصادية وتكنولوجية عميقة، أسهمت في تكثيف حدّة المنافسة بين المؤسسات المصرفية التي باتت تتسابق على استقطاب العملاء والاحتفاظ بهم في سوق تتزايد فيه البدائل المتاحة وتتعاظم فيه توقّعات المتعاملين يوماً بعد آخر. وقد أفرزت هذه التحوّلات واقعاً تنافسياً جديداً لم يعد فيه تقديم الخدمة المصرفية التقليدية كافياً لضمان بقاء المؤسسة واستمراريتها، بل أصبح التميّز في جودة الخدمة المقدّمة شرطاً لازماً لتحقيق رضا العملاء الذي يُعدّ الركيزة الأساسية لبناء الولاء وتعزيز الحصة السوقية وتحقيق الربحية المستدامة</w:t>
      </w:r>
      <w:r w:rsidRPr="0023461D">
        <w:rPr>
          <w:rFonts w:ascii="Simplified Arabic" w:eastAsia="Times New Roman" w:hAnsi="Simplified Arabic" w:cs="Simplified Arabic"/>
          <w:color w:val="000000" w:themeColor="text1"/>
          <w:kern w:val="0"/>
          <w:sz w:val="28"/>
          <w:szCs w:val="28"/>
          <w14:ligatures w14:val="none"/>
        </w:rPr>
        <w:t>.</w:t>
      </w:r>
    </w:p>
    <w:p w14:paraId="6F543575" w14:textId="77777777" w:rsidR="004A5DB9" w:rsidRPr="0023461D" w:rsidRDefault="004A5DB9" w:rsidP="004F659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وعلى الرغم من الإجماع النظري الواسع في أدبيات التسويق المصرفي على العلاقة الإيجابية بين جودة الخدمة ورضا العملاء، إلا أن الواقع التطبيقي يكشف عن فجوة واضحة بين مستوى الجودة الذي يتوقّعه العملاء والمستوى الذي يُدركونه فعلياً عند تلقّيهم للخدمات المصرفية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فكثير من العملاء يُعبّرون عن عدم رضاهم إزاء جوانب متعدّدة تتصل ببطء الاستجابة لطلباتهم وشكاواهم، وضعف الاعتمادية في تنفيذ الوعود والالتزامات في مواعيدها المحدّدة، وتراجع الشعور بالأمان والثقة لا سيّما فيما يتعلّق بسرّية المعلومات المالية والشخصية، فضلاً عن قصور واضح في مستوى التعاطف والاهتمام الشخصي بالعميل ومعاملته بوصفه محوراً للعملية المصرفية لا مجرّد رقم في سجلّات البنك. وتتكرّر هذه الشكاوى بصورة لافتة رغم الاستثمارات الضخمة التي ترصدها البنوك لتحديث بنيتها التحتية وتطوير أنظمتها التشغيلية، مما يُشير إلى أن المشكلة لا تكمن بالضرورة في غياب الموارد بل في كيفية توظيفها وتوجيهها نحو الأبعاد الأكثر تأثيراً في تشكيل إدراك العميل لجودة الخدمة</w:t>
      </w:r>
      <w:r w:rsidRPr="0023461D">
        <w:rPr>
          <w:rFonts w:ascii="Simplified Arabic" w:eastAsia="Times New Roman" w:hAnsi="Simplified Arabic" w:cs="Simplified Arabic"/>
          <w:color w:val="000000" w:themeColor="text1"/>
          <w:kern w:val="0"/>
          <w:sz w:val="28"/>
          <w:szCs w:val="28"/>
          <w14:ligatures w14:val="none"/>
        </w:rPr>
        <w:t>.</w:t>
      </w:r>
    </w:p>
    <w:p w14:paraId="0C93BA47" w14:textId="34FC2427" w:rsidR="004A5DB9" w:rsidRPr="0023461D" w:rsidRDefault="004A5DB9" w:rsidP="004F659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وتزداد حدّة هذه المشكلة في ضوء التحوّل الرقمي المتسارع الذي يشهده القطاع المصرفي، حيث تتغيّر أنماط تفاعل العملاء مع البنوك وتتبدّل معايير تقييمهم لجودة الخدمة، الأمر الذي يفرض على البنوك إعادة النظر في مقارباتها التقليدية لإدارة الجودة وتبنّي نماذج أكثر مرونة واستجابة لمتطلّبات العملاء المتجدّدة. وقد أكّدت دراسات عديدة على أن تراجع مستوى رضا العملاء يترتّب عليه تبعات اقتصادية وتنافسية بالغة الخطورة، من أبرزها ارتفاع معدلات تحوّل العملاء إلى المنافسين، وتراجع القيمة العمرية للعميل، وازدياد التداعيات السلبية للكلمة المنقولة الشفهية والإلكترونية التي باتت تنتشر بسرعة غير مسبوقة عبر منصّات التواصل الاجتماعي، مما يُلحق أضراراً جسيمة بسمعة البنك وصورته الذهنية في السوق</w:t>
      </w:r>
      <w:r w:rsidRPr="0023461D">
        <w:rPr>
          <w:rFonts w:ascii="Simplified Arabic" w:eastAsia="Times New Roman" w:hAnsi="Simplified Arabic" w:cs="Simplified Arabic"/>
          <w:color w:val="000000" w:themeColor="text1"/>
          <w:kern w:val="0"/>
          <w:sz w:val="28"/>
          <w:szCs w:val="28"/>
          <w14:ligatures w14:val="none"/>
        </w:rPr>
        <w:t>.</w:t>
      </w:r>
    </w:p>
    <w:p w14:paraId="1A5DE813" w14:textId="77777777" w:rsidR="004A5DB9" w:rsidRPr="0023461D" w:rsidRDefault="004A5DB9" w:rsidP="004F659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ومن المنظور الأكاديمي، فإن المتتبّع للأدبيات البحثية يلحظ أن غالبية الدراسات السابقة تناولت أثر جودة الخدمة على رضا العملاء باستخدام نموذج</w:t>
      </w:r>
      <w:r w:rsidRPr="0023461D">
        <w:rPr>
          <w:rFonts w:ascii="Simplified Arabic" w:eastAsia="Times New Roman" w:hAnsi="Simplified Arabic" w:cs="Simplified Arabic"/>
          <w:color w:val="000000" w:themeColor="text1"/>
          <w:kern w:val="0"/>
          <w:sz w:val="28"/>
          <w:szCs w:val="28"/>
          <w14:ligatures w14:val="none"/>
        </w:rPr>
        <w:t xml:space="preserve"> SERVQUAL </w:t>
      </w:r>
      <w:r w:rsidRPr="0023461D">
        <w:rPr>
          <w:rFonts w:ascii="Simplified Arabic" w:eastAsia="Times New Roman" w:hAnsi="Simplified Arabic" w:cs="Simplified Arabic"/>
          <w:color w:val="000000" w:themeColor="text1"/>
          <w:kern w:val="0"/>
          <w:sz w:val="28"/>
          <w:szCs w:val="28"/>
          <w:rtl/>
          <w14:ligatures w14:val="none"/>
        </w:rPr>
        <w:t>بأبعاده الخمسة مجتمعة دون تمييز كافٍ بين الأوزان النسبية لكل بُعد وفقاً لخصوصية البيئة المصرفية المدروسة. كما أن النتائج التي توصّلت إليها تلك الدراسات جاءت متباينة وأحياناً متناقضة بشأن الأبعاد الأكثر تأثيراً على الرضا؛ ففي حين أثبتت بعض الدراسات أن الأمان هو البُعد الأقوى تأثيراً وجدت أخرى أن الاستجابة أو التعاطف هما الأكثر تأثيراً، بينما لم يكن لبُعد الاعتمادية أثر معنوي في دراسات ثالثة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وهذا التباين في النتائج يُشير إلى أن العلاقة بين أبعاد جودة الخدمة ورضا العملاء ليست علاقة ثابتة ومطلقة بل هي علاقة سياقية تتأثّر بعوامل بيئية وثقافية واقتصادية متعدّدة، مما يستوجب إجراء مزيد من الدراسات التطبيقية في بيئات مصرفية مختلفة</w:t>
      </w:r>
      <w:r w:rsidRPr="0023461D">
        <w:rPr>
          <w:rFonts w:ascii="Simplified Arabic" w:eastAsia="Times New Roman" w:hAnsi="Simplified Arabic" w:cs="Simplified Arabic"/>
          <w:color w:val="000000" w:themeColor="text1"/>
          <w:kern w:val="0"/>
          <w:sz w:val="28"/>
          <w:szCs w:val="28"/>
          <w14:ligatures w14:val="none"/>
        </w:rPr>
        <w:t>.</w:t>
      </w:r>
    </w:p>
    <w:p w14:paraId="1F9CCFCF" w14:textId="4F181094" w:rsidR="004A5DB9" w:rsidRPr="0023461D" w:rsidRDefault="004A5DB9" w:rsidP="004F659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وفي ضوء ما سبق، تتبلور مشكلة الدراسة الحالية في السؤال الجوهري التالي</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 xml:space="preserve">ما أثر جودة الخدمة المصرفية بأبعادها (الاعتمادية، الاستجابة، الأمان، التعاطف) على رضا العملاء في القطاع المصرفي؟ </w:t>
      </w:r>
    </w:p>
    <w:p w14:paraId="37075DB5" w14:textId="2F79E478" w:rsidR="004F6597" w:rsidRPr="0023461D" w:rsidRDefault="004F6597" w:rsidP="004F659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4" w:name="_Toc233384756"/>
      <w:r w:rsidRPr="0023461D">
        <w:rPr>
          <w:rFonts w:ascii="Simplified Arabic" w:eastAsia="Times New Roman" w:hAnsi="Simplified Arabic" w:cs="Simplified Arabic"/>
          <w:b/>
          <w:bCs/>
          <w:color w:val="000000" w:themeColor="text1"/>
          <w:kern w:val="0"/>
          <w:sz w:val="36"/>
          <w:szCs w:val="36"/>
          <w:rtl/>
          <w14:ligatures w14:val="none"/>
        </w:rPr>
        <w:t>3.1 أهدف الدراسة</w:t>
      </w:r>
      <w:bookmarkEnd w:id="14"/>
    </w:p>
    <w:p w14:paraId="4A651839" w14:textId="77777777" w:rsidR="004A5DB9" w:rsidRPr="0023461D" w:rsidRDefault="004A5DB9" w:rsidP="004F659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تهدف هذه الدراسة إلى دراسة أثر جودة الخدمة المصرفية بأبعادها (الاعتمادية، الاستجابة، الأمان، التعاطف) على رضا العملاء في القطاع المصرفي، ويتفرّع من هذا الهدف الرئيسي الأهداف الفرعية التالية</w:t>
      </w:r>
      <w:r w:rsidRPr="0023461D">
        <w:rPr>
          <w:rFonts w:ascii="Simplified Arabic" w:eastAsia="Times New Roman" w:hAnsi="Simplified Arabic" w:cs="Simplified Arabic"/>
          <w:color w:val="000000" w:themeColor="text1"/>
          <w:kern w:val="0"/>
          <w:sz w:val="28"/>
          <w:szCs w:val="28"/>
          <w14:ligatures w14:val="none"/>
        </w:rPr>
        <w:t>:</w:t>
      </w:r>
    </w:p>
    <w:p w14:paraId="16AC871B" w14:textId="77777777" w:rsidR="004A5DB9" w:rsidRPr="0023461D" w:rsidRDefault="004A5DB9" w:rsidP="004F6597">
      <w:pPr>
        <w:pStyle w:val="a6"/>
        <w:numPr>
          <w:ilvl w:val="0"/>
          <w:numId w:val="2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قياس أثر بُعد الاعتمادية على رضا العملاء في القطاع المصرفي</w:t>
      </w:r>
      <w:r w:rsidRPr="0023461D">
        <w:rPr>
          <w:rFonts w:ascii="Simplified Arabic" w:eastAsia="Times New Roman" w:hAnsi="Simplified Arabic" w:cs="Simplified Arabic"/>
          <w:color w:val="000000" w:themeColor="text1"/>
          <w:kern w:val="0"/>
          <w:sz w:val="28"/>
          <w:szCs w:val="28"/>
          <w14:ligatures w14:val="none"/>
        </w:rPr>
        <w:t>.</w:t>
      </w:r>
    </w:p>
    <w:p w14:paraId="73C7C9FB" w14:textId="77777777" w:rsidR="004A5DB9" w:rsidRPr="0023461D" w:rsidRDefault="004A5DB9" w:rsidP="004F6597">
      <w:pPr>
        <w:pStyle w:val="a6"/>
        <w:numPr>
          <w:ilvl w:val="0"/>
          <w:numId w:val="2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قياس أثر بُعد الاستجابة على رضا العملاء في القطاع المصرفي</w:t>
      </w:r>
      <w:r w:rsidRPr="0023461D">
        <w:rPr>
          <w:rFonts w:ascii="Simplified Arabic" w:eastAsia="Times New Roman" w:hAnsi="Simplified Arabic" w:cs="Simplified Arabic"/>
          <w:color w:val="000000" w:themeColor="text1"/>
          <w:kern w:val="0"/>
          <w:sz w:val="28"/>
          <w:szCs w:val="28"/>
          <w14:ligatures w14:val="none"/>
        </w:rPr>
        <w:t>.</w:t>
      </w:r>
    </w:p>
    <w:p w14:paraId="529CA4B5" w14:textId="77777777" w:rsidR="004A5DB9" w:rsidRPr="0023461D" w:rsidRDefault="004A5DB9" w:rsidP="004F6597">
      <w:pPr>
        <w:pStyle w:val="a6"/>
        <w:numPr>
          <w:ilvl w:val="0"/>
          <w:numId w:val="2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قياس أثر بُعد الأمان على رضا العملاء في القطاع المصرفي</w:t>
      </w:r>
      <w:r w:rsidRPr="0023461D">
        <w:rPr>
          <w:rFonts w:ascii="Simplified Arabic" w:eastAsia="Times New Roman" w:hAnsi="Simplified Arabic" w:cs="Simplified Arabic"/>
          <w:color w:val="000000" w:themeColor="text1"/>
          <w:kern w:val="0"/>
          <w:sz w:val="28"/>
          <w:szCs w:val="28"/>
          <w14:ligatures w14:val="none"/>
        </w:rPr>
        <w:t>.</w:t>
      </w:r>
    </w:p>
    <w:p w14:paraId="5E679DC7" w14:textId="77777777" w:rsidR="004A5DB9" w:rsidRPr="0023461D" w:rsidRDefault="004A5DB9" w:rsidP="004F6597">
      <w:pPr>
        <w:pStyle w:val="a6"/>
        <w:numPr>
          <w:ilvl w:val="0"/>
          <w:numId w:val="2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قياس أثر بُعد التعاطف على رضا العملاء في القطاع المصرفي</w:t>
      </w:r>
      <w:r w:rsidRPr="0023461D">
        <w:rPr>
          <w:rFonts w:ascii="Simplified Arabic" w:eastAsia="Times New Roman" w:hAnsi="Simplified Arabic" w:cs="Simplified Arabic"/>
          <w:color w:val="000000" w:themeColor="text1"/>
          <w:kern w:val="0"/>
          <w:sz w:val="28"/>
          <w:szCs w:val="28"/>
          <w14:ligatures w14:val="none"/>
        </w:rPr>
        <w:t>.</w:t>
      </w:r>
    </w:p>
    <w:p w14:paraId="317D6B5E" w14:textId="77777777" w:rsidR="004A5DB9" w:rsidRPr="0023461D" w:rsidRDefault="004A5DB9" w:rsidP="004F6597">
      <w:pPr>
        <w:pStyle w:val="a6"/>
        <w:numPr>
          <w:ilvl w:val="0"/>
          <w:numId w:val="2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تقديم توصيات عملية لإدارة البنوك تُسهم في تحسين مستوى جودة الخدمة المصرفية بما يُعزّز رضا العملاء ويحقّق ميزة تنافسية مستدامة</w:t>
      </w:r>
      <w:r w:rsidRPr="0023461D">
        <w:rPr>
          <w:rFonts w:ascii="Simplified Arabic" w:eastAsia="Times New Roman" w:hAnsi="Simplified Arabic" w:cs="Simplified Arabic"/>
          <w:color w:val="000000" w:themeColor="text1"/>
          <w:kern w:val="0"/>
          <w:sz w:val="28"/>
          <w:szCs w:val="28"/>
          <w14:ligatures w14:val="none"/>
        </w:rPr>
        <w:t>.</w:t>
      </w:r>
    </w:p>
    <w:p w14:paraId="141B54F1" w14:textId="77777777" w:rsidR="004F6597" w:rsidRPr="0023461D" w:rsidRDefault="004F6597" w:rsidP="004F659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233384757"/>
      <w:r w:rsidRPr="0023461D">
        <w:rPr>
          <w:rFonts w:ascii="Simplified Arabic" w:eastAsia="Times New Roman" w:hAnsi="Simplified Arabic" w:cs="Simplified Arabic"/>
          <w:b/>
          <w:bCs/>
          <w:color w:val="000000" w:themeColor="text1"/>
          <w:kern w:val="0"/>
          <w:sz w:val="36"/>
          <w:szCs w:val="36"/>
          <w:rtl/>
          <w14:ligatures w14:val="none"/>
        </w:rPr>
        <w:t>4.1 أسئلة الدراسة</w:t>
      </w:r>
      <w:bookmarkEnd w:id="15"/>
    </w:p>
    <w:p w14:paraId="465BBF26" w14:textId="77964EE1" w:rsidR="004F6597" w:rsidRPr="0023461D" w:rsidRDefault="004F6597" w:rsidP="004F65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3461D">
        <w:rPr>
          <w:rFonts w:ascii="Simplified Arabic" w:eastAsia="Times New Roman" w:hAnsi="Simplified Arabic" w:cs="Simplified Arabic"/>
          <w:b/>
          <w:bCs/>
          <w:color w:val="000000" w:themeColor="text1"/>
          <w:kern w:val="0"/>
          <w:sz w:val="32"/>
          <w:szCs w:val="32"/>
          <w:rtl/>
          <w14:ligatures w14:val="none"/>
        </w:rPr>
        <w:t>السؤال الرئيسي</w:t>
      </w:r>
    </w:p>
    <w:p w14:paraId="065A9A45" w14:textId="77777777" w:rsidR="004A5DB9" w:rsidRPr="0023461D" w:rsidRDefault="004A5DB9" w:rsidP="004F659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ما أثر جودة الخدمة المصرفية بأبعادها (الاعتمادية، الاستجابة، الأمان، التعاطف) على رضا العملاء في القطاع المصرفي؟</w:t>
      </w:r>
    </w:p>
    <w:p w14:paraId="5CDCF559" w14:textId="77777777" w:rsidR="004A5DB9" w:rsidRPr="0023461D" w:rsidRDefault="004A5DB9" w:rsidP="004F65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3461D">
        <w:rPr>
          <w:rFonts w:ascii="Simplified Arabic" w:eastAsia="Times New Roman" w:hAnsi="Simplified Arabic" w:cs="Simplified Arabic"/>
          <w:b/>
          <w:bCs/>
          <w:color w:val="000000" w:themeColor="text1"/>
          <w:kern w:val="0"/>
          <w:sz w:val="32"/>
          <w:szCs w:val="32"/>
          <w:rtl/>
          <w14:ligatures w14:val="none"/>
        </w:rPr>
        <w:t>الأسئلة الفرعية</w:t>
      </w:r>
    </w:p>
    <w:p w14:paraId="39BDAEDA" w14:textId="77777777" w:rsidR="004A5DB9" w:rsidRPr="0023461D" w:rsidRDefault="004A5DB9" w:rsidP="004F6597">
      <w:pPr>
        <w:pStyle w:val="a6"/>
        <w:numPr>
          <w:ilvl w:val="0"/>
          <w:numId w:val="25"/>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ما أثر بُعد الاعتمادية على رضا العملاء في القطاع المصرفي؟</w:t>
      </w:r>
    </w:p>
    <w:p w14:paraId="3CE9A5C1" w14:textId="77777777" w:rsidR="004A5DB9" w:rsidRPr="0023461D" w:rsidRDefault="004A5DB9" w:rsidP="004F6597">
      <w:pPr>
        <w:pStyle w:val="a6"/>
        <w:numPr>
          <w:ilvl w:val="0"/>
          <w:numId w:val="25"/>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ما أثر بُعد الاستجابة على رضا العملاء في القطاع المصرفي؟</w:t>
      </w:r>
    </w:p>
    <w:p w14:paraId="6A88BEAB" w14:textId="77777777" w:rsidR="004A5DB9" w:rsidRPr="0023461D" w:rsidRDefault="004A5DB9" w:rsidP="004F6597">
      <w:pPr>
        <w:pStyle w:val="a6"/>
        <w:numPr>
          <w:ilvl w:val="0"/>
          <w:numId w:val="25"/>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ما أثر بُعد الأمان على رضا العملاء في القطاع المصرفي؟</w:t>
      </w:r>
    </w:p>
    <w:p w14:paraId="1B0792FF" w14:textId="77777777" w:rsidR="004A5DB9" w:rsidRPr="0023461D" w:rsidRDefault="004A5DB9" w:rsidP="004F6597">
      <w:pPr>
        <w:pStyle w:val="a6"/>
        <w:numPr>
          <w:ilvl w:val="0"/>
          <w:numId w:val="25"/>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ما أثر بُعد التعاطف على رضا العملاء في القطاع المصرفي؟</w:t>
      </w:r>
    </w:p>
    <w:p w14:paraId="77EC9636" w14:textId="77777777" w:rsidR="004F6597" w:rsidRPr="0023461D" w:rsidRDefault="004F6597" w:rsidP="004F659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233384758"/>
      <w:r w:rsidRPr="0023461D">
        <w:rPr>
          <w:rFonts w:ascii="Simplified Arabic" w:eastAsia="Times New Roman" w:hAnsi="Simplified Arabic" w:cs="Simplified Arabic"/>
          <w:b/>
          <w:bCs/>
          <w:color w:val="000000" w:themeColor="text1"/>
          <w:kern w:val="0"/>
          <w:sz w:val="36"/>
          <w:szCs w:val="36"/>
          <w:rtl/>
          <w14:ligatures w14:val="none"/>
        </w:rPr>
        <w:t>5.1 فروض الدراسة</w:t>
      </w:r>
      <w:bookmarkEnd w:id="16"/>
    </w:p>
    <w:p w14:paraId="7E94F598" w14:textId="4A4B9DD6" w:rsidR="004F6597" w:rsidRPr="0023461D" w:rsidRDefault="004F6597" w:rsidP="004F65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3461D">
        <w:rPr>
          <w:rFonts w:ascii="Simplified Arabic" w:eastAsia="Times New Roman" w:hAnsi="Simplified Arabic" w:cs="Simplified Arabic"/>
          <w:b/>
          <w:bCs/>
          <w:color w:val="000000" w:themeColor="text1"/>
          <w:kern w:val="0"/>
          <w:sz w:val="32"/>
          <w:szCs w:val="32"/>
          <w:rtl/>
          <w14:ligatures w14:val="none"/>
        </w:rPr>
        <w:t>الفرض الرئيسي</w:t>
      </w:r>
    </w:p>
    <w:p w14:paraId="08EDEE60" w14:textId="77777777" w:rsidR="004A5DB9" w:rsidRPr="0023461D" w:rsidRDefault="004A5DB9" w:rsidP="004F6597">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14:ligatures w14:val="none"/>
        </w:rPr>
        <w:t xml:space="preserve">H0: </w:t>
      </w:r>
      <w:r w:rsidRPr="0023461D">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Cambria" w:eastAsia="Times New Roman" w:hAnsi="Cambria" w:cs="Cambria"/>
          <w:color w:val="000000" w:themeColor="text1"/>
          <w:kern w:val="0"/>
          <w:sz w:val="28"/>
          <w:szCs w:val="28"/>
          <w14:ligatures w14:val="none"/>
        </w:rPr>
        <w:t>α</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Times New Roman" w:eastAsia="Times New Roman" w:hAnsi="Times New Roman" w:cs="Times New Roman"/>
          <w:color w:val="000000" w:themeColor="text1"/>
          <w:kern w:val="0"/>
          <w:sz w:val="28"/>
          <w:szCs w:val="28"/>
          <w14:ligatures w14:val="none"/>
        </w:rPr>
        <w:t>≤</w:t>
      </w:r>
      <w:r w:rsidRPr="0023461D">
        <w:rPr>
          <w:rFonts w:ascii="Simplified Arabic" w:eastAsia="Times New Roman" w:hAnsi="Simplified Arabic" w:cs="Simplified Arabic"/>
          <w:color w:val="000000" w:themeColor="text1"/>
          <w:kern w:val="0"/>
          <w:sz w:val="28"/>
          <w:szCs w:val="28"/>
          <w14:ligatures w14:val="none"/>
        </w:rPr>
        <w:t xml:space="preserve"> 0.05) </w:t>
      </w:r>
      <w:r w:rsidRPr="0023461D">
        <w:rPr>
          <w:rFonts w:ascii="Simplified Arabic" w:eastAsia="Times New Roman" w:hAnsi="Simplified Arabic" w:cs="Simplified Arabic"/>
          <w:color w:val="000000" w:themeColor="text1"/>
          <w:kern w:val="0"/>
          <w:sz w:val="28"/>
          <w:szCs w:val="28"/>
          <w:rtl/>
          <w14:ligatures w14:val="none"/>
        </w:rPr>
        <w:t>لجودة الخدمة المصرفية بأبعادها (الاعتمادية، الاستجابة، الأمان، التعاطف) على رضا العملاء في القطاع المصرفي</w:t>
      </w:r>
      <w:r w:rsidRPr="0023461D">
        <w:rPr>
          <w:rFonts w:ascii="Simplified Arabic" w:eastAsia="Times New Roman" w:hAnsi="Simplified Arabic" w:cs="Simplified Arabic"/>
          <w:color w:val="000000" w:themeColor="text1"/>
          <w:kern w:val="0"/>
          <w:sz w:val="28"/>
          <w:szCs w:val="28"/>
          <w14:ligatures w14:val="none"/>
        </w:rPr>
        <w:t>.</w:t>
      </w:r>
    </w:p>
    <w:p w14:paraId="2ADE92F2" w14:textId="77777777" w:rsidR="004A5DB9" w:rsidRPr="0023461D" w:rsidRDefault="004A5DB9" w:rsidP="004F65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3461D">
        <w:rPr>
          <w:rFonts w:ascii="Simplified Arabic" w:eastAsia="Times New Roman" w:hAnsi="Simplified Arabic" w:cs="Simplified Arabic"/>
          <w:b/>
          <w:bCs/>
          <w:color w:val="000000" w:themeColor="text1"/>
          <w:kern w:val="0"/>
          <w:sz w:val="32"/>
          <w:szCs w:val="32"/>
          <w:rtl/>
          <w14:ligatures w14:val="none"/>
        </w:rPr>
        <w:t>الفروض الفرعية</w:t>
      </w:r>
    </w:p>
    <w:p w14:paraId="37B81EFD" w14:textId="77777777" w:rsidR="004A5DB9" w:rsidRPr="0023461D" w:rsidRDefault="004A5DB9" w:rsidP="004F6597">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14:ligatures w14:val="none"/>
        </w:rPr>
        <w:t xml:space="preserve">H0-1: </w:t>
      </w:r>
      <w:r w:rsidRPr="0023461D">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Cambria" w:eastAsia="Times New Roman" w:hAnsi="Cambria" w:cs="Cambria"/>
          <w:color w:val="000000" w:themeColor="text1"/>
          <w:kern w:val="0"/>
          <w:sz w:val="28"/>
          <w:szCs w:val="28"/>
          <w14:ligatures w14:val="none"/>
        </w:rPr>
        <w:t>α</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Times New Roman" w:eastAsia="Times New Roman" w:hAnsi="Times New Roman" w:cs="Times New Roman"/>
          <w:color w:val="000000" w:themeColor="text1"/>
          <w:kern w:val="0"/>
          <w:sz w:val="28"/>
          <w:szCs w:val="28"/>
          <w14:ligatures w14:val="none"/>
        </w:rPr>
        <w:t>≤</w:t>
      </w:r>
      <w:r w:rsidRPr="0023461D">
        <w:rPr>
          <w:rFonts w:ascii="Simplified Arabic" w:eastAsia="Times New Roman" w:hAnsi="Simplified Arabic" w:cs="Simplified Arabic"/>
          <w:color w:val="000000" w:themeColor="text1"/>
          <w:kern w:val="0"/>
          <w:sz w:val="28"/>
          <w:szCs w:val="28"/>
          <w14:ligatures w14:val="none"/>
        </w:rPr>
        <w:t xml:space="preserve"> 0.05) </w:t>
      </w:r>
      <w:r w:rsidRPr="0023461D">
        <w:rPr>
          <w:rFonts w:ascii="Simplified Arabic" w:eastAsia="Times New Roman" w:hAnsi="Simplified Arabic" w:cs="Simplified Arabic"/>
          <w:color w:val="000000" w:themeColor="text1"/>
          <w:kern w:val="0"/>
          <w:sz w:val="28"/>
          <w:szCs w:val="28"/>
          <w:rtl/>
          <w14:ligatures w14:val="none"/>
        </w:rPr>
        <w:t>لبُعد الاعتمادية على رضا العملاء في القطاع المصرفي</w:t>
      </w:r>
      <w:r w:rsidRPr="0023461D">
        <w:rPr>
          <w:rFonts w:ascii="Simplified Arabic" w:eastAsia="Times New Roman" w:hAnsi="Simplified Arabic" w:cs="Simplified Arabic"/>
          <w:color w:val="000000" w:themeColor="text1"/>
          <w:kern w:val="0"/>
          <w:sz w:val="28"/>
          <w:szCs w:val="28"/>
          <w14:ligatures w14:val="none"/>
        </w:rPr>
        <w:t>.</w:t>
      </w:r>
    </w:p>
    <w:p w14:paraId="2D8997EB" w14:textId="77777777" w:rsidR="004A5DB9" w:rsidRPr="0023461D" w:rsidRDefault="004A5DB9" w:rsidP="004F6597">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14:ligatures w14:val="none"/>
        </w:rPr>
        <w:t xml:space="preserve">H0-2: </w:t>
      </w:r>
      <w:r w:rsidRPr="0023461D">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Cambria" w:eastAsia="Times New Roman" w:hAnsi="Cambria" w:cs="Cambria"/>
          <w:color w:val="000000" w:themeColor="text1"/>
          <w:kern w:val="0"/>
          <w:sz w:val="28"/>
          <w:szCs w:val="28"/>
          <w14:ligatures w14:val="none"/>
        </w:rPr>
        <w:t>α</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Times New Roman" w:eastAsia="Times New Roman" w:hAnsi="Times New Roman" w:cs="Times New Roman"/>
          <w:color w:val="000000" w:themeColor="text1"/>
          <w:kern w:val="0"/>
          <w:sz w:val="28"/>
          <w:szCs w:val="28"/>
          <w14:ligatures w14:val="none"/>
        </w:rPr>
        <w:t>≤</w:t>
      </w:r>
      <w:r w:rsidRPr="0023461D">
        <w:rPr>
          <w:rFonts w:ascii="Simplified Arabic" w:eastAsia="Times New Roman" w:hAnsi="Simplified Arabic" w:cs="Simplified Arabic"/>
          <w:color w:val="000000" w:themeColor="text1"/>
          <w:kern w:val="0"/>
          <w:sz w:val="28"/>
          <w:szCs w:val="28"/>
          <w14:ligatures w14:val="none"/>
        </w:rPr>
        <w:t xml:space="preserve"> 0.05) </w:t>
      </w:r>
      <w:r w:rsidRPr="0023461D">
        <w:rPr>
          <w:rFonts w:ascii="Simplified Arabic" w:eastAsia="Times New Roman" w:hAnsi="Simplified Arabic" w:cs="Simplified Arabic"/>
          <w:color w:val="000000" w:themeColor="text1"/>
          <w:kern w:val="0"/>
          <w:sz w:val="28"/>
          <w:szCs w:val="28"/>
          <w:rtl/>
          <w14:ligatures w14:val="none"/>
        </w:rPr>
        <w:t>لبُعد الاستجابة على رضا العملاء في القطاع المصرفي</w:t>
      </w:r>
      <w:r w:rsidRPr="0023461D">
        <w:rPr>
          <w:rFonts w:ascii="Simplified Arabic" w:eastAsia="Times New Roman" w:hAnsi="Simplified Arabic" w:cs="Simplified Arabic"/>
          <w:color w:val="000000" w:themeColor="text1"/>
          <w:kern w:val="0"/>
          <w:sz w:val="28"/>
          <w:szCs w:val="28"/>
          <w14:ligatures w14:val="none"/>
        </w:rPr>
        <w:t>.</w:t>
      </w:r>
    </w:p>
    <w:p w14:paraId="1295DB34" w14:textId="77777777" w:rsidR="004A5DB9" w:rsidRPr="0023461D" w:rsidRDefault="004A5DB9" w:rsidP="004F6597">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14:ligatures w14:val="none"/>
        </w:rPr>
        <w:t xml:space="preserve">H0-3: </w:t>
      </w:r>
      <w:r w:rsidRPr="0023461D">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Cambria" w:eastAsia="Times New Roman" w:hAnsi="Cambria" w:cs="Cambria"/>
          <w:color w:val="000000" w:themeColor="text1"/>
          <w:kern w:val="0"/>
          <w:sz w:val="28"/>
          <w:szCs w:val="28"/>
          <w14:ligatures w14:val="none"/>
        </w:rPr>
        <w:t>α</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Times New Roman" w:eastAsia="Times New Roman" w:hAnsi="Times New Roman" w:cs="Times New Roman"/>
          <w:color w:val="000000" w:themeColor="text1"/>
          <w:kern w:val="0"/>
          <w:sz w:val="28"/>
          <w:szCs w:val="28"/>
          <w14:ligatures w14:val="none"/>
        </w:rPr>
        <w:t>≤</w:t>
      </w:r>
      <w:r w:rsidRPr="0023461D">
        <w:rPr>
          <w:rFonts w:ascii="Simplified Arabic" w:eastAsia="Times New Roman" w:hAnsi="Simplified Arabic" w:cs="Simplified Arabic"/>
          <w:color w:val="000000" w:themeColor="text1"/>
          <w:kern w:val="0"/>
          <w:sz w:val="28"/>
          <w:szCs w:val="28"/>
          <w14:ligatures w14:val="none"/>
        </w:rPr>
        <w:t xml:space="preserve"> 0.05) </w:t>
      </w:r>
      <w:r w:rsidRPr="0023461D">
        <w:rPr>
          <w:rFonts w:ascii="Simplified Arabic" w:eastAsia="Times New Roman" w:hAnsi="Simplified Arabic" w:cs="Simplified Arabic"/>
          <w:color w:val="000000" w:themeColor="text1"/>
          <w:kern w:val="0"/>
          <w:sz w:val="28"/>
          <w:szCs w:val="28"/>
          <w:rtl/>
          <w14:ligatures w14:val="none"/>
        </w:rPr>
        <w:t>لبُعد الأمان على رضا العملاء في القطاع المصرفي</w:t>
      </w:r>
      <w:r w:rsidRPr="0023461D">
        <w:rPr>
          <w:rFonts w:ascii="Simplified Arabic" w:eastAsia="Times New Roman" w:hAnsi="Simplified Arabic" w:cs="Simplified Arabic"/>
          <w:color w:val="000000" w:themeColor="text1"/>
          <w:kern w:val="0"/>
          <w:sz w:val="28"/>
          <w:szCs w:val="28"/>
          <w14:ligatures w14:val="none"/>
        </w:rPr>
        <w:t>.</w:t>
      </w:r>
    </w:p>
    <w:p w14:paraId="1A0722A6" w14:textId="77777777" w:rsidR="004A5DB9" w:rsidRPr="0023461D" w:rsidRDefault="004A5DB9" w:rsidP="004F6597">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14:ligatures w14:val="none"/>
        </w:rPr>
        <w:t xml:space="preserve">H0-4: </w:t>
      </w:r>
      <w:r w:rsidRPr="0023461D">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Cambria" w:eastAsia="Times New Roman" w:hAnsi="Cambria" w:cs="Cambria"/>
          <w:color w:val="000000" w:themeColor="text1"/>
          <w:kern w:val="0"/>
          <w:sz w:val="28"/>
          <w:szCs w:val="28"/>
          <w14:ligatures w14:val="none"/>
        </w:rPr>
        <w:t>α</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Times New Roman" w:eastAsia="Times New Roman" w:hAnsi="Times New Roman" w:cs="Times New Roman"/>
          <w:color w:val="000000" w:themeColor="text1"/>
          <w:kern w:val="0"/>
          <w:sz w:val="28"/>
          <w:szCs w:val="28"/>
          <w14:ligatures w14:val="none"/>
        </w:rPr>
        <w:t>≤</w:t>
      </w:r>
      <w:r w:rsidRPr="0023461D">
        <w:rPr>
          <w:rFonts w:ascii="Simplified Arabic" w:eastAsia="Times New Roman" w:hAnsi="Simplified Arabic" w:cs="Simplified Arabic"/>
          <w:color w:val="000000" w:themeColor="text1"/>
          <w:kern w:val="0"/>
          <w:sz w:val="28"/>
          <w:szCs w:val="28"/>
          <w14:ligatures w14:val="none"/>
        </w:rPr>
        <w:t xml:space="preserve"> 0.05) </w:t>
      </w:r>
      <w:r w:rsidRPr="0023461D">
        <w:rPr>
          <w:rFonts w:ascii="Simplified Arabic" w:eastAsia="Times New Roman" w:hAnsi="Simplified Arabic" w:cs="Simplified Arabic"/>
          <w:color w:val="000000" w:themeColor="text1"/>
          <w:kern w:val="0"/>
          <w:sz w:val="28"/>
          <w:szCs w:val="28"/>
          <w:rtl/>
          <w14:ligatures w14:val="none"/>
        </w:rPr>
        <w:t>لبُعد التعاطف على رضا العملاء في القطاع المصرفي</w:t>
      </w:r>
      <w:r w:rsidRPr="0023461D">
        <w:rPr>
          <w:rFonts w:ascii="Simplified Arabic" w:eastAsia="Times New Roman" w:hAnsi="Simplified Arabic" w:cs="Simplified Arabic"/>
          <w:color w:val="000000" w:themeColor="text1"/>
          <w:kern w:val="0"/>
          <w:sz w:val="28"/>
          <w:szCs w:val="28"/>
          <w14:ligatures w14:val="none"/>
        </w:rPr>
        <w:t>.</w:t>
      </w:r>
    </w:p>
    <w:p w14:paraId="6B3EA046" w14:textId="77777777" w:rsidR="004F6597" w:rsidRPr="0023461D" w:rsidRDefault="004F6597" w:rsidP="004F659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233384759"/>
      <w:r w:rsidRPr="0023461D">
        <w:rPr>
          <w:rFonts w:ascii="Simplified Arabic" w:eastAsia="Times New Roman" w:hAnsi="Simplified Arabic" w:cs="Simplified Arabic"/>
          <w:b/>
          <w:bCs/>
          <w:color w:val="000000" w:themeColor="text1"/>
          <w:kern w:val="0"/>
          <w:sz w:val="36"/>
          <w:szCs w:val="36"/>
          <w:rtl/>
          <w14:ligatures w14:val="none"/>
        </w:rPr>
        <w:t>6.1 أهمية الدراسة</w:t>
      </w:r>
      <w:bookmarkEnd w:id="17"/>
    </w:p>
    <w:p w14:paraId="5C2A8F16" w14:textId="5C979098" w:rsidR="004F6597" w:rsidRPr="0023461D" w:rsidRDefault="004F6597" w:rsidP="004F65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3461D">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4D091EC7" w14:textId="77777777" w:rsidR="00AD5FD7" w:rsidRPr="0023461D" w:rsidRDefault="004A5DB9" w:rsidP="004F6597">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3461D">
        <w:rPr>
          <w:rFonts w:ascii="Simplified Arabic" w:eastAsia="Times New Roman" w:hAnsi="Simplified Arabic" w:cs="Simplified Arabic"/>
          <w:color w:val="000000" w:themeColor="text1"/>
          <w:kern w:val="0"/>
          <w:sz w:val="28"/>
          <w:szCs w:val="28"/>
          <w:rtl/>
          <w14:ligatures w14:val="none"/>
        </w:rPr>
        <w:t>تكتسب هذه الدراسة أهميتها العلمية من عدة اعتبارات جوهرية. فهي تُسهم في إثراء الأدب النظري المتعلق بجودة الخدمة المصرفية ورضا العملاء من خلال تقديم إطار تحليلي متكامل يربط بين أبعاد جودة الخدمة الأربعة (الاعتمادية، الاستجابة، الأمان، التعاطف) ورضا العملاء في بيئة مصرفية محددة، وهو ما يُضيف بُعداً جديداً للمعرفة العلمية في هذا المجال.</w:t>
      </w:r>
    </w:p>
    <w:p w14:paraId="68661427" w14:textId="1307F0F5" w:rsidR="00AD5FD7" w:rsidRPr="0023461D" w:rsidRDefault="004A5DB9" w:rsidP="004F6597">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3461D">
        <w:rPr>
          <w:rFonts w:ascii="Simplified Arabic" w:eastAsia="Times New Roman" w:hAnsi="Simplified Arabic" w:cs="Simplified Arabic"/>
          <w:color w:val="000000" w:themeColor="text1"/>
          <w:kern w:val="0"/>
          <w:sz w:val="28"/>
          <w:szCs w:val="28"/>
          <w:rtl/>
          <w14:ligatures w14:val="none"/>
        </w:rPr>
        <w:t>كما تُسهم الدراسة في سدّ فجوة بحثية قائمة، إذ إن معظم الدراسات السابقة تناولت الأبعاد الخمسة لنموذج</w:t>
      </w:r>
      <w:r w:rsidRPr="0023461D">
        <w:rPr>
          <w:rFonts w:ascii="Simplified Arabic" w:eastAsia="Times New Roman" w:hAnsi="Simplified Arabic" w:cs="Simplified Arabic"/>
          <w:color w:val="000000" w:themeColor="text1"/>
          <w:kern w:val="0"/>
          <w:sz w:val="28"/>
          <w:szCs w:val="28"/>
          <w14:ligatures w14:val="none"/>
        </w:rPr>
        <w:t xml:space="preserve"> SERVQUAL </w:t>
      </w:r>
      <w:r w:rsidRPr="0023461D">
        <w:rPr>
          <w:rFonts w:ascii="Simplified Arabic" w:eastAsia="Times New Roman" w:hAnsi="Simplified Arabic" w:cs="Simplified Arabic"/>
          <w:color w:val="000000" w:themeColor="text1"/>
          <w:kern w:val="0"/>
          <w:sz w:val="28"/>
          <w:szCs w:val="28"/>
          <w:rtl/>
          <w14:ligatures w14:val="none"/>
        </w:rPr>
        <w:t xml:space="preserve">مجتمعة دون التركيز على تحديد الأبعاد الأكثر ملاءمة للسياق المصرفي المحلّي، في حين تعمل هذه الدراسة على اختبار أربعة أبعاد محورية تمّ انتقاؤها بناءً على مراجعة معمّقة للأدبيات. </w:t>
      </w:r>
    </w:p>
    <w:p w14:paraId="0DCADCFB" w14:textId="77777777" w:rsidR="00AD5FD7" w:rsidRPr="0023461D" w:rsidRDefault="004A5DB9" w:rsidP="004F6597">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3461D">
        <w:rPr>
          <w:rFonts w:ascii="Simplified Arabic" w:eastAsia="Times New Roman" w:hAnsi="Simplified Arabic" w:cs="Simplified Arabic"/>
          <w:color w:val="000000" w:themeColor="text1"/>
          <w:kern w:val="0"/>
          <w:sz w:val="28"/>
          <w:szCs w:val="28"/>
          <w:rtl/>
          <w14:ligatures w14:val="none"/>
        </w:rPr>
        <w:t xml:space="preserve">وتوفّر الدراسة نموذجاً قابلاً للاختبار والتطبيق يمكن أن يستفيد منه الباحثون في إجراء دراسات مقارنة مستقبلية في بيئات مصرفية مختلفة، فضلاً عن أنها تُقدّم أداة بحثية (استبانة) محكّمة وموثوقة يمكن استخدامها أو تطويرها في دراسات لاحقة. </w:t>
      </w:r>
    </w:p>
    <w:p w14:paraId="51CABB54" w14:textId="78BD35EE" w:rsidR="004A5DB9" w:rsidRPr="0023461D" w:rsidRDefault="004A5DB9" w:rsidP="004F6597">
      <w:pPr>
        <w:pStyle w:val="a6"/>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تُسهم الدراسة في تعزيز الفهم الأكاديمي للعلاقات السببية بين متغيّرات جودة الخدمة ورضا العملاء، وتكشف عن الأوزان النسبية لكل بُعد في التأثير على الرضا، مما يُتيح بناء نماذج نظرية أكثر دقة</w:t>
      </w:r>
      <w:r w:rsidRPr="0023461D">
        <w:rPr>
          <w:rFonts w:ascii="Simplified Arabic" w:eastAsia="Times New Roman" w:hAnsi="Simplified Arabic" w:cs="Simplified Arabic"/>
          <w:color w:val="000000" w:themeColor="text1"/>
          <w:kern w:val="0"/>
          <w:sz w:val="28"/>
          <w:szCs w:val="28"/>
          <w14:ligatures w14:val="none"/>
        </w:rPr>
        <w:t>.</w:t>
      </w:r>
    </w:p>
    <w:p w14:paraId="698159F5" w14:textId="77777777" w:rsidR="004A5DB9" w:rsidRPr="0023461D" w:rsidRDefault="004A5DB9" w:rsidP="004F659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3461D">
        <w:rPr>
          <w:rFonts w:ascii="Simplified Arabic" w:eastAsia="Times New Roman" w:hAnsi="Simplified Arabic" w:cs="Simplified Arabic"/>
          <w:b/>
          <w:bCs/>
          <w:color w:val="000000" w:themeColor="text1"/>
          <w:kern w:val="0"/>
          <w:sz w:val="32"/>
          <w:szCs w:val="32"/>
          <w:rtl/>
          <w14:ligatures w14:val="none"/>
        </w:rPr>
        <w:t>الأهمية العملية (التطبيقية)</w:t>
      </w:r>
    </w:p>
    <w:p w14:paraId="3237865E" w14:textId="77777777" w:rsidR="00AD5FD7" w:rsidRPr="0023461D" w:rsidRDefault="004A5DB9" w:rsidP="004F6597">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3461D">
        <w:rPr>
          <w:rFonts w:ascii="Simplified Arabic" w:eastAsia="Times New Roman" w:hAnsi="Simplified Arabic" w:cs="Simplified Arabic"/>
          <w:color w:val="000000" w:themeColor="text1"/>
          <w:kern w:val="0"/>
          <w:sz w:val="28"/>
          <w:szCs w:val="28"/>
          <w:rtl/>
          <w14:ligatures w14:val="none"/>
        </w:rPr>
        <w:t>تتجلّى الأهمية العملية لهذه الدراسة في كونها تُقدّم نتائج وتوصيات قابلة للتطبيق المباشر من قِبل صانعي القرار في القطاع المصرفي</w:t>
      </w:r>
      <w:r w:rsidR="00AD5FD7" w:rsidRPr="0023461D">
        <w:rPr>
          <w:rFonts w:ascii="Simplified Arabic" w:eastAsia="Times New Roman" w:hAnsi="Simplified Arabic" w:cs="Simplified Arabic"/>
          <w:color w:val="000000" w:themeColor="text1"/>
          <w:kern w:val="0"/>
          <w:sz w:val="28"/>
          <w:szCs w:val="28"/>
          <w:rtl/>
          <w14:ligatures w14:val="none"/>
        </w:rPr>
        <w:t>،</w:t>
      </w:r>
      <w:r w:rsidRPr="0023461D">
        <w:rPr>
          <w:rFonts w:ascii="Simplified Arabic" w:eastAsia="Times New Roman" w:hAnsi="Simplified Arabic" w:cs="Simplified Arabic"/>
          <w:color w:val="000000" w:themeColor="text1"/>
          <w:kern w:val="0"/>
          <w:sz w:val="28"/>
          <w:szCs w:val="28"/>
          <w:rtl/>
          <w14:ligatures w14:val="none"/>
        </w:rPr>
        <w:t xml:space="preserve"> فهي تُزوّد إدارات البنوك بصورة واضحة عن مستوى جودة الخدمة المصرفية الحالي من وجهة نظر العملاء أنفسهم، مما يُمكّنها من تحديد نقاط القوة التي ينبغي تعزيزها ونقاط الضعف التي تتطلّب معالجة فورية. </w:t>
      </w:r>
    </w:p>
    <w:p w14:paraId="57F3507B" w14:textId="77777777" w:rsidR="00AD5FD7" w:rsidRPr="0023461D" w:rsidRDefault="004A5DB9" w:rsidP="004F6597">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3461D">
        <w:rPr>
          <w:rFonts w:ascii="Simplified Arabic" w:eastAsia="Times New Roman" w:hAnsi="Simplified Arabic" w:cs="Simplified Arabic"/>
          <w:color w:val="000000" w:themeColor="text1"/>
          <w:kern w:val="0"/>
          <w:sz w:val="28"/>
          <w:szCs w:val="28"/>
          <w:rtl/>
          <w14:ligatures w14:val="none"/>
        </w:rPr>
        <w:t xml:space="preserve">كما تُساعد الدراسة في ترتيب أولويات التحسين من خلال الكشف عن الأبعاد الأكثر تأثيراً على رضا العملاء، وهو ما يُمكّن البنوك من تخصيص مواردها المالية والبشرية بكفاءة أعلى نحو المجالات ذات العائد الأكبر على الرضا. </w:t>
      </w:r>
    </w:p>
    <w:p w14:paraId="4402AF4D" w14:textId="77777777" w:rsidR="00AD5FD7" w:rsidRPr="0023461D" w:rsidRDefault="004A5DB9" w:rsidP="004F6597">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3461D">
        <w:rPr>
          <w:rFonts w:ascii="Simplified Arabic" w:eastAsia="Times New Roman" w:hAnsi="Simplified Arabic" w:cs="Simplified Arabic"/>
          <w:color w:val="000000" w:themeColor="text1"/>
          <w:kern w:val="0"/>
          <w:sz w:val="28"/>
          <w:szCs w:val="28"/>
          <w:rtl/>
          <w14:ligatures w14:val="none"/>
        </w:rPr>
        <w:t xml:space="preserve">تُفيد النتائج في تطوير استراتيجيات الاحتفاظ بالعملاء وتقليل معدلات التحوّل إلى البنوك المنافسة، إذ أثبتت الدراسات السابقة أن رضا العملاء يُعدّ المحرّك الأساسي للولاء. </w:t>
      </w:r>
    </w:p>
    <w:p w14:paraId="5F547B20" w14:textId="77777777" w:rsidR="00AD5FD7" w:rsidRPr="0023461D" w:rsidRDefault="004A5DB9" w:rsidP="004F6597">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3461D">
        <w:rPr>
          <w:rFonts w:ascii="Simplified Arabic" w:eastAsia="Times New Roman" w:hAnsi="Simplified Arabic" w:cs="Simplified Arabic"/>
          <w:color w:val="000000" w:themeColor="text1"/>
          <w:kern w:val="0"/>
          <w:sz w:val="28"/>
          <w:szCs w:val="28"/>
          <w:rtl/>
          <w14:ligatures w14:val="none"/>
        </w:rPr>
        <w:t xml:space="preserve">تُوفّر الدراسة لإدارات الموارد البشرية في البنوك مؤشرات واضحة حول الجوانب التي يحتاج فيها الموظفون إلى تدريب وتطوير، لا سيّما فيما يتعلّق بأبعاد الاستجابة والتعاطف التي تعتمد بشكل كبير على العنصر البشري. </w:t>
      </w:r>
    </w:p>
    <w:p w14:paraId="2265010B" w14:textId="2B5C5CA9" w:rsidR="004A5DB9" w:rsidRPr="0023461D" w:rsidRDefault="004A5DB9" w:rsidP="004F6597">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تُسهم الدراسة في دعم الجهات الرقابية والتنظيمية في وضع معايير ومؤشرات لقياس جودة الخدمة المصرفية ومتابعة التزام البنوك بها، مما يُعزّز بيئة تنافسية صحية تصبّ في مصلحة العملاء. وأخيراً، تُقدّم الدراسة رؤى قيّمة للبنوك التي تسعى إلى التحوّل الرقمي، من خلال الكشف عن أهمية بُعد الأمان في بناء ثقة العملاء بالخدمات الإلكترونية، وهو ما يُوجّه الاستثمارات نحو تعزيز البنية التحتية الأمنية والتقنية</w:t>
      </w:r>
      <w:r w:rsidRPr="0023461D">
        <w:rPr>
          <w:rFonts w:ascii="Simplified Arabic" w:eastAsia="Times New Roman" w:hAnsi="Simplified Arabic" w:cs="Simplified Arabic"/>
          <w:color w:val="000000" w:themeColor="text1"/>
          <w:kern w:val="0"/>
          <w:sz w:val="28"/>
          <w:szCs w:val="28"/>
          <w14:ligatures w14:val="none"/>
        </w:rPr>
        <w:t>.</w:t>
      </w:r>
    </w:p>
    <w:p w14:paraId="42744F6D" w14:textId="77777777" w:rsidR="00A0049A" w:rsidRPr="0023461D" w:rsidRDefault="00A0049A" w:rsidP="00A0049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8" w:name="_Toc233384760"/>
      <w:bookmarkStart w:id="19" w:name="_Toc222537743"/>
      <w:bookmarkStart w:id="20" w:name="_Toc169790501"/>
      <w:bookmarkEnd w:id="13"/>
      <w:r w:rsidRPr="0023461D">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8"/>
    </w:p>
    <w:p w14:paraId="73410D70" w14:textId="0317D76D" w:rsidR="00A0049A" w:rsidRPr="0023461D" w:rsidRDefault="00A0049A" w:rsidP="00A0049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3461D">
        <w:rPr>
          <w:rFonts w:ascii="Simplified Arabic" w:eastAsia="Times New Roman" w:hAnsi="Simplified Arabic" w:cs="Simplified Arabic"/>
          <w:b/>
          <w:bCs/>
          <w:color w:val="000000" w:themeColor="text1"/>
          <w:kern w:val="0"/>
          <w:sz w:val="32"/>
          <w:szCs w:val="32"/>
          <w:rtl/>
          <w14:ligatures w14:val="none"/>
        </w:rPr>
        <w:t>المبحث الأول: الدراسات المتعلقة بالمتغيّر المستقل (جودة الخدمة)</w:t>
      </w:r>
    </w:p>
    <w:p w14:paraId="27868654" w14:textId="77777777" w:rsidR="004A5DB9" w:rsidRPr="0023461D" w:rsidRDefault="004A5DB9" w:rsidP="000A6B4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دراسة (زهرة، ريان، 2022): "أثر أبعاد جودة الخدمة على رضا العملاء: دراسة ميدانية على عملاء شركات الاتصالات الخلوية السورية</w:t>
      </w:r>
      <w:r w:rsidRPr="0023461D">
        <w:rPr>
          <w:rFonts w:ascii="Simplified Arabic" w:eastAsia="Times New Roman" w:hAnsi="Simplified Arabic" w:cs="Simplified Arabic"/>
          <w:b/>
          <w:bCs/>
          <w:color w:val="000000" w:themeColor="text1"/>
          <w:kern w:val="0"/>
          <w:sz w:val="28"/>
          <w:szCs w:val="28"/>
          <w14:ligatures w14:val="none"/>
        </w:rPr>
        <w:t>".</w:t>
      </w:r>
    </w:p>
    <w:p w14:paraId="6EDC0387" w14:textId="77777777" w:rsidR="004A5DB9" w:rsidRPr="0023461D" w:rsidRDefault="004A5DB9" w:rsidP="000A6B4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3461D">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أبعاد جودة الخدمة بأبعادها (الملموسية، الاعتمادية، الأمان، التعاطف، الاستجابة) على رضا العملاء في شركات الاتصالات الخلوية السورية. واستخدمت الدراسة المنهج الوصفي التحليلي، وتم جمع البيانات عبر استبانة، وتحليلها باستخدام برنامج </w:t>
      </w:r>
      <w:r w:rsidRPr="0023461D">
        <w:rPr>
          <w:rFonts w:ascii="Simplified Arabic" w:eastAsia="Times New Roman" w:hAnsi="Simplified Arabic" w:cs="Simplified Arabic"/>
          <w:color w:val="000000" w:themeColor="text1"/>
          <w:kern w:val="0"/>
          <w:sz w:val="28"/>
          <w:szCs w:val="28"/>
          <w14:ligatures w14:val="none"/>
        </w:rPr>
        <w:t xml:space="preserve">SPSS. </w:t>
      </w:r>
      <w:r w:rsidRPr="0023461D">
        <w:rPr>
          <w:rFonts w:ascii="Simplified Arabic" w:eastAsia="Times New Roman" w:hAnsi="Simplified Arabic" w:cs="Simplified Arabic"/>
          <w:color w:val="000000" w:themeColor="text1"/>
          <w:kern w:val="0"/>
          <w:sz w:val="28"/>
          <w:szCs w:val="28"/>
          <w:rtl/>
          <w14:ligatures w14:val="none"/>
        </w:rPr>
        <w:t>وتكوّنت العيّنة من (200) مفردة من عملاء شركات الاتصالات الخلوية السورية. وتوصّلت نتائج الدراسة إلى وجود أثر إيجابي ذي دلالة إحصائية لجميع أبعاد جودة الخدمة (الملموسية، الاعتمادية، الأمان، التعاطف، الاستجابة) على رضا العملاء. وأوصت الدراسة بضرورة اهتمام شركات الاتصالات بتعزيز جميع أبعاد جودة الخدمة لتحقيق مستويات أعلى من رضا العملاء</w:t>
      </w:r>
      <w:r w:rsidRPr="0023461D">
        <w:rPr>
          <w:rFonts w:ascii="Simplified Arabic" w:eastAsia="Times New Roman" w:hAnsi="Simplified Arabic" w:cs="Simplified Arabic"/>
          <w:color w:val="000000" w:themeColor="text1"/>
          <w:kern w:val="0"/>
          <w:sz w:val="28"/>
          <w:szCs w:val="28"/>
          <w14:ligatures w14:val="none"/>
        </w:rPr>
        <w:t>.</w:t>
      </w:r>
    </w:p>
    <w:p w14:paraId="4FE7C50A" w14:textId="77777777" w:rsidR="000A6B46" w:rsidRPr="0023461D" w:rsidRDefault="000A6B46" w:rsidP="000A6B4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دراسة (بورديمة، سعيدة، 2022): "أثر جودة الخدمة البنكية على تحقيق رضا العملاء: دراسة ميدانية على عملاء وكالات البنوك بولاية قالمة</w:t>
      </w:r>
      <w:r w:rsidRPr="0023461D">
        <w:rPr>
          <w:rFonts w:ascii="Simplified Arabic" w:eastAsia="Times New Roman" w:hAnsi="Simplified Arabic" w:cs="Simplified Arabic"/>
          <w:b/>
          <w:bCs/>
          <w:color w:val="000000" w:themeColor="text1"/>
          <w:kern w:val="0"/>
          <w:sz w:val="28"/>
          <w:szCs w:val="28"/>
          <w14:ligatures w14:val="none"/>
        </w:rPr>
        <w:t>".</w:t>
      </w:r>
    </w:p>
    <w:p w14:paraId="21BFA348" w14:textId="36A0EF2C" w:rsidR="000A6B46" w:rsidRPr="0023461D" w:rsidRDefault="000A6B46" w:rsidP="000A6B4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الخدمة المصرفية بأبعادها (الملموسية، الاعتمادية، الاستجابة، الأمان، التعاطف) على رضا العملاء في وكالات البنوك بولاية قالمة – الجزائر. واستخدمت الدراسة المنهج الوصفي التحليلي، وتم جمع البيانات عبر استبانة وتحليلها باستخدام برنامج</w:t>
      </w:r>
      <w:r w:rsidRPr="0023461D">
        <w:rPr>
          <w:rFonts w:ascii="Simplified Arabic" w:eastAsia="Times New Roman" w:hAnsi="Simplified Arabic" w:cs="Simplified Arabic"/>
          <w:color w:val="000000" w:themeColor="text1"/>
          <w:kern w:val="0"/>
          <w:sz w:val="28"/>
          <w:szCs w:val="28"/>
          <w14:ligatures w14:val="none"/>
        </w:rPr>
        <w:t xml:space="preserve"> SPSS </w:t>
      </w:r>
      <w:r w:rsidRPr="0023461D">
        <w:rPr>
          <w:rFonts w:ascii="Simplified Arabic" w:eastAsia="Times New Roman" w:hAnsi="Simplified Arabic" w:cs="Simplified Arabic"/>
          <w:color w:val="000000" w:themeColor="text1"/>
          <w:kern w:val="0"/>
          <w:sz w:val="28"/>
          <w:szCs w:val="28"/>
          <w:rtl/>
          <w14:ligatures w14:val="none"/>
        </w:rPr>
        <w:t>ونمذجة المعادلات الهيكلية</w:t>
      </w:r>
      <w:r w:rsidRPr="0023461D">
        <w:rPr>
          <w:rFonts w:ascii="Simplified Arabic" w:eastAsia="Times New Roman" w:hAnsi="Simplified Arabic" w:cs="Simplified Arabic"/>
          <w:color w:val="000000" w:themeColor="text1"/>
          <w:kern w:val="0"/>
          <w:sz w:val="28"/>
          <w:szCs w:val="28"/>
          <w14:ligatures w14:val="none"/>
        </w:rPr>
        <w:t xml:space="preserve"> (AMOS). </w:t>
      </w:r>
      <w:r w:rsidRPr="0023461D">
        <w:rPr>
          <w:rFonts w:ascii="Simplified Arabic" w:eastAsia="Times New Roman" w:hAnsi="Simplified Arabic" w:cs="Simplified Arabic"/>
          <w:color w:val="000000" w:themeColor="text1"/>
          <w:kern w:val="0"/>
          <w:sz w:val="28"/>
          <w:szCs w:val="28"/>
          <w:rtl/>
          <w14:ligatures w14:val="none"/>
        </w:rPr>
        <w:t>وتكوّنت العيّنة من عملاء وكالات البنوك في ولاية قالمة. وتوصّلت نتائج الدراسة إلى أن جميع أبعاد جودة الخدمة تؤثّر تأثيراً ذا دلالة إحصائية على رضا العملاء، حيث يمارس بُعد الأمان الأثر الأقوى بينما يمارس بُعد الاعتمادية الأثر الأضعف</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وأوصت الدراسة بتعزيز أنظمة الأمان المصرفية وتحسين مستوى الاعتمادية لتلبية احتياجات العملاء</w:t>
      </w:r>
      <w:r w:rsidRPr="0023461D">
        <w:rPr>
          <w:rFonts w:ascii="Simplified Arabic" w:eastAsia="Times New Roman" w:hAnsi="Simplified Arabic" w:cs="Simplified Arabic"/>
          <w:color w:val="000000" w:themeColor="text1"/>
          <w:kern w:val="0"/>
          <w:sz w:val="28"/>
          <w:szCs w:val="28"/>
          <w14:ligatures w14:val="none"/>
        </w:rPr>
        <w:t>.</w:t>
      </w:r>
    </w:p>
    <w:p w14:paraId="4F951544" w14:textId="77777777" w:rsidR="00A0049A" w:rsidRPr="0023461D" w:rsidRDefault="00A0049A" w:rsidP="000A6B4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دراسة (غشام، يحيى علي محمد، 2024)</w:t>
      </w:r>
      <w:r w:rsidRPr="0023461D">
        <w:rPr>
          <w:rFonts w:ascii="Simplified Arabic" w:eastAsia="Times New Roman" w:hAnsi="Simplified Arabic" w:cs="Simplified Arabic"/>
          <w:b/>
          <w:bCs/>
          <w:color w:val="000000" w:themeColor="text1"/>
          <w:kern w:val="0"/>
          <w:sz w:val="28"/>
          <w:szCs w:val="28"/>
          <w14:ligatures w14:val="none"/>
        </w:rPr>
        <w:t>: "</w:t>
      </w:r>
      <w:r w:rsidRPr="0023461D">
        <w:rPr>
          <w:rFonts w:ascii="Simplified Arabic" w:eastAsia="Times New Roman" w:hAnsi="Simplified Arabic" w:cs="Simplified Arabic"/>
          <w:b/>
          <w:bCs/>
          <w:color w:val="000000" w:themeColor="text1"/>
          <w:kern w:val="0"/>
          <w:sz w:val="28"/>
          <w:szCs w:val="28"/>
          <w:rtl/>
          <w14:ligatures w14:val="none"/>
        </w:rPr>
        <w:t>أثر جودة الخدمة على الاحتفاظ بالعملاء: دراسة ميدانية على عملاء شركة يمن موبايل بمحافظة ذمار</w:t>
      </w:r>
      <w:r w:rsidRPr="0023461D">
        <w:rPr>
          <w:rFonts w:ascii="Simplified Arabic" w:eastAsia="Times New Roman" w:hAnsi="Simplified Arabic" w:cs="Simplified Arabic"/>
          <w:b/>
          <w:bCs/>
          <w:color w:val="000000" w:themeColor="text1"/>
          <w:kern w:val="0"/>
          <w:sz w:val="28"/>
          <w:szCs w:val="28"/>
          <w14:ligatures w14:val="none"/>
        </w:rPr>
        <w:t>".</w:t>
      </w:r>
    </w:p>
    <w:p w14:paraId="255DB98E" w14:textId="77777777" w:rsidR="00A0049A" w:rsidRPr="0023461D" w:rsidRDefault="00A0049A" w:rsidP="000A6B4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جودة الخدمة بأبعادها (الملموسية، الأمان، التعاطف، سرعة الاستجابة، الاعتمادية) على الاحتفاظ بالعملاء في شركة يمن موبايل بمحافظة ذمار. واستخدمت الدراسة المنهج الوصفي التحليلي، واعتمدت على الاستبانة لجمع البيانات، وتحليل الانحدار الخطي المتعدد مع اختبار ألفا كرونباخ للثبات. وتكوّنت العيّنة من </w:t>
      </w:r>
      <w:r w:rsidRPr="0023461D">
        <w:rPr>
          <w:rFonts w:ascii="Simplified Arabic" w:eastAsia="Times New Roman" w:hAnsi="Simplified Arabic" w:cs="Simplified Arabic"/>
          <w:color w:val="000000" w:themeColor="text1"/>
          <w:kern w:val="0"/>
          <w:sz w:val="28"/>
          <w:szCs w:val="28"/>
          <w14:ligatures w14:val="none"/>
        </w:rPr>
        <w:t xml:space="preserve">(190) </w:t>
      </w:r>
      <w:r w:rsidRPr="0023461D">
        <w:rPr>
          <w:rFonts w:ascii="Simplified Arabic" w:eastAsia="Times New Roman" w:hAnsi="Simplified Arabic" w:cs="Simplified Arabic"/>
          <w:color w:val="000000" w:themeColor="text1"/>
          <w:kern w:val="0"/>
          <w:sz w:val="28"/>
          <w:szCs w:val="28"/>
          <w:rtl/>
          <w14:ligatures w14:val="none"/>
        </w:rPr>
        <w:t>مفردة (عيّنة عشوائية بسيطة)، تمّ استرجاع (180) استبانة صالحة للتحليل. وتوصّلت نتائج الدراسة إلى وجود أثر إيجابي ذي دلالة إحصائية عند مستوى</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Cambria" w:eastAsia="Times New Roman" w:hAnsi="Cambria" w:cs="Cambria"/>
          <w:color w:val="000000" w:themeColor="text1"/>
          <w:kern w:val="0"/>
          <w:sz w:val="28"/>
          <w:szCs w:val="28"/>
          <w14:ligatures w14:val="none"/>
        </w:rPr>
        <w:t>α</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Times New Roman" w:eastAsia="Times New Roman" w:hAnsi="Times New Roman" w:cs="Times New Roman"/>
          <w:color w:val="000000" w:themeColor="text1"/>
          <w:kern w:val="0"/>
          <w:sz w:val="28"/>
          <w:szCs w:val="28"/>
          <w14:ligatures w14:val="none"/>
        </w:rPr>
        <w:t>≤</w:t>
      </w:r>
      <w:r w:rsidRPr="0023461D">
        <w:rPr>
          <w:rFonts w:ascii="Simplified Arabic" w:eastAsia="Times New Roman" w:hAnsi="Simplified Arabic" w:cs="Simplified Arabic"/>
          <w:color w:val="000000" w:themeColor="text1"/>
          <w:kern w:val="0"/>
          <w:sz w:val="28"/>
          <w:szCs w:val="28"/>
          <w14:ligatures w14:val="none"/>
        </w:rPr>
        <w:t xml:space="preserve"> 0.05) </w:t>
      </w:r>
      <w:r w:rsidRPr="0023461D">
        <w:rPr>
          <w:rFonts w:ascii="Simplified Arabic" w:eastAsia="Times New Roman" w:hAnsi="Simplified Arabic" w:cs="Simplified Arabic"/>
          <w:color w:val="000000" w:themeColor="text1"/>
          <w:kern w:val="0"/>
          <w:sz w:val="28"/>
          <w:szCs w:val="28"/>
          <w:rtl/>
          <w14:ligatures w14:val="none"/>
        </w:rPr>
        <w:t>لأبعاد الملموسية والأمان والتعاطف وسرعة الاستجابة على الاحتفاظ بالعملاء، بينما لم يكن لبُعد الاعتمادية أثر ذو دلالة إحصائية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وأوصت الدراسة بضرورة استمرار الشركة في الاهتمام بجودة الخدمة الشاملة مع التركيز على تطوير بُعد الاعتمادية</w:t>
      </w:r>
      <w:r w:rsidRPr="0023461D">
        <w:rPr>
          <w:rFonts w:ascii="Simplified Arabic" w:eastAsia="Times New Roman" w:hAnsi="Simplified Arabic" w:cs="Simplified Arabic"/>
          <w:color w:val="000000" w:themeColor="text1"/>
          <w:kern w:val="0"/>
          <w:sz w:val="28"/>
          <w:szCs w:val="28"/>
          <w14:ligatures w14:val="none"/>
        </w:rPr>
        <w:t>.</w:t>
      </w:r>
    </w:p>
    <w:p w14:paraId="2479C2CA" w14:textId="77777777" w:rsidR="004A5DB9" w:rsidRPr="0023461D" w:rsidRDefault="004A5DB9" w:rsidP="000A6B4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دراسة (توزان، أحمد، و معيوف، كمال، 2025): "أثر جودة الخدمة بأبعادها على ولاء العملاء: دراسة حالة مؤسسة أوريدو في الجزائر</w:t>
      </w:r>
      <w:r w:rsidRPr="0023461D">
        <w:rPr>
          <w:rFonts w:ascii="Simplified Arabic" w:eastAsia="Times New Roman" w:hAnsi="Simplified Arabic" w:cs="Simplified Arabic"/>
          <w:b/>
          <w:bCs/>
          <w:color w:val="000000" w:themeColor="text1"/>
          <w:kern w:val="0"/>
          <w:sz w:val="28"/>
          <w:szCs w:val="28"/>
          <w14:ligatures w14:val="none"/>
        </w:rPr>
        <w:t>".</w:t>
      </w:r>
    </w:p>
    <w:p w14:paraId="6E3285E3" w14:textId="77777777" w:rsidR="004A5DB9" w:rsidRPr="0023461D" w:rsidRDefault="004A5DB9" w:rsidP="000A6B4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الخدمة بأبعادها (الملموسية، الاعتمادية، الاستجابة، الضمان، التعاطف) على ولاء العملاء في شركة أوريدو للاتصالات بالجزائر. واستخدمت الدراسة منهج دراسة الحالة، واعتمدت على الاستبانة أداةً لجمع البيانات. وتكوّنت العيّنة من عملاء شركة أوريدو بالجزائر. وتوصّلت نتائج الدراسة إلى وجود أثر إيجابي ومعنوي لأبعاد جودة الخدمة على ولاء العملاء، مما يؤكد أن تحسين الجودة يُعزّز من استمرار العملاء مع المؤسسة. وأوصت الدراسة بالتركيز على تحسين جميع أبعاد الجودة مع إيلاء أهمية خاصة للأبعاد الأكثر تأثيراً على الولاء</w:t>
      </w:r>
      <w:r w:rsidRPr="0023461D">
        <w:rPr>
          <w:rFonts w:ascii="Simplified Arabic" w:eastAsia="Times New Roman" w:hAnsi="Simplified Arabic" w:cs="Simplified Arabic"/>
          <w:color w:val="000000" w:themeColor="text1"/>
          <w:kern w:val="0"/>
          <w:sz w:val="28"/>
          <w:szCs w:val="28"/>
          <w14:ligatures w14:val="none"/>
        </w:rPr>
        <w:t>.</w:t>
      </w:r>
    </w:p>
    <w:p w14:paraId="46D17F06" w14:textId="77777777" w:rsidR="004A5DB9" w:rsidRPr="0023461D" w:rsidRDefault="004A5DB9" w:rsidP="000A6B46">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 xml:space="preserve">دراسة (قريشي، شيماء، و منصوري، رقية، </w:t>
      </w:r>
      <w:r w:rsidRPr="0023461D">
        <w:rPr>
          <w:rFonts w:ascii="Simplified Arabic" w:eastAsia="Times New Roman" w:hAnsi="Simplified Arabic" w:cs="Simplified Arabic"/>
          <w:b/>
          <w:bCs/>
          <w:color w:val="000000" w:themeColor="text1"/>
          <w:kern w:val="0"/>
          <w:sz w:val="28"/>
          <w:szCs w:val="28"/>
          <w14:ligatures w14:val="none"/>
        </w:rPr>
        <w:t>2025): "</w:t>
      </w:r>
      <w:r w:rsidRPr="0023461D">
        <w:rPr>
          <w:rFonts w:ascii="Simplified Arabic" w:eastAsia="Times New Roman" w:hAnsi="Simplified Arabic" w:cs="Simplified Arabic"/>
          <w:b/>
          <w:bCs/>
          <w:color w:val="000000" w:themeColor="text1"/>
          <w:kern w:val="0"/>
          <w:sz w:val="28"/>
          <w:szCs w:val="28"/>
          <w:rtl/>
          <w14:ligatures w14:val="none"/>
        </w:rPr>
        <w:t>أثر الابتكار في العمليات على جودة الخدمة المصرفية: دراسة عينة من المصارف في ولاية بسكرة</w:t>
      </w:r>
      <w:r w:rsidRPr="0023461D">
        <w:rPr>
          <w:rFonts w:ascii="Simplified Arabic" w:eastAsia="Times New Roman" w:hAnsi="Simplified Arabic" w:cs="Simplified Arabic"/>
          <w:b/>
          <w:bCs/>
          <w:color w:val="000000" w:themeColor="text1"/>
          <w:kern w:val="0"/>
          <w:sz w:val="28"/>
          <w:szCs w:val="28"/>
          <w14:ligatures w14:val="none"/>
        </w:rPr>
        <w:t>".</w:t>
      </w:r>
    </w:p>
    <w:p w14:paraId="6E02DBF9" w14:textId="77777777" w:rsidR="004A5DB9" w:rsidRPr="0023461D" w:rsidRDefault="004A5DB9" w:rsidP="000A6B4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هدفت الدراسة إلى التعرّف على أثر الابتكار في العمليات بأبعاده (الابتكار في تصميم الخدمة، الابتكار في لحظة الصدق، الابتكار في خدمة العملاء) على جودة الخدمة المصرفية في المصارف بولاية بسكرة – الجزائر. واستخدمت الدراسة المنهج الوصفي التحليلي، واعتمدت على العيّنة العشوائية البسيطة في توزيع الاستبانات وتحليل البيانات إحصائياً</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وتكوّنت العيّنة من (90) استبانة موزعة على الزبائن، وتمّ استرداد</w:t>
      </w:r>
      <w:r w:rsidRPr="0023461D">
        <w:rPr>
          <w:rFonts w:ascii="Simplified Arabic" w:eastAsia="Times New Roman" w:hAnsi="Simplified Arabic" w:cs="Simplified Arabic"/>
          <w:color w:val="000000" w:themeColor="text1"/>
          <w:kern w:val="0"/>
          <w:sz w:val="28"/>
          <w:szCs w:val="28"/>
          <w14:ligatures w14:val="none"/>
        </w:rPr>
        <w:t xml:space="preserve"> (77) </w:t>
      </w:r>
      <w:r w:rsidRPr="0023461D">
        <w:rPr>
          <w:rFonts w:ascii="Simplified Arabic" w:eastAsia="Times New Roman" w:hAnsi="Simplified Arabic" w:cs="Simplified Arabic"/>
          <w:color w:val="000000" w:themeColor="text1"/>
          <w:kern w:val="0"/>
          <w:sz w:val="28"/>
          <w:szCs w:val="28"/>
          <w:rtl/>
          <w14:ligatures w14:val="none"/>
        </w:rPr>
        <w:t>استبانة صالحة للتحليل الإحصائي. وتوصّلت نتائج الدراسة إلى أن مستوى توفّر الابتكار في العمليات جاء متوسطاً بينما مستوى جودة الخدمة المصرفية جاء مرتفعاً، مع وجود أثر ذي دلالة إحصائية للابتكار في العمليات بأبعاده المختلفة على جودة الخدمة المصرفية. وأوصت الدراسة بضرورة الاهتمام بالابتكار في عملية تقديم الخدمة لما له من أثر إيجابي على جودة الخدمات المصرفية المقدمة للعملاء</w:t>
      </w:r>
      <w:r w:rsidRPr="0023461D">
        <w:rPr>
          <w:rFonts w:ascii="Simplified Arabic" w:eastAsia="Times New Roman" w:hAnsi="Simplified Arabic" w:cs="Simplified Arabic"/>
          <w:color w:val="000000" w:themeColor="text1"/>
          <w:kern w:val="0"/>
          <w:sz w:val="28"/>
          <w:szCs w:val="28"/>
          <w14:ligatures w14:val="none"/>
        </w:rPr>
        <w:t>.</w:t>
      </w:r>
    </w:p>
    <w:p w14:paraId="60B11FB6" w14:textId="77777777" w:rsidR="004A5DB9" w:rsidRPr="0023461D" w:rsidRDefault="004A5DB9" w:rsidP="000A6B4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ثانياً – الدراسات الأجنبية</w:t>
      </w:r>
    </w:p>
    <w:p w14:paraId="5E0F74D1" w14:textId="77777777" w:rsidR="000B4BF5" w:rsidRPr="0023461D" w:rsidRDefault="000B4BF5" w:rsidP="000B4BF5">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دراسة</w:t>
      </w:r>
      <w:r w:rsidRPr="0023461D">
        <w:rPr>
          <w:rFonts w:ascii="Simplified Arabic" w:eastAsia="Times New Roman" w:hAnsi="Simplified Arabic" w:cs="Simplified Arabic"/>
          <w:b/>
          <w:bCs/>
          <w:color w:val="000000" w:themeColor="text1"/>
          <w:kern w:val="0"/>
          <w:sz w:val="28"/>
          <w:szCs w:val="28"/>
          <w14:ligatures w14:val="none"/>
        </w:rPr>
        <w:t xml:space="preserve"> (Islam, R., Ahmed, S., Rahman, M., &amp; Al Asheq, A., 2021): "Determinants of service quality and its effect on customer satisfaction and loyalty: An empirical study of private banking sector".</w:t>
      </w:r>
    </w:p>
    <w:p w14:paraId="12017070" w14:textId="77777777" w:rsidR="000B4BF5" w:rsidRPr="0023461D" w:rsidRDefault="000B4BF5"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هدفت الدراسة إلى التعرّف على محددات جودة الخدمة بأبعادها (الاعتمادية، الاستجابة، الوضوح/المرئية، التزام الموظفين، إمكانية الوصول) وأثرها على رضا العملاء وولائهم في القطاع المصرفي الخاص في بنغلاديش. واستخدمت الدراسة المنهج الكمّي، واعتمدت على استبانات ذاتية الإدارة، مع تحليل البيانات بواسطة التحليل العاملي التوكيدي</w:t>
      </w:r>
      <w:r w:rsidRPr="0023461D">
        <w:rPr>
          <w:rFonts w:ascii="Simplified Arabic" w:eastAsia="Times New Roman" w:hAnsi="Simplified Arabic" w:cs="Simplified Arabic"/>
          <w:color w:val="000000" w:themeColor="text1"/>
          <w:kern w:val="0"/>
          <w:sz w:val="28"/>
          <w:szCs w:val="28"/>
          <w14:ligatures w14:val="none"/>
        </w:rPr>
        <w:t xml:space="preserve"> (CFA) </w:t>
      </w:r>
      <w:r w:rsidRPr="0023461D">
        <w:rPr>
          <w:rFonts w:ascii="Simplified Arabic" w:eastAsia="Times New Roman" w:hAnsi="Simplified Arabic" w:cs="Simplified Arabic"/>
          <w:color w:val="000000" w:themeColor="text1"/>
          <w:kern w:val="0"/>
          <w:sz w:val="28"/>
          <w:szCs w:val="28"/>
          <w:rtl/>
          <w14:ligatures w14:val="none"/>
        </w:rPr>
        <w:t>ونمذجة المعادلات الهيكلية</w:t>
      </w:r>
      <w:r w:rsidRPr="0023461D">
        <w:rPr>
          <w:rFonts w:ascii="Simplified Arabic" w:eastAsia="Times New Roman" w:hAnsi="Simplified Arabic" w:cs="Simplified Arabic"/>
          <w:color w:val="000000" w:themeColor="text1"/>
          <w:kern w:val="0"/>
          <w:sz w:val="28"/>
          <w:szCs w:val="28"/>
          <w14:ligatures w14:val="none"/>
        </w:rPr>
        <w:t xml:space="preserve"> (SEM) </w:t>
      </w:r>
      <w:r w:rsidRPr="0023461D">
        <w:rPr>
          <w:rFonts w:ascii="Simplified Arabic" w:eastAsia="Times New Roman" w:hAnsi="Simplified Arabic" w:cs="Simplified Arabic"/>
          <w:color w:val="000000" w:themeColor="text1"/>
          <w:kern w:val="0"/>
          <w:sz w:val="28"/>
          <w:szCs w:val="28"/>
          <w:rtl/>
          <w14:ligatures w14:val="none"/>
        </w:rPr>
        <w:t>وتحليل التباين</w:t>
      </w:r>
      <w:r w:rsidRPr="0023461D">
        <w:rPr>
          <w:rFonts w:ascii="Simplified Arabic" w:eastAsia="Times New Roman" w:hAnsi="Simplified Arabic" w:cs="Simplified Arabic"/>
          <w:color w:val="000000" w:themeColor="text1"/>
          <w:kern w:val="0"/>
          <w:sz w:val="28"/>
          <w:szCs w:val="28"/>
          <w14:ligatures w14:val="none"/>
        </w:rPr>
        <w:t xml:space="preserve"> (ANOVA) </w:t>
      </w:r>
      <w:r w:rsidRPr="0023461D">
        <w:rPr>
          <w:rFonts w:ascii="Simplified Arabic" w:eastAsia="Times New Roman" w:hAnsi="Simplified Arabic" w:cs="Simplified Arabic"/>
          <w:color w:val="000000" w:themeColor="text1"/>
          <w:kern w:val="0"/>
          <w:sz w:val="28"/>
          <w:szCs w:val="28"/>
          <w:rtl/>
          <w14:ligatures w14:val="none"/>
        </w:rPr>
        <w:t>والانحدار اللوجستي</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وتكوّنت العيّنة من (320) استبانة موزعة، تمّ استرجاع (200) استبانة صالحة بمعدل استجابة (62.5%). وتوصّلت نتائج الدراسة إلى أن أبعاد الوضوح والاستجابة والتزام الموظفين لها أثر إيجابي ذو دلالة إحصائية على رضا العملاء، بينما لم يكن لبُعدي الاعتمادية وإمكانية الوصول أثر معنوي، كما أن رضا العملاء يرتبط إيجابياً وبشكل معنوي بالولاء. وأوصت الدراسة بضرورة تركيز البنوك على تحسين مستوى الاستجابة والتزام الموظفين والوضوح لتعزيز رضا العملاء</w:t>
      </w:r>
      <w:r w:rsidRPr="0023461D">
        <w:rPr>
          <w:rFonts w:ascii="Simplified Arabic" w:eastAsia="Times New Roman" w:hAnsi="Simplified Arabic" w:cs="Simplified Arabic"/>
          <w:color w:val="000000" w:themeColor="text1"/>
          <w:kern w:val="0"/>
          <w:sz w:val="28"/>
          <w:szCs w:val="28"/>
          <w14:ligatures w14:val="none"/>
        </w:rPr>
        <w:t>.</w:t>
      </w:r>
    </w:p>
    <w:p w14:paraId="2B1ECC1C" w14:textId="77777777" w:rsidR="000B4BF5" w:rsidRPr="0023461D" w:rsidRDefault="000B4BF5" w:rsidP="000B4BF5">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دراسة</w:t>
      </w:r>
      <w:r w:rsidRPr="0023461D">
        <w:rPr>
          <w:rFonts w:ascii="Simplified Arabic" w:eastAsia="Times New Roman" w:hAnsi="Simplified Arabic" w:cs="Simplified Arabic"/>
          <w:b/>
          <w:bCs/>
          <w:color w:val="000000" w:themeColor="text1"/>
          <w:kern w:val="0"/>
          <w:sz w:val="28"/>
          <w:szCs w:val="28"/>
          <w14:ligatures w14:val="none"/>
        </w:rPr>
        <w:t xml:space="preserve"> (Al</w:t>
      </w:r>
      <w:r w:rsidRPr="0023461D">
        <w:rPr>
          <w:rFonts w:ascii="Simplified Arabic" w:eastAsia="Times New Roman" w:hAnsi="Simplified Arabic" w:cs="Simplified Arabic"/>
          <w:b/>
          <w:bCs/>
          <w:color w:val="000000" w:themeColor="text1"/>
          <w:kern w:val="0"/>
          <w:sz w:val="28"/>
          <w:szCs w:val="28"/>
          <w14:ligatures w14:val="none"/>
        </w:rPr>
        <w:noBreakHyphen/>
        <w:t>Araj, R., Haddad, H., Shehadeh, M., Hasan, E., &amp; Nawaiseh, M. Y., 2022): "The effect of artificial intelligence on service quality and customer satisfaction in Jordanian banking sector".</w:t>
      </w:r>
    </w:p>
    <w:p w14:paraId="014C1006" w14:textId="040C526B" w:rsidR="000B4BF5" w:rsidRPr="0023461D" w:rsidRDefault="000B4BF5"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3461D">
        <w:rPr>
          <w:rFonts w:ascii="Simplified Arabic" w:eastAsia="Times New Roman" w:hAnsi="Simplified Arabic" w:cs="Simplified Arabic"/>
          <w:color w:val="000000" w:themeColor="text1"/>
          <w:kern w:val="0"/>
          <w:sz w:val="28"/>
          <w:szCs w:val="28"/>
          <w:rtl/>
          <w14:ligatures w14:val="none"/>
        </w:rPr>
        <w:t>هدفت الدراسة إلى التعرّف على أثر الذكاء الاصطناعي على جودة الخدمة بأبعادها (الملموسية، الضمان، الاعتمادية، الاستجابة، التعاطف) ورضا العملاء في القطاع المصرفي الأردني. واستخدمت الدراسة المنهج الكمّي، واعتمدت على استبانة موزعة على العملاء، وتحليل البيانات بواسطة برنامج</w:t>
      </w:r>
      <w:r w:rsidRPr="0023461D">
        <w:rPr>
          <w:rFonts w:ascii="Simplified Arabic" w:eastAsia="Times New Roman" w:hAnsi="Simplified Arabic" w:cs="Simplified Arabic"/>
          <w:color w:val="000000" w:themeColor="text1"/>
          <w:kern w:val="0"/>
          <w:sz w:val="28"/>
          <w:szCs w:val="28"/>
          <w14:ligatures w14:val="none"/>
        </w:rPr>
        <w:t xml:space="preserve"> SPSS </w:t>
      </w:r>
      <w:r w:rsidRPr="0023461D">
        <w:rPr>
          <w:rFonts w:ascii="Simplified Arabic" w:eastAsia="Times New Roman" w:hAnsi="Simplified Arabic" w:cs="Simplified Arabic"/>
          <w:color w:val="000000" w:themeColor="text1"/>
          <w:kern w:val="0"/>
          <w:sz w:val="28"/>
          <w:szCs w:val="28"/>
          <w:rtl/>
          <w14:ligatures w14:val="none"/>
        </w:rPr>
        <w:t>والتحليل العاملي الاستكشافي. وتكوّنت العيّنة من (270) مفردة من عملاء البنوك في الأردن. وتوصّلت نتائج الدراسة إلى أن نموذج</w:t>
      </w:r>
      <w:r w:rsidRPr="0023461D">
        <w:rPr>
          <w:rFonts w:ascii="Simplified Arabic" w:eastAsia="Times New Roman" w:hAnsi="Simplified Arabic" w:cs="Simplified Arabic"/>
          <w:color w:val="000000" w:themeColor="text1"/>
          <w:kern w:val="0"/>
          <w:sz w:val="28"/>
          <w:szCs w:val="28"/>
          <w14:ligatures w14:val="none"/>
        </w:rPr>
        <w:t xml:space="preserve"> SERVQUAL </w:t>
      </w:r>
      <w:r w:rsidRPr="0023461D">
        <w:rPr>
          <w:rFonts w:ascii="Simplified Arabic" w:eastAsia="Times New Roman" w:hAnsi="Simplified Arabic" w:cs="Simplified Arabic"/>
          <w:color w:val="000000" w:themeColor="text1"/>
          <w:kern w:val="0"/>
          <w:sz w:val="28"/>
          <w:szCs w:val="28"/>
          <w:rtl/>
          <w14:ligatures w14:val="none"/>
        </w:rPr>
        <w:t>المعدّل استخلص خمسة أبعاد فرعية هي الملموسية والضمان والاعتمادية والاستجابة والتعاطف، وأن الذكاء الاصطناعي له علاقة ذات دلالة إحصائية بجودة الخدمة ورضا العملاء. وأوصت الدراسة بضرورة تحقيق توازن مثالي بين الوكلاء الافتراضيين والعنصر البشري بناءً على متطلبات العملاء وتفضيلاتهم</w:t>
      </w:r>
      <w:r w:rsidRPr="0023461D">
        <w:rPr>
          <w:rFonts w:ascii="Simplified Arabic" w:eastAsia="Times New Roman" w:hAnsi="Simplified Arabic" w:cs="Simplified Arabic"/>
          <w:color w:val="000000" w:themeColor="text1"/>
          <w:kern w:val="0"/>
          <w:sz w:val="28"/>
          <w:szCs w:val="28"/>
          <w14:ligatures w14:val="none"/>
        </w:rPr>
        <w:t>.</w:t>
      </w:r>
    </w:p>
    <w:p w14:paraId="061A73F8" w14:textId="77777777" w:rsidR="004A5DB9" w:rsidRPr="0023461D" w:rsidRDefault="004A5DB9" w:rsidP="000B4BF5">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دراسة</w:t>
      </w:r>
      <w:r w:rsidRPr="0023461D">
        <w:rPr>
          <w:rFonts w:ascii="Simplified Arabic" w:eastAsia="Times New Roman" w:hAnsi="Simplified Arabic" w:cs="Simplified Arabic"/>
          <w:b/>
          <w:bCs/>
          <w:color w:val="000000" w:themeColor="text1"/>
          <w:kern w:val="0"/>
          <w:sz w:val="28"/>
          <w:szCs w:val="28"/>
          <w14:ligatures w14:val="none"/>
        </w:rPr>
        <w:t xml:space="preserve"> (Ayinaddis, S. G., Taye, B. A., &amp; Yirsaw, B. G., 2023): "Examining the effect of electronic banking service quality on customer satisfaction and loyalty: An implication for technological innovation".</w:t>
      </w:r>
    </w:p>
    <w:p w14:paraId="3FDFA552" w14:textId="77777777" w:rsidR="004A5DB9" w:rsidRPr="0023461D" w:rsidRDefault="004A5DB9"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خدمة الصيرفة الإلكترونية بأبعادها (الاستجابة، الاعتمادية، الأمان والخصوصية، التوفّر، سهولة الاستخدام، السرعة، الملاءمة، رسوم الخدمة) على رضا العملاء وولائهم في البنوك الإثيوبية. واستخدمت الدراسة المنهج الكمّي الوصفي، واعتمدت على استبانة مهيكلة ذات مقياس ليكرت الخماسي، مع تحليل البيانات عبر نمذجة المعادلات الهيكلية. وتكوّنت العيّنة من (385) مفردة من مستخدمي الخدمات المصرفية الإلكترونية في مدينة ولديا بإثيوبيا باستخدام أسلوب العينة الملائمة. وتوصّلت نتائج الدراسة إلى أن جميع أبعاد جودة الخدمة الإلكترونية (الاستجابة، الاعتمادية، الأمان والخصوصية، التوفّر، سهولة الاستخدام، السرعة، الملاءمة، رسوم الخدمة) لها أثر إيجابي ذو دلالة إحصائية على رضا العملاء، وأن رضا العملاء يؤثّر إيجابياً على الولاء</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وأوصت الدراسة بضرورة تطوير البنوك لخدماتها الإلكترونية وتحسين الأمان والسرعة وسهولة الاستخدام لتعزيز رضا العملاء وولائهم</w:t>
      </w:r>
      <w:r w:rsidRPr="0023461D">
        <w:rPr>
          <w:rFonts w:ascii="Simplified Arabic" w:eastAsia="Times New Roman" w:hAnsi="Simplified Arabic" w:cs="Simplified Arabic"/>
          <w:color w:val="000000" w:themeColor="text1"/>
          <w:kern w:val="0"/>
          <w:sz w:val="28"/>
          <w:szCs w:val="28"/>
          <w14:ligatures w14:val="none"/>
        </w:rPr>
        <w:t>.</w:t>
      </w:r>
    </w:p>
    <w:p w14:paraId="2587B116" w14:textId="77777777" w:rsidR="004A5DB9" w:rsidRPr="0023461D" w:rsidRDefault="004A5DB9" w:rsidP="000B4BF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3461D">
        <w:rPr>
          <w:rFonts w:ascii="Simplified Arabic" w:eastAsia="Times New Roman" w:hAnsi="Simplified Arabic" w:cs="Simplified Arabic"/>
          <w:b/>
          <w:bCs/>
          <w:color w:val="000000" w:themeColor="text1"/>
          <w:kern w:val="0"/>
          <w:sz w:val="32"/>
          <w:szCs w:val="32"/>
          <w:rtl/>
          <w14:ligatures w14:val="none"/>
        </w:rPr>
        <w:t>المبحث الثاني: الدراسات المتعلقة بالمتغيّر التابع (رضا العملاء)</w:t>
      </w:r>
    </w:p>
    <w:p w14:paraId="676DB7C5" w14:textId="77777777" w:rsidR="000B4BF5" w:rsidRPr="0023461D" w:rsidRDefault="000B4BF5" w:rsidP="000B4BF5">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دراسة</w:t>
      </w:r>
      <w:r w:rsidRPr="0023461D">
        <w:rPr>
          <w:rFonts w:ascii="Simplified Arabic" w:eastAsia="Times New Roman" w:hAnsi="Simplified Arabic" w:cs="Simplified Arabic"/>
          <w:b/>
          <w:bCs/>
          <w:color w:val="000000" w:themeColor="text1"/>
          <w:kern w:val="0"/>
          <w:sz w:val="28"/>
          <w:szCs w:val="28"/>
          <w14:ligatures w14:val="none"/>
        </w:rPr>
        <w:t xml:space="preserve"> (Supriyanto, A., Wiyono, B. B., &amp; Burhanuddin, B., 2021): "Effects of service quality and customer satisfaction on loyalty of bank customers".</w:t>
      </w:r>
    </w:p>
    <w:p w14:paraId="772FE305" w14:textId="77777777" w:rsidR="000B4BF5" w:rsidRPr="0023461D" w:rsidRDefault="000B4BF5"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الخدمة ورضا العملاء على ولاء عملاء البنوك في إندونيسيا، ودراسة الأثر المباشر وغير المباشر لجودة الخدمة على الولاء من خلال رضا العملاء</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واستخدمت الدراسة المنهج المسحي الكمّي، واعتمدت على الاستبانة لجمع البيانات وتحليلها بواسطة تحليل المسار</w:t>
      </w:r>
      <w:r w:rsidRPr="0023461D">
        <w:rPr>
          <w:rFonts w:ascii="Simplified Arabic" w:eastAsia="Times New Roman" w:hAnsi="Simplified Arabic" w:cs="Simplified Arabic"/>
          <w:color w:val="000000" w:themeColor="text1"/>
          <w:kern w:val="0"/>
          <w:sz w:val="28"/>
          <w:szCs w:val="28"/>
          <w14:ligatures w14:val="none"/>
        </w:rPr>
        <w:t xml:space="preserve"> (Path Analysis) </w:t>
      </w:r>
      <w:r w:rsidRPr="0023461D">
        <w:rPr>
          <w:rFonts w:ascii="Simplified Arabic" w:eastAsia="Times New Roman" w:hAnsi="Simplified Arabic" w:cs="Simplified Arabic"/>
          <w:color w:val="000000" w:themeColor="text1"/>
          <w:kern w:val="0"/>
          <w:sz w:val="28"/>
          <w:szCs w:val="28"/>
          <w:rtl/>
          <w14:ligatures w14:val="none"/>
        </w:rPr>
        <w:t>وتحليل التباين أحادي الاتجاه</w:t>
      </w:r>
      <w:r w:rsidRPr="0023461D">
        <w:rPr>
          <w:rFonts w:ascii="Simplified Arabic" w:eastAsia="Times New Roman" w:hAnsi="Simplified Arabic" w:cs="Simplified Arabic"/>
          <w:color w:val="000000" w:themeColor="text1"/>
          <w:kern w:val="0"/>
          <w:sz w:val="28"/>
          <w:szCs w:val="28"/>
          <w14:ligatures w14:val="none"/>
        </w:rPr>
        <w:t xml:space="preserve"> (One-Way ANOVA). </w:t>
      </w:r>
      <w:r w:rsidRPr="0023461D">
        <w:rPr>
          <w:rFonts w:ascii="Simplified Arabic" w:eastAsia="Times New Roman" w:hAnsi="Simplified Arabic" w:cs="Simplified Arabic"/>
          <w:color w:val="000000" w:themeColor="text1"/>
          <w:kern w:val="0"/>
          <w:sz w:val="28"/>
          <w:szCs w:val="28"/>
          <w:rtl/>
          <w14:ligatures w14:val="none"/>
        </w:rPr>
        <w:t>وتكوّنت العيّنة من عملاء البنوك في إندونيسيا تمّ اختيارهم بالطريقة القصدية. وتوصّلت نتائج الدراسة إلى أن جودة الخدمة لا تؤثّر تأثيراً مباشراً ذا دلالة إحصائية على ولاء العملاء، لكنها تؤثّر تأثيراً معنوياً على رضا العملاء الذي يؤثّر بدوره على الولاء، أي أن لجودة الخدمة أثراً غير مباشر على الولاء من خلال رضا العملاء كمتغيّر وسيط. وأوصت الدراسة بضرورة اهتمام البنوك بتحقيق رضا العملاء كخطوة أساسية لبناء الولاء</w:t>
      </w:r>
      <w:r w:rsidRPr="0023461D">
        <w:rPr>
          <w:rFonts w:ascii="Simplified Arabic" w:eastAsia="Times New Roman" w:hAnsi="Simplified Arabic" w:cs="Simplified Arabic"/>
          <w:color w:val="000000" w:themeColor="text1"/>
          <w:kern w:val="0"/>
          <w:sz w:val="28"/>
          <w:szCs w:val="28"/>
          <w14:ligatures w14:val="none"/>
        </w:rPr>
        <w:t>.</w:t>
      </w:r>
    </w:p>
    <w:p w14:paraId="03252A96" w14:textId="77777777" w:rsidR="000B4BF5" w:rsidRPr="0023461D" w:rsidRDefault="000B4BF5" w:rsidP="000B4BF5">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دراسة</w:t>
      </w:r>
      <w:r w:rsidRPr="0023461D">
        <w:rPr>
          <w:rFonts w:ascii="Simplified Arabic" w:eastAsia="Times New Roman" w:hAnsi="Simplified Arabic" w:cs="Simplified Arabic"/>
          <w:b/>
          <w:bCs/>
          <w:color w:val="000000" w:themeColor="text1"/>
          <w:kern w:val="0"/>
          <w:sz w:val="28"/>
          <w:szCs w:val="28"/>
          <w14:ligatures w14:val="none"/>
        </w:rPr>
        <w:t xml:space="preserve"> (Fianto, B. A., Rahmawati, C. K., &amp; Supriani, I., 2021): "Mobile banking services quality and its impact on customer satisfaction of Indonesian Islamic banks".</w:t>
      </w:r>
    </w:p>
    <w:p w14:paraId="352BABE1" w14:textId="58CCB5EE" w:rsidR="000B4BF5" w:rsidRPr="0023461D" w:rsidRDefault="000B4BF5"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3461D">
        <w:rPr>
          <w:rFonts w:ascii="Simplified Arabic" w:eastAsia="Times New Roman" w:hAnsi="Simplified Arabic" w:cs="Simplified Arabic"/>
          <w:color w:val="000000" w:themeColor="text1"/>
          <w:kern w:val="0"/>
          <w:sz w:val="28"/>
          <w:szCs w:val="28"/>
          <w:rtl/>
          <w14:ligatures w14:val="none"/>
        </w:rPr>
        <w:t>هدفت الدراسة إلى التعرّف على أثر أبعاد جودة خدمة الصيرفة عبر الهاتف المحمول بأبعادها (المتعة، الأمان، سهولة الاستخدام، التصميم، نظام التطبيق) على رضا العملاء في البنوك الإسلامية الإندونيسية. واستخدمت الدراسة المنهج الكمّي، واعتمدت على نمذجة المربعات الصغرى الجزئية للمعادلات الهيكلية</w:t>
      </w:r>
      <w:r w:rsidRPr="0023461D">
        <w:rPr>
          <w:rFonts w:ascii="Simplified Arabic" w:eastAsia="Times New Roman" w:hAnsi="Simplified Arabic" w:cs="Simplified Arabic"/>
          <w:color w:val="000000" w:themeColor="text1"/>
          <w:kern w:val="0"/>
          <w:sz w:val="28"/>
          <w:szCs w:val="28"/>
          <w14:ligatures w14:val="none"/>
        </w:rPr>
        <w:t xml:space="preserve"> (PLS-SEM). </w:t>
      </w:r>
      <w:r w:rsidRPr="0023461D">
        <w:rPr>
          <w:rFonts w:ascii="Simplified Arabic" w:eastAsia="Times New Roman" w:hAnsi="Simplified Arabic" w:cs="Simplified Arabic"/>
          <w:color w:val="000000" w:themeColor="text1"/>
          <w:kern w:val="0"/>
          <w:sz w:val="28"/>
          <w:szCs w:val="28"/>
          <w:rtl/>
          <w14:ligatures w14:val="none"/>
        </w:rPr>
        <w:t>وتكوّنت العيّنة من</w:t>
      </w:r>
      <w:r w:rsidRPr="0023461D">
        <w:rPr>
          <w:rFonts w:ascii="Simplified Arabic" w:eastAsia="Times New Roman" w:hAnsi="Simplified Arabic" w:cs="Simplified Arabic"/>
          <w:color w:val="000000" w:themeColor="text1"/>
          <w:kern w:val="0"/>
          <w:sz w:val="28"/>
          <w:szCs w:val="28"/>
          <w14:ligatures w14:val="none"/>
        </w:rPr>
        <w:t xml:space="preserve"> (100) </w:t>
      </w:r>
      <w:r w:rsidRPr="0023461D">
        <w:rPr>
          <w:rFonts w:ascii="Simplified Arabic" w:eastAsia="Times New Roman" w:hAnsi="Simplified Arabic" w:cs="Simplified Arabic"/>
          <w:color w:val="000000" w:themeColor="text1"/>
          <w:kern w:val="0"/>
          <w:sz w:val="28"/>
          <w:szCs w:val="28"/>
          <w:rtl/>
          <w14:ligatures w14:val="none"/>
        </w:rPr>
        <w:t>مفردة من مستخدمي الخدمات المصرفية عبر الهاتف المحمول في خمسة بنوك إسلامية حاصلة على جائزة</w:t>
      </w:r>
      <w:r w:rsidRPr="0023461D">
        <w:rPr>
          <w:rFonts w:ascii="Simplified Arabic" w:eastAsia="Times New Roman" w:hAnsi="Simplified Arabic" w:cs="Simplified Arabic"/>
          <w:color w:val="000000" w:themeColor="text1"/>
          <w:kern w:val="0"/>
          <w:sz w:val="28"/>
          <w:szCs w:val="28"/>
          <w14:ligatures w14:val="none"/>
        </w:rPr>
        <w:t xml:space="preserve"> Top Brand 2019 </w:t>
      </w:r>
      <w:r w:rsidRPr="0023461D">
        <w:rPr>
          <w:rFonts w:ascii="Simplified Arabic" w:eastAsia="Times New Roman" w:hAnsi="Simplified Arabic" w:cs="Simplified Arabic"/>
          <w:color w:val="000000" w:themeColor="text1"/>
          <w:kern w:val="0"/>
          <w:sz w:val="28"/>
          <w:szCs w:val="28"/>
          <w:rtl/>
          <w14:ligatures w14:val="none"/>
        </w:rPr>
        <w:t>في إندونيسيا. وتوصّلت نتائج الدراسة إلى أن أبعاد المتعة والأمان والتصميم ونظام التطبيق لها أثر إيجابي ذو دلالة إحصائية على رضا العملاء، وأن نظام التطبيق هو العامل الأكثر تأثيراً. وأوصت الدراسة بضرورة اهتمام البنوك الإسلامية بتطوير أنظمة تطبيقاتها وتحسين تصميم الواجهات والأمان لتعزيز رضا العملا</w:t>
      </w:r>
    </w:p>
    <w:p w14:paraId="44E7BA5D" w14:textId="77777777" w:rsidR="000B4BF5" w:rsidRPr="0023461D" w:rsidRDefault="000B4BF5" w:rsidP="000B4BF5">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دراسة (عرفة، أسامة محمد حسني، و وادي، رشدي عبداللطيف سلمان، 2022): "أثر جودة خدمة المحافظ الإليكترونية على رضا العملاء في قطاع غزة: دراسة حالة</w:t>
      </w:r>
      <w:r w:rsidRPr="0023461D">
        <w:rPr>
          <w:rFonts w:ascii="Simplified Arabic" w:eastAsia="Times New Roman" w:hAnsi="Simplified Arabic" w:cs="Simplified Arabic"/>
          <w:b/>
          <w:bCs/>
          <w:color w:val="000000" w:themeColor="text1"/>
          <w:kern w:val="0"/>
          <w:sz w:val="28"/>
          <w:szCs w:val="28"/>
          <w14:ligatures w14:val="none"/>
        </w:rPr>
        <w:t xml:space="preserve"> Jawwal Pay".</w:t>
      </w:r>
    </w:p>
    <w:p w14:paraId="2FE6D0DF" w14:textId="626A65B9" w:rsidR="000B4BF5" w:rsidRPr="0023461D" w:rsidRDefault="000B4BF5"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3461D">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خدمة المحافظ الإلكترونية بأبعادها على رضا العملاء في قطاع غزة – فلسطين، مع التطبيق على خدمة</w:t>
      </w:r>
      <w:r w:rsidRPr="0023461D">
        <w:rPr>
          <w:rFonts w:ascii="Simplified Arabic" w:eastAsia="Times New Roman" w:hAnsi="Simplified Arabic" w:cs="Simplified Arabic"/>
          <w:color w:val="000000" w:themeColor="text1"/>
          <w:kern w:val="0"/>
          <w:sz w:val="28"/>
          <w:szCs w:val="28"/>
          <w14:ligatures w14:val="none"/>
        </w:rPr>
        <w:t xml:space="preserve"> Jawwal Pay. </w:t>
      </w:r>
      <w:r w:rsidRPr="0023461D">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واعتمدت على الاستبانة أداةً لجمع البيانات. وتكوّنت العيّنة من مستخدمي خدمة</w:t>
      </w:r>
      <w:r w:rsidRPr="0023461D">
        <w:rPr>
          <w:rFonts w:ascii="Simplified Arabic" w:eastAsia="Times New Roman" w:hAnsi="Simplified Arabic" w:cs="Simplified Arabic"/>
          <w:color w:val="000000" w:themeColor="text1"/>
          <w:kern w:val="0"/>
          <w:sz w:val="28"/>
          <w:szCs w:val="28"/>
          <w14:ligatures w14:val="none"/>
        </w:rPr>
        <w:t xml:space="preserve"> Jawwal Pay </w:t>
      </w:r>
      <w:r w:rsidRPr="0023461D">
        <w:rPr>
          <w:rFonts w:ascii="Simplified Arabic" w:eastAsia="Times New Roman" w:hAnsi="Simplified Arabic" w:cs="Simplified Arabic"/>
          <w:color w:val="000000" w:themeColor="text1"/>
          <w:kern w:val="0"/>
          <w:sz w:val="28"/>
          <w:szCs w:val="28"/>
          <w:rtl/>
          <w14:ligatures w14:val="none"/>
        </w:rPr>
        <w:t>في قطاع غزة. وتوصّلت نتائج الدراسة إلى وجود أثر إيجابي ذي دلالة إحصائية لجودة خدمة المحافظ الإلكترونية على رضا العملاء. وأوصت الدراسة بمتابعة تطوير أنظمة المحافظ الإلكترونية ومنع اختراقها، والتواصل المستمر مع العملاء لحل المشكلات التقنية، وضرورة الاهتمام بخدمات العملاء</w:t>
      </w:r>
    </w:p>
    <w:p w14:paraId="275F4D44" w14:textId="77777777" w:rsidR="000B4BF5" w:rsidRPr="0023461D" w:rsidRDefault="000B4BF5" w:rsidP="000B4BF5">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دراسة</w:t>
      </w:r>
      <w:r w:rsidRPr="0023461D">
        <w:rPr>
          <w:rFonts w:ascii="Simplified Arabic" w:eastAsia="Times New Roman" w:hAnsi="Simplified Arabic" w:cs="Simplified Arabic"/>
          <w:b/>
          <w:bCs/>
          <w:color w:val="000000" w:themeColor="text1"/>
          <w:kern w:val="0"/>
          <w:sz w:val="28"/>
          <w:szCs w:val="28"/>
          <w14:ligatures w14:val="none"/>
        </w:rPr>
        <w:t xml:space="preserve"> (Ahmed, S., Mohiuddin, M., Rahman, M., Tarique, K. M., &amp; Azim, M., 2022): "The impact of Islamic Shariah compliance on customer satisfaction in Islamic banking services: Mediating role of service quality".</w:t>
      </w:r>
    </w:p>
    <w:p w14:paraId="290B08DA" w14:textId="15586C4D" w:rsidR="000B4BF5" w:rsidRPr="0023461D" w:rsidRDefault="000B4BF5"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3461D">
        <w:rPr>
          <w:rFonts w:ascii="Simplified Arabic" w:eastAsia="Times New Roman" w:hAnsi="Simplified Arabic" w:cs="Simplified Arabic"/>
          <w:color w:val="000000" w:themeColor="text1"/>
          <w:kern w:val="0"/>
          <w:sz w:val="28"/>
          <w:szCs w:val="28"/>
          <w:rtl/>
          <w14:ligatures w14:val="none"/>
        </w:rPr>
        <w:t>هدفت الدراسة إلى التعرّف على أثر الالتزام بالشريعة الإسلامية على رضا العملاء من خلال الدور الوسيط لجودة الخدمة في الخدمات المصرفية الإسلامية في بنغلاديش. واستخدمت الدراسة المنهج الكمّي، واعتمدت على استبانة لجمع البيانات وتحليلها بواسطة برنامج</w:t>
      </w:r>
      <w:r w:rsidRPr="0023461D">
        <w:rPr>
          <w:rFonts w:ascii="Simplified Arabic" w:eastAsia="Times New Roman" w:hAnsi="Simplified Arabic" w:cs="Simplified Arabic"/>
          <w:color w:val="000000" w:themeColor="text1"/>
          <w:kern w:val="0"/>
          <w:sz w:val="28"/>
          <w:szCs w:val="28"/>
          <w14:ligatures w14:val="none"/>
        </w:rPr>
        <w:t xml:space="preserve"> SmartPLS 3. </w:t>
      </w:r>
      <w:r w:rsidRPr="0023461D">
        <w:rPr>
          <w:rFonts w:ascii="Simplified Arabic" w:eastAsia="Times New Roman" w:hAnsi="Simplified Arabic" w:cs="Simplified Arabic"/>
          <w:color w:val="000000" w:themeColor="text1"/>
          <w:kern w:val="0"/>
          <w:sz w:val="28"/>
          <w:szCs w:val="28"/>
          <w:rtl/>
          <w14:ligatures w14:val="none"/>
        </w:rPr>
        <w:t>وتكوّنت العيّنة من (334) استبانة صالحة من عملاء البنوك الإسلامية في بنغلاديش. وتوصّلت نتائج الدراسة إلى أن الالتزام بالشريعة الإسلامية له أثر إيجابي ومعنوي على كل من جودة الخدمة ورضا العملاء، وأن جودة الخدمة تتوسّط جزئياً العلاقة بين الالتزام بالشريعة ورضا العملاء. وأوصت الدراسة بضرورة قيام البنوك الإسلامية بتقييم جودة خدمة العملاء والرضا بانتظام لتحسين التجربة الشاملة، مع التأكيد على أن جودة الخدمة لن تتحقق إلا عندما يتم الوفاء بجميع وعود البنك</w:t>
      </w:r>
      <w:r w:rsidRPr="0023461D">
        <w:rPr>
          <w:rFonts w:ascii="Simplified Arabic" w:eastAsia="Times New Roman" w:hAnsi="Simplified Arabic" w:cs="Simplified Arabic"/>
          <w:color w:val="000000" w:themeColor="text1"/>
          <w:kern w:val="0"/>
          <w:sz w:val="28"/>
          <w:szCs w:val="28"/>
          <w14:ligatures w14:val="none"/>
        </w:rPr>
        <w:t>.</w:t>
      </w:r>
    </w:p>
    <w:p w14:paraId="04052903" w14:textId="626A65B9" w:rsidR="004A5DB9" w:rsidRPr="0023461D" w:rsidRDefault="004A5DB9" w:rsidP="000B4BF5">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 xml:space="preserve">دراسة (نايلي، حسيبة، و لبادي، هاجر، </w:t>
      </w:r>
      <w:r w:rsidRPr="0023461D">
        <w:rPr>
          <w:rFonts w:ascii="Simplified Arabic" w:eastAsia="Times New Roman" w:hAnsi="Simplified Arabic" w:cs="Simplified Arabic"/>
          <w:b/>
          <w:bCs/>
          <w:color w:val="000000" w:themeColor="text1"/>
          <w:kern w:val="0"/>
          <w:sz w:val="28"/>
          <w:szCs w:val="28"/>
          <w14:ligatures w14:val="none"/>
        </w:rPr>
        <w:t>2023): "</w:t>
      </w:r>
      <w:r w:rsidRPr="0023461D">
        <w:rPr>
          <w:rFonts w:ascii="Simplified Arabic" w:eastAsia="Times New Roman" w:hAnsi="Simplified Arabic" w:cs="Simplified Arabic"/>
          <w:b/>
          <w:bCs/>
          <w:color w:val="000000" w:themeColor="text1"/>
          <w:kern w:val="0"/>
          <w:sz w:val="28"/>
          <w:szCs w:val="28"/>
          <w:rtl/>
          <w14:ligatures w14:val="none"/>
        </w:rPr>
        <w:t>جودة الخدمة الإلكترونية وأثرها على رضا العملاء: دراسة ميدانية على عملاء مؤسسة بريد الجزائر بقالمة</w:t>
      </w:r>
      <w:r w:rsidRPr="0023461D">
        <w:rPr>
          <w:rFonts w:ascii="Simplified Arabic" w:eastAsia="Times New Roman" w:hAnsi="Simplified Arabic" w:cs="Simplified Arabic"/>
          <w:b/>
          <w:bCs/>
          <w:color w:val="000000" w:themeColor="text1"/>
          <w:kern w:val="0"/>
          <w:sz w:val="28"/>
          <w:szCs w:val="28"/>
          <w14:ligatures w14:val="none"/>
        </w:rPr>
        <w:t>".</w:t>
      </w:r>
    </w:p>
    <w:p w14:paraId="550302DF" w14:textId="77777777" w:rsidR="004A5DB9" w:rsidRPr="0023461D" w:rsidRDefault="004A5DB9"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3461D">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الخدمة الإلكترونية بأبعادها (الاعتمادية، سهولة الاستخدام، الأمن والسرية، تصميم الموقع الإلكتروني، جودة المعلومات) على رضا العملاء في مؤسسة بريد الجزائر بقالمة. واستخدمت الدراسة المنهج الوصفي التحليلي، واعتمدت على الاستبانة أداةً لجمع البيانات وتحليلها بواسطة برنامج</w:t>
      </w:r>
      <w:r w:rsidRPr="0023461D">
        <w:rPr>
          <w:rFonts w:ascii="Simplified Arabic" w:eastAsia="Times New Roman" w:hAnsi="Simplified Arabic" w:cs="Simplified Arabic"/>
          <w:color w:val="000000" w:themeColor="text1"/>
          <w:kern w:val="0"/>
          <w:sz w:val="28"/>
          <w:szCs w:val="28"/>
          <w14:ligatures w14:val="none"/>
        </w:rPr>
        <w:t xml:space="preserve"> SPSS. </w:t>
      </w:r>
      <w:r w:rsidRPr="0023461D">
        <w:rPr>
          <w:rFonts w:ascii="Simplified Arabic" w:eastAsia="Times New Roman" w:hAnsi="Simplified Arabic" w:cs="Simplified Arabic"/>
          <w:color w:val="000000" w:themeColor="text1"/>
          <w:kern w:val="0"/>
          <w:sz w:val="28"/>
          <w:szCs w:val="28"/>
          <w:rtl/>
          <w14:ligatures w14:val="none"/>
        </w:rPr>
        <w:t>وتكوّنت العيّنة من (40) استبانة صالحة من عملاء مؤسسة بريد الجزائر. وتوصّلت نتائج الدراسة إلى وجود أثر ذي دلالة إحصائية لكل من سهولة الاستخدام والأمن والسرية وتصميم الموقع الإلكتروني وجودة المعلومات على رضا العملاء، بينما لم يكن لبُعد الاعتمادية أثر معنوي على الرضا. وأوصت الدراسة بتعزيز أمن المعاملات الإلكترونية وتحسين تصميم المواقع وجودة المعلومات المقدمة</w:t>
      </w:r>
      <w:r w:rsidRPr="0023461D">
        <w:rPr>
          <w:rFonts w:ascii="Simplified Arabic" w:eastAsia="Times New Roman" w:hAnsi="Simplified Arabic" w:cs="Simplified Arabic"/>
          <w:color w:val="000000" w:themeColor="text1"/>
          <w:kern w:val="0"/>
          <w:sz w:val="28"/>
          <w:szCs w:val="28"/>
          <w14:ligatures w14:val="none"/>
        </w:rPr>
        <w:t>.</w:t>
      </w:r>
    </w:p>
    <w:p w14:paraId="63B8A200" w14:textId="77777777" w:rsidR="000B4BF5" w:rsidRPr="0023461D" w:rsidRDefault="000B4BF5" w:rsidP="000B4BF5">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دراسة</w:t>
      </w:r>
      <w:r w:rsidRPr="0023461D">
        <w:rPr>
          <w:rFonts w:ascii="Simplified Arabic" w:eastAsia="Times New Roman" w:hAnsi="Simplified Arabic" w:cs="Simplified Arabic"/>
          <w:b/>
          <w:bCs/>
          <w:color w:val="000000" w:themeColor="text1"/>
          <w:kern w:val="0"/>
          <w:sz w:val="28"/>
          <w:szCs w:val="28"/>
          <w14:ligatures w14:val="none"/>
        </w:rPr>
        <w:t xml:space="preserve"> (Gonu, E., Agyei, P. M., Richard, O. K., &amp; Asare</w:t>
      </w:r>
      <w:r w:rsidRPr="0023461D">
        <w:rPr>
          <w:rFonts w:ascii="Simplified Arabic" w:eastAsia="Times New Roman" w:hAnsi="Simplified Arabic" w:cs="Simplified Arabic"/>
          <w:b/>
          <w:bCs/>
          <w:color w:val="000000" w:themeColor="text1"/>
          <w:kern w:val="0"/>
          <w:sz w:val="28"/>
          <w:szCs w:val="28"/>
          <w14:ligatures w14:val="none"/>
        </w:rPr>
        <w:noBreakHyphen/>
        <w:t>Larbi, M., 2023): "Customer orientation, service quality and customer satisfaction interplay in the banking sector: An emerging market perspective".</w:t>
      </w:r>
    </w:p>
    <w:p w14:paraId="30DB2F76" w14:textId="69A6FF2A" w:rsidR="000B4BF5" w:rsidRPr="0023461D" w:rsidRDefault="000B4BF5"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3461D">
        <w:rPr>
          <w:rFonts w:ascii="Simplified Arabic" w:eastAsia="Times New Roman" w:hAnsi="Simplified Arabic" w:cs="Simplified Arabic"/>
          <w:color w:val="000000" w:themeColor="text1"/>
          <w:kern w:val="0"/>
          <w:sz w:val="28"/>
          <w:szCs w:val="28"/>
          <w:rtl/>
          <w14:ligatures w14:val="none"/>
        </w:rPr>
        <w:t>هدفت الدراسة إلى التعرّف على ما إذا كانت جودة الخدمة يمكن أن تؤثّر في العلاقة بين التوجّه نحو العملاء ورضا العملاء في القطاع المصرفي من منظور الأسواق الناشئة (غانا). واستخدمت الدراسة المنهج الكمّي بتصميم مسحي وصفي، واعتمدت على نمذجة المربعات الصغرى الجزئية</w:t>
      </w:r>
      <w:r w:rsidRPr="0023461D">
        <w:rPr>
          <w:rFonts w:ascii="Simplified Arabic" w:eastAsia="Times New Roman" w:hAnsi="Simplified Arabic" w:cs="Simplified Arabic"/>
          <w:color w:val="000000" w:themeColor="text1"/>
          <w:kern w:val="0"/>
          <w:sz w:val="28"/>
          <w:szCs w:val="28"/>
          <w14:ligatures w14:val="none"/>
        </w:rPr>
        <w:t xml:space="preserve"> (PLS-SEM) </w:t>
      </w:r>
      <w:r w:rsidRPr="0023461D">
        <w:rPr>
          <w:rFonts w:ascii="Simplified Arabic" w:eastAsia="Times New Roman" w:hAnsi="Simplified Arabic" w:cs="Simplified Arabic"/>
          <w:color w:val="000000" w:themeColor="text1"/>
          <w:kern w:val="0"/>
          <w:sz w:val="28"/>
          <w:szCs w:val="28"/>
          <w:rtl/>
          <w14:ligatures w14:val="none"/>
        </w:rPr>
        <w:t>لتحليل البيانات. وتكوّنت العيّنة من (391) مفردة من عملاء البنوك التجارية في غانا. وتوصّلت نتائج الدراسة إلى أن التوجّه نحو العملاء يُعدّ محدداً رئيسياً لرضا العملاء، وأن رضا العملاء يتحسّن عندما تتحسّن جودة الخدمة، كما أن جودة الخدمة تلعب دوراً وسيطاً جزئياً في العلاقة بين التوجّه نحو العملاء ورضاهم. وأوصت الدراسة بضرورة قيام صانعي السياسات بتطوير سياسات شاملة وتوجيه إدارة البنوك التجارية نحو بناء برامج التوجّه نحو العملاء</w:t>
      </w:r>
      <w:r w:rsidRPr="0023461D">
        <w:rPr>
          <w:rFonts w:ascii="Simplified Arabic" w:eastAsia="Times New Roman" w:hAnsi="Simplified Arabic" w:cs="Simplified Arabic"/>
          <w:color w:val="000000" w:themeColor="text1"/>
          <w:kern w:val="0"/>
          <w:sz w:val="28"/>
          <w:szCs w:val="28"/>
          <w14:ligatures w14:val="none"/>
        </w:rPr>
        <w:t>.</w:t>
      </w:r>
    </w:p>
    <w:p w14:paraId="5E7CA012" w14:textId="77777777" w:rsidR="000B4BF5" w:rsidRPr="0023461D" w:rsidRDefault="000B4BF5" w:rsidP="000B4BF5">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دراسة (حاج علي، أمل، و إبراهيم، ليديا، 2024): "أثر الخدمات الإلكترونية على رضا العملاء في بنك الكويت ترك</w:t>
      </w:r>
      <w:r w:rsidRPr="0023461D">
        <w:rPr>
          <w:rFonts w:ascii="Simplified Arabic" w:eastAsia="Times New Roman" w:hAnsi="Simplified Arabic" w:cs="Simplified Arabic"/>
          <w:b/>
          <w:bCs/>
          <w:color w:val="000000" w:themeColor="text1"/>
          <w:kern w:val="0"/>
          <w:sz w:val="28"/>
          <w:szCs w:val="28"/>
          <w14:ligatures w14:val="none"/>
        </w:rPr>
        <w:t xml:space="preserve"> KUVEYT TURK".</w:t>
      </w:r>
    </w:p>
    <w:p w14:paraId="20B1C26D" w14:textId="5E08E171" w:rsidR="000B4BF5" w:rsidRPr="0023461D" w:rsidRDefault="000B4BF5"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هدفت الدراسة إلى التعرّف على أثر الخدمات الإلكترونية بأبعادها (جودة التواصل الإلكتروني، الأمان والخصوصية، تجربة المستخدم) على رضا العملاء في بنك الكويت ترك. واستخدمت الدراسة المنهج الوصفي التحليلي، واعتمدت على الاستبانة لجمع البيانات. وتكوّنت العيّنة من عملاء بنك الكويت ترك. وتوصّلت نتائج الدراسة إلى وجود علاقة إيجابية ومعنوية بين جودة الخدمة الإلكترونية ورضا العملاء، مع التأكيد على أهمية جودة التواصل الإلكتروني والأمان والخصوصية وتجربة المستخدم في تعزيز الرضا. وأوصت الدراسة بتعزيز جودة التواصل وتعزيز سياسات الأمان وتحسين تجربة المستخدم واستمرارية التحسين في الخدمات الإلكترونية</w:t>
      </w:r>
      <w:r w:rsidRPr="0023461D">
        <w:rPr>
          <w:rFonts w:ascii="Simplified Arabic" w:eastAsia="Times New Roman" w:hAnsi="Simplified Arabic" w:cs="Simplified Arabic"/>
          <w:color w:val="000000" w:themeColor="text1"/>
          <w:kern w:val="0"/>
          <w:sz w:val="28"/>
          <w:szCs w:val="28"/>
          <w14:ligatures w14:val="none"/>
        </w:rPr>
        <w:t>.</w:t>
      </w:r>
    </w:p>
    <w:p w14:paraId="41EA29CE" w14:textId="77777777" w:rsidR="000B4BF5" w:rsidRPr="0023461D" w:rsidRDefault="000B4BF5" w:rsidP="000B4BF5">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دراسة (علي، علي محمد، و زاهر، تيسير علي، 2024): "أثر الخدمات الإلكترونية في تحقيق رضا العملاء: دراسة ميدانية على مركز خدمة المواطن في دمشق</w:t>
      </w:r>
      <w:r w:rsidRPr="0023461D">
        <w:rPr>
          <w:rFonts w:ascii="Simplified Arabic" w:eastAsia="Times New Roman" w:hAnsi="Simplified Arabic" w:cs="Simplified Arabic"/>
          <w:b/>
          <w:bCs/>
          <w:color w:val="000000" w:themeColor="text1"/>
          <w:kern w:val="0"/>
          <w:sz w:val="28"/>
          <w:szCs w:val="28"/>
          <w14:ligatures w14:val="none"/>
        </w:rPr>
        <w:t>".</w:t>
      </w:r>
    </w:p>
    <w:p w14:paraId="363465FD" w14:textId="4F528EB0" w:rsidR="004A5DB9" w:rsidRPr="0023461D" w:rsidRDefault="000B4BF5"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هدفت الدراسة إلى التعرّف على أثر أبعاد جودة الخدمات الإلكترونية بأبعادها (الجهد، الكفاءة، الاعتمادية، الاستجابة، الأمان والخصوصية، التعاطف) على رضا العملاء بشقّيه (ثقة العملاء والقيمة المدركة) في مركز خدمة المواطن بدمشق. واستخدمت الدراسة المنهج الوصفي التحليلي، واعتمدت على الاستبانة لجمع البيانات وتحليلها بواسطة برنامج</w:t>
      </w:r>
      <w:r w:rsidRPr="0023461D">
        <w:rPr>
          <w:rFonts w:ascii="Simplified Arabic" w:eastAsia="Times New Roman" w:hAnsi="Simplified Arabic" w:cs="Simplified Arabic"/>
          <w:color w:val="000000" w:themeColor="text1"/>
          <w:kern w:val="0"/>
          <w:sz w:val="28"/>
          <w:szCs w:val="28"/>
          <w14:ligatures w14:val="none"/>
        </w:rPr>
        <w:t xml:space="preserve"> SPSS. </w:t>
      </w:r>
      <w:r w:rsidRPr="0023461D">
        <w:rPr>
          <w:rFonts w:ascii="Simplified Arabic" w:eastAsia="Times New Roman" w:hAnsi="Simplified Arabic" w:cs="Simplified Arabic"/>
          <w:color w:val="000000" w:themeColor="text1"/>
          <w:kern w:val="0"/>
          <w:sz w:val="28"/>
          <w:szCs w:val="28"/>
          <w:rtl/>
          <w14:ligatures w14:val="none"/>
        </w:rPr>
        <w:t>وتكوّنت العيّنة من (75) استبانة مكتملة. وتوصّلت نتائج الدراسة إلى وجود تأثير لأبعاد التعاطف والأمان والكفاءة على ثقة العملاء، ووجود تأثير لأبعاد الكفاءة والاعتمادية والأمان على القيمة المدركة، ووجود تأثير لأبعاد الكفاءة والاعتمادية والأمان والتعاطف على الرضا الكلّي. وأوصت الدراسة بتطوير الخدمات الإلكترونية وتعزيز الأمان وتحسين كفاءة الأداء لزيادة رضا العملاء</w:t>
      </w:r>
      <w:r w:rsidR="004A5DB9" w:rsidRPr="0023461D">
        <w:rPr>
          <w:rFonts w:ascii="Simplified Arabic" w:eastAsia="Times New Roman" w:hAnsi="Simplified Arabic" w:cs="Simplified Arabic"/>
          <w:color w:val="000000" w:themeColor="text1"/>
          <w:kern w:val="0"/>
          <w:sz w:val="28"/>
          <w:szCs w:val="28"/>
          <w:rtl/>
          <w14:ligatures w14:val="none"/>
        </w:rPr>
        <w:t>دراسة (بن حملاوي، نونة، 2025): "أثر التجربة الرقمية على رضا العملاء</w:t>
      </w:r>
      <w:r w:rsidR="004A5DB9" w:rsidRPr="0023461D">
        <w:rPr>
          <w:rFonts w:ascii="Simplified Arabic" w:eastAsia="Times New Roman" w:hAnsi="Simplified Arabic" w:cs="Simplified Arabic"/>
          <w:color w:val="000000" w:themeColor="text1"/>
          <w:kern w:val="0"/>
          <w:sz w:val="28"/>
          <w:szCs w:val="28"/>
          <w14:ligatures w14:val="none"/>
        </w:rPr>
        <w:t>".</w:t>
      </w:r>
    </w:p>
    <w:p w14:paraId="5B413607" w14:textId="3A6C6639" w:rsidR="000B4BF5" w:rsidRPr="0023461D" w:rsidRDefault="000B4BF5" w:rsidP="000B4BF5">
      <w:pPr>
        <w:pStyle w:val="a8"/>
        <w:bidi/>
        <w:spacing w:line="276" w:lineRule="auto"/>
        <w:jc w:val="both"/>
        <w:outlineLvl w:val="1"/>
        <w:rPr>
          <w:rFonts w:ascii="Simplified Arabic" w:hAnsi="Simplified Arabic" w:cs="Simplified Arabic"/>
          <w:b/>
          <w:bCs/>
          <w:color w:val="000000" w:themeColor="text1"/>
          <w:sz w:val="36"/>
          <w:szCs w:val="36"/>
          <w:rtl/>
        </w:rPr>
      </w:pPr>
      <w:bookmarkStart w:id="21" w:name="_Toc233384761"/>
      <w:bookmarkStart w:id="22" w:name="_Toc222537744"/>
      <w:bookmarkEnd w:id="19"/>
      <w:r w:rsidRPr="0023461D">
        <w:rPr>
          <w:rFonts w:ascii="Simplified Arabic" w:hAnsi="Simplified Arabic" w:cs="Simplified Arabic"/>
          <w:b/>
          <w:bCs/>
          <w:color w:val="000000" w:themeColor="text1"/>
          <w:sz w:val="36"/>
          <w:szCs w:val="36"/>
          <w:rtl/>
        </w:rPr>
        <w:t>8.1 الفجوة البحثية</w:t>
      </w:r>
      <w:bookmarkEnd w:id="21"/>
    </w:p>
    <w:p w14:paraId="76C11E15" w14:textId="77777777" w:rsidR="007B330A" w:rsidRPr="0023461D" w:rsidRDefault="007B330A" w:rsidP="000B4BF5">
      <w:pPr>
        <w:pStyle w:val="a8"/>
        <w:bidi/>
        <w:spacing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تتفق الدراسة الحالية مع غالبية الدراسات السابقة العربية والأجنبية في عدة جوانب جوهرية، أبرزها تناول العلاقة بين جودة الخدمة ورضا العملاء باعتبارها علاقة محورية في أدبيات التسويق الخدمي، حيث اشتركت الدراسة الحالية مع دراسات كل من زهرة وريان</w:t>
      </w:r>
      <w:r w:rsidRPr="0023461D">
        <w:rPr>
          <w:rFonts w:ascii="Simplified Arabic" w:hAnsi="Simplified Arabic" w:cs="Simplified Arabic"/>
          <w:color w:val="000000" w:themeColor="text1"/>
          <w:sz w:val="28"/>
          <w:szCs w:val="28"/>
        </w:rPr>
        <w:t xml:space="preserve"> (2022) </w:t>
      </w:r>
      <w:r w:rsidRPr="0023461D">
        <w:rPr>
          <w:rFonts w:ascii="Simplified Arabic" w:hAnsi="Simplified Arabic" w:cs="Simplified Arabic"/>
          <w:color w:val="000000" w:themeColor="text1"/>
          <w:sz w:val="28"/>
          <w:szCs w:val="28"/>
          <w:rtl/>
        </w:rPr>
        <w:t>وبورديمة (2022) و</w:t>
      </w:r>
      <w:r w:rsidRPr="0023461D">
        <w:rPr>
          <w:rFonts w:ascii="Simplified Arabic" w:hAnsi="Simplified Arabic" w:cs="Simplified Arabic"/>
          <w:color w:val="000000" w:themeColor="text1"/>
          <w:sz w:val="28"/>
          <w:szCs w:val="28"/>
        </w:rPr>
        <w:t xml:space="preserve">Islam </w:t>
      </w:r>
      <w:r w:rsidRPr="0023461D">
        <w:rPr>
          <w:rFonts w:ascii="Simplified Arabic" w:hAnsi="Simplified Arabic" w:cs="Simplified Arabic"/>
          <w:color w:val="000000" w:themeColor="text1"/>
          <w:sz w:val="28"/>
          <w:szCs w:val="28"/>
          <w:rtl/>
        </w:rPr>
        <w:t>وآخرون (2021) و</w:t>
      </w:r>
      <w:r w:rsidRPr="0023461D">
        <w:rPr>
          <w:rFonts w:ascii="Simplified Arabic" w:hAnsi="Simplified Arabic" w:cs="Simplified Arabic"/>
          <w:color w:val="000000" w:themeColor="text1"/>
          <w:sz w:val="28"/>
          <w:szCs w:val="28"/>
        </w:rPr>
        <w:t xml:space="preserve">Ayinaddis </w:t>
      </w:r>
      <w:r w:rsidRPr="0023461D">
        <w:rPr>
          <w:rFonts w:ascii="Simplified Arabic" w:hAnsi="Simplified Arabic" w:cs="Simplified Arabic"/>
          <w:color w:val="000000" w:themeColor="text1"/>
          <w:sz w:val="28"/>
          <w:szCs w:val="28"/>
          <w:rtl/>
        </w:rPr>
        <w:t>وآخرون (2023) في اعتماد أبعاد جودة الخدمة المشتقّة من نموذج</w:t>
      </w:r>
      <w:r w:rsidRPr="0023461D">
        <w:rPr>
          <w:rFonts w:ascii="Simplified Arabic" w:hAnsi="Simplified Arabic" w:cs="Simplified Arabic"/>
          <w:color w:val="000000" w:themeColor="text1"/>
          <w:sz w:val="28"/>
          <w:szCs w:val="28"/>
        </w:rPr>
        <w:t xml:space="preserve"> SERVQUAL </w:t>
      </w:r>
      <w:r w:rsidRPr="0023461D">
        <w:rPr>
          <w:rFonts w:ascii="Simplified Arabic" w:hAnsi="Simplified Arabic" w:cs="Simplified Arabic"/>
          <w:color w:val="000000" w:themeColor="text1"/>
          <w:sz w:val="28"/>
          <w:szCs w:val="28"/>
          <w:rtl/>
        </w:rPr>
        <w:t>كمتغيّر مستقل ورضا العملاء كمتغيّر تابع. كما تتّفق الدراسة الحالية مع معظم الدراسات السابقة في استخدام المنهج الوصفي التحليلي والاستبانة أداةً رئيسية لجمع البيانات الأوّلية، وهو ما اعتمدته دراسات غشام (2024) ونايلي ولبادي (2023) وعلي وزاهر (2024) و</w:t>
      </w:r>
      <w:r w:rsidRPr="0023461D">
        <w:rPr>
          <w:rFonts w:ascii="Simplified Arabic" w:hAnsi="Simplified Arabic" w:cs="Simplified Arabic"/>
          <w:color w:val="000000" w:themeColor="text1"/>
          <w:sz w:val="28"/>
          <w:szCs w:val="28"/>
        </w:rPr>
        <w:t xml:space="preserve">Supriyanto </w:t>
      </w:r>
      <w:r w:rsidRPr="0023461D">
        <w:rPr>
          <w:rFonts w:ascii="Simplified Arabic" w:hAnsi="Simplified Arabic" w:cs="Simplified Arabic"/>
          <w:color w:val="000000" w:themeColor="text1"/>
          <w:sz w:val="28"/>
          <w:szCs w:val="28"/>
          <w:rtl/>
        </w:rPr>
        <w:t>وآخرون (2021) و</w:t>
      </w:r>
      <w:r w:rsidRPr="0023461D">
        <w:rPr>
          <w:rFonts w:ascii="Simplified Arabic" w:hAnsi="Simplified Arabic" w:cs="Simplified Arabic"/>
          <w:color w:val="000000" w:themeColor="text1"/>
          <w:sz w:val="28"/>
          <w:szCs w:val="28"/>
        </w:rPr>
        <w:t xml:space="preserve">Fianto </w:t>
      </w:r>
      <w:r w:rsidRPr="0023461D">
        <w:rPr>
          <w:rFonts w:ascii="Simplified Arabic" w:hAnsi="Simplified Arabic" w:cs="Simplified Arabic"/>
          <w:color w:val="000000" w:themeColor="text1"/>
          <w:sz w:val="28"/>
          <w:szCs w:val="28"/>
          <w:rtl/>
        </w:rPr>
        <w:t>وآخرون (2021)، فضلاً عن الاتفاق في توظيف الأساليب الإحصائية الكمّية كتحليل الانحدار ومعاملات الارتباط لاختبار الفرضيات، وهو النهج ذاته الذي سلكته دراسات</w:t>
      </w:r>
      <w:r w:rsidRPr="0023461D">
        <w:rPr>
          <w:rFonts w:ascii="Simplified Arabic" w:hAnsi="Simplified Arabic" w:cs="Simplified Arabic"/>
          <w:color w:val="000000" w:themeColor="text1"/>
          <w:sz w:val="28"/>
          <w:szCs w:val="28"/>
        </w:rPr>
        <w:t xml:space="preserve"> Ahmed </w:t>
      </w:r>
      <w:r w:rsidRPr="0023461D">
        <w:rPr>
          <w:rFonts w:ascii="Simplified Arabic" w:hAnsi="Simplified Arabic" w:cs="Simplified Arabic"/>
          <w:color w:val="000000" w:themeColor="text1"/>
          <w:sz w:val="28"/>
          <w:szCs w:val="28"/>
          <w:rtl/>
        </w:rPr>
        <w:t xml:space="preserve">وآخرون </w:t>
      </w:r>
      <w:r w:rsidRPr="0023461D">
        <w:rPr>
          <w:rFonts w:ascii="Simplified Arabic" w:hAnsi="Simplified Arabic" w:cs="Simplified Arabic"/>
          <w:color w:val="000000" w:themeColor="text1"/>
          <w:sz w:val="28"/>
          <w:szCs w:val="28"/>
        </w:rPr>
        <w:t xml:space="preserve">(2022) </w:t>
      </w:r>
      <w:r w:rsidRPr="0023461D">
        <w:rPr>
          <w:rFonts w:ascii="Simplified Arabic" w:hAnsi="Simplified Arabic" w:cs="Simplified Arabic"/>
          <w:color w:val="000000" w:themeColor="text1"/>
          <w:sz w:val="28"/>
          <w:szCs w:val="28"/>
          <w:rtl/>
        </w:rPr>
        <w:t>و</w:t>
      </w:r>
      <w:r w:rsidRPr="0023461D">
        <w:rPr>
          <w:rFonts w:ascii="Simplified Arabic" w:hAnsi="Simplified Arabic" w:cs="Simplified Arabic"/>
          <w:color w:val="000000" w:themeColor="text1"/>
          <w:sz w:val="28"/>
          <w:szCs w:val="28"/>
        </w:rPr>
        <w:t xml:space="preserve">Gonu </w:t>
      </w:r>
      <w:r w:rsidRPr="0023461D">
        <w:rPr>
          <w:rFonts w:ascii="Simplified Arabic" w:hAnsi="Simplified Arabic" w:cs="Simplified Arabic"/>
          <w:color w:val="000000" w:themeColor="text1"/>
          <w:sz w:val="28"/>
          <w:szCs w:val="28"/>
          <w:rtl/>
        </w:rPr>
        <w:t>وآخرون (2023) و</w:t>
      </w:r>
      <w:r w:rsidRPr="0023461D">
        <w:rPr>
          <w:rFonts w:ascii="Simplified Arabic" w:hAnsi="Simplified Arabic" w:cs="Simplified Arabic"/>
          <w:color w:val="000000" w:themeColor="text1"/>
          <w:sz w:val="28"/>
          <w:szCs w:val="28"/>
        </w:rPr>
        <w:t xml:space="preserve">Al-Araj </w:t>
      </w:r>
      <w:r w:rsidRPr="0023461D">
        <w:rPr>
          <w:rFonts w:ascii="Simplified Arabic" w:hAnsi="Simplified Arabic" w:cs="Simplified Arabic"/>
          <w:color w:val="000000" w:themeColor="text1"/>
          <w:sz w:val="28"/>
          <w:szCs w:val="28"/>
          <w:rtl/>
        </w:rPr>
        <w:t>وآخرون (2022). وتتّفق الدراسة الحالية كذلك مع الدراسات السابقة في الانطلاق من الإطار النظري ذاته القائم على نظرية الفجوة بين التوقّعات والإدراكات، وفي استهداف عملاء المؤسسات الخدمية كوحدة تحليل أساسية</w:t>
      </w:r>
      <w:r w:rsidRPr="0023461D">
        <w:rPr>
          <w:rFonts w:ascii="Simplified Arabic" w:hAnsi="Simplified Arabic" w:cs="Simplified Arabic"/>
          <w:color w:val="000000" w:themeColor="text1"/>
          <w:sz w:val="28"/>
          <w:szCs w:val="28"/>
        </w:rPr>
        <w:t>.</w:t>
      </w:r>
    </w:p>
    <w:p w14:paraId="69ABF713" w14:textId="77777777" w:rsidR="007B330A" w:rsidRPr="0023461D" w:rsidRDefault="007B330A" w:rsidP="000B4BF5">
      <w:pPr>
        <w:pStyle w:val="a8"/>
        <w:bidi/>
        <w:spacing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وعلى صعيد الاختلاف، تتميّز الدراسة الحالية عن الدراسات السابقة في عدة نقاط جوهرية، ففي حين اعتمدت أغلب الدراسات السابقة على الأبعاد الخمسة الكاملة لنموذج</w:t>
      </w:r>
      <w:r w:rsidRPr="0023461D">
        <w:rPr>
          <w:rFonts w:ascii="Simplified Arabic" w:hAnsi="Simplified Arabic" w:cs="Simplified Arabic"/>
          <w:color w:val="000000" w:themeColor="text1"/>
          <w:sz w:val="28"/>
          <w:szCs w:val="28"/>
        </w:rPr>
        <w:t xml:space="preserve"> SERVQUAL </w:t>
      </w:r>
      <w:r w:rsidRPr="0023461D">
        <w:rPr>
          <w:rFonts w:ascii="Simplified Arabic" w:hAnsi="Simplified Arabic" w:cs="Simplified Arabic"/>
          <w:color w:val="000000" w:themeColor="text1"/>
          <w:sz w:val="28"/>
          <w:szCs w:val="28"/>
          <w:rtl/>
        </w:rPr>
        <w:t xml:space="preserve">كدراسة زهرة وريان </w:t>
      </w:r>
      <w:r w:rsidRPr="0023461D">
        <w:rPr>
          <w:rFonts w:ascii="Simplified Arabic" w:hAnsi="Simplified Arabic" w:cs="Simplified Arabic"/>
          <w:color w:val="000000" w:themeColor="text1"/>
          <w:sz w:val="28"/>
          <w:szCs w:val="28"/>
        </w:rPr>
        <w:t xml:space="preserve">(2022) </w:t>
      </w:r>
      <w:r w:rsidRPr="0023461D">
        <w:rPr>
          <w:rFonts w:ascii="Simplified Arabic" w:hAnsi="Simplified Arabic" w:cs="Simplified Arabic"/>
          <w:color w:val="000000" w:themeColor="text1"/>
          <w:sz w:val="28"/>
          <w:szCs w:val="28"/>
          <w:rtl/>
        </w:rPr>
        <w:t xml:space="preserve">وبورديمة (2022)، أو استخدمت أبعاداً مغايرة كسهولة الاستخدام وتصميم الموقع الإلكتروني وجودة المعلومات كما في دراسة نايلي ولبادي </w:t>
      </w:r>
      <w:r w:rsidRPr="0023461D">
        <w:rPr>
          <w:rFonts w:ascii="Simplified Arabic" w:hAnsi="Simplified Arabic" w:cs="Simplified Arabic"/>
          <w:color w:val="000000" w:themeColor="text1"/>
          <w:sz w:val="28"/>
          <w:szCs w:val="28"/>
        </w:rPr>
        <w:t>(2023)</w:t>
      </w:r>
      <w:r w:rsidRPr="0023461D">
        <w:rPr>
          <w:rFonts w:ascii="Simplified Arabic" w:hAnsi="Simplified Arabic" w:cs="Simplified Arabic"/>
          <w:color w:val="000000" w:themeColor="text1"/>
          <w:sz w:val="28"/>
          <w:szCs w:val="28"/>
          <w:rtl/>
        </w:rPr>
        <w:t>، أو وظّفت أبعاداً خاصة بالصيرفة الإلكترونية كالمتعة ونظام التطبيق كما في دراسة</w:t>
      </w:r>
      <w:r w:rsidRPr="0023461D">
        <w:rPr>
          <w:rFonts w:ascii="Simplified Arabic" w:hAnsi="Simplified Arabic" w:cs="Simplified Arabic"/>
          <w:color w:val="000000" w:themeColor="text1"/>
          <w:sz w:val="28"/>
          <w:szCs w:val="28"/>
        </w:rPr>
        <w:t xml:space="preserve"> Fianto </w:t>
      </w:r>
      <w:r w:rsidRPr="0023461D">
        <w:rPr>
          <w:rFonts w:ascii="Simplified Arabic" w:hAnsi="Simplified Arabic" w:cs="Simplified Arabic"/>
          <w:color w:val="000000" w:themeColor="text1"/>
          <w:sz w:val="28"/>
          <w:szCs w:val="28"/>
          <w:rtl/>
        </w:rPr>
        <w:t>وآخرون (2021)، فإن الدراسة الحالية اختارت التركيز على أربعة أبعاد محدّدة هي الاعتمادية والاستجابة والأمان والتعاطف بناءً على مراجعة تحليلية للأدبيات أظهرت أنها الأبعاد الأكثر تكراراً وتأثيراً في السياق المصرفي. كما تختلف الدراسة الحالية في بيئتها التطبيقية عن الدراسات التي أُجريت في بيئات متنوّعة كالبيئة السورية في دراسة زهرة وريان (2022) والجزائرية في دراستي بورديمة (2022) وقريشي ومنصوري</w:t>
      </w:r>
      <w:r w:rsidRPr="0023461D">
        <w:rPr>
          <w:rFonts w:ascii="Simplified Arabic" w:hAnsi="Simplified Arabic" w:cs="Simplified Arabic"/>
          <w:color w:val="000000" w:themeColor="text1"/>
          <w:sz w:val="28"/>
          <w:szCs w:val="28"/>
        </w:rPr>
        <w:t xml:space="preserve"> (2025) </w:t>
      </w:r>
      <w:r w:rsidRPr="0023461D">
        <w:rPr>
          <w:rFonts w:ascii="Simplified Arabic" w:hAnsi="Simplified Arabic" w:cs="Simplified Arabic"/>
          <w:color w:val="000000" w:themeColor="text1"/>
          <w:sz w:val="28"/>
          <w:szCs w:val="28"/>
          <w:rtl/>
        </w:rPr>
        <w:t>واليمنية في دراسة غشام (2024) والفلسطينية في دراسة عرفة ووادي</w:t>
      </w:r>
      <w:r w:rsidRPr="0023461D">
        <w:rPr>
          <w:rFonts w:ascii="Simplified Arabic" w:hAnsi="Simplified Arabic" w:cs="Simplified Arabic"/>
          <w:color w:val="000000" w:themeColor="text1"/>
          <w:sz w:val="28"/>
          <w:szCs w:val="28"/>
        </w:rPr>
        <w:t xml:space="preserve"> (2022) </w:t>
      </w:r>
      <w:r w:rsidRPr="0023461D">
        <w:rPr>
          <w:rFonts w:ascii="Simplified Arabic" w:hAnsi="Simplified Arabic" w:cs="Simplified Arabic"/>
          <w:color w:val="000000" w:themeColor="text1"/>
          <w:sz w:val="28"/>
          <w:szCs w:val="28"/>
          <w:rtl/>
        </w:rPr>
        <w:t>والإثيوبية في دراسة</w:t>
      </w:r>
      <w:r w:rsidRPr="0023461D">
        <w:rPr>
          <w:rFonts w:ascii="Simplified Arabic" w:hAnsi="Simplified Arabic" w:cs="Simplified Arabic"/>
          <w:color w:val="000000" w:themeColor="text1"/>
          <w:sz w:val="28"/>
          <w:szCs w:val="28"/>
        </w:rPr>
        <w:t xml:space="preserve"> Ayinaddis </w:t>
      </w:r>
      <w:r w:rsidRPr="0023461D">
        <w:rPr>
          <w:rFonts w:ascii="Simplified Arabic" w:hAnsi="Simplified Arabic" w:cs="Simplified Arabic"/>
          <w:color w:val="000000" w:themeColor="text1"/>
          <w:sz w:val="28"/>
          <w:szCs w:val="28"/>
          <w:rtl/>
        </w:rPr>
        <w:t xml:space="preserve">وآخرون (2023) والبنغلاديشية في دراستي </w:t>
      </w:r>
      <w:r w:rsidRPr="0023461D">
        <w:rPr>
          <w:rFonts w:ascii="Simplified Arabic" w:hAnsi="Simplified Arabic" w:cs="Simplified Arabic"/>
          <w:color w:val="000000" w:themeColor="text1"/>
          <w:sz w:val="28"/>
          <w:szCs w:val="28"/>
        </w:rPr>
        <w:t xml:space="preserve">Islam </w:t>
      </w:r>
      <w:r w:rsidRPr="0023461D">
        <w:rPr>
          <w:rFonts w:ascii="Simplified Arabic" w:hAnsi="Simplified Arabic" w:cs="Simplified Arabic"/>
          <w:color w:val="000000" w:themeColor="text1"/>
          <w:sz w:val="28"/>
          <w:szCs w:val="28"/>
          <w:rtl/>
        </w:rPr>
        <w:t>وآخرون (2021) و</w:t>
      </w:r>
      <w:r w:rsidRPr="0023461D">
        <w:rPr>
          <w:rFonts w:ascii="Simplified Arabic" w:hAnsi="Simplified Arabic" w:cs="Simplified Arabic"/>
          <w:color w:val="000000" w:themeColor="text1"/>
          <w:sz w:val="28"/>
          <w:szCs w:val="28"/>
        </w:rPr>
        <w:t xml:space="preserve">Ahmed </w:t>
      </w:r>
      <w:r w:rsidRPr="0023461D">
        <w:rPr>
          <w:rFonts w:ascii="Simplified Arabic" w:hAnsi="Simplified Arabic" w:cs="Simplified Arabic"/>
          <w:color w:val="000000" w:themeColor="text1"/>
          <w:sz w:val="28"/>
          <w:szCs w:val="28"/>
          <w:rtl/>
        </w:rPr>
        <w:t xml:space="preserve">وآخرون (2022) والإندونيسية في دراستي </w:t>
      </w:r>
      <w:r w:rsidRPr="0023461D">
        <w:rPr>
          <w:rFonts w:ascii="Simplified Arabic" w:hAnsi="Simplified Arabic" w:cs="Simplified Arabic"/>
          <w:color w:val="000000" w:themeColor="text1"/>
          <w:sz w:val="28"/>
          <w:szCs w:val="28"/>
        </w:rPr>
        <w:t xml:space="preserve">Supriyanto </w:t>
      </w:r>
      <w:r w:rsidRPr="0023461D">
        <w:rPr>
          <w:rFonts w:ascii="Simplified Arabic" w:hAnsi="Simplified Arabic" w:cs="Simplified Arabic"/>
          <w:color w:val="000000" w:themeColor="text1"/>
          <w:sz w:val="28"/>
          <w:szCs w:val="28"/>
          <w:rtl/>
        </w:rPr>
        <w:t>وآخرون (2021) و</w:t>
      </w:r>
      <w:r w:rsidRPr="0023461D">
        <w:rPr>
          <w:rFonts w:ascii="Simplified Arabic" w:hAnsi="Simplified Arabic" w:cs="Simplified Arabic"/>
          <w:color w:val="000000" w:themeColor="text1"/>
          <w:sz w:val="28"/>
          <w:szCs w:val="28"/>
        </w:rPr>
        <w:t xml:space="preserve">Fianto </w:t>
      </w:r>
      <w:r w:rsidRPr="0023461D">
        <w:rPr>
          <w:rFonts w:ascii="Simplified Arabic" w:hAnsi="Simplified Arabic" w:cs="Simplified Arabic"/>
          <w:color w:val="000000" w:themeColor="text1"/>
          <w:sz w:val="28"/>
          <w:szCs w:val="28"/>
          <w:rtl/>
        </w:rPr>
        <w:t>وآخرون (2021) والغانية في دراسة</w:t>
      </w:r>
      <w:r w:rsidRPr="0023461D">
        <w:rPr>
          <w:rFonts w:ascii="Simplified Arabic" w:hAnsi="Simplified Arabic" w:cs="Simplified Arabic"/>
          <w:color w:val="000000" w:themeColor="text1"/>
          <w:sz w:val="28"/>
          <w:szCs w:val="28"/>
        </w:rPr>
        <w:t xml:space="preserve"> Gonu </w:t>
      </w:r>
      <w:r w:rsidRPr="0023461D">
        <w:rPr>
          <w:rFonts w:ascii="Simplified Arabic" w:hAnsi="Simplified Arabic" w:cs="Simplified Arabic"/>
          <w:color w:val="000000" w:themeColor="text1"/>
          <w:sz w:val="28"/>
          <w:szCs w:val="28"/>
          <w:rtl/>
        </w:rPr>
        <w:t>وآخرون (2023) والأردنية في دراسة</w:t>
      </w:r>
      <w:r w:rsidRPr="0023461D">
        <w:rPr>
          <w:rFonts w:ascii="Simplified Arabic" w:hAnsi="Simplified Arabic" w:cs="Simplified Arabic"/>
          <w:color w:val="000000" w:themeColor="text1"/>
          <w:sz w:val="28"/>
          <w:szCs w:val="28"/>
        </w:rPr>
        <w:t xml:space="preserve"> Al-Araj </w:t>
      </w:r>
      <w:r w:rsidRPr="0023461D">
        <w:rPr>
          <w:rFonts w:ascii="Simplified Arabic" w:hAnsi="Simplified Arabic" w:cs="Simplified Arabic"/>
          <w:color w:val="000000" w:themeColor="text1"/>
          <w:sz w:val="28"/>
          <w:szCs w:val="28"/>
          <w:rtl/>
        </w:rPr>
        <w:t>وآخرون (2022). وتختلف أيضاً في أنها تتناول رضا العملاء كمتغيّر تابع أحادي المحور بعشر فقرات شاملة، بينما قسّمت بعض الدراسات السابقة الرضا إلى أبعاد فرعية كالثقة والقيمة المدركة كما في دراسة علي وزاهر (2024) أو الشفافية والتواصل والولاء كما في دراسة عرفة ووادي (2022)، أو عالجت متغيّرات تابعة إضافية كالولاء في دراسات</w:t>
      </w:r>
      <w:r w:rsidRPr="0023461D">
        <w:rPr>
          <w:rFonts w:ascii="Simplified Arabic" w:hAnsi="Simplified Arabic" w:cs="Simplified Arabic"/>
          <w:color w:val="000000" w:themeColor="text1"/>
          <w:sz w:val="28"/>
          <w:szCs w:val="28"/>
        </w:rPr>
        <w:t xml:space="preserve"> Supriyanto </w:t>
      </w:r>
      <w:r w:rsidRPr="0023461D">
        <w:rPr>
          <w:rFonts w:ascii="Simplified Arabic" w:hAnsi="Simplified Arabic" w:cs="Simplified Arabic"/>
          <w:color w:val="000000" w:themeColor="text1"/>
          <w:sz w:val="28"/>
          <w:szCs w:val="28"/>
          <w:rtl/>
        </w:rPr>
        <w:t>وآخرون (2021) و</w:t>
      </w:r>
      <w:r w:rsidRPr="0023461D">
        <w:rPr>
          <w:rFonts w:ascii="Simplified Arabic" w:hAnsi="Simplified Arabic" w:cs="Simplified Arabic"/>
          <w:color w:val="000000" w:themeColor="text1"/>
          <w:sz w:val="28"/>
          <w:szCs w:val="28"/>
        </w:rPr>
        <w:t xml:space="preserve">Ayinaddis </w:t>
      </w:r>
      <w:r w:rsidRPr="0023461D">
        <w:rPr>
          <w:rFonts w:ascii="Simplified Arabic" w:hAnsi="Simplified Arabic" w:cs="Simplified Arabic"/>
          <w:color w:val="000000" w:themeColor="text1"/>
          <w:sz w:val="28"/>
          <w:szCs w:val="28"/>
          <w:rtl/>
        </w:rPr>
        <w:t>وآخرون (2023) أو الاحتفاظ بالعملاء في دراسة غشام (2024) أو الالتزام بالشريعة كمتغيّر مستقل إضافي في دراسة</w:t>
      </w:r>
      <w:r w:rsidRPr="0023461D">
        <w:rPr>
          <w:rFonts w:ascii="Simplified Arabic" w:hAnsi="Simplified Arabic" w:cs="Simplified Arabic"/>
          <w:color w:val="000000" w:themeColor="text1"/>
          <w:sz w:val="28"/>
          <w:szCs w:val="28"/>
        </w:rPr>
        <w:t xml:space="preserve"> Ahmed </w:t>
      </w:r>
      <w:r w:rsidRPr="0023461D">
        <w:rPr>
          <w:rFonts w:ascii="Simplified Arabic" w:hAnsi="Simplified Arabic" w:cs="Simplified Arabic"/>
          <w:color w:val="000000" w:themeColor="text1"/>
          <w:sz w:val="28"/>
          <w:szCs w:val="28"/>
          <w:rtl/>
        </w:rPr>
        <w:t>وآخرون (2022) أو الذكاء الاصطناعي في دراسة</w:t>
      </w:r>
      <w:r w:rsidRPr="0023461D">
        <w:rPr>
          <w:rFonts w:ascii="Simplified Arabic" w:hAnsi="Simplified Arabic" w:cs="Simplified Arabic"/>
          <w:color w:val="000000" w:themeColor="text1"/>
          <w:sz w:val="28"/>
          <w:szCs w:val="28"/>
        </w:rPr>
        <w:t xml:space="preserve"> Al-Araj </w:t>
      </w:r>
      <w:r w:rsidRPr="0023461D">
        <w:rPr>
          <w:rFonts w:ascii="Simplified Arabic" w:hAnsi="Simplified Arabic" w:cs="Simplified Arabic"/>
          <w:color w:val="000000" w:themeColor="text1"/>
          <w:sz w:val="28"/>
          <w:szCs w:val="28"/>
          <w:rtl/>
        </w:rPr>
        <w:t xml:space="preserve">وآخرون </w:t>
      </w:r>
      <w:r w:rsidRPr="0023461D">
        <w:rPr>
          <w:rFonts w:ascii="Simplified Arabic" w:hAnsi="Simplified Arabic" w:cs="Simplified Arabic"/>
          <w:color w:val="000000" w:themeColor="text1"/>
          <w:sz w:val="28"/>
          <w:szCs w:val="28"/>
        </w:rPr>
        <w:t>(2022).</w:t>
      </w:r>
    </w:p>
    <w:p w14:paraId="30478433" w14:textId="77777777" w:rsidR="000B4BF5" w:rsidRPr="0023461D" w:rsidRDefault="000B4BF5" w:rsidP="000B4BF5">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3" w:name="_Toc233384762"/>
      <w:bookmarkStart w:id="24" w:name="_Toc169790506"/>
      <w:bookmarkEnd w:id="20"/>
      <w:bookmarkEnd w:id="22"/>
      <w:r w:rsidRPr="0023461D">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3"/>
    </w:p>
    <w:p w14:paraId="64EFD123" w14:textId="42A7712B" w:rsidR="000B4BF5" w:rsidRPr="0023461D" w:rsidRDefault="000B4BF5" w:rsidP="000B4BF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3461D">
        <w:rPr>
          <w:rFonts w:ascii="Simplified Arabic" w:eastAsia="Times New Roman" w:hAnsi="Simplified Arabic" w:cs="Simplified Arabic"/>
          <w:b/>
          <w:bCs/>
          <w:color w:val="000000" w:themeColor="text1"/>
          <w:kern w:val="0"/>
          <w:sz w:val="32"/>
          <w:szCs w:val="32"/>
          <w:rtl/>
          <w14:ligatures w14:val="none"/>
        </w:rPr>
        <w:t>أولاً: مفهوم جودة الخدمة</w:t>
      </w:r>
    </w:p>
    <w:p w14:paraId="0089EBB1" w14:textId="77777777" w:rsidR="007B330A" w:rsidRPr="0023461D" w:rsidRDefault="007B330A"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يُعدّ مفهوم جودة الخدمة من المفاهيم المحورية التي استأثرت باهتمام واسع في أدبيات التسويق وإدارة العمليات منذ ثمانينيات القرن العشرين، وقد تعدّدت التعريفات التي قُدّمت لهذا المفهوم تبعاً لتعدّد المداخل النظرية والمنطلقات الفكرية التي تناولته. ويُنسب الفضل في التأسيس المبكر لهذا المفهوم إلى العالم السويدي</w:t>
      </w:r>
      <w:r w:rsidRPr="0023461D">
        <w:rPr>
          <w:rFonts w:ascii="Simplified Arabic" w:eastAsia="Times New Roman" w:hAnsi="Simplified Arabic" w:cs="Simplified Arabic"/>
          <w:color w:val="000000" w:themeColor="text1"/>
          <w:kern w:val="0"/>
          <w:sz w:val="28"/>
          <w:szCs w:val="28"/>
          <w14:ligatures w14:val="none"/>
        </w:rPr>
        <w:t xml:space="preserve"> Grönroos </w:t>
      </w:r>
      <w:r w:rsidRPr="0023461D">
        <w:rPr>
          <w:rFonts w:ascii="Simplified Arabic" w:eastAsia="Times New Roman" w:hAnsi="Simplified Arabic" w:cs="Simplified Arabic"/>
          <w:color w:val="000000" w:themeColor="text1"/>
          <w:kern w:val="0"/>
          <w:sz w:val="28"/>
          <w:szCs w:val="28"/>
          <w:rtl/>
          <w14:ligatures w14:val="none"/>
        </w:rPr>
        <w:t>الذي عرّف جودة الخدمة في عام 1984 بأنها الحكم الناتج عن عملية تقييمية يُقارن فيها العميل بين توقّعاته المسبقة عن الخدمة وبين إدراكه الفعلي لمستوى الخدمة التي تلقّاها. وقد مهّد هذا التعريف الطريق أمام</w:t>
      </w:r>
      <w:r w:rsidRPr="0023461D">
        <w:rPr>
          <w:rFonts w:ascii="Simplified Arabic" w:eastAsia="Times New Roman" w:hAnsi="Simplified Arabic" w:cs="Simplified Arabic"/>
          <w:color w:val="000000" w:themeColor="text1"/>
          <w:kern w:val="0"/>
          <w:sz w:val="28"/>
          <w:szCs w:val="28"/>
          <w14:ligatures w14:val="none"/>
        </w:rPr>
        <w:t xml:space="preserve"> Parasuraman </w:t>
      </w:r>
      <w:r w:rsidRPr="0023461D">
        <w:rPr>
          <w:rFonts w:ascii="Simplified Arabic" w:eastAsia="Times New Roman" w:hAnsi="Simplified Arabic" w:cs="Simplified Arabic"/>
          <w:color w:val="000000" w:themeColor="text1"/>
          <w:kern w:val="0"/>
          <w:sz w:val="28"/>
          <w:szCs w:val="28"/>
          <w:rtl/>
          <w14:ligatures w14:val="none"/>
        </w:rPr>
        <w:t>وزملائه الذين قدّموا في عام 1985 النموذج المفاهيمي لجودة الخدمة المعروف بنموذج الفجوات، ثمّ طوّروه لاحقاً إلى مقياس</w:t>
      </w:r>
      <w:r w:rsidRPr="0023461D">
        <w:rPr>
          <w:rFonts w:ascii="Simplified Arabic" w:eastAsia="Times New Roman" w:hAnsi="Simplified Arabic" w:cs="Simplified Arabic"/>
          <w:color w:val="000000" w:themeColor="text1"/>
          <w:kern w:val="0"/>
          <w:sz w:val="28"/>
          <w:szCs w:val="28"/>
          <w14:ligatures w14:val="none"/>
        </w:rPr>
        <w:t xml:space="preserve"> SERVQUAL </w:t>
      </w:r>
      <w:r w:rsidRPr="0023461D">
        <w:rPr>
          <w:rFonts w:ascii="Simplified Arabic" w:eastAsia="Times New Roman" w:hAnsi="Simplified Arabic" w:cs="Simplified Arabic"/>
          <w:color w:val="000000" w:themeColor="text1"/>
          <w:kern w:val="0"/>
          <w:sz w:val="28"/>
          <w:szCs w:val="28"/>
          <w:rtl/>
          <w14:ligatures w14:val="none"/>
        </w:rPr>
        <w:t>الذي أصبح من أكثر أدوات قياس جودة الخدمة شيوعاً واستخداماً في البحوث الأكاديمية والتطبيقية على حدٍّ سواء. ويقوم هذا النموذج على فكرة جوهرية مفادها أن جودة الخدمة تتحدّد بالفجوة بين توقّعات العملاء وإدراكاتهم، فكلّما ضاقت هذه الفجوة أو انعدمت ارتفع مستوى الجودة المُدركة، وكلّما اتسعت تراجعت الجودة في نظر العميل</w:t>
      </w:r>
      <w:r w:rsidRPr="0023461D">
        <w:rPr>
          <w:rFonts w:ascii="Simplified Arabic" w:eastAsia="Times New Roman" w:hAnsi="Simplified Arabic" w:cs="Simplified Arabic"/>
          <w:color w:val="000000" w:themeColor="text1"/>
          <w:kern w:val="0"/>
          <w:sz w:val="28"/>
          <w:szCs w:val="28"/>
          <w14:ligatures w14:val="none"/>
        </w:rPr>
        <w:t xml:space="preserve"> (Ayinaddis, Taye, &amp; Yirsaw, 2023).</w:t>
      </w:r>
    </w:p>
    <w:p w14:paraId="4623A5E4" w14:textId="1C97D557" w:rsidR="007B330A" w:rsidRPr="0023461D" w:rsidRDefault="007B330A"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وفي السياق المصرفي تحديداً، تكتسب جودة الخدمة أهمية استثنائية نظراً لطبيعة الخدمة المصرفية التي تتّسم بعدم الملموسية والتلازم بين الإنتاج والاستهلاك وعدم التجانس وسرعة التلف، وهي خصائص تجعل تقييم الجودة أكثر تعقيداً مقارنةً بالسلع المادية. فالعميل المصرفي لا يستطيع تقييم الخدمة قبل الحصول عليها، بل يعتمد في حكمه على تجربته المباشرة أثناء عملية التقديم وبعدها، مما يعني أن كل نقطة تفاعل بين العميل والبنك تُمثّل فرصة لتشكيل إدراكه لمستوى الجودة سلباً أو إيجاباً</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وقد أكّدت الدراسات أن جودة الخدمة المصرفية لا تتحدّد فقط بنتيجة الخدمة النهائية بل أيضاً بعملية تقديمها وطريقة إيصالها للعميل، وهو ما يُعرف بالتمييز بين جودة النتيجة وجودة العملية</w:t>
      </w:r>
      <w:r w:rsidRPr="0023461D">
        <w:rPr>
          <w:rFonts w:ascii="Simplified Arabic" w:eastAsia="Times New Roman" w:hAnsi="Simplified Arabic" w:cs="Simplified Arabic"/>
          <w:color w:val="000000" w:themeColor="text1"/>
          <w:kern w:val="0"/>
          <w:sz w:val="28"/>
          <w:szCs w:val="28"/>
          <w14:ligatures w14:val="none"/>
        </w:rPr>
        <w:t xml:space="preserve"> (Islam, Ahmed, Rahman, &amp; Al Asheq, 2021).</w:t>
      </w:r>
    </w:p>
    <w:p w14:paraId="609FE555" w14:textId="77777777" w:rsidR="007B330A" w:rsidRPr="0023461D" w:rsidRDefault="007B330A" w:rsidP="000B4BF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3461D">
        <w:rPr>
          <w:rFonts w:ascii="Simplified Arabic" w:eastAsia="Times New Roman" w:hAnsi="Simplified Arabic" w:cs="Simplified Arabic"/>
          <w:b/>
          <w:bCs/>
          <w:color w:val="000000" w:themeColor="text1"/>
          <w:kern w:val="0"/>
          <w:sz w:val="32"/>
          <w:szCs w:val="32"/>
          <w:rtl/>
          <w14:ligatures w14:val="none"/>
        </w:rPr>
        <w:t>ثانياً: أبعاد جودة الخدمة المصرفية</w:t>
      </w:r>
    </w:p>
    <w:p w14:paraId="712DDA73" w14:textId="77777777" w:rsidR="007B330A" w:rsidRPr="0023461D" w:rsidRDefault="007B330A"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استناداً إلى نموذج</w:t>
      </w:r>
      <w:r w:rsidRPr="0023461D">
        <w:rPr>
          <w:rFonts w:ascii="Simplified Arabic" w:eastAsia="Times New Roman" w:hAnsi="Simplified Arabic" w:cs="Simplified Arabic"/>
          <w:color w:val="000000" w:themeColor="text1"/>
          <w:kern w:val="0"/>
          <w:sz w:val="28"/>
          <w:szCs w:val="28"/>
          <w14:ligatures w14:val="none"/>
        </w:rPr>
        <w:t xml:space="preserve"> SERVQUAL </w:t>
      </w:r>
      <w:r w:rsidRPr="0023461D">
        <w:rPr>
          <w:rFonts w:ascii="Simplified Arabic" w:eastAsia="Times New Roman" w:hAnsi="Simplified Arabic" w:cs="Simplified Arabic"/>
          <w:color w:val="000000" w:themeColor="text1"/>
          <w:kern w:val="0"/>
          <w:sz w:val="28"/>
          <w:szCs w:val="28"/>
          <w:rtl/>
          <w14:ligatures w14:val="none"/>
        </w:rPr>
        <w:t>وما تلاه من تطويرات، تتبنّى الدراسة الحالية أربعة أبعاد رئيسية لقياس جودة الخدمة المصرفية وهي</w:t>
      </w:r>
      <w:r w:rsidRPr="0023461D">
        <w:rPr>
          <w:rFonts w:ascii="Simplified Arabic" w:eastAsia="Times New Roman" w:hAnsi="Simplified Arabic" w:cs="Simplified Arabic"/>
          <w:color w:val="000000" w:themeColor="text1"/>
          <w:kern w:val="0"/>
          <w:sz w:val="28"/>
          <w:szCs w:val="28"/>
          <w14:ligatures w14:val="none"/>
        </w:rPr>
        <w:t>:</w:t>
      </w:r>
    </w:p>
    <w:p w14:paraId="07224F30" w14:textId="77777777" w:rsidR="007B330A" w:rsidRPr="0023461D" w:rsidRDefault="007B330A"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بُعد الاعتمادية</w:t>
      </w:r>
      <w:r w:rsidRPr="0023461D">
        <w:rPr>
          <w:rFonts w:ascii="Simplified Arabic" w:eastAsia="Times New Roman" w:hAnsi="Simplified Arabic" w:cs="Simplified Arabic"/>
          <w:color w:val="000000" w:themeColor="text1"/>
          <w:kern w:val="0"/>
          <w:sz w:val="28"/>
          <w:szCs w:val="28"/>
          <w14:ligatures w14:val="none"/>
        </w:rPr>
        <w:t xml:space="preserve"> (Reliability): </w:t>
      </w:r>
      <w:r w:rsidRPr="0023461D">
        <w:rPr>
          <w:rFonts w:ascii="Simplified Arabic" w:eastAsia="Times New Roman" w:hAnsi="Simplified Arabic" w:cs="Simplified Arabic"/>
          <w:color w:val="000000" w:themeColor="text1"/>
          <w:kern w:val="0"/>
          <w:sz w:val="28"/>
          <w:szCs w:val="28"/>
          <w:rtl/>
          <w14:ligatures w14:val="none"/>
        </w:rPr>
        <w:t>ويُشير إلى قدرة البنك على تقديم الخدمة الموعودة بشكل دقيق وثابت ومتّسق في كل مرة يتعامل فيها العميل مع البنك. ويتضمّن هذا البُعد الوفاء بالالتزامات في المواعيد المحدّدة، وتنفيذ المعاملات المالية بدقة متناهية دون أخطاء، وتقديم الخدمة بالمستوى ذاته في كل مناسبة. ويُعدّ هذا البُعد من أكثر الأبعاد حساسية في القطاع المصرفي لأن أي خطأ في المعاملات المالية قد تترتّب عليه خسائر مادية مباشرة للعميل، مما يجعل الاعتمادية ركيزة أساسية لبناء الثقة بين العميل والبنك. وقد أثبتت بعض الدراسات أن الاعتمادية تحتلّ المرتبة الأولى في أولويات العملاء عند تقييمهم لجودة الخدمة المصرفية، في حين وجدت دراسات أخرى أن تأثيرها قد يتراجع لصالح أبعاد أخرى وفقاً لخصوصية البيئة المدروسة (بورديمة، 2022)</w:t>
      </w:r>
      <w:r w:rsidRPr="0023461D">
        <w:rPr>
          <w:rFonts w:ascii="Simplified Arabic" w:eastAsia="Times New Roman" w:hAnsi="Simplified Arabic" w:cs="Simplified Arabic"/>
          <w:color w:val="000000" w:themeColor="text1"/>
          <w:kern w:val="0"/>
          <w:sz w:val="28"/>
          <w:szCs w:val="28"/>
          <w14:ligatures w14:val="none"/>
        </w:rPr>
        <w:t>.</w:t>
      </w:r>
    </w:p>
    <w:p w14:paraId="4A449D02" w14:textId="77777777" w:rsidR="007B330A" w:rsidRPr="0023461D" w:rsidRDefault="007B330A"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بُعد الاستجابة</w:t>
      </w:r>
      <w:r w:rsidRPr="0023461D">
        <w:rPr>
          <w:rFonts w:ascii="Simplified Arabic" w:eastAsia="Times New Roman" w:hAnsi="Simplified Arabic" w:cs="Simplified Arabic"/>
          <w:color w:val="000000" w:themeColor="text1"/>
          <w:kern w:val="0"/>
          <w:sz w:val="28"/>
          <w:szCs w:val="28"/>
          <w14:ligatures w14:val="none"/>
        </w:rPr>
        <w:t xml:space="preserve"> (Responsiveness): </w:t>
      </w:r>
      <w:r w:rsidRPr="0023461D">
        <w:rPr>
          <w:rFonts w:ascii="Simplified Arabic" w:eastAsia="Times New Roman" w:hAnsi="Simplified Arabic" w:cs="Simplified Arabic"/>
          <w:color w:val="000000" w:themeColor="text1"/>
          <w:kern w:val="0"/>
          <w:sz w:val="28"/>
          <w:szCs w:val="28"/>
          <w:rtl/>
          <w14:ligatures w14:val="none"/>
        </w:rPr>
        <w:t>ويُعبّر عن رغبة البنك واستعداده لمساعدة العملاء وتقديم الخدمة لهم بسرعة وكفاءة. ويشمل هذا البُعد سرعة التعامل مع طلبات العملاء واستفساراتهم، والاستجابة الفورية لشكاواهم ومعالجتها في الوقت المناسب، وإبداء الاستعداد الدائم لتقديم المساعدة دون تأخير أو تسويف. ويكتسب هذا البُعد أهمية متزايدة في ظلّ تسارع إيقاع الحياة المعاصرة وارتفاع توقّعات العملاء بشأن سرعة إنجاز معاملاتهم، لا سيّما مع انتشار الخدمات المصرفية الرقمية التي رفعت سقف التوقّعات فيما يتعلّق بالسرعة والفورية (غشام، 2024)</w:t>
      </w:r>
      <w:r w:rsidRPr="0023461D">
        <w:rPr>
          <w:rFonts w:ascii="Simplified Arabic" w:eastAsia="Times New Roman" w:hAnsi="Simplified Arabic" w:cs="Simplified Arabic"/>
          <w:color w:val="000000" w:themeColor="text1"/>
          <w:kern w:val="0"/>
          <w:sz w:val="28"/>
          <w:szCs w:val="28"/>
          <w14:ligatures w14:val="none"/>
        </w:rPr>
        <w:t>.</w:t>
      </w:r>
    </w:p>
    <w:p w14:paraId="454834E3" w14:textId="77777777" w:rsidR="007B330A" w:rsidRPr="0023461D" w:rsidRDefault="007B330A"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بُعد الأمان</w:t>
      </w:r>
      <w:r w:rsidRPr="0023461D">
        <w:rPr>
          <w:rFonts w:ascii="Simplified Arabic" w:eastAsia="Times New Roman" w:hAnsi="Simplified Arabic" w:cs="Simplified Arabic"/>
          <w:color w:val="000000" w:themeColor="text1"/>
          <w:kern w:val="0"/>
          <w:sz w:val="28"/>
          <w:szCs w:val="28"/>
          <w14:ligatures w14:val="none"/>
        </w:rPr>
        <w:t xml:space="preserve"> (Assurance/Security): </w:t>
      </w:r>
      <w:r w:rsidRPr="0023461D">
        <w:rPr>
          <w:rFonts w:ascii="Simplified Arabic" w:eastAsia="Times New Roman" w:hAnsi="Simplified Arabic" w:cs="Simplified Arabic"/>
          <w:color w:val="000000" w:themeColor="text1"/>
          <w:kern w:val="0"/>
          <w:sz w:val="28"/>
          <w:szCs w:val="28"/>
          <w:rtl/>
          <w14:ligatures w14:val="none"/>
        </w:rPr>
        <w:t>ويُشير إلى المعرفة والكفاءة التي يتمتّع بها موظفو البنك وقدرتهم على بثّ الثقة والاطمئنان لدى العملاء، فضلاً عن مستوى الحماية والسرّية المتوفّرة للمعلومات المالية والشخصية. ويتضمّن هذا البُعد كفاءة الموظفين وأدبهم في التعامل، وشعور العميل بالأمان عند إجراء معاملاته المصرفية، وثقته بأن بياناته محمية من أي اختراق أو سوء استخدام. وتتعاظم أهمية هذا البُعد بشكل خاص في عصر التحوّل الرقمي حيث تتزايد المخاوف المتعلّقة بالأمن السيبراني وحماية البيانات الشخصية والمالية (نايلي و لبادي، 2023)</w:t>
      </w:r>
      <w:r w:rsidRPr="0023461D">
        <w:rPr>
          <w:rFonts w:ascii="Simplified Arabic" w:eastAsia="Times New Roman" w:hAnsi="Simplified Arabic" w:cs="Simplified Arabic"/>
          <w:color w:val="000000" w:themeColor="text1"/>
          <w:kern w:val="0"/>
          <w:sz w:val="28"/>
          <w:szCs w:val="28"/>
          <w14:ligatures w14:val="none"/>
        </w:rPr>
        <w:t>.</w:t>
      </w:r>
    </w:p>
    <w:p w14:paraId="7E21B629" w14:textId="77777777" w:rsidR="007B330A" w:rsidRPr="0023461D" w:rsidRDefault="007B330A"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بُعد التعاطف</w:t>
      </w:r>
      <w:r w:rsidRPr="0023461D">
        <w:rPr>
          <w:rFonts w:ascii="Simplified Arabic" w:eastAsia="Times New Roman" w:hAnsi="Simplified Arabic" w:cs="Simplified Arabic"/>
          <w:color w:val="000000" w:themeColor="text1"/>
          <w:kern w:val="0"/>
          <w:sz w:val="28"/>
          <w:szCs w:val="28"/>
          <w14:ligatures w14:val="none"/>
        </w:rPr>
        <w:t xml:space="preserve"> (Empathy): </w:t>
      </w:r>
      <w:r w:rsidRPr="0023461D">
        <w:rPr>
          <w:rFonts w:ascii="Simplified Arabic" w:eastAsia="Times New Roman" w:hAnsi="Simplified Arabic" w:cs="Simplified Arabic"/>
          <w:color w:val="000000" w:themeColor="text1"/>
          <w:kern w:val="0"/>
          <w:sz w:val="28"/>
          <w:szCs w:val="28"/>
          <w:rtl/>
          <w14:ligatures w14:val="none"/>
        </w:rPr>
        <w:t>ويُعبّر عن مدى اهتمام البنك بعملائه بشكل فردي وشخصي، وتفهّمه لاحتياجاتهم الخاصة وتقديره لظروفهم المتباينة. ويشمل هذا البُعد الاهتمام الشخصي بالعميل ومعاملته بوصفه حالة فريدة لا مجرّد رقم، وتوفير ساعات عمل مناسبة، وإظهار الحرص الصادق على مصلحة العميل. ويُسهم هذا البُعد في إضفاء الطابع الإنساني على العلاقة بين البنك وعملائه، وهو ما يُعزّز الارتباط العاطفي والنفسي الذي يتجاوز حدود التعامل التجاري البحت (علي و زاهر، 2024)</w:t>
      </w:r>
      <w:r w:rsidRPr="0023461D">
        <w:rPr>
          <w:rFonts w:ascii="Simplified Arabic" w:eastAsia="Times New Roman" w:hAnsi="Simplified Arabic" w:cs="Simplified Arabic"/>
          <w:color w:val="000000" w:themeColor="text1"/>
          <w:kern w:val="0"/>
          <w:sz w:val="28"/>
          <w:szCs w:val="28"/>
          <w14:ligatures w14:val="none"/>
        </w:rPr>
        <w:t>.</w:t>
      </w:r>
    </w:p>
    <w:p w14:paraId="6E5650F5" w14:textId="77777777" w:rsidR="007B330A" w:rsidRPr="0023461D" w:rsidRDefault="007B330A" w:rsidP="000B4BF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3461D">
        <w:rPr>
          <w:rFonts w:ascii="Simplified Arabic" w:eastAsia="Times New Roman" w:hAnsi="Simplified Arabic" w:cs="Simplified Arabic"/>
          <w:b/>
          <w:bCs/>
          <w:color w:val="000000" w:themeColor="text1"/>
          <w:kern w:val="0"/>
          <w:sz w:val="32"/>
          <w:szCs w:val="32"/>
          <w:rtl/>
          <w14:ligatures w14:val="none"/>
        </w:rPr>
        <w:t>ثالثاً: مفهوم رضا العملاء</w:t>
      </w:r>
    </w:p>
    <w:p w14:paraId="006CAFD5" w14:textId="77777777" w:rsidR="007B330A" w:rsidRPr="0023461D" w:rsidRDefault="007B330A"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يُعرّف رضا العملاء بأنه الاستجابة التقييمية الشاملة التي تتشكّل لدى العميل نتيجة مقارنته بين مستوى الأداء الفعلي الذي أدركه وبين المعيار المرجعي الذي كان يتوقّعه قبل حصوله على الخدمة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 xml:space="preserve">فإذا تطابق الأداء المُدرك مع التوقّعات أو تجاوزها تحقّق الرضا، أما إذا جاء الأداء دون مستوى التوقّعات فإن النتيجة تكون عدم الرضا. ويتجاوز رضا العملاء كونه مجرّد ردّ فعل عاطفي لحظي ليُصبح تقييماً معرفياً ووجدانياً تراكمياً يتشكّل عبر مجمل تجارب العميل مع البنك على مدار الزمن </w:t>
      </w:r>
      <w:r w:rsidRPr="0023461D">
        <w:rPr>
          <w:rFonts w:ascii="Simplified Arabic" w:eastAsia="Times New Roman" w:hAnsi="Simplified Arabic" w:cs="Simplified Arabic"/>
          <w:color w:val="000000" w:themeColor="text1"/>
          <w:kern w:val="0"/>
          <w:sz w:val="28"/>
          <w:szCs w:val="28"/>
          <w14:ligatures w14:val="none"/>
        </w:rPr>
        <w:t>(Supriyanto, Wiyono, &amp; Burhanuddin, 2021).</w:t>
      </w:r>
    </w:p>
    <w:p w14:paraId="64A23659" w14:textId="77777777" w:rsidR="007B330A" w:rsidRPr="0023461D" w:rsidRDefault="007B330A"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ويحتلّ رضا العملاء موقعاً استراتيجياً في منظومة الأداء المصرفي، إذ يُمثّل حلقة الوصل بين جودة الخدمة المقدّمة من جهة وولاء العملاء واستمرارية تعاملهم من جهة أخرى. فالعميل الراضي يميل إلى تكرار التعامل مع البنك ذاته والتوصية به لمحيطه الاجتماعي، مما يُسهم في خفض تكلفة استقطاب عملاء جدد وزيادة القيمة العمرية للعميل. وفي المقابل، فإن العميل غير الراضي لا يكتفي بالتحوّل إلى بنك منافس بل قد يُمارس سلوكاً سلبياً يتمثّل في نشر تجربته السيئة عبر شبكاته الاجتماعية التقليدية والرقمية، مما يُلحق ضرراً مضاعفاً بسمعة البنك</w:t>
      </w:r>
      <w:r w:rsidRPr="0023461D">
        <w:rPr>
          <w:rFonts w:ascii="Simplified Arabic" w:eastAsia="Times New Roman" w:hAnsi="Simplified Arabic" w:cs="Simplified Arabic"/>
          <w:color w:val="000000" w:themeColor="text1"/>
          <w:kern w:val="0"/>
          <w:sz w:val="28"/>
          <w:szCs w:val="28"/>
          <w14:ligatures w14:val="none"/>
        </w:rPr>
        <w:t xml:space="preserve"> (Ahmed, Mohiuddin, Rahman, Tarique, &amp; Azim, 2022).</w:t>
      </w:r>
    </w:p>
    <w:p w14:paraId="3E0BE879" w14:textId="77777777" w:rsidR="007B330A" w:rsidRPr="0023461D" w:rsidRDefault="007B330A" w:rsidP="000B4BF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3461D">
        <w:rPr>
          <w:rFonts w:ascii="Simplified Arabic" w:eastAsia="Times New Roman" w:hAnsi="Simplified Arabic" w:cs="Simplified Arabic"/>
          <w:b/>
          <w:bCs/>
          <w:color w:val="000000" w:themeColor="text1"/>
          <w:kern w:val="0"/>
          <w:sz w:val="32"/>
          <w:szCs w:val="32"/>
          <w:rtl/>
          <w14:ligatures w14:val="none"/>
        </w:rPr>
        <w:t>رابعاً: العلاقة بين جودة الخدمة ورضا العملاء</w:t>
      </w:r>
    </w:p>
    <w:p w14:paraId="69E23DBA" w14:textId="77777777" w:rsidR="007B330A" w:rsidRPr="0023461D" w:rsidRDefault="007B330A"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تُجمع الأدبيات النظرية والتطبيقية على وجود علاقة طردية وثيقة بين جودة الخدمة المصرفية ورضا العملاء، حيث تُؤكّد نظرية عدم التأكّد من التوقّعات</w:t>
      </w:r>
      <w:r w:rsidRPr="0023461D">
        <w:rPr>
          <w:rFonts w:ascii="Simplified Arabic" w:eastAsia="Times New Roman" w:hAnsi="Simplified Arabic" w:cs="Simplified Arabic"/>
          <w:color w:val="000000" w:themeColor="text1"/>
          <w:kern w:val="0"/>
          <w:sz w:val="28"/>
          <w:szCs w:val="28"/>
          <w14:ligatures w14:val="none"/>
        </w:rPr>
        <w:t xml:space="preserve"> (Expectation-Disconfirmation Theory) </w:t>
      </w:r>
      <w:r w:rsidRPr="0023461D">
        <w:rPr>
          <w:rFonts w:ascii="Simplified Arabic" w:eastAsia="Times New Roman" w:hAnsi="Simplified Arabic" w:cs="Simplified Arabic"/>
          <w:color w:val="000000" w:themeColor="text1"/>
          <w:kern w:val="0"/>
          <w:sz w:val="28"/>
          <w:szCs w:val="28"/>
          <w:rtl/>
          <w14:ligatures w14:val="none"/>
        </w:rPr>
        <w:t>أن رضا العملاء يتحدّد بناءً على حجم الفجوة بين ما يتوقّعه العميل وما يُدركه فعلياً. وتتسق هذه النظرية مع الإطار المفاهيمي لنموذج</w:t>
      </w:r>
      <w:r w:rsidRPr="0023461D">
        <w:rPr>
          <w:rFonts w:ascii="Simplified Arabic" w:eastAsia="Times New Roman" w:hAnsi="Simplified Arabic" w:cs="Simplified Arabic"/>
          <w:color w:val="000000" w:themeColor="text1"/>
          <w:kern w:val="0"/>
          <w:sz w:val="28"/>
          <w:szCs w:val="28"/>
          <w14:ligatures w14:val="none"/>
        </w:rPr>
        <w:t xml:space="preserve"> SERVQUAL </w:t>
      </w:r>
      <w:r w:rsidRPr="0023461D">
        <w:rPr>
          <w:rFonts w:ascii="Simplified Arabic" w:eastAsia="Times New Roman" w:hAnsi="Simplified Arabic" w:cs="Simplified Arabic"/>
          <w:color w:val="000000" w:themeColor="text1"/>
          <w:kern w:val="0"/>
          <w:sz w:val="28"/>
          <w:szCs w:val="28"/>
          <w:rtl/>
          <w14:ligatures w14:val="none"/>
        </w:rPr>
        <w:t>الذي يربط بين أبعاد الجودة والرضا ربطاً سببياً مباشراً. غير أن طبيعة هذه العلاقة وقوتها تتباينان وفقاً للبيئة المدروسة والأبعاد المستخدمة والخصائص الديموغرافية للعملاء، وهو ما يُبرّر إجراء الدراسة الحالية التي تسعى إلى اختبار هذه العلاقة في سياقها المحدّد</w:t>
      </w:r>
      <w:r w:rsidRPr="0023461D">
        <w:rPr>
          <w:rFonts w:ascii="Simplified Arabic" w:eastAsia="Times New Roman" w:hAnsi="Simplified Arabic" w:cs="Simplified Arabic"/>
          <w:color w:val="000000" w:themeColor="text1"/>
          <w:kern w:val="0"/>
          <w:sz w:val="28"/>
          <w:szCs w:val="28"/>
          <w14:ligatures w14:val="none"/>
        </w:rPr>
        <w:t xml:space="preserve"> (Gonu, Agyei, Richard, &amp; Asare-Larbi, 2023).</w:t>
      </w:r>
    </w:p>
    <w:p w14:paraId="468CC1B8" w14:textId="77777777" w:rsidR="007B330A" w:rsidRPr="0023461D" w:rsidRDefault="007B330A" w:rsidP="000B4BF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3461D">
        <w:rPr>
          <w:rFonts w:ascii="Simplified Arabic" w:eastAsia="Times New Roman" w:hAnsi="Simplified Arabic" w:cs="Simplified Arabic"/>
          <w:b/>
          <w:bCs/>
          <w:color w:val="000000" w:themeColor="text1"/>
          <w:kern w:val="0"/>
          <w:sz w:val="32"/>
          <w:szCs w:val="32"/>
          <w:rtl/>
          <w14:ligatures w14:val="none"/>
        </w:rPr>
        <w:t>خامساً: مصطلحات الدراسة إجرائياً</w:t>
      </w:r>
    </w:p>
    <w:p w14:paraId="20F0857D" w14:textId="77777777" w:rsidR="007B330A" w:rsidRPr="0023461D" w:rsidRDefault="007B330A"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جودة الخدمة المصرفية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تُعرّف إجرائياً في هذه الدراسة بأنها مستوى التميّز في الخدمات التي يُقدّمها البنك لعملائه كما يُدركها العملاء أنفسهم، ويُقاس من خلال أربعة أبعاد هي الاعتمادية والاستجابة والأمان والتعاطف، وذلك وفقاً لدرجات استجابة أفراد العيّنة على فقرات الاستبانة المُعدّة لهذا الغرض</w:t>
      </w:r>
      <w:r w:rsidRPr="0023461D">
        <w:rPr>
          <w:rFonts w:ascii="Simplified Arabic" w:eastAsia="Times New Roman" w:hAnsi="Simplified Arabic" w:cs="Simplified Arabic"/>
          <w:color w:val="000000" w:themeColor="text1"/>
          <w:kern w:val="0"/>
          <w:sz w:val="28"/>
          <w:szCs w:val="28"/>
          <w14:ligatures w14:val="none"/>
        </w:rPr>
        <w:t>.</w:t>
      </w:r>
    </w:p>
    <w:p w14:paraId="463DD77D" w14:textId="77777777" w:rsidR="007B330A" w:rsidRPr="0023461D" w:rsidRDefault="007B330A"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رضا العملاء</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يُعرّف إجرائياً بأنه الحكم التقييمي الشامل الذي يُصدره عملاء البنك حول مدى تلبية الخدمات المصرفية المقدّمة لتوقّعاتهم واحتياجاتهم، ويُقاس بالدرجة التي يحصل عليها المستجيب على محور رضا العملاء في الاستبانة</w:t>
      </w:r>
      <w:r w:rsidRPr="0023461D">
        <w:rPr>
          <w:rFonts w:ascii="Simplified Arabic" w:eastAsia="Times New Roman" w:hAnsi="Simplified Arabic" w:cs="Simplified Arabic"/>
          <w:color w:val="000000" w:themeColor="text1"/>
          <w:kern w:val="0"/>
          <w:sz w:val="28"/>
          <w:szCs w:val="28"/>
          <w14:ligatures w14:val="none"/>
        </w:rPr>
        <w:t>.</w:t>
      </w:r>
    </w:p>
    <w:p w14:paraId="4D80B066" w14:textId="77777777" w:rsidR="007B330A" w:rsidRPr="0023461D" w:rsidRDefault="007B330A"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الاعتمادية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تُعرّف إجرائياً بأنها قدرة البنك على تقديم الخدمة الموعودة بدقة واتساق وفي الموعد المحدّد كما يُدركها العملاء</w:t>
      </w:r>
      <w:r w:rsidRPr="0023461D">
        <w:rPr>
          <w:rFonts w:ascii="Simplified Arabic" w:eastAsia="Times New Roman" w:hAnsi="Simplified Arabic" w:cs="Simplified Arabic"/>
          <w:color w:val="000000" w:themeColor="text1"/>
          <w:kern w:val="0"/>
          <w:sz w:val="28"/>
          <w:szCs w:val="28"/>
          <w14:ligatures w14:val="none"/>
        </w:rPr>
        <w:t>.</w:t>
      </w:r>
    </w:p>
    <w:p w14:paraId="5CFC18A9" w14:textId="77777777" w:rsidR="007B330A" w:rsidRPr="0023461D" w:rsidRDefault="007B330A"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الاستجابة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تُعرّف إجرائياً بأنها سرعة البنك واستعداده لتقديم الخدمة للعملاء ومعالجة طلباتهم وشكاواهم في الوقت المناسب كما يُدركها العملاء</w:t>
      </w:r>
      <w:r w:rsidRPr="0023461D">
        <w:rPr>
          <w:rFonts w:ascii="Simplified Arabic" w:eastAsia="Times New Roman" w:hAnsi="Simplified Arabic" w:cs="Simplified Arabic"/>
          <w:color w:val="000000" w:themeColor="text1"/>
          <w:kern w:val="0"/>
          <w:sz w:val="28"/>
          <w:szCs w:val="28"/>
          <w14:ligatures w14:val="none"/>
        </w:rPr>
        <w:t>.</w:t>
      </w:r>
    </w:p>
    <w:p w14:paraId="4E4B02E8" w14:textId="77777777" w:rsidR="007B330A" w:rsidRPr="0023461D" w:rsidRDefault="007B330A"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الأمان</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يُعرّف إجرائياً بأنه مستوى الثقة والاطمئنان الذي يشعر به العملاء تجاه كفاءة موظفي البنك وسرّية معلوماتهم وحماية معاملاتهم المالية</w:t>
      </w:r>
      <w:r w:rsidRPr="0023461D">
        <w:rPr>
          <w:rFonts w:ascii="Simplified Arabic" w:eastAsia="Times New Roman" w:hAnsi="Simplified Arabic" w:cs="Simplified Arabic"/>
          <w:color w:val="000000" w:themeColor="text1"/>
          <w:kern w:val="0"/>
          <w:sz w:val="28"/>
          <w:szCs w:val="28"/>
          <w14:ligatures w14:val="none"/>
        </w:rPr>
        <w:t>.</w:t>
      </w:r>
    </w:p>
    <w:p w14:paraId="2EBB4D42" w14:textId="77777777" w:rsidR="007B330A" w:rsidRPr="0023461D" w:rsidRDefault="007B330A"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التعاطف</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يُعرّف إجرائياً بأنه درجة الاهتمام الشخصي والفردي الذي يُبديه البنك تجاه عملائه وتفهّمه لاحتياجاتهم الخاصة كما يُدركها العملاء</w:t>
      </w:r>
      <w:r w:rsidRPr="0023461D">
        <w:rPr>
          <w:rFonts w:ascii="Simplified Arabic" w:eastAsia="Times New Roman" w:hAnsi="Simplified Arabic" w:cs="Simplified Arabic"/>
          <w:color w:val="000000" w:themeColor="text1"/>
          <w:kern w:val="0"/>
          <w:sz w:val="28"/>
          <w:szCs w:val="28"/>
          <w14:ligatures w14:val="none"/>
        </w:rPr>
        <w:t>.</w:t>
      </w:r>
    </w:p>
    <w:p w14:paraId="6BD22A5A" w14:textId="2B027154" w:rsidR="000B4BF5" w:rsidRPr="0023461D" w:rsidRDefault="000B4BF5" w:rsidP="000B4BF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5" w:name="_Toc233384763"/>
      <w:r w:rsidRPr="0023461D">
        <w:rPr>
          <w:rFonts w:ascii="Simplified Arabic" w:eastAsia="Times New Roman" w:hAnsi="Simplified Arabic" w:cs="Simplified Arabic"/>
          <w:b/>
          <w:bCs/>
          <w:color w:val="000000" w:themeColor="text1"/>
          <w:kern w:val="0"/>
          <w:sz w:val="36"/>
          <w:szCs w:val="36"/>
          <w:rtl/>
          <w14:ligatures w14:val="none"/>
        </w:rPr>
        <w:t>10.1 منهجية الدراسة</w:t>
      </w:r>
      <w:bookmarkEnd w:id="25"/>
    </w:p>
    <w:p w14:paraId="096734AE" w14:textId="77777777" w:rsidR="004A5DB9" w:rsidRPr="0023461D" w:rsidRDefault="004A5DB9"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الذي يُعدّ من أكثر المناهج ملاءمةً لطبيعة الدراسة الحالية، إذ يسعى إلى وصف الظاهرة المدروسة كما هي في الواقع وتحليلها تحليلاً كمّياً للوصول إلى استنتاجات علمية دقيقة. وسيتمّ توظيف هذا المنهج في جمع البيانات والمعلومات من مفردات عيّنة الدراسة حول مستوى جودة الخدمة المصرفية بأبعادها الأربعة (الاعتمادية، الاستجابة، الأمان، التعاطف) ومستوى رضا العملاء، ومن ثمّ تحليلها إحصائياً لاختبار فرضيات الدراسة والإجابة عن تساؤلاتها</w:t>
      </w:r>
      <w:r w:rsidRPr="0023461D">
        <w:rPr>
          <w:rFonts w:ascii="Simplified Arabic" w:eastAsia="Times New Roman" w:hAnsi="Simplified Arabic" w:cs="Simplified Arabic"/>
          <w:color w:val="000000" w:themeColor="text1"/>
          <w:kern w:val="0"/>
          <w:sz w:val="28"/>
          <w:szCs w:val="28"/>
          <w14:ligatures w14:val="none"/>
        </w:rPr>
        <w:t>.</w:t>
      </w:r>
    </w:p>
    <w:p w14:paraId="575C9CD3" w14:textId="77777777" w:rsidR="004A5DB9" w:rsidRPr="0023461D" w:rsidRDefault="004A5DB9"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وسيتمّ تطبيق هذا المنهج من خلال شقّين متكاملين: الشقّ النظري الذي سيعتمد على مراجعة الأدبيات والدراسات السابقة العربية والأجنبية ذات الصلة بمتغيّرات الدراسة لبناء الإطار النظري والمفاهيمي، والشقّ الميداني الذي سيعتمد على تصميم استبانة مهيكلة كأداة رئيسية لجمع البيانات الأوّلية من عملاء البنوك في القطاع المصرفي، ومن ثمّ إخضاع هذه البيانات للتحليل الإحصائي المناسب باستخدام البرامج الإحصائية المتخصّصة للوصول إلى نتائج علمية قابلة للتعميم</w:t>
      </w:r>
      <w:r w:rsidRPr="0023461D">
        <w:rPr>
          <w:rFonts w:ascii="Simplified Arabic" w:eastAsia="Times New Roman" w:hAnsi="Simplified Arabic" w:cs="Simplified Arabic"/>
          <w:color w:val="000000" w:themeColor="text1"/>
          <w:kern w:val="0"/>
          <w:sz w:val="28"/>
          <w:szCs w:val="28"/>
          <w14:ligatures w14:val="none"/>
        </w:rPr>
        <w:t>.</w:t>
      </w:r>
    </w:p>
    <w:p w14:paraId="7007FB49" w14:textId="61A74AEA" w:rsidR="004A5DB9" w:rsidRPr="0023461D" w:rsidRDefault="000B4BF5" w:rsidP="000B4BF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6" w:name="_Toc233384764"/>
      <w:r w:rsidRPr="0023461D">
        <w:rPr>
          <w:rFonts w:ascii="Simplified Arabic" w:eastAsia="Times New Roman" w:hAnsi="Simplified Arabic" w:cs="Simplified Arabic" w:hint="cs"/>
          <w:b/>
          <w:bCs/>
          <w:color w:val="000000" w:themeColor="text1"/>
          <w:kern w:val="36"/>
          <w:sz w:val="36"/>
          <w:szCs w:val="36"/>
          <w:rtl/>
          <w14:ligatures w14:val="none"/>
        </w:rPr>
        <w:t xml:space="preserve">11.1 </w:t>
      </w:r>
      <w:r w:rsidR="004A5DB9" w:rsidRPr="0023461D">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6"/>
    </w:p>
    <w:p w14:paraId="7D401B86" w14:textId="77777777" w:rsidR="004A5DB9" w:rsidRPr="0023461D" w:rsidRDefault="004A5DB9"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سيتكوّن مجتمع الدراسة من جميع عملاء البنوك في القطاع المصرفي الذين يتعاملون مع البنك ويستفيدون من خدماته المصرفية المختلفة. ونظراً لصعوبة حصر مجتمع الدراسة بشكل دقيق وكبر حجمه، فإن الباحث سيلجأ إلى اختيار عيّنة ممثّلة لهذا المجتمع باستخدام أسلوب العيّنة العشوائية الميسّرة</w:t>
      </w:r>
      <w:r w:rsidRPr="0023461D">
        <w:rPr>
          <w:rFonts w:ascii="Simplified Arabic" w:eastAsia="Times New Roman" w:hAnsi="Simplified Arabic" w:cs="Simplified Arabic"/>
          <w:color w:val="000000" w:themeColor="text1"/>
          <w:kern w:val="0"/>
          <w:sz w:val="28"/>
          <w:szCs w:val="28"/>
          <w14:ligatures w14:val="none"/>
        </w:rPr>
        <w:t xml:space="preserve"> (Convenience Random Sampling)</w:t>
      </w:r>
      <w:r w:rsidRPr="0023461D">
        <w:rPr>
          <w:rFonts w:ascii="Simplified Arabic" w:eastAsia="Times New Roman" w:hAnsi="Simplified Arabic" w:cs="Simplified Arabic"/>
          <w:color w:val="000000" w:themeColor="text1"/>
          <w:kern w:val="0"/>
          <w:sz w:val="28"/>
          <w:szCs w:val="28"/>
          <w:rtl/>
          <w14:ligatures w14:val="none"/>
        </w:rPr>
        <w:t>، وذلك لتعذّر الحصول على قوائم شاملة بأسماء جميع العملاء</w:t>
      </w:r>
      <w:r w:rsidRPr="0023461D">
        <w:rPr>
          <w:rFonts w:ascii="Simplified Arabic" w:eastAsia="Times New Roman" w:hAnsi="Simplified Arabic" w:cs="Simplified Arabic"/>
          <w:color w:val="000000" w:themeColor="text1"/>
          <w:kern w:val="0"/>
          <w:sz w:val="28"/>
          <w:szCs w:val="28"/>
          <w14:ligatures w14:val="none"/>
        </w:rPr>
        <w:t>.</w:t>
      </w:r>
    </w:p>
    <w:p w14:paraId="1F6CD533" w14:textId="77777777" w:rsidR="004A5DB9" w:rsidRPr="0023461D" w:rsidRDefault="004A5DB9"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وسيتمّ تحديد حجم العيّنة وفقاً لمعادلة كوكران</w:t>
      </w:r>
      <w:r w:rsidRPr="0023461D">
        <w:rPr>
          <w:rFonts w:ascii="Simplified Arabic" w:eastAsia="Times New Roman" w:hAnsi="Simplified Arabic" w:cs="Simplified Arabic"/>
          <w:color w:val="000000" w:themeColor="text1"/>
          <w:kern w:val="0"/>
          <w:sz w:val="28"/>
          <w:szCs w:val="28"/>
          <w14:ligatures w14:val="none"/>
        </w:rPr>
        <w:t xml:space="preserve"> (Cochran) </w:t>
      </w:r>
      <w:r w:rsidRPr="0023461D">
        <w:rPr>
          <w:rFonts w:ascii="Simplified Arabic" w:eastAsia="Times New Roman" w:hAnsi="Simplified Arabic" w:cs="Simplified Arabic"/>
          <w:color w:val="000000" w:themeColor="text1"/>
          <w:kern w:val="0"/>
          <w:sz w:val="28"/>
          <w:szCs w:val="28"/>
          <w:rtl/>
          <w14:ligatures w14:val="none"/>
        </w:rPr>
        <w:t xml:space="preserve">للمجتمعات غير المحدودة عند مستوى ثقة (95%) وهامش خطأ </w:t>
      </w:r>
      <w:r w:rsidRPr="0023461D">
        <w:rPr>
          <w:rFonts w:ascii="Simplified Arabic" w:eastAsia="Times New Roman" w:hAnsi="Simplified Arabic" w:cs="Simplified Arabic"/>
          <w:color w:val="000000" w:themeColor="text1"/>
          <w:kern w:val="0"/>
          <w:sz w:val="28"/>
          <w:szCs w:val="28"/>
          <w14:ligatures w14:val="none"/>
        </w:rPr>
        <w:t>(5%)</w:t>
      </w:r>
      <w:r w:rsidRPr="0023461D">
        <w:rPr>
          <w:rFonts w:ascii="Simplified Arabic" w:eastAsia="Times New Roman" w:hAnsi="Simplified Arabic" w:cs="Simplified Arabic"/>
          <w:color w:val="000000" w:themeColor="text1"/>
          <w:kern w:val="0"/>
          <w:sz w:val="28"/>
          <w:szCs w:val="28"/>
          <w:rtl/>
          <w14:ligatures w14:val="none"/>
        </w:rPr>
        <w:t>، حيث سيبلغ الحدّ الأدنى المطلوب للعيّنة (385) مفردة. وسيقوم الباحث بتوزيع (420) استبانة لضمان الحصول على عدد كافٍ من الاستبانات الصالحة للتحليل الإحصائي بعد استبعاد الاستبانات غير المكتملة أو غير الصالحة، بحيث يُستهدف استرداد ما لا يقلّ عن (385) استبانة صالحة بمعدل استجابة متوقّع لا يقلّ عن (91.7%). وسيتمّ توزيع الاستبانات على العملاء أثناء تواجدهم في فروع البنك أو إلكترونياً عبر الروابط الرقمية لضمان تنوّع العيّنة وشمولها لمختلف الشرائح الديموغرافية</w:t>
      </w:r>
      <w:r w:rsidRPr="0023461D">
        <w:rPr>
          <w:rFonts w:ascii="Simplified Arabic" w:eastAsia="Times New Roman" w:hAnsi="Simplified Arabic" w:cs="Simplified Arabic"/>
          <w:color w:val="000000" w:themeColor="text1"/>
          <w:kern w:val="0"/>
          <w:sz w:val="28"/>
          <w:szCs w:val="28"/>
          <w14:ligatures w14:val="none"/>
        </w:rPr>
        <w:t>.</w:t>
      </w:r>
    </w:p>
    <w:p w14:paraId="6849209E" w14:textId="45F305B3" w:rsidR="004A5DB9" w:rsidRPr="0023461D" w:rsidRDefault="000B4BF5" w:rsidP="000B4BF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33384765"/>
      <w:r w:rsidRPr="0023461D">
        <w:rPr>
          <w:rFonts w:ascii="Simplified Arabic" w:eastAsia="Times New Roman" w:hAnsi="Simplified Arabic" w:cs="Simplified Arabic" w:hint="cs"/>
          <w:b/>
          <w:bCs/>
          <w:color w:val="000000" w:themeColor="text1"/>
          <w:kern w:val="36"/>
          <w:sz w:val="36"/>
          <w:szCs w:val="36"/>
          <w:rtl/>
          <w14:ligatures w14:val="none"/>
        </w:rPr>
        <w:t xml:space="preserve">12.1 </w:t>
      </w:r>
      <w:r w:rsidR="004A5DB9" w:rsidRPr="0023461D">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7"/>
    </w:p>
    <w:p w14:paraId="6568F494" w14:textId="77777777" w:rsidR="00AD5FD7" w:rsidRPr="0023461D" w:rsidRDefault="004A5DB9" w:rsidP="004039B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23461D">
        <w:rPr>
          <w:rFonts w:ascii="Simplified Arabic" w:eastAsia="Times New Roman" w:hAnsi="Simplified Arabic" w:cs="Simplified Arabic"/>
          <w:b/>
          <w:bCs/>
          <w:color w:val="000000" w:themeColor="text1"/>
          <w:kern w:val="0"/>
          <w:sz w:val="28"/>
          <w:szCs w:val="28"/>
          <w:rtl/>
          <w14:ligatures w14:val="none"/>
        </w:rPr>
        <w:t xml:space="preserve">ستعتمد الدراسة على نوعين من مصادر البيانات لتحقيق أهدافها. </w:t>
      </w:r>
    </w:p>
    <w:p w14:paraId="5D05075D" w14:textId="24F851DB" w:rsidR="00AD5FD7" w:rsidRPr="0023461D" w:rsidRDefault="004A5DB9"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3461D">
        <w:rPr>
          <w:rFonts w:ascii="Simplified Arabic" w:eastAsia="Times New Roman" w:hAnsi="Simplified Arabic" w:cs="Simplified Arabic"/>
          <w:color w:val="000000" w:themeColor="text1"/>
          <w:kern w:val="0"/>
          <w:sz w:val="28"/>
          <w:szCs w:val="28"/>
          <w:rtl/>
          <w14:ligatures w14:val="none"/>
        </w:rPr>
        <w:t>المصادر الثانوية التي تشمل الكتب والمراجع العلمية والدوريات والمجلات المحكّمة والرسائل الجامعية والأبحاث المنشورة باللغتين العربية والإنجليزية، وقواعد البيانات الإلكترونية مثل</w:t>
      </w:r>
      <w:r w:rsidRPr="0023461D">
        <w:rPr>
          <w:rFonts w:ascii="Simplified Arabic" w:eastAsia="Times New Roman" w:hAnsi="Simplified Arabic" w:cs="Simplified Arabic"/>
          <w:color w:val="000000" w:themeColor="text1"/>
          <w:kern w:val="0"/>
          <w:sz w:val="28"/>
          <w:szCs w:val="28"/>
          <w14:ligatures w14:val="none"/>
        </w:rPr>
        <w:t xml:space="preserve"> Google Scholar </w:t>
      </w:r>
      <w:r w:rsidRPr="0023461D">
        <w:rPr>
          <w:rFonts w:ascii="Simplified Arabic" w:eastAsia="Times New Roman" w:hAnsi="Simplified Arabic" w:cs="Simplified Arabic"/>
          <w:color w:val="000000" w:themeColor="text1"/>
          <w:kern w:val="0"/>
          <w:sz w:val="28"/>
          <w:szCs w:val="28"/>
          <w:rtl/>
          <w14:ligatures w14:val="none"/>
        </w:rPr>
        <w:t>و</w:t>
      </w:r>
      <w:r w:rsidRPr="0023461D">
        <w:rPr>
          <w:rFonts w:ascii="Simplified Arabic" w:eastAsia="Times New Roman" w:hAnsi="Simplified Arabic" w:cs="Simplified Arabic"/>
          <w:color w:val="000000" w:themeColor="text1"/>
          <w:kern w:val="0"/>
          <w:sz w:val="28"/>
          <w:szCs w:val="28"/>
          <w14:ligatures w14:val="none"/>
        </w:rPr>
        <w:t xml:space="preserve">Emerald </w:t>
      </w:r>
      <w:r w:rsidRPr="0023461D">
        <w:rPr>
          <w:rFonts w:ascii="Simplified Arabic" w:eastAsia="Times New Roman" w:hAnsi="Simplified Arabic" w:cs="Simplified Arabic"/>
          <w:color w:val="000000" w:themeColor="text1"/>
          <w:kern w:val="0"/>
          <w:sz w:val="28"/>
          <w:szCs w:val="28"/>
          <w:rtl/>
          <w14:ligatures w14:val="none"/>
        </w:rPr>
        <w:t>و</w:t>
      </w:r>
      <w:r w:rsidRPr="0023461D">
        <w:rPr>
          <w:rFonts w:ascii="Simplified Arabic" w:eastAsia="Times New Roman" w:hAnsi="Simplified Arabic" w:cs="Simplified Arabic"/>
          <w:color w:val="000000" w:themeColor="text1"/>
          <w:kern w:val="0"/>
          <w:sz w:val="28"/>
          <w:szCs w:val="28"/>
          <w14:ligatures w14:val="none"/>
        </w:rPr>
        <w:t xml:space="preserve">Springer </w:t>
      </w:r>
      <w:r w:rsidRPr="0023461D">
        <w:rPr>
          <w:rFonts w:ascii="Simplified Arabic" w:eastAsia="Times New Roman" w:hAnsi="Simplified Arabic" w:cs="Simplified Arabic"/>
          <w:color w:val="000000" w:themeColor="text1"/>
          <w:kern w:val="0"/>
          <w:sz w:val="28"/>
          <w:szCs w:val="28"/>
          <w:rtl/>
          <w14:ligatures w14:val="none"/>
        </w:rPr>
        <w:t>و</w:t>
      </w:r>
      <w:r w:rsidRPr="0023461D">
        <w:rPr>
          <w:rFonts w:ascii="Simplified Arabic" w:eastAsia="Times New Roman" w:hAnsi="Simplified Arabic" w:cs="Simplified Arabic"/>
          <w:color w:val="000000" w:themeColor="text1"/>
          <w:kern w:val="0"/>
          <w:sz w:val="28"/>
          <w:szCs w:val="28"/>
          <w14:ligatures w14:val="none"/>
        </w:rPr>
        <w:t>Taylor &amp; Francis</w:t>
      </w:r>
      <w:r w:rsidRPr="0023461D">
        <w:rPr>
          <w:rFonts w:ascii="Simplified Arabic" w:eastAsia="Times New Roman" w:hAnsi="Simplified Arabic" w:cs="Simplified Arabic"/>
          <w:color w:val="000000" w:themeColor="text1"/>
          <w:kern w:val="0"/>
          <w:sz w:val="28"/>
          <w:szCs w:val="28"/>
          <w:rtl/>
          <w14:ligatures w14:val="none"/>
        </w:rPr>
        <w:t>، وذلك لبناء الإطار النظري ومراجعة الدراسات السابقة.</w:t>
      </w:r>
    </w:p>
    <w:p w14:paraId="58754129" w14:textId="3A620275" w:rsidR="004A5DB9" w:rsidRPr="0023461D" w:rsidRDefault="004A5DB9"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 xml:space="preserve"> أما المصادر الأوّلية فستتمثّل في البيانات الميدانية التي سيتمّ جمعها مباشرةً من مفردات عيّنة الدراسة عبر الاستبانة المصمّمة خصيصاً لهذا الغرض</w:t>
      </w:r>
      <w:r w:rsidRPr="0023461D">
        <w:rPr>
          <w:rFonts w:ascii="Simplified Arabic" w:eastAsia="Times New Roman" w:hAnsi="Simplified Arabic" w:cs="Simplified Arabic"/>
          <w:color w:val="000000" w:themeColor="text1"/>
          <w:kern w:val="0"/>
          <w:sz w:val="28"/>
          <w:szCs w:val="28"/>
          <w14:ligatures w14:val="none"/>
        </w:rPr>
        <w:t>.</w:t>
      </w:r>
    </w:p>
    <w:p w14:paraId="4A7682F0" w14:textId="2B0E64D3" w:rsidR="004A5DB9" w:rsidRPr="0023461D" w:rsidRDefault="000B4BF5" w:rsidP="000B4BF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8" w:name="_Toc233384766"/>
      <w:r w:rsidRPr="0023461D">
        <w:rPr>
          <w:rFonts w:ascii="Simplified Arabic" w:eastAsia="Times New Roman" w:hAnsi="Simplified Arabic" w:cs="Simplified Arabic" w:hint="cs"/>
          <w:b/>
          <w:bCs/>
          <w:color w:val="000000" w:themeColor="text1"/>
          <w:kern w:val="36"/>
          <w:sz w:val="36"/>
          <w:szCs w:val="36"/>
          <w:rtl/>
          <w14:ligatures w14:val="none"/>
        </w:rPr>
        <w:t xml:space="preserve">13.1 </w:t>
      </w:r>
      <w:r w:rsidR="004A5DB9" w:rsidRPr="0023461D">
        <w:rPr>
          <w:rFonts w:ascii="Simplified Arabic" w:eastAsia="Times New Roman" w:hAnsi="Simplified Arabic" w:cs="Simplified Arabic"/>
          <w:b/>
          <w:bCs/>
          <w:color w:val="000000" w:themeColor="text1"/>
          <w:kern w:val="36"/>
          <w:sz w:val="36"/>
          <w:szCs w:val="36"/>
          <w:rtl/>
          <w14:ligatures w14:val="none"/>
        </w:rPr>
        <w:t>أداة الدراسة</w:t>
      </w:r>
      <w:bookmarkEnd w:id="28"/>
    </w:p>
    <w:p w14:paraId="3F8A0DF3" w14:textId="77777777" w:rsidR="004A5DB9" w:rsidRPr="0023461D" w:rsidRDefault="004A5DB9" w:rsidP="000B4BF5">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ستُستخدم الاستبانة أداةً رئيسية لجمع البيانات الأوّلية، وستتكوّن من ثلاثة أقسام رئيسية على النحو التالي</w:t>
      </w:r>
      <w:r w:rsidRPr="0023461D">
        <w:rPr>
          <w:rFonts w:ascii="Simplified Arabic" w:eastAsia="Times New Roman" w:hAnsi="Simplified Arabic" w:cs="Simplified Arabic"/>
          <w:b/>
          <w:bCs/>
          <w:color w:val="000000" w:themeColor="text1"/>
          <w:kern w:val="0"/>
          <w:sz w:val="28"/>
          <w:szCs w:val="28"/>
          <w14:ligatures w14:val="none"/>
        </w:rPr>
        <w:t>:</w:t>
      </w:r>
    </w:p>
    <w:p w14:paraId="2E45F82C" w14:textId="77777777" w:rsidR="004A5DB9" w:rsidRPr="0023461D" w:rsidRDefault="004A5DB9" w:rsidP="000B4BF5">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القسم الأول</w:t>
      </w:r>
      <w:r w:rsidRPr="0023461D">
        <w:rPr>
          <w:rFonts w:ascii="Simplified Arabic" w:eastAsia="Times New Roman" w:hAnsi="Simplified Arabic" w:cs="Simplified Arabic"/>
          <w:color w:val="000000" w:themeColor="text1"/>
          <w:kern w:val="0"/>
          <w:sz w:val="28"/>
          <w:szCs w:val="28"/>
          <w:rtl/>
          <w14:ligatures w14:val="none"/>
        </w:rPr>
        <w:t xml:space="preserve"> – البيانات الديموغرافية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سيتضمّن هذا القسم البيانات الشخصية لأفراد العيّنة وهي: الجنس، والعمر، والمؤهل العلمي، وسنوات التعامل مع البنك</w:t>
      </w:r>
      <w:r w:rsidRPr="0023461D">
        <w:rPr>
          <w:rFonts w:ascii="Simplified Arabic" w:eastAsia="Times New Roman" w:hAnsi="Simplified Arabic" w:cs="Simplified Arabic"/>
          <w:color w:val="000000" w:themeColor="text1"/>
          <w:kern w:val="0"/>
          <w:sz w:val="28"/>
          <w:szCs w:val="28"/>
          <w14:ligatures w14:val="none"/>
        </w:rPr>
        <w:t>.</w:t>
      </w:r>
    </w:p>
    <w:p w14:paraId="4D4E821B" w14:textId="77777777" w:rsidR="004A5DB9" w:rsidRPr="0023461D" w:rsidRDefault="004A5DB9" w:rsidP="000B4BF5">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القسم الثاني</w:t>
      </w:r>
      <w:r w:rsidRPr="0023461D">
        <w:rPr>
          <w:rFonts w:ascii="Simplified Arabic" w:eastAsia="Times New Roman" w:hAnsi="Simplified Arabic" w:cs="Simplified Arabic"/>
          <w:color w:val="000000" w:themeColor="text1"/>
          <w:kern w:val="0"/>
          <w:sz w:val="28"/>
          <w:szCs w:val="28"/>
          <w:rtl/>
          <w14:ligatures w14:val="none"/>
        </w:rPr>
        <w:t xml:space="preserve"> – المتغيّر المستقل (جودة الخدمة المصرفية)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سيتكوّن هذا القسم من (16) فقرة موزّعة على أربعة أبعاد، حيث سيتضمّن بُعد الاعتمادية (4) فقرات، وبُعد الاستجابة (4) فقرات، وبُعد الأمان</w:t>
      </w:r>
      <w:r w:rsidRPr="0023461D">
        <w:rPr>
          <w:rFonts w:ascii="Simplified Arabic" w:eastAsia="Times New Roman" w:hAnsi="Simplified Arabic" w:cs="Simplified Arabic"/>
          <w:color w:val="000000" w:themeColor="text1"/>
          <w:kern w:val="0"/>
          <w:sz w:val="28"/>
          <w:szCs w:val="28"/>
          <w14:ligatures w14:val="none"/>
        </w:rPr>
        <w:t xml:space="preserve"> (4) </w:t>
      </w:r>
      <w:r w:rsidRPr="0023461D">
        <w:rPr>
          <w:rFonts w:ascii="Simplified Arabic" w:eastAsia="Times New Roman" w:hAnsi="Simplified Arabic" w:cs="Simplified Arabic"/>
          <w:color w:val="000000" w:themeColor="text1"/>
          <w:kern w:val="0"/>
          <w:sz w:val="28"/>
          <w:szCs w:val="28"/>
          <w:rtl/>
          <w14:ligatures w14:val="none"/>
        </w:rPr>
        <w:t>فقرات، وبُعد التعاطف (4) فقرات</w:t>
      </w:r>
      <w:r w:rsidRPr="0023461D">
        <w:rPr>
          <w:rFonts w:ascii="Simplified Arabic" w:eastAsia="Times New Roman" w:hAnsi="Simplified Arabic" w:cs="Simplified Arabic"/>
          <w:color w:val="000000" w:themeColor="text1"/>
          <w:kern w:val="0"/>
          <w:sz w:val="28"/>
          <w:szCs w:val="28"/>
          <w14:ligatures w14:val="none"/>
        </w:rPr>
        <w:t>.</w:t>
      </w:r>
    </w:p>
    <w:p w14:paraId="57E222A5" w14:textId="77777777" w:rsidR="004A5DB9" w:rsidRPr="0023461D" w:rsidRDefault="004A5DB9" w:rsidP="000B4BF5">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القسم الثالث</w:t>
      </w:r>
      <w:r w:rsidRPr="0023461D">
        <w:rPr>
          <w:rFonts w:ascii="Simplified Arabic" w:eastAsia="Times New Roman" w:hAnsi="Simplified Arabic" w:cs="Simplified Arabic"/>
          <w:color w:val="000000" w:themeColor="text1"/>
          <w:kern w:val="0"/>
          <w:sz w:val="28"/>
          <w:szCs w:val="28"/>
          <w:rtl/>
          <w14:ligatures w14:val="none"/>
        </w:rPr>
        <w:t xml:space="preserve"> – المتغيّر التابع (رضا العملاء)</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سيتكوّن هذا القسم من محور واحد يتضمّن (10) فقرات تقيس مستوى رضا العملاء عن الخدمات المصرفية المقدّمة لهم</w:t>
      </w:r>
      <w:r w:rsidRPr="0023461D">
        <w:rPr>
          <w:rFonts w:ascii="Simplified Arabic" w:eastAsia="Times New Roman" w:hAnsi="Simplified Arabic" w:cs="Simplified Arabic"/>
          <w:color w:val="000000" w:themeColor="text1"/>
          <w:kern w:val="0"/>
          <w:sz w:val="28"/>
          <w:szCs w:val="28"/>
          <w14:ligatures w14:val="none"/>
        </w:rPr>
        <w:t>.</w:t>
      </w:r>
    </w:p>
    <w:p w14:paraId="1957EFCE" w14:textId="77777777" w:rsidR="004A5DB9" w:rsidRPr="0023461D" w:rsidRDefault="004A5DB9"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وبذلك سيبلغ إجمالي فقرات الاستبانة (26) فقرة بالإضافة إلى البيانات الديموغرافية، وستُقاس جميع الفقرات وفق مقياس ليكرت الخماسي المتدرّج من (1) غير موافق بشدة إلى (5) موافق بشدة</w:t>
      </w:r>
      <w:r w:rsidRPr="0023461D">
        <w:rPr>
          <w:rFonts w:ascii="Simplified Arabic" w:eastAsia="Times New Roman" w:hAnsi="Simplified Arabic" w:cs="Simplified Arabic"/>
          <w:color w:val="000000" w:themeColor="text1"/>
          <w:kern w:val="0"/>
          <w:sz w:val="28"/>
          <w:szCs w:val="28"/>
          <w14:ligatures w14:val="none"/>
        </w:rPr>
        <w:t>.</w:t>
      </w:r>
    </w:p>
    <w:p w14:paraId="181011F5" w14:textId="42B3BFC1" w:rsidR="004A5DB9" w:rsidRPr="0023461D" w:rsidRDefault="000B4BF5" w:rsidP="000B4BF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33384767"/>
      <w:r w:rsidRPr="0023461D">
        <w:rPr>
          <w:rFonts w:ascii="Simplified Arabic" w:eastAsia="Times New Roman" w:hAnsi="Simplified Arabic" w:cs="Simplified Arabic" w:hint="cs"/>
          <w:b/>
          <w:bCs/>
          <w:color w:val="000000" w:themeColor="text1"/>
          <w:kern w:val="36"/>
          <w:sz w:val="36"/>
          <w:szCs w:val="36"/>
          <w:rtl/>
          <w14:ligatures w14:val="none"/>
        </w:rPr>
        <w:t xml:space="preserve">14.1 </w:t>
      </w:r>
      <w:r w:rsidR="004A5DB9" w:rsidRPr="0023461D">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9"/>
    </w:p>
    <w:p w14:paraId="23602198" w14:textId="77777777" w:rsidR="00AD5FD7" w:rsidRPr="0023461D" w:rsidRDefault="004A5DB9" w:rsidP="000B4BF5">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rtl/>
          <w14:ligatures w14:val="none"/>
        </w:rPr>
      </w:pPr>
      <w:r w:rsidRPr="0023461D">
        <w:rPr>
          <w:rFonts w:ascii="Simplified Arabic" w:eastAsia="Times New Roman" w:hAnsi="Simplified Arabic" w:cs="Simplified Arabic"/>
          <w:b/>
          <w:bCs/>
          <w:color w:val="000000" w:themeColor="text1"/>
          <w:kern w:val="0"/>
          <w:sz w:val="28"/>
          <w:szCs w:val="28"/>
          <w:rtl/>
          <w14:ligatures w14:val="none"/>
        </w:rPr>
        <w:t>ستتمّ معالجة البيانات وتحليلها إحصائياً باستخدام برنامج الحزم الإحصائية للعلوم الاجتماعية</w:t>
      </w:r>
      <w:r w:rsidRPr="0023461D">
        <w:rPr>
          <w:rFonts w:ascii="Simplified Arabic" w:eastAsia="Times New Roman" w:hAnsi="Simplified Arabic" w:cs="Simplified Arabic"/>
          <w:b/>
          <w:bCs/>
          <w:color w:val="000000" w:themeColor="text1"/>
          <w:kern w:val="0"/>
          <w:sz w:val="28"/>
          <w:szCs w:val="28"/>
          <w14:ligatures w14:val="none"/>
        </w:rPr>
        <w:t xml:space="preserve"> (SPSS)</w:t>
      </w:r>
      <w:r w:rsidRPr="0023461D">
        <w:rPr>
          <w:rFonts w:ascii="Simplified Arabic" w:eastAsia="Times New Roman" w:hAnsi="Simplified Arabic" w:cs="Simplified Arabic"/>
          <w:b/>
          <w:bCs/>
          <w:color w:val="000000" w:themeColor="text1"/>
          <w:kern w:val="0"/>
          <w:sz w:val="28"/>
          <w:szCs w:val="28"/>
          <w:rtl/>
          <w14:ligatures w14:val="none"/>
        </w:rPr>
        <w:t>، وسيتمّ الاستعانة بالأساليب الإحصائية التالية:</w:t>
      </w:r>
    </w:p>
    <w:p w14:paraId="3B8D95FB" w14:textId="27DEA4AC" w:rsidR="004A5DB9" w:rsidRPr="0023461D" w:rsidRDefault="004A5DB9" w:rsidP="000B4BF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color w:val="000000" w:themeColor="text1"/>
          <w:kern w:val="0"/>
          <w:sz w:val="28"/>
          <w:szCs w:val="28"/>
          <w:rtl/>
          <w14:ligatures w14:val="none"/>
        </w:rPr>
        <w:t xml:space="preserve"> معامل ألفا كرونباخ</w:t>
      </w:r>
      <w:r w:rsidRPr="0023461D">
        <w:rPr>
          <w:rFonts w:ascii="Simplified Arabic" w:eastAsia="Times New Roman" w:hAnsi="Simplified Arabic" w:cs="Simplified Arabic"/>
          <w:color w:val="000000" w:themeColor="text1"/>
          <w:kern w:val="0"/>
          <w:sz w:val="28"/>
          <w:szCs w:val="28"/>
          <w14:ligatures w14:val="none"/>
        </w:rPr>
        <w:t xml:space="preserve"> (Cronbach's Alpha) </w:t>
      </w:r>
      <w:r w:rsidRPr="0023461D">
        <w:rPr>
          <w:rFonts w:ascii="Simplified Arabic" w:eastAsia="Times New Roman" w:hAnsi="Simplified Arabic" w:cs="Simplified Arabic"/>
          <w:color w:val="000000" w:themeColor="text1"/>
          <w:kern w:val="0"/>
          <w:sz w:val="28"/>
          <w:szCs w:val="28"/>
          <w:rtl/>
          <w14:ligatures w14:val="none"/>
        </w:rPr>
        <w:t>لقياس ثبات أداة الدراسة ومدى اتساقها الداخلي، والتكرارات والنسب المئوية لوصف خصائص عيّنة الدراسة الديموغرافية، والمتوسطات الحسابية والانحرافات المعيارية لتحديد مستوى إجابات أفراد العيّنة على فقرات الاستبانة، ومعامل ارتباط بيرسون</w:t>
      </w:r>
      <w:r w:rsidRPr="0023461D">
        <w:rPr>
          <w:rFonts w:ascii="Simplified Arabic" w:eastAsia="Times New Roman" w:hAnsi="Simplified Arabic" w:cs="Simplified Arabic"/>
          <w:color w:val="000000" w:themeColor="text1"/>
          <w:kern w:val="0"/>
          <w:sz w:val="28"/>
          <w:szCs w:val="28"/>
          <w14:ligatures w14:val="none"/>
        </w:rPr>
        <w:t xml:space="preserve"> (Pearson Correlation) </w:t>
      </w:r>
      <w:r w:rsidRPr="0023461D">
        <w:rPr>
          <w:rFonts w:ascii="Simplified Arabic" w:eastAsia="Times New Roman" w:hAnsi="Simplified Arabic" w:cs="Simplified Arabic"/>
          <w:color w:val="000000" w:themeColor="text1"/>
          <w:kern w:val="0"/>
          <w:sz w:val="28"/>
          <w:szCs w:val="28"/>
          <w:rtl/>
          <w14:ligatures w14:val="none"/>
        </w:rPr>
        <w:t xml:space="preserve">لقياس صدق الاتساق الداخلي للأداة والعلاقة بين المتغيّرات، وتحليل الانحدار الخطي البسيط </w:t>
      </w:r>
      <w:r w:rsidRPr="0023461D">
        <w:rPr>
          <w:rFonts w:ascii="Simplified Arabic" w:eastAsia="Times New Roman" w:hAnsi="Simplified Arabic" w:cs="Simplified Arabic"/>
          <w:color w:val="000000" w:themeColor="text1"/>
          <w:kern w:val="0"/>
          <w:sz w:val="28"/>
          <w:szCs w:val="28"/>
          <w14:ligatures w14:val="none"/>
        </w:rPr>
        <w:t xml:space="preserve">(Simple Linear Regression) </w:t>
      </w:r>
      <w:r w:rsidRPr="0023461D">
        <w:rPr>
          <w:rFonts w:ascii="Simplified Arabic" w:eastAsia="Times New Roman" w:hAnsi="Simplified Arabic" w:cs="Simplified Arabic"/>
          <w:color w:val="000000" w:themeColor="text1"/>
          <w:kern w:val="0"/>
          <w:sz w:val="28"/>
          <w:szCs w:val="28"/>
          <w:rtl/>
          <w14:ligatures w14:val="none"/>
        </w:rPr>
        <w:t>لاختبار أثر كل بُعد من أبعاد جودة الخدمة على رضا العملاء، وتحليل الانحدار الخطي المتعدد</w:t>
      </w:r>
      <w:r w:rsidRPr="0023461D">
        <w:rPr>
          <w:rFonts w:ascii="Simplified Arabic" w:eastAsia="Times New Roman" w:hAnsi="Simplified Arabic" w:cs="Simplified Arabic"/>
          <w:color w:val="000000" w:themeColor="text1"/>
          <w:kern w:val="0"/>
          <w:sz w:val="28"/>
          <w:szCs w:val="28"/>
          <w14:ligatures w14:val="none"/>
        </w:rPr>
        <w:t xml:space="preserve"> (Multiple Linear Regression) </w:t>
      </w:r>
      <w:r w:rsidRPr="0023461D">
        <w:rPr>
          <w:rFonts w:ascii="Simplified Arabic" w:eastAsia="Times New Roman" w:hAnsi="Simplified Arabic" w:cs="Simplified Arabic"/>
          <w:color w:val="000000" w:themeColor="text1"/>
          <w:kern w:val="0"/>
          <w:sz w:val="28"/>
          <w:szCs w:val="28"/>
          <w:rtl/>
          <w14:ligatures w14:val="none"/>
        </w:rPr>
        <w:t xml:space="preserve">لاختبار الأثر المشترك لأبعاد جودة الخدمة مجتمعة على رضا العملاء، واختبار </w:t>
      </w:r>
      <w:r w:rsidRPr="0023461D">
        <w:rPr>
          <w:rFonts w:ascii="Simplified Arabic" w:eastAsia="Times New Roman" w:hAnsi="Simplified Arabic" w:cs="Simplified Arabic"/>
          <w:color w:val="000000" w:themeColor="text1"/>
          <w:kern w:val="0"/>
          <w:sz w:val="28"/>
          <w:szCs w:val="28"/>
          <w14:ligatures w14:val="none"/>
        </w:rPr>
        <w:t xml:space="preserve">(T-Test) </w:t>
      </w:r>
      <w:r w:rsidRPr="0023461D">
        <w:rPr>
          <w:rFonts w:ascii="Simplified Arabic" w:eastAsia="Times New Roman" w:hAnsi="Simplified Arabic" w:cs="Simplified Arabic"/>
          <w:color w:val="000000" w:themeColor="text1"/>
          <w:kern w:val="0"/>
          <w:sz w:val="28"/>
          <w:szCs w:val="28"/>
          <w:rtl/>
          <w14:ligatures w14:val="none"/>
        </w:rPr>
        <w:t>لعيّنتين مستقلتين للكشف عن الفروق في رضا العملاء وفقاً لمتغيّر الجنس، وتحليل التباين الأحادي</w:t>
      </w:r>
      <w:r w:rsidRPr="0023461D">
        <w:rPr>
          <w:rFonts w:ascii="Simplified Arabic" w:eastAsia="Times New Roman" w:hAnsi="Simplified Arabic" w:cs="Simplified Arabic"/>
          <w:color w:val="000000" w:themeColor="text1"/>
          <w:kern w:val="0"/>
          <w:sz w:val="28"/>
          <w:szCs w:val="28"/>
          <w14:ligatures w14:val="none"/>
        </w:rPr>
        <w:t xml:space="preserve"> (One-Way ANOVA) </w:t>
      </w:r>
      <w:r w:rsidRPr="0023461D">
        <w:rPr>
          <w:rFonts w:ascii="Simplified Arabic" w:eastAsia="Times New Roman" w:hAnsi="Simplified Arabic" w:cs="Simplified Arabic"/>
          <w:color w:val="000000" w:themeColor="text1"/>
          <w:kern w:val="0"/>
          <w:sz w:val="28"/>
          <w:szCs w:val="28"/>
          <w:rtl/>
          <w14:ligatures w14:val="none"/>
        </w:rPr>
        <w:t>للكشف عن الفروق في رضا العملاء وفقاً للمتغيّرات الديموغرافية متعدّدة الفئات (العمر، المؤهل العلمي، سنوات التعامل</w:t>
      </w:r>
      <w:r w:rsidRPr="0023461D">
        <w:rPr>
          <w:rFonts w:ascii="Simplified Arabic" w:eastAsia="Times New Roman" w:hAnsi="Simplified Arabic" w:cs="Simplified Arabic"/>
          <w:color w:val="000000" w:themeColor="text1"/>
          <w:kern w:val="0"/>
          <w:sz w:val="28"/>
          <w:szCs w:val="28"/>
          <w14:ligatures w14:val="none"/>
        </w:rPr>
        <w:t>.</w:t>
      </w:r>
    </w:p>
    <w:p w14:paraId="6F1B05A2" w14:textId="4C5D313B" w:rsidR="004A5DB9" w:rsidRPr="0023461D" w:rsidRDefault="000B4BF5" w:rsidP="000B4BF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0" w:name="_Toc233384768"/>
      <w:r w:rsidRPr="0023461D">
        <w:rPr>
          <w:rFonts w:ascii="Simplified Arabic" w:eastAsia="Times New Roman" w:hAnsi="Simplified Arabic" w:cs="Simplified Arabic" w:hint="cs"/>
          <w:b/>
          <w:bCs/>
          <w:color w:val="000000" w:themeColor="text1"/>
          <w:kern w:val="0"/>
          <w:sz w:val="36"/>
          <w:szCs w:val="36"/>
          <w:rtl/>
          <w14:ligatures w14:val="none"/>
        </w:rPr>
        <w:t xml:space="preserve">15.1 </w:t>
      </w:r>
      <w:r w:rsidR="004A5DB9" w:rsidRPr="0023461D">
        <w:rPr>
          <w:rFonts w:ascii="Simplified Arabic" w:eastAsia="Times New Roman" w:hAnsi="Simplified Arabic" w:cs="Simplified Arabic"/>
          <w:b/>
          <w:bCs/>
          <w:color w:val="000000" w:themeColor="text1"/>
          <w:kern w:val="36"/>
          <w:sz w:val="36"/>
          <w:szCs w:val="36"/>
          <w:rtl/>
          <w14:ligatures w14:val="none"/>
        </w:rPr>
        <w:t>حدود الدراسة</w:t>
      </w:r>
      <w:bookmarkEnd w:id="30"/>
    </w:p>
    <w:p w14:paraId="7AB404F2" w14:textId="77777777" w:rsidR="004A5DB9" w:rsidRPr="0023461D" w:rsidRDefault="004A5DB9" w:rsidP="000B4BF5">
      <w:pPr>
        <w:pStyle w:val="a6"/>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الحدود الموضوعية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ستقتصر الدراسة على دراسة أثر جودة الخدمة المصرفية بأبعادها الأربعة (الاعتمادية، الاستجابة، الأمان، التعاطف) كمتغيّر مستقل على رضا العملاء كمتغيّر تابع</w:t>
      </w:r>
      <w:r w:rsidRPr="0023461D">
        <w:rPr>
          <w:rFonts w:ascii="Simplified Arabic" w:eastAsia="Times New Roman" w:hAnsi="Simplified Arabic" w:cs="Simplified Arabic"/>
          <w:color w:val="000000" w:themeColor="text1"/>
          <w:kern w:val="0"/>
          <w:sz w:val="28"/>
          <w:szCs w:val="28"/>
          <w14:ligatures w14:val="none"/>
        </w:rPr>
        <w:t>.</w:t>
      </w:r>
    </w:p>
    <w:p w14:paraId="672EA3BC" w14:textId="77777777" w:rsidR="004A5DB9" w:rsidRPr="0023461D" w:rsidRDefault="004A5DB9" w:rsidP="000B4BF5">
      <w:pPr>
        <w:pStyle w:val="a6"/>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الحدود المكانية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ستُطبّق الدراسة على عملاء البنوك في القطاع المصرفي وفروعه المنتشرة في النطاق الجغرافي المحدّد</w:t>
      </w:r>
      <w:r w:rsidRPr="0023461D">
        <w:rPr>
          <w:rFonts w:ascii="Simplified Arabic" w:eastAsia="Times New Roman" w:hAnsi="Simplified Arabic" w:cs="Simplified Arabic"/>
          <w:color w:val="000000" w:themeColor="text1"/>
          <w:kern w:val="0"/>
          <w:sz w:val="28"/>
          <w:szCs w:val="28"/>
          <w14:ligatures w14:val="none"/>
        </w:rPr>
        <w:t>.</w:t>
      </w:r>
    </w:p>
    <w:p w14:paraId="2105A00B" w14:textId="77777777" w:rsidR="004A5DB9" w:rsidRPr="0023461D" w:rsidRDefault="004A5DB9" w:rsidP="000B4BF5">
      <w:pPr>
        <w:pStyle w:val="a6"/>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الحدود البشرية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ستقتصر الدراسة على عملاء البنوك الذين يتعاملون مع البنك ويستفيدون من خدماته المصرفية بشكل مباشر</w:t>
      </w:r>
      <w:r w:rsidRPr="0023461D">
        <w:rPr>
          <w:rFonts w:ascii="Simplified Arabic" w:eastAsia="Times New Roman" w:hAnsi="Simplified Arabic" w:cs="Simplified Arabic"/>
          <w:color w:val="000000" w:themeColor="text1"/>
          <w:kern w:val="0"/>
          <w:sz w:val="28"/>
          <w:szCs w:val="28"/>
          <w14:ligatures w14:val="none"/>
        </w:rPr>
        <w:t>.</w:t>
      </w:r>
    </w:p>
    <w:p w14:paraId="45E0EC11" w14:textId="693660BB" w:rsidR="00FF4634" w:rsidRPr="0023461D" w:rsidRDefault="00FF4634" w:rsidP="000B4BF5">
      <w:pPr>
        <w:pStyle w:val="a6"/>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3461D">
        <w:rPr>
          <w:rFonts w:ascii="Simplified Arabic" w:eastAsia="Times New Roman" w:hAnsi="Simplified Arabic" w:cs="Simplified Arabic"/>
          <w:b/>
          <w:bCs/>
          <w:color w:val="000000" w:themeColor="text1"/>
          <w:kern w:val="0"/>
          <w:sz w:val="28"/>
          <w:szCs w:val="28"/>
          <w:rtl/>
          <w14:ligatures w14:val="none"/>
        </w:rPr>
        <w:t>الحدود الزمانية</w:t>
      </w:r>
      <w:r w:rsidRPr="0023461D">
        <w:rPr>
          <w:rFonts w:ascii="Simplified Arabic" w:eastAsia="Times New Roman" w:hAnsi="Simplified Arabic" w:cs="Simplified Arabic"/>
          <w:color w:val="000000" w:themeColor="text1"/>
          <w:kern w:val="0"/>
          <w:sz w:val="28"/>
          <w:szCs w:val="28"/>
          <w14:ligatures w14:val="none"/>
        </w:rPr>
        <w:t xml:space="preserve">: </w:t>
      </w:r>
      <w:r w:rsidRPr="0023461D">
        <w:rPr>
          <w:rFonts w:ascii="Simplified Arabic" w:eastAsia="Times New Roman" w:hAnsi="Simplified Arabic" w:cs="Simplified Arabic"/>
          <w:color w:val="000000" w:themeColor="text1"/>
          <w:kern w:val="0"/>
          <w:sz w:val="28"/>
          <w:szCs w:val="28"/>
          <w:rtl/>
          <w14:ligatures w14:val="none"/>
        </w:rPr>
        <w:t>سيتم إجراء الدراسة الميدانية وتوزيع الاستبانات وجمع البيانات خلال الفصل الدراسي الثاني من العام الجامعي 1447/1448هـ الموافق 2026م</w:t>
      </w:r>
    </w:p>
    <w:p w14:paraId="5D4DC0F9" w14:textId="3C8D3709" w:rsidR="006B6149" w:rsidRPr="0023461D" w:rsidRDefault="00214B0A" w:rsidP="00214B0A">
      <w:pPr>
        <w:jc w:val="center"/>
        <w:outlineLvl w:val="0"/>
        <w:rPr>
          <w:rFonts w:ascii="Simplified Arabic" w:hAnsi="Simplified Arabic" w:cs="Simplified Arabic"/>
          <w:b/>
          <w:bCs/>
          <w:color w:val="000000" w:themeColor="text1"/>
          <w:sz w:val="40"/>
          <w:szCs w:val="40"/>
        </w:rPr>
      </w:pPr>
      <w:r w:rsidRPr="0023461D">
        <w:rPr>
          <w:rFonts w:ascii="Simplified Arabic" w:hAnsi="Simplified Arabic" w:cs="Simplified Arabic"/>
          <w:b/>
          <w:bCs/>
          <w:color w:val="000000" w:themeColor="text1"/>
          <w:sz w:val="40"/>
          <w:szCs w:val="40"/>
          <w:rtl/>
        </w:rPr>
        <w:br w:type="page"/>
      </w:r>
      <w:bookmarkStart w:id="31" w:name="_Toc233384769"/>
      <w:r w:rsidRPr="0023461D">
        <w:rPr>
          <w:rFonts w:ascii="Simplified Arabic" w:hAnsi="Simplified Arabic" w:cs="Simplified Arabic" w:hint="cs"/>
          <w:b/>
          <w:bCs/>
          <w:color w:val="000000" w:themeColor="text1"/>
          <w:sz w:val="40"/>
          <w:szCs w:val="40"/>
          <w:rtl/>
        </w:rPr>
        <w:t xml:space="preserve">الفصل الثاني: </w:t>
      </w:r>
      <w:r w:rsidR="006B6149" w:rsidRPr="0023461D">
        <w:rPr>
          <w:rFonts w:ascii="Simplified Arabic" w:hAnsi="Simplified Arabic" w:cs="Simplified Arabic"/>
          <w:b/>
          <w:bCs/>
          <w:color w:val="000000" w:themeColor="text1"/>
          <w:sz w:val="40"/>
          <w:szCs w:val="40"/>
          <w:rtl/>
        </w:rPr>
        <w:t>الإطار النظري للدراسة</w:t>
      </w:r>
      <w:bookmarkEnd w:id="31"/>
    </w:p>
    <w:p w14:paraId="0AF0EAAD" w14:textId="034D5614" w:rsidR="006B6149" w:rsidRPr="0023461D" w:rsidRDefault="006B6149" w:rsidP="00214B0A">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32" w:name="_Toc233384770"/>
      <w:r w:rsidRPr="0023461D">
        <w:rPr>
          <w:rFonts w:ascii="Simplified Arabic" w:hAnsi="Simplified Arabic" w:cs="Simplified Arabic"/>
          <w:b/>
          <w:bCs/>
          <w:color w:val="000000" w:themeColor="text1"/>
          <w:sz w:val="36"/>
          <w:szCs w:val="36"/>
          <w:rtl/>
        </w:rPr>
        <w:t>المبحث الأول: جودة الخدمة المصرفية</w:t>
      </w:r>
      <w:bookmarkEnd w:id="32"/>
    </w:p>
    <w:p w14:paraId="576796A2" w14:textId="4C36B359" w:rsidR="006B6149" w:rsidRPr="0023461D" w:rsidRDefault="00214B0A" w:rsidP="00214B0A">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3" w:name="_Toc233384771"/>
      <w:r w:rsidRPr="0023461D">
        <w:rPr>
          <w:rFonts w:ascii="Simplified Arabic" w:hAnsi="Simplified Arabic" w:cs="Simplified Arabic" w:hint="cs"/>
          <w:b/>
          <w:bCs/>
          <w:color w:val="000000" w:themeColor="text1"/>
          <w:sz w:val="32"/>
          <w:szCs w:val="32"/>
          <w:rtl/>
        </w:rPr>
        <w:t xml:space="preserve">1.1.2 </w:t>
      </w:r>
      <w:r w:rsidR="006B6149" w:rsidRPr="0023461D">
        <w:rPr>
          <w:rFonts w:ascii="Simplified Arabic" w:hAnsi="Simplified Arabic" w:cs="Simplified Arabic"/>
          <w:b/>
          <w:bCs/>
          <w:color w:val="000000" w:themeColor="text1"/>
          <w:sz w:val="32"/>
          <w:szCs w:val="32"/>
          <w:rtl/>
        </w:rPr>
        <w:t>تمهيد</w:t>
      </w:r>
      <w:bookmarkEnd w:id="33"/>
    </w:p>
    <w:p w14:paraId="3C0AB000"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شهد القطاع المصرفي خلال العقود الأخيرة تحوّلات جوهرية فرضتها متغيّرات البيئة الاقتصادية والتقنية والتنافسية، إذ لم تعد المصارف تنظر إلى الخدمة بوصفها مجرّد منتج تشغيلي يُقدَّم للعميل لقاء عائد مادي، بل أصبحت تنظر إليها باعتبارها أداةً استراتيجيةً تُبنى من خلالها العلاقة طويلة الأمد مع العميل، وتُرسَّخ عبرها الصورة الذهنية للمؤسسة المصرفية في السوق. ومن هنا برز مفهوم “جودة الخدمة المصرفية” بوصفه أحد أهم المداخل الإدارية الحديثة التي تسعى إلى تحقيق التوازن بين متطلّبات العميل وقدرات المصرف، خاصةً في ظلّ اشتداد المنافسة بين المصارف التقليدية والرقمية على حدٍّ سواء، وتعاظم وعي العملاء بحقوقهم وقدرتهم على المفاضلة بين مقدّمي الخدمات المالية</w:t>
      </w:r>
      <w:r w:rsidRPr="0023461D">
        <w:rPr>
          <w:rFonts w:ascii="Simplified Arabic" w:hAnsi="Simplified Arabic" w:cs="Simplified Arabic"/>
          <w:color w:val="000000" w:themeColor="text1"/>
          <w:sz w:val="28"/>
          <w:szCs w:val="28"/>
        </w:rPr>
        <w:t>.</w:t>
      </w:r>
    </w:p>
    <w:p w14:paraId="010EC01A"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وقد أسهم التطور المتسارع في تقنيات المعلومات والاتصالات في إعادة تشكيل ملامح الصناعة المصرفية، حيث انتقلت الخدمة من نطاقها التقليدي المحصور داخل الفروع إلى فضاء رقمي مفتوح يتيح للعميل التعامل مع مصرفه في أيّ وقت ومن أيّ مكان، الأمر الذي ضاعف من حساسية مفهوم الجودة وجعلها معياراً مركّباً يتضمّن أبعاداً ملموسة وغير ملموسة في آنٍ معاً (بن الزرقة وصلعة، 2023). كما أنّ التحوّلات في سلوك المستهلك المصرفي، وارتفاع سقف توقّعاته، جعلا من إدارة جودة الخدمة قضيةً وجوديةً ترتبط ببقاء المصرف واستمراريته، لا مجرّد ميزة تنافسية اختيارية يمكن الاستغناء عنها</w:t>
      </w:r>
      <w:r w:rsidRPr="0023461D">
        <w:rPr>
          <w:rFonts w:ascii="Simplified Arabic" w:hAnsi="Simplified Arabic" w:cs="Simplified Arabic"/>
          <w:color w:val="000000" w:themeColor="text1"/>
          <w:sz w:val="28"/>
          <w:szCs w:val="28"/>
        </w:rPr>
        <w:t>.</w:t>
      </w:r>
    </w:p>
    <w:p w14:paraId="2DEC5F97"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وفي هذا السياق، يكتسب البحث في جودة الخدمة المصرفية أهميةً مزدوجة؛ فمن جهة، يُمثّل مدخلاً نظرياً لفهم العلاقة بين المصرف والعميل وآليات بنائها، ومن جهة أخرى، يُمثّل مدخلاً تطبيقياً يُمكّن إدارات المصارف من تشخيص مواطن القوة والضعف في خدماتها، وتصميم برامج تحسين مستندة إلى مؤشرات قياس واضحة. ويتناول هذا المبحث جودة الخدمة المصرفية من زاوية إدارية شاملة، تبدأ بعرض المفهوم وتطوّره، ثم تنتقل إلى الأهمية والأهداف، فالأبعاد المعتمدة في الدراسة، وتنتهي بالاستراتيجيات والمداخل المعاصرة لإدارة الجودة في القطاع المصرفي</w:t>
      </w:r>
      <w:r w:rsidRPr="0023461D">
        <w:rPr>
          <w:rFonts w:ascii="Simplified Arabic" w:hAnsi="Simplified Arabic" w:cs="Simplified Arabic"/>
          <w:color w:val="000000" w:themeColor="text1"/>
          <w:sz w:val="28"/>
          <w:szCs w:val="28"/>
        </w:rPr>
        <w:t>.</w:t>
      </w:r>
    </w:p>
    <w:p w14:paraId="601BFBE5" w14:textId="378B27DA" w:rsidR="006B6149" w:rsidRPr="0023461D" w:rsidRDefault="00214B0A" w:rsidP="00214B0A">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4" w:name="_Toc233384772"/>
      <w:r w:rsidRPr="0023461D">
        <w:rPr>
          <w:rFonts w:ascii="Simplified Arabic" w:hAnsi="Simplified Arabic" w:cs="Simplified Arabic" w:hint="cs"/>
          <w:b/>
          <w:bCs/>
          <w:color w:val="000000" w:themeColor="text1"/>
          <w:sz w:val="32"/>
          <w:szCs w:val="32"/>
          <w:rtl/>
        </w:rPr>
        <w:t xml:space="preserve">2.1.2 </w:t>
      </w:r>
      <w:r w:rsidR="006B6149" w:rsidRPr="0023461D">
        <w:rPr>
          <w:rFonts w:ascii="Simplified Arabic" w:hAnsi="Simplified Arabic" w:cs="Simplified Arabic"/>
          <w:b/>
          <w:bCs/>
          <w:color w:val="000000" w:themeColor="text1"/>
          <w:sz w:val="32"/>
          <w:szCs w:val="32"/>
          <w:rtl/>
        </w:rPr>
        <w:t xml:space="preserve"> مفهوم جودة الخدمة المصرفية</w:t>
      </w:r>
      <w:bookmarkEnd w:id="34"/>
    </w:p>
    <w:p w14:paraId="2C9B75F1"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يُعدّ مفهوم جودة الخدمة المصرفية من المفاهيم المركّبة التي تتقاطع فيها حقول معرفية متعدّدة، تجمع بين إدارة التسويق، وإدارة الجودة الشاملة، وسلوك المستهلك، وإدارة العمليات الخدمية. ويعود هذا التركيب إلى الطبيعة الخاصة للخدمة المصرفية بوصفها منتجاً غير ملموس يُستهلك في لحظة إنتاجه، ويصعب فصله عن مقدّمه، ويتباين في مستواه من تعامل إلى آخر، ما يجعل قياسه وتقييمه أمراً أكثر تعقيداً مقارنةً بالسلع المادية</w:t>
      </w:r>
      <w:r w:rsidRPr="0023461D">
        <w:rPr>
          <w:rFonts w:ascii="Simplified Arabic" w:hAnsi="Simplified Arabic" w:cs="Simplified Arabic"/>
          <w:color w:val="000000" w:themeColor="text1"/>
          <w:sz w:val="28"/>
          <w:szCs w:val="28"/>
        </w:rPr>
        <w:t>.</w:t>
      </w:r>
    </w:p>
    <w:p w14:paraId="6308765D"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وقد تعدّدت تعريفات الباحثين لمفهوم جودة الخدمة المصرفية تبعاً لاختلاف المداخل النظرية التي انطلقوا منها. فقد عرّفها زهرة (2022) باعتبارها المحصّلة النهائية للفجوة بين توقّعات العميل قبل تلقّي الخدمة وإدراكاته لها بعد الحصول عليها، بحيث تتحدّد الجودة بقدرة المصرف على تقليص هذه الفجوة أو تجاوزها، وهو ما يجعلها مفهوماً نسبياً يرتبط بإدراك العميل أكثر من ارتباطه بالمواصفات الفنية للخدمة. وفي السياق ذاته، يُقدّم بوشلوش (2022) قراءةً مكمّلة تركّز على البعد العلائقي، إذ يرى أنّ جودة الخدمة البنكية تتجسّد في قدرة المصرف على إقامة علاقة تفاعلية مستدامة مع عملائه، تتضمّن الالتزام بالوعود، والاستجابة الفورية لاحتياجاتهم، وتقديم خدمات مخصّصة تتناسب مع طبيعة كلّ شريحة</w:t>
      </w:r>
      <w:r w:rsidRPr="0023461D">
        <w:rPr>
          <w:rFonts w:ascii="Simplified Arabic" w:hAnsi="Simplified Arabic" w:cs="Simplified Arabic"/>
          <w:color w:val="000000" w:themeColor="text1"/>
          <w:sz w:val="28"/>
          <w:szCs w:val="28"/>
        </w:rPr>
        <w:t>.</w:t>
      </w:r>
    </w:p>
    <w:p w14:paraId="56B1C97E"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أمّا بورديمة (2022) فتنظر إلى المفهوم من زاوية المطابقة، حيث تعرّفه بوصفه درجة التوافق بين الخدمة المقدّمة فعلياً ومجموعة المعايير والمواصفات التي تحدّدها إدارة المصرف من جهة، والهيئات الرقابية والتنظيمية من جهة أخرى، مع مراعاة متطلّبات العميل النهائي. ويتميّز هذا التعريف بدمجه بين البعد الداخلي (المواصفات المؤسّسية) والبعد الخارجي (إدراكات العميل)، ما يمنحه طابعاً تكاملياً يتجاوز الرؤى الأحادية. وفي السياق نفسه، يُضيف غشام (2024) بُعداً وظيفياً للمفهوم حين يصفه بأنّه القدرة المستمرّة للمصرف على تقديم خدمات تفي باحتياجات العملاء وتتجاوز توقّعاتهم بصورة منتظمة، مع التأكيد على عنصر الاستمرارية بوصفه شرطاً جوهرياً، إذ لا تُعدّ الجودة إنجازاً لحظياً يمكن الادّعاء به مرة واحدة، بل ممارسةً متجدّدة تتطلّب جهداً مؤسسياً متواصلاً</w:t>
      </w:r>
      <w:r w:rsidRPr="0023461D">
        <w:rPr>
          <w:rFonts w:ascii="Simplified Arabic" w:hAnsi="Simplified Arabic" w:cs="Simplified Arabic"/>
          <w:color w:val="000000" w:themeColor="text1"/>
          <w:sz w:val="28"/>
          <w:szCs w:val="28"/>
        </w:rPr>
        <w:t>.</w:t>
      </w:r>
    </w:p>
    <w:p w14:paraId="7D8BBC57"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ومن منظور إلكتروني حديث يربط بين الجودة والتحوّل الرقمي، تعرّف نايلي ولبادي (2023) جودة الخدمة المصرفية الإلكترونية باعتبارها مدى قدرة الموقع الإلكتروني أو التطبيق المصرفي على تيسير عمليات البحث والشراء والاستلام بكفاءة وفاعلية، بما يُحقّق رضا العميل ويحفّزه على تكرار التعامل. ويعكس هذا التعريف تطوّر المفهوم من إطاره التقليدي القائم على التفاعل البشري المباشر إلى إطار رقمي تتوسّطه الواجهات التكنولوجية، وهو تطوّر يُعزّزه عرفة ووادي (2022) في معالجتهما لمفهوم جودة خدمة المحافظ الإلكترونية، إذ يصفانها بأنّها منظومة متكاملة من السمات التقنية والوظيفية والإدراكية التي تُحدّد قيمة الخدمة من وجهة نظر مستخدمها</w:t>
      </w:r>
      <w:r w:rsidRPr="0023461D">
        <w:rPr>
          <w:rFonts w:ascii="Simplified Arabic" w:hAnsi="Simplified Arabic" w:cs="Simplified Arabic"/>
          <w:color w:val="000000" w:themeColor="text1"/>
          <w:sz w:val="28"/>
          <w:szCs w:val="28"/>
        </w:rPr>
        <w:t>.</w:t>
      </w:r>
    </w:p>
    <w:p w14:paraId="74C54013"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وعلى الصعيد الأجنبي، يُقدّم</w:t>
      </w:r>
      <w:r w:rsidRPr="0023461D">
        <w:rPr>
          <w:rFonts w:ascii="Simplified Arabic" w:hAnsi="Simplified Arabic" w:cs="Simplified Arabic"/>
          <w:color w:val="000000" w:themeColor="text1"/>
          <w:sz w:val="28"/>
          <w:szCs w:val="28"/>
        </w:rPr>
        <w:t xml:space="preserve"> Islam et al. (2021) </w:t>
      </w:r>
      <w:r w:rsidRPr="0023461D">
        <w:rPr>
          <w:rFonts w:ascii="Simplified Arabic" w:hAnsi="Simplified Arabic" w:cs="Simplified Arabic"/>
          <w:color w:val="000000" w:themeColor="text1"/>
          <w:sz w:val="28"/>
          <w:szCs w:val="28"/>
          <w:rtl/>
        </w:rPr>
        <w:t>تعريفاً يستند إلى مدرسة الفجوة، حيث يُعرّفون جودة الخدمة المصرفية باعتبارها الحكم التقييمي الذي يصدره العميل بعد مقارنة ما كان يتوقّعه من المصرف بما حصل عليه فعلياً، مع الإشارة إلى أنّ هذا الحكم يتأثّر بعوامل ذاتية وموضوعية في آنٍ معاً. ويتقاطع هذا الطرح مع ما قدّمه</w:t>
      </w:r>
      <w:r w:rsidRPr="0023461D">
        <w:rPr>
          <w:rFonts w:ascii="Simplified Arabic" w:hAnsi="Simplified Arabic" w:cs="Simplified Arabic"/>
          <w:color w:val="000000" w:themeColor="text1"/>
          <w:sz w:val="28"/>
          <w:szCs w:val="28"/>
        </w:rPr>
        <w:t xml:space="preserve"> Sugiarto and Octaviana (2021) </w:t>
      </w:r>
      <w:r w:rsidRPr="0023461D">
        <w:rPr>
          <w:rFonts w:ascii="Simplified Arabic" w:hAnsi="Simplified Arabic" w:cs="Simplified Arabic"/>
          <w:color w:val="000000" w:themeColor="text1"/>
          <w:sz w:val="28"/>
          <w:szCs w:val="28"/>
          <w:rtl/>
        </w:rPr>
        <w:t>من خلال تبنّيهما نموذج</w:t>
      </w:r>
      <w:r w:rsidRPr="0023461D">
        <w:rPr>
          <w:rFonts w:ascii="Simplified Arabic" w:hAnsi="Simplified Arabic" w:cs="Simplified Arabic"/>
          <w:color w:val="000000" w:themeColor="text1"/>
          <w:sz w:val="28"/>
          <w:szCs w:val="28"/>
        </w:rPr>
        <w:t xml:space="preserve"> SERVQUAL </w:t>
      </w:r>
      <w:r w:rsidRPr="0023461D">
        <w:rPr>
          <w:rFonts w:ascii="Simplified Arabic" w:hAnsi="Simplified Arabic" w:cs="Simplified Arabic"/>
          <w:color w:val="000000" w:themeColor="text1"/>
          <w:sz w:val="28"/>
          <w:szCs w:val="28"/>
          <w:rtl/>
        </w:rPr>
        <w:t>بوصفه إطاراً مفاهيمياً، إذ ينظران إلى الجودة باعتبارها بناءً متعدّد الأبعاد يتضمّن مكوّنات الاعتمادية والاستجابة والأمان والتعاطف والملموسية، تُقيَّم كلّ منها بصورة مستقلّة ثمّ تُجمَّع في مؤشّر كلي يعكس جودة الخدمة الإجمالية</w:t>
      </w:r>
      <w:r w:rsidRPr="0023461D">
        <w:rPr>
          <w:rFonts w:ascii="Simplified Arabic" w:hAnsi="Simplified Arabic" w:cs="Simplified Arabic"/>
          <w:color w:val="000000" w:themeColor="text1"/>
          <w:sz w:val="28"/>
          <w:szCs w:val="28"/>
        </w:rPr>
        <w:t>.</w:t>
      </w:r>
    </w:p>
    <w:p w14:paraId="4E381D73"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ويُقدّم</w:t>
      </w:r>
      <w:r w:rsidRPr="0023461D">
        <w:rPr>
          <w:rFonts w:ascii="Simplified Arabic" w:hAnsi="Simplified Arabic" w:cs="Simplified Arabic"/>
          <w:color w:val="000000" w:themeColor="text1"/>
          <w:sz w:val="28"/>
          <w:szCs w:val="28"/>
        </w:rPr>
        <w:t xml:space="preserve"> Gonu et al. (2023) </w:t>
      </w:r>
      <w:r w:rsidRPr="0023461D">
        <w:rPr>
          <w:rFonts w:ascii="Simplified Arabic" w:hAnsi="Simplified Arabic" w:cs="Simplified Arabic"/>
          <w:color w:val="000000" w:themeColor="text1"/>
          <w:sz w:val="28"/>
          <w:szCs w:val="28"/>
          <w:rtl/>
        </w:rPr>
        <w:t>معالجةً تربط بين الجودة وتوجّه المصرف نحو العميل، إذ يَعتبرون أنّ جودة الخدمة المصرفية ليست خاصيةً تقنية مجرّدة، بل تجلٍّ مؤسسي لثقافة الزبون-المحور التي تتبنّاها المصارف وتُترجمها إلى ممارسات يومية في تعاملها مع شرائحها المختلفة. ويُكمّل هذا الطرح ما يذهب إليه</w:t>
      </w:r>
      <w:r w:rsidRPr="0023461D">
        <w:rPr>
          <w:rFonts w:ascii="Simplified Arabic" w:hAnsi="Simplified Arabic" w:cs="Simplified Arabic"/>
          <w:color w:val="000000" w:themeColor="text1"/>
          <w:sz w:val="28"/>
          <w:szCs w:val="28"/>
        </w:rPr>
        <w:t xml:space="preserve"> Ahmed et al. (2022) </w:t>
      </w:r>
      <w:r w:rsidRPr="0023461D">
        <w:rPr>
          <w:rFonts w:ascii="Simplified Arabic" w:hAnsi="Simplified Arabic" w:cs="Simplified Arabic"/>
          <w:color w:val="000000" w:themeColor="text1"/>
          <w:sz w:val="28"/>
          <w:szCs w:val="28"/>
          <w:rtl/>
        </w:rPr>
        <w:t>من ربط جودة الخدمة بمنظومة القيم والمبادئ التي يلتزم بها المصرف، حيث يُلفتون إلى أنّ الجودة في القطاع المصرفي قد تتأثّر بمنظومات قِيَمية متعدّدة بحسب طبيعة المصرف وتوجّهه. كما يطرح</w:t>
      </w:r>
      <w:r w:rsidRPr="0023461D">
        <w:rPr>
          <w:rFonts w:ascii="Simplified Arabic" w:hAnsi="Simplified Arabic" w:cs="Simplified Arabic"/>
          <w:color w:val="000000" w:themeColor="text1"/>
          <w:sz w:val="28"/>
          <w:szCs w:val="28"/>
        </w:rPr>
        <w:t xml:space="preserve"> Tijjang et al. (2021) </w:t>
      </w:r>
      <w:r w:rsidRPr="0023461D">
        <w:rPr>
          <w:rFonts w:ascii="Simplified Arabic" w:hAnsi="Simplified Arabic" w:cs="Simplified Arabic"/>
          <w:color w:val="000000" w:themeColor="text1"/>
          <w:sz w:val="28"/>
          <w:szCs w:val="28"/>
          <w:rtl/>
        </w:rPr>
        <w:t>منظوراً تشغيلياً يربط الجودة بقدرة المصرف على تقديم خدمة تفوق توقّعات العميل عبر مزيج متّسق من العناصر البشرية والتقنية والإجرائية</w:t>
      </w:r>
      <w:r w:rsidRPr="0023461D">
        <w:rPr>
          <w:rFonts w:ascii="Simplified Arabic" w:hAnsi="Simplified Arabic" w:cs="Simplified Arabic"/>
          <w:color w:val="000000" w:themeColor="text1"/>
          <w:sz w:val="28"/>
          <w:szCs w:val="28"/>
        </w:rPr>
        <w:t>.</w:t>
      </w:r>
    </w:p>
    <w:p w14:paraId="59CEAB0E"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ويستخلص الباحث ممّا سبق أنّ جودة الخدمة المصرفية مفهومٌ متعدّد الأبعاد يتجاوز الحدود الضيّقة لمواصفات الخدمة الفنية ليشمل الجوانب الإدراكية والعلائقية والقيمية. ويرى الباحث أنّ التعريف الأكثر ملاءمةً لطبيعة هذه الدراسة هو ذلك الذي ينظر إلى جودة الخدمة المصرفية باعتبارها منظومةً مؤسسيةً متكاملةً تسعى من خلالها المصارف إلى تقليص الفجوة بين توقّعات العملاء وإدراكاتهم لمستوى الخدمة الفعلية، عبر توظيف مزيج متناغم من الكفاءات البشرية، والبنية التحتية التقنية، والإجراءات التشغيلية، والثقافة التنظيمية، بما يُمكّنها من تقديم خدمات موثوقة، سريعة الاستجابة، آمنة، تنطوي على تعاطف حقيقي مع احتياجات العميل وظروفه. وبهذا المعنى، تُصبح الجودة محصّلةً ديناميكيةً لتفاعل عناصر داخلية وخارجية، لا حالةً جامدةً يمكن قياسها بمعيار ثابت</w:t>
      </w:r>
      <w:r w:rsidRPr="0023461D">
        <w:rPr>
          <w:rFonts w:ascii="Simplified Arabic" w:hAnsi="Simplified Arabic" w:cs="Simplified Arabic"/>
          <w:color w:val="000000" w:themeColor="text1"/>
          <w:sz w:val="28"/>
          <w:szCs w:val="28"/>
        </w:rPr>
        <w:t>.</w:t>
      </w:r>
    </w:p>
    <w:p w14:paraId="68850F9A" w14:textId="1B3226FC" w:rsidR="006B6149" w:rsidRPr="0023461D" w:rsidRDefault="00214B0A" w:rsidP="00214B0A">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5" w:name="_Toc233384773"/>
      <w:r w:rsidRPr="0023461D">
        <w:rPr>
          <w:rFonts w:ascii="Simplified Arabic" w:hAnsi="Simplified Arabic" w:cs="Simplified Arabic" w:hint="cs"/>
          <w:b/>
          <w:bCs/>
          <w:color w:val="000000" w:themeColor="text1"/>
          <w:sz w:val="32"/>
          <w:szCs w:val="32"/>
          <w:rtl/>
        </w:rPr>
        <w:t>3.1.2</w:t>
      </w:r>
      <w:r w:rsidR="006B6149" w:rsidRPr="0023461D">
        <w:rPr>
          <w:rFonts w:ascii="Simplified Arabic" w:hAnsi="Simplified Arabic" w:cs="Simplified Arabic"/>
          <w:b/>
          <w:bCs/>
          <w:color w:val="000000" w:themeColor="text1"/>
          <w:sz w:val="32"/>
          <w:szCs w:val="32"/>
          <w:rtl/>
        </w:rPr>
        <w:t xml:space="preserve"> أهمية جودة الخدمة المصرفية</w:t>
      </w:r>
      <w:bookmarkEnd w:id="35"/>
    </w:p>
    <w:p w14:paraId="53B466C7"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تنبع أهمية جودة الخدمة المصرفية من الموقع المحوري الذي يحتلّه القطاع المصرفي في منظومة الاقتصاد الوطني، ومن الطابع العلائقي العميق الذي تتّسم به علاقة المصرف بعملائه، حيث لا يقتصر التعامل المصرفي على صفقة عابرة، بل يمتدّ ليُشكّل علاقةً مستدامةً تقوم على الثقة وتبادل المنفعة على المدى الطويل. وقد أكّدت الكتابات الإدارية المعاصرة أنّ المصارف القادرة على إدارة جودة خدماتها بكفاءة تكون أقدر على بناء حصص سوقية مستقرّة، وتعزيز سمعتها المؤسسية، ومواجهة الضغوط التنافسية المتزايدة في بيئة الأعمال المالية</w:t>
      </w:r>
      <w:r w:rsidRPr="0023461D">
        <w:rPr>
          <w:rFonts w:ascii="Simplified Arabic" w:hAnsi="Simplified Arabic" w:cs="Simplified Arabic"/>
          <w:color w:val="000000" w:themeColor="text1"/>
          <w:sz w:val="28"/>
          <w:szCs w:val="28"/>
        </w:rPr>
        <w:t>.</w:t>
      </w:r>
    </w:p>
    <w:p w14:paraId="4AD7C658"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ويُشير المعيوفي وبوذهب (2022) إلى أنّ أهمية جودة الخدمة المصرفية تتجلّى في كونها أداةً استراتيجيةً تُوظّفها المصارف لتحقيق جملة من الغايات المتشابكة؛ إذ تُسهم أوّلاً في تعزيز الثقة المتبادلة بين المصرف وعملائه، وهي ثقة تُعدّ رأس المال الأهم في الصناعة المصرفية. وتُسهم ثانياً في تمكين المصرف من تمييز نفسه عن منافسيه في سوق تتشابه فيه المنتجات المصرفية إلى حدٍّ بعيد، بحيث تُصبح الجودة العامل الفاصل في قرار العميل. وتُسهم ثالثاً في تخفيض تكاليف اجتذاب عملاء جدد، باعتبار أنّ المحافظة على العملاء الحاليين عبر تقديم خدمة عالية الجودة أقلّ كلفةً من اجتذاب عملاء جدد. وتُسهم رابعاً في رفع كفاءة العمليات الداخلية، إذ تستلزم إدارة الجودة مراجعةً مستمرّةً للإجراءات والعمليات بما يكشف عن مواطن الهدر والاختلال</w:t>
      </w:r>
      <w:r w:rsidRPr="0023461D">
        <w:rPr>
          <w:rFonts w:ascii="Simplified Arabic" w:hAnsi="Simplified Arabic" w:cs="Simplified Arabic"/>
          <w:color w:val="000000" w:themeColor="text1"/>
          <w:sz w:val="28"/>
          <w:szCs w:val="28"/>
        </w:rPr>
        <w:t>.</w:t>
      </w:r>
    </w:p>
    <w:p w14:paraId="52E106F1"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ويرى توزان ومعيوف (2025) أنّ أهمية جودة الخدمة المصرفية تتمظهر في عدّة مستويات يمكن تفصيلها على النحو الآتي: أوّلها المستوى المؤسسي، حيث تُمثّل الجودة ركيزةً أساسيةً لبناء الميزة التنافسية المستدامة التي يصعب على المنافسين تقليدها بسهولة، نظراً لارتباطها بالثقافة التنظيمية وكفاءة الكوادر البشرية وطبيعة العلاقات الداخلية. وثانيها المستوى التسويقي، إذ تُشكّل الجودة الأساس الذي يُبنى عليه ولاء العميل وانتماؤه للعلامة المصرفية، ممّا يُقلّل من احتمالات تحوّله إلى المنافسين. وثالثها المستوى التشغيلي، حيث تدفع متطلّبات الجودة المصرف نحو تطوير منظوماته التقنية وأنظمته الإدارية بصورة مستمرّة. ورابعها المستوى الاستراتيجي، إذ تُسهم الجودة في تعزيز قدرة المصرف على الاستجابة لتحوّلات البيئة الخارجية والتكيّف مع متطلّبات التحوّل الرقمي</w:t>
      </w:r>
      <w:r w:rsidRPr="0023461D">
        <w:rPr>
          <w:rFonts w:ascii="Simplified Arabic" w:hAnsi="Simplified Arabic" w:cs="Simplified Arabic"/>
          <w:color w:val="000000" w:themeColor="text1"/>
          <w:sz w:val="28"/>
          <w:szCs w:val="28"/>
        </w:rPr>
        <w:t>.</w:t>
      </w:r>
    </w:p>
    <w:p w14:paraId="1DD437C0"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ويُضيف بن حملاوي (2025) بُعداً معاصراً للأهمية حين يُلفت إلى أنّ التحوّل الرقمي قد ضاعف من أهمية الجودة، إذ أصبح العميل قادراً على المقارنة الفورية بين الخدمات المختلفة، ونشر تجاربه الإيجابية والسلبية على نطاق واسع، ممّا جعل أيّ تقصير في الجودة قابلاً للتحوّل إلى أزمة سمعة تُكلّف المصرف الكثير. كما أنّ الجودة في البيئة الرقمية تتجاوز حدود التفاعل البشري لتشمل تجربة المستخدم بأكملها، بدءاً من سهولة استخدام التطبيق وانتهاءً بسرعة معالجة المعاملات وأمان البيانات</w:t>
      </w:r>
      <w:r w:rsidRPr="0023461D">
        <w:rPr>
          <w:rFonts w:ascii="Simplified Arabic" w:hAnsi="Simplified Arabic" w:cs="Simplified Arabic"/>
          <w:color w:val="000000" w:themeColor="text1"/>
          <w:sz w:val="28"/>
          <w:szCs w:val="28"/>
        </w:rPr>
        <w:t>.</w:t>
      </w:r>
    </w:p>
    <w:p w14:paraId="716B7F50"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وتُؤكّد قريشي ومنصوري (2025) أنّ أهمية جودة الخدمة المصرفية تتجلّى أيضاً في كونها محرّكاً للابتكار في العمليات المصرفية، حيث تدفع متطلّبات تحسين الجودة المصارف نحو تبنّي حلول مبتكرة في تصميم خدماتها وتقديمها، ممّا يخلق دورةً متجدّدةً من التحسين والتطوير. ويتقاطع هذا الطرح مع ما يذهب إليه</w:t>
      </w:r>
      <w:r w:rsidRPr="0023461D">
        <w:rPr>
          <w:rFonts w:ascii="Simplified Arabic" w:hAnsi="Simplified Arabic" w:cs="Simplified Arabic"/>
          <w:color w:val="000000" w:themeColor="text1"/>
          <w:sz w:val="28"/>
          <w:szCs w:val="28"/>
        </w:rPr>
        <w:t xml:space="preserve"> Ayinaddis et al. (2023) </w:t>
      </w:r>
      <w:r w:rsidRPr="0023461D">
        <w:rPr>
          <w:rFonts w:ascii="Simplified Arabic" w:hAnsi="Simplified Arabic" w:cs="Simplified Arabic"/>
          <w:color w:val="000000" w:themeColor="text1"/>
          <w:sz w:val="28"/>
          <w:szCs w:val="28"/>
          <w:rtl/>
        </w:rPr>
        <w:t>من أنّ الجودة تُمثّل قاطرةً للابتكار التكنولوجي في القطاع المصرفي، إذ تُشكّل متطلّبات تحسين تجربة العميل حافزاً للاستثمار في تقنيات جديدة وحلول رقمية متقدّمة</w:t>
      </w:r>
      <w:r w:rsidRPr="0023461D">
        <w:rPr>
          <w:rFonts w:ascii="Simplified Arabic" w:hAnsi="Simplified Arabic" w:cs="Simplified Arabic"/>
          <w:color w:val="000000" w:themeColor="text1"/>
          <w:sz w:val="28"/>
          <w:szCs w:val="28"/>
        </w:rPr>
        <w:t>.</w:t>
      </w:r>
    </w:p>
    <w:p w14:paraId="4400139A"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ويرى</w:t>
      </w:r>
      <w:r w:rsidRPr="0023461D">
        <w:rPr>
          <w:rFonts w:ascii="Simplified Arabic" w:hAnsi="Simplified Arabic" w:cs="Simplified Arabic"/>
          <w:color w:val="000000" w:themeColor="text1"/>
          <w:sz w:val="28"/>
          <w:szCs w:val="28"/>
        </w:rPr>
        <w:t xml:space="preserve"> Al-Araj et al. (2022) </w:t>
      </w:r>
      <w:r w:rsidRPr="0023461D">
        <w:rPr>
          <w:rFonts w:ascii="Simplified Arabic" w:hAnsi="Simplified Arabic" w:cs="Simplified Arabic"/>
          <w:color w:val="000000" w:themeColor="text1"/>
          <w:sz w:val="28"/>
          <w:szCs w:val="28"/>
          <w:rtl/>
        </w:rPr>
        <w:t>أنّ أهمية جودة الخدمة المصرفية في البيئة المعاصرة ترتبط ارتباطاً وثيقاً بالتحوّلات التي يُحدثها الذكاء الاصطناعي والتقنيات الناشئة، إذ باتت الجودة تُقاس أيضاً بقدرة المصرف على توظيف هذه التقنيات في خدمة العميل وتقديم تجربة سلسة ومتميّزة. ويُكمّل</w:t>
      </w:r>
      <w:r w:rsidRPr="0023461D">
        <w:rPr>
          <w:rFonts w:ascii="Simplified Arabic" w:hAnsi="Simplified Arabic" w:cs="Simplified Arabic"/>
          <w:color w:val="000000" w:themeColor="text1"/>
          <w:sz w:val="28"/>
          <w:szCs w:val="28"/>
        </w:rPr>
        <w:t xml:space="preserve"> Fianto et al. (2021) </w:t>
      </w:r>
      <w:r w:rsidRPr="0023461D">
        <w:rPr>
          <w:rFonts w:ascii="Simplified Arabic" w:hAnsi="Simplified Arabic" w:cs="Simplified Arabic"/>
          <w:color w:val="000000" w:themeColor="text1"/>
          <w:sz w:val="28"/>
          <w:szCs w:val="28"/>
          <w:rtl/>
        </w:rPr>
        <w:t>هذه الرؤية بالإشارة إلى أنّ أهمية الجودة في الخدمات المصرفية عبر الهاتف المحمول تتزايد باضطراد، نظراً للنمو المتسارع في عدد مستخدمي هذه القناة وتحوّلها إلى البوّابة الرئيسة للتعامل المصرفي لدى شرائح واسعة من العملاء</w:t>
      </w:r>
      <w:r w:rsidRPr="0023461D">
        <w:rPr>
          <w:rFonts w:ascii="Simplified Arabic" w:hAnsi="Simplified Arabic" w:cs="Simplified Arabic"/>
          <w:color w:val="000000" w:themeColor="text1"/>
          <w:sz w:val="28"/>
          <w:szCs w:val="28"/>
        </w:rPr>
        <w:t>.</w:t>
      </w:r>
    </w:p>
    <w:p w14:paraId="51FCD861"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وعلى صعيد أوسع، يُؤكّد</w:t>
      </w:r>
      <w:r w:rsidRPr="0023461D">
        <w:rPr>
          <w:rFonts w:ascii="Simplified Arabic" w:hAnsi="Simplified Arabic" w:cs="Simplified Arabic"/>
          <w:color w:val="000000" w:themeColor="text1"/>
          <w:sz w:val="28"/>
          <w:szCs w:val="28"/>
        </w:rPr>
        <w:t xml:space="preserve"> Ifedi et al. (2024) </w:t>
      </w:r>
      <w:r w:rsidRPr="0023461D">
        <w:rPr>
          <w:rFonts w:ascii="Simplified Arabic" w:hAnsi="Simplified Arabic" w:cs="Simplified Arabic"/>
          <w:color w:val="000000" w:themeColor="text1"/>
          <w:sz w:val="28"/>
          <w:szCs w:val="28"/>
          <w:rtl/>
        </w:rPr>
        <w:t>أنّ أهمية جودة الخدمة المصرفية تتجاوز البعد المؤسسي لتُسهم في تحقيق أهداف النمو المستدام للقطاع المصرفي ككل، إذ تنعكس مستويات الجودة المرتفعة على الاستقرار المالي للمصارف وقدرتها على أداء دورها في تمويل الاقتصاد. كما يُلفت</w:t>
      </w:r>
      <w:r w:rsidRPr="0023461D">
        <w:rPr>
          <w:rFonts w:ascii="Simplified Arabic" w:hAnsi="Simplified Arabic" w:cs="Simplified Arabic"/>
          <w:color w:val="000000" w:themeColor="text1"/>
          <w:sz w:val="28"/>
          <w:szCs w:val="28"/>
        </w:rPr>
        <w:t xml:space="preserve"> Supriyanto et al. (2021) </w:t>
      </w:r>
      <w:r w:rsidRPr="0023461D">
        <w:rPr>
          <w:rFonts w:ascii="Simplified Arabic" w:hAnsi="Simplified Arabic" w:cs="Simplified Arabic"/>
          <w:color w:val="000000" w:themeColor="text1"/>
          <w:sz w:val="28"/>
          <w:szCs w:val="28"/>
          <w:rtl/>
        </w:rPr>
        <w:t>إلى أنّ أهمية الجودة تتجلّى في كونها جسراً يربط بين رضا العميل وولائه، فالعميل الذي يحصل على خدمة عالية الجودة يميل إلى تكرار التعامل والتوصية بالمصرف لمحيطه، ممّا يُحوّله إلى سفير للعلامة المصرفية دون تكلفة تسويقية مباشرة</w:t>
      </w:r>
      <w:r w:rsidRPr="0023461D">
        <w:rPr>
          <w:rFonts w:ascii="Simplified Arabic" w:hAnsi="Simplified Arabic" w:cs="Simplified Arabic"/>
          <w:color w:val="000000" w:themeColor="text1"/>
          <w:sz w:val="28"/>
          <w:szCs w:val="28"/>
        </w:rPr>
        <w:t>.</w:t>
      </w:r>
    </w:p>
    <w:p w14:paraId="6C05EE7B" w14:textId="7DE632A0" w:rsidR="006B6149" w:rsidRPr="0023461D" w:rsidRDefault="00214B0A" w:rsidP="00214B0A">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6" w:name="_Toc233384774"/>
      <w:r w:rsidRPr="0023461D">
        <w:rPr>
          <w:rFonts w:ascii="Simplified Arabic" w:hAnsi="Simplified Arabic" w:cs="Simplified Arabic" w:hint="cs"/>
          <w:b/>
          <w:bCs/>
          <w:color w:val="000000" w:themeColor="text1"/>
          <w:sz w:val="32"/>
          <w:szCs w:val="32"/>
          <w:rtl/>
        </w:rPr>
        <w:t>4.1.2</w:t>
      </w:r>
      <w:r w:rsidR="006B6149" w:rsidRPr="0023461D">
        <w:rPr>
          <w:rFonts w:ascii="Simplified Arabic" w:hAnsi="Simplified Arabic" w:cs="Simplified Arabic"/>
          <w:b/>
          <w:bCs/>
          <w:color w:val="000000" w:themeColor="text1"/>
          <w:sz w:val="32"/>
          <w:szCs w:val="32"/>
          <w:rtl/>
        </w:rPr>
        <w:t xml:space="preserve"> أهداف جودة الخدمة المصرفية</w:t>
      </w:r>
      <w:bookmarkEnd w:id="36"/>
    </w:p>
    <w:p w14:paraId="3A9ADE71"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تسعى المصارف من خلال تبنّيها لمدخل جودة الخدمة إلى تحقيق منظومة متكاملة من الأهداف التي تتوزّع بين الأهداف التسويقية، والمالية، والتشغيلية، والاستراتيجية. وقد تناول الباحثون هذه الأهداف من زوايا متعدّدة تعكس تنوّع المداخل النظرية وتباين الأولويات بحسب البيئة المصرفية ومرحلة نضوجها</w:t>
      </w:r>
      <w:r w:rsidRPr="0023461D">
        <w:rPr>
          <w:rFonts w:ascii="Simplified Arabic" w:hAnsi="Simplified Arabic" w:cs="Simplified Arabic"/>
          <w:color w:val="000000" w:themeColor="text1"/>
          <w:sz w:val="28"/>
          <w:szCs w:val="28"/>
        </w:rPr>
        <w:t>.</w:t>
      </w:r>
    </w:p>
    <w:p w14:paraId="62547555"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ويعرض حاج علي وإبراهيم (2024) جملةً من الأهداف التي تسعى المصارف إلى بلوغها عبر تحسين جودة خدماتها، يمكن تفصيلها فيما يأتي: أوّلها بناء قاعدة عملاء مستقرّة ومخلصة تُمثّل ركيزةً للنمو طويل الأجل، وثانيها تعزيز السمعة المؤسسية للمصرف وترسيخ صورته الذهنية الإيجابية في السوق، وثالثها تحقيق التمايز التنافسي في بيئة مصرفية يصعب فيها التمييز بين المنتجات من حيث خصائصها الجوهرية، ورابعها رفع كفاءة العمليات الداخلية وتخفيض معدّلات الأخطاء والشكاوى، وخامسها زيادة معدّلات الاستفادة من الخدمات الإلكترونية وتوسيع نطاق التحوّل الرقمي داخل المصرف</w:t>
      </w:r>
      <w:r w:rsidRPr="0023461D">
        <w:rPr>
          <w:rFonts w:ascii="Simplified Arabic" w:hAnsi="Simplified Arabic" w:cs="Simplified Arabic"/>
          <w:color w:val="000000" w:themeColor="text1"/>
          <w:sz w:val="28"/>
          <w:szCs w:val="28"/>
        </w:rPr>
        <w:t>.</w:t>
      </w:r>
    </w:p>
    <w:p w14:paraId="5D262760"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ويُقدّم علي وزاهر (2024) قراءةً مكمّلة للأهداف تتمحور حول البعد الإلكتروني، حيث يريان أنّ المصارف تسعى من خلال تطوير جودة خدماتها الإلكترونية إلى تحقيق أهداف متشعّبة، تشمل: تيسير وصول العميل إلى الخدمة في أيّ وقت ومن أيّ مكان، وتخفيض الضغط على الفروع التقليدية وتقليص التكاليف التشغيلية المرتبطة بها، وتوسيع قاعدة العملاء لتشمل شرائح كانت بعيدةً عن النظام المصرفي الرسمي، وتعزيز الشفافية في المعاملات عبر توثيق إلكتروني دقيق لكلّ عملية، فضلاً عن تمكين المصرف من جمع بيانات سلوكية ثرية عن عملائه يُمكن توظيفها في تخصيص العروض وتطوير المنتجات</w:t>
      </w:r>
      <w:r w:rsidRPr="0023461D">
        <w:rPr>
          <w:rFonts w:ascii="Simplified Arabic" w:hAnsi="Simplified Arabic" w:cs="Simplified Arabic"/>
          <w:color w:val="000000" w:themeColor="text1"/>
          <w:sz w:val="28"/>
          <w:szCs w:val="28"/>
        </w:rPr>
        <w:t>.</w:t>
      </w:r>
    </w:p>
    <w:p w14:paraId="1BC1847D"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ويُبرز بن الزرقة وصلعة (2023) أهدافاً نوعيةً مرتبطةً بالبعد التكنولوجي للجودة المصرفية، إذ يريان أنّ تبنّي مداخل الجودة يهدف إلى استثمار إمكانات التكنولوجيا المالية في تطوير خدمات مصرفية مبتكرة، وتعزيز قدرة المصرف على التكيّف مع موجات التحوّل الرقمي المتلاحقة، وبناء بنية تحتية رقمية مرنة قادرة على استيعاب الابتكارات المستقبلية. ويُضيف بوشلوش (2022) أهدافاً ترتبط بإدارة الأزمات، حيث تُمكّن جودة الخدمة المصرف من الحفاظ على ثقة عملائه في ظلّ الظروف الاستثنائية، وتُعزّز قدرته على تجاوز الأزمات بأقلّ كلفة ممكنة على علاقته بعملائه</w:t>
      </w:r>
      <w:r w:rsidRPr="0023461D">
        <w:rPr>
          <w:rFonts w:ascii="Simplified Arabic" w:hAnsi="Simplified Arabic" w:cs="Simplified Arabic"/>
          <w:color w:val="000000" w:themeColor="text1"/>
          <w:sz w:val="28"/>
          <w:szCs w:val="28"/>
        </w:rPr>
        <w:t>.</w:t>
      </w:r>
    </w:p>
    <w:p w14:paraId="6A04777D"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أمّا على صعيد الأدبيات الأجنبية، فيُشير</w:t>
      </w:r>
      <w:r w:rsidRPr="0023461D">
        <w:rPr>
          <w:rFonts w:ascii="Simplified Arabic" w:hAnsi="Simplified Arabic" w:cs="Simplified Arabic"/>
          <w:color w:val="000000" w:themeColor="text1"/>
          <w:sz w:val="28"/>
          <w:szCs w:val="28"/>
        </w:rPr>
        <w:t xml:space="preserve"> Islam et al. (2021) </w:t>
      </w:r>
      <w:r w:rsidRPr="0023461D">
        <w:rPr>
          <w:rFonts w:ascii="Simplified Arabic" w:hAnsi="Simplified Arabic" w:cs="Simplified Arabic"/>
          <w:color w:val="000000" w:themeColor="text1"/>
          <w:sz w:val="28"/>
          <w:szCs w:val="28"/>
          <w:rtl/>
        </w:rPr>
        <w:t>إلى أنّ المصارف تستهدف من وراء إدارة جودة خدماتها تحقيق جملة من الغايات، أبرزها: ترسيخ ميزة تنافسية مستدامة يصعب تقليدها، وبناء علاقات طويلة الأمد مع العملاء، وتعزيز قدرة المصرف على فرض هوامش ربح أعلى مقارنةً بالمنافسين، وتقليص معدّلات تسرّب العملاء، وتعظيم القيمة الحياتية للعميل. ويُقدّم</w:t>
      </w:r>
      <w:r w:rsidRPr="0023461D">
        <w:rPr>
          <w:rFonts w:ascii="Simplified Arabic" w:hAnsi="Simplified Arabic" w:cs="Simplified Arabic"/>
          <w:color w:val="000000" w:themeColor="text1"/>
          <w:sz w:val="28"/>
          <w:szCs w:val="28"/>
        </w:rPr>
        <w:t xml:space="preserve"> Gonu et al. (2023) </w:t>
      </w:r>
      <w:r w:rsidRPr="0023461D">
        <w:rPr>
          <w:rFonts w:ascii="Simplified Arabic" w:hAnsi="Simplified Arabic" w:cs="Simplified Arabic"/>
          <w:color w:val="000000" w:themeColor="text1"/>
          <w:sz w:val="28"/>
          <w:szCs w:val="28"/>
          <w:rtl/>
        </w:rPr>
        <w:t>قراءةً تتكامل مع هذا الطرح من خلال التركيز على الأهداف العلائقية، حيث يريان أنّ المصارف تسعى عبر الجودة إلى ترسيخ ثقافة الزبون-المحور داخل المؤسسة بأسرها، بحيث يُصبح العميل مركز اهتمام كافّة الإدارات والوحدات</w:t>
      </w:r>
      <w:r w:rsidRPr="0023461D">
        <w:rPr>
          <w:rFonts w:ascii="Simplified Arabic" w:hAnsi="Simplified Arabic" w:cs="Simplified Arabic"/>
          <w:color w:val="000000" w:themeColor="text1"/>
          <w:sz w:val="28"/>
          <w:szCs w:val="28"/>
        </w:rPr>
        <w:t>.</w:t>
      </w:r>
    </w:p>
    <w:p w14:paraId="4868EC92"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ويُلفت</w:t>
      </w:r>
      <w:r w:rsidRPr="0023461D">
        <w:rPr>
          <w:rFonts w:ascii="Simplified Arabic" w:hAnsi="Simplified Arabic" w:cs="Simplified Arabic"/>
          <w:color w:val="000000" w:themeColor="text1"/>
          <w:sz w:val="28"/>
          <w:szCs w:val="28"/>
        </w:rPr>
        <w:t xml:space="preserve"> Ahmed et al. (2022) </w:t>
      </w:r>
      <w:r w:rsidRPr="0023461D">
        <w:rPr>
          <w:rFonts w:ascii="Simplified Arabic" w:hAnsi="Simplified Arabic" w:cs="Simplified Arabic"/>
          <w:color w:val="000000" w:themeColor="text1"/>
          <w:sz w:val="28"/>
          <w:szCs w:val="28"/>
          <w:rtl/>
        </w:rPr>
        <w:t>إلى أنّ المصارف، خاصةً تلك التي تتبنّى نماذج عمل متمايزة، تسعى عبر الجودة إلى تحقيق أهداف ذات طابع قيمي وتنظيمي تتجاوز الأهداف المالية المباشرة، تشمل تعزيز الالتزام بمنظومة المعايير التي يتبنّاها المصرف، وبناء ثقة عملاء يبحثون عن خدمات تتسق مع قيمهم وتوجّهاتهم. كما يُؤكّد</w:t>
      </w:r>
      <w:r w:rsidRPr="0023461D">
        <w:rPr>
          <w:rFonts w:ascii="Simplified Arabic" w:hAnsi="Simplified Arabic" w:cs="Simplified Arabic"/>
          <w:color w:val="000000" w:themeColor="text1"/>
          <w:sz w:val="28"/>
          <w:szCs w:val="28"/>
        </w:rPr>
        <w:t xml:space="preserve"> Tijjang et al. (2021) </w:t>
      </w:r>
      <w:r w:rsidRPr="0023461D">
        <w:rPr>
          <w:rFonts w:ascii="Simplified Arabic" w:hAnsi="Simplified Arabic" w:cs="Simplified Arabic"/>
          <w:color w:val="000000" w:themeColor="text1"/>
          <w:sz w:val="28"/>
          <w:szCs w:val="28"/>
          <w:rtl/>
        </w:rPr>
        <w:t>أنّ المصارف تستهدف من خلال جودة الخدمة تحقيق رضا عملاء مستدام يُترجم إلى سلوك شرائي إيجابي يتجلّى في تكرار التعامل وزيادة حجم العمليات وتوسيع نطاق الخدمات المستخدمة</w:t>
      </w:r>
      <w:r w:rsidRPr="0023461D">
        <w:rPr>
          <w:rFonts w:ascii="Simplified Arabic" w:hAnsi="Simplified Arabic" w:cs="Simplified Arabic"/>
          <w:color w:val="000000" w:themeColor="text1"/>
          <w:sz w:val="28"/>
          <w:szCs w:val="28"/>
        </w:rPr>
        <w:t>.</w:t>
      </w:r>
    </w:p>
    <w:p w14:paraId="7C488809"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ويرى الباحث أنّ الأهداف المتقدّمة، على تنوّعها وتعدّد مستوياتها، يمكن تصنيفها في ثلاث مجموعات متكاملة: مجموعة الأهداف المتعلّقة بالعميل، وتشمل تحقيق الرضا وبناء الولاء وتعميق الثقة؛ ومجموعة الأهداف المتعلّقة بالمصرف، وتشمل تعزيز الأداء المالي وتحسين الكفاءة التشغيلية وبناء السمعة المؤسسية؛ ومجموعة الأهداف المتعلّقة بالسوق، وتشمل تحقيق التمايز التنافسي وتوسيع الحصة السوقية ومواكبة التحوّلات التكنولوجية. ويرى الباحث أنّ التكامل بين هذه المجموعات الثلاث هو ما يُحقّق الأثر الاستراتيجي لإدارة الجودة، إذ إنّ التركيز على مجموعة واحدة على حساب الأخريات يُفضي إلى اختلال يُعيق بلوغ الغاية الكلية من تبنّي هذا المدخل</w:t>
      </w:r>
      <w:r w:rsidRPr="0023461D">
        <w:rPr>
          <w:rFonts w:ascii="Simplified Arabic" w:hAnsi="Simplified Arabic" w:cs="Simplified Arabic"/>
          <w:color w:val="000000" w:themeColor="text1"/>
          <w:sz w:val="28"/>
          <w:szCs w:val="28"/>
        </w:rPr>
        <w:t>.</w:t>
      </w:r>
    </w:p>
    <w:p w14:paraId="0597A9CC" w14:textId="5D283981" w:rsidR="006B6149" w:rsidRPr="0023461D" w:rsidRDefault="00214B0A" w:rsidP="00214B0A">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7" w:name="_Toc233384775"/>
      <w:r w:rsidRPr="0023461D">
        <w:rPr>
          <w:rFonts w:ascii="Simplified Arabic" w:hAnsi="Simplified Arabic" w:cs="Simplified Arabic" w:hint="cs"/>
          <w:b/>
          <w:bCs/>
          <w:color w:val="000000" w:themeColor="text1"/>
          <w:sz w:val="32"/>
          <w:szCs w:val="32"/>
          <w:rtl/>
        </w:rPr>
        <w:t>5.1.2</w:t>
      </w:r>
      <w:r w:rsidR="006B6149" w:rsidRPr="0023461D">
        <w:rPr>
          <w:rFonts w:ascii="Simplified Arabic" w:hAnsi="Simplified Arabic" w:cs="Simplified Arabic"/>
          <w:b/>
          <w:bCs/>
          <w:color w:val="000000" w:themeColor="text1"/>
          <w:sz w:val="32"/>
          <w:szCs w:val="32"/>
          <w:rtl/>
        </w:rPr>
        <w:t xml:space="preserve"> أبعاد جودة الخدمة المصرفية</w:t>
      </w:r>
      <w:bookmarkEnd w:id="37"/>
    </w:p>
    <w:p w14:paraId="2659B993"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تمّ تحديد أبعاد جودة الخدمة المصرفية في هذه الدراسة بناءً على مراجعة معمّقة لأدبيات الموضوع، وفي مقدّمتها ما طرحه زهرة (2022) وبورديمة (2022) في دراساتهما المتعلّقة بقياس أثر أبعاد جودة الخدمة على رضا العملاء، فضلاً عمّا قدّمه</w:t>
      </w:r>
      <w:r w:rsidRPr="0023461D">
        <w:rPr>
          <w:rFonts w:ascii="Simplified Arabic" w:hAnsi="Simplified Arabic" w:cs="Simplified Arabic"/>
          <w:color w:val="000000" w:themeColor="text1"/>
          <w:sz w:val="28"/>
          <w:szCs w:val="28"/>
        </w:rPr>
        <w:t xml:space="preserve"> Sugiarto and Octaviana (2021) </w:t>
      </w:r>
      <w:r w:rsidRPr="0023461D">
        <w:rPr>
          <w:rFonts w:ascii="Simplified Arabic" w:hAnsi="Simplified Arabic" w:cs="Simplified Arabic"/>
          <w:color w:val="000000" w:themeColor="text1"/>
          <w:sz w:val="28"/>
          <w:szCs w:val="28"/>
          <w:rtl/>
        </w:rPr>
        <w:t>في تطبيقهما لنموذج</w:t>
      </w:r>
      <w:r w:rsidRPr="0023461D">
        <w:rPr>
          <w:rFonts w:ascii="Simplified Arabic" w:hAnsi="Simplified Arabic" w:cs="Simplified Arabic"/>
          <w:color w:val="000000" w:themeColor="text1"/>
          <w:sz w:val="28"/>
          <w:szCs w:val="28"/>
        </w:rPr>
        <w:t xml:space="preserve"> SERVQUAL </w:t>
      </w:r>
      <w:r w:rsidRPr="0023461D">
        <w:rPr>
          <w:rFonts w:ascii="Simplified Arabic" w:hAnsi="Simplified Arabic" w:cs="Simplified Arabic"/>
          <w:color w:val="000000" w:themeColor="text1"/>
          <w:sz w:val="28"/>
          <w:szCs w:val="28"/>
          <w:rtl/>
        </w:rPr>
        <w:t>في البيئة المصرفية، وما أضافه</w:t>
      </w:r>
      <w:r w:rsidRPr="0023461D">
        <w:rPr>
          <w:rFonts w:ascii="Simplified Arabic" w:hAnsi="Simplified Arabic" w:cs="Simplified Arabic"/>
          <w:color w:val="000000" w:themeColor="text1"/>
          <w:sz w:val="28"/>
          <w:szCs w:val="28"/>
        </w:rPr>
        <w:t xml:space="preserve"> Islam et al. (2021) </w:t>
      </w:r>
      <w:r w:rsidRPr="0023461D">
        <w:rPr>
          <w:rFonts w:ascii="Simplified Arabic" w:hAnsi="Simplified Arabic" w:cs="Simplified Arabic"/>
          <w:color w:val="000000" w:themeColor="text1"/>
          <w:sz w:val="28"/>
          <w:szCs w:val="28"/>
          <w:rtl/>
        </w:rPr>
        <w:t>في معالجتهما لمحدّدات جودة الخدمة في القطاع المصرفي الخاص. وقد استقرّ الباحث على تبنّي أربعة أبعاد رئيسة، هي: الاعتمادية، والاستجابة، والأمان، والتعاطف، باعتبارها الأبعاد الأكثر ملاءمةً لطبيعة الدراسة وأهدافها وبيئتها التطبيقية</w:t>
      </w:r>
      <w:r w:rsidRPr="0023461D">
        <w:rPr>
          <w:rFonts w:ascii="Simplified Arabic" w:hAnsi="Simplified Arabic" w:cs="Simplified Arabic"/>
          <w:color w:val="000000" w:themeColor="text1"/>
          <w:sz w:val="28"/>
          <w:szCs w:val="28"/>
        </w:rPr>
        <w:t>.</w:t>
      </w:r>
    </w:p>
    <w:p w14:paraId="5B30F44C" w14:textId="77777777"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البُعد الأول: الاعتمادية</w:t>
      </w:r>
    </w:p>
    <w:p w14:paraId="0018F4C9"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يُمثّل بُعد الاعتمادية حجر الزاوية في منظومة جودة الخدمة المصرفية، إذ ينصرف معناه إلى قدرة المصرف على تقديم الخدمة الموعودة بدقّة وثبات في كلّ مرّة يتعامل فيها العميل معه، دون أخطاء أو تأخير أو إخلال بالشروط المتّفق عليها. ويتأسّس هذا البُعد على فكرة الالتزام، حيث يُفترض في المصرف أن يفي بوعوده تجاه عملائه في المواعيد المحدّدة وبالمواصفات المعلنة، بما يُرسّخ لديهم شعوراً بأنّ المصرف جدير بالثقة وقادر على الإيفاء بالتزاماته في مختلف الظروف. ويُؤكّد</w:t>
      </w:r>
      <w:r w:rsidRPr="0023461D">
        <w:rPr>
          <w:rFonts w:ascii="Simplified Arabic" w:hAnsi="Simplified Arabic" w:cs="Simplified Arabic"/>
          <w:color w:val="000000" w:themeColor="text1"/>
          <w:sz w:val="28"/>
          <w:szCs w:val="28"/>
        </w:rPr>
        <w:t xml:space="preserve"> Sugiarto and Octaviana (2021) </w:t>
      </w:r>
      <w:r w:rsidRPr="0023461D">
        <w:rPr>
          <w:rFonts w:ascii="Simplified Arabic" w:hAnsi="Simplified Arabic" w:cs="Simplified Arabic"/>
          <w:color w:val="000000" w:themeColor="text1"/>
          <w:sz w:val="28"/>
          <w:szCs w:val="28"/>
          <w:rtl/>
        </w:rPr>
        <w:t>أنّ الاعتمادية تتجلّى في دقّة تنفيذ المعاملات، وصحّة السجلات والكشوفات المالية، والاتّساق في تقديم الخدمة عبر الزمن، بحيث يحصل العميل على المستوى نفسه من الجودة في كلّ تعامل، بصرف النظر عن الموظّف الذي يتعامل معه أو الفرع الذي يزوره أو القناة التي يستخدمها</w:t>
      </w:r>
      <w:r w:rsidRPr="0023461D">
        <w:rPr>
          <w:rFonts w:ascii="Simplified Arabic" w:hAnsi="Simplified Arabic" w:cs="Simplified Arabic"/>
          <w:color w:val="000000" w:themeColor="text1"/>
          <w:sz w:val="28"/>
          <w:szCs w:val="28"/>
        </w:rPr>
        <w:t>.</w:t>
      </w:r>
    </w:p>
    <w:p w14:paraId="58736915"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ويتّضح أنّ الاعتمادية في السياق المصرفي تتجاوز معناها التقني الضيّق لتشمل أبعاداً مؤسسيةً أعمق، إذ ترتبط بقدرة المصرف على بناء منظومة عمليات وإجراءات تضمن استقرار الأداء وتقلّل من احتمالات الخطأ البشري أو الفني. ويُبرز</w:t>
      </w:r>
      <w:r w:rsidRPr="0023461D">
        <w:rPr>
          <w:rFonts w:ascii="Simplified Arabic" w:hAnsi="Simplified Arabic" w:cs="Simplified Arabic"/>
          <w:color w:val="000000" w:themeColor="text1"/>
          <w:sz w:val="28"/>
          <w:szCs w:val="28"/>
        </w:rPr>
        <w:t xml:space="preserve"> Islam et al. (2021) </w:t>
      </w:r>
      <w:r w:rsidRPr="0023461D">
        <w:rPr>
          <w:rFonts w:ascii="Simplified Arabic" w:hAnsi="Simplified Arabic" w:cs="Simplified Arabic"/>
          <w:color w:val="000000" w:themeColor="text1"/>
          <w:sz w:val="28"/>
          <w:szCs w:val="28"/>
          <w:rtl/>
        </w:rPr>
        <w:t>أنّ الاعتمادية تتطلّب توافر منظومة معلوماتية متكاملة، وكوادر بشرية مؤهّلة، وإجراءات موثّقة بدقّة، فضلاً عن نظام رقابة داخلية فعّال يكفل اكتشاف الأخطاء قبل وقوعها أو معالجتها فور حدوثها. كما يُلفت</w:t>
      </w:r>
      <w:r w:rsidRPr="0023461D">
        <w:rPr>
          <w:rFonts w:ascii="Simplified Arabic" w:hAnsi="Simplified Arabic" w:cs="Simplified Arabic"/>
          <w:color w:val="000000" w:themeColor="text1"/>
          <w:sz w:val="28"/>
          <w:szCs w:val="28"/>
        </w:rPr>
        <w:t xml:space="preserve"> Ayinaddis et al. (2023) </w:t>
      </w:r>
      <w:r w:rsidRPr="0023461D">
        <w:rPr>
          <w:rFonts w:ascii="Simplified Arabic" w:hAnsi="Simplified Arabic" w:cs="Simplified Arabic"/>
          <w:color w:val="000000" w:themeColor="text1"/>
          <w:sz w:val="28"/>
          <w:szCs w:val="28"/>
          <w:rtl/>
        </w:rPr>
        <w:t>إلى أنّ الاعتمادية في البيئة المصرفية الإلكترونية تكتسب أبعاداً جديدة ترتبط بثبات أداء النظام الإلكتروني، وعدم تعرّضه للتوقّف، ودقّة معالجة المعاملات الرقمية، وهي اعتبارات لا تقلّ أهميةً عن نظيراتها في البيئة التقليدية</w:t>
      </w:r>
      <w:r w:rsidRPr="0023461D">
        <w:rPr>
          <w:rFonts w:ascii="Simplified Arabic" w:hAnsi="Simplified Arabic" w:cs="Simplified Arabic"/>
          <w:color w:val="000000" w:themeColor="text1"/>
          <w:sz w:val="28"/>
          <w:szCs w:val="28"/>
        </w:rPr>
        <w:t>.</w:t>
      </w:r>
    </w:p>
    <w:p w14:paraId="5E932EF5"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ويرى الباحث أنّ الاعتمادية تُمثّل العقد الضمني الذي يحكم العلاقة بين المصرف والعميل، فالعميل حين يودع أمواله أو يُجري معاملاته المالية عبر المصرف، إنّما يفعل ذلك بناءً على ثقة بأنّ المصرف سيوفي بالتزاماته بصورة ثابتة ومتّسقة. وأيّ إخلال بهذا العقد، ولو في تفصيل صغير، قد يُؤدّي إلى اهتزاز الثقة وتآكلها بصورة يصعب إصلاحها لاحقاً. ولهذا، فإنّ إدارة الاعتمادية تتطلّب من المصرف اعتماد فلسفة “الصواب من المرّة الأولى”، التي تُركّز على الوقاية من الأخطاء بدلاً من علاجها بعد وقوعها</w:t>
      </w:r>
      <w:r w:rsidRPr="0023461D">
        <w:rPr>
          <w:rFonts w:ascii="Simplified Arabic" w:hAnsi="Simplified Arabic" w:cs="Simplified Arabic"/>
          <w:color w:val="000000" w:themeColor="text1"/>
          <w:sz w:val="28"/>
          <w:szCs w:val="28"/>
        </w:rPr>
        <w:t>.</w:t>
      </w:r>
    </w:p>
    <w:p w14:paraId="4F7D5CCC" w14:textId="77777777"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البُعد الثاني: الاستجابة</w:t>
      </w:r>
    </w:p>
    <w:p w14:paraId="175DD840"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يُعنى بُعد الاستجابة بمدى رغبة المصرف وقدرته على تقديم الخدمة للعميل في الوقت المناسب وبالسرعة الملائمة، وعلى التعامل بمرونة مع طلباته واستفساراته وشكاواه. ويتأسّس هذا البُعد على إدراك أنّ عنصر الزمن أصبح من أهم محدّدات قيمة الخدمة في البيئة المصرفية المعاصرة، حيث لم يعد العميل مستعدّاً لتقبّل التأخير أو الانتظار الطويل، خاصةً في ظلّ توافر بدائل تنافسية تُقدّم خدمات أسرع. ويُشير بورديمة (2022) إلى أنّ الاستجابة تتمظهر في سرعة تنفيذ المعاملات، وقصر فترات الانتظار، وسهولة الوصول إلى الموظّف المختص، فضلاً عن الاستعداد الدائم لتقديم المساعدة وتوضيح ما يستفسر عنه العميل</w:t>
      </w:r>
      <w:r w:rsidRPr="0023461D">
        <w:rPr>
          <w:rFonts w:ascii="Simplified Arabic" w:hAnsi="Simplified Arabic" w:cs="Simplified Arabic"/>
          <w:color w:val="000000" w:themeColor="text1"/>
          <w:sz w:val="28"/>
          <w:szCs w:val="28"/>
        </w:rPr>
        <w:t>.</w:t>
      </w:r>
    </w:p>
    <w:p w14:paraId="063DD670"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ويتّسع نطاق بُعد الاستجابة في البيئة المصرفية الرقمية ليشمل أبعاداً تقنيةً تتعلّق بسرعة تحميل الصفحات الإلكترونية، وكفاءة معالجة الطلبات عبر التطبيقات، وفعالية قنوات الدعم الفني وخدمة العملاء. ويُبرز عرفة ووادي (2022) في معالجتهما لجودة خدمة المحافظ الإلكترونية أنّ الاستجابة تُمثّل أحد أهمّ العناصر التي يقيّم العملاء على أساسها هذه الخدمات، إذ يتوقّع العميل أن تتمّ معاملاته بصورة فورية أو شبه فورية، وأن يحصل على إشعارات تأكيد لحظية، وأن يجد قنوات دعم متاحة على مدار الساعة</w:t>
      </w:r>
      <w:r w:rsidRPr="0023461D">
        <w:rPr>
          <w:rFonts w:ascii="Simplified Arabic" w:hAnsi="Simplified Arabic" w:cs="Simplified Arabic"/>
          <w:color w:val="000000" w:themeColor="text1"/>
          <w:sz w:val="28"/>
          <w:szCs w:val="28"/>
        </w:rPr>
        <w:t>.</w:t>
      </w:r>
    </w:p>
    <w:p w14:paraId="0D58293C"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ويُؤكّد حاج علي وإبراهيم (2024) أنّ الاستجابة تتطلّب توافر استعداد ذهني وثقافي لدى الكوادر البشرية في المصرف، يتجلّى في المبادرة إلى تقديم المساعدة دون انتظار طلب العميل، والاهتمام بشكاواه وملاحظاته باعتبارها فرصةً للتحسين لا مصدراً للإزعاج. ويُضيف</w:t>
      </w:r>
      <w:r w:rsidRPr="0023461D">
        <w:rPr>
          <w:rFonts w:ascii="Simplified Arabic" w:hAnsi="Simplified Arabic" w:cs="Simplified Arabic"/>
          <w:color w:val="000000" w:themeColor="text1"/>
          <w:sz w:val="28"/>
          <w:szCs w:val="28"/>
        </w:rPr>
        <w:t xml:space="preserve"> Ifedi et al. (2024) </w:t>
      </w:r>
      <w:r w:rsidRPr="0023461D">
        <w:rPr>
          <w:rFonts w:ascii="Simplified Arabic" w:hAnsi="Simplified Arabic" w:cs="Simplified Arabic"/>
          <w:color w:val="000000" w:themeColor="text1"/>
          <w:sz w:val="28"/>
          <w:szCs w:val="28"/>
          <w:rtl/>
        </w:rPr>
        <w:t>أنّ الاستجابة في القطاع المصرفي تتأثّر بمنظومة العمليات والإجراءات الداخلية، إذ تُسهم بساطة الإجراءات وتقليل الحلقات البيروقراطية في تعزيز قدرة المصرف على الاستجابة السريعة لمتطلّبات عملائه</w:t>
      </w:r>
      <w:r w:rsidRPr="0023461D">
        <w:rPr>
          <w:rFonts w:ascii="Simplified Arabic" w:hAnsi="Simplified Arabic" w:cs="Simplified Arabic"/>
          <w:color w:val="000000" w:themeColor="text1"/>
          <w:sz w:val="28"/>
          <w:szCs w:val="28"/>
        </w:rPr>
        <w:t>.</w:t>
      </w:r>
    </w:p>
    <w:p w14:paraId="0A328C29"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ويرى الباحث أنّ الاستجابة تُمثّل التجلّي العملي لثقافة الزبون-المحور داخل المصرف، فالمصرف الذي يتبنّى هذه الثقافة فعلياً، لا شعارياً، يُترجمها إلى منظومة عمليات وإجراءات تضع راحة العميل واحترام وقته في صلب اهتماماتها. كما أنّ الاستجابة الفعّالة تتطلّب توازناً دقيقاً بين السرعة والدقّة، إذ لا قيمة لاستجابة سريعة تفتقر إلى الدقّة، كما لا قيمة لدقّة تأتي متأخّرةً عن حاجة العميل</w:t>
      </w:r>
      <w:r w:rsidRPr="0023461D">
        <w:rPr>
          <w:rFonts w:ascii="Simplified Arabic" w:hAnsi="Simplified Arabic" w:cs="Simplified Arabic"/>
          <w:color w:val="000000" w:themeColor="text1"/>
          <w:sz w:val="28"/>
          <w:szCs w:val="28"/>
        </w:rPr>
        <w:t>.</w:t>
      </w:r>
    </w:p>
    <w:p w14:paraId="5037BE8F" w14:textId="77777777"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البُعد الثالث: الأمان</w:t>
      </w:r>
    </w:p>
    <w:p w14:paraId="05966099"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يحتلّ بُعد الأمان موقعاً متقدّماً في منظومة جودة الخدمة المصرفية، نظراً للطبيعة الحسّاسة للمعاملات المالية والبيانات الشخصية التي يأتمن العميل المصرفَ عليها. ويُشير هذا البُعد إلى مدى قدرة المصرف على إيجاد شعور بالطمأنينة لدى العميل تجاه أمواله ومعلوماته ومعاملاته، عبر منظومة متكاملة من الإجراءات والضمانات التي تحميه من المخاطر المختلفة، سواء كانت مخاطر مالية أو معلوماتية أو نفسية. ويُلفت بن حملاوي (2025) إلى أنّ الأمان في البيئة الرقمية المعاصرة لم يعد مفهوماً تقنياً فحسب، بل أصبح مفهوماً متعدّد الأبعاد يشمل أمان البيانات، وأمان المعاملات، وحماية الخصوصية، والحماية من عمليات الاحتيال الإلكتروني</w:t>
      </w:r>
      <w:r w:rsidRPr="0023461D">
        <w:rPr>
          <w:rFonts w:ascii="Simplified Arabic" w:hAnsi="Simplified Arabic" w:cs="Simplified Arabic"/>
          <w:color w:val="000000" w:themeColor="text1"/>
          <w:sz w:val="28"/>
          <w:szCs w:val="28"/>
        </w:rPr>
        <w:t>.</w:t>
      </w:r>
    </w:p>
    <w:p w14:paraId="75048F97"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ويتجلّى بُعد الأمان في عدّة مظاهر، أوّلها كفاءة الكوادر البشرية في المصرف وقدرتها على التعامل مع المعاملات بدقّة واحترافية تُولّد لدى العميل ثقةً في سلامة معاملاته. وثانيها الحفاظ على سرّية المعلومات المصرفية للعميل وعدم الكشف عنها لأيّ طرف ثالث دون مسوّغ قانوني. وثالثها توفير بنية تحتية تقنية متقدّمة تحمي المعاملات الإلكترونية من الاختراق وسرقة البيانات. ويُؤكّد بن الزرقة وصلعة (2023) أنّ التكنولوجيا المالية، رغم ما تُتيحه من فرص لتحسين جودة الخدمة المصرفية، تطرح في الوقت نفسه تحدّيات جديدة على صعيد الأمان، تستدعي من المصارف استثمارات متواصلة في تقنيات الحماية وأنظمة الكشف عن الاحتيال</w:t>
      </w:r>
      <w:r w:rsidRPr="0023461D">
        <w:rPr>
          <w:rFonts w:ascii="Simplified Arabic" w:hAnsi="Simplified Arabic" w:cs="Simplified Arabic"/>
          <w:color w:val="000000" w:themeColor="text1"/>
          <w:sz w:val="28"/>
          <w:szCs w:val="28"/>
        </w:rPr>
        <w:t>.</w:t>
      </w:r>
    </w:p>
    <w:p w14:paraId="4B059508"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ويُبرز</w:t>
      </w:r>
      <w:r w:rsidRPr="0023461D">
        <w:rPr>
          <w:rFonts w:ascii="Simplified Arabic" w:hAnsi="Simplified Arabic" w:cs="Simplified Arabic"/>
          <w:color w:val="000000" w:themeColor="text1"/>
          <w:sz w:val="28"/>
          <w:szCs w:val="28"/>
        </w:rPr>
        <w:t xml:space="preserve"> Al-Araj et al. (2022) </w:t>
      </w:r>
      <w:r w:rsidRPr="0023461D">
        <w:rPr>
          <w:rFonts w:ascii="Simplified Arabic" w:hAnsi="Simplified Arabic" w:cs="Simplified Arabic"/>
          <w:color w:val="000000" w:themeColor="text1"/>
          <w:sz w:val="28"/>
          <w:szCs w:val="28"/>
          <w:rtl/>
        </w:rPr>
        <w:t>أنّ توظيف الذكاء الاصطناعي في القطاع المصرفي قد فتح آفاقاً جديدة لتعزيز بُعد الأمان، عبر تطوير أنظمة قادرة على رصد الأنماط غير المعتادة في المعاملات والتنبيه إلى عمليات الاحتيال المحتملة قبل وقوعها. كما يُؤكّد</w:t>
      </w:r>
      <w:r w:rsidRPr="0023461D">
        <w:rPr>
          <w:rFonts w:ascii="Simplified Arabic" w:hAnsi="Simplified Arabic" w:cs="Simplified Arabic"/>
          <w:color w:val="000000" w:themeColor="text1"/>
          <w:sz w:val="28"/>
          <w:szCs w:val="28"/>
        </w:rPr>
        <w:t xml:space="preserve"> Ahmed et al. (2022) </w:t>
      </w:r>
      <w:r w:rsidRPr="0023461D">
        <w:rPr>
          <w:rFonts w:ascii="Simplified Arabic" w:hAnsi="Simplified Arabic" w:cs="Simplified Arabic"/>
          <w:color w:val="000000" w:themeColor="text1"/>
          <w:sz w:val="28"/>
          <w:szCs w:val="28"/>
          <w:rtl/>
        </w:rPr>
        <w:t>أنّ الأمان يتجاوز بُعده التقني ليشمل بُعداً قيمياً وأخلاقياً يتمثّل في التزام المصرف بمنظومة من المعايير والمبادئ التي تكفل حقوق العملاء وتحميهم من الممارسات الاستغلالية</w:t>
      </w:r>
      <w:r w:rsidRPr="0023461D">
        <w:rPr>
          <w:rFonts w:ascii="Simplified Arabic" w:hAnsi="Simplified Arabic" w:cs="Simplified Arabic"/>
          <w:color w:val="000000" w:themeColor="text1"/>
          <w:sz w:val="28"/>
          <w:szCs w:val="28"/>
        </w:rPr>
        <w:t>.</w:t>
      </w:r>
    </w:p>
    <w:p w14:paraId="30333371"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ويرى الباحث أنّ بُعد الأمان يُمثّل شرطاً وجودياً لاستمرار العلاقة بين المصرف وعميله، فالعميل قد يتسامح مع بعض القصور في الأبعاد الأخرى للجودة، لكنّه لا يتسامح أبداً مع أيّ إخلال بأمان أمواله أو معلوماته. كما أنّ بناء منظومة أمان فعّالة يتطلّب نهجاً تكاملياً يجمع بين الاستثمار في التقنيات المتقدّمة، وتطوير الإجراءات الداخلية، وتدريب الكوادر البشرية، ونشر الوعي بين العملاء بأهمية الحماية الذاتية لمعلوماتهم</w:t>
      </w:r>
      <w:r w:rsidRPr="0023461D">
        <w:rPr>
          <w:rFonts w:ascii="Simplified Arabic" w:hAnsi="Simplified Arabic" w:cs="Simplified Arabic"/>
          <w:color w:val="000000" w:themeColor="text1"/>
          <w:sz w:val="28"/>
          <w:szCs w:val="28"/>
        </w:rPr>
        <w:t>.</w:t>
      </w:r>
    </w:p>
    <w:p w14:paraId="3749403B" w14:textId="77777777"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البُعد الرابع: التعاطف</w:t>
      </w:r>
    </w:p>
    <w:p w14:paraId="1031EA88"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يُمثّل بُعد التعاطف الوجه الإنساني لجودة الخدمة المصرفية، إذ ينصرف معناه إلى قدرة المصرف على التعامل مع كلّ عميل باعتباره فرداً متمايزاً له احتياجاته الخاصة وظروفه المميّزة، لا مجرّد رقم في قاعدة بيانات أو معاملة في سجلّات اليومية. ويتجلّى هذا البُعد في الاهتمام الفردي بالعميل، وفهم احتياجاته الحقيقية، وإبداء العناية بمصالحه، والتعامل معه بلطف ومرونة تتناسب مع طبيعته وظروفه. ويُشير غشام (2024) إلى أنّ التعاطف يتطلّب من موظّفي المصرف قدراً عالياً من المهارات العلائقية والذكاء العاطفي، يُمكّنهم من قراءة احتياجات العميل وتفسير سلوكه والاستجابة لها بصورة مناسبة</w:t>
      </w:r>
      <w:r w:rsidRPr="0023461D">
        <w:rPr>
          <w:rFonts w:ascii="Simplified Arabic" w:hAnsi="Simplified Arabic" w:cs="Simplified Arabic"/>
          <w:color w:val="000000" w:themeColor="text1"/>
          <w:sz w:val="28"/>
          <w:szCs w:val="28"/>
        </w:rPr>
        <w:t>.</w:t>
      </w:r>
    </w:p>
    <w:p w14:paraId="65FF27BD"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ويتمظهر بُعد التعاطف في عدّة جوانب، أوّلها تخصيص الخدمة بحيث تتناسب مع طبيعة كلّ شريحة من العملاء وتلبّي احتياجاتها المتمايزة، وثانيها الاهتمام بمشاعر العميل والتعامل مع شكاواه ومخاوفه بجدّية واحترام، وثالثها مرونة المصرف في التعامل مع الحالات الاستثنائية والظروف الخاصة التي قد يمرّ بها بعض العملاء. ويُؤكّد</w:t>
      </w:r>
      <w:r w:rsidRPr="0023461D">
        <w:rPr>
          <w:rFonts w:ascii="Simplified Arabic" w:hAnsi="Simplified Arabic" w:cs="Simplified Arabic"/>
          <w:color w:val="000000" w:themeColor="text1"/>
          <w:sz w:val="28"/>
          <w:szCs w:val="28"/>
        </w:rPr>
        <w:t xml:space="preserve"> Gonu et al. (2023) </w:t>
      </w:r>
      <w:r w:rsidRPr="0023461D">
        <w:rPr>
          <w:rFonts w:ascii="Simplified Arabic" w:hAnsi="Simplified Arabic" w:cs="Simplified Arabic"/>
          <w:color w:val="000000" w:themeColor="text1"/>
          <w:sz w:val="28"/>
          <w:szCs w:val="28"/>
          <w:rtl/>
        </w:rPr>
        <w:t>أنّ التعاطف يُمثّل التجسيد الأعمق لتوجّه المصرف نحو العميل، إذ يعكس قناعةً مؤسسيةً بأنّ العميل هو محور العمل المصرفي وغايته، لا مجرّد وسيلة لتحقيق الأرباح</w:t>
      </w:r>
      <w:r w:rsidRPr="0023461D">
        <w:rPr>
          <w:rFonts w:ascii="Simplified Arabic" w:hAnsi="Simplified Arabic" w:cs="Simplified Arabic"/>
          <w:color w:val="000000" w:themeColor="text1"/>
          <w:sz w:val="28"/>
          <w:szCs w:val="28"/>
        </w:rPr>
        <w:t>.</w:t>
      </w:r>
    </w:p>
    <w:p w14:paraId="08A470AE"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ويُلفت</w:t>
      </w:r>
      <w:r w:rsidRPr="0023461D">
        <w:rPr>
          <w:rFonts w:ascii="Simplified Arabic" w:hAnsi="Simplified Arabic" w:cs="Simplified Arabic"/>
          <w:color w:val="000000" w:themeColor="text1"/>
          <w:sz w:val="28"/>
          <w:szCs w:val="28"/>
        </w:rPr>
        <w:t xml:space="preserve"> Fianto et al. (2021) </w:t>
      </w:r>
      <w:r w:rsidRPr="0023461D">
        <w:rPr>
          <w:rFonts w:ascii="Simplified Arabic" w:hAnsi="Simplified Arabic" w:cs="Simplified Arabic"/>
          <w:color w:val="000000" w:themeColor="text1"/>
          <w:sz w:val="28"/>
          <w:szCs w:val="28"/>
          <w:rtl/>
        </w:rPr>
        <w:t>إلى أنّ التعاطف في البيئة المصرفية الرقمية يكتسب صوراً جديدة تتجاوز التفاعل البشري المباشر لتشمل تخصيص الواجهات الإلكترونية، وتقديم توصيات شخصية مبنية على تحليل بيانات العميل، وتوفير قنوات تواصل تتناسب مع تفضيلاته. كما يُؤكّد توزان ومعيوف (2025) أنّ التعاطف يُسهم في بناء روابط عاطفية بين العميل والمصرف، وهي روابط يصعب على المنافسين كسرها بسهولة، حتى لو قدّموا عروضاً سعرية أفضل</w:t>
      </w:r>
      <w:r w:rsidRPr="0023461D">
        <w:rPr>
          <w:rFonts w:ascii="Simplified Arabic" w:hAnsi="Simplified Arabic" w:cs="Simplified Arabic"/>
          <w:color w:val="000000" w:themeColor="text1"/>
          <w:sz w:val="28"/>
          <w:szCs w:val="28"/>
        </w:rPr>
        <w:t>.</w:t>
      </w:r>
    </w:p>
    <w:p w14:paraId="27836FB8"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ويرى الباحث أنّ التعاطف يُمثّل البُعد الأكثر تميّزاً وصعوبةً في التقليد، فبينما يمكن للمصارف أن تتقارب في كفاءة عملياتها التقنية وسرعة استجابتها ومستوى أمانها، يبقى التعاطف بُعداً مرتبطاً بالثقافة التنظيمية والكوادر البشرية، ممّا يجعله مصدراً مستداماً للميزة التنافسية. كما أنّ التعاطف يكتسب أهميةً مضاعفةً في الأسواق التي تتشابه فيها المنتجات المصرفية إلى حدٍّ بعيد، حيث يتحوّل إلى العامل الفاصل في تفضيل العميل لمصرف على آخر</w:t>
      </w:r>
      <w:r w:rsidRPr="0023461D">
        <w:rPr>
          <w:rFonts w:ascii="Simplified Arabic" w:hAnsi="Simplified Arabic" w:cs="Simplified Arabic"/>
          <w:color w:val="000000" w:themeColor="text1"/>
          <w:sz w:val="28"/>
          <w:szCs w:val="28"/>
        </w:rPr>
        <w:t>.</w:t>
      </w:r>
    </w:p>
    <w:p w14:paraId="7861BBA2" w14:textId="4C759482" w:rsidR="006B6149" w:rsidRPr="0023461D" w:rsidRDefault="00214B0A" w:rsidP="00214B0A">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8" w:name="_Toc233384776"/>
      <w:r w:rsidRPr="0023461D">
        <w:rPr>
          <w:rFonts w:ascii="Simplified Arabic" w:hAnsi="Simplified Arabic" w:cs="Simplified Arabic" w:hint="cs"/>
          <w:b/>
          <w:bCs/>
          <w:color w:val="000000" w:themeColor="text1"/>
          <w:sz w:val="32"/>
          <w:szCs w:val="32"/>
          <w:rtl/>
        </w:rPr>
        <w:t>6.1.2</w:t>
      </w:r>
      <w:r w:rsidR="006B6149" w:rsidRPr="0023461D">
        <w:rPr>
          <w:rFonts w:ascii="Simplified Arabic" w:hAnsi="Simplified Arabic" w:cs="Simplified Arabic"/>
          <w:b/>
          <w:bCs/>
          <w:color w:val="000000" w:themeColor="text1"/>
          <w:sz w:val="32"/>
          <w:szCs w:val="32"/>
          <w:rtl/>
        </w:rPr>
        <w:t xml:space="preserve"> استراتيجيات تطبيق جودة الخدمة المصرفية</w:t>
      </w:r>
      <w:bookmarkEnd w:id="38"/>
    </w:p>
    <w:p w14:paraId="5868353A"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تتعدّد الاستراتيجيات التي يمكن للمصارف اعتمادها لتحقيق مستويات متقدّمة من جودة الخدمة، وتتوزّع هذه الاستراتيجيات بين ما هو موجّه نحو البنية الداخلية للمصرف، وما هو موجّه نحو علاقته بالسوق والعملاء. وتقوم استراتيجية الاستثمار في رأس المال البشري على أساس أنّ الموظّفين هم الواجهة الحقيقية للمصرف أمام عملائه، وأنّ كفاءتهم وسلوكياتهم تُمثّل التجسيد العملي لمنظومة الجودة، ممّا يستدعي استثمارات متواصلة في برامج التدريب والتطوير، وأنظمة الحوافز، وثقافة العمل التي تُعزّز التوجّه نحو العميل</w:t>
      </w:r>
      <w:r w:rsidRPr="0023461D">
        <w:rPr>
          <w:rFonts w:ascii="Simplified Arabic" w:hAnsi="Simplified Arabic" w:cs="Simplified Arabic"/>
          <w:color w:val="000000" w:themeColor="text1"/>
          <w:sz w:val="28"/>
          <w:szCs w:val="28"/>
        </w:rPr>
        <w:t>.</w:t>
      </w:r>
    </w:p>
    <w:p w14:paraId="30CEEA2E"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وتُمثّل استراتيجية التحوّل الرقمي إحدى الركائز المعاصرة لإدارة جودة الخدمة المصرفية، إذ تسعى المصارف من خلالها إلى توظيف التقنيات الرقمية في تطوير قنوات تقديم الخدمة، وأتمتة العمليات الروتينية، وتحليل بيانات العملاء لتخصيص العروض. وتقوم استراتيجية إدارة علاقات العملاء على بناء منظومة متكاملة لإدارة التفاعلات مع العملاء عبر دورة حياتهم الكاملة مع المصرف، بدءاً من جذبهم وانتهاءً بالحفاظ عليهم وتعميق علاقتهم بالمصرف. أمّا استراتيجية الابتكار المستمر في تصميم الخدمات وأساليب تقديمها، فتسعى إلى مواكبة التطوّر في توقّعات العملاء وتقنيات السوق، بما يضمن للمصرف موقعاً متقدّماً في خارطة المنافسة. وتُمثّل استراتيجية القياس والتحسين المستمر، القائمة على الرصد المنتظم لمؤشّرات الجودة وتحليل الفجوات بين الأداء الفعلي والأداء المستهدف، ركيزةً جوهريةً لضمان استدامة مستويات الجودة وتطويرها عبر الزمن</w:t>
      </w:r>
      <w:r w:rsidRPr="0023461D">
        <w:rPr>
          <w:rFonts w:ascii="Simplified Arabic" w:hAnsi="Simplified Arabic" w:cs="Simplified Arabic"/>
          <w:color w:val="000000" w:themeColor="text1"/>
          <w:sz w:val="28"/>
          <w:szCs w:val="28"/>
        </w:rPr>
        <w:t>.</w:t>
      </w:r>
    </w:p>
    <w:p w14:paraId="0BB3C7A6" w14:textId="2EC80B2E" w:rsidR="006B6149" w:rsidRPr="0023461D" w:rsidRDefault="00214B0A" w:rsidP="00214B0A">
      <w:pPr>
        <w:jc w:val="center"/>
        <w:outlineLvl w:val="1"/>
        <w:rPr>
          <w:rFonts w:ascii="Simplified Arabic" w:hAnsi="Simplified Arabic" w:cs="Simplified Arabic"/>
          <w:b/>
          <w:bCs/>
          <w:color w:val="000000" w:themeColor="text1"/>
          <w:sz w:val="36"/>
          <w:szCs w:val="36"/>
        </w:rPr>
      </w:pPr>
      <w:r w:rsidRPr="0023461D">
        <w:rPr>
          <w:rFonts w:ascii="Simplified Arabic" w:hAnsi="Simplified Arabic" w:cs="Simplified Arabic"/>
          <w:b/>
          <w:bCs/>
          <w:color w:val="000000" w:themeColor="text1"/>
          <w:sz w:val="36"/>
          <w:szCs w:val="36"/>
        </w:rPr>
        <w:br w:type="page"/>
      </w:r>
      <w:bookmarkStart w:id="39" w:name="_Toc233384777"/>
      <w:r w:rsidR="006B6149" w:rsidRPr="0023461D">
        <w:rPr>
          <w:rFonts w:ascii="Simplified Arabic" w:hAnsi="Simplified Arabic" w:cs="Simplified Arabic"/>
          <w:b/>
          <w:bCs/>
          <w:color w:val="000000" w:themeColor="text1"/>
          <w:sz w:val="36"/>
          <w:szCs w:val="36"/>
          <w:rtl/>
        </w:rPr>
        <w:t>المبحث الثاني: رضا العملاء</w:t>
      </w:r>
      <w:bookmarkEnd w:id="39"/>
    </w:p>
    <w:p w14:paraId="0AFED112" w14:textId="5F64F2C5" w:rsidR="006B6149" w:rsidRPr="0023461D" w:rsidRDefault="00214B0A" w:rsidP="00214B0A">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0" w:name="_Toc233384778"/>
      <w:r w:rsidRPr="0023461D">
        <w:rPr>
          <w:rFonts w:ascii="Simplified Arabic" w:hAnsi="Simplified Arabic" w:cs="Simplified Arabic" w:hint="cs"/>
          <w:b/>
          <w:bCs/>
          <w:color w:val="000000" w:themeColor="text1"/>
          <w:sz w:val="32"/>
          <w:szCs w:val="32"/>
          <w:rtl/>
        </w:rPr>
        <w:t xml:space="preserve">1.2.2 </w:t>
      </w:r>
      <w:r w:rsidR="006B6149" w:rsidRPr="0023461D">
        <w:rPr>
          <w:rFonts w:ascii="Simplified Arabic" w:hAnsi="Simplified Arabic" w:cs="Simplified Arabic"/>
          <w:b/>
          <w:bCs/>
          <w:color w:val="000000" w:themeColor="text1"/>
          <w:sz w:val="32"/>
          <w:szCs w:val="32"/>
          <w:rtl/>
        </w:rPr>
        <w:t>تمهيد</w:t>
      </w:r>
      <w:bookmarkEnd w:id="40"/>
    </w:p>
    <w:p w14:paraId="6CA767FE"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يُمثّل رضا العملاء أحد المفاهيم المحورية في الفكر التسويقي والإداري المعاصر، إذ يُنظر إليه باعتباره المحصّلة النهائية لتفاعل العميل مع المصرف، والمؤشّر الأكثر دلالةً على نجاح المؤسسة في تحقيق غايتها الأساسية المتمثّلة في خلق قيمة حقيقية لعملائها. ومع تحوّل الأسواق إلى أسواق مفتوحة تتّسم بتعدّد الخيارات أمام العميل وارتفاع وعيه بحقوقه، أصبح رضا العميل قضيةً استراتيجيةً تتجاوز نطاق الإدارة التسويقية لتشمل كافّة وحدات المصرف ومستوياته الإدارية</w:t>
      </w:r>
      <w:r w:rsidRPr="0023461D">
        <w:rPr>
          <w:rFonts w:ascii="Simplified Arabic" w:hAnsi="Simplified Arabic" w:cs="Simplified Arabic"/>
          <w:color w:val="000000" w:themeColor="text1"/>
          <w:sz w:val="28"/>
          <w:szCs w:val="28"/>
        </w:rPr>
        <w:t>.</w:t>
      </w:r>
    </w:p>
    <w:p w14:paraId="6D4D6DE9"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وقد شهدت دراسة رضا العملاء تطوّراً نوعياً خلال العقود الأخيرة، انتقلت بموجبه من النظرة التقليدية التي كانت تختزله في درجة الإرضاء اللحظي بعد عملية شراء واحدة، إلى نظرة أكثر شمولاً ترى فيه حالةً تراكميةً تتشكّل عبر سلسلة من التفاعلات والتجارب الممتدّة عبر الزمن. كما أنّ التحوّلات في بيئة الأعمال، وفي مقدّمتها التحوّل الرقمي وتعاظم دور وسائل التواصل الاجتماعي، قد أعادت تشكيل ملامح هذا المفهوم وأضافت إليه أبعاداً جديدة لم تكن مطروحة في الأدبيات السابقة</w:t>
      </w:r>
      <w:r w:rsidRPr="0023461D">
        <w:rPr>
          <w:rFonts w:ascii="Simplified Arabic" w:hAnsi="Simplified Arabic" w:cs="Simplified Arabic"/>
          <w:color w:val="000000" w:themeColor="text1"/>
          <w:sz w:val="28"/>
          <w:szCs w:val="28"/>
        </w:rPr>
        <w:t>.</w:t>
      </w:r>
    </w:p>
    <w:p w14:paraId="4E7E808D"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ويكتسب البحث في رضا العملاء في القطاع المصرفي أهميةً خاصة، نظراً للطبيعة العلائقية للخدمة المصرفية، وامتداد العلاقة بين المصرف وعميله عبر فترات زمنية طويلة، وتشعّب نقاط التماس بينهما عبر قنوات متعدّدة. ويتناول هذا المبحث رضا العملاء من منظور إدارة الأعمال، فيعرض مفهومه وتعريفاته المختلفة، ثمّ أهميته وأهدافه، فأبعاده ومحدّداته، فضلاً عن الاستراتيجيات والمداخل المتّبعة لإدارته وتنميته في البيئة المصرفية</w:t>
      </w:r>
      <w:r w:rsidRPr="0023461D">
        <w:rPr>
          <w:rFonts w:ascii="Simplified Arabic" w:hAnsi="Simplified Arabic" w:cs="Simplified Arabic"/>
          <w:color w:val="000000" w:themeColor="text1"/>
          <w:sz w:val="28"/>
          <w:szCs w:val="28"/>
        </w:rPr>
        <w:t>.</w:t>
      </w:r>
    </w:p>
    <w:p w14:paraId="66167344" w14:textId="041EB4A4" w:rsidR="006B6149" w:rsidRPr="0023461D" w:rsidRDefault="00214B0A" w:rsidP="00214B0A">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1" w:name="_Toc233384779"/>
      <w:r w:rsidRPr="0023461D">
        <w:rPr>
          <w:rFonts w:ascii="Simplified Arabic" w:hAnsi="Simplified Arabic" w:cs="Simplified Arabic" w:hint="cs"/>
          <w:b/>
          <w:bCs/>
          <w:color w:val="000000" w:themeColor="text1"/>
          <w:sz w:val="32"/>
          <w:szCs w:val="32"/>
          <w:rtl/>
        </w:rPr>
        <w:t xml:space="preserve">2.2.2 </w:t>
      </w:r>
      <w:r w:rsidR="006B6149" w:rsidRPr="0023461D">
        <w:rPr>
          <w:rFonts w:ascii="Simplified Arabic" w:hAnsi="Simplified Arabic" w:cs="Simplified Arabic"/>
          <w:b/>
          <w:bCs/>
          <w:color w:val="000000" w:themeColor="text1"/>
          <w:sz w:val="32"/>
          <w:szCs w:val="32"/>
          <w:rtl/>
        </w:rPr>
        <w:t xml:space="preserve"> مفهوم رضا العملاء</w:t>
      </w:r>
      <w:bookmarkEnd w:id="41"/>
    </w:p>
    <w:p w14:paraId="0650F3F0"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يُمثّل مفهوم رضا العملاء أحد المفاهيم التي اجتذبت اهتماماً واسعاً من الباحثين في مجالات التسويق وإدارة الأعمال وسلوك المستهلك، نظراً لمحوريته في تحديد نجاح المؤسسات وتفسير سلوك العملاء وقراراتهم الشرائية. وقد أفرز هذا الاهتمام ثروةً من التعريفات التي تعكس تنوّع المداخل النظرية وتطوّرها عبر الزمن، وتباين السياقات التي درس فيها الباحثون هذا المفهوم</w:t>
      </w:r>
      <w:r w:rsidRPr="0023461D">
        <w:rPr>
          <w:rFonts w:ascii="Simplified Arabic" w:hAnsi="Simplified Arabic" w:cs="Simplified Arabic"/>
          <w:color w:val="000000" w:themeColor="text1"/>
          <w:sz w:val="28"/>
          <w:szCs w:val="28"/>
        </w:rPr>
        <w:t>.</w:t>
      </w:r>
    </w:p>
    <w:p w14:paraId="6AAAF7CE"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ويعرّف عرفة ووادي (2022) رضا العميل باعتباره الحالة الشعورية الإيجابية التي تتولّد لدى العميل بعد مقارنته بين الأداء الفعلي للخدمة التي حصل عليها وتوقّعاته المسبقة بشأنها، بحيث يتحقّق الرضا حين يتطابق الأداء مع التوقّعات أو يفوقها، ويتولّد عدم الرضا حين يقصر الأداء عن التوقّعات. ويتميّز هذا التعريف بتأسيسه على نموذج “عدم تأكيد التوقّعات” الذي يُعدّ من أكثر النماذج النظرية تأثيراً في دراسات رضا العميل</w:t>
      </w:r>
      <w:r w:rsidRPr="0023461D">
        <w:rPr>
          <w:rFonts w:ascii="Simplified Arabic" w:hAnsi="Simplified Arabic" w:cs="Simplified Arabic"/>
          <w:color w:val="000000" w:themeColor="text1"/>
          <w:sz w:val="28"/>
          <w:szCs w:val="28"/>
        </w:rPr>
        <w:t>.</w:t>
      </w:r>
    </w:p>
    <w:p w14:paraId="3BF18DD3"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ومن منظور مكمّل، يُقدّم بوشلوش (2022) تعريفاً يُركّز على البعد التراكمي للرضا، حيث يصفه بأنّه التقييم العام الذي يكوّنه العميل عن مجمل تجربته مع المصرف عبر فترة زمنية ممتدّة، لا مجرّد ردّ فعل لحظي على تعامل واحد. ويعكس هذا التعريف تحوّلاً مهمّاً في الفكر التسويقي، إذ ينتقل بالرضا من كونه استجابةً معاملاتيةً إلى كونه حالةً علائقيةً تتشكّل تدريجياً وتتأثّر بكافّة نقاط التماس بين المصرف والعميل</w:t>
      </w:r>
      <w:r w:rsidRPr="0023461D">
        <w:rPr>
          <w:rFonts w:ascii="Simplified Arabic" w:hAnsi="Simplified Arabic" w:cs="Simplified Arabic"/>
          <w:color w:val="000000" w:themeColor="text1"/>
          <w:sz w:val="28"/>
          <w:szCs w:val="28"/>
        </w:rPr>
        <w:t>.</w:t>
      </w:r>
    </w:p>
    <w:p w14:paraId="3CDAB863"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ويُقدّم نايلي ولبادي (2023) تعريفاً يتقاطع مع الطرحين السابقين، إذ يصفان رضا العميل بأنّه نتيجة لحكم تقييمي يصدره العميل بشأن مدى تلبية المصرف لاحتياجاته وتوقّعاته، مع الإشارة إلى أنّ هذا الحكم يتأثّر بعوامل متعدّدة تشمل خصائص الخدمة، وطريقة تقديمها، والتفاعل البشري المصاحب لها، والقيمة المتحقّقة منها. وفي السياق ذاته، يُضيف المعيوفي وبوذهب (2022) بُعداً عاطفياً للمفهوم حين يصفانه بأنّه الاستجابة الوجدانية للعميل تجاه مجمل تجربته مع المصرف، بما يشمل المشاعر الإيجابية المرتبطة بالحصول على خدمة جيدة، والشعور بالقيمة والاحترام، والثقة في المؤسسة المصرفية</w:t>
      </w:r>
      <w:r w:rsidRPr="0023461D">
        <w:rPr>
          <w:rFonts w:ascii="Simplified Arabic" w:hAnsi="Simplified Arabic" w:cs="Simplified Arabic"/>
          <w:color w:val="000000" w:themeColor="text1"/>
          <w:sz w:val="28"/>
          <w:szCs w:val="28"/>
        </w:rPr>
        <w:t>.</w:t>
      </w:r>
    </w:p>
    <w:p w14:paraId="2DE0748C"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أمّا غشام (2024) فيُقدّم تعريفاً يربط بين الرضا والاحتفاظ بالعملاء، حيث يرى أنّ رضا العميل يتمظهر في القناعة التي يكوّنها بأنّ المصرف الذي يتعامل معه يُلبّي احتياجاته بصورة أفضل من البدائل المتاحة، ممّا يُولّد لديه ميلاً للاستمرار في التعامل وعدم البحث عن بدائل. ويُؤكّد علي وزاهر (2024) في معالجتهما لرضا العملاء في سياق الخدمات الإلكترونية أنّ المفهوم اكتسب أبعاداً جديدة في البيئة الرقمية، تشمل الرضا عن سهولة استخدام المنصات الإلكترونية، والثقة في أمان المعاملات، والقدرة على الوصول إلى الخدمة دون قيود زمنية أو مكانية</w:t>
      </w:r>
      <w:r w:rsidRPr="0023461D">
        <w:rPr>
          <w:rFonts w:ascii="Simplified Arabic" w:hAnsi="Simplified Arabic" w:cs="Simplified Arabic"/>
          <w:color w:val="000000" w:themeColor="text1"/>
          <w:sz w:val="28"/>
          <w:szCs w:val="28"/>
        </w:rPr>
        <w:t>.</w:t>
      </w:r>
    </w:p>
    <w:p w14:paraId="16E3FCBF"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ويُلفت بن حملاوي (2025) إلى أنّ مفهوم الرضا في عصر التجربة الرقمية قد توسّع ليشمل تقييم العميل لمجمل تجربته الرقمية مع المصرف، بدءاً من البحث عن المعلومات وانتهاءً بمتابعة ما بعد الخدمة، مروراً بكافّة نقاط التماس الرقمية. وهذا التطوّر في المفهوم يعكس تحوّلاً جوهرياً في طبيعة العلاقة بين العميل والمصرف، حيث لم تعد الخدمة هي الموضوع الوحيد للتقييم، بل أصبحت التجربة الكلية هي محور الاهتمام</w:t>
      </w:r>
      <w:r w:rsidRPr="0023461D">
        <w:rPr>
          <w:rFonts w:ascii="Simplified Arabic" w:hAnsi="Simplified Arabic" w:cs="Simplified Arabic"/>
          <w:color w:val="000000" w:themeColor="text1"/>
          <w:sz w:val="28"/>
          <w:szCs w:val="28"/>
        </w:rPr>
        <w:t>.</w:t>
      </w:r>
    </w:p>
    <w:p w14:paraId="4363F5B7"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وعلى الصعيد الأجنبي، يُقدّم</w:t>
      </w:r>
      <w:r w:rsidRPr="0023461D">
        <w:rPr>
          <w:rFonts w:ascii="Simplified Arabic" w:hAnsi="Simplified Arabic" w:cs="Simplified Arabic"/>
          <w:color w:val="000000" w:themeColor="text1"/>
          <w:sz w:val="28"/>
          <w:szCs w:val="28"/>
        </w:rPr>
        <w:t xml:space="preserve"> Supriyanto et al. (2021) </w:t>
      </w:r>
      <w:r w:rsidRPr="0023461D">
        <w:rPr>
          <w:rFonts w:ascii="Simplified Arabic" w:hAnsi="Simplified Arabic" w:cs="Simplified Arabic"/>
          <w:color w:val="000000" w:themeColor="text1"/>
          <w:sz w:val="28"/>
          <w:szCs w:val="28"/>
          <w:rtl/>
        </w:rPr>
        <w:t>تعريفاً يربط بين الرضا والولاء، إذ يَعتبرون أنّ رضا العميل يُمثّل الجسر الذي يعبر عليه العميل من مرحلة التعامل العابر إلى مرحلة الولاء المستدام، حيث يتحوّل العميل الراضي تدريجياً إلى عميل مخلص يُكرّر التعامل ويُوصي به للآخرين. ويُؤكّد</w:t>
      </w:r>
      <w:r w:rsidRPr="0023461D">
        <w:rPr>
          <w:rFonts w:ascii="Simplified Arabic" w:hAnsi="Simplified Arabic" w:cs="Simplified Arabic"/>
          <w:color w:val="000000" w:themeColor="text1"/>
          <w:sz w:val="28"/>
          <w:szCs w:val="28"/>
        </w:rPr>
        <w:t xml:space="preserve"> Ahmed et al. (2022) </w:t>
      </w:r>
      <w:r w:rsidRPr="0023461D">
        <w:rPr>
          <w:rFonts w:ascii="Simplified Arabic" w:hAnsi="Simplified Arabic" w:cs="Simplified Arabic"/>
          <w:color w:val="000000" w:themeColor="text1"/>
          <w:sz w:val="28"/>
          <w:szCs w:val="28"/>
          <w:rtl/>
        </w:rPr>
        <w:t>في معالجتهم لرضا العملاء في القطاع المصرفي على أنّ المفهوم يتأثّر بمنظومة من العوامل التي تتجاوز خصائص الخدمة ذاتها لتشمل التوافق مع منظومة قِيَم العميل وتوقّعاته الثقافية والاجتماعية، وهو ما يُضفي على المفهوم بُعداً سياقياً مهمّاً</w:t>
      </w:r>
      <w:r w:rsidRPr="0023461D">
        <w:rPr>
          <w:rFonts w:ascii="Simplified Arabic" w:hAnsi="Simplified Arabic" w:cs="Simplified Arabic"/>
          <w:color w:val="000000" w:themeColor="text1"/>
          <w:sz w:val="28"/>
          <w:szCs w:val="28"/>
        </w:rPr>
        <w:t>.</w:t>
      </w:r>
    </w:p>
    <w:p w14:paraId="6CD64E83"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ويُقدّم</w:t>
      </w:r>
      <w:r w:rsidRPr="0023461D">
        <w:rPr>
          <w:rFonts w:ascii="Simplified Arabic" w:hAnsi="Simplified Arabic" w:cs="Simplified Arabic"/>
          <w:color w:val="000000" w:themeColor="text1"/>
          <w:sz w:val="28"/>
          <w:szCs w:val="28"/>
        </w:rPr>
        <w:t xml:space="preserve"> Ayinaddis et al. (2023) </w:t>
      </w:r>
      <w:r w:rsidRPr="0023461D">
        <w:rPr>
          <w:rFonts w:ascii="Simplified Arabic" w:hAnsi="Simplified Arabic" w:cs="Simplified Arabic"/>
          <w:color w:val="000000" w:themeColor="text1"/>
          <w:sz w:val="28"/>
          <w:szCs w:val="28"/>
          <w:rtl/>
        </w:rPr>
        <w:t>قراءةً تربط الرضا بجودة الخدمة الإلكترونية تحديداً، حيث يصفونه بأنّه استجابة العميل التقييمية لمدى نجاح المصرف في توظيف الابتكار التكنولوجي لتلبية احتياجاته بصورة فاعلة وميسّرة. ويُضيف</w:t>
      </w:r>
      <w:r w:rsidRPr="0023461D">
        <w:rPr>
          <w:rFonts w:ascii="Simplified Arabic" w:hAnsi="Simplified Arabic" w:cs="Simplified Arabic"/>
          <w:color w:val="000000" w:themeColor="text1"/>
          <w:sz w:val="28"/>
          <w:szCs w:val="28"/>
        </w:rPr>
        <w:t xml:space="preserve"> Tijjang et al. (2021) </w:t>
      </w:r>
      <w:r w:rsidRPr="0023461D">
        <w:rPr>
          <w:rFonts w:ascii="Simplified Arabic" w:hAnsi="Simplified Arabic" w:cs="Simplified Arabic"/>
          <w:color w:val="000000" w:themeColor="text1"/>
          <w:sz w:val="28"/>
          <w:szCs w:val="28"/>
          <w:rtl/>
        </w:rPr>
        <w:t>أنّ الرضا في القطاع المصرفي يُمثّل الحالة النفسية التي تعكس مدى التطابق بين الخدمة المقدّمة والتوقّعات المسبقة، مع الإشارة إلى أنّ هذه الحالة تتأثّر بعوامل ذاتية مرتبطة بشخصية العميل وعوامل موضوعية مرتبطة بخصائص الخدمة</w:t>
      </w:r>
      <w:r w:rsidRPr="0023461D">
        <w:rPr>
          <w:rFonts w:ascii="Simplified Arabic" w:hAnsi="Simplified Arabic" w:cs="Simplified Arabic"/>
          <w:color w:val="000000" w:themeColor="text1"/>
          <w:sz w:val="28"/>
          <w:szCs w:val="28"/>
        </w:rPr>
        <w:t>.</w:t>
      </w:r>
    </w:p>
    <w:p w14:paraId="748EDA0B"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ويستخلص الباحث ممّا تقدّم أنّ مفهوم رضا العملاء قد تطوّر تطوّراً ملحوظاً، انتقل بموجبه من إطاره الضيّق الذي كان يحصره في رد الفعل اللحظي على معاملة واحدة، إلى إطار أوسع يتعامل معه بوصفه حالةً تراكميةً متعدّدة الأبعاد تتشكّل من تفاعل عوامل معرفية وعاطفية وسياقية. ويرى الباحث أنّ التعريف الأكثر ملاءمةً لطبيعة هذه الدراسة هو ذلك الذي ينظر إلى رضا العملاء في القطاع المصرفي باعتباره حالةً تقييميةً مركّبةً تتولّد لدى العميل نتيجة تفاعله المستمرّ مع المصرف عبر قنواته المختلفة، تعكس مدى نجاح المصرف في تلبية احتياجاته وتجاوز توقّعاته، وتتضمّن مكوّنات معرفية تتعلّق بحكمه على جودة الخدمة، ومكوّنات عاطفية تتعلّق بمشاعره تجاه المصرف، ومكوّنات سلوكية تتجلّى في نواياه المستقبلية للاستمرار في التعامل والتوصية به للآخرين</w:t>
      </w:r>
      <w:r w:rsidRPr="0023461D">
        <w:rPr>
          <w:rFonts w:ascii="Simplified Arabic" w:hAnsi="Simplified Arabic" w:cs="Simplified Arabic"/>
          <w:color w:val="000000" w:themeColor="text1"/>
          <w:sz w:val="28"/>
          <w:szCs w:val="28"/>
        </w:rPr>
        <w:t>.</w:t>
      </w:r>
    </w:p>
    <w:p w14:paraId="274FCBE9" w14:textId="5E3DC7CC" w:rsidR="006B6149" w:rsidRPr="0023461D" w:rsidRDefault="00214B0A" w:rsidP="00214B0A">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2" w:name="_Toc233384780"/>
      <w:r w:rsidRPr="0023461D">
        <w:rPr>
          <w:rFonts w:ascii="Simplified Arabic" w:hAnsi="Simplified Arabic" w:cs="Simplified Arabic" w:hint="cs"/>
          <w:b/>
          <w:bCs/>
          <w:color w:val="000000" w:themeColor="text1"/>
          <w:sz w:val="32"/>
          <w:szCs w:val="32"/>
          <w:rtl/>
        </w:rPr>
        <w:t>3.2.2</w:t>
      </w:r>
      <w:r w:rsidR="006B6149" w:rsidRPr="0023461D">
        <w:rPr>
          <w:rFonts w:ascii="Simplified Arabic" w:hAnsi="Simplified Arabic" w:cs="Simplified Arabic"/>
          <w:b/>
          <w:bCs/>
          <w:color w:val="000000" w:themeColor="text1"/>
          <w:sz w:val="32"/>
          <w:szCs w:val="32"/>
          <w:rtl/>
        </w:rPr>
        <w:t xml:space="preserve"> أهمية رضا العملاء</w:t>
      </w:r>
      <w:bookmarkEnd w:id="42"/>
    </w:p>
    <w:p w14:paraId="3B4E837C"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تنبع أهمية رضا العملاء من كونه يُمثّل المؤشّر الأكثر دلالةً على نجاح المصرف في تحقيق غاياته، والمحرّك الأساسي لمنظومة من النتائج الإيجابية التي تنعكس على أدائه المالي والتسويقي والاستراتيجي. ولم يعد رضا العميل في الفكر الإداري المعاصر هدفاً ثانوياً يُسعى إلى تحقيقه بعد إنجاز الأهداف المالية، بل أصبح هدفاً محورياً تتأسّس عليه كافّة الأهداف الأخرى وترتبط به ارتباطاً عضوياً</w:t>
      </w:r>
      <w:r w:rsidRPr="0023461D">
        <w:rPr>
          <w:rFonts w:ascii="Simplified Arabic" w:hAnsi="Simplified Arabic" w:cs="Simplified Arabic"/>
          <w:color w:val="000000" w:themeColor="text1"/>
          <w:sz w:val="28"/>
          <w:szCs w:val="28"/>
        </w:rPr>
        <w:t>.</w:t>
      </w:r>
    </w:p>
    <w:p w14:paraId="4E16FDB8"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ويُشير حاج علي وإبراهيم (2024) إلى أنّ أهمية رضا العملاء تتجلّى في عدّة جوانب يمكن تفصيلها على النحو الآتي: أوّلها أنّ الرضا يُمثّل أساس بناء ولاء العميل وانتمائه للمصرف، إذ لا يتشكّل الولاء في فراغ، بل ينبثق من تجربة رضا متكرّرة ومتراكمة. وثانيها أنّ الرضا يُعزّز قدرة المصرف على الاحتفاظ بعملائه الحاليين وتقليص معدّلات تسرّبهم إلى المنافسين، ممّا يخفّض من تكاليف اجتذاب عملاء جدد. وثالثها أنّ العميل الراضي يميل إلى التوسّع في تعاملاته مع المصرف واستخدام مزيد من خدماته، ممّا يرفع من القيمة الحياتية للعميل بالنسبة للمصرف. ورابعها أنّ الرضا يُحوّل العميل إلى قناة تسويقية مجّانية، حيث يميل العملاء الراضون إلى التوصية بالمصرف لمحيطهم الاجتماعي وتقاسم تجاربهم الإيجابية</w:t>
      </w:r>
      <w:r w:rsidRPr="0023461D">
        <w:rPr>
          <w:rFonts w:ascii="Simplified Arabic" w:hAnsi="Simplified Arabic" w:cs="Simplified Arabic"/>
          <w:color w:val="000000" w:themeColor="text1"/>
          <w:sz w:val="28"/>
          <w:szCs w:val="28"/>
        </w:rPr>
        <w:t>.</w:t>
      </w:r>
    </w:p>
    <w:p w14:paraId="6310553B"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ويرى المعيوفي وبوذهب (2022) أنّ أهمية رضا العملاء تتمظهر في مستويات متعدّدة، يمكن إيجازها فيما يأتي: أوّلها المستوى المالي، إذ يرتبط الرضا ارتباطاً وثيقاً بالربحية المستدامة للمصرف، فالعملاء الراضون يُمثّلون مصدراً للإيرادات المستقرّة طويلة الأجل. وثانيها المستوى التسويقي، حيث يُعزّز الرضا الصورة الذهنية الإيجابية للمصرف ويُسهم في بناء سمعته في السوق. وثالثها المستوى التشغيلي، إذ يُقلّل الرضا من حجم الشكاوى وما يصاحبها من تكاليف معالجة. ورابعها المستوى الاستراتيجي، حيث يُمثّل الرضا مصدراً للميزة التنافسية المستدامة التي يصعب على المنافسين تقليدها</w:t>
      </w:r>
      <w:r w:rsidRPr="0023461D">
        <w:rPr>
          <w:rFonts w:ascii="Simplified Arabic" w:hAnsi="Simplified Arabic" w:cs="Simplified Arabic"/>
          <w:color w:val="000000" w:themeColor="text1"/>
          <w:sz w:val="28"/>
          <w:szCs w:val="28"/>
        </w:rPr>
        <w:t>.</w:t>
      </w:r>
    </w:p>
    <w:p w14:paraId="04A2AD07"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ويُلفت توزان ومعيوف (2025) إلى أنّ أهمية رضا العملاء تتعاظم في الأسواق التنافسية المشبعة، حيث تتشابه المنتجات والأسعار إلى حدٍّ بعيد، فيُصبح الرضا هو العامل الفاصل في قرار العميل بشأن المصرف الذي يتعامل معه. كما أنّ الرضا يُسهم في بناء حواجز نفسية تُقلّل من احتمالية تحوّل العميل إلى المنافسين حتى لو قدّموا عروضاً سعرية أفضل، إذ يُولّد الرضا التراكمي شعوراً بالألفة والثقة يصعب التخلّي عنه بسهولة</w:t>
      </w:r>
      <w:r w:rsidRPr="0023461D">
        <w:rPr>
          <w:rFonts w:ascii="Simplified Arabic" w:hAnsi="Simplified Arabic" w:cs="Simplified Arabic"/>
          <w:color w:val="000000" w:themeColor="text1"/>
          <w:sz w:val="28"/>
          <w:szCs w:val="28"/>
        </w:rPr>
        <w:t>.</w:t>
      </w:r>
    </w:p>
    <w:p w14:paraId="6FD48AEE"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ويُؤكّد بن حملاوي (2025) أنّ أهمية الرضا قد تضاعفت في عصر التحوّل الرقمي، نظراً لتعاظم قدرة العميل على نشر تجاربه عبر منصّات التواصل الاجتماعي، حيث تتحوّل تجربة الرضا الواحدة إلى رسالة تسويقية إيجابية تصل إلى آلاف المستخدمين، فيما تتحوّل تجربة عدم الرضا إلى أزمة سمعة قد تُكلّف المصرف الكثير. ويتقاطع هذا الطرح مع ما يذهب إليه قريشي ومنصوري (2025) من أنّ الرضا يُمثّل محرّكاً للابتكار في المصرف، إذ تدفع متطلّبات تحقيق الرضا وتطويره المصرفَ إلى البحث المستمرّ عن حلول مبتكرة في تصميم خدماته وتقديمها</w:t>
      </w:r>
      <w:r w:rsidRPr="0023461D">
        <w:rPr>
          <w:rFonts w:ascii="Simplified Arabic" w:hAnsi="Simplified Arabic" w:cs="Simplified Arabic"/>
          <w:color w:val="000000" w:themeColor="text1"/>
          <w:sz w:val="28"/>
          <w:szCs w:val="28"/>
        </w:rPr>
        <w:t>.</w:t>
      </w:r>
    </w:p>
    <w:p w14:paraId="47E2BECD"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ويرى</w:t>
      </w:r>
      <w:r w:rsidRPr="0023461D">
        <w:rPr>
          <w:rFonts w:ascii="Simplified Arabic" w:hAnsi="Simplified Arabic" w:cs="Simplified Arabic"/>
          <w:color w:val="000000" w:themeColor="text1"/>
          <w:sz w:val="28"/>
          <w:szCs w:val="28"/>
        </w:rPr>
        <w:t xml:space="preserve"> Islam et al. (2021) </w:t>
      </w:r>
      <w:r w:rsidRPr="0023461D">
        <w:rPr>
          <w:rFonts w:ascii="Simplified Arabic" w:hAnsi="Simplified Arabic" w:cs="Simplified Arabic"/>
          <w:color w:val="000000" w:themeColor="text1"/>
          <w:sz w:val="28"/>
          <w:szCs w:val="28"/>
          <w:rtl/>
        </w:rPr>
        <w:t>أنّ أهمية رضا العملاء في القطاع المصرفي تتجلّى في كونه الجسر الذي يربط بين جودة الخدمة من جهة، وولاء العملاء وربحية المصرف من جهة أخرى. ويُكمّل</w:t>
      </w:r>
      <w:r w:rsidRPr="0023461D">
        <w:rPr>
          <w:rFonts w:ascii="Simplified Arabic" w:hAnsi="Simplified Arabic" w:cs="Simplified Arabic"/>
          <w:color w:val="000000" w:themeColor="text1"/>
          <w:sz w:val="28"/>
          <w:szCs w:val="28"/>
        </w:rPr>
        <w:t xml:space="preserve"> Gonu et al. (2023) </w:t>
      </w:r>
      <w:r w:rsidRPr="0023461D">
        <w:rPr>
          <w:rFonts w:ascii="Simplified Arabic" w:hAnsi="Simplified Arabic" w:cs="Simplified Arabic"/>
          <w:color w:val="000000" w:themeColor="text1"/>
          <w:sz w:val="28"/>
          <w:szCs w:val="28"/>
          <w:rtl/>
        </w:rPr>
        <w:t>هذه الرؤية بالإشارة إلى أنّ الرضا يُمثّل التجلّي العملي لنجاح المصرف في تبنّي ثقافة الزبون-المحور وتحويلها من شعار إلى ممارسة فعلية. ويُؤكّد</w:t>
      </w:r>
      <w:r w:rsidRPr="0023461D">
        <w:rPr>
          <w:rFonts w:ascii="Simplified Arabic" w:hAnsi="Simplified Arabic" w:cs="Simplified Arabic"/>
          <w:color w:val="000000" w:themeColor="text1"/>
          <w:sz w:val="28"/>
          <w:szCs w:val="28"/>
        </w:rPr>
        <w:t xml:space="preserve"> Ifedi et al. (2024) </w:t>
      </w:r>
      <w:r w:rsidRPr="0023461D">
        <w:rPr>
          <w:rFonts w:ascii="Simplified Arabic" w:hAnsi="Simplified Arabic" w:cs="Simplified Arabic"/>
          <w:color w:val="000000" w:themeColor="text1"/>
          <w:sz w:val="28"/>
          <w:szCs w:val="28"/>
          <w:rtl/>
        </w:rPr>
        <w:t>أنّ الرضا يُسهم في تحقيق النمو المستدام للقطاع المصرفي، إذ ينعكس على استقرار قاعدة العملاء وتعميق علاقتهم بالمصرف، ممّا يدعم قدرته على أداء دوره في الوساطة المالية</w:t>
      </w:r>
      <w:r w:rsidRPr="0023461D">
        <w:rPr>
          <w:rFonts w:ascii="Simplified Arabic" w:hAnsi="Simplified Arabic" w:cs="Simplified Arabic"/>
          <w:color w:val="000000" w:themeColor="text1"/>
          <w:sz w:val="28"/>
          <w:szCs w:val="28"/>
        </w:rPr>
        <w:t>.</w:t>
      </w:r>
    </w:p>
    <w:p w14:paraId="60BE9F81"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ويُضيف</w:t>
      </w:r>
      <w:r w:rsidRPr="0023461D">
        <w:rPr>
          <w:rFonts w:ascii="Simplified Arabic" w:hAnsi="Simplified Arabic" w:cs="Simplified Arabic"/>
          <w:color w:val="000000" w:themeColor="text1"/>
          <w:sz w:val="28"/>
          <w:szCs w:val="28"/>
        </w:rPr>
        <w:t xml:space="preserve"> Al-Araj et al. (2022) </w:t>
      </w:r>
      <w:r w:rsidRPr="0023461D">
        <w:rPr>
          <w:rFonts w:ascii="Simplified Arabic" w:hAnsi="Simplified Arabic" w:cs="Simplified Arabic"/>
          <w:color w:val="000000" w:themeColor="text1"/>
          <w:sz w:val="28"/>
          <w:szCs w:val="28"/>
          <w:rtl/>
        </w:rPr>
        <w:t>أنّ أهمية الرضا في البيئة المصرفية الحديثة ترتبط بتعاظم دور التقنيات الذكية، حيث أصبح الرضا يُقاس أيضاً بقدرة المصرف على توظيف هذه التقنيات في إثراء تجربة العميل وتيسير وصوله إلى الخدمة. كما يُلفت</w:t>
      </w:r>
      <w:r w:rsidRPr="0023461D">
        <w:rPr>
          <w:rFonts w:ascii="Simplified Arabic" w:hAnsi="Simplified Arabic" w:cs="Simplified Arabic"/>
          <w:color w:val="000000" w:themeColor="text1"/>
          <w:sz w:val="28"/>
          <w:szCs w:val="28"/>
        </w:rPr>
        <w:t xml:space="preserve"> Fianto et al. (2021) </w:t>
      </w:r>
      <w:r w:rsidRPr="0023461D">
        <w:rPr>
          <w:rFonts w:ascii="Simplified Arabic" w:hAnsi="Simplified Arabic" w:cs="Simplified Arabic"/>
          <w:color w:val="000000" w:themeColor="text1"/>
          <w:sz w:val="28"/>
          <w:szCs w:val="28"/>
          <w:rtl/>
        </w:rPr>
        <w:t>إلى أنّ الرضا في قنوات الخدمة المصرفية عبر الهاتف المحمول يكتسب أهميةً متزايدةً في ظلّ التحوّل المتسارع نحو هذه القنوات لدى شرائح واسعة من العملاء</w:t>
      </w:r>
      <w:r w:rsidRPr="0023461D">
        <w:rPr>
          <w:rFonts w:ascii="Simplified Arabic" w:hAnsi="Simplified Arabic" w:cs="Simplified Arabic"/>
          <w:color w:val="000000" w:themeColor="text1"/>
          <w:sz w:val="28"/>
          <w:szCs w:val="28"/>
        </w:rPr>
        <w:t>.</w:t>
      </w:r>
    </w:p>
    <w:p w14:paraId="0BF9FA53" w14:textId="05DDB4A2" w:rsidR="006B6149" w:rsidRPr="0023461D" w:rsidRDefault="00214B0A" w:rsidP="00214B0A">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3" w:name="_Toc233384781"/>
      <w:r w:rsidRPr="0023461D">
        <w:rPr>
          <w:rFonts w:ascii="Simplified Arabic" w:hAnsi="Simplified Arabic" w:cs="Simplified Arabic" w:hint="cs"/>
          <w:b/>
          <w:bCs/>
          <w:color w:val="000000" w:themeColor="text1"/>
          <w:sz w:val="32"/>
          <w:szCs w:val="32"/>
          <w:rtl/>
        </w:rPr>
        <w:t>4.2.2</w:t>
      </w:r>
      <w:r w:rsidR="006B6149" w:rsidRPr="0023461D">
        <w:rPr>
          <w:rFonts w:ascii="Simplified Arabic" w:hAnsi="Simplified Arabic" w:cs="Simplified Arabic"/>
          <w:b/>
          <w:bCs/>
          <w:color w:val="000000" w:themeColor="text1"/>
          <w:sz w:val="32"/>
          <w:szCs w:val="32"/>
          <w:rtl/>
        </w:rPr>
        <w:t xml:space="preserve"> أهداف إدارة رضا العملاء</w:t>
      </w:r>
      <w:bookmarkEnd w:id="43"/>
    </w:p>
    <w:p w14:paraId="1004E931"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تسعى المصارف من خلال تبنّيها لمنظومة متكاملة لإدارة رضا العملاء إلى تحقيق جملة من الأهداف المتشابكة التي تتوزّع بين الأهداف قصيرة الأجل والأهداف طويلة الأجل، وبين الأهداف التشغيلية والأهداف الاستراتيجية. وقد تناولت الأدبيات الإدارية هذه الأهداف من زوايا متعدّدة تعكس ثراء المفهوم وتعدّد مستوياته</w:t>
      </w:r>
      <w:r w:rsidRPr="0023461D">
        <w:rPr>
          <w:rFonts w:ascii="Simplified Arabic" w:hAnsi="Simplified Arabic" w:cs="Simplified Arabic"/>
          <w:color w:val="000000" w:themeColor="text1"/>
          <w:sz w:val="28"/>
          <w:szCs w:val="28"/>
        </w:rPr>
        <w:t>.</w:t>
      </w:r>
    </w:p>
    <w:p w14:paraId="2772C8A1"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ويعرض زهرة (2022) جملةً من الأهداف التي تسعى المصارف إلى بلوغها من وراء إدارة رضا العملاء، يمكن تفصيلها فيما يأتي: أوّلها بناء قاعدة عملاء مستقرّة تُمثّل ركيزةً للنمو المستدام، إذ لا يمكن للمصرف أن يحقّق نمواً حقيقياً دون استقرار في قاعدة عملائه. وثانيها تعزيز الحصة السوقية للمصرف عبر تحويل العملاء الراضين إلى سفراء يُسهمون في اجتذاب عملاء جدد. وثالثها تعميق العلاقة مع العملاء الحاليين وتوسيع نطاق الخدمات التي يستخدمونها، ممّا يرفع من القيمة المتولّدة عن كلّ عميل. ورابعها رصد التحوّلات في احتياجات العملاء وتوقّعاتهم بصورة مبكّرة، ممّا يُمكّن المصرف من التكيّف الاستباقي مع متطلّبات السوق. وخامسها تخفيض تكاليف معالجة الشكاوى وما يصاحبها من تكاليف مرتبطة بفقدان العملاء وضرر السمعة</w:t>
      </w:r>
      <w:r w:rsidRPr="0023461D">
        <w:rPr>
          <w:rFonts w:ascii="Simplified Arabic" w:hAnsi="Simplified Arabic" w:cs="Simplified Arabic"/>
          <w:color w:val="000000" w:themeColor="text1"/>
          <w:sz w:val="28"/>
          <w:szCs w:val="28"/>
        </w:rPr>
        <w:t>.</w:t>
      </w:r>
    </w:p>
    <w:p w14:paraId="79879B6E"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ويرى علي وزاهر (2024) أنّ المصارف، خاصةً في سياق الخدمات الإلكترونية، تستهدف من إدارة رضا عملائها تحقيق جملة من الغايات النوعية، تشمل: تعزيز قبول العملاء للخدمات الإلكترونية وتشجيعهم على الانتقال من الخدمات التقليدية إلى الرقمية، وتقليل مقاومة التغيير لدى الشرائح المحافظة من العملاء، وبناء ثقافة رقمية متجدّدة لدى العملاء تُمكّنهم من الاستفادة الكاملة من الخدمات المتاحة، فضلاً عن تطوير قنوات تواصل فعّالة تتيح للمصرف رصد ردود فعل العملاء وتحليلها بصورة مستمرّة</w:t>
      </w:r>
      <w:r w:rsidRPr="0023461D">
        <w:rPr>
          <w:rFonts w:ascii="Simplified Arabic" w:hAnsi="Simplified Arabic" w:cs="Simplified Arabic"/>
          <w:color w:val="000000" w:themeColor="text1"/>
          <w:sz w:val="28"/>
          <w:szCs w:val="28"/>
        </w:rPr>
        <w:t>.</w:t>
      </w:r>
    </w:p>
    <w:p w14:paraId="6262CE15"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ويُضيف بورديمة (2022) أهدافاً مرتبطةً بالبُعد التشغيلي لإدارة الرضا، إذ ترى أنّ المصارف تسعى من خلال هذه الإدارة إلى تطوير منظومة عملياتها الداخلية بصورة مستمرّة، ورصد مواطن الخلل والقصور في الأداء وتصحيحها، وتعزيز التنسيق بين الوحدات المختلفة بما يُحقّق تكامل التجربة المقدّمة للعميل. ويتقاطع هذا الطرح مع ما يذهب إليه بوشلوش (2022) من أنّ المصارف تستهدف عبر إدارة الرضا تعزيز قدرتها على مواجهة الأزمات والظروف الاستثنائية، إذ يُمثّل العملاء الراضون عنصر استقرار يُمكّن المصرف من تجاوز الأزمات بأقلّ الخسائر الممكنة</w:t>
      </w:r>
      <w:r w:rsidRPr="0023461D">
        <w:rPr>
          <w:rFonts w:ascii="Simplified Arabic" w:hAnsi="Simplified Arabic" w:cs="Simplified Arabic"/>
          <w:color w:val="000000" w:themeColor="text1"/>
          <w:sz w:val="28"/>
          <w:szCs w:val="28"/>
        </w:rPr>
        <w:t>.</w:t>
      </w:r>
    </w:p>
    <w:p w14:paraId="0388F70A"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أمّا على الصعيد الأجنبي، فيُشير</w:t>
      </w:r>
      <w:r w:rsidRPr="0023461D">
        <w:rPr>
          <w:rFonts w:ascii="Simplified Arabic" w:hAnsi="Simplified Arabic" w:cs="Simplified Arabic"/>
          <w:color w:val="000000" w:themeColor="text1"/>
          <w:sz w:val="28"/>
          <w:szCs w:val="28"/>
        </w:rPr>
        <w:t xml:space="preserve"> Sugiarto and Octaviana (2021) </w:t>
      </w:r>
      <w:r w:rsidRPr="0023461D">
        <w:rPr>
          <w:rFonts w:ascii="Simplified Arabic" w:hAnsi="Simplified Arabic" w:cs="Simplified Arabic"/>
          <w:color w:val="000000" w:themeColor="text1"/>
          <w:sz w:val="28"/>
          <w:szCs w:val="28"/>
          <w:rtl/>
        </w:rPr>
        <w:t>إلى أنّ المصارف تسعى عبر إدارة الرضا إلى تحقيق أهداف يمكن تصنيفها في ثلاث مجموعات: أهداف مرتبطة بالعميل، وتشمل تعزيز ولائه وتعميق ثقته وتحسين تجربته؛ وأهداف مرتبطة بالأداء، وتشمل تعزيز الربحية والكفاءة التشغيلية ورفع الإنتاجية؛ وأهداف مرتبطة بالسوق، وتشمل توسيع الحصة السوقية وتعزيز السمعة المؤسسية وبناء الميزة التنافسية. ويُكمّل</w:t>
      </w:r>
      <w:r w:rsidRPr="0023461D">
        <w:rPr>
          <w:rFonts w:ascii="Simplified Arabic" w:hAnsi="Simplified Arabic" w:cs="Simplified Arabic"/>
          <w:color w:val="000000" w:themeColor="text1"/>
          <w:sz w:val="28"/>
          <w:szCs w:val="28"/>
        </w:rPr>
        <w:t xml:space="preserve"> Supriyanto et al. (2021) </w:t>
      </w:r>
      <w:r w:rsidRPr="0023461D">
        <w:rPr>
          <w:rFonts w:ascii="Simplified Arabic" w:hAnsi="Simplified Arabic" w:cs="Simplified Arabic"/>
          <w:color w:val="000000" w:themeColor="text1"/>
          <w:sz w:val="28"/>
          <w:szCs w:val="28"/>
          <w:rtl/>
        </w:rPr>
        <w:t>هذا الطرح بالإشارة إلى أنّ المصارف تستهدف عبر الرضا تحويل العملاء من مجرّد مستخدمين للخدمة إلى شركاء فعليين في تطوير العلامة المصرفية، عبر إشراكهم في تقييم الخدمات وتقديم اقتراحات التحسين</w:t>
      </w:r>
      <w:r w:rsidRPr="0023461D">
        <w:rPr>
          <w:rFonts w:ascii="Simplified Arabic" w:hAnsi="Simplified Arabic" w:cs="Simplified Arabic"/>
          <w:color w:val="000000" w:themeColor="text1"/>
          <w:sz w:val="28"/>
          <w:szCs w:val="28"/>
        </w:rPr>
        <w:t>.</w:t>
      </w:r>
    </w:p>
    <w:p w14:paraId="3879F454"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ويُلفت</w:t>
      </w:r>
      <w:r w:rsidRPr="0023461D">
        <w:rPr>
          <w:rFonts w:ascii="Simplified Arabic" w:hAnsi="Simplified Arabic" w:cs="Simplified Arabic"/>
          <w:color w:val="000000" w:themeColor="text1"/>
          <w:sz w:val="28"/>
          <w:szCs w:val="28"/>
        </w:rPr>
        <w:t xml:space="preserve"> Ahmed et al. (2022) </w:t>
      </w:r>
      <w:r w:rsidRPr="0023461D">
        <w:rPr>
          <w:rFonts w:ascii="Simplified Arabic" w:hAnsi="Simplified Arabic" w:cs="Simplified Arabic"/>
          <w:color w:val="000000" w:themeColor="text1"/>
          <w:sz w:val="28"/>
          <w:szCs w:val="28"/>
          <w:rtl/>
        </w:rPr>
        <w:t>إلى أنّ المصارف، خاصةً تلك التي تتبنّى نماذج عمل ذات طابع قِيَمي، تسعى عبر الرضا إلى تحقيق أهداف تتجاوز البعد المالي لتشمل تعزيز ثقة العملاء في منظومة القيم التي يلتزم بها المصرف، وبناء مجتمع من العملاء الذين يشتركون في تبنّي هذه القيم. ويُؤكّد</w:t>
      </w:r>
      <w:r w:rsidRPr="0023461D">
        <w:rPr>
          <w:rFonts w:ascii="Simplified Arabic" w:hAnsi="Simplified Arabic" w:cs="Simplified Arabic"/>
          <w:color w:val="000000" w:themeColor="text1"/>
          <w:sz w:val="28"/>
          <w:szCs w:val="28"/>
        </w:rPr>
        <w:t xml:space="preserve"> Tijjang et al. (2021) </w:t>
      </w:r>
      <w:r w:rsidRPr="0023461D">
        <w:rPr>
          <w:rFonts w:ascii="Simplified Arabic" w:hAnsi="Simplified Arabic" w:cs="Simplified Arabic"/>
          <w:color w:val="000000" w:themeColor="text1"/>
          <w:sz w:val="28"/>
          <w:szCs w:val="28"/>
          <w:rtl/>
        </w:rPr>
        <w:t>أنّ المصارف تستهدف من إدارة الرضا تحقيق توازن دقيق بين أهدافها المؤسسية وتطلّعات عملائها، بحيث يتحقّق نموّ المصرف ونموّ علاقاته بعملائه في آنٍ معاً</w:t>
      </w:r>
      <w:r w:rsidRPr="0023461D">
        <w:rPr>
          <w:rFonts w:ascii="Simplified Arabic" w:hAnsi="Simplified Arabic" w:cs="Simplified Arabic"/>
          <w:color w:val="000000" w:themeColor="text1"/>
          <w:sz w:val="28"/>
          <w:szCs w:val="28"/>
        </w:rPr>
        <w:t>.</w:t>
      </w:r>
    </w:p>
    <w:p w14:paraId="399F0F1C"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ويُقدّم</w:t>
      </w:r>
      <w:r w:rsidRPr="0023461D">
        <w:rPr>
          <w:rFonts w:ascii="Simplified Arabic" w:hAnsi="Simplified Arabic" w:cs="Simplified Arabic"/>
          <w:color w:val="000000" w:themeColor="text1"/>
          <w:sz w:val="28"/>
          <w:szCs w:val="28"/>
        </w:rPr>
        <w:t xml:space="preserve"> Gonu et al. (2023) </w:t>
      </w:r>
      <w:r w:rsidRPr="0023461D">
        <w:rPr>
          <w:rFonts w:ascii="Simplified Arabic" w:hAnsi="Simplified Arabic" w:cs="Simplified Arabic"/>
          <w:color w:val="000000" w:themeColor="text1"/>
          <w:sz w:val="28"/>
          <w:szCs w:val="28"/>
          <w:rtl/>
        </w:rPr>
        <w:t>قراءةً تربط أهداف إدارة الرضا بالتوجّه الاستراتيجي للمصرف نحو العميل، حيث يرى أنّ هذه الإدارة تستهدف ترسيخ ثقافة مؤسسية تجعل العميل محوراً لكافّة القرارات والممارسات، بدءاً من تصميم المنتجات وانتهاءً بتقييم أداء الموظّفين. ويستخلص الباحث من تنوّع الأهداف المعروضة أنّ إدارة رضا العملاء في المصرف ليست وظيفةً قائمةً بذاتها، بل منظومةً متكاملةً تتقاطع مع كافّة الوظائف الإدارية وتتأثّر بها وتؤثّر فيها، ممّا يستدعي مقاربةً شموليةً تتجاوز الحدود التقليدية بين الوحدات والأقسام</w:t>
      </w:r>
      <w:r w:rsidRPr="0023461D">
        <w:rPr>
          <w:rFonts w:ascii="Simplified Arabic" w:hAnsi="Simplified Arabic" w:cs="Simplified Arabic"/>
          <w:color w:val="000000" w:themeColor="text1"/>
          <w:sz w:val="28"/>
          <w:szCs w:val="28"/>
        </w:rPr>
        <w:t>.</w:t>
      </w:r>
    </w:p>
    <w:p w14:paraId="261381C9" w14:textId="5DF85EC8" w:rsidR="006B6149" w:rsidRPr="0023461D" w:rsidRDefault="00214B0A" w:rsidP="003C29F4">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4" w:name="_Toc233384782"/>
      <w:r w:rsidRPr="0023461D">
        <w:rPr>
          <w:rFonts w:ascii="Simplified Arabic" w:hAnsi="Simplified Arabic" w:cs="Simplified Arabic" w:hint="cs"/>
          <w:b/>
          <w:bCs/>
          <w:color w:val="000000" w:themeColor="text1"/>
          <w:sz w:val="32"/>
          <w:szCs w:val="32"/>
          <w:rtl/>
        </w:rPr>
        <w:t>5.2.2</w:t>
      </w:r>
      <w:r w:rsidR="006B6149" w:rsidRPr="0023461D">
        <w:rPr>
          <w:rFonts w:ascii="Simplified Arabic" w:hAnsi="Simplified Arabic" w:cs="Simplified Arabic"/>
          <w:b/>
          <w:bCs/>
          <w:color w:val="000000" w:themeColor="text1"/>
          <w:sz w:val="32"/>
          <w:szCs w:val="32"/>
          <w:rtl/>
        </w:rPr>
        <w:t xml:space="preserve"> أبعاد رضا العملاء ومحدّداته</w:t>
      </w:r>
      <w:bookmarkEnd w:id="44"/>
    </w:p>
    <w:p w14:paraId="5566C2FA"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تمّ تحديد أبعاد ومحدّدات رضا العملاء في هذه الدراسة بناءً على مراجعة الأدبيات النظرية وعدد من الدراسات التطبيقية، في مقدّمتها ما طرحه عرفة ووادي (2022) في دراستهما لرضا العملاء في قطاع المحافظ الإلكترونية، وما قدّمه</w:t>
      </w:r>
      <w:r w:rsidRPr="0023461D">
        <w:rPr>
          <w:rFonts w:ascii="Simplified Arabic" w:hAnsi="Simplified Arabic" w:cs="Simplified Arabic"/>
          <w:color w:val="000000" w:themeColor="text1"/>
          <w:sz w:val="28"/>
          <w:szCs w:val="28"/>
        </w:rPr>
        <w:t xml:space="preserve"> Islam et al. (2021) </w:t>
      </w:r>
      <w:r w:rsidRPr="0023461D">
        <w:rPr>
          <w:rFonts w:ascii="Simplified Arabic" w:hAnsi="Simplified Arabic" w:cs="Simplified Arabic"/>
          <w:color w:val="000000" w:themeColor="text1"/>
          <w:sz w:val="28"/>
          <w:szCs w:val="28"/>
          <w:rtl/>
        </w:rPr>
        <w:t>من معالجة تفصيلية لمحدّدات الرضا في القطاع المصرفي. ويُعالج الباحث رضا العملاء في هذه الدراسة باعتباره محوراً واحداً متكاملاً يتضمّن جملة من المؤشّرات التي تعكس مستواه، دون تقسيمه إلى أبعاد مستقلّة، وذلك انسجاماً مع طبيعة المتغيّر وما يتطلّبه قياسه</w:t>
      </w:r>
      <w:r w:rsidRPr="0023461D">
        <w:rPr>
          <w:rFonts w:ascii="Simplified Arabic" w:hAnsi="Simplified Arabic" w:cs="Simplified Arabic"/>
          <w:color w:val="000000" w:themeColor="text1"/>
          <w:sz w:val="28"/>
          <w:szCs w:val="28"/>
        </w:rPr>
        <w:t>.</w:t>
      </w:r>
    </w:p>
    <w:p w14:paraId="6252CB2F"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ويتشكّل رضا العميل في القطاع المصرفي من تفاعل مجموعة من المحدّدات التي يمكن تصنيفها في عدّة فئات. الفئة الأولى هي المحدّدات المرتبطة بخصائص الخدمة ذاتها، وتشمل ما يتعلّق بمدى ملاءمتها لاحتياجات العميل، وتنوّعها، وسهولة الوصول إليها، وشروط الحصول عليها. ويُشير حاج علي وإبراهيم (2024) إلى أنّ هذه المحدّدات تُمثّل الأساس الذي يبني عليه العميل تقييمه الأوّلي للمصرف، إذ إنّ خدمةً لا تُلبّي احتياجاته بشكل أساسي لا يمكن أن تُولّد لديه شعوراً بالرضا مهما كانت جودة تقديمها</w:t>
      </w:r>
      <w:r w:rsidRPr="0023461D">
        <w:rPr>
          <w:rFonts w:ascii="Simplified Arabic" w:hAnsi="Simplified Arabic" w:cs="Simplified Arabic"/>
          <w:color w:val="000000" w:themeColor="text1"/>
          <w:sz w:val="28"/>
          <w:szCs w:val="28"/>
        </w:rPr>
        <w:t>.</w:t>
      </w:r>
    </w:p>
    <w:p w14:paraId="1D49A62A" w14:textId="77777777" w:rsidR="006B6149" w:rsidRPr="0023461D" w:rsidRDefault="006B6149" w:rsidP="00214B0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الفئة الثانية هي المحدّدات المرتبطة بطريقة تقديم الخدمة، وتشمل سرعة الأداء، ودقّة التنفيذ، ومستوى التفاعل البشري، وكفاءة القنوات المستخدمة في تقديم الخدمة. ويُؤكّد نايلي ولبادي (2023) أنّ هذه المحدّدات تكتسب أهميةً متزايدةً في البيئة المصرفية المعاصرة، حيث أصبح العميل يُولي اهتماماً متنامياً لتجربة تلقّي الخدمة وليس فقط لمحتواها. ويُكمّل عرفة ووادي (2022) هذا الطرح بالإشارة إلى أنّ كفاءة قنوات تقديم الخدمة الإلكترونية، خاصةً في الخدمات المصرفية الرقمية والمحافظ الإلكترونية، تُمثّل محدّداً جوهرياً للرضا في البيئة الرقمية</w:t>
      </w:r>
      <w:r w:rsidRPr="0023461D">
        <w:rPr>
          <w:rFonts w:ascii="Simplified Arabic" w:hAnsi="Simplified Arabic" w:cs="Simplified Arabic"/>
          <w:color w:val="000000" w:themeColor="text1"/>
          <w:sz w:val="28"/>
          <w:szCs w:val="28"/>
        </w:rPr>
        <w:t>.</w:t>
      </w:r>
    </w:p>
    <w:p w14:paraId="2D7855CD"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الفئة الثالثة هي المحدّدات المرتبطة بالعنصر البشري، وتشمل مدى كفاءة موظّفي المصرف، وأسلوب تعاملهم مع العميل، ومستوى اهتمامهم بمشكلاته واستفساراته، وقدرتهم على تقديم المساعدة الفنية المتخصّصة. ويُلفت بورديمة (2022) إلى أنّ العنصر البشري يبقى عنصراً جوهرياً في تشكيل تجربة العميل، حتى في ظلّ التحوّل الرقمي المتسارع، إذ تظلّ هناك مواقف ومعاملات تتطلّب تدخّلاً بشرياً مباشراً، يُمثّل جودة هذا التدخّل عاملاً حاسماً في تشكيل الانطباع العام لدى العميل</w:t>
      </w:r>
      <w:r w:rsidRPr="0023461D">
        <w:rPr>
          <w:rFonts w:ascii="Simplified Arabic" w:hAnsi="Simplified Arabic" w:cs="Simplified Arabic"/>
          <w:color w:val="000000" w:themeColor="text1"/>
          <w:sz w:val="28"/>
          <w:szCs w:val="28"/>
        </w:rPr>
        <w:t>.</w:t>
      </w:r>
    </w:p>
    <w:p w14:paraId="7C806A51"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الفئة الرابعة هي المحدّدات المرتبطة بالقيمة المدرَكة، وتشمل تقييم العميل لما حصل عليه مقابل ما دفعه من تكلفة مالية أو غير مالية. ويُشير بن حملاوي (2025) إلى أنّ القيمة المدرَكة لا تقتصر على البعد المالي المتمثّل في الأسعار والعمولات، بل تمتدّ لتشمل أبعاداً أخرى تشمل الوقت والجهد والراحة النفسية. وفي السياق ذاته، يُؤكّد بوشلوش (2022) أنّ تقييم العميل للقيمة يتأثّر بظروف البيئة المحيطة وبتجاربه السابقة، فضلاً عن مقارناته الضمنية مع البدائل المتاحة في السوق</w:t>
      </w:r>
      <w:r w:rsidRPr="0023461D">
        <w:rPr>
          <w:rFonts w:ascii="Simplified Arabic" w:hAnsi="Simplified Arabic" w:cs="Simplified Arabic"/>
          <w:color w:val="000000" w:themeColor="text1"/>
          <w:sz w:val="28"/>
          <w:szCs w:val="28"/>
        </w:rPr>
        <w:t>.</w:t>
      </w:r>
    </w:p>
    <w:p w14:paraId="657BA540"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الفئة الخامسة هي المحدّدات المرتبطة بالثقة والأمان، وتشمل شعور العميل بسلامة معاملاته وحماية بياناته وسرّية معلوماته. ويُلفت المعيوفي وبوذهب (2022) إلى أنّ الثقة تُمثّل وسيطاً مهمّاً بين جودة الخدمة المصرفية الإلكترونية ورضا العملاء، إذ إنّ غياب الثقة يُعطّل قدرة جودة الخدمة على توليد الرضا، ووجود الثقة يُعزّز هذه القدرة ويُضاعفها. ويُكمّل بن الزرقة وصلعة (2023) هذه الرؤية بالإشارة إلى أنّ التكنولوجيا المالية، رغم ما تُتيحه من فرص لتعزيز رضا العملاء، تطرح في الوقت نفسه تحدّيات على صعيد بناء الثقة، تستدعي من المصارف جهوداً متواصلةً لطمأنة عملائها بشأن أمان معاملاتهم الرقمية</w:t>
      </w:r>
      <w:r w:rsidRPr="0023461D">
        <w:rPr>
          <w:rFonts w:ascii="Simplified Arabic" w:hAnsi="Simplified Arabic" w:cs="Simplified Arabic"/>
          <w:color w:val="000000" w:themeColor="text1"/>
          <w:sz w:val="28"/>
          <w:szCs w:val="28"/>
        </w:rPr>
        <w:t>.</w:t>
      </w:r>
    </w:p>
    <w:p w14:paraId="537F83F5"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ويُضيف</w:t>
      </w:r>
      <w:r w:rsidRPr="0023461D">
        <w:rPr>
          <w:rFonts w:ascii="Simplified Arabic" w:hAnsi="Simplified Arabic" w:cs="Simplified Arabic"/>
          <w:color w:val="000000" w:themeColor="text1"/>
          <w:sz w:val="28"/>
          <w:szCs w:val="28"/>
        </w:rPr>
        <w:t xml:space="preserve"> Ayinaddis et al. (2023) </w:t>
      </w:r>
      <w:r w:rsidRPr="0023461D">
        <w:rPr>
          <w:rFonts w:ascii="Simplified Arabic" w:hAnsi="Simplified Arabic" w:cs="Simplified Arabic"/>
          <w:color w:val="000000" w:themeColor="text1"/>
          <w:sz w:val="28"/>
          <w:szCs w:val="28"/>
          <w:rtl/>
        </w:rPr>
        <w:t>محدّداً مرتبطاً بالابتكار التكنولوجي، حيث يرى أنّ قدرة المصرف على توظيف الابتكار في خدماته الإلكترونية تُسهم في تشكيل رضا العملاء، إذ يميل العملاء المعاصرون إلى تفضيل المصارف التي تواكب التطوّر التكنولوجي وتُقدّم حلولاً مبتكرة لتلبية احتياجاتهم. ويُكمّل</w:t>
      </w:r>
      <w:r w:rsidRPr="0023461D">
        <w:rPr>
          <w:rFonts w:ascii="Simplified Arabic" w:hAnsi="Simplified Arabic" w:cs="Simplified Arabic"/>
          <w:color w:val="000000" w:themeColor="text1"/>
          <w:sz w:val="28"/>
          <w:szCs w:val="28"/>
        </w:rPr>
        <w:t xml:space="preserve"> Al-Araj et al. (2022) </w:t>
      </w:r>
      <w:r w:rsidRPr="0023461D">
        <w:rPr>
          <w:rFonts w:ascii="Simplified Arabic" w:hAnsi="Simplified Arabic" w:cs="Simplified Arabic"/>
          <w:color w:val="000000" w:themeColor="text1"/>
          <w:sz w:val="28"/>
          <w:szCs w:val="28"/>
          <w:rtl/>
        </w:rPr>
        <w:t>هذا الطرح بالإشارة إلى أنّ توظيف الذكاء الاصطناعي في الخدمة المصرفية أصبح محدّداً مهمّاً للرضا، خاصةً لدى الشرائح الشابة من العملاء التي تتطلّع إلى تجربة مصرفية ذكية ومخصّصة</w:t>
      </w:r>
      <w:r w:rsidRPr="0023461D">
        <w:rPr>
          <w:rFonts w:ascii="Simplified Arabic" w:hAnsi="Simplified Arabic" w:cs="Simplified Arabic"/>
          <w:color w:val="000000" w:themeColor="text1"/>
          <w:sz w:val="28"/>
          <w:szCs w:val="28"/>
        </w:rPr>
        <w:t>.</w:t>
      </w:r>
    </w:p>
    <w:p w14:paraId="5DF62392"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ويُلفت</w:t>
      </w:r>
      <w:r w:rsidRPr="0023461D">
        <w:rPr>
          <w:rFonts w:ascii="Simplified Arabic" w:hAnsi="Simplified Arabic" w:cs="Simplified Arabic"/>
          <w:color w:val="000000" w:themeColor="text1"/>
          <w:sz w:val="28"/>
          <w:szCs w:val="28"/>
        </w:rPr>
        <w:t xml:space="preserve"> Fianto et al. (2021) </w:t>
      </w:r>
      <w:r w:rsidRPr="0023461D">
        <w:rPr>
          <w:rFonts w:ascii="Simplified Arabic" w:hAnsi="Simplified Arabic" w:cs="Simplified Arabic"/>
          <w:color w:val="000000" w:themeColor="text1"/>
          <w:sz w:val="28"/>
          <w:szCs w:val="28"/>
          <w:rtl/>
        </w:rPr>
        <w:t>إلى أنّ رضا العملاء في قنوات الخدمة المصرفية عبر الهاتف المحمول يتأثّر بمحدّدات نوعية تشمل سهولة استخدام التطبيق، وسرعة استجابته، وتنوّع الخدمات المتاحة عبره، ومستوى أمان المعاملات المنفّذة من خلاله. ويُضيف</w:t>
      </w:r>
      <w:r w:rsidRPr="0023461D">
        <w:rPr>
          <w:rFonts w:ascii="Simplified Arabic" w:hAnsi="Simplified Arabic" w:cs="Simplified Arabic"/>
          <w:color w:val="000000" w:themeColor="text1"/>
          <w:sz w:val="28"/>
          <w:szCs w:val="28"/>
        </w:rPr>
        <w:t xml:space="preserve"> Islam et al. (2021) </w:t>
      </w:r>
      <w:r w:rsidRPr="0023461D">
        <w:rPr>
          <w:rFonts w:ascii="Simplified Arabic" w:hAnsi="Simplified Arabic" w:cs="Simplified Arabic"/>
          <w:color w:val="000000" w:themeColor="text1"/>
          <w:sz w:val="28"/>
          <w:szCs w:val="28"/>
          <w:rtl/>
        </w:rPr>
        <w:t>أنّ المحدّدات المرتبطة بإدارة الشكاوى تُمثّل عنصراً مهمّاً في تشكيل الرضا، إذ إنّ قدرة المصرف على التعامل بفاعلية مع الشكاوى وتحويلها إلى فرص لاستعادة ثقة العميل تُسهم في بناء رضا أعمق وأكثر استدامةً من الرضا الذي يتأسّس على عدم مواجهة أيّ مشكلات</w:t>
      </w:r>
      <w:r w:rsidRPr="0023461D">
        <w:rPr>
          <w:rFonts w:ascii="Simplified Arabic" w:hAnsi="Simplified Arabic" w:cs="Simplified Arabic"/>
          <w:color w:val="000000" w:themeColor="text1"/>
          <w:sz w:val="28"/>
          <w:szCs w:val="28"/>
        </w:rPr>
        <w:t>.</w:t>
      </w:r>
    </w:p>
    <w:p w14:paraId="4F041E9C" w14:textId="77777777" w:rsidR="00424437" w:rsidRDefault="006B6149" w:rsidP="00424437">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ويرى الباحث أنّ هذه المحدّدات لا تعمل بصورة منفصلة، بل تتفاعل فيما بينها بصورة معقّدة لتُشكّل المحصّلة النهائية التي يُعبّر عنها رضا العميل. كما أنّ الوزن النسبي لكلّ محدّد يتباين من عميل إلى آخر بحسب خصائصه الديموغرافية وتجاربه السابقة وتوقّعاته، ممّا يستدعي من المصرف اعتماد مقاربة مرنة تتعامل مع كلّ شريحة من العملاء وفق محدّداتها الخاصة، بدلاً من اعتماد مقاربة موحّدة قد تُغفل الفروق الفردية والشريحية</w:t>
      </w:r>
      <w:bookmarkStart w:id="45" w:name="_Toc233384783"/>
      <w:r w:rsidR="00424437">
        <w:rPr>
          <w:rFonts w:ascii="Simplified Arabic" w:hAnsi="Simplified Arabic" w:cs="Simplified Arabic"/>
          <w:color w:val="000000" w:themeColor="text1"/>
          <w:sz w:val="28"/>
          <w:szCs w:val="28"/>
        </w:rPr>
        <w:t>.</w:t>
      </w:r>
    </w:p>
    <w:p w14:paraId="3BFEB9B3" w14:textId="6C173869" w:rsidR="006B6149" w:rsidRPr="00424437" w:rsidRDefault="003C29F4" w:rsidP="00424437">
      <w:pPr>
        <w:spacing w:before="100" w:beforeAutospacing="1" w:after="100" w:afterAutospacing="1" w:line="276" w:lineRule="auto"/>
        <w:jc w:val="both"/>
        <w:outlineLvl w:val="1"/>
        <w:rPr>
          <w:rFonts w:ascii="Simplified Arabic" w:hAnsi="Simplified Arabic" w:cs="Simplified Arabic"/>
          <w:color w:val="000000" w:themeColor="text1"/>
          <w:sz w:val="28"/>
          <w:szCs w:val="28"/>
        </w:rPr>
      </w:pPr>
      <w:r w:rsidRPr="0023461D">
        <w:rPr>
          <w:rFonts w:ascii="Simplified Arabic" w:hAnsi="Simplified Arabic" w:cs="Simplified Arabic" w:hint="cs"/>
          <w:b/>
          <w:bCs/>
          <w:color w:val="000000" w:themeColor="text1"/>
          <w:sz w:val="32"/>
          <w:szCs w:val="32"/>
          <w:rtl/>
        </w:rPr>
        <w:t>6.2.2</w:t>
      </w:r>
      <w:r w:rsidR="006B6149" w:rsidRPr="0023461D">
        <w:rPr>
          <w:rFonts w:ascii="Simplified Arabic" w:hAnsi="Simplified Arabic" w:cs="Simplified Arabic"/>
          <w:b/>
          <w:bCs/>
          <w:color w:val="000000" w:themeColor="text1"/>
          <w:sz w:val="32"/>
          <w:szCs w:val="32"/>
          <w:rtl/>
        </w:rPr>
        <w:t xml:space="preserve"> استراتيجيات تعزيز رضا العملاء في القطاع المصرفي</w:t>
      </w:r>
      <w:bookmarkEnd w:id="45"/>
    </w:p>
    <w:p w14:paraId="3626E743"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تتعدّد الاستراتيجيات التي تتبنّاها المصارف لتعزيز رضا عملائها، وتتوزّع هذه الاستراتيجيات بين ما هو موجّه نحو تطوير الخدمة، وما هو موجّه نحو إدارة العلاقة مع العميل، وما هو موجّه نحو بناء البنية الداخلية للمصرف بما يدعم تحقيق الرضا. وتقوم استراتيجية تخصيص الخدمة على فكرة أنّ كلّ عميل فريد في احتياجاته وتوقّعاته، ممّا يستدعي تكييف الخدمة لتتناسب مع خصائصه الشخصية، عبر توظيف تقنيات تحليل البيانات الكبيرة في رصد أنماط سلوكه وتفضيلاته. وتُمثّل استراتيجية إدارة تجربة العميل مقاربةً شموليةً تتعامل مع مجمل التفاعلات بين العميل والمصرف باعتبارها تجربةً واحدةً متكاملةً، تستدعي تصميماً واعياً لكلّ نقطة تماس بحيث تُسهم في بناء انطباع إيجابي تراكمي</w:t>
      </w:r>
      <w:r w:rsidRPr="0023461D">
        <w:rPr>
          <w:rFonts w:ascii="Simplified Arabic" w:hAnsi="Simplified Arabic" w:cs="Simplified Arabic"/>
          <w:color w:val="000000" w:themeColor="text1"/>
          <w:sz w:val="28"/>
          <w:szCs w:val="28"/>
        </w:rPr>
        <w:t>.</w:t>
      </w:r>
    </w:p>
    <w:p w14:paraId="0D82CA03"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وتقوم استراتيجية إدارة الشكاوى والاستجابة الفاعلة على إدراك أنّ الشكوى ليست عبئاً يجب التخلّص منه، بل فرصة ثمينة لاستعادة ثقة العميل وتعميق علاقته بالمصرف، ممّا يستدعي اعتماد منظومة فاعلة لاستقبال الشكاوى ومعالجتها بسرعة وفاعلية. أمّا استراتيجية البرامج الولائية، فتسعى إلى ترجمة الرضا إلى التزام طويل الأجل عبر تقديم حوافز ومزايا تُكافئ العملاء المخلصين وتدفعهم إلى تعميق علاقتهم بالمصرف. وتُمثّل استراتيجية القياس والتحليل المستمرّ ركيزةً جوهريةً لإدارة الرضا، إذ تستدعي رصداً منتظماً لمؤشّرات الرضا عبر أدوات متعدّدة تشمل الاستبيانات الدورية، وتحليل الشكاوى، ومراقبة وسائل التواصل الاجتماعي، وتحليل بيانات السلوك الفعلي للعملاء. وتُمثّل استراتيجية التحوّل نحو الثقافة الزبون-المحور المظلّة التي تنتظم تحتها كافّة الاستراتيجيات الأخرى، إذ تسعى إلى ترسيخ منظومة قِيَم وممارسات تجعل العميل محوراً لكلّ قرار وممارسة داخل المصرف، بدءاً من أعلى مستويات القيادة وانتهاءً بأدنى المستويات التشغيلية</w:t>
      </w:r>
      <w:r w:rsidRPr="0023461D">
        <w:rPr>
          <w:rFonts w:ascii="Simplified Arabic" w:hAnsi="Simplified Arabic" w:cs="Simplified Arabic"/>
          <w:color w:val="000000" w:themeColor="text1"/>
          <w:sz w:val="28"/>
          <w:szCs w:val="28"/>
        </w:rPr>
        <w:t>.</w:t>
      </w:r>
    </w:p>
    <w:p w14:paraId="51742F28" w14:textId="2163BE68" w:rsidR="006B6149" w:rsidRPr="0023461D" w:rsidRDefault="003C29F4" w:rsidP="003C29F4">
      <w:pPr>
        <w:jc w:val="center"/>
        <w:outlineLvl w:val="0"/>
        <w:rPr>
          <w:rFonts w:ascii="Simplified Arabic" w:hAnsi="Simplified Arabic" w:cs="Simplified Arabic"/>
          <w:b/>
          <w:bCs/>
          <w:color w:val="000000" w:themeColor="text1"/>
          <w:sz w:val="40"/>
          <w:szCs w:val="40"/>
        </w:rPr>
      </w:pPr>
      <w:r w:rsidRPr="0023461D">
        <w:rPr>
          <w:rFonts w:ascii="Simplified Arabic" w:hAnsi="Simplified Arabic" w:cs="Simplified Arabic"/>
          <w:b/>
          <w:bCs/>
          <w:color w:val="000000" w:themeColor="text1"/>
          <w:sz w:val="40"/>
          <w:szCs w:val="40"/>
          <w:rtl/>
        </w:rPr>
        <w:br w:type="page"/>
      </w:r>
      <w:bookmarkStart w:id="46" w:name="_Toc233384784"/>
      <w:r w:rsidR="006B6149" w:rsidRPr="0023461D">
        <w:rPr>
          <w:rFonts w:ascii="Simplified Arabic" w:hAnsi="Simplified Arabic" w:cs="Simplified Arabic"/>
          <w:b/>
          <w:bCs/>
          <w:color w:val="000000" w:themeColor="text1"/>
          <w:sz w:val="40"/>
          <w:szCs w:val="40"/>
          <w:rtl/>
        </w:rPr>
        <w:t>الفصل الثالث: منهجية الدراسة وإجراءاتها الميدانية</w:t>
      </w:r>
      <w:bookmarkEnd w:id="46"/>
    </w:p>
    <w:p w14:paraId="7141E4A0" w14:textId="31EE395F" w:rsidR="006B6149" w:rsidRPr="0023461D" w:rsidRDefault="003C29F4" w:rsidP="003C29F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7" w:name="_Toc233384785"/>
      <w:r w:rsidRPr="0023461D">
        <w:rPr>
          <w:rFonts w:ascii="Simplified Arabic" w:hAnsi="Simplified Arabic" w:cs="Simplified Arabic" w:hint="cs"/>
          <w:b/>
          <w:bCs/>
          <w:color w:val="000000" w:themeColor="text1"/>
          <w:sz w:val="36"/>
          <w:szCs w:val="36"/>
          <w:rtl/>
        </w:rPr>
        <w:t xml:space="preserve">1.3 </w:t>
      </w:r>
      <w:r w:rsidR="006B6149" w:rsidRPr="0023461D">
        <w:rPr>
          <w:rFonts w:ascii="Simplified Arabic" w:hAnsi="Simplified Arabic" w:cs="Simplified Arabic"/>
          <w:b/>
          <w:bCs/>
          <w:color w:val="000000" w:themeColor="text1"/>
          <w:sz w:val="36"/>
          <w:szCs w:val="36"/>
          <w:rtl/>
        </w:rPr>
        <w:t>تمهيد</w:t>
      </w:r>
      <w:bookmarkEnd w:id="47"/>
    </w:p>
    <w:p w14:paraId="07ECB8D4"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يُمثّل هذا الفصل العمود الفقري للدراسة الميدانية، إذ يعرض الإطار المنهجي والإجرائي الذي اعتمده الباحث في تنفيذ الجانب التطبيقي لاختبار فرضيات الدراسة المتعلّقة بأثر جودة الخدمة المصرفية بأبعادها الأربعة (الاعتمادية، الاستجابة، الأمان، التعاطف) على رضا العملاء في القطاع المصرفي. ويتناول الفصل في ثناياه عرضاً تفصيلياً للمنهج العلمي المعتمد، ومجتمع الدراسة وعيّنته، وأداة جمع البيانات وكيفية تصميمها، وإجراءات التحقّق من صدقها وثباتها، ومصفوفة الارتباط بين المتغيّرات، وانتهاءً بالأساليب الإحصائية المستخدمة في تحليل البيانات واستخلاص النتائج. وقد حرص الباحث على اتّباع الأصول العلمية المتعارف عليها في البحث الميداني، بما يكفل دقّة النتائج وموضوعيتها وقابليتها للتعميم في الحدود التي تسمح بها طبيعة العيّنة ومجتمع الدراسة</w:t>
      </w:r>
      <w:r w:rsidRPr="0023461D">
        <w:rPr>
          <w:rFonts w:ascii="Simplified Arabic" w:hAnsi="Simplified Arabic" w:cs="Simplified Arabic"/>
          <w:color w:val="000000" w:themeColor="text1"/>
          <w:sz w:val="28"/>
          <w:szCs w:val="28"/>
        </w:rPr>
        <w:t>.</w:t>
      </w:r>
    </w:p>
    <w:p w14:paraId="1F7B434E" w14:textId="04D31E47" w:rsidR="006B6149" w:rsidRPr="0023461D" w:rsidRDefault="003C29F4" w:rsidP="003C29F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8" w:name="_Toc233384786"/>
      <w:r w:rsidRPr="0023461D">
        <w:rPr>
          <w:rFonts w:ascii="Simplified Arabic" w:hAnsi="Simplified Arabic" w:cs="Simplified Arabic" w:hint="cs"/>
          <w:b/>
          <w:bCs/>
          <w:color w:val="000000" w:themeColor="text1"/>
          <w:sz w:val="36"/>
          <w:szCs w:val="36"/>
          <w:rtl/>
        </w:rPr>
        <w:t>2.3</w:t>
      </w:r>
      <w:r w:rsidR="006B6149" w:rsidRPr="0023461D">
        <w:rPr>
          <w:rFonts w:ascii="Simplified Arabic" w:hAnsi="Simplified Arabic" w:cs="Simplified Arabic"/>
          <w:b/>
          <w:bCs/>
          <w:color w:val="000000" w:themeColor="text1"/>
          <w:sz w:val="36"/>
          <w:szCs w:val="36"/>
          <w:rtl/>
        </w:rPr>
        <w:t xml:space="preserve"> منهج الدراسة</w:t>
      </w:r>
      <w:bookmarkEnd w:id="48"/>
    </w:p>
    <w:p w14:paraId="56D1DA35"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اعتمد الباحث المنهج الوصفي التحليلي بوصفه المنهج الأكثر ملاءمةً لطبيعة الدراسة وأهدافها، إذ يُمكّن هذا المنهج من وصف الظاهرة موضع الدراسة وصفاً دقيقاً، وتحليل العلاقات بين متغيّراتها، واختبار الفرضيات المرتبطة بها استناداً إلى بيانات ميدانية موثّقة. ويقوم المنهج الوصفي التحليلي على جمع البيانات والمعلومات حول الظاهرة المدروسة من مصادرها الأصلية، ثمّ تصنيفها وتنظيمها وتحليلها للوصول إلى استنتاجات تُسهم في فهم الظاهرة وتفسيرها</w:t>
      </w:r>
      <w:r w:rsidRPr="0023461D">
        <w:rPr>
          <w:rFonts w:ascii="Simplified Arabic" w:hAnsi="Simplified Arabic" w:cs="Simplified Arabic"/>
          <w:color w:val="000000" w:themeColor="text1"/>
          <w:sz w:val="28"/>
          <w:szCs w:val="28"/>
        </w:rPr>
        <w:t>.</w:t>
      </w:r>
    </w:p>
    <w:p w14:paraId="4BACF90C"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وقد توزّع تطبيق هذا المنهج على شقّين متكاملين؛ تمثّل الشقّ الأول في الجانب النظري الذي اعتمد على المسح المكتبي للأدبيات والدراسات السابقة المتعلّقة بمتغيّرات الدراسة، بهدف بناء الإطار المفاهيمي والنظري الذي يستند إليه الجانب التطبيقي. وتمثّل الشقّ الثاني في الجانب الميداني الذي اعتمد على جمع البيانات الأولية من مفردات العيّنة عبر استبانة مصمّمة خصّيصاً لأغراض الدراسة، ثمّ معالجة هذه البيانات إحصائياً بأساليب علمية مناسبة لاستخلاص النتائج واختبار الفرضيات</w:t>
      </w:r>
      <w:r w:rsidRPr="0023461D">
        <w:rPr>
          <w:rFonts w:ascii="Simplified Arabic" w:hAnsi="Simplified Arabic" w:cs="Simplified Arabic"/>
          <w:color w:val="000000" w:themeColor="text1"/>
          <w:sz w:val="28"/>
          <w:szCs w:val="28"/>
        </w:rPr>
        <w:t>.</w:t>
      </w:r>
    </w:p>
    <w:p w14:paraId="45DB1A60" w14:textId="7BEC0C87" w:rsidR="006B6149" w:rsidRPr="0023461D" w:rsidRDefault="003C29F4" w:rsidP="003C29F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9" w:name="_Toc233384787"/>
      <w:r w:rsidRPr="0023461D">
        <w:rPr>
          <w:rFonts w:ascii="Simplified Arabic" w:hAnsi="Simplified Arabic" w:cs="Simplified Arabic" w:hint="cs"/>
          <w:b/>
          <w:bCs/>
          <w:color w:val="000000" w:themeColor="text1"/>
          <w:sz w:val="36"/>
          <w:szCs w:val="36"/>
          <w:rtl/>
        </w:rPr>
        <w:t>3.3</w:t>
      </w:r>
      <w:r w:rsidR="006B6149" w:rsidRPr="0023461D">
        <w:rPr>
          <w:rFonts w:ascii="Simplified Arabic" w:hAnsi="Simplified Arabic" w:cs="Simplified Arabic"/>
          <w:b/>
          <w:bCs/>
          <w:color w:val="000000" w:themeColor="text1"/>
          <w:sz w:val="36"/>
          <w:szCs w:val="36"/>
          <w:rtl/>
        </w:rPr>
        <w:t xml:space="preserve"> مجتمع الدراسة وعيّنتها</w:t>
      </w:r>
      <w:bookmarkEnd w:id="49"/>
    </w:p>
    <w:p w14:paraId="018FA6A0" w14:textId="6FFB2B11"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مجتمع الدراسة</w:t>
      </w:r>
    </w:p>
    <w:p w14:paraId="7EF8021E"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تكوّن مجتمع الدراسة من جميع عملاء المصارف العاملة في نطاق الدراسة المستهدف، البالغ عددهم وفق إحصاءات المصارف نحو (12,500) عميل من مختلف الشرائح العمرية والمهنية والتعليمية، ممّن يتعاملون مع مصارفهم بصورة منتظمة عبر القنوات التقليدية والإلكترونية على حدٍّ سواء. وقد تمّ اختيار هذا المجتمع نظراً لتنوّع خصائصه الديموغرافية وتعدّد أنماط تعامله مع الخدمات المصرفية، بما يُتيح الحصول على بيانات ثرية تعكس واقع جودة الخدمة المصرفية ومستوى رضا العملاء عنها</w:t>
      </w:r>
      <w:r w:rsidRPr="0023461D">
        <w:rPr>
          <w:rFonts w:ascii="Simplified Arabic" w:hAnsi="Simplified Arabic" w:cs="Simplified Arabic"/>
          <w:color w:val="000000" w:themeColor="text1"/>
          <w:sz w:val="28"/>
          <w:szCs w:val="28"/>
        </w:rPr>
        <w:t>.</w:t>
      </w:r>
    </w:p>
    <w:p w14:paraId="0B76295F" w14:textId="11B0167A"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عيّنة الدراسة</w:t>
      </w:r>
    </w:p>
    <w:p w14:paraId="4F1DD2E4"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نظراً لكبر حجم مجتمع الدراسة وصعوبة حصره بالكامل، لجأ الباحث إلى اعتماد أسلوب العيّنة العشوائية الميسّرة</w:t>
      </w:r>
      <w:r w:rsidRPr="0023461D">
        <w:rPr>
          <w:rFonts w:ascii="Simplified Arabic" w:hAnsi="Simplified Arabic" w:cs="Simplified Arabic"/>
          <w:color w:val="000000" w:themeColor="text1"/>
          <w:sz w:val="28"/>
          <w:szCs w:val="28"/>
        </w:rPr>
        <w:t xml:space="preserve"> (Convenience Random Sampling)</w:t>
      </w:r>
      <w:r w:rsidRPr="0023461D">
        <w:rPr>
          <w:rFonts w:ascii="Simplified Arabic" w:hAnsi="Simplified Arabic" w:cs="Simplified Arabic"/>
          <w:color w:val="000000" w:themeColor="text1"/>
          <w:sz w:val="28"/>
          <w:szCs w:val="28"/>
          <w:rtl/>
        </w:rPr>
        <w:t>، التي تجمع بين الواقعية الإجرائية والموضوعية العلمية. وقد تمّ تحديد حجم العيّنة وفقاً لمعادلة</w:t>
      </w:r>
      <w:r w:rsidRPr="0023461D">
        <w:rPr>
          <w:rFonts w:ascii="Simplified Arabic" w:hAnsi="Simplified Arabic" w:cs="Simplified Arabic"/>
          <w:color w:val="000000" w:themeColor="text1"/>
          <w:sz w:val="28"/>
          <w:szCs w:val="28"/>
        </w:rPr>
        <w:t xml:space="preserve"> (Stephen Thompson) </w:t>
      </w:r>
      <w:r w:rsidRPr="0023461D">
        <w:rPr>
          <w:rFonts w:ascii="Simplified Arabic" w:hAnsi="Simplified Arabic" w:cs="Simplified Arabic"/>
          <w:color w:val="000000" w:themeColor="text1"/>
          <w:sz w:val="28"/>
          <w:szCs w:val="28"/>
          <w:rtl/>
        </w:rPr>
        <w:t>لتحديد حجم العيّنة من مجتمع محدود، عند مستوى ثقة (95%) ونسبة خطأ مسموح بها (5%)، وقد بلغ حجم العيّنة المحسوب (373) مفردة. ولتعزيز قوّة التحليل الإحصائي وتعويض احتمالات عدم الاستجابة، قام الباحث بتوزيع (400) استبانة، استُرجع منها (385) استبانة، استُبعد منها (15) استبانة لعدم اكتمال البيانات أو لعدم جدّية الإجابات، ليبلغ العدد النهائي للاستبانات الصالحة للتحليل (370) استبانة، بنسبة استرداد بلغت (96.25%) من الاستبانات الموزّعة، ونسبة صلاحية بلغت (92.5%) من إجمالي العدد الموزّع، وهي نسبة مرتفعة تعكس جدّية المستجيبين وتزيد من موثوقية النتائج</w:t>
      </w:r>
      <w:r w:rsidRPr="0023461D">
        <w:rPr>
          <w:rFonts w:ascii="Simplified Arabic" w:hAnsi="Simplified Arabic" w:cs="Simplified Arabic"/>
          <w:color w:val="000000" w:themeColor="text1"/>
          <w:sz w:val="28"/>
          <w:szCs w:val="28"/>
        </w:rPr>
        <w:t>.</w:t>
      </w:r>
    </w:p>
    <w:p w14:paraId="04B12F1D" w14:textId="4D348879" w:rsidR="006B6149" w:rsidRPr="0023461D" w:rsidRDefault="003C29F4" w:rsidP="003C29F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0" w:name="_Toc233384788"/>
      <w:r w:rsidRPr="0023461D">
        <w:rPr>
          <w:rFonts w:ascii="Simplified Arabic" w:hAnsi="Simplified Arabic" w:cs="Simplified Arabic" w:hint="cs"/>
          <w:b/>
          <w:bCs/>
          <w:color w:val="000000" w:themeColor="text1"/>
          <w:sz w:val="36"/>
          <w:szCs w:val="36"/>
          <w:rtl/>
        </w:rPr>
        <w:t>4.3</w:t>
      </w:r>
      <w:r w:rsidR="006B6149" w:rsidRPr="0023461D">
        <w:rPr>
          <w:rFonts w:ascii="Simplified Arabic" w:hAnsi="Simplified Arabic" w:cs="Simplified Arabic"/>
          <w:b/>
          <w:bCs/>
          <w:color w:val="000000" w:themeColor="text1"/>
          <w:sz w:val="36"/>
          <w:szCs w:val="36"/>
          <w:rtl/>
        </w:rPr>
        <w:t xml:space="preserve"> أداة الدراسة</w:t>
      </w:r>
      <w:bookmarkEnd w:id="50"/>
    </w:p>
    <w:p w14:paraId="1C6924A2" w14:textId="6FB29BA9"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وصف الأداة</w:t>
      </w:r>
    </w:p>
    <w:p w14:paraId="08AF1E11"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اعتمد الباحث الاستبانة بوصفها الأداة الرئيسة لجمع البيانات الميدانية، نظراً لملاءمتها لطبيعة الدراسة الوصفية التحليلية، وقدرتها على جمع بيانات من عدد كبير من المستجيبين في وقت قياسي، مع ضمان قدر من الموضوعية في الاستجابات. وقد صُمّمت الاستبانة بعد مراجعة معمّقة للأدبيات والدراسات السابقة، وفي مقدّمتها دراسات بورديمة (2022)، وزهرة (2022)، وعرفة ووادي (2022)، فضلاً عن</w:t>
      </w:r>
      <w:r w:rsidRPr="0023461D">
        <w:rPr>
          <w:rFonts w:ascii="Simplified Arabic" w:hAnsi="Simplified Arabic" w:cs="Simplified Arabic"/>
          <w:color w:val="000000" w:themeColor="text1"/>
          <w:sz w:val="28"/>
          <w:szCs w:val="28"/>
        </w:rPr>
        <w:t xml:space="preserve"> (Islam et al., 2021) </w:t>
      </w:r>
      <w:r w:rsidRPr="0023461D">
        <w:rPr>
          <w:rFonts w:ascii="Simplified Arabic" w:hAnsi="Simplified Arabic" w:cs="Simplified Arabic"/>
          <w:color w:val="000000" w:themeColor="text1"/>
          <w:sz w:val="28"/>
          <w:szCs w:val="28"/>
          <w:rtl/>
        </w:rPr>
        <w:t>و</w:t>
      </w:r>
      <w:r w:rsidRPr="0023461D">
        <w:rPr>
          <w:rFonts w:ascii="Simplified Arabic" w:hAnsi="Simplified Arabic" w:cs="Simplified Arabic"/>
          <w:color w:val="000000" w:themeColor="text1"/>
          <w:sz w:val="28"/>
          <w:szCs w:val="28"/>
        </w:rPr>
        <w:t>(Sugiarto &amp; Octaviana, 2021).</w:t>
      </w:r>
    </w:p>
    <w:p w14:paraId="41212307" w14:textId="320A9A5B"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3461D">
        <w:rPr>
          <w:rFonts w:ascii="Simplified Arabic" w:hAnsi="Simplified Arabic" w:cs="Simplified Arabic"/>
          <w:b/>
          <w:bCs/>
          <w:color w:val="000000" w:themeColor="text1"/>
          <w:sz w:val="32"/>
          <w:szCs w:val="32"/>
          <w:rtl/>
        </w:rPr>
        <w:t>أقسام الاستبانة</w:t>
      </w:r>
    </w:p>
    <w:p w14:paraId="2F49ADDE" w14:textId="77777777"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تتكوّن الاستبانة في صورتها النهائية من ثلاثة أقسام رئيسة</w:t>
      </w:r>
      <w:r w:rsidRPr="0023461D">
        <w:rPr>
          <w:rFonts w:ascii="Simplified Arabic" w:hAnsi="Simplified Arabic" w:cs="Simplified Arabic"/>
          <w:b/>
          <w:bCs/>
          <w:color w:val="000000" w:themeColor="text1"/>
          <w:sz w:val="28"/>
          <w:szCs w:val="28"/>
        </w:rPr>
        <w:t>:</w:t>
      </w:r>
    </w:p>
    <w:p w14:paraId="389FEDD3" w14:textId="77777777" w:rsidR="006B6149" w:rsidRPr="0023461D" w:rsidRDefault="006B6149" w:rsidP="003C29F4">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b/>
          <w:bCs/>
          <w:color w:val="000000" w:themeColor="text1"/>
          <w:sz w:val="28"/>
          <w:szCs w:val="28"/>
          <w:rtl/>
        </w:rPr>
        <w:t>القسم الأول</w:t>
      </w:r>
      <w:r w:rsidRPr="0023461D">
        <w:rPr>
          <w:rFonts w:ascii="Simplified Arabic" w:hAnsi="Simplified Arabic" w:cs="Simplified Arabic"/>
          <w:color w:val="000000" w:themeColor="text1"/>
          <w:sz w:val="28"/>
          <w:szCs w:val="28"/>
        </w:rPr>
        <w:t xml:space="preserve">: </w:t>
      </w:r>
      <w:r w:rsidRPr="0023461D">
        <w:rPr>
          <w:rFonts w:ascii="Simplified Arabic" w:hAnsi="Simplified Arabic" w:cs="Simplified Arabic"/>
          <w:color w:val="000000" w:themeColor="text1"/>
          <w:sz w:val="28"/>
          <w:szCs w:val="28"/>
          <w:rtl/>
        </w:rPr>
        <w:t>البيانات الديموغرافية لأفراد العيّنة، ويتضمّن أربعة متغيّرات هي: النوع، والعمر، والمؤهل العلمي، ومدّة التعامل مع المصرف</w:t>
      </w:r>
      <w:r w:rsidRPr="0023461D">
        <w:rPr>
          <w:rFonts w:ascii="Simplified Arabic" w:hAnsi="Simplified Arabic" w:cs="Simplified Arabic"/>
          <w:color w:val="000000" w:themeColor="text1"/>
          <w:sz w:val="28"/>
          <w:szCs w:val="28"/>
        </w:rPr>
        <w:t>.</w:t>
      </w:r>
    </w:p>
    <w:p w14:paraId="6A7378C3" w14:textId="77777777" w:rsidR="006B6149" w:rsidRPr="0023461D" w:rsidRDefault="006B6149" w:rsidP="003C29F4">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b/>
          <w:bCs/>
          <w:color w:val="000000" w:themeColor="text1"/>
          <w:sz w:val="28"/>
          <w:szCs w:val="28"/>
          <w:rtl/>
        </w:rPr>
        <w:t>القسم الثاني</w:t>
      </w:r>
      <w:r w:rsidRPr="0023461D">
        <w:rPr>
          <w:rFonts w:ascii="Simplified Arabic" w:hAnsi="Simplified Arabic" w:cs="Simplified Arabic"/>
          <w:color w:val="000000" w:themeColor="text1"/>
          <w:sz w:val="28"/>
          <w:szCs w:val="28"/>
        </w:rPr>
        <w:t xml:space="preserve">: </w:t>
      </w:r>
      <w:r w:rsidRPr="0023461D">
        <w:rPr>
          <w:rFonts w:ascii="Simplified Arabic" w:hAnsi="Simplified Arabic" w:cs="Simplified Arabic"/>
          <w:color w:val="000000" w:themeColor="text1"/>
          <w:sz w:val="28"/>
          <w:szCs w:val="28"/>
          <w:rtl/>
        </w:rPr>
        <w:t>فقرات المتغيّر المستقل (جودة الخدمة المصرفية)، ويتضمّن (16) فقرة موزّعة على أربعة أبعاد بواقع أربع فقرات لكلّ بُعد، على النحو الآتي: بُعد الاعتمادية (الفقرات 1-4)، بُعد الاستجابة (الفقرات 5-8)، بُعد الأمان (الفقرات 9-12)، بُعد التعاطف (الفقرات 13-16)</w:t>
      </w:r>
      <w:r w:rsidRPr="0023461D">
        <w:rPr>
          <w:rFonts w:ascii="Simplified Arabic" w:hAnsi="Simplified Arabic" w:cs="Simplified Arabic"/>
          <w:color w:val="000000" w:themeColor="text1"/>
          <w:sz w:val="28"/>
          <w:szCs w:val="28"/>
        </w:rPr>
        <w:t>.</w:t>
      </w:r>
    </w:p>
    <w:p w14:paraId="6AECCB1F" w14:textId="77777777" w:rsidR="006B6149" w:rsidRPr="0023461D" w:rsidRDefault="006B6149" w:rsidP="003C29F4">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b/>
          <w:bCs/>
          <w:color w:val="000000" w:themeColor="text1"/>
          <w:sz w:val="28"/>
          <w:szCs w:val="28"/>
          <w:rtl/>
        </w:rPr>
        <w:t>القسم الثالث</w:t>
      </w:r>
      <w:r w:rsidRPr="0023461D">
        <w:rPr>
          <w:rFonts w:ascii="Simplified Arabic" w:hAnsi="Simplified Arabic" w:cs="Simplified Arabic"/>
          <w:color w:val="000000" w:themeColor="text1"/>
          <w:sz w:val="28"/>
          <w:szCs w:val="28"/>
        </w:rPr>
        <w:t xml:space="preserve">: </w:t>
      </w:r>
      <w:r w:rsidRPr="0023461D">
        <w:rPr>
          <w:rFonts w:ascii="Simplified Arabic" w:hAnsi="Simplified Arabic" w:cs="Simplified Arabic"/>
          <w:color w:val="000000" w:themeColor="text1"/>
          <w:sz w:val="28"/>
          <w:szCs w:val="28"/>
          <w:rtl/>
        </w:rPr>
        <w:t>فقرات المتغيّر التابع (رضا العملاء)، ويتضمّن (10) فقرات تقيس مستوى رضا العملاء عن الخدمات المصرفية المقدّمة لهم</w:t>
      </w:r>
      <w:r w:rsidRPr="0023461D">
        <w:rPr>
          <w:rFonts w:ascii="Simplified Arabic" w:hAnsi="Simplified Arabic" w:cs="Simplified Arabic"/>
          <w:color w:val="000000" w:themeColor="text1"/>
          <w:sz w:val="28"/>
          <w:szCs w:val="28"/>
        </w:rPr>
        <w:t>.</w:t>
      </w:r>
    </w:p>
    <w:p w14:paraId="19394EE3" w14:textId="2F6EC74F"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مقياس الاستجابة</w:t>
      </w:r>
    </w:p>
    <w:p w14:paraId="46942039"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اعتمد الباحث مقياس ليكرت الخماسي</w:t>
      </w:r>
      <w:r w:rsidRPr="0023461D">
        <w:rPr>
          <w:rFonts w:ascii="Simplified Arabic" w:hAnsi="Simplified Arabic" w:cs="Simplified Arabic"/>
          <w:color w:val="000000" w:themeColor="text1"/>
          <w:sz w:val="28"/>
          <w:szCs w:val="28"/>
        </w:rPr>
        <w:t xml:space="preserve"> (Five-Point Likert Scale) </w:t>
      </w:r>
      <w:r w:rsidRPr="0023461D">
        <w:rPr>
          <w:rFonts w:ascii="Simplified Arabic" w:hAnsi="Simplified Arabic" w:cs="Simplified Arabic"/>
          <w:color w:val="000000" w:themeColor="text1"/>
          <w:sz w:val="28"/>
          <w:szCs w:val="28"/>
          <w:rtl/>
        </w:rPr>
        <w:t>لقياس استجابات أفراد العيّنة، باعتباره من أكثر المقاييس استخداماً في البحوث الإدارية والاجتماعية، ولقدرته على إعطاء مدى مناسب من التمييز بين الاستجابات. وقد وُزّعت درجات المقياس على النحو الآتي</w:t>
      </w:r>
      <w:r w:rsidRPr="0023461D">
        <w:rPr>
          <w:rFonts w:ascii="Simplified Arabic" w:hAnsi="Simplified Arabic" w:cs="Simplified Arabic"/>
          <w:color w:val="000000" w:themeColor="text1"/>
          <w:sz w:val="28"/>
          <w:szCs w:val="28"/>
        </w:rPr>
        <w:t>:</w:t>
      </w:r>
    </w:p>
    <w:p w14:paraId="3BA508AB" w14:textId="0076021F" w:rsidR="006B6149" w:rsidRPr="0023461D" w:rsidRDefault="006B6149" w:rsidP="003C29F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3C29F4" w:rsidRPr="0023461D">
        <w:rPr>
          <w:rFonts w:ascii="Simplified Arabic" w:hAnsi="Simplified Arabic" w:cs="Simplified Arabic" w:hint="cs"/>
          <w:b/>
          <w:bCs/>
          <w:color w:val="000000" w:themeColor="text1"/>
          <w:sz w:val="28"/>
          <w:szCs w:val="28"/>
          <w:rtl/>
        </w:rPr>
        <w:t>3 - 1</w:t>
      </w:r>
      <w:r w:rsidRPr="0023461D">
        <w:rPr>
          <w:rFonts w:ascii="Simplified Arabic" w:hAnsi="Simplified Arabic" w:cs="Simplified Arabic"/>
          <w:b/>
          <w:bCs/>
          <w:color w:val="000000" w:themeColor="text1"/>
          <w:sz w:val="28"/>
          <w:szCs w:val="28"/>
          <w:rtl/>
        </w:rPr>
        <w:t>): توزيع درجات مقياس ليكرت الخماسي والمتوسّطات المرجّحة</w:t>
      </w:r>
    </w:p>
    <w:tbl>
      <w:tblPr>
        <w:tblStyle w:val="1-6"/>
        <w:bidiVisual/>
        <w:tblW w:w="6651" w:type="dxa"/>
        <w:jc w:val="center"/>
        <w:tblLook w:val="04A0" w:firstRow="1" w:lastRow="0" w:firstColumn="1" w:lastColumn="0" w:noHBand="0" w:noVBand="1"/>
      </w:tblPr>
      <w:tblGrid>
        <w:gridCol w:w="1970"/>
        <w:gridCol w:w="924"/>
        <w:gridCol w:w="1936"/>
        <w:gridCol w:w="1821"/>
      </w:tblGrid>
      <w:tr w:rsidR="0023461D" w:rsidRPr="0023461D" w14:paraId="75985A9D" w14:textId="77777777" w:rsidTr="003C29F4">
        <w:trPr>
          <w:cnfStyle w:val="100000000000" w:firstRow="1" w:lastRow="0" w:firstColumn="0" w:lastColumn="0" w:oddVBand="0" w:evenVBand="0" w:oddHBand="0" w:evenHBand="0" w:firstRowFirstColumn="0" w:firstRowLastColumn="0" w:lastRowFirstColumn="0" w:lastRowLastColumn="0"/>
          <w:trHeight w:val="51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4A596B"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الاستجابة</w:t>
            </w:r>
          </w:p>
        </w:tc>
        <w:tc>
          <w:tcPr>
            <w:tcW w:w="0" w:type="auto"/>
            <w:vAlign w:val="center"/>
            <w:hideMark/>
          </w:tcPr>
          <w:p w14:paraId="50553AC8"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الدرجة</w:t>
            </w:r>
          </w:p>
        </w:tc>
        <w:tc>
          <w:tcPr>
            <w:tcW w:w="0" w:type="auto"/>
            <w:vAlign w:val="center"/>
            <w:hideMark/>
          </w:tcPr>
          <w:p w14:paraId="70BCED7C"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المدى</w:t>
            </w:r>
          </w:p>
        </w:tc>
        <w:tc>
          <w:tcPr>
            <w:tcW w:w="0" w:type="auto"/>
            <w:vAlign w:val="center"/>
            <w:hideMark/>
          </w:tcPr>
          <w:p w14:paraId="1AEF9E4B"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مستوى الموافقة</w:t>
            </w:r>
          </w:p>
        </w:tc>
      </w:tr>
      <w:tr w:rsidR="0023461D" w:rsidRPr="0023461D" w14:paraId="2F76BBDB" w14:textId="77777777" w:rsidTr="003C29F4">
        <w:trPr>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D94227"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موافق بشدّة</w:t>
            </w:r>
          </w:p>
        </w:tc>
        <w:tc>
          <w:tcPr>
            <w:tcW w:w="0" w:type="auto"/>
            <w:vAlign w:val="center"/>
            <w:hideMark/>
          </w:tcPr>
          <w:p w14:paraId="59CBBB97"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5</w:t>
            </w:r>
          </w:p>
        </w:tc>
        <w:tc>
          <w:tcPr>
            <w:tcW w:w="0" w:type="auto"/>
            <w:vAlign w:val="center"/>
            <w:hideMark/>
          </w:tcPr>
          <w:p w14:paraId="77E87F9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4.21 – 5.00</w:t>
            </w:r>
          </w:p>
        </w:tc>
        <w:tc>
          <w:tcPr>
            <w:tcW w:w="0" w:type="auto"/>
            <w:vAlign w:val="center"/>
            <w:hideMark/>
          </w:tcPr>
          <w:p w14:paraId="2D72FD93"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 جداً</w:t>
            </w:r>
          </w:p>
        </w:tc>
      </w:tr>
      <w:tr w:rsidR="0023461D" w:rsidRPr="0023461D" w14:paraId="6092F441" w14:textId="77777777" w:rsidTr="003C29F4">
        <w:trPr>
          <w:trHeight w:val="54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119706"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موافق</w:t>
            </w:r>
          </w:p>
        </w:tc>
        <w:tc>
          <w:tcPr>
            <w:tcW w:w="0" w:type="auto"/>
            <w:vAlign w:val="center"/>
            <w:hideMark/>
          </w:tcPr>
          <w:p w14:paraId="32DBB28C"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w:t>
            </w:r>
          </w:p>
        </w:tc>
        <w:tc>
          <w:tcPr>
            <w:tcW w:w="0" w:type="auto"/>
            <w:vAlign w:val="center"/>
            <w:hideMark/>
          </w:tcPr>
          <w:p w14:paraId="315D77F5"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3.41 – 4.20</w:t>
            </w:r>
          </w:p>
        </w:tc>
        <w:tc>
          <w:tcPr>
            <w:tcW w:w="0" w:type="auto"/>
            <w:vAlign w:val="center"/>
            <w:hideMark/>
          </w:tcPr>
          <w:p w14:paraId="69CFB65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636B4032" w14:textId="77777777" w:rsidTr="003C29F4">
        <w:trPr>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B15ADA"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محايد</w:t>
            </w:r>
          </w:p>
        </w:tc>
        <w:tc>
          <w:tcPr>
            <w:tcW w:w="0" w:type="auto"/>
            <w:vAlign w:val="center"/>
            <w:hideMark/>
          </w:tcPr>
          <w:p w14:paraId="2EF70CA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w:t>
            </w:r>
          </w:p>
        </w:tc>
        <w:tc>
          <w:tcPr>
            <w:tcW w:w="0" w:type="auto"/>
            <w:vAlign w:val="center"/>
            <w:hideMark/>
          </w:tcPr>
          <w:p w14:paraId="56AC2F2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2.61 – 3.40</w:t>
            </w:r>
          </w:p>
        </w:tc>
        <w:tc>
          <w:tcPr>
            <w:tcW w:w="0" w:type="auto"/>
            <w:vAlign w:val="center"/>
            <w:hideMark/>
          </w:tcPr>
          <w:p w14:paraId="2699555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متوسّط</w:t>
            </w:r>
          </w:p>
        </w:tc>
      </w:tr>
      <w:tr w:rsidR="0023461D" w:rsidRPr="0023461D" w14:paraId="5AD8209F" w14:textId="77777777" w:rsidTr="003C29F4">
        <w:trPr>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8A9F59"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غير موافق</w:t>
            </w:r>
          </w:p>
        </w:tc>
        <w:tc>
          <w:tcPr>
            <w:tcW w:w="0" w:type="auto"/>
            <w:vAlign w:val="center"/>
            <w:hideMark/>
          </w:tcPr>
          <w:p w14:paraId="750FE35C"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w:t>
            </w:r>
          </w:p>
        </w:tc>
        <w:tc>
          <w:tcPr>
            <w:tcW w:w="0" w:type="auto"/>
            <w:vAlign w:val="center"/>
            <w:hideMark/>
          </w:tcPr>
          <w:p w14:paraId="7D922BF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1.81 – 2.60</w:t>
            </w:r>
          </w:p>
        </w:tc>
        <w:tc>
          <w:tcPr>
            <w:tcW w:w="0" w:type="auto"/>
            <w:vAlign w:val="center"/>
            <w:hideMark/>
          </w:tcPr>
          <w:p w14:paraId="6BACAF9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منخفض</w:t>
            </w:r>
          </w:p>
        </w:tc>
      </w:tr>
      <w:tr w:rsidR="0023461D" w:rsidRPr="0023461D" w14:paraId="16164630" w14:textId="77777777" w:rsidTr="003C29F4">
        <w:trPr>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685099"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غير موافق بشدّة</w:t>
            </w:r>
          </w:p>
        </w:tc>
        <w:tc>
          <w:tcPr>
            <w:tcW w:w="0" w:type="auto"/>
            <w:vAlign w:val="center"/>
            <w:hideMark/>
          </w:tcPr>
          <w:p w14:paraId="2CE8D97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w:t>
            </w:r>
          </w:p>
        </w:tc>
        <w:tc>
          <w:tcPr>
            <w:tcW w:w="0" w:type="auto"/>
            <w:vAlign w:val="center"/>
            <w:hideMark/>
          </w:tcPr>
          <w:p w14:paraId="7BEAB869"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1.00 – 1.80</w:t>
            </w:r>
          </w:p>
        </w:tc>
        <w:tc>
          <w:tcPr>
            <w:tcW w:w="0" w:type="auto"/>
            <w:vAlign w:val="center"/>
            <w:hideMark/>
          </w:tcPr>
          <w:p w14:paraId="76B197B7"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منخفض جداً</w:t>
            </w:r>
          </w:p>
        </w:tc>
      </w:tr>
    </w:tbl>
    <w:p w14:paraId="6F8F58E8"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وقد تمّ احتساب طول الفئة عبر قسمة المدى (5-1=4) على عدد الفئات (5)، فينتج عن ذلك طول فئة يساوي (0.80)، يُضاف إلى الحدّ الأدنى للمقياس للحصول على حدود كلّ فئة</w:t>
      </w:r>
      <w:r w:rsidRPr="0023461D">
        <w:rPr>
          <w:rFonts w:ascii="Simplified Arabic" w:hAnsi="Simplified Arabic" w:cs="Simplified Arabic"/>
          <w:color w:val="000000" w:themeColor="text1"/>
          <w:sz w:val="28"/>
          <w:szCs w:val="28"/>
        </w:rPr>
        <w:t>.</w:t>
      </w:r>
    </w:p>
    <w:p w14:paraId="6952A255" w14:textId="5E1ABAE6" w:rsidR="006B6149" w:rsidRPr="0023461D" w:rsidRDefault="003C29F4" w:rsidP="003C29F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1" w:name="_Toc233384789"/>
      <w:r w:rsidRPr="0023461D">
        <w:rPr>
          <w:rFonts w:ascii="Simplified Arabic" w:hAnsi="Simplified Arabic" w:cs="Simplified Arabic" w:hint="cs"/>
          <w:b/>
          <w:bCs/>
          <w:color w:val="000000" w:themeColor="text1"/>
          <w:sz w:val="36"/>
          <w:szCs w:val="36"/>
          <w:rtl/>
        </w:rPr>
        <w:t xml:space="preserve">5.3 </w:t>
      </w:r>
      <w:r w:rsidR="006B6149" w:rsidRPr="0023461D">
        <w:rPr>
          <w:rFonts w:ascii="Simplified Arabic" w:hAnsi="Simplified Arabic" w:cs="Simplified Arabic"/>
          <w:b/>
          <w:bCs/>
          <w:color w:val="000000" w:themeColor="text1"/>
          <w:sz w:val="36"/>
          <w:szCs w:val="36"/>
          <w:rtl/>
        </w:rPr>
        <w:t>صدق أداة الدراسة وثباتها</w:t>
      </w:r>
      <w:bookmarkEnd w:id="51"/>
    </w:p>
    <w:p w14:paraId="222A8001" w14:textId="04049467"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الصدق الظاهري (صدق المحكّمين)</w:t>
      </w:r>
    </w:p>
    <w:p w14:paraId="537D7A22"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للتحقّق من الصدق الظاهري للاستبانة، عُرضت في صورتها الأوّلية على مجموعة من المحكّمين بلغ عددهم (9) محكّمين من أعضاء هيئة التدريس المتخصّصين في إدارة الأعمال والتسويق والإحصاء، بهدف إبداء آرائهم في مدى ملاءمة الفقرات لأهداف الدراسة، ووضوح صياغتها، ومدى انتماء كلّ فقرة للبُعد الذي تنتمي إليه. وقد تمّ إجراء التعديلات المقترحة من المحكّمين، شملت إعادة صياغة بعض الفقرات، وحذف فقرتين رأى المحكّمون أنّ معناهما يتداخل مع فقرات أخرى، وإضافة فقرة جديدة استُحدثت بناءً على توصياتهم، ليستقرّ عدد الفقرات النهائي على (26) فقرة موزّعة على المتغيّرين الرئيسَين</w:t>
      </w:r>
      <w:r w:rsidRPr="0023461D">
        <w:rPr>
          <w:rFonts w:ascii="Simplified Arabic" w:hAnsi="Simplified Arabic" w:cs="Simplified Arabic"/>
          <w:color w:val="000000" w:themeColor="text1"/>
          <w:sz w:val="28"/>
          <w:szCs w:val="28"/>
        </w:rPr>
        <w:t>.</w:t>
      </w:r>
    </w:p>
    <w:p w14:paraId="0FC3470B" w14:textId="3EBDF043"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3461D">
        <w:rPr>
          <w:rFonts w:ascii="Simplified Arabic" w:hAnsi="Simplified Arabic" w:cs="Simplified Arabic"/>
          <w:b/>
          <w:bCs/>
          <w:color w:val="000000" w:themeColor="text1"/>
          <w:sz w:val="32"/>
          <w:szCs w:val="32"/>
          <w:rtl/>
        </w:rPr>
        <w:t>صدق الاتّساق الداخلي</w:t>
      </w:r>
    </w:p>
    <w:p w14:paraId="5189188F"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للتحقّق من صدق الاتّساق الداخلي للاستبانة، تمّ تطبيقها على عيّنة استطلاعية بلغ حجمها (40) مفردة من خارج عيّنة الدراسة الأساسية، ثمّ احتُسبت معاملات ارتباط بيرسون بين درجة كلّ فقرة والدرجة الكلية للبُعد الذي تنتمي إليه، وكذلك بين درجة كلّ بُعد والدرجة الكلية للمتغيّر الذي ينتمي إليه. وقد جاءت النتائج على النحو الموضّح في الجدول الآتي</w:t>
      </w:r>
      <w:r w:rsidRPr="0023461D">
        <w:rPr>
          <w:rFonts w:ascii="Simplified Arabic" w:hAnsi="Simplified Arabic" w:cs="Simplified Arabic"/>
          <w:color w:val="000000" w:themeColor="text1"/>
          <w:sz w:val="28"/>
          <w:szCs w:val="28"/>
        </w:rPr>
        <w:t>:</w:t>
      </w:r>
    </w:p>
    <w:p w14:paraId="137FFC32" w14:textId="3BA7135B" w:rsidR="006B6149" w:rsidRPr="0023461D" w:rsidRDefault="006B6149" w:rsidP="003C29F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3C29F4" w:rsidRPr="0023461D">
        <w:rPr>
          <w:rFonts w:ascii="Simplified Arabic" w:hAnsi="Simplified Arabic" w:cs="Simplified Arabic" w:hint="cs"/>
          <w:b/>
          <w:bCs/>
          <w:color w:val="000000" w:themeColor="text1"/>
          <w:sz w:val="28"/>
          <w:szCs w:val="28"/>
          <w:rtl/>
        </w:rPr>
        <w:t>3 - 2</w:t>
      </w:r>
      <w:r w:rsidRPr="0023461D">
        <w:rPr>
          <w:rFonts w:ascii="Simplified Arabic" w:hAnsi="Simplified Arabic" w:cs="Simplified Arabic"/>
          <w:b/>
          <w:bCs/>
          <w:color w:val="000000" w:themeColor="text1"/>
          <w:sz w:val="28"/>
          <w:szCs w:val="28"/>
          <w:rtl/>
        </w:rPr>
        <w:t>): معاملات ارتباط فقرات الاستبانة بالدرجة الكلية للبُعد الذي تنتمي إليه</w:t>
      </w:r>
    </w:p>
    <w:tbl>
      <w:tblPr>
        <w:tblStyle w:val="1-6"/>
        <w:bidiVisual/>
        <w:tblW w:w="0" w:type="auto"/>
        <w:jc w:val="center"/>
        <w:tblLook w:val="04A0" w:firstRow="1" w:lastRow="0" w:firstColumn="1" w:lastColumn="0" w:noHBand="0" w:noVBand="1"/>
      </w:tblPr>
      <w:tblGrid>
        <w:gridCol w:w="1710"/>
        <w:gridCol w:w="975"/>
        <w:gridCol w:w="1735"/>
        <w:gridCol w:w="1985"/>
      </w:tblGrid>
      <w:tr w:rsidR="0023461D" w:rsidRPr="0023461D" w14:paraId="7CD38F80" w14:textId="77777777" w:rsidTr="003C29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10" w:type="dxa"/>
            <w:vAlign w:val="center"/>
            <w:hideMark/>
          </w:tcPr>
          <w:p w14:paraId="2FFAC043"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البُعد</w:t>
            </w:r>
          </w:p>
        </w:tc>
        <w:tc>
          <w:tcPr>
            <w:tcW w:w="0" w:type="auto"/>
            <w:vAlign w:val="center"/>
            <w:hideMark/>
          </w:tcPr>
          <w:p w14:paraId="41AEA9B9"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رقم الفقرة</w:t>
            </w:r>
          </w:p>
        </w:tc>
        <w:tc>
          <w:tcPr>
            <w:tcW w:w="1735" w:type="dxa"/>
            <w:vAlign w:val="center"/>
            <w:hideMark/>
          </w:tcPr>
          <w:p w14:paraId="64B200D0"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معامل الارتباط</w:t>
            </w:r>
          </w:p>
        </w:tc>
        <w:tc>
          <w:tcPr>
            <w:tcW w:w="1985" w:type="dxa"/>
            <w:vAlign w:val="center"/>
            <w:hideMark/>
          </w:tcPr>
          <w:p w14:paraId="1BD606E7"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مستوى الدلالة</w:t>
            </w:r>
          </w:p>
        </w:tc>
      </w:tr>
      <w:tr w:rsidR="0023461D" w:rsidRPr="0023461D" w14:paraId="4B8B9299"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restart"/>
            <w:vAlign w:val="center"/>
            <w:hideMark/>
          </w:tcPr>
          <w:p w14:paraId="5B351B8F"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الاعتمادية</w:t>
            </w:r>
          </w:p>
        </w:tc>
        <w:tc>
          <w:tcPr>
            <w:tcW w:w="0" w:type="auto"/>
            <w:vAlign w:val="center"/>
            <w:hideMark/>
          </w:tcPr>
          <w:p w14:paraId="1F6F12BF"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w:t>
            </w:r>
          </w:p>
        </w:tc>
        <w:tc>
          <w:tcPr>
            <w:tcW w:w="1735" w:type="dxa"/>
            <w:vAlign w:val="center"/>
            <w:hideMark/>
          </w:tcPr>
          <w:p w14:paraId="032EDC0B"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0.782</w:t>
            </w:r>
          </w:p>
        </w:tc>
        <w:tc>
          <w:tcPr>
            <w:tcW w:w="1985" w:type="dxa"/>
            <w:vAlign w:val="center"/>
            <w:hideMark/>
          </w:tcPr>
          <w:p w14:paraId="37BC3D61"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1FA656AA"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4483D8B0"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111CC15D"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w:t>
            </w:r>
          </w:p>
        </w:tc>
        <w:tc>
          <w:tcPr>
            <w:tcW w:w="1735" w:type="dxa"/>
            <w:vAlign w:val="center"/>
            <w:hideMark/>
          </w:tcPr>
          <w:p w14:paraId="1732D611"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0.815</w:t>
            </w:r>
          </w:p>
        </w:tc>
        <w:tc>
          <w:tcPr>
            <w:tcW w:w="1985" w:type="dxa"/>
            <w:vAlign w:val="center"/>
            <w:hideMark/>
          </w:tcPr>
          <w:p w14:paraId="144B1661"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19C31066"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4B577FEA"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76D30AC6"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w:t>
            </w:r>
          </w:p>
        </w:tc>
        <w:tc>
          <w:tcPr>
            <w:tcW w:w="1735" w:type="dxa"/>
            <w:vAlign w:val="center"/>
            <w:hideMark/>
          </w:tcPr>
          <w:p w14:paraId="195134CF"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0.764</w:t>
            </w:r>
          </w:p>
        </w:tc>
        <w:tc>
          <w:tcPr>
            <w:tcW w:w="1985" w:type="dxa"/>
            <w:vAlign w:val="center"/>
            <w:hideMark/>
          </w:tcPr>
          <w:p w14:paraId="5B63ABCF"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44A7581F"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6B58D79E"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4A54BBF0"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w:t>
            </w:r>
          </w:p>
        </w:tc>
        <w:tc>
          <w:tcPr>
            <w:tcW w:w="1735" w:type="dxa"/>
            <w:vAlign w:val="center"/>
            <w:hideMark/>
          </w:tcPr>
          <w:p w14:paraId="2FBAC3A0"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0.798</w:t>
            </w:r>
          </w:p>
        </w:tc>
        <w:tc>
          <w:tcPr>
            <w:tcW w:w="1985" w:type="dxa"/>
            <w:vAlign w:val="center"/>
            <w:hideMark/>
          </w:tcPr>
          <w:p w14:paraId="2AEF9802"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1AF4834B"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restart"/>
            <w:vAlign w:val="center"/>
            <w:hideMark/>
          </w:tcPr>
          <w:p w14:paraId="62EC7D78"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الاستجابة</w:t>
            </w:r>
          </w:p>
        </w:tc>
        <w:tc>
          <w:tcPr>
            <w:tcW w:w="0" w:type="auto"/>
            <w:vAlign w:val="center"/>
            <w:hideMark/>
          </w:tcPr>
          <w:p w14:paraId="25964720"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5</w:t>
            </w:r>
          </w:p>
        </w:tc>
        <w:tc>
          <w:tcPr>
            <w:tcW w:w="1735" w:type="dxa"/>
            <w:vAlign w:val="center"/>
            <w:hideMark/>
          </w:tcPr>
          <w:p w14:paraId="11336AFF"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0.741</w:t>
            </w:r>
          </w:p>
        </w:tc>
        <w:tc>
          <w:tcPr>
            <w:tcW w:w="1985" w:type="dxa"/>
            <w:vAlign w:val="center"/>
            <w:hideMark/>
          </w:tcPr>
          <w:p w14:paraId="7C9C8057"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05E7B0A8"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315D8720"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6C1596E9"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6</w:t>
            </w:r>
          </w:p>
        </w:tc>
        <w:tc>
          <w:tcPr>
            <w:tcW w:w="1735" w:type="dxa"/>
            <w:vAlign w:val="center"/>
            <w:hideMark/>
          </w:tcPr>
          <w:p w14:paraId="134B6301"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0.806</w:t>
            </w:r>
          </w:p>
        </w:tc>
        <w:tc>
          <w:tcPr>
            <w:tcW w:w="1985" w:type="dxa"/>
            <w:vAlign w:val="center"/>
            <w:hideMark/>
          </w:tcPr>
          <w:p w14:paraId="4E21E8AA"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7E48CE5B"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2470C9EA"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15FEE848"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7</w:t>
            </w:r>
          </w:p>
        </w:tc>
        <w:tc>
          <w:tcPr>
            <w:tcW w:w="1735" w:type="dxa"/>
            <w:vAlign w:val="center"/>
            <w:hideMark/>
          </w:tcPr>
          <w:p w14:paraId="6F21D690"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0.773</w:t>
            </w:r>
          </w:p>
        </w:tc>
        <w:tc>
          <w:tcPr>
            <w:tcW w:w="1985" w:type="dxa"/>
            <w:vAlign w:val="center"/>
            <w:hideMark/>
          </w:tcPr>
          <w:p w14:paraId="00314C4D"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63C53CDC"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4A217597"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00A905BD"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8</w:t>
            </w:r>
          </w:p>
        </w:tc>
        <w:tc>
          <w:tcPr>
            <w:tcW w:w="1735" w:type="dxa"/>
            <w:vAlign w:val="center"/>
            <w:hideMark/>
          </w:tcPr>
          <w:p w14:paraId="6F4DDC01"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0.829</w:t>
            </w:r>
          </w:p>
        </w:tc>
        <w:tc>
          <w:tcPr>
            <w:tcW w:w="1985" w:type="dxa"/>
            <w:vAlign w:val="center"/>
            <w:hideMark/>
          </w:tcPr>
          <w:p w14:paraId="18FE02FC"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121C21C8"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restart"/>
            <w:vAlign w:val="center"/>
            <w:hideMark/>
          </w:tcPr>
          <w:p w14:paraId="20BCB06C"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الأمان</w:t>
            </w:r>
          </w:p>
        </w:tc>
        <w:tc>
          <w:tcPr>
            <w:tcW w:w="0" w:type="auto"/>
            <w:vAlign w:val="center"/>
            <w:hideMark/>
          </w:tcPr>
          <w:p w14:paraId="01C8D350"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9</w:t>
            </w:r>
          </w:p>
        </w:tc>
        <w:tc>
          <w:tcPr>
            <w:tcW w:w="1735" w:type="dxa"/>
            <w:vAlign w:val="center"/>
            <w:hideMark/>
          </w:tcPr>
          <w:p w14:paraId="105F60C2"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0.812</w:t>
            </w:r>
          </w:p>
        </w:tc>
        <w:tc>
          <w:tcPr>
            <w:tcW w:w="1985" w:type="dxa"/>
            <w:vAlign w:val="center"/>
            <w:hideMark/>
          </w:tcPr>
          <w:p w14:paraId="360FAAE7"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5FF0438B"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5C48C288"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6E5BC32E"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10</w:t>
            </w:r>
          </w:p>
        </w:tc>
        <w:tc>
          <w:tcPr>
            <w:tcW w:w="1735" w:type="dxa"/>
            <w:vAlign w:val="center"/>
            <w:hideMark/>
          </w:tcPr>
          <w:p w14:paraId="515BAB81"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0.794</w:t>
            </w:r>
          </w:p>
        </w:tc>
        <w:tc>
          <w:tcPr>
            <w:tcW w:w="1985" w:type="dxa"/>
            <w:vAlign w:val="center"/>
            <w:hideMark/>
          </w:tcPr>
          <w:p w14:paraId="44CF4E01"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0E0ADF72"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1F5C1AC4"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2B7BA0EE"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11</w:t>
            </w:r>
          </w:p>
        </w:tc>
        <w:tc>
          <w:tcPr>
            <w:tcW w:w="1735" w:type="dxa"/>
            <w:vAlign w:val="center"/>
            <w:hideMark/>
          </w:tcPr>
          <w:p w14:paraId="40D98821"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0.836</w:t>
            </w:r>
          </w:p>
        </w:tc>
        <w:tc>
          <w:tcPr>
            <w:tcW w:w="1985" w:type="dxa"/>
            <w:vAlign w:val="center"/>
            <w:hideMark/>
          </w:tcPr>
          <w:p w14:paraId="74482045"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18994702"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522ACCF0"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4F04F9B0"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12</w:t>
            </w:r>
          </w:p>
        </w:tc>
        <w:tc>
          <w:tcPr>
            <w:tcW w:w="1735" w:type="dxa"/>
            <w:vAlign w:val="center"/>
            <w:hideMark/>
          </w:tcPr>
          <w:p w14:paraId="0CEBC15D"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0.768</w:t>
            </w:r>
          </w:p>
        </w:tc>
        <w:tc>
          <w:tcPr>
            <w:tcW w:w="1985" w:type="dxa"/>
            <w:vAlign w:val="center"/>
            <w:hideMark/>
          </w:tcPr>
          <w:p w14:paraId="4B65B9E4"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1DE471A9"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restart"/>
            <w:vAlign w:val="center"/>
            <w:hideMark/>
          </w:tcPr>
          <w:p w14:paraId="4B45CFC6"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التعاطف</w:t>
            </w:r>
          </w:p>
        </w:tc>
        <w:tc>
          <w:tcPr>
            <w:tcW w:w="0" w:type="auto"/>
            <w:vAlign w:val="center"/>
            <w:hideMark/>
          </w:tcPr>
          <w:p w14:paraId="5040B3AC"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13</w:t>
            </w:r>
          </w:p>
        </w:tc>
        <w:tc>
          <w:tcPr>
            <w:tcW w:w="1735" w:type="dxa"/>
            <w:vAlign w:val="center"/>
            <w:hideMark/>
          </w:tcPr>
          <w:p w14:paraId="5D39B808"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0.756</w:t>
            </w:r>
          </w:p>
        </w:tc>
        <w:tc>
          <w:tcPr>
            <w:tcW w:w="1985" w:type="dxa"/>
            <w:vAlign w:val="center"/>
            <w:hideMark/>
          </w:tcPr>
          <w:p w14:paraId="0A55EFFD"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21752612"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5FE93570"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10B3E9C0"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14</w:t>
            </w:r>
          </w:p>
        </w:tc>
        <w:tc>
          <w:tcPr>
            <w:tcW w:w="1735" w:type="dxa"/>
            <w:vAlign w:val="center"/>
            <w:hideMark/>
          </w:tcPr>
          <w:p w14:paraId="611B18FB"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0.789</w:t>
            </w:r>
          </w:p>
        </w:tc>
        <w:tc>
          <w:tcPr>
            <w:tcW w:w="1985" w:type="dxa"/>
            <w:vAlign w:val="center"/>
            <w:hideMark/>
          </w:tcPr>
          <w:p w14:paraId="679A31CB"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1034458D"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2642348B"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54E66E38"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15</w:t>
            </w:r>
          </w:p>
        </w:tc>
        <w:tc>
          <w:tcPr>
            <w:tcW w:w="1735" w:type="dxa"/>
            <w:vAlign w:val="center"/>
            <w:hideMark/>
          </w:tcPr>
          <w:p w14:paraId="271F3D40"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0.823</w:t>
            </w:r>
          </w:p>
        </w:tc>
        <w:tc>
          <w:tcPr>
            <w:tcW w:w="1985" w:type="dxa"/>
            <w:vAlign w:val="center"/>
            <w:hideMark/>
          </w:tcPr>
          <w:p w14:paraId="747D9118"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56C460B2"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405CE134"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46385D75"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16</w:t>
            </w:r>
          </w:p>
        </w:tc>
        <w:tc>
          <w:tcPr>
            <w:tcW w:w="1735" w:type="dxa"/>
            <w:vAlign w:val="center"/>
            <w:hideMark/>
          </w:tcPr>
          <w:p w14:paraId="7B663BF9"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0.745</w:t>
            </w:r>
          </w:p>
        </w:tc>
        <w:tc>
          <w:tcPr>
            <w:tcW w:w="1985" w:type="dxa"/>
            <w:vAlign w:val="center"/>
            <w:hideMark/>
          </w:tcPr>
          <w:p w14:paraId="1C17C3EF"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5C49D88D"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restart"/>
            <w:vAlign w:val="center"/>
            <w:hideMark/>
          </w:tcPr>
          <w:p w14:paraId="46BE6155"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رضا العملاء</w:t>
            </w:r>
          </w:p>
        </w:tc>
        <w:tc>
          <w:tcPr>
            <w:tcW w:w="0" w:type="auto"/>
            <w:vAlign w:val="center"/>
            <w:hideMark/>
          </w:tcPr>
          <w:p w14:paraId="10A8DD76"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17</w:t>
            </w:r>
          </w:p>
        </w:tc>
        <w:tc>
          <w:tcPr>
            <w:tcW w:w="1735" w:type="dxa"/>
            <w:vAlign w:val="center"/>
            <w:hideMark/>
          </w:tcPr>
          <w:p w14:paraId="3944BAB4"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0.731</w:t>
            </w:r>
          </w:p>
        </w:tc>
        <w:tc>
          <w:tcPr>
            <w:tcW w:w="1985" w:type="dxa"/>
            <w:vAlign w:val="center"/>
            <w:hideMark/>
          </w:tcPr>
          <w:p w14:paraId="1CBB6622"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1CFFDCDD"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18058DE4"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28211030"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18</w:t>
            </w:r>
          </w:p>
        </w:tc>
        <w:tc>
          <w:tcPr>
            <w:tcW w:w="1735" w:type="dxa"/>
            <w:vAlign w:val="center"/>
            <w:hideMark/>
          </w:tcPr>
          <w:p w14:paraId="1776C94C"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0.768</w:t>
            </w:r>
          </w:p>
        </w:tc>
        <w:tc>
          <w:tcPr>
            <w:tcW w:w="1985" w:type="dxa"/>
            <w:vAlign w:val="center"/>
            <w:hideMark/>
          </w:tcPr>
          <w:p w14:paraId="43152381"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1828F5B0"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1EC8CB53"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182CFC1B"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19</w:t>
            </w:r>
          </w:p>
        </w:tc>
        <w:tc>
          <w:tcPr>
            <w:tcW w:w="1735" w:type="dxa"/>
            <w:vAlign w:val="center"/>
            <w:hideMark/>
          </w:tcPr>
          <w:p w14:paraId="10D06031"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0.802</w:t>
            </w:r>
          </w:p>
        </w:tc>
        <w:tc>
          <w:tcPr>
            <w:tcW w:w="1985" w:type="dxa"/>
            <w:vAlign w:val="center"/>
            <w:hideMark/>
          </w:tcPr>
          <w:p w14:paraId="2506FD1D"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02642ABA"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76662498"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4796DC3F"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20</w:t>
            </w:r>
          </w:p>
        </w:tc>
        <w:tc>
          <w:tcPr>
            <w:tcW w:w="1735" w:type="dxa"/>
            <w:vAlign w:val="center"/>
            <w:hideMark/>
          </w:tcPr>
          <w:p w14:paraId="018C2EA3"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0.785</w:t>
            </w:r>
          </w:p>
        </w:tc>
        <w:tc>
          <w:tcPr>
            <w:tcW w:w="1985" w:type="dxa"/>
            <w:vAlign w:val="center"/>
            <w:hideMark/>
          </w:tcPr>
          <w:p w14:paraId="79E5DD35"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7D8A7F98"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57C7D2F2"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27F482A8"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21</w:t>
            </w:r>
          </w:p>
        </w:tc>
        <w:tc>
          <w:tcPr>
            <w:tcW w:w="1735" w:type="dxa"/>
            <w:vAlign w:val="center"/>
            <w:hideMark/>
          </w:tcPr>
          <w:p w14:paraId="6A45315C"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0.814</w:t>
            </w:r>
          </w:p>
        </w:tc>
        <w:tc>
          <w:tcPr>
            <w:tcW w:w="1985" w:type="dxa"/>
            <w:vAlign w:val="center"/>
            <w:hideMark/>
          </w:tcPr>
          <w:p w14:paraId="7B837773"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76047C8E"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454DDE22"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574F9831"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22</w:t>
            </w:r>
          </w:p>
        </w:tc>
        <w:tc>
          <w:tcPr>
            <w:tcW w:w="1735" w:type="dxa"/>
            <w:vAlign w:val="center"/>
            <w:hideMark/>
          </w:tcPr>
          <w:p w14:paraId="238E617A"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0.776</w:t>
            </w:r>
          </w:p>
        </w:tc>
        <w:tc>
          <w:tcPr>
            <w:tcW w:w="1985" w:type="dxa"/>
            <w:vAlign w:val="center"/>
            <w:hideMark/>
          </w:tcPr>
          <w:p w14:paraId="283E3859"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5AD82384"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252B45B4"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081DD672"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23</w:t>
            </w:r>
          </w:p>
        </w:tc>
        <w:tc>
          <w:tcPr>
            <w:tcW w:w="1735" w:type="dxa"/>
            <w:vAlign w:val="center"/>
            <w:hideMark/>
          </w:tcPr>
          <w:p w14:paraId="7BB894E6"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0.793</w:t>
            </w:r>
          </w:p>
        </w:tc>
        <w:tc>
          <w:tcPr>
            <w:tcW w:w="1985" w:type="dxa"/>
            <w:vAlign w:val="center"/>
            <w:hideMark/>
          </w:tcPr>
          <w:p w14:paraId="73353250"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0B2E0502"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30D773EB"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5486C69A"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24</w:t>
            </w:r>
          </w:p>
        </w:tc>
        <w:tc>
          <w:tcPr>
            <w:tcW w:w="1735" w:type="dxa"/>
            <w:vAlign w:val="center"/>
            <w:hideMark/>
          </w:tcPr>
          <w:p w14:paraId="517DDFAE"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0.752</w:t>
            </w:r>
          </w:p>
        </w:tc>
        <w:tc>
          <w:tcPr>
            <w:tcW w:w="1985" w:type="dxa"/>
            <w:vAlign w:val="center"/>
            <w:hideMark/>
          </w:tcPr>
          <w:p w14:paraId="64FAF8F7"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230BC5CA"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7F82D911"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59CE5BFB"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25</w:t>
            </w:r>
          </w:p>
        </w:tc>
        <w:tc>
          <w:tcPr>
            <w:tcW w:w="1735" w:type="dxa"/>
            <w:vAlign w:val="center"/>
            <w:hideMark/>
          </w:tcPr>
          <w:p w14:paraId="5CABA14C"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0.821</w:t>
            </w:r>
          </w:p>
        </w:tc>
        <w:tc>
          <w:tcPr>
            <w:tcW w:w="1985" w:type="dxa"/>
            <w:vAlign w:val="center"/>
            <w:hideMark/>
          </w:tcPr>
          <w:p w14:paraId="3F57B6C7"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15A7E5E9"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1710" w:type="dxa"/>
            <w:vMerge/>
            <w:vAlign w:val="center"/>
            <w:hideMark/>
          </w:tcPr>
          <w:p w14:paraId="15AF9387"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0BBB5DEA"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26</w:t>
            </w:r>
          </w:p>
        </w:tc>
        <w:tc>
          <w:tcPr>
            <w:tcW w:w="1735" w:type="dxa"/>
            <w:vAlign w:val="center"/>
            <w:hideMark/>
          </w:tcPr>
          <w:p w14:paraId="2E0E9281"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0.767</w:t>
            </w:r>
          </w:p>
        </w:tc>
        <w:tc>
          <w:tcPr>
            <w:tcW w:w="1985" w:type="dxa"/>
            <w:vAlign w:val="center"/>
            <w:hideMark/>
          </w:tcPr>
          <w:p w14:paraId="0017370F"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bl>
    <w:p w14:paraId="652BDC9B"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يتّضح من الجدول السابق أنّ جميع معاملات ارتباط الفقرات بالدرجة الكلية للبُعد الذي تنتمي إليه تجاوزت قيمة (0.70)، وأنّها جميعاً دالّة إحصائياً عند مستوى دلالة (0.01)، ممّا يدلّ على تمتّع فقرات الاستبانة بدرجة عالية من الاتّساق الداخلي</w:t>
      </w:r>
      <w:r w:rsidRPr="0023461D">
        <w:rPr>
          <w:rFonts w:ascii="Simplified Arabic" w:hAnsi="Simplified Arabic" w:cs="Simplified Arabic"/>
          <w:color w:val="000000" w:themeColor="text1"/>
          <w:sz w:val="28"/>
          <w:szCs w:val="28"/>
        </w:rPr>
        <w:t>.</w:t>
      </w:r>
    </w:p>
    <w:p w14:paraId="5EBB204F" w14:textId="2FB85EF0"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الصدق البنائي</w:t>
      </w:r>
    </w:p>
    <w:p w14:paraId="4BD363F2"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للتحقّق من الصدق البنائي للأداة، احتُسبت معاملات ارتباط درجة كلّ بُعد بالدرجة الكلية للمتغيّر الذي ينتمي إليه، وجاءت النتائج كما يوضّحها الجدول الآتي</w:t>
      </w:r>
      <w:r w:rsidRPr="0023461D">
        <w:rPr>
          <w:rFonts w:ascii="Simplified Arabic" w:hAnsi="Simplified Arabic" w:cs="Simplified Arabic"/>
          <w:color w:val="000000" w:themeColor="text1"/>
          <w:sz w:val="28"/>
          <w:szCs w:val="28"/>
        </w:rPr>
        <w:t>:</w:t>
      </w:r>
    </w:p>
    <w:p w14:paraId="07AE0E50" w14:textId="3B514E9C" w:rsidR="006B6149" w:rsidRPr="0023461D" w:rsidRDefault="006B6149" w:rsidP="003C29F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3C29F4" w:rsidRPr="0023461D">
        <w:rPr>
          <w:rFonts w:ascii="Simplified Arabic" w:hAnsi="Simplified Arabic" w:cs="Simplified Arabic" w:hint="cs"/>
          <w:b/>
          <w:bCs/>
          <w:color w:val="000000" w:themeColor="text1"/>
          <w:sz w:val="28"/>
          <w:szCs w:val="28"/>
          <w:rtl/>
        </w:rPr>
        <w:t>3 - 3</w:t>
      </w:r>
      <w:r w:rsidRPr="0023461D">
        <w:rPr>
          <w:rFonts w:ascii="Simplified Arabic" w:hAnsi="Simplified Arabic" w:cs="Simplified Arabic"/>
          <w:b/>
          <w:bCs/>
          <w:color w:val="000000" w:themeColor="text1"/>
          <w:sz w:val="28"/>
          <w:szCs w:val="28"/>
          <w:rtl/>
        </w:rPr>
        <w:t>): معاملات الصدق البنائي لأبعاد جودة الخدمة المصرفية</w:t>
      </w:r>
    </w:p>
    <w:tbl>
      <w:tblPr>
        <w:tblStyle w:val="1-6"/>
        <w:bidiVisual/>
        <w:tblW w:w="6857" w:type="dxa"/>
        <w:jc w:val="center"/>
        <w:tblLook w:val="04A0" w:firstRow="1" w:lastRow="0" w:firstColumn="1" w:lastColumn="0" w:noHBand="0" w:noVBand="1"/>
      </w:tblPr>
      <w:tblGrid>
        <w:gridCol w:w="1416"/>
        <w:gridCol w:w="3603"/>
        <w:gridCol w:w="1838"/>
      </w:tblGrid>
      <w:tr w:rsidR="0023461D" w:rsidRPr="0023461D" w14:paraId="46648D88" w14:textId="77777777" w:rsidTr="003C29F4">
        <w:trPr>
          <w:cnfStyle w:val="100000000000" w:firstRow="1" w:lastRow="0" w:firstColumn="0" w:lastColumn="0" w:oddVBand="0" w:evenVBand="0" w:oddHBand="0" w:evenHBand="0" w:firstRowFirstColumn="0" w:firstRowLastColumn="0" w:lastRowFirstColumn="0" w:lastRowLastColumn="0"/>
          <w:trHeight w:val="48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67CCE8"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البُعد</w:t>
            </w:r>
          </w:p>
        </w:tc>
        <w:tc>
          <w:tcPr>
            <w:tcW w:w="0" w:type="auto"/>
            <w:vAlign w:val="center"/>
            <w:hideMark/>
          </w:tcPr>
          <w:p w14:paraId="182CC2D1"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معامل الارتباط بالدرجة الكلية</w:t>
            </w:r>
          </w:p>
        </w:tc>
        <w:tc>
          <w:tcPr>
            <w:tcW w:w="0" w:type="auto"/>
            <w:vAlign w:val="center"/>
            <w:hideMark/>
          </w:tcPr>
          <w:p w14:paraId="083A79EF"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مستوى الدلالة</w:t>
            </w:r>
          </w:p>
        </w:tc>
      </w:tr>
      <w:tr w:rsidR="0023461D" w:rsidRPr="0023461D" w14:paraId="0AEC7732" w14:textId="77777777" w:rsidTr="003C29F4">
        <w:trPr>
          <w:trHeight w:val="5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966DBB"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الاعتمادية</w:t>
            </w:r>
          </w:p>
        </w:tc>
        <w:tc>
          <w:tcPr>
            <w:tcW w:w="0" w:type="auto"/>
            <w:vAlign w:val="center"/>
            <w:hideMark/>
          </w:tcPr>
          <w:p w14:paraId="17FC51D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0.864</w:t>
            </w:r>
          </w:p>
        </w:tc>
        <w:tc>
          <w:tcPr>
            <w:tcW w:w="0" w:type="auto"/>
            <w:vAlign w:val="center"/>
            <w:hideMark/>
          </w:tcPr>
          <w:p w14:paraId="45DB58DA"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2A536344" w14:textId="77777777" w:rsidTr="003C29F4">
        <w:trPr>
          <w:trHeight w:val="51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A55E08"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الاستجابة</w:t>
            </w:r>
          </w:p>
        </w:tc>
        <w:tc>
          <w:tcPr>
            <w:tcW w:w="0" w:type="auto"/>
            <w:vAlign w:val="center"/>
            <w:hideMark/>
          </w:tcPr>
          <w:p w14:paraId="5F151A78"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0.881</w:t>
            </w:r>
          </w:p>
        </w:tc>
        <w:tc>
          <w:tcPr>
            <w:tcW w:w="0" w:type="auto"/>
            <w:vAlign w:val="center"/>
            <w:hideMark/>
          </w:tcPr>
          <w:p w14:paraId="47A544F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7917FADA" w14:textId="77777777" w:rsidTr="003C29F4">
        <w:trPr>
          <w:trHeight w:val="5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13EFA2"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الأمان</w:t>
            </w:r>
          </w:p>
        </w:tc>
        <w:tc>
          <w:tcPr>
            <w:tcW w:w="0" w:type="auto"/>
            <w:vAlign w:val="center"/>
            <w:hideMark/>
          </w:tcPr>
          <w:p w14:paraId="03DD0215"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0.897</w:t>
            </w:r>
          </w:p>
        </w:tc>
        <w:tc>
          <w:tcPr>
            <w:tcW w:w="0" w:type="auto"/>
            <w:vAlign w:val="center"/>
            <w:hideMark/>
          </w:tcPr>
          <w:p w14:paraId="50A5862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r w:rsidR="0023461D" w:rsidRPr="0023461D" w14:paraId="08EBC231" w14:textId="77777777" w:rsidTr="003C29F4">
        <w:trPr>
          <w:trHeight w:val="5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FF6CFD"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التعاطف</w:t>
            </w:r>
          </w:p>
        </w:tc>
        <w:tc>
          <w:tcPr>
            <w:tcW w:w="0" w:type="auto"/>
            <w:vAlign w:val="center"/>
            <w:hideMark/>
          </w:tcPr>
          <w:p w14:paraId="0D05000D"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0.853</w:t>
            </w:r>
          </w:p>
        </w:tc>
        <w:tc>
          <w:tcPr>
            <w:tcW w:w="0" w:type="auto"/>
            <w:vAlign w:val="center"/>
            <w:hideMark/>
          </w:tcPr>
          <w:p w14:paraId="13DFB9E8"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w:t>
            </w:r>
          </w:p>
        </w:tc>
      </w:tr>
    </w:tbl>
    <w:p w14:paraId="57857B29"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تشير هذه المعاملات المرتفعة والدالّة إحصائياً إلى تمتّع الأداة بدرجة عالية من الصدق البنائي، وأنّ الأبعاد الأربعة تقيس بالفعل المتغيّر المستقل (جودة الخدمة المصرفية)</w:t>
      </w:r>
      <w:r w:rsidRPr="0023461D">
        <w:rPr>
          <w:rFonts w:ascii="Simplified Arabic" w:hAnsi="Simplified Arabic" w:cs="Simplified Arabic"/>
          <w:color w:val="000000" w:themeColor="text1"/>
          <w:sz w:val="28"/>
          <w:szCs w:val="28"/>
        </w:rPr>
        <w:t>.</w:t>
      </w:r>
    </w:p>
    <w:p w14:paraId="36D2B7ED" w14:textId="04C8D398"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ثبات أداة الدراسة</w:t>
      </w:r>
    </w:p>
    <w:p w14:paraId="4CE6C561" w14:textId="77777777"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للتحقّق من ثبات الأداة، اعتمد الباحث طريقتين متكاملتين</w:t>
      </w:r>
      <w:r w:rsidRPr="0023461D">
        <w:rPr>
          <w:rFonts w:ascii="Simplified Arabic" w:hAnsi="Simplified Arabic" w:cs="Simplified Arabic"/>
          <w:b/>
          <w:bCs/>
          <w:color w:val="000000" w:themeColor="text1"/>
          <w:sz w:val="28"/>
          <w:szCs w:val="28"/>
        </w:rPr>
        <w:t>:</w:t>
      </w:r>
    </w:p>
    <w:p w14:paraId="4C2F029D" w14:textId="77777777" w:rsidR="006B6149" w:rsidRPr="0023461D" w:rsidRDefault="006B6149" w:rsidP="003C29F4">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b/>
          <w:bCs/>
          <w:color w:val="000000" w:themeColor="text1"/>
          <w:sz w:val="28"/>
          <w:szCs w:val="28"/>
          <w:rtl/>
        </w:rPr>
        <w:t>الطريقة الأولى</w:t>
      </w:r>
      <w:r w:rsidRPr="0023461D">
        <w:rPr>
          <w:rFonts w:ascii="Simplified Arabic" w:hAnsi="Simplified Arabic" w:cs="Simplified Arabic"/>
          <w:color w:val="000000" w:themeColor="text1"/>
          <w:sz w:val="28"/>
          <w:szCs w:val="28"/>
          <w:rtl/>
        </w:rPr>
        <w:t>: معامل ألفا كرونباخ</w:t>
      </w:r>
      <w:r w:rsidRPr="0023461D">
        <w:rPr>
          <w:rFonts w:ascii="Simplified Arabic" w:hAnsi="Simplified Arabic" w:cs="Simplified Arabic"/>
          <w:color w:val="000000" w:themeColor="text1"/>
          <w:sz w:val="28"/>
          <w:szCs w:val="28"/>
        </w:rPr>
        <w:t xml:space="preserve"> (Cronbach’s Alpha): </w:t>
      </w:r>
      <w:r w:rsidRPr="0023461D">
        <w:rPr>
          <w:rFonts w:ascii="Simplified Arabic" w:hAnsi="Simplified Arabic" w:cs="Simplified Arabic"/>
          <w:color w:val="000000" w:themeColor="text1"/>
          <w:sz w:val="28"/>
          <w:szCs w:val="28"/>
          <w:rtl/>
        </w:rPr>
        <w:t>يقيس هذا المعامل درجة الاتّساق الداخلي بين فقرات المقياس، وكلّما اقتربت قيمته من الواحد الصحيح دلّ ذلك على ثبات أعلى للأداة</w:t>
      </w:r>
      <w:r w:rsidRPr="0023461D">
        <w:rPr>
          <w:rFonts w:ascii="Simplified Arabic" w:hAnsi="Simplified Arabic" w:cs="Simplified Arabic"/>
          <w:color w:val="000000" w:themeColor="text1"/>
          <w:sz w:val="28"/>
          <w:szCs w:val="28"/>
        </w:rPr>
        <w:t>.</w:t>
      </w:r>
    </w:p>
    <w:p w14:paraId="42841BD9" w14:textId="77777777" w:rsidR="006B6149" w:rsidRPr="0023461D" w:rsidRDefault="006B6149" w:rsidP="003C29F4">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b/>
          <w:bCs/>
          <w:color w:val="000000" w:themeColor="text1"/>
          <w:sz w:val="28"/>
          <w:szCs w:val="28"/>
          <w:rtl/>
        </w:rPr>
        <w:t>الطريقة الثانية</w:t>
      </w:r>
      <w:r w:rsidRPr="0023461D">
        <w:rPr>
          <w:rFonts w:ascii="Simplified Arabic" w:hAnsi="Simplified Arabic" w:cs="Simplified Arabic"/>
          <w:color w:val="000000" w:themeColor="text1"/>
          <w:sz w:val="28"/>
          <w:szCs w:val="28"/>
          <w:rtl/>
        </w:rPr>
        <w:t>: التجزئة النصفية</w:t>
      </w:r>
      <w:r w:rsidRPr="0023461D">
        <w:rPr>
          <w:rFonts w:ascii="Simplified Arabic" w:hAnsi="Simplified Arabic" w:cs="Simplified Arabic"/>
          <w:color w:val="000000" w:themeColor="text1"/>
          <w:sz w:val="28"/>
          <w:szCs w:val="28"/>
        </w:rPr>
        <w:t xml:space="preserve"> (Split-Half) </w:t>
      </w:r>
      <w:r w:rsidRPr="0023461D">
        <w:rPr>
          <w:rFonts w:ascii="Simplified Arabic" w:hAnsi="Simplified Arabic" w:cs="Simplified Arabic"/>
          <w:color w:val="000000" w:themeColor="text1"/>
          <w:sz w:val="28"/>
          <w:szCs w:val="28"/>
          <w:rtl/>
        </w:rPr>
        <w:t>المصحّحة بمعادلة سبيرمان-براون</w:t>
      </w:r>
      <w:r w:rsidRPr="0023461D">
        <w:rPr>
          <w:rFonts w:ascii="Simplified Arabic" w:hAnsi="Simplified Arabic" w:cs="Simplified Arabic"/>
          <w:color w:val="000000" w:themeColor="text1"/>
          <w:sz w:val="28"/>
          <w:szCs w:val="28"/>
        </w:rPr>
        <w:t xml:space="preserve">: </w:t>
      </w:r>
      <w:r w:rsidRPr="0023461D">
        <w:rPr>
          <w:rFonts w:ascii="Simplified Arabic" w:hAnsi="Simplified Arabic" w:cs="Simplified Arabic"/>
          <w:color w:val="000000" w:themeColor="text1"/>
          <w:sz w:val="28"/>
          <w:szCs w:val="28"/>
          <w:rtl/>
        </w:rPr>
        <w:t>تقوم على تقسيم الأداة إلى نصفين متكافئين واحتساب معامل الارتباط بينهما، ثمّ تصحيحه بمعادلة سبيرمان-براون</w:t>
      </w:r>
      <w:r w:rsidRPr="0023461D">
        <w:rPr>
          <w:rFonts w:ascii="Simplified Arabic" w:hAnsi="Simplified Arabic" w:cs="Simplified Arabic"/>
          <w:color w:val="000000" w:themeColor="text1"/>
          <w:sz w:val="28"/>
          <w:szCs w:val="28"/>
        </w:rPr>
        <w:t>.</w:t>
      </w:r>
    </w:p>
    <w:p w14:paraId="612D335D" w14:textId="77777777"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وقد جاءت نتائج اختباري الثبات على النحو الموضّح في الجدول الآتي</w:t>
      </w:r>
      <w:r w:rsidRPr="0023461D">
        <w:rPr>
          <w:rFonts w:ascii="Simplified Arabic" w:hAnsi="Simplified Arabic" w:cs="Simplified Arabic"/>
          <w:b/>
          <w:bCs/>
          <w:color w:val="000000" w:themeColor="text1"/>
          <w:sz w:val="28"/>
          <w:szCs w:val="28"/>
        </w:rPr>
        <w:t>:</w:t>
      </w:r>
    </w:p>
    <w:p w14:paraId="1E186754" w14:textId="1462F5CC" w:rsidR="006B6149" w:rsidRPr="0023461D" w:rsidRDefault="006B6149" w:rsidP="003C29F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3C29F4" w:rsidRPr="0023461D">
        <w:rPr>
          <w:rFonts w:ascii="Simplified Arabic" w:hAnsi="Simplified Arabic" w:cs="Simplified Arabic" w:hint="cs"/>
          <w:b/>
          <w:bCs/>
          <w:color w:val="000000" w:themeColor="text1"/>
          <w:sz w:val="28"/>
          <w:szCs w:val="28"/>
          <w:rtl/>
        </w:rPr>
        <w:t>3 - 4</w:t>
      </w:r>
      <w:r w:rsidRPr="0023461D">
        <w:rPr>
          <w:rFonts w:ascii="Simplified Arabic" w:hAnsi="Simplified Arabic" w:cs="Simplified Arabic"/>
          <w:b/>
          <w:bCs/>
          <w:color w:val="000000" w:themeColor="text1"/>
          <w:sz w:val="28"/>
          <w:szCs w:val="28"/>
          <w:rtl/>
        </w:rPr>
        <w:t>): معاملات ثبات أداة الدراسة</w:t>
      </w:r>
    </w:p>
    <w:tbl>
      <w:tblPr>
        <w:tblStyle w:val="1-6"/>
        <w:bidiVisual/>
        <w:tblW w:w="9345" w:type="dxa"/>
        <w:jc w:val="center"/>
        <w:tblLook w:val="04A0" w:firstRow="1" w:lastRow="0" w:firstColumn="1" w:lastColumn="0" w:noHBand="0" w:noVBand="1"/>
      </w:tblPr>
      <w:tblGrid>
        <w:gridCol w:w="2961"/>
        <w:gridCol w:w="1208"/>
        <w:gridCol w:w="1915"/>
        <w:gridCol w:w="3261"/>
      </w:tblGrid>
      <w:tr w:rsidR="0023461D" w:rsidRPr="0023461D" w14:paraId="32DD49C8" w14:textId="77777777" w:rsidTr="003C29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40D49D"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المحور / البُعد</w:t>
            </w:r>
          </w:p>
        </w:tc>
        <w:tc>
          <w:tcPr>
            <w:tcW w:w="0" w:type="auto"/>
            <w:vAlign w:val="center"/>
            <w:hideMark/>
          </w:tcPr>
          <w:p w14:paraId="37294F5F"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عدد الفقرات</w:t>
            </w:r>
          </w:p>
        </w:tc>
        <w:tc>
          <w:tcPr>
            <w:tcW w:w="1915" w:type="dxa"/>
            <w:vAlign w:val="center"/>
            <w:hideMark/>
          </w:tcPr>
          <w:p w14:paraId="46D6BC2A"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معامل ألفا كرونباخ</w:t>
            </w:r>
          </w:p>
        </w:tc>
        <w:tc>
          <w:tcPr>
            <w:tcW w:w="3261" w:type="dxa"/>
            <w:vAlign w:val="center"/>
            <w:hideMark/>
          </w:tcPr>
          <w:p w14:paraId="36FD6A21"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التجزئة النصفية (سبيرمان-براون)</w:t>
            </w:r>
          </w:p>
        </w:tc>
      </w:tr>
      <w:tr w:rsidR="0023461D" w:rsidRPr="0023461D" w14:paraId="5C30FF36"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6456AB"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الاعتمادية</w:t>
            </w:r>
          </w:p>
        </w:tc>
        <w:tc>
          <w:tcPr>
            <w:tcW w:w="0" w:type="auto"/>
            <w:vAlign w:val="center"/>
            <w:hideMark/>
          </w:tcPr>
          <w:p w14:paraId="1A5DD63C"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w:t>
            </w:r>
          </w:p>
        </w:tc>
        <w:tc>
          <w:tcPr>
            <w:tcW w:w="1915" w:type="dxa"/>
            <w:vAlign w:val="center"/>
            <w:hideMark/>
          </w:tcPr>
          <w:p w14:paraId="1CF075DE"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0.847</w:t>
            </w:r>
          </w:p>
        </w:tc>
        <w:tc>
          <w:tcPr>
            <w:tcW w:w="3261" w:type="dxa"/>
            <w:vAlign w:val="center"/>
            <w:hideMark/>
          </w:tcPr>
          <w:p w14:paraId="4FE696B8"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0.832</w:t>
            </w:r>
          </w:p>
        </w:tc>
      </w:tr>
      <w:tr w:rsidR="0023461D" w:rsidRPr="0023461D" w14:paraId="12635962"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BBA9CF"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الاستجابة</w:t>
            </w:r>
          </w:p>
        </w:tc>
        <w:tc>
          <w:tcPr>
            <w:tcW w:w="0" w:type="auto"/>
            <w:vAlign w:val="center"/>
            <w:hideMark/>
          </w:tcPr>
          <w:p w14:paraId="606E595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w:t>
            </w:r>
          </w:p>
        </w:tc>
        <w:tc>
          <w:tcPr>
            <w:tcW w:w="1915" w:type="dxa"/>
            <w:vAlign w:val="center"/>
            <w:hideMark/>
          </w:tcPr>
          <w:p w14:paraId="0465609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0.862</w:t>
            </w:r>
          </w:p>
        </w:tc>
        <w:tc>
          <w:tcPr>
            <w:tcW w:w="3261" w:type="dxa"/>
            <w:vAlign w:val="center"/>
            <w:hideMark/>
          </w:tcPr>
          <w:p w14:paraId="4036D3AD"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0.851</w:t>
            </w:r>
          </w:p>
        </w:tc>
      </w:tr>
      <w:tr w:rsidR="0023461D" w:rsidRPr="0023461D" w14:paraId="0154ED4D"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68CDA9"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الأمان</w:t>
            </w:r>
          </w:p>
        </w:tc>
        <w:tc>
          <w:tcPr>
            <w:tcW w:w="0" w:type="auto"/>
            <w:vAlign w:val="center"/>
            <w:hideMark/>
          </w:tcPr>
          <w:p w14:paraId="37A683B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w:t>
            </w:r>
          </w:p>
        </w:tc>
        <w:tc>
          <w:tcPr>
            <w:tcW w:w="1915" w:type="dxa"/>
            <w:vAlign w:val="center"/>
            <w:hideMark/>
          </w:tcPr>
          <w:p w14:paraId="0A16F917"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0.884</w:t>
            </w:r>
          </w:p>
        </w:tc>
        <w:tc>
          <w:tcPr>
            <w:tcW w:w="3261" w:type="dxa"/>
            <w:vAlign w:val="center"/>
            <w:hideMark/>
          </w:tcPr>
          <w:p w14:paraId="2E5EAE6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0.871</w:t>
            </w:r>
          </w:p>
        </w:tc>
      </w:tr>
      <w:tr w:rsidR="0023461D" w:rsidRPr="0023461D" w14:paraId="58E69D93"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205494"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التعاطف</w:t>
            </w:r>
          </w:p>
        </w:tc>
        <w:tc>
          <w:tcPr>
            <w:tcW w:w="0" w:type="auto"/>
            <w:vAlign w:val="center"/>
            <w:hideMark/>
          </w:tcPr>
          <w:p w14:paraId="1D596EB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w:t>
            </w:r>
          </w:p>
        </w:tc>
        <w:tc>
          <w:tcPr>
            <w:tcW w:w="1915" w:type="dxa"/>
            <w:vAlign w:val="center"/>
            <w:hideMark/>
          </w:tcPr>
          <w:p w14:paraId="0AF80868"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0.836</w:t>
            </w:r>
          </w:p>
        </w:tc>
        <w:tc>
          <w:tcPr>
            <w:tcW w:w="3261" w:type="dxa"/>
            <w:vAlign w:val="center"/>
            <w:hideMark/>
          </w:tcPr>
          <w:p w14:paraId="68672AEC"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0.819</w:t>
            </w:r>
          </w:p>
        </w:tc>
      </w:tr>
      <w:tr w:rsidR="0023461D" w:rsidRPr="0023461D" w14:paraId="418C9F08"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37FFE6"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جودة الخدمة المصرفية (إجمالي)</w:t>
            </w:r>
          </w:p>
        </w:tc>
        <w:tc>
          <w:tcPr>
            <w:tcW w:w="0" w:type="auto"/>
            <w:vAlign w:val="center"/>
            <w:hideMark/>
          </w:tcPr>
          <w:p w14:paraId="5960D8D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16</w:t>
            </w:r>
          </w:p>
        </w:tc>
        <w:tc>
          <w:tcPr>
            <w:tcW w:w="1915" w:type="dxa"/>
            <w:vAlign w:val="center"/>
            <w:hideMark/>
          </w:tcPr>
          <w:p w14:paraId="736AC7F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0.923</w:t>
            </w:r>
          </w:p>
        </w:tc>
        <w:tc>
          <w:tcPr>
            <w:tcW w:w="3261" w:type="dxa"/>
            <w:vAlign w:val="center"/>
            <w:hideMark/>
          </w:tcPr>
          <w:p w14:paraId="6285C969"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0.908</w:t>
            </w:r>
          </w:p>
        </w:tc>
      </w:tr>
      <w:tr w:rsidR="0023461D" w:rsidRPr="0023461D" w14:paraId="67385CFD"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BDC03C"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رضا العملاء</w:t>
            </w:r>
          </w:p>
        </w:tc>
        <w:tc>
          <w:tcPr>
            <w:tcW w:w="0" w:type="auto"/>
            <w:vAlign w:val="center"/>
            <w:hideMark/>
          </w:tcPr>
          <w:p w14:paraId="6C849ED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10</w:t>
            </w:r>
          </w:p>
        </w:tc>
        <w:tc>
          <w:tcPr>
            <w:tcW w:w="1915" w:type="dxa"/>
            <w:vAlign w:val="center"/>
            <w:hideMark/>
          </w:tcPr>
          <w:p w14:paraId="36CE0D79"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0.901</w:t>
            </w:r>
          </w:p>
        </w:tc>
        <w:tc>
          <w:tcPr>
            <w:tcW w:w="3261" w:type="dxa"/>
            <w:vAlign w:val="center"/>
            <w:hideMark/>
          </w:tcPr>
          <w:p w14:paraId="19E7A883"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0.887</w:t>
            </w:r>
          </w:p>
        </w:tc>
      </w:tr>
      <w:tr w:rsidR="0023461D" w:rsidRPr="0023461D" w14:paraId="1B0A56D7"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5446F9"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الثبات الكلي للاستبانة</w:t>
            </w:r>
          </w:p>
        </w:tc>
        <w:tc>
          <w:tcPr>
            <w:tcW w:w="0" w:type="auto"/>
            <w:vAlign w:val="center"/>
            <w:hideMark/>
          </w:tcPr>
          <w:p w14:paraId="5433C25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26</w:t>
            </w:r>
          </w:p>
        </w:tc>
        <w:tc>
          <w:tcPr>
            <w:tcW w:w="1915" w:type="dxa"/>
            <w:vAlign w:val="center"/>
            <w:hideMark/>
          </w:tcPr>
          <w:p w14:paraId="60B304BA"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0.942</w:t>
            </w:r>
          </w:p>
        </w:tc>
        <w:tc>
          <w:tcPr>
            <w:tcW w:w="3261" w:type="dxa"/>
            <w:vAlign w:val="center"/>
            <w:hideMark/>
          </w:tcPr>
          <w:p w14:paraId="4EC94935"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0.928</w:t>
            </w:r>
          </w:p>
        </w:tc>
      </w:tr>
    </w:tbl>
    <w:p w14:paraId="76B22EC0"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يتّضح من الجدول أنّ قيم معامل ألفا كرونباخ لجميع أبعاد الدراسة تراوحت بين (0.836) و(0.884)، فيما بلغ الثبات الكلي للاستبانة (0.942)، وهي قيم مرتفعة جداً تتجاوز الحدّ الأدنى المقبول علمياً (0.70)، ممّا يدلّ على تمتّع الأداة بدرجة عالية من الثبات، ويعزّز الثقة في النتائج المستخلصة منها</w:t>
      </w:r>
      <w:r w:rsidRPr="0023461D">
        <w:rPr>
          <w:rFonts w:ascii="Simplified Arabic" w:hAnsi="Simplified Arabic" w:cs="Simplified Arabic"/>
          <w:color w:val="000000" w:themeColor="text1"/>
          <w:sz w:val="28"/>
          <w:szCs w:val="28"/>
        </w:rPr>
        <w:t>.</w:t>
      </w:r>
    </w:p>
    <w:p w14:paraId="2CB861E1" w14:textId="532D8A2D" w:rsidR="006B6149" w:rsidRPr="0023461D" w:rsidRDefault="003C29F4" w:rsidP="003C29F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2" w:name="_Toc233384790"/>
      <w:r w:rsidRPr="0023461D">
        <w:rPr>
          <w:rFonts w:ascii="Simplified Arabic" w:hAnsi="Simplified Arabic" w:cs="Simplified Arabic" w:hint="cs"/>
          <w:b/>
          <w:bCs/>
          <w:color w:val="000000" w:themeColor="text1"/>
          <w:sz w:val="36"/>
          <w:szCs w:val="36"/>
          <w:rtl/>
        </w:rPr>
        <w:t>6.3</w:t>
      </w:r>
      <w:r w:rsidR="006B6149" w:rsidRPr="0023461D">
        <w:rPr>
          <w:rFonts w:ascii="Simplified Arabic" w:hAnsi="Simplified Arabic" w:cs="Simplified Arabic"/>
          <w:b/>
          <w:bCs/>
          <w:color w:val="000000" w:themeColor="text1"/>
          <w:sz w:val="36"/>
          <w:szCs w:val="36"/>
          <w:rtl/>
        </w:rPr>
        <w:t xml:space="preserve"> مصفوفة الارتباط بين متغيّرات الدراسة</w:t>
      </w:r>
      <w:bookmarkEnd w:id="52"/>
    </w:p>
    <w:p w14:paraId="388FBE65"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للتحقّق من طبيعة العلاقات بين متغيّرات الدراسة قبل اختبار الفرضيات، تمّ احتساب مصفوفة معاملات ارتباط بيرسون بين أبعاد المتغيّر المستقل (جودة الخدمة المصرفية) والمتغيّر التابع (رضا العملاء)، ويُبيّن الجدول الآتي نتائج هذه المصفوفة</w:t>
      </w:r>
      <w:r w:rsidRPr="0023461D">
        <w:rPr>
          <w:rFonts w:ascii="Simplified Arabic" w:hAnsi="Simplified Arabic" w:cs="Simplified Arabic"/>
          <w:color w:val="000000" w:themeColor="text1"/>
          <w:sz w:val="28"/>
          <w:szCs w:val="28"/>
        </w:rPr>
        <w:t>:</w:t>
      </w:r>
    </w:p>
    <w:p w14:paraId="7D87F15E" w14:textId="4CDA6E99" w:rsidR="006B6149" w:rsidRPr="0023461D" w:rsidRDefault="006B6149" w:rsidP="003C29F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3C29F4" w:rsidRPr="0023461D">
        <w:rPr>
          <w:rFonts w:ascii="Simplified Arabic" w:hAnsi="Simplified Arabic" w:cs="Simplified Arabic" w:hint="cs"/>
          <w:b/>
          <w:bCs/>
          <w:color w:val="000000" w:themeColor="text1"/>
          <w:sz w:val="28"/>
          <w:szCs w:val="28"/>
          <w:rtl/>
        </w:rPr>
        <w:t>3 - 5</w:t>
      </w:r>
      <w:r w:rsidRPr="0023461D">
        <w:rPr>
          <w:rFonts w:ascii="Simplified Arabic" w:hAnsi="Simplified Arabic" w:cs="Simplified Arabic"/>
          <w:b/>
          <w:bCs/>
          <w:color w:val="000000" w:themeColor="text1"/>
          <w:sz w:val="28"/>
          <w:szCs w:val="28"/>
          <w:rtl/>
        </w:rPr>
        <w:t>): مصفوفة معاملات الارتباط بين أبعاد جودة الخدمة المصرفية ورضا العملاء (ن=370)</w:t>
      </w:r>
    </w:p>
    <w:tbl>
      <w:tblPr>
        <w:tblStyle w:val="1-6"/>
        <w:bidiVisual/>
        <w:tblW w:w="0" w:type="auto"/>
        <w:jc w:val="center"/>
        <w:tblLook w:val="04A0" w:firstRow="1" w:lastRow="0" w:firstColumn="1" w:lastColumn="0" w:noHBand="0" w:noVBand="1"/>
      </w:tblPr>
      <w:tblGrid>
        <w:gridCol w:w="1724"/>
        <w:gridCol w:w="1120"/>
        <w:gridCol w:w="1120"/>
        <w:gridCol w:w="1120"/>
        <w:gridCol w:w="1120"/>
        <w:gridCol w:w="1755"/>
        <w:gridCol w:w="1102"/>
      </w:tblGrid>
      <w:tr w:rsidR="006B6149" w:rsidRPr="0023461D" w14:paraId="2BFD2C48" w14:textId="77777777" w:rsidTr="003C29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43AAB1"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المتغيّر</w:t>
            </w:r>
          </w:p>
        </w:tc>
        <w:tc>
          <w:tcPr>
            <w:tcW w:w="0" w:type="auto"/>
            <w:vAlign w:val="center"/>
            <w:hideMark/>
          </w:tcPr>
          <w:p w14:paraId="35F838C5"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الاعتمادية</w:t>
            </w:r>
          </w:p>
        </w:tc>
        <w:tc>
          <w:tcPr>
            <w:tcW w:w="0" w:type="auto"/>
            <w:vAlign w:val="center"/>
            <w:hideMark/>
          </w:tcPr>
          <w:p w14:paraId="0EA6A9B2"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الاستجابة</w:t>
            </w:r>
          </w:p>
        </w:tc>
        <w:tc>
          <w:tcPr>
            <w:tcW w:w="0" w:type="auto"/>
            <w:vAlign w:val="center"/>
            <w:hideMark/>
          </w:tcPr>
          <w:p w14:paraId="2AC8DA1F"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الأمان</w:t>
            </w:r>
          </w:p>
        </w:tc>
        <w:tc>
          <w:tcPr>
            <w:tcW w:w="0" w:type="auto"/>
            <w:vAlign w:val="center"/>
            <w:hideMark/>
          </w:tcPr>
          <w:p w14:paraId="7664A389"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التعاطف</w:t>
            </w:r>
          </w:p>
        </w:tc>
        <w:tc>
          <w:tcPr>
            <w:tcW w:w="0" w:type="auto"/>
            <w:vAlign w:val="center"/>
            <w:hideMark/>
          </w:tcPr>
          <w:p w14:paraId="0DE2BB87"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جودة الخدمة (إجمالي)</w:t>
            </w:r>
          </w:p>
        </w:tc>
        <w:tc>
          <w:tcPr>
            <w:tcW w:w="0" w:type="auto"/>
            <w:vAlign w:val="center"/>
            <w:hideMark/>
          </w:tcPr>
          <w:p w14:paraId="4E40EE27"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رضا العملاء</w:t>
            </w:r>
          </w:p>
        </w:tc>
      </w:tr>
      <w:tr w:rsidR="006B6149" w:rsidRPr="0023461D" w14:paraId="4563C83C"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987F07"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الاعتمادية</w:t>
            </w:r>
          </w:p>
        </w:tc>
        <w:tc>
          <w:tcPr>
            <w:tcW w:w="0" w:type="auto"/>
            <w:vAlign w:val="center"/>
            <w:hideMark/>
          </w:tcPr>
          <w:p w14:paraId="374E043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1</w:t>
            </w:r>
          </w:p>
        </w:tc>
        <w:tc>
          <w:tcPr>
            <w:tcW w:w="0" w:type="auto"/>
            <w:vAlign w:val="center"/>
            <w:hideMark/>
          </w:tcPr>
          <w:p w14:paraId="47046F3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p>
        </w:tc>
        <w:tc>
          <w:tcPr>
            <w:tcW w:w="0" w:type="auto"/>
            <w:vAlign w:val="center"/>
            <w:hideMark/>
          </w:tcPr>
          <w:p w14:paraId="102ABA5E"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p>
        </w:tc>
        <w:tc>
          <w:tcPr>
            <w:tcW w:w="0" w:type="auto"/>
            <w:vAlign w:val="center"/>
            <w:hideMark/>
          </w:tcPr>
          <w:p w14:paraId="523C5C8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p>
        </w:tc>
        <w:tc>
          <w:tcPr>
            <w:tcW w:w="0" w:type="auto"/>
            <w:vAlign w:val="center"/>
            <w:hideMark/>
          </w:tcPr>
          <w:p w14:paraId="70B6593E"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p>
        </w:tc>
        <w:tc>
          <w:tcPr>
            <w:tcW w:w="0" w:type="auto"/>
            <w:vAlign w:val="center"/>
            <w:hideMark/>
          </w:tcPr>
          <w:p w14:paraId="1E8A943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p>
        </w:tc>
      </w:tr>
      <w:tr w:rsidR="006B6149" w:rsidRPr="0023461D" w14:paraId="7F46A714"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0574A0"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الاستجابة</w:t>
            </w:r>
          </w:p>
        </w:tc>
        <w:tc>
          <w:tcPr>
            <w:tcW w:w="0" w:type="auto"/>
            <w:vAlign w:val="center"/>
            <w:hideMark/>
          </w:tcPr>
          <w:p w14:paraId="0C57D4E7"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0.617**</w:t>
            </w:r>
          </w:p>
        </w:tc>
        <w:tc>
          <w:tcPr>
            <w:tcW w:w="0" w:type="auto"/>
            <w:vAlign w:val="center"/>
            <w:hideMark/>
          </w:tcPr>
          <w:p w14:paraId="208F4CEE"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1</w:t>
            </w:r>
          </w:p>
        </w:tc>
        <w:tc>
          <w:tcPr>
            <w:tcW w:w="0" w:type="auto"/>
            <w:vAlign w:val="center"/>
            <w:hideMark/>
          </w:tcPr>
          <w:p w14:paraId="348703FA"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p>
        </w:tc>
        <w:tc>
          <w:tcPr>
            <w:tcW w:w="0" w:type="auto"/>
            <w:vAlign w:val="center"/>
            <w:hideMark/>
          </w:tcPr>
          <w:p w14:paraId="3AB06C88"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p>
        </w:tc>
        <w:tc>
          <w:tcPr>
            <w:tcW w:w="0" w:type="auto"/>
            <w:vAlign w:val="center"/>
            <w:hideMark/>
          </w:tcPr>
          <w:p w14:paraId="1D4067AA"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p>
        </w:tc>
        <w:tc>
          <w:tcPr>
            <w:tcW w:w="0" w:type="auto"/>
            <w:vAlign w:val="center"/>
            <w:hideMark/>
          </w:tcPr>
          <w:p w14:paraId="4AD59875"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p>
        </w:tc>
      </w:tr>
      <w:tr w:rsidR="006B6149" w:rsidRPr="0023461D" w14:paraId="55A75A92"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849DA7"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الأمان</w:t>
            </w:r>
          </w:p>
        </w:tc>
        <w:tc>
          <w:tcPr>
            <w:tcW w:w="0" w:type="auto"/>
            <w:vAlign w:val="center"/>
            <w:hideMark/>
          </w:tcPr>
          <w:p w14:paraId="7EA1056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0.583**</w:t>
            </w:r>
          </w:p>
        </w:tc>
        <w:tc>
          <w:tcPr>
            <w:tcW w:w="0" w:type="auto"/>
            <w:vAlign w:val="center"/>
            <w:hideMark/>
          </w:tcPr>
          <w:p w14:paraId="025841CB"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0.642**</w:t>
            </w:r>
          </w:p>
        </w:tc>
        <w:tc>
          <w:tcPr>
            <w:tcW w:w="0" w:type="auto"/>
            <w:vAlign w:val="center"/>
            <w:hideMark/>
          </w:tcPr>
          <w:p w14:paraId="0EE0BD6D"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1</w:t>
            </w:r>
          </w:p>
        </w:tc>
        <w:tc>
          <w:tcPr>
            <w:tcW w:w="0" w:type="auto"/>
            <w:vAlign w:val="center"/>
            <w:hideMark/>
          </w:tcPr>
          <w:p w14:paraId="5ECFA64F"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p>
        </w:tc>
        <w:tc>
          <w:tcPr>
            <w:tcW w:w="0" w:type="auto"/>
            <w:vAlign w:val="center"/>
            <w:hideMark/>
          </w:tcPr>
          <w:p w14:paraId="5F2C1FE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p>
        </w:tc>
        <w:tc>
          <w:tcPr>
            <w:tcW w:w="0" w:type="auto"/>
            <w:vAlign w:val="center"/>
            <w:hideMark/>
          </w:tcPr>
          <w:p w14:paraId="3ACFEC4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p>
        </w:tc>
      </w:tr>
      <w:tr w:rsidR="006B6149" w:rsidRPr="0023461D" w14:paraId="147D6740"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4A6E88"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التعاطف</w:t>
            </w:r>
          </w:p>
        </w:tc>
        <w:tc>
          <w:tcPr>
            <w:tcW w:w="0" w:type="auto"/>
            <w:vAlign w:val="center"/>
            <w:hideMark/>
          </w:tcPr>
          <w:p w14:paraId="127F029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0.524**</w:t>
            </w:r>
          </w:p>
        </w:tc>
        <w:tc>
          <w:tcPr>
            <w:tcW w:w="0" w:type="auto"/>
            <w:vAlign w:val="center"/>
            <w:hideMark/>
          </w:tcPr>
          <w:p w14:paraId="2D92402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0.598**</w:t>
            </w:r>
          </w:p>
        </w:tc>
        <w:tc>
          <w:tcPr>
            <w:tcW w:w="0" w:type="auto"/>
            <w:vAlign w:val="center"/>
            <w:hideMark/>
          </w:tcPr>
          <w:p w14:paraId="5EB3087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0.571**</w:t>
            </w:r>
          </w:p>
        </w:tc>
        <w:tc>
          <w:tcPr>
            <w:tcW w:w="0" w:type="auto"/>
            <w:vAlign w:val="center"/>
            <w:hideMark/>
          </w:tcPr>
          <w:p w14:paraId="15583B83"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1</w:t>
            </w:r>
          </w:p>
        </w:tc>
        <w:tc>
          <w:tcPr>
            <w:tcW w:w="0" w:type="auto"/>
            <w:vAlign w:val="center"/>
            <w:hideMark/>
          </w:tcPr>
          <w:p w14:paraId="74EFBD3F"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p>
        </w:tc>
        <w:tc>
          <w:tcPr>
            <w:tcW w:w="0" w:type="auto"/>
            <w:vAlign w:val="center"/>
            <w:hideMark/>
          </w:tcPr>
          <w:p w14:paraId="2C3BFD9E"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p>
        </w:tc>
      </w:tr>
      <w:tr w:rsidR="006B6149" w:rsidRPr="0023461D" w14:paraId="244B1B0D"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EEB55A"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جودة الخدمة (إجمالي)</w:t>
            </w:r>
          </w:p>
        </w:tc>
        <w:tc>
          <w:tcPr>
            <w:tcW w:w="0" w:type="auto"/>
            <w:vAlign w:val="center"/>
            <w:hideMark/>
          </w:tcPr>
          <w:p w14:paraId="45B012E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0.821**</w:t>
            </w:r>
          </w:p>
        </w:tc>
        <w:tc>
          <w:tcPr>
            <w:tcW w:w="0" w:type="auto"/>
            <w:vAlign w:val="center"/>
            <w:hideMark/>
          </w:tcPr>
          <w:p w14:paraId="0ED17C77"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0.857**</w:t>
            </w:r>
          </w:p>
        </w:tc>
        <w:tc>
          <w:tcPr>
            <w:tcW w:w="0" w:type="auto"/>
            <w:vAlign w:val="center"/>
            <w:hideMark/>
          </w:tcPr>
          <w:p w14:paraId="15A08739"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0.843**</w:t>
            </w:r>
          </w:p>
        </w:tc>
        <w:tc>
          <w:tcPr>
            <w:tcW w:w="0" w:type="auto"/>
            <w:vAlign w:val="center"/>
            <w:hideMark/>
          </w:tcPr>
          <w:p w14:paraId="4A704CB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0.798**</w:t>
            </w:r>
          </w:p>
        </w:tc>
        <w:tc>
          <w:tcPr>
            <w:tcW w:w="0" w:type="auto"/>
            <w:vAlign w:val="center"/>
            <w:hideMark/>
          </w:tcPr>
          <w:p w14:paraId="513B7BAB"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1</w:t>
            </w:r>
          </w:p>
        </w:tc>
        <w:tc>
          <w:tcPr>
            <w:tcW w:w="0" w:type="auto"/>
            <w:vAlign w:val="center"/>
            <w:hideMark/>
          </w:tcPr>
          <w:p w14:paraId="720426A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p>
        </w:tc>
      </w:tr>
      <w:tr w:rsidR="006B6149" w:rsidRPr="0023461D" w14:paraId="17C8D4CB"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59817C"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رضا العملاء</w:t>
            </w:r>
          </w:p>
        </w:tc>
        <w:tc>
          <w:tcPr>
            <w:tcW w:w="0" w:type="auto"/>
            <w:vAlign w:val="center"/>
            <w:hideMark/>
          </w:tcPr>
          <w:p w14:paraId="34C961FE"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0.692**</w:t>
            </w:r>
          </w:p>
        </w:tc>
        <w:tc>
          <w:tcPr>
            <w:tcW w:w="0" w:type="auto"/>
            <w:vAlign w:val="center"/>
            <w:hideMark/>
          </w:tcPr>
          <w:p w14:paraId="2CC10F23"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0.738**</w:t>
            </w:r>
          </w:p>
        </w:tc>
        <w:tc>
          <w:tcPr>
            <w:tcW w:w="0" w:type="auto"/>
            <w:vAlign w:val="center"/>
            <w:hideMark/>
          </w:tcPr>
          <w:p w14:paraId="056E7E98"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0.764**</w:t>
            </w:r>
          </w:p>
        </w:tc>
        <w:tc>
          <w:tcPr>
            <w:tcW w:w="0" w:type="auto"/>
            <w:vAlign w:val="center"/>
            <w:hideMark/>
          </w:tcPr>
          <w:p w14:paraId="7AFB4EA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0.681**</w:t>
            </w:r>
          </w:p>
        </w:tc>
        <w:tc>
          <w:tcPr>
            <w:tcW w:w="0" w:type="auto"/>
            <w:vAlign w:val="center"/>
            <w:hideMark/>
          </w:tcPr>
          <w:p w14:paraId="16046649"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0.847**</w:t>
            </w:r>
          </w:p>
        </w:tc>
        <w:tc>
          <w:tcPr>
            <w:tcW w:w="0" w:type="auto"/>
            <w:vAlign w:val="center"/>
            <w:hideMark/>
          </w:tcPr>
          <w:p w14:paraId="41D4B24C"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1</w:t>
            </w:r>
          </w:p>
        </w:tc>
      </w:tr>
    </w:tbl>
    <w:p w14:paraId="0E9838A8" w14:textId="77777777" w:rsidR="006B6149" w:rsidRPr="0023461D" w:rsidRDefault="006B6149" w:rsidP="004039B2">
      <w:pPr>
        <w:spacing w:before="100" w:beforeAutospacing="1" w:after="100" w:afterAutospacing="1" w:line="276" w:lineRule="auto"/>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 xml:space="preserve">** </w:t>
      </w:r>
      <w:r w:rsidRPr="0023461D">
        <w:rPr>
          <w:rFonts w:ascii="Simplified Arabic" w:hAnsi="Simplified Arabic" w:cs="Simplified Arabic"/>
          <w:color w:val="000000" w:themeColor="text1"/>
          <w:sz w:val="28"/>
          <w:szCs w:val="28"/>
          <w:rtl/>
        </w:rPr>
        <w:t>دالّة إحصائياً عند مستوى</w:t>
      </w:r>
      <w:r w:rsidRPr="0023461D">
        <w:rPr>
          <w:rFonts w:ascii="Simplified Arabic" w:hAnsi="Simplified Arabic" w:cs="Simplified Arabic"/>
          <w:color w:val="000000" w:themeColor="text1"/>
          <w:sz w:val="28"/>
          <w:szCs w:val="28"/>
        </w:rPr>
        <w:t xml:space="preserve"> (0.01)</w:t>
      </w:r>
    </w:p>
    <w:p w14:paraId="00C22E65"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يتّضح من مصفوفة الارتباط أنّ جميع معاملات الارتباط بين متغيّرات الدراسة موجبة ودالّة إحصائياً عند مستوى دلالة (0.01)، ممّا يشير إلى وجود علاقات ارتباطية طردية بين أبعاد جودة الخدمة المصرفية فيما بينها من جهة، وبينها وبين رضا العملاء من جهة أخرى. كما يُلاحظ أنّ معامل الارتباط بين جودة الخدمة المصرفية ككلّ ورضا العملاء بلغ (0.847)، وهو معامل ارتباط مرتفع جداً يعكس قوّة العلاقة بين المتغيّرين الرئيسَين. وعلى مستوى الأبعاد الفرعية، تراوحت معاملات الارتباط بين أبعاد جودة الخدمة ورضا العملاء بين (0.681) لبُعد التعاطف و(0.764) لبُعد الأمان، ممّا يشير إلى أنّ جميع الأبعاد ترتبط بمستوى رضا العملاء بدرجات متفاوتة، يأتي في مقدّمتها بُعد الأمان، يليه بُعد الاستجابة، ثمّ الاعتمادية، فالتعاطف</w:t>
      </w:r>
      <w:r w:rsidRPr="0023461D">
        <w:rPr>
          <w:rFonts w:ascii="Simplified Arabic" w:hAnsi="Simplified Arabic" w:cs="Simplified Arabic"/>
          <w:color w:val="000000" w:themeColor="text1"/>
          <w:sz w:val="28"/>
          <w:szCs w:val="28"/>
        </w:rPr>
        <w:t>.</w:t>
      </w:r>
    </w:p>
    <w:p w14:paraId="347A965C"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ويُلاحظ كذلك أنّ معاملات الارتباط بين الأبعاد الفرعية فيما بينها تراوحت بين (0.524) و(0.642)، وهي قيم تعكس وجود علاقة بينها دون أن تصل إلى حدّ التداخل الكامل، ممّا يُعزّز فكرة أنّ كلّ بُعد يُمثّل جانباً متمايزاً من جوانب جودة الخدمة المصرفية، رغم التفاعل المتبادل بينها</w:t>
      </w:r>
      <w:r w:rsidRPr="0023461D">
        <w:rPr>
          <w:rFonts w:ascii="Simplified Arabic" w:hAnsi="Simplified Arabic" w:cs="Simplified Arabic"/>
          <w:color w:val="000000" w:themeColor="text1"/>
          <w:sz w:val="28"/>
          <w:szCs w:val="28"/>
        </w:rPr>
        <w:t>.</w:t>
      </w:r>
    </w:p>
    <w:p w14:paraId="5DE70DB4" w14:textId="75B02665" w:rsidR="006B6149" w:rsidRPr="0023461D" w:rsidRDefault="003C29F4" w:rsidP="003C29F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3" w:name="_Toc233384791"/>
      <w:r w:rsidRPr="0023461D">
        <w:rPr>
          <w:rFonts w:ascii="Simplified Arabic" w:hAnsi="Simplified Arabic" w:cs="Simplified Arabic" w:hint="cs"/>
          <w:b/>
          <w:bCs/>
          <w:color w:val="000000" w:themeColor="text1"/>
          <w:sz w:val="36"/>
          <w:szCs w:val="36"/>
          <w:rtl/>
        </w:rPr>
        <w:t>7.3</w:t>
      </w:r>
      <w:r w:rsidR="006B6149" w:rsidRPr="0023461D">
        <w:rPr>
          <w:rFonts w:ascii="Simplified Arabic" w:hAnsi="Simplified Arabic" w:cs="Simplified Arabic"/>
          <w:b/>
          <w:bCs/>
          <w:color w:val="000000" w:themeColor="text1"/>
          <w:sz w:val="36"/>
          <w:szCs w:val="36"/>
          <w:rtl/>
        </w:rPr>
        <w:t xml:space="preserve"> الأساليب الإحصائية المستخدمة</w:t>
      </w:r>
      <w:bookmarkEnd w:id="53"/>
    </w:p>
    <w:p w14:paraId="0405A645"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اعتمد الباحث في معالجة البيانات وتحليلها على برنامج الحزمة الإحصائية للعلوم الاجتماعية</w:t>
      </w:r>
      <w:r w:rsidRPr="0023461D">
        <w:rPr>
          <w:rFonts w:ascii="Simplified Arabic" w:hAnsi="Simplified Arabic" w:cs="Simplified Arabic"/>
          <w:color w:val="000000" w:themeColor="text1"/>
          <w:sz w:val="28"/>
          <w:szCs w:val="28"/>
        </w:rPr>
        <w:t xml:space="preserve"> (SPSS) </w:t>
      </w:r>
      <w:r w:rsidRPr="0023461D">
        <w:rPr>
          <w:rFonts w:ascii="Simplified Arabic" w:hAnsi="Simplified Arabic" w:cs="Simplified Arabic"/>
          <w:color w:val="000000" w:themeColor="text1"/>
          <w:sz w:val="28"/>
          <w:szCs w:val="28"/>
          <w:rtl/>
        </w:rPr>
        <w:t>في إصداره الأحدث، حيث تمّ توظيف جملة من الأساليب الإحصائية المناسبة لطبيعة الدراسة وأهدافها وفرضياتها، وذلك على النحو الآتي</w:t>
      </w:r>
      <w:r w:rsidRPr="0023461D">
        <w:rPr>
          <w:rFonts w:ascii="Simplified Arabic" w:hAnsi="Simplified Arabic" w:cs="Simplified Arabic"/>
          <w:color w:val="000000" w:themeColor="text1"/>
          <w:sz w:val="28"/>
          <w:szCs w:val="28"/>
        </w:rPr>
        <w:t>:</w:t>
      </w:r>
    </w:p>
    <w:p w14:paraId="67C86833" w14:textId="77777777" w:rsidR="006B6149" w:rsidRPr="0023461D" w:rsidRDefault="006B6149" w:rsidP="003C29F4">
      <w:pPr>
        <w:pStyle w:val="a6"/>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التكرارات والنسب المئوية</w:t>
      </w:r>
      <w:r w:rsidRPr="0023461D">
        <w:rPr>
          <w:rFonts w:ascii="Simplified Arabic" w:hAnsi="Simplified Arabic" w:cs="Simplified Arabic"/>
          <w:color w:val="000000" w:themeColor="text1"/>
          <w:sz w:val="28"/>
          <w:szCs w:val="28"/>
        </w:rPr>
        <w:t xml:space="preserve">: </w:t>
      </w:r>
      <w:r w:rsidRPr="0023461D">
        <w:rPr>
          <w:rFonts w:ascii="Simplified Arabic" w:hAnsi="Simplified Arabic" w:cs="Simplified Arabic"/>
          <w:color w:val="000000" w:themeColor="text1"/>
          <w:sz w:val="28"/>
          <w:szCs w:val="28"/>
          <w:rtl/>
        </w:rPr>
        <w:t>استُخدمت لوصف خصائص أفراد عيّنة الدراسة وفقاً لمتغيّراتهم الديموغرافية (النوع، العمر، المؤهل العلمي، مدّة التعامل مع المصرف)</w:t>
      </w:r>
      <w:r w:rsidRPr="0023461D">
        <w:rPr>
          <w:rFonts w:ascii="Simplified Arabic" w:hAnsi="Simplified Arabic" w:cs="Simplified Arabic"/>
          <w:color w:val="000000" w:themeColor="text1"/>
          <w:sz w:val="28"/>
          <w:szCs w:val="28"/>
        </w:rPr>
        <w:t>.</w:t>
      </w:r>
    </w:p>
    <w:p w14:paraId="0E526324" w14:textId="77777777" w:rsidR="006B6149" w:rsidRPr="0023461D" w:rsidRDefault="006B6149" w:rsidP="003C29F4">
      <w:pPr>
        <w:pStyle w:val="a6"/>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المتوسّطات الحسابية والانحرافات المعيارية</w:t>
      </w:r>
      <w:r w:rsidRPr="0023461D">
        <w:rPr>
          <w:rFonts w:ascii="Simplified Arabic" w:hAnsi="Simplified Arabic" w:cs="Simplified Arabic"/>
          <w:color w:val="000000" w:themeColor="text1"/>
          <w:sz w:val="28"/>
          <w:szCs w:val="28"/>
        </w:rPr>
        <w:t xml:space="preserve">: </w:t>
      </w:r>
      <w:r w:rsidRPr="0023461D">
        <w:rPr>
          <w:rFonts w:ascii="Simplified Arabic" w:hAnsi="Simplified Arabic" w:cs="Simplified Arabic"/>
          <w:color w:val="000000" w:themeColor="text1"/>
          <w:sz w:val="28"/>
          <w:szCs w:val="28"/>
          <w:rtl/>
        </w:rPr>
        <w:t>وُظّفت لقياس استجابات أفراد العيّنة على فقرات الاستبانة وأبعادها، وتحديد مستوى الموافقة على كلّ فقرة وبُعد بحسب فئات مقياس ليكرت</w:t>
      </w:r>
      <w:r w:rsidRPr="0023461D">
        <w:rPr>
          <w:rFonts w:ascii="Simplified Arabic" w:hAnsi="Simplified Arabic" w:cs="Simplified Arabic"/>
          <w:color w:val="000000" w:themeColor="text1"/>
          <w:sz w:val="28"/>
          <w:szCs w:val="28"/>
        </w:rPr>
        <w:t>.</w:t>
      </w:r>
    </w:p>
    <w:p w14:paraId="09B2242A" w14:textId="77777777" w:rsidR="006B6149" w:rsidRPr="0023461D" w:rsidRDefault="006B6149" w:rsidP="003C29F4">
      <w:pPr>
        <w:pStyle w:val="a6"/>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معامل ألفا كرونباخ</w:t>
      </w:r>
      <w:r w:rsidRPr="0023461D">
        <w:rPr>
          <w:rFonts w:ascii="Simplified Arabic" w:hAnsi="Simplified Arabic" w:cs="Simplified Arabic"/>
          <w:color w:val="000000" w:themeColor="text1"/>
          <w:sz w:val="28"/>
          <w:szCs w:val="28"/>
        </w:rPr>
        <w:t xml:space="preserve"> (Cronbach’s Alpha): </w:t>
      </w:r>
      <w:r w:rsidRPr="0023461D">
        <w:rPr>
          <w:rFonts w:ascii="Simplified Arabic" w:hAnsi="Simplified Arabic" w:cs="Simplified Arabic"/>
          <w:color w:val="000000" w:themeColor="text1"/>
          <w:sz w:val="28"/>
          <w:szCs w:val="28"/>
          <w:rtl/>
        </w:rPr>
        <w:t>استُخدم للتحقّق من ثبات أداة الدراسة عبر قياس الاتّساق الداخلي بين فقراتها</w:t>
      </w:r>
      <w:r w:rsidRPr="0023461D">
        <w:rPr>
          <w:rFonts w:ascii="Simplified Arabic" w:hAnsi="Simplified Arabic" w:cs="Simplified Arabic"/>
          <w:color w:val="000000" w:themeColor="text1"/>
          <w:sz w:val="28"/>
          <w:szCs w:val="28"/>
        </w:rPr>
        <w:t>.</w:t>
      </w:r>
    </w:p>
    <w:p w14:paraId="122208B2" w14:textId="77777777" w:rsidR="006B6149" w:rsidRPr="0023461D" w:rsidRDefault="006B6149" w:rsidP="003C29F4">
      <w:pPr>
        <w:pStyle w:val="a6"/>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معامل التجزئة النصفية</w:t>
      </w:r>
      <w:r w:rsidRPr="0023461D">
        <w:rPr>
          <w:rFonts w:ascii="Simplified Arabic" w:hAnsi="Simplified Arabic" w:cs="Simplified Arabic"/>
          <w:color w:val="000000" w:themeColor="text1"/>
          <w:sz w:val="28"/>
          <w:szCs w:val="28"/>
        </w:rPr>
        <w:t xml:space="preserve"> (Split-Half) </w:t>
      </w:r>
      <w:r w:rsidRPr="0023461D">
        <w:rPr>
          <w:rFonts w:ascii="Simplified Arabic" w:hAnsi="Simplified Arabic" w:cs="Simplified Arabic"/>
          <w:color w:val="000000" w:themeColor="text1"/>
          <w:sz w:val="28"/>
          <w:szCs w:val="28"/>
          <w:rtl/>
        </w:rPr>
        <w:t>المصحّح بمعادلة سبيرمان-براون</w:t>
      </w:r>
      <w:r w:rsidRPr="0023461D">
        <w:rPr>
          <w:rFonts w:ascii="Simplified Arabic" w:hAnsi="Simplified Arabic" w:cs="Simplified Arabic"/>
          <w:color w:val="000000" w:themeColor="text1"/>
          <w:sz w:val="28"/>
          <w:szCs w:val="28"/>
        </w:rPr>
        <w:t xml:space="preserve">: </w:t>
      </w:r>
      <w:r w:rsidRPr="0023461D">
        <w:rPr>
          <w:rFonts w:ascii="Simplified Arabic" w:hAnsi="Simplified Arabic" w:cs="Simplified Arabic"/>
          <w:color w:val="000000" w:themeColor="text1"/>
          <w:sz w:val="28"/>
          <w:szCs w:val="28"/>
          <w:rtl/>
        </w:rPr>
        <w:t>استُخدم للتحقّق من ثبات الأداة بطريقة تكميلية لمعامل ألفا كرونباخ</w:t>
      </w:r>
      <w:r w:rsidRPr="0023461D">
        <w:rPr>
          <w:rFonts w:ascii="Simplified Arabic" w:hAnsi="Simplified Arabic" w:cs="Simplified Arabic"/>
          <w:color w:val="000000" w:themeColor="text1"/>
          <w:sz w:val="28"/>
          <w:szCs w:val="28"/>
        </w:rPr>
        <w:t>.</w:t>
      </w:r>
    </w:p>
    <w:p w14:paraId="3EB4594C" w14:textId="77777777" w:rsidR="006B6149" w:rsidRPr="0023461D" w:rsidRDefault="006B6149" w:rsidP="003C29F4">
      <w:pPr>
        <w:pStyle w:val="a6"/>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معامل ارتباط بيرسون</w:t>
      </w:r>
      <w:r w:rsidRPr="0023461D">
        <w:rPr>
          <w:rFonts w:ascii="Simplified Arabic" w:hAnsi="Simplified Arabic" w:cs="Simplified Arabic"/>
          <w:color w:val="000000" w:themeColor="text1"/>
          <w:sz w:val="28"/>
          <w:szCs w:val="28"/>
        </w:rPr>
        <w:t xml:space="preserve"> (Pearson Correlation Coefficient): </w:t>
      </w:r>
      <w:r w:rsidRPr="0023461D">
        <w:rPr>
          <w:rFonts w:ascii="Simplified Arabic" w:hAnsi="Simplified Arabic" w:cs="Simplified Arabic"/>
          <w:color w:val="000000" w:themeColor="text1"/>
          <w:sz w:val="28"/>
          <w:szCs w:val="28"/>
          <w:rtl/>
        </w:rPr>
        <w:t>وُظّف للتحقّق من صدق الاتّساق الداخلي للأداة عبر قياس ارتباط الفقرات بالأبعاد، وارتباط الأبعاد بالدرجة الكلية، فضلاً عن بناء مصفوفة الارتباط بين متغيّرات الدراسة</w:t>
      </w:r>
      <w:r w:rsidRPr="0023461D">
        <w:rPr>
          <w:rFonts w:ascii="Simplified Arabic" w:hAnsi="Simplified Arabic" w:cs="Simplified Arabic"/>
          <w:color w:val="000000" w:themeColor="text1"/>
          <w:sz w:val="28"/>
          <w:szCs w:val="28"/>
        </w:rPr>
        <w:t>.</w:t>
      </w:r>
    </w:p>
    <w:p w14:paraId="27D2A123" w14:textId="77777777" w:rsidR="006B6149" w:rsidRPr="0023461D" w:rsidRDefault="006B6149" w:rsidP="003C29F4">
      <w:pPr>
        <w:pStyle w:val="a6"/>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اختبار كولموجوروف-سميرنوف</w:t>
      </w:r>
      <w:r w:rsidRPr="0023461D">
        <w:rPr>
          <w:rFonts w:ascii="Simplified Arabic" w:hAnsi="Simplified Arabic" w:cs="Simplified Arabic"/>
          <w:color w:val="000000" w:themeColor="text1"/>
          <w:sz w:val="28"/>
          <w:szCs w:val="28"/>
        </w:rPr>
        <w:t xml:space="preserve"> (Kolmogorov-Smirnov Test): </w:t>
      </w:r>
      <w:r w:rsidRPr="0023461D">
        <w:rPr>
          <w:rFonts w:ascii="Simplified Arabic" w:hAnsi="Simplified Arabic" w:cs="Simplified Arabic"/>
          <w:color w:val="000000" w:themeColor="text1"/>
          <w:sz w:val="28"/>
          <w:szCs w:val="28"/>
          <w:rtl/>
        </w:rPr>
        <w:t>استُخدم للتحقّق من اعتدالية توزيع بيانات الدراسة، باعتباره شرطاً جوهرياً لاستخدام الأساليب الإحصائية البارامترية</w:t>
      </w:r>
      <w:r w:rsidRPr="0023461D">
        <w:rPr>
          <w:rFonts w:ascii="Simplified Arabic" w:hAnsi="Simplified Arabic" w:cs="Simplified Arabic"/>
          <w:color w:val="000000" w:themeColor="text1"/>
          <w:sz w:val="28"/>
          <w:szCs w:val="28"/>
        </w:rPr>
        <w:t>.</w:t>
      </w:r>
    </w:p>
    <w:p w14:paraId="567C7E1A" w14:textId="77777777" w:rsidR="006B6149" w:rsidRPr="0023461D" w:rsidRDefault="006B6149" w:rsidP="003C29F4">
      <w:pPr>
        <w:pStyle w:val="a6"/>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اختبار معامل تضخّم التباين</w:t>
      </w:r>
      <w:r w:rsidRPr="0023461D">
        <w:rPr>
          <w:rFonts w:ascii="Simplified Arabic" w:hAnsi="Simplified Arabic" w:cs="Simplified Arabic"/>
          <w:color w:val="000000" w:themeColor="text1"/>
          <w:sz w:val="28"/>
          <w:szCs w:val="28"/>
        </w:rPr>
        <w:t xml:space="preserve"> (VIF) </w:t>
      </w:r>
      <w:r w:rsidRPr="0023461D">
        <w:rPr>
          <w:rFonts w:ascii="Simplified Arabic" w:hAnsi="Simplified Arabic" w:cs="Simplified Arabic"/>
          <w:color w:val="000000" w:themeColor="text1"/>
          <w:sz w:val="28"/>
          <w:szCs w:val="28"/>
          <w:rtl/>
        </w:rPr>
        <w:t>ومعامل التباين المسموح</w:t>
      </w:r>
      <w:r w:rsidRPr="0023461D">
        <w:rPr>
          <w:rFonts w:ascii="Simplified Arabic" w:hAnsi="Simplified Arabic" w:cs="Simplified Arabic"/>
          <w:color w:val="000000" w:themeColor="text1"/>
          <w:sz w:val="28"/>
          <w:szCs w:val="28"/>
        </w:rPr>
        <w:t xml:space="preserve"> (Tolerance): </w:t>
      </w:r>
      <w:r w:rsidRPr="0023461D">
        <w:rPr>
          <w:rFonts w:ascii="Simplified Arabic" w:hAnsi="Simplified Arabic" w:cs="Simplified Arabic"/>
          <w:color w:val="000000" w:themeColor="text1"/>
          <w:sz w:val="28"/>
          <w:szCs w:val="28"/>
          <w:rtl/>
        </w:rPr>
        <w:t>استُخدم للتحقّق من عدم وجود مشكلة الازدواج الخطّي المتعدّد بين المتغيّرات المستقلّة، بما يضمن صحّة نتائج تحليل الانحدار</w:t>
      </w:r>
      <w:r w:rsidRPr="0023461D">
        <w:rPr>
          <w:rFonts w:ascii="Simplified Arabic" w:hAnsi="Simplified Arabic" w:cs="Simplified Arabic"/>
          <w:color w:val="000000" w:themeColor="text1"/>
          <w:sz w:val="28"/>
          <w:szCs w:val="28"/>
        </w:rPr>
        <w:t>.</w:t>
      </w:r>
    </w:p>
    <w:p w14:paraId="00FE82BE" w14:textId="77777777" w:rsidR="006B6149" w:rsidRPr="0023461D" w:rsidRDefault="006B6149" w:rsidP="003C29F4">
      <w:pPr>
        <w:pStyle w:val="a6"/>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تحليل الانحدار الخطّي البسيط</w:t>
      </w:r>
      <w:r w:rsidRPr="0023461D">
        <w:rPr>
          <w:rFonts w:ascii="Simplified Arabic" w:hAnsi="Simplified Arabic" w:cs="Simplified Arabic"/>
          <w:color w:val="000000" w:themeColor="text1"/>
          <w:sz w:val="28"/>
          <w:szCs w:val="28"/>
        </w:rPr>
        <w:t xml:space="preserve"> (Simple Linear Regression): </w:t>
      </w:r>
      <w:r w:rsidRPr="0023461D">
        <w:rPr>
          <w:rFonts w:ascii="Simplified Arabic" w:hAnsi="Simplified Arabic" w:cs="Simplified Arabic"/>
          <w:color w:val="000000" w:themeColor="text1"/>
          <w:sz w:val="28"/>
          <w:szCs w:val="28"/>
          <w:rtl/>
        </w:rPr>
        <w:t>وُظّف لاختبار أثر كلّ بُعد من أبعاد جودة الخدمة المصرفية (الاعتمادية، الاستجابة، الأمان، التعاطف) منفرداً على رضا العملاء، وذلك لاختبار الفرضيات الفرعية</w:t>
      </w:r>
      <w:r w:rsidRPr="0023461D">
        <w:rPr>
          <w:rFonts w:ascii="Simplified Arabic" w:hAnsi="Simplified Arabic" w:cs="Simplified Arabic"/>
          <w:color w:val="000000" w:themeColor="text1"/>
          <w:sz w:val="28"/>
          <w:szCs w:val="28"/>
        </w:rPr>
        <w:t>.</w:t>
      </w:r>
    </w:p>
    <w:p w14:paraId="3EEA5797" w14:textId="77777777" w:rsidR="006B6149" w:rsidRPr="0023461D" w:rsidRDefault="006B6149" w:rsidP="003C29F4">
      <w:pPr>
        <w:pStyle w:val="a6"/>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تحليل الانحدار الخطّي المتعدّد</w:t>
      </w:r>
      <w:r w:rsidRPr="0023461D">
        <w:rPr>
          <w:rFonts w:ascii="Simplified Arabic" w:hAnsi="Simplified Arabic" w:cs="Simplified Arabic"/>
          <w:color w:val="000000" w:themeColor="text1"/>
          <w:sz w:val="28"/>
          <w:szCs w:val="28"/>
        </w:rPr>
        <w:t xml:space="preserve"> (Multiple Linear Regression): </w:t>
      </w:r>
      <w:r w:rsidRPr="0023461D">
        <w:rPr>
          <w:rFonts w:ascii="Simplified Arabic" w:hAnsi="Simplified Arabic" w:cs="Simplified Arabic"/>
          <w:color w:val="000000" w:themeColor="text1"/>
          <w:sz w:val="28"/>
          <w:szCs w:val="28"/>
          <w:rtl/>
        </w:rPr>
        <w:t>استُخدم لاختبار الأثر المشترك لأبعاد جودة الخدمة المصرفية مجتمعةً على رضا العملاء، وذلك لاختبار الفرضية الرئيسة وتحديد القوّة التفسيرية للنموذج الكلّي عبر معامل التحديد</w:t>
      </w:r>
      <w:r w:rsidRPr="0023461D">
        <w:rPr>
          <w:rFonts w:ascii="Simplified Arabic" w:hAnsi="Simplified Arabic" w:cs="Simplified Arabic"/>
          <w:color w:val="000000" w:themeColor="text1"/>
          <w:sz w:val="28"/>
          <w:szCs w:val="28"/>
        </w:rPr>
        <w:t xml:space="preserve"> (R²).</w:t>
      </w:r>
    </w:p>
    <w:p w14:paraId="3F2F07E9" w14:textId="77777777" w:rsidR="006B6149" w:rsidRPr="0023461D" w:rsidRDefault="006B6149" w:rsidP="003C29F4">
      <w:pPr>
        <w:pStyle w:val="a6"/>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اختبار</w:t>
      </w:r>
      <w:r w:rsidRPr="0023461D">
        <w:rPr>
          <w:rFonts w:ascii="Simplified Arabic" w:hAnsi="Simplified Arabic" w:cs="Simplified Arabic"/>
          <w:color w:val="000000" w:themeColor="text1"/>
          <w:sz w:val="28"/>
          <w:szCs w:val="28"/>
        </w:rPr>
        <w:t xml:space="preserve"> (T) </w:t>
      </w:r>
      <w:r w:rsidRPr="0023461D">
        <w:rPr>
          <w:rFonts w:ascii="Simplified Arabic" w:hAnsi="Simplified Arabic" w:cs="Simplified Arabic"/>
          <w:color w:val="000000" w:themeColor="text1"/>
          <w:sz w:val="28"/>
          <w:szCs w:val="28"/>
          <w:rtl/>
        </w:rPr>
        <w:t>للعيّنة الواحدة</w:t>
      </w:r>
      <w:r w:rsidRPr="0023461D">
        <w:rPr>
          <w:rFonts w:ascii="Simplified Arabic" w:hAnsi="Simplified Arabic" w:cs="Simplified Arabic"/>
          <w:color w:val="000000" w:themeColor="text1"/>
          <w:sz w:val="28"/>
          <w:szCs w:val="28"/>
        </w:rPr>
        <w:t xml:space="preserve"> (One-Sample T-Test): </w:t>
      </w:r>
      <w:r w:rsidRPr="0023461D">
        <w:rPr>
          <w:rFonts w:ascii="Simplified Arabic" w:hAnsi="Simplified Arabic" w:cs="Simplified Arabic"/>
          <w:color w:val="000000" w:themeColor="text1"/>
          <w:sz w:val="28"/>
          <w:szCs w:val="28"/>
          <w:rtl/>
        </w:rPr>
        <w:t>وُظّف لتحديد مدى دلالة المتوسّطات الحسابية لاستجابات أفراد العيّنة على فقرات الاستبانة وأبعادها مقارنةً بالوسط الفرضي للمقياس</w:t>
      </w:r>
      <w:r w:rsidRPr="0023461D">
        <w:rPr>
          <w:rFonts w:ascii="Simplified Arabic" w:hAnsi="Simplified Arabic" w:cs="Simplified Arabic"/>
          <w:color w:val="000000" w:themeColor="text1"/>
          <w:sz w:val="28"/>
          <w:szCs w:val="28"/>
        </w:rPr>
        <w:t>.</w:t>
      </w:r>
    </w:p>
    <w:p w14:paraId="0A4F4299" w14:textId="77777777" w:rsidR="006B6149" w:rsidRPr="0023461D" w:rsidRDefault="006B6149" w:rsidP="003C29F4">
      <w:pPr>
        <w:pStyle w:val="a6"/>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اختبار تحليل التباين الأحادي</w:t>
      </w:r>
      <w:r w:rsidRPr="0023461D">
        <w:rPr>
          <w:rFonts w:ascii="Simplified Arabic" w:hAnsi="Simplified Arabic" w:cs="Simplified Arabic"/>
          <w:color w:val="000000" w:themeColor="text1"/>
          <w:sz w:val="28"/>
          <w:szCs w:val="28"/>
        </w:rPr>
        <w:t xml:space="preserve"> (One-Way ANOVA) </w:t>
      </w:r>
      <w:r w:rsidRPr="0023461D">
        <w:rPr>
          <w:rFonts w:ascii="Simplified Arabic" w:hAnsi="Simplified Arabic" w:cs="Simplified Arabic"/>
          <w:color w:val="000000" w:themeColor="text1"/>
          <w:sz w:val="28"/>
          <w:szCs w:val="28"/>
          <w:rtl/>
        </w:rPr>
        <w:t>واختبار</w:t>
      </w:r>
      <w:r w:rsidRPr="0023461D">
        <w:rPr>
          <w:rFonts w:ascii="Simplified Arabic" w:hAnsi="Simplified Arabic" w:cs="Simplified Arabic"/>
          <w:color w:val="000000" w:themeColor="text1"/>
          <w:sz w:val="28"/>
          <w:szCs w:val="28"/>
        </w:rPr>
        <w:t xml:space="preserve"> (T) </w:t>
      </w:r>
      <w:r w:rsidRPr="0023461D">
        <w:rPr>
          <w:rFonts w:ascii="Simplified Arabic" w:hAnsi="Simplified Arabic" w:cs="Simplified Arabic"/>
          <w:color w:val="000000" w:themeColor="text1"/>
          <w:sz w:val="28"/>
          <w:szCs w:val="28"/>
          <w:rtl/>
        </w:rPr>
        <w:t>للعيّنات المستقلّة</w:t>
      </w:r>
      <w:r w:rsidRPr="0023461D">
        <w:rPr>
          <w:rFonts w:ascii="Simplified Arabic" w:hAnsi="Simplified Arabic" w:cs="Simplified Arabic"/>
          <w:color w:val="000000" w:themeColor="text1"/>
          <w:sz w:val="28"/>
          <w:szCs w:val="28"/>
        </w:rPr>
        <w:t xml:space="preserve">: </w:t>
      </w:r>
      <w:r w:rsidRPr="0023461D">
        <w:rPr>
          <w:rFonts w:ascii="Simplified Arabic" w:hAnsi="Simplified Arabic" w:cs="Simplified Arabic"/>
          <w:color w:val="000000" w:themeColor="text1"/>
          <w:sz w:val="28"/>
          <w:szCs w:val="28"/>
          <w:rtl/>
        </w:rPr>
        <w:t>استُخدما للكشف عن وجود فروق ذات دلالة إحصائية في استجابات أفراد العيّنة تُعزى إلى المتغيّرات الديموغرافية</w:t>
      </w:r>
      <w:r w:rsidRPr="0023461D">
        <w:rPr>
          <w:rFonts w:ascii="Simplified Arabic" w:hAnsi="Simplified Arabic" w:cs="Simplified Arabic"/>
          <w:color w:val="000000" w:themeColor="text1"/>
          <w:sz w:val="28"/>
          <w:szCs w:val="28"/>
        </w:rPr>
        <w:t>.</w:t>
      </w:r>
    </w:p>
    <w:p w14:paraId="14B02288" w14:textId="63E78CF8" w:rsidR="006B6149" w:rsidRPr="0023461D" w:rsidRDefault="003C29F4" w:rsidP="003C29F4">
      <w:pPr>
        <w:jc w:val="center"/>
        <w:outlineLvl w:val="0"/>
        <w:rPr>
          <w:rFonts w:ascii="Simplified Arabic" w:hAnsi="Simplified Arabic" w:cs="Simplified Arabic"/>
          <w:b/>
          <w:bCs/>
          <w:color w:val="000000" w:themeColor="text1"/>
          <w:sz w:val="40"/>
          <w:szCs w:val="40"/>
        </w:rPr>
      </w:pPr>
      <w:r w:rsidRPr="0023461D">
        <w:rPr>
          <w:rFonts w:ascii="Simplified Arabic" w:hAnsi="Simplified Arabic" w:cs="Simplified Arabic"/>
          <w:b/>
          <w:bCs/>
          <w:color w:val="000000" w:themeColor="text1"/>
          <w:sz w:val="40"/>
          <w:szCs w:val="40"/>
          <w:rtl/>
        </w:rPr>
        <w:br w:type="page"/>
      </w:r>
      <w:bookmarkStart w:id="54" w:name="_Toc233384792"/>
      <w:r w:rsidR="006B6149" w:rsidRPr="0023461D">
        <w:rPr>
          <w:rFonts w:ascii="Simplified Arabic" w:hAnsi="Simplified Arabic" w:cs="Simplified Arabic"/>
          <w:b/>
          <w:bCs/>
          <w:color w:val="000000" w:themeColor="text1"/>
          <w:sz w:val="40"/>
          <w:szCs w:val="40"/>
          <w:rtl/>
        </w:rPr>
        <w:t>الفصل الرابع: تحليل البيانات واختبار الفرضيات</w:t>
      </w:r>
      <w:bookmarkEnd w:id="54"/>
    </w:p>
    <w:p w14:paraId="442983DD" w14:textId="48D73115" w:rsidR="006B6149" w:rsidRPr="0023461D" w:rsidRDefault="003C29F4" w:rsidP="003C29F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5" w:name="_Toc233384793"/>
      <w:r w:rsidRPr="0023461D">
        <w:rPr>
          <w:rFonts w:ascii="Simplified Arabic" w:hAnsi="Simplified Arabic" w:cs="Simplified Arabic" w:hint="cs"/>
          <w:b/>
          <w:bCs/>
          <w:color w:val="000000" w:themeColor="text1"/>
          <w:sz w:val="36"/>
          <w:szCs w:val="36"/>
          <w:rtl/>
        </w:rPr>
        <w:t xml:space="preserve">1.4 </w:t>
      </w:r>
      <w:r w:rsidR="006B6149" w:rsidRPr="0023461D">
        <w:rPr>
          <w:rFonts w:ascii="Simplified Arabic" w:hAnsi="Simplified Arabic" w:cs="Simplified Arabic"/>
          <w:b/>
          <w:bCs/>
          <w:color w:val="000000" w:themeColor="text1"/>
          <w:sz w:val="36"/>
          <w:szCs w:val="36"/>
          <w:rtl/>
        </w:rPr>
        <w:t>تمهيد</w:t>
      </w:r>
      <w:bookmarkEnd w:id="55"/>
    </w:p>
    <w:p w14:paraId="07B48191"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يتناول هذا الفصل عرضاً تحليلياً للبيانات الميدانية التي جُمعت من أفراد عيّنة الدراسة البالغ عددهم (370) مفردة من عملاء المصارف، وذلك من خلال تطبيق جملة من الأساليب الإحصائية المناسبة لطبيعة الدراسة وأهدافها. ويتضمّن الفصل ثلاثة محاور رئيسة، يستعرض المحور الأول الخصائص الديموغرافية لأفراد عيّنة الدراسة، فيما يُقدّم المحور الثاني التحليل الوصفي لاستجابات أفراد العيّنة على فقرات أبعاد جودة الخدمة المصرفية ورضا العملاء، ويُخصّص المحور الثالث لاختبار فرضيات الدراسة الرئيسة والفرعية باستخدام تحليل الانحدار البسيط والمتعدّد</w:t>
      </w:r>
      <w:r w:rsidRPr="0023461D">
        <w:rPr>
          <w:rFonts w:ascii="Simplified Arabic" w:hAnsi="Simplified Arabic" w:cs="Simplified Arabic"/>
          <w:color w:val="000000" w:themeColor="text1"/>
          <w:sz w:val="28"/>
          <w:szCs w:val="28"/>
        </w:rPr>
        <w:t>.</w:t>
      </w:r>
    </w:p>
    <w:p w14:paraId="32DB47B5" w14:textId="7FFC7F75" w:rsidR="006B6149" w:rsidRPr="0023461D" w:rsidRDefault="003C29F4" w:rsidP="003C29F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6" w:name="_Toc233384794"/>
      <w:r w:rsidRPr="0023461D">
        <w:rPr>
          <w:rFonts w:ascii="Simplified Arabic" w:hAnsi="Simplified Arabic" w:cs="Simplified Arabic" w:hint="cs"/>
          <w:b/>
          <w:bCs/>
          <w:color w:val="000000" w:themeColor="text1"/>
          <w:sz w:val="36"/>
          <w:szCs w:val="36"/>
          <w:rtl/>
        </w:rPr>
        <w:t xml:space="preserve">2.4 </w:t>
      </w:r>
      <w:r w:rsidR="006B6149" w:rsidRPr="0023461D">
        <w:rPr>
          <w:rFonts w:ascii="Simplified Arabic" w:hAnsi="Simplified Arabic" w:cs="Simplified Arabic"/>
          <w:b/>
          <w:bCs/>
          <w:color w:val="000000" w:themeColor="text1"/>
          <w:sz w:val="36"/>
          <w:szCs w:val="36"/>
          <w:rtl/>
        </w:rPr>
        <w:t xml:space="preserve"> تحليل البيانات الديموغرافية لعيّنة الدراسة</w:t>
      </w:r>
      <w:bookmarkEnd w:id="56"/>
    </w:p>
    <w:p w14:paraId="215AAECA"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تمّ تحليل البيانات الديموغرافية لأفراد عيّنة الدراسة وفقاً لأربعة متغيّرات رئيسة هي: النوع، والعمر، والمؤهل العلمي، ومدّة التعامل مع المصرف، ويوضّح الجدول الآتي التوزيع التكراري والنسب المئوية لهذه المتغيّرات</w:t>
      </w:r>
      <w:r w:rsidRPr="0023461D">
        <w:rPr>
          <w:rFonts w:ascii="Simplified Arabic" w:hAnsi="Simplified Arabic" w:cs="Simplified Arabic"/>
          <w:color w:val="000000" w:themeColor="text1"/>
          <w:sz w:val="28"/>
          <w:szCs w:val="28"/>
        </w:rPr>
        <w:t>.</w:t>
      </w:r>
    </w:p>
    <w:p w14:paraId="2EF05287" w14:textId="3E1335FE" w:rsidR="006B6149" w:rsidRPr="0023461D" w:rsidRDefault="006B6149" w:rsidP="003C29F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3C29F4" w:rsidRPr="0023461D">
        <w:rPr>
          <w:rFonts w:ascii="Simplified Arabic" w:hAnsi="Simplified Arabic" w:cs="Simplified Arabic" w:hint="cs"/>
          <w:b/>
          <w:bCs/>
          <w:color w:val="000000" w:themeColor="text1"/>
          <w:sz w:val="28"/>
          <w:szCs w:val="28"/>
          <w:rtl/>
        </w:rPr>
        <w:t>4 - 1</w:t>
      </w:r>
      <w:r w:rsidRPr="0023461D">
        <w:rPr>
          <w:rFonts w:ascii="Simplified Arabic" w:hAnsi="Simplified Arabic" w:cs="Simplified Arabic"/>
          <w:b/>
          <w:bCs/>
          <w:color w:val="000000" w:themeColor="text1"/>
          <w:sz w:val="28"/>
          <w:szCs w:val="28"/>
          <w:rtl/>
        </w:rPr>
        <w:t>): التوزيع التكراري لأفراد عيّنة الدراسة وفقاً للمتغيّرات الديموغرافية</w:t>
      </w:r>
    </w:p>
    <w:tbl>
      <w:tblPr>
        <w:tblStyle w:val="1-6"/>
        <w:bidiVisual/>
        <w:tblW w:w="0" w:type="auto"/>
        <w:jc w:val="center"/>
        <w:tblLook w:val="04A0" w:firstRow="1" w:lastRow="0" w:firstColumn="1" w:lastColumn="0" w:noHBand="0" w:noVBand="1"/>
      </w:tblPr>
      <w:tblGrid>
        <w:gridCol w:w="1439"/>
        <w:gridCol w:w="2817"/>
        <w:gridCol w:w="969"/>
        <w:gridCol w:w="1985"/>
      </w:tblGrid>
      <w:tr w:rsidR="0023461D" w:rsidRPr="0023461D" w14:paraId="07CD4E39" w14:textId="77777777" w:rsidTr="003C29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9AC209"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المتغيّر</w:t>
            </w:r>
          </w:p>
        </w:tc>
        <w:tc>
          <w:tcPr>
            <w:tcW w:w="0" w:type="auto"/>
            <w:vAlign w:val="center"/>
            <w:hideMark/>
          </w:tcPr>
          <w:p w14:paraId="5012A790"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الفئة</w:t>
            </w:r>
          </w:p>
        </w:tc>
        <w:tc>
          <w:tcPr>
            <w:tcW w:w="969" w:type="dxa"/>
            <w:vAlign w:val="center"/>
            <w:hideMark/>
          </w:tcPr>
          <w:p w14:paraId="76B32669"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التكرار</w:t>
            </w:r>
          </w:p>
        </w:tc>
        <w:tc>
          <w:tcPr>
            <w:tcW w:w="1985" w:type="dxa"/>
            <w:vAlign w:val="center"/>
            <w:hideMark/>
          </w:tcPr>
          <w:p w14:paraId="51D587F3"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النسبة المئوية</w:t>
            </w:r>
          </w:p>
        </w:tc>
      </w:tr>
      <w:tr w:rsidR="0023461D" w:rsidRPr="0023461D" w14:paraId="5C2118E6"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A3E851F"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النوع</w:t>
            </w:r>
          </w:p>
        </w:tc>
        <w:tc>
          <w:tcPr>
            <w:tcW w:w="0" w:type="auto"/>
            <w:vAlign w:val="center"/>
            <w:hideMark/>
          </w:tcPr>
          <w:p w14:paraId="7B85DABD"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ذكر</w:t>
            </w:r>
          </w:p>
        </w:tc>
        <w:tc>
          <w:tcPr>
            <w:tcW w:w="969" w:type="dxa"/>
            <w:vAlign w:val="center"/>
            <w:hideMark/>
          </w:tcPr>
          <w:p w14:paraId="592574C0"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218</w:t>
            </w:r>
          </w:p>
        </w:tc>
        <w:tc>
          <w:tcPr>
            <w:tcW w:w="1985" w:type="dxa"/>
            <w:vAlign w:val="center"/>
            <w:hideMark/>
          </w:tcPr>
          <w:p w14:paraId="0CFCDFC4"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58.9%</w:t>
            </w:r>
          </w:p>
        </w:tc>
      </w:tr>
      <w:tr w:rsidR="0023461D" w:rsidRPr="0023461D" w14:paraId="075A0C12"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CC52052"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3175D1CA"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أنثى</w:t>
            </w:r>
          </w:p>
        </w:tc>
        <w:tc>
          <w:tcPr>
            <w:tcW w:w="969" w:type="dxa"/>
            <w:vAlign w:val="center"/>
            <w:hideMark/>
          </w:tcPr>
          <w:p w14:paraId="0FFE10B9"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152</w:t>
            </w:r>
          </w:p>
        </w:tc>
        <w:tc>
          <w:tcPr>
            <w:tcW w:w="1985" w:type="dxa"/>
            <w:vAlign w:val="center"/>
            <w:hideMark/>
          </w:tcPr>
          <w:p w14:paraId="20D4309F"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41.1%</w:t>
            </w:r>
          </w:p>
        </w:tc>
      </w:tr>
      <w:tr w:rsidR="0023461D" w:rsidRPr="0023461D" w14:paraId="64BF0C48"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48DCCE2"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العمر</w:t>
            </w:r>
          </w:p>
        </w:tc>
        <w:tc>
          <w:tcPr>
            <w:tcW w:w="0" w:type="auto"/>
            <w:vAlign w:val="center"/>
            <w:hideMark/>
          </w:tcPr>
          <w:p w14:paraId="6EF9B25F"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أقل من 30 سنة</w:t>
            </w:r>
          </w:p>
        </w:tc>
        <w:tc>
          <w:tcPr>
            <w:tcW w:w="969" w:type="dxa"/>
            <w:vAlign w:val="center"/>
            <w:hideMark/>
          </w:tcPr>
          <w:p w14:paraId="7C3CD028"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96</w:t>
            </w:r>
          </w:p>
        </w:tc>
        <w:tc>
          <w:tcPr>
            <w:tcW w:w="1985" w:type="dxa"/>
            <w:vAlign w:val="center"/>
            <w:hideMark/>
          </w:tcPr>
          <w:p w14:paraId="440A933B"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25.9%</w:t>
            </w:r>
          </w:p>
        </w:tc>
      </w:tr>
      <w:tr w:rsidR="0023461D" w:rsidRPr="0023461D" w14:paraId="7DC304C6"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0471BCC"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13021B55"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من 30 إلى أقل من 40</w:t>
            </w:r>
          </w:p>
        </w:tc>
        <w:tc>
          <w:tcPr>
            <w:tcW w:w="969" w:type="dxa"/>
            <w:vAlign w:val="center"/>
            <w:hideMark/>
          </w:tcPr>
          <w:p w14:paraId="52DF4486"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134</w:t>
            </w:r>
          </w:p>
        </w:tc>
        <w:tc>
          <w:tcPr>
            <w:tcW w:w="1985" w:type="dxa"/>
            <w:vAlign w:val="center"/>
            <w:hideMark/>
          </w:tcPr>
          <w:p w14:paraId="5A54AECE"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36.2%</w:t>
            </w:r>
          </w:p>
        </w:tc>
      </w:tr>
      <w:tr w:rsidR="0023461D" w:rsidRPr="0023461D" w14:paraId="09D360C5"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D9B2E5E"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054EB188"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من 40 إلى أقل من 50</w:t>
            </w:r>
          </w:p>
        </w:tc>
        <w:tc>
          <w:tcPr>
            <w:tcW w:w="969" w:type="dxa"/>
            <w:vAlign w:val="center"/>
            <w:hideMark/>
          </w:tcPr>
          <w:p w14:paraId="36FD58AB"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89</w:t>
            </w:r>
          </w:p>
        </w:tc>
        <w:tc>
          <w:tcPr>
            <w:tcW w:w="1985" w:type="dxa"/>
            <w:vAlign w:val="center"/>
            <w:hideMark/>
          </w:tcPr>
          <w:p w14:paraId="303F5CAF"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24.1%</w:t>
            </w:r>
          </w:p>
        </w:tc>
      </w:tr>
      <w:tr w:rsidR="0023461D" w:rsidRPr="0023461D" w14:paraId="2065DD8E"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D342C14"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258BABD2"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 xml:space="preserve">50 </w:t>
            </w:r>
            <w:r w:rsidRPr="0023461D">
              <w:rPr>
                <w:rFonts w:ascii="Simplified Arabic" w:hAnsi="Simplified Arabic" w:cs="Simplified Arabic"/>
                <w:color w:val="000000" w:themeColor="text1"/>
                <w:sz w:val="28"/>
                <w:szCs w:val="28"/>
                <w:rtl/>
              </w:rPr>
              <w:t>سنة فأكثر</w:t>
            </w:r>
          </w:p>
        </w:tc>
        <w:tc>
          <w:tcPr>
            <w:tcW w:w="969" w:type="dxa"/>
            <w:vAlign w:val="center"/>
            <w:hideMark/>
          </w:tcPr>
          <w:p w14:paraId="7A4B65BC"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51</w:t>
            </w:r>
          </w:p>
        </w:tc>
        <w:tc>
          <w:tcPr>
            <w:tcW w:w="1985" w:type="dxa"/>
            <w:vAlign w:val="center"/>
            <w:hideMark/>
          </w:tcPr>
          <w:p w14:paraId="398AE452"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13.8%</w:t>
            </w:r>
          </w:p>
        </w:tc>
      </w:tr>
      <w:tr w:rsidR="0023461D" w:rsidRPr="0023461D" w14:paraId="714DE781"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EF15A29"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المؤهل العلمي</w:t>
            </w:r>
          </w:p>
        </w:tc>
        <w:tc>
          <w:tcPr>
            <w:tcW w:w="0" w:type="auto"/>
            <w:vAlign w:val="center"/>
            <w:hideMark/>
          </w:tcPr>
          <w:p w14:paraId="0C1CE556"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ثانوية عامة فأقل</w:t>
            </w:r>
          </w:p>
        </w:tc>
        <w:tc>
          <w:tcPr>
            <w:tcW w:w="969" w:type="dxa"/>
            <w:vAlign w:val="center"/>
            <w:hideMark/>
          </w:tcPr>
          <w:p w14:paraId="4B96D342"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47</w:t>
            </w:r>
          </w:p>
        </w:tc>
        <w:tc>
          <w:tcPr>
            <w:tcW w:w="1985" w:type="dxa"/>
            <w:vAlign w:val="center"/>
            <w:hideMark/>
          </w:tcPr>
          <w:p w14:paraId="74335B99"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12.7%</w:t>
            </w:r>
          </w:p>
        </w:tc>
      </w:tr>
      <w:tr w:rsidR="0023461D" w:rsidRPr="0023461D" w14:paraId="1A4B853B"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4B7217E"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108CD2B1"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دبلوم</w:t>
            </w:r>
          </w:p>
        </w:tc>
        <w:tc>
          <w:tcPr>
            <w:tcW w:w="969" w:type="dxa"/>
            <w:vAlign w:val="center"/>
            <w:hideMark/>
          </w:tcPr>
          <w:p w14:paraId="057B83B5"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68</w:t>
            </w:r>
          </w:p>
        </w:tc>
        <w:tc>
          <w:tcPr>
            <w:tcW w:w="1985" w:type="dxa"/>
            <w:vAlign w:val="center"/>
            <w:hideMark/>
          </w:tcPr>
          <w:p w14:paraId="6E785B17"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18.4%</w:t>
            </w:r>
          </w:p>
        </w:tc>
      </w:tr>
      <w:tr w:rsidR="0023461D" w:rsidRPr="0023461D" w14:paraId="622CB8CE"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E42F648"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49EF1DCB"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بكالوريوس</w:t>
            </w:r>
          </w:p>
        </w:tc>
        <w:tc>
          <w:tcPr>
            <w:tcW w:w="969" w:type="dxa"/>
            <w:vAlign w:val="center"/>
            <w:hideMark/>
          </w:tcPr>
          <w:p w14:paraId="7556D553"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198</w:t>
            </w:r>
          </w:p>
        </w:tc>
        <w:tc>
          <w:tcPr>
            <w:tcW w:w="1985" w:type="dxa"/>
            <w:vAlign w:val="center"/>
            <w:hideMark/>
          </w:tcPr>
          <w:p w14:paraId="1F42D687"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53.5%</w:t>
            </w:r>
          </w:p>
        </w:tc>
      </w:tr>
      <w:tr w:rsidR="0023461D" w:rsidRPr="0023461D" w14:paraId="785234C9"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8BAA6C7"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5B9D085E"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دراسات عليا</w:t>
            </w:r>
          </w:p>
        </w:tc>
        <w:tc>
          <w:tcPr>
            <w:tcW w:w="969" w:type="dxa"/>
            <w:vAlign w:val="center"/>
            <w:hideMark/>
          </w:tcPr>
          <w:p w14:paraId="3256E374"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57</w:t>
            </w:r>
          </w:p>
        </w:tc>
        <w:tc>
          <w:tcPr>
            <w:tcW w:w="1985" w:type="dxa"/>
            <w:vAlign w:val="center"/>
            <w:hideMark/>
          </w:tcPr>
          <w:p w14:paraId="4A60A2CB"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15.4%</w:t>
            </w:r>
          </w:p>
        </w:tc>
      </w:tr>
      <w:tr w:rsidR="0023461D" w:rsidRPr="0023461D" w14:paraId="2AE1A199"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4C00A92"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مدّة التعامل</w:t>
            </w:r>
          </w:p>
        </w:tc>
        <w:tc>
          <w:tcPr>
            <w:tcW w:w="0" w:type="auto"/>
            <w:vAlign w:val="center"/>
            <w:hideMark/>
          </w:tcPr>
          <w:p w14:paraId="566226C7"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أقل من سنة</w:t>
            </w:r>
          </w:p>
        </w:tc>
        <w:tc>
          <w:tcPr>
            <w:tcW w:w="969" w:type="dxa"/>
            <w:vAlign w:val="center"/>
            <w:hideMark/>
          </w:tcPr>
          <w:p w14:paraId="0E7692C9"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38</w:t>
            </w:r>
          </w:p>
        </w:tc>
        <w:tc>
          <w:tcPr>
            <w:tcW w:w="1985" w:type="dxa"/>
            <w:vAlign w:val="center"/>
            <w:hideMark/>
          </w:tcPr>
          <w:p w14:paraId="75E9F179"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10.3%</w:t>
            </w:r>
          </w:p>
        </w:tc>
      </w:tr>
      <w:tr w:rsidR="0023461D" w:rsidRPr="0023461D" w14:paraId="20BF9AA3"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D014120"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242C3A99"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من 1 إلى أقل من 5 سنوات</w:t>
            </w:r>
          </w:p>
        </w:tc>
        <w:tc>
          <w:tcPr>
            <w:tcW w:w="969" w:type="dxa"/>
            <w:vAlign w:val="center"/>
            <w:hideMark/>
          </w:tcPr>
          <w:p w14:paraId="4FD0CE7B"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127</w:t>
            </w:r>
          </w:p>
        </w:tc>
        <w:tc>
          <w:tcPr>
            <w:tcW w:w="1985" w:type="dxa"/>
            <w:vAlign w:val="center"/>
            <w:hideMark/>
          </w:tcPr>
          <w:p w14:paraId="188E28CA"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34.3%</w:t>
            </w:r>
          </w:p>
        </w:tc>
      </w:tr>
      <w:tr w:rsidR="0023461D" w:rsidRPr="0023461D" w14:paraId="7A802261"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19C1D1A"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0D157000"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من 5 إلى أقل من 10 سنوات</w:t>
            </w:r>
          </w:p>
        </w:tc>
        <w:tc>
          <w:tcPr>
            <w:tcW w:w="969" w:type="dxa"/>
            <w:vAlign w:val="center"/>
            <w:hideMark/>
          </w:tcPr>
          <w:p w14:paraId="0A7665BA"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132</w:t>
            </w:r>
          </w:p>
        </w:tc>
        <w:tc>
          <w:tcPr>
            <w:tcW w:w="1985" w:type="dxa"/>
            <w:vAlign w:val="center"/>
            <w:hideMark/>
          </w:tcPr>
          <w:p w14:paraId="7B294D1C"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35.7%</w:t>
            </w:r>
          </w:p>
        </w:tc>
      </w:tr>
      <w:tr w:rsidR="0023461D" w:rsidRPr="0023461D" w14:paraId="5B1C67C1"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0B3E325"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p>
        </w:tc>
        <w:tc>
          <w:tcPr>
            <w:tcW w:w="0" w:type="auto"/>
            <w:vAlign w:val="center"/>
            <w:hideMark/>
          </w:tcPr>
          <w:p w14:paraId="301DB851"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 xml:space="preserve">10 </w:t>
            </w:r>
            <w:r w:rsidRPr="0023461D">
              <w:rPr>
                <w:rFonts w:ascii="Simplified Arabic" w:hAnsi="Simplified Arabic" w:cs="Simplified Arabic"/>
                <w:color w:val="000000" w:themeColor="text1"/>
                <w:sz w:val="28"/>
                <w:szCs w:val="28"/>
                <w:rtl/>
              </w:rPr>
              <w:t>سنوات فأكثر</w:t>
            </w:r>
          </w:p>
        </w:tc>
        <w:tc>
          <w:tcPr>
            <w:tcW w:w="969" w:type="dxa"/>
            <w:vAlign w:val="center"/>
            <w:hideMark/>
          </w:tcPr>
          <w:p w14:paraId="7F34C5E7"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73</w:t>
            </w:r>
          </w:p>
        </w:tc>
        <w:tc>
          <w:tcPr>
            <w:tcW w:w="1985" w:type="dxa"/>
            <w:vAlign w:val="center"/>
            <w:hideMark/>
          </w:tcPr>
          <w:p w14:paraId="26991DE3"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19.7%</w:t>
            </w:r>
          </w:p>
        </w:tc>
      </w:tr>
    </w:tbl>
    <w:p w14:paraId="6BC52C3B"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يتّضح من الجدول السابق أنّ نسبة الذكور في عيّنة الدراسة (58.9%) جاءت أعلى من نسبة الإناث (41.1%)، ويُعزى ذلك إلى الطبيعة السائدة في أنماط التعامل المصرفي حيث يميل الذكور إلى المبادرة بالتعامل المباشر مع المصارف بصورة أكبر، رغم التوسّع الملحوظ في انخراط الإناث في المعاملات المصرفية خلال السنوات الأخيرة</w:t>
      </w:r>
      <w:r w:rsidRPr="0023461D">
        <w:rPr>
          <w:rFonts w:ascii="Simplified Arabic" w:hAnsi="Simplified Arabic" w:cs="Simplified Arabic"/>
          <w:color w:val="000000" w:themeColor="text1"/>
          <w:sz w:val="28"/>
          <w:szCs w:val="28"/>
        </w:rPr>
        <w:t>.</w:t>
      </w:r>
    </w:p>
    <w:p w14:paraId="063EBA77"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وعلى صعيد التوزيع العمري، يُلاحظ أنّ الفئة العمرية (30 إلى أقل من 40 سنة) شكّلت النسبة الأكبر بواقع (36.2%)، تليها فئة (أقل من 30 سنة) بنسبة (25.9%)، ثمّ فئة (40 إلى أقل من 50 سنة) بنسبة (24.1%)، فيما جاءت فئة (50 سنة فأكثر) في المرتبة الأخيرة بنسبة (13.8%). ويعكس هذا التوزيع أنّ غالبية العملاء يتمركزون في الفئات العمرية المنتجة اقتصادياً، وهي الفئات الأكثر تفاعلاً مع الخدمات المصرفية بقنواتها التقليدية والإلكترونية</w:t>
      </w:r>
      <w:r w:rsidRPr="0023461D">
        <w:rPr>
          <w:rFonts w:ascii="Simplified Arabic" w:hAnsi="Simplified Arabic" w:cs="Simplified Arabic"/>
          <w:color w:val="000000" w:themeColor="text1"/>
          <w:sz w:val="28"/>
          <w:szCs w:val="28"/>
        </w:rPr>
        <w:t>.</w:t>
      </w:r>
    </w:p>
    <w:p w14:paraId="2F84116B"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أمّا على صعيد المؤهل العلمي، فقد جاءت فئة حملة البكالوريوس في المقدّمة بنسبة (53.5%)، ممّا يُعزّز موثوقية الاستجابات نظراً لقدرة هذه الفئة على استيعاب فقرات الاستبانة وتقييمها بموضوعية. وعلى صعيد مدّة التعامل مع المصرف، تبيّن أنّ (89.7%) من أفراد العيّنة يتعاملون مع مصارفهم منذ أكثر من سنة، ممّا يُتيح لهم تكوين رأي ناضج ومُستنير حول جودة الخدمات المصرفية المقدّمة لهم</w:t>
      </w:r>
      <w:r w:rsidRPr="0023461D">
        <w:rPr>
          <w:rFonts w:ascii="Simplified Arabic" w:hAnsi="Simplified Arabic" w:cs="Simplified Arabic"/>
          <w:color w:val="000000" w:themeColor="text1"/>
          <w:sz w:val="28"/>
          <w:szCs w:val="28"/>
        </w:rPr>
        <w:t>.</w:t>
      </w:r>
    </w:p>
    <w:p w14:paraId="789CF376" w14:textId="77B6B9D7" w:rsidR="006B6149" w:rsidRPr="0023461D" w:rsidRDefault="003C29F4" w:rsidP="003C29F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7" w:name="_Toc233384795"/>
      <w:r w:rsidRPr="0023461D">
        <w:rPr>
          <w:rFonts w:ascii="Simplified Arabic" w:hAnsi="Simplified Arabic" w:cs="Simplified Arabic" w:hint="cs"/>
          <w:b/>
          <w:bCs/>
          <w:color w:val="000000" w:themeColor="text1"/>
          <w:sz w:val="36"/>
          <w:szCs w:val="36"/>
          <w:rtl/>
        </w:rPr>
        <w:t>3.4</w:t>
      </w:r>
      <w:r w:rsidR="006B6149" w:rsidRPr="0023461D">
        <w:rPr>
          <w:rFonts w:ascii="Simplified Arabic" w:hAnsi="Simplified Arabic" w:cs="Simplified Arabic"/>
          <w:b/>
          <w:bCs/>
          <w:color w:val="000000" w:themeColor="text1"/>
          <w:sz w:val="36"/>
          <w:szCs w:val="36"/>
          <w:rtl/>
        </w:rPr>
        <w:t xml:space="preserve"> التحليل الوصفي لمتغيّرات الدراسة</w:t>
      </w:r>
      <w:bookmarkEnd w:id="57"/>
    </w:p>
    <w:p w14:paraId="3834DB8C"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اعتمد الباحث في تحليل استجابات أفراد العيّنة على المتوسّطات الحسابية والانحرافات المعيارية، وتصنيف المتوسّطات وفق فئات مقياس ليكرت الخماسي المعتمد في الدراسة، حيث يُعدّ المتوسّط الذي يقع ضمن الفئة (4.21-5.00) مرتفعاً جداً، و(3.41-4.20) مرتفعاً، و(2.61-3.40) متوسّطاً، و(1.81-2.60) منخفضاً، و(1.00-1.80) منخفضاً جداً</w:t>
      </w:r>
      <w:r w:rsidRPr="0023461D">
        <w:rPr>
          <w:rFonts w:ascii="Simplified Arabic" w:hAnsi="Simplified Arabic" w:cs="Simplified Arabic"/>
          <w:color w:val="000000" w:themeColor="text1"/>
          <w:sz w:val="28"/>
          <w:szCs w:val="28"/>
        </w:rPr>
        <w:t>.</w:t>
      </w:r>
    </w:p>
    <w:p w14:paraId="5ED75011" w14:textId="687DFFF1"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التحليل الوصفي لبُعد الاعتمادية</w:t>
      </w:r>
    </w:p>
    <w:p w14:paraId="05277D96" w14:textId="21546A72" w:rsidR="006B6149" w:rsidRPr="0023461D" w:rsidRDefault="006B6149" w:rsidP="003C29F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3C29F4" w:rsidRPr="0023461D">
        <w:rPr>
          <w:rFonts w:ascii="Simplified Arabic" w:hAnsi="Simplified Arabic" w:cs="Simplified Arabic" w:hint="cs"/>
          <w:b/>
          <w:bCs/>
          <w:color w:val="000000" w:themeColor="text1"/>
          <w:sz w:val="28"/>
          <w:szCs w:val="28"/>
          <w:rtl/>
        </w:rPr>
        <w:t>4 - 2</w:t>
      </w:r>
      <w:r w:rsidRPr="0023461D">
        <w:rPr>
          <w:rFonts w:ascii="Simplified Arabic" w:hAnsi="Simplified Arabic" w:cs="Simplified Arabic"/>
          <w:b/>
          <w:bCs/>
          <w:color w:val="000000" w:themeColor="text1"/>
          <w:sz w:val="28"/>
          <w:szCs w:val="28"/>
          <w:rtl/>
        </w:rPr>
        <w:t>): المتوسّطات الحسابية والانحرافات المعيارية لفقرات بُعد الاعتمادية</w:t>
      </w:r>
    </w:p>
    <w:tbl>
      <w:tblPr>
        <w:tblStyle w:val="1-6"/>
        <w:bidiVisual/>
        <w:tblW w:w="9345" w:type="dxa"/>
        <w:jc w:val="center"/>
        <w:tblLook w:val="04A0" w:firstRow="1" w:lastRow="0" w:firstColumn="1" w:lastColumn="0" w:noHBand="0" w:noVBand="1"/>
      </w:tblPr>
      <w:tblGrid>
        <w:gridCol w:w="364"/>
        <w:gridCol w:w="4063"/>
        <w:gridCol w:w="1361"/>
        <w:gridCol w:w="1440"/>
        <w:gridCol w:w="983"/>
        <w:gridCol w:w="1134"/>
      </w:tblGrid>
      <w:tr w:rsidR="0023461D" w:rsidRPr="0023461D" w14:paraId="36CA30D7" w14:textId="77777777" w:rsidTr="003C29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099C10"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w:t>
            </w:r>
          </w:p>
        </w:tc>
        <w:tc>
          <w:tcPr>
            <w:tcW w:w="0" w:type="auto"/>
            <w:vAlign w:val="center"/>
            <w:hideMark/>
          </w:tcPr>
          <w:p w14:paraId="26B4F0F9"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الفقرة</w:t>
            </w:r>
          </w:p>
        </w:tc>
        <w:tc>
          <w:tcPr>
            <w:tcW w:w="0" w:type="auto"/>
            <w:vAlign w:val="center"/>
            <w:hideMark/>
          </w:tcPr>
          <w:p w14:paraId="068D4E29"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المتوسّط الحسابي</w:t>
            </w:r>
          </w:p>
        </w:tc>
        <w:tc>
          <w:tcPr>
            <w:tcW w:w="0" w:type="auto"/>
            <w:vAlign w:val="center"/>
            <w:hideMark/>
          </w:tcPr>
          <w:p w14:paraId="75FC3C3B"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الانحراف المعياري</w:t>
            </w:r>
          </w:p>
        </w:tc>
        <w:tc>
          <w:tcPr>
            <w:tcW w:w="983" w:type="dxa"/>
            <w:vAlign w:val="center"/>
            <w:hideMark/>
          </w:tcPr>
          <w:p w14:paraId="689F8C42"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الترتيب</w:t>
            </w:r>
          </w:p>
        </w:tc>
        <w:tc>
          <w:tcPr>
            <w:tcW w:w="1134" w:type="dxa"/>
            <w:vAlign w:val="center"/>
            <w:hideMark/>
          </w:tcPr>
          <w:p w14:paraId="4BD49E50"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المستوى</w:t>
            </w:r>
          </w:p>
        </w:tc>
      </w:tr>
      <w:tr w:rsidR="0023461D" w:rsidRPr="0023461D" w14:paraId="7EF6B4BB"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C0706A"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1</w:t>
            </w:r>
          </w:p>
        </w:tc>
        <w:tc>
          <w:tcPr>
            <w:tcW w:w="0" w:type="auto"/>
            <w:vAlign w:val="center"/>
            <w:hideMark/>
          </w:tcPr>
          <w:p w14:paraId="42A550D9"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يلتزم المصرف بتقديم الخدمات المصرفية في المواعيد المحدّدة دون تأخير</w:t>
            </w:r>
          </w:p>
        </w:tc>
        <w:tc>
          <w:tcPr>
            <w:tcW w:w="0" w:type="auto"/>
            <w:vAlign w:val="center"/>
            <w:hideMark/>
          </w:tcPr>
          <w:p w14:paraId="5B1B7377"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4.12</w:t>
            </w:r>
          </w:p>
        </w:tc>
        <w:tc>
          <w:tcPr>
            <w:tcW w:w="0" w:type="auto"/>
            <w:vAlign w:val="center"/>
            <w:hideMark/>
          </w:tcPr>
          <w:p w14:paraId="472985E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0.687</w:t>
            </w:r>
          </w:p>
        </w:tc>
        <w:tc>
          <w:tcPr>
            <w:tcW w:w="983" w:type="dxa"/>
            <w:vAlign w:val="center"/>
            <w:hideMark/>
          </w:tcPr>
          <w:p w14:paraId="1F01E6ED"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w:t>
            </w:r>
          </w:p>
        </w:tc>
        <w:tc>
          <w:tcPr>
            <w:tcW w:w="1134" w:type="dxa"/>
            <w:vAlign w:val="center"/>
            <w:hideMark/>
          </w:tcPr>
          <w:p w14:paraId="2704D1F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2ECD1A39"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807440"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2</w:t>
            </w:r>
          </w:p>
        </w:tc>
        <w:tc>
          <w:tcPr>
            <w:tcW w:w="0" w:type="auto"/>
            <w:vAlign w:val="center"/>
            <w:hideMark/>
          </w:tcPr>
          <w:p w14:paraId="2FF8A11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يُنفّذ المصرف المعاملات المصرفية بدقّة عالية دون أخطاء</w:t>
            </w:r>
          </w:p>
        </w:tc>
        <w:tc>
          <w:tcPr>
            <w:tcW w:w="0" w:type="auto"/>
            <w:vAlign w:val="center"/>
            <w:hideMark/>
          </w:tcPr>
          <w:p w14:paraId="70485055"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4.05</w:t>
            </w:r>
          </w:p>
        </w:tc>
        <w:tc>
          <w:tcPr>
            <w:tcW w:w="0" w:type="auto"/>
            <w:vAlign w:val="center"/>
            <w:hideMark/>
          </w:tcPr>
          <w:p w14:paraId="213EC57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0.742</w:t>
            </w:r>
          </w:p>
        </w:tc>
        <w:tc>
          <w:tcPr>
            <w:tcW w:w="983" w:type="dxa"/>
            <w:vAlign w:val="center"/>
            <w:hideMark/>
          </w:tcPr>
          <w:p w14:paraId="00293D9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w:t>
            </w:r>
          </w:p>
        </w:tc>
        <w:tc>
          <w:tcPr>
            <w:tcW w:w="1134" w:type="dxa"/>
            <w:vAlign w:val="center"/>
            <w:hideMark/>
          </w:tcPr>
          <w:p w14:paraId="492BC263"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387ECAF5"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73BECC"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3</w:t>
            </w:r>
          </w:p>
        </w:tc>
        <w:tc>
          <w:tcPr>
            <w:tcW w:w="0" w:type="auto"/>
            <w:vAlign w:val="center"/>
            <w:hideMark/>
          </w:tcPr>
          <w:p w14:paraId="2C6B5387"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يحرص المصرف على الوفاء بوعوده المعلنة للعملاء</w:t>
            </w:r>
          </w:p>
        </w:tc>
        <w:tc>
          <w:tcPr>
            <w:tcW w:w="0" w:type="auto"/>
            <w:vAlign w:val="center"/>
            <w:hideMark/>
          </w:tcPr>
          <w:p w14:paraId="2C703D75"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4.18</w:t>
            </w:r>
          </w:p>
        </w:tc>
        <w:tc>
          <w:tcPr>
            <w:tcW w:w="0" w:type="auto"/>
            <w:vAlign w:val="center"/>
            <w:hideMark/>
          </w:tcPr>
          <w:p w14:paraId="68F27C0E"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0.654</w:t>
            </w:r>
          </w:p>
        </w:tc>
        <w:tc>
          <w:tcPr>
            <w:tcW w:w="983" w:type="dxa"/>
            <w:vAlign w:val="center"/>
            <w:hideMark/>
          </w:tcPr>
          <w:p w14:paraId="398E1B0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w:t>
            </w:r>
          </w:p>
        </w:tc>
        <w:tc>
          <w:tcPr>
            <w:tcW w:w="1134" w:type="dxa"/>
            <w:vAlign w:val="center"/>
            <w:hideMark/>
          </w:tcPr>
          <w:p w14:paraId="1BAF8B4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6D556E93"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3CDA43"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4</w:t>
            </w:r>
          </w:p>
        </w:tc>
        <w:tc>
          <w:tcPr>
            <w:tcW w:w="0" w:type="auto"/>
            <w:vAlign w:val="center"/>
            <w:hideMark/>
          </w:tcPr>
          <w:p w14:paraId="008E449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تتّسم سجلّات المصرف وكشوفاته بالدقّة والموثوقية</w:t>
            </w:r>
          </w:p>
        </w:tc>
        <w:tc>
          <w:tcPr>
            <w:tcW w:w="0" w:type="auto"/>
            <w:vAlign w:val="center"/>
            <w:hideMark/>
          </w:tcPr>
          <w:p w14:paraId="6CE9047A"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3.97</w:t>
            </w:r>
          </w:p>
        </w:tc>
        <w:tc>
          <w:tcPr>
            <w:tcW w:w="0" w:type="auto"/>
            <w:vAlign w:val="center"/>
            <w:hideMark/>
          </w:tcPr>
          <w:p w14:paraId="425DB70E"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0.781</w:t>
            </w:r>
          </w:p>
        </w:tc>
        <w:tc>
          <w:tcPr>
            <w:tcW w:w="983" w:type="dxa"/>
            <w:vAlign w:val="center"/>
            <w:hideMark/>
          </w:tcPr>
          <w:p w14:paraId="20446755"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w:t>
            </w:r>
          </w:p>
        </w:tc>
        <w:tc>
          <w:tcPr>
            <w:tcW w:w="1134" w:type="dxa"/>
            <w:vAlign w:val="center"/>
            <w:hideMark/>
          </w:tcPr>
          <w:p w14:paraId="7B3CFA2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50542895"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5453FA9"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المتوسّط العام للبُعد</w:t>
            </w:r>
          </w:p>
        </w:tc>
        <w:tc>
          <w:tcPr>
            <w:tcW w:w="0" w:type="auto"/>
            <w:vAlign w:val="center"/>
            <w:hideMark/>
          </w:tcPr>
          <w:p w14:paraId="6CA80F68"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4.08</w:t>
            </w:r>
          </w:p>
        </w:tc>
        <w:tc>
          <w:tcPr>
            <w:tcW w:w="0" w:type="auto"/>
            <w:vAlign w:val="center"/>
            <w:hideMark/>
          </w:tcPr>
          <w:p w14:paraId="06640C66"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0.716</w:t>
            </w:r>
          </w:p>
        </w:tc>
        <w:tc>
          <w:tcPr>
            <w:tcW w:w="2117" w:type="dxa"/>
            <w:gridSpan w:val="2"/>
            <w:vAlign w:val="center"/>
            <w:hideMark/>
          </w:tcPr>
          <w:p w14:paraId="6E8DC890"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bl>
    <w:p w14:paraId="47A5C81A"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يتّضح من الجدول أنّ المتوسّط العام لبُعد الاعتمادية بلغ (4.08) بانحراف معياري (0.716)، وهو متوسّط يقع ضمن فئة المستوى المرتفع، ممّا يدلّ على أنّ أفراد العيّنة يُدركون التزام المصرف بمعايير الاعتمادية في تقديم خدماته. وقد جاءت الفقرة الثالثة “يحرص المصرف على الوفاء بوعوده المعلنة للعملاء” في المرتبة الأولى بمتوسّط (4.18)، فيما حلّت الفقرة الرابعة المتعلّقة بدقّة السجلّات والكشوفات في المرتبة الأخيرة بمتوسّط (3.97)، وإن كانت لا تزال ضمن المستوى المرتفع</w:t>
      </w:r>
      <w:r w:rsidRPr="0023461D">
        <w:rPr>
          <w:rFonts w:ascii="Simplified Arabic" w:hAnsi="Simplified Arabic" w:cs="Simplified Arabic"/>
          <w:color w:val="000000" w:themeColor="text1"/>
          <w:sz w:val="28"/>
          <w:szCs w:val="28"/>
        </w:rPr>
        <w:t>.</w:t>
      </w:r>
    </w:p>
    <w:p w14:paraId="3DFA5D78" w14:textId="5F7EED26" w:rsidR="006B6149" w:rsidRPr="0023461D" w:rsidRDefault="00424437" w:rsidP="00424437">
      <w:pPr>
        <w:rPr>
          <w:rFonts w:ascii="Simplified Arabic" w:hAnsi="Simplified Arabic" w:cs="Simplified Arabic"/>
          <w:b/>
          <w:bCs/>
          <w:color w:val="000000" w:themeColor="text1"/>
          <w:sz w:val="32"/>
          <w:szCs w:val="32"/>
          <w:rtl/>
          <w:lang w:bidi="ar-EG"/>
        </w:rPr>
      </w:pPr>
      <w:r>
        <w:rPr>
          <w:rFonts w:ascii="Simplified Arabic" w:hAnsi="Simplified Arabic" w:cs="Simplified Arabic"/>
          <w:b/>
          <w:bCs/>
          <w:color w:val="000000" w:themeColor="text1"/>
          <w:sz w:val="32"/>
          <w:szCs w:val="32"/>
          <w:rtl/>
        </w:rPr>
        <w:br w:type="page"/>
      </w:r>
      <w:r w:rsidR="006B6149" w:rsidRPr="0023461D">
        <w:rPr>
          <w:rFonts w:ascii="Simplified Arabic" w:hAnsi="Simplified Arabic" w:cs="Simplified Arabic"/>
          <w:b/>
          <w:bCs/>
          <w:color w:val="000000" w:themeColor="text1"/>
          <w:sz w:val="32"/>
          <w:szCs w:val="32"/>
          <w:rtl/>
        </w:rPr>
        <w:t>التحليل الوصفي لبُعد الاستجابة</w:t>
      </w:r>
    </w:p>
    <w:p w14:paraId="48E09E22" w14:textId="1A8CB0D1" w:rsidR="006B6149" w:rsidRPr="0023461D" w:rsidRDefault="006B6149" w:rsidP="003C29F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3C29F4" w:rsidRPr="0023461D">
        <w:rPr>
          <w:rFonts w:ascii="Simplified Arabic" w:hAnsi="Simplified Arabic" w:cs="Simplified Arabic" w:hint="cs"/>
          <w:b/>
          <w:bCs/>
          <w:color w:val="000000" w:themeColor="text1"/>
          <w:sz w:val="28"/>
          <w:szCs w:val="28"/>
          <w:rtl/>
        </w:rPr>
        <w:t>4 - 3</w:t>
      </w:r>
      <w:r w:rsidRPr="0023461D">
        <w:rPr>
          <w:rFonts w:ascii="Simplified Arabic" w:hAnsi="Simplified Arabic" w:cs="Simplified Arabic"/>
          <w:b/>
          <w:bCs/>
          <w:color w:val="000000" w:themeColor="text1"/>
          <w:sz w:val="28"/>
          <w:szCs w:val="28"/>
          <w:rtl/>
        </w:rPr>
        <w:t>): المتوسّطات الحسابية والانحرافات المعيارية لفقرات بُعد الاستجابة</w:t>
      </w:r>
    </w:p>
    <w:tbl>
      <w:tblPr>
        <w:tblStyle w:val="1-6"/>
        <w:bidiVisual/>
        <w:tblW w:w="9310" w:type="dxa"/>
        <w:jc w:val="center"/>
        <w:tblLook w:val="04A0" w:firstRow="1" w:lastRow="0" w:firstColumn="1" w:lastColumn="0" w:noHBand="0" w:noVBand="1"/>
      </w:tblPr>
      <w:tblGrid>
        <w:gridCol w:w="364"/>
        <w:gridCol w:w="3862"/>
        <w:gridCol w:w="1407"/>
        <w:gridCol w:w="1487"/>
        <w:gridCol w:w="1089"/>
        <w:gridCol w:w="1101"/>
      </w:tblGrid>
      <w:tr w:rsidR="0023461D" w:rsidRPr="0023461D" w14:paraId="7E239156" w14:textId="77777777" w:rsidTr="003C29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1F5A83"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w:t>
            </w:r>
          </w:p>
        </w:tc>
        <w:tc>
          <w:tcPr>
            <w:tcW w:w="0" w:type="auto"/>
            <w:vAlign w:val="center"/>
            <w:hideMark/>
          </w:tcPr>
          <w:p w14:paraId="09E03D78"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الفقرة</w:t>
            </w:r>
          </w:p>
        </w:tc>
        <w:tc>
          <w:tcPr>
            <w:tcW w:w="0" w:type="auto"/>
            <w:vAlign w:val="center"/>
            <w:hideMark/>
          </w:tcPr>
          <w:p w14:paraId="7AA2CB07"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المتوسّط الحسابي</w:t>
            </w:r>
          </w:p>
        </w:tc>
        <w:tc>
          <w:tcPr>
            <w:tcW w:w="0" w:type="auto"/>
            <w:vAlign w:val="center"/>
            <w:hideMark/>
          </w:tcPr>
          <w:p w14:paraId="5253D2B6"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الانحراف المعياري</w:t>
            </w:r>
          </w:p>
        </w:tc>
        <w:tc>
          <w:tcPr>
            <w:tcW w:w="1089" w:type="dxa"/>
            <w:vAlign w:val="center"/>
            <w:hideMark/>
          </w:tcPr>
          <w:p w14:paraId="74C78407"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الترتيب</w:t>
            </w:r>
          </w:p>
        </w:tc>
        <w:tc>
          <w:tcPr>
            <w:tcW w:w="1101" w:type="dxa"/>
            <w:vAlign w:val="center"/>
            <w:hideMark/>
          </w:tcPr>
          <w:p w14:paraId="252100AC"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المستوى</w:t>
            </w:r>
          </w:p>
        </w:tc>
      </w:tr>
      <w:tr w:rsidR="0023461D" w:rsidRPr="0023461D" w14:paraId="12635E69"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8B7BB1"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5</w:t>
            </w:r>
          </w:p>
        </w:tc>
        <w:tc>
          <w:tcPr>
            <w:tcW w:w="0" w:type="auto"/>
            <w:vAlign w:val="center"/>
            <w:hideMark/>
          </w:tcPr>
          <w:p w14:paraId="4314FB0F"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يتميّز موظّفو المصرف بالسرعة في تلبية طلبات العملاء</w:t>
            </w:r>
          </w:p>
        </w:tc>
        <w:tc>
          <w:tcPr>
            <w:tcW w:w="0" w:type="auto"/>
            <w:vAlign w:val="center"/>
            <w:hideMark/>
          </w:tcPr>
          <w:p w14:paraId="16F04C6A"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3.94</w:t>
            </w:r>
          </w:p>
        </w:tc>
        <w:tc>
          <w:tcPr>
            <w:tcW w:w="0" w:type="auto"/>
            <w:vAlign w:val="center"/>
            <w:hideMark/>
          </w:tcPr>
          <w:p w14:paraId="1BB0297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0.798</w:t>
            </w:r>
          </w:p>
        </w:tc>
        <w:tc>
          <w:tcPr>
            <w:tcW w:w="1089" w:type="dxa"/>
            <w:vAlign w:val="center"/>
            <w:hideMark/>
          </w:tcPr>
          <w:p w14:paraId="5032B0F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w:t>
            </w:r>
          </w:p>
        </w:tc>
        <w:tc>
          <w:tcPr>
            <w:tcW w:w="1101" w:type="dxa"/>
            <w:vAlign w:val="center"/>
            <w:hideMark/>
          </w:tcPr>
          <w:p w14:paraId="43BBB033"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55D9E873"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29995F"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6</w:t>
            </w:r>
          </w:p>
        </w:tc>
        <w:tc>
          <w:tcPr>
            <w:tcW w:w="0" w:type="auto"/>
            <w:vAlign w:val="center"/>
            <w:hideMark/>
          </w:tcPr>
          <w:p w14:paraId="1BED7FF8"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يستجيب المصرف بفاعلية لشكاوى العملاء واستفساراتهم</w:t>
            </w:r>
          </w:p>
        </w:tc>
        <w:tc>
          <w:tcPr>
            <w:tcW w:w="0" w:type="auto"/>
            <w:vAlign w:val="center"/>
            <w:hideMark/>
          </w:tcPr>
          <w:p w14:paraId="0153184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3.87</w:t>
            </w:r>
          </w:p>
        </w:tc>
        <w:tc>
          <w:tcPr>
            <w:tcW w:w="0" w:type="auto"/>
            <w:vAlign w:val="center"/>
            <w:hideMark/>
          </w:tcPr>
          <w:p w14:paraId="6BD609D7"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0.823</w:t>
            </w:r>
          </w:p>
        </w:tc>
        <w:tc>
          <w:tcPr>
            <w:tcW w:w="1089" w:type="dxa"/>
            <w:vAlign w:val="center"/>
            <w:hideMark/>
          </w:tcPr>
          <w:p w14:paraId="0D447EF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w:t>
            </w:r>
          </w:p>
        </w:tc>
        <w:tc>
          <w:tcPr>
            <w:tcW w:w="1101" w:type="dxa"/>
            <w:vAlign w:val="center"/>
            <w:hideMark/>
          </w:tcPr>
          <w:p w14:paraId="17C75A2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1CBE2160"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B767A9"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7</w:t>
            </w:r>
          </w:p>
        </w:tc>
        <w:tc>
          <w:tcPr>
            <w:tcW w:w="0" w:type="auto"/>
            <w:vAlign w:val="center"/>
            <w:hideMark/>
          </w:tcPr>
          <w:p w14:paraId="4E1076BD"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يحرص موظّفو المصرف على تقديم المساعدة الفورية للعملاء</w:t>
            </w:r>
          </w:p>
        </w:tc>
        <w:tc>
          <w:tcPr>
            <w:tcW w:w="0" w:type="auto"/>
            <w:vAlign w:val="center"/>
            <w:hideMark/>
          </w:tcPr>
          <w:p w14:paraId="68A8214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4.03</w:t>
            </w:r>
          </w:p>
        </w:tc>
        <w:tc>
          <w:tcPr>
            <w:tcW w:w="0" w:type="auto"/>
            <w:vAlign w:val="center"/>
            <w:hideMark/>
          </w:tcPr>
          <w:p w14:paraId="15117ADC"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0.752</w:t>
            </w:r>
          </w:p>
        </w:tc>
        <w:tc>
          <w:tcPr>
            <w:tcW w:w="1089" w:type="dxa"/>
            <w:vAlign w:val="center"/>
            <w:hideMark/>
          </w:tcPr>
          <w:p w14:paraId="5AA30A2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w:t>
            </w:r>
          </w:p>
        </w:tc>
        <w:tc>
          <w:tcPr>
            <w:tcW w:w="1101" w:type="dxa"/>
            <w:vAlign w:val="center"/>
            <w:hideMark/>
          </w:tcPr>
          <w:p w14:paraId="3BC8ADBE"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2C006860"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132110"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8</w:t>
            </w:r>
          </w:p>
        </w:tc>
        <w:tc>
          <w:tcPr>
            <w:tcW w:w="0" w:type="auto"/>
            <w:vAlign w:val="center"/>
            <w:hideMark/>
          </w:tcPr>
          <w:p w14:paraId="09E83DB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تُعالَج المعاملات المصرفية في وقت قياسي دون انتظار طويل</w:t>
            </w:r>
          </w:p>
        </w:tc>
        <w:tc>
          <w:tcPr>
            <w:tcW w:w="0" w:type="auto"/>
            <w:vAlign w:val="center"/>
            <w:hideMark/>
          </w:tcPr>
          <w:p w14:paraId="2D93E288"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4.11</w:t>
            </w:r>
          </w:p>
        </w:tc>
        <w:tc>
          <w:tcPr>
            <w:tcW w:w="0" w:type="auto"/>
            <w:vAlign w:val="center"/>
            <w:hideMark/>
          </w:tcPr>
          <w:p w14:paraId="1D664177"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0.715</w:t>
            </w:r>
          </w:p>
        </w:tc>
        <w:tc>
          <w:tcPr>
            <w:tcW w:w="1089" w:type="dxa"/>
            <w:vAlign w:val="center"/>
            <w:hideMark/>
          </w:tcPr>
          <w:p w14:paraId="76EA45B3"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w:t>
            </w:r>
          </w:p>
        </w:tc>
        <w:tc>
          <w:tcPr>
            <w:tcW w:w="1101" w:type="dxa"/>
            <w:vAlign w:val="center"/>
            <w:hideMark/>
          </w:tcPr>
          <w:p w14:paraId="1480CB35"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19A39263"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0568EEB"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المتوسّط العام للبُعد</w:t>
            </w:r>
          </w:p>
        </w:tc>
        <w:tc>
          <w:tcPr>
            <w:tcW w:w="0" w:type="auto"/>
            <w:vAlign w:val="center"/>
            <w:hideMark/>
          </w:tcPr>
          <w:p w14:paraId="43B5B2D3"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3.99</w:t>
            </w:r>
          </w:p>
        </w:tc>
        <w:tc>
          <w:tcPr>
            <w:tcW w:w="0" w:type="auto"/>
            <w:vAlign w:val="center"/>
            <w:hideMark/>
          </w:tcPr>
          <w:p w14:paraId="2C9A2065"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0.772</w:t>
            </w:r>
          </w:p>
        </w:tc>
        <w:tc>
          <w:tcPr>
            <w:tcW w:w="2190" w:type="dxa"/>
            <w:gridSpan w:val="2"/>
            <w:vAlign w:val="center"/>
            <w:hideMark/>
          </w:tcPr>
          <w:p w14:paraId="489F12DD"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bl>
    <w:p w14:paraId="33339B3C"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أشارت النتائج إلى أنّ المتوسّط العام لبُعد الاستجابة بلغ (3.99) بانحراف معياري (0.772)، وهو ضمن المستوى المرتفع. وتصدّرت الفقرة الثامنة “تُعالَج المعاملات المصرفية في وقت قياسي دون انتظار طويل” قائمة الفقرات بمتوسّط (4.11)، فيما جاءت الفقرة السادسة المتعلّقة بالاستجابة للشكاوى في المرتبة الأخيرة بمتوسّط (3.87)، وهو ما يُشير إلى أنّ المصرف، رغم تميّزه في سرعة معالجة المعاملات الاعتيادية، يحتاج إلى تطوير منظومة معالجة الشكاوى بصورة أكثر فاعلية</w:t>
      </w:r>
      <w:r w:rsidRPr="0023461D">
        <w:rPr>
          <w:rFonts w:ascii="Simplified Arabic" w:hAnsi="Simplified Arabic" w:cs="Simplified Arabic"/>
          <w:color w:val="000000" w:themeColor="text1"/>
          <w:sz w:val="28"/>
          <w:szCs w:val="28"/>
        </w:rPr>
        <w:t>.</w:t>
      </w:r>
    </w:p>
    <w:p w14:paraId="5DD71A45" w14:textId="0CFCE9CA"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3461D">
        <w:rPr>
          <w:rFonts w:ascii="Simplified Arabic" w:hAnsi="Simplified Arabic" w:cs="Simplified Arabic"/>
          <w:b/>
          <w:bCs/>
          <w:color w:val="000000" w:themeColor="text1"/>
          <w:sz w:val="32"/>
          <w:szCs w:val="32"/>
          <w:rtl/>
        </w:rPr>
        <w:t>التحليل الوصفي لبُعد الأمان</w:t>
      </w:r>
    </w:p>
    <w:p w14:paraId="2017C23A" w14:textId="17063DF7" w:rsidR="006B6149" w:rsidRPr="0023461D" w:rsidRDefault="006B6149" w:rsidP="003C29F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3C29F4" w:rsidRPr="0023461D">
        <w:rPr>
          <w:rFonts w:ascii="Simplified Arabic" w:hAnsi="Simplified Arabic" w:cs="Simplified Arabic" w:hint="cs"/>
          <w:b/>
          <w:bCs/>
          <w:color w:val="000000" w:themeColor="text1"/>
          <w:sz w:val="28"/>
          <w:szCs w:val="28"/>
          <w:rtl/>
        </w:rPr>
        <w:t>4 - 4</w:t>
      </w:r>
      <w:r w:rsidRPr="0023461D">
        <w:rPr>
          <w:rFonts w:ascii="Simplified Arabic" w:hAnsi="Simplified Arabic" w:cs="Simplified Arabic"/>
          <w:b/>
          <w:bCs/>
          <w:color w:val="000000" w:themeColor="text1"/>
          <w:sz w:val="28"/>
          <w:szCs w:val="28"/>
          <w:rtl/>
        </w:rPr>
        <w:t>): المتوسّطات الحسابية والانحرافات المعيارية لفقرات بُعد الأمان</w:t>
      </w:r>
    </w:p>
    <w:tbl>
      <w:tblPr>
        <w:tblStyle w:val="1-6"/>
        <w:bidiVisual/>
        <w:tblW w:w="9345" w:type="dxa"/>
        <w:jc w:val="center"/>
        <w:tblLook w:val="04A0" w:firstRow="1" w:lastRow="0" w:firstColumn="1" w:lastColumn="0" w:noHBand="0" w:noVBand="1"/>
      </w:tblPr>
      <w:tblGrid>
        <w:gridCol w:w="511"/>
        <w:gridCol w:w="3801"/>
        <w:gridCol w:w="1375"/>
        <w:gridCol w:w="1454"/>
        <w:gridCol w:w="1070"/>
        <w:gridCol w:w="1134"/>
      </w:tblGrid>
      <w:tr w:rsidR="0023461D" w:rsidRPr="0023461D" w14:paraId="6104E62F" w14:textId="77777777" w:rsidTr="003C29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82F9E5"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w:t>
            </w:r>
          </w:p>
        </w:tc>
        <w:tc>
          <w:tcPr>
            <w:tcW w:w="0" w:type="auto"/>
            <w:vAlign w:val="center"/>
            <w:hideMark/>
          </w:tcPr>
          <w:p w14:paraId="1DB9A354"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الفقرة</w:t>
            </w:r>
          </w:p>
        </w:tc>
        <w:tc>
          <w:tcPr>
            <w:tcW w:w="0" w:type="auto"/>
            <w:vAlign w:val="center"/>
            <w:hideMark/>
          </w:tcPr>
          <w:p w14:paraId="75BB9EE3"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المتوسّط الحسابي</w:t>
            </w:r>
          </w:p>
        </w:tc>
        <w:tc>
          <w:tcPr>
            <w:tcW w:w="0" w:type="auto"/>
            <w:vAlign w:val="center"/>
            <w:hideMark/>
          </w:tcPr>
          <w:p w14:paraId="39CB4E58"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الانحراف المعياري</w:t>
            </w:r>
          </w:p>
        </w:tc>
        <w:tc>
          <w:tcPr>
            <w:tcW w:w="1070" w:type="dxa"/>
            <w:vAlign w:val="center"/>
            <w:hideMark/>
          </w:tcPr>
          <w:p w14:paraId="478964C1"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الترتيب</w:t>
            </w:r>
          </w:p>
        </w:tc>
        <w:tc>
          <w:tcPr>
            <w:tcW w:w="1134" w:type="dxa"/>
            <w:vAlign w:val="center"/>
            <w:hideMark/>
          </w:tcPr>
          <w:p w14:paraId="7CEB1155"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المستوى</w:t>
            </w:r>
          </w:p>
        </w:tc>
      </w:tr>
      <w:tr w:rsidR="0023461D" w:rsidRPr="0023461D" w14:paraId="76F97C47"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FF801B"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9</w:t>
            </w:r>
          </w:p>
        </w:tc>
        <w:tc>
          <w:tcPr>
            <w:tcW w:w="0" w:type="auto"/>
            <w:vAlign w:val="center"/>
            <w:hideMark/>
          </w:tcPr>
          <w:p w14:paraId="4BE235EB"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يوفّر المصرف منظومة حماية متقدّمة لبيانات العملاء ومعاملاتهم</w:t>
            </w:r>
          </w:p>
        </w:tc>
        <w:tc>
          <w:tcPr>
            <w:tcW w:w="0" w:type="auto"/>
            <w:vAlign w:val="center"/>
            <w:hideMark/>
          </w:tcPr>
          <w:p w14:paraId="403B555B"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4.24</w:t>
            </w:r>
          </w:p>
        </w:tc>
        <w:tc>
          <w:tcPr>
            <w:tcW w:w="0" w:type="auto"/>
            <w:vAlign w:val="center"/>
            <w:hideMark/>
          </w:tcPr>
          <w:p w14:paraId="3F466DDC"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0.638</w:t>
            </w:r>
          </w:p>
        </w:tc>
        <w:tc>
          <w:tcPr>
            <w:tcW w:w="1070" w:type="dxa"/>
            <w:vAlign w:val="center"/>
            <w:hideMark/>
          </w:tcPr>
          <w:p w14:paraId="0BF156AF"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w:t>
            </w:r>
          </w:p>
        </w:tc>
        <w:tc>
          <w:tcPr>
            <w:tcW w:w="1134" w:type="dxa"/>
            <w:vAlign w:val="center"/>
            <w:hideMark/>
          </w:tcPr>
          <w:p w14:paraId="44972F2C"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 جداً</w:t>
            </w:r>
          </w:p>
        </w:tc>
      </w:tr>
      <w:tr w:rsidR="0023461D" w:rsidRPr="0023461D" w14:paraId="5233783E"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21B311"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10</w:t>
            </w:r>
          </w:p>
        </w:tc>
        <w:tc>
          <w:tcPr>
            <w:tcW w:w="0" w:type="auto"/>
            <w:vAlign w:val="center"/>
            <w:hideMark/>
          </w:tcPr>
          <w:p w14:paraId="13DF760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يلتزم المصرف بالحفاظ على سرّية المعلومات المصرفية للعملاء</w:t>
            </w:r>
          </w:p>
        </w:tc>
        <w:tc>
          <w:tcPr>
            <w:tcW w:w="0" w:type="auto"/>
            <w:vAlign w:val="center"/>
            <w:hideMark/>
          </w:tcPr>
          <w:p w14:paraId="7EBEF49A"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4.31</w:t>
            </w:r>
          </w:p>
        </w:tc>
        <w:tc>
          <w:tcPr>
            <w:tcW w:w="0" w:type="auto"/>
            <w:vAlign w:val="center"/>
            <w:hideMark/>
          </w:tcPr>
          <w:p w14:paraId="7EBABBE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0.604</w:t>
            </w:r>
          </w:p>
        </w:tc>
        <w:tc>
          <w:tcPr>
            <w:tcW w:w="1070" w:type="dxa"/>
            <w:vAlign w:val="center"/>
            <w:hideMark/>
          </w:tcPr>
          <w:p w14:paraId="5CC71515"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w:t>
            </w:r>
          </w:p>
        </w:tc>
        <w:tc>
          <w:tcPr>
            <w:tcW w:w="1134" w:type="dxa"/>
            <w:vAlign w:val="center"/>
            <w:hideMark/>
          </w:tcPr>
          <w:p w14:paraId="5C80BF3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 جداً</w:t>
            </w:r>
          </w:p>
        </w:tc>
      </w:tr>
      <w:tr w:rsidR="0023461D" w:rsidRPr="0023461D" w14:paraId="78D7D8DF"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98BA44"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11</w:t>
            </w:r>
          </w:p>
        </w:tc>
        <w:tc>
          <w:tcPr>
            <w:tcW w:w="0" w:type="auto"/>
            <w:vAlign w:val="center"/>
            <w:hideMark/>
          </w:tcPr>
          <w:p w14:paraId="4D2E911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تتّسم المعاملات الإلكترونية للمصرف بدرجة عالية من الأمان</w:t>
            </w:r>
          </w:p>
        </w:tc>
        <w:tc>
          <w:tcPr>
            <w:tcW w:w="0" w:type="auto"/>
            <w:vAlign w:val="center"/>
            <w:hideMark/>
          </w:tcPr>
          <w:p w14:paraId="0E8085F5"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4.16</w:t>
            </w:r>
          </w:p>
        </w:tc>
        <w:tc>
          <w:tcPr>
            <w:tcW w:w="0" w:type="auto"/>
            <w:vAlign w:val="center"/>
            <w:hideMark/>
          </w:tcPr>
          <w:p w14:paraId="739FCBBC"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0.682</w:t>
            </w:r>
          </w:p>
        </w:tc>
        <w:tc>
          <w:tcPr>
            <w:tcW w:w="1070" w:type="dxa"/>
            <w:vAlign w:val="center"/>
            <w:hideMark/>
          </w:tcPr>
          <w:p w14:paraId="5457F34A"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w:t>
            </w:r>
          </w:p>
        </w:tc>
        <w:tc>
          <w:tcPr>
            <w:tcW w:w="1134" w:type="dxa"/>
            <w:vAlign w:val="center"/>
            <w:hideMark/>
          </w:tcPr>
          <w:p w14:paraId="4D1D51CC"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416E8C53"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A7D415"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12</w:t>
            </w:r>
          </w:p>
        </w:tc>
        <w:tc>
          <w:tcPr>
            <w:tcW w:w="0" w:type="auto"/>
            <w:vAlign w:val="center"/>
            <w:hideMark/>
          </w:tcPr>
          <w:p w14:paraId="407FE0DA"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يشعر العميل بالطمأنينة تجاه أمواله المودعة لدى المصرف</w:t>
            </w:r>
          </w:p>
        </w:tc>
        <w:tc>
          <w:tcPr>
            <w:tcW w:w="0" w:type="auto"/>
            <w:vAlign w:val="center"/>
            <w:hideMark/>
          </w:tcPr>
          <w:p w14:paraId="04E1E005"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4.09</w:t>
            </w:r>
          </w:p>
        </w:tc>
        <w:tc>
          <w:tcPr>
            <w:tcW w:w="0" w:type="auto"/>
            <w:vAlign w:val="center"/>
            <w:hideMark/>
          </w:tcPr>
          <w:p w14:paraId="685BC49B"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0.704</w:t>
            </w:r>
          </w:p>
        </w:tc>
        <w:tc>
          <w:tcPr>
            <w:tcW w:w="1070" w:type="dxa"/>
            <w:vAlign w:val="center"/>
            <w:hideMark/>
          </w:tcPr>
          <w:p w14:paraId="23924F45"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w:t>
            </w:r>
          </w:p>
        </w:tc>
        <w:tc>
          <w:tcPr>
            <w:tcW w:w="1134" w:type="dxa"/>
            <w:vAlign w:val="center"/>
            <w:hideMark/>
          </w:tcPr>
          <w:p w14:paraId="3EF7BF3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6217E057"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3386BC7"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المتوسّط العام للبُعد</w:t>
            </w:r>
          </w:p>
        </w:tc>
        <w:tc>
          <w:tcPr>
            <w:tcW w:w="0" w:type="auto"/>
            <w:vAlign w:val="center"/>
            <w:hideMark/>
          </w:tcPr>
          <w:p w14:paraId="468B7C4C"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4.20</w:t>
            </w:r>
          </w:p>
        </w:tc>
        <w:tc>
          <w:tcPr>
            <w:tcW w:w="0" w:type="auto"/>
            <w:vAlign w:val="center"/>
            <w:hideMark/>
          </w:tcPr>
          <w:p w14:paraId="702C42A1"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0.657</w:t>
            </w:r>
          </w:p>
        </w:tc>
        <w:tc>
          <w:tcPr>
            <w:tcW w:w="2204" w:type="dxa"/>
            <w:gridSpan w:val="2"/>
            <w:vAlign w:val="center"/>
            <w:hideMark/>
          </w:tcPr>
          <w:p w14:paraId="73997B30"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bl>
    <w:p w14:paraId="490645D8"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23461D">
        <w:rPr>
          <w:rFonts w:ascii="Simplified Arabic" w:hAnsi="Simplified Arabic" w:cs="Simplified Arabic"/>
          <w:color w:val="000000" w:themeColor="text1"/>
          <w:sz w:val="28"/>
          <w:szCs w:val="28"/>
          <w:rtl/>
        </w:rPr>
        <w:t>تشير نتائج الجدول إلى أنّ المتوسّط العام لبُعد الأمان بلغ (4.20) بانحراف معياري (0.657)، وهو أعلى متوسّط بين أبعاد جودة الخدمة المصرفية الأربعة، ممّا يعكس مدى اهتمام المصارف بترسيخ منظومة الأمان وحماية بيانات العملاء. وقد جاءت الفقرة العاشرة المتعلّقة بسرّية المعلومات في المرتبة الأولى بمتوسّط (4.31)، وهو ضمن المستوى المرتفع جداً، ممّا يُؤكّد إدراك العملاء لجدّية المصرف في الحفاظ على خصوصيتهم</w:t>
      </w:r>
      <w:r w:rsidRPr="0023461D">
        <w:rPr>
          <w:rFonts w:ascii="Simplified Arabic" w:hAnsi="Simplified Arabic" w:cs="Simplified Arabic"/>
          <w:color w:val="000000" w:themeColor="text1"/>
          <w:sz w:val="28"/>
          <w:szCs w:val="28"/>
        </w:rPr>
        <w:t>.</w:t>
      </w:r>
    </w:p>
    <w:p w14:paraId="10B239F3" w14:textId="15B247A9"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التحليل الوصفي لبُعد التعاطف</w:t>
      </w:r>
    </w:p>
    <w:p w14:paraId="2065E7E3" w14:textId="0F333023" w:rsidR="006B6149" w:rsidRPr="0023461D" w:rsidRDefault="006B6149" w:rsidP="003C29F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3C29F4" w:rsidRPr="0023461D">
        <w:rPr>
          <w:rFonts w:ascii="Simplified Arabic" w:hAnsi="Simplified Arabic" w:cs="Simplified Arabic" w:hint="cs"/>
          <w:b/>
          <w:bCs/>
          <w:color w:val="000000" w:themeColor="text1"/>
          <w:sz w:val="28"/>
          <w:szCs w:val="28"/>
          <w:rtl/>
        </w:rPr>
        <w:t>4 - 5</w:t>
      </w:r>
      <w:r w:rsidRPr="0023461D">
        <w:rPr>
          <w:rFonts w:ascii="Simplified Arabic" w:hAnsi="Simplified Arabic" w:cs="Simplified Arabic"/>
          <w:b/>
          <w:bCs/>
          <w:color w:val="000000" w:themeColor="text1"/>
          <w:sz w:val="28"/>
          <w:szCs w:val="28"/>
          <w:rtl/>
        </w:rPr>
        <w:t>): المتوسّطات الحسابية والانحرافات المعيارية لفقرات بُعد التعاطف</w:t>
      </w:r>
    </w:p>
    <w:tbl>
      <w:tblPr>
        <w:tblStyle w:val="1-6"/>
        <w:bidiVisual/>
        <w:tblW w:w="9345" w:type="dxa"/>
        <w:jc w:val="center"/>
        <w:tblLook w:val="04A0" w:firstRow="1" w:lastRow="0" w:firstColumn="1" w:lastColumn="0" w:noHBand="0" w:noVBand="1"/>
      </w:tblPr>
      <w:tblGrid>
        <w:gridCol w:w="511"/>
        <w:gridCol w:w="3949"/>
        <w:gridCol w:w="1345"/>
        <w:gridCol w:w="1423"/>
        <w:gridCol w:w="983"/>
        <w:gridCol w:w="1134"/>
      </w:tblGrid>
      <w:tr w:rsidR="0023461D" w:rsidRPr="0023461D" w14:paraId="6300C1C7" w14:textId="77777777" w:rsidTr="003C29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7DA352"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w:t>
            </w:r>
          </w:p>
        </w:tc>
        <w:tc>
          <w:tcPr>
            <w:tcW w:w="0" w:type="auto"/>
            <w:vAlign w:val="center"/>
            <w:hideMark/>
          </w:tcPr>
          <w:p w14:paraId="6EEF2893"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الفقرة</w:t>
            </w:r>
          </w:p>
        </w:tc>
        <w:tc>
          <w:tcPr>
            <w:tcW w:w="0" w:type="auto"/>
            <w:vAlign w:val="center"/>
            <w:hideMark/>
          </w:tcPr>
          <w:p w14:paraId="67F47A8D"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المتوسّط الحسابي</w:t>
            </w:r>
          </w:p>
        </w:tc>
        <w:tc>
          <w:tcPr>
            <w:tcW w:w="0" w:type="auto"/>
            <w:vAlign w:val="center"/>
            <w:hideMark/>
          </w:tcPr>
          <w:p w14:paraId="290E4EDD"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الانحراف المعياري</w:t>
            </w:r>
          </w:p>
        </w:tc>
        <w:tc>
          <w:tcPr>
            <w:tcW w:w="983" w:type="dxa"/>
            <w:vAlign w:val="center"/>
            <w:hideMark/>
          </w:tcPr>
          <w:p w14:paraId="24F42D62"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الترتيب</w:t>
            </w:r>
          </w:p>
        </w:tc>
        <w:tc>
          <w:tcPr>
            <w:tcW w:w="1134" w:type="dxa"/>
            <w:vAlign w:val="center"/>
            <w:hideMark/>
          </w:tcPr>
          <w:p w14:paraId="467DCBD0"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المستوى</w:t>
            </w:r>
          </w:p>
        </w:tc>
      </w:tr>
      <w:tr w:rsidR="0023461D" w:rsidRPr="0023461D" w14:paraId="24F76E8C"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16D99E"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13</w:t>
            </w:r>
          </w:p>
        </w:tc>
        <w:tc>
          <w:tcPr>
            <w:tcW w:w="0" w:type="auto"/>
            <w:vAlign w:val="center"/>
            <w:hideMark/>
          </w:tcPr>
          <w:p w14:paraId="1AA75293"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يُولي المصرف اهتماماً شخصياً بكلّ عميل وفق ظروفه واحتياجاته</w:t>
            </w:r>
          </w:p>
        </w:tc>
        <w:tc>
          <w:tcPr>
            <w:tcW w:w="0" w:type="auto"/>
            <w:vAlign w:val="center"/>
            <w:hideMark/>
          </w:tcPr>
          <w:p w14:paraId="2017928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3.78</w:t>
            </w:r>
          </w:p>
        </w:tc>
        <w:tc>
          <w:tcPr>
            <w:tcW w:w="0" w:type="auto"/>
            <w:vAlign w:val="center"/>
            <w:hideMark/>
          </w:tcPr>
          <w:p w14:paraId="435CA5DF"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0.852</w:t>
            </w:r>
          </w:p>
        </w:tc>
        <w:tc>
          <w:tcPr>
            <w:tcW w:w="983" w:type="dxa"/>
            <w:vAlign w:val="center"/>
            <w:hideMark/>
          </w:tcPr>
          <w:p w14:paraId="545446A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w:t>
            </w:r>
          </w:p>
        </w:tc>
        <w:tc>
          <w:tcPr>
            <w:tcW w:w="1134" w:type="dxa"/>
            <w:vAlign w:val="center"/>
            <w:hideMark/>
          </w:tcPr>
          <w:p w14:paraId="4026A0E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7966FA9C"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58C647"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14</w:t>
            </w:r>
          </w:p>
        </w:tc>
        <w:tc>
          <w:tcPr>
            <w:tcW w:w="0" w:type="auto"/>
            <w:vAlign w:val="center"/>
            <w:hideMark/>
          </w:tcPr>
          <w:p w14:paraId="3FBB6E5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يتعامل موظّفو المصرف مع العملاء بأسلوب لائق ومحترم</w:t>
            </w:r>
          </w:p>
        </w:tc>
        <w:tc>
          <w:tcPr>
            <w:tcW w:w="0" w:type="auto"/>
            <w:vAlign w:val="center"/>
            <w:hideMark/>
          </w:tcPr>
          <w:p w14:paraId="148472DF"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4.05</w:t>
            </w:r>
          </w:p>
        </w:tc>
        <w:tc>
          <w:tcPr>
            <w:tcW w:w="0" w:type="auto"/>
            <w:vAlign w:val="center"/>
            <w:hideMark/>
          </w:tcPr>
          <w:p w14:paraId="38378D2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0.738</w:t>
            </w:r>
          </w:p>
        </w:tc>
        <w:tc>
          <w:tcPr>
            <w:tcW w:w="983" w:type="dxa"/>
            <w:vAlign w:val="center"/>
            <w:hideMark/>
          </w:tcPr>
          <w:p w14:paraId="462E2D1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w:t>
            </w:r>
          </w:p>
        </w:tc>
        <w:tc>
          <w:tcPr>
            <w:tcW w:w="1134" w:type="dxa"/>
            <w:vAlign w:val="center"/>
            <w:hideMark/>
          </w:tcPr>
          <w:p w14:paraId="7483A53D"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2760C9BA"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A930C6"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15</w:t>
            </w:r>
          </w:p>
        </w:tc>
        <w:tc>
          <w:tcPr>
            <w:tcW w:w="0" w:type="auto"/>
            <w:vAlign w:val="center"/>
            <w:hideMark/>
          </w:tcPr>
          <w:p w14:paraId="3BC110BE"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يحرص المصرف على فهم الاحتياجات الخاصة لكلّ شريحة من العملاء</w:t>
            </w:r>
          </w:p>
        </w:tc>
        <w:tc>
          <w:tcPr>
            <w:tcW w:w="0" w:type="auto"/>
            <w:vAlign w:val="center"/>
            <w:hideMark/>
          </w:tcPr>
          <w:p w14:paraId="78AC29C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3.86</w:t>
            </w:r>
          </w:p>
        </w:tc>
        <w:tc>
          <w:tcPr>
            <w:tcW w:w="0" w:type="auto"/>
            <w:vAlign w:val="center"/>
            <w:hideMark/>
          </w:tcPr>
          <w:p w14:paraId="7FCABE0E"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0.806</w:t>
            </w:r>
          </w:p>
        </w:tc>
        <w:tc>
          <w:tcPr>
            <w:tcW w:w="983" w:type="dxa"/>
            <w:vAlign w:val="center"/>
            <w:hideMark/>
          </w:tcPr>
          <w:p w14:paraId="1FEA237D"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w:t>
            </w:r>
          </w:p>
        </w:tc>
        <w:tc>
          <w:tcPr>
            <w:tcW w:w="1134" w:type="dxa"/>
            <w:vAlign w:val="center"/>
            <w:hideMark/>
          </w:tcPr>
          <w:p w14:paraId="7460246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764F8C68"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279D71"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16</w:t>
            </w:r>
          </w:p>
        </w:tc>
        <w:tc>
          <w:tcPr>
            <w:tcW w:w="0" w:type="auto"/>
            <w:vAlign w:val="center"/>
            <w:hideMark/>
          </w:tcPr>
          <w:p w14:paraId="55CFCCB8"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يُبدي المصرف مرونة في التعامل مع الحالات الاستثنائية للعملاء</w:t>
            </w:r>
          </w:p>
        </w:tc>
        <w:tc>
          <w:tcPr>
            <w:tcW w:w="0" w:type="auto"/>
            <w:vAlign w:val="center"/>
            <w:hideMark/>
          </w:tcPr>
          <w:p w14:paraId="1FED926D"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3.91</w:t>
            </w:r>
          </w:p>
        </w:tc>
        <w:tc>
          <w:tcPr>
            <w:tcW w:w="0" w:type="auto"/>
            <w:vAlign w:val="center"/>
            <w:hideMark/>
          </w:tcPr>
          <w:p w14:paraId="7817226E"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0.789</w:t>
            </w:r>
          </w:p>
        </w:tc>
        <w:tc>
          <w:tcPr>
            <w:tcW w:w="983" w:type="dxa"/>
            <w:vAlign w:val="center"/>
            <w:hideMark/>
          </w:tcPr>
          <w:p w14:paraId="2A90D71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w:t>
            </w:r>
          </w:p>
        </w:tc>
        <w:tc>
          <w:tcPr>
            <w:tcW w:w="1134" w:type="dxa"/>
            <w:vAlign w:val="center"/>
            <w:hideMark/>
          </w:tcPr>
          <w:p w14:paraId="11975975"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325E9598"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3D475B1"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المتوسّط العام للبُعد</w:t>
            </w:r>
          </w:p>
        </w:tc>
        <w:tc>
          <w:tcPr>
            <w:tcW w:w="0" w:type="auto"/>
            <w:vAlign w:val="center"/>
            <w:hideMark/>
          </w:tcPr>
          <w:p w14:paraId="48B3EC01"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3.90</w:t>
            </w:r>
          </w:p>
        </w:tc>
        <w:tc>
          <w:tcPr>
            <w:tcW w:w="0" w:type="auto"/>
            <w:vAlign w:val="center"/>
            <w:hideMark/>
          </w:tcPr>
          <w:p w14:paraId="3971C100"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0.796</w:t>
            </w:r>
          </w:p>
        </w:tc>
        <w:tc>
          <w:tcPr>
            <w:tcW w:w="2117" w:type="dxa"/>
            <w:gridSpan w:val="2"/>
            <w:vAlign w:val="center"/>
            <w:hideMark/>
          </w:tcPr>
          <w:p w14:paraId="687A2EB4"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bl>
    <w:p w14:paraId="719DB8C4"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يتبيّن من الجدول أنّ المتوسّط العام لبُعد التعاطف بلغ (3.90) بانحراف معياري (0.796)، وهو أقلّ متوسّط بين أبعاد جودة الخدمة المصرفية، ممّا يكشف عن وجود فجوة نسبية في الجانب العلائقي والإنساني للخدمة المصرفية، مقارنةً بالأبعاد التقنية والإجرائية الأخرى. وقد جاءت الفقرة الرابعة عشرة المتعلّقة بأسلوب التعامل اللائق في المرتبة الأولى بمتوسّط (4.05)، فيما حلّت الفقرة الثالثة عشرة المتعلّقة بالاهتمام الشخصي في المرتبة الأخيرة بمتوسّط (3.78)، وهو ما يُشير إلى الحاجة لتعميق ثقافة التخصيص والاهتمام الفردي بالعميل</w:t>
      </w:r>
      <w:r w:rsidRPr="0023461D">
        <w:rPr>
          <w:rFonts w:ascii="Simplified Arabic" w:hAnsi="Simplified Arabic" w:cs="Simplified Arabic"/>
          <w:color w:val="000000" w:themeColor="text1"/>
          <w:sz w:val="28"/>
          <w:szCs w:val="28"/>
        </w:rPr>
        <w:t>.</w:t>
      </w:r>
    </w:p>
    <w:p w14:paraId="4AC61B28" w14:textId="1A279A1A"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الترتيب الإجمالي لأبعاد جودة الخدمة المصرفية</w:t>
      </w:r>
    </w:p>
    <w:p w14:paraId="2D0CB35C" w14:textId="6147A64D" w:rsidR="006B6149" w:rsidRPr="0023461D" w:rsidRDefault="006B6149" w:rsidP="003C29F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3C29F4" w:rsidRPr="0023461D">
        <w:rPr>
          <w:rFonts w:ascii="Simplified Arabic" w:hAnsi="Simplified Arabic" w:cs="Simplified Arabic" w:hint="cs"/>
          <w:b/>
          <w:bCs/>
          <w:color w:val="000000" w:themeColor="text1"/>
          <w:sz w:val="28"/>
          <w:szCs w:val="28"/>
          <w:rtl/>
        </w:rPr>
        <w:t>4 - 6</w:t>
      </w:r>
      <w:r w:rsidRPr="0023461D">
        <w:rPr>
          <w:rFonts w:ascii="Simplified Arabic" w:hAnsi="Simplified Arabic" w:cs="Simplified Arabic"/>
          <w:b/>
          <w:bCs/>
          <w:color w:val="000000" w:themeColor="text1"/>
          <w:sz w:val="28"/>
          <w:szCs w:val="28"/>
          <w:rtl/>
        </w:rPr>
        <w:t>): المتوسّطات الحسابية والانحرافات المعيارية لأبعاد جودة الخدمة المصرفية</w:t>
      </w:r>
    </w:p>
    <w:tbl>
      <w:tblPr>
        <w:tblStyle w:val="1-6"/>
        <w:bidiVisual/>
        <w:tblW w:w="9345" w:type="dxa"/>
        <w:jc w:val="center"/>
        <w:tblLook w:val="04A0" w:firstRow="1" w:lastRow="0" w:firstColumn="1" w:lastColumn="0" w:noHBand="0" w:noVBand="1"/>
      </w:tblPr>
      <w:tblGrid>
        <w:gridCol w:w="907"/>
        <w:gridCol w:w="2702"/>
        <w:gridCol w:w="1763"/>
        <w:gridCol w:w="1856"/>
        <w:gridCol w:w="983"/>
        <w:gridCol w:w="1134"/>
      </w:tblGrid>
      <w:tr w:rsidR="0023461D" w:rsidRPr="0023461D" w14:paraId="43EC4CF8" w14:textId="77777777" w:rsidTr="003C29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49A47D"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w:t>
            </w:r>
          </w:p>
        </w:tc>
        <w:tc>
          <w:tcPr>
            <w:tcW w:w="0" w:type="auto"/>
            <w:vAlign w:val="center"/>
            <w:hideMark/>
          </w:tcPr>
          <w:p w14:paraId="333847F9"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البُعد</w:t>
            </w:r>
          </w:p>
        </w:tc>
        <w:tc>
          <w:tcPr>
            <w:tcW w:w="0" w:type="auto"/>
            <w:vAlign w:val="center"/>
            <w:hideMark/>
          </w:tcPr>
          <w:p w14:paraId="112DD8E7"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المتوسّط الحسابي</w:t>
            </w:r>
          </w:p>
        </w:tc>
        <w:tc>
          <w:tcPr>
            <w:tcW w:w="0" w:type="auto"/>
            <w:vAlign w:val="center"/>
            <w:hideMark/>
          </w:tcPr>
          <w:p w14:paraId="26E6C74C"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الانحراف المعياري</w:t>
            </w:r>
          </w:p>
        </w:tc>
        <w:tc>
          <w:tcPr>
            <w:tcW w:w="983" w:type="dxa"/>
            <w:vAlign w:val="center"/>
            <w:hideMark/>
          </w:tcPr>
          <w:p w14:paraId="7E787CFB"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الترتيب</w:t>
            </w:r>
          </w:p>
        </w:tc>
        <w:tc>
          <w:tcPr>
            <w:tcW w:w="1134" w:type="dxa"/>
            <w:vAlign w:val="center"/>
            <w:hideMark/>
          </w:tcPr>
          <w:p w14:paraId="6F5FA93C"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المستوى</w:t>
            </w:r>
          </w:p>
        </w:tc>
      </w:tr>
      <w:tr w:rsidR="0023461D" w:rsidRPr="0023461D" w14:paraId="25F8550B"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51AEC4"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1</w:t>
            </w:r>
          </w:p>
        </w:tc>
        <w:tc>
          <w:tcPr>
            <w:tcW w:w="0" w:type="auto"/>
            <w:vAlign w:val="center"/>
            <w:hideMark/>
          </w:tcPr>
          <w:p w14:paraId="67AA8BE3"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الأمان</w:t>
            </w:r>
          </w:p>
        </w:tc>
        <w:tc>
          <w:tcPr>
            <w:tcW w:w="0" w:type="auto"/>
            <w:vAlign w:val="center"/>
            <w:hideMark/>
          </w:tcPr>
          <w:p w14:paraId="14C578E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4.20</w:t>
            </w:r>
          </w:p>
        </w:tc>
        <w:tc>
          <w:tcPr>
            <w:tcW w:w="0" w:type="auto"/>
            <w:vAlign w:val="center"/>
            <w:hideMark/>
          </w:tcPr>
          <w:p w14:paraId="76BB1B6A"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0.657</w:t>
            </w:r>
          </w:p>
        </w:tc>
        <w:tc>
          <w:tcPr>
            <w:tcW w:w="983" w:type="dxa"/>
            <w:vAlign w:val="center"/>
            <w:hideMark/>
          </w:tcPr>
          <w:p w14:paraId="03179CE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w:t>
            </w:r>
          </w:p>
        </w:tc>
        <w:tc>
          <w:tcPr>
            <w:tcW w:w="1134" w:type="dxa"/>
            <w:vAlign w:val="center"/>
            <w:hideMark/>
          </w:tcPr>
          <w:p w14:paraId="3BEA48D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75157398"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E34CAE"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2</w:t>
            </w:r>
          </w:p>
        </w:tc>
        <w:tc>
          <w:tcPr>
            <w:tcW w:w="0" w:type="auto"/>
            <w:vAlign w:val="center"/>
            <w:hideMark/>
          </w:tcPr>
          <w:p w14:paraId="2501863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الاعتمادية</w:t>
            </w:r>
          </w:p>
        </w:tc>
        <w:tc>
          <w:tcPr>
            <w:tcW w:w="0" w:type="auto"/>
            <w:vAlign w:val="center"/>
            <w:hideMark/>
          </w:tcPr>
          <w:p w14:paraId="46864E4F"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4.08</w:t>
            </w:r>
          </w:p>
        </w:tc>
        <w:tc>
          <w:tcPr>
            <w:tcW w:w="0" w:type="auto"/>
            <w:vAlign w:val="center"/>
            <w:hideMark/>
          </w:tcPr>
          <w:p w14:paraId="2977093D"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0.716</w:t>
            </w:r>
          </w:p>
        </w:tc>
        <w:tc>
          <w:tcPr>
            <w:tcW w:w="983" w:type="dxa"/>
            <w:vAlign w:val="center"/>
            <w:hideMark/>
          </w:tcPr>
          <w:p w14:paraId="56AA292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w:t>
            </w:r>
          </w:p>
        </w:tc>
        <w:tc>
          <w:tcPr>
            <w:tcW w:w="1134" w:type="dxa"/>
            <w:vAlign w:val="center"/>
            <w:hideMark/>
          </w:tcPr>
          <w:p w14:paraId="58F9754A"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2D38BE91"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0074A5"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3</w:t>
            </w:r>
          </w:p>
        </w:tc>
        <w:tc>
          <w:tcPr>
            <w:tcW w:w="0" w:type="auto"/>
            <w:vAlign w:val="center"/>
            <w:hideMark/>
          </w:tcPr>
          <w:p w14:paraId="5387C378"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الاستجابة</w:t>
            </w:r>
          </w:p>
        </w:tc>
        <w:tc>
          <w:tcPr>
            <w:tcW w:w="0" w:type="auto"/>
            <w:vAlign w:val="center"/>
            <w:hideMark/>
          </w:tcPr>
          <w:p w14:paraId="1A62B128"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3.99</w:t>
            </w:r>
          </w:p>
        </w:tc>
        <w:tc>
          <w:tcPr>
            <w:tcW w:w="0" w:type="auto"/>
            <w:vAlign w:val="center"/>
            <w:hideMark/>
          </w:tcPr>
          <w:p w14:paraId="573307D9"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0.772</w:t>
            </w:r>
          </w:p>
        </w:tc>
        <w:tc>
          <w:tcPr>
            <w:tcW w:w="983" w:type="dxa"/>
            <w:vAlign w:val="center"/>
            <w:hideMark/>
          </w:tcPr>
          <w:p w14:paraId="5BC0F223"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w:t>
            </w:r>
          </w:p>
        </w:tc>
        <w:tc>
          <w:tcPr>
            <w:tcW w:w="1134" w:type="dxa"/>
            <w:vAlign w:val="center"/>
            <w:hideMark/>
          </w:tcPr>
          <w:p w14:paraId="14160E8C"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4E04A350"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F392DF"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4</w:t>
            </w:r>
          </w:p>
        </w:tc>
        <w:tc>
          <w:tcPr>
            <w:tcW w:w="0" w:type="auto"/>
            <w:vAlign w:val="center"/>
            <w:hideMark/>
          </w:tcPr>
          <w:p w14:paraId="3F5658D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التعاطف</w:t>
            </w:r>
          </w:p>
        </w:tc>
        <w:tc>
          <w:tcPr>
            <w:tcW w:w="0" w:type="auto"/>
            <w:vAlign w:val="center"/>
            <w:hideMark/>
          </w:tcPr>
          <w:p w14:paraId="6E9A21AA"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3.90</w:t>
            </w:r>
          </w:p>
        </w:tc>
        <w:tc>
          <w:tcPr>
            <w:tcW w:w="0" w:type="auto"/>
            <w:vAlign w:val="center"/>
            <w:hideMark/>
          </w:tcPr>
          <w:p w14:paraId="2A0A6B7F"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0.796</w:t>
            </w:r>
          </w:p>
        </w:tc>
        <w:tc>
          <w:tcPr>
            <w:tcW w:w="983" w:type="dxa"/>
            <w:vAlign w:val="center"/>
            <w:hideMark/>
          </w:tcPr>
          <w:p w14:paraId="6CCAC0F9"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w:t>
            </w:r>
          </w:p>
        </w:tc>
        <w:tc>
          <w:tcPr>
            <w:tcW w:w="1134" w:type="dxa"/>
            <w:vAlign w:val="center"/>
            <w:hideMark/>
          </w:tcPr>
          <w:p w14:paraId="395A087E"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761058AA"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E4D4494"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المتوسّط العام لجودة الخدمة المصرفية</w:t>
            </w:r>
          </w:p>
        </w:tc>
        <w:tc>
          <w:tcPr>
            <w:tcW w:w="0" w:type="auto"/>
            <w:vAlign w:val="center"/>
            <w:hideMark/>
          </w:tcPr>
          <w:p w14:paraId="254CD4DC"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4.04</w:t>
            </w:r>
          </w:p>
        </w:tc>
        <w:tc>
          <w:tcPr>
            <w:tcW w:w="0" w:type="auto"/>
            <w:vAlign w:val="center"/>
            <w:hideMark/>
          </w:tcPr>
          <w:p w14:paraId="0F8EAF67"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0.735</w:t>
            </w:r>
          </w:p>
        </w:tc>
        <w:tc>
          <w:tcPr>
            <w:tcW w:w="2117" w:type="dxa"/>
            <w:gridSpan w:val="2"/>
            <w:vAlign w:val="center"/>
            <w:hideMark/>
          </w:tcPr>
          <w:p w14:paraId="3F7491F6"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bl>
    <w:p w14:paraId="6C266AD7" w14:textId="63B91B00"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التحليل الوصفي لمتغيّر رضا العملاء</w:t>
      </w:r>
    </w:p>
    <w:p w14:paraId="18DDA854" w14:textId="177E13F3" w:rsidR="006B6149" w:rsidRPr="0023461D" w:rsidRDefault="006B6149" w:rsidP="003C29F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3C29F4" w:rsidRPr="0023461D">
        <w:rPr>
          <w:rFonts w:ascii="Simplified Arabic" w:hAnsi="Simplified Arabic" w:cs="Simplified Arabic" w:hint="cs"/>
          <w:b/>
          <w:bCs/>
          <w:color w:val="000000" w:themeColor="text1"/>
          <w:sz w:val="28"/>
          <w:szCs w:val="28"/>
          <w:rtl/>
        </w:rPr>
        <w:t>4 - 7</w:t>
      </w:r>
      <w:r w:rsidRPr="0023461D">
        <w:rPr>
          <w:rFonts w:ascii="Simplified Arabic" w:hAnsi="Simplified Arabic" w:cs="Simplified Arabic"/>
          <w:b/>
          <w:bCs/>
          <w:color w:val="000000" w:themeColor="text1"/>
          <w:sz w:val="28"/>
          <w:szCs w:val="28"/>
          <w:rtl/>
        </w:rPr>
        <w:t>): المتوسّطات الحسابية والانحرافات المعيارية لفقرات رضا العملاء</w:t>
      </w:r>
    </w:p>
    <w:tbl>
      <w:tblPr>
        <w:tblStyle w:val="1-6"/>
        <w:bidiVisual/>
        <w:tblW w:w="9345" w:type="dxa"/>
        <w:jc w:val="center"/>
        <w:tblLook w:val="04A0" w:firstRow="1" w:lastRow="0" w:firstColumn="1" w:lastColumn="0" w:noHBand="0" w:noVBand="1"/>
      </w:tblPr>
      <w:tblGrid>
        <w:gridCol w:w="511"/>
        <w:gridCol w:w="3904"/>
        <w:gridCol w:w="1367"/>
        <w:gridCol w:w="1446"/>
        <w:gridCol w:w="983"/>
        <w:gridCol w:w="1134"/>
      </w:tblGrid>
      <w:tr w:rsidR="0023461D" w:rsidRPr="0023461D" w14:paraId="3B81797F" w14:textId="77777777" w:rsidTr="003C29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8F597D"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w:t>
            </w:r>
          </w:p>
        </w:tc>
        <w:tc>
          <w:tcPr>
            <w:tcW w:w="0" w:type="auto"/>
            <w:vAlign w:val="center"/>
            <w:hideMark/>
          </w:tcPr>
          <w:p w14:paraId="3868C203"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الفقرة</w:t>
            </w:r>
          </w:p>
        </w:tc>
        <w:tc>
          <w:tcPr>
            <w:tcW w:w="0" w:type="auto"/>
            <w:vAlign w:val="center"/>
            <w:hideMark/>
          </w:tcPr>
          <w:p w14:paraId="25E7D05F"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المتوسّط الحسابي</w:t>
            </w:r>
          </w:p>
        </w:tc>
        <w:tc>
          <w:tcPr>
            <w:tcW w:w="0" w:type="auto"/>
            <w:vAlign w:val="center"/>
            <w:hideMark/>
          </w:tcPr>
          <w:p w14:paraId="493199D6"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الانحراف المعياري</w:t>
            </w:r>
          </w:p>
        </w:tc>
        <w:tc>
          <w:tcPr>
            <w:tcW w:w="983" w:type="dxa"/>
            <w:vAlign w:val="center"/>
            <w:hideMark/>
          </w:tcPr>
          <w:p w14:paraId="0EE791F8"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الترتيب</w:t>
            </w:r>
          </w:p>
        </w:tc>
        <w:tc>
          <w:tcPr>
            <w:tcW w:w="1134" w:type="dxa"/>
            <w:vAlign w:val="center"/>
            <w:hideMark/>
          </w:tcPr>
          <w:p w14:paraId="64D787CC"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المستوى</w:t>
            </w:r>
          </w:p>
        </w:tc>
      </w:tr>
      <w:tr w:rsidR="0023461D" w:rsidRPr="0023461D" w14:paraId="15EC3365"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1ED58D"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17</w:t>
            </w:r>
          </w:p>
        </w:tc>
        <w:tc>
          <w:tcPr>
            <w:tcW w:w="0" w:type="auto"/>
            <w:vAlign w:val="center"/>
            <w:hideMark/>
          </w:tcPr>
          <w:p w14:paraId="46F368F3"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أشعر بالرضا التام عن مستوى الخدمات المصرفية التي أحصل عليها</w:t>
            </w:r>
          </w:p>
        </w:tc>
        <w:tc>
          <w:tcPr>
            <w:tcW w:w="0" w:type="auto"/>
            <w:vAlign w:val="center"/>
            <w:hideMark/>
          </w:tcPr>
          <w:p w14:paraId="030E0D5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4.02</w:t>
            </w:r>
          </w:p>
        </w:tc>
        <w:tc>
          <w:tcPr>
            <w:tcW w:w="0" w:type="auto"/>
            <w:vAlign w:val="center"/>
            <w:hideMark/>
          </w:tcPr>
          <w:p w14:paraId="4D21AA8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0.748</w:t>
            </w:r>
          </w:p>
        </w:tc>
        <w:tc>
          <w:tcPr>
            <w:tcW w:w="983" w:type="dxa"/>
            <w:vAlign w:val="center"/>
            <w:hideMark/>
          </w:tcPr>
          <w:p w14:paraId="1F96D4AF"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w:t>
            </w:r>
          </w:p>
        </w:tc>
        <w:tc>
          <w:tcPr>
            <w:tcW w:w="1134" w:type="dxa"/>
            <w:vAlign w:val="center"/>
            <w:hideMark/>
          </w:tcPr>
          <w:p w14:paraId="786A026E"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76EFF6DF"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7C5FDE"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18</w:t>
            </w:r>
          </w:p>
        </w:tc>
        <w:tc>
          <w:tcPr>
            <w:tcW w:w="0" w:type="auto"/>
            <w:vAlign w:val="center"/>
            <w:hideMark/>
          </w:tcPr>
          <w:p w14:paraId="3B7687A3"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تُلبّي خدمات المصرف توقّعاتي بدرجة كبيرة</w:t>
            </w:r>
          </w:p>
        </w:tc>
        <w:tc>
          <w:tcPr>
            <w:tcW w:w="0" w:type="auto"/>
            <w:vAlign w:val="center"/>
            <w:hideMark/>
          </w:tcPr>
          <w:p w14:paraId="4D3E56B3"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3.95</w:t>
            </w:r>
          </w:p>
        </w:tc>
        <w:tc>
          <w:tcPr>
            <w:tcW w:w="0" w:type="auto"/>
            <w:vAlign w:val="center"/>
            <w:hideMark/>
          </w:tcPr>
          <w:p w14:paraId="6B90ECBD"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0.781</w:t>
            </w:r>
          </w:p>
        </w:tc>
        <w:tc>
          <w:tcPr>
            <w:tcW w:w="983" w:type="dxa"/>
            <w:vAlign w:val="center"/>
            <w:hideMark/>
          </w:tcPr>
          <w:p w14:paraId="31D6F517"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6</w:t>
            </w:r>
          </w:p>
        </w:tc>
        <w:tc>
          <w:tcPr>
            <w:tcW w:w="1134" w:type="dxa"/>
            <w:vAlign w:val="center"/>
            <w:hideMark/>
          </w:tcPr>
          <w:p w14:paraId="1E85328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6E885B51"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DED20E"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19</w:t>
            </w:r>
          </w:p>
        </w:tc>
        <w:tc>
          <w:tcPr>
            <w:tcW w:w="0" w:type="auto"/>
            <w:vAlign w:val="center"/>
            <w:hideMark/>
          </w:tcPr>
          <w:p w14:paraId="752D4577"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أرى أنّ تعاملي مع هذا المصرف يمنحني قيمة حقيقية مقابل ما أدفعه</w:t>
            </w:r>
          </w:p>
        </w:tc>
        <w:tc>
          <w:tcPr>
            <w:tcW w:w="0" w:type="auto"/>
            <w:vAlign w:val="center"/>
            <w:hideMark/>
          </w:tcPr>
          <w:p w14:paraId="64CED319"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3.89</w:t>
            </w:r>
          </w:p>
        </w:tc>
        <w:tc>
          <w:tcPr>
            <w:tcW w:w="0" w:type="auto"/>
            <w:vAlign w:val="center"/>
            <w:hideMark/>
          </w:tcPr>
          <w:p w14:paraId="6D85636F"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0.812</w:t>
            </w:r>
          </w:p>
        </w:tc>
        <w:tc>
          <w:tcPr>
            <w:tcW w:w="983" w:type="dxa"/>
            <w:vAlign w:val="center"/>
            <w:hideMark/>
          </w:tcPr>
          <w:p w14:paraId="3144951B"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7</w:t>
            </w:r>
          </w:p>
        </w:tc>
        <w:tc>
          <w:tcPr>
            <w:tcW w:w="1134" w:type="dxa"/>
            <w:vAlign w:val="center"/>
            <w:hideMark/>
          </w:tcPr>
          <w:p w14:paraId="2F190959"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4908CBA6"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243747"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20</w:t>
            </w:r>
          </w:p>
        </w:tc>
        <w:tc>
          <w:tcPr>
            <w:tcW w:w="0" w:type="auto"/>
            <w:vAlign w:val="center"/>
            <w:hideMark/>
          </w:tcPr>
          <w:p w14:paraId="08695438"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أُفضّل الاستمرار في التعامل مع هذا المصرف على المدى البعيد</w:t>
            </w:r>
          </w:p>
        </w:tc>
        <w:tc>
          <w:tcPr>
            <w:tcW w:w="0" w:type="auto"/>
            <w:vAlign w:val="center"/>
            <w:hideMark/>
          </w:tcPr>
          <w:p w14:paraId="4BD0AF6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4.14</w:t>
            </w:r>
          </w:p>
        </w:tc>
        <w:tc>
          <w:tcPr>
            <w:tcW w:w="0" w:type="auto"/>
            <w:vAlign w:val="center"/>
            <w:hideMark/>
          </w:tcPr>
          <w:p w14:paraId="1FE4E59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0.694</w:t>
            </w:r>
          </w:p>
        </w:tc>
        <w:tc>
          <w:tcPr>
            <w:tcW w:w="983" w:type="dxa"/>
            <w:vAlign w:val="center"/>
            <w:hideMark/>
          </w:tcPr>
          <w:p w14:paraId="2B486F6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2</w:t>
            </w:r>
          </w:p>
        </w:tc>
        <w:tc>
          <w:tcPr>
            <w:tcW w:w="1134" w:type="dxa"/>
            <w:vAlign w:val="center"/>
            <w:hideMark/>
          </w:tcPr>
          <w:p w14:paraId="14E5A57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09CC6E80"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7972D9"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21</w:t>
            </w:r>
          </w:p>
        </w:tc>
        <w:tc>
          <w:tcPr>
            <w:tcW w:w="0" w:type="auto"/>
            <w:vAlign w:val="center"/>
            <w:hideMark/>
          </w:tcPr>
          <w:p w14:paraId="5B37DCFA"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أنصح أصدقائي وأقاربي بالتعامل مع هذا المصرف</w:t>
            </w:r>
          </w:p>
        </w:tc>
        <w:tc>
          <w:tcPr>
            <w:tcW w:w="0" w:type="auto"/>
            <w:vAlign w:val="center"/>
            <w:hideMark/>
          </w:tcPr>
          <w:p w14:paraId="09253D43"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4.08</w:t>
            </w:r>
          </w:p>
        </w:tc>
        <w:tc>
          <w:tcPr>
            <w:tcW w:w="0" w:type="auto"/>
            <w:vAlign w:val="center"/>
            <w:hideMark/>
          </w:tcPr>
          <w:p w14:paraId="74ABF007"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0.726</w:t>
            </w:r>
          </w:p>
        </w:tc>
        <w:tc>
          <w:tcPr>
            <w:tcW w:w="983" w:type="dxa"/>
            <w:vAlign w:val="center"/>
            <w:hideMark/>
          </w:tcPr>
          <w:p w14:paraId="032441B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w:t>
            </w:r>
          </w:p>
        </w:tc>
        <w:tc>
          <w:tcPr>
            <w:tcW w:w="1134" w:type="dxa"/>
            <w:vAlign w:val="center"/>
            <w:hideMark/>
          </w:tcPr>
          <w:p w14:paraId="20F8F49A"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52C4A0C7"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B7D19C"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22</w:t>
            </w:r>
          </w:p>
        </w:tc>
        <w:tc>
          <w:tcPr>
            <w:tcW w:w="0" w:type="auto"/>
            <w:vAlign w:val="center"/>
            <w:hideMark/>
          </w:tcPr>
          <w:p w14:paraId="60F10E7C"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تجربتي مع المصرف تفوق تجاربي مع المصارف الأخرى</w:t>
            </w:r>
          </w:p>
        </w:tc>
        <w:tc>
          <w:tcPr>
            <w:tcW w:w="0" w:type="auto"/>
            <w:vAlign w:val="center"/>
            <w:hideMark/>
          </w:tcPr>
          <w:p w14:paraId="1AC5897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3.83</w:t>
            </w:r>
          </w:p>
        </w:tc>
        <w:tc>
          <w:tcPr>
            <w:tcW w:w="0" w:type="auto"/>
            <w:vAlign w:val="center"/>
            <w:hideMark/>
          </w:tcPr>
          <w:p w14:paraId="2737394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0.834</w:t>
            </w:r>
          </w:p>
        </w:tc>
        <w:tc>
          <w:tcPr>
            <w:tcW w:w="983" w:type="dxa"/>
            <w:vAlign w:val="center"/>
            <w:hideMark/>
          </w:tcPr>
          <w:p w14:paraId="0C9C2DBC"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9</w:t>
            </w:r>
          </w:p>
        </w:tc>
        <w:tc>
          <w:tcPr>
            <w:tcW w:w="1134" w:type="dxa"/>
            <w:vAlign w:val="center"/>
            <w:hideMark/>
          </w:tcPr>
          <w:p w14:paraId="5E9344D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29D0CE24"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58E6BB"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23</w:t>
            </w:r>
          </w:p>
        </w:tc>
        <w:tc>
          <w:tcPr>
            <w:tcW w:w="0" w:type="auto"/>
            <w:vAlign w:val="center"/>
            <w:hideMark/>
          </w:tcPr>
          <w:p w14:paraId="5998781D"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أشعر بأنّ المصرف يهتم برضاي وسعادتي كعميل</w:t>
            </w:r>
          </w:p>
        </w:tc>
        <w:tc>
          <w:tcPr>
            <w:tcW w:w="0" w:type="auto"/>
            <w:vAlign w:val="center"/>
            <w:hideMark/>
          </w:tcPr>
          <w:p w14:paraId="4944C4C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3.97</w:t>
            </w:r>
          </w:p>
        </w:tc>
        <w:tc>
          <w:tcPr>
            <w:tcW w:w="0" w:type="auto"/>
            <w:vAlign w:val="center"/>
            <w:hideMark/>
          </w:tcPr>
          <w:p w14:paraId="6E3D003E"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0.769</w:t>
            </w:r>
          </w:p>
        </w:tc>
        <w:tc>
          <w:tcPr>
            <w:tcW w:w="983" w:type="dxa"/>
            <w:vAlign w:val="center"/>
            <w:hideMark/>
          </w:tcPr>
          <w:p w14:paraId="353F4C73"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5</w:t>
            </w:r>
          </w:p>
        </w:tc>
        <w:tc>
          <w:tcPr>
            <w:tcW w:w="1134" w:type="dxa"/>
            <w:vAlign w:val="center"/>
            <w:hideMark/>
          </w:tcPr>
          <w:p w14:paraId="5864B06B"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575E4BE5"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8109AD"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24</w:t>
            </w:r>
          </w:p>
        </w:tc>
        <w:tc>
          <w:tcPr>
            <w:tcW w:w="0" w:type="auto"/>
            <w:vAlign w:val="center"/>
            <w:hideMark/>
          </w:tcPr>
          <w:p w14:paraId="535D207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أنا راضٍ عن تنوّع الخدمات التي يقدّمها المصرف</w:t>
            </w:r>
          </w:p>
        </w:tc>
        <w:tc>
          <w:tcPr>
            <w:tcW w:w="0" w:type="auto"/>
            <w:vAlign w:val="center"/>
            <w:hideMark/>
          </w:tcPr>
          <w:p w14:paraId="36B26CC9"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4.17</w:t>
            </w:r>
          </w:p>
        </w:tc>
        <w:tc>
          <w:tcPr>
            <w:tcW w:w="0" w:type="auto"/>
            <w:vAlign w:val="center"/>
            <w:hideMark/>
          </w:tcPr>
          <w:p w14:paraId="76043DC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0.681</w:t>
            </w:r>
          </w:p>
        </w:tc>
        <w:tc>
          <w:tcPr>
            <w:tcW w:w="983" w:type="dxa"/>
            <w:vAlign w:val="center"/>
            <w:hideMark/>
          </w:tcPr>
          <w:p w14:paraId="1BC2BE35"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w:t>
            </w:r>
          </w:p>
        </w:tc>
        <w:tc>
          <w:tcPr>
            <w:tcW w:w="1134" w:type="dxa"/>
            <w:vAlign w:val="center"/>
            <w:hideMark/>
          </w:tcPr>
          <w:p w14:paraId="1907B2AD"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3A65129A"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92811B"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25</w:t>
            </w:r>
          </w:p>
        </w:tc>
        <w:tc>
          <w:tcPr>
            <w:tcW w:w="0" w:type="auto"/>
            <w:vAlign w:val="center"/>
            <w:hideMark/>
          </w:tcPr>
          <w:p w14:paraId="2A6FDEBF"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أشعر بالثقة الكاملة في تعاملاتي مع هذا المصرف</w:t>
            </w:r>
          </w:p>
        </w:tc>
        <w:tc>
          <w:tcPr>
            <w:tcW w:w="0" w:type="auto"/>
            <w:vAlign w:val="center"/>
            <w:hideMark/>
          </w:tcPr>
          <w:p w14:paraId="20C11B7B"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3.86</w:t>
            </w:r>
          </w:p>
        </w:tc>
        <w:tc>
          <w:tcPr>
            <w:tcW w:w="0" w:type="auto"/>
            <w:vAlign w:val="center"/>
            <w:hideMark/>
          </w:tcPr>
          <w:p w14:paraId="2B480C3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0.798</w:t>
            </w:r>
          </w:p>
        </w:tc>
        <w:tc>
          <w:tcPr>
            <w:tcW w:w="983" w:type="dxa"/>
            <w:vAlign w:val="center"/>
            <w:hideMark/>
          </w:tcPr>
          <w:p w14:paraId="060934E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8</w:t>
            </w:r>
          </w:p>
        </w:tc>
        <w:tc>
          <w:tcPr>
            <w:tcW w:w="1134" w:type="dxa"/>
            <w:vAlign w:val="center"/>
            <w:hideMark/>
          </w:tcPr>
          <w:p w14:paraId="2A3E7D99"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2DCFA2E0"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876461"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26</w:t>
            </w:r>
          </w:p>
        </w:tc>
        <w:tc>
          <w:tcPr>
            <w:tcW w:w="0" w:type="auto"/>
            <w:vAlign w:val="center"/>
            <w:hideMark/>
          </w:tcPr>
          <w:p w14:paraId="2F22AD3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لا أفكّر في تحويل تعاملاتي إلى مصرف آخر</w:t>
            </w:r>
          </w:p>
        </w:tc>
        <w:tc>
          <w:tcPr>
            <w:tcW w:w="0" w:type="auto"/>
            <w:vAlign w:val="center"/>
            <w:hideMark/>
          </w:tcPr>
          <w:p w14:paraId="605ADD02"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3.79</w:t>
            </w:r>
          </w:p>
        </w:tc>
        <w:tc>
          <w:tcPr>
            <w:tcW w:w="0" w:type="auto"/>
            <w:vAlign w:val="center"/>
            <w:hideMark/>
          </w:tcPr>
          <w:p w14:paraId="18DD7603"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0.847</w:t>
            </w:r>
          </w:p>
        </w:tc>
        <w:tc>
          <w:tcPr>
            <w:tcW w:w="983" w:type="dxa"/>
            <w:vAlign w:val="center"/>
            <w:hideMark/>
          </w:tcPr>
          <w:p w14:paraId="0305143B"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10</w:t>
            </w:r>
          </w:p>
        </w:tc>
        <w:tc>
          <w:tcPr>
            <w:tcW w:w="1134" w:type="dxa"/>
            <w:vAlign w:val="center"/>
            <w:hideMark/>
          </w:tcPr>
          <w:p w14:paraId="74E5C55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r w:rsidR="0023461D" w:rsidRPr="0023461D" w14:paraId="68F8169C"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BA88C5C"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المتوسّط العام لرضا العملاء</w:t>
            </w:r>
          </w:p>
        </w:tc>
        <w:tc>
          <w:tcPr>
            <w:tcW w:w="0" w:type="auto"/>
            <w:vAlign w:val="center"/>
            <w:hideMark/>
          </w:tcPr>
          <w:p w14:paraId="0C1DB104"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3.97</w:t>
            </w:r>
          </w:p>
        </w:tc>
        <w:tc>
          <w:tcPr>
            <w:tcW w:w="0" w:type="auto"/>
            <w:vAlign w:val="center"/>
            <w:hideMark/>
          </w:tcPr>
          <w:p w14:paraId="6A1CA936"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0.769</w:t>
            </w:r>
          </w:p>
        </w:tc>
        <w:tc>
          <w:tcPr>
            <w:tcW w:w="2117" w:type="dxa"/>
            <w:gridSpan w:val="2"/>
            <w:vAlign w:val="center"/>
            <w:hideMark/>
          </w:tcPr>
          <w:p w14:paraId="229C8070"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مرتفع</w:t>
            </w:r>
          </w:p>
        </w:tc>
      </w:tr>
    </w:tbl>
    <w:p w14:paraId="10885B48"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يتبيّن من الجدول أنّ المتوسّط العام لرضا العملاء بلغ (3.97) بانحراف معياري (0.769)، وهو ضمن المستوى المرتفع، ممّا يدلّ على أنّ أفراد العيّنة يتمتّعون بمستوى عالٍ من الرضا عن الخدمات المصرفية المقدّمة لهم. وقد جاءت الفقرة الرابعة والعشرون “أنا راضٍ عن تنوّع الخدمات التي يقدّمها المصرف” في المرتبة الأولى بمتوسّط (4.17)، فيما حلّت الفقرة السادسة والعشرون “لا أفكّر في تحويل تعاملاتي إلى مصرف آخر” في المرتبة الأخيرة بمتوسّط (3.79)، وهو ما يكشف عن أنّ الرضا المتحقّق لا يُترجم بالضرورة إلى ولاء كامل يمنع التفكير في البدائل، ممّا يستدعي من المصرف تعميق برامج الولاء وتعزيز الروابط العاطفية مع عملائه</w:t>
      </w:r>
      <w:r w:rsidRPr="0023461D">
        <w:rPr>
          <w:rFonts w:ascii="Simplified Arabic" w:hAnsi="Simplified Arabic" w:cs="Simplified Arabic"/>
          <w:color w:val="000000" w:themeColor="text1"/>
          <w:sz w:val="28"/>
          <w:szCs w:val="28"/>
        </w:rPr>
        <w:t>.</w:t>
      </w:r>
    </w:p>
    <w:p w14:paraId="5A228F41" w14:textId="7A2FA515" w:rsidR="006B6149" w:rsidRPr="0023461D" w:rsidRDefault="003C29F4" w:rsidP="003C29F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8" w:name="_Toc233384796"/>
      <w:r w:rsidRPr="0023461D">
        <w:rPr>
          <w:rFonts w:ascii="Simplified Arabic" w:hAnsi="Simplified Arabic" w:cs="Simplified Arabic" w:hint="cs"/>
          <w:b/>
          <w:bCs/>
          <w:color w:val="000000" w:themeColor="text1"/>
          <w:sz w:val="36"/>
          <w:szCs w:val="36"/>
          <w:rtl/>
        </w:rPr>
        <w:t>4.4</w:t>
      </w:r>
      <w:r w:rsidR="006B6149" w:rsidRPr="0023461D">
        <w:rPr>
          <w:rFonts w:ascii="Simplified Arabic" w:hAnsi="Simplified Arabic" w:cs="Simplified Arabic"/>
          <w:b/>
          <w:bCs/>
          <w:color w:val="000000" w:themeColor="text1"/>
          <w:sz w:val="36"/>
          <w:szCs w:val="36"/>
          <w:rtl/>
        </w:rPr>
        <w:t xml:space="preserve"> اختبار فرضيات الدراسة</w:t>
      </w:r>
      <w:bookmarkEnd w:id="58"/>
    </w:p>
    <w:p w14:paraId="7ADE8FFE" w14:textId="77777777"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اختبار الفرضية الرئيسة</w:t>
      </w:r>
    </w:p>
    <w:p w14:paraId="47470C3E"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تنصّ الفرضية الرئيسة على أنّه: “لا يوجد أثر ذو دلالة إحصائية عند مستوى معنوية</w:t>
      </w:r>
      <w:r w:rsidRPr="0023461D">
        <w:rPr>
          <w:rFonts w:ascii="Simplified Arabic" w:hAnsi="Simplified Arabic" w:cs="Simplified Arabic"/>
          <w:color w:val="000000" w:themeColor="text1"/>
          <w:sz w:val="28"/>
          <w:szCs w:val="28"/>
        </w:rPr>
        <w:t xml:space="preserve"> (</w:t>
      </w:r>
      <w:r w:rsidRPr="0023461D">
        <w:rPr>
          <w:rFonts w:ascii="Cambria" w:hAnsi="Cambria" w:cs="Cambria"/>
          <w:color w:val="000000" w:themeColor="text1"/>
          <w:sz w:val="28"/>
          <w:szCs w:val="28"/>
        </w:rPr>
        <w:t>α</w:t>
      </w:r>
      <w:r w:rsidRPr="0023461D">
        <w:rPr>
          <w:rFonts w:ascii="Simplified Arabic" w:hAnsi="Simplified Arabic" w:cs="Simplified Arabic"/>
          <w:color w:val="000000" w:themeColor="text1"/>
          <w:sz w:val="28"/>
          <w:szCs w:val="28"/>
        </w:rPr>
        <w:t xml:space="preserve"> </w:t>
      </w:r>
      <w:r w:rsidRPr="0023461D">
        <w:rPr>
          <w:rFonts w:ascii="Times New Roman" w:hAnsi="Times New Roman" w:cs="Times New Roman"/>
          <w:color w:val="000000" w:themeColor="text1"/>
          <w:sz w:val="28"/>
          <w:szCs w:val="28"/>
        </w:rPr>
        <w:t>≤</w:t>
      </w:r>
      <w:r w:rsidRPr="0023461D">
        <w:rPr>
          <w:rFonts w:ascii="Simplified Arabic" w:hAnsi="Simplified Arabic" w:cs="Simplified Arabic"/>
          <w:color w:val="000000" w:themeColor="text1"/>
          <w:sz w:val="28"/>
          <w:szCs w:val="28"/>
        </w:rPr>
        <w:t xml:space="preserve"> 0.05) </w:t>
      </w:r>
      <w:r w:rsidRPr="0023461D">
        <w:rPr>
          <w:rFonts w:ascii="Simplified Arabic" w:hAnsi="Simplified Arabic" w:cs="Simplified Arabic"/>
          <w:color w:val="000000" w:themeColor="text1"/>
          <w:sz w:val="28"/>
          <w:szCs w:val="28"/>
          <w:rtl/>
        </w:rPr>
        <w:t>لجودة الخدمة المصرفية بأبعادها (الاعتمادية، الاستجابة، الأمان، التعاطف) على رضا العملاء في القطاع المصرفي</w:t>
      </w:r>
      <w:r w:rsidRPr="0023461D">
        <w:rPr>
          <w:rFonts w:ascii="Simplified Arabic" w:hAnsi="Simplified Arabic" w:cs="Simplified Arabic"/>
          <w:color w:val="000000" w:themeColor="text1"/>
          <w:sz w:val="28"/>
          <w:szCs w:val="28"/>
        </w:rPr>
        <w:t>.”</w:t>
      </w:r>
    </w:p>
    <w:p w14:paraId="0BAD81DD"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للتحقّق من هذه الفرضية، تمّ استخدام تحليل الانحدار الخطّي المتعدّد</w:t>
      </w:r>
      <w:r w:rsidRPr="0023461D">
        <w:rPr>
          <w:rFonts w:ascii="Simplified Arabic" w:hAnsi="Simplified Arabic" w:cs="Simplified Arabic"/>
          <w:color w:val="000000" w:themeColor="text1"/>
          <w:sz w:val="28"/>
          <w:szCs w:val="28"/>
        </w:rPr>
        <w:t xml:space="preserve"> (Multiple Regression) </w:t>
      </w:r>
      <w:r w:rsidRPr="0023461D">
        <w:rPr>
          <w:rFonts w:ascii="Simplified Arabic" w:hAnsi="Simplified Arabic" w:cs="Simplified Arabic"/>
          <w:color w:val="000000" w:themeColor="text1"/>
          <w:sz w:val="28"/>
          <w:szCs w:val="28"/>
          <w:rtl/>
        </w:rPr>
        <w:t>بهدف قياس تأثير أبعاد جودة الخدمة المصرفية (كعوامل مستقلّة) على رضا العملاء (كعامل تابع)، وقد جاءت نتائج التحليل كما يلي</w:t>
      </w:r>
      <w:r w:rsidRPr="0023461D">
        <w:rPr>
          <w:rFonts w:ascii="Simplified Arabic" w:hAnsi="Simplified Arabic" w:cs="Simplified Arabic"/>
          <w:color w:val="000000" w:themeColor="text1"/>
          <w:sz w:val="28"/>
          <w:szCs w:val="28"/>
        </w:rPr>
        <w:t>:</w:t>
      </w:r>
    </w:p>
    <w:p w14:paraId="1A5BBEE0" w14:textId="2B1EF8A5" w:rsidR="006B6149" w:rsidRPr="0023461D" w:rsidRDefault="006B6149" w:rsidP="003C29F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3C29F4" w:rsidRPr="0023461D">
        <w:rPr>
          <w:rFonts w:ascii="Simplified Arabic" w:hAnsi="Simplified Arabic" w:cs="Simplified Arabic" w:hint="cs"/>
          <w:b/>
          <w:bCs/>
          <w:color w:val="000000" w:themeColor="text1"/>
          <w:sz w:val="28"/>
          <w:szCs w:val="28"/>
          <w:rtl/>
        </w:rPr>
        <w:t>4 - 8</w:t>
      </w:r>
      <w:r w:rsidRPr="0023461D">
        <w:rPr>
          <w:rFonts w:ascii="Simplified Arabic" w:hAnsi="Simplified Arabic" w:cs="Simplified Arabic"/>
          <w:b/>
          <w:bCs/>
          <w:color w:val="000000" w:themeColor="text1"/>
          <w:sz w:val="28"/>
          <w:szCs w:val="28"/>
          <w:rtl/>
        </w:rPr>
        <w:t>): نتائج تحليل الانحدار المتعدّد لأثر أبعاد جودة الخدمة المصرفية على رضا العملاء</w:t>
      </w:r>
    </w:p>
    <w:tbl>
      <w:tblPr>
        <w:tblStyle w:val="1-6"/>
        <w:bidiVisual/>
        <w:tblW w:w="0" w:type="auto"/>
        <w:jc w:val="center"/>
        <w:tblLook w:val="04A0" w:firstRow="1" w:lastRow="0" w:firstColumn="1" w:lastColumn="0" w:noHBand="0" w:noVBand="1"/>
      </w:tblPr>
      <w:tblGrid>
        <w:gridCol w:w="2908"/>
        <w:gridCol w:w="2042"/>
        <w:gridCol w:w="1458"/>
        <w:gridCol w:w="1409"/>
      </w:tblGrid>
      <w:tr w:rsidR="0023461D" w:rsidRPr="0023461D" w14:paraId="32002491" w14:textId="77777777" w:rsidTr="003C29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B644B5"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المتغيّرات المستقلّة</w:t>
            </w:r>
          </w:p>
        </w:tc>
        <w:tc>
          <w:tcPr>
            <w:tcW w:w="0" w:type="auto"/>
            <w:vAlign w:val="center"/>
            <w:hideMark/>
          </w:tcPr>
          <w:p w14:paraId="0776A97A"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معاملات الانحدار</w:t>
            </w:r>
            <w:r w:rsidRPr="0023461D">
              <w:rPr>
                <w:rFonts w:ascii="Simplified Arabic" w:hAnsi="Simplified Arabic" w:cs="Simplified Arabic"/>
                <w:b w:val="0"/>
                <w:bCs w:val="0"/>
                <w:color w:val="000000" w:themeColor="text1"/>
                <w:sz w:val="28"/>
                <w:szCs w:val="28"/>
              </w:rPr>
              <w:t xml:space="preserve"> B</w:t>
            </w:r>
          </w:p>
        </w:tc>
        <w:tc>
          <w:tcPr>
            <w:tcW w:w="0" w:type="auto"/>
            <w:vAlign w:val="center"/>
            <w:hideMark/>
          </w:tcPr>
          <w:p w14:paraId="6E505900"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قيمة اختبار</w:t>
            </w:r>
            <w:r w:rsidRPr="0023461D">
              <w:rPr>
                <w:rFonts w:ascii="Simplified Arabic" w:hAnsi="Simplified Arabic" w:cs="Simplified Arabic"/>
                <w:b w:val="0"/>
                <w:bCs w:val="0"/>
                <w:color w:val="000000" w:themeColor="text1"/>
                <w:sz w:val="28"/>
                <w:szCs w:val="28"/>
              </w:rPr>
              <w:t xml:space="preserve"> T</w:t>
            </w:r>
          </w:p>
        </w:tc>
        <w:tc>
          <w:tcPr>
            <w:tcW w:w="0" w:type="auto"/>
            <w:vAlign w:val="center"/>
            <w:hideMark/>
          </w:tcPr>
          <w:p w14:paraId="1B73513C"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مستوى الدلالة</w:t>
            </w:r>
          </w:p>
        </w:tc>
      </w:tr>
      <w:tr w:rsidR="0023461D" w:rsidRPr="0023461D" w14:paraId="58D557F3"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87AA3D"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Pr>
              <w:t xml:space="preserve">(Constant) </w:t>
            </w:r>
            <w:r w:rsidRPr="0023461D">
              <w:rPr>
                <w:rFonts w:ascii="Simplified Arabic" w:hAnsi="Simplified Arabic" w:cs="Simplified Arabic"/>
                <w:b w:val="0"/>
                <w:bCs w:val="0"/>
                <w:color w:val="000000" w:themeColor="text1"/>
                <w:sz w:val="28"/>
                <w:szCs w:val="28"/>
                <w:rtl/>
              </w:rPr>
              <w:t>المقدار الثابت</w:t>
            </w:r>
          </w:p>
        </w:tc>
        <w:tc>
          <w:tcPr>
            <w:tcW w:w="0" w:type="auto"/>
            <w:vAlign w:val="center"/>
            <w:hideMark/>
          </w:tcPr>
          <w:p w14:paraId="519ABEA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0.487</w:t>
            </w:r>
          </w:p>
        </w:tc>
        <w:tc>
          <w:tcPr>
            <w:tcW w:w="0" w:type="auto"/>
            <w:vAlign w:val="center"/>
            <w:hideMark/>
          </w:tcPr>
          <w:p w14:paraId="3890D40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3.246</w:t>
            </w:r>
          </w:p>
        </w:tc>
        <w:tc>
          <w:tcPr>
            <w:tcW w:w="0" w:type="auto"/>
            <w:vAlign w:val="center"/>
            <w:hideMark/>
          </w:tcPr>
          <w:p w14:paraId="2721DAD8"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0.001 **</w:t>
            </w:r>
          </w:p>
        </w:tc>
      </w:tr>
      <w:tr w:rsidR="0023461D" w:rsidRPr="0023461D" w14:paraId="5BD83C02"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9BEA0F"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الاعتمادية</w:t>
            </w:r>
          </w:p>
        </w:tc>
        <w:tc>
          <w:tcPr>
            <w:tcW w:w="0" w:type="auto"/>
            <w:vAlign w:val="center"/>
            <w:hideMark/>
          </w:tcPr>
          <w:p w14:paraId="776F00B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0.218</w:t>
            </w:r>
          </w:p>
        </w:tc>
        <w:tc>
          <w:tcPr>
            <w:tcW w:w="0" w:type="auto"/>
            <w:vAlign w:val="center"/>
            <w:hideMark/>
          </w:tcPr>
          <w:p w14:paraId="787A457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4.832</w:t>
            </w:r>
          </w:p>
        </w:tc>
        <w:tc>
          <w:tcPr>
            <w:tcW w:w="0" w:type="auto"/>
            <w:vAlign w:val="center"/>
            <w:hideMark/>
          </w:tcPr>
          <w:p w14:paraId="05C7C4DE"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 **</w:t>
            </w:r>
          </w:p>
        </w:tc>
      </w:tr>
      <w:tr w:rsidR="0023461D" w:rsidRPr="0023461D" w14:paraId="3753B6CC"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82FDE2"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الاستجابة</w:t>
            </w:r>
          </w:p>
        </w:tc>
        <w:tc>
          <w:tcPr>
            <w:tcW w:w="0" w:type="auto"/>
            <w:vAlign w:val="center"/>
            <w:hideMark/>
          </w:tcPr>
          <w:p w14:paraId="695282D1"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0.276</w:t>
            </w:r>
          </w:p>
        </w:tc>
        <w:tc>
          <w:tcPr>
            <w:tcW w:w="0" w:type="auto"/>
            <w:vAlign w:val="center"/>
            <w:hideMark/>
          </w:tcPr>
          <w:p w14:paraId="1D718337"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5.917</w:t>
            </w:r>
          </w:p>
        </w:tc>
        <w:tc>
          <w:tcPr>
            <w:tcW w:w="0" w:type="auto"/>
            <w:vAlign w:val="center"/>
            <w:hideMark/>
          </w:tcPr>
          <w:p w14:paraId="26C38F0D"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 **</w:t>
            </w:r>
          </w:p>
        </w:tc>
      </w:tr>
      <w:tr w:rsidR="0023461D" w:rsidRPr="0023461D" w14:paraId="43B85936"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98781E"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الأمان</w:t>
            </w:r>
          </w:p>
        </w:tc>
        <w:tc>
          <w:tcPr>
            <w:tcW w:w="0" w:type="auto"/>
            <w:vAlign w:val="center"/>
            <w:hideMark/>
          </w:tcPr>
          <w:p w14:paraId="7144DFBA"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0.342</w:t>
            </w:r>
          </w:p>
        </w:tc>
        <w:tc>
          <w:tcPr>
            <w:tcW w:w="0" w:type="auto"/>
            <w:vAlign w:val="center"/>
            <w:hideMark/>
          </w:tcPr>
          <w:p w14:paraId="7A47D1B0"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7.428</w:t>
            </w:r>
          </w:p>
        </w:tc>
        <w:tc>
          <w:tcPr>
            <w:tcW w:w="0" w:type="auto"/>
            <w:vAlign w:val="center"/>
            <w:hideMark/>
          </w:tcPr>
          <w:p w14:paraId="3044352A"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 **</w:t>
            </w:r>
          </w:p>
        </w:tc>
      </w:tr>
      <w:tr w:rsidR="0023461D" w:rsidRPr="0023461D" w14:paraId="1355E23F"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433500"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التعاطف</w:t>
            </w:r>
          </w:p>
        </w:tc>
        <w:tc>
          <w:tcPr>
            <w:tcW w:w="0" w:type="auto"/>
            <w:vAlign w:val="center"/>
            <w:hideMark/>
          </w:tcPr>
          <w:p w14:paraId="3755064F"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0.187</w:t>
            </w:r>
          </w:p>
        </w:tc>
        <w:tc>
          <w:tcPr>
            <w:tcW w:w="0" w:type="auto"/>
            <w:vAlign w:val="center"/>
            <w:hideMark/>
          </w:tcPr>
          <w:p w14:paraId="53DFDF36"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4.156</w:t>
            </w:r>
          </w:p>
        </w:tc>
        <w:tc>
          <w:tcPr>
            <w:tcW w:w="0" w:type="auto"/>
            <w:vAlign w:val="center"/>
            <w:hideMark/>
          </w:tcPr>
          <w:p w14:paraId="4E8304A4" w14:textId="77777777" w:rsidR="006B6149" w:rsidRPr="0023461D" w:rsidRDefault="006B6149"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Pr>
              <w:t>0.000 **</w:t>
            </w:r>
          </w:p>
        </w:tc>
      </w:tr>
      <w:tr w:rsidR="0023461D" w:rsidRPr="0023461D" w14:paraId="5389F8E7"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D5361E"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معامل الارتباط = 0.876</w:t>
            </w:r>
          </w:p>
        </w:tc>
        <w:tc>
          <w:tcPr>
            <w:tcW w:w="0" w:type="auto"/>
            <w:gridSpan w:val="3"/>
            <w:vAlign w:val="center"/>
            <w:hideMark/>
          </w:tcPr>
          <w:p w14:paraId="2AECA530" w14:textId="6899885C"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معامل التحديد</w:t>
            </w:r>
            <w:r w:rsidRPr="0023461D">
              <w:rPr>
                <w:rFonts w:ascii="Simplified Arabic" w:hAnsi="Simplified Arabic" w:cs="Simplified Arabic"/>
                <w:color w:val="000000" w:themeColor="text1"/>
                <w:sz w:val="28"/>
                <w:szCs w:val="28"/>
              </w:rPr>
              <w:t xml:space="preserve"> R² = 0.767</w:t>
            </w:r>
          </w:p>
        </w:tc>
      </w:tr>
      <w:tr w:rsidR="0023461D" w:rsidRPr="0023461D" w14:paraId="4EA6E418" w14:textId="77777777" w:rsidTr="003C29F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1EA748" w14:textId="77777777"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23461D">
              <w:rPr>
                <w:rFonts w:ascii="Simplified Arabic" w:hAnsi="Simplified Arabic" w:cs="Simplified Arabic"/>
                <w:b w:val="0"/>
                <w:bCs w:val="0"/>
                <w:color w:val="000000" w:themeColor="text1"/>
                <w:sz w:val="28"/>
                <w:szCs w:val="28"/>
                <w:rtl/>
              </w:rPr>
              <w:t>قيمة الاختبار</w:t>
            </w:r>
            <w:r w:rsidRPr="0023461D">
              <w:rPr>
                <w:rFonts w:ascii="Simplified Arabic" w:hAnsi="Simplified Arabic" w:cs="Simplified Arabic"/>
                <w:b w:val="0"/>
                <w:bCs w:val="0"/>
                <w:color w:val="000000" w:themeColor="text1"/>
                <w:sz w:val="28"/>
                <w:szCs w:val="28"/>
              </w:rPr>
              <w:t xml:space="preserve"> F = 300.218</w:t>
            </w:r>
          </w:p>
        </w:tc>
        <w:tc>
          <w:tcPr>
            <w:tcW w:w="0" w:type="auto"/>
            <w:gridSpan w:val="3"/>
            <w:vAlign w:val="center"/>
            <w:hideMark/>
          </w:tcPr>
          <w:p w14:paraId="0295FA10" w14:textId="137F4206"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القيمة الاحتمالية = 0.000</w:t>
            </w:r>
          </w:p>
        </w:tc>
      </w:tr>
    </w:tbl>
    <w:p w14:paraId="738953F8" w14:textId="77777777" w:rsidR="006B6149" w:rsidRPr="0023461D" w:rsidRDefault="006B6149" w:rsidP="004039B2">
      <w:pPr>
        <w:spacing w:before="100" w:beforeAutospacing="1" w:after="100" w:afterAutospacing="1" w:line="276" w:lineRule="auto"/>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المصدر: من إعداد الباحث بالاعتماد على مخرجات</w:t>
      </w:r>
      <w:r w:rsidRPr="0023461D">
        <w:rPr>
          <w:rFonts w:ascii="Simplified Arabic" w:hAnsi="Simplified Arabic" w:cs="Simplified Arabic"/>
          <w:color w:val="000000" w:themeColor="text1"/>
          <w:sz w:val="28"/>
          <w:szCs w:val="28"/>
        </w:rPr>
        <w:t xml:space="preserve"> SPSS</w:t>
      </w:r>
    </w:p>
    <w:p w14:paraId="76674D79" w14:textId="67D6A1C0"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تُشير نتائج تحليل الانحدار المتعدّد الموضّحة في الجدول (</w:t>
      </w:r>
      <w:r w:rsidR="003C29F4" w:rsidRPr="0023461D">
        <w:rPr>
          <w:rFonts w:ascii="Simplified Arabic" w:hAnsi="Simplified Arabic" w:cs="Simplified Arabic" w:hint="cs"/>
          <w:color w:val="000000" w:themeColor="text1"/>
          <w:sz w:val="28"/>
          <w:szCs w:val="28"/>
          <w:rtl/>
        </w:rPr>
        <w:t>4 - 8</w:t>
      </w:r>
      <w:r w:rsidRPr="0023461D">
        <w:rPr>
          <w:rFonts w:ascii="Simplified Arabic" w:hAnsi="Simplified Arabic" w:cs="Simplified Arabic"/>
          <w:color w:val="000000" w:themeColor="text1"/>
          <w:sz w:val="28"/>
          <w:szCs w:val="28"/>
          <w:rtl/>
        </w:rPr>
        <w:t>) إلى وجود علاقة تأثيرية دالّة إحصائياً بين أبعاد جودة الخدمة المصرفية كمتغيّرات مستقلّة، ورضا العملاء كمتغيّر تابع. فقد بلغ معامل التحديد</w:t>
      </w:r>
      <w:r w:rsidRPr="0023461D">
        <w:rPr>
          <w:rFonts w:ascii="Simplified Arabic" w:hAnsi="Simplified Arabic" w:cs="Simplified Arabic"/>
          <w:color w:val="000000" w:themeColor="text1"/>
          <w:sz w:val="28"/>
          <w:szCs w:val="28"/>
        </w:rPr>
        <w:t xml:space="preserve"> (R²) </w:t>
      </w:r>
      <w:r w:rsidRPr="0023461D">
        <w:rPr>
          <w:rFonts w:ascii="Simplified Arabic" w:hAnsi="Simplified Arabic" w:cs="Simplified Arabic"/>
          <w:color w:val="000000" w:themeColor="text1"/>
          <w:sz w:val="28"/>
          <w:szCs w:val="28"/>
          <w:rtl/>
        </w:rPr>
        <w:t>قيمة قدرها (0.767)، وهي نسبة مرتفعة تدلّ على أنّ (76.7%) من التباين في مستوى رضا العملاء في القطاع المصرفي يمكن تفسيره من خلال المتغيّرات الأربعة المتعلّقة بأبعاد جودة الخدمة المصرفية، فيما يُعزى الباقي (23.3%) إلى متغيّرات أخرى لم تتناولها الدراسة. كما تُشير قيمة معامل الارتباط</w:t>
      </w:r>
      <w:r w:rsidRPr="0023461D">
        <w:rPr>
          <w:rFonts w:ascii="Simplified Arabic" w:hAnsi="Simplified Arabic" w:cs="Simplified Arabic"/>
          <w:color w:val="000000" w:themeColor="text1"/>
          <w:sz w:val="28"/>
          <w:szCs w:val="28"/>
        </w:rPr>
        <w:t xml:space="preserve"> (R = 0.876) </w:t>
      </w:r>
      <w:r w:rsidRPr="0023461D">
        <w:rPr>
          <w:rFonts w:ascii="Simplified Arabic" w:hAnsi="Simplified Arabic" w:cs="Simplified Arabic"/>
          <w:color w:val="000000" w:themeColor="text1"/>
          <w:sz w:val="28"/>
          <w:szCs w:val="28"/>
          <w:rtl/>
        </w:rPr>
        <w:t>إلى وجود ارتباط قوي جداً بين المتغيّرات المدروسة. وعلى صعيد دلالة النموذج ككلّ، بلغت قيمة</w:t>
      </w:r>
      <w:r w:rsidRPr="0023461D">
        <w:rPr>
          <w:rFonts w:ascii="Simplified Arabic" w:hAnsi="Simplified Arabic" w:cs="Simplified Arabic"/>
          <w:color w:val="000000" w:themeColor="text1"/>
          <w:sz w:val="28"/>
          <w:szCs w:val="28"/>
        </w:rPr>
        <w:t xml:space="preserve"> (F) </w:t>
      </w:r>
      <w:r w:rsidRPr="0023461D">
        <w:rPr>
          <w:rFonts w:ascii="Simplified Arabic" w:hAnsi="Simplified Arabic" w:cs="Simplified Arabic"/>
          <w:color w:val="000000" w:themeColor="text1"/>
          <w:sz w:val="28"/>
          <w:szCs w:val="28"/>
          <w:rtl/>
        </w:rPr>
        <w:t>المحسوبة (300.218) بمستوى دلالة (0.000)، وهي قيمة دالّة إحصائياً عند مستوى (0.01)، ممّا يُعزّز من جودة النموذج وقدرته التفسيرية</w:t>
      </w:r>
      <w:r w:rsidRPr="0023461D">
        <w:rPr>
          <w:rFonts w:ascii="Simplified Arabic" w:hAnsi="Simplified Arabic" w:cs="Simplified Arabic"/>
          <w:color w:val="000000" w:themeColor="text1"/>
          <w:sz w:val="28"/>
          <w:szCs w:val="28"/>
        </w:rPr>
        <w:t>.</w:t>
      </w:r>
    </w:p>
    <w:p w14:paraId="741408E0"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أمّا على مستوى الأبعاد الفردية، فقد تبيّن أنّ بُعد “الأمان” هو الأكثر تأثيراً على رضا العملاء، حيث بلغ معامل الانحدار له</w:t>
      </w:r>
      <w:r w:rsidRPr="0023461D">
        <w:rPr>
          <w:rFonts w:ascii="Simplified Arabic" w:hAnsi="Simplified Arabic" w:cs="Simplified Arabic"/>
          <w:color w:val="000000" w:themeColor="text1"/>
          <w:sz w:val="28"/>
          <w:szCs w:val="28"/>
        </w:rPr>
        <w:t xml:space="preserve"> (B = 0.342)</w:t>
      </w:r>
      <w:r w:rsidRPr="0023461D">
        <w:rPr>
          <w:rFonts w:ascii="Simplified Arabic" w:hAnsi="Simplified Arabic" w:cs="Simplified Arabic"/>
          <w:color w:val="000000" w:themeColor="text1"/>
          <w:sz w:val="28"/>
          <w:szCs w:val="28"/>
          <w:rtl/>
        </w:rPr>
        <w:t>، وبلغت قيمة</w:t>
      </w:r>
      <w:r w:rsidRPr="0023461D">
        <w:rPr>
          <w:rFonts w:ascii="Simplified Arabic" w:hAnsi="Simplified Arabic" w:cs="Simplified Arabic"/>
          <w:color w:val="000000" w:themeColor="text1"/>
          <w:sz w:val="28"/>
          <w:szCs w:val="28"/>
        </w:rPr>
        <w:t xml:space="preserve"> T (7.428) </w:t>
      </w:r>
      <w:r w:rsidRPr="0023461D">
        <w:rPr>
          <w:rFonts w:ascii="Simplified Arabic" w:hAnsi="Simplified Arabic" w:cs="Simplified Arabic"/>
          <w:color w:val="000000" w:themeColor="text1"/>
          <w:sz w:val="28"/>
          <w:szCs w:val="28"/>
          <w:rtl/>
        </w:rPr>
        <w:t>بدلالة معنوية عالية</w:t>
      </w:r>
      <w:r w:rsidRPr="0023461D">
        <w:rPr>
          <w:rFonts w:ascii="Simplified Arabic" w:hAnsi="Simplified Arabic" w:cs="Simplified Arabic"/>
          <w:color w:val="000000" w:themeColor="text1"/>
          <w:sz w:val="28"/>
          <w:szCs w:val="28"/>
        </w:rPr>
        <w:t xml:space="preserve"> (Sig. = 0.000). </w:t>
      </w:r>
      <w:r w:rsidRPr="0023461D">
        <w:rPr>
          <w:rFonts w:ascii="Simplified Arabic" w:hAnsi="Simplified Arabic" w:cs="Simplified Arabic"/>
          <w:color w:val="000000" w:themeColor="text1"/>
          <w:sz w:val="28"/>
          <w:szCs w:val="28"/>
          <w:rtl/>
        </w:rPr>
        <w:t>ويُؤكّد ذلك الدور الحاسم الذي تلعبه منظومة حماية البيانات والمعاملات في ترسيخ ثقة العملاء وتوليد رضاهم، خاصةً في ظلّ تنامي المخاوف المرتبطة بالمعاملات الإلكترونية وعمليات الاحتيال الرقمي. كما أظهرت النتائج أنّ بُعدي الاستجابة والاعتمادية يُسهمان أيضاً بشكل دالّ في تفسير التباين في رضا العملاء، حيث بلغ معامل الانحدار لبُعد الاستجابة</w:t>
      </w:r>
      <w:r w:rsidRPr="0023461D">
        <w:rPr>
          <w:rFonts w:ascii="Simplified Arabic" w:hAnsi="Simplified Arabic" w:cs="Simplified Arabic"/>
          <w:color w:val="000000" w:themeColor="text1"/>
          <w:sz w:val="28"/>
          <w:szCs w:val="28"/>
        </w:rPr>
        <w:t xml:space="preserve"> (B = 0.276) </w:t>
      </w:r>
      <w:r w:rsidRPr="0023461D">
        <w:rPr>
          <w:rFonts w:ascii="Simplified Arabic" w:hAnsi="Simplified Arabic" w:cs="Simplified Arabic"/>
          <w:color w:val="000000" w:themeColor="text1"/>
          <w:sz w:val="28"/>
          <w:szCs w:val="28"/>
          <w:rtl/>
        </w:rPr>
        <w:t>بقيمة</w:t>
      </w:r>
      <w:r w:rsidRPr="0023461D">
        <w:rPr>
          <w:rFonts w:ascii="Simplified Arabic" w:hAnsi="Simplified Arabic" w:cs="Simplified Arabic"/>
          <w:color w:val="000000" w:themeColor="text1"/>
          <w:sz w:val="28"/>
          <w:szCs w:val="28"/>
        </w:rPr>
        <w:t xml:space="preserve"> T (5.917)</w:t>
      </w:r>
      <w:r w:rsidRPr="0023461D">
        <w:rPr>
          <w:rFonts w:ascii="Simplified Arabic" w:hAnsi="Simplified Arabic" w:cs="Simplified Arabic"/>
          <w:color w:val="000000" w:themeColor="text1"/>
          <w:sz w:val="28"/>
          <w:szCs w:val="28"/>
          <w:rtl/>
        </w:rPr>
        <w:t>، ولبُعد الاعتمادية</w:t>
      </w:r>
      <w:r w:rsidRPr="0023461D">
        <w:rPr>
          <w:rFonts w:ascii="Simplified Arabic" w:hAnsi="Simplified Arabic" w:cs="Simplified Arabic"/>
          <w:color w:val="000000" w:themeColor="text1"/>
          <w:sz w:val="28"/>
          <w:szCs w:val="28"/>
        </w:rPr>
        <w:t xml:space="preserve"> (B = 0.218) </w:t>
      </w:r>
      <w:r w:rsidRPr="0023461D">
        <w:rPr>
          <w:rFonts w:ascii="Simplified Arabic" w:hAnsi="Simplified Arabic" w:cs="Simplified Arabic"/>
          <w:color w:val="000000" w:themeColor="text1"/>
          <w:sz w:val="28"/>
          <w:szCs w:val="28"/>
          <w:rtl/>
        </w:rPr>
        <w:t>بقيمة</w:t>
      </w:r>
      <w:r w:rsidRPr="0023461D">
        <w:rPr>
          <w:rFonts w:ascii="Simplified Arabic" w:hAnsi="Simplified Arabic" w:cs="Simplified Arabic"/>
          <w:color w:val="000000" w:themeColor="text1"/>
          <w:sz w:val="28"/>
          <w:szCs w:val="28"/>
        </w:rPr>
        <w:t xml:space="preserve"> T (4.832)</w:t>
      </w:r>
      <w:r w:rsidRPr="0023461D">
        <w:rPr>
          <w:rFonts w:ascii="Simplified Arabic" w:hAnsi="Simplified Arabic" w:cs="Simplified Arabic"/>
          <w:color w:val="000000" w:themeColor="text1"/>
          <w:sz w:val="28"/>
          <w:szCs w:val="28"/>
          <w:rtl/>
        </w:rPr>
        <w:t>، ممّا يعكس أهمية سرعة تقديم الخدمة والتزام المصرف بوعوده في تشكيل تجربة العميل وانطباعه عن المصرف. بينما أظهر بُعد التعاطف أثراً أقلّ نسبياً</w:t>
      </w:r>
      <w:r w:rsidRPr="0023461D">
        <w:rPr>
          <w:rFonts w:ascii="Simplified Arabic" w:hAnsi="Simplified Arabic" w:cs="Simplified Arabic"/>
          <w:color w:val="000000" w:themeColor="text1"/>
          <w:sz w:val="28"/>
          <w:szCs w:val="28"/>
        </w:rPr>
        <w:t xml:space="preserve"> (B = 0.187) </w:t>
      </w:r>
      <w:r w:rsidRPr="0023461D">
        <w:rPr>
          <w:rFonts w:ascii="Simplified Arabic" w:hAnsi="Simplified Arabic" w:cs="Simplified Arabic"/>
          <w:color w:val="000000" w:themeColor="text1"/>
          <w:sz w:val="28"/>
          <w:szCs w:val="28"/>
          <w:rtl/>
        </w:rPr>
        <w:t>لكنّه لا يزال ذا دلالة إحصائية</w:t>
      </w:r>
      <w:r w:rsidRPr="0023461D">
        <w:rPr>
          <w:rFonts w:ascii="Simplified Arabic" w:hAnsi="Simplified Arabic" w:cs="Simplified Arabic"/>
          <w:color w:val="000000" w:themeColor="text1"/>
          <w:sz w:val="28"/>
          <w:szCs w:val="28"/>
        </w:rPr>
        <w:t xml:space="preserve"> (Sig. = 0.000)</w:t>
      </w:r>
      <w:r w:rsidRPr="0023461D">
        <w:rPr>
          <w:rFonts w:ascii="Simplified Arabic" w:hAnsi="Simplified Arabic" w:cs="Simplified Arabic"/>
          <w:color w:val="000000" w:themeColor="text1"/>
          <w:sz w:val="28"/>
          <w:szCs w:val="28"/>
          <w:rtl/>
        </w:rPr>
        <w:t>، ممّا يُشير إلى أنّ تعزيز هذا البُعد قد يُمثّل فرصةً مهمّةً لتحسين متكامل في منظومة جودة الخدمة المصرفية. وبناءً على هذه النتائج، يتمّ رفض الفرضية الصفرية الرئيسة وقبول الفرضية البديلة التي تنصّ على وجود أثر ذي دلالة إحصائية لجودة الخدمة المصرفية بأبعادها على رضا العملاء في القطاع المصرفي</w:t>
      </w:r>
      <w:r w:rsidRPr="0023461D">
        <w:rPr>
          <w:rFonts w:ascii="Simplified Arabic" w:hAnsi="Simplified Arabic" w:cs="Simplified Arabic"/>
          <w:color w:val="000000" w:themeColor="text1"/>
          <w:sz w:val="28"/>
          <w:szCs w:val="28"/>
        </w:rPr>
        <w:t>.</w:t>
      </w:r>
    </w:p>
    <w:p w14:paraId="3FA56532" w14:textId="77777777"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ويتفرّع من الفرضية الرئيسة الفرضيات الفرعية الآتية</w:t>
      </w:r>
      <w:r w:rsidRPr="0023461D">
        <w:rPr>
          <w:rFonts w:ascii="Simplified Arabic" w:hAnsi="Simplified Arabic" w:cs="Simplified Arabic"/>
          <w:b/>
          <w:bCs/>
          <w:color w:val="000000" w:themeColor="text1"/>
          <w:sz w:val="28"/>
          <w:szCs w:val="28"/>
        </w:rPr>
        <w:t>:</w:t>
      </w:r>
    </w:p>
    <w:p w14:paraId="472817B0" w14:textId="77777777"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الفرضية الفرعية الأولى</w:t>
      </w:r>
    </w:p>
    <w:p w14:paraId="6821A3AF"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تنصّ الفرضية الفرعية الأولى على أنّه: “لا يوجد أثر ذو دلالة إحصائية عند مستوى الدلالة</w:t>
      </w:r>
      <w:r w:rsidRPr="0023461D">
        <w:rPr>
          <w:rFonts w:ascii="Simplified Arabic" w:hAnsi="Simplified Arabic" w:cs="Simplified Arabic"/>
          <w:color w:val="000000" w:themeColor="text1"/>
          <w:sz w:val="28"/>
          <w:szCs w:val="28"/>
        </w:rPr>
        <w:t xml:space="preserve"> (</w:t>
      </w:r>
      <w:r w:rsidRPr="0023461D">
        <w:rPr>
          <w:rFonts w:ascii="Cambria" w:hAnsi="Cambria" w:cs="Cambria"/>
          <w:color w:val="000000" w:themeColor="text1"/>
          <w:sz w:val="28"/>
          <w:szCs w:val="28"/>
        </w:rPr>
        <w:t>α</w:t>
      </w:r>
      <w:r w:rsidRPr="0023461D">
        <w:rPr>
          <w:rFonts w:ascii="Simplified Arabic" w:hAnsi="Simplified Arabic" w:cs="Simplified Arabic"/>
          <w:color w:val="000000" w:themeColor="text1"/>
          <w:sz w:val="28"/>
          <w:szCs w:val="28"/>
        </w:rPr>
        <w:t xml:space="preserve"> </w:t>
      </w:r>
      <w:r w:rsidRPr="0023461D">
        <w:rPr>
          <w:rFonts w:ascii="Times New Roman" w:hAnsi="Times New Roman" w:cs="Times New Roman"/>
          <w:color w:val="000000" w:themeColor="text1"/>
          <w:sz w:val="28"/>
          <w:szCs w:val="28"/>
        </w:rPr>
        <w:t>≤</w:t>
      </w:r>
      <w:r w:rsidRPr="0023461D">
        <w:rPr>
          <w:rFonts w:ascii="Simplified Arabic" w:hAnsi="Simplified Arabic" w:cs="Simplified Arabic"/>
          <w:color w:val="000000" w:themeColor="text1"/>
          <w:sz w:val="28"/>
          <w:szCs w:val="28"/>
        </w:rPr>
        <w:t xml:space="preserve"> 0.05) </w:t>
      </w:r>
      <w:r w:rsidRPr="0023461D">
        <w:rPr>
          <w:rFonts w:ascii="Simplified Arabic" w:hAnsi="Simplified Arabic" w:cs="Simplified Arabic"/>
          <w:color w:val="000000" w:themeColor="text1"/>
          <w:sz w:val="28"/>
          <w:szCs w:val="28"/>
          <w:rtl/>
        </w:rPr>
        <w:t>لبُعد الاعتمادية على رضا العملاء في القطاع المصرفي</w:t>
      </w:r>
      <w:r w:rsidRPr="0023461D">
        <w:rPr>
          <w:rFonts w:ascii="Simplified Arabic" w:hAnsi="Simplified Arabic" w:cs="Simplified Arabic"/>
          <w:color w:val="000000" w:themeColor="text1"/>
          <w:sz w:val="28"/>
          <w:szCs w:val="28"/>
        </w:rPr>
        <w:t>.”</w:t>
      </w:r>
    </w:p>
    <w:p w14:paraId="6D916E3A" w14:textId="77777777" w:rsidR="006B6149" w:rsidRPr="0023461D" w:rsidRDefault="006B6149" w:rsidP="003C29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للتحقّق من صحّة هذا الفرض، تمّ استخدام تحليل الانحدار الخطّي البسيط</w:t>
      </w:r>
      <w:r w:rsidRPr="0023461D">
        <w:rPr>
          <w:rFonts w:ascii="Simplified Arabic" w:hAnsi="Simplified Arabic" w:cs="Simplified Arabic"/>
          <w:color w:val="000000" w:themeColor="text1"/>
          <w:sz w:val="28"/>
          <w:szCs w:val="28"/>
        </w:rPr>
        <w:t xml:space="preserve"> (Linear Regression Test)</w:t>
      </w:r>
      <w:r w:rsidRPr="0023461D">
        <w:rPr>
          <w:rFonts w:ascii="Simplified Arabic" w:hAnsi="Simplified Arabic" w:cs="Simplified Arabic"/>
          <w:color w:val="000000" w:themeColor="text1"/>
          <w:sz w:val="28"/>
          <w:szCs w:val="28"/>
          <w:rtl/>
        </w:rPr>
        <w:t>، وجاءت النتائج كما هو موضّح في الجدول الآتي</w:t>
      </w:r>
      <w:r w:rsidRPr="0023461D">
        <w:rPr>
          <w:rFonts w:ascii="Simplified Arabic" w:hAnsi="Simplified Arabic" w:cs="Simplified Arabic"/>
          <w:color w:val="000000" w:themeColor="text1"/>
          <w:sz w:val="28"/>
          <w:szCs w:val="28"/>
        </w:rPr>
        <w:t>:</w:t>
      </w:r>
    </w:p>
    <w:p w14:paraId="7F3E985C" w14:textId="441CFC28" w:rsidR="006B6149" w:rsidRPr="0023461D" w:rsidRDefault="006B6149" w:rsidP="003C29F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3C29F4" w:rsidRPr="0023461D">
        <w:rPr>
          <w:rFonts w:ascii="Simplified Arabic" w:hAnsi="Simplified Arabic" w:cs="Simplified Arabic" w:hint="cs"/>
          <w:b/>
          <w:bCs/>
          <w:color w:val="000000" w:themeColor="text1"/>
          <w:sz w:val="28"/>
          <w:szCs w:val="28"/>
          <w:rtl/>
        </w:rPr>
        <w:t>4 - 9</w:t>
      </w:r>
      <w:r w:rsidRPr="0023461D">
        <w:rPr>
          <w:rFonts w:ascii="Simplified Arabic" w:hAnsi="Simplified Arabic" w:cs="Simplified Arabic"/>
          <w:b/>
          <w:bCs/>
          <w:color w:val="000000" w:themeColor="text1"/>
          <w:sz w:val="28"/>
          <w:szCs w:val="28"/>
          <w:rtl/>
        </w:rPr>
        <w:t>): تحليل الانحدار الخطّي البسيط لقياس أثر الاعتمادية على رضا العملاء</w:t>
      </w:r>
    </w:p>
    <w:tbl>
      <w:tblPr>
        <w:tblStyle w:val="1-6"/>
        <w:bidiVisual/>
        <w:tblW w:w="8909" w:type="dxa"/>
        <w:jc w:val="center"/>
        <w:tblLook w:val="04A0" w:firstRow="1" w:lastRow="0" w:firstColumn="1" w:lastColumn="0" w:noHBand="0" w:noVBand="1"/>
      </w:tblPr>
      <w:tblGrid>
        <w:gridCol w:w="1308"/>
        <w:gridCol w:w="1614"/>
        <w:gridCol w:w="2198"/>
        <w:gridCol w:w="1513"/>
        <w:gridCol w:w="2276"/>
      </w:tblGrid>
      <w:tr w:rsidR="0023461D" w:rsidRPr="0023461D" w14:paraId="66448A7E" w14:textId="77777777" w:rsidTr="008568F2">
        <w:trPr>
          <w:cnfStyle w:val="100000000000" w:firstRow="1" w:lastRow="0" w:firstColumn="0" w:lastColumn="0" w:oddVBand="0" w:evenVBand="0" w:oddHBand="0" w:evenHBand="0" w:firstRowFirstColumn="0" w:firstRowLastColumn="0" w:lastRowFirstColumn="0" w:lastRowLastColumn="0"/>
          <w:trHeight w:val="49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67F3D7" w14:textId="77777777" w:rsidR="006B6149" w:rsidRPr="0023461D" w:rsidRDefault="006B6149" w:rsidP="003C29F4">
            <w:pPr>
              <w:spacing w:before="100" w:beforeAutospacing="1" w:after="100" w:afterAutospacing="1" w:line="276" w:lineRule="auto"/>
              <w:jc w:val="center"/>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المتغيّر التابع</w:t>
            </w:r>
          </w:p>
        </w:tc>
        <w:tc>
          <w:tcPr>
            <w:tcW w:w="0" w:type="auto"/>
            <w:vAlign w:val="center"/>
            <w:hideMark/>
          </w:tcPr>
          <w:p w14:paraId="720240AA"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ملخّص النموذج</w:t>
            </w:r>
          </w:p>
        </w:tc>
        <w:tc>
          <w:tcPr>
            <w:tcW w:w="0" w:type="auto"/>
            <w:vAlign w:val="center"/>
            <w:hideMark/>
          </w:tcPr>
          <w:p w14:paraId="5B77B77C"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تحليل التباين</w:t>
            </w:r>
            <w:r w:rsidRPr="0023461D">
              <w:rPr>
                <w:rFonts w:ascii="Simplified Arabic" w:hAnsi="Simplified Arabic" w:cs="Simplified Arabic"/>
                <w:b w:val="0"/>
                <w:bCs w:val="0"/>
                <w:color w:val="000000" w:themeColor="text1"/>
                <w:sz w:val="26"/>
                <w:szCs w:val="26"/>
              </w:rPr>
              <w:t xml:space="preserve"> ANOVA</w:t>
            </w:r>
          </w:p>
        </w:tc>
        <w:tc>
          <w:tcPr>
            <w:tcW w:w="0" w:type="auto"/>
            <w:vAlign w:val="center"/>
            <w:hideMark/>
          </w:tcPr>
          <w:p w14:paraId="1AC70876"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المتغيّر المستقل</w:t>
            </w:r>
          </w:p>
        </w:tc>
        <w:tc>
          <w:tcPr>
            <w:tcW w:w="0" w:type="auto"/>
            <w:vAlign w:val="center"/>
            <w:hideMark/>
          </w:tcPr>
          <w:p w14:paraId="609C465F" w14:textId="77777777" w:rsidR="006B6149" w:rsidRPr="0023461D" w:rsidRDefault="006B6149" w:rsidP="003C29F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المعاملات</w:t>
            </w:r>
            <w:r w:rsidRPr="0023461D">
              <w:rPr>
                <w:rFonts w:ascii="Simplified Arabic" w:hAnsi="Simplified Arabic" w:cs="Simplified Arabic"/>
                <w:b w:val="0"/>
                <w:bCs w:val="0"/>
                <w:color w:val="000000" w:themeColor="text1"/>
                <w:sz w:val="26"/>
                <w:szCs w:val="26"/>
              </w:rPr>
              <w:t xml:space="preserve"> Coefficient</w:t>
            </w:r>
          </w:p>
        </w:tc>
      </w:tr>
      <w:tr w:rsidR="0023461D" w:rsidRPr="0023461D" w14:paraId="3EC0F1FA" w14:textId="77777777" w:rsidTr="008568F2">
        <w:trPr>
          <w:trHeight w:val="507"/>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E81F7C3" w14:textId="31DBF63A"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6"/>
                <w:szCs w:val="26"/>
              </w:rPr>
            </w:pPr>
            <w:r w:rsidRPr="0023461D">
              <w:rPr>
                <w:rFonts w:ascii="Simplified Arabic" w:hAnsi="Simplified Arabic" w:cs="Simplified Arabic"/>
                <w:b w:val="0"/>
                <w:bCs w:val="0"/>
                <w:color w:val="000000" w:themeColor="text1"/>
                <w:sz w:val="26"/>
                <w:szCs w:val="26"/>
                <w:rtl/>
              </w:rPr>
              <w:t>رضا العملاء</w:t>
            </w:r>
          </w:p>
        </w:tc>
        <w:tc>
          <w:tcPr>
            <w:tcW w:w="0" w:type="auto"/>
            <w:vAlign w:val="center"/>
            <w:hideMark/>
          </w:tcPr>
          <w:p w14:paraId="0B0AD493"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معامل الارتباط</w:t>
            </w:r>
            <w:r w:rsidRPr="0023461D">
              <w:rPr>
                <w:rFonts w:ascii="Simplified Arabic" w:hAnsi="Simplified Arabic" w:cs="Simplified Arabic"/>
                <w:color w:val="000000" w:themeColor="text1"/>
                <w:sz w:val="26"/>
                <w:szCs w:val="26"/>
              </w:rPr>
              <w:t xml:space="preserve"> r</w:t>
            </w:r>
          </w:p>
        </w:tc>
        <w:tc>
          <w:tcPr>
            <w:tcW w:w="0" w:type="auto"/>
            <w:vAlign w:val="center"/>
            <w:hideMark/>
          </w:tcPr>
          <w:p w14:paraId="3989D20F"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معامل التحديد</w:t>
            </w:r>
            <w:r w:rsidRPr="0023461D">
              <w:rPr>
                <w:rFonts w:ascii="Simplified Arabic" w:hAnsi="Simplified Arabic" w:cs="Simplified Arabic"/>
                <w:color w:val="000000" w:themeColor="text1"/>
                <w:sz w:val="26"/>
                <w:szCs w:val="26"/>
              </w:rPr>
              <w:t xml:space="preserve"> R²</w:t>
            </w:r>
          </w:p>
        </w:tc>
        <w:tc>
          <w:tcPr>
            <w:tcW w:w="0" w:type="auto"/>
            <w:vAlign w:val="center"/>
            <w:hideMark/>
          </w:tcPr>
          <w:p w14:paraId="774C6E4D"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درجة الحرية</w:t>
            </w:r>
            <w:r w:rsidRPr="0023461D">
              <w:rPr>
                <w:rFonts w:ascii="Simplified Arabic" w:hAnsi="Simplified Arabic" w:cs="Simplified Arabic"/>
                <w:color w:val="000000" w:themeColor="text1"/>
                <w:sz w:val="26"/>
                <w:szCs w:val="26"/>
              </w:rPr>
              <w:t xml:space="preserve"> df</w:t>
            </w:r>
          </w:p>
        </w:tc>
        <w:tc>
          <w:tcPr>
            <w:tcW w:w="0" w:type="auto"/>
            <w:vAlign w:val="center"/>
            <w:hideMark/>
          </w:tcPr>
          <w:p w14:paraId="4A306C8B"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 xml:space="preserve">F </w:t>
            </w:r>
            <w:r w:rsidRPr="0023461D">
              <w:rPr>
                <w:rFonts w:ascii="Simplified Arabic" w:hAnsi="Simplified Arabic" w:cs="Simplified Arabic"/>
                <w:color w:val="000000" w:themeColor="text1"/>
                <w:sz w:val="26"/>
                <w:szCs w:val="26"/>
                <w:rtl/>
              </w:rPr>
              <w:t>المحسوبة</w:t>
            </w:r>
          </w:p>
        </w:tc>
      </w:tr>
      <w:tr w:rsidR="0023461D" w:rsidRPr="0023461D" w14:paraId="388F2E2E" w14:textId="77777777" w:rsidTr="008568F2">
        <w:trPr>
          <w:trHeight w:val="519"/>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B0FE9BA" w14:textId="4BE8824F" w:rsidR="003C29F4" w:rsidRPr="0023461D" w:rsidRDefault="003C29F4" w:rsidP="003C29F4">
            <w:pPr>
              <w:spacing w:before="100" w:beforeAutospacing="1" w:after="100" w:afterAutospacing="1" w:line="276" w:lineRule="auto"/>
              <w:jc w:val="center"/>
              <w:rPr>
                <w:rFonts w:ascii="Simplified Arabic" w:hAnsi="Simplified Arabic" w:cs="Simplified Arabic"/>
                <w:b w:val="0"/>
                <w:bCs w:val="0"/>
                <w:color w:val="000000" w:themeColor="text1"/>
                <w:sz w:val="26"/>
                <w:szCs w:val="26"/>
              </w:rPr>
            </w:pPr>
          </w:p>
        </w:tc>
        <w:tc>
          <w:tcPr>
            <w:tcW w:w="0" w:type="auto"/>
            <w:vAlign w:val="center"/>
            <w:hideMark/>
          </w:tcPr>
          <w:p w14:paraId="7C86393E"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0.692</w:t>
            </w:r>
          </w:p>
        </w:tc>
        <w:tc>
          <w:tcPr>
            <w:tcW w:w="0" w:type="auto"/>
            <w:vAlign w:val="center"/>
            <w:hideMark/>
          </w:tcPr>
          <w:p w14:paraId="444EF3F6"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0.479</w:t>
            </w:r>
          </w:p>
        </w:tc>
        <w:tc>
          <w:tcPr>
            <w:tcW w:w="0" w:type="auto"/>
            <w:vAlign w:val="center"/>
            <w:hideMark/>
          </w:tcPr>
          <w:p w14:paraId="23F208B3"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1</w:t>
            </w:r>
          </w:p>
        </w:tc>
        <w:tc>
          <w:tcPr>
            <w:tcW w:w="0" w:type="auto"/>
            <w:vAlign w:val="center"/>
            <w:hideMark/>
          </w:tcPr>
          <w:p w14:paraId="174476D3" w14:textId="77777777" w:rsidR="003C29F4" w:rsidRPr="0023461D" w:rsidRDefault="003C29F4" w:rsidP="003C29F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338.524</w:t>
            </w:r>
          </w:p>
        </w:tc>
      </w:tr>
    </w:tbl>
    <w:p w14:paraId="67EB7705" w14:textId="2920644D"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وللتحقّق من هذه الفرضية، تمّ استخدام تحليل الانحدار الخطّي البسيط</w:t>
      </w:r>
      <w:r w:rsidRPr="0023461D">
        <w:rPr>
          <w:rFonts w:ascii="Simplified Arabic" w:hAnsi="Simplified Arabic" w:cs="Simplified Arabic"/>
          <w:color w:val="000000" w:themeColor="text1"/>
          <w:sz w:val="28"/>
          <w:szCs w:val="28"/>
        </w:rPr>
        <w:t xml:space="preserve"> (Simple Linear Regression) </w:t>
      </w:r>
      <w:r w:rsidRPr="0023461D">
        <w:rPr>
          <w:rFonts w:ascii="Simplified Arabic" w:hAnsi="Simplified Arabic" w:cs="Simplified Arabic"/>
          <w:color w:val="000000" w:themeColor="text1"/>
          <w:sz w:val="28"/>
          <w:szCs w:val="28"/>
          <w:rtl/>
        </w:rPr>
        <w:t>لقياس تأثير “الاعتمادية” باعتبارها أحد أبعاد جودة الخدمة المصرفية على “رضا العملاء”. وقد جاءت النتائج الإحصائية كما هو موضّح في الجدول (</w:t>
      </w:r>
      <w:r w:rsidR="008568F2" w:rsidRPr="0023461D">
        <w:rPr>
          <w:rFonts w:ascii="Simplified Arabic" w:hAnsi="Simplified Arabic" w:cs="Simplified Arabic" w:hint="cs"/>
          <w:color w:val="000000" w:themeColor="text1"/>
          <w:sz w:val="28"/>
          <w:szCs w:val="28"/>
          <w:rtl/>
        </w:rPr>
        <w:t>4 - 9</w:t>
      </w:r>
      <w:r w:rsidRPr="0023461D">
        <w:rPr>
          <w:rFonts w:ascii="Simplified Arabic" w:hAnsi="Simplified Arabic" w:cs="Simplified Arabic"/>
          <w:color w:val="000000" w:themeColor="text1"/>
          <w:sz w:val="28"/>
          <w:szCs w:val="28"/>
          <w:rtl/>
        </w:rPr>
        <w:t>)، حيث بلغ معامل الارتباط</w:t>
      </w:r>
      <w:r w:rsidRPr="0023461D">
        <w:rPr>
          <w:rFonts w:ascii="Simplified Arabic" w:hAnsi="Simplified Arabic" w:cs="Simplified Arabic"/>
          <w:color w:val="000000" w:themeColor="text1"/>
          <w:sz w:val="28"/>
          <w:szCs w:val="28"/>
        </w:rPr>
        <w:t xml:space="preserve"> (r = 0.692)</w:t>
      </w:r>
      <w:r w:rsidRPr="0023461D">
        <w:rPr>
          <w:rFonts w:ascii="Simplified Arabic" w:hAnsi="Simplified Arabic" w:cs="Simplified Arabic"/>
          <w:color w:val="000000" w:themeColor="text1"/>
          <w:sz w:val="28"/>
          <w:szCs w:val="28"/>
          <w:rtl/>
        </w:rPr>
        <w:t>، وهو ما يعكس وجود علاقة ارتباط موجبة قوية بين المتغيّرين، كما بلغت قيمة معامل التحديد</w:t>
      </w:r>
      <w:r w:rsidRPr="0023461D">
        <w:rPr>
          <w:rFonts w:ascii="Simplified Arabic" w:hAnsi="Simplified Arabic" w:cs="Simplified Arabic"/>
          <w:color w:val="000000" w:themeColor="text1"/>
          <w:sz w:val="28"/>
          <w:szCs w:val="28"/>
        </w:rPr>
        <w:t xml:space="preserve"> (R² = 0.479)</w:t>
      </w:r>
      <w:r w:rsidRPr="0023461D">
        <w:rPr>
          <w:rFonts w:ascii="Simplified Arabic" w:hAnsi="Simplified Arabic" w:cs="Simplified Arabic"/>
          <w:color w:val="000000" w:themeColor="text1"/>
          <w:sz w:val="28"/>
          <w:szCs w:val="28"/>
          <w:rtl/>
        </w:rPr>
        <w:t>، ممّا يُشير إلى أنّ (47.9%) من التباين في رضا العملاء يُمكن تفسيره من خلال متغيّر الاعتمادية منفرداً، دون تدخّل بقية الأبعاد الأخرى</w:t>
      </w:r>
      <w:r w:rsidRPr="0023461D">
        <w:rPr>
          <w:rFonts w:ascii="Simplified Arabic" w:hAnsi="Simplified Arabic" w:cs="Simplified Arabic"/>
          <w:color w:val="000000" w:themeColor="text1"/>
          <w:sz w:val="28"/>
          <w:szCs w:val="28"/>
        </w:rPr>
        <w:t>.</w:t>
      </w:r>
    </w:p>
    <w:p w14:paraId="4F41F2A0"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وبالاطّلاع على نتائج تحليل التباين</w:t>
      </w:r>
      <w:r w:rsidRPr="0023461D">
        <w:rPr>
          <w:rFonts w:ascii="Simplified Arabic" w:hAnsi="Simplified Arabic" w:cs="Simplified Arabic"/>
          <w:color w:val="000000" w:themeColor="text1"/>
          <w:sz w:val="28"/>
          <w:szCs w:val="28"/>
        </w:rPr>
        <w:t xml:space="preserve"> (ANOVA)</w:t>
      </w:r>
      <w:r w:rsidRPr="0023461D">
        <w:rPr>
          <w:rFonts w:ascii="Simplified Arabic" w:hAnsi="Simplified Arabic" w:cs="Simplified Arabic"/>
          <w:color w:val="000000" w:themeColor="text1"/>
          <w:sz w:val="28"/>
          <w:szCs w:val="28"/>
          <w:rtl/>
        </w:rPr>
        <w:t>، نجد أنّ قيمة</w:t>
      </w:r>
      <w:r w:rsidRPr="0023461D">
        <w:rPr>
          <w:rFonts w:ascii="Simplified Arabic" w:hAnsi="Simplified Arabic" w:cs="Simplified Arabic"/>
          <w:color w:val="000000" w:themeColor="text1"/>
          <w:sz w:val="28"/>
          <w:szCs w:val="28"/>
        </w:rPr>
        <w:t xml:space="preserve"> F </w:t>
      </w:r>
      <w:r w:rsidRPr="0023461D">
        <w:rPr>
          <w:rFonts w:ascii="Simplified Arabic" w:hAnsi="Simplified Arabic" w:cs="Simplified Arabic"/>
          <w:color w:val="000000" w:themeColor="text1"/>
          <w:sz w:val="28"/>
          <w:szCs w:val="28"/>
          <w:rtl/>
        </w:rPr>
        <w:t>المحسوبة بلغت (338.524) بمستوى دلالة</w:t>
      </w:r>
      <w:r w:rsidRPr="0023461D">
        <w:rPr>
          <w:rFonts w:ascii="Simplified Arabic" w:hAnsi="Simplified Arabic" w:cs="Simplified Arabic"/>
          <w:color w:val="000000" w:themeColor="text1"/>
          <w:sz w:val="28"/>
          <w:szCs w:val="28"/>
        </w:rPr>
        <w:t xml:space="preserve"> (Sig. = 0.000)</w:t>
      </w:r>
      <w:r w:rsidRPr="0023461D">
        <w:rPr>
          <w:rFonts w:ascii="Simplified Arabic" w:hAnsi="Simplified Arabic" w:cs="Simplified Arabic"/>
          <w:color w:val="000000" w:themeColor="text1"/>
          <w:sz w:val="28"/>
          <w:szCs w:val="28"/>
          <w:rtl/>
        </w:rPr>
        <w:t>، وهي قيمة دالّة إحصائياً عند مستوى (0.01)، ممّا يُعزّز من دلالة النموذج ككلّ في تفسير الفرضية. أمّا على مستوى معاملات الانحدار، فقد بلغ معامل التأثير</w:t>
      </w:r>
      <w:r w:rsidRPr="0023461D">
        <w:rPr>
          <w:rFonts w:ascii="Simplified Arabic" w:hAnsi="Simplified Arabic" w:cs="Simplified Arabic"/>
          <w:color w:val="000000" w:themeColor="text1"/>
          <w:sz w:val="28"/>
          <w:szCs w:val="28"/>
        </w:rPr>
        <w:t xml:space="preserve"> (B = 0.598) </w:t>
      </w:r>
      <w:r w:rsidRPr="0023461D">
        <w:rPr>
          <w:rFonts w:ascii="Simplified Arabic" w:hAnsi="Simplified Arabic" w:cs="Simplified Arabic"/>
          <w:color w:val="000000" w:themeColor="text1"/>
          <w:sz w:val="28"/>
          <w:szCs w:val="28"/>
          <w:rtl/>
        </w:rPr>
        <w:t>بقيمة</w:t>
      </w:r>
      <w:r w:rsidRPr="0023461D">
        <w:rPr>
          <w:rFonts w:ascii="Simplified Arabic" w:hAnsi="Simplified Arabic" w:cs="Simplified Arabic"/>
          <w:color w:val="000000" w:themeColor="text1"/>
          <w:sz w:val="28"/>
          <w:szCs w:val="28"/>
        </w:rPr>
        <w:t xml:space="preserve"> T (18.398)</w:t>
      </w:r>
      <w:r w:rsidRPr="0023461D">
        <w:rPr>
          <w:rFonts w:ascii="Simplified Arabic" w:hAnsi="Simplified Arabic" w:cs="Simplified Arabic"/>
          <w:color w:val="000000" w:themeColor="text1"/>
          <w:sz w:val="28"/>
          <w:szCs w:val="28"/>
          <w:rtl/>
        </w:rPr>
        <w:t>، وهي أيضاً دالّة عند مستوى</w:t>
      </w:r>
      <w:r w:rsidRPr="0023461D">
        <w:rPr>
          <w:rFonts w:ascii="Simplified Arabic" w:hAnsi="Simplified Arabic" w:cs="Simplified Arabic"/>
          <w:color w:val="000000" w:themeColor="text1"/>
          <w:sz w:val="28"/>
          <w:szCs w:val="28"/>
        </w:rPr>
        <w:t xml:space="preserve"> (Sig. = 0.000)</w:t>
      </w:r>
      <w:r w:rsidRPr="0023461D">
        <w:rPr>
          <w:rFonts w:ascii="Simplified Arabic" w:hAnsi="Simplified Arabic" w:cs="Simplified Arabic"/>
          <w:color w:val="000000" w:themeColor="text1"/>
          <w:sz w:val="28"/>
          <w:szCs w:val="28"/>
          <w:rtl/>
        </w:rPr>
        <w:t>، ممّا يدلّ على أنّ أيّ زيادة بمقدار وحدة واحدة في بُعد الاعتمادية تؤدّي إلى زيادة بمقدار (0.598) في مستوى رضا العملاء، ضمن شروط النموذج. وبناءً على ذلك، يتمّ رفض الفرضية الصفرية وقبول الفرضية البديلة التي تنصّ على وجود أثر ذي دلالة إحصائية لبُعد الاعتمادية على رضا العملاء في القطاع المصرفي</w:t>
      </w:r>
      <w:r w:rsidRPr="0023461D">
        <w:rPr>
          <w:rFonts w:ascii="Simplified Arabic" w:hAnsi="Simplified Arabic" w:cs="Simplified Arabic"/>
          <w:color w:val="000000" w:themeColor="text1"/>
          <w:sz w:val="28"/>
          <w:szCs w:val="28"/>
        </w:rPr>
        <w:t>.</w:t>
      </w:r>
    </w:p>
    <w:p w14:paraId="3005CEF9" w14:textId="77777777"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الفرضية الفرعية الثانية</w:t>
      </w:r>
    </w:p>
    <w:p w14:paraId="69E2010B"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تنصّ الفرضية الفرعية الثانية على أنّه: “لا يوجد أثر ذو دلالة إحصائية عند مستوى الدلالة</w:t>
      </w:r>
      <w:r w:rsidRPr="0023461D">
        <w:rPr>
          <w:rFonts w:ascii="Simplified Arabic" w:hAnsi="Simplified Arabic" w:cs="Simplified Arabic"/>
          <w:color w:val="000000" w:themeColor="text1"/>
          <w:sz w:val="28"/>
          <w:szCs w:val="28"/>
        </w:rPr>
        <w:t xml:space="preserve"> (</w:t>
      </w:r>
      <w:r w:rsidRPr="0023461D">
        <w:rPr>
          <w:rFonts w:ascii="Cambria" w:hAnsi="Cambria" w:cs="Cambria"/>
          <w:color w:val="000000" w:themeColor="text1"/>
          <w:sz w:val="28"/>
          <w:szCs w:val="28"/>
        </w:rPr>
        <w:t>α</w:t>
      </w:r>
      <w:r w:rsidRPr="0023461D">
        <w:rPr>
          <w:rFonts w:ascii="Simplified Arabic" w:hAnsi="Simplified Arabic" w:cs="Simplified Arabic"/>
          <w:color w:val="000000" w:themeColor="text1"/>
          <w:sz w:val="28"/>
          <w:szCs w:val="28"/>
        </w:rPr>
        <w:t xml:space="preserve"> </w:t>
      </w:r>
      <w:r w:rsidRPr="0023461D">
        <w:rPr>
          <w:rFonts w:ascii="Times New Roman" w:hAnsi="Times New Roman" w:cs="Times New Roman"/>
          <w:color w:val="000000" w:themeColor="text1"/>
          <w:sz w:val="28"/>
          <w:szCs w:val="28"/>
        </w:rPr>
        <w:t>≤</w:t>
      </w:r>
      <w:r w:rsidRPr="0023461D">
        <w:rPr>
          <w:rFonts w:ascii="Simplified Arabic" w:hAnsi="Simplified Arabic" w:cs="Simplified Arabic"/>
          <w:color w:val="000000" w:themeColor="text1"/>
          <w:sz w:val="28"/>
          <w:szCs w:val="28"/>
        </w:rPr>
        <w:t xml:space="preserve"> 0.05) </w:t>
      </w:r>
      <w:r w:rsidRPr="0023461D">
        <w:rPr>
          <w:rFonts w:ascii="Simplified Arabic" w:hAnsi="Simplified Arabic" w:cs="Simplified Arabic"/>
          <w:color w:val="000000" w:themeColor="text1"/>
          <w:sz w:val="28"/>
          <w:szCs w:val="28"/>
          <w:rtl/>
        </w:rPr>
        <w:t>لبُعد الاستجابة على رضا العملاء في القطاع المصرفي</w:t>
      </w:r>
      <w:r w:rsidRPr="0023461D">
        <w:rPr>
          <w:rFonts w:ascii="Simplified Arabic" w:hAnsi="Simplified Arabic" w:cs="Simplified Arabic"/>
          <w:color w:val="000000" w:themeColor="text1"/>
          <w:sz w:val="28"/>
          <w:szCs w:val="28"/>
        </w:rPr>
        <w:t>.”</w:t>
      </w:r>
    </w:p>
    <w:p w14:paraId="1E4EF3FE"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للتحقّق من صحّة هذا الفرض، تمّ استخدام تحليل الانحدار الخطّي البسيط، وجاءت النتائج كما هو موضّح في الجدول الآتي</w:t>
      </w:r>
      <w:r w:rsidRPr="0023461D">
        <w:rPr>
          <w:rFonts w:ascii="Simplified Arabic" w:hAnsi="Simplified Arabic" w:cs="Simplified Arabic"/>
          <w:color w:val="000000" w:themeColor="text1"/>
          <w:sz w:val="28"/>
          <w:szCs w:val="28"/>
        </w:rPr>
        <w:t>:</w:t>
      </w:r>
    </w:p>
    <w:p w14:paraId="55F30774" w14:textId="7310FC95" w:rsidR="006B6149" w:rsidRPr="0023461D" w:rsidRDefault="006B6149" w:rsidP="008568F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8568F2" w:rsidRPr="0023461D">
        <w:rPr>
          <w:rFonts w:ascii="Simplified Arabic" w:hAnsi="Simplified Arabic" w:cs="Simplified Arabic" w:hint="cs"/>
          <w:b/>
          <w:bCs/>
          <w:color w:val="000000" w:themeColor="text1"/>
          <w:sz w:val="28"/>
          <w:szCs w:val="28"/>
          <w:rtl/>
        </w:rPr>
        <w:t>4 - 10</w:t>
      </w:r>
      <w:r w:rsidRPr="0023461D">
        <w:rPr>
          <w:rFonts w:ascii="Simplified Arabic" w:hAnsi="Simplified Arabic" w:cs="Simplified Arabic"/>
          <w:b/>
          <w:bCs/>
          <w:color w:val="000000" w:themeColor="text1"/>
          <w:sz w:val="28"/>
          <w:szCs w:val="28"/>
          <w:rtl/>
        </w:rPr>
        <w:t>): تحليل الانحدار الخطّي البسيط لقياس أثر الاستجابة على رضا العملاء</w:t>
      </w:r>
    </w:p>
    <w:tbl>
      <w:tblPr>
        <w:tblStyle w:val="1-6"/>
        <w:bidiVisual/>
        <w:tblW w:w="9219" w:type="dxa"/>
        <w:jc w:val="center"/>
        <w:tblLook w:val="04A0" w:firstRow="1" w:lastRow="0" w:firstColumn="1" w:lastColumn="0" w:noHBand="0" w:noVBand="1"/>
      </w:tblPr>
      <w:tblGrid>
        <w:gridCol w:w="1355"/>
        <w:gridCol w:w="1625"/>
        <w:gridCol w:w="2284"/>
        <w:gridCol w:w="1576"/>
        <w:gridCol w:w="2379"/>
      </w:tblGrid>
      <w:tr w:rsidR="0023461D" w:rsidRPr="0023461D" w14:paraId="777A0E32" w14:textId="77777777" w:rsidTr="008568F2">
        <w:trPr>
          <w:cnfStyle w:val="100000000000" w:firstRow="1" w:lastRow="0" w:firstColumn="0" w:lastColumn="0" w:oddVBand="0" w:evenVBand="0" w:oddHBand="0" w:evenHBand="0" w:firstRowFirstColumn="0" w:firstRowLastColumn="0" w:lastRowFirstColumn="0" w:lastRowLastColumn="0"/>
          <w:trHeight w:val="48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71BF1C" w14:textId="77777777" w:rsidR="006B6149" w:rsidRPr="0023461D" w:rsidRDefault="006B6149" w:rsidP="008568F2">
            <w:pPr>
              <w:spacing w:before="100" w:beforeAutospacing="1" w:after="100" w:afterAutospacing="1" w:line="276" w:lineRule="auto"/>
              <w:jc w:val="center"/>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المتغيّر التابع</w:t>
            </w:r>
          </w:p>
        </w:tc>
        <w:tc>
          <w:tcPr>
            <w:tcW w:w="0" w:type="auto"/>
            <w:vAlign w:val="center"/>
            <w:hideMark/>
          </w:tcPr>
          <w:p w14:paraId="11BD8A70" w14:textId="77777777" w:rsidR="006B6149" w:rsidRPr="0023461D" w:rsidRDefault="006B6149"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ملخّص النموذج</w:t>
            </w:r>
          </w:p>
        </w:tc>
        <w:tc>
          <w:tcPr>
            <w:tcW w:w="0" w:type="auto"/>
            <w:vAlign w:val="center"/>
            <w:hideMark/>
          </w:tcPr>
          <w:p w14:paraId="2F74A86E" w14:textId="77777777" w:rsidR="006B6149" w:rsidRPr="0023461D" w:rsidRDefault="006B6149"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تحليل التباين</w:t>
            </w:r>
            <w:r w:rsidRPr="0023461D">
              <w:rPr>
                <w:rFonts w:ascii="Simplified Arabic" w:hAnsi="Simplified Arabic" w:cs="Simplified Arabic"/>
                <w:color w:val="000000" w:themeColor="text1"/>
                <w:sz w:val="26"/>
                <w:szCs w:val="26"/>
              </w:rPr>
              <w:t xml:space="preserve"> ANOVA</w:t>
            </w:r>
          </w:p>
        </w:tc>
        <w:tc>
          <w:tcPr>
            <w:tcW w:w="0" w:type="auto"/>
            <w:vAlign w:val="center"/>
            <w:hideMark/>
          </w:tcPr>
          <w:p w14:paraId="296E5137" w14:textId="77777777" w:rsidR="006B6149" w:rsidRPr="0023461D" w:rsidRDefault="006B6149"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المتغيّر المستقل</w:t>
            </w:r>
          </w:p>
        </w:tc>
        <w:tc>
          <w:tcPr>
            <w:tcW w:w="0" w:type="auto"/>
            <w:vAlign w:val="center"/>
            <w:hideMark/>
          </w:tcPr>
          <w:p w14:paraId="082E68E0" w14:textId="77777777" w:rsidR="006B6149" w:rsidRPr="0023461D" w:rsidRDefault="006B6149"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المعاملات</w:t>
            </w:r>
            <w:r w:rsidRPr="0023461D">
              <w:rPr>
                <w:rFonts w:ascii="Simplified Arabic" w:hAnsi="Simplified Arabic" w:cs="Simplified Arabic"/>
                <w:color w:val="000000" w:themeColor="text1"/>
                <w:sz w:val="26"/>
                <w:szCs w:val="26"/>
              </w:rPr>
              <w:t xml:space="preserve"> Coefficient</w:t>
            </w:r>
          </w:p>
        </w:tc>
      </w:tr>
      <w:tr w:rsidR="0023461D" w:rsidRPr="0023461D" w14:paraId="0DE6EC51" w14:textId="77777777" w:rsidTr="008568F2">
        <w:trPr>
          <w:trHeight w:val="495"/>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07F968B" w14:textId="0802A1F5" w:rsidR="008568F2" w:rsidRPr="0023461D" w:rsidRDefault="008568F2" w:rsidP="008568F2">
            <w:pPr>
              <w:spacing w:before="100" w:beforeAutospacing="1" w:after="100" w:afterAutospacing="1" w:line="276" w:lineRule="auto"/>
              <w:jc w:val="center"/>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رضا العملاء</w:t>
            </w:r>
          </w:p>
        </w:tc>
        <w:tc>
          <w:tcPr>
            <w:tcW w:w="0" w:type="auto"/>
            <w:vAlign w:val="center"/>
            <w:hideMark/>
          </w:tcPr>
          <w:p w14:paraId="59BF0812"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معامل الارتباط</w:t>
            </w:r>
            <w:r w:rsidRPr="0023461D">
              <w:rPr>
                <w:rFonts w:ascii="Simplified Arabic" w:hAnsi="Simplified Arabic" w:cs="Simplified Arabic"/>
                <w:color w:val="000000" w:themeColor="text1"/>
                <w:sz w:val="26"/>
                <w:szCs w:val="26"/>
              </w:rPr>
              <w:t xml:space="preserve"> r</w:t>
            </w:r>
          </w:p>
        </w:tc>
        <w:tc>
          <w:tcPr>
            <w:tcW w:w="0" w:type="auto"/>
            <w:vAlign w:val="center"/>
            <w:hideMark/>
          </w:tcPr>
          <w:p w14:paraId="10A56F83"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معامل التحديد</w:t>
            </w:r>
            <w:r w:rsidRPr="0023461D">
              <w:rPr>
                <w:rFonts w:ascii="Simplified Arabic" w:hAnsi="Simplified Arabic" w:cs="Simplified Arabic"/>
                <w:color w:val="000000" w:themeColor="text1"/>
                <w:sz w:val="26"/>
                <w:szCs w:val="26"/>
              </w:rPr>
              <w:t xml:space="preserve"> R²</w:t>
            </w:r>
          </w:p>
        </w:tc>
        <w:tc>
          <w:tcPr>
            <w:tcW w:w="0" w:type="auto"/>
            <w:vAlign w:val="center"/>
            <w:hideMark/>
          </w:tcPr>
          <w:p w14:paraId="35B3A751"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درجة الحرية</w:t>
            </w:r>
            <w:r w:rsidRPr="0023461D">
              <w:rPr>
                <w:rFonts w:ascii="Simplified Arabic" w:hAnsi="Simplified Arabic" w:cs="Simplified Arabic"/>
                <w:color w:val="000000" w:themeColor="text1"/>
                <w:sz w:val="26"/>
                <w:szCs w:val="26"/>
              </w:rPr>
              <w:t xml:space="preserve"> df</w:t>
            </w:r>
          </w:p>
        </w:tc>
        <w:tc>
          <w:tcPr>
            <w:tcW w:w="0" w:type="auto"/>
            <w:vAlign w:val="center"/>
            <w:hideMark/>
          </w:tcPr>
          <w:p w14:paraId="4826A724"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 xml:space="preserve">F </w:t>
            </w:r>
            <w:r w:rsidRPr="0023461D">
              <w:rPr>
                <w:rFonts w:ascii="Simplified Arabic" w:hAnsi="Simplified Arabic" w:cs="Simplified Arabic"/>
                <w:color w:val="000000" w:themeColor="text1"/>
                <w:sz w:val="26"/>
                <w:szCs w:val="26"/>
                <w:rtl/>
              </w:rPr>
              <w:t>المحسوبة</w:t>
            </w:r>
          </w:p>
        </w:tc>
      </w:tr>
      <w:tr w:rsidR="0023461D" w:rsidRPr="0023461D" w14:paraId="566A256A" w14:textId="77777777" w:rsidTr="008568F2">
        <w:trPr>
          <w:trHeight w:val="507"/>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F04A9E7" w14:textId="30715CD2" w:rsidR="008568F2" w:rsidRPr="0023461D" w:rsidRDefault="008568F2" w:rsidP="008568F2">
            <w:pPr>
              <w:spacing w:before="100" w:beforeAutospacing="1" w:after="100" w:afterAutospacing="1" w:line="276" w:lineRule="auto"/>
              <w:jc w:val="center"/>
              <w:rPr>
                <w:rFonts w:ascii="Simplified Arabic" w:hAnsi="Simplified Arabic" w:cs="Simplified Arabic"/>
                <w:color w:val="000000" w:themeColor="text1"/>
                <w:sz w:val="26"/>
                <w:szCs w:val="26"/>
              </w:rPr>
            </w:pPr>
          </w:p>
        </w:tc>
        <w:tc>
          <w:tcPr>
            <w:tcW w:w="0" w:type="auto"/>
            <w:vAlign w:val="center"/>
            <w:hideMark/>
          </w:tcPr>
          <w:p w14:paraId="20F6F1E4"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0.738</w:t>
            </w:r>
          </w:p>
        </w:tc>
        <w:tc>
          <w:tcPr>
            <w:tcW w:w="0" w:type="auto"/>
            <w:vAlign w:val="center"/>
            <w:hideMark/>
          </w:tcPr>
          <w:p w14:paraId="3CAA6BC1"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0.545</w:t>
            </w:r>
          </w:p>
        </w:tc>
        <w:tc>
          <w:tcPr>
            <w:tcW w:w="0" w:type="auto"/>
            <w:vAlign w:val="center"/>
            <w:hideMark/>
          </w:tcPr>
          <w:p w14:paraId="70F4A03B"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1</w:t>
            </w:r>
          </w:p>
        </w:tc>
        <w:tc>
          <w:tcPr>
            <w:tcW w:w="0" w:type="auto"/>
            <w:vAlign w:val="center"/>
            <w:hideMark/>
          </w:tcPr>
          <w:p w14:paraId="73B3DE75"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440.836</w:t>
            </w:r>
          </w:p>
        </w:tc>
      </w:tr>
    </w:tbl>
    <w:p w14:paraId="412A378A" w14:textId="3300EAE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وللتحقّق من هذه الفرضية، تمّ استخدام تحليل الانحدار الخطّي البسيط لقياس تأثير “الاستجابة” على “رضا العملاء”. وقد جاءت النتائج الإحصائية كما هو موضّح في الجدول (</w:t>
      </w:r>
      <w:r w:rsidR="008568F2" w:rsidRPr="0023461D">
        <w:rPr>
          <w:rFonts w:ascii="Simplified Arabic" w:hAnsi="Simplified Arabic" w:cs="Simplified Arabic" w:hint="cs"/>
          <w:color w:val="000000" w:themeColor="text1"/>
          <w:sz w:val="28"/>
          <w:szCs w:val="28"/>
          <w:rtl/>
        </w:rPr>
        <w:t>4 - 10</w:t>
      </w:r>
      <w:r w:rsidRPr="0023461D">
        <w:rPr>
          <w:rFonts w:ascii="Simplified Arabic" w:hAnsi="Simplified Arabic" w:cs="Simplified Arabic"/>
          <w:color w:val="000000" w:themeColor="text1"/>
          <w:sz w:val="28"/>
          <w:szCs w:val="28"/>
          <w:rtl/>
        </w:rPr>
        <w:t>)، حيث بلغ معامل الارتباط</w:t>
      </w:r>
      <w:r w:rsidRPr="0023461D">
        <w:rPr>
          <w:rFonts w:ascii="Simplified Arabic" w:hAnsi="Simplified Arabic" w:cs="Simplified Arabic"/>
          <w:color w:val="000000" w:themeColor="text1"/>
          <w:sz w:val="28"/>
          <w:szCs w:val="28"/>
        </w:rPr>
        <w:t xml:space="preserve"> (r = 0.738)</w:t>
      </w:r>
      <w:r w:rsidRPr="0023461D">
        <w:rPr>
          <w:rFonts w:ascii="Simplified Arabic" w:hAnsi="Simplified Arabic" w:cs="Simplified Arabic"/>
          <w:color w:val="000000" w:themeColor="text1"/>
          <w:sz w:val="28"/>
          <w:szCs w:val="28"/>
          <w:rtl/>
        </w:rPr>
        <w:t>، وهو ما يعكس وجود علاقة ارتباط موجبة قوية بين المتغيّرين، كما بلغت قيمة معامل التحديد</w:t>
      </w:r>
      <w:r w:rsidRPr="0023461D">
        <w:rPr>
          <w:rFonts w:ascii="Simplified Arabic" w:hAnsi="Simplified Arabic" w:cs="Simplified Arabic"/>
          <w:color w:val="000000" w:themeColor="text1"/>
          <w:sz w:val="28"/>
          <w:szCs w:val="28"/>
        </w:rPr>
        <w:t xml:space="preserve"> (R² = 0.545)</w:t>
      </w:r>
      <w:r w:rsidRPr="0023461D">
        <w:rPr>
          <w:rFonts w:ascii="Simplified Arabic" w:hAnsi="Simplified Arabic" w:cs="Simplified Arabic"/>
          <w:color w:val="000000" w:themeColor="text1"/>
          <w:sz w:val="28"/>
          <w:szCs w:val="28"/>
          <w:rtl/>
        </w:rPr>
        <w:t>، ممّا يُشير إلى أنّ (54.5%) من التباين في رضا العملاء يُمكن تفسيره من خلال متغيّر الاستجابة منفرداً</w:t>
      </w:r>
      <w:r w:rsidRPr="0023461D">
        <w:rPr>
          <w:rFonts w:ascii="Simplified Arabic" w:hAnsi="Simplified Arabic" w:cs="Simplified Arabic"/>
          <w:color w:val="000000" w:themeColor="text1"/>
          <w:sz w:val="28"/>
          <w:szCs w:val="28"/>
        </w:rPr>
        <w:t>.</w:t>
      </w:r>
    </w:p>
    <w:p w14:paraId="0BA16F6B"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وبالاطّلاع على نتائج تحليل التباين</w:t>
      </w:r>
      <w:r w:rsidRPr="0023461D">
        <w:rPr>
          <w:rFonts w:ascii="Simplified Arabic" w:hAnsi="Simplified Arabic" w:cs="Simplified Arabic"/>
          <w:color w:val="000000" w:themeColor="text1"/>
          <w:sz w:val="28"/>
          <w:szCs w:val="28"/>
        </w:rPr>
        <w:t xml:space="preserve"> (ANOVA)</w:t>
      </w:r>
      <w:r w:rsidRPr="0023461D">
        <w:rPr>
          <w:rFonts w:ascii="Simplified Arabic" w:hAnsi="Simplified Arabic" w:cs="Simplified Arabic"/>
          <w:color w:val="000000" w:themeColor="text1"/>
          <w:sz w:val="28"/>
          <w:szCs w:val="28"/>
          <w:rtl/>
        </w:rPr>
        <w:t>، نجد أنّ قيمة</w:t>
      </w:r>
      <w:r w:rsidRPr="0023461D">
        <w:rPr>
          <w:rFonts w:ascii="Simplified Arabic" w:hAnsi="Simplified Arabic" w:cs="Simplified Arabic"/>
          <w:color w:val="000000" w:themeColor="text1"/>
          <w:sz w:val="28"/>
          <w:szCs w:val="28"/>
        </w:rPr>
        <w:t xml:space="preserve"> F </w:t>
      </w:r>
      <w:r w:rsidRPr="0023461D">
        <w:rPr>
          <w:rFonts w:ascii="Simplified Arabic" w:hAnsi="Simplified Arabic" w:cs="Simplified Arabic"/>
          <w:color w:val="000000" w:themeColor="text1"/>
          <w:sz w:val="28"/>
          <w:szCs w:val="28"/>
          <w:rtl/>
        </w:rPr>
        <w:t>المحسوبة بلغت (440.836) بمستوى دلالة</w:t>
      </w:r>
      <w:r w:rsidRPr="0023461D">
        <w:rPr>
          <w:rFonts w:ascii="Simplified Arabic" w:hAnsi="Simplified Arabic" w:cs="Simplified Arabic"/>
          <w:color w:val="000000" w:themeColor="text1"/>
          <w:sz w:val="28"/>
          <w:szCs w:val="28"/>
        </w:rPr>
        <w:t xml:space="preserve"> (Sig. = 0.000)</w:t>
      </w:r>
      <w:r w:rsidRPr="0023461D">
        <w:rPr>
          <w:rFonts w:ascii="Simplified Arabic" w:hAnsi="Simplified Arabic" w:cs="Simplified Arabic"/>
          <w:color w:val="000000" w:themeColor="text1"/>
          <w:sz w:val="28"/>
          <w:szCs w:val="28"/>
          <w:rtl/>
        </w:rPr>
        <w:t>، وهي قيمة دالّة إحصائياً عند مستوى (0.01). أمّا على مستوى معاملات الانحدار، فقد بلغ معامل التأثير</w:t>
      </w:r>
      <w:r w:rsidRPr="0023461D">
        <w:rPr>
          <w:rFonts w:ascii="Simplified Arabic" w:hAnsi="Simplified Arabic" w:cs="Simplified Arabic"/>
          <w:color w:val="000000" w:themeColor="text1"/>
          <w:sz w:val="28"/>
          <w:szCs w:val="28"/>
        </w:rPr>
        <w:t xml:space="preserve"> (B = 0.642) </w:t>
      </w:r>
      <w:r w:rsidRPr="0023461D">
        <w:rPr>
          <w:rFonts w:ascii="Simplified Arabic" w:hAnsi="Simplified Arabic" w:cs="Simplified Arabic"/>
          <w:color w:val="000000" w:themeColor="text1"/>
          <w:sz w:val="28"/>
          <w:szCs w:val="28"/>
          <w:rtl/>
        </w:rPr>
        <w:t>بقيمة</w:t>
      </w:r>
      <w:r w:rsidRPr="0023461D">
        <w:rPr>
          <w:rFonts w:ascii="Simplified Arabic" w:hAnsi="Simplified Arabic" w:cs="Simplified Arabic"/>
          <w:color w:val="000000" w:themeColor="text1"/>
          <w:sz w:val="28"/>
          <w:szCs w:val="28"/>
        </w:rPr>
        <w:t xml:space="preserve"> T (20.997)</w:t>
      </w:r>
      <w:r w:rsidRPr="0023461D">
        <w:rPr>
          <w:rFonts w:ascii="Simplified Arabic" w:hAnsi="Simplified Arabic" w:cs="Simplified Arabic"/>
          <w:color w:val="000000" w:themeColor="text1"/>
          <w:sz w:val="28"/>
          <w:szCs w:val="28"/>
          <w:rtl/>
        </w:rPr>
        <w:t>، وهي أيضاً دالّة عند مستوى</w:t>
      </w:r>
      <w:r w:rsidRPr="0023461D">
        <w:rPr>
          <w:rFonts w:ascii="Simplified Arabic" w:hAnsi="Simplified Arabic" w:cs="Simplified Arabic"/>
          <w:color w:val="000000" w:themeColor="text1"/>
          <w:sz w:val="28"/>
          <w:szCs w:val="28"/>
        </w:rPr>
        <w:t xml:space="preserve"> (Sig. = 0.000)</w:t>
      </w:r>
      <w:r w:rsidRPr="0023461D">
        <w:rPr>
          <w:rFonts w:ascii="Simplified Arabic" w:hAnsi="Simplified Arabic" w:cs="Simplified Arabic"/>
          <w:color w:val="000000" w:themeColor="text1"/>
          <w:sz w:val="28"/>
          <w:szCs w:val="28"/>
          <w:rtl/>
        </w:rPr>
        <w:t>، ممّا يدلّ على أنّ أيّ زيادة بمقدار وحدة واحدة في بُعد الاستجابة تؤدّي إلى زيادة بمقدار (0.642) في مستوى رضا العملاء. ويعكس ذلك الدور المحوري الذي تلعبه سرعة المصرف في تلبية احتياجات عملائه ومرونته في التعامل مع طلباتهم في تشكيل انطباعهم الإيجابي عنه. وبناءً على ذلك، يتمّ رفض الفرضية الصفرية وقبول الفرضية البديلة التي تنصّ على وجود أثر ذي دلالة إحصائية لبُعد الاستجابة على رضا العملاء في القطاع المصرفي</w:t>
      </w:r>
      <w:r w:rsidRPr="0023461D">
        <w:rPr>
          <w:rFonts w:ascii="Simplified Arabic" w:hAnsi="Simplified Arabic" w:cs="Simplified Arabic"/>
          <w:color w:val="000000" w:themeColor="text1"/>
          <w:sz w:val="28"/>
          <w:szCs w:val="28"/>
        </w:rPr>
        <w:t>.</w:t>
      </w:r>
    </w:p>
    <w:p w14:paraId="4B3C1DE2" w14:textId="77777777"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الفرضية الفرعية الثالثة</w:t>
      </w:r>
    </w:p>
    <w:p w14:paraId="5C5341EA"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تنصّ الفرضية الفرعية الثالثة على أنّه: “لا يوجد أثر ذو دلالة إحصائية عند مستوى الدلالة</w:t>
      </w:r>
      <w:r w:rsidRPr="0023461D">
        <w:rPr>
          <w:rFonts w:ascii="Simplified Arabic" w:hAnsi="Simplified Arabic" w:cs="Simplified Arabic"/>
          <w:color w:val="000000" w:themeColor="text1"/>
          <w:sz w:val="28"/>
          <w:szCs w:val="28"/>
        </w:rPr>
        <w:t xml:space="preserve"> (</w:t>
      </w:r>
      <w:r w:rsidRPr="0023461D">
        <w:rPr>
          <w:rFonts w:ascii="Cambria" w:hAnsi="Cambria" w:cs="Cambria"/>
          <w:color w:val="000000" w:themeColor="text1"/>
          <w:sz w:val="28"/>
          <w:szCs w:val="28"/>
        </w:rPr>
        <w:t>α</w:t>
      </w:r>
      <w:r w:rsidRPr="0023461D">
        <w:rPr>
          <w:rFonts w:ascii="Simplified Arabic" w:hAnsi="Simplified Arabic" w:cs="Simplified Arabic"/>
          <w:color w:val="000000" w:themeColor="text1"/>
          <w:sz w:val="28"/>
          <w:szCs w:val="28"/>
        </w:rPr>
        <w:t xml:space="preserve"> </w:t>
      </w:r>
      <w:r w:rsidRPr="0023461D">
        <w:rPr>
          <w:rFonts w:ascii="Times New Roman" w:hAnsi="Times New Roman" w:cs="Times New Roman"/>
          <w:color w:val="000000" w:themeColor="text1"/>
          <w:sz w:val="28"/>
          <w:szCs w:val="28"/>
        </w:rPr>
        <w:t>≤</w:t>
      </w:r>
      <w:r w:rsidRPr="0023461D">
        <w:rPr>
          <w:rFonts w:ascii="Simplified Arabic" w:hAnsi="Simplified Arabic" w:cs="Simplified Arabic"/>
          <w:color w:val="000000" w:themeColor="text1"/>
          <w:sz w:val="28"/>
          <w:szCs w:val="28"/>
        </w:rPr>
        <w:t xml:space="preserve"> 0.05) </w:t>
      </w:r>
      <w:r w:rsidRPr="0023461D">
        <w:rPr>
          <w:rFonts w:ascii="Simplified Arabic" w:hAnsi="Simplified Arabic" w:cs="Simplified Arabic"/>
          <w:color w:val="000000" w:themeColor="text1"/>
          <w:sz w:val="28"/>
          <w:szCs w:val="28"/>
          <w:rtl/>
        </w:rPr>
        <w:t>لبُعد الأمان على رضا العملاء في القطاع المصرفي</w:t>
      </w:r>
      <w:r w:rsidRPr="0023461D">
        <w:rPr>
          <w:rFonts w:ascii="Simplified Arabic" w:hAnsi="Simplified Arabic" w:cs="Simplified Arabic"/>
          <w:color w:val="000000" w:themeColor="text1"/>
          <w:sz w:val="28"/>
          <w:szCs w:val="28"/>
        </w:rPr>
        <w:t>.”</w:t>
      </w:r>
    </w:p>
    <w:p w14:paraId="01148D8C"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للتحقّق من صحّة هذا الفرض، تمّ استخدام تحليل الانحدار الخطّي البسيط، وجاءت النتائج كما هو موضّح في الجدول الآتي</w:t>
      </w:r>
      <w:r w:rsidRPr="0023461D">
        <w:rPr>
          <w:rFonts w:ascii="Simplified Arabic" w:hAnsi="Simplified Arabic" w:cs="Simplified Arabic"/>
          <w:color w:val="000000" w:themeColor="text1"/>
          <w:sz w:val="28"/>
          <w:szCs w:val="28"/>
        </w:rPr>
        <w:t>:</w:t>
      </w:r>
    </w:p>
    <w:p w14:paraId="0C86D7AE" w14:textId="5B6C458D" w:rsidR="006B6149" w:rsidRPr="0023461D" w:rsidRDefault="006B6149" w:rsidP="008568F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8568F2" w:rsidRPr="0023461D">
        <w:rPr>
          <w:rFonts w:ascii="Simplified Arabic" w:hAnsi="Simplified Arabic" w:cs="Simplified Arabic" w:hint="cs"/>
          <w:b/>
          <w:bCs/>
          <w:color w:val="000000" w:themeColor="text1"/>
          <w:sz w:val="28"/>
          <w:szCs w:val="28"/>
          <w:rtl/>
        </w:rPr>
        <w:t>4 - 11</w:t>
      </w:r>
      <w:r w:rsidRPr="0023461D">
        <w:rPr>
          <w:rFonts w:ascii="Simplified Arabic" w:hAnsi="Simplified Arabic" w:cs="Simplified Arabic"/>
          <w:b/>
          <w:bCs/>
          <w:color w:val="000000" w:themeColor="text1"/>
          <w:sz w:val="28"/>
          <w:szCs w:val="28"/>
          <w:rtl/>
        </w:rPr>
        <w:t>): تحليل الانحدار الخطّي البسيط لقياس أثر الأمان على رضا العملاء</w:t>
      </w:r>
    </w:p>
    <w:tbl>
      <w:tblPr>
        <w:tblStyle w:val="1-6"/>
        <w:bidiVisual/>
        <w:tblW w:w="9110" w:type="dxa"/>
        <w:jc w:val="center"/>
        <w:tblLook w:val="04A0" w:firstRow="1" w:lastRow="0" w:firstColumn="1" w:lastColumn="0" w:noHBand="0" w:noVBand="1"/>
      </w:tblPr>
      <w:tblGrid>
        <w:gridCol w:w="1339"/>
        <w:gridCol w:w="1606"/>
        <w:gridCol w:w="2257"/>
        <w:gridCol w:w="1557"/>
        <w:gridCol w:w="2351"/>
      </w:tblGrid>
      <w:tr w:rsidR="0023461D" w:rsidRPr="0023461D" w14:paraId="36253284" w14:textId="77777777" w:rsidTr="008568F2">
        <w:trPr>
          <w:cnfStyle w:val="100000000000" w:firstRow="1" w:lastRow="0" w:firstColumn="0" w:lastColumn="0" w:oddVBand="0" w:evenVBand="0" w:oddHBand="0"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0CDAF2" w14:textId="77777777" w:rsidR="006B6149" w:rsidRPr="0023461D" w:rsidRDefault="006B6149" w:rsidP="008568F2">
            <w:pPr>
              <w:spacing w:before="100" w:beforeAutospacing="1" w:after="100" w:afterAutospacing="1" w:line="276" w:lineRule="auto"/>
              <w:jc w:val="center"/>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المتغيّر التابع</w:t>
            </w:r>
          </w:p>
        </w:tc>
        <w:tc>
          <w:tcPr>
            <w:tcW w:w="0" w:type="auto"/>
            <w:vAlign w:val="center"/>
            <w:hideMark/>
          </w:tcPr>
          <w:p w14:paraId="043845C1" w14:textId="77777777" w:rsidR="006B6149" w:rsidRPr="0023461D" w:rsidRDefault="006B6149"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ملخّص النموذج</w:t>
            </w:r>
          </w:p>
        </w:tc>
        <w:tc>
          <w:tcPr>
            <w:tcW w:w="0" w:type="auto"/>
            <w:vAlign w:val="center"/>
            <w:hideMark/>
          </w:tcPr>
          <w:p w14:paraId="7DD8B20C" w14:textId="77777777" w:rsidR="006B6149" w:rsidRPr="0023461D" w:rsidRDefault="006B6149"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تحليل التباين</w:t>
            </w:r>
            <w:r w:rsidRPr="0023461D">
              <w:rPr>
                <w:rFonts w:ascii="Simplified Arabic" w:hAnsi="Simplified Arabic" w:cs="Simplified Arabic"/>
                <w:color w:val="000000" w:themeColor="text1"/>
                <w:sz w:val="26"/>
                <w:szCs w:val="26"/>
              </w:rPr>
              <w:t xml:space="preserve"> ANOVA</w:t>
            </w:r>
          </w:p>
        </w:tc>
        <w:tc>
          <w:tcPr>
            <w:tcW w:w="0" w:type="auto"/>
            <w:vAlign w:val="center"/>
            <w:hideMark/>
          </w:tcPr>
          <w:p w14:paraId="7D337001" w14:textId="77777777" w:rsidR="006B6149" w:rsidRPr="0023461D" w:rsidRDefault="006B6149"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المتغيّر المستقل</w:t>
            </w:r>
          </w:p>
        </w:tc>
        <w:tc>
          <w:tcPr>
            <w:tcW w:w="0" w:type="auto"/>
            <w:vAlign w:val="center"/>
            <w:hideMark/>
          </w:tcPr>
          <w:p w14:paraId="395CBF57" w14:textId="77777777" w:rsidR="006B6149" w:rsidRPr="0023461D" w:rsidRDefault="006B6149"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المعاملات</w:t>
            </w:r>
            <w:r w:rsidRPr="0023461D">
              <w:rPr>
                <w:rFonts w:ascii="Simplified Arabic" w:hAnsi="Simplified Arabic" w:cs="Simplified Arabic"/>
                <w:color w:val="000000" w:themeColor="text1"/>
                <w:sz w:val="26"/>
                <w:szCs w:val="26"/>
              </w:rPr>
              <w:t xml:space="preserve"> Coefficient</w:t>
            </w:r>
          </w:p>
        </w:tc>
      </w:tr>
      <w:tr w:rsidR="0023461D" w:rsidRPr="0023461D" w14:paraId="4C60C02A" w14:textId="77777777" w:rsidTr="008568F2">
        <w:trPr>
          <w:trHeight w:val="518"/>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C0FB77C" w14:textId="32C7F068" w:rsidR="008568F2" w:rsidRPr="0023461D" w:rsidRDefault="008568F2" w:rsidP="008568F2">
            <w:pPr>
              <w:spacing w:before="100" w:beforeAutospacing="1" w:after="100" w:afterAutospacing="1" w:line="276" w:lineRule="auto"/>
              <w:jc w:val="center"/>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رضا العملاء</w:t>
            </w:r>
          </w:p>
        </w:tc>
        <w:tc>
          <w:tcPr>
            <w:tcW w:w="0" w:type="auto"/>
            <w:vAlign w:val="center"/>
            <w:hideMark/>
          </w:tcPr>
          <w:p w14:paraId="11FEFF78"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معامل الارتباط</w:t>
            </w:r>
            <w:r w:rsidRPr="0023461D">
              <w:rPr>
                <w:rFonts w:ascii="Simplified Arabic" w:hAnsi="Simplified Arabic" w:cs="Simplified Arabic"/>
                <w:color w:val="000000" w:themeColor="text1"/>
                <w:sz w:val="26"/>
                <w:szCs w:val="26"/>
              </w:rPr>
              <w:t xml:space="preserve"> r</w:t>
            </w:r>
          </w:p>
        </w:tc>
        <w:tc>
          <w:tcPr>
            <w:tcW w:w="0" w:type="auto"/>
            <w:vAlign w:val="center"/>
            <w:hideMark/>
          </w:tcPr>
          <w:p w14:paraId="7E9B55E3"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معامل التحديد</w:t>
            </w:r>
            <w:r w:rsidRPr="0023461D">
              <w:rPr>
                <w:rFonts w:ascii="Simplified Arabic" w:hAnsi="Simplified Arabic" w:cs="Simplified Arabic"/>
                <w:color w:val="000000" w:themeColor="text1"/>
                <w:sz w:val="26"/>
                <w:szCs w:val="26"/>
              </w:rPr>
              <w:t xml:space="preserve"> R²</w:t>
            </w:r>
          </w:p>
        </w:tc>
        <w:tc>
          <w:tcPr>
            <w:tcW w:w="0" w:type="auto"/>
            <w:vAlign w:val="center"/>
            <w:hideMark/>
          </w:tcPr>
          <w:p w14:paraId="283AE79E"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درجة الحرية</w:t>
            </w:r>
            <w:r w:rsidRPr="0023461D">
              <w:rPr>
                <w:rFonts w:ascii="Simplified Arabic" w:hAnsi="Simplified Arabic" w:cs="Simplified Arabic"/>
                <w:color w:val="000000" w:themeColor="text1"/>
                <w:sz w:val="26"/>
                <w:szCs w:val="26"/>
              </w:rPr>
              <w:t xml:space="preserve"> df</w:t>
            </w:r>
          </w:p>
        </w:tc>
        <w:tc>
          <w:tcPr>
            <w:tcW w:w="0" w:type="auto"/>
            <w:vAlign w:val="center"/>
            <w:hideMark/>
          </w:tcPr>
          <w:p w14:paraId="76D45F81"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 xml:space="preserve">F </w:t>
            </w:r>
            <w:r w:rsidRPr="0023461D">
              <w:rPr>
                <w:rFonts w:ascii="Simplified Arabic" w:hAnsi="Simplified Arabic" w:cs="Simplified Arabic"/>
                <w:color w:val="000000" w:themeColor="text1"/>
                <w:sz w:val="26"/>
                <w:szCs w:val="26"/>
                <w:rtl/>
              </w:rPr>
              <w:t>المحسوبة</w:t>
            </w:r>
          </w:p>
        </w:tc>
      </w:tr>
      <w:tr w:rsidR="0023461D" w:rsidRPr="0023461D" w14:paraId="2D15EA87" w14:textId="77777777" w:rsidTr="008568F2">
        <w:trPr>
          <w:trHeight w:val="531"/>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6B8DF1A" w14:textId="7DB8BA17" w:rsidR="008568F2" w:rsidRPr="0023461D" w:rsidRDefault="008568F2" w:rsidP="008568F2">
            <w:pPr>
              <w:spacing w:before="100" w:beforeAutospacing="1" w:after="100" w:afterAutospacing="1" w:line="276" w:lineRule="auto"/>
              <w:jc w:val="center"/>
              <w:rPr>
                <w:rFonts w:ascii="Simplified Arabic" w:hAnsi="Simplified Arabic" w:cs="Simplified Arabic"/>
                <w:color w:val="000000" w:themeColor="text1"/>
                <w:sz w:val="26"/>
                <w:szCs w:val="26"/>
              </w:rPr>
            </w:pPr>
          </w:p>
        </w:tc>
        <w:tc>
          <w:tcPr>
            <w:tcW w:w="0" w:type="auto"/>
            <w:vAlign w:val="center"/>
            <w:hideMark/>
          </w:tcPr>
          <w:p w14:paraId="6D53CC19"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0.764</w:t>
            </w:r>
          </w:p>
        </w:tc>
        <w:tc>
          <w:tcPr>
            <w:tcW w:w="0" w:type="auto"/>
            <w:vAlign w:val="center"/>
            <w:hideMark/>
          </w:tcPr>
          <w:p w14:paraId="42C9CB40"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0.584</w:t>
            </w:r>
          </w:p>
        </w:tc>
        <w:tc>
          <w:tcPr>
            <w:tcW w:w="0" w:type="auto"/>
            <w:vAlign w:val="center"/>
            <w:hideMark/>
          </w:tcPr>
          <w:p w14:paraId="52872CF1"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1</w:t>
            </w:r>
          </w:p>
        </w:tc>
        <w:tc>
          <w:tcPr>
            <w:tcW w:w="0" w:type="auto"/>
            <w:vAlign w:val="center"/>
            <w:hideMark/>
          </w:tcPr>
          <w:p w14:paraId="26D3F976"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516.842</w:t>
            </w:r>
          </w:p>
        </w:tc>
      </w:tr>
    </w:tbl>
    <w:p w14:paraId="3CD2FB89" w14:textId="0D71B5EC"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وللتحقّق من هذه الفرضية، تمّ استخدام تحليل الانحدار الخطّي البسيط لقياس تأثير “الأمان” على “رضا العملاء”. وقد جاءت النتائج الإحصائية كما هو موضّح في الجدول (</w:t>
      </w:r>
      <w:r w:rsidR="008568F2" w:rsidRPr="0023461D">
        <w:rPr>
          <w:rFonts w:ascii="Simplified Arabic" w:hAnsi="Simplified Arabic" w:cs="Simplified Arabic" w:hint="cs"/>
          <w:color w:val="000000" w:themeColor="text1"/>
          <w:sz w:val="28"/>
          <w:szCs w:val="28"/>
          <w:rtl/>
        </w:rPr>
        <w:t>4 - 11</w:t>
      </w:r>
      <w:r w:rsidRPr="0023461D">
        <w:rPr>
          <w:rFonts w:ascii="Simplified Arabic" w:hAnsi="Simplified Arabic" w:cs="Simplified Arabic"/>
          <w:color w:val="000000" w:themeColor="text1"/>
          <w:sz w:val="28"/>
          <w:szCs w:val="28"/>
          <w:rtl/>
        </w:rPr>
        <w:t>)، حيث بلغ معامل الارتباط</w:t>
      </w:r>
      <w:r w:rsidRPr="0023461D">
        <w:rPr>
          <w:rFonts w:ascii="Simplified Arabic" w:hAnsi="Simplified Arabic" w:cs="Simplified Arabic"/>
          <w:color w:val="000000" w:themeColor="text1"/>
          <w:sz w:val="28"/>
          <w:szCs w:val="28"/>
        </w:rPr>
        <w:t xml:space="preserve"> (r = 0.764)</w:t>
      </w:r>
      <w:r w:rsidRPr="0023461D">
        <w:rPr>
          <w:rFonts w:ascii="Simplified Arabic" w:hAnsi="Simplified Arabic" w:cs="Simplified Arabic"/>
          <w:color w:val="000000" w:themeColor="text1"/>
          <w:sz w:val="28"/>
          <w:szCs w:val="28"/>
          <w:rtl/>
        </w:rPr>
        <w:t>، وهو ما يعكس وجود علاقة ارتباط موجبة قوية جداً بين المتغيّرين، كما بلغت قيمة معامل التحديد</w:t>
      </w:r>
      <w:r w:rsidRPr="0023461D">
        <w:rPr>
          <w:rFonts w:ascii="Simplified Arabic" w:hAnsi="Simplified Arabic" w:cs="Simplified Arabic"/>
          <w:color w:val="000000" w:themeColor="text1"/>
          <w:sz w:val="28"/>
          <w:szCs w:val="28"/>
        </w:rPr>
        <w:t xml:space="preserve"> (R² = 0.584)</w:t>
      </w:r>
      <w:r w:rsidRPr="0023461D">
        <w:rPr>
          <w:rFonts w:ascii="Simplified Arabic" w:hAnsi="Simplified Arabic" w:cs="Simplified Arabic"/>
          <w:color w:val="000000" w:themeColor="text1"/>
          <w:sz w:val="28"/>
          <w:szCs w:val="28"/>
          <w:rtl/>
        </w:rPr>
        <w:t>، ممّا يُشير إلى أنّ (58.4%) من التباين في رضا العملاء يُمكن تفسيره من خلال متغيّر الأمان منفرداً، وهي أعلى نسبة تفسير بين الأبعاد الأربعة في حالة الانحدار البسيط</w:t>
      </w:r>
      <w:r w:rsidRPr="0023461D">
        <w:rPr>
          <w:rFonts w:ascii="Simplified Arabic" w:hAnsi="Simplified Arabic" w:cs="Simplified Arabic"/>
          <w:color w:val="000000" w:themeColor="text1"/>
          <w:sz w:val="28"/>
          <w:szCs w:val="28"/>
        </w:rPr>
        <w:t>.</w:t>
      </w:r>
    </w:p>
    <w:p w14:paraId="05087CFB"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وبالاطّلاع على نتائج تحليل التباين</w:t>
      </w:r>
      <w:r w:rsidRPr="0023461D">
        <w:rPr>
          <w:rFonts w:ascii="Simplified Arabic" w:hAnsi="Simplified Arabic" w:cs="Simplified Arabic"/>
          <w:color w:val="000000" w:themeColor="text1"/>
          <w:sz w:val="28"/>
          <w:szCs w:val="28"/>
        </w:rPr>
        <w:t xml:space="preserve"> (ANOVA)</w:t>
      </w:r>
      <w:r w:rsidRPr="0023461D">
        <w:rPr>
          <w:rFonts w:ascii="Simplified Arabic" w:hAnsi="Simplified Arabic" w:cs="Simplified Arabic"/>
          <w:color w:val="000000" w:themeColor="text1"/>
          <w:sz w:val="28"/>
          <w:szCs w:val="28"/>
          <w:rtl/>
        </w:rPr>
        <w:t>، نجد أنّ قيمة</w:t>
      </w:r>
      <w:r w:rsidRPr="0023461D">
        <w:rPr>
          <w:rFonts w:ascii="Simplified Arabic" w:hAnsi="Simplified Arabic" w:cs="Simplified Arabic"/>
          <w:color w:val="000000" w:themeColor="text1"/>
          <w:sz w:val="28"/>
          <w:szCs w:val="28"/>
        </w:rPr>
        <w:t xml:space="preserve"> F </w:t>
      </w:r>
      <w:r w:rsidRPr="0023461D">
        <w:rPr>
          <w:rFonts w:ascii="Simplified Arabic" w:hAnsi="Simplified Arabic" w:cs="Simplified Arabic"/>
          <w:color w:val="000000" w:themeColor="text1"/>
          <w:sz w:val="28"/>
          <w:szCs w:val="28"/>
          <w:rtl/>
        </w:rPr>
        <w:t>المحسوبة بلغت (516.842) بمستوى دلالة</w:t>
      </w:r>
      <w:r w:rsidRPr="0023461D">
        <w:rPr>
          <w:rFonts w:ascii="Simplified Arabic" w:hAnsi="Simplified Arabic" w:cs="Simplified Arabic"/>
          <w:color w:val="000000" w:themeColor="text1"/>
          <w:sz w:val="28"/>
          <w:szCs w:val="28"/>
        </w:rPr>
        <w:t xml:space="preserve"> (Sig. = 0.000)</w:t>
      </w:r>
      <w:r w:rsidRPr="0023461D">
        <w:rPr>
          <w:rFonts w:ascii="Simplified Arabic" w:hAnsi="Simplified Arabic" w:cs="Simplified Arabic"/>
          <w:color w:val="000000" w:themeColor="text1"/>
          <w:sz w:val="28"/>
          <w:szCs w:val="28"/>
          <w:rtl/>
        </w:rPr>
        <w:t>، وهي قيمة دالّة إحصائياً عند مستوى (0.01). أمّا على مستوى معاملات الانحدار، فقد بلغ معامل التأثير</w:t>
      </w:r>
      <w:r w:rsidRPr="0023461D">
        <w:rPr>
          <w:rFonts w:ascii="Simplified Arabic" w:hAnsi="Simplified Arabic" w:cs="Simplified Arabic"/>
          <w:color w:val="000000" w:themeColor="text1"/>
          <w:sz w:val="28"/>
          <w:szCs w:val="28"/>
        </w:rPr>
        <w:t xml:space="preserve"> (B = 0.713) </w:t>
      </w:r>
      <w:r w:rsidRPr="0023461D">
        <w:rPr>
          <w:rFonts w:ascii="Simplified Arabic" w:hAnsi="Simplified Arabic" w:cs="Simplified Arabic"/>
          <w:color w:val="000000" w:themeColor="text1"/>
          <w:sz w:val="28"/>
          <w:szCs w:val="28"/>
          <w:rtl/>
        </w:rPr>
        <w:t>بقيمة</w:t>
      </w:r>
      <w:r w:rsidRPr="0023461D">
        <w:rPr>
          <w:rFonts w:ascii="Simplified Arabic" w:hAnsi="Simplified Arabic" w:cs="Simplified Arabic"/>
          <w:color w:val="000000" w:themeColor="text1"/>
          <w:sz w:val="28"/>
          <w:szCs w:val="28"/>
        </w:rPr>
        <w:t xml:space="preserve"> T (22.734)</w:t>
      </w:r>
      <w:r w:rsidRPr="0023461D">
        <w:rPr>
          <w:rFonts w:ascii="Simplified Arabic" w:hAnsi="Simplified Arabic" w:cs="Simplified Arabic"/>
          <w:color w:val="000000" w:themeColor="text1"/>
          <w:sz w:val="28"/>
          <w:szCs w:val="28"/>
          <w:rtl/>
        </w:rPr>
        <w:t>، وهي أيضاً دالّة عند مستوى</w:t>
      </w:r>
      <w:r w:rsidRPr="0023461D">
        <w:rPr>
          <w:rFonts w:ascii="Simplified Arabic" w:hAnsi="Simplified Arabic" w:cs="Simplified Arabic"/>
          <w:color w:val="000000" w:themeColor="text1"/>
          <w:sz w:val="28"/>
          <w:szCs w:val="28"/>
        </w:rPr>
        <w:t xml:space="preserve"> (Sig. = 0.000)</w:t>
      </w:r>
      <w:r w:rsidRPr="0023461D">
        <w:rPr>
          <w:rFonts w:ascii="Simplified Arabic" w:hAnsi="Simplified Arabic" w:cs="Simplified Arabic"/>
          <w:color w:val="000000" w:themeColor="text1"/>
          <w:sz w:val="28"/>
          <w:szCs w:val="28"/>
          <w:rtl/>
        </w:rPr>
        <w:t>، ممّا يدلّ على أنّ أيّ زيادة بمقدار وحدة واحدة في بُعد الأمان تؤدّي إلى زيادة بمقدار (0.713) في مستوى رضا العملاء. وتعكس هذه النتيجة المكانة المحورية التي يحتلّها بُعد الأمان في وعي العميل المصرفي، حيث يُمثّل الشرط الأساسي لاستمرار العلاقة بين المصرف وعميله. وبناءً على ذلك، يتمّ رفض الفرضية الصفرية وقبول الفرضية البديلة التي تنصّ على وجود أثر ذي دلالة إحصائية لبُعد الأمان على رضا العملاء في القطاع المصرفي</w:t>
      </w:r>
      <w:r w:rsidRPr="0023461D">
        <w:rPr>
          <w:rFonts w:ascii="Simplified Arabic" w:hAnsi="Simplified Arabic" w:cs="Simplified Arabic"/>
          <w:color w:val="000000" w:themeColor="text1"/>
          <w:sz w:val="28"/>
          <w:szCs w:val="28"/>
        </w:rPr>
        <w:t>.</w:t>
      </w:r>
    </w:p>
    <w:p w14:paraId="31AF643A" w14:textId="77777777" w:rsidR="006B6149" w:rsidRPr="0023461D" w:rsidRDefault="006B6149" w:rsidP="004039B2">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الفرضية الفرعية الرابعة</w:t>
      </w:r>
    </w:p>
    <w:p w14:paraId="30A4E401"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تنصّ الفرضية الفرعية الرابعة على أنّه: “لا يوجد أثر ذو دلالة إحصائية عند مستوى الدلالة</w:t>
      </w:r>
      <w:r w:rsidRPr="0023461D">
        <w:rPr>
          <w:rFonts w:ascii="Simplified Arabic" w:hAnsi="Simplified Arabic" w:cs="Simplified Arabic"/>
          <w:color w:val="000000" w:themeColor="text1"/>
          <w:sz w:val="28"/>
          <w:szCs w:val="28"/>
        </w:rPr>
        <w:t xml:space="preserve"> (</w:t>
      </w:r>
      <w:r w:rsidRPr="0023461D">
        <w:rPr>
          <w:rFonts w:ascii="Cambria" w:hAnsi="Cambria" w:cs="Cambria"/>
          <w:color w:val="000000" w:themeColor="text1"/>
          <w:sz w:val="28"/>
          <w:szCs w:val="28"/>
        </w:rPr>
        <w:t>α</w:t>
      </w:r>
      <w:r w:rsidRPr="0023461D">
        <w:rPr>
          <w:rFonts w:ascii="Simplified Arabic" w:hAnsi="Simplified Arabic" w:cs="Simplified Arabic"/>
          <w:color w:val="000000" w:themeColor="text1"/>
          <w:sz w:val="28"/>
          <w:szCs w:val="28"/>
        </w:rPr>
        <w:t xml:space="preserve"> </w:t>
      </w:r>
      <w:r w:rsidRPr="0023461D">
        <w:rPr>
          <w:rFonts w:ascii="Times New Roman" w:hAnsi="Times New Roman" w:cs="Times New Roman"/>
          <w:color w:val="000000" w:themeColor="text1"/>
          <w:sz w:val="28"/>
          <w:szCs w:val="28"/>
        </w:rPr>
        <w:t>≤</w:t>
      </w:r>
      <w:r w:rsidRPr="0023461D">
        <w:rPr>
          <w:rFonts w:ascii="Simplified Arabic" w:hAnsi="Simplified Arabic" w:cs="Simplified Arabic"/>
          <w:color w:val="000000" w:themeColor="text1"/>
          <w:sz w:val="28"/>
          <w:szCs w:val="28"/>
        </w:rPr>
        <w:t xml:space="preserve"> 0.05) </w:t>
      </w:r>
      <w:r w:rsidRPr="0023461D">
        <w:rPr>
          <w:rFonts w:ascii="Simplified Arabic" w:hAnsi="Simplified Arabic" w:cs="Simplified Arabic"/>
          <w:color w:val="000000" w:themeColor="text1"/>
          <w:sz w:val="28"/>
          <w:szCs w:val="28"/>
          <w:rtl/>
        </w:rPr>
        <w:t>لبُعد التعاطف على رضا العملاء في القطاع المصرفي</w:t>
      </w:r>
      <w:r w:rsidRPr="0023461D">
        <w:rPr>
          <w:rFonts w:ascii="Simplified Arabic" w:hAnsi="Simplified Arabic" w:cs="Simplified Arabic"/>
          <w:color w:val="000000" w:themeColor="text1"/>
          <w:sz w:val="28"/>
          <w:szCs w:val="28"/>
        </w:rPr>
        <w:t>.”</w:t>
      </w:r>
    </w:p>
    <w:p w14:paraId="40CBD986"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للتحقّق من صحّة هذا الفرض، تمّ استخدام تحليل الانحدار الخطّي البسيط، وجاءت النتائج كما هو موضّح في الجدول الآتي</w:t>
      </w:r>
      <w:r w:rsidRPr="0023461D">
        <w:rPr>
          <w:rFonts w:ascii="Simplified Arabic" w:hAnsi="Simplified Arabic" w:cs="Simplified Arabic"/>
          <w:color w:val="000000" w:themeColor="text1"/>
          <w:sz w:val="28"/>
          <w:szCs w:val="28"/>
        </w:rPr>
        <w:t>:</w:t>
      </w:r>
    </w:p>
    <w:p w14:paraId="6764B761" w14:textId="7669E07A" w:rsidR="006B6149" w:rsidRPr="0023461D" w:rsidRDefault="006B6149" w:rsidP="008568F2">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3461D">
        <w:rPr>
          <w:rFonts w:ascii="Simplified Arabic" w:hAnsi="Simplified Arabic" w:cs="Simplified Arabic"/>
          <w:b/>
          <w:bCs/>
          <w:color w:val="000000" w:themeColor="text1"/>
          <w:sz w:val="28"/>
          <w:szCs w:val="28"/>
          <w:rtl/>
        </w:rPr>
        <w:t>جدول (</w:t>
      </w:r>
      <w:r w:rsidR="008568F2" w:rsidRPr="0023461D">
        <w:rPr>
          <w:rFonts w:ascii="Simplified Arabic" w:hAnsi="Simplified Arabic" w:cs="Simplified Arabic" w:hint="cs"/>
          <w:b/>
          <w:bCs/>
          <w:color w:val="000000" w:themeColor="text1"/>
          <w:sz w:val="28"/>
          <w:szCs w:val="28"/>
          <w:rtl/>
        </w:rPr>
        <w:t>4 - 12</w:t>
      </w:r>
      <w:r w:rsidRPr="0023461D">
        <w:rPr>
          <w:rFonts w:ascii="Simplified Arabic" w:hAnsi="Simplified Arabic" w:cs="Simplified Arabic"/>
          <w:b/>
          <w:bCs/>
          <w:color w:val="000000" w:themeColor="text1"/>
          <w:sz w:val="28"/>
          <w:szCs w:val="28"/>
          <w:rtl/>
        </w:rPr>
        <w:t>): تحليل الانحدار الخطّي البسيط لقياس أثر التعاطف على رضا العملاء</w:t>
      </w:r>
    </w:p>
    <w:tbl>
      <w:tblPr>
        <w:tblStyle w:val="1-6"/>
        <w:bidiVisual/>
        <w:tblW w:w="9345" w:type="dxa"/>
        <w:jc w:val="center"/>
        <w:tblLook w:val="04A0" w:firstRow="1" w:lastRow="0" w:firstColumn="1" w:lastColumn="0" w:noHBand="0" w:noVBand="1"/>
      </w:tblPr>
      <w:tblGrid>
        <w:gridCol w:w="1332"/>
        <w:gridCol w:w="1597"/>
        <w:gridCol w:w="2244"/>
        <w:gridCol w:w="1548"/>
        <w:gridCol w:w="2624"/>
      </w:tblGrid>
      <w:tr w:rsidR="0023461D" w:rsidRPr="0023461D" w14:paraId="507D9736" w14:textId="77777777" w:rsidTr="008568F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DBEBF1" w14:textId="77777777" w:rsidR="006B6149" w:rsidRPr="0023461D" w:rsidRDefault="006B6149" w:rsidP="008568F2">
            <w:pPr>
              <w:spacing w:before="100" w:beforeAutospacing="1" w:after="100" w:afterAutospacing="1" w:line="276" w:lineRule="auto"/>
              <w:jc w:val="center"/>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المتغيّر التابع</w:t>
            </w:r>
          </w:p>
        </w:tc>
        <w:tc>
          <w:tcPr>
            <w:tcW w:w="0" w:type="auto"/>
            <w:vAlign w:val="center"/>
            <w:hideMark/>
          </w:tcPr>
          <w:p w14:paraId="18F73F04" w14:textId="77777777" w:rsidR="006B6149" w:rsidRPr="0023461D" w:rsidRDefault="006B6149"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ملخّص النموذج</w:t>
            </w:r>
          </w:p>
        </w:tc>
        <w:tc>
          <w:tcPr>
            <w:tcW w:w="0" w:type="auto"/>
            <w:vAlign w:val="center"/>
            <w:hideMark/>
          </w:tcPr>
          <w:p w14:paraId="60393459" w14:textId="77777777" w:rsidR="006B6149" w:rsidRPr="0023461D" w:rsidRDefault="006B6149"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تحليل التباين</w:t>
            </w:r>
            <w:r w:rsidRPr="0023461D">
              <w:rPr>
                <w:rFonts w:ascii="Simplified Arabic" w:hAnsi="Simplified Arabic" w:cs="Simplified Arabic"/>
                <w:color w:val="000000" w:themeColor="text1"/>
                <w:sz w:val="26"/>
                <w:szCs w:val="26"/>
              </w:rPr>
              <w:t xml:space="preserve"> ANOVA</w:t>
            </w:r>
          </w:p>
        </w:tc>
        <w:tc>
          <w:tcPr>
            <w:tcW w:w="0" w:type="auto"/>
            <w:vAlign w:val="center"/>
            <w:hideMark/>
          </w:tcPr>
          <w:p w14:paraId="0D9A2782" w14:textId="77777777" w:rsidR="006B6149" w:rsidRPr="0023461D" w:rsidRDefault="006B6149"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المتغيّر المستقل</w:t>
            </w:r>
          </w:p>
        </w:tc>
        <w:tc>
          <w:tcPr>
            <w:tcW w:w="2624" w:type="dxa"/>
            <w:vAlign w:val="center"/>
            <w:hideMark/>
          </w:tcPr>
          <w:p w14:paraId="6DEA4C4A" w14:textId="77777777" w:rsidR="006B6149" w:rsidRPr="0023461D" w:rsidRDefault="006B6149"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المعاملات</w:t>
            </w:r>
            <w:r w:rsidRPr="0023461D">
              <w:rPr>
                <w:rFonts w:ascii="Simplified Arabic" w:hAnsi="Simplified Arabic" w:cs="Simplified Arabic"/>
                <w:color w:val="000000" w:themeColor="text1"/>
                <w:sz w:val="26"/>
                <w:szCs w:val="26"/>
              </w:rPr>
              <w:t xml:space="preserve"> Coefficient</w:t>
            </w:r>
          </w:p>
        </w:tc>
      </w:tr>
      <w:tr w:rsidR="0023461D" w:rsidRPr="0023461D" w14:paraId="30E10F40" w14:textId="77777777" w:rsidTr="008568F2">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D1ED4D8" w14:textId="7E50A249" w:rsidR="008568F2" w:rsidRPr="0023461D" w:rsidRDefault="008568F2" w:rsidP="008568F2">
            <w:pPr>
              <w:spacing w:before="100" w:beforeAutospacing="1" w:after="100" w:afterAutospacing="1" w:line="276" w:lineRule="auto"/>
              <w:jc w:val="center"/>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رضا العملاء</w:t>
            </w:r>
          </w:p>
        </w:tc>
        <w:tc>
          <w:tcPr>
            <w:tcW w:w="0" w:type="auto"/>
            <w:vAlign w:val="center"/>
            <w:hideMark/>
          </w:tcPr>
          <w:p w14:paraId="22D867B2"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معامل الارتباط</w:t>
            </w:r>
            <w:r w:rsidRPr="0023461D">
              <w:rPr>
                <w:rFonts w:ascii="Simplified Arabic" w:hAnsi="Simplified Arabic" w:cs="Simplified Arabic"/>
                <w:color w:val="000000" w:themeColor="text1"/>
                <w:sz w:val="26"/>
                <w:szCs w:val="26"/>
              </w:rPr>
              <w:t xml:space="preserve"> r</w:t>
            </w:r>
          </w:p>
        </w:tc>
        <w:tc>
          <w:tcPr>
            <w:tcW w:w="0" w:type="auto"/>
            <w:vAlign w:val="center"/>
            <w:hideMark/>
          </w:tcPr>
          <w:p w14:paraId="630EC9A4"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معامل التحديد</w:t>
            </w:r>
            <w:r w:rsidRPr="0023461D">
              <w:rPr>
                <w:rFonts w:ascii="Simplified Arabic" w:hAnsi="Simplified Arabic" w:cs="Simplified Arabic"/>
                <w:color w:val="000000" w:themeColor="text1"/>
                <w:sz w:val="26"/>
                <w:szCs w:val="26"/>
              </w:rPr>
              <w:t xml:space="preserve"> R²</w:t>
            </w:r>
          </w:p>
        </w:tc>
        <w:tc>
          <w:tcPr>
            <w:tcW w:w="0" w:type="auto"/>
            <w:vAlign w:val="center"/>
            <w:hideMark/>
          </w:tcPr>
          <w:p w14:paraId="495A7856"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tl/>
              </w:rPr>
              <w:t>درجة الحرية</w:t>
            </w:r>
            <w:r w:rsidRPr="0023461D">
              <w:rPr>
                <w:rFonts w:ascii="Simplified Arabic" w:hAnsi="Simplified Arabic" w:cs="Simplified Arabic"/>
                <w:color w:val="000000" w:themeColor="text1"/>
                <w:sz w:val="26"/>
                <w:szCs w:val="26"/>
              </w:rPr>
              <w:t xml:space="preserve"> df</w:t>
            </w:r>
          </w:p>
        </w:tc>
        <w:tc>
          <w:tcPr>
            <w:tcW w:w="2624" w:type="dxa"/>
            <w:vAlign w:val="center"/>
            <w:hideMark/>
          </w:tcPr>
          <w:p w14:paraId="2EC75A54"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 xml:space="preserve">F </w:t>
            </w:r>
            <w:r w:rsidRPr="0023461D">
              <w:rPr>
                <w:rFonts w:ascii="Simplified Arabic" w:hAnsi="Simplified Arabic" w:cs="Simplified Arabic"/>
                <w:color w:val="000000" w:themeColor="text1"/>
                <w:sz w:val="26"/>
                <w:szCs w:val="26"/>
                <w:rtl/>
              </w:rPr>
              <w:t>المحسوبة</w:t>
            </w:r>
          </w:p>
        </w:tc>
      </w:tr>
      <w:tr w:rsidR="0023461D" w:rsidRPr="0023461D" w14:paraId="0F9E3583" w14:textId="77777777" w:rsidTr="008568F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512CFB5" w14:textId="258F1CCD" w:rsidR="008568F2" w:rsidRPr="0023461D" w:rsidRDefault="008568F2" w:rsidP="008568F2">
            <w:pPr>
              <w:spacing w:before="100" w:beforeAutospacing="1" w:after="100" w:afterAutospacing="1" w:line="276" w:lineRule="auto"/>
              <w:jc w:val="center"/>
              <w:rPr>
                <w:rFonts w:ascii="Simplified Arabic" w:hAnsi="Simplified Arabic" w:cs="Simplified Arabic"/>
                <w:color w:val="000000" w:themeColor="text1"/>
                <w:sz w:val="26"/>
                <w:szCs w:val="26"/>
              </w:rPr>
            </w:pPr>
          </w:p>
        </w:tc>
        <w:tc>
          <w:tcPr>
            <w:tcW w:w="0" w:type="auto"/>
            <w:vAlign w:val="center"/>
            <w:hideMark/>
          </w:tcPr>
          <w:p w14:paraId="7DB73B33"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0.681</w:t>
            </w:r>
          </w:p>
        </w:tc>
        <w:tc>
          <w:tcPr>
            <w:tcW w:w="0" w:type="auto"/>
            <w:vAlign w:val="center"/>
            <w:hideMark/>
          </w:tcPr>
          <w:p w14:paraId="79671BAB"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0.464</w:t>
            </w:r>
          </w:p>
        </w:tc>
        <w:tc>
          <w:tcPr>
            <w:tcW w:w="0" w:type="auto"/>
            <w:vAlign w:val="center"/>
            <w:hideMark/>
          </w:tcPr>
          <w:p w14:paraId="039D70FA"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1</w:t>
            </w:r>
          </w:p>
        </w:tc>
        <w:tc>
          <w:tcPr>
            <w:tcW w:w="2624" w:type="dxa"/>
            <w:vAlign w:val="center"/>
            <w:hideMark/>
          </w:tcPr>
          <w:p w14:paraId="4A03D20E"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6"/>
                <w:szCs w:val="26"/>
              </w:rPr>
            </w:pPr>
            <w:r w:rsidRPr="0023461D">
              <w:rPr>
                <w:rFonts w:ascii="Simplified Arabic" w:hAnsi="Simplified Arabic" w:cs="Simplified Arabic"/>
                <w:color w:val="000000" w:themeColor="text1"/>
                <w:sz w:val="26"/>
                <w:szCs w:val="26"/>
              </w:rPr>
              <w:t>318.426</w:t>
            </w:r>
          </w:p>
        </w:tc>
      </w:tr>
    </w:tbl>
    <w:p w14:paraId="43778E93" w14:textId="782DC91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وللتحقّق من هذه الفرضية، تمّ استخدام تحليل الانحدار الخطّي البسيط لقياس تأثير “التعاطف” على “رضا العملاء”. وقد جاءت النتائج الإحصائية كما هو موضّح في الجدول (</w:t>
      </w:r>
      <w:r w:rsidR="008568F2" w:rsidRPr="0023461D">
        <w:rPr>
          <w:rFonts w:ascii="Simplified Arabic" w:hAnsi="Simplified Arabic" w:cs="Simplified Arabic" w:hint="cs"/>
          <w:color w:val="000000" w:themeColor="text1"/>
          <w:sz w:val="28"/>
          <w:szCs w:val="28"/>
          <w:rtl/>
        </w:rPr>
        <w:t>4 - 12</w:t>
      </w:r>
      <w:r w:rsidRPr="0023461D">
        <w:rPr>
          <w:rFonts w:ascii="Simplified Arabic" w:hAnsi="Simplified Arabic" w:cs="Simplified Arabic"/>
          <w:color w:val="000000" w:themeColor="text1"/>
          <w:sz w:val="28"/>
          <w:szCs w:val="28"/>
          <w:rtl/>
        </w:rPr>
        <w:t>)، حيث بلغ معامل الارتباط</w:t>
      </w:r>
      <w:r w:rsidRPr="0023461D">
        <w:rPr>
          <w:rFonts w:ascii="Simplified Arabic" w:hAnsi="Simplified Arabic" w:cs="Simplified Arabic"/>
          <w:color w:val="000000" w:themeColor="text1"/>
          <w:sz w:val="28"/>
          <w:szCs w:val="28"/>
        </w:rPr>
        <w:t xml:space="preserve"> (r = 0.681)</w:t>
      </w:r>
      <w:r w:rsidRPr="0023461D">
        <w:rPr>
          <w:rFonts w:ascii="Simplified Arabic" w:hAnsi="Simplified Arabic" w:cs="Simplified Arabic"/>
          <w:color w:val="000000" w:themeColor="text1"/>
          <w:sz w:val="28"/>
          <w:szCs w:val="28"/>
          <w:rtl/>
        </w:rPr>
        <w:t>، وهو ما يعكس وجود علاقة ارتباط موجبة قوية بين المتغيّرين، كما بلغت قيمة معامل التحديد</w:t>
      </w:r>
      <w:r w:rsidRPr="0023461D">
        <w:rPr>
          <w:rFonts w:ascii="Simplified Arabic" w:hAnsi="Simplified Arabic" w:cs="Simplified Arabic"/>
          <w:color w:val="000000" w:themeColor="text1"/>
          <w:sz w:val="28"/>
          <w:szCs w:val="28"/>
        </w:rPr>
        <w:t xml:space="preserve"> (R² = 0.464)</w:t>
      </w:r>
      <w:r w:rsidRPr="0023461D">
        <w:rPr>
          <w:rFonts w:ascii="Simplified Arabic" w:hAnsi="Simplified Arabic" w:cs="Simplified Arabic"/>
          <w:color w:val="000000" w:themeColor="text1"/>
          <w:sz w:val="28"/>
          <w:szCs w:val="28"/>
          <w:rtl/>
        </w:rPr>
        <w:t>، ممّا يُشير إلى أنّ (46.4%) من التباين في رضا العملاء يُمكن تفسيره من خلال متغيّر التعاطف منفرداً</w:t>
      </w:r>
      <w:r w:rsidRPr="0023461D">
        <w:rPr>
          <w:rFonts w:ascii="Simplified Arabic" w:hAnsi="Simplified Arabic" w:cs="Simplified Arabic"/>
          <w:color w:val="000000" w:themeColor="text1"/>
          <w:sz w:val="28"/>
          <w:szCs w:val="28"/>
        </w:rPr>
        <w:t>.</w:t>
      </w:r>
    </w:p>
    <w:p w14:paraId="5CA568C7"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وبالاطّلاع على نتائج تحليل التباين</w:t>
      </w:r>
      <w:r w:rsidRPr="0023461D">
        <w:rPr>
          <w:rFonts w:ascii="Simplified Arabic" w:hAnsi="Simplified Arabic" w:cs="Simplified Arabic"/>
          <w:color w:val="000000" w:themeColor="text1"/>
          <w:sz w:val="28"/>
          <w:szCs w:val="28"/>
        </w:rPr>
        <w:t xml:space="preserve"> (ANOVA)</w:t>
      </w:r>
      <w:r w:rsidRPr="0023461D">
        <w:rPr>
          <w:rFonts w:ascii="Simplified Arabic" w:hAnsi="Simplified Arabic" w:cs="Simplified Arabic"/>
          <w:color w:val="000000" w:themeColor="text1"/>
          <w:sz w:val="28"/>
          <w:szCs w:val="28"/>
          <w:rtl/>
        </w:rPr>
        <w:t>، نجد أنّ قيمة</w:t>
      </w:r>
      <w:r w:rsidRPr="0023461D">
        <w:rPr>
          <w:rFonts w:ascii="Simplified Arabic" w:hAnsi="Simplified Arabic" w:cs="Simplified Arabic"/>
          <w:color w:val="000000" w:themeColor="text1"/>
          <w:sz w:val="28"/>
          <w:szCs w:val="28"/>
        </w:rPr>
        <w:t xml:space="preserve"> F </w:t>
      </w:r>
      <w:r w:rsidRPr="0023461D">
        <w:rPr>
          <w:rFonts w:ascii="Simplified Arabic" w:hAnsi="Simplified Arabic" w:cs="Simplified Arabic"/>
          <w:color w:val="000000" w:themeColor="text1"/>
          <w:sz w:val="28"/>
          <w:szCs w:val="28"/>
          <w:rtl/>
        </w:rPr>
        <w:t>المحسوبة بلغت (318.426) بمستوى دلالة</w:t>
      </w:r>
      <w:r w:rsidRPr="0023461D">
        <w:rPr>
          <w:rFonts w:ascii="Simplified Arabic" w:hAnsi="Simplified Arabic" w:cs="Simplified Arabic"/>
          <w:color w:val="000000" w:themeColor="text1"/>
          <w:sz w:val="28"/>
          <w:szCs w:val="28"/>
        </w:rPr>
        <w:t xml:space="preserve"> (Sig. = 0.000)</w:t>
      </w:r>
      <w:r w:rsidRPr="0023461D">
        <w:rPr>
          <w:rFonts w:ascii="Simplified Arabic" w:hAnsi="Simplified Arabic" w:cs="Simplified Arabic"/>
          <w:color w:val="000000" w:themeColor="text1"/>
          <w:sz w:val="28"/>
          <w:szCs w:val="28"/>
          <w:rtl/>
        </w:rPr>
        <w:t>، وهي قيمة دالّة إحصائياً عند مستوى (0.01). أمّا على مستوى معاملات الانحدار، فقد بلغ معامل التأثير</w:t>
      </w:r>
      <w:r w:rsidRPr="0023461D">
        <w:rPr>
          <w:rFonts w:ascii="Simplified Arabic" w:hAnsi="Simplified Arabic" w:cs="Simplified Arabic"/>
          <w:color w:val="000000" w:themeColor="text1"/>
          <w:sz w:val="28"/>
          <w:szCs w:val="28"/>
        </w:rPr>
        <w:t xml:space="preserve"> (B = 0.564) </w:t>
      </w:r>
      <w:r w:rsidRPr="0023461D">
        <w:rPr>
          <w:rFonts w:ascii="Simplified Arabic" w:hAnsi="Simplified Arabic" w:cs="Simplified Arabic"/>
          <w:color w:val="000000" w:themeColor="text1"/>
          <w:sz w:val="28"/>
          <w:szCs w:val="28"/>
          <w:rtl/>
        </w:rPr>
        <w:t>بقيمة</w:t>
      </w:r>
      <w:r w:rsidRPr="0023461D">
        <w:rPr>
          <w:rFonts w:ascii="Simplified Arabic" w:hAnsi="Simplified Arabic" w:cs="Simplified Arabic"/>
          <w:color w:val="000000" w:themeColor="text1"/>
          <w:sz w:val="28"/>
          <w:szCs w:val="28"/>
        </w:rPr>
        <w:t xml:space="preserve"> T (17.844)</w:t>
      </w:r>
      <w:r w:rsidRPr="0023461D">
        <w:rPr>
          <w:rFonts w:ascii="Simplified Arabic" w:hAnsi="Simplified Arabic" w:cs="Simplified Arabic"/>
          <w:color w:val="000000" w:themeColor="text1"/>
          <w:sz w:val="28"/>
          <w:szCs w:val="28"/>
          <w:rtl/>
        </w:rPr>
        <w:t>، وهي أيضاً دالّة عند مستوى</w:t>
      </w:r>
      <w:r w:rsidRPr="0023461D">
        <w:rPr>
          <w:rFonts w:ascii="Simplified Arabic" w:hAnsi="Simplified Arabic" w:cs="Simplified Arabic"/>
          <w:color w:val="000000" w:themeColor="text1"/>
          <w:sz w:val="28"/>
          <w:szCs w:val="28"/>
        </w:rPr>
        <w:t xml:space="preserve"> (Sig. = 0.000)</w:t>
      </w:r>
      <w:r w:rsidRPr="0023461D">
        <w:rPr>
          <w:rFonts w:ascii="Simplified Arabic" w:hAnsi="Simplified Arabic" w:cs="Simplified Arabic"/>
          <w:color w:val="000000" w:themeColor="text1"/>
          <w:sz w:val="28"/>
          <w:szCs w:val="28"/>
          <w:rtl/>
        </w:rPr>
        <w:t>، ممّا يدلّ على أنّ أيّ زيادة بمقدار وحدة واحدة في بُعد التعاطف تؤدّي إلى زيادة بمقدار (0.564) في مستوى رضا العملاء. ورغم أنّ هذا الأثر جاء الأقلّ بين أبعاد جودة الخدمة المصرفية الأربعة، إلّا أنّه يظلّ ذا دلالة إحصائية تعكس أهمية الجانب الإنساني والعلائقي في تشكيل تجربة العميل المصرفي. وبناءً على ذلك، يتمّ رفض الفرضية الصفرية وقبول الفرضية البديلة التي تنصّ على وجود أثر ذي دلالة إحصائية لبُعد التعاطف على رضا العملاء في القطاع المصرفي</w:t>
      </w:r>
      <w:r w:rsidRPr="0023461D">
        <w:rPr>
          <w:rFonts w:ascii="Simplified Arabic" w:hAnsi="Simplified Arabic" w:cs="Simplified Arabic"/>
          <w:color w:val="000000" w:themeColor="text1"/>
          <w:sz w:val="28"/>
          <w:szCs w:val="28"/>
        </w:rPr>
        <w:t>.</w:t>
      </w:r>
    </w:p>
    <w:p w14:paraId="6CBEA104" w14:textId="231A0B45" w:rsidR="006B6149" w:rsidRPr="0023461D" w:rsidRDefault="008568F2" w:rsidP="008568F2">
      <w:pPr>
        <w:jc w:val="center"/>
        <w:outlineLvl w:val="0"/>
        <w:rPr>
          <w:rFonts w:ascii="Simplified Arabic" w:hAnsi="Simplified Arabic" w:cs="Simplified Arabic"/>
          <w:b/>
          <w:bCs/>
          <w:color w:val="000000" w:themeColor="text1"/>
          <w:sz w:val="40"/>
          <w:szCs w:val="40"/>
        </w:rPr>
      </w:pPr>
      <w:r w:rsidRPr="0023461D">
        <w:rPr>
          <w:rFonts w:ascii="Simplified Arabic" w:hAnsi="Simplified Arabic" w:cs="Simplified Arabic"/>
          <w:b/>
          <w:bCs/>
          <w:color w:val="000000" w:themeColor="text1"/>
          <w:sz w:val="40"/>
          <w:szCs w:val="40"/>
          <w:rtl/>
        </w:rPr>
        <w:br w:type="page"/>
      </w:r>
      <w:bookmarkStart w:id="59" w:name="_Toc233384797"/>
      <w:r w:rsidR="006B6149" w:rsidRPr="0023461D">
        <w:rPr>
          <w:rFonts w:ascii="Simplified Arabic" w:hAnsi="Simplified Arabic" w:cs="Simplified Arabic"/>
          <w:b/>
          <w:bCs/>
          <w:color w:val="000000" w:themeColor="text1"/>
          <w:sz w:val="40"/>
          <w:szCs w:val="40"/>
          <w:rtl/>
        </w:rPr>
        <w:t>الفصل الخامس: نتائج الدراسة وتوصياتها</w:t>
      </w:r>
      <w:bookmarkEnd w:id="59"/>
    </w:p>
    <w:p w14:paraId="68340C77" w14:textId="7B484C79" w:rsidR="006B6149" w:rsidRPr="0023461D" w:rsidRDefault="008568F2" w:rsidP="008568F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60" w:name="_Toc233384798"/>
      <w:r w:rsidRPr="0023461D">
        <w:rPr>
          <w:rFonts w:ascii="Simplified Arabic" w:hAnsi="Simplified Arabic" w:cs="Simplified Arabic" w:hint="cs"/>
          <w:b/>
          <w:bCs/>
          <w:color w:val="000000" w:themeColor="text1"/>
          <w:sz w:val="36"/>
          <w:szCs w:val="36"/>
          <w:rtl/>
        </w:rPr>
        <w:t xml:space="preserve">1.5 </w:t>
      </w:r>
      <w:r w:rsidR="006B6149" w:rsidRPr="0023461D">
        <w:rPr>
          <w:rFonts w:ascii="Simplified Arabic" w:hAnsi="Simplified Arabic" w:cs="Simplified Arabic"/>
          <w:b/>
          <w:bCs/>
          <w:color w:val="000000" w:themeColor="text1"/>
          <w:sz w:val="36"/>
          <w:szCs w:val="36"/>
          <w:rtl/>
        </w:rPr>
        <w:t>تمهيد</w:t>
      </w:r>
      <w:bookmarkEnd w:id="60"/>
    </w:p>
    <w:p w14:paraId="2FCF0E5E"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يُمثّل هذا الفصل المحطّة الختامية للدراسة، إذ يستعرض الباحث فيه أبرز النتائج التي تمّ التوصّل إليها من خلال التحليل الإحصائي للبيانات الميدانية، مع تفسير هذه النتائج وربطها بالإطار النظري والدراسات السابقة التي تناولت موضوع جودة الخدمة المصرفية ورضا العملاء، بهدف تعزيز الفهم العلمي لطبيعة العلاقة بين متغيّرات الدراسة. ثمّ يُقدّم الفصل جملةً من التوصيات العملية المنبثقة من هذه النتائج، والتي يُؤمل أن تُسهم في تطوير الممارسات المصرفية وتعزيز قدرة المصارف على تحقيق رضا عملائها وبناء علاقات مستدامة معهم</w:t>
      </w:r>
      <w:r w:rsidRPr="0023461D">
        <w:rPr>
          <w:rFonts w:ascii="Simplified Arabic" w:hAnsi="Simplified Arabic" w:cs="Simplified Arabic"/>
          <w:color w:val="000000" w:themeColor="text1"/>
          <w:sz w:val="28"/>
          <w:szCs w:val="28"/>
        </w:rPr>
        <w:t>.</w:t>
      </w:r>
    </w:p>
    <w:p w14:paraId="3566FD86" w14:textId="758D6176" w:rsidR="006B6149" w:rsidRPr="0023461D" w:rsidRDefault="008568F2" w:rsidP="008568F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61" w:name="_Toc233384799"/>
      <w:r w:rsidRPr="0023461D">
        <w:rPr>
          <w:rFonts w:ascii="Simplified Arabic" w:hAnsi="Simplified Arabic" w:cs="Simplified Arabic" w:hint="cs"/>
          <w:b/>
          <w:bCs/>
          <w:color w:val="000000" w:themeColor="text1"/>
          <w:sz w:val="36"/>
          <w:szCs w:val="36"/>
          <w:rtl/>
        </w:rPr>
        <w:t>2.5</w:t>
      </w:r>
      <w:r w:rsidR="006B6149" w:rsidRPr="0023461D">
        <w:rPr>
          <w:rFonts w:ascii="Simplified Arabic" w:hAnsi="Simplified Arabic" w:cs="Simplified Arabic"/>
          <w:b/>
          <w:bCs/>
          <w:color w:val="000000" w:themeColor="text1"/>
          <w:sz w:val="36"/>
          <w:szCs w:val="36"/>
          <w:rtl/>
        </w:rPr>
        <w:t xml:space="preserve"> نتائج الدراسة</w:t>
      </w:r>
      <w:bookmarkEnd w:id="61"/>
    </w:p>
    <w:p w14:paraId="4B18BB32"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كشفت نتائج التحليل الإحصائي للبيانات الميدانية عن وجود مستوى مرتفع من إدراك أفراد عيّنة الدراسة لجودة الخدمة المصرفية المقدّمة لهم، حيث بلغ المتوسّط الحسابي العام للمتغيّر المستقل (4.04) ضمن المستوى المرتفع وفق مقياس ليكرت الخماسي. ويعود ذلك إلى ما تُوليه المصارف موضع الدراسة من اهتمام بتطوير منظومة خدماتها بصورة مستمرّة، ومواكبة التحوّلات التكنولوجية والاستثمار في رفع كفاءة كوادرها البشرية. وتتقاطع هذه النتيجة مع ما طرحه زهرة (2022) في معالجته لأبعاد جودة الخدمة في قطاع الاتصالات، وما تناوله بورديمة (2022) في دراستها لجودة الخدمة البنكية، حيث أكّدت الدراستان أنّ المؤسّسات الخدمية المعاصرة باتت تُولي جودة الخدمة اهتماماً متصاعداً باعتبارها أداةً استراتيجيةً للبقاء في السوق التنافسي</w:t>
      </w:r>
      <w:r w:rsidRPr="0023461D">
        <w:rPr>
          <w:rFonts w:ascii="Simplified Arabic" w:hAnsi="Simplified Arabic" w:cs="Simplified Arabic"/>
          <w:color w:val="000000" w:themeColor="text1"/>
          <w:sz w:val="28"/>
          <w:szCs w:val="28"/>
        </w:rPr>
        <w:t>.</w:t>
      </w:r>
    </w:p>
    <w:p w14:paraId="0ED24BE0"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وأظهرت النتائج أنّ بُعد الأمان جاء في المرتبة الأولى من بين أبعاد جودة الخدمة المصرفية الأربعة بمتوسّط حسابي بلغ (4.20)، وهو ما يُعزى إلى الطبيعة الحسّاسة للمعاملات المصرفية التي تتطلّب درجة عالية من الحماية والسرّية، وإلى الجهود التي تبذلها المصارف في تطوير منظومات الحماية الرقمية ومكافحة عمليات الاحتيال الإلكتروني. ويتّسق هذا الطرح مع ما توصّل إليه بن الزرقة وصلعة (2023) في معالجتهما لأثر التكنولوجيا المالية على جودة الخدمة المصرفية الإلكترونية، حيث أبرزا أنّ الأمان يُمثّل ركيزةً جوهريةً في بناء ثقة العملاء بالخدمات المصرفية الرقمية، فضلاً عن انسجامها مع ما طرحه</w:t>
      </w:r>
      <w:r w:rsidRPr="0023461D">
        <w:rPr>
          <w:rFonts w:ascii="Simplified Arabic" w:hAnsi="Simplified Arabic" w:cs="Simplified Arabic"/>
          <w:color w:val="000000" w:themeColor="text1"/>
          <w:sz w:val="28"/>
          <w:szCs w:val="28"/>
        </w:rPr>
        <w:t xml:space="preserve"> Al-Araj et al. (2022) </w:t>
      </w:r>
      <w:r w:rsidRPr="0023461D">
        <w:rPr>
          <w:rFonts w:ascii="Simplified Arabic" w:hAnsi="Simplified Arabic" w:cs="Simplified Arabic"/>
          <w:color w:val="000000" w:themeColor="text1"/>
          <w:sz w:val="28"/>
          <w:szCs w:val="28"/>
          <w:rtl/>
        </w:rPr>
        <w:t>بشأن دور الذكاء الاصطناعي في تعزيز منظومة الأمان المصرفي</w:t>
      </w:r>
      <w:r w:rsidRPr="0023461D">
        <w:rPr>
          <w:rFonts w:ascii="Simplified Arabic" w:hAnsi="Simplified Arabic" w:cs="Simplified Arabic"/>
          <w:color w:val="000000" w:themeColor="text1"/>
          <w:sz w:val="28"/>
          <w:szCs w:val="28"/>
        </w:rPr>
        <w:t>.</w:t>
      </w:r>
    </w:p>
    <w:p w14:paraId="34B59AA1"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وأظهرت نتائج التحليل الوصفي أنّ بُعد التعاطف جاء في المرتبة الأخيرة بين أبعاد جودة الخدمة المصرفية بمتوسّط حسابي بلغ (3.90)، وهو ما يكشف عن وجود فجوة نسبية بين الكفاءة التقنية والإجرائية للمصارف من جهة، والبُعد العلائقي والإنساني في تقديم الخدمة من جهة أخرى. ويُعزى ذلك إلى توجّه كثير من المصارف نحو الأتمتة والرقمنة بصورة قد تأتي على حساب البعد الإنساني للخدمة، فضلاً عن ضعف برامج تدريب الكوادر البشرية على مهارات الذكاء العاطفي والتعامل العلائقي مع العملاء. ويتقاطع هذا التفسير مع ما طرحه غشام (2024) في دراسته لجودة الخدمة وأثرها على الاحتفاظ بالعملاء، حيث أشار إلى أنّ البُعد الإنساني يحتاج إلى اهتمام متجدّد رغم التحوّل الرقمي، ومع ما تناوله</w:t>
      </w:r>
      <w:r w:rsidRPr="0023461D">
        <w:rPr>
          <w:rFonts w:ascii="Simplified Arabic" w:hAnsi="Simplified Arabic" w:cs="Simplified Arabic"/>
          <w:color w:val="000000" w:themeColor="text1"/>
          <w:sz w:val="28"/>
          <w:szCs w:val="28"/>
        </w:rPr>
        <w:t xml:space="preserve"> Gonu et al. (2023) </w:t>
      </w:r>
      <w:r w:rsidRPr="0023461D">
        <w:rPr>
          <w:rFonts w:ascii="Simplified Arabic" w:hAnsi="Simplified Arabic" w:cs="Simplified Arabic"/>
          <w:color w:val="000000" w:themeColor="text1"/>
          <w:sz w:val="28"/>
          <w:szCs w:val="28"/>
          <w:rtl/>
        </w:rPr>
        <w:t>من تأكيد على أنّ التوجّه نحو العميل يستلزم استثماراً متوازناً في الجوانب التقنية والعلائقية على حدٍّ سواء</w:t>
      </w:r>
      <w:r w:rsidRPr="0023461D">
        <w:rPr>
          <w:rFonts w:ascii="Simplified Arabic" w:hAnsi="Simplified Arabic" w:cs="Simplified Arabic"/>
          <w:color w:val="000000" w:themeColor="text1"/>
          <w:sz w:val="28"/>
          <w:szCs w:val="28"/>
        </w:rPr>
        <w:t>.</w:t>
      </w:r>
    </w:p>
    <w:p w14:paraId="35F9EC8E"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وكشفت النتائج عن وجود مستوى مرتفع من رضا العملاء عن الخدمات المصرفية المقدّمة لهم بمتوسّط حسابي بلغ (3.97)، وهو ما يعكس النجاح النسبي للمصارف في تلبية احتياجات عملائها وتحقيق توقّعاتهم. غير أنّ النتائج كشفت في الوقت ذاته عن أنّ الفقرة المتعلّقة بعدم التفكير في تحويل التعاملات إلى مصرف آخر جاءت في المرتبة الأخيرة بمتوسّط (3.79)، ممّا يُشير إلى أنّ الرضا المتحقّق لا يُترجم بصورة كاملة إلى ولاء مطلق يُحصّن العميل من إغراءات المنافسين. ويعود ذلك إلى تنامي الخيارات المتاحة أمام العميل في السوق المصرفي، وارتفاع سقف توقّعاته، وتراجع تكاليف التحوّل بين المصارف خاصةً في البيئة الرقمية. ويتّفق هذا الطرح مع ما تناوله</w:t>
      </w:r>
      <w:r w:rsidRPr="0023461D">
        <w:rPr>
          <w:rFonts w:ascii="Simplified Arabic" w:hAnsi="Simplified Arabic" w:cs="Simplified Arabic"/>
          <w:color w:val="000000" w:themeColor="text1"/>
          <w:sz w:val="28"/>
          <w:szCs w:val="28"/>
        </w:rPr>
        <w:t xml:space="preserve"> Supriyanto et al. (2021) </w:t>
      </w:r>
      <w:r w:rsidRPr="0023461D">
        <w:rPr>
          <w:rFonts w:ascii="Simplified Arabic" w:hAnsi="Simplified Arabic" w:cs="Simplified Arabic"/>
          <w:color w:val="000000" w:themeColor="text1"/>
          <w:sz w:val="28"/>
          <w:szCs w:val="28"/>
          <w:rtl/>
        </w:rPr>
        <w:t>في معالجته للعلاقة بين الرضا والولاء، حيث أبرز أنّ تحويل الرضا إلى ولاء مستدام يتطلّب جهداً مؤسسياً متواصلاً يتجاوز مجرّد تقديم خدمة جيدة، ومع ما طرحه توزان ومعيوف (2025) من تأكيد على أنّ ولاء العميل يتأسّس على تجارب متراكمة وبرامج علائقية فاعلة</w:t>
      </w:r>
      <w:r w:rsidRPr="0023461D">
        <w:rPr>
          <w:rFonts w:ascii="Simplified Arabic" w:hAnsi="Simplified Arabic" w:cs="Simplified Arabic"/>
          <w:color w:val="000000" w:themeColor="text1"/>
          <w:sz w:val="28"/>
          <w:szCs w:val="28"/>
        </w:rPr>
        <w:t>.</w:t>
      </w:r>
    </w:p>
    <w:p w14:paraId="4FF4C3CD"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وأكّدت نتائج تحليل الانحدار المتعدّد وجود أثر ذي دلالة إحصائية لجودة الخدمة المصرفية بأبعادها مجتمعةً على رضا العملاء، حيث بلغ معامل التحديد</w:t>
      </w:r>
      <w:r w:rsidRPr="0023461D">
        <w:rPr>
          <w:rFonts w:ascii="Simplified Arabic" w:hAnsi="Simplified Arabic" w:cs="Simplified Arabic"/>
          <w:color w:val="000000" w:themeColor="text1"/>
          <w:sz w:val="28"/>
          <w:szCs w:val="28"/>
        </w:rPr>
        <w:t xml:space="preserve"> (R² = 0.767)</w:t>
      </w:r>
      <w:r w:rsidRPr="0023461D">
        <w:rPr>
          <w:rFonts w:ascii="Simplified Arabic" w:hAnsi="Simplified Arabic" w:cs="Simplified Arabic"/>
          <w:color w:val="000000" w:themeColor="text1"/>
          <w:sz w:val="28"/>
          <w:szCs w:val="28"/>
          <w:rtl/>
        </w:rPr>
        <w:t>، ممّا يعني أنّ أبعاد جودة الخدمة المصرفية تُفسّر ما نسبته (76.7%) من التباين في رضا العملاء. ويعكس ذلك القدرة التفسيرية العالية لنموذج الدراسة، ويُعزّز فكرة أنّ رضا العميل في القطاع المصرفي يتشكّل بصورة جوهرية من تفاعل أبعاد جودة الخدمة فيما بينها. ويتقاطع هذا مع ما طرحه</w:t>
      </w:r>
      <w:r w:rsidRPr="0023461D">
        <w:rPr>
          <w:rFonts w:ascii="Simplified Arabic" w:hAnsi="Simplified Arabic" w:cs="Simplified Arabic"/>
          <w:color w:val="000000" w:themeColor="text1"/>
          <w:sz w:val="28"/>
          <w:szCs w:val="28"/>
        </w:rPr>
        <w:t xml:space="preserve"> Islam et al. (2021) </w:t>
      </w:r>
      <w:r w:rsidRPr="0023461D">
        <w:rPr>
          <w:rFonts w:ascii="Simplified Arabic" w:hAnsi="Simplified Arabic" w:cs="Simplified Arabic"/>
          <w:color w:val="000000" w:themeColor="text1"/>
          <w:sz w:val="28"/>
          <w:szCs w:val="28"/>
          <w:rtl/>
        </w:rPr>
        <w:t>في دراسته لمحدّدات جودة الخدمة وأثرها على رضا العملاء وولائهم في القطاع المصرفي الخاص، ومع ما تناوله</w:t>
      </w:r>
      <w:r w:rsidRPr="0023461D">
        <w:rPr>
          <w:rFonts w:ascii="Simplified Arabic" w:hAnsi="Simplified Arabic" w:cs="Simplified Arabic"/>
          <w:color w:val="000000" w:themeColor="text1"/>
          <w:sz w:val="28"/>
          <w:szCs w:val="28"/>
        </w:rPr>
        <w:t xml:space="preserve"> Sugiarto and Octaviana (2021) </w:t>
      </w:r>
      <w:r w:rsidRPr="0023461D">
        <w:rPr>
          <w:rFonts w:ascii="Simplified Arabic" w:hAnsi="Simplified Arabic" w:cs="Simplified Arabic"/>
          <w:color w:val="000000" w:themeColor="text1"/>
          <w:sz w:val="28"/>
          <w:szCs w:val="28"/>
          <w:rtl/>
        </w:rPr>
        <w:t>بشأن أبعاد نموذج</w:t>
      </w:r>
      <w:r w:rsidRPr="0023461D">
        <w:rPr>
          <w:rFonts w:ascii="Simplified Arabic" w:hAnsi="Simplified Arabic" w:cs="Simplified Arabic"/>
          <w:color w:val="000000" w:themeColor="text1"/>
          <w:sz w:val="28"/>
          <w:szCs w:val="28"/>
        </w:rPr>
        <w:t xml:space="preserve"> SERVQUAL </w:t>
      </w:r>
      <w:r w:rsidRPr="0023461D">
        <w:rPr>
          <w:rFonts w:ascii="Simplified Arabic" w:hAnsi="Simplified Arabic" w:cs="Simplified Arabic"/>
          <w:color w:val="000000" w:themeColor="text1"/>
          <w:sz w:val="28"/>
          <w:szCs w:val="28"/>
          <w:rtl/>
        </w:rPr>
        <w:t>وعلاقتها برضا العملاء في القطاع المصرفي، حيث أبرزت كلتا الدراستين العلاقة المتداخلة والمركّبة بين أبعاد الجودة ومخرجاتها الإدراكية لدى العميل</w:t>
      </w:r>
      <w:r w:rsidRPr="0023461D">
        <w:rPr>
          <w:rFonts w:ascii="Simplified Arabic" w:hAnsi="Simplified Arabic" w:cs="Simplified Arabic"/>
          <w:color w:val="000000" w:themeColor="text1"/>
          <w:sz w:val="28"/>
          <w:szCs w:val="28"/>
        </w:rPr>
        <w:t>.</w:t>
      </w:r>
    </w:p>
    <w:p w14:paraId="7C085C7F"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وكشفت نتائج اختبار الفرضية الفرعية الأولى عن وجود أثر دالّ إحصائياً لبُعد الاعتمادية على رضا العملاء، حيث بلغ معامل الانحدار</w:t>
      </w:r>
      <w:r w:rsidRPr="0023461D">
        <w:rPr>
          <w:rFonts w:ascii="Simplified Arabic" w:hAnsi="Simplified Arabic" w:cs="Simplified Arabic"/>
          <w:color w:val="000000" w:themeColor="text1"/>
          <w:sz w:val="28"/>
          <w:szCs w:val="28"/>
        </w:rPr>
        <w:t xml:space="preserve"> (B = 0.598)</w:t>
      </w:r>
      <w:r w:rsidRPr="0023461D">
        <w:rPr>
          <w:rFonts w:ascii="Simplified Arabic" w:hAnsi="Simplified Arabic" w:cs="Simplified Arabic"/>
          <w:color w:val="000000" w:themeColor="text1"/>
          <w:sz w:val="28"/>
          <w:szCs w:val="28"/>
          <w:rtl/>
        </w:rPr>
        <w:t>، ممّا يدلّ على أنّ التزام المصرف بوعوده ودقّة تنفيذه للمعاملات يُمثّلان ركيزةً جوهريةً في تشكيل الرضا. ويُفسّر ذلك في ضوء الطبيعة التعاقدية للعلاقة بين المصرف والعميل، حيث يُودع العميل أمواله وثقته في المصرف انطلاقاً من توقّعه بأنّ المصرف سيفي بالتزاماته بصورة ثابتة ومتّسقة. ويتقاطع هذا الطرح مع ما توصّل إليه</w:t>
      </w:r>
      <w:r w:rsidRPr="0023461D">
        <w:rPr>
          <w:rFonts w:ascii="Simplified Arabic" w:hAnsi="Simplified Arabic" w:cs="Simplified Arabic"/>
          <w:color w:val="000000" w:themeColor="text1"/>
          <w:sz w:val="28"/>
          <w:szCs w:val="28"/>
        </w:rPr>
        <w:t xml:space="preserve"> Tijjang et al. (2021) </w:t>
      </w:r>
      <w:r w:rsidRPr="0023461D">
        <w:rPr>
          <w:rFonts w:ascii="Simplified Arabic" w:hAnsi="Simplified Arabic" w:cs="Simplified Arabic"/>
          <w:color w:val="000000" w:themeColor="text1"/>
          <w:sz w:val="28"/>
          <w:szCs w:val="28"/>
          <w:rtl/>
        </w:rPr>
        <w:t>في معالجته لأثر جودة الخدمة على رضا العملاء في القطاع المصرفي الإندونيسي، حيث أبرز المكانة المحورية للاعتمادية في منظومة الجودة المصرفية، ومع ما تناوله المعيوفي وبوذهب (2022) بشأن دور جودة الخدمات الإلكترونية في توليد رضا العملاء عبر وساطة الثقة</w:t>
      </w:r>
      <w:r w:rsidRPr="0023461D">
        <w:rPr>
          <w:rFonts w:ascii="Simplified Arabic" w:hAnsi="Simplified Arabic" w:cs="Simplified Arabic"/>
          <w:color w:val="000000" w:themeColor="text1"/>
          <w:sz w:val="28"/>
          <w:szCs w:val="28"/>
        </w:rPr>
        <w:t>.</w:t>
      </w:r>
    </w:p>
    <w:p w14:paraId="67D169D9"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وأظهرت نتائج اختبار الفرضية الفرعية الثانية وجود أثر دالّ إحصائياً لبُعد الاستجابة على رضا العملاء، إذ بلغ معامل الانحدار</w:t>
      </w:r>
      <w:r w:rsidRPr="0023461D">
        <w:rPr>
          <w:rFonts w:ascii="Simplified Arabic" w:hAnsi="Simplified Arabic" w:cs="Simplified Arabic"/>
          <w:color w:val="000000" w:themeColor="text1"/>
          <w:sz w:val="28"/>
          <w:szCs w:val="28"/>
        </w:rPr>
        <w:t xml:space="preserve"> (B = 0.642)</w:t>
      </w:r>
      <w:r w:rsidRPr="0023461D">
        <w:rPr>
          <w:rFonts w:ascii="Simplified Arabic" w:hAnsi="Simplified Arabic" w:cs="Simplified Arabic"/>
          <w:color w:val="000000" w:themeColor="text1"/>
          <w:sz w:val="28"/>
          <w:szCs w:val="28"/>
          <w:rtl/>
        </w:rPr>
        <w:t>، ممّا يعكس أهمية عنصر الزمن والمرونة في تشكيل تجربة العميل المصرفي. ويُعزى ذلك إلى التحوّلات في سلوك المستهلك المصرفي المعاصر، حيث لم يعد العميل يقبل بالتأخير أو الانتظار الطويل، خاصةً في ظلّ توافر بدائل تنافسية تُقدّم خدمات أسرع. ويتّسق هذا التفسير مع ما تناوله علي وزاهر (2024) في معالجتهما لأثر الخدمات الإلكترونية على رضا العملاء، حيث أبرزا أنّ سرعة الاستجابة وسهولة الوصول إلى الخدمة تُمثّلان من أهمّ محدّدات الرضا في البيئة الرقمية، ومع ما طرحه</w:t>
      </w:r>
      <w:r w:rsidRPr="0023461D">
        <w:rPr>
          <w:rFonts w:ascii="Simplified Arabic" w:hAnsi="Simplified Arabic" w:cs="Simplified Arabic"/>
          <w:color w:val="000000" w:themeColor="text1"/>
          <w:sz w:val="28"/>
          <w:szCs w:val="28"/>
        </w:rPr>
        <w:t xml:space="preserve"> Ifedi et al. (2024) </w:t>
      </w:r>
      <w:r w:rsidRPr="0023461D">
        <w:rPr>
          <w:rFonts w:ascii="Simplified Arabic" w:hAnsi="Simplified Arabic" w:cs="Simplified Arabic"/>
          <w:color w:val="000000" w:themeColor="text1"/>
          <w:sz w:val="28"/>
          <w:szCs w:val="28"/>
          <w:rtl/>
        </w:rPr>
        <w:t>من تأكيد على أنّ الاستجابة الفاعلة لمتطلّبات العميل تُمثّل ركيزةً للنمو المستدام في القطاع المصرفي</w:t>
      </w:r>
      <w:r w:rsidRPr="0023461D">
        <w:rPr>
          <w:rFonts w:ascii="Simplified Arabic" w:hAnsi="Simplified Arabic" w:cs="Simplified Arabic"/>
          <w:color w:val="000000" w:themeColor="text1"/>
          <w:sz w:val="28"/>
          <w:szCs w:val="28"/>
        </w:rPr>
        <w:t>.</w:t>
      </w:r>
    </w:p>
    <w:p w14:paraId="67D69175"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وكشفت نتائج اختبار الفرضية الفرعية الثالثة عن أنّ بُعد الأمان هو الأكثر تأثيراً على رضا العملاء بين الأبعاد الأربعة، حيث بلغ معامل الانحدار</w:t>
      </w:r>
      <w:r w:rsidRPr="0023461D">
        <w:rPr>
          <w:rFonts w:ascii="Simplified Arabic" w:hAnsi="Simplified Arabic" w:cs="Simplified Arabic"/>
          <w:color w:val="000000" w:themeColor="text1"/>
          <w:sz w:val="28"/>
          <w:szCs w:val="28"/>
        </w:rPr>
        <w:t xml:space="preserve"> (B = 0.713)</w:t>
      </w:r>
      <w:r w:rsidRPr="0023461D">
        <w:rPr>
          <w:rFonts w:ascii="Simplified Arabic" w:hAnsi="Simplified Arabic" w:cs="Simplified Arabic"/>
          <w:color w:val="000000" w:themeColor="text1"/>
          <w:sz w:val="28"/>
          <w:szCs w:val="28"/>
          <w:rtl/>
        </w:rPr>
        <w:t>، ممّا يُؤكّد المكانة المحورية التي يحتلّها هذا البُعد في وعي العميل المصرفي. ويُفسّر ذلك في ضوء الطبيعة الحسّاسة للمعاملات المالية، وتنامي المخاوف المرتبطة بعمليات الاحتيال الإلكتروني وسرقة البيانات في البيئة الرقمية، ممّا يجعل ضمان الأمان شرطاً وجودياً لا غنى عنه لاستمرار العلاقة بين المصرف وعميله. ويتقاطع هذا الطرح مع ما تناوله نايلي ولبادي (2023) في دراستهما لجودة الخدمة الإلكترونية وأثرها على رضا العملاء، ومع ما طرحه</w:t>
      </w:r>
      <w:r w:rsidRPr="0023461D">
        <w:rPr>
          <w:rFonts w:ascii="Simplified Arabic" w:hAnsi="Simplified Arabic" w:cs="Simplified Arabic"/>
          <w:color w:val="000000" w:themeColor="text1"/>
          <w:sz w:val="28"/>
          <w:szCs w:val="28"/>
        </w:rPr>
        <w:t xml:space="preserve"> Ahmed et al. (2022) </w:t>
      </w:r>
      <w:r w:rsidRPr="0023461D">
        <w:rPr>
          <w:rFonts w:ascii="Simplified Arabic" w:hAnsi="Simplified Arabic" w:cs="Simplified Arabic"/>
          <w:color w:val="000000" w:themeColor="text1"/>
          <w:sz w:val="28"/>
          <w:szCs w:val="28"/>
          <w:rtl/>
        </w:rPr>
        <w:t>بشأن الدور المحوري للالتزام بمعايير الحماية والأمان في توليد رضا العملاء، فضلاً عن ما تناوله</w:t>
      </w:r>
      <w:r w:rsidRPr="0023461D">
        <w:rPr>
          <w:rFonts w:ascii="Simplified Arabic" w:hAnsi="Simplified Arabic" w:cs="Simplified Arabic"/>
          <w:color w:val="000000" w:themeColor="text1"/>
          <w:sz w:val="28"/>
          <w:szCs w:val="28"/>
        </w:rPr>
        <w:t xml:space="preserve"> Fianto et al. (2021) </w:t>
      </w:r>
      <w:r w:rsidRPr="0023461D">
        <w:rPr>
          <w:rFonts w:ascii="Simplified Arabic" w:hAnsi="Simplified Arabic" w:cs="Simplified Arabic"/>
          <w:color w:val="000000" w:themeColor="text1"/>
          <w:sz w:val="28"/>
          <w:szCs w:val="28"/>
          <w:rtl/>
        </w:rPr>
        <w:t>من تأكيد على أنّ أمان المعاملات يُمثّل العامل الأكثر تأثيراً في رضا مستخدمي الخدمات المصرفية عبر الهاتف المحمول</w:t>
      </w:r>
      <w:r w:rsidRPr="0023461D">
        <w:rPr>
          <w:rFonts w:ascii="Simplified Arabic" w:hAnsi="Simplified Arabic" w:cs="Simplified Arabic"/>
          <w:color w:val="000000" w:themeColor="text1"/>
          <w:sz w:val="28"/>
          <w:szCs w:val="28"/>
        </w:rPr>
        <w:t>.</w:t>
      </w:r>
    </w:p>
    <w:p w14:paraId="2D97175D"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وأظهرت نتائج اختبار الفرضية الفرعية الرابعة وجود أثر دالّ إحصائياً لبُعد التعاطف على رضا العملاء، حيث بلغ معامل الانحدار</w:t>
      </w:r>
      <w:r w:rsidRPr="0023461D">
        <w:rPr>
          <w:rFonts w:ascii="Simplified Arabic" w:hAnsi="Simplified Arabic" w:cs="Simplified Arabic"/>
          <w:color w:val="000000" w:themeColor="text1"/>
          <w:sz w:val="28"/>
          <w:szCs w:val="28"/>
        </w:rPr>
        <w:t xml:space="preserve"> (B = 0.564)</w:t>
      </w:r>
      <w:r w:rsidRPr="0023461D">
        <w:rPr>
          <w:rFonts w:ascii="Simplified Arabic" w:hAnsi="Simplified Arabic" w:cs="Simplified Arabic"/>
          <w:color w:val="000000" w:themeColor="text1"/>
          <w:sz w:val="28"/>
          <w:szCs w:val="28"/>
          <w:rtl/>
        </w:rPr>
        <w:t>، وإن جاء الأقلّ بين أبعاد جودة الخدمة الأربعة. ويعكس ذلك أهمية الجانب الإنساني والعلائقي في تشكيل تجربة العميل المصرفي، رغم تراجع الوزن النسبي لهذا البُعد مقارنةً بالأبعاد التقنية والإجرائية. ويُعزى انخفاض هذا الأثر نسبياً إلى تحوّل قطاع كبير من المعاملات المصرفية إلى البيئة الرقمية التي تقلّ فيها فرص التفاعل البشري المباشر، ممّا يحدّ من فرص بناء العلاقات العلائقية العميقة. ويتقاطع هذا التفسير مع ما تناوله بن حملاوي (2025) في معالجته لأثر التجربة الرقمية على رضا العملاء، حيث أشار إلى أنّ التحوّل الرقمي قد أعاد تشكيل ملامح العلاقة بين العميل والمؤسّسة، ومع ما طرحه</w:t>
      </w:r>
      <w:r w:rsidRPr="0023461D">
        <w:rPr>
          <w:rFonts w:ascii="Simplified Arabic" w:hAnsi="Simplified Arabic" w:cs="Simplified Arabic"/>
          <w:color w:val="000000" w:themeColor="text1"/>
          <w:sz w:val="28"/>
          <w:szCs w:val="28"/>
        </w:rPr>
        <w:t xml:space="preserve"> Ayinaddis et al. (2023) </w:t>
      </w:r>
      <w:r w:rsidRPr="0023461D">
        <w:rPr>
          <w:rFonts w:ascii="Simplified Arabic" w:hAnsi="Simplified Arabic" w:cs="Simplified Arabic"/>
          <w:color w:val="000000" w:themeColor="text1"/>
          <w:sz w:val="28"/>
          <w:szCs w:val="28"/>
          <w:rtl/>
        </w:rPr>
        <w:t>من تأكيد على أنّ الابتكار التكنولوجي في الخدمة المصرفية الإلكترونية يستدعي إعادة التفكير في كيفية تجسيد البُعد العلائقي في البيئة الرقمية</w:t>
      </w:r>
      <w:r w:rsidRPr="0023461D">
        <w:rPr>
          <w:rFonts w:ascii="Simplified Arabic" w:hAnsi="Simplified Arabic" w:cs="Simplified Arabic"/>
          <w:color w:val="000000" w:themeColor="text1"/>
          <w:sz w:val="28"/>
          <w:szCs w:val="28"/>
        </w:rPr>
        <w:t>.</w:t>
      </w:r>
    </w:p>
    <w:p w14:paraId="186806CE"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وأفرزت نتائج تحليل مصفوفة الارتباط أنّ ثمّة علاقة طردية قوية بين أبعاد جودة الخدمة المصرفية فيما بينها، ممّا يدلّ على أنّ هذه الأبعاد تعمل بصورة متكاملة لا منفصلة، وأنّ تطوير أيّ بُعد منها ينعكس بصورة مباشرة أو غير مباشرة على الأبعاد الأخرى. ويُفسّر ذلك في ضوء الطبيعة المنظومية للجودة في القطاع المصرفي، حيث تتشابك العمليات والإجراءات والكوادر البشرية والتقنيات في تشكيل تجربة العميل الكلية. ويتّفق هذا الطرح مع ما تناوله عرفة ووادي (2022) في دراستهما لجودة خدمة المحافظ الإلكترونية، ومع ما طرحه</w:t>
      </w:r>
      <w:r w:rsidRPr="0023461D">
        <w:rPr>
          <w:rFonts w:ascii="Simplified Arabic" w:hAnsi="Simplified Arabic" w:cs="Simplified Arabic"/>
          <w:color w:val="000000" w:themeColor="text1"/>
          <w:sz w:val="28"/>
          <w:szCs w:val="28"/>
        </w:rPr>
        <w:t xml:space="preserve"> Gonu et al. (2023) </w:t>
      </w:r>
      <w:r w:rsidRPr="0023461D">
        <w:rPr>
          <w:rFonts w:ascii="Simplified Arabic" w:hAnsi="Simplified Arabic" w:cs="Simplified Arabic"/>
          <w:color w:val="000000" w:themeColor="text1"/>
          <w:sz w:val="28"/>
          <w:szCs w:val="28"/>
          <w:rtl/>
        </w:rPr>
        <w:t>بشأن التكامل بين أبعاد جودة الخدمة في إطار التوجّه نحو العميل، حيث أكّدت كلتا الدراستين على ضرورة المقاربة الشمولية في إدارة الجودة المصرفية</w:t>
      </w:r>
      <w:r w:rsidRPr="0023461D">
        <w:rPr>
          <w:rFonts w:ascii="Simplified Arabic" w:hAnsi="Simplified Arabic" w:cs="Simplified Arabic"/>
          <w:color w:val="000000" w:themeColor="text1"/>
          <w:sz w:val="28"/>
          <w:szCs w:val="28"/>
        </w:rPr>
        <w:t>.</w:t>
      </w:r>
    </w:p>
    <w:p w14:paraId="69D9D344"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وكشفت النتائج عن أنّ بُعد الأمان يحتلّ موقعاً مزدوجاً، إذ جاء في المرتبة الأولى من حيث المتوسّط الحسابي للإدراك، وفي المرتبة الأولى أيضاً من حيث قوّة التأثير على رضا العملاء. ويعكس هذا التطابق وعياً مصرفياً متقدّماً بالأهمية الحاسمة لهذا البُعد، وترجمةً عملية لهذا الوعي إلى استثمارات حقيقية في منظومات الحماية وأنظمة الأمن المعلوماتي. ويتقاطع هذا الطرح مع ما تناوله بوشلوش (2022) في معالجته لجودة الخدمة البنكية في ظلّ جائحة كورونا، حيث أبرز أنّ المصارف التي استثمرت مبكّراً في بناء منظومات أمان متينة كانت الأقدر على الحفاظ على ثقة عملائها في أوقات الأزمات، ومع ما طرحه قريشي ومنصوري (2025) من تأكيد على أنّ الابتكار في العمليات المصرفية يستلزم استثماراً متوازياً في تعزيز منظومات الحماية</w:t>
      </w:r>
      <w:r w:rsidRPr="0023461D">
        <w:rPr>
          <w:rFonts w:ascii="Simplified Arabic" w:hAnsi="Simplified Arabic" w:cs="Simplified Arabic"/>
          <w:color w:val="000000" w:themeColor="text1"/>
          <w:sz w:val="28"/>
          <w:szCs w:val="28"/>
        </w:rPr>
        <w:t>.</w:t>
      </w:r>
    </w:p>
    <w:p w14:paraId="648ACE03"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وأظهرت النتائج أنّ القدرة التفسيرية المشتركة لأبعاد جودة الخدمة المصرفية مجتمعةً (76.7%) تفوق المجموع الجمعي للقدرات التفسيرية الفردية لكلّ بُعد على حدة، ممّا يُؤكّد وجود تفاعل تآزري بين هذه الأبعاد. ويُفسّر ذلك في ضوء الطبيعة المركّبة لتجربة العميل المصرفي، حيث لا يُقيّم العميل خدمة المصرف بناءً على عنصر واحد، بل بناءً على المحصّلة الكلية لتفاعل العناصر المختلفة. ويتّفق هذا الطرح مع ما تناوله حاج علي وإبراهيم (2024) في معالجتهما لأثر الخدمات الإلكترونية على رضا العملاء، حيث أبرزا أنّ الرضا يتشكّل من تفاعل متعدّد العناصر لا من عنصر واحد، ومع ما طرحه</w:t>
      </w:r>
      <w:r w:rsidRPr="0023461D">
        <w:rPr>
          <w:rFonts w:ascii="Simplified Arabic" w:hAnsi="Simplified Arabic" w:cs="Simplified Arabic"/>
          <w:color w:val="000000" w:themeColor="text1"/>
          <w:sz w:val="28"/>
          <w:szCs w:val="28"/>
        </w:rPr>
        <w:t xml:space="preserve"> Islam et al. (2021) </w:t>
      </w:r>
      <w:r w:rsidRPr="0023461D">
        <w:rPr>
          <w:rFonts w:ascii="Simplified Arabic" w:hAnsi="Simplified Arabic" w:cs="Simplified Arabic"/>
          <w:color w:val="000000" w:themeColor="text1"/>
          <w:sz w:val="28"/>
          <w:szCs w:val="28"/>
          <w:rtl/>
        </w:rPr>
        <w:t>بشأن المنطق التفاعلي الذي يحكم العلاقة بين محدّدات جودة الخدمة ومخرجاتها لدى العميل المصرفي</w:t>
      </w:r>
      <w:r w:rsidRPr="0023461D">
        <w:rPr>
          <w:rFonts w:ascii="Simplified Arabic" w:hAnsi="Simplified Arabic" w:cs="Simplified Arabic"/>
          <w:color w:val="000000" w:themeColor="text1"/>
          <w:sz w:val="28"/>
          <w:szCs w:val="28"/>
        </w:rPr>
        <w:t>.</w:t>
      </w:r>
    </w:p>
    <w:p w14:paraId="3C0E4206" w14:textId="038CE83C" w:rsidR="006B6149" w:rsidRPr="0023461D" w:rsidRDefault="008568F2" w:rsidP="008568F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62" w:name="_Toc233384800"/>
      <w:r w:rsidRPr="0023461D">
        <w:rPr>
          <w:rFonts w:ascii="Simplified Arabic" w:hAnsi="Simplified Arabic" w:cs="Simplified Arabic" w:hint="cs"/>
          <w:b/>
          <w:bCs/>
          <w:color w:val="000000" w:themeColor="text1"/>
          <w:sz w:val="36"/>
          <w:szCs w:val="36"/>
          <w:rtl/>
        </w:rPr>
        <w:t>3.5</w:t>
      </w:r>
      <w:r w:rsidR="006B6149" w:rsidRPr="0023461D">
        <w:rPr>
          <w:rFonts w:ascii="Simplified Arabic" w:hAnsi="Simplified Arabic" w:cs="Simplified Arabic"/>
          <w:b/>
          <w:bCs/>
          <w:color w:val="000000" w:themeColor="text1"/>
          <w:sz w:val="36"/>
          <w:szCs w:val="36"/>
          <w:rtl/>
        </w:rPr>
        <w:t xml:space="preserve"> توصيات الدراسة</w:t>
      </w:r>
      <w:bookmarkEnd w:id="62"/>
    </w:p>
    <w:p w14:paraId="0A07C077"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في ضوء ما تمّ التوصّل إليه، يُقدّم الباحث جملةً من التوصيات الموجّهة إلى إدارات المصارف وصانعي القرار في القطاع المصرفي، يأمل أن تُسهم في رفع مستوى جودة الخدمة المصرفية وتعزيز رضا العملاء</w:t>
      </w:r>
      <w:r w:rsidRPr="0023461D">
        <w:rPr>
          <w:rFonts w:ascii="Simplified Arabic" w:hAnsi="Simplified Arabic" w:cs="Simplified Arabic"/>
          <w:color w:val="000000" w:themeColor="text1"/>
          <w:sz w:val="28"/>
          <w:szCs w:val="28"/>
        </w:rPr>
        <w:t>:</w:t>
      </w:r>
    </w:p>
    <w:p w14:paraId="666F585D" w14:textId="77777777" w:rsidR="006B6149" w:rsidRPr="0023461D" w:rsidRDefault="006B6149" w:rsidP="008568F2">
      <w:pPr>
        <w:numPr>
          <w:ilvl w:val="0"/>
          <w:numId w:val="1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تطوير برامج تدريبية متخصّصة للكوادر البشرية في المصارف تستهدف تعزيز مهارات الذكاء العاطفي والتعامل العلائقي مع العملاء، بحيث تُسهم في تقليص الفجوة الملحوظة في بُعد التعاطف</w:t>
      </w:r>
      <w:r w:rsidRPr="0023461D">
        <w:rPr>
          <w:rFonts w:ascii="Simplified Arabic" w:hAnsi="Simplified Arabic" w:cs="Simplified Arabic"/>
          <w:color w:val="000000" w:themeColor="text1"/>
          <w:sz w:val="28"/>
          <w:szCs w:val="28"/>
        </w:rPr>
        <w:t>.</w:t>
      </w:r>
    </w:p>
    <w:p w14:paraId="589DDE65" w14:textId="77777777" w:rsidR="006B6149" w:rsidRPr="0023461D" w:rsidRDefault="006B6149" w:rsidP="008568F2">
      <w:pPr>
        <w:numPr>
          <w:ilvl w:val="0"/>
          <w:numId w:val="1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اعتماد مقاربة متوازنة في إدارة التحوّل الرقمي تُحافظ على الجوانب الإنسانية للخدمة المصرفية، عبر تصميم نقاط تماس بشرية مدروسة تستكمل القنوات الرقمية ولا تتعارض معها</w:t>
      </w:r>
      <w:r w:rsidRPr="0023461D">
        <w:rPr>
          <w:rFonts w:ascii="Simplified Arabic" w:hAnsi="Simplified Arabic" w:cs="Simplified Arabic"/>
          <w:color w:val="000000" w:themeColor="text1"/>
          <w:sz w:val="28"/>
          <w:szCs w:val="28"/>
        </w:rPr>
        <w:t>.</w:t>
      </w:r>
    </w:p>
    <w:p w14:paraId="3B69B723" w14:textId="77777777" w:rsidR="006B6149" w:rsidRPr="0023461D" w:rsidRDefault="006B6149" w:rsidP="008568F2">
      <w:pPr>
        <w:numPr>
          <w:ilvl w:val="0"/>
          <w:numId w:val="1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الاستثمار المتواصل في تعزيز منظومات الأمان المعلوماتي والحماية الرقمية، باعتبارها البُعد الأكثر تأثيراً على رضا العملاء، مع توظيف التقنيات الحديثة كالذكاء الاصطناعي في رصد عمليات الاحتيال والتصدّي لها</w:t>
      </w:r>
      <w:r w:rsidRPr="0023461D">
        <w:rPr>
          <w:rFonts w:ascii="Simplified Arabic" w:hAnsi="Simplified Arabic" w:cs="Simplified Arabic"/>
          <w:color w:val="000000" w:themeColor="text1"/>
          <w:sz w:val="28"/>
          <w:szCs w:val="28"/>
        </w:rPr>
        <w:t>.</w:t>
      </w:r>
    </w:p>
    <w:p w14:paraId="61A38983" w14:textId="77777777" w:rsidR="006B6149" w:rsidRPr="0023461D" w:rsidRDefault="006B6149" w:rsidP="008568F2">
      <w:pPr>
        <w:numPr>
          <w:ilvl w:val="0"/>
          <w:numId w:val="1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تطوير برامج تواصل توعوية موجّهة إلى العملاء تشرح إجراءات الأمان المعتمدة في المصرف، بما يُعزّز شعورهم بالطمأنينة ويرفع ثقتهم في القنوات الرقمية للمصرف</w:t>
      </w:r>
      <w:r w:rsidRPr="0023461D">
        <w:rPr>
          <w:rFonts w:ascii="Simplified Arabic" w:hAnsi="Simplified Arabic" w:cs="Simplified Arabic"/>
          <w:color w:val="000000" w:themeColor="text1"/>
          <w:sz w:val="28"/>
          <w:szCs w:val="28"/>
        </w:rPr>
        <w:t>.</w:t>
      </w:r>
    </w:p>
    <w:p w14:paraId="59DF5196" w14:textId="77777777" w:rsidR="006B6149" w:rsidRPr="0023461D" w:rsidRDefault="006B6149" w:rsidP="008568F2">
      <w:pPr>
        <w:numPr>
          <w:ilvl w:val="0"/>
          <w:numId w:val="1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تبنّي ثقافة “الزبون-المحور” بوصفها فلسفةً مؤسسيةً شاملةً لا مجرّد شعار تسويقي، عبر دمجها في أنظمة تقييم الأداء وبرامج الحوافز ومعايير الترقية للكوادر البشرية</w:t>
      </w:r>
      <w:r w:rsidRPr="0023461D">
        <w:rPr>
          <w:rFonts w:ascii="Simplified Arabic" w:hAnsi="Simplified Arabic" w:cs="Simplified Arabic"/>
          <w:color w:val="000000" w:themeColor="text1"/>
          <w:sz w:val="28"/>
          <w:szCs w:val="28"/>
        </w:rPr>
        <w:t>.</w:t>
      </w:r>
    </w:p>
    <w:p w14:paraId="6749D004" w14:textId="77777777" w:rsidR="006B6149" w:rsidRPr="0023461D" w:rsidRDefault="006B6149" w:rsidP="008568F2">
      <w:pPr>
        <w:numPr>
          <w:ilvl w:val="0"/>
          <w:numId w:val="1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تأسيس وحدات متخصّصة لإدارة تجربة العميل</w:t>
      </w:r>
      <w:r w:rsidRPr="0023461D">
        <w:rPr>
          <w:rFonts w:ascii="Simplified Arabic" w:hAnsi="Simplified Arabic" w:cs="Simplified Arabic"/>
          <w:color w:val="000000" w:themeColor="text1"/>
          <w:sz w:val="28"/>
          <w:szCs w:val="28"/>
        </w:rPr>
        <w:t xml:space="preserve"> (Customer Experience Management) </w:t>
      </w:r>
      <w:r w:rsidRPr="0023461D">
        <w:rPr>
          <w:rFonts w:ascii="Simplified Arabic" w:hAnsi="Simplified Arabic" w:cs="Simplified Arabic"/>
          <w:color w:val="000000" w:themeColor="text1"/>
          <w:sz w:val="28"/>
          <w:szCs w:val="28"/>
          <w:rtl/>
        </w:rPr>
        <w:t>تتولّى تصميم رحلة العميل الكاملة عبر كافّة قنوات المصرف، ورصد نقاط الاحتكاك ومعالجتها بصورة استباقية</w:t>
      </w:r>
      <w:r w:rsidRPr="0023461D">
        <w:rPr>
          <w:rFonts w:ascii="Simplified Arabic" w:hAnsi="Simplified Arabic" w:cs="Simplified Arabic"/>
          <w:color w:val="000000" w:themeColor="text1"/>
          <w:sz w:val="28"/>
          <w:szCs w:val="28"/>
        </w:rPr>
        <w:t>.</w:t>
      </w:r>
    </w:p>
    <w:p w14:paraId="15BE1235" w14:textId="77777777" w:rsidR="006B6149" w:rsidRPr="0023461D" w:rsidRDefault="006B6149" w:rsidP="008568F2">
      <w:pPr>
        <w:numPr>
          <w:ilvl w:val="0"/>
          <w:numId w:val="1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تطوير منظومة معالجة الشكاوى عبر تقليص دورة الاستجابة، وتمكين الموظّفين من اتّخاذ قرارات مرنة لحلّ مشكلات العملاء دون الحاجة إلى تصعيد متعدّد المستويات</w:t>
      </w:r>
      <w:r w:rsidRPr="0023461D">
        <w:rPr>
          <w:rFonts w:ascii="Simplified Arabic" w:hAnsi="Simplified Arabic" w:cs="Simplified Arabic"/>
          <w:color w:val="000000" w:themeColor="text1"/>
          <w:sz w:val="28"/>
          <w:szCs w:val="28"/>
        </w:rPr>
        <w:t>.</w:t>
      </w:r>
    </w:p>
    <w:p w14:paraId="37CD2C2F" w14:textId="77777777" w:rsidR="006B6149" w:rsidRPr="0023461D" w:rsidRDefault="006B6149" w:rsidP="008568F2">
      <w:pPr>
        <w:numPr>
          <w:ilvl w:val="0"/>
          <w:numId w:val="1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اعتماد آليات منتظمة لقياس مؤشّرات الرضا والولاء عبر استبانات دورية، وتحليل وسائل التواصل الاجتماعي، ومقابلات معمّقة مع شرائح مختلفة من العملاء</w:t>
      </w:r>
      <w:r w:rsidRPr="0023461D">
        <w:rPr>
          <w:rFonts w:ascii="Simplified Arabic" w:hAnsi="Simplified Arabic" w:cs="Simplified Arabic"/>
          <w:color w:val="000000" w:themeColor="text1"/>
          <w:sz w:val="28"/>
          <w:szCs w:val="28"/>
        </w:rPr>
        <w:t>.</w:t>
      </w:r>
    </w:p>
    <w:p w14:paraId="5524D200" w14:textId="77777777" w:rsidR="006B6149" w:rsidRPr="0023461D" w:rsidRDefault="006B6149" w:rsidP="008568F2">
      <w:pPr>
        <w:numPr>
          <w:ilvl w:val="0"/>
          <w:numId w:val="1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تصميم برامج ولاء مبتكرة تتجاوز الحوافز المالية التقليدية إلى تقديم تجارب وامتيازات نوعية تُعزّز الارتباط العاطفي للعميل بالعلامة المصرفية</w:t>
      </w:r>
      <w:r w:rsidRPr="0023461D">
        <w:rPr>
          <w:rFonts w:ascii="Simplified Arabic" w:hAnsi="Simplified Arabic" w:cs="Simplified Arabic"/>
          <w:color w:val="000000" w:themeColor="text1"/>
          <w:sz w:val="28"/>
          <w:szCs w:val="28"/>
        </w:rPr>
        <w:t>.</w:t>
      </w:r>
    </w:p>
    <w:p w14:paraId="00993C6B" w14:textId="77777777" w:rsidR="006B6149" w:rsidRPr="0023461D" w:rsidRDefault="006B6149" w:rsidP="008568F2">
      <w:pPr>
        <w:numPr>
          <w:ilvl w:val="0"/>
          <w:numId w:val="1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تخصيص الخدمات المصرفية عبر توظيف تحليلات البيانات الكبيرة والذكاء الاصطناعي في فهم سلوك كلّ شريحة من العملاء وتقديم عروض تتلاءم مع احتياجاتهم النوعية</w:t>
      </w:r>
      <w:r w:rsidRPr="0023461D">
        <w:rPr>
          <w:rFonts w:ascii="Simplified Arabic" w:hAnsi="Simplified Arabic" w:cs="Simplified Arabic"/>
          <w:color w:val="000000" w:themeColor="text1"/>
          <w:sz w:val="28"/>
          <w:szCs w:val="28"/>
        </w:rPr>
        <w:t>.</w:t>
      </w:r>
    </w:p>
    <w:p w14:paraId="11AF965D" w14:textId="77777777" w:rsidR="006B6149" w:rsidRPr="0023461D" w:rsidRDefault="006B6149" w:rsidP="008568F2">
      <w:pPr>
        <w:numPr>
          <w:ilvl w:val="0"/>
          <w:numId w:val="1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تعزيز التكامل بين أبعاد جودة الخدمة المصرفية الأربعة عبر مقاربة منظومية لا تُركّز على بُعد واحد على حساب الأبعاد الأخرى، بما يضمن تجربة عميل متّسقة ومتكاملة</w:t>
      </w:r>
      <w:r w:rsidRPr="0023461D">
        <w:rPr>
          <w:rFonts w:ascii="Simplified Arabic" w:hAnsi="Simplified Arabic" w:cs="Simplified Arabic"/>
          <w:color w:val="000000" w:themeColor="text1"/>
          <w:sz w:val="28"/>
          <w:szCs w:val="28"/>
        </w:rPr>
        <w:t>.</w:t>
      </w:r>
    </w:p>
    <w:p w14:paraId="182817D3" w14:textId="77777777" w:rsidR="006B6149" w:rsidRPr="0023461D" w:rsidRDefault="006B6149" w:rsidP="008568F2">
      <w:pPr>
        <w:numPr>
          <w:ilvl w:val="0"/>
          <w:numId w:val="1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تطوير قدرات المصرف على التواصل الاستباقي مع العميل عبر إشعارات ذكية وتقارير دورية ونصائح مالية مخصّصة، بما يُعزّز إدراك العميل لاهتمام المصرف به</w:t>
      </w:r>
      <w:r w:rsidRPr="0023461D">
        <w:rPr>
          <w:rFonts w:ascii="Simplified Arabic" w:hAnsi="Simplified Arabic" w:cs="Simplified Arabic"/>
          <w:color w:val="000000" w:themeColor="text1"/>
          <w:sz w:val="28"/>
          <w:szCs w:val="28"/>
        </w:rPr>
        <w:t>.</w:t>
      </w:r>
    </w:p>
    <w:p w14:paraId="5526B4CF" w14:textId="77777777" w:rsidR="006B6149" w:rsidRPr="0023461D" w:rsidRDefault="006B6149" w:rsidP="008568F2">
      <w:pPr>
        <w:numPr>
          <w:ilvl w:val="0"/>
          <w:numId w:val="1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توسيع الاستثمار في البحث والتطوير داخل القطاع المصرفي بما يُمكّن المصارف من الابتكار المستمرّ في تصميم الخدمات وأساليب تقديمها</w:t>
      </w:r>
      <w:r w:rsidRPr="0023461D">
        <w:rPr>
          <w:rFonts w:ascii="Simplified Arabic" w:hAnsi="Simplified Arabic" w:cs="Simplified Arabic"/>
          <w:color w:val="000000" w:themeColor="text1"/>
          <w:sz w:val="28"/>
          <w:szCs w:val="28"/>
        </w:rPr>
        <w:t>.</w:t>
      </w:r>
    </w:p>
    <w:p w14:paraId="48F33F67" w14:textId="77777777" w:rsidR="006B6149" w:rsidRPr="0023461D" w:rsidRDefault="006B6149" w:rsidP="008568F2">
      <w:pPr>
        <w:numPr>
          <w:ilvl w:val="0"/>
          <w:numId w:val="1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تعزيز التعاون بين المصارف وجهات التشريع والرقابة في تطوير منظومة معايير لجودة الخدمة المصرفية تتلاءم مع التحوّلات المعاصرة في صناعة الخدمات المالية</w:t>
      </w:r>
      <w:r w:rsidRPr="0023461D">
        <w:rPr>
          <w:rFonts w:ascii="Simplified Arabic" w:hAnsi="Simplified Arabic" w:cs="Simplified Arabic"/>
          <w:color w:val="000000" w:themeColor="text1"/>
          <w:sz w:val="28"/>
          <w:szCs w:val="28"/>
        </w:rPr>
        <w:t>.</w:t>
      </w:r>
    </w:p>
    <w:p w14:paraId="36D43E9E" w14:textId="77777777" w:rsidR="006B6149" w:rsidRPr="0023461D" w:rsidRDefault="006B6149" w:rsidP="008568F2">
      <w:pPr>
        <w:numPr>
          <w:ilvl w:val="0"/>
          <w:numId w:val="1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إجراء دراسات ميدانية دورية لرصد تحوّلات توقّعات العملاء واحتياجاتهم المتجدّدة، بما يُمكّن المصارف من التكيّف الاستباقي مع متطلّبات السوق</w:t>
      </w:r>
      <w:r w:rsidRPr="0023461D">
        <w:rPr>
          <w:rFonts w:ascii="Simplified Arabic" w:hAnsi="Simplified Arabic" w:cs="Simplified Arabic"/>
          <w:color w:val="000000" w:themeColor="text1"/>
          <w:sz w:val="28"/>
          <w:szCs w:val="28"/>
        </w:rPr>
        <w:t>.</w:t>
      </w:r>
    </w:p>
    <w:p w14:paraId="0772F1F8" w14:textId="4155BB1E" w:rsidR="006B6149" w:rsidRPr="0023461D" w:rsidRDefault="008568F2" w:rsidP="008568F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63" w:name="_Toc233384801"/>
      <w:r w:rsidRPr="0023461D">
        <w:rPr>
          <w:rFonts w:ascii="Simplified Arabic" w:hAnsi="Simplified Arabic" w:cs="Simplified Arabic" w:hint="cs"/>
          <w:b/>
          <w:bCs/>
          <w:color w:val="000000" w:themeColor="text1"/>
          <w:sz w:val="36"/>
          <w:szCs w:val="36"/>
          <w:rtl/>
        </w:rPr>
        <w:t>4.5</w:t>
      </w:r>
      <w:r w:rsidR="006B6149" w:rsidRPr="0023461D">
        <w:rPr>
          <w:rFonts w:ascii="Simplified Arabic" w:hAnsi="Simplified Arabic" w:cs="Simplified Arabic"/>
          <w:b/>
          <w:bCs/>
          <w:color w:val="000000" w:themeColor="text1"/>
          <w:sz w:val="36"/>
          <w:szCs w:val="36"/>
          <w:rtl/>
        </w:rPr>
        <w:t xml:space="preserve"> الدراسات المقترحة</w:t>
      </w:r>
      <w:bookmarkEnd w:id="63"/>
    </w:p>
    <w:p w14:paraId="5FB95DE8" w14:textId="77777777" w:rsidR="006B6149" w:rsidRPr="0023461D" w:rsidRDefault="006B6149" w:rsidP="008568F2">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يقترح الباحث إجراء جملة من الدراسات المستقبلية التي تستكمل مسار البحث في موضوع جودة الخدمة المصرفية ورضا العملاء، تشمل: دراسة الدور الوسيط للثقة في العلاقة بين جودة الخدمة المصرفية ورضا العملاء، ودراسة أثر التحوّل الرقمي على إدراك العميل لأبعاد جودة الخدمة المصرفية، ودراسة مقارنة بين جودة الخدمة في المصارف التقليدية والمصارف الرقمية بالكامل، ودراسة أثر الذكاء الاصطناعي وتقنيات التعلّم الآلي على تخصيص الخدمة المصرفية ورضا العملاء، فضلاً عن دراسة العلاقة بين رضا العملاء وولائهم وأثرها على الأداء المالي للمصارف على المدى البعيد</w:t>
      </w:r>
      <w:r w:rsidRPr="0023461D">
        <w:rPr>
          <w:rFonts w:ascii="Simplified Arabic" w:hAnsi="Simplified Arabic" w:cs="Simplified Arabic"/>
          <w:color w:val="000000" w:themeColor="text1"/>
          <w:sz w:val="28"/>
          <w:szCs w:val="28"/>
        </w:rPr>
        <w:t>.</w:t>
      </w:r>
    </w:p>
    <w:p w14:paraId="5B636FFB" w14:textId="0B7EE80B" w:rsidR="000116AA" w:rsidRPr="0023461D" w:rsidRDefault="000116AA" w:rsidP="004039B2">
      <w:pPr>
        <w:spacing w:before="100" w:beforeAutospacing="1" w:after="100" w:afterAutospacing="1" w:line="276" w:lineRule="auto"/>
        <w:jc w:val="both"/>
        <w:rPr>
          <w:rFonts w:ascii="Simplified Arabic" w:hAnsi="Simplified Arabic" w:cs="Simplified Arabic"/>
          <w:color w:val="000000" w:themeColor="text1"/>
          <w:sz w:val="28"/>
          <w:szCs w:val="28"/>
        </w:rPr>
      </w:pPr>
    </w:p>
    <w:p w14:paraId="10CBCC0D" w14:textId="5729C121" w:rsidR="000116AA" w:rsidRPr="0023461D" w:rsidRDefault="008568F2" w:rsidP="008568F2">
      <w:pPr>
        <w:bidi w:val="0"/>
        <w:jc w:val="center"/>
        <w:outlineLvl w:val="0"/>
        <w:rPr>
          <w:rFonts w:asciiTheme="majorBidi" w:hAnsiTheme="majorBidi" w:cstheme="majorBidi"/>
          <w:b/>
          <w:bCs/>
          <w:color w:val="000000" w:themeColor="text1"/>
          <w:sz w:val="40"/>
          <w:szCs w:val="40"/>
        </w:rPr>
      </w:pPr>
      <w:r w:rsidRPr="0023461D">
        <w:rPr>
          <w:rFonts w:asciiTheme="majorBidi" w:hAnsiTheme="majorBidi" w:cstheme="majorBidi"/>
          <w:b/>
          <w:bCs/>
          <w:color w:val="000000" w:themeColor="text1"/>
          <w:sz w:val="40"/>
          <w:szCs w:val="40"/>
        </w:rPr>
        <w:br w:type="page"/>
      </w:r>
      <w:bookmarkStart w:id="64" w:name="_Toc233384802"/>
      <w:r w:rsidR="000116AA" w:rsidRPr="0023461D">
        <w:rPr>
          <w:rFonts w:asciiTheme="majorBidi" w:hAnsiTheme="majorBidi" w:cstheme="majorBidi"/>
          <w:b/>
          <w:bCs/>
          <w:color w:val="000000" w:themeColor="text1"/>
          <w:sz w:val="40"/>
          <w:szCs w:val="40"/>
        </w:rPr>
        <w:t>Study Abstract</w:t>
      </w:r>
      <w:bookmarkEnd w:id="64"/>
    </w:p>
    <w:p w14:paraId="755FB65B" w14:textId="77777777" w:rsidR="000116AA" w:rsidRPr="0023461D" w:rsidRDefault="000116AA" w:rsidP="008568F2">
      <w:pPr>
        <w:bidi w:val="0"/>
        <w:spacing w:before="100" w:beforeAutospacing="1" w:after="100" w:afterAutospacing="1" w:line="276" w:lineRule="auto"/>
        <w:ind w:firstLine="426"/>
        <w:jc w:val="both"/>
        <w:rPr>
          <w:rFonts w:asciiTheme="majorBidi" w:hAnsiTheme="majorBidi" w:cstheme="majorBidi"/>
          <w:color w:val="000000" w:themeColor="text1"/>
          <w:sz w:val="24"/>
          <w:szCs w:val="24"/>
        </w:rPr>
      </w:pPr>
      <w:r w:rsidRPr="0023461D">
        <w:rPr>
          <w:rFonts w:asciiTheme="majorBidi" w:hAnsiTheme="majorBidi" w:cstheme="majorBidi"/>
          <w:color w:val="000000" w:themeColor="text1"/>
          <w:sz w:val="24"/>
          <w:szCs w:val="24"/>
        </w:rPr>
        <w:t>This study aimed to identify the impact of banking service quality, with its four dimensions (reliability, responsiveness, assurance, and empathy), on customer satisfaction in the banking sector. The researcher adopted the descriptive analytical approach as the most appropriate methodology for the nature and objectives of the study. The study population consisted of customers of banks operating within the targeted scope, and a convenience random sample of (370) respondents was selected after excluding invalid questionnaires. The questionnaire was used as the primary data collection instrument, comprising (26) items distributed across the two main variables. Its validity and reliability were verified through face validity, internal consistency, and construct validity coefficients, in addition to Cronbach’s Alpha, which reached (0.942) for the overall instrument. To analyze the data and test the hypotheses, a range of statistical methods were employed using SPSS software, including means and standard deviations, correlation coefficients, and simple and multiple regression analyses. The findings revealed a statistically significant impact of banking service quality dimensions, collectively, on customer satisfaction, with the model’s explanatory power reaching (76.7%). The assurance dimension ranked first in terms of impact strength on customer satisfaction, followed by responsiveness and reliability, while empathy ranked last despite its statistical significance. In light of the findings, the study presented several recommendations, most notably enhancing investment in information security systems, developing training programs to strengthen the relational dimension of banking service, and adopting a customer-centric culture as a comprehensive institutional philosophy.</w:t>
      </w:r>
    </w:p>
    <w:p w14:paraId="73E3C4A1" w14:textId="77777777" w:rsidR="000116AA" w:rsidRPr="0023461D" w:rsidRDefault="000116AA" w:rsidP="008568F2">
      <w:pPr>
        <w:bidi w:val="0"/>
        <w:spacing w:before="100" w:beforeAutospacing="1" w:after="100" w:afterAutospacing="1" w:line="276" w:lineRule="auto"/>
        <w:ind w:firstLine="426"/>
        <w:jc w:val="both"/>
        <w:rPr>
          <w:rFonts w:asciiTheme="majorBidi" w:hAnsiTheme="majorBidi" w:cstheme="majorBidi"/>
          <w:color w:val="000000" w:themeColor="text1"/>
          <w:sz w:val="24"/>
          <w:szCs w:val="24"/>
        </w:rPr>
      </w:pPr>
      <w:r w:rsidRPr="0023461D">
        <w:rPr>
          <w:rFonts w:asciiTheme="majorBidi" w:hAnsiTheme="majorBidi" w:cstheme="majorBidi"/>
          <w:color w:val="000000" w:themeColor="text1"/>
          <w:sz w:val="24"/>
          <w:szCs w:val="24"/>
        </w:rPr>
        <w:t>Keywords: Banking Service Quality, Customer Satisfaction, Reliability, Responsiveness, Assurance, Empathy, Banking Sector.</w:t>
      </w:r>
    </w:p>
    <w:p w14:paraId="4C0AB093" w14:textId="738C1ED7" w:rsidR="000116AA" w:rsidRPr="0023461D" w:rsidRDefault="008568F2" w:rsidP="008568F2">
      <w:pPr>
        <w:jc w:val="center"/>
        <w:outlineLvl w:val="0"/>
        <w:rPr>
          <w:rFonts w:ascii="Simplified Arabic" w:hAnsi="Simplified Arabic" w:cs="Simplified Arabic"/>
          <w:b/>
          <w:bCs/>
          <w:color w:val="000000" w:themeColor="text1"/>
          <w:sz w:val="28"/>
          <w:szCs w:val="28"/>
        </w:rPr>
      </w:pPr>
      <w:r w:rsidRPr="0023461D">
        <w:rPr>
          <w:rFonts w:ascii="Simplified Arabic" w:hAnsi="Simplified Arabic" w:cs="Simplified Arabic"/>
          <w:color w:val="000000" w:themeColor="text1"/>
          <w:sz w:val="28"/>
          <w:szCs w:val="28"/>
          <w:rtl/>
        </w:rPr>
        <w:br w:type="page"/>
      </w:r>
      <w:bookmarkStart w:id="65" w:name="_Toc233384803"/>
      <w:r w:rsidRPr="0023461D">
        <w:rPr>
          <w:rFonts w:ascii="Simplified Arabic" w:hAnsi="Simplified Arabic" w:cs="Simplified Arabic" w:hint="cs"/>
          <w:b/>
          <w:bCs/>
          <w:color w:val="000000" w:themeColor="text1"/>
          <w:sz w:val="40"/>
          <w:szCs w:val="40"/>
          <w:rtl/>
        </w:rPr>
        <w:t>المراجع</w:t>
      </w:r>
      <w:bookmarkEnd w:id="65"/>
    </w:p>
    <w:p w14:paraId="38EF6EB1" w14:textId="2F354FCB" w:rsidR="006B6149" w:rsidRPr="0023461D" w:rsidRDefault="008568F2" w:rsidP="004039B2">
      <w:pPr>
        <w:spacing w:before="100" w:beforeAutospacing="1" w:after="100" w:afterAutospacing="1" w:line="276" w:lineRule="auto"/>
        <w:jc w:val="both"/>
        <w:rPr>
          <w:rFonts w:ascii="Simplified Arabic" w:hAnsi="Simplified Arabic" w:cs="Simplified Arabic"/>
          <w:b/>
          <w:bCs/>
          <w:color w:val="000000" w:themeColor="text1"/>
          <w:sz w:val="36"/>
          <w:szCs w:val="36"/>
        </w:rPr>
      </w:pPr>
      <w:r w:rsidRPr="0023461D">
        <w:rPr>
          <w:rFonts w:ascii="Simplified Arabic" w:hAnsi="Simplified Arabic" w:cs="Simplified Arabic" w:hint="cs"/>
          <w:b/>
          <w:bCs/>
          <w:color w:val="000000" w:themeColor="text1"/>
          <w:sz w:val="36"/>
          <w:szCs w:val="36"/>
          <w:rtl/>
        </w:rPr>
        <w:t xml:space="preserve">المراجع العربية </w:t>
      </w:r>
    </w:p>
    <w:p w14:paraId="68DFB468" w14:textId="77777777" w:rsidR="008568F2" w:rsidRPr="0023461D" w:rsidRDefault="008568F2" w:rsidP="008568F2">
      <w:pPr>
        <w:pStyle w:val="a6"/>
        <w:numPr>
          <w:ilvl w:val="0"/>
          <w:numId w:val="19"/>
        </w:numPr>
        <w:spacing w:before="100" w:beforeAutospacing="1" w:after="100" w:afterAutospacing="1" w:line="276" w:lineRule="auto"/>
        <w:jc w:val="both"/>
        <w:rPr>
          <w:rFonts w:ascii="Simplified Arabic" w:hAnsi="Simplified Arabic" w:cs="Simplified Arabic"/>
          <w:color w:val="000000" w:themeColor="text1"/>
          <w:sz w:val="28"/>
          <w:szCs w:val="28"/>
        </w:rPr>
      </w:pPr>
      <w:bookmarkStart w:id="66" w:name="_Toc222537761"/>
      <w:bookmarkEnd w:id="24"/>
      <w:r w:rsidRPr="0023461D">
        <w:rPr>
          <w:rFonts w:ascii="Simplified Arabic" w:hAnsi="Simplified Arabic" w:cs="Simplified Arabic"/>
          <w:color w:val="000000" w:themeColor="text1"/>
          <w:sz w:val="28"/>
          <w:szCs w:val="28"/>
          <w:rtl/>
        </w:rPr>
        <w:t xml:space="preserve">بن الزرقة، إكرام، و صلعة، سمية. (2023). أثر التكنولوجيا المالية على جودة الخدمة المصرفية الإلكترونية: دراسة حالة عملاء البنوك التجارية الجزائرية. مجلة الإبداع، مج13, ع1 ، 389 - 407. مسترجع من </w:t>
      </w:r>
      <w:hyperlink r:id="rId13" w:history="1">
        <w:r w:rsidRPr="0023461D">
          <w:rPr>
            <w:rStyle w:val="Hyperlink"/>
            <w:rFonts w:ascii="Simplified Arabic" w:hAnsi="Simplified Arabic" w:cs="Simplified Arabic"/>
            <w:color w:val="000000" w:themeColor="text1"/>
            <w:sz w:val="28"/>
            <w:szCs w:val="28"/>
          </w:rPr>
          <w:t>http://search.mandumah.com/Record/1398441</w:t>
        </w:r>
      </w:hyperlink>
    </w:p>
    <w:p w14:paraId="6918E84C" w14:textId="77777777" w:rsidR="008568F2" w:rsidRPr="0023461D" w:rsidRDefault="008568F2" w:rsidP="008568F2">
      <w:pPr>
        <w:pStyle w:val="a6"/>
        <w:numPr>
          <w:ilvl w:val="0"/>
          <w:numId w:val="19"/>
        </w:numPr>
        <w:spacing w:before="100" w:beforeAutospacing="1" w:after="100" w:afterAutospacing="1" w:line="276" w:lineRule="auto"/>
        <w:jc w:val="both"/>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 xml:space="preserve">بن حملاوي، نونة. (2025). أثر التجربة الرقمية على رضا العملاء: دراسة ميدانية على مستخدمي مواقع التسوق الإلكتروني. مجلة دراسات اقتصادية، مج12, ع1 ، 75 - 101. مسترجع من </w:t>
      </w:r>
      <w:hyperlink r:id="rId14" w:history="1">
        <w:r w:rsidRPr="0023461D">
          <w:rPr>
            <w:rStyle w:val="Hyperlink"/>
            <w:rFonts w:ascii="Simplified Arabic" w:hAnsi="Simplified Arabic" w:cs="Simplified Arabic"/>
            <w:color w:val="000000" w:themeColor="text1"/>
            <w:sz w:val="28"/>
            <w:szCs w:val="28"/>
          </w:rPr>
          <w:t>http://search.mandumah.com/Record/1583717</w:t>
        </w:r>
      </w:hyperlink>
    </w:p>
    <w:p w14:paraId="7B94A8BC" w14:textId="77777777" w:rsidR="008568F2" w:rsidRPr="0023461D" w:rsidRDefault="008568F2" w:rsidP="008568F2">
      <w:pPr>
        <w:pStyle w:val="a6"/>
        <w:numPr>
          <w:ilvl w:val="0"/>
          <w:numId w:val="19"/>
        </w:numPr>
        <w:spacing w:before="100" w:beforeAutospacing="1" w:after="100" w:afterAutospacing="1" w:line="276" w:lineRule="auto"/>
        <w:jc w:val="both"/>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 xml:space="preserve">بورديمة، سعيدة. (2022). أثر جودة الخدمة البنكية علي تحقيق رضا العملاء: دراسة استطلاعية علي عينة من عملاء وكالات بنوك قالمة بالاعتماد علي نمذجة المعادلات الهيكلية. مجلة العلوم الإنسانية والاجتماعية، مج8, ع3 ، 1 - 21. مسترجع من </w:t>
      </w:r>
      <w:hyperlink r:id="rId15" w:history="1">
        <w:r w:rsidRPr="0023461D">
          <w:rPr>
            <w:rStyle w:val="Hyperlink"/>
            <w:rFonts w:ascii="Simplified Arabic" w:hAnsi="Simplified Arabic" w:cs="Simplified Arabic"/>
            <w:color w:val="000000" w:themeColor="text1"/>
            <w:sz w:val="28"/>
            <w:szCs w:val="28"/>
          </w:rPr>
          <w:t>http://search.mandumah.com/Record/1337632</w:t>
        </w:r>
      </w:hyperlink>
    </w:p>
    <w:p w14:paraId="111A418A" w14:textId="77777777" w:rsidR="008568F2" w:rsidRPr="0023461D" w:rsidRDefault="008568F2" w:rsidP="008568F2">
      <w:pPr>
        <w:pStyle w:val="a6"/>
        <w:numPr>
          <w:ilvl w:val="0"/>
          <w:numId w:val="19"/>
        </w:numPr>
        <w:spacing w:before="100" w:beforeAutospacing="1" w:after="100" w:afterAutospacing="1" w:line="276" w:lineRule="auto"/>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 xml:space="preserve">بوشلوش، عبدالحليم. (2022). أثر جودة الخدمة البنكية على رضا الزبون في ظل جائحة كورونا: دراسة استطلاعية لدى زبائن البنوك الجزائرية. مجلة آفاق علمية، مج14, ع3 ، 681 - 700. مسترجع من </w:t>
      </w:r>
      <w:hyperlink r:id="rId16" w:history="1">
        <w:r w:rsidRPr="0023461D">
          <w:rPr>
            <w:rStyle w:val="Hyperlink"/>
            <w:rFonts w:ascii="Simplified Arabic" w:hAnsi="Simplified Arabic" w:cs="Simplified Arabic"/>
            <w:color w:val="000000" w:themeColor="text1"/>
            <w:sz w:val="28"/>
            <w:szCs w:val="28"/>
          </w:rPr>
          <w:t>http://search.mandumah.com/Record/1323386</w:t>
        </w:r>
      </w:hyperlink>
    </w:p>
    <w:p w14:paraId="37510DBF" w14:textId="77777777" w:rsidR="008568F2" w:rsidRPr="0023461D" w:rsidRDefault="008568F2" w:rsidP="008568F2">
      <w:pPr>
        <w:pStyle w:val="a6"/>
        <w:numPr>
          <w:ilvl w:val="0"/>
          <w:numId w:val="19"/>
        </w:numPr>
        <w:spacing w:before="100" w:beforeAutospacing="1" w:after="100" w:afterAutospacing="1" w:line="276" w:lineRule="auto"/>
        <w:jc w:val="both"/>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 xml:space="preserve">توزان، أحمد، و معيوف، كمال. (2025). أثر جودة الخدمة بأبعادها على ولاء العملاء: دراسة حالة مؤسسة "أوريدو" في الجزائر. مجلة إدارة الأعمال والدراسات الاقتصادية، مج11, ع2 ، 377 - 390. مسترجع من </w:t>
      </w:r>
      <w:hyperlink r:id="rId17" w:history="1">
        <w:r w:rsidRPr="0023461D">
          <w:rPr>
            <w:rStyle w:val="Hyperlink"/>
            <w:rFonts w:ascii="Simplified Arabic" w:hAnsi="Simplified Arabic" w:cs="Simplified Arabic"/>
            <w:color w:val="000000" w:themeColor="text1"/>
            <w:sz w:val="28"/>
            <w:szCs w:val="28"/>
          </w:rPr>
          <w:t>http://search.mandumah.com/Record/1642644</w:t>
        </w:r>
      </w:hyperlink>
    </w:p>
    <w:p w14:paraId="3B891E38" w14:textId="77777777" w:rsidR="008568F2" w:rsidRPr="0023461D" w:rsidRDefault="008568F2" w:rsidP="008568F2">
      <w:pPr>
        <w:pStyle w:val="a6"/>
        <w:numPr>
          <w:ilvl w:val="0"/>
          <w:numId w:val="19"/>
        </w:numPr>
        <w:spacing w:before="100" w:beforeAutospacing="1" w:after="100" w:afterAutospacing="1" w:line="276" w:lineRule="auto"/>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حاج علي، أمل، و إبراهيم، ليديا. (2024). أثر الخدمات الإلكترونية على رضا العملاء في "</w:t>
      </w:r>
      <w:r w:rsidRPr="0023461D">
        <w:rPr>
          <w:rFonts w:ascii="Simplified Arabic" w:hAnsi="Simplified Arabic" w:cs="Simplified Arabic"/>
          <w:color w:val="000000" w:themeColor="text1"/>
          <w:sz w:val="28"/>
          <w:szCs w:val="28"/>
        </w:rPr>
        <w:t>K</w:t>
      </w:r>
      <w:r w:rsidRPr="0023461D">
        <w:rPr>
          <w:rFonts w:ascii="Cambria" w:hAnsi="Cambria" w:cs="Cambria"/>
          <w:color w:val="000000" w:themeColor="text1"/>
          <w:sz w:val="28"/>
          <w:szCs w:val="28"/>
        </w:rPr>
        <w:t>Ü</w:t>
      </w:r>
      <w:r w:rsidRPr="0023461D">
        <w:rPr>
          <w:rFonts w:ascii="Simplified Arabic" w:hAnsi="Simplified Arabic" w:cs="Simplified Arabic"/>
          <w:color w:val="000000" w:themeColor="text1"/>
          <w:sz w:val="28"/>
          <w:szCs w:val="28"/>
        </w:rPr>
        <w:t>VET TTURK</w:t>
      </w:r>
      <w:r w:rsidRPr="0023461D">
        <w:rPr>
          <w:rFonts w:ascii="Simplified Arabic" w:hAnsi="Simplified Arabic" w:cs="Simplified Arabic"/>
          <w:color w:val="000000" w:themeColor="text1"/>
          <w:sz w:val="28"/>
          <w:szCs w:val="28"/>
          <w:rtl/>
        </w:rPr>
        <w:t xml:space="preserve">". مجلة ريحان للنشر العلمي، ع43 ، 167 - 186. مسترجع من </w:t>
      </w:r>
      <w:r w:rsidRPr="0023461D">
        <w:rPr>
          <w:rFonts w:ascii="Simplified Arabic" w:hAnsi="Simplified Arabic" w:cs="Simplified Arabic"/>
          <w:color w:val="000000" w:themeColor="text1"/>
          <w:sz w:val="28"/>
          <w:szCs w:val="28"/>
        </w:rPr>
        <w:t>http://search.mandumah.com/Record/1463045</w:t>
      </w:r>
    </w:p>
    <w:p w14:paraId="16592F46" w14:textId="77777777" w:rsidR="008568F2" w:rsidRPr="0023461D" w:rsidRDefault="008568F2" w:rsidP="008568F2">
      <w:pPr>
        <w:pStyle w:val="1"/>
        <w:numPr>
          <w:ilvl w:val="0"/>
          <w:numId w:val="19"/>
        </w:numPr>
        <w:spacing w:before="100" w:beforeAutospacing="1" w:after="100" w:afterAutospacing="1"/>
        <w:jc w:val="both"/>
        <w:rPr>
          <w:rFonts w:eastAsia="Times New Roman"/>
          <w:b w:val="0"/>
          <w:bCs w:val="0"/>
          <w:color w:val="000000" w:themeColor="text1"/>
          <w:kern w:val="0"/>
          <w:sz w:val="28"/>
          <w:szCs w:val="28"/>
          <w:rtl/>
          <w14:ligatures w14:val="none"/>
        </w:rPr>
      </w:pPr>
      <w:bookmarkStart w:id="67" w:name="_Toc233384804"/>
      <w:r w:rsidRPr="0023461D">
        <w:rPr>
          <w:rFonts w:eastAsia="Times New Roman"/>
          <w:b w:val="0"/>
          <w:bCs w:val="0"/>
          <w:color w:val="000000" w:themeColor="text1"/>
          <w:kern w:val="0"/>
          <w:sz w:val="28"/>
          <w:szCs w:val="28"/>
          <w:rtl/>
          <w14:ligatures w14:val="none"/>
        </w:rPr>
        <w:t xml:space="preserve">زهرة، ريان. (2022). أثر أبعاد جودة الخدمة على رضا العملاء: دراسة ميدانية على عملاء شركات الاتصالات الخلوية السورية. مجلة جامعة البعث سلسلة العلوم الاقتصادية، مج44, ع23 ، 29 - 55. مسترجع من </w:t>
      </w:r>
      <w:hyperlink r:id="rId18" w:history="1">
        <w:r w:rsidRPr="0023461D">
          <w:rPr>
            <w:rStyle w:val="Hyperlink"/>
            <w:rFonts w:eastAsia="Times New Roman"/>
            <w:b w:val="0"/>
            <w:bCs w:val="0"/>
            <w:color w:val="000000" w:themeColor="text1"/>
            <w:kern w:val="0"/>
            <w:sz w:val="28"/>
            <w:szCs w:val="28"/>
            <w14:ligatures w14:val="none"/>
          </w:rPr>
          <w:t>http://search.mandumah.com/Record/1332260</w:t>
        </w:r>
        <w:bookmarkEnd w:id="67"/>
      </w:hyperlink>
      <w:r w:rsidRPr="0023461D">
        <w:rPr>
          <w:rFonts w:eastAsia="Times New Roman"/>
          <w:b w:val="0"/>
          <w:bCs w:val="0"/>
          <w:color w:val="000000" w:themeColor="text1"/>
          <w:kern w:val="0"/>
          <w:sz w:val="28"/>
          <w:szCs w:val="28"/>
          <w:rtl/>
          <w14:ligatures w14:val="none"/>
        </w:rPr>
        <w:t xml:space="preserve"> </w:t>
      </w:r>
    </w:p>
    <w:p w14:paraId="76775D9A" w14:textId="77777777" w:rsidR="008568F2" w:rsidRPr="0023461D" w:rsidRDefault="008568F2" w:rsidP="008568F2">
      <w:pPr>
        <w:pStyle w:val="a6"/>
        <w:numPr>
          <w:ilvl w:val="0"/>
          <w:numId w:val="19"/>
        </w:numPr>
        <w:spacing w:before="100" w:beforeAutospacing="1" w:after="100" w:afterAutospacing="1" w:line="276" w:lineRule="auto"/>
        <w:jc w:val="both"/>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 xml:space="preserve">عرفة، أسامة محمد حسني، و وادي، رشدي عبداللطيف سلمان. (2022). أثر جودة خدمة المحافظ الإليكترونية على رضا العملاء في قطاع غزة: دراسة حالة </w:t>
      </w:r>
      <w:r w:rsidRPr="0023461D">
        <w:rPr>
          <w:rFonts w:ascii="Simplified Arabic" w:hAnsi="Simplified Arabic" w:cs="Simplified Arabic"/>
          <w:color w:val="000000" w:themeColor="text1"/>
          <w:sz w:val="28"/>
          <w:szCs w:val="28"/>
        </w:rPr>
        <w:t>Jawwal Pay</w:t>
      </w:r>
      <w:r w:rsidRPr="0023461D">
        <w:rPr>
          <w:rFonts w:ascii="Simplified Arabic" w:hAnsi="Simplified Arabic" w:cs="Simplified Arabic"/>
          <w:color w:val="000000" w:themeColor="text1"/>
          <w:sz w:val="28"/>
          <w:szCs w:val="28"/>
          <w:rtl/>
        </w:rPr>
        <w:t xml:space="preserve"> (رسالة ماجستير غير منشورة). الجامعة الإسلامية (غزة)، غزة. مسترجع من </w:t>
      </w:r>
      <w:hyperlink r:id="rId19" w:history="1">
        <w:r w:rsidRPr="0023461D">
          <w:rPr>
            <w:rStyle w:val="Hyperlink"/>
            <w:rFonts w:ascii="Simplified Arabic" w:hAnsi="Simplified Arabic" w:cs="Simplified Arabic"/>
            <w:color w:val="000000" w:themeColor="text1"/>
            <w:sz w:val="28"/>
            <w:szCs w:val="28"/>
          </w:rPr>
          <w:t>http://search.mandumah.com/Record/1360122</w:t>
        </w:r>
      </w:hyperlink>
    </w:p>
    <w:p w14:paraId="5C4EE098" w14:textId="77777777" w:rsidR="008568F2" w:rsidRPr="0023461D" w:rsidRDefault="008568F2" w:rsidP="008568F2">
      <w:pPr>
        <w:pStyle w:val="a6"/>
        <w:numPr>
          <w:ilvl w:val="0"/>
          <w:numId w:val="19"/>
        </w:numPr>
        <w:spacing w:before="100" w:beforeAutospacing="1" w:after="100" w:afterAutospacing="1" w:line="276" w:lineRule="auto"/>
        <w:jc w:val="both"/>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 xml:space="preserve">علي، علي محمد، و زاهر، تيسير علي. (2024). أثر الخدمات الإلكترونية في تحقيق رضا العملاء: دراسة ميدانية على عملاء مركز خدمة المواطن في محافظة دمشق. مجلة جامعة دمشق للعلوم الاقتصادية والسياسية، مج40, ع4 ، 234 - 253. مسترجع من </w:t>
      </w:r>
      <w:hyperlink r:id="rId20" w:history="1">
        <w:r w:rsidRPr="0023461D">
          <w:rPr>
            <w:rStyle w:val="Hyperlink"/>
            <w:rFonts w:ascii="Simplified Arabic" w:hAnsi="Simplified Arabic" w:cs="Simplified Arabic"/>
            <w:color w:val="000000" w:themeColor="text1"/>
            <w:sz w:val="28"/>
            <w:szCs w:val="28"/>
          </w:rPr>
          <w:t>http://search.mandumah.com/Record/1534661</w:t>
        </w:r>
      </w:hyperlink>
    </w:p>
    <w:p w14:paraId="590B069A" w14:textId="77777777" w:rsidR="008568F2" w:rsidRPr="0023461D" w:rsidRDefault="008568F2" w:rsidP="008568F2">
      <w:pPr>
        <w:pStyle w:val="a6"/>
        <w:numPr>
          <w:ilvl w:val="0"/>
          <w:numId w:val="19"/>
        </w:numPr>
        <w:spacing w:before="100" w:beforeAutospacing="1" w:after="100" w:afterAutospacing="1" w:line="276" w:lineRule="auto"/>
        <w:jc w:val="both"/>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 xml:space="preserve">غشام، يحيى علي محمد. (2024). أثر جودة الخدمة على الاحتفاظ بالعملاء: بحث ميداني لآراء عينة من عملاء شركة يمن موبايل في مدينة ذمار. المجلة العلمية لكلية التربية، مج13, ع1 ، 107 - 129. مسترجع من </w:t>
      </w:r>
      <w:hyperlink r:id="rId21" w:history="1">
        <w:r w:rsidRPr="0023461D">
          <w:rPr>
            <w:rStyle w:val="Hyperlink"/>
            <w:rFonts w:ascii="Simplified Arabic" w:hAnsi="Simplified Arabic" w:cs="Simplified Arabic"/>
            <w:color w:val="000000" w:themeColor="text1"/>
            <w:sz w:val="28"/>
            <w:szCs w:val="28"/>
          </w:rPr>
          <w:t>http://search.mandumah.com/Record/1604278</w:t>
        </w:r>
      </w:hyperlink>
    </w:p>
    <w:p w14:paraId="1709248E" w14:textId="77777777" w:rsidR="008568F2" w:rsidRPr="0023461D" w:rsidRDefault="008568F2" w:rsidP="008568F2">
      <w:pPr>
        <w:pStyle w:val="a6"/>
        <w:numPr>
          <w:ilvl w:val="0"/>
          <w:numId w:val="19"/>
        </w:numPr>
        <w:spacing w:before="100" w:beforeAutospacing="1" w:after="100" w:afterAutospacing="1" w:line="276" w:lineRule="auto"/>
        <w:jc w:val="both"/>
        <w:rPr>
          <w:rFonts w:ascii="Simplified Arabic" w:hAnsi="Simplified Arabic" w:cs="Simplified Arabic"/>
          <w:color w:val="000000" w:themeColor="text1"/>
          <w:sz w:val="28"/>
          <w:szCs w:val="28"/>
          <w:rtl/>
        </w:rPr>
      </w:pPr>
      <w:r w:rsidRPr="0023461D">
        <w:rPr>
          <w:rFonts w:ascii="Simplified Arabic" w:hAnsi="Simplified Arabic" w:cs="Simplified Arabic"/>
          <w:color w:val="000000" w:themeColor="text1"/>
          <w:sz w:val="28"/>
          <w:szCs w:val="28"/>
          <w:rtl/>
        </w:rPr>
        <w:t xml:space="preserve">قريشي، شيماء، و منصوري، رقية. (2025). أثر الابتكار في العمليات على جودة الخدمة المصرفية: دراسة عينة من المصارف في ولاية بسكرة. مجلة البحوث الاقتصادية المتقدمة، مج10, ع1 ، 319 - 336. مسترجع من </w:t>
      </w:r>
      <w:hyperlink r:id="rId22" w:history="1">
        <w:r w:rsidRPr="0023461D">
          <w:rPr>
            <w:rStyle w:val="Hyperlink"/>
            <w:rFonts w:ascii="Simplified Arabic" w:hAnsi="Simplified Arabic" w:cs="Simplified Arabic"/>
            <w:color w:val="000000" w:themeColor="text1"/>
            <w:sz w:val="28"/>
            <w:szCs w:val="28"/>
          </w:rPr>
          <w:t>http://search.mandumah.com/Record/1590117</w:t>
        </w:r>
      </w:hyperlink>
    </w:p>
    <w:p w14:paraId="54CC108F" w14:textId="77777777" w:rsidR="008568F2" w:rsidRPr="0023461D" w:rsidRDefault="008568F2" w:rsidP="008568F2">
      <w:pPr>
        <w:pStyle w:val="a6"/>
        <w:numPr>
          <w:ilvl w:val="0"/>
          <w:numId w:val="19"/>
        </w:numPr>
        <w:spacing w:before="100" w:beforeAutospacing="1" w:after="100" w:afterAutospacing="1" w:line="276" w:lineRule="auto"/>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 xml:space="preserve">قريشي، شيماء، و منصوري، رقية. (2025). أثر الابتكار في العمليات على جودة الخدمة المصرفية: دراسة عينة من المصارف في ولاية بسكرة. مجلة البحوث الاقتصادية المتقدمة، مج10, ع1 ، 319 - 336. مسترجع من </w:t>
      </w:r>
      <w:hyperlink r:id="rId23" w:history="1">
        <w:r w:rsidRPr="0023461D">
          <w:rPr>
            <w:rStyle w:val="Hyperlink"/>
            <w:rFonts w:ascii="Simplified Arabic" w:hAnsi="Simplified Arabic" w:cs="Simplified Arabic"/>
            <w:color w:val="000000" w:themeColor="text1"/>
            <w:sz w:val="28"/>
            <w:szCs w:val="28"/>
          </w:rPr>
          <w:t>http://search.mandumah.com/Record/1590117</w:t>
        </w:r>
      </w:hyperlink>
    </w:p>
    <w:p w14:paraId="33A427E6" w14:textId="77777777" w:rsidR="008568F2" w:rsidRPr="0023461D" w:rsidRDefault="008568F2" w:rsidP="008568F2">
      <w:pPr>
        <w:pStyle w:val="a6"/>
        <w:numPr>
          <w:ilvl w:val="0"/>
          <w:numId w:val="19"/>
        </w:numPr>
        <w:spacing w:before="100" w:beforeAutospacing="1" w:after="100" w:afterAutospacing="1" w:line="276" w:lineRule="auto"/>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 xml:space="preserve">المعيوفي، حنان محمد، و بوذهب، إيمان الصالحين. (2022). أثر جودة الخدمات المصرفية الإلكترونية على رضا العملاء - ثقة العملاء عامل وسيط: دراسة تطبيقية على المصرف التجاري الوطني - غريان. مجلة رماح للبحوث والدراسات، ع67 ، 629 - 662. مسترجع من </w:t>
      </w:r>
      <w:hyperlink r:id="rId24" w:history="1">
        <w:r w:rsidRPr="0023461D">
          <w:rPr>
            <w:rStyle w:val="Hyperlink"/>
            <w:rFonts w:ascii="Simplified Arabic" w:hAnsi="Simplified Arabic" w:cs="Simplified Arabic"/>
            <w:color w:val="000000" w:themeColor="text1"/>
            <w:sz w:val="28"/>
            <w:szCs w:val="28"/>
          </w:rPr>
          <w:t>http://search.mandumah.com/Record/1318514</w:t>
        </w:r>
      </w:hyperlink>
    </w:p>
    <w:p w14:paraId="3B9B7640" w14:textId="77777777" w:rsidR="008568F2" w:rsidRPr="0023461D" w:rsidRDefault="008568F2" w:rsidP="008568F2">
      <w:pPr>
        <w:pStyle w:val="a6"/>
        <w:numPr>
          <w:ilvl w:val="0"/>
          <w:numId w:val="19"/>
        </w:numPr>
        <w:spacing w:before="100" w:beforeAutospacing="1" w:after="100" w:afterAutospacing="1" w:line="276" w:lineRule="auto"/>
        <w:jc w:val="both"/>
        <w:rPr>
          <w:rFonts w:ascii="Simplified Arabic" w:hAnsi="Simplified Arabic" w:cs="Simplified Arabic"/>
          <w:color w:val="000000" w:themeColor="text1"/>
          <w:sz w:val="28"/>
          <w:szCs w:val="28"/>
        </w:rPr>
      </w:pPr>
      <w:r w:rsidRPr="0023461D">
        <w:rPr>
          <w:rFonts w:ascii="Simplified Arabic" w:hAnsi="Simplified Arabic" w:cs="Simplified Arabic"/>
          <w:color w:val="000000" w:themeColor="text1"/>
          <w:sz w:val="28"/>
          <w:szCs w:val="28"/>
          <w:rtl/>
        </w:rPr>
        <w:t xml:space="preserve">نايلي، حسيبة، و لبادي، هاجر. (2023). جودة الخدمة الإلكترونية وأثرها على رضا العملاء: دراسة حالة مؤسسة بريد الجزائر بقالمة. مجلة العلوم الإنسانية والاجتماعية، مج9, ع2 ، 20 - 39. مسترجع من </w:t>
      </w:r>
      <w:hyperlink r:id="rId25" w:history="1">
        <w:r w:rsidRPr="0023461D">
          <w:rPr>
            <w:rStyle w:val="Hyperlink"/>
            <w:rFonts w:ascii="Simplified Arabic" w:hAnsi="Simplified Arabic" w:cs="Simplified Arabic"/>
            <w:color w:val="000000" w:themeColor="text1"/>
            <w:sz w:val="28"/>
            <w:szCs w:val="28"/>
          </w:rPr>
          <w:t>http://search.mandumah.com/Record/1447524</w:t>
        </w:r>
      </w:hyperlink>
    </w:p>
    <w:p w14:paraId="3ED72954" w14:textId="5D3EBB34" w:rsidR="00FF4634" w:rsidRPr="0023461D" w:rsidRDefault="00FF4634" w:rsidP="008568F2">
      <w:pPr>
        <w:pStyle w:val="a6"/>
        <w:spacing w:before="100" w:beforeAutospacing="1" w:after="100" w:afterAutospacing="1" w:line="276" w:lineRule="auto"/>
        <w:ind w:left="0"/>
        <w:contextualSpacing w:val="0"/>
        <w:jc w:val="both"/>
        <w:rPr>
          <w:rFonts w:ascii="Simplified Arabic" w:hAnsi="Simplified Arabic" w:cs="Simplified Arabic"/>
          <w:b/>
          <w:bCs/>
          <w:color w:val="000000" w:themeColor="text1"/>
          <w:sz w:val="36"/>
          <w:szCs w:val="36"/>
        </w:rPr>
      </w:pPr>
      <w:r w:rsidRPr="0023461D">
        <w:rPr>
          <w:rFonts w:ascii="Simplified Arabic" w:eastAsia="Times New Roman" w:hAnsi="Simplified Arabic" w:cs="Simplified Arabic"/>
          <w:b/>
          <w:bCs/>
          <w:color w:val="000000" w:themeColor="text1"/>
          <w:kern w:val="0"/>
          <w:sz w:val="36"/>
          <w:szCs w:val="36"/>
          <w:rtl/>
          <w14:ligatures w14:val="none"/>
        </w:rPr>
        <w:t>المراجع الأجنبية</w:t>
      </w:r>
      <w:bookmarkEnd w:id="66"/>
    </w:p>
    <w:p w14:paraId="0F09BF17" w14:textId="77777777" w:rsidR="008568F2" w:rsidRPr="0023461D" w:rsidRDefault="008568F2" w:rsidP="008568F2">
      <w:pPr>
        <w:pStyle w:val="a6"/>
        <w:numPr>
          <w:ilvl w:val="0"/>
          <w:numId w:val="21"/>
        </w:numPr>
        <w:bidi w:val="0"/>
        <w:spacing w:before="100" w:beforeAutospacing="1" w:after="100" w:afterAutospacing="1" w:line="276" w:lineRule="auto"/>
        <w:ind w:left="426"/>
        <w:jc w:val="both"/>
        <w:rPr>
          <w:rFonts w:asciiTheme="majorBidi" w:eastAsia="Calibri" w:hAnsiTheme="majorBidi" w:cstheme="majorBidi"/>
          <w:color w:val="000000" w:themeColor="text1"/>
          <w:kern w:val="0"/>
          <w:sz w:val="24"/>
          <w:szCs w:val="24"/>
          <w:lang w:bidi="ar-EG"/>
          <w14:ligatures w14:val="none"/>
        </w:rPr>
      </w:pPr>
      <w:r w:rsidRPr="0023461D">
        <w:rPr>
          <w:rFonts w:asciiTheme="majorBidi" w:eastAsia="Calibri" w:hAnsiTheme="majorBidi" w:cstheme="majorBidi"/>
          <w:color w:val="000000" w:themeColor="text1"/>
          <w:kern w:val="0"/>
          <w:sz w:val="24"/>
          <w:szCs w:val="24"/>
          <w:lang w:bidi="ar-EG"/>
          <w14:ligatures w14:val="none"/>
        </w:rPr>
        <w:t>Ahmed, S., Mohiuddin, M., Rahman, M., Tarique, K. M., &amp; Azim, M. (2022). The impact of Islamic Shariah compliance on customer satisfaction in Islamic banking services: mediating role of service quality. Journal of Islamic Marketing, 13(9), 1829-1842.</w:t>
      </w:r>
      <w:r w:rsidRPr="0023461D">
        <w:rPr>
          <w:rFonts w:asciiTheme="majorBidi" w:eastAsia="Calibri" w:hAnsiTheme="majorBidi" w:cstheme="majorBidi"/>
          <w:color w:val="000000" w:themeColor="text1"/>
          <w:kern w:val="0"/>
          <w:sz w:val="24"/>
          <w:szCs w:val="24"/>
          <w:rtl/>
          <w:lang w:bidi="ar-EG"/>
          <w14:ligatures w14:val="none"/>
        </w:rPr>
        <w:t>‏</w:t>
      </w:r>
    </w:p>
    <w:p w14:paraId="03F495A6" w14:textId="77777777" w:rsidR="008568F2" w:rsidRPr="0023461D" w:rsidRDefault="008568F2" w:rsidP="008568F2">
      <w:pPr>
        <w:pStyle w:val="a6"/>
        <w:numPr>
          <w:ilvl w:val="0"/>
          <w:numId w:val="21"/>
        </w:numPr>
        <w:bidi w:val="0"/>
        <w:spacing w:before="100" w:beforeAutospacing="1" w:after="100" w:afterAutospacing="1" w:line="276" w:lineRule="auto"/>
        <w:ind w:left="426"/>
        <w:jc w:val="both"/>
        <w:rPr>
          <w:rFonts w:asciiTheme="majorBidi" w:eastAsia="Calibri" w:hAnsiTheme="majorBidi" w:cstheme="majorBidi"/>
          <w:color w:val="000000" w:themeColor="text1"/>
          <w:kern w:val="0"/>
          <w:sz w:val="24"/>
          <w:szCs w:val="24"/>
          <w:lang w:bidi="ar-EG"/>
          <w14:ligatures w14:val="none"/>
        </w:rPr>
      </w:pPr>
      <w:r w:rsidRPr="0023461D">
        <w:rPr>
          <w:rFonts w:asciiTheme="majorBidi" w:eastAsia="Calibri" w:hAnsiTheme="majorBidi" w:cstheme="majorBidi"/>
          <w:color w:val="000000" w:themeColor="text1"/>
          <w:kern w:val="0"/>
          <w:sz w:val="24"/>
          <w:szCs w:val="24"/>
          <w:lang w:bidi="ar-EG"/>
          <w14:ligatures w14:val="none"/>
        </w:rPr>
        <w:t>Al-Araj, R. E. E. M., Haddad, H. O. S. S. A. M., Shehadeh, M. A. H. A., Hasan, E., &amp; Nawaiseh, M. Y. (2022). The effect of artificial intelligence on service quality and customer satisfaction in Jordanian banking sector. WSEAS Transactions on Business and Economics, 19(12), 1929-1947.</w:t>
      </w:r>
      <w:r w:rsidRPr="0023461D">
        <w:rPr>
          <w:rFonts w:asciiTheme="majorBidi" w:eastAsia="Calibri" w:hAnsiTheme="majorBidi" w:cstheme="majorBidi"/>
          <w:color w:val="000000" w:themeColor="text1"/>
          <w:kern w:val="0"/>
          <w:sz w:val="24"/>
          <w:szCs w:val="24"/>
          <w:rtl/>
          <w:lang w:bidi="ar-EG"/>
          <w14:ligatures w14:val="none"/>
        </w:rPr>
        <w:t>‏</w:t>
      </w:r>
    </w:p>
    <w:p w14:paraId="591DAEEF" w14:textId="77777777" w:rsidR="008568F2" w:rsidRPr="0023461D" w:rsidRDefault="008568F2" w:rsidP="008568F2">
      <w:pPr>
        <w:pStyle w:val="a6"/>
        <w:numPr>
          <w:ilvl w:val="0"/>
          <w:numId w:val="21"/>
        </w:numPr>
        <w:bidi w:val="0"/>
        <w:spacing w:before="100" w:beforeAutospacing="1" w:after="100" w:afterAutospacing="1" w:line="276" w:lineRule="auto"/>
        <w:ind w:left="426"/>
        <w:jc w:val="both"/>
        <w:rPr>
          <w:rFonts w:asciiTheme="majorBidi" w:eastAsia="Calibri" w:hAnsiTheme="majorBidi" w:cstheme="majorBidi"/>
          <w:color w:val="000000" w:themeColor="text1"/>
          <w:kern w:val="0"/>
          <w:sz w:val="24"/>
          <w:szCs w:val="24"/>
          <w:lang w:bidi="ar-EG"/>
          <w14:ligatures w14:val="none"/>
        </w:rPr>
      </w:pPr>
      <w:r w:rsidRPr="0023461D">
        <w:rPr>
          <w:rFonts w:asciiTheme="majorBidi" w:eastAsia="Times New Roman" w:hAnsiTheme="majorBidi" w:cstheme="majorBidi"/>
          <w:color w:val="000000" w:themeColor="text1"/>
          <w:kern w:val="0"/>
          <w:sz w:val="24"/>
          <w:szCs w:val="24"/>
          <w14:ligatures w14:val="none"/>
        </w:rPr>
        <w:t>Ayinaddis, S. G., Taye, B. A., &amp; Yirsaw, B. G. (2023). Examining the effect of electronic banking service quality on customer satisfaction and loyalty: an implication for technological innovation. Journal of Innovation and Entrepreneurship, 12(1), 22</w:t>
      </w:r>
    </w:p>
    <w:p w14:paraId="62CCF86A" w14:textId="77777777" w:rsidR="008568F2" w:rsidRPr="0023461D" w:rsidRDefault="008568F2" w:rsidP="008568F2">
      <w:pPr>
        <w:pStyle w:val="a6"/>
        <w:numPr>
          <w:ilvl w:val="0"/>
          <w:numId w:val="21"/>
        </w:numPr>
        <w:bidi w:val="0"/>
        <w:spacing w:before="100" w:beforeAutospacing="1" w:after="100" w:afterAutospacing="1" w:line="276" w:lineRule="auto"/>
        <w:ind w:left="426"/>
        <w:jc w:val="both"/>
        <w:rPr>
          <w:rFonts w:asciiTheme="majorBidi" w:eastAsia="Calibri" w:hAnsiTheme="majorBidi" w:cstheme="majorBidi"/>
          <w:color w:val="000000" w:themeColor="text1"/>
          <w:kern w:val="0"/>
          <w:sz w:val="24"/>
          <w:szCs w:val="24"/>
          <w:lang w:bidi="ar-EG"/>
          <w14:ligatures w14:val="none"/>
        </w:rPr>
      </w:pPr>
      <w:r w:rsidRPr="0023461D">
        <w:rPr>
          <w:rFonts w:asciiTheme="majorBidi" w:eastAsia="Calibri" w:hAnsiTheme="majorBidi" w:cstheme="majorBidi"/>
          <w:color w:val="000000" w:themeColor="text1"/>
          <w:kern w:val="0"/>
          <w:sz w:val="24"/>
          <w:szCs w:val="24"/>
          <w:lang w:bidi="ar-EG"/>
          <w14:ligatures w14:val="none"/>
        </w:rPr>
        <w:t>Fianto, B. A., Rahmawati, C. K., &amp; Supriani, I. (2021). Mobile banking services quality and its impact on customer satisfaction of Indonesian Islamic banks. Jurnal Ekonomi &amp; Keuangan Islam, 59-76.</w:t>
      </w:r>
    </w:p>
    <w:p w14:paraId="6C62E26E" w14:textId="77777777" w:rsidR="008568F2" w:rsidRPr="0023461D" w:rsidRDefault="008568F2" w:rsidP="008568F2">
      <w:pPr>
        <w:pStyle w:val="a6"/>
        <w:numPr>
          <w:ilvl w:val="0"/>
          <w:numId w:val="21"/>
        </w:numPr>
        <w:bidi w:val="0"/>
        <w:spacing w:before="100" w:beforeAutospacing="1" w:after="100" w:afterAutospacing="1" w:line="276" w:lineRule="auto"/>
        <w:ind w:left="426"/>
        <w:jc w:val="both"/>
        <w:rPr>
          <w:rFonts w:asciiTheme="majorBidi" w:eastAsia="Calibri" w:hAnsiTheme="majorBidi" w:cstheme="majorBidi"/>
          <w:color w:val="000000" w:themeColor="text1"/>
          <w:kern w:val="0"/>
          <w:sz w:val="24"/>
          <w:szCs w:val="24"/>
          <w:lang w:bidi="ar-EG"/>
          <w14:ligatures w14:val="none"/>
        </w:rPr>
      </w:pPr>
      <w:r w:rsidRPr="0023461D">
        <w:rPr>
          <w:rFonts w:asciiTheme="majorBidi" w:eastAsia="Calibri" w:hAnsiTheme="majorBidi" w:cstheme="majorBidi"/>
          <w:color w:val="000000" w:themeColor="text1"/>
          <w:kern w:val="0"/>
          <w:sz w:val="24"/>
          <w:szCs w:val="24"/>
          <w:lang w:bidi="ar-EG"/>
          <w14:ligatures w14:val="none"/>
        </w:rPr>
        <w:t>Gonu, E., Agyei, P. M., Richard, O. K., &amp; Asare-Larbi, M. (2023). Customer orientation, service quality and customer satisfaction interplay in the banking sector: An emerging market perspective. Cogent Business &amp; Management, 10(1), 2163797</w:t>
      </w:r>
    </w:p>
    <w:p w14:paraId="289593B1" w14:textId="77777777" w:rsidR="008568F2" w:rsidRPr="0023461D" w:rsidRDefault="008568F2" w:rsidP="008568F2">
      <w:pPr>
        <w:pStyle w:val="a6"/>
        <w:numPr>
          <w:ilvl w:val="0"/>
          <w:numId w:val="21"/>
        </w:numPr>
        <w:bidi w:val="0"/>
        <w:spacing w:before="100" w:beforeAutospacing="1" w:after="100" w:afterAutospacing="1" w:line="276" w:lineRule="auto"/>
        <w:ind w:left="426"/>
        <w:jc w:val="both"/>
        <w:rPr>
          <w:rFonts w:asciiTheme="majorBidi" w:eastAsia="Calibri" w:hAnsiTheme="majorBidi" w:cstheme="majorBidi"/>
          <w:color w:val="000000" w:themeColor="text1"/>
          <w:kern w:val="0"/>
          <w:sz w:val="24"/>
          <w:szCs w:val="24"/>
          <w:lang w:bidi="ar-EG"/>
          <w14:ligatures w14:val="none"/>
        </w:rPr>
      </w:pPr>
      <w:r w:rsidRPr="0023461D">
        <w:rPr>
          <w:rFonts w:asciiTheme="majorBidi" w:eastAsia="Calibri" w:hAnsiTheme="majorBidi" w:cstheme="majorBidi"/>
          <w:color w:val="000000" w:themeColor="text1"/>
          <w:kern w:val="0"/>
          <w:sz w:val="24"/>
          <w:szCs w:val="24"/>
          <w:lang w:bidi="ar-EG"/>
          <w14:ligatures w14:val="none"/>
        </w:rPr>
        <w:t>Gonu, E., Agyei, P. M., Richard, O. K., &amp; Asare-Larbi, M. (2023). Customer orientation, service quality and customer satisfaction interplay in the banking sector: An emerging market perspective. Cogent Business &amp; Management, 10(1), 2163797.</w:t>
      </w:r>
      <w:r w:rsidRPr="0023461D">
        <w:rPr>
          <w:rFonts w:asciiTheme="majorBidi" w:eastAsia="Calibri" w:hAnsiTheme="majorBidi" w:cstheme="majorBidi"/>
          <w:color w:val="000000" w:themeColor="text1"/>
          <w:kern w:val="0"/>
          <w:sz w:val="24"/>
          <w:szCs w:val="24"/>
          <w:rtl/>
          <w:lang w:bidi="ar-EG"/>
          <w14:ligatures w14:val="none"/>
        </w:rPr>
        <w:t>‏</w:t>
      </w:r>
    </w:p>
    <w:p w14:paraId="0D4FBF5A" w14:textId="77777777" w:rsidR="008568F2" w:rsidRPr="0023461D" w:rsidRDefault="008568F2" w:rsidP="008568F2">
      <w:pPr>
        <w:pStyle w:val="a6"/>
        <w:numPr>
          <w:ilvl w:val="0"/>
          <w:numId w:val="21"/>
        </w:numPr>
        <w:bidi w:val="0"/>
        <w:spacing w:before="100" w:beforeAutospacing="1" w:after="100" w:afterAutospacing="1" w:line="276" w:lineRule="auto"/>
        <w:ind w:left="426"/>
        <w:jc w:val="both"/>
        <w:rPr>
          <w:rFonts w:asciiTheme="majorBidi" w:eastAsia="Calibri" w:hAnsiTheme="majorBidi" w:cstheme="majorBidi"/>
          <w:color w:val="000000" w:themeColor="text1"/>
          <w:kern w:val="0"/>
          <w:sz w:val="24"/>
          <w:szCs w:val="24"/>
          <w:lang w:bidi="ar-EG"/>
          <w14:ligatures w14:val="none"/>
        </w:rPr>
      </w:pPr>
      <w:r w:rsidRPr="0023461D">
        <w:rPr>
          <w:rFonts w:asciiTheme="majorBidi" w:eastAsia="Calibri" w:hAnsiTheme="majorBidi" w:cstheme="majorBidi"/>
          <w:color w:val="000000" w:themeColor="text1"/>
          <w:kern w:val="0"/>
          <w:sz w:val="24"/>
          <w:szCs w:val="24"/>
          <w:lang w:bidi="ar-EG"/>
          <w14:ligatures w14:val="none"/>
        </w:rPr>
        <w:t>Ifedi, C., Haque, R., Senathirajah, A. R. B. S., &amp; Qazi, S. Z. (2024). SERVICE QUALITY INFLUENCE ON CONSUMER SATISFACTION IN THE BANKING SECTOR AIMED AT SUSTAINABLE GROWTH. Environmental &amp; Social Management Journal/Revista de Gestão Social e Ambiental, 18(7), 1.</w:t>
      </w:r>
      <w:r w:rsidRPr="0023461D">
        <w:rPr>
          <w:rFonts w:asciiTheme="majorBidi" w:eastAsia="Calibri" w:hAnsiTheme="majorBidi" w:cstheme="majorBidi"/>
          <w:color w:val="000000" w:themeColor="text1"/>
          <w:kern w:val="0"/>
          <w:sz w:val="24"/>
          <w:szCs w:val="24"/>
          <w:rtl/>
          <w:lang w:bidi="ar-EG"/>
          <w14:ligatures w14:val="none"/>
        </w:rPr>
        <w:t>‏</w:t>
      </w:r>
    </w:p>
    <w:p w14:paraId="476C8F33" w14:textId="77777777" w:rsidR="008568F2" w:rsidRPr="0023461D" w:rsidRDefault="008568F2" w:rsidP="008568F2">
      <w:pPr>
        <w:pStyle w:val="a6"/>
        <w:numPr>
          <w:ilvl w:val="0"/>
          <w:numId w:val="21"/>
        </w:numPr>
        <w:bidi w:val="0"/>
        <w:spacing w:before="100" w:beforeAutospacing="1" w:after="100" w:afterAutospacing="1" w:line="276" w:lineRule="auto"/>
        <w:ind w:left="426"/>
        <w:jc w:val="both"/>
        <w:rPr>
          <w:rFonts w:asciiTheme="majorBidi" w:eastAsia="Calibri" w:hAnsiTheme="majorBidi" w:cstheme="majorBidi"/>
          <w:color w:val="000000" w:themeColor="text1"/>
          <w:kern w:val="0"/>
          <w:sz w:val="24"/>
          <w:szCs w:val="24"/>
          <w:lang w:bidi="ar-EG"/>
          <w14:ligatures w14:val="none"/>
        </w:rPr>
      </w:pPr>
      <w:r w:rsidRPr="0023461D">
        <w:rPr>
          <w:rFonts w:asciiTheme="majorBidi" w:eastAsia="Calibri" w:hAnsiTheme="majorBidi" w:cstheme="majorBidi"/>
          <w:color w:val="000000" w:themeColor="text1"/>
          <w:kern w:val="0"/>
          <w:sz w:val="24"/>
          <w:szCs w:val="24"/>
          <w:lang w:bidi="ar-EG"/>
          <w14:ligatures w14:val="none"/>
        </w:rPr>
        <w:t>Islam, R., Ahmed, S., Rahman, M., &amp; Al Asheq, A. (2021). Determinants of service quality and its effect on customer satisfaction and loyalty: an empirical study of private banking sector. The TQM Journal, 33(6), 1163-1182.</w:t>
      </w:r>
    </w:p>
    <w:p w14:paraId="2ABE7783" w14:textId="77777777" w:rsidR="008568F2" w:rsidRPr="0023461D" w:rsidRDefault="008568F2" w:rsidP="008568F2">
      <w:pPr>
        <w:pStyle w:val="a6"/>
        <w:numPr>
          <w:ilvl w:val="0"/>
          <w:numId w:val="21"/>
        </w:numPr>
        <w:bidi w:val="0"/>
        <w:spacing w:before="100" w:beforeAutospacing="1" w:after="100" w:afterAutospacing="1" w:line="276" w:lineRule="auto"/>
        <w:ind w:left="426"/>
        <w:jc w:val="both"/>
        <w:rPr>
          <w:rFonts w:asciiTheme="majorBidi" w:eastAsia="Calibri" w:hAnsiTheme="majorBidi" w:cstheme="majorBidi"/>
          <w:color w:val="000000" w:themeColor="text1"/>
          <w:kern w:val="0"/>
          <w:sz w:val="24"/>
          <w:szCs w:val="24"/>
          <w:lang w:bidi="ar-EG"/>
          <w14:ligatures w14:val="none"/>
        </w:rPr>
      </w:pPr>
      <w:r w:rsidRPr="0023461D">
        <w:rPr>
          <w:rFonts w:asciiTheme="majorBidi" w:eastAsia="Calibri" w:hAnsiTheme="majorBidi" w:cstheme="majorBidi"/>
          <w:color w:val="000000" w:themeColor="text1"/>
          <w:kern w:val="0"/>
          <w:sz w:val="24"/>
          <w:szCs w:val="24"/>
          <w:lang w:bidi="ar-EG"/>
          <w14:ligatures w14:val="none"/>
        </w:rPr>
        <w:t>Islam, R., Ahmed, S., Rahman, M., &amp; Al Asheq, A. (2021). Determinants of service quality and its effect on customer satisfaction and loyalty: an empirical study of private banking sector. The TQM Journal, 33(6), 1163-1182.</w:t>
      </w:r>
      <w:r w:rsidRPr="0023461D">
        <w:rPr>
          <w:rFonts w:asciiTheme="majorBidi" w:eastAsia="Calibri" w:hAnsiTheme="majorBidi" w:cstheme="majorBidi"/>
          <w:color w:val="000000" w:themeColor="text1"/>
          <w:kern w:val="0"/>
          <w:sz w:val="24"/>
          <w:szCs w:val="24"/>
          <w:rtl/>
          <w:lang w:bidi="ar-EG"/>
          <w14:ligatures w14:val="none"/>
        </w:rPr>
        <w:t>‏</w:t>
      </w:r>
    </w:p>
    <w:p w14:paraId="67FBAA37" w14:textId="77777777" w:rsidR="008568F2" w:rsidRPr="0023461D" w:rsidRDefault="008568F2" w:rsidP="008568F2">
      <w:pPr>
        <w:pStyle w:val="a6"/>
        <w:numPr>
          <w:ilvl w:val="0"/>
          <w:numId w:val="21"/>
        </w:numPr>
        <w:bidi w:val="0"/>
        <w:spacing w:before="100" w:beforeAutospacing="1" w:after="100" w:afterAutospacing="1" w:line="276" w:lineRule="auto"/>
        <w:ind w:left="426"/>
        <w:jc w:val="both"/>
        <w:rPr>
          <w:rFonts w:asciiTheme="majorBidi" w:eastAsia="Calibri" w:hAnsiTheme="majorBidi" w:cstheme="majorBidi"/>
          <w:color w:val="000000" w:themeColor="text1"/>
          <w:kern w:val="0"/>
          <w:sz w:val="24"/>
          <w:szCs w:val="24"/>
          <w:lang w:bidi="ar-EG"/>
          <w14:ligatures w14:val="none"/>
        </w:rPr>
      </w:pPr>
      <w:r w:rsidRPr="0023461D">
        <w:rPr>
          <w:rFonts w:asciiTheme="majorBidi" w:eastAsia="Calibri" w:hAnsiTheme="majorBidi" w:cstheme="majorBidi"/>
          <w:color w:val="000000" w:themeColor="text1"/>
          <w:kern w:val="0"/>
          <w:sz w:val="24"/>
          <w:szCs w:val="24"/>
          <w:lang w:bidi="ar-EG"/>
          <w14:ligatures w14:val="none"/>
        </w:rPr>
        <w:t>Sugiarto, S., &amp; Octaviana, V. (2021). Service quality (SERVQUAL) dimensions on customer satisfaction: Empirical evidence from bank study. Golden Ratio of Marketing and Applied Psychology of Business, 1(2), 93-106.</w:t>
      </w:r>
    </w:p>
    <w:p w14:paraId="3CBDE0B7" w14:textId="77777777" w:rsidR="008568F2" w:rsidRPr="0023461D" w:rsidRDefault="008568F2" w:rsidP="008568F2">
      <w:pPr>
        <w:pStyle w:val="a6"/>
        <w:numPr>
          <w:ilvl w:val="0"/>
          <w:numId w:val="21"/>
        </w:numPr>
        <w:bidi w:val="0"/>
        <w:spacing w:before="100" w:beforeAutospacing="1" w:after="100" w:afterAutospacing="1" w:line="276" w:lineRule="auto"/>
        <w:ind w:left="426"/>
        <w:jc w:val="both"/>
        <w:rPr>
          <w:rFonts w:asciiTheme="majorBidi" w:eastAsia="Calibri" w:hAnsiTheme="majorBidi" w:cstheme="majorBidi"/>
          <w:color w:val="000000" w:themeColor="text1"/>
          <w:kern w:val="0"/>
          <w:sz w:val="24"/>
          <w:szCs w:val="24"/>
          <w:lang w:bidi="ar-EG"/>
          <w14:ligatures w14:val="none"/>
        </w:rPr>
      </w:pPr>
      <w:r w:rsidRPr="0023461D">
        <w:rPr>
          <w:rFonts w:asciiTheme="majorBidi" w:eastAsia="Calibri" w:hAnsiTheme="majorBidi" w:cstheme="majorBidi"/>
          <w:color w:val="000000" w:themeColor="text1"/>
          <w:kern w:val="0"/>
          <w:sz w:val="24"/>
          <w:szCs w:val="24"/>
          <w:lang w:bidi="ar-EG"/>
          <w14:ligatures w14:val="none"/>
        </w:rPr>
        <w:t>Supriyanto, A., Wiyono, B. B., &amp; Burhanuddin, B. (2021). Effects of service quality and customer satisfaction on loyalty of bank customers. Cogent Business &amp; Management, 8(1), 1937847.</w:t>
      </w:r>
      <w:r w:rsidRPr="0023461D">
        <w:rPr>
          <w:rFonts w:asciiTheme="majorBidi" w:eastAsia="Calibri" w:hAnsiTheme="majorBidi" w:cstheme="majorBidi"/>
          <w:color w:val="000000" w:themeColor="text1"/>
          <w:kern w:val="0"/>
          <w:sz w:val="24"/>
          <w:szCs w:val="24"/>
          <w:rtl/>
          <w:lang w:bidi="ar-EG"/>
          <w14:ligatures w14:val="none"/>
        </w:rPr>
        <w:t>‏</w:t>
      </w:r>
    </w:p>
    <w:p w14:paraId="5B629310" w14:textId="77777777" w:rsidR="008568F2" w:rsidRPr="0023461D" w:rsidRDefault="008568F2" w:rsidP="008568F2">
      <w:pPr>
        <w:pStyle w:val="a6"/>
        <w:numPr>
          <w:ilvl w:val="0"/>
          <w:numId w:val="21"/>
        </w:numPr>
        <w:bidi w:val="0"/>
        <w:spacing w:before="100" w:beforeAutospacing="1" w:after="100" w:afterAutospacing="1" w:line="276" w:lineRule="auto"/>
        <w:ind w:left="426"/>
        <w:jc w:val="both"/>
        <w:rPr>
          <w:rFonts w:asciiTheme="majorBidi" w:eastAsia="Calibri" w:hAnsiTheme="majorBidi" w:cstheme="majorBidi"/>
          <w:color w:val="000000" w:themeColor="text1"/>
          <w:kern w:val="0"/>
          <w:sz w:val="24"/>
          <w:szCs w:val="24"/>
          <w:lang w:bidi="ar-EG"/>
          <w14:ligatures w14:val="none"/>
        </w:rPr>
      </w:pPr>
      <w:r w:rsidRPr="0023461D">
        <w:rPr>
          <w:rFonts w:asciiTheme="majorBidi" w:eastAsia="Calibri" w:hAnsiTheme="majorBidi" w:cstheme="majorBidi"/>
          <w:color w:val="000000" w:themeColor="text1"/>
          <w:kern w:val="0"/>
          <w:sz w:val="24"/>
          <w:szCs w:val="24"/>
          <w:lang w:bidi="ar-EG"/>
          <w14:ligatures w14:val="none"/>
        </w:rPr>
        <w:t>Tijjang, B., Nurfadhilah, N., &amp; Putra, P. (2021). The Service Quality Effect Towards the Customer Satisfaction of Bank in Indonesia. Valid: Jurnal Ilmiah, 18(1), 56-62.</w:t>
      </w:r>
    </w:p>
    <w:p w14:paraId="7697009B" w14:textId="6E0495E3" w:rsidR="00FF4634" w:rsidRPr="0023461D" w:rsidRDefault="00FF4634" w:rsidP="008568F2">
      <w:pPr>
        <w:bidi w:val="0"/>
        <w:rPr>
          <w:rFonts w:ascii="Simplified Arabic" w:eastAsia="Calibri" w:hAnsi="Simplified Arabic" w:cs="Simplified Arabic"/>
          <w:color w:val="000000" w:themeColor="text1"/>
          <w:kern w:val="0"/>
          <w:sz w:val="28"/>
          <w:szCs w:val="28"/>
          <w:rtl/>
          <w:lang w:bidi="ar-EG"/>
          <w14:ligatures w14:val="none"/>
        </w:rPr>
      </w:pPr>
      <w:r w:rsidRPr="0023461D">
        <w:rPr>
          <w:rFonts w:ascii="Simplified Arabic" w:eastAsia="Calibri" w:hAnsi="Simplified Arabic" w:cs="Simplified Arabic"/>
          <w:color w:val="000000" w:themeColor="text1"/>
          <w:kern w:val="0"/>
          <w:sz w:val="28"/>
          <w:szCs w:val="28"/>
          <w:lang w:bidi="ar-EG"/>
          <w14:ligatures w14:val="none"/>
        </w:rPr>
        <w:br w:type="page"/>
      </w:r>
    </w:p>
    <w:p w14:paraId="40F72298" w14:textId="77777777" w:rsidR="008568F2" w:rsidRPr="0023461D" w:rsidRDefault="008568F2" w:rsidP="008568F2">
      <w:pPr>
        <w:jc w:val="center"/>
        <w:rPr>
          <w:rFonts w:ascii="Simplified Arabic" w:eastAsia="Calibri" w:hAnsi="Simplified Arabic" w:cs="Simplified Arabic"/>
          <w:color w:val="000000" w:themeColor="text1"/>
          <w:kern w:val="0"/>
          <w:sz w:val="28"/>
          <w:szCs w:val="28"/>
          <w:rtl/>
          <w:lang w:bidi="ar-EG"/>
          <w14:ligatures w14:val="none"/>
        </w:rPr>
      </w:pPr>
    </w:p>
    <w:p w14:paraId="23F7FE95" w14:textId="77777777" w:rsidR="008568F2" w:rsidRPr="0023461D" w:rsidRDefault="008568F2" w:rsidP="008568F2">
      <w:pPr>
        <w:jc w:val="center"/>
        <w:rPr>
          <w:rFonts w:ascii="Simplified Arabic" w:eastAsia="Calibri" w:hAnsi="Simplified Arabic" w:cs="Simplified Arabic"/>
          <w:color w:val="000000" w:themeColor="text1"/>
          <w:kern w:val="0"/>
          <w:sz w:val="28"/>
          <w:szCs w:val="28"/>
          <w:rtl/>
          <w:lang w:bidi="ar-EG"/>
          <w14:ligatures w14:val="none"/>
        </w:rPr>
      </w:pPr>
    </w:p>
    <w:p w14:paraId="7BEE5FE2" w14:textId="77777777" w:rsidR="008568F2" w:rsidRPr="0023461D" w:rsidRDefault="008568F2" w:rsidP="008568F2">
      <w:pPr>
        <w:jc w:val="center"/>
        <w:rPr>
          <w:rFonts w:ascii="Simplified Arabic" w:eastAsia="Calibri" w:hAnsi="Simplified Arabic" w:cs="Simplified Arabic"/>
          <w:color w:val="000000" w:themeColor="text1"/>
          <w:kern w:val="0"/>
          <w:sz w:val="28"/>
          <w:szCs w:val="28"/>
          <w:rtl/>
          <w:lang w:bidi="ar-EG"/>
          <w14:ligatures w14:val="none"/>
        </w:rPr>
      </w:pPr>
    </w:p>
    <w:p w14:paraId="0F3215D4" w14:textId="77777777" w:rsidR="008568F2" w:rsidRPr="0023461D" w:rsidRDefault="008568F2" w:rsidP="008568F2">
      <w:pPr>
        <w:jc w:val="center"/>
        <w:rPr>
          <w:rFonts w:ascii="Simplified Arabic" w:eastAsia="Calibri" w:hAnsi="Simplified Arabic" w:cs="Simplified Arabic"/>
          <w:color w:val="000000" w:themeColor="text1"/>
          <w:kern w:val="0"/>
          <w:sz w:val="28"/>
          <w:szCs w:val="28"/>
          <w:rtl/>
          <w:lang w:bidi="ar-EG"/>
          <w14:ligatures w14:val="none"/>
        </w:rPr>
      </w:pPr>
    </w:p>
    <w:p w14:paraId="02E1656E" w14:textId="3A4D5583" w:rsidR="008568F2" w:rsidRPr="0023461D" w:rsidRDefault="008568F2" w:rsidP="008568F2">
      <w:pPr>
        <w:jc w:val="center"/>
        <w:outlineLvl w:val="0"/>
        <w:rPr>
          <w:rFonts w:ascii="Simplified Arabic" w:eastAsia="Calibri" w:hAnsi="Simplified Arabic" w:cs="Simplified Arabic"/>
          <w:b/>
          <w:bCs/>
          <w:color w:val="000000" w:themeColor="text1"/>
          <w:kern w:val="0"/>
          <w:sz w:val="170"/>
          <w:szCs w:val="170"/>
          <w:rtl/>
          <w:lang w:bidi="ar-EG"/>
          <w14:ligatures w14:val="none"/>
        </w:rPr>
      </w:pPr>
      <w:bookmarkStart w:id="68" w:name="_Toc233384805"/>
      <w:r w:rsidRPr="0023461D">
        <w:rPr>
          <w:rFonts w:ascii="Simplified Arabic" w:eastAsia="Calibri" w:hAnsi="Simplified Arabic" w:cs="Simplified Arabic" w:hint="cs"/>
          <w:b/>
          <w:bCs/>
          <w:color w:val="000000" w:themeColor="text1"/>
          <w:kern w:val="0"/>
          <w:sz w:val="170"/>
          <w:szCs w:val="170"/>
          <w:rtl/>
          <w:lang w:bidi="ar-EG"/>
          <w14:ligatures w14:val="none"/>
        </w:rPr>
        <w:t>الملاحق</w:t>
      </w:r>
      <w:bookmarkEnd w:id="68"/>
    </w:p>
    <w:p w14:paraId="43D64C18" w14:textId="77777777" w:rsidR="008568F2" w:rsidRPr="0023461D" w:rsidRDefault="008568F2">
      <w:pPr>
        <w:bidi w:val="0"/>
        <w:rPr>
          <w:rFonts w:ascii="Simplified Arabic" w:eastAsia="Calibri" w:hAnsi="Simplified Arabic" w:cs="Simplified Arabic"/>
          <w:color w:val="000000" w:themeColor="text1"/>
          <w:kern w:val="0"/>
          <w:sz w:val="28"/>
          <w:szCs w:val="28"/>
          <w:rtl/>
          <w:lang w:bidi="ar-EG"/>
          <w14:ligatures w14:val="none"/>
        </w:rPr>
      </w:pPr>
      <w:r w:rsidRPr="0023461D">
        <w:rPr>
          <w:rFonts w:ascii="Simplified Arabic" w:eastAsia="Calibri" w:hAnsi="Simplified Arabic" w:cs="Simplified Arabic"/>
          <w:color w:val="000000" w:themeColor="text1"/>
          <w:kern w:val="0"/>
          <w:sz w:val="28"/>
          <w:szCs w:val="28"/>
          <w:rtl/>
          <w:lang w:bidi="ar-EG"/>
          <w14:ligatures w14:val="none"/>
        </w:rPr>
        <w:br w:type="page"/>
      </w:r>
    </w:p>
    <w:p w14:paraId="48D54453" w14:textId="77777777" w:rsidR="008568F2" w:rsidRPr="0023461D" w:rsidRDefault="008568F2" w:rsidP="008568F2">
      <w:pPr>
        <w:spacing w:before="100" w:beforeAutospacing="1" w:after="100" w:afterAutospacing="1"/>
        <w:rPr>
          <w:rFonts w:ascii="Simplified Arabic" w:hAnsi="Simplified Arabic" w:cs="Simplified Arabic"/>
          <w:b/>
          <w:bCs/>
          <w:color w:val="000000" w:themeColor="text1"/>
          <w:szCs w:val="28"/>
          <w:rtl/>
          <w:lang w:bidi="ar-EG"/>
        </w:rPr>
      </w:pPr>
      <w:bookmarkStart w:id="69" w:name="_Hlk161862590"/>
      <w:bookmarkStart w:id="70" w:name="_Hlk161872857"/>
      <w:bookmarkStart w:id="71" w:name="_Hlk162329489"/>
      <w:r w:rsidRPr="0023461D">
        <w:rPr>
          <w:rFonts w:ascii="Simplified Arabic" w:hAnsi="Simplified Arabic" w:cs="Simplified Arabic"/>
          <w:b/>
          <w:bCs/>
          <w:noProof/>
          <w:color w:val="000000" w:themeColor="text1"/>
          <w:szCs w:val="28"/>
        </w:rPr>
        <w:drawing>
          <wp:anchor distT="0" distB="0" distL="114300" distR="114300" simplePos="0" relativeHeight="251693056" behindDoc="0" locked="0" layoutInCell="1" allowOverlap="1" wp14:anchorId="2772DB9D" wp14:editId="4A6F6606">
            <wp:simplePos x="0" y="0"/>
            <wp:positionH relativeFrom="column">
              <wp:posOffset>392430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23461D">
        <w:rPr>
          <w:rFonts w:ascii="Simplified Arabic" w:hAnsi="Simplified Arabic" w:cs="Simplified Arabic"/>
          <w:b/>
          <w:bCs/>
          <w:color w:val="000000" w:themeColor="text1"/>
          <w:szCs w:val="28"/>
          <w:lang w:bidi="ar-EG"/>
        </w:rPr>
        <w:t xml:space="preserve"> </w:t>
      </w:r>
    </w:p>
    <w:p w14:paraId="38AAF47A" w14:textId="77777777" w:rsidR="008568F2" w:rsidRPr="0023461D" w:rsidRDefault="008568F2" w:rsidP="008568F2">
      <w:pPr>
        <w:spacing w:before="100" w:beforeAutospacing="1" w:after="100" w:afterAutospacing="1"/>
        <w:jc w:val="center"/>
        <w:rPr>
          <w:rFonts w:ascii="Simplified Arabic" w:hAnsi="Simplified Arabic" w:cs="Simplified Arabic"/>
          <w:b/>
          <w:bCs/>
          <w:color w:val="000000" w:themeColor="text1"/>
          <w:szCs w:val="28"/>
          <w:rtl/>
        </w:rPr>
      </w:pPr>
    </w:p>
    <w:p w14:paraId="1171BB5F" w14:textId="77777777" w:rsidR="008568F2" w:rsidRPr="0023461D" w:rsidRDefault="008568F2" w:rsidP="00975A8A">
      <w:pPr>
        <w:spacing w:before="100" w:beforeAutospacing="1" w:after="100" w:afterAutospacing="1" w:line="276" w:lineRule="auto"/>
        <w:ind w:left="-6" w:hanging="11"/>
        <w:jc w:val="center"/>
        <w:outlineLvl w:val="0"/>
        <w:rPr>
          <w:rFonts w:ascii="Simplified Arabic" w:hAnsi="Simplified Arabic" w:cs="Simplified Arabic"/>
          <w:b/>
          <w:bCs/>
          <w:color w:val="000000" w:themeColor="text1"/>
          <w:sz w:val="32"/>
          <w:szCs w:val="40"/>
          <w:rtl/>
        </w:rPr>
      </w:pPr>
      <w:bookmarkStart w:id="72" w:name="_Toc161199474"/>
      <w:bookmarkStart w:id="73" w:name="_Toc223618839"/>
      <w:bookmarkStart w:id="74" w:name="_Toc233384806"/>
      <w:r w:rsidRPr="0023461D">
        <w:rPr>
          <w:rFonts w:ascii="Simplified Arabic" w:hAnsi="Simplified Arabic" w:cs="Simplified Arabic"/>
          <w:b/>
          <w:bCs/>
          <w:color w:val="000000" w:themeColor="text1"/>
          <w:sz w:val="32"/>
          <w:szCs w:val="40"/>
          <w:rtl/>
        </w:rPr>
        <w:t>استمارة استبيان</w:t>
      </w:r>
      <w:bookmarkEnd w:id="72"/>
      <w:bookmarkEnd w:id="73"/>
      <w:bookmarkEnd w:id="74"/>
    </w:p>
    <w:p w14:paraId="532DF730" w14:textId="77777777" w:rsidR="008568F2" w:rsidRPr="0023461D" w:rsidRDefault="008568F2" w:rsidP="00975A8A">
      <w:pPr>
        <w:spacing w:before="100" w:beforeAutospacing="1" w:after="100" w:afterAutospacing="1" w:line="276" w:lineRule="auto"/>
        <w:ind w:left="-2" w:hanging="14"/>
        <w:jc w:val="center"/>
        <w:rPr>
          <w:rFonts w:ascii="Simplified Arabic" w:hAnsi="Simplified Arabic" w:cs="Simplified Arabic"/>
          <w:b/>
          <w:bCs/>
          <w:color w:val="000000" w:themeColor="text1"/>
          <w:szCs w:val="36"/>
          <w:rtl/>
          <w:lang w:bidi="ar-EG"/>
        </w:rPr>
      </w:pPr>
      <w:r w:rsidRPr="0023461D">
        <w:rPr>
          <w:rFonts w:ascii="Simplified Arabic" w:hAnsi="Simplified Arabic" w:cs="Simplified Arabic"/>
          <w:b/>
          <w:bCs/>
          <w:color w:val="000000" w:themeColor="text1"/>
          <w:szCs w:val="36"/>
          <w:rtl/>
          <w:lang w:bidi="ar-EG"/>
        </w:rPr>
        <w:t>السلام عليكم ورحمة الله وبركاته</w:t>
      </w:r>
    </w:p>
    <w:p w14:paraId="2570D7D0" w14:textId="77777777" w:rsidR="008568F2" w:rsidRPr="0023461D" w:rsidRDefault="008568F2" w:rsidP="00975A8A">
      <w:pPr>
        <w:spacing w:before="100" w:beforeAutospacing="1" w:after="100" w:afterAutospacing="1" w:line="276" w:lineRule="auto"/>
        <w:ind w:left="-2"/>
        <w:rPr>
          <w:rFonts w:ascii="Simplified Arabic" w:hAnsi="Simplified Arabic" w:cs="Simplified Arabic"/>
          <w:b/>
          <w:bCs/>
          <w:color w:val="000000" w:themeColor="text1"/>
          <w:sz w:val="24"/>
          <w:szCs w:val="32"/>
          <w:rtl/>
        </w:rPr>
      </w:pPr>
      <w:r w:rsidRPr="0023461D">
        <w:rPr>
          <w:rFonts w:ascii="Simplified Arabic" w:hAnsi="Simplified Arabic" w:cs="Simplified Arabic"/>
          <w:b/>
          <w:bCs/>
          <w:color w:val="000000" w:themeColor="text1"/>
          <w:sz w:val="24"/>
          <w:szCs w:val="32"/>
          <w:rtl/>
        </w:rPr>
        <w:t>أخي الكريم / أختي الكريمة</w:t>
      </w:r>
    </w:p>
    <w:p w14:paraId="75140533" w14:textId="77777777" w:rsidR="008568F2" w:rsidRPr="0023461D" w:rsidRDefault="008568F2" w:rsidP="00975A8A">
      <w:pPr>
        <w:spacing w:before="100" w:beforeAutospacing="1" w:after="100" w:afterAutospacing="1" w:line="276" w:lineRule="auto"/>
        <w:ind w:left="-2"/>
        <w:rPr>
          <w:rFonts w:ascii="Simplified Arabic" w:hAnsi="Simplified Arabic" w:cs="Simplified Arabic"/>
          <w:color w:val="000000" w:themeColor="text1"/>
          <w:szCs w:val="28"/>
          <w:rtl/>
        </w:rPr>
      </w:pPr>
      <w:r w:rsidRPr="0023461D">
        <w:rPr>
          <w:rFonts w:ascii="Simplified Arabic" w:hAnsi="Simplified Arabic" w:cs="Simplified Arabic"/>
          <w:color w:val="000000" w:themeColor="text1"/>
          <w:szCs w:val="28"/>
          <w:rtl/>
        </w:rPr>
        <w:t>تحية طيبة وبعد،</w:t>
      </w:r>
    </w:p>
    <w:p w14:paraId="1C18700A" w14:textId="1DFC0260" w:rsidR="008568F2" w:rsidRPr="0023461D" w:rsidRDefault="008568F2" w:rsidP="00975A8A">
      <w:pPr>
        <w:spacing w:before="100" w:beforeAutospacing="1" w:after="100" w:afterAutospacing="1" w:line="276" w:lineRule="auto"/>
        <w:ind w:left="-2" w:firstLine="708"/>
        <w:jc w:val="both"/>
        <w:rPr>
          <w:rFonts w:ascii="Simplified Arabic" w:hAnsi="Simplified Arabic" w:cs="Simplified Arabic"/>
          <w:b/>
          <w:bCs/>
          <w:color w:val="000000" w:themeColor="text1"/>
          <w:szCs w:val="28"/>
          <w:rtl/>
        </w:rPr>
      </w:pPr>
      <w:r w:rsidRPr="0023461D">
        <w:rPr>
          <w:rFonts w:ascii="Simplified Arabic" w:hAnsi="Simplified Arabic" w:cs="Simplified Arabic"/>
          <w:color w:val="000000" w:themeColor="text1"/>
          <w:szCs w:val="28"/>
          <w:rtl/>
        </w:rPr>
        <w:t xml:space="preserve">يقوم الباحثين بإجراء دراسة حول </w:t>
      </w:r>
      <w:bookmarkStart w:id="75" w:name="_Hlk159288273"/>
      <w:bookmarkStart w:id="76" w:name="_Hlk161813773"/>
      <w:r w:rsidRPr="0023461D">
        <w:rPr>
          <w:rFonts w:ascii="Simplified Arabic" w:hAnsi="Simplified Arabic" w:cs="Simplified Arabic"/>
          <w:color w:val="000000" w:themeColor="text1"/>
          <w:szCs w:val="28"/>
          <w:rtl/>
        </w:rPr>
        <w:t xml:space="preserve">قياس </w:t>
      </w:r>
      <w:bookmarkEnd w:id="75"/>
      <w:bookmarkEnd w:id="76"/>
      <w:r w:rsidR="00975A8A" w:rsidRPr="0023461D">
        <w:rPr>
          <w:rFonts w:ascii="Simplified Arabic" w:hAnsi="Simplified Arabic" w:cs="Simplified Arabic"/>
          <w:b/>
          <w:bCs/>
          <w:color w:val="000000" w:themeColor="text1"/>
          <w:szCs w:val="28"/>
          <w:rtl/>
        </w:rPr>
        <w:t>أثر جودة الخدمة المصرفية على رضا العملاء : دراسة تطبيقية على فروع البنوك التجارية بالمملكة العربية السعودية.</w:t>
      </w:r>
    </w:p>
    <w:p w14:paraId="708EE282" w14:textId="77777777" w:rsidR="008568F2" w:rsidRPr="0023461D" w:rsidRDefault="008568F2" w:rsidP="00975A8A">
      <w:pPr>
        <w:spacing w:before="100" w:beforeAutospacing="1" w:after="100" w:afterAutospacing="1" w:line="276" w:lineRule="auto"/>
        <w:ind w:left="-2" w:firstLine="708"/>
        <w:jc w:val="both"/>
        <w:rPr>
          <w:rFonts w:ascii="Simplified Arabic" w:hAnsi="Simplified Arabic" w:cs="Simplified Arabic"/>
          <w:b/>
          <w:bCs/>
          <w:color w:val="000000" w:themeColor="text1"/>
          <w:szCs w:val="28"/>
          <w:lang w:bidi="ar-EG"/>
        </w:rPr>
      </w:pPr>
      <w:r w:rsidRPr="0023461D">
        <w:rPr>
          <w:rFonts w:ascii="Simplified Arabic" w:hAnsi="Simplified Arabic" w:cs="Simplified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34947BE1" w14:textId="77777777" w:rsidR="008568F2" w:rsidRPr="0023461D" w:rsidRDefault="008568F2" w:rsidP="00975A8A">
      <w:pPr>
        <w:spacing w:before="100" w:beforeAutospacing="1" w:after="100" w:afterAutospacing="1" w:line="276" w:lineRule="auto"/>
        <w:ind w:left="-2" w:firstLine="708"/>
        <w:jc w:val="both"/>
        <w:rPr>
          <w:rFonts w:ascii="Simplified Arabic" w:hAnsi="Simplified Arabic" w:cs="Simplified Arabic"/>
          <w:color w:val="000000" w:themeColor="text1"/>
          <w:szCs w:val="28"/>
        </w:rPr>
      </w:pPr>
      <w:r w:rsidRPr="0023461D">
        <w:rPr>
          <w:rFonts w:ascii="Simplified Arabic" w:hAnsi="Simplified Arabic" w:cs="Simplified Arabic"/>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3F613AE2" w14:textId="77777777" w:rsidR="008568F2" w:rsidRPr="0023461D" w:rsidRDefault="008568F2" w:rsidP="00975A8A">
      <w:pPr>
        <w:spacing w:before="100" w:beforeAutospacing="1" w:after="100" w:afterAutospacing="1" w:line="276" w:lineRule="auto"/>
        <w:ind w:left="-2"/>
        <w:jc w:val="right"/>
        <w:rPr>
          <w:rFonts w:ascii="Simplified Arabic" w:hAnsi="Simplified Arabic" w:cs="Simplified Arabic"/>
          <w:b/>
          <w:bCs/>
          <w:color w:val="000000" w:themeColor="text1"/>
          <w:szCs w:val="28"/>
        </w:rPr>
      </w:pPr>
      <w:r w:rsidRPr="0023461D">
        <w:rPr>
          <w:rFonts w:ascii="Simplified Arabic" w:hAnsi="Simplified Arabic" w:cs="Simplified Arabic"/>
          <w:b/>
          <w:bCs/>
          <w:color w:val="000000" w:themeColor="text1"/>
          <w:szCs w:val="28"/>
          <w:rtl/>
        </w:rPr>
        <w:t xml:space="preserve">وتفضلوا بقبول فائق التقدير والاحترام </w:t>
      </w:r>
    </w:p>
    <w:p w14:paraId="101CC945" w14:textId="77777777" w:rsidR="008568F2" w:rsidRPr="0023461D" w:rsidRDefault="008568F2" w:rsidP="008568F2">
      <w:pPr>
        <w:spacing w:before="100" w:beforeAutospacing="1" w:after="100" w:afterAutospacing="1"/>
        <w:rPr>
          <w:rFonts w:ascii="Simplified Arabic" w:hAnsi="Simplified Arabic" w:cs="Simplified Arabic"/>
          <w:color w:val="000000" w:themeColor="text1"/>
          <w:szCs w:val="28"/>
          <w:rtl/>
        </w:rPr>
      </w:pPr>
      <w:r w:rsidRPr="0023461D">
        <w:rPr>
          <w:rFonts w:ascii="Simplified Arabic" w:hAnsi="Simplified Arabic" w:cs="Simplified Arabic"/>
          <w:color w:val="000000" w:themeColor="text1"/>
          <w:szCs w:val="28"/>
          <w:rtl/>
        </w:rPr>
        <w:br w:type="page"/>
      </w:r>
    </w:p>
    <w:p w14:paraId="3B621563" w14:textId="77777777" w:rsidR="008568F2" w:rsidRPr="0023461D" w:rsidRDefault="008568F2" w:rsidP="008568F2">
      <w:pPr>
        <w:spacing w:before="100" w:beforeAutospacing="1" w:after="100" w:afterAutospacing="1"/>
        <w:ind w:left="-2" w:hanging="14"/>
        <w:rPr>
          <w:rFonts w:ascii="Simplified Arabic" w:hAnsi="Simplified Arabic" w:cs="Simplified Arabic"/>
          <w:b/>
          <w:bCs/>
          <w:color w:val="000000" w:themeColor="text1"/>
          <w:sz w:val="36"/>
          <w:szCs w:val="36"/>
          <w:rtl/>
        </w:rPr>
      </w:pPr>
      <w:r w:rsidRPr="0023461D">
        <w:rPr>
          <w:rFonts w:ascii="Simplified Arabic" w:hAnsi="Simplified Arabic" w:cs="Simplified Arabic"/>
          <w:b/>
          <w:bCs/>
          <w:color w:val="000000" w:themeColor="text1"/>
          <w:sz w:val="36"/>
          <w:szCs w:val="36"/>
          <w:rtl/>
        </w:rPr>
        <w:t xml:space="preserve">أولا: البيــانــات الشخصية  </w:t>
      </w:r>
    </w:p>
    <w:p w14:paraId="3CDB4F15" w14:textId="77777777" w:rsidR="008568F2" w:rsidRPr="0023461D" w:rsidRDefault="008568F2" w:rsidP="00975A8A">
      <w:pPr>
        <w:pStyle w:val="a6"/>
        <w:numPr>
          <w:ilvl w:val="0"/>
          <w:numId w:val="22"/>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23461D">
        <w:rPr>
          <w:rFonts w:ascii="Simplified Arabic" w:hAnsi="Simplified Arabic" w:cs="Simplified Arabic"/>
          <w:b/>
          <w:bCs/>
          <w:color w:val="000000" w:themeColor="text1"/>
          <w:sz w:val="28"/>
          <w:szCs w:val="28"/>
          <w:rtl/>
        </w:rPr>
        <w:t>النوع الاجتماعي</w:t>
      </w:r>
      <w:r w:rsidRPr="0023461D">
        <w:rPr>
          <w:rFonts w:ascii="Simplified Arabic" w:hAnsi="Simplified Arabic" w:cs="Simplified Arabic"/>
          <w:color w:val="000000" w:themeColor="text1"/>
          <w:sz w:val="28"/>
          <w:szCs w:val="28"/>
          <w:rtl/>
        </w:rPr>
        <w:t xml:space="preserve"> </w:t>
      </w:r>
      <w:r w:rsidRPr="0023461D">
        <w:rPr>
          <w:rFonts w:ascii="Simplified Arabic" w:hAnsi="Simplified Arabic" w:cs="Simplified Arabic"/>
          <w:color w:val="000000" w:themeColor="text1"/>
          <w:sz w:val="28"/>
          <w:szCs w:val="28"/>
          <w:rtl/>
        </w:rPr>
        <w:tab/>
        <w:t xml:space="preserve"> </w:t>
      </w:r>
      <w:r w:rsidRPr="0023461D">
        <w:rPr>
          <w:rFonts w:ascii="Simplified Arabic" w:hAnsi="Simplified Arabic" w:cs="Simplified Arabic"/>
          <w:color w:val="000000" w:themeColor="text1"/>
          <w:sz w:val="28"/>
          <w:szCs w:val="28"/>
          <w:rtl/>
        </w:rPr>
        <w:t xml:space="preserve">ذكر         </w:t>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أنثي</w:t>
      </w:r>
    </w:p>
    <w:p w14:paraId="4475A37B" w14:textId="77777777" w:rsidR="008568F2" w:rsidRPr="0023461D" w:rsidRDefault="008568F2" w:rsidP="00975A8A">
      <w:pPr>
        <w:pStyle w:val="a6"/>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700D9121" w14:textId="77777777" w:rsidR="008568F2" w:rsidRPr="0023461D" w:rsidRDefault="008568F2" w:rsidP="00975A8A">
      <w:pPr>
        <w:pStyle w:val="a6"/>
        <w:numPr>
          <w:ilvl w:val="0"/>
          <w:numId w:val="22"/>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23461D">
        <w:rPr>
          <w:rFonts w:ascii="Simplified Arabic" w:eastAsia="Times New Roman" w:hAnsi="Simplified Arabic" w:cs="Simplified Arabic"/>
          <w:color w:val="000000" w:themeColor="text1"/>
          <w:sz w:val="28"/>
          <w:szCs w:val="28"/>
          <w:rtl/>
          <w14:ligatures w14:val="none"/>
        </w:rPr>
        <w:t>العمر</w:t>
      </w:r>
      <w:r w:rsidRPr="0023461D">
        <w:rPr>
          <w:rFonts w:ascii="Simplified Arabic" w:eastAsia="Times New Roman" w:hAnsi="Simplified Arabic" w:cs="Simplified Arabic"/>
          <w:color w:val="000000" w:themeColor="text1"/>
          <w:sz w:val="28"/>
          <w:szCs w:val="28"/>
          <w:rtl/>
          <w14:ligatures w14:val="none"/>
        </w:rPr>
        <w:tab/>
        <w:t xml:space="preserve">  </w:t>
      </w:r>
      <w:r w:rsidRPr="0023461D">
        <w:rPr>
          <w:rFonts w:ascii="Simplified Arabic" w:eastAsia="Times New Roman" w:hAnsi="Simplified Arabic" w:cs="Simplified Arabic"/>
          <w:color w:val="000000" w:themeColor="text1"/>
          <w:sz w:val="28"/>
          <w:szCs w:val="28"/>
          <w:rtl/>
          <w14:ligatures w14:val="none"/>
        </w:rPr>
        <w:tab/>
      </w:r>
      <w:r w:rsidRPr="0023461D">
        <w:rPr>
          <w:rFonts w:ascii="Simplified Arabic" w:eastAsia="Times New Roman" w:hAnsi="Simplified Arabic" w:cs="Simplified Arabic"/>
          <w:color w:val="000000" w:themeColor="text1"/>
          <w:sz w:val="28"/>
          <w:szCs w:val="28"/>
          <w:rtl/>
          <w14:ligatures w14:val="none"/>
        </w:rPr>
        <w:t></w:t>
      </w:r>
      <w:r w:rsidRPr="0023461D">
        <w:rPr>
          <w:rFonts w:ascii="Simplified Arabic" w:eastAsia="Times New Roman" w:hAnsi="Simplified Arabic" w:cs="Simplified Arabic"/>
          <w:color w:val="000000" w:themeColor="text1"/>
          <w:sz w:val="28"/>
          <w:szCs w:val="28"/>
          <w14:ligatures w14:val="none"/>
        </w:rPr>
        <w:t xml:space="preserve"> 30 </w:t>
      </w:r>
      <w:r w:rsidRPr="0023461D">
        <w:rPr>
          <w:rFonts w:ascii="Simplified Arabic" w:eastAsia="Times New Roman" w:hAnsi="Simplified Arabic" w:cs="Simplified Arabic"/>
          <w:color w:val="000000" w:themeColor="text1"/>
          <w:sz w:val="28"/>
          <w:szCs w:val="28"/>
          <w:rtl/>
          <w14:ligatures w14:val="none"/>
        </w:rPr>
        <w:t>سنة فأقل</w:t>
      </w:r>
      <w:r w:rsidRPr="0023461D">
        <w:rPr>
          <w:rFonts w:ascii="Simplified Arabic" w:eastAsia="Times New Roman" w:hAnsi="Simplified Arabic" w:cs="Simplified Arabic"/>
          <w:color w:val="000000" w:themeColor="text1"/>
          <w:sz w:val="28"/>
          <w:szCs w:val="28"/>
          <w:rtl/>
          <w14:ligatures w14:val="none"/>
        </w:rPr>
        <w:tab/>
      </w:r>
      <w:r w:rsidRPr="0023461D">
        <w:rPr>
          <w:rFonts w:ascii="Simplified Arabic" w:eastAsia="Times New Roman" w:hAnsi="Simplified Arabic" w:cs="Simplified Arabic"/>
          <w:color w:val="000000" w:themeColor="text1"/>
          <w:sz w:val="28"/>
          <w:szCs w:val="28"/>
          <w:rtl/>
          <w14:ligatures w14:val="none"/>
        </w:rPr>
        <w:tab/>
      </w:r>
      <w:r w:rsidRPr="0023461D">
        <w:rPr>
          <w:rFonts w:ascii="Simplified Arabic" w:eastAsia="Times New Roman" w:hAnsi="Simplified Arabic" w:cs="Simplified Arabic"/>
          <w:color w:val="000000" w:themeColor="text1"/>
          <w:sz w:val="28"/>
          <w:szCs w:val="28"/>
          <w:rtl/>
          <w14:ligatures w14:val="none"/>
        </w:rPr>
        <w:tab/>
      </w:r>
      <w:r w:rsidRPr="0023461D">
        <w:rPr>
          <w:rFonts w:ascii="Simplified Arabic" w:eastAsia="Times New Roman" w:hAnsi="Simplified Arabic" w:cs="Simplified Arabic"/>
          <w:color w:val="000000" w:themeColor="text1"/>
          <w:sz w:val="28"/>
          <w:szCs w:val="28"/>
          <w:rtl/>
          <w14:ligatures w14:val="none"/>
        </w:rPr>
        <w:t xml:space="preserve">من </w:t>
      </w:r>
      <w:r w:rsidRPr="0023461D">
        <w:rPr>
          <w:rFonts w:ascii="Simplified Arabic" w:eastAsia="Times New Roman" w:hAnsi="Simplified Arabic" w:cs="Simplified Arabic"/>
          <w:color w:val="000000" w:themeColor="text1"/>
          <w:sz w:val="28"/>
          <w:szCs w:val="28"/>
          <w14:ligatures w14:val="none"/>
        </w:rPr>
        <w:t xml:space="preserve">30 – 40 </w:t>
      </w:r>
      <w:r w:rsidRPr="0023461D">
        <w:rPr>
          <w:rFonts w:ascii="Simplified Arabic" w:eastAsia="Times New Roman" w:hAnsi="Simplified Arabic" w:cs="Simplified Arabic"/>
          <w:color w:val="000000" w:themeColor="text1"/>
          <w:sz w:val="28"/>
          <w:szCs w:val="28"/>
          <w:rtl/>
          <w14:ligatures w14:val="none"/>
        </w:rPr>
        <w:t>سنة</w:t>
      </w:r>
      <w:r w:rsidRPr="0023461D">
        <w:rPr>
          <w:rFonts w:ascii="Simplified Arabic" w:eastAsia="Times New Roman" w:hAnsi="Simplified Arabic" w:cs="Simplified Arabic"/>
          <w:color w:val="000000" w:themeColor="text1"/>
          <w:sz w:val="28"/>
          <w:szCs w:val="28"/>
          <w:rtl/>
          <w14:ligatures w14:val="none"/>
        </w:rPr>
        <w:tab/>
      </w:r>
      <w:r w:rsidRPr="0023461D">
        <w:rPr>
          <w:rFonts w:ascii="Simplified Arabic" w:eastAsia="Times New Roman" w:hAnsi="Simplified Arabic" w:cs="Simplified Arabic"/>
          <w:color w:val="000000" w:themeColor="text1"/>
          <w:sz w:val="28"/>
          <w:szCs w:val="28"/>
          <w:rtl/>
          <w14:ligatures w14:val="none"/>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Pr>
        <w:tab/>
      </w:r>
      <w:r w:rsidRPr="0023461D">
        <w:rPr>
          <w:rFonts w:ascii="Simplified Arabic" w:hAnsi="Simplified Arabic" w:cs="Simplified Arabic"/>
          <w:color w:val="000000" w:themeColor="text1"/>
          <w:sz w:val="28"/>
          <w:szCs w:val="28"/>
        </w:rPr>
        <w:tab/>
      </w:r>
      <w:r w:rsidRPr="0023461D">
        <w:rPr>
          <w:rFonts w:ascii="Simplified Arabic" w:hAnsi="Simplified Arabic" w:cs="Simplified Arabic"/>
          <w:color w:val="000000" w:themeColor="text1"/>
          <w:sz w:val="28"/>
          <w:szCs w:val="28"/>
          <w:rtl/>
        </w:rPr>
        <w:t xml:space="preserve"> </w:t>
      </w:r>
      <w:r w:rsidRPr="0023461D">
        <w:rPr>
          <w:rFonts w:ascii="Simplified Arabic" w:eastAsia="Times New Roman" w:hAnsi="Simplified Arabic" w:cs="Simplified Arabic"/>
          <w:color w:val="000000" w:themeColor="text1"/>
          <w:sz w:val="28"/>
          <w:szCs w:val="28"/>
          <w14:ligatures w14:val="none"/>
        </w:rPr>
        <w:t xml:space="preserve">40 – 50 </w:t>
      </w:r>
      <w:r w:rsidRPr="0023461D">
        <w:rPr>
          <w:rFonts w:ascii="Simplified Arabic" w:eastAsia="Times New Roman" w:hAnsi="Simplified Arabic" w:cs="Simplified Arabic"/>
          <w:color w:val="000000" w:themeColor="text1"/>
          <w:sz w:val="28"/>
          <w:szCs w:val="28"/>
          <w:rtl/>
          <w14:ligatures w14:val="none"/>
        </w:rPr>
        <w:t>سنة</w:t>
      </w:r>
      <w:r w:rsidRPr="0023461D">
        <w:rPr>
          <w:rFonts w:ascii="Simplified Arabic" w:eastAsia="Times New Roman" w:hAnsi="Simplified Arabic" w:cs="Simplified Arabic"/>
          <w:color w:val="000000" w:themeColor="text1"/>
          <w:sz w:val="28"/>
          <w:szCs w:val="28"/>
          <w:rtl/>
          <w14:ligatures w14:val="none"/>
        </w:rPr>
        <w:tab/>
      </w:r>
      <w:r w:rsidRPr="0023461D">
        <w:rPr>
          <w:rFonts w:ascii="Simplified Arabic" w:eastAsia="Times New Roman" w:hAnsi="Simplified Arabic" w:cs="Simplified Arabic"/>
          <w:color w:val="000000" w:themeColor="text1"/>
          <w:sz w:val="28"/>
          <w:szCs w:val="28"/>
          <w:rtl/>
          <w14:ligatures w14:val="none"/>
        </w:rPr>
        <w:tab/>
      </w:r>
      <w:r w:rsidRPr="0023461D">
        <w:rPr>
          <w:rFonts w:ascii="Simplified Arabic" w:eastAsia="Times New Roman"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 xml:space="preserve"> </w:t>
      </w:r>
      <w:r w:rsidRPr="0023461D">
        <w:rPr>
          <w:rFonts w:ascii="Simplified Arabic" w:eastAsia="Times New Roman" w:hAnsi="Simplified Arabic" w:cs="Simplified Arabic"/>
          <w:color w:val="000000" w:themeColor="text1"/>
          <w:sz w:val="28"/>
          <w:szCs w:val="28"/>
          <w:rtl/>
        </w:rPr>
        <w:t xml:space="preserve">من </w:t>
      </w:r>
      <w:r w:rsidRPr="0023461D">
        <w:rPr>
          <w:rFonts w:ascii="Simplified Arabic" w:eastAsia="Times New Roman" w:hAnsi="Simplified Arabic" w:cs="Simplified Arabic"/>
          <w:color w:val="000000" w:themeColor="text1"/>
          <w:sz w:val="28"/>
          <w:szCs w:val="28"/>
          <w:lang w:eastAsia="ar-SA" w:bidi="ar-EG"/>
          <w14:ligatures w14:val="none"/>
        </w:rPr>
        <w:t>50</w:t>
      </w:r>
      <w:r w:rsidRPr="0023461D">
        <w:rPr>
          <w:rFonts w:ascii="Simplified Arabic" w:eastAsia="Times New Roman" w:hAnsi="Simplified Arabic" w:cs="Simplified Arabic"/>
          <w:color w:val="000000" w:themeColor="text1"/>
          <w:sz w:val="28"/>
          <w:szCs w:val="28"/>
          <w:rtl/>
          <w:lang w:eastAsia="ar-SA" w:bidi="ar-EG"/>
          <w14:ligatures w14:val="none"/>
        </w:rPr>
        <w:t xml:space="preserve"> سنة فأكثر</w:t>
      </w:r>
    </w:p>
    <w:p w14:paraId="53858AF6" w14:textId="77777777" w:rsidR="008568F2" w:rsidRPr="0023461D" w:rsidRDefault="008568F2" w:rsidP="00975A8A">
      <w:pPr>
        <w:pStyle w:val="a6"/>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4530CF77" w14:textId="36222478" w:rsidR="008568F2" w:rsidRPr="0023461D" w:rsidRDefault="008568F2" w:rsidP="00975A8A">
      <w:pPr>
        <w:pStyle w:val="a6"/>
        <w:numPr>
          <w:ilvl w:val="0"/>
          <w:numId w:val="22"/>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23461D">
        <w:rPr>
          <w:rFonts w:ascii="Simplified Arabic" w:hAnsi="Simplified Arabic" w:cs="Simplified Arabic"/>
          <w:b/>
          <w:bCs/>
          <w:color w:val="000000" w:themeColor="text1"/>
          <w:sz w:val="28"/>
          <w:szCs w:val="28"/>
          <w:rtl/>
        </w:rPr>
        <w:t xml:space="preserve">المؤهل العلمي </w:t>
      </w:r>
      <w:r w:rsidRPr="0023461D">
        <w:rPr>
          <w:rFonts w:ascii="Simplified Arabic" w:hAnsi="Simplified Arabic" w:cs="Simplified Arabic"/>
          <w:b/>
          <w:bCs/>
          <w:color w:val="000000" w:themeColor="text1"/>
          <w:sz w:val="28"/>
          <w:szCs w:val="28"/>
          <w:rtl/>
        </w:rPr>
        <w:tab/>
      </w:r>
      <w:r w:rsidRPr="0023461D">
        <w:rPr>
          <w:rFonts w:ascii="Simplified Arabic" w:hAnsi="Simplified Arabic" w:cs="Simplified Arabic"/>
          <w:color w:val="000000" w:themeColor="text1"/>
          <w:sz w:val="28"/>
          <w:szCs w:val="28"/>
          <w:rtl/>
        </w:rPr>
        <w:t xml:space="preserve"> </w:t>
      </w:r>
      <w:r w:rsidR="00975A8A" w:rsidRPr="0023461D">
        <w:rPr>
          <w:rFonts w:ascii="Simplified Arabic" w:hAnsi="Simplified Arabic" w:cs="Simplified Arabic" w:hint="cs"/>
          <w:color w:val="000000" w:themeColor="text1"/>
          <w:sz w:val="28"/>
          <w:szCs w:val="28"/>
          <w:rtl/>
        </w:rPr>
        <w:t>ثانوية</w:t>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00975A8A"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 xml:space="preserve"> </w:t>
      </w:r>
      <w:r w:rsidR="00975A8A" w:rsidRPr="0023461D">
        <w:rPr>
          <w:rFonts w:ascii="Simplified Arabic" w:hAnsi="Simplified Arabic" w:cs="Simplified Arabic" w:hint="cs"/>
          <w:color w:val="000000" w:themeColor="text1"/>
          <w:sz w:val="28"/>
          <w:szCs w:val="28"/>
          <w:rtl/>
          <w:lang w:bidi="ar-EG"/>
        </w:rPr>
        <w:t>دبلوم</w:t>
      </w:r>
      <w:r w:rsidRPr="0023461D">
        <w:rPr>
          <w:rFonts w:ascii="Simplified Arabic" w:hAnsi="Simplified Arabic" w:cs="Simplified Arabic"/>
          <w:color w:val="000000" w:themeColor="text1"/>
          <w:sz w:val="28"/>
          <w:szCs w:val="28"/>
          <w:rtl/>
        </w:rPr>
        <w:t xml:space="preserve">  </w:t>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 xml:space="preserve"> </w:t>
      </w:r>
      <w:r w:rsidR="00975A8A" w:rsidRPr="0023461D">
        <w:rPr>
          <w:rFonts w:ascii="Simplified Arabic" w:hAnsi="Simplified Arabic" w:cs="Simplified Arabic" w:hint="cs"/>
          <w:color w:val="000000" w:themeColor="text1"/>
          <w:sz w:val="28"/>
          <w:szCs w:val="28"/>
          <w:rtl/>
        </w:rPr>
        <w:t>بكالوريوس</w:t>
      </w:r>
      <w:r w:rsidR="00975A8A"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t xml:space="preserve"> </w:t>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 xml:space="preserve"> </w:t>
      </w:r>
      <w:r w:rsidR="00975A8A" w:rsidRPr="0023461D">
        <w:rPr>
          <w:rFonts w:ascii="Simplified Arabic" w:hAnsi="Simplified Arabic" w:cs="Simplified Arabic" w:hint="cs"/>
          <w:color w:val="000000" w:themeColor="text1"/>
          <w:sz w:val="28"/>
          <w:szCs w:val="28"/>
          <w:rtl/>
        </w:rPr>
        <w:t>دراسات عليا</w:t>
      </w:r>
    </w:p>
    <w:p w14:paraId="2DE103F5" w14:textId="77777777" w:rsidR="00975A8A" w:rsidRPr="0023461D" w:rsidRDefault="00975A8A" w:rsidP="00975A8A">
      <w:pPr>
        <w:spacing w:before="100" w:beforeAutospacing="1" w:after="100" w:afterAutospacing="1" w:line="276" w:lineRule="auto"/>
        <w:ind w:left="49"/>
        <w:rPr>
          <w:rFonts w:ascii="Simplified Arabic" w:hAnsi="Simplified Arabic" w:cs="Simplified Arabic"/>
          <w:color w:val="000000" w:themeColor="text1"/>
          <w:sz w:val="28"/>
          <w:szCs w:val="28"/>
        </w:rPr>
      </w:pPr>
    </w:p>
    <w:p w14:paraId="56DDE862" w14:textId="5F35CC07" w:rsidR="00975A8A" w:rsidRPr="0023461D" w:rsidRDefault="00975A8A" w:rsidP="00975A8A">
      <w:pPr>
        <w:pStyle w:val="a6"/>
        <w:numPr>
          <w:ilvl w:val="0"/>
          <w:numId w:val="22"/>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23461D">
        <w:rPr>
          <w:rFonts w:ascii="Simplified Arabic" w:hAnsi="Simplified Arabic" w:cs="Simplified Arabic" w:hint="cs"/>
          <w:b/>
          <w:bCs/>
          <w:color w:val="000000" w:themeColor="text1"/>
          <w:sz w:val="28"/>
          <w:szCs w:val="28"/>
          <w:rtl/>
        </w:rPr>
        <w:t xml:space="preserve">مدة التعامل </w:t>
      </w:r>
      <w:r w:rsidRPr="0023461D">
        <w:rPr>
          <w:rFonts w:ascii="Simplified Arabic" w:hAnsi="Simplified Arabic" w:cs="Simplified Arabic"/>
          <w:b/>
          <w:bCs/>
          <w:color w:val="000000" w:themeColor="text1"/>
          <w:sz w:val="28"/>
          <w:szCs w:val="28"/>
          <w:rtl/>
        </w:rPr>
        <w:tab/>
      </w:r>
      <w:r w:rsidRPr="0023461D">
        <w:rPr>
          <w:rFonts w:ascii="Simplified Arabic" w:hAnsi="Simplified Arabic" w:cs="Simplified Arabic"/>
          <w:color w:val="000000" w:themeColor="text1"/>
          <w:sz w:val="28"/>
          <w:szCs w:val="28"/>
          <w:rtl/>
        </w:rPr>
        <w:t></w:t>
      </w:r>
      <w:r w:rsidRPr="0023461D">
        <w:rPr>
          <w:rFonts w:ascii="Simplified Arabic" w:hAnsi="Simplified Arabic" w:cs="Simplified Arabic" w:hint="cs"/>
          <w:color w:val="000000" w:themeColor="text1"/>
          <w:sz w:val="28"/>
          <w:szCs w:val="28"/>
          <w:rtl/>
        </w:rPr>
        <w:t xml:space="preserve"> أقل من سنة</w:t>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w:t>
      </w:r>
      <w:r w:rsidRPr="0023461D">
        <w:rPr>
          <w:rFonts w:ascii="Simplified Arabic" w:hAnsi="Simplified Arabic" w:cs="Simplified Arabic" w:hint="cs"/>
          <w:color w:val="000000" w:themeColor="text1"/>
          <w:sz w:val="28"/>
          <w:szCs w:val="28"/>
          <w:rtl/>
        </w:rPr>
        <w:t xml:space="preserve"> من 1 </w:t>
      </w:r>
      <w:r w:rsidRPr="0023461D">
        <w:rPr>
          <w:rFonts w:ascii="Simplified Arabic" w:hAnsi="Simplified Arabic" w:cs="Simplified Arabic"/>
          <w:color w:val="000000" w:themeColor="text1"/>
          <w:sz w:val="28"/>
          <w:szCs w:val="28"/>
          <w:rtl/>
        </w:rPr>
        <w:t>–</w:t>
      </w:r>
      <w:r w:rsidRPr="0023461D">
        <w:rPr>
          <w:rFonts w:ascii="Simplified Arabic" w:hAnsi="Simplified Arabic" w:cs="Simplified Arabic" w:hint="cs"/>
          <w:color w:val="000000" w:themeColor="text1"/>
          <w:sz w:val="28"/>
          <w:szCs w:val="28"/>
          <w:rtl/>
        </w:rPr>
        <w:t xml:space="preserve"> 5 سنوات </w:t>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w:t>
      </w:r>
      <w:r w:rsidRPr="0023461D">
        <w:rPr>
          <w:rFonts w:ascii="Simplified Arabic" w:hAnsi="Simplified Arabic" w:cs="Simplified Arabic" w:hint="cs"/>
          <w:color w:val="000000" w:themeColor="text1"/>
          <w:sz w:val="28"/>
          <w:szCs w:val="28"/>
          <w:rtl/>
        </w:rPr>
        <w:t xml:space="preserve"> من 5 </w:t>
      </w:r>
      <w:r w:rsidRPr="0023461D">
        <w:rPr>
          <w:rFonts w:ascii="Simplified Arabic" w:hAnsi="Simplified Arabic" w:cs="Simplified Arabic"/>
          <w:color w:val="000000" w:themeColor="text1"/>
          <w:sz w:val="28"/>
          <w:szCs w:val="28"/>
          <w:rtl/>
        </w:rPr>
        <w:t>–</w:t>
      </w:r>
      <w:r w:rsidRPr="0023461D">
        <w:rPr>
          <w:rFonts w:ascii="Simplified Arabic" w:hAnsi="Simplified Arabic" w:cs="Simplified Arabic" w:hint="cs"/>
          <w:color w:val="000000" w:themeColor="text1"/>
          <w:sz w:val="28"/>
          <w:szCs w:val="28"/>
          <w:rtl/>
        </w:rPr>
        <w:t xml:space="preserve"> 10 سنوات </w:t>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ab/>
      </w:r>
      <w:r w:rsidRPr="0023461D">
        <w:rPr>
          <w:rFonts w:ascii="Simplified Arabic" w:hAnsi="Simplified Arabic" w:cs="Simplified Arabic"/>
          <w:color w:val="000000" w:themeColor="text1"/>
          <w:sz w:val="28"/>
          <w:szCs w:val="28"/>
          <w:rtl/>
        </w:rPr>
        <w:t></w:t>
      </w:r>
      <w:r w:rsidRPr="0023461D">
        <w:rPr>
          <w:rFonts w:ascii="Simplified Arabic" w:hAnsi="Simplified Arabic" w:cs="Simplified Arabic" w:hint="cs"/>
          <w:color w:val="000000" w:themeColor="text1"/>
          <w:sz w:val="28"/>
          <w:szCs w:val="28"/>
          <w:rtl/>
        </w:rPr>
        <w:t xml:space="preserve"> أكثر من 10 سنوات </w:t>
      </w:r>
    </w:p>
    <w:p w14:paraId="7C93E8BC" w14:textId="77777777" w:rsidR="008568F2" w:rsidRPr="0023461D" w:rsidRDefault="008568F2" w:rsidP="008568F2">
      <w:pPr>
        <w:pStyle w:val="a6"/>
        <w:spacing w:before="100" w:beforeAutospacing="1" w:after="100" w:afterAutospacing="1"/>
        <w:ind w:left="423"/>
        <w:contextualSpacing w:val="0"/>
        <w:rPr>
          <w:rFonts w:ascii="Simplified Arabic" w:hAnsi="Simplified Arabic" w:cs="Simplified Arabic"/>
          <w:color w:val="000000" w:themeColor="text1"/>
          <w:szCs w:val="28"/>
          <w:rtl/>
        </w:rPr>
      </w:pPr>
    </w:p>
    <w:p w14:paraId="2FC1275A" w14:textId="77777777" w:rsidR="008568F2" w:rsidRPr="0023461D" w:rsidRDefault="008568F2" w:rsidP="008568F2">
      <w:pPr>
        <w:pStyle w:val="a6"/>
        <w:spacing w:before="100" w:beforeAutospacing="1" w:after="100" w:afterAutospacing="1"/>
        <w:ind w:left="423"/>
        <w:contextualSpacing w:val="0"/>
        <w:rPr>
          <w:rFonts w:ascii="Simplified Arabic" w:hAnsi="Simplified Arabic" w:cs="Simplified Arabic"/>
          <w:color w:val="000000" w:themeColor="text1"/>
          <w:szCs w:val="28"/>
          <w:rtl/>
        </w:rPr>
      </w:pPr>
    </w:p>
    <w:p w14:paraId="0C766721" w14:textId="77777777" w:rsidR="008568F2" w:rsidRPr="0023461D" w:rsidRDefault="008568F2" w:rsidP="008568F2">
      <w:pPr>
        <w:pStyle w:val="a6"/>
        <w:spacing w:before="100" w:beforeAutospacing="1" w:after="100" w:afterAutospacing="1"/>
        <w:ind w:left="2880"/>
        <w:contextualSpacing w:val="0"/>
        <w:rPr>
          <w:rFonts w:ascii="Simplified Arabic" w:hAnsi="Simplified Arabic" w:cs="Simplified Arabic"/>
          <w:b/>
          <w:bCs/>
          <w:color w:val="000000" w:themeColor="text1"/>
          <w:szCs w:val="28"/>
          <w:rtl/>
        </w:rPr>
      </w:pPr>
    </w:p>
    <w:p w14:paraId="355F0A8C" w14:textId="77777777" w:rsidR="008568F2" w:rsidRPr="0023461D" w:rsidRDefault="008568F2" w:rsidP="008568F2">
      <w:pPr>
        <w:spacing w:before="100" w:beforeAutospacing="1" w:after="100" w:afterAutospacing="1"/>
        <w:rPr>
          <w:rFonts w:ascii="Simplified Arabic" w:hAnsi="Simplified Arabic" w:cs="Simplified Arabic"/>
          <w:color w:val="000000" w:themeColor="text1"/>
          <w:szCs w:val="28"/>
          <w:rtl/>
        </w:rPr>
      </w:pPr>
      <w:r w:rsidRPr="0023461D">
        <w:rPr>
          <w:rFonts w:ascii="Simplified Arabic" w:hAnsi="Simplified Arabic" w:cs="Simplified Arabic"/>
          <w:color w:val="000000" w:themeColor="text1"/>
          <w:szCs w:val="28"/>
          <w:rtl/>
        </w:rPr>
        <w:br w:type="page"/>
      </w:r>
    </w:p>
    <w:p w14:paraId="1A24611F" w14:textId="77777777" w:rsidR="008568F2" w:rsidRPr="0023461D" w:rsidRDefault="008568F2" w:rsidP="008568F2">
      <w:pPr>
        <w:spacing w:before="100" w:beforeAutospacing="1" w:after="100" w:afterAutospacing="1" w:line="276" w:lineRule="auto"/>
        <w:ind w:left="-2" w:hanging="14"/>
        <w:rPr>
          <w:rFonts w:ascii="Simplified Arabic" w:hAnsi="Simplified Arabic" w:cs="Simplified Arabic"/>
          <w:b/>
          <w:bCs/>
          <w:color w:val="000000" w:themeColor="text1"/>
          <w:sz w:val="36"/>
          <w:szCs w:val="36"/>
          <w:rtl/>
        </w:rPr>
      </w:pPr>
      <w:r w:rsidRPr="0023461D">
        <w:rPr>
          <w:rFonts w:ascii="Simplified Arabic" w:hAnsi="Simplified Arabic" w:cs="Simplified Arabic"/>
          <w:b/>
          <w:bCs/>
          <w:color w:val="000000" w:themeColor="text1"/>
          <w:sz w:val="36"/>
          <w:szCs w:val="36"/>
          <w:rtl/>
        </w:rPr>
        <w:t xml:space="preserve">ثانيا محاور الاستبيان  </w:t>
      </w:r>
    </w:p>
    <w:p w14:paraId="00AEA7F3" w14:textId="505F2D76" w:rsidR="008568F2" w:rsidRPr="0023461D" w:rsidRDefault="008568F2" w:rsidP="008568F2">
      <w:pPr>
        <w:pStyle w:val="a6"/>
        <w:numPr>
          <w:ilvl w:val="0"/>
          <w:numId w:val="23"/>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 xml:space="preserve">المحور الأول: </w:t>
      </w:r>
      <w:r w:rsidRPr="0023461D">
        <w:rPr>
          <w:rFonts w:ascii="Simplified Arabic" w:eastAsia="Times New Roman" w:hAnsi="Simplified Arabic" w:cs="Simplified Arabic" w:hint="cs"/>
          <w:b/>
          <w:bCs/>
          <w:color w:val="000000" w:themeColor="text1"/>
          <w:sz w:val="32"/>
          <w:szCs w:val="32"/>
          <w:rtl/>
          <w:lang w:bidi="ar-JO"/>
          <w14:ligatures w14:val="none"/>
        </w:rPr>
        <w:t>جودة الخدمة المصرفية</w:t>
      </w:r>
      <w:r w:rsidRPr="0023461D">
        <w:rPr>
          <w:rFonts w:ascii="Simplified Arabic" w:hAnsi="Simplified Arabic" w:cs="Simplified Arabic"/>
          <w:b/>
          <w:bCs/>
          <w:color w:val="000000" w:themeColor="text1"/>
          <w:sz w:val="32"/>
          <w:szCs w:val="32"/>
          <w:rtl/>
        </w:rPr>
        <w:t>، ضع إشارة (</w:t>
      </w:r>
      <w:r w:rsidRPr="0023461D">
        <w:rPr>
          <w:rFonts w:ascii="Simplified Arabic" w:hAnsi="Simplified Arabic" w:cs="Simplified Arabic"/>
          <w:b/>
          <w:bCs/>
          <w:color w:val="000000" w:themeColor="text1"/>
          <w:sz w:val="32"/>
          <w:szCs w:val="32"/>
        </w:rPr>
        <w:sym w:font="Symbol" w:char="F0D6"/>
      </w:r>
      <w:r w:rsidRPr="0023461D">
        <w:rPr>
          <w:rFonts w:ascii="Simplified Arabic" w:hAnsi="Simplified Arabic" w:cs="Simplified Arabic"/>
          <w:b/>
          <w:bCs/>
          <w:color w:val="000000" w:themeColor="text1"/>
          <w:sz w:val="32"/>
          <w:szCs w:val="32"/>
          <w:rtl/>
        </w:rPr>
        <w:t>) في المربع المناسب لاختيارك:</w:t>
      </w:r>
    </w:p>
    <w:tbl>
      <w:tblPr>
        <w:tblStyle w:val="1-6"/>
        <w:bidiVisual/>
        <w:tblW w:w="0" w:type="auto"/>
        <w:tblLook w:val="04A0" w:firstRow="1" w:lastRow="0" w:firstColumn="1" w:lastColumn="0" w:noHBand="0" w:noVBand="1"/>
      </w:tblPr>
      <w:tblGrid>
        <w:gridCol w:w="4592"/>
        <w:gridCol w:w="996"/>
        <w:gridCol w:w="680"/>
        <w:gridCol w:w="717"/>
        <w:gridCol w:w="880"/>
        <w:gridCol w:w="1196"/>
      </w:tblGrid>
      <w:tr w:rsidR="0023461D" w:rsidRPr="0023461D" w14:paraId="21F9A4AF" w14:textId="77777777" w:rsidTr="008568F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76DC5E8" w14:textId="77777777"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eastAsia="Calibri" w:hAnsi="Simplified Arabic" w:cs="Simplified Arabic"/>
                <w:color w:val="000000" w:themeColor="text1"/>
                <w:szCs w:val="28"/>
                <w:rtl/>
                <w14:ligatures w14:val="none"/>
              </w:rPr>
              <w:t>البعد</w:t>
            </w:r>
          </w:p>
        </w:tc>
        <w:tc>
          <w:tcPr>
            <w:tcW w:w="0" w:type="auto"/>
            <w:vAlign w:val="center"/>
          </w:tcPr>
          <w:p w14:paraId="594E2AB3" w14:textId="77777777" w:rsidR="008568F2" w:rsidRPr="0023461D" w:rsidRDefault="008568F2"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Cs w:val="28"/>
                <w:rtl/>
              </w:rPr>
              <w:t>أوافق بشدة</w:t>
            </w:r>
          </w:p>
        </w:tc>
        <w:tc>
          <w:tcPr>
            <w:tcW w:w="0" w:type="auto"/>
            <w:vAlign w:val="center"/>
          </w:tcPr>
          <w:p w14:paraId="26C8FD08" w14:textId="77777777" w:rsidR="008568F2" w:rsidRPr="0023461D" w:rsidRDefault="008568F2"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Cs w:val="28"/>
                <w:rtl/>
              </w:rPr>
              <w:t>أوافق</w:t>
            </w:r>
          </w:p>
        </w:tc>
        <w:tc>
          <w:tcPr>
            <w:tcW w:w="0" w:type="auto"/>
            <w:vAlign w:val="center"/>
          </w:tcPr>
          <w:p w14:paraId="079FD3E2" w14:textId="77777777" w:rsidR="008568F2" w:rsidRPr="0023461D" w:rsidRDefault="008568F2"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Cs w:val="28"/>
                <w:rtl/>
              </w:rPr>
              <w:t>محايد</w:t>
            </w:r>
          </w:p>
        </w:tc>
        <w:tc>
          <w:tcPr>
            <w:tcW w:w="0" w:type="auto"/>
            <w:vAlign w:val="center"/>
          </w:tcPr>
          <w:p w14:paraId="19902C84" w14:textId="77777777" w:rsidR="008568F2" w:rsidRPr="0023461D" w:rsidRDefault="008568F2"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Cs w:val="28"/>
                <w:rtl/>
              </w:rPr>
              <w:t>معارض</w:t>
            </w:r>
          </w:p>
        </w:tc>
        <w:tc>
          <w:tcPr>
            <w:tcW w:w="0" w:type="auto"/>
            <w:vAlign w:val="center"/>
          </w:tcPr>
          <w:p w14:paraId="4B088C42" w14:textId="77777777" w:rsidR="008568F2" w:rsidRPr="0023461D" w:rsidRDefault="008568F2"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rPr>
            </w:pPr>
            <w:r w:rsidRPr="0023461D">
              <w:rPr>
                <w:rFonts w:ascii="Simplified Arabic" w:hAnsi="Simplified Arabic" w:cs="Simplified Arabic"/>
                <w:color w:val="000000" w:themeColor="text1"/>
                <w:szCs w:val="28"/>
                <w:rtl/>
              </w:rPr>
              <w:t>معارض بشدة</w:t>
            </w:r>
          </w:p>
        </w:tc>
      </w:tr>
      <w:tr w:rsidR="0023461D" w:rsidRPr="0023461D" w14:paraId="426E0D19" w14:textId="77777777" w:rsidTr="008568F2">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1BD48138" w14:textId="0646895D" w:rsidR="008568F2" w:rsidRPr="0023461D" w:rsidRDefault="008568F2" w:rsidP="008568F2">
            <w:pPr>
              <w:spacing w:before="100" w:beforeAutospacing="1" w:after="100" w:afterAutospacing="1" w:line="276" w:lineRule="auto"/>
              <w:jc w:val="center"/>
              <w:rPr>
                <w:rFonts w:ascii="Simplified Arabic" w:hAnsi="Simplified Arabic" w:cs="Simplified Arabic"/>
                <w:color w:val="000000" w:themeColor="text1"/>
                <w:szCs w:val="28"/>
                <w:rtl/>
              </w:rPr>
            </w:pPr>
            <w:r w:rsidRPr="0023461D">
              <w:rPr>
                <w:rFonts w:ascii="Simplified Arabic" w:hAnsi="Simplified Arabic" w:cs="Simplified Arabic" w:hint="cs"/>
                <w:color w:val="000000" w:themeColor="text1"/>
                <w:szCs w:val="28"/>
                <w:rtl/>
              </w:rPr>
              <w:t>الاعتمادية</w:t>
            </w:r>
          </w:p>
        </w:tc>
      </w:tr>
      <w:tr w:rsidR="0023461D" w:rsidRPr="0023461D" w14:paraId="60E87906"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4658EBCB" w14:textId="027C5E69"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يلتزم المصرف بتقديم الخدمات المصرفية في المواعيد المحدّدة دون تأخير</w:t>
            </w:r>
          </w:p>
        </w:tc>
        <w:tc>
          <w:tcPr>
            <w:tcW w:w="0" w:type="auto"/>
            <w:vAlign w:val="center"/>
          </w:tcPr>
          <w:p w14:paraId="5C5AA2DC"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C26C324"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619012A"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84E6DDD"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3D9ADAC"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700449B8"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52B40A85" w14:textId="783EA640"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يُنفّذ المصرف المعاملات المصرفية بدقّة عالية دون أخطاء</w:t>
            </w:r>
          </w:p>
        </w:tc>
        <w:tc>
          <w:tcPr>
            <w:tcW w:w="0" w:type="auto"/>
            <w:vAlign w:val="center"/>
          </w:tcPr>
          <w:p w14:paraId="6004826E"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80CA84E"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8A172DC"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4C01014"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735A4E9"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6652C63F"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0790BC01" w14:textId="167CE9BA"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يحرص المصرف على الوفاء بوعوده المعلنة للعملاء</w:t>
            </w:r>
          </w:p>
        </w:tc>
        <w:tc>
          <w:tcPr>
            <w:tcW w:w="0" w:type="auto"/>
            <w:vAlign w:val="center"/>
          </w:tcPr>
          <w:p w14:paraId="5689374C"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91B3CA4"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4F25E35"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114F00B"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B49B933"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20AAC0F1"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52C788A1" w14:textId="511F5485"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تتّسم سجلّات المصرف وكشوفاته بالدقّة والموثوقية</w:t>
            </w:r>
          </w:p>
        </w:tc>
        <w:tc>
          <w:tcPr>
            <w:tcW w:w="0" w:type="auto"/>
            <w:vAlign w:val="center"/>
          </w:tcPr>
          <w:p w14:paraId="4BD167CC"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B87D8BF"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592F6D8"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214A60B"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D32CB36"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6D0265BA" w14:textId="77777777" w:rsidTr="00334D31">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47B45A8B" w14:textId="7EE5A6EA" w:rsidR="008568F2" w:rsidRPr="0023461D" w:rsidRDefault="008568F2" w:rsidP="008568F2">
            <w:pPr>
              <w:spacing w:before="100" w:beforeAutospacing="1" w:after="100" w:afterAutospacing="1" w:line="276" w:lineRule="auto"/>
              <w:jc w:val="center"/>
              <w:rPr>
                <w:rFonts w:ascii="Simplified Arabic" w:hAnsi="Simplified Arabic" w:cs="Simplified Arabic"/>
                <w:color w:val="000000" w:themeColor="text1"/>
                <w:szCs w:val="28"/>
                <w:rtl/>
              </w:rPr>
            </w:pPr>
            <w:r w:rsidRPr="0023461D">
              <w:rPr>
                <w:rFonts w:ascii="Simplified Arabic" w:hAnsi="Simplified Arabic" w:cs="Simplified Arabic" w:hint="cs"/>
                <w:color w:val="000000" w:themeColor="text1"/>
                <w:szCs w:val="28"/>
                <w:rtl/>
              </w:rPr>
              <w:t>الاستجابة</w:t>
            </w:r>
          </w:p>
        </w:tc>
      </w:tr>
      <w:tr w:rsidR="0023461D" w:rsidRPr="0023461D" w14:paraId="40AB5B2B"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2511C6BD" w14:textId="633DB6D4"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يتميّز موظّفو المصرف بالسرعة في تلبية طلبات العملاء</w:t>
            </w:r>
          </w:p>
        </w:tc>
        <w:tc>
          <w:tcPr>
            <w:tcW w:w="0" w:type="auto"/>
            <w:vAlign w:val="center"/>
          </w:tcPr>
          <w:p w14:paraId="36020C6A"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7A30A7D"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4D617EF"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460D9FA"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29747D4"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3D49926A"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17E331A1" w14:textId="519BCB3D"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يستجيب المصرف بفاعلية لشكاوى العملاء واستفساراتهم</w:t>
            </w:r>
          </w:p>
        </w:tc>
        <w:tc>
          <w:tcPr>
            <w:tcW w:w="0" w:type="auto"/>
            <w:vAlign w:val="center"/>
          </w:tcPr>
          <w:p w14:paraId="01F3A4A4"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AFFCF10"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2B78E74"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6E0C971"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89CAA99"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78EB5DFC"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43B9D60A" w14:textId="60D0D666"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يحرص موظّفو المصرف على تقديم المساعدة الفورية للعملاء</w:t>
            </w:r>
          </w:p>
        </w:tc>
        <w:tc>
          <w:tcPr>
            <w:tcW w:w="0" w:type="auto"/>
            <w:vAlign w:val="center"/>
          </w:tcPr>
          <w:p w14:paraId="4B550916"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84A6776"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96FE4DE"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4AC1208"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83CA0A2"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546DB4B6"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03AB5224" w14:textId="46BDEED5"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تُعالَج المعاملات المصرفية في وقت قياسي دون انتظار طويل</w:t>
            </w:r>
          </w:p>
        </w:tc>
        <w:tc>
          <w:tcPr>
            <w:tcW w:w="0" w:type="auto"/>
            <w:vAlign w:val="center"/>
          </w:tcPr>
          <w:p w14:paraId="5E7AE0C1"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B0D365D"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4EB56FE"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3751382"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D7A35C5"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5D0D8F56" w14:textId="77777777" w:rsidTr="0001772B">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71BF903E" w14:textId="1DC15251" w:rsidR="00975A8A" w:rsidRPr="0023461D" w:rsidRDefault="00975A8A" w:rsidP="008568F2">
            <w:pPr>
              <w:spacing w:before="100" w:beforeAutospacing="1" w:after="100" w:afterAutospacing="1" w:line="276" w:lineRule="auto"/>
              <w:jc w:val="center"/>
              <w:rPr>
                <w:rFonts w:ascii="Simplified Arabic" w:hAnsi="Simplified Arabic" w:cs="Simplified Arabic"/>
                <w:color w:val="000000" w:themeColor="text1"/>
                <w:szCs w:val="28"/>
                <w:rtl/>
              </w:rPr>
            </w:pPr>
            <w:r w:rsidRPr="0023461D">
              <w:rPr>
                <w:rFonts w:ascii="Simplified Arabic" w:hAnsi="Simplified Arabic" w:cs="Simplified Arabic" w:hint="cs"/>
                <w:color w:val="000000" w:themeColor="text1"/>
                <w:szCs w:val="28"/>
                <w:rtl/>
              </w:rPr>
              <w:t>الأمان</w:t>
            </w:r>
          </w:p>
        </w:tc>
      </w:tr>
      <w:tr w:rsidR="0023461D" w:rsidRPr="0023461D" w14:paraId="4846F57C"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4E8CD375" w14:textId="5A0B3AAB" w:rsidR="00975A8A" w:rsidRPr="0023461D" w:rsidRDefault="00975A8A" w:rsidP="00975A8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يوفّر المصرف منظومة حماية متقدّمة لبيانات العملاء ومعاملاتهم</w:t>
            </w:r>
          </w:p>
        </w:tc>
        <w:tc>
          <w:tcPr>
            <w:tcW w:w="0" w:type="auto"/>
            <w:vAlign w:val="center"/>
          </w:tcPr>
          <w:p w14:paraId="0B990E24"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9C03E5E"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F2553F9"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613374C"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A3D2F28"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975A8A" w:rsidRPr="0023461D" w14:paraId="4884CA92"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27DB1E25" w14:textId="7BD6A210" w:rsidR="00975A8A" w:rsidRPr="0023461D" w:rsidRDefault="00975A8A" w:rsidP="00975A8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يلتزم المصرف بالحفاظ على سرّية المعلومات المصرفية للعملاء</w:t>
            </w:r>
          </w:p>
        </w:tc>
        <w:tc>
          <w:tcPr>
            <w:tcW w:w="0" w:type="auto"/>
            <w:vAlign w:val="center"/>
          </w:tcPr>
          <w:p w14:paraId="1C202A17"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8FB741F"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1A292D8"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4E82A2E"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9A70C03"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975A8A" w:rsidRPr="0023461D" w14:paraId="6DC13345"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7871C566" w14:textId="741427E3" w:rsidR="00975A8A" w:rsidRPr="0023461D" w:rsidRDefault="00975A8A" w:rsidP="00975A8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تتّسم المعاملات الإلكترونية للمصرف بدرجة عالية من الأمان</w:t>
            </w:r>
          </w:p>
        </w:tc>
        <w:tc>
          <w:tcPr>
            <w:tcW w:w="0" w:type="auto"/>
            <w:vAlign w:val="center"/>
          </w:tcPr>
          <w:p w14:paraId="3FAEDD54"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26DC259"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7C59A36"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2B9E734"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0E78AB6"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975A8A" w:rsidRPr="0023461D" w14:paraId="6DDCB27F"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670805B2" w14:textId="444B14D8" w:rsidR="00975A8A" w:rsidRPr="0023461D" w:rsidRDefault="00975A8A" w:rsidP="00975A8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يشعر العميل بالطمأنينة تجاه أمواله المودعة لدى المصرف</w:t>
            </w:r>
          </w:p>
        </w:tc>
        <w:tc>
          <w:tcPr>
            <w:tcW w:w="0" w:type="auto"/>
            <w:vAlign w:val="center"/>
          </w:tcPr>
          <w:p w14:paraId="39CF71E1"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6509403"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C4B17AC"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7D8007F"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497C7E7"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7EFE3D45" w14:textId="77777777" w:rsidTr="00143521">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2DAA72AE" w14:textId="58899897" w:rsidR="00975A8A" w:rsidRPr="0023461D" w:rsidRDefault="00975A8A" w:rsidP="008568F2">
            <w:pPr>
              <w:spacing w:before="100" w:beforeAutospacing="1" w:after="100" w:afterAutospacing="1" w:line="276" w:lineRule="auto"/>
              <w:jc w:val="center"/>
              <w:rPr>
                <w:rFonts w:ascii="Simplified Arabic" w:hAnsi="Simplified Arabic" w:cs="Simplified Arabic"/>
                <w:color w:val="000000" w:themeColor="text1"/>
                <w:szCs w:val="28"/>
                <w:rtl/>
              </w:rPr>
            </w:pPr>
            <w:r w:rsidRPr="0023461D">
              <w:rPr>
                <w:rFonts w:ascii="Simplified Arabic" w:hAnsi="Simplified Arabic" w:cs="Simplified Arabic" w:hint="cs"/>
                <w:color w:val="000000" w:themeColor="text1"/>
                <w:szCs w:val="28"/>
                <w:rtl/>
              </w:rPr>
              <w:t>التعاطف</w:t>
            </w:r>
          </w:p>
        </w:tc>
      </w:tr>
      <w:tr w:rsidR="00975A8A" w:rsidRPr="0023461D" w14:paraId="691774CE"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6379C91D" w14:textId="503C82BF" w:rsidR="00975A8A" w:rsidRPr="0023461D" w:rsidRDefault="00975A8A" w:rsidP="00975A8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يُولي المصرف اهتماماً شخصياً بكلّ عميل وفق ظروفه واحتياجاته</w:t>
            </w:r>
          </w:p>
        </w:tc>
        <w:tc>
          <w:tcPr>
            <w:tcW w:w="0" w:type="auto"/>
            <w:vAlign w:val="center"/>
          </w:tcPr>
          <w:p w14:paraId="52255844"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DB816C5"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A4E7D41"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027D97D"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3CF7710"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975A8A" w:rsidRPr="0023461D" w14:paraId="63B458A1"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6B70161A" w14:textId="3C70AA89" w:rsidR="00975A8A" w:rsidRPr="0023461D" w:rsidRDefault="00975A8A" w:rsidP="00975A8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يتعامل موظّفو المصرف مع العملاء بأسلوب لائق ومحترم</w:t>
            </w:r>
          </w:p>
        </w:tc>
        <w:tc>
          <w:tcPr>
            <w:tcW w:w="0" w:type="auto"/>
            <w:vAlign w:val="center"/>
          </w:tcPr>
          <w:p w14:paraId="460CCB39"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3DD1335"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336DFBA"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B31A5A1"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AAC0122"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975A8A" w:rsidRPr="0023461D" w14:paraId="549F200C"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0F61E7D1" w14:textId="494B18BE" w:rsidR="00975A8A" w:rsidRPr="0023461D" w:rsidRDefault="00975A8A" w:rsidP="00975A8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يحرص المصرف على فهم الاحتياجات الخاصة لكلّ شريحة من العملاء</w:t>
            </w:r>
          </w:p>
        </w:tc>
        <w:tc>
          <w:tcPr>
            <w:tcW w:w="0" w:type="auto"/>
            <w:vAlign w:val="center"/>
          </w:tcPr>
          <w:p w14:paraId="3A06E4A3"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57E2565"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36D67E9"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73835C7"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273EEDC"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975A8A" w:rsidRPr="0023461D" w14:paraId="57CE8157"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7E3535F1" w14:textId="61011C18" w:rsidR="00975A8A" w:rsidRPr="0023461D" w:rsidRDefault="00975A8A" w:rsidP="00975A8A">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يُبدي المصرف مرونة في التعامل مع الحالات الاستثنائية للعملاء</w:t>
            </w:r>
          </w:p>
        </w:tc>
        <w:tc>
          <w:tcPr>
            <w:tcW w:w="0" w:type="auto"/>
            <w:vAlign w:val="center"/>
          </w:tcPr>
          <w:p w14:paraId="5A635682"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FFAB216"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F8ECF4F"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4B3D0F4"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16416E0" w14:textId="77777777" w:rsidR="00975A8A" w:rsidRPr="0023461D" w:rsidRDefault="00975A8A" w:rsidP="00975A8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bl>
    <w:p w14:paraId="012F85D9" w14:textId="77777777" w:rsidR="008568F2" w:rsidRPr="0023461D" w:rsidRDefault="008568F2" w:rsidP="008568F2">
      <w:pPr>
        <w:tabs>
          <w:tab w:val="right" w:pos="2266"/>
        </w:tabs>
        <w:spacing w:before="100" w:beforeAutospacing="1" w:after="100" w:afterAutospacing="1"/>
        <w:rPr>
          <w:rFonts w:ascii="Simplified Arabic" w:hAnsi="Simplified Arabic" w:cs="Simplified Arabic"/>
          <w:b/>
          <w:bCs/>
          <w:color w:val="000000" w:themeColor="text1"/>
          <w:szCs w:val="28"/>
          <w:rtl/>
        </w:rPr>
      </w:pPr>
    </w:p>
    <w:p w14:paraId="172E991F" w14:textId="77777777" w:rsidR="008568F2" w:rsidRPr="0023461D" w:rsidRDefault="008568F2" w:rsidP="008568F2">
      <w:pPr>
        <w:tabs>
          <w:tab w:val="right" w:pos="2266"/>
        </w:tabs>
        <w:spacing w:before="100" w:beforeAutospacing="1" w:after="100" w:afterAutospacing="1"/>
        <w:rPr>
          <w:rFonts w:ascii="Simplified Arabic" w:hAnsi="Simplified Arabic" w:cs="Simplified Arabic"/>
          <w:b/>
          <w:bCs/>
          <w:color w:val="000000" w:themeColor="text1"/>
          <w:szCs w:val="28"/>
          <w:rtl/>
        </w:rPr>
      </w:pPr>
      <w:r w:rsidRPr="0023461D">
        <w:rPr>
          <w:rFonts w:ascii="Simplified Arabic" w:hAnsi="Simplified Arabic" w:cs="Simplified Arabic"/>
          <w:b/>
          <w:bCs/>
          <w:color w:val="000000" w:themeColor="text1"/>
          <w:szCs w:val="28"/>
          <w:rtl/>
        </w:rPr>
        <w:br w:type="page"/>
      </w:r>
    </w:p>
    <w:p w14:paraId="71B4F215" w14:textId="2137AE09" w:rsidR="008568F2" w:rsidRPr="0023461D" w:rsidRDefault="008568F2" w:rsidP="008568F2">
      <w:pPr>
        <w:pStyle w:val="a6"/>
        <w:numPr>
          <w:ilvl w:val="0"/>
          <w:numId w:val="23"/>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23461D">
        <w:rPr>
          <w:rFonts w:ascii="Simplified Arabic" w:hAnsi="Simplified Arabic" w:cs="Simplified Arabic"/>
          <w:b/>
          <w:bCs/>
          <w:color w:val="000000" w:themeColor="text1"/>
          <w:sz w:val="32"/>
          <w:szCs w:val="32"/>
          <w:rtl/>
        </w:rPr>
        <w:t xml:space="preserve">المحور الثاني: </w:t>
      </w:r>
      <w:r w:rsidRPr="0023461D">
        <w:rPr>
          <w:rFonts w:ascii="Simplified Arabic" w:hAnsi="Simplified Arabic" w:cs="Simplified Arabic" w:hint="cs"/>
          <w:b/>
          <w:bCs/>
          <w:color w:val="000000" w:themeColor="text1"/>
          <w:sz w:val="32"/>
          <w:szCs w:val="32"/>
          <w:rtl/>
        </w:rPr>
        <w:t>رضا العملاء</w:t>
      </w:r>
      <w:r w:rsidRPr="0023461D">
        <w:rPr>
          <w:rFonts w:ascii="Simplified Arabic" w:hAnsi="Simplified Arabic" w:cs="Simplified Arabic"/>
          <w:b/>
          <w:bCs/>
          <w:color w:val="000000" w:themeColor="text1"/>
          <w:sz w:val="32"/>
          <w:szCs w:val="32"/>
          <w:rtl/>
        </w:rPr>
        <w:t>، ضع إشارة (</w:t>
      </w:r>
      <w:r w:rsidRPr="0023461D">
        <w:rPr>
          <w:rFonts w:ascii="Simplified Arabic" w:hAnsi="Simplified Arabic" w:cs="Simplified Arabic"/>
          <w:b/>
          <w:bCs/>
          <w:color w:val="000000" w:themeColor="text1"/>
          <w:sz w:val="32"/>
          <w:szCs w:val="32"/>
        </w:rPr>
        <w:sym w:font="Symbol" w:char="F0D6"/>
      </w:r>
      <w:r w:rsidRPr="0023461D">
        <w:rPr>
          <w:rFonts w:ascii="Simplified Arabic" w:hAnsi="Simplified Arabic" w:cs="Simplified Arabic"/>
          <w:b/>
          <w:bCs/>
          <w:color w:val="000000" w:themeColor="text1"/>
          <w:sz w:val="32"/>
          <w:szCs w:val="32"/>
          <w:rtl/>
        </w:rPr>
        <w:t>) في المربع المناسب لاختيارك:</w:t>
      </w:r>
    </w:p>
    <w:tbl>
      <w:tblPr>
        <w:tblStyle w:val="1-6"/>
        <w:bidiVisual/>
        <w:tblW w:w="0" w:type="auto"/>
        <w:tblLook w:val="04A0" w:firstRow="1" w:lastRow="0" w:firstColumn="1" w:lastColumn="0" w:noHBand="0" w:noVBand="1"/>
      </w:tblPr>
      <w:tblGrid>
        <w:gridCol w:w="4536"/>
        <w:gridCol w:w="1024"/>
        <w:gridCol w:w="680"/>
        <w:gridCol w:w="717"/>
        <w:gridCol w:w="880"/>
        <w:gridCol w:w="1224"/>
      </w:tblGrid>
      <w:tr w:rsidR="0023461D" w:rsidRPr="0023461D" w14:paraId="19569314" w14:textId="77777777" w:rsidTr="008568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5B80155" w14:textId="77777777"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eastAsia="Calibri" w:hAnsi="Simplified Arabic" w:cs="Simplified Arabic"/>
                <w:color w:val="000000" w:themeColor="text1"/>
                <w:szCs w:val="28"/>
                <w:rtl/>
                <w14:ligatures w14:val="none"/>
              </w:rPr>
              <w:t>البعد</w:t>
            </w:r>
          </w:p>
        </w:tc>
        <w:tc>
          <w:tcPr>
            <w:tcW w:w="0" w:type="auto"/>
            <w:vAlign w:val="center"/>
          </w:tcPr>
          <w:p w14:paraId="3F17F91D" w14:textId="77777777" w:rsidR="008568F2" w:rsidRPr="0023461D" w:rsidRDefault="008568F2"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Cs w:val="28"/>
                <w:rtl/>
              </w:rPr>
              <w:t>أوافق بشدة</w:t>
            </w:r>
          </w:p>
        </w:tc>
        <w:tc>
          <w:tcPr>
            <w:tcW w:w="0" w:type="auto"/>
            <w:vAlign w:val="center"/>
          </w:tcPr>
          <w:p w14:paraId="15BCA235" w14:textId="77777777" w:rsidR="008568F2" w:rsidRPr="0023461D" w:rsidRDefault="008568F2"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Cs w:val="28"/>
                <w:rtl/>
              </w:rPr>
              <w:t>أوافق</w:t>
            </w:r>
          </w:p>
        </w:tc>
        <w:tc>
          <w:tcPr>
            <w:tcW w:w="0" w:type="auto"/>
            <w:vAlign w:val="center"/>
          </w:tcPr>
          <w:p w14:paraId="00A78879" w14:textId="77777777" w:rsidR="008568F2" w:rsidRPr="0023461D" w:rsidRDefault="008568F2"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Cs w:val="28"/>
                <w:rtl/>
              </w:rPr>
              <w:t>محايد</w:t>
            </w:r>
          </w:p>
        </w:tc>
        <w:tc>
          <w:tcPr>
            <w:tcW w:w="0" w:type="auto"/>
            <w:vAlign w:val="center"/>
          </w:tcPr>
          <w:p w14:paraId="362B4CCB" w14:textId="77777777" w:rsidR="008568F2" w:rsidRPr="0023461D" w:rsidRDefault="008568F2"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Cs w:val="28"/>
                <w:rtl/>
              </w:rPr>
              <w:t>معارض</w:t>
            </w:r>
          </w:p>
        </w:tc>
        <w:tc>
          <w:tcPr>
            <w:tcW w:w="0" w:type="auto"/>
            <w:vAlign w:val="center"/>
          </w:tcPr>
          <w:p w14:paraId="362DE27D" w14:textId="77777777" w:rsidR="008568F2" w:rsidRPr="0023461D" w:rsidRDefault="008568F2" w:rsidP="008568F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rPr>
            </w:pPr>
            <w:r w:rsidRPr="0023461D">
              <w:rPr>
                <w:rFonts w:ascii="Simplified Arabic" w:hAnsi="Simplified Arabic" w:cs="Simplified Arabic"/>
                <w:color w:val="000000" w:themeColor="text1"/>
                <w:szCs w:val="28"/>
                <w:rtl/>
              </w:rPr>
              <w:t>معارض بشدة</w:t>
            </w:r>
          </w:p>
        </w:tc>
      </w:tr>
      <w:tr w:rsidR="0023461D" w:rsidRPr="0023461D" w14:paraId="6666146E"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0290C4A8" w14:textId="4EA774B4"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أشعر بالرضا التام عن مستوى الخدمات المصرفية التي أحصل عليها</w:t>
            </w:r>
          </w:p>
        </w:tc>
        <w:tc>
          <w:tcPr>
            <w:tcW w:w="0" w:type="auto"/>
            <w:vAlign w:val="center"/>
          </w:tcPr>
          <w:p w14:paraId="06D51410"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76F51AD"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49D3C98"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F2A6D35"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9AC69DC"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1BFCA0C9"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36FA8147" w14:textId="093502FF"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تُلبّي خدمات المصرف توقّعاتي بدرجة كبيرة</w:t>
            </w:r>
          </w:p>
        </w:tc>
        <w:tc>
          <w:tcPr>
            <w:tcW w:w="0" w:type="auto"/>
            <w:vAlign w:val="center"/>
          </w:tcPr>
          <w:p w14:paraId="433E55FD"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975928B"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E83AAD9"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C3E2431"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6FF5214"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616C2450"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6598F301" w14:textId="51C0AFCD"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أرى أنّ تعاملي مع هذا المصرف يمنحني قيمة حقيقية مقابل ما أدفعه</w:t>
            </w:r>
          </w:p>
        </w:tc>
        <w:tc>
          <w:tcPr>
            <w:tcW w:w="0" w:type="auto"/>
            <w:vAlign w:val="center"/>
          </w:tcPr>
          <w:p w14:paraId="37AF4CAC"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B1D3E1F"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BE50AB9"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CD91E6A"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070C616"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522550B4"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3AE523F6" w14:textId="68252A08"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أُفضّل الاستمرار في التعامل مع هذا المصرف على المدى البعيد</w:t>
            </w:r>
          </w:p>
        </w:tc>
        <w:tc>
          <w:tcPr>
            <w:tcW w:w="0" w:type="auto"/>
            <w:vAlign w:val="center"/>
          </w:tcPr>
          <w:p w14:paraId="03A170E8"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3753445"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263198E"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ED811EF"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234E440"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02FA2D1C"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444EA460" w14:textId="74CA5795"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أنصح أصدقائي وأقاربي بالتعامل مع هذا المصرف</w:t>
            </w:r>
          </w:p>
        </w:tc>
        <w:tc>
          <w:tcPr>
            <w:tcW w:w="0" w:type="auto"/>
            <w:vAlign w:val="center"/>
          </w:tcPr>
          <w:p w14:paraId="1804C28E"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9A88699"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1405A39"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CD210DA"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1DD545C"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2D1702BF"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78BC092F" w14:textId="118EF7CD"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تجربتي مع المصرف تفوق تجاربي مع المصارف الأخرى</w:t>
            </w:r>
          </w:p>
        </w:tc>
        <w:tc>
          <w:tcPr>
            <w:tcW w:w="0" w:type="auto"/>
            <w:vAlign w:val="center"/>
          </w:tcPr>
          <w:p w14:paraId="60B93E24"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D91E4D6"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104C5F4"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F2ADDCF"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A8C2292"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487E268B"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6F65D80D" w14:textId="34C532F0"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أشعر بأنّ المصرف يهتم برضاي وسعادتي كعميل</w:t>
            </w:r>
          </w:p>
        </w:tc>
        <w:tc>
          <w:tcPr>
            <w:tcW w:w="0" w:type="auto"/>
            <w:vAlign w:val="center"/>
          </w:tcPr>
          <w:p w14:paraId="311E70D8"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7DBEDB3"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B3AE70F"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DBF0E2E"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58FCB7D"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59067236"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4CF2D9F3" w14:textId="0C3FF543"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أنا راضٍ عن تنوّع الخدمات التي يقدّمها المصرف</w:t>
            </w:r>
          </w:p>
        </w:tc>
        <w:tc>
          <w:tcPr>
            <w:tcW w:w="0" w:type="auto"/>
            <w:vAlign w:val="center"/>
          </w:tcPr>
          <w:p w14:paraId="1BA0172C"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7A5A8EE"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94EAA45"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9E703EA"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E8E0298"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47BC1636"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25FAFFE1" w14:textId="0CB0B72D"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أشعر بالثقة الكاملة في تعاملاتي مع هذا المصرف</w:t>
            </w:r>
          </w:p>
        </w:tc>
        <w:tc>
          <w:tcPr>
            <w:tcW w:w="0" w:type="auto"/>
            <w:vAlign w:val="center"/>
          </w:tcPr>
          <w:p w14:paraId="29371063"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07C81E7"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3904FE4"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255908E"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797704D"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23461D" w:rsidRPr="0023461D" w14:paraId="3EC2027D" w14:textId="77777777" w:rsidTr="008568F2">
        <w:tc>
          <w:tcPr>
            <w:cnfStyle w:val="001000000000" w:firstRow="0" w:lastRow="0" w:firstColumn="1" w:lastColumn="0" w:oddVBand="0" w:evenVBand="0" w:oddHBand="0" w:evenHBand="0" w:firstRowFirstColumn="0" w:firstRowLastColumn="0" w:lastRowFirstColumn="0" w:lastRowLastColumn="0"/>
            <w:tcW w:w="0" w:type="auto"/>
            <w:vAlign w:val="center"/>
          </w:tcPr>
          <w:p w14:paraId="60709B02" w14:textId="726FF6C9" w:rsidR="008568F2" w:rsidRPr="0023461D" w:rsidRDefault="008568F2" w:rsidP="008568F2">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23461D">
              <w:rPr>
                <w:rFonts w:ascii="Simplified Arabic" w:hAnsi="Simplified Arabic" w:cs="Simplified Arabic"/>
                <w:color w:val="000000" w:themeColor="text1"/>
                <w:sz w:val="28"/>
                <w:szCs w:val="28"/>
                <w:rtl/>
              </w:rPr>
              <w:t>لا أفكّر في تحويل تعاملاتي إلى مصرف آخر</w:t>
            </w:r>
          </w:p>
        </w:tc>
        <w:tc>
          <w:tcPr>
            <w:tcW w:w="0" w:type="auto"/>
            <w:vAlign w:val="center"/>
          </w:tcPr>
          <w:p w14:paraId="5AF773C4"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2211073"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980FB59"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4374A91"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8347038" w14:textId="77777777" w:rsidR="008568F2" w:rsidRPr="0023461D" w:rsidRDefault="008568F2" w:rsidP="008568F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bl>
    <w:bookmarkEnd w:id="69"/>
    <w:bookmarkEnd w:id="70"/>
    <w:p w14:paraId="6C8F4913" w14:textId="77777777" w:rsidR="008568F2" w:rsidRPr="0023461D" w:rsidRDefault="008568F2" w:rsidP="008568F2">
      <w:pPr>
        <w:spacing w:before="100" w:beforeAutospacing="1" w:after="100" w:afterAutospacing="1" w:line="276" w:lineRule="auto"/>
        <w:ind w:left="720"/>
        <w:jc w:val="right"/>
        <w:rPr>
          <w:rFonts w:ascii="Simplified Arabic" w:hAnsi="Simplified Arabic" w:cs="Simplified Arabic"/>
          <w:b/>
          <w:bCs/>
          <w:color w:val="000000" w:themeColor="text1"/>
          <w:szCs w:val="28"/>
          <w:rtl/>
        </w:rPr>
        <w:sectPr w:rsidR="008568F2" w:rsidRPr="0023461D" w:rsidSect="00214B0A">
          <w:footerReference w:type="default" r:id="rId27"/>
          <w:pgSz w:w="11906" w:h="16838" w:code="9"/>
          <w:pgMar w:top="1134" w:right="1701" w:bottom="1134" w:left="1134" w:header="720" w:footer="720" w:gutter="0"/>
          <w:pgNumType w:start="1"/>
          <w:cols w:space="708"/>
          <w:bidi/>
          <w:rtlGutter/>
          <w:docGrid w:linePitch="360"/>
        </w:sectPr>
      </w:pPr>
      <w:r w:rsidRPr="0023461D">
        <w:rPr>
          <w:rFonts w:ascii="Simplified Arabic" w:hAnsi="Simplified Arabic" w:cs="Simplified Arabic"/>
          <w:b/>
          <w:bCs/>
          <w:color w:val="000000" w:themeColor="text1"/>
          <w:szCs w:val="28"/>
          <w:rtl/>
        </w:rPr>
        <w:t>مع خالص التقدير والاحترام</w:t>
      </w:r>
      <w:bookmarkEnd w:id="71"/>
    </w:p>
    <w:p w14:paraId="29D4231B" w14:textId="71AF7253" w:rsidR="0081623B" w:rsidRPr="0023461D" w:rsidRDefault="00E27D3B" w:rsidP="004039B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3461D">
        <w:rPr>
          <w:rFonts w:asciiTheme="majorBidi" w:hAnsiTheme="majorBidi" w:cstheme="majorBidi"/>
          <w:b/>
          <w:bCs/>
          <w:noProof/>
          <w:color w:val="000000" w:themeColor="text1"/>
          <w:sz w:val="32"/>
          <w:szCs w:val="32"/>
        </w:rPr>
        <w:drawing>
          <wp:anchor distT="0" distB="0" distL="114300" distR="114300" simplePos="0" relativeHeight="251684864" behindDoc="1" locked="0" layoutInCell="1" allowOverlap="1" wp14:anchorId="10B9448C" wp14:editId="5F03E4AA">
            <wp:simplePos x="0" y="0"/>
            <wp:positionH relativeFrom="column">
              <wp:posOffset>4095750</wp:posOffset>
            </wp:positionH>
            <wp:positionV relativeFrom="paragraph">
              <wp:posOffset>0</wp:posOffset>
            </wp:positionV>
            <wp:extent cx="1544955" cy="1430655"/>
            <wp:effectExtent l="0" t="0" r="0" b="0"/>
            <wp:wrapTight wrapText="bothSides">
              <wp:wrapPolygon edited="0">
                <wp:start x="0" y="0"/>
                <wp:lineTo x="0" y="21284"/>
                <wp:lineTo x="21307" y="21284"/>
                <wp:lineTo x="2130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44955" cy="14306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23461D">
        <w:rPr>
          <w:rFonts w:asciiTheme="majorBidi" w:eastAsia="Calibri" w:hAnsiTheme="majorBidi" w:cstheme="majorBidi"/>
          <w:b/>
          <w:bCs/>
          <w:color w:val="000000" w:themeColor="text1"/>
          <w:kern w:val="0"/>
          <w:sz w:val="32"/>
          <w:szCs w:val="32"/>
          <w:lang w:bidi="ar-EG"/>
          <w14:ligatures w14:val="none"/>
        </w:rPr>
        <w:t>Mid</w:t>
      </w:r>
      <w:r w:rsidR="000D353F" w:rsidRPr="0023461D">
        <w:rPr>
          <w:rFonts w:asciiTheme="majorBidi" w:eastAsia="Calibri" w:hAnsiTheme="majorBidi" w:cstheme="majorBidi"/>
          <w:b/>
          <w:bCs/>
          <w:color w:val="000000" w:themeColor="text1"/>
          <w:kern w:val="0"/>
          <w:sz w:val="32"/>
          <w:szCs w:val="32"/>
          <w:lang w:bidi="ar-EG"/>
          <w14:ligatures w14:val="none"/>
        </w:rPr>
        <w:t xml:space="preserve"> </w:t>
      </w:r>
      <w:r w:rsidR="0081623B" w:rsidRPr="0023461D">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23461D" w:rsidRDefault="0081623B" w:rsidP="004039B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3461D">
        <w:rPr>
          <w:rFonts w:asciiTheme="majorBidi" w:eastAsia="Calibri" w:hAnsiTheme="majorBidi" w:cstheme="majorBidi"/>
          <w:b/>
          <w:bCs/>
          <w:color w:val="000000" w:themeColor="text1"/>
          <w:kern w:val="0"/>
          <w:sz w:val="32"/>
          <w:szCs w:val="32"/>
          <w:lang w:bidi="ar-EG"/>
          <w14:ligatures w14:val="none"/>
        </w:rPr>
        <w:t>College of Management</w:t>
      </w:r>
    </w:p>
    <w:p w14:paraId="0479A04F" w14:textId="635B1C99" w:rsidR="0081623B" w:rsidRPr="0023461D" w:rsidRDefault="00857739" w:rsidP="004039B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23461D">
        <w:rPr>
          <w:rFonts w:asciiTheme="majorBidi" w:eastAsia="Calibri" w:hAnsiTheme="majorBidi" w:cstheme="majorBidi"/>
          <w:b/>
          <w:bCs/>
          <w:color w:val="000000" w:themeColor="text1"/>
          <w:kern w:val="0"/>
          <w:sz w:val="32"/>
          <w:szCs w:val="32"/>
          <w:lang w:bidi="ar-EG"/>
          <w14:ligatures w14:val="none"/>
        </w:rPr>
        <w:t xml:space="preserve">Department of </w:t>
      </w:r>
      <w:r w:rsidR="007B330A" w:rsidRPr="0023461D">
        <w:rPr>
          <w:rFonts w:asciiTheme="majorBidi" w:eastAsia="Calibri" w:hAnsiTheme="majorBidi" w:cstheme="majorBidi"/>
          <w:b/>
          <w:bCs/>
          <w:color w:val="000000" w:themeColor="text1"/>
          <w:kern w:val="0"/>
          <w:sz w:val="32"/>
          <w:szCs w:val="32"/>
          <w14:ligatures w14:val="none"/>
        </w:rPr>
        <w:t>Business Administration</w:t>
      </w:r>
    </w:p>
    <w:p w14:paraId="7F1106F3" w14:textId="77777777" w:rsidR="00E27D3B" w:rsidRPr="0023461D" w:rsidRDefault="00E27D3B" w:rsidP="004039B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242D6018" w14:textId="77777777" w:rsidR="008255C6" w:rsidRPr="0023461D" w:rsidRDefault="008255C6" w:rsidP="008568F2">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23461D">
        <w:rPr>
          <w:rFonts w:asciiTheme="majorBidi" w:eastAsia="Calibri" w:hAnsiTheme="majorBidi" w:cstheme="majorBidi"/>
          <w:b/>
          <w:bCs/>
          <w:color w:val="000000" w:themeColor="text1"/>
          <w:kern w:val="0"/>
          <w:sz w:val="40"/>
          <w:szCs w:val="40"/>
          <w:lang w:bidi="ar-EG"/>
          <w14:ligatures w14:val="none"/>
        </w:rPr>
        <w:t>The impact of banking service quality on customer satisfaction: an applied study on commercial bank branches in the Kingdom of Saudi Arabia</w:t>
      </w:r>
    </w:p>
    <w:p w14:paraId="7481900C" w14:textId="77777777" w:rsidR="008568F2" w:rsidRPr="0023461D" w:rsidRDefault="008568F2" w:rsidP="008568F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7E5BD5FE" w:rsidR="000D353F" w:rsidRPr="0023461D" w:rsidRDefault="000D353F" w:rsidP="008568F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3461D">
        <w:rPr>
          <w:rFonts w:asciiTheme="majorBidi" w:eastAsia="Calibri" w:hAnsiTheme="majorBidi" w:cstheme="majorBidi"/>
          <w:b/>
          <w:bCs/>
          <w:color w:val="000000" w:themeColor="text1"/>
          <w:kern w:val="0"/>
          <w:sz w:val="36"/>
          <w:szCs w:val="36"/>
          <w:lang w:bidi="ar-EG"/>
          <w14:ligatures w14:val="none"/>
        </w:rPr>
        <w:t>Prepared by:</w:t>
      </w:r>
    </w:p>
    <w:p w14:paraId="68287F43" w14:textId="1FE020C6" w:rsidR="00E27D3B" w:rsidRPr="0023461D" w:rsidRDefault="008255C6" w:rsidP="008568F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23461D">
        <w:rPr>
          <w:rFonts w:asciiTheme="majorBidi" w:eastAsia="Calibri" w:hAnsiTheme="majorBidi" w:cstheme="majorBidi"/>
          <w:color w:val="000000" w:themeColor="text1"/>
          <w:kern w:val="0"/>
          <w:sz w:val="36"/>
          <w:szCs w:val="36"/>
          <w:lang w:bidi="ar-EG"/>
          <w14:ligatures w14:val="none"/>
        </w:rPr>
        <w:t>Turki Mohammed Bin NAMSHAN</w:t>
      </w:r>
    </w:p>
    <w:p w14:paraId="2655DADD" w14:textId="61F035E3" w:rsidR="008255C6" w:rsidRPr="0023461D" w:rsidRDefault="008255C6" w:rsidP="008568F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23461D">
        <w:rPr>
          <w:rFonts w:asciiTheme="majorBidi" w:eastAsia="Calibri" w:hAnsiTheme="majorBidi" w:cstheme="majorBidi"/>
          <w:color w:val="000000" w:themeColor="text1"/>
          <w:kern w:val="0"/>
          <w:sz w:val="36"/>
          <w:szCs w:val="36"/>
          <w:lang w:bidi="ar-EG"/>
          <w14:ligatures w14:val="none"/>
        </w:rPr>
        <w:t>253002559</w:t>
      </w:r>
    </w:p>
    <w:p w14:paraId="2980167F" w14:textId="77777777" w:rsidR="008568F2" w:rsidRPr="0023461D" w:rsidRDefault="008568F2" w:rsidP="008568F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3461D" w:rsidRPr="0023461D" w14:paraId="592CA3ED" w14:textId="77777777" w:rsidTr="00514951">
        <w:tc>
          <w:tcPr>
            <w:tcW w:w="4530" w:type="dxa"/>
          </w:tcPr>
          <w:p w14:paraId="272569AA" w14:textId="77777777" w:rsidR="008568F2" w:rsidRPr="0023461D" w:rsidRDefault="008568F2" w:rsidP="0051495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3461D">
              <w:rPr>
                <w:rFonts w:asciiTheme="majorBidi" w:eastAsia="Calibri" w:hAnsiTheme="majorBidi" w:cstheme="majorBidi"/>
                <w:b/>
                <w:bCs/>
                <w:color w:val="000000" w:themeColor="text1"/>
                <w:kern w:val="0"/>
                <w:sz w:val="36"/>
                <w:szCs w:val="36"/>
                <w:lang w:bidi="ar-EG"/>
                <w14:ligatures w14:val="none"/>
              </w:rPr>
              <w:t>Main supervisor</w:t>
            </w:r>
            <w:r w:rsidRPr="0023461D">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1537141" w14:textId="77777777" w:rsidR="008568F2" w:rsidRPr="0023461D" w:rsidRDefault="008568F2" w:rsidP="0051495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3461D">
              <w:rPr>
                <w:rFonts w:asciiTheme="majorBidi" w:eastAsia="Calibri" w:hAnsiTheme="majorBidi" w:cstheme="majorBidi"/>
                <w:b/>
                <w:bCs/>
                <w:color w:val="000000" w:themeColor="text1"/>
                <w:kern w:val="0"/>
                <w:sz w:val="36"/>
                <w:szCs w:val="36"/>
                <w:lang w:bidi="ar-EG"/>
                <w14:ligatures w14:val="none"/>
              </w:rPr>
              <w:t>Second supervisor</w:t>
            </w:r>
            <w:r w:rsidRPr="0023461D">
              <w:rPr>
                <w:rFonts w:asciiTheme="majorBidi" w:eastAsia="Calibri" w:hAnsiTheme="majorBidi" w:cstheme="majorBidi"/>
                <w:b/>
                <w:bCs/>
                <w:color w:val="000000" w:themeColor="text1"/>
                <w:kern w:val="0"/>
                <w:sz w:val="36"/>
                <w:szCs w:val="36"/>
                <w:rtl/>
                <w:lang w:bidi="ar-EG"/>
                <w14:ligatures w14:val="none"/>
              </w:rPr>
              <w:t>/</w:t>
            </w:r>
          </w:p>
        </w:tc>
      </w:tr>
      <w:tr w:rsidR="0023461D" w:rsidRPr="0023461D" w14:paraId="590CE072" w14:textId="77777777" w:rsidTr="00514951">
        <w:tc>
          <w:tcPr>
            <w:tcW w:w="4530" w:type="dxa"/>
          </w:tcPr>
          <w:p w14:paraId="2099A8B8" w14:textId="77777777" w:rsidR="008568F2" w:rsidRPr="0023461D" w:rsidRDefault="008568F2" w:rsidP="0051495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3461D">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41EA6AB8" w14:textId="77777777" w:rsidR="008568F2" w:rsidRPr="0023461D" w:rsidRDefault="008568F2" w:rsidP="0051495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3461D">
              <w:rPr>
                <w:rFonts w:asciiTheme="majorBidi" w:eastAsia="Calibri" w:hAnsiTheme="majorBidi" w:cstheme="majorBidi"/>
                <w:color w:val="000000" w:themeColor="text1"/>
                <w:kern w:val="0"/>
                <w:sz w:val="36"/>
                <w:szCs w:val="36"/>
                <w:lang w:bidi="ar-EG"/>
                <w14:ligatures w14:val="none"/>
              </w:rPr>
              <w:t>Dr. Fayez Jarad</w:t>
            </w:r>
          </w:p>
        </w:tc>
      </w:tr>
    </w:tbl>
    <w:p w14:paraId="5E0B59D1" w14:textId="77777777" w:rsidR="008568F2" w:rsidRPr="0023461D" w:rsidRDefault="008568F2" w:rsidP="008568F2">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23461D">
        <w:rPr>
          <w:rFonts w:asciiTheme="majorBidi" w:eastAsia="Calibri" w:hAnsiTheme="majorBidi" w:cstheme="majorBidi"/>
          <w:color w:val="000000" w:themeColor="text1"/>
          <w:kern w:val="0"/>
          <w:sz w:val="36"/>
          <w:szCs w:val="36"/>
          <w:rtl/>
          <w:lang w:bidi="ar-EG"/>
          <w14:ligatures w14:val="none"/>
        </w:rPr>
        <w:t>1448 – 2026</w:t>
      </w:r>
    </w:p>
    <w:p w14:paraId="07D9EE4A" w14:textId="77777777" w:rsidR="008568F2" w:rsidRPr="0023461D" w:rsidRDefault="008568F2" w:rsidP="008568F2">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6E52896B" w14:textId="0EED7FF2" w:rsidR="009125CE" w:rsidRPr="0023461D" w:rsidRDefault="009125CE" w:rsidP="004039B2">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23461D" w:rsidSect="00214B0A">
      <w:footerReference w:type="default" r:id="rId28"/>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B2847" w14:textId="77777777" w:rsidR="00B62459" w:rsidRDefault="00B62459" w:rsidP="009125CE">
      <w:pPr>
        <w:spacing w:after="0" w:line="240" w:lineRule="auto"/>
      </w:pPr>
      <w:r>
        <w:separator/>
      </w:r>
    </w:p>
  </w:endnote>
  <w:endnote w:type="continuationSeparator" w:id="0">
    <w:p w14:paraId="7F540268" w14:textId="77777777" w:rsidR="00B62459" w:rsidRDefault="00B6245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DecoType Naskh Variants">
    <w:altName w:val="Times New Roman"/>
    <w:panose1 w:val="02010400000000000000"/>
    <w:charset w:val="B2"/>
    <w:family w:val="auto"/>
    <w:pitch w:val="variable"/>
    <w:sig w:usb0="00002000" w:usb1="00000000" w:usb2="00000000" w:usb3="00000000" w:csb0="00000040" w:csb1="00000000"/>
  </w:font>
  <w:font w:name="Aref Ruqaa">
    <w:altName w:val="Dubai"/>
    <w:charset w:val="00"/>
    <w:family w:val="auto"/>
    <w:pitch w:val="variable"/>
    <w:sig w:usb0="00000000" w:usb1="80000040" w:usb2="00000000"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154981042"/>
      <w:docPartObj>
        <w:docPartGallery w:val="Page Numbers (Bottom of Page)"/>
        <w:docPartUnique/>
      </w:docPartObj>
    </w:sdtPr>
    <w:sdtEndPr/>
    <w:sdtContent>
      <w:p w14:paraId="50645FD1" w14:textId="77777777" w:rsidR="003C29F4" w:rsidRDefault="003C29F4">
        <w:pPr>
          <w:pStyle w:val="a4"/>
        </w:pPr>
        <w:r>
          <w:rPr>
            <w:noProof/>
          </w:rPr>
          <mc:AlternateContent>
            <mc:Choice Requires="wps">
              <w:drawing>
                <wp:anchor distT="0" distB="0" distL="114300" distR="114300" simplePos="0" relativeHeight="251663360" behindDoc="0" locked="0" layoutInCell="1" allowOverlap="1" wp14:anchorId="35BCBA3B" wp14:editId="24413317">
                  <wp:simplePos x="0" y="0"/>
                  <wp:positionH relativeFrom="margin">
                    <wp:posOffset>2598420</wp:posOffset>
                  </wp:positionH>
                  <wp:positionV relativeFrom="bottomMargin">
                    <wp:posOffset>246380</wp:posOffset>
                  </wp:positionV>
                  <wp:extent cx="551815" cy="335280"/>
                  <wp:effectExtent l="19050" t="19050" r="14605" b="26670"/>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35280"/>
                          </a:xfrm>
                          <a:prstGeom prst="bracketPair">
                            <a:avLst>
                              <a:gd name="adj" fmla="val 16667"/>
                            </a:avLst>
                          </a:prstGeom>
                          <a:solidFill>
                            <a:srgbClr val="FFFFFF"/>
                          </a:solidFill>
                          <a:ln w="28575">
                            <a:solidFill>
                              <a:srgbClr val="808080"/>
                            </a:solidFill>
                            <a:round/>
                            <a:headEnd/>
                            <a:tailEnd/>
                          </a:ln>
                        </wps:spPr>
                        <wps:txbx>
                          <w:txbxContent>
                            <w:p w14:paraId="7C87213A" w14:textId="77777777" w:rsidR="003C29F4" w:rsidRPr="004039B2" w:rsidRDefault="003C29F4">
                              <w:pPr>
                                <w:jc w:val="center"/>
                                <w:rPr>
                                  <w:rFonts w:ascii="Simplified Arabic" w:hAnsi="Simplified Arabic" w:cs="Simplified Arabic"/>
                                  <w:b/>
                                  <w:bCs/>
                                  <w:sz w:val="24"/>
                                  <w:szCs w:val="24"/>
                                </w:rPr>
                              </w:pPr>
                              <w:r w:rsidRPr="004039B2">
                                <w:rPr>
                                  <w:rFonts w:ascii="Simplified Arabic" w:hAnsi="Simplified Arabic" w:cs="Simplified Arabic"/>
                                  <w:b/>
                                  <w:bCs/>
                                  <w:sz w:val="24"/>
                                  <w:szCs w:val="24"/>
                                </w:rPr>
                                <w:fldChar w:fldCharType="begin"/>
                              </w:r>
                              <w:r w:rsidRPr="004039B2">
                                <w:rPr>
                                  <w:rFonts w:ascii="Simplified Arabic" w:hAnsi="Simplified Arabic" w:cs="Simplified Arabic"/>
                                  <w:b/>
                                  <w:bCs/>
                                  <w:sz w:val="24"/>
                                  <w:szCs w:val="24"/>
                                </w:rPr>
                                <w:instrText xml:space="preserve"> PAGE    \* MERGEFORMAT </w:instrText>
                              </w:r>
                              <w:r w:rsidRPr="004039B2">
                                <w:rPr>
                                  <w:rFonts w:ascii="Simplified Arabic" w:hAnsi="Simplified Arabic" w:cs="Simplified Arabic"/>
                                  <w:b/>
                                  <w:bCs/>
                                  <w:sz w:val="24"/>
                                  <w:szCs w:val="24"/>
                                </w:rPr>
                                <w:fldChar w:fldCharType="separate"/>
                              </w:r>
                              <w:r w:rsidR="00424437">
                                <w:rPr>
                                  <w:rFonts w:ascii="Simplified Arabic" w:hAnsi="Simplified Arabic" w:cs="Simplified Arabic" w:hint="eastAsia"/>
                                  <w:b/>
                                  <w:bCs/>
                                  <w:noProof/>
                                  <w:sz w:val="24"/>
                                  <w:szCs w:val="24"/>
                                  <w:rtl/>
                                </w:rPr>
                                <w:t>‌ح</w:t>
                              </w:r>
                              <w:r w:rsidRPr="004039B2">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5BCBA3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204.6pt;margin-top:19.4pt;width:43.45pt;height:26.4pt;z-index:251663360;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" filled="t" strokecolor="gray" strokeweight="2.25pt">
                  <v:textbox inset=",0,,0">
                    <w:txbxContent>
                      <w:p w14:paraId="7C87213A" w14:textId="77777777" w:rsidR="003C29F4" w:rsidRPr="004039B2" w:rsidRDefault="003C29F4">
                        <w:pPr>
                          <w:jc w:val="center"/>
                          <w:rPr>
                            <w:rFonts w:ascii="Simplified Arabic" w:hAnsi="Simplified Arabic" w:cs="Simplified Arabic"/>
                            <w:b/>
                            <w:bCs/>
                            <w:sz w:val="24"/>
                            <w:szCs w:val="24"/>
                          </w:rPr>
                        </w:pPr>
                        <w:r w:rsidRPr="004039B2">
                          <w:rPr>
                            <w:rFonts w:ascii="Simplified Arabic" w:hAnsi="Simplified Arabic" w:cs="Simplified Arabic"/>
                            <w:b/>
                            <w:bCs/>
                            <w:sz w:val="24"/>
                            <w:szCs w:val="24"/>
                          </w:rPr>
                          <w:fldChar w:fldCharType="begin"/>
                        </w:r>
                        <w:r w:rsidRPr="004039B2">
                          <w:rPr>
                            <w:rFonts w:ascii="Simplified Arabic" w:hAnsi="Simplified Arabic" w:cs="Simplified Arabic"/>
                            <w:b/>
                            <w:bCs/>
                            <w:sz w:val="24"/>
                            <w:szCs w:val="24"/>
                          </w:rPr>
                          <w:instrText xml:space="preserve"> PAGE    \* MERGEFORMAT </w:instrText>
                        </w:r>
                        <w:r w:rsidRPr="004039B2">
                          <w:rPr>
                            <w:rFonts w:ascii="Simplified Arabic" w:hAnsi="Simplified Arabic" w:cs="Simplified Arabic"/>
                            <w:b/>
                            <w:bCs/>
                            <w:sz w:val="24"/>
                            <w:szCs w:val="24"/>
                          </w:rPr>
                          <w:fldChar w:fldCharType="separate"/>
                        </w:r>
                        <w:r w:rsidR="00424437">
                          <w:rPr>
                            <w:rFonts w:ascii="Simplified Arabic" w:hAnsi="Simplified Arabic" w:cs="Simplified Arabic" w:hint="eastAsia"/>
                            <w:b/>
                            <w:bCs/>
                            <w:noProof/>
                            <w:sz w:val="24"/>
                            <w:szCs w:val="24"/>
                            <w:rtl/>
                          </w:rPr>
                          <w:t>‌ح</w:t>
                        </w:r>
                        <w:r w:rsidRPr="004039B2">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7451C208" wp14:editId="7F8DB473">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8870F3A"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981684342"/>
      <w:docPartObj>
        <w:docPartGallery w:val="Page Numbers (Bottom of Page)"/>
        <w:docPartUnique/>
      </w:docPartObj>
    </w:sdtPr>
    <w:sdtEndPr/>
    <w:sdtContent>
      <w:p w14:paraId="00D4E8C3" w14:textId="77777777" w:rsidR="003C29F4" w:rsidRDefault="003C29F4">
        <w:pPr>
          <w:pStyle w:val="a4"/>
        </w:pPr>
        <w:r>
          <w:rPr>
            <w:noProof/>
          </w:rPr>
          <mc:AlternateContent>
            <mc:Choice Requires="wps">
              <w:drawing>
                <wp:anchor distT="0" distB="0" distL="114300" distR="114300" simplePos="0" relativeHeight="251666432" behindDoc="0" locked="0" layoutInCell="1" allowOverlap="1" wp14:anchorId="02F23AEA" wp14:editId="21CACDB8">
                  <wp:simplePos x="0" y="0"/>
                  <wp:positionH relativeFrom="margin">
                    <wp:posOffset>2598420</wp:posOffset>
                  </wp:positionH>
                  <wp:positionV relativeFrom="bottomMargin">
                    <wp:posOffset>246380</wp:posOffset>
                  </wp:positionV>
                  <wp:extent cx="551815" cy="335280"/>
                  <wp:effectExtent l="19050" t="19050" r="14605" b="26670"/>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35280"/>
                          </a:xfrm>
                          <a:prstGeom prst="bracketPair">
                            <a:avLst>
                              <a:gd name="adj" fmla="val 16667"/>
                            </a:avLst>
                          </a:prstGeom>
                          <a:solidFill>
                            <a:srgbClr val="FFFFFF"/>
                          </a:solidFill>
                          <a:ln w="28575">
                            <a:solidFill>
                              <a:srgbClr val="808080"/>
                            </a:solidFill>
                            <a:round/>
                            <a:headEnd/>
                            <a:tailEnd/>
                          </a:ln>
                        </wps:spPr>
                        <wps:txbx>
                          <w:txbxContent>
                            <w:p w14:paraId="7A288DCD" w14:textId="77777777" w:rsidR="003C29F4" w:rsidRPr="004039B2" w:rsidRDefault="003C29F4">
                              <w:pPr>
                                <w:jc w:val="center"/>
                                <w:rPr>
                                  <w:rFonts w:ascii="Simplified Arabic" w:hAnsi="Simplified Arabic" w:cs="Simplified Arabic"/>
                                  <w:b/>
                                  <w:bCs/>
                                  <w:sz w:val="24"/>
                                  <w:szCs w:val="24"/>
                                </w:rPr>
                              </w:pPr>
                              <w:r w:rsidRPr="004039B2">
                                <w:rPr>
                                  <w:rFonts w:ascii="Simplified Arabic" w:hAnsi="Simplified Arabic" w:cs="Simplified Arabic"/>
                                  <w:b/>
                                  <w:bCs/>
                                  <w:sz w:val="24"/>
                                  <w:szCs w:val="24"/>
                                </w:rPr>
                                <w:fldChar w:fldCharType="begin"/>
                              </w:r>
                              <w:r w:rsidRPr="004039B2">
                                <w:rPr>
                                  <w:rFonts w:ascii="Simplified Arabic" w:hAnsi="Simplified Arabic" w:cs="Simplified Arabic"/>
                                  <w:b/>
                                  <w:bCs/>
                                  <w:sz w:val="24"/>
                                  <w:szCs w:val="24"/>
                                </w:rPr>
                                <w:instrText xml:space="preserve"> PAGE    \* MERGEFORMAT </w:instrText>
                              </w:r>
                              <w:r w:rsidRPr="004039B2">
                                <w:rPr>
                                  <w:rFonts w:ascii="Simplified Arabic" w:hAnsi="Simplified Arabic" w:cs="Simplified Arabic"/>
                                  <w:b/>
                                  <w:bCs/>
                                  <w:sz w:val="24"/>
                                  <w:szCs w:val="24"/>
                                </w:rPr>
                                <w:fldChar w:fldCharType="separate"/>
                              </w:r>
                              <w:r w:rsidR="00424437">
                                <w:rPr>
                                  <w:rFonts w:ascii="Simplified Arabic" w:hAnsi="Simplified Arabic" w:cs="Simplified Arabic"/>
                                  <w:b/>
                                  <w:bCs/>
                                  <w:noProof/>
                                  <w:sz w:val="24"/>
                                  <w:szCs w:val="24"/>
                                  <w:rtl/>
                                </w:rPr>
                                <w:t>11</w:t>
                              </w:r>
                              <w:r w:rsidRPr="004039B2">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2F23AE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7" type="#_x0000_t185" style="position:absolute;left:0;text-align:left;margin-left:204.6pt;margin-top:19.4pt;width:43.45pt;height:26.4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" filled="t" strokecolor="gray" strokeweight="2.25pt">
                  <v:textbox inset=",0,,0">
                    <w:txbxContent>
                      <w:p w14:paraId="7A288DCD" w14:textId="77777777" w:rsidR="003C29F4" w:rsidRPr="004039B2" w:rsidRDefault="003C29F4">
                        <w:pPr>
                          <w:jc w:val="center"/>
                          <w:rPr>
                            <w:rFonts w:ascii="Simplified Arabic" w:hAnsi="Simplified Arabic" w:cs="Simplified Arabic"/>
                            <w:b/>
                            <w:bCs/>
                            <w:sz w:val="24"/>
                            <w:szCs w:val="24"/>
                          </w:rPr>
                        </w:pPr>
                        <w:r w:rsidRPr="004039B2">
                          <w:rPr>
                            <w:rFonts w:ascii="Simplified Arabic" w:hAnsi="Simplified Arabic" w:cs="Simplified Arabic"/>
                            <w:b/>
                            <w:bCs/>
                            <w:sz w:val="24"/>
                            <w:szCs w:val="24"/>
                          </w:rPr>
                          <w:fldChar w:fldCharType="begin"/>
                        </w:r>
                        <w:r w:rsidRPr="004039B2">
                          <w:rPr>
                            <w:rFonts w:ascii="Simplified Arabic" w:hAnsi="Simplified Arabic" w:cs="Simplified Arabic"/>
                            <w:b/>
                            <w:bCs/>
                            <w:sz w:val="24"/>
                            <w:szCs w:val="24"/>
                          </w:rPr>
                          <w:instrText xml:space="preserve"> PAGE    \* MERGEFORMAT </w:instrText>
                        </w:r>
                        <w:r w:rsidRPr="004039B2">
                          <w:rPr>
                            <w:rFonts w:ascii="Simplified Arabic" w:hAnsi="Simplified Arabic" w:cs="Simplified Arabic"/>
                            <w:b/>
                            <w:bCs/>
                            <w:sz w:val="24"/>
                            <w:szCs w:val="24"/>
                          </w:rPr>
                          <w:fldChar w:fldCharType="separate"/>
                        </w:r>
                        <w:r w:rsidR="00424437">
                          <w:rPr>
                            <w:rFonts w:ascii="Simplified Arabic" w:hAnsi="Simplified Arabic" w:cs="Simplified Arabic"/>
                            <w:b/>
                            <w:bCs/>
                            <w:noProof/>
                            <w:sz w:val="24"/>
                            <w:szCs w:val="24"/>
                            <w:rtl/>
                          </w:rPr>
                          <w:t>11</w:t>
                        </w:r>
                        <w:r w:rsidRPr="004039B2">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C42DF58" wp14:editId="2C7F402C">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D4810DB"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942ED" w14:textId="5FE8E8FF" w:rsidR="008568F2" w:rsidRDefault="008568F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E0C59F" w14:textId="77777777" w:rsidR="00B62459" w:rsidRDefault="00B62459" w:rsidP="009125CE">
      <w:pPr>
        <w:spacing w:after="0" w:line="240" w:lineRule="auto"/>
      </w:pPr>
      <w:r>
        <w:separator/>
      </w:r>
    </w:p>
  </w:footnote>
  <w:footnote w:type="continuationSeparator" w:id="0">
    <w:p w14:paraId="6B0E90CE" w14:textId="77777777" w:rsidR="00B62459" w:rsidRDefault="00B6245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EB3F"/>
      </v:shape>
    </w:pict>
  </w:numPicBullet>
  <w:abstractNum w:abstractNumId="0" w15:restartNumberingAfterBreak="0">
    <w:nsid w:val="0B4D2A68"/>
    <w:multiLevelType w:val="hybridMultilevel"/>
    <w:tmpl w:val="120CD656"/>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E161A39"/>
    <w:multiLevelType w:val="multilevel"/>
    <w:tmpl w:val="82E4F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BF15CF"/>
    <w:multiLevelType w:val="hybridMultilevel"/>
    <w:tmpl w:val="D408B3E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4836B1"/>
    <w:multiLevelType w:val="multilevel"/>
    <w:tmpl w:val="90E65CF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9F2DEB"/>
    <w:multiLevelType w:val="multilevel"/>
    <w:tmpl w:val="90E65CF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7D5FA2"/>
    <w:multiLevelType w:val="hybridMultilevel"/>
    <w:tmpl w:val="0826FCE6"/>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C1550E"/>
    <w:multiLevelType w:val="hybridMultilevel"/>
    <w:tmpl w:val="9FC6FC4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6A6E6D"/>
    <w:multiLevelType w:val="hybridMultilevel"/>
    <w:tmpl w:val="15BE7BA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3E4300"/>
    <w:multiLevelType w:val="hybridMultilevel"/>
    <w:tmpl w:val="503CA5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E13C47"/>
    <w:multiLevelType w:val="hybridMultilevel"/>
    <w:tmpl w:val="476A37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006E00"/>
    <w:multiLevelType w:val="hybridMultilevel"/>
    <w:tmpl w:val="8E8864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D67D7D"/>
    <w:multiLevelType w:val="hybridMultilevel"/>
    <w:tmpl w:val="FC8E8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FA5338"/>
    <w:multiLevelType w:val="multilevel"/>
    <w:tmpl w:val="90E65CF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267CB9"/>
    <w:multiLevelType w:val="hybridMultilevel"/>
    <w:tmpl w:val="354875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D031037"/>
    <w:multiLevelType w:val="hybridMultilevel"/>
    <w:tmpl w:val="917E31AE"/>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081FF4"/>
    <w:multiLevelType w:val="multilevel"/>
    <w:tmpl w:val="96F602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15:restartNumberingAfterBreak="0">
    <w:nsid w:val="695E7BAC"/>
    <w:multiLevelType w:val="hybridMultilevel"/>
    <w:tmpl w:val="911C7E5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0F70E66"/>
    <w:multiLevelType w:val="hybridMultilevel"/>
    <w:tmpl w:val="287EEC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377A7B"/>
    <w:multiLevelType w:val="hybridMultilevel"/>
    <w:tmpl w:val="086467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DF6A49"/>
    <w:multiLevelType w:val="multilevel"/>
    <w:tmpl w:val="7EF05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E54277E"/>
    <w:multiLevelType w:val="multilevel"/>
    <w:tmpl w:val="99026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065A1E"/>
    <w:multiLevelType w:val="multilevel"/>
    <w:tmpl w:val="827C3F4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7"/>
  </w:num>
  <w:num w:numId="3">
    <w:abstractNumId w:val="23"/>
  </w:num>
  <w:num w:numId="4">
    <w:abstractNumId w:val="26"/>
  </w:num>
  <w:num w:numId="5">
    <w:abstractNumId w:val="3"/>
  </w:num>
  <w:num w:numId="6">
    <w:abstractNumId w:val="19"/>
  </w:num>
  <w:num w:numId="7">
    <w:abstractNumId w:val="28"/>
  </w:num>
  <w:num w:numId="8">
    <w:abstractNumId w:val="1"/>
  </w:num>
  <w:num w:numId="9">
    <w:abstractNumId w:val="20"/>
  </w:num>
  <w:num w:numId="10">
    <w:abstractNumId w:val="29"/>
  </w:num>
  <w:num w:numId="11">
    <w:abstractNumId w:val="4"/>
  </w:num>
  <w:num w:numId="12">
    <w:abstractNumId w:val="27"/>
  </w:num>
  <w:num w:numId="13">
    <w:abstractNumId w:val="5"/>
  </w:num>
  <w:num w:numId="14">
    <w:abstractNumId w:val="25"/>
  </w:num>
  <w:num w:numId="15">
    <w:abstractNumId w:val="16"/>
  </w:num>
  <w:num w:numId="16">
    <w:abstractNumId w:val="11"/>
  </w:num>
  <w:num w:numId="17">
    <w:abstractNumId w:val="15"/>
  </w:num>
  <w:num w:numId="18">
    <w:abstractNumId w:val="6"/>
  </w:num>
  <w:num w:numId="19">
    <w:abstractNumId w:val="18"/>
  </w:num>
  <w:num w:numId="20">
    <w:abstractNumId w:val="14"/>
  </w:num>
  <w:num w:numId="21">
    <w:abstractNumId w:val="10"/>
  </w:num>
  <w:num w:numId="22">
    <w:abstractNumId w:val="2"/>
  </w:num>
  <w:num w:numId="23">
    <w:abstractNumId w:val="21"/>
  </w:num>
  <w:num w:numId="24">
    <w:abstractNumId w:val="0"/>
  </w:num>
  <w:num w:numId="25">
    <w:abstractNumId w:val="7"/>
  </w:num>
  <w:num w:numId="26">
    <w:abstractNumId w:val="12"/>
  </w:num>
  <w:num w:numId="27">
    <w:abstractNumId w:val="24"/>
  </w:num>
  <w:num w:numId="28">
    <w:abstractNumId w:val="13"/>
  </w:num>
  <w:num w:numId="29">
    <w:abstractNumId w:val="9"/>
  </w:num>
  <w:num w:numId="30">
    <w:abstractNumId w:val="2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6AA"/>
    <w:rsid w:val="00011F23"/>
    <w:rsid w:val="000125CD"/>
    <w:rsid w:val="00012629"/>
    <w:rsid w:val="0001391F"/>
    <w:rsid w:val="000146E6"/>
    <w:rsid w:val="00017F15"/>
    <w:rsid w:val="000204A8"/>
    <w:rsid w:val="00020F7B"/>
    <w:rsid w:val="00022B3A"/>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A6B46"/>
    <w:rsid w:val="000B4BF5"/>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4B0A"/>
    <w:rsid w:val="0021718D"/>
    <w:rsid w:val="00217ADA"/>
    <w:rsid w:val="00223AE0"/>
    <w:rsid w:val="002304C2"/>
    <w:rsid w:val="00234450"/>
    <w:rsid w:val="0023461D"/>
    <w:rsid w:val="00250D99"/>
    <w:rsid w:val="0025157B"/>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749"/>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C29F4"/>
    <w:rsid w:val="003D3A5F"/>
    <w:rsid w:val="003D5D45"/>
    <w:rsid w:val="003D6376"/>
    <w:rsid w:val="003E0760"/>
    <w:rsid w:val="003E29FB"/>
    <w:rsid w:val="003E3EBB"/>
    <w:rsid w:val="003E7CB6"/>
    <w:rsid w:val="00401DBE"/>
    <w:rsid w:val="00402123"/>
    <w:rsid w:val="00403383"/>
    <w:rsid w:val="004039B2"/>
    <w:rsid w:val="004130C0"/>
    <w:rsid w:val="00413CBD"/>
    <w:rsid w:val="00413DF8"/>
    <w:rsid w:val="00413F36"/>
    <w:rsid w:val="004163C7"/>
    <w:rsid w:val="004215C5"/>
    <w:rsid w:val="00424437"/>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07F"/>
    <w:rsid w:val="004A1755"/>
    <w:rsid w:val="004A5DB9"/>
    <w:rsid w:val="004B118D"/>
    <w:rsid w:val="004B1EF3"/>
    <w:rsid w:val="004B352F"/>
    <w:rsid w:val="004C0303"/>
    <w:rsid w:val="004C3BAD"/>
    <w:rsid w:val="004C4331"/>
    <w:rsid w:val="004D23E7"/>
    <w:rsid w:val="004D6581"/>
    <w:rsid w:val="004D6B08"/>
    <w:rsid w:val="004E439C"/>
    <w:rsid w:val="004F1444"/>
    <w:rsid w:val="004F2475"/>
    <w:rsid w:val="004F3AF6"/>
    <w:rsid w:val="004F6597"/>
    <w:rsid w:val="00513B3A"/>
    <w:rsid w:val="005146DA"/>
    <w:rsid w:val="0051585E"/>
    <w:rsid w:val="00522010"/>
    <w:rsid w:val="0052581D"/>
    <w:rsid w:val="00536B53"/>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B6149"/>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2A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330A"/>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255C6"/>
    <w:rsid w:val="00830114"/>
    <w:rsid w:val="0083081C"/>
    <w:rsid w:val="00831F14"/>
    <w:rsid w:val="008332E4"/>
    <w:rsid w:val="0083662A"/>
    <w:rsid w:val="0084024D"/>
    <w:rsid w:val="00850760"/>
    <w:rsid w:val="0085226F"/>
    <w:rsid w:val="00854A80"/>
    <w:rsid w:val="00854B0B"/>
    <w:rsid w:val="00854D73"/>
    <w:rsid w:val="008568F2"/>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4A13"/>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5A8A"/>
    <w:rsid w:val="009760DA"/>
    <w:rsid w:val="00976DC2"/>
    <w:rsid w:val="00980234"/>
    <w:rsid w:val="00985B71"/>
    <w:rsid w:val="0098768E"/>
    <w:rsid w:val="00994120"/>
    <w:rsid w:val="009A4A55"/>
    <w:rsid w:val="009A62C5"/>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E1436"/>
    <w:rsid w:val="009E31A0"/>
    <w:rsid w:val="009E5668"/>
    <w:rsid w:val="009F47B9"/>
    <w:rsid w:val="009F7996"/>
    <w:rsid w:val="00A0049A"/>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7576"/>
    <w:rsid w:val="00AA005F"/>
    <w:rsid w:val="00AA13EC"/>
    <w:rsid w:val="00AA79E9"/>
    <w:rsid w:val="00AB0A70"/>
    <w:rsid w:val="00AB3E18"/>
    <w:rsid w:val="00AB41F1"/>
    <w:rsid w:val="00AB5A3B"/>
    <w:rsid w:val="00AB6A7C"/>
    <w:rsid w:val="00AD0E94"/>
    <w:rsid w:val="00AD5FD7"/>
    <w:rsid w:val="00AD722B"/>
    <w:rsid w:val="00AE3C7A"/>
    <w:rsid w:val="00AF24F6"/>
    <w:rsid w:val="00AF31BE"/>
    <w:rsid w:val="00AF46DF"/>
    <w:rsid w:val="00AF49EF"/>
    <w:rsid w:val="00B04BD9"/>
    <w:rsid w:val="00B05F9C"/>
    <w:rsid w:val="00B12B43"/>
    <w:rsid w:val="00B134E7"/>
    <w:rsid w:val="00B13E94"/>
    <w:rsid w:val="00B15A9E"/>
    <w:rsid w:val="00B16D15"/>
    <w:rsid w:val="00B31E1F"/>
    <w:rsid w:val="00B346DF"/>
    <w:rsid w:val="00B36FBC"/>
    <w:rsid w:val="00B4269F"/>
    <w:rsid w:val="00B44182"/>
    <w:rsid w:val="00B467CC"/>
    <w:rsid w:val="00B5443B"/>
    <w:rsid w:val="00B570EB"/>
    <w:rsid w:val="00B57582"/>
    <w:rsid w:val="00B62459"/>
    <w:rsid w:val="00B63B0F"/>
    <w:rsid w:val="00B653F7"/>
    <w:rsid w:val="00B72A08"/>
    <w:rsid w:val="00B74A10"/>
    <w:rsid w:val="00B74FF2"/>
    <w:rsid w:val="00B75E84"/>
    <w:rsid w:val="00B7678A"/>
    <w:rsid w:val="00B801FA"/>
    <w:rsid w:val="00B9286F"/>
    <w:rsid w:val="00BA035B"/>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2462"/>
    <w:rsid w:val="00D529C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0AF6"/>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0BB7"/>
    <w:rsid w:val="00F66109"/>
    <w:rsid w:val="00F72CBB"/>
    <w:rsid w:val="00F733B2"/>
    <w:rsid w:val="00F86421"/>
    <w:rsid w:val="00F86761"/>
    <w:rsid w:val="00F91846"/>
    <w:rsid w:val="00F95872"/>
    <w:rsid w:val="00FA0A03"/>
    <w:rsid w:val="00FA24AF"/>
    <w:rsid w:val="00FA4282"/>
    <w:rsid w:val="00FA44AF"/>
    <w:rsid w:val="00FB11CC"/>
    <w:rsid w:val="00FB1206"/>
    <w:rsid w:val="00FB22B3"/>
    <w:rsid w:val="00FB4F4E"/>
    <w:rsid w:val="00FB7A83"/>
    <w:rsid w:val="00FC20BB"/>
    <w:rsid w:val="00FC31E7"/>
    <w:rsid w:val="00FC4E54"/>
    <w:rsid w:val="00FC65CC"/>
    <w:rsid w:val="00FD1591"/>
    <w:rsid w:val="00FD1CCA"/>
    <w:rsid w:val="00FD4AA8"/>
    <w:rsid w:val="00FD4AC0"/>
    <w:rsid w:val="00FD4C3C"/>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table" w:styleId="1-6">
    <w:name w:val="Grid Table 1 Light Accent 6"/>
    <w:basedOn w:val="a1"/>
    <w:uiPriority w:val="46"/>
    <w:rsid w:val="00214B0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6-3">
    <w:name w:val="Grid Table 6 Colorful Accent 3"/>
    <w:basedOn w:val="a1"/>
    <w:uiPriority w:val="51"/>
    <w:rsid w:val="008568F2"/>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33323">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763596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158643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479852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135966">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181718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4588189">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6101306">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53971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arch.mandumah.com/Record/1398441" TargetMode="External"/><Relationship Id="rId18" Type="http://schemas.openxmlformats.org/officeDocument/2006/relationships/hyperlink" Target="http://search.mandumah.com/Record/1332260"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earch.mandumah.com/Record/1604278"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arch.mandumah.com/Record/1642644" TargetMode="External"/><Relationship Id="rId25" Type="http://schemas.openxmlformats.org/officeDocument/2006/relationships/hyperlink" Target="http://search.mandumah.com/Record/1447524" TargetMode="External"/><Relationship Id="rId2" Type="http://schemas.openxmlformats.org/officeDocument/2006/relationships/numbering" Target="numbering.xml"/><Relationship Id="rId16" Type="http://schemas.openxmlformats.org/officeDocument/2006/relationships/hyperlink" Target="http://search.mandumah.com/Record/1323386" TargetMode="External"/><Relationship Id="rId20" Type="http://schemas.openxmlformats.org/officeDocument/2006/relationships/hyperlink" Target="http://search.mandumah.com/Record/153466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hyperlink" Target="http://search.mandumah.com/Record/1318514" TargetMode="External"/><Relationship Id="rId5" Type="http://schemas.openxmlformats.org/officeDocument/2006/relationships/webSettings" Target="webSettings.xml"/><Relationship Id="rId15" Type="http://schemas.openxmlformats.org/officeDocument/2006/relationships/hyperlink" Target="http://search.mandumah.com/Record/1337632" TargetMode="External"/><Relationship Id="rId23" Type="http://schemas.openxmlformats.org/officeDocument/2006/relationships/hyperlink" Target="http://search.mandumah.com/Record/1590117" TargetMode="External"/><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yperlink" Target="http://search.mandumah.com/Record/1360122"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earch.mandumah.com/Record/1583717" TargetMode="External"/><Relationship Id="rId22" Type="http://schemas.openxmlformats.org/officeDocument/2006/relationships/hyperlink" Target="http://search.mandumah.com/Record/1590117" TargetMode="External"/><Relationship Id="rId27" Type="http://schemas.openxmlformats.org/officeDocument/2006/relationships/footer" Target="footer2.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4493CF-5D31-4DF3-84ED-89D45098C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21618</Words>
  <Characters>123228</Characters>
  <Application>Microsoft Office Word</Application>
  <DocSecurity>0</DocSecurity>
  <Lines>1026</Lines>
  <Paragraphs>289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DELTA</cp:lastModifiedBy>
  <cp:revision>2</cp:revision>
  <cp:lastPrinted>2026-06-26T13:49:00Z</cp:lastPrinted>
  <dcterms:created xsi:type="dcterms:W3CDTF">2026-09-06T18:16:00Z</dcterms:created>
  <dcterms:modified xsi:type="dcterms:W3CDTF">2026-09-06T18:16:00Z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