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3AE22" w14:textId="375E0218" w:rsidR="00426733" w:rsidRPr="00940DE1" w:rsidRDefault="00BF17D2" w:rsidP="00EE53D6">
      <w:pPr>
        <w:rPr>
          <w:rtl/>
        </w:rPr>
      </w:pPr>
      <w:r>
        <w:rPr>
          <w:noProof/>
        </w:rPr>
        <mc:AlternateContent>
          <mc:Choice Requires="wps">
            <w:drawing>
              <wp:anchor distT="0" distB="0" distL="114300" distR="114300" simplePos="0" relativeHeight="251671552" behindDoc="0" locked="0" layoutInCell="1" allowOverlap="1" wp14:anchorId="43AD9A98" wp14:editId="2973E6D7">
                <wp:simplePos x="0" y="0"/>
                <wp:positionH relativeFrom="page">
                  <wp:posOffset>1692275</wp:posOffset>
                </wp:positionH>
                <wp:positionV relativeFrom="page">
                  <wp:posOffset>4154805</wp:posOffset>
                </wp:positionV>
                <wp:extent cx="4224655" cy="790575"/>
                <wp:effectExtent l="0" t="0" r="4445" b="9525"/>
                <wp:wrapSquare wrapText="bothSides"/>
                <wp:docPr id="7" name="مربع نص 7"/>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AD9A98" id="_x0000_t202" coordsize="21600,21600" o:spt="202" path="m,l,21600r21600,l21600,xe">
                <v:stroke joinstyle="miter"/>
                <v:path gradientshapeok="t" o:connecttype="rect"/>
              </v:shapetype>
              <v:shape id="مربع نص 7" o:spid="_x0000_s1026" type="#_x0000_t202" style="position:absolute;left:0;text-align:left;margin-left:133.25pt;margin-top:327.15pt;width:332.65pt;height:62.2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" filled="f" stroked="f" strokeweight=".5pt">
                <v:textbox inset="0,0,0,0">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2D9A8453">
                <wp:simplePos x="0" y="0"/>
                <wp:positionH relativeFrom="page">
                  <wp:posOffset>946785</wp:posOffset>
                </wp:positionH>
                <wp:positionV relativeFrom="page">
                  <wp:posOffset>5878195</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3B4B9052" w:rsidR="001F3812" w:rsidRPr="00EA3794" w:rsidRDefault="00A256CB"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10</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شوال</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7</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7" type="#_x0000_t202" style="position:absolute;left:0;text-align:left;margin-left:74.55pt;margin-top:462.85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" filled="f" stroked="f" strokeweight=".5pt">
                <v:textbox inset="0,0,0,0">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3B4B9052" w:rsidR="001F3812" w:rsidRPr="00EA3794" w:rsidRDefault="00A256CB"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10</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شوال</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7</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52EF4C11">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28"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" filled="f" stroked="f" strokeweight=".5pt">
                <v:textbox inset="0,0,0,0">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v:textbox>
                <w10:wrap type="square" anchorx="page" anchory="page"/>
              </v:shape>
            </w:pict>
          </mc:Fallback>
        </mc:AlternateContent>
      </w:r>
      <w:r w:rsidR="008D4A90">
        <w:rPr>
          <w:noProof/>
        </w:rPr>
        <w:drawing>
          <wp:anchor distT="0" distB="0" distL="114300" distR="114300" simplePos="0" relativeHeight="251665408" behindDoc="1" locked="0" layoutInCell="1" allowOverlap="1" wp14:anchorId="3F806A00" wp14:editId="347A1253">
            <wp:simplePos x="0" y="0"/>
            <wp:positionH relativeFrom="column">
              <wp:posOffset>-300355</wp:posOffset>
            </wp:positionH>
            <wp:positionV relativeFrom="paragraph">
              <wp:posOffset>-50165</wp:posOffset>
            </wp:positionV>
            <wp:extent cx="1266825"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270413" cy="774347"/>
                    </a:xfrm>
                    <a:prstGeom prst="rect">
                      <a:avLst/>
                    </a:prstGeom>
                  </pic:spPr>
                </pic:pic>
              </a:graphicData>
            </a:graphic>
            <wp14:sizeRelH relativeFrom="margin">
              <wp14:pctWidth>0</wp14:pctWidth>
            </wp14:sizeRelH>
            <wp14:sizeRelV relativeFrom="margin">
              <wp14:pctHeight>0</wp14:pctHeight>
            </wp14:sizeRelV>
          </wp:anchor>
        </w:drawing>
      </w:r>
      <w:r w:rsidR="008D4A90">
        <w:rPr>
          <w:noProof/>
        </w:rPr>
        <mc:AlternateContent>
          <mc:Choice Requires="wps">
            <w:drawing>
              <wp:anchor distT="0" distB="0" distL="114300" distR="114300" simplePos="0" relativeHeight="251669504" behindDoc="0" locked="0" layoutInCell="1" allowOverlap="1" wp14:anchorId="1845A46F" wp14:editId="64AC3A82">
                <wp:simplePos x="0" y="0"/>
                <wp:positionH relativeFrom="page">
                  <wp:posOffset>4667249</wp:posOffset>
                </wp:positionH>
                <wp:positionV relativeFrom="page">
                  <wp:posOffset>314325</wp:posOffset>
                </wp:positionV>
                <wp:extent cx="2116455" cy="81915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819150"/>
                        </a:xfrm>
                        <a:prstGeom prst="rect">
                          <a:avLst/>
                        </a:prstGeom>
                        <a:noFill/>
                        <a:ln w="6350">
                          <a:noFill/>
                        </a:ln>
                        <a:effectLst/>
                      </wps:spPr>
                      <wps:txbx>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 xml:space="preserve">جامعة </w:t>
                            </w:r>
                            <w:proofErr w:type="spellStart"/>
                            <w:r w:rsidRPr="008D4A90">
                              <w:rPr>
                                <w:rFonts w:hint="cs"/>
                                <w:smallCaps/>
                                <w:color w:val="1F497D" w:themeColor="text2"/>
                                <w:sz w:val="28"/>
                                <w:szCs w:val="28"/>
                                <w:rtl/>
                              </w:rPr>
                              <w:t>ميد</w:t>
                            </w:r>
                            <w:r>
                              <w:rPr>
                                <w:rFonts w:hint="cs"/>
                                <w:smallCaps/>
                                <w:color w:val="1F497D" w:themeColor="text2"/>
                                <w:sz w:val="28"/>
                                <w:szCs w:val="28"/>
                                <w:rtl/>
                              </w:rPr>
                              <w:t>أ</w:t>
                            </w:r>
                            <w:r w:rsidRPr="008D4A90">
                              <w:rPr>
                                <w:rFonts w:hint="cs"/>
                                <w:smallCaps/>
                                <w:color w:val="1F497D" w:themeColor="text2"/>
                                <w:sz w:val="28"/>
                                <w:szCs w:val="28"/>
                                <w:rtl/>
                              </w:rPr>
                              <w:t>وشن</w:t>
                            </w:r>
                            <w:proofErr w:type="spellEnd"/>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9" type="#_x0000_t202" style="position:absolute;left:0;text-align:left;margin-left:367.5pt;margin-top:24.75pt;width:166.65pt;height:64.5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" filled="f" stroked="f" strokeweight=".5pt">
                <v:textbox inset="0,0,0,0">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 xml:space="preserve">جامعة </w:t>
                      </w:r>
                      <w:proofErr w:type="spellStart"/>
                      <w:r w:rsidRPr="008D4A90">
                        <w:rPr>
                          <w:rFonts w:hint="cs"/>
                          <w:smallCaps/>
                          <w:color w:val="1F497D" w:themeColor="text2"/>
                          <w:sz w:val="28"/>
                          <w:szCs w:val="28"/>
                          <w:rtl/>
                        </w:rPr>
                        <w:t>ميد</w:t>
                      </w:r>
                      <w:r>
                        <w:rPr>
                          <w:rFonts w:hint="cs"/>
                          <w:smallCaps/>
                          <w:color w:val="1F497D" w:themeColor="text2"/>
                          <w:sz w:val="28"/>
                          <w:szCs w:val="28"/>
                          <w:rtl/>
                        </w:rPr>
                        <w:t>أ</w:t>
                      </w:r>
                      <w:r w:rsidRPr="008D4A90">
                        <w:rPr>
                          <w:rFonts w:hint="cs"/>
                          <w:smallCaps/>
                          <w:color w:val="1F497D" w:themeColor="text2"/>
                          <w:sz w:val="28"/>
                          <w:szCs w:val="28"/>
                          <w:rtl/>
                        </w:rPr>
                        <w:t>وشن</w:t>
                      </w:r>
                      <w:proofErr w:type="spellEnd"/>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E6775B">
            <w:rPr>
              <w:noProof/>
            </w:rPr>
            <mc:AlternateContent>
              <mc:Choice Requires="wpg">
                <w:drawing>
                  <wp:anchor distT="0" distB="0" distL="114300" distR="114300" simplePos="0" relativeHeight="251660288" behindDoc="0" locked="0" layoutInCell="1" allowOverlap="1" wp14:anchorId="3D358703" wp14:editId="133DBD26">
                    <wp:simplePos x="0" y="0"/>
                    <wp:positionH relativeFrom="page">
                      <wp:posOffset>6908799</wp:posOffset>
                    </wp:positionH>
                    <wp:positionV relativeFrom="page">
                      <wp:posOffset>491067</wp:posOffset>
                    </wp:positionV>
                    <wp:extent cx="278977" cy="9330266"/>
                    <wp:effectExtent l="0" t="0" r="26035" b="23495"/>
                    <wp:wrapNone/>
                    <wp:docPr id="114" name="مجموعة 114"/>
                    <wp:cNvGraphicFramePr/>
                    <a:graphic xmlns:a="http://schemas.openxmlformats.org/drawingml/2006/main">
                      <a:graphicData uri="http://schemas.microsoft.com/office/word/2010/wordprocessingGroup">
                        <wpg:wgp>
                          <wpg:cNvGrpSpPr/>
                          <wpg:grpSpPr>
                            <a:xfrm flipH="1">
                              <a:off x="0" y="0"/>
                              <a:ext cx="278977" cy="9330266"/>
                              <a:chOff x="0" y="0"/>
                              <a:chExt cx="228600" cy="9144000"/>
                            </a:xfrm>
                            <a:solidFill>
                              <a:schemeClr val="tx2">
                                <a:lumMod val="60000"/>
                                <a:lumOff val="40000"/>
                              </a:schemeClr>
                            </a:solidFill>
                          </wpg:grpSpPr>
                          <wps:wsp>
                            <wps:cNvPr id="115" name="مستطيل 115"/>
                            <wps:cNvSpPr/>
                            <wps:spPr>
                              <a:xfrm>
                                <a:off x="0" y="0"/>
                                <a:ext cx="228600" cy="878205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FFCA1B" id="مجموعة 114" o:spid="_x0000_s1026" style="position:absolute;left:0;text-align:left;margin-left:544pt;margin-top:38.65pt;width:21.95pt;height:734.65pt;flip:x;z-index:251660288;mso-position-horizontal-relative:page;mso-position-vertical-relative:page"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">
                    <v:rect id="مستطيل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" filled="f" strokecolor="#4f81bd [3204]" strokeweight="2pt"/>
                    <v:rect id="مستطيل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" filled="f" strokecolor="#4f81bd [3204]" strokeweight="2pt">
                      <v:path arrowok="t"/>
                      <o:lock v:ext="edit" aspectratio="t"/>
                    </v:rect>
                    <w10:wrap anchorx="page" anchory="page"/>
                  </v:group>
                </w:pict>
              </mc:Fallback>
            </mc:AlternateContent>
          </w:r>
          <w:r w:rsidR="001F3812">
            <w:rPr>
              <w:noProof/>
            </w:rPr>
            <w:br w:type="page"/>
          </w:r>
        </w:sdtContent>
      </w:sdt>
    </w:p>
    <w:p w14:paraId="69ECE80F" w14:textId="652AC37D" w:rsidR="00A4496B" w:rsidRPr="004E6141" w:rsidRDefault="00A4496B" w:rsidP="00A1183A">
      <w:pPr>
        <w:ind w:firstLine="0"/>
        <w:rPr>
          <w:rFonts w:ascii="mylotus" w:hAnsi="mylotus" w:cs="MunaBeta"/>
          <w:b/>
          <w:bCs/>
          <w:color w:val="1F497D" w:themeColor="text2"/>
          <w:sz w:val="34"/>
          <w:u w:val="single"/>
          <w:rtl/>
        </w:rPr>
      </w:pPr>
      <w:r w:rsidRPr="004E6141">
        <w:rPr>
          <w:rFonts w:ascii="mylotus" w:hAnsi="mylotus" w:cs="MunaBeta" w:hint="cs"/>
          <w:b/>
          <w:bCs/>
          <w:color w:val="1F497D" w:themeColor="text2"/>
          <w:sz w:val="34"/>
          <w:u w:val="single"/>
          <w:rtl/>
        </w:rPr>
        <w:lastRenderedPageBreak/>
        <w:t xml:space="preserve">عنوان البحث: </w:t>
      </w:r>
    </w:p>
    <w:p w14:paraId="177D9079" w14:textId="5C30D806" w:rsidR="00A4496B" w:rsidRPr="004E6141" w:rsidRDefault="004E6141" w:rsidP="00AD5B55">
      <w:pPr>
        <w:spacing w:after="240"/>
        <w:ind w:firstLine="0"/>
        <w:rPr>
          <w:rFonts w:ascii="A Jannat LT" w:hAnsi="A Jannat LT" w:cs="A Jannat LT"/>
          <w:b/>
          <w:bCs/>
          <w:color w:val="1F497D" w:themeColor="text2"/>
          <w:sz w:val="28"/>
          <w:szCs w:val="28"/>
          <w:rtl/>
        </w:rPr>
      </w:pPr>
      <w:r w:rsidRPr="004E6141">
        <w:rPr>
          <w:rFonts w:ascii="A Jannat LT" w:hAnsi="A Jannat LT" w:cs="A Jannat LT" w:hint="cs"/>
          <w:b/>
          <w:bCs/>
          <w:color w:val="1F497D" w:themeColor="text2"/>
          <w:sz w:val="28"/>
          <w:szCs w:val="28"/>
          <w:rtl/>
        </w:rPr>
        <w:t>التزامات و</w:t>
      </w:r>
      <w:r w:rsidR="00755D75" w:rsidRPr="004E6141">
        <w:rPr>
          <w:rFonts w:ascii="A Jannat LT" w:hAnsi="A Jannat LT" w:cs="A Jannat LT" w:hint="cs"/>
          <w:b/>
          <w:bCs/>
          <w:color w:val="1F497D" w:themeColor="text2"/>
          <w:sz w:val="28"/>
          <w:szCs w:val="28"/>
          <w:rtl/>
        </w:rPr>
        <w:t>م</w:t>
      </w:r>
      <w:r w:rsidRPr="004E6141">
        <w:rPr>
          <w:rFonts w:ascii="A Jannat LT" w:hAnsi="A Jannat LT" w:cs="A Jannat LT" w:hint="cs"/>
          <w:b/>
          <w:bCs/>
          <w:color w:val="1F497D" w:themeColor="text2"/>
          <w:sz w:val="28"/>
          <w:szCs w:val="28"/>
          <w:rtl/>
        </w:rPr>
        <w:t>س</w:t>
      </w:r>
      <w:r w:rsidR="00755D75" w:rsidRPr="004E6141">
        <w:rPr>
          <w:rFonts w:ascii="A Jannat LT" w:hAnsi="A Jannat LT" w:cs="A Jannat LT" w:hint="cs"/>
          <w:b/>
          <w:bCs/>
          <w:color w:val="1F497D" w:themeColor="text2"/>
          <w:sz w:val="28"/>
          <w:szCs w:val="28"/>
          <w:rtl/>
        </w:rPr>
        <w:t>ؤولي</w:t>
      </w:r>
      <w:r w:rsidRPr="004E6141">
        <w:rPr>
          <w:rFonts w:ascii="A Jannat LT" w:hAnsi="A Jannat LT" w:cs="A Jannat LT" w:hint="cs"/>
          <w:b/>
          <w:bCs/>
          <w:color w:val="1F497D" w:themeColor="text2"/>
          <w:sz w:val="28"/>
          <w:szCs w:val="28"/>
          <w:rtl/>
        </w:rPr>
        <w:t>ات</w:t>
      </w:r>
      <w:r w:rsidR="00755D75" w:rsidRPr="004E6141">
        <w:rPr>
          <w:rFonts w:ascii="A Jannat LT" w:hAnsi="A Jannat LT" w:cs="A Jannat LT" w:hint="cs"/>
          <w:b/>
          <w:bCs/>
          <w:color w:val="1F497D" w:themeColor="text2"/>
          <w:sz w:val="28"/>
          <w:szCs w:val="28"/>
          <w:rtl/>
        </w:rPr>
        <w:t xml:space="preserve"> المدير</w:t>
      </w:r>
      <w:r w:rsidR="00A4496B" w:rsidRPr="004E6141">
        <w:rPr>
          <w:rFonts w:ascii="A Jannat LT" w:hAnsi="A Jannat LT" w:cs="A Jannat LT"/>
          <w:b/>
          <w:bCs/>
          <w:color w:val="1F497D" w:themeColor="text2"/>
          <w:sz w:val="28"/>
          <w:szCs w:val="28"/>
          <w:rtl/>
        </w:rPr>
        <w:t xml:space="preserve"> في ال</w:t>
      </w:r>
      <w:r w:rsidRPr="004E6141">
        <w:rPr>
          <w:rFonts w:ascii="A Jannat LT" w:hAnsi="A Jannat LT" w:cs="A Jannat LT" w:hint="cs"/>
          <w:b/>
          <w:bCs/>
          <w:color w:val="1F497D" w:themeColor="text2"/>
          <w:sz w:val="28"/>
          <w:szCs w:val="28"/>
          <w:rtl/>
        </w:rPr>
        <w:t>ش</w:t>
      </w:r>
      <w:r w:rsidR="00A4496B" w:rsidRPr="004E6141">
        <w:rPr>
          <w:rFonts w:ascii="A Jannat LT" w:hAnsi="A Jannat LT" w:cs="A Jannat LT"/>
          <w:b/>
          <w:bCs/>
          <w:color w:val="1F497D" w:themeColor="text2"/>
          <w:sz w:val="28"/>
          <w:szCs w:val="28"/>
          <w:rtl/>
        </w:rPr>
        <w:t>ركة ذات الم</w:t>
      </w:r>
      <w:r w:rsidRPr="004E6141">
        <w:rPr>
          <w:rFonts w:ascii="A Jannat LT" w:hAnsi="A Jannat LT" w:cs="A Jannat LT" w:hint="cs"/>
          <w:b/>
          <w:bCs/>
          <w:color w:val="1F497D" w:themeColor="text2"/>
          <w:sz w:val="28"/>
          <w:szCs w:val="28"/>
          <w:rtl/>
        </w:rPr>
        <w:t>س</w:t>
      </w:r>
      <w:r w:rsidR="00A4496B" w:rsidRPr="004E6141">
        <w:rPr>
          <w:rFonts w:ascii="A Jannat LT" w:hAnsi="A Jannat LT" w:cs="A Jannat LT"/>
          <w:b/>
          <w:bCs/>
          <w:color w:val="1F497D" w:themeColor="text2"/>
          <w:sz w:val="28"/>
          <w:szCs w:val="28"/>
          <w:rtl/>
        </w:rPr>
        <w:t>ؤولية المحدودة</w:t>
      </w:r>
      <w:r w:rsidRPr="004E6141">
        <w:rPr>
          <w:rFonts w:ascii="A Jannat LT" w:hAnsi="A Jannat LT" w:cs="A Jannat LT" w:hint="cs"/>
          <w:b/>
          <w:bCs/>
          <w:color w:val="1F497D" w:themeColor="text2"/>
          <w:sz w:val="28"/>
          <w:szCs w:val="28"/>
          <w:rtl/>
        </w:rPr>
        <w:t xml:space="preserve">، </w:t>
      </w:r>
      <w:r w:rsidR="00B4252C">
        <w:rPr>
          <w:rFonts w:ascii="A Jannat LT" w:hAnsi="A Jannat LT" w:cs="A Jannat LT" w:hint="cs"/>
          <w:b/>
          <w:bCs/>
          <w:color w:val="1F497D" w:themeColor="text2"/>
          <w:sz w:val="28"/>
          <w:szCs w:val="28"/>
          <w:rtl/>
        </w:rPr>
        <w:t>دراسة تحليلية</w:t>
      </w:r>
      <w:r w:rsidR="00A4496B" w:rsidRPr="004E6141">
        <w:rPr>
          <w:rFonts w:ascii="A Jannat LT" w:hAnsi="A Jannat LT" w:cs="A Jannat LT"/>
          <w:b/>
          <w:bCs/>
          <w:color w:val="1F497D" w:themeColor="text2"/>
          <w:sz w:val="28"/>
          <w:szCs w:val="28"/>
          <w:rtl/>
        </w:rPr>
        <w:t xml:space="preserve">. </w:t>
      </w:r>
    </w:p>
    <w:p w14:paraId="1CA14726" w14:textId="16E9A25D" w:rsidR="00115F07" w:rsidRPr="00940DE1" w:rsidRDefault="00115F07" w:rsidP="00A04D1D">
      <w:pPr>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t>المقدمة</w:t>
      </w:r>
      <w:r w:rsidRPr="00940DE1">
        <w:rPr>
          <w:rFonts w:ascii="mylotus" w:hAnsi="mylotus" w:cs="MunaBeta" w:hint="cs"/>
          <w:b/>
          <w:bCs/>
          <w:color w:val="1F497D" w:themeColor="text2"/>
          <w:sz w:val="34"/>
          <w:u w:val="single"/>
          <w:rtl/>
        </w:rPr>
        <w:t>:</w:t>
      </w:r>
    </w:p>
    <w:p w14:paraId="2445F5B4" w14:textId="02BE39E3"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تُعد الشركة ذات المسؤولية المحدودة من أكثر الأشكال القانونية انتشارًا في البيئة التجارية المعاصرة، لما توفره من مرونة تنظيمية وتوازن بين اعتبارات الاستثمار والحد من المخاطر. ويُناط بمدير هذه الشركة دور محوري في تسيير أعمالها وتمثيلها أمام الغير، الأمر الذي يجعل من تحديد نطاق سلطاته والتزاماته ومسؤوليته مسألة ذات أهمية قانونية وعملية بالغة. فمدير الشركة لا يباشر أعماله بوصفه مجرد منفذ لإرادة الشركاء، بل يتمتع بسلطات واسعة قد تؤثر بشكل مباشر في المركز المالي والقانوني للشركة، وهو ما يثير إشكالات متعددة تتعلق بحدود هذه السلطات والرقابة عليها، ومدى مساءلته عند تجاوزها.</w:t>
      </w:r>
    </w:p>
    <w:p w14:paraId="4AED6CCA" w14:textId="03233E11"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وفي ظل التطورات التي شهدها نظام الشركات السعودي، برزت الحاجة إلى دراسة تحليلية متعمقة لأحكام التزامات ومسؤوليات مدير الشركة ذات المسؤولية المحدودة، لاسيما في ضوء ما قد </w:t>
      </w:r>
      <w:r w:rsidR="00AD5B55">
        <w:rPr>
          <w:rFonts w:ascii="mylotus" w:hAnsi="mylotus" w:cs="MunaBeta" w:hint="cs"/>
          <w:sz w:val="28"/>
          <w:szCs w:val="28"/>
          <w:rtl/>
        </w:rPr>
        <w:t>يشوب</w:t>
      </w:r>
      <w:r w:rsidRPr="00323F2D">
        <w:rPr>
          <w:rFonts w:ascii="mylotus" w:hAnsi="mylotus" w:cs="MunaBeta"/>
          <w:sz w:val="28"/>
          <w:szCs w:val="28"/>
          <w:rtl/>
        </w:rPr>
        <w:t xml:space="preserve"> بعض النصوص من عمومية أو قصور في معالجة بعض المسائل التطبيقية، كمسؤولية المدير تجاه الشركاء والغير، وحدود مسؤوليته عند التصفية، ومدى كفاية الضمانات النظامية لمنع إساءة استعمال السلطة. كما تزداد أهمية هذه الدراسة مع اتساع نطاق التعامل بهذا الشكل من الشركات، وما يترتب عليه من تزايد المنازعات المرتبطة بإدارة الشركة.</w:t>
      </w:r>
    </w:p>
    <w:p w14:paraId="1342B714" w14:textId="73A9A9F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ومن هذا المنطلق، يسعى هذا البحث إلى تحليل الإطار القانوني المنظم لسلطات مدير الشركة ذات المسؤولية المحدودة ونطاق التزاماته، وتقييم مدى كفاية التنظيم النظامي في حماية مصالح الشركاء والغير، فضلًا عن </w:t>
      </w:r>
      <w:r w:rsidR="00AD5B55">
        <w:rPr>
          <w:rFonts w:ascii="mylotus" w:hAnsi="mylotus" w:cs="MunaBeta" w:hint="cs"/>
          <w:sz w:val="28"/>
          <w:szCs w:val="28"/>
          <w:rtl/>
        </w:rPr>
        <w:t>توضيح</w:t>
      </w:r>
      <w:r w:rsidRPr="00323F2D">
        <w:rPr>
          <w:rFonts w:ascii="mylotus" w:hAnsi="mylotus" w:cs="MunaBeta"/>
          <w:sz w:val="28"/>
          <w:szCs w:val="28"/>
          <w:rtl/>
        </w:rPr>
        <w:t xml:space="preserve"> أوجه القصور التشريعي واقتراح الحلول المناسبة لمعالجتها، مستعينًا في ذلك بالمنهج الوصفي التحليلي، ومقارنًا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عند</w:t>
      </w:r>
      <w:r w:rsidRPr="00323F2D">
        <w:rPr>
          <w:rFonts w:ascii="mylotus" w:hAnsi="mylotus" w:cs="MunaBeta"/>
          <w:sz w:val="28"/>
          <w:szCs w:val="28"/>
          <w:rtl/>
        </w:rPr>
        <w:t xml:space="preserve"> </w:t>
      </w:r>
      <w:r w:rsidRPr="00323F2D">
        <w:rPr>
          <w:rFonts w:ascii="mylotus" w:hAnsi="mylotus" w:cs="MunaBeta" w:hint="cs"/>
          <w:sz w:val="28"/>
          <w:szCs w:val="28"/>
          <w:rtl/>
        </w:rPr>
        <w:t>الاقتضاء</w:t>
      </w:r>
      <w:r w:rsidRPr="00323F2D">
        <w:rPr>
          <w:rFonts w:ascii="mylotus" w:hAnsi="mylotus" w:cs="MunaBeta"/>
          <w:sz w:val="28"/>
          <w:szCs w:val="28"/>
          <w:rtl/>
        </w:rPr>
        <w:t xml:space="preserve">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ببعض</w:t>
      </w:r>
      <w:r w:rsidRPr="00323F2D">
        <w:rPr>
          <w:rFonts w:ascii="mylotus" w:hAnsi="mylotus" w:cs="MunaBeta"/>
          <w:sz w:val="28"/>
          <w:szCs w:val="28"/>
          <w:rtl/>
        </w:rPr>
        <w:t xml:space="preserve"> </w:t>
      </w:r>
      <w:r w:rsidRPr="00323F2D">
        <w:rPr>
          <w:rFonts w:ascii="mylotus" w:hAnsi="mylotus" w:cs="MunaBeta" w:hint="cs"/>
          <w:sz w:val="28"/>
          <w:szCs w:val="28"/>
          <w:rtl/>
        </w:rPr>
        <w:t>الاتجاهات</w:t>
      </w:r>
      <w:r w:rsidRPr="00323F2D">
        <w:rPr>
          <w:rFonts w:ascii="mylotus" w:hAnsi="mylotus" w:cs="MunaBeta"/>
          <w:sz w:val="28"/>
          <w:szCs w:val="28"/>
          <w:rtl/>
        </w:rPr>
        <w:t xml:space="preserve"> </w:t>
      </w:r>
      <w:r w:rsidRPr="00323F2D">
        <w:rPr>
          <w:rFonts w:ascii="mylotus" w:hAnsi="mylotus" w:cs="MunaBeta" w:hint="cs"/>
          <w:sz w:val="28"/>
          <w:szCs w:val="28"/>
          <w:rtl/>
        </w:rPr>
        <w:t>القانونية</w:t>
      </w:r>
      <w:r w:rsidRPr="00323F2D">
        <w:rPr>
          <w:rFonts w:ascii="mylotus" w:hAnsi="mylotus" w:cs="MunaBeta"/>
          <w:sz w:val="28"/>
          <w:szCs w:val="28"/>
          <w:rtl/>
        </w:rPr>
        <w:t xml:space="preserve"> </w:t>
      </w:r>
      <w:r w:rsidRPr="00323F2D">
        <w:rPr>
          <w:rFonts w:ascii="mylotus" w:hAnsi="mylotus" w:cs="MunaBeta" w:hint="cs"/>
          <w:sz w:val="28"/>
          <w:szCs w:val="28"/>
          <w:rtl/>
        </w:rPr>
        <w:t>المقارنة</w:t>
      </w:r>
      <w:r w:rsidRPr="00323F2D">
        <w:rPr>
          <w:rFonts w:ascii="mylotus" w:hAnsi="mylotus" w:cs="MunaBeta"/>
          <w:sz w:val="28"/>
          <w:szCs w:val="28"/>
          <w:rtl/>
        </w:rPr>
        <w:t xml:space="preserve"> </w:t>
      </w:r>
      <w:r w:rsidRPr="00323F2D">
        <w:rPr>
          <w:rFonts w:ascii="mylotus" w:hAnsi="mylotus" w:cs="MunaBeta" w:hint="cs"/>
          <w:sz w:val="28"/>
          <w:szCs w:val="28"/>
          <w:rtl/>
        </w:rPr>
        <w:t>لتدعيم</w:t>
      </w:r>
      <w:r w:rsidRPr="00323F2D">
        <w:rPr>
          <w:rFonts w:ascii="mylotus" w:hAnsi="mylotus" w:cs="MunaBeta"/>
          <w:sz w:val="28"/>
          <w:szCs w:val="28"/>
          <w:rtl/>
        </w:rPr>
        <w:t xml:space="preserve"> </w:t>
      </w:r>
      <w:r w:rsidRPr="00323F2D">
        <w:rPr>
          <w:rFonts w:ascii="mylotus" w:hAnsi="mylotus" w:cs="MunaBeta" w:hint="cs"/>
          <w:sz w:val="28"/>
          <w:szCs w:val="28"/>
          <w:rtl/>
        </w:rPr>
        <w:t>النتائج</w:t>
      </w:r>
      <w:r w:rsidRPr="00323F2D">
        <w:rPr>
          <w:rFonts w:ascii="mylotus" w:hAnsi="mylotus" w:cs="MunaBeta"/>
          <w:sz w:val="28"/>
          <w:szCs w:val="28"/>
          <w:rtl/>
        </w:rPr>
        <w:t>.</w:t>
      </w:r>
    </w:p>
    <w:p w14:paraId="2E7ABB8D" w14:textId="7F8FC2B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ويأتي هذا البحث للإجابة عن جملة من التساؤلات الجوهرية، من أبرزها: ما الأحكام المنظمة لتعيين وعزل مدير الشركة؟ وما حدود سلطاته والتزاماته؟ وما الأسس التي تقوم عليها مسؤوليته المدنية والجنائية؟ كما ينطلق من فرضيات مؤداها وجود قصور أو عدم وضوح في بعض جوانب التنظيم النظامي، بما قد يؤدي إلى اتساع نطاق مسؤولية المدير أو عدم كفاية الحماية المقررة للشركاء والغير.</w:t>
      </w:r>
    </w:p>
    <w:p w14:paraId="398246DF" w14:textId="77777777" w:rsidR="00323F2D" w:rsidRDefault="00323F2D" w:rsidP="00AD5B55">
      <w:pPr>
        <w:spacing w:after="240"/>
        <w:ind w:hanging="1"/>
        <w:rPr>
          <w:rFonts w:ascii="mylotus" w:hAnsi="mylotus" w:cs="MunaBeta"/>
          <w:b/>
          <w:bCs/>
          <w:color w:val="1F497D" w:themeColor="text2"/>
          <w:sz w:val="34"/>
          <w:u w:val="single"/>
          <w:rtl/>
        </w:rPr>
      </w:pPr>
      <w:r w:rsidRPr="00323F2D">
        <w:rPr>
          <w:rFonts w:ascii="mylotus" w:hAnsi="mylotus" w:cs="MunaBeta"/>
          <w:sz w:val="28"/>
          <w:szCs w:val="28"/>
          <w:rtl/>
        </w:rPr>
        <w:t>وعليه، تم تقسيم هذا البحث إلى بابين رئيسيين؛ يتناول الأول الإطار القانوني لسلطات المدير ومركزه التنظيمي، بينما يخصص الثاني لبيان النظام القانوني لمسؤوليته المدنية والجنائية وآثارها، وذلك في محاولة لتقديم معالجة علمية متكاملة لهذا الموضوع تجمع بين التأصيل النظري والتحليل التطبيقي.</w:t>
      </w:r>
    </w:p>
    <w:p w14:paraId="7114F844" w14:textId="63867D50" w:rsidR="005042B9" w:rsidRPr="00A04D1D" w:rsidRDefault="00A04D1D" w:rsidP="00323F2D">
      <w:pPr>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البحث</w:t>
      </w:r>
      <w:r w:rsidR="001041E3" w:rsidRPr="00A04D1D">
        <w:rPr>
          <w:rFonts w:ascii="mylotus" w:hAnsi="mylotus" w:cs="MunaBeta" w:hint="cs"/>
          <w:b/>
          <w:bCs/>
          <w:color w:val="1F497D" w:themeColor="text2"/>
          <w:sz w:val="34"/>
          <w:u w:val="single"/>
          <w:rtl/>
        </w:rPr>
        <w:t>:</w:t>
      </w:r>
    </w:p>
    <w:p w14:paraId="14ED829A" w14:textId="14F073BC" w:rsidR="005042B9" w:rsidRPr="00940DE1" w:rsidRDefault="008F7D1C" w:rsidP="00AD5B55">
      <w:pPr>
        <w:spacing w:after="240" w:line="276" w:lineRule="auto"/>
        <w:ind w:firstLine="0"/>
        <w:rPr>
          <w:rFonts w:ascii="mylotus" w:hAnsi="mylotus" w:cs="MunaBeta"/>
          <w:sz w:val="8"/>
          <w:szCs w:val="2"/>
          <w:rtl/>
        </w:rPr>
      </w:pPr>
      <w:r>
        <w:rPr>
          <w:rFonts w:ascii="Tahoma" w:hAnsi="Tahoma" w:cs="MunaBeta" w:hint="cs"/>
          <w:sz w:val="28"/>
          <w:szCs w:val="28"/>
          <w:rtl/>
        </w:rPr>
        <w:t xml:space="preserve">تتمثل </w:t>
      </w:r>
      <w:r w:rsidR="00940DE1" w:rsidRPr="00940DE1">
        <w:rPr>
          <w:rFonts w:ascii="Tahoma" w:hAnsi="Tahoma" w:cs="MunaBeta"/>
          <w:sz w:val="28"/>
          <w:szCs w:val="28"/>
          <w:rtl/>
        </w:rPr>
        <w:t>مشكلة</w:t>
      </w:r>
      <w:r>
        <w:rPr>
          <w:rFonts w:ascii="Tahoma" w:hAnsi="Tahoma" w:cs="MunaBeta" w:hint="cs"/>
          <w:sz w:val="28"/>
          <w:szCs w:val="28"/>
          <w:rtl/>
        </w:rPr>
        <w:t xml:space="preserve"> البحث </w:t>
      </w:r>
      <w:r w:rsidR="00C627DA" w:rsidRPr="00C627DA">
        <w:rPr>
          <w:rFonts w:ascii="Tahoma" w:hAnsi="Tahoma" w:cs="MunaBeta"/>
          <w:sz w:val="28"/>
          <w:szCs w:val="28"/>
          <w:rtl/>
        </w:rPr>
        <w:t>في غموض معايير التفرقة بين الخطأ الإداري الذي تتحمله الشركة والخطأ الشخصي الذي يستوجب مسؤولية المدير المدنية والجنائية في ظل نظام الشركات السعودي الجديد</w:t>
      </w:r>
      <w:r w:rsidR="00C627DA">
        <w:rPr>
          <w:rFonts w:ascii="Tahoma" w:hAnsi="Tahoma" w:cs="MunaBeta" w:hint="cs"/>
          <w:sz w:val="28"/>
          <w:szCs w:val="28"/>
          <w:rtl/>
        </w:rPr>
        <w:t>".</w:t>
      </w:r>
    </w:p>
    <w:p w14:paraId="078E55DC" w14:textId="5CFBF1C5" w:rsidR="00940DE1" w:rsidRPr="00AD5B55" w:rsidRDefault="00940DE1" w:rsidP="00A04D1D">
      <w:pPr>
        <w:spacing w:line="276" w:lineRule="auto"/>
        <w:ind w:firstLine="0"/>
        <w:rPr>
          <w:rFonts w:ascii="mylotus" w:hAnsi="mylotus" w:cs="MunaBeta"/>
          <w:color w:val="1F497D" w:themeColor="text2"/>
          <w:sz w:val="30"/>
          <w:szCs w:val="32"/>
          <w:u w:val="single"/>
          <w:rtl/>
        </w:rPr>
      </w:pPr>
      <w:r w:rsidRPr="00AD5B55">
        <w:rPr>
          <w:rFonts w:ascii="mylotus" w:hAnsi="mylotus" w:cs="MunaBeta"/>
          <w:b/>
          <w:bCs/>
          <w:color w:val="1F497D" w:themeColor="text2"/>
          <w:sz w:val="34"/>
          <w:u w:val="single"/>
          <w:rtl/>
        </w:rPr>
        <w:lastRenderedPageBreak/>
        <w:t>أهداف البحث</w:t>
      </w:r>
      <w:r w:rsidRPr="00AD5B55">
        <w:rPr>
          <w:rFonts w:ascii="mylotus" w:hAnsi="mylotus" w:cs="MunaBeta" w:hint="cs"/>
          <w:b/>
          <w:bCs/>
          <w:color w:val="1F497D" w:themeColor="text2"/>
          <w:sz w:val="34"/>
          <w:u w:val="single"/>
          <w:rtl/>
        </w:rPr>
        <w:t>:</w:t>
      </w:r>
    </w:p>
    <w:p w14:paraId="09E29E77" w14:textId="77777777" w:rsidR="002E7719" w:rsidRPr="002E7719" w:rsidRDefault="002E7719" w:rsidP="002E7719">
      <w:pPr>
        <w:pStyle w:val="aff2"/>
        <w:numPr>
          <w:ilvl w:val="0"/>
          <w:numId w:val="30"/>
        </w:numPr>
        <w:spacing w:line="276" w:lineRule="auto"/>
        <w:ind w:left="567" w:hanging="426"/>
        <w:rPr>
          <w:rFonts w:ascii="mylotus" w:hAnsi="mylotus" w:cs="MunaBeta"/>
          <w:color w:val="auto"/>
          <w:sz w:val="28"/>
          <w:szCs w:val="28"/>
          <w:rtl/>
        </w:rPr>
      </w:pPr>
      <w:r w:rsidRPr="002E7719">
        <w:rPr>
          <w:rFonts w:ascii="mylotus" w:hAnsi="mylotus" w:cs="MunaBeta"/>
          <w:color w:val="auto"/>
          <w:sz w:val="28"/>
          <w:szCs w:val="28"/>
          <w:rtl/>
        </w:rPr>
        <w:t>تحليل الإطار القانوني ونطاق مسؤولية المدير.</w:t>
      </w:r>
    </w:p>
    <w:p w14:paraId="492EB1A0" w14:textId="77777777" w:rsidR="002E7719" w:rsidRDefault="002E7719" w:rsidP="002E7719">
      <w:pPr>
        <w:pStyle w:val="aff2"/>
        <w:numPr>
          <w:ilvl w:val="0"/>
          <w:numId w:val="30"/>
        </w:numPr>
        <w:spacing w:line="276" w:lineRule="auto"/>
        <w:ind w:left="567" w:hanging="426"/>
        <w:rPr>
          <w:rFonts w:ascii="mylotus" w:hAnsi="mylotus" w:cs="MunaBeta"/>
          <w:color w:val="auto"/>
          <w:sz w:val="28"/>
          <w:szCs w:val="28"/>
        </w:rPr>
      </w:pPr>
      <w:r w:rsidRPr="002E7719">
        <w:rPr>
          <w:rFonts w:ascii="mylotus" w:hAnsi="mylotus" w:cs="MunaBeta"/>
          <w:color w:val="auto"/>
          <w:sz w:val="28"/>
          <w:szCs w:val="28"/>
          <w:rtl/>
        </w:rPr>
        <w:t>تقييم كفاية التنظيم النظامي وحماية الشركاء والغير.</w:t>
      </w:r>
    </w:p>
    <w:p w14:paraId="02F2A73A" w14:textId="54C29DDB" w:rsidR="002E7719" w:rsidRPr="002E7719" w:rsidRDefault="002E7719" w:rsidP="002E7719">
      <w:pPr>
        <w:pStyle w:val="aff2"/>
        <w:numPr>
          <w:ilvl w:val="0"/>
          <w:numId w:val="30"/>
        </w:numPr>
        <w:spacing w:line="276" w:lineRule="auto"/>
        <w:ind w:left="567" w:hanging="426"/>
        <w:rPr>
          <w:rFonts w:ascii="mylotus" w:hAnsi="mylotus" w:cs="MunaBeta"/>
          <w:color w:val="auto"/>
          <w:sz w:val="28"/>
          <w:szCs w:val="28"/>
          <w:rtl/>
        </w:rPr>
      </w:pPr>
      <w:r w:rsidRPr="002E7719">
        <w:rPr>
          <w:rFonts w:ascii="mylotus" w:hAnsi="mylotus" w:cs="MunaBeta"/>
          <w:color w:val="auto"/>
          <w:sz w:val="28"/>
          <w:szCs w:val="28"/>
          <w:rtl/>
        </w:rPr>
        <w:t>تقديم مقترحات لتطوير النظام السعودي.</w:t>
      </w:r>
    </w:p>
    <w:p w14:paraId="17D399B4" w14:textId="461DDEA1" w:rsidR="00A04D1D" w:rsidRDefault="00A04D1D" w:rsidP="002E7719">
      <w:pPr>
        <w:spacing w:line="276" w:lineRule="auto"/>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أسئلة البح</w:t>
      </w:r>
      <w:r>
        <w:rPr>
          <w:rFonts w:ascii="mylotus" w:hAnsi="mylotus" w:cs="MunaBeta" w:hint="cs"/>
          <w:b/>
          <w:bCs/>
          <w:color w:val="1F497D" w:themeColor="text2"/>
          <w:sz w:val="34"/>
          <w:u w:val="single"/>
          <w:rtl/>
        </w:rPr>
        <w:t>ث:</w:t>
      </w:r>
    </w:p>
    <w:p w14:paraId="11CE3604" w14:textId="38624E32"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bookmarkStart w:id="0" w:name="_Hlk224036106"/>
      <w:r w:rsidRPr="00A04D1D">
        <w:rPr>
          <w:rFonts w:ascii="Tahoma" w:hAnsi="Tahoma" w:cs="MunaBeta"/>
          <w:sz w:val="28"/>
          <w:szCs w:val="28"/>
          <w:rtl/>
        </w:rPr>
        <w:t>ما هي أحكام تعيين وعزل المدير في الشركة ذات المسؤولية المحدودة؟</w:t>
      </w:r>
    </w:p>
    <w:p w14:paraId="2EFAED67" w14:textId="4376230C"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r w:rsidRPr="00A04D1D">
        <w:rPr>
          <w:rFonts w:ascii="Tahoma" w:hAnsi="Tahoma" w:cs="MunaBeta"/>
          <w:sz w:val="28"/>
          <w:szCs w:val="28"/>
          <w:rtl/>
        </w:rPr>
        <w:t>ما هي سلطات والتزامات المدير في الشركة ذات المسؤولية المحدودة؟</w:t>
      </w:r>
    </w:p>
    <w:p w14:paraId="7A4AD5CD" w14:textId="1A87064D" w:rsidR="00A04D1D" w:rsidRDefault="00A04D1D" w:rsidP="005B5B26">
      <w:pPr>
        <w:pStyle w:val="aff2"/>
        <w:numPr>
          <w:ilvl w:val="0"/>
          <w:numId w:val="16"/>
        </w:numPr>
        <w:ind w:left="566" w:hanging="425"/>
        <w:rPr>
          <w:rFonts w:ascii="Tahoma" w:hAnsi="Tahoma" w:cs="MunaBeta"/>
          <w:sz w:val="28"/>
          <w:szCs w:val="28"/>
        </w:rPr>
      </w:pPr>
      <w:r w:rsidRPr="00A04D1D">
        <w:rPr>
          <w:rFonts w:ascii="Tahoma" w:hAnsi="Tahoma" w:cs="MunaBeta"/>
          <w:sz w:val="28"/>
          <w:szCs w:val="28"/>
          <w:rtl/>
        </w:rPr>
        <w:t>ما هي أهم أحكام مسؤولية المدير في الشركة ذات المسؤولية المحدودة؟</w:t>
      </w:r>
    </w:p>
    <w:bookmarkEnd w:id="0"/>
    <w:p w14:paraId="53CADB00" w14:textId="18416986" w:rsidR="003127F3" w:rsidRDefault="000C75D4" w:rsidP="00AD5B55">
      <w:pPr>
        <w:spacing w:after="240"/>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فرضيات</w:t>
      </w:r>
      <w:r w:rsidR="003127F3" w:rsidRPr="00A04D1D">
        <w:rPr>
          <w:rFonts w:ascii="mylotus" w:hAnsi="mylotus" w:cs="MunaBeta"/>
          <w:b/>
          <w:bCs/>
          <w:color w:val="1F497D" w:themeColor="text2"/>
          <w:sz w:val="34"/>
          <w:u w:val="single"/>
          <w:rtl/>
        </w:rPr>
        <w:t xml:space="preserve"> البح</w:t>
      </w:r>
      <w:r w:rsidR="003127F3">
        <w:rPr>
          <w:rFonts w:ascii="mylotus" w:hAnsi="mylotus" w:cs="MunaBeta" w:hint="cs"/>
          <w:b/>
          <w:bCs/>
          <w:color w:val="1F497D" w:themeColor="text2"/>
          <w:sz w:val="34"/>
          <w:u w:val="single"/>
          <w:rtl/>
        </w:rPr>
        <w:t>ث:</w:t>
      </w:r>
    </w:p>
    <w:p w14:paraId="5979FE33" w14:textId="179C8CC1"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يؤدي عدم الوضوح في حصر سلطات المدير المالية إلى اتساع نطاق مسؤوليته التقصيرية تجاه الشركاء والغير.</w:t>
      </w:r>
    </w:p>
    <w:p w14:paraId="3819D54D" w14:textId="2FFBEEE6"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تساهم القواعد المقارنة في سد الثغرات التشريعية في النظام السعودي فيما يتعلق بمسؤولية المدير عن ديون الشركة عند التصفية.</w:t>
      </w:r>
    </w:p>
    <w:p w14:paraId="5218BE98" w14:textId="77777777"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يعاني النظام السعودي من قصور في تحديد المسؤولية المدنية لمدير الشركة.</w:t>
      </w:r>
    </w:p>
    <w:p w14:paraId="1A549BF9" w14:textId="77777777"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لا يوفر النظام ضمانات كافية لمنع تعسف المدير في استعمال سلطاته.</w:t>
      </w:r>
    </w:p>
    <w:p w14:paraId="032D3245" w14:textId="5963A32E" w:rsidR="00A04D1D" w:rsidRDefault="00A04D1D" w:rsidP="00AD5B55">
      <w:pPr>
        <w:spacing w:after="240"/>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أهمية البح</w:t>
      </w:r>
      <w:r>
        <w:rPr>
          <w:rFonts w:ascii="mylotus" w:hAnsi="mylotus" w:cs="MunaBeta" w:hint="cs"/>
          <w:b/>
          <w:bCs/>
          <w:color w:val="1F497D" w:themeColor="text2"/>
          <w:sz w:val="34"/>
          <w:u w:val="single"/>
          <w:rtl/>
        </w:rPr>
        <w:t>ث:</w:t>
      </w:r>
    </w:p>
    <w:p w14:paraId="4CF27B4A" w14:textId="492A7B77" w:rsidR="00A1183A" w:rsidRPr="00A1183A" w:rsidRDefault="002D3A61" w:rsidP="00A1183A">
      <w:pPr>
        <w:ind w:left="-1" w:firstLine="0"/>
        <w:rPr>
          <w:rFonts w:ascii="mylotus" w:hAnsi="mylotus" w:cs="MunaBeta"/>
          <w:sz w:val="28"/>
          <w:szCs w:val="28"/>
          <w:rtl/>
        </w:rPr>
      </w:pPr>
      <w:r w:rsidRPr="002D3A61">
        <w:rPr>
          <w:rFonts w:ascii="mylotus" w:hAnsi="mylotus" w:cs="MunaBeta"/>
          <w:sz w:val="28"/>
          <w:szCs w:val="28"/>
          <w:rtl/>
        </w:rPr>
        <w:t>تكمن</w:t>
      </w:r>
      <w:r w:rsidR="00A1183A" w:rsidRPr="00A1183A">
        <w:rPr>
          <w:rFonts w:ascii="mylotus" w:hAnsi="mylotus" w:cs="MunaBeta"/>
          <w:sz w:val="28"/>
          <w:szCs w:val="28"/>
          <w:rtl/>
        </w:rPr>
        <w:t xml:space="preserve"> أهمية هذا البحث في إبراز أحكام إدارة الشركة ذات المسؤولية المحدودة من الناحية العلمية، بما يسهم في تعزيز الفهم القانوني المنظم لها، إلى جانب أهميتها العملية الناتجة عن الدور البارز الذي تؤديه هذه الشركات في التجارة المعاصرة، حيث أصبحت من أكثر الأشكال انتشارًا مع تزايد التوجه إليها، الأمر الذي يجعل دراسة الأحكام المتعلقة بإدارتها ذات أهمية كبيرة في الواقع العملي.</w:t>
      </w:r>
    </w:p>
    <w:p w14:paraId="4A9B9751" w14:textId="2ADBCA74" w:rsidR="00A04D1D" w:rsidRPr="005F5C83" w:rsidRDefault="005F5C83" w:rsidP="005B5B26">
      <w:pPr>
        <w:ind w:firstLine="0"/>
        <w:rPr>
          <w:rFonts w:ascii="mylotus" w:hAnsi="mylotus" w:cs="MunaBeta"/>
          <w:color w:val="1F497D" w:themeColor="text2"/>
          <w:sz w:val="30"/>
          <w:szCs w:val="32"/>
          <w:u w:val="single"/>
          <w:rtl/>
        </w:rPr>
      </w:pPr>
      <w:r w:rsidRPr="005F5C83">
        <w:rPr>
          <w:rFonts w:ascii="mylotus" w:hAnsi="mylotus" w:cs="MunaBeta"/>
          <w:b/>
          <w:bCs/>
          <w:color w:val="1F497D" w:themeColor="text2"/>
          <w:sz w:val="34"/>
          <w:u w:val="single"/>
          <w:rtl/>
        </w:rPr>
        <w:t>منهج البحث</w:t>
      </w:r>
      <w:r w:rsidR="00A04D1D" w:rsidRPr="005F5C83">
        <w:rPr>
          <w:rFonts w:ascii="mylotus" w:hAnsi="mylotus" w:cs="MunaBeta" w:hint="cs"/>
          <w:b/>
          <w:bCs/>
          <w:color w:val="1F497D" w:themeColor="text2"/>
          <w:sz w:val="34"/>
          <w:u w:val="single"/>
          <w:rtl/>
        </w:rPr>
        <w:t>:</w:t>
      </w:r>
    </w:p>
    <w:p w14:paraId="605C4D1A" w14:textId="3E87CD86" w:rsidR="00B4252C" w:rsidRDefault="00B4252C" w:rsidP="00AD5B55">
      <w:pPr>
        <w:spacing w:after="240"/>
        <w:ind w:firstLine="0"/>
        <w:rPr>
          <w:rFonts w:ascii="mylotus" w:hAnsi="mylotus" w:cs="MunaBeta"/>
          <w:color w:val="auto"/>
          <w:sz w:val="28"/>
          <w:szCs w:val="28"/>
          <w:rtl/>
        </w:rPr>
      </w:pPr>
      <w:r w:rsidRPr="00B4252C">
        <w:rPr>
          <w:rFonts w:ascii="mylotus" w:hAnsi="mylotus" w:cs="MunaBeta"/>
          <w:color w:val="auto"/>
          <w:sz w:val="28"/>
          <w:szCs w:val="28"/>
          <w:rtl/>
        </w:rPr>
        <w:t>يعتمد البحث على المنهج الوصفي، حيث سيتم وصف التزامات المدير في الشركة ذات المسؤولية المحدودة،</w:t>
      </w:r>
      <w:r w:rsidR="00323F2D">
        <w:rPr>
          <w:rFonts w:ascii="mylotus" w:hAnsi="mylotus" w:cs="MunaBeta" w:hint="cs"/>
          <w:color w:val="auto"/>
          <w:sz w:val="28"/>
          <w:szCs w:val="28"/>
          <w:rtl/>
        </w:rPr>
        <w:t xml:space="preserve"> </w:t>
      </w:r>
      <w:r w:rsidRPr="00B4252C">
        <w:rPr>
          <w:rFonts w:ascii="mylotus" w:hAnsi="mylotus" w:cs="MunaBeta"/>
          <w:color w:val="auto"/>
          <w:sz w:val="28"/>
          <w:szCs w:val="28"/>
          <w:rtl/>
        </w:rPr>
        <w:t>ومسؤوليته لضمان إدارة نظامية عادلة، وذلك وفقًا لنظام الشركات السعودي ومع مجموعة من المصادر القانونية</w:t>
      </w:r>
      <w:r w:rsidR="00323F2D">
        <w:rPr>
          <w:rFonts w:ascii="mylotus" w:hAnsi="mylotus" w:cs="MunaBeta" w:hint="cs"/>
          <w:color w:val="auto"/>
          <w:sz w:val="28"/>
          <w:szCs w:val="28"/>
          <w:rtl/>
        </w:rPr>
        <w:t xml:space="preserve"> </w:t>
      </w:r>
      <w:r w:rsidRPr="00B4252C">
        <w:rPr>
          <w:rFonts w:ascii="mylotus" w:hAnsi="mylotus" w:cs="MunaBeta"/>
          <w:color w:val="auto"/>
          <w:sz w:val="28"/>
          <w:szCs w:val="28"/>
          <w:rtl/>
        </w:rPr>
        <w:t>الأخرى ذات الصلة.</w:t>
      </w:r>
      <w:r w:rsidRPr="00B4252C">
        <w:rPr>
          <w:rFonts w:ascii="mylotus" w:hAnsi="mylotus" w:cs="MunaBeta"/>
          <w:b/>
          <w:bCs/>
          <w:color w:val="auto"/>
          <w:sz w:val="28"/>
          <w:szCs w:val="28"/>
          <w:u w:val="single"/>
          <w:rtl/>
        </w:rPr>
        <w:t xml:space="preserve"> </w:t>
      </w:r>
    </w:p>
    <w:p w14:paraId="2B54A187" w14:textId="62FA7E73" w:rsidR="00A03B75" w:rsidRDefault="00A03B75" w:rsidP="00A03B75">
      <w:pPr>
        <w:spacing w:line="276" w:lineRule="auto"/>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الدراسات السابقة</w:t>
      </w:r>
      <w:r>
        <w:rPr>
          <w:rFonts w:ascii="mylotus" w:hAnsi="mylotus" w:cs="MunaBeta" w:hint="cs"/>
          <w:b/>
          <w:bCs/>
          <w:color w:val="1F497D" w:themeColor="text2"/>
          <w:sz w:val="34"/>
          <w:u w:val="single"/>
          <w:rtl/>
        </w:rPr>
        <w:t>:</w:t>
      </w:r>
    </w:p>
    <w:p w14:paraId="7DC9644E" w14:textId="77777777" w:rsidR="00A03B75" w:rsidRPr="00A03B75" w:rsidRDefault="00A03B75" w:rsidP="00A03B75">
      <w:pPr>
        <w:pStyle w:val="aff2"/>
        <w:numPr>
          <w:ilvl w:val="0"/>
          <w:numId w:val="34"/>
        </w:numPr>
        <w:spacing w:line="276" w:lineRule="auto"/>
        <w:ind w:left="567" w:hanging="426"/>
        <w:rPr>
          <w:rFonts w:ascii="Tahoma" w:hAnsi="Tahoma" w:cs="MunaBeta"/>
          <w:sz w:val="28"/>
          <w:szCs w:val="28"/>
        </w:rPr>
      </w:pPr>
      <w:r w:rsidRPr="00A03B75">
        <w:rPr>
          <w:rFonts w:ascii="Tahoma" w:hAnsi="Tahoma" w:cs="MunaBeta"/>
          <w:sz w:val="28"/>
          <w:szCs w:val="28"/>
          <w:rtl/>
        </w:rPr>
        <w:t>دراسة يوسف أحمد الزهراني 2023</w:t>
      </w:r>
      <w:r w:rsidRPr="00A03B75">
        <w:rPr>
          <w:rFonts w:ascii="Tahoma" w:hAnsi="Tahoma" w:cs="MunaBeta" w:hint="cs"/>
          <w:sz w:val="28"/>
          <w:szCs w:val="28"/>
          <w:rtl/>
        </w:rPr>
        <w:t xml:space="preserve">: </w:t>
      </w:r>
      <w:r w:rsidRPr="00A03B75">
        <w:rPr>
          <w:rFonts w:ascii="Tahoma" w:hAnsi="Tahoma" w:cs="MunaBeta"/>
          <w:sz w:val="28"/>
          <w:szCs w:val="28"/>
          <w:rtl/>
        </w:rPr>
        <w:t>الضمانات العامة لدائني الشركة ذات المسؤولية المحدودة في</w:t>
      </w:r>
      <w:r w:rsidRPr="00A03B75">
        <w:rPr>
          <w:rFonts w:ascii="Tahoma" w:hAnsi="Tahoma" w:cs="MunaBeta" w:hint="cs"/>
          <w:sz w:val="28"/>
          <w:szCs w:val="28"/>
          <w:rtl/>
        </w:rPr>
        <w:t xml:space="preserve"> </w:t>
      </w:r>
      <w:r w:rsidRPr="00A03B75">
        <w:rPr>
          <w:rFonts w:ascii="Tahoma" w:hAnsi="Tahoma" w:cs="MunaBeta"/>
          <w:sz w:val="28"/>
          <w:szCs w:val="28"/>
          <w:rtl/>
        </w:rPr>
        <w:t>نظام الشركات السعودي</w:t>
      </w:r>
      <w:r w:rsidRPr="00A03B75">
        <w:rPr>
          <w:rFonts w:ascii="Tahoma" w:hAnsi="Tahoma" w:cs="MunaBeta" w:hint="cs"/>
          <w:sz w:val="28"/>
          <w:szCs w:val="28"/>
          <w:rtl/>
        </w:rPr>
        <w:t>.</w:t>
      </w:r>
    </w:p>
    <w:p w14:paraId="34E82DD1" w14:textId="77777777" w:rsidR="00A03B75" w:rsidRPr="00A03B75" w:rsidRDefault="00A03B75" w:rsidP="00A03B75">
      <w:pPr>
        <w:pStyle w:val="aff2"/>
        <w:numPr>
          <w:ilvl w:val="0"/>
          <w:numId w:val="34"/>
        </w:numPr>
        <w:ind w:left="567" w:hanging="426"/>
        <w:rPr>
          <w:rFonts w:ascii="Tahoma" w:hAnsi="Tahoma" w:cs="MunaBeta"/>
          <w:sz w:val="28"/>
          <w:szCs w:val="28"/>
        </w:rPr>
      </w:pPr>
      <w:r w:rsidRPr="00A03B75">
        <w:rPr>
          <w:rFonts w:ascii="Tahoma" w:hAnsi="Tahoma" w:cs="MunaBeta"/>
          <w:sz w:val="28"/>
          <w:szCs w:val="28"/>
          <w:rtl/>
        </w:rPr>
        <w:t>دراسة لينا جمعة البنا 2022</w:t>
      </w:r>
      <w:r w:rsidRPr="00A03B75">
        <w:rPr>
          <w:rFonts w:ascii="Tahoma" w:hAnsi="Tahoma" w:cs="MunaBeta" w:hint="cs"/>
          <w:sz w:val="28"/>
          <w:szCs w:val="28"/>
          <w:rtl/>
        </w:rPr>
        <w:t>:</w:t>
      </w:r>
      <w:r w:rsidRPr="00A03B75">
        <w:rPr>
          <w:rFonts w:ascii="Tahoma" w:hAnsi="Tahoma" w:cs="MunaBeta"/>
          <w:sz w:val="28"/>
          <w:szCs w:val="28"/>
          <w:rtl/>
        </w:rPr>
        <w:t xml:space="preserve"> المسؤولية القانونية لمدير الشركة ذات المسؤولية المحدودة</w:t>
      </w:r>
      <w:r w:rsidRPr="00A03B75">
        <w:rPr>
          <w:rFonts w:ascii="Tahoma" w:hAnsi="Tahoma" w:cs="MunaBeta" w:hint="cs"/>
          <w:sz w:val="28"/>
          <w:szCs w:val="28"/>
          <w:rtl/>
        </w:rPr>
        <w:t>.</w:t>
      </w:r>
    </w:p>
    <w:p w14:paraId="51C3FAC0" w14:textId="2DE74085" w:rsidR="00A03B75" w:rsidRPr="00A03B75" w:rsidRDefault="00A03B75" w:rsidP="00A03B75">
      <w:pPr>
        <w:pStyle w:val="aff2"/>
        <w:numPr>
          <w:ilvl w:val="0"/>
          <w:numId w:val="34"/>
        </w:numPr>
        <w:ind w:left="567" w:hanging="426"/>
        <w:rPr>
          <w:rFonts w:ascii="Tahoma" w:hAnsi="Tahoma" w:cs="MunaBeta"/>
          <w:sz w:val="28"/>
          <w:szCs w:val="28"/>
          <w:rtl/>
        </w:rPr>
      </w:pPr>
      <w:r w:rsidRPr="00A03B75">
        <w:rPr>
          <w:rFonts w:ascii="Tahoma" w:hAnsi="Tahoma" w:cs="MunaBeta"/>
          <w:sz w:val="28"/>
          <w:szCs w:val="28"/>
          <w:rtl/>
        </w:rPr>
        <w:t>دراسة حسن غازي الرحيلي 2023</w:t>
      </w:r>
      <w:r w:rsidRPr="00A03B75">
        <w:rPr>
          <w:rFonts w:ascii="Tahoma" w:hAnsi="Tahoma" w:cs="MunaBeta" w:hint="cs"/>
          <w:sz w:val="28"/>
          <w:szCs w:val="28"/>
          <w:rtl/>
        </w:rPr>
        <w:t xml:space="preserve">: </w:t>
      </w:r>
      <w:r w:rsidRPr="00A03B75">
        <w:rPr>
          <w:rFonts w:ascii="Tahoma" w:hAnsi="Tahoma" w:cs="MunaBeta"/>
          <w:sz w:val="28"/>
          <w:szCs w:val="28"/>
          <w:rtl/>
        </w:rPr>
        <w:t>الإطار القانوني لسلطات مدير الشركة ذات المسؤولية المحدودة</w:t>
      </w:r>
      <w:r>
        <w:rPr>
          <w:rFonts w:ascii="Tahoma" w:hAnsi="Tahoma" w:cs="MunaBeta" w:hint="cs"/>
          <w:sz w:val="28"/>
          <w:szCs w:val="28"/>
          <w:rtl/>
        </w:rPr>
        <w:t xml:space="preserve"> </w:t>
      </w:r>
      <w:r w:rsidRPr="00A03B75">
        <w:rPr>
          <w:rFonts w:ascii="Tahoma" w:hAnsi="Tahoma" w:cs="MunaBeta"/>
          <w:sz w:val="28"/>
          <w:szCs w:val="28"/>
          <w:rtl/>
        </w:rPr>
        <w:t>وواجباته</w:t>
      </w:r>
      <w:r w:rsidRPr="00A03B75">
        <w:rPr>
          <w:rFonts w:ascii="Tahoma" w:hAnsi="Tahoma" w:cs="MunaBeta" w:hint="cs"/>
          <w:sz w:val="28"/>
          <w:szCs w:val="28"/>
          <w:rtl/>
        </w:rPr>
        <w:t>،</w:t>
      </w:r>
      <w:r w:rsidRPr="00A03B75">
        <w:rPr>
          <w:rFonts w:ascii="Tahoma" w:hAnsi="Tahoma" w:cs="MunaBeta"/>
          <w:sz w:val="28"/>
          <w:szCs w:val="28"/>
          <w:rtl/>
        </w:rPr>
        <w:t xml:space="preserve"> دراسة مقارنة</w:t>
      </w:r>
      <w:r w:rsidRPr="00A03B75">
        <w:rPr>
          <w:rFonts w:ascii="Tahoma" w:hAnsi="Tahoma" w:cs="MunaBeta" w:hint="cs"/>
          <w:sz w:val="28"/>
          <w:szCs w:val="28"/>
          <w:rtl/>
        </w:rPr>
        <w:t>.</w:t>
      </w:r>
    </w:p>
    <w:p w14:paraId="6C5C010D" w14:textId="70860435" w:rsidR="005F5C83" w:rsidRPr="005F5C83" w:rsidRDefault="005F5C83" w:rsidP="00AD5B55">
      <w:pPr>
        <w:spacing w:after="240"/>
        <w:ind w:firstLine="0"/>
        <w:rPr>
          <w:rFonts w:ascii="mylotus" w:hAnsi="mylotus" w:cs="MunaBeta"/>
          <w:b/>
          <w:bCs/>
          <w:color w:val="1F497D" w:themeColor="text2"/>
          <w:sz w:val="32"/>
          <w:u w:val="single"/>
          <w:rtl/>
        </w:rPr>
      </w:pPr>
      <w:r w:rsidRPr="005F5C83">
        <w:rPr>
          <w:rFonts w:ascii="mylotus" w:hAnsi="mylotus" w:cs="MunaBeta"/>
          <w:b/>
          <w:bCs/>
          <w:color w:val="1F497D" w:themeColor="text2"/>
          <w:sz w:val="32"/>
          <w:u w:val="single"/>
          <w:rtl/>
        </w:rPr>
        <w:lastRenderedPageBreak/>
        <w:t xml:space="preserve">التقسيم الموضوعي لمحتويات البحث: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67338C77" w14:textId="14629F4C"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w:t>
      </w:r>
      <w:r w:rsidR="004670AD">
        <w:rPr>
          <w:rFonts w:ascii="mylotus" w:hAnsi="mylotus" w:cs="MunaBeta" w:hint="cs"/>
          <w:b/>
          <w:bCs/>
          <w:color w:val="1F497D" w:themeColor="text2"/>
          <w:sz w:val="28"/>
          <w:szCs w:val="28"/>
          <w:rtl/>
        </w:rPr>
        <w:t>باب الأول</w:t>
      </w:r>
      <w:r w:rsidRPr="005F5C83">
        <w:rPr>
          <w:rFonts w:ascii="mylotus" w:hAnsi="mylotus" w:cs="MunaBeta"/>
          <w:b/>
          <w:bCs/>
          <w:color w:val="1F497D" w:themeColor="text2"/>
          <w:sz w:val="28"/>
          <w:szCs w:val="28"/>
          <w:rtl/>
        </w:rPr>
        <w:t xml:space="preserve">: </w:t>
      </w:r>
      <w:r w:rsidR="009E55DC">
        <w:rPr>
          <w:rFonts w:ascii="mylotus" w:hAnsi="mylotus" w:cs="MunaBeta" w:hint="cs"/>
          <w:b/>
          <w:bCs/>
          <w:color w:val="1F497D" w:themeColor="text2"/>
          <w:sz w:val="28"/>
          <w:szCs w:val="28"/>
          <w:rtl/>
        </w:rPr>
        <w:t>الإطار القانوني ل</w:t>
      </w:r>
      <w:r w:rsidR="004670AD">
        <w:rPr>
          <w:rFonts w:ascii="mylotus" w:hAnsi="mylotus" w:cs="MunaBeta" w:hint="cs"/>
          <w:b/>
          <w:bCs/>
          <w:color w:val="1F497D" w:themeColor="text2"/>
          <w:sz w:val="28"/>
          <w:szCs w:val="28"/>
          <w:rtl/>
        </w:rPr>
        <w:t>سلطات مدير الشركة</w:t>
      </w:r>
      <w:r w:rsidR="009E55DC">
        <w:rPr>
          <w:rFonts w:ascii="mylotus" w:hAnsi="mylotus" w:cs="MunaBeta" w:hint="cs"/>
          <w:b/>
          <w:bCs/>
          <w:color w:val="1F497D" w:themeColor="text2"/>
          <w:sz w:val="28"/>
          <w:szCs w:val="28"/>
          <w:rtl/>
        </w:rPr>
        <w:t xml:space="preserve"> ذات المسؤولية المحدودة</w:t>
      </w:r>
      <w:r w:rsidR="004670AD">
        <w:rPr>
          <w:rFonts w:ascii="mylotus" w:hAnsi="mylotus" w:cs="MunaBeta" w:hint="cs"/>
          <w:b/>
          <w:bCs/>
          <w:color w:val="1F497D" w:themeColor="text2"/>
          <w:sz w:val="28"/>
          <w:szCs w:val="28"/>
          <w:rtl/>
        </w:rPr>
        <w:t xml:space="preserve"> </w:t>
      </w:r>
      <w:r w:rsidR="009E55DC">
        <w:rPr>
          <w:rFonts w:ascii="mylotus" w:hAnsi="mylotus" w:cs="MunaBeta" w:hint="cs"/>
          <w:b/>
          <w:bCs/>
          <w:color w:val="1F497D" w:themeColor="text2"/>
          <w:sz w:val="28"/>
          <w:szCs w:val="28"/>
          <w:rtl/>
        </w:rPr>
        <w:t>ومركزها التنظيمي</w:t>
      </w:r>
      <w:r w:rsidRPr="005F5C83">
        <w:rPr>
          <w:rFonts w:ascii="mylotus" w:hAnsi="mylotus" w:cs="MunaBeta"/>
          <w:b/>
          <w:bCs/>
          <w:color w:val="1F497D" w:themeColor="text2"/>
          <w:sz w:val="28"/>
          <w:szCs w:val="28"/>
          <w:rtl/>
        </w:rPr>
        <w:t>.</w:t>
      </w:r>
    </w:p>
    <w:p w14:paraId="72293485" w14:textId="0D98F9ED" w:rsidR="00DC7288" w:rsidRDefault="00D5051A" w:rsidP="009E55DC">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الأول: </w:t>
      </w:r>
      <w:r w:rsidR="009E55DC" w:rsidRPr="009E55DC">
        <w:rPr>
          <w:rFonts w:ascii="mylotus" w:hAnsi="mylotus" w:cs="MunaBeta"/>
          <w:color w:val="auto"/>
          <w:sz w:val="28"/>
          <w:szCs w:val="28"/>
          <w:rtl/>
        </w:rPr>
        <w:t>تعيين مدير الشركة</w:t>
      </w:r>
      <w:r w:rsidR="009E55DC">
        <w:rPr>
          <w:rFonts w:ascii="mylotus" w:hAnsi="mylotus" w:cs="MunaBeta" w:hint="cs"/>
          <w:color w:val="auto"/>
          <w:sz w:val="28"/>
          <w:szCs w:val="28"/>
          <w:rtl/>
        </w:rPr>
        <w:t xml:space="preserve"> و</w:t>
      </w:r>
      <w:r w:rsidR="009E55DC" w:rsidRPr="009E55DC">
        <w:rPr>
          <w:rFonts w:ascii="mylotus" w:hAnsi="mylotus" w:cs="MunaBeta"/>
          <w:color w:val="auto"/>
          <w:sz w:val="28"/>
          <w:szCs w:val="28"/>
          <w:rtl/>
        </w:rPr>
        <w:t>مركز</w:t>
      </w:r>
      <w:r w:rsidR="009E55DC">
        <w:rPr>
          <w:rFonts w:ascii="mylotus" w:hAnsi="mylotus" w:cs="MunaBeta" w:hint="cs"/>
          <w:color w:val="auto"/>
          <w:sz w:val="28"/>
          <w:szCs w:val="28"/>
          <w:rtl/>
        </w:rPr>
        <w:t xml:space="preserve">ه </w:t>
      </w:r>
      <w:r w:rsidR="009E55DC" w:rsidRPr="009E55DC">
        <w:rPr>
          <w:rFonts w:ascii="mylotus" w:hAnsi="mylotus" w:cs="MunaBeta"/>
          <w:color w:val="auto"/>
          <w:sz w:val="28"/>
          <w:szCs w:val="28"/>
          <w:rtl/>
        </w:rPr>
        <w:t>القانوني</w:t>
      </w:r>
      <w:r w:rsidR="009E55DC">
        <w:rPr>
          <w:rFonts w:ascii="mylotus" w:hAnsi="mylotus" w:cs="MunaBeta" w:hint="cs"/>
          <w:color w:val="auto"/>
          <w:sz w:val="28"/>
          <w:szCs w:val="28"/>
          <w:rtl/>
        </w:rPr>
        <w:t>.</w:t>
      </w:r>
    </w:p>
    <w:p w14:paraId="358D0761" w14:textId="02FA7392" w:rsidR="00CC66F3" w:rsidRDefault="00CC66F3" w:rsidP="00CC66F3">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الأول: تعيين مدير الشركة.</w:t>
      </w:r>
    </w:p>
    <w:p w14:paraId="20A17D3E" w14:textId="0EC7DCF7" w:rsidR="00CC66F3" w:rsidRPr="009E55DC" w:rsidRDefault="00CC66F3" w:rsidP="00CC66F3">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الثاني: مركز مدير الشركة القانوني وعزل المدير.</w:t>
      </w:r>
    </w:p>
    <w:p w14:paraId="0E099772" w14:textId="7EB9D051" w:rsidR="005F5C83" w:rsidRDefault="00D5051A" w:rsidP="00D5051A">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الثاني: </w:t>
      </w:r>
      <w:r>
        <w:rPr>
          <w:rFonts w:ascii="mylotus" w:hAnsi="mylotus" w:cs="MunaBeta" w:hint="cs"/>
          <w:color w:val="auto"/>
          <w:sz w:val="28"/>
          <w:szCs w:val="28"/>
          <w:rtl/>
        </w:rPr>
        <w:t>نطاق سلطات المدير في الشركة ذات المسؤولية المحدودة</w:t>
      </w:r>
      <w:r w:rsidR="005F5C83" w:rsidRPr="005F5C83">
        <w:rPr>
          <w:rFonts w:ascii="mylotus" w:hAnsi="mylotus" w:cs="MunaBeta"/>
          <w:color w:val="auto"/>
          <w:sz w:val="28"/>
          <w:szCs w:val="28"/>
          <w:rtl/>
        </w:rPr>
        <w:t>.</w:t>
      </w:r>
    </w:p>
    <w:p w14:paraId="3F73759C" w14:textId="296F69DB" w:rsidR="00D5051A" w:rsidRDefault="00D5051A" w:rsidP="00D5051A">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الأول: سلطات المدير المالية والإدارية.</w:t>
      </w:r>
    </w:p>
    <w:p w14:paraId="7964BCAC" w14:textId="42931593" w:rsidR="00D5051A" w:rsidRPr="005F5C83" w:rsidRDefault="00D5051A" w:rsidP="00937BF7">
      <w:pPr>
        <w:pStyle w:val="aff2"/>
        <w:numPr>
          <w:ilvl w:val="0"/>
          <w:numId w:val="20"/>
        </w:numPr>
        <w:spacing w:line="276" w:lineRule="auto"/>
        <w:ind w:left="991" w:firstLine="0"/>
        <w:rPr>
          <w:rFonts w:ascii="mylotus" w:hAnsi="mylotus" w:cs="MunaBeta"/>
          <w:color w:val="auto"/>
          <w:sz w:val="28"/>
          <w:szCs w:val="28"/>
          <w:rtl/>
        </w:rPr>
      </w:pPr>
      <w:r>
        <w:rPr>
          <w:rFonts w:ascii="mylotus" w:hAnsi="mylotus" w:cs="MunaBeta" w:hint="cs"/>
          <w:color w:val="auto"/>
          <w:sz w:val="28"/>
          <w:szCs w:val="28"/>
          <w:rtl/>
        </w:rPr>
        <w:t>المبحث الثاني: قيود سلطات المدير المالية والإدارية.</w:t>
      </w:r>
    </w:p>
    <w:p w14:paraId="24EC8568" w14:textId="1B474045"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w:t>
      </w:r>
      <w:r w:rsidR="004670AD">
        <w:rPr>
          <w:rFonts w:ascii="mylotus" w:hAnsi="mylotus" w:cs="MunaBeta" w:hint="cs"/>
          <w:b/>
          <w:bCs/>
          <w:color w:val="1F497D" w:themeColor="text2"/>
          <w:sz w:val="28"/>
          <w:szCs w:val="28"/>
          <w:rtl/>
        </w:rPr>
        <w:t>باب الثاني</w:t>
      </w:r>
      <w:r w:rsidRPr="005F5C83">
        <w:rPr>
          <w:rFonts w:ascii="mylotus" w:hAnsi="mylotus" w:cs="MunaBeta"/>
          <w:b/>
          <w:bCs/>
          <w:color w:val="1F497D" w:themeColor="text2"/>
          <w:sz w:val="28"/>
          <w:szCs w:val="28"/>
          <w:rtl/>
        </w:rPr>
        <w:t xml:space="preserve">: </w:t>
      </w:r>
      <w:r w:rsidR="009E55DC" w:rsidRPr="009E55DC">
        <w:rPr>
          <w:rFonts w:ascii="mylotus" w:hAnsi="mylotus" w:cs="MunaBeta"/>
          <w:b/>
          <w:bCs/>
          <w:color w:val="1F497D" w:themeColor="text2"/>
          <w:sz w:val="28"/>
          <w:szCs w:val="28"/>
          <w:rtl/>
        </w:rPr>
        <w:t>النظام القانوني لمسؤولية المدير (مدنية - جنائية) وآثارها</w:t>
      </w:r>
      <w:r w:rsidRPr="005F5C83">
        <w:rPr>
          <w:rFonts w:ascii="mylotus" w:hAnsi="mylotus" w:cs="MunaBeta"/>
          <w:b/>
          <w:bCs/>
          <w:color w:val="1F497D" w:themeColor="text2"/>
          <w:sz w:val="28"/>
          <w:szCs w:val="28"/>
          <w:rtl/>
        </w:rPr>
        <w:t>.</w:t>
      </w:r>
    </w:p>
    <w:p w14:paraId="35CFC2B0" w14:textId="0C741887" w:rsidR="005F5C83" w:rsidRDefault="00937BF7" w:rsidP="005F5C83">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الأول: </w:t>
      </w:r>
      <w:r>
        <w:rPr>
          <w:rFonts w:ascii="mylotus" w:hAnsi="mylotus" w:cs="MunaBeta" w:hint="cs"/>
          <w:color w:val="auto"/>
          <w:sz w:val="28"/>
          <w:szCs w:val="28"/>
          <w:rtl/>
        </w:rPr>
        <w:t>المسؤولية المدنية لمدير الشركة ذات المسؤولية المحدودة</w:t>
      </w:r>
      <w:r w:rsidR="005F5C83" w:rsidRPr="005F5C83">
        <w:rPr>
          <w:rFonts w:ascii="mylotus" w:hAnsi="mylotus" w:cs="MunaBeta"/>
          <w:color w:val="auto"/>
          <w:sz w:val="28"/>
          <w:szCs w:val="28"/>
          <w:rtl/>
        </w:rPr>
        <w:t>.</w:t>
      </w:r>
    </w:p>
    <w:p w14:paraId="6680054F" w14:textId="1DDA3180" w:rsid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الأول: حالات قيام المسؤولية المدنية</w:t>
      </w:r>
      <w:r w:rsidR="00CC66F3">
        <w:rPr>
          <w:rFonts w:ascii="mylotus" w:hAnsi="mylotus" w:cs="MunaBeta" w:hint="cs"/>
          <w:color w:val="auto"/>
          <w:sz w:val="28"/>
          <w:szCs w:val="28"/>
          <w:rtl/>
        </w:rPr>
        <w:t xml:space="preserve"> وأثارها</w:t>
      </w:r>
      <w:r>
        <w:rPr>
          <w:rFonts w:ascii="mylotus" w:hAnsi="mylotus" w:cs="MunaBeta" w:hint="cs"/>
          <w:color w:val="auto"/>
          <w:sz w:val="28"/>
          <w:szCs w:val="28"/>
          <w:rtl/>
        </w:rPr>
        <w:t>.</w:t>
      </w:r>
    </w:p>
    <w:p w14:paraId="0F3BE4D6" w14:textId="342CF132" w:rsidR="00937BF7" w:rsidRP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 xml:space="preserve">المبحث الثاني: </w:t>
      </w:r>
      <w:r w:rsidR="00CC66F3">
        <w:rPr>
          <w:rFonts w:ascii="mylotus" w:hAnsi="mylotus" w:cs="MunaBeta" w:hint="cs"/>
          <w:color w:val="auto"/>
          <w:sz w:val="28"/>
          <w:szCs w:val="28"/>
          <w:rtl/>
        </w:rPr>
        <w:t>مسؤولية المدير المدنية تجاه الشركة أو الشركاء</w:t>
      </w:r>
      <w:r>
        <w:rPr>
          <w:rFonts w:ascii="mylotus" w:hAnsi="mylotus" w:cs="MunaBeta" w:hint="cs"/>
          <w:color w:val="auto"/>
          <w:sz w:val="28"/>
          <w:szCs w:val="28"/>
          <w:rtl/>
        </w:rPr>
        <w:t>.</w:t>
      </w:r>
    </w:p>
    <w:p w14:paraId="36989BE3" w14:textId="6F4712A6" w:rsidR="005F5C83" w:rsidRDefault="00937BF7" w:rsidP="00937BF7">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الثاني: </w:t>
      </w:r>
      <w:r>
        <w:rPr>
          <w:rFonts w:ascii="mylotus" w:hAnsi="mylotus" w:cs="MunaBeta" w:hint="cs"/>
          <w:color w:val="auto"/>
          <w:sz w:val="28"/>
          <w:szCs w:val="28"/>
          <w:rtl/>
        </w:rPr>
        <w:t>المسؤولية ال</w:t>
      </w:r>
      <w:r w:rsidR="00CC66F3">
        <w:rPr>
          <w:rFonts w:ascii="mylotus" w:hAnsi="mylotus" w:cs="MunaBeta" w:hint="cs"/>
          <w:color w:val="auto"/>
          <w:sz w:val="28"/>
          <w:szCs w:val="28"/>
          <w:rtl/>
        </w:rPr>
        <w:t xml:space="preserve">جنائية </w:t>
      </w:r>
      <w:r>
        <w:rPr>
          <w:rFonts w:ascii="mylotus" w:hAnsi="mylotus" w:cs="MunaBeta" w:hint="cs"/>
          <w:color w:val="auto"/>
          <w:sz w:val="28"/>
          <w:szCs w:val="28"/>
          <w:rtl/>
        </w:rPr>
        <w:t>للمدير في الشركة ذات المسؤولية المحدودة</w:t>
      </w:r>
      <w:r w:rsidR="005F5C83" w:rsidRPr="005F5C83">
        <w:rPr>
          <w:rFonts w:ascii="mylotus" w:hAnsi="mylotus" w:cs="MunaBeta"/>
          <w:color w:val="auto"/>
          <w:sz w:val="28"/>
          <w:szCs w:val="28"/>
          <w:rtl/>
        </w:rPr>
        <w:t>.</w:t>
      </w:r>
    </w:p>
    <w:p w14:paraId="127D1D6E" w14:textId="515017BC" w:rsid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 xml:space="preserve">المبحث الأول: </w:t>
      </w:r>
      <w:r w:rsidR="00CC66F3">
        <w:rPr>
          <w:rFonts w:ascii="mylotus" w:hAnsi="mylotus" w:cs="MunaBeta" w:hint="cs"/>
          <w:color w:val="auto"/>
          <w:sz w:val="28"/>
          <w:szCs w:val="28"/>
          <w:rtl/>
        </w:rPr>
        <w:t xml:space="preserve">حالات قيام </w:t>
      </w:r>
      <w:r>
        <w:rPr>
          <w:rFonts w:ascii="mylotus" w:hAnsi="mylotus" w:cs="MunaBeta" w:hint="cs"/>
          <w:color w:val="auto"/>
          <w:sz w:val="28"/>
          <w:szCs w:val="28"/>
          <w:rtl/>
        </w:rPr>
        <w:t>المسؤولية الجنائية.</w:t>
      </w:r>
    </w:p>
    <w:p w14:paraId="24E30904" w14:textId="6D570337" w:rsidR="00937BF7" w:rsidRPr="005B5B26" w:rsidRDefault="00937BF7" w:rsidP="00A256CB">
      <w:pPr>
        <w:pStyle w:val="aff2"/>
        <w:numPr>
          <w:ilvl w:val="0"/>
          <w:numId w:val="20"/>
        </w:numPr>
        <w:spacing w:after="240"/>
        <w:ind w:left="991" w:firstLine="0"/>
        <w:rPr>
          <w:rFonts w:ascii="mylotus" w:hAnsi="mylotus" w:cs="MunaBeta"/>
          <w:color w:val="auto"/>
          <w:sz w:val="28"/>
          <w:szCs w:val="28"/>
          <w:rtl/>
        </w:rPr>
      </w:pPr>
      <w:r>
        <w:rPr>
          <w:rFonts w:ascii="mylotus" w:hAnsi="mylotus" w:cs="MunaBeta" w:hint="cs"/>
          <w:color w:val="auto"/>
          <w:sz w:val="28"/>
          <w:szCs w:val="28"/>
          <w:rtl/>
        </w:rPr>
        <w:t xml:space="preserve">المبحث الثاني: </w:t>
      </w:r>
      <w:r w:rsidR="00CC66F3">
        <w:rPr>
          <w:rFonts w:ascii="mylotus" w:hAnsi="mylotus" w:cs="MunaBeta" w:hint="cs"/>
          <w:color w:val="auto"/>
          <w:sz w:val="28"/>
          <w:szCs w:val="28"/>
          <w:rtl/>
        </w:rPr>
        <w:t>أثار المسؤولية الجنائية</w:t>
      </w:r>
      <w:r>
        <w:rPr>
          <w:rFonts w:ascii="mylotus" w:hAnsi="mylotus" w:cs="MunaBeta" w:hint="cs"/>
          <w:color w:val="auto"/>
          <w:sz w:val="28"/>
          <w:szCs w:val="28"/>
          <w:rtl/>
        </w:rPr>
        <w:t>.</w:t>
      </w:r>
    </w:p>
    <w:p w14:paraId="7AE6268E" w14:textId="69A21B62" w:rsidR="00C77E65" w:rsidRPr="005B5B26" w:rsidRDefault="005F5C83" w:rsidP="005B5B26">
      <w:pPr>
        <w:spacing w:after="240" w:line="276" w:lineRule="auto"/>
        <w:ind w:firstLine="0"/>
        <w:rPr>
          <w:rFonts w:ascii="mylotus" w:hAnsi="mylotus" w:cs="MunaBeta"/>
          <w:b/>
          <w:bCs/>
          <w:color w:val="1F497D" w:themeColor="text2"/>
          <w:sz w:val="28"/>
          <w:szCs w:val="28"/>
        </w:rPr>
      </w:pPr>
      <w:r w:rsidRPr="005F5C83">
        <w:rPr>
          <w:rFonts w:ascii="mylotus" w:hAnsi="mylotus" w:cs="MunaBeta"/>
          <w:b/>
          <w:bCs/>
          <w:color w:val="1F497D" w:themeColor="text2"/>
          <w:sz w:val="28"/>
          <w:szCs w:val="28"/>
          <w:rtl/>
        </w:rPr>
        <w:t>الخاتمة: وفيها أهم النتائج، والتوصيات. </w:t>
      </w:r>
    </w:p>
    <w:sectPr w:rsidR="00C77E65" w:rsidRPr="005B5B26" w:rsidSect="00C627DA">
      <w:headerReference w:type="even" r:id="rId9"/>
      <w:footerReference w:type="default" r:id="rId10"/>
      <w:footnotePr>
        <w:numRestart w:val="eachPage"/>
      </w:footnotePr>
      <w:pgSz w:w="11906" w:h="16838"/>
      <w:pgMar w:top="709" w:right="282" w:bottom="1135" w:left="851" w:header="720" w:footer="174"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C2766" w14:textId="77777777" w:rsidR="008D5DC1" w:rsidRDefault="008D5DC1" w:rsidP="00DE4259">
      <w:r>
        <w:separator/>
      </w:r>
    </w:p>
  </w:endnote>
  <w:endnote w:type="continuationSeparator" w:id="0">
    <w:p w14:paraId="286B74F4" w14:textId="77777777" w:rsidR="008D5DC1" w:rsidRDefault="008D5DC1"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panose1 w:val="00000000000000000000"/>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Traditional Arabic">
    <w:panose1 w:val="02020603050405020304"/>
    <w:charset w:val="00"/>
    <w:family w:val="roman"/>
    <w:pitch w:val="variable"/>
    <w:sig w:usb0="00002003" w:usb1="80000000" w:usb2="00000008" w:usb3="00000000" w:csb0="00000041" w:csb1="00000000"/>
  </w:font>
  <w:font w:name="mylotus">
    <w:altName w:val="Times New Roman"/>
    <w:charset w:val="00"/>
    <w:family w:val="auto"/>
    <w:pitch w:val="variable"/>
    <w:sig w:usb0="00000000" w:usb1="80000000" w:usb2="00000008" w:usb3="00000000" w:csb0="00000043" w:csb1="00000000"/>
  </w:font>
  <w:font w:name="Arial">
    <w:panose1 w:val="020B0604020202020204"/>
    <w:charset w:val="00"/>
    <w:family w:val="swiss"/>
    <w:pitch w:val="variable"/>
    <w:sig w:usb0="E0002EFF" w:usb1="C000785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PT Bold Broken">
    <w:panose1 w:val="02010400000000000000"/>
    <w:charset w:val="B2"/>
    <w:family w:val="auto"/>
    <w:pitch w:val="variable"/>
    <w:sig w:usb0="00002001" w:usb1="80000000" w:usb2="00000008" w:usb3="00000000" w:csb0="00000040" w:csb1="00000000"/>
  </w:font>
  <w:font w:name="PT Simple Bold Ruled">
    <w:panose1 w:val="02010400000000000000"/>
    <w:charset w:val="B2"/>
    <w:family w:val="auto"/>
    <w:pitch w:val="variable"/>
    <w:sig w:usb0="00002001" w:usb1="80000000" w:usb2="00000008" w:usb3="00000000" w:csb0="00000040" w:csb1="00000000"/>
  </w:font>
  <w:font w:name="A Jannat LT">
    <w:panose1 w:val="01000000000000000000"/>
    <w:charset w:val="00"/>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C178" w14:textId="7D51FCE3" w:rsidR="00C77E65" w:rsidRDefault="00C77E65" w:rsidP="00C77E65">
    <w:pPr>
      <w:pStyle w:val="ac"/>
      <w:pBdr>
        <w:bottom w:val="thinThickLargeGap" w:sz="48" w:space="1" w:color="auto"/>
      </w:pBdr>
    </w:pPr>
    <w:r>
      <w:rPr>
        <w:noProof/>
        <w:lang w:eastAsia="en-US"/>
      </w:rPr>
      <mc:AlternateContent>
        <mc:Choice Requires="wpg">
          <w:drawing>
            <wp:anchor distT="0" distB="0" distL="114300" distR="114300" simplePos="0" relativeHeight="251658240" behindDoc="0" locked="0" layoutInCell="1" allowOverlap="1" wp14:anchorId="6C1E8EC2" wp14:editId="4D5F8AE6">
              <wp:simplePos x="0" y="0"/>
              <wp:positionH relativeFrom="margin">
                <wp:align>left</wp:align>
              </wp:positionH>
              <wp:positionV relativeFrom="paragraph">
                <wp:posOffset>35433</wp:posOffset>
              </wp:positionV>
              <wp:extent cx="800100" cy="311150"/>
              <wp:effectExtent l="0" t="0" r="0" b="0"/>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311150"/>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0" style="position:absolute;left:0;text-align:left;margin-left:0;margin-top:2.8pt;width:63pt;height:24.5pt;z-index:251658240;mso-position-horizontal:left;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">
              <v:roundrect id="AutoShape 2" o:spid="_x0000_s1031"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2"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v:textbox>
              </v:roundrect>
              <w10:wrap anchorx="margin"/>
            </v:group>
          </w:pict>
        </mc:Fallback>
      </mc:AlternateContent>
    </w:r>
  </w:p>
  <w:p w14:paraId="268D1AD2" w14:textId="09CEE5C6" w:rsidR="00C77E65" w:rsidRDefault="00C77E65" w:rsidP="00C77E65"/>
  <w:p w14:paraId="3E875487" w14:textId="2617E251" w:rsidR="001B6AC1" w:rsidRPr="001B6AC1" w:rsidRDefault="001B6AC1" w:rsidP="001B6AC1">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35E54" w14:textId="77777777" w:rsidR="008D5DC1" w:rsidRDefault="008D5DC1" w:rsidP="00DE4259">
      <w:r>
        <w:separator/>
      </w:r>
    </w:p>
  </w:footnote>
  <w:footnote w:type="continuationSeparator" w:id="0">
    <w:p w14:paraId="746F85ED" w14:textId="77777777" w:rsidR="008D5DC1" w:rsidRDefault="008D5DC1"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1922"/>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420E41"/>
    <w:multiLevelType w:val="hybridMultilevel"/>
    <w:tmpl w:val="1EE83634"/>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 w15:restartNumberingAfterBreak="0">
    <w:nsid w:val="1074721C"/>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4"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5" w15:restartNumberingAfterBreak="0">
    <w:nsid w:val="141C315D"/>
    <w:multiLevelType w:val="hybridMultilevel"/>
    <w:tmpl w:val="D882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7"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8" w15:restartNumberingAfterBreak="0">
    <w:nsid w:val="1BEC62A0"/>
    <w:multiLevelType w:val="hybridMultilevel"/>
    <w:tmpl w:val="0A549980"/>
    <w:lvl w:ilvl="0" w:tplc="4BAA0DD0">
      <w:start w:val="1"/>
      <w:numFmt w:val="decimal"/>
      <w:lvlText w:val="%1."/>
      <w:lvlJc w:val="left"/>
      <w:pPr>
        <w:ind w:left="1286" w:hanging="720"/>
      </w:pPr>
      <w:rPr>
        <w:rFonts w:ascii="Tahoma" w:eastAsia="Times New Roman" w:hAnsi="Tahoma" w:cs="MunaBeta"/>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9"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12" w15:restartNumberingAfterBreak="0">
    <w:nsid w:val="3B6E2734"/>
    <w:multiLevelType w:val="hybridMultilevel"/>
    <w:tmpl w:val="4B985A6A"/>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4"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DA5E4C"/>
    <w:multiLevelType w:val="hybridMultilevel"/>
    <w:tmpl w:val="85C089F2"/>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3"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5"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21331F4"/>
    <w:multiLevelType w:val="hybridMultilevel"/>
    <w:tmpl w:val="49E09738"/>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066D3F"/>
    <w:multiLevelType w:val="hybridMultilevel"/>
    <w:tmpl w:val="A00EC428"/>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31"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3" w15:restartNumberingAfterBreak="0">
    <w:nsid w:val="7BB52EAD"/>
    <w:multiLevelType w:val="hybridMultilevel"/>
    <w:tmpl w:val="B9406894"/>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num w:numId="1" w16cid:durableId="1806501990">
    <w:abstractNumId w:val="13"/>
  </w:num>
  <w:num w:numId="2" w16cid:durableId="31655819">
    <w:abstractNumId w:val="32"/>
  </w:num>
  <w:num w:numId="3" w16cid:durableId="213004919">
    <w:abstractNumId w:val="6"/>
  </w:num>
  <w:num w:numId="4" w16cid:durableId="1920745972">
    <w:abstractNumId w:val="25"/>
  </w:num>
  <w:num w:numId="5" w16cid:durableId="236482298">
    <w:abstractNumId w:val="17"/>
  </w:num>
  <w:num w:numId="6" w16cid:durableId="957638639">
    <w:abstractNumId w:val="3"/>
  </w:num>
  <w:num w:numId="7" w16cid:durableId="1987739258">
    <w:abstractNumId w:val="22"/>
  </w:num>
  <w:num w:numId="8" w16cid:durableId="548036978">
    <w:abstractNumId w:val="7"/>
  </w:num>
  <w:num w:numId="9" w16cid:durableId="1816872513">
    <w:abstractNumId w:val="29"/>
  </w:num>
  <w:num w:numId="10" w16cid:durableId="1446734494">
    <w:abstractNumId w:val="31"/>
  </w:num>
  <w:num w:numId="11" w16cid:durableId="1248346068">
    <w:abstractNumId w:val="24"/>
  </w:num>
  <w:num w:numId="12" w16cid:durableId="1446650971">
    <w:abstractNumId w:val="11"/>
  </w:num>
  <w:num w:numId="13" w16cid:durableId="1914074610">
    <w:abstractNumId w:val="28"/>
  </w:num>
  <w:num w:numId="14" w16cid:durableId="1571501974">
    <w:abstractNumId w:val="15"/>
  </w:num>
  <w:num w:numId="15" w16cid:durableId="501244033">
    <w:abstractNumId w:val="14"/>
  </w:num>
  <w:num w:numId="16" w16cid:durableId="1814979527">
    <w:abstractNumId w:val="9"/>
  </w:num>
  <w:num w:numId="17" w16cid:durableId="1193107204">
    <w:abstractNumId w:val="23"/>
  </w:num>
  <w:num w:numId="18" w16cid:durableId="1844777439">
    <w:abstractNumId w:val="20"/>
  </w:num>
  <w:num w:numId="19" w16cid:durableId="642663875">
    <w:abstractNumId w:val="4"/>
  </w:num>
  <w:num w:numId="20" w16cid:durableId="1831558642">
    <w:abstractNumId w:val="27"/>
  </w:num>
  <w:num w:numId="21" w16cid:durableId="1084647234">
    <w:abstractNumId w:val="10"/>
  </w:num>
  <w:num w:numId="22" w16cid:durableId="1232303745">
    <w:abstractNumId w:val="19"/>
  </w:num>
  <w:num w:numId="23" w16cid:durableId="2110929641">
    <w:abstractNumId w:val="18"/>
  </w:num>
  <w:num w:numId="24" w16cid:durableId="1634872184">
    <w:abstractNumId w:val="21"/>
  </w:num>
  <w:num w:numId="25" w16cid:durableId="2014645003">
    <w:abstractNumId w:val="2"/>
  </w:num>
  <w:num w:numId="26" w16cid:durableId="638805337">
    <w:abstractNumId w:val="16"/>
  </w:num>
  <w:num w:numId="27" w16cid:durableId="616179041">
    <w:abstractNumId w:val="8"/>
  </w:num>
  <w:num w:numId="28" w16cid:durableId="533494739">
    <w:abstractNumId w:val="5"/>
  </w:num>
  <w:num w:numId="29" w16cid:durableId="1479419119">
    <w:abstractNumId w:val="1"/>
  </w:num>
  <w:num w:numId="30" w16cid:durableId="1444106417">
    <w:abstractNumId w:val="26"/>
  </w:num>
  <w:num w:numId="31" w16cid:durableId="1605574530">
    <w:abstractNumId w:val="0"/>
  </w:num>
  <w:num w:numId="32" w16cid:durableId="2007781030">
    <w:abstractNumId w:val="30"/>
  </w:num>
  <w:num w:numId="33" w16cid:durableId="687874261">
    <w:abstractNumId w:val="12"/>
  </w:num>
  <w:num w:numId="34" w16cid:durableId="2083789364">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355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75B92"/>
    <w:rsid w:val="000762B5"/>
    <w:rsid w:val="000A2316"/>
    <w:rsid w:val="000C75D4"/>
    <w:rsid w:val="000E013A"/>
    <w:rsid w:val="000F66E4"/>
    <w:rsid w:val="001041E3"/>
    <w:rsid w:val="00115F07"/>
    <w:rsid w:val="001565A6"/>
    <w:rsid w:val="00156E74"/>
    <w:rsid w:val="001B3220"/>
    <w:rsid w:val="001B6AC1"/>
    <w:rsid w:val="001E6FD5"/>
    <w:rsid w:val="001F3812"/>
    <w:rsid w:val="001F4DAA"/>
    <w:rsid w:val="00211079"/>
    <w:rsid w:val="00247F6A"/>
    <w:rsid w:val="00273E87"/>
    <w:rsid w:val="00287EF7"/>
    <w:rsid w:val="002A18E0"/>
    <w:rsid w:val="002A6318"/>
    <w:rsid w:val="002C46BD"/>
    <w:rsid w:val="002D3A61"/>
    <w:rsid w:val="002E7719"/>
    <w:rsid w:val="00305526"/>
    <w:rsid w:val="003127F3"/>
    <w:rsid w:val="00323F2D"/>
    <w:rsid w:val="00334AB2"/>
    <w:rsid w:val="003353E8"/>
    <w:rsid w:val="00336EC0"/>
    <w:rsid w:val="00366CEA"/>
    <w:rsid w:val="00374B8B"/>
    <w:rsid w:val="003968C8"/>
    <w:rsid w:val="0039706D"/>
    <w:rsid w:val="003D1439"/>
    <w:rsid w:val="003D7B61"/>
    <w:rsid w:val="00415551"/>
    <w:rsid w:val="00426733"/>
    <w:rsid w:val="004445F8"/>
    <w:rsid w:val="004670AD"/>
    <w:rsid w:val="004A68C7"/>
    <w:rsid w:val="004E6141"/>
    <w:rsid w:val="005042B9"/>
    <w:rsid w:val="00514350"/>
    <w:rsid w:val="0058616D"/>
    <w:rsid w:val="005A3F04"/>
    <w:rsid w:val="005B3111"/>
    <w:rsid w:val="005B5B26"/>
    <w:rsid w:val="005C7D9D"/>
    <w:rsid w:val="005E176B"/>
    <w:rsid w:val="005F5C83"/>
    <w:rsid w:val="00615A09"/>
    <w:rsid w:val="0068596A"/>
    <w:rsid w:val="006E6B72"/>
    <w:rsid w:val="006E6BA2"/>
    <w:rsid w:val="006F4CA7"/>
    <w:rsid w:val="0074477D"/>
    <w:rsid w:val="00755D75"/>
    <w:rsid w:val="00777673"/>
    <w:rsid w:val="00781177"/>
    <w:rsid w:val="0078510C"/>
    <w:rsid w:val="007B5D2B"/>
    <w:rsid w:val="008452E1"/>
    <w:rsid w:val="00875E98"/>
    <w:rsid w:val="008865CB"/>
    <w:rsid w:val="008D4A90"/>
    <w:rsid w:val="008D5DC1"/>
    <w:rsid w:val="008F7D1C"/>
    <w:rsid w:val="00931C30"/>
    <w:rsid w:val="00937BF7"/>
    <w:rsid w:val="00940DE1"/>
    <w:rsid w:val="009833AE"/>
    <w:rsid w:val="00991E40"/>
    <w:rsid w:val="009A7ACE"/>
    <w:rsid w:val="009B682D"/>
    <w:rsid w:val="009B7238"/>
    <w:rsid w:val="009E55DC"/>
    <w:rsid w:val="00A03B75"/>
    <w:rsid w:val="00A04D1D"/>
    <w:rsid w:val="00A1183A"/>
    <w:rsid w:val="00A256CB"/>
    <w:rsid w:val="00A4496B"/>
    <w:rsid w:val="00A44C74"/>
    <w:rsid w:val="00A8557D"/>
    <w:rsid w:val="00A90EC0"/>
    <w:rsid w:val="00AD5B55"/>
    <w:rsid w:val="00AE4AF0"/>
    <w:rsid w:val="00B25123"/>
    <w:rsid w:val="00B4252C"/>
    <w:rsid w:val="00B432B8"/>
    <w:rsid w:val="00B87542"/>
    <w:rsid w:val="00BD0EAB"/>
    <w:rsid w:val="00BE00B6"/>
    <w:rsid w:val="00BF17D2"/>
    <w:rsid w:val="00C126BD"/>
    <w:rsid w:val="00C51BA2"/>
    <w:rsid w:val="00C5563F"/>
    <w:rsid w:val="00C627DA"/>
    <w:rsid w:val="00C77E65"/>
    <w:rsid w:val="00C82909"/>
    <w:rsid w:val="00CC1F04"/>
    <w:rsid w:val="00CC66F3"/>
    <w:rsid w:val="00CE7357"/>
    <w:rsid w:val="00D126B7"/>
    <w:rsid w:val="00D404E6"/>
    <w:rsid w:val="00D5051A"/>
    <w:rsid w:val="00D82B40"/>
    <w:rsid w:val="00DC20A0"/>
    <w:rsid w:val="00DC6DA0"/>
    <w:rsid w:val="00DC7288"/>
    <w:rsid w:val="00DE4259"/>
    <w:rsid w:val="00E11D81"/>
    <w:rsid w:val="00E143F7"/>
    <w:rsid w:val="00E40ACF"/>
    <w:rsid w:val="00E6775B"/>
    <w:rsid w:val="00E80A7F"/>
    <w:rsid w:val="00EA3794"/>
    <w:rsid w:val="00ED6969"/>
    <w:rsid w:val="00EE0FE9"/>
    <w:rsid w:val="00EE53D6"/>
    <w:rsid w:val="00F70AF8"/>
    <w:rsid w:val="00F97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11098</TotalTime>
  <Pages>4</Pages>
  <Words>768</Words>
  <Characters>4126</Characters>
  <Application>Microsoft Office Word</Application>
  <DocSecurity>0</DocSecurity>
  <Lines>34</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Ahmed Harby</cp:lastModifiedBy>
  <cp:revision>22</cp:revision>
  <cp:lastPrinted>2026-03-08T12:28:00Z</cp:lastPrinted>
  <dcterms:created xsi:type="dcterms:W3CDTF">2020-03-01T15:48:00Z</dcterms:created>
  <dcterms:modified xsi:type="dcterms:W3CDTF">2026-04-19T08:10:00Z</dcterms:modified>
</cp:coreProperties>
</file>