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E6BAF" w14:textId="77777777" w:rsidR="00673C43" w:rsidRDefault="00673C43">
      <w:pPr>
        <w:bidi/>
        <w:spacing w:after="0" w:line="360" w:lineRule="auto"/>
        <w:jc w:val="both"/>
      </w:pPr>
    </w:p>
    <w:p w14:paraId="5A96055E" w14:textId="77777777" w:rsidR="00673C43" w:rsidRDefault="00000000">
      <w:pPr>
        <w:bidi/>
        <w:spacing w:before="480" w:after="80" w:line="240" w:lineRule="auto"/>
        <w:jc w:val="center"/>
      </w:pPr>
      <w:r>
        <w:rPr>
          <w:b/>
          <w:bCs/>
          <w:color w:val="0E2A47"/>
          <w:sz w:val="40"/>
          <w:szCs w:val="40"/>
          <w:rtl/>
          <w:cs/>
        </w:rPr>
        <w:t xml:space="preserve">جامعة </w:t>
      </w:r>
      <w:proofErr w:type="spellStart"/>
      <w:r>
        <w:rPr>
          <w:b/>
          <w:bCs/>
          <w:color w:val="0E2A47"/>
          <w:sz w:val="40"/>
          <w:szCs w:val="40"/>
          <w:rtl/>
          <w:cs/>
        </w:rPr>
        <w:t>ميدأوشن</w:t>
      </w:r>
      <w:proofErr w:type="spellEnd"/>
    </w:p>
    <w:p w14:paraId="4858DD76" w14:textId="77777777" w:rsidR="00673C43" w:rsidRDefault="00000000">
      <w:pPr>
        <w:bidi/>
        <w:spacing w:after="80" w:line="240" w:lineRule="auto"/>
        <w:jc w:val="center"/>
      </w:pPr>
      <w:r>
        <w:rPr>
          <w:rFonts w:ascii="Times New Roman" w:eastAsia="Times New Roman" w:hAnsi="Times New Roman" w:cs="Times New Roman"/>
          <w:color w:val="1BA9E1"/>
          <w:sz w:val="26"/>
          <w:szCs w:val="26"/>
        </w:rPr>
        <w:t>Mid Ocean University</w:t>
      </w:r>
    </w:p>
    <w:p w14:paraId="1434CA71" w14:textId="77777777" w:rsidR="00673C43" w:rsidRDefault="00000000">
      <w:pPr>
        <w:bidi/>
        <w:spacing w:before="160" w:after="80" w:line="240" w:lineRule="auto"/>
        <w:jc w:val="center"/>
      </w:pPr>
      <w:r>
        <w:rPr>
          <w:b/>
          <w:bCs/>
          <w:color w:val="0E2A47"/>
          <w:sz w:val="32"/>
          <w:szCs w:val="32"/>
          <w:rtl/>
          <w:cs/>
        </w:rPr>
        <w:t>كلية الريادة والابتكار</w:t>
      </w:r>
    </w:p>
    <w:p w14:paraId="48470AF8" w14:textId="77777777" w:rsidR="00673C43" w:rsidRDefault="00000000">
      <w:pPr>
        <w:bidi/>
        <w:spacing w:after="600" w:line="240" w:lineRule="auto"/>
        <w:jc w:val="center"/>
      </w:pPr>
      <w:r>
        <w:rPr>
          <w:szCs w:val="28"/>
          <w:rtl/>
          <w:cs/>
        </w:rPr>
        <w:t>برنامج ماجستير ريادة الأعمال</w:t>
      </w:r>
    </w:p>
    <w:p w14:paraId="687CB597" w14:textId="77777777" w:rsidR="00673C43" w:rsidRDefault="00000000">
      <w:pPr>
        <w:bidi/>
        <w:spacing w:before="240" w:after="40" w:line="324" w:lineRule="auto"/>
        <w:jc w:val="center"/>
      </w:pPr>
      <w:r>
        <w:rPr>
          <w:b/>
          <w:bCs/>
          <w:color w:val="0E2A47"/>
          <w:sz w:val="52"/>
          <w:szCs w:val="52"/>
          <w:rtl/>
          <w:cs/>
        </w:rPr>
        <w:t>العوامل المؤثرة في استمرارية الشركات الناشئة</w:t>
      </w:r>
    </w:p>
    <w:p w14:paraId="134F5878" w14:textId="77777777" w:rsidR="00673C43" w:rsidRDefault="00000000">
      <w:pPr>
        <w:bidi/>
        <w:spacing w:after="160" w:line="324" w:lineRule="auto"/>
        <w:jc w:val="center"/>
      </w:pPr>
      <w:r>
        <w:rPr>
          <w:b/>
          <w:bCs/>
          <w:color w:val="0E2A47"/>
          <w:sz w:val="52"/>
          <w:szCs w:val="52"/>
          <w:rtl/>
          <w:cs/>
        </w:rPr>
        <w:t>في بيئة الأعمال السعودية</w:t>
      </w:r>
    </w:p>
    <w:p w14:paraId="6601BBAC" w14:textId="77777777" w:rsidR="00673C43" w:rsidRDefault="00000000">
      <w:pPr>
        <w:bidi/>
        <w:spacing w:after="680" w:line="288" w:lineRule="auto"/>
        <w:jc w:val="center"/>
      </w:pPr>
      <w:r>
        <w:rPr>
          <w:rFonts w:ascii="Times New Roman" w:eastAsia="Times New Roman" w:hAnsi="Times New Roman" w:cs="Times New Roman"/>
          <w:color w:val="1BA9E1"/>
          <w:sz w:val="26"/>
          <w:szCs w:val="26"/>
        </w:rPr>
        <w:t>Factors Influencing the Survival of Startups in the Saudi Business Environment</w:t>
      </w:r>
    </w:p>
    <w:p w14:paraId="6B89ABA5" w14:textId="77777777" w:rsidR="00673C43" w:rsidRDefault="00000000">
      <w:pPr>
        <w:bidi/>
        <w:spacing w:after="40" w:line="324" w:lineRule="auto"/>
        <w:jc w:val="center"/>
      </w:pPr>
      <w:r>
        <w:rPr>
          <w:szCs w:val="28"/>
          <w:rtl/>
          <w:cs/>
        </w:rPr>
        <w:t xml:space="preserve">بحث مقدَّم استكمالًا لمتطلبات مقرر مشروع التخرج </w:t>
      </w:r>
      <w:r>
        <w:rPr>
          <w:rFonts w:ascii="Times New Roman" w:eastAsia="Times New Roman" w:hAnsi="Times New Roman" w:cs="Times New Roman"/>
          <w:szCs w:val="28"/>
        </w:rPr>
        <w:t>(ENT636)</w:t>
      </w:r>
    </w:p>
    <w:p w14:paraId="1B8AC3F1" w14:textId="77777777" w:rsidR="00673C43" w:rsidRDefault="00000000">
      <w:pPr>
        <w:bidi/>
        <w:spacing w:after="600" w:line="324" w:lineRule="auto"/>
        <w:jc w:val="center"/>
      </w:pPr>
      <w:r>
        <w:rPr>
          <w:szCs w:val="28"/>
          <w:rtl/>
          <w:cs/>
        </w:rPr>
        <w:t>للحصول على درجة الماجستير في ريادة الأعمال</w:t>
      </w:r>
    </w:p>
    <w:p w14:paraId="358BB6B7" w14:textId="77777777" w:rsidR="00673C43" w:rsidRDefault="00000000">
      <w:pPr>
        <w:bidi/>
        <w:spacing w:after="40" w:line="240" w:lineRule="auto"/>
        <w:jc w:val="center"/>
      </w:pPr>
      <w:r>
        <w:rPr>
          <w:b/>
          <w:bCs/>
          <w:color w:val="1BA9E1"/>
          <w:szCs w:val="28"/>
          <w:rtl/>
          <w:cs/>
        </w:rPr>
        <w:t>إعداد الطالب</w:t>
      </w:r>
    </w:p>
    <w:p w14:paraId="4BED4CDE" w14:textId="77777777" w:rsidR="00673C43" w:rsidRDefault="00000000">
      <w:pPr>
        <w:bidi/>
        <w:spacing w:after="40" w:line="240" w:lineRule="auto"/>
        <w:jc w:val="center"/>
      </w:pPr>
      <w:r>
        <w:rPr>
          <w:b/>
          <w:bCs/>
          <w:color w:val="0E2A47"/>
          <w:sz w:val="40"/>
          <w:szCs w:val="40"/>
          <w:rtl/>
          <w:cs/>
        </w:rPr>
        <w:t>عبدالرحمن يعقوب الدايل</w:t>
      </w:r>
    </w:p>
    <w:p w14:paraId="69AAB7F0" w14:textId="77777777" w:rsidR="00673C43" w:rsidRDefault="00000000">
      <w:pPr>
        <w:bidi/>
        <w:spacing w:after="40" w:line="240" w:lineRule="auto"/>
        <w:jc w:val="center"/>
      </w:pPr>
      <w:r>
        <w:rPr>
          <w:rFonts w:ascii="Times New Roman" w:eastAsia="Times New Roman" w:hAnsi="Times New Roman" w:cs="Times New Roman"/>
          <w:sz w:val="24"/>
          <w:szCs w:val="24"/>
        </w:rPr>
        <w:t>ABDULRAHMAN YAQUOB ALDAYEL</w:t>
      </w:r>
    </w:p>
    <w:p w14:paraId="555F637A" w14:textId="77777777" w:rsidR="00673C43" w:rsidRDefault="00000000">
      <w:pPr>
        <w:bidi/>
        <w:spacing w:after="520" w:line="240" w:lineRule="auto"/>
        <w:jc w:val="center"/>
      </w:pPr>
      <w:r>
        <w:rPr>
          <w:sz w:val="26"/>
          <w:szCs w:val="26"/>
          <w:rtl/>
          <w:cs/>
        </w:rPr>
        <w:t>الرقم الأكاديمي: ٢٥٣٠٠٠٩٥٥</w:t>
      </w:r>
    </w:p>
    <w:p w14:paraId="477831BC" w14:textId="77777777" w:rsidR="00673C43" w:rsidRDefault="00000000">
      <w:pPr>
        <w:bidi/>
        <w:spacing w:after="40" w:line="240" w:lineRule="auto"/>
        <w:jc w:val="center"/>
      </w:pPr>
      <w:r>
        <w:rPr>
          <w:b/>
          <w:bCs/>
          <w:color w:val="1BA9E1"/>
          <w:szCs w:val="28"/>
          <w:rtl/>
          <w:cs/>
        </w:rPr>
        <w:t>إشراف</w:t>
      </w:r>
    </w:p>
    <w:p w14:paraId="6918E125" w14:textId="77777777" w:rsidR="00673C43" w:rsidRDefault="00000000">
      <w:pPr>
        <w:bidi/>
        <w:spacing w:after="520" w:line="240" w:lineRule="auto"/>
        <w:jc w:val="center"/>
      </w:pPr>
      <w:r>
        <w:rPr>
          <w:b/>
          <w:bCs/>
          <w:color w:val="0E2A47"/>
          <w:sz w:val="36"/>
          <w:szCs w:val="36"/>
          <w:rtl/>
          <w:cs/>
        </w:rPr>
        <w:t>الدكتور / أحمد راجح</w:t>
      </w:r>
    </w:p>
    <w:p w14:paraId="7A823F33" w14:textId="77777777" w:rsidR="00673C43" w:rsidRDefault="00000000">
      <w:pPr>
        <w:bidi/>
        <w:spacing w:after="0" w:line="240" w:lineRule="auto"/>
        <w:jc w:val="center"/>
      </w:pPr>
      <w:r>
        <w:rPr>
          <w:szCs w:val="28"/>
          <w:rtl/>
          <w:cs/>
        </w:rPr>
        <w:t>الفصل الدراسي الثاني — العام الدراسي ٢٠٢٦م</w:t>
      </w:r>
    </w:p>
    <w:p w14:paraId="71BF83E8" w14:textId="77777777" w:rsidR="00673C43" w:rsidRDefault="00000000">
      <w:pPr>
        <w:bidi/>
      </w:pPr>
      <w:r>
        <w:br w:type="page"/>
      </w:r>
    </w:p>
    <w:p w14:paraId="5B344933" w14:textId="77777777" w:rsidR="00673C43" w:rsidRDefault="00000000">
      <w:pPr>
        <w:keepNext/>
        <w:bidi/>
        <w:spacing w:before="360" w:after="240" w:line="240" w:lineRule="auto"/>
        <w:jc w:val="center"/>
        <w:outlineLvl w:val="0"/>
      </w:pPr>
      <w:bookmarkStart w:id="0" w:name="_Toc237121015"/>
      <w:r>
        <w:rPr>
          <w:b/>
          <w:bCs/>
          <w:color w:val="0E2A47"/>
          <w:sz w:val="36"/>
          <w:szCs w:val="36"/>
          <w:rtl/>
          <w:cs/>
        </w:rPr>
        <w:lastRenderedPageBreak/>
        <w:t>الإهداء والشكر</w:t>
      </w:r>
      <w:bookmarkEnd w:id="0"/>
    </w:p>
    <w:p w14:paraId="7FE91558" w14:textId="77777777" w:rsidR="00673C43" w:rsidRDefault="00000000">
      <w:pPr>
        <w:bidi/>
        <w:spacing w:after="80" w:line="360" w:lineRule="auto"/>
        <w:jc w:val="center"/>
      </w:pPr>
      <w:r>
        <w:rPr>
          <w:szCs w:val="28"/>
          <w:rtl/>
          <w:cs/>
        </w:rPr>
        <w:t>إلى رواد الأعمال في هذا الوطن، الذين يبدؤون من الصفر ويحتملون كلفة المحاولة —</w:t>
      </w:r>
    </w:p>
    <w:p w14:paraId="2BE4DFC9" w14:textId="77777777" w:rsidR="00673C43" w:rsidRDefault="00000000">
      <w:pPr>
        <w:bidi/>
        <w:spacing w:after="520" w:line="360" w:lineRule="auto"/>
        <w:jc w:val="center"/>
      </w:pPr>
      <w:r>
        <w:rPr>
          <w:szCs w:val="28"/>
          <w:rtl/>
          <w:cs/>
        </w:rPr>
        <w:t>إليهم تتوجّه هذه الدراسة، ومنهم استمدّت بياناتها.</w:t>
      </w:r>
    </w:p>
    <w:p w14:paraId="0669DD97" w14:textId="77777777" w:rsidR="00673C43" w:rsidRDefault="00673C43">
      <w:pPr>
        <w:bidi/>
        <w:spacing w:after="280" w:line="360" w:lineRule="auto"/>
        <w:jc w:val="both"/>
      </w:pPr>
    </w:p>
    <w:p w14:paraId="2666ACD8" w14:textId="77777777" w:rsidR="00673C43" w:rsidRDefault="00000000">
      <w:pPr>
        <w:bidi/>
        <w:spacing w:after="160" w:line="360" w:lineRule="auto"/>
        <w:jc w:val="both"/>
      </w:pPr>
      <w:r>
        <w:rPr>
          <w:szCs w:val="28"/>
          <w:rtl/>
          <w:cs/>
        </w:rPr>
        <w:t>أتقدّم بخالص الشكر والتقدير إلى أستاذ المقرر ومشرف الدراسة الدكتور / أحمد راجح، على توجيهه الدقيق وملاحظاته المنهجية التي أعادت ضبط مسار هذه الدراسة في مواضع جوهرية، وفي مقدمتها تحديد المتغير التابع وضبط عدد متغيرات الدراسة بما يتناسب مع الإطار الزمني المتاح. فما استقام من هذا العمل فبفضل الله ثم بتوجيهه، وما بقي فيه من نقص فمسؤولية الباحث وحده.</w:t>
      </w:r>
    </w:p>
    <w:p w14:paraId="4C019CC8" w14:textId="77777777" w:rsidR="00673C43" w:rsidRDefault="00000000">
      <w:pPr>
        <w:bidi/>
      </w:pPr>
      <w:r>
        <w:br w:type="page"/>
      </w:r>
    </w:p>
    <w:p w14:paraId="74E874FA" w14:textId="77777777" w:rsidR="00673C43" w:rsidRDefault="00000000">
      <w:pPr>
        <w:keepNext/>
        <w:bidi/>
        <w:spacing w:before="360" w:after="240" w:line="240" w:lineRule="auto"/>
        <w:jc w:val="center"/>
        <w:outlineLvl w:val="0"/>
      </w:pPr>
      <w:bookmarkStart w:id="1" w:name="_Toc237121016"/>
      <w:r>
        <w:rPr>
          <w:b/>
          <w:bCs/>
          <w:color w:val="0E2A47"/>
          <w:sz w:val="36"/>
          <w:szCs w:val="36"/>
          <w:rtl/>
          <w:cs/>
        </w:rPr>
        <w:lastRenderedPageBreak/>
        <w:t>قائمة المحتويات</w:t>
      </w:r>
      <w:bookmarkEnd w:id="1"/>
    </w:p>
    <w:p w14:paraId="14DC903C" w14:textId="77777777" w:rsidR="005442CC" w:rsidRDefault="00000000" w:rsidP="005442CC">
      <w:pPr>
        <w:pStyle w:val="14"/>
        <w:tabs>
          <w:tab w:val="right" w:leader="dot" w:pos="8829"/>
        </w:tabs>
        <w:bidi/>
        <w:rPr>
          <w:noProof/>
          <w:rtl/>
        </w:rPr>
      </w:pPr>
      <w:r>
        <w:rPr>
          <w:sz w:val="26"/>
          <w:szCs w:val="26"/>
          <w:rtl/>
          <w:cs/>
        </w:rPr>
        <w:fldChar w:fldCharType="begin"/>
      </w:r>
      <w:r>
        <w:rPr>
          <w:sz w:val="26"/>
          <w:szCs w:val="26"/>
          <w:rtl/>
          <w:cs/>
        </w:rPr>
        <w:instrText>TOC \o "1-3" \h \z \u</w:instrText>
      </w:r>
      <w:r>
        <w:rPr>
          <w:sz w:val="26"/>
          <w:szCs w:val="26"/>
          <w:rtl/>
          <w:cs/>
        </w:rPr>
        <w:fldChar w:fldCharType="separate"/>
      </w:r>
      <w:hyperlink w:anchor="_Toc237121015" w:history="1">
        <w:r w:rsidR="005442CC" w:rsidRPr="001B2903">
          <w:rPr>
            <w:rStyle w:val="Hyperlink"/>
            <w:b/>
            <w:bCs/>
            <w:noProof/>
            <w:rtl/>
            <w:cs/>
          </w:rPr>
          <w:t>الإهداء والشكر</w:t>
        </w:r>
        <w:r w:rsidR="005442CC">
          <w:rPr>
            <w:noProof/>
            <w:webHidden/>
            <w:rtl/>
          </w:rPr>
          <w:tab/>
        </w:r>
        <w:r w:rsidR="005442CC">
          <w:rPr>
            <w:rStyle w:val="Hyperlink"/>
            <w:noProof/>
            <w:rtl/>
          </w:rPr>
          <w:fldChar w:fldCharType="begin"/>
        </w:r>
        <w:r w:rsidR="005442CC">
          <w:rPr>
            <w:noProof/>
            <w:webHidden/>
            <w:rtl/>
          </w:rPr>
          <w:instrText xml:space="preserve"> </w:instrText>
        </w:r>
        <w:r w:rsidR="005442CC">
          <w:rPr>
            <w:noProof/>
            <w:webHidden/>
          </w:rPr>
          <w:instrText>PAGEREF</w:instrText>
        </w:r>
        <w:r w:rsidR="005442CC">
          <w:rPr>
            <w:noProof/>
            <w:webHidden/>
            <w:rtl/>
          </w:rPr>
          <w:instrText xml:space="preserve"> _</w:instrText>
        </w:r>
        <w:r w:rsidR="005442CC">
          <w:rPr>
            <w:noProof/>
            <w:webHidden/>
          </w:rPr>
          <w:instrText>Toc237121015 \h</w:instrText>
        </w:r>
        <w:r w:rsidR="005442CC">
          <w:rPr>
            <w:noProof/>
            <w:webHidden/>
            <w:rtl/>
          </w:rPr>
          <w:instrText xml:space="preserve"> </w:instrText>
        </w:r>
        <w:r w:rsidR="005442CC">
          <w:rPr>
            <w:rStyle w:val="Hyperlink"/>
            <w:noProof/>
            <w:rtl/>
          </w:rPr>
        </w:r>
        <w:r w:rsidR="005442CC">
          <w:rPr>
            <w:rStyle w:val="Hyperlink"/>
            <w:noProof/>
            <w:rtl/>
          </w:rPr>
          <w:fldChar w:fldCharType="separate"/>
        </w:r>
        <w:r w:rsidR="005442CC">
          <w:rPr>
            <w:noProof/>
            <w:webHidden/>
          </w:rPr>
          <w:t>2</w:t>
        </w:r>
        <w:r w:rsidR="005442CC">
          <w:rPr>
            <w:rStyle w:val="Hyperlink"/>
            <w:noProof/>
            <w:rtl/>
          </w:rPr>
          <w:fldChar w:fldCharType="end"/>
        </w:r>
      </w:hyperlink>
    </w:p>
    <w:p w14:paraId="6C96198C" w14:textId="77777777" w:rsidR="005442CC" w:rsidRDefault="005442CC" w:rsidP="005442CC">
      <w:pPr>
        <w:pStyle w:val="14"/>
        <w:tabs>
          <w:tab w:val="right" w:leader="dot" w:pos="8829"/>
        </w:tabs>
        <w:bidi/>
        <w:rPr>
          <w:noProof/>
          <w:rtl/>
        </w:rPr>
      </w:pPr>
      <w:hyperlink w:anchor="_Toc237121016" w:history="1">
        <w:r w:rsidRPr="001B2903">
          <w:rPr>
            <w:rStyle w:val="Hyperlink"/>
            <w:b/>
            <w:bCs/>
            <w:noProof/>
            <w:rtl/>
            <w:cs/>
          </w:rPr>
          <w:t>قائمة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Toc237121016 \h</w:instrText>
        </w:r>
        <w:r>
          <w:rPr>
            <w:noProof/>
            <w:webHidden/>
            <w:rtl/>
          </w:rPr>
          <w:instrText xml:space="preserve">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555F0233" w14:textId="77777777" w:rsidR="005442CC" w:rsidRDefault="005442CC" w:rsidP="005442CC">
      <w:pPr>
        <w:pStyle w:val="14"/>
        <w:tabs>
          <w:tab w:val="right" w:leader="dot" w:pos="8829"/>
        </w:tabs>
        <w:bidi/>
        <w:rPr>
          <w:noProof/>
          <w:rtl/>
        </w:rPr>
      </w:pPr>
      <w:hyperlink w:anchor="_Toc237121017" w:history="1">
        <w:r w:rsidRPr="001B2903">
          <w:rPr>
            <w:rStyle w:val="Hyperlink"/>
            <w:b/>
            <w:bCs/>
            <w:noProof/>
            <w:rtl/>
            <w:cs/>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Toc237121017 \h</w:instrText>
        </w:r>
        <w:r>
          <w:rPr>
            <w:noProof/>
            <w:webHidden/>
            <w:rtl/>
          </w:rPr>
          <w:instrText xml:space="preserve">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38E43F8F" w14:textId="77777777" w:rsidR="005442CC" w:rsidRDefault="005442CC" w:rsidP="005442CC">
      <w:pPr>
        <w:pStyle w:val="14"/>
        <w:tabs>
          <w:tab w:val="right" w:leader="dot" w:pos="8829"/>
        </w:tabs>
        <w:bidi/>
        <w:rPr>
          <w:noProof/>
          <w:rtl/>
        </w:rPr>
      </w:pPr>
      <w:hyperlink w:anchor="_Toc237121018" w:history="1">
        <w:r w:rsidRPr="001B2903">
          <w:rPr>
            <w:rStyle w:val="Hyperlink"/>
            <w:b/>
            <w:bCs/>
            <w:noProof/>
            <w:rtl/>
            <w:cs/>
          </w:rPr>
          <w:t>قائمة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Toc237121018 \h</w:instrText>
        </w:r>
        <w:r>
          <w:rPr>
            <w:noProof/>
            <w:webHidden/>
            <w:rtl/>
          </w:rPr>
          <w:instrText xml:space="preserve">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27673368" w14:textId="77777777" w:rsidR="005442CC" w:rsidRDefault="005442CC" w:rsidP="005442CC">
      <w:pPr>
        <w:pStyle w:val="14"/>
        <w:tabs>
          <w:tab w:val="right" w:leader="dot" w:pos="8829"/>
        </w:tabs>
        <w:bidi/>
        <w:rPr>
          <w:noProof/>
          <w:rtl/>
        </w:rPr>
      </w:pPr>
      <w:hyperlink w:anchor="_Toc237121019" w:history="1">
        <w:r w:rsidRPr="001B2903">
          <w:rPr>
            <w:rStyle w:val="Hyperlink"/>
            <w:b/>
            <w:bCs/>
            <w:noProof/>
            <w:rtl/>
            <w:cs/>
          </w:rPr>
          <w:t>قائمة 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Toc237121019 \h</w:instrText>
        </w:r>
        <w:r>
          <w:rPr>
            <w:noProof/>
            <w:webHidden/>
            <w:rtl/>
          </w:rPr>
          <w:instrText xml:space="preserve">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3D2BEA2F" w14:textId="77777777" w:rsidR="005442CC" w:rsidRDefault="005442CC" w:rsidP="005442CC">
      <w:pPr>
        <w:pStyle w:val="14"/>
        <w:tabs>
          <w:tab w:val="right" w:leader="dot" w:pos="8829"/>
        </w:tabs>
        <w:bidi/>
        <w:rPr>
          <w:noProof/>
          <w:rtl/>
        </w:rPr>
      </w:pPr>
      <w:hyperlink w:anchor="_Toc237121020" w:history="1">
        <w:r w:rsidRPr="001B2903">
          <w:rPr>
            <w:rStyle w:val="Hyperlink"/>
            <w:b/>
            <w:bCs/>
            <w:noProof/>
            <w:rtl/>
            <w:cs/>
          </w:rPr>
          <w:t>ملخص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Toc237121020 \h</w:instrText>
        </w:r>
        <w:r>
          <w:rPr>
            <w:noProof/>
            <w:webHidden/>
            <w:rtl/>
          </w:rPr>
          <w:instrText xml:space="preserve">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58C3D8E7" w14:textId="77777777" w:rsidR="005442CC" w:rsidRDefault="005442CC" w:rsidP="005442CC">
      <w:pPr>
        <w:pStyle w:val="14"/>
        <w:tabs>
          <w:tab w:val="right" w:leader="dot" w:pos="8829"/>
        </w:tabs>
        <w:bidi/>
        <w:rPr>
          <w:noProof/>
          <w:rtl/>
        </w:rPr>
      </w:pPr>
      <w:hyperlink w:anchor="_Toc237121021" w:history="1">
        <w:r w:rsidRPr="001B2903">
          <w:rPr>
            <w:rStyle w:val="Hyperlink"/>
            <w:b/>
            <w:bCs/>
            <w:noProof/>
            <w:rtl/>
            <w:cs/>
          </w:rPr>
          <w:t>الفصل الأول: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Toc237121021 \h</w:instrText>
        </w:r>
        <w:r>
          <w:rPr>
            <w:noProof/>
            <w:webHidden/>
            <w:rtl/>
          </w:rPr>
          <w:instrText xml:space="preserve">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6C64E8DC" w14:textId="77777777" w:rsidR="005442CC" w:rsidRDefault="005442CC" w:rsidP="005442CC">
      <w:pPr>
        <w:pStyle w:val="36"/>
        <w:tabs>
          <w:tab w:val="right" w:leader="dot" w:pos="8829"/>
        </w:tabs>
        <w:bidi/>
        <w:rPr>
          <w:noProof/>
          <w:rtl/>
        </w:rPr>
      </w:pPr>
      <w:hyperlink w:anchor="_Toc237121022" w:history="1">
        <w:r w:rsidRPr="001B2903">
          <w:rPr>
            <w:rStyle w:val="Hyperlink"/>
            <w:b/>
            <w:bCs/>
            <w:noProof/>
            <w:rtl/>
            <w:cs/>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Toc237121022 \h</w:instrText>
        </w:r>
        <w:r>
          <w:rPr>
            <w:noProof/>
            <w:webHidden/>
            <w:rtl/>
          </w:rPr>
          <w:instrText xml:space="preserve">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7646430B" w14:textId="77777777" w:rsidR="005442CC" w:rsidRDefault="005442CC" w:rsidP="005442CC">
      <w:pPr>
        <w:pStyle w:val="28"/>
        <w:tabs>
          <w:tab w:val="right" w:leader="dot" w:pos="8829"/>
        </w:tabs>
        <w:bidi/>
        <w:rPr>
          <w:noProof/>
          <w:rtl/>
        </w:rPr>
      </w:pPr>
      <w:hyperlink w:anchor="_Toc237121023" w:history="1">
        <w:r w:rsidRPr="001B2903">
          <w:rPr>
            <w:rStyle w:val="Hyperlink"/>
            <w:b/>
            <w:bCs/>
            <w:noProof/>
            <w:rtl/>
            <w:cs/>
          </w:rPr>
          <w:t>١.١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Toc237121023 \h</w:instrText>
        </w:r>
        <w:r>
          <w:rPr>
            <w:noProof/>
            <w:webHidden/>
            <w:rtl/>
          </w:rPr>
          <w:instrText xml:space="preserve"> </w:instrText>
        </w:r>
        <w:r>
          <w:rPr>
            <w:rStyle w:val="Hyperlink"/>
            <w:noProof/>
            <w:rtl/>
          </w:rPr>
        </w:r>
        <w:r>
          <w:rPr>
            <w:rStyle w:val="Hyperlink"/>
            <w:noProof/>
            <w:rtl/>
          </w:rPr>
          <w:fldChar w:fldCharType="separate"/>
        </w:r>
        <w:r>
          <w:rPr>
            <w:noProof/>
            <w:webHidden/>
          </w:rPr>
          <w:t>12</w:t>
        </w:r>
        <w:r>
          <w:rPr>
            <w:rStyle w:val="Hyperlink"/>
            <w:noProof/>
            <w:rtl/>
          </w:rPr>
          <w:fldChar w:fldCharType="end"/>
        </w:r>
      </w:hyperlink>
    </w:p>
    <w:p w14:paraId="0086F868" w14:textId="77777777" w:rsidR="005442CC" w:rsidRDefault="005442CC" w:rsidP="005442CC">
      <w:pPr>
        <w:pStyle w:val="28"/>
        <w:tabs>
          <w:tab w:val="right" w:leader="dot" w:pos="8829"/>
        </w:tabs>
        <w:bidi/>
        <w:rPr>
          <w:noProof/>
          <w:rtl/>
        </w:rPr>
      </w:pPr>
      <w:hyperlink w:anchor="_Toc237121024" w:history="1">
        <w:r w:rsidRPr="001B2903">
          <w:rPr>
            <w:rStyle w:val="Hyperlink"/>
            <w:b/>
            <w:bCs/>
            <w:noProof/>
            <w:rtl/>
            <w:cs/>
          </w:rPr>
          <w:t>١.٢ 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Toc237121024 \h</w:instrText>
        </w:r>
        <w:r>
          <w:rPr>
            <w:noProof/>
            <w:webHidden/>
            <w:rtl/>
          </w:rPr>
          <w:instrText xml:space="preserve">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14:paraId="54F4678D" w14:textId="77777777" w:rsidR="005442CC" w:rsidRDefault="005442CC" w:rsidP="005442CC">
      <w:pPr>
        <w:pStyle w:val="28"/>
        <w:tabs>
          <w:tab w:val="right" w:leader="dot" w:pos="8829"/>
        </w:tabs>
        <w:bidi/>
        <w:rPr>
          <w:noProof/>
          <w:rtl/>
        </w:rPr>
      </w:pPr>
      <w:hyperlink w:anchor="_Toc237121025" w:history="1">
        <w:r w:rsidRPr="001B2903">
          <w:rPr>
            <w:rStyle w:val="Hyperlink"/>
            <w:b/>
            <w:bCs/>
            <w:noProof/>
            <w:rtl/>
            <w:cs/>
          </w:rPr>
          <w:t>١.٣ 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Toc237121025 \h</w:instrText>
        </w:r>
        <w:r>
          <w:rPr>
            <w:noProof/>
            <w:webHidden/>
            <w:rtl/>
          </w:rPr>
          <w:instrText xml:space="preserve">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3F3567C9" w14:textId="77777777" w:rsidR="005442CC" w:rsidRDefault="005442CC" w:rsidP="005442CC">
      <w:pPr>
        <w:pStyle w:val="28"/>
        <w:tabs>
          <w:tab w:val="right" w:leader="dot" w:pos="8829"/>
        </w:tabs>
        <w:bidi/>
        <w:rPr>
          <w:noProof/>
          <w:rtl/>
        </w:rPr>
      </w:pPr>
      <w:hyperlink w:anchor="_Toc237121026" w:history="1">
        <w:r w:rsidRPr="001B2903">
          <w:rPr>
            <w:rStyle w:val="Hyperlink"/>
            <w:b/>
            <w:bCs/>
            <w:noProof/>
            <w:rtl/>
            <w:cs/>
          </w:rPr>
          <w:t>١.٤ 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Toc237121026 \h</w:instrText>
        </w:r>
        <w:r>
          <w:rPr>
            <w:noProof/>
            <w:webHidden/>
            <w:rtl/>
          </w:rPr>
          <w:instrText xml:space="preserve">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14:paraId="7EDB6DF8" w14:textId="77777777" w:rsidR="005442CC" w:rsidRDefault="005442CC" w:rsidP="005442CC">
      <w:pPr>
        <w:pStyle w:val="28"/>
        <w:tabs>
          <w:tab w:val="right" w:leader="dot" w:pos="8829"/>
        </w:tabs>
        <w:bidi/>
        <w:rPr>
          <w:noProof/>
          <w:rtl/>
        </w:rPr>
      </w:pPr>
      <w:hyperlink w:anchor="_Toc237121027" w:history="1">
        <w:r w:rsidRPr="001B2903">
          <w:rPr>
            <w:rStyle w:val="Hyperlink"/>
            <w:b/>
            <w:bCs/>
            <w:noProof/>
            <w:rtl/>
            <w:cs/>
          </w:rPr>
          <w:t>١.٥ 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Toc237121027 \h</w:instrText>
        </w:r>
        <w:r>
          <w:rPr>
            <w:noProof/>
            <w:webHidden/>
            <w:rtl/>
          </w:rPr>
          <w:instrText xml:space="preserve">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4316CF23" w14:textId="77777777" w:rsidR="005442CC" w:rsidRDefault="005442CC" w:rsidP="005442CC">
      <w:pPr>
        <w:pStyle w:val="28"/>
        <w:tabs>
          <w:tab w:val="right" w:leader="dot" w:pos="8829"/>
        </w:tabs>
        <w:bidi/>
        <w:rPr>
          <w:noProof/>
          <w:rtl/>
        </w:rPr>
      </w:pPr>
      <w:hyperlink w:anchor="_Toc237121028" w:history="1">
        <w:r w:rsidRPr="001B2903">
          <w:rPr>
            <w:rStyle w:val="Hyperlink"/>
            <w:b/>
            <w:bCs/>
            <w:noProof/>
            <w:rtl/>
            <w:cs/>
          </w:rPr>
          <w:t>١.٦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Toc237121028 \h</w:instrText>
        </w:r>
        <w:r>
          <w:rPr>
            <w:noProof/>
            <w:webHidden/>
            <w:rtl/>
          </w:rPr>
          <w:instrText xml:space="preserve">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14:paraId="5D1537EC" w14:textId="77777777" w:rsidR="005442CC" w:rsidRDefault="005442CC" w:rsidP="005442CC">
      <w:pPr>
        <w:pStyle w:val="28"/>
        <w:tabs>
          <w:tab w:val="right" w:leader="dot" w:pos="8829"/>
        </w:tabs>
        <w:bidi/>
        <w:rPr>
          <w:noProof/>
          <w:rtl/>
        </w:rPr>
      </w:pPr>
      <w:hyperlink w:anchor="_Toc237121029" w:history="1">
        <w:r w:rsidRPr="001B2903">
          <w:rPr>
            <w:rStyle w:val="Hyperlink"/>
            <w:b/>
            <w:bCs/>
            <w:noProof/>
            <w:rtl/>
            <w:cs/>
          </w:rPr>
          <w:t>١.٧ مصطلحات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Toc237121029 \h</w:instrText>
        </w:r>
        <w:r>
          <w:rPr>
            <w:noProof/>
            <w:webHidden/>
            <w:rtl/>
          </w:rPr>
          <w:instrText xml:space="preserve">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14:paraId="120F3A25" w14:textId="77777777" w:rsidR="005442CC" w:rsidRDefault="005442CC" w:rsidP="005442CC">
      <w:pPr>
        <w:pStyle w:val="28"/>
        <w:tabs>
          <w:tab w:val="right" w:leader="dot" w:pos="8829"/>
        </w:tabs>
        <w:bidi/>
        <w:rPr>
          <w:noProof/>
          <w:rtl/>
        </w:rPr>
      </w:pPr>
      <w:hyperlink w:anchor="_Toc237121030" w:history="1">
        <w:r w:rsidRPr="001B2903">
          <w:rPr>
            <w:rStyle w:val="Hyperlink"/>
            <w:b/>
            <w:bCs/>
            <w:noProof/>
            <w:rtl/>
            <w:cs/>
          </w:rPr>
          <w:t>١.٨ تنظيم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Toc237121030 \h</w:instrText>
        </w:r>
        <w:r>
          <w:rPr>
            <w:noProof/>
            <w:webHidden/>
            <w:rtl/>
          </w:rPr>
          <w:instrText xml:space="preserve">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6D365603" w14:textId="77777777" w:rsidR="005442CC" w:rsidRDefault="005442CC" w:rsidP="005442CC">
      <w:pPr>
        <w:pStyle w:val="36"/>
        <w:tabs>
          <w:tab w:val="right" w:leader="dot" w:pos="8829"/>
        </w:tabs>
        <w:bidi/>
        <w:rPr>
          <w:noProof/>
          <w:rtl/>
        </w:rPr>
      </w:pPr>
      <w:hyperlink w:anchor="_Toc237121031" w:history="1">
        <w:r w:rsidRPr="001B2903">
          <w:rPr>
            <w:rStyle w:val="Hyperlink"/>
            <w:b/>
            <w:bCs/>
            <w:noProof/>
            <w:rtl/>
            <w:cs/>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Toc237121031 \h</w:instrText>
        </w:r>
        <w:r>
          <w:rPr>
            <w:noProof/>
            <w:webHidden/>
            <w:rtl/>
          </w:rPr>
          <w:instrText xml:space="preserve">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14:paraId="588E903F" w14:textId="77777777" w:rsidR="005442CC" w:rsidRDefault="005442CC" w:rsidP="005442CC">
      <w:pPr>
        <w:pStyle w:val="14"/>
        <w:tabs>
          <w:tab w:val="right" w:leader="dot" w:pos="8829"/>
        </w:tabs>
        <w:bidi/>
        <w:rPr>
          <w:noProof/>
          <w:rtl/>
        </w:rPr>
      </w:pPr>
      <w:hyperlink w:anchor="_Toc237121032" w:history="1">
        <w:r w:rsidRPr="001B2903">
          <w:rPr>
            <w:rStyle w:val="Hyperlink"/>
            <w:b/>
            <w:bCs/>
            <w:noProof/>
            <w:rtl/>
            <w:cs/>
          </w:rPr>
          <w:t>الفصل الثاني: الدراسات السابقة والإطار النظري والفرضيات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Toc237121032 \h</w:instrText>
        </w:r>
        <w:r>
          <w:rPr>
            <w:noProof/>
            <w:webHidden/>
            <w:rtl/>
          </w:rPr>
          <w:instrText xml:space="preserve">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7040B519" w14:textId="77777777" w:rsidR="005442CC" w:rsidRDefault="005442CC" w:rsidP="005442CC">
      <w:pPr>
        <w:pStyle w:val="28"/>
        <w:tabs>
          <w:tab w:val="right" w:leader="dot" w:pos="8829"/>
        </w:tabs>
        <w:bidi/>
        <w:rPr>
          <w:noProof/>
          <w:rtl/>
        </w:rPr>
      </w:pPr>
      <w:hyperlink w:anchor="_Toc237121033" w:history="1">
        <w:r w:rsidRPr="001B2903">
          <w:rPr>
            <w:rStyle w:val="Hyperlink"/>
            <w:b/>
            <w:bCs/>
            <w:noProof/>
            <w:rtl/>
            <w:cs/>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Toc237121033 \h</w:instrText>
        </w:r>
        <w:r>
          <w:rPr>
            <w:noProof/>
            <w:webHidden/>
            <w:rtl/>
          </w:rPr>
          <w:instrText xml:space="preserve">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7D7075B7" w14:textId="77777777" w:rsidR="005442CC" w:rsidRDefault="005442CC" w:rsidP="005442CC">
      <w:pPr>
        <w:pStyle w:val="28"/>
        <w:tabs>
          <w:tab w:val="right" w:leader="dot" w:pos="8829"/>
        </w:tabs>
        <w:bidi/>
        <w:rPr>
          <w:noProof/>
          <w:rtl/>
        </w:rPr>
      </w:pPr>
      <w:hyperlink w:anchor="_Toc237121034" w:history="1">
        <w:r w:rsidRPr="001B2903">
          <w:rPr>
            <w:rStyle w:val="Hyperlink"/>
            <w:b/>
            <w:bCs/>
            <w:noProof/>
            <w:rtl/>
            <w:cs/>
          </w:rPr>
          <w:t>٢.١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Toc237121034 \h</w:instrText>
        </w:r>
        <w:r>
          <w:rPr>
            <w:noProof/>
            <w:webHidden/>
            <w:rtl/>
          </w:rPr>
          <w:instrText xml:space="preserve">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5E60F493" w14:textId="77777777" w:rsidR="005442CC" w:rsidRDefault="005442CC" w:rsidP="005442CC">
      <w:pPr>
        <w:pStyle w:val="36"/>
        <w:tabs>
          <w:tab w:val="right" w:leader="dot" w:pos="8829"/>
        </w:tabs>
        <w:bidi/>
        <w:rPr>
          <w:noProof/>
          <w:rtl/>
        </w:rPr>
      </w:pPr>
      <w:hyperlink w:anchor="_Toc237121035" w:history="1">
        <w:r w:rsidRPr="001B2903">
          <w:rPr>
            <w:rStyle w:val="Hyperlink"/>
            <w:b/>
            <w:bCs/>
            <w:noProof/>
            <w:rtl/>
            <w:cs/>
          </w:rPr>
          <w:t>٢.١.١ مفهوم الشركات الناشئة وخصائصها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Toc237121035 \h</w:instrText>
        </w:r>
        <w:r>
          <w:rPr>
            <w:noProof/>
            <w:webHidden/>
            <w:rtl/>
          </w:rPr>
          <w:instrText xml:space="preserve">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14:paraId="4893986C" w14:textId="77777777" w:rsidR="005442CC" w:rsidRDefault="005442CC" w:rsidP="005442CC">
      <w:pPr>
        <w:pStyle w:val="36"/>
        <w:tabs>
          <w:tab w:val="right" w:leader="dot" w:pos="8829"/>
        </w:tabs>
        <w:bidi/>
        <w:rPr>
          <w:noProof/>
          <w:rtl/>
        </w:rPr>
      </w:pPr>
      <w:hyperlink w:anchor="_Toc237121036" w:history="1">
        <w:r w:rsidRPr="001B2903">
          <w:rPr>
            <w:rStyle w:val="Hyperlink"/>
            <w:b/>
            <w:bCs/>
            <w:noProof/>
            <w:rtl/>
            <w:cs/>
          </w:rPr>
          <w:t>٢.١.٢ مفهوم الاستمرارية (البقاء) وقياسه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Toc237121036 \h</w:instrText>
        </w:r>
        <w:r>
          <w:rPr>
            <w:noProof/>
            <w:webHidden/>
            <w:rtl/>
          </w:rPr>
          <w:instrText xml:space="preserve">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14:paraId="614B4C16" w14:textId="77777777" w:rsidR="005442CC" w:rsidRDefault="005442CC" w:rsidP="005442CC">
      <w:pPr>
        <w:pStyle w:val="36"/>
        <w:tabs>
          <w:tab w:val="right" w:leader="dot" w:pos="8829"/>
        </w:tabs>
        <w:bidi/>
        <w:rPr>
          <w:noProof/>
          <w:rtl/>
        </w:rPr>
      </w:pPr>
      <w:hyperlink w:anchor="_Toc237121037" w:history="1">
        <w:r w:rsidRPr="001B2903">
          <w:rPr>
            <w:rStyle w:val="Hyperlink"/>
            <w:b/>
            <w:bCs/>
            <w:noProof/>
            <w:rtl/>
            <w:cs/>
          </w:rPr>
          <w:t>٢.١.٣ نظرية الموارد (Resource-Based View)</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Toc237121037 \h</w:instrText>
        </w:r>
        <w:r>
          <w:rPr>
            <w:noProof/>
            <w:webHidden/>
            <w:rtl/>
          </w:rPr>
          <w:instrText xml:space="preserve">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14:paraId="20B2D491" w14:textId="77777777" w:rsidR="005442CC" w:rsidRDefault="005442CC" w:rsidP="005442CC">
      <w:pPr>
        <w:pStyle w:val="36"/>
        <w:tabs>
          <w:tab w:val="right" w:leader="dot" w:pos="8829"/>
        </w:tabs>
        <w:bidi/>
        <w:rPr>
          <w:noProof/>
          <w:rtl/>
        </w:rPr>
      </w:pPr>
      <w:hyperlink w:anchor="_Toc237121038" w:history="1">
        <w:r w:rsidRPr="001B2903">
          <w:rPr>
            <w:rStyle w:val="Hyperlink"/>
            <w:b/>
            <w:bCs/>
            <w:noProof/>
            <w:rtl/>
            <w:cs/>
          </w:rPr>
          <w:t>٢.١.٤ امتداد القدرات الديناميكية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Toc237121038 \h</w:instrText>
        </w:r>
        <w:r>
          <w:rPr>
            <w:noProof/>
            <w:webHidden/>
            <w:rtl/>
          </w:rPr>
          <w:instrText xml:space="preserve">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079179B9" w14:textId="77777777" w:rsidR="005442CC" w:rsidRDefault="005442CC" w:rsidP="005442CC">
      <w:pPr>
        <w:pStyle w:val="36"/>
        <w:tabs>
          <w:tab w:val="right" w:leader="dot" w:pos="8829"/>
        </w:tabs>
        <w:bidi/>
        <w:rPr>
          <w:noProof/>
          <w:rtl/>
        </w:rPr>
      </w:pPr>
      <w:hyperlink w:anchor="_Toc237121039" w:history="1">
        <w:r w:rsidRPr="001B2903">
          <w:rPr>
            <w:rStyle w:val="Hyperlink"/>
            <w:b/>
            <w:bCs/>
            <w:noProof/>
            <w:rtl/>
            <w:cs/>
          </w:rPr>
          <w:t>٢.١.٥ النظرية المؤسسية ومنظومة ريادة الأعمال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Toc237121039 \h</w:instrText>
        </w:r>
        <w:r>
          <w:rPr>
            <w:noProof/>
            <w:webHidden/>
            <w:rtl/>
          </w:rPr>
          <w:instrText xml:space="preserve">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14:paraId="72F766C6" w14:textId="77777777" w:rsidR="005442CC" w:rsidRDefault="005442CC" w:rsidP="005442CC">
      <w:pPr>
        <w:pStyle w:val="36"/>
        <w:tabs>
          <w:tab w:val="right" w:leader="dot" w:pos="8829"/>
        </w:tabs>
        <w:bidi/>
        <w:rPr>
          <w:noProof/>
          <w:rtl/>
        </w:rPr>
      </w:pPr>
      <w:hyperlink w:anchor="_Toc237121040" w:history="1">
        <w:r w:rsidRPr="001B2903">
          <w:rPr>
            <w:rStyle w:val="Hyperlink"/>
            <w:b/>
            <w:bCs/>
            <w:noProof/>
            <w:rtl/>
            <w:cs/>
          </w:rPr>
          <w:t>٢.١.٦ نموذج تيمونز للعملية الريادية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Toc237121040 \h</w:instrText>
        </w:r>
        <w:r>
          <w:rPr>
            <w:noProof/>
            <w:webHidden/>
            <w:rtl/>
          </w:rPr>
          <w:instrText xml:space="preserve">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182EBF74" w14:textId="77777777" w:rsidR="005442CC" w:rsidRDefault="005442CC" w:rsidP="005442CC">
      <w:pPr>
        <w:pStyle w:val="36"/>
        <w:tabs>
          <w:tab w:val="right" w:leader="dot" w:pos="8829"/>
        </w:tabs>
        <w:bidi/>
        <w:rPr>
          <w:noProof/>
          <w:rtl/>
        </w:rPr>
      </w:pPr>
      <w:hyperlink w:anchor="_Toc237121041" w:history="1">
        <w:r w:rsidRPr="001B2903">
          <w:rPr>
            <w:rStyle w:val="Hyperlink"/>
            <w:b/>
            <w:bCs/>
            <w:noProof/>
            <w:rtl/>
            <w:cs/>
          </w:rPr>
          <w:t>٢.١.٧ تكامل الأطر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Toc237121041 \h</w:instrText>
        </w:r>
        <w:r>
          <w:rPr>
            <w:noProof/>
            <w:webHidden/>
            <w:rtl/>
          </w:rPr>
          <w:instrText xml:space="preserve"> </w:instrText>
        </w:r>
        <w:r>
          <w:rPr>
            <w:rStyle w:val="Hyperlink"/>
            <w:noProof/>
            <w:rtl/>
          </w:rPr>
        </w:r>
        <w:r>
          <w:rPr>
            <w:rStyle w:val="Hyperlink"/>
            <w:noProof/>
            <w:rtl/>
          </w:rPr>
          <w:fldChar w:fldCharType="separate"/>
        </w:r>
        <w:r>
          <w:rPr>
            <w:noProof/>
            <w:webHidden/>
          </w:rPr>
          <w:t>23</w:t>
        </w:r>
        <w:r>
          <w:rPr>
            <w:rStyle w:val="Hyperlink"/>
            <w:noProof/>
            <w:rtl/>
          </w:rPr>
          <w:fldChar w:fldCharType="end"/>
        </w:r>
      </w:hyperlink>
    </w:p>
    <w:p w14:paraId="547392FD" w14:textId="77777777" w:rsidR="005442CC" w:rsidRDefault="005442CC" w:rsidP="005442CC">
      <w:pPr>
        <w:pStyle w:val="28"/>
        <w:tabs>
          <w:tab w:val="right" w:leader="dot" w:pos="8829"/>
        </w:tabs>
        <w:bidi/>
        <w:rPr>
          <w:noProof/>
          <w:rtl/>
        </w:rPr>
      </w:pPr>
      <w:hyperlink w:anchor="_Toc237121042" w:history="1">
        <w:r w:rsidRPr="001B2903">
          <w:rPr>
            <w:rStyle w:val="Hyperlink"/>
            <w:b/>
            <w:bCs/>
            <w:noProof/>
            <w:rtl/>
            <w:cs/>
          </w:rPr>
          <w:t>٢.٢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Toc237121042 \h</w:instrText>
        </w:r>
        <w:r>
          <w:rPr>
            <w:noProof/>
            <w:webHidden/>
            <w:rtl/>
          </w:rPr>
          <w:instrText xml:space="preserve">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70DAE98B" w14:textId="77777777" w:rsidR="005442CC" w:rsidRDefault="005442CC" w:rsidP="005442CC">
      <w:pPr>
        <w:pStyle w:val="36"/>
        <w:tabs>
          <w:tab w:val="right" w:leader="dot" w:pos="8829"/>
        </w:tabs>
        <w:bidi/>
        <w:rPr>
          <w:noProof/>
          <w:rtl/>
        </w:rPr>
      </w:pPr>
      <w:hyperlink w:anchor="_Toc237121043" w:history="1">
        <w:r w:rsidRPr="001B2903">
          <w:rPr>
            <w:rStyle w:val="Hyperlink"/>
            <w:b/>
            <w:bCs/>
            <w:noProof/>
            <w:rtl/>
            <w:cs/>
          </w:rPr>
          <w:t>٢.٢.١ المحور الأول: التمويل وإتاحته والاستمرارية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Toc237121043 \h</w:instrText>
        </w:r>
        <w:r>
          <w:rPr>
            <w:noProof/>
            <w:webHidden/>
            <w:rtl/>
          </w:rPr>
          <w:instrText xml:space="preserve">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14:paraId="193E8072" w14:textId="77777777" w:rsidR="005442CC" w:rsidRDefault="005442CC" w:rsidP="005442CC">
      <w:pPr>
        <w:pStyle w:val="36"/>
        <w:tabs>
          <w:tab w:val="right" w:leader="dot" w:pos="8829"/>
        </w:tabs>
        <w:bidi/>
        <w:rPr>
          <w:noProof/>
          <w:rtl/>
        </w:rPr>
      </w:pPr>
      <w:hyperlink w:anchor="_Toc237121044" w:history="1">
        <w:r w:rsidRPr="001B2903">
          <w:rPr>
            <w:rStyle w:val="Hyperlink"/>
            <w:b/>
            <w:bCs/>
            <w:noProof/>
            <w:rtl/>
            <w:cs/>
          </w:rPr>
          <w:t>٢.٢.٢ المحور الثاني: الكفاءات الريادية والقيادية والاستمرارية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Toc237121044 \h</w:instrText>
        </w:r>
        <w:r>
          <w:rPr>
            <w:noProof/>
            <w:webHidden/>
            <w:rtl/>
          </w:rPr>
          <w:instrText xml:space="preserve">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14:paraId="0DD24E23" w14:textId="77777777" w:rsidR="005442CC" w:rsidRDefault="005442CC" w:rsidP="005442CC">
      <w:pPr>
        <w:pStyle w:val="36"/>
        <w:tabs>
          <w:tab w:val="right" w:leader="dot" w:pos="8829"/>
        </w:tabs>
        <w:bidi/>
        <w:rPr>
          <w:noProof/>
          <w:rtl/>
        </w:rPr>
      </w:pPr>
      <w:hyperlink w:anchor="_Toc237121045" w:history="1">
        <w:r w:rsidRPr="001B2903">
          <w:rPr>
            <w:rStyle w:val="Hyperlink"/>
            <w:b/>
            <w:bCs/>
            <w:noProof/>
            <w:rtl/>
            <w:cs/>
          </w:rPr>
          <w:t>٢.٢.٣ المحور الثالث: الدعم الحكومي والبيئة التنظيمية والاستمرارية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Toc237121045 \h</w:instrText>
        </w:r>
        <w:r>
          <w:rPr>
            <w:noProof/>
            <w:webHidden/>
            <w:rtl/>
          </w:rPr>
          <w:instrText xml:space="preserve">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14:paraId="580C5B72" w14:textId="77777777" w:rsidR="005442CC" w:rsidRDefault="005442CC" w:rsidP="005442CC">
      <w:pPr>
        <w:pStyle w:val="36"/>
        <w:tabs>
          <w:tab w:val="right" w:leader="dot" w:pos="8829"/>
        </w:tabs>
        <w:bidi/>
        <w:rPr>
          <w:noProof/>
          <w:rtl/>
        </w:rPr>
      </w:pPr>
      <w:hyperlink w:anchor="_Toc237121046" w:history="1">
        <w:r w:rsidRPr="001B2903">
          <w:rPr>
            <w:rStyle w:val="Hyperlink"/>
            <w:b/>
            <w:bCs/>
            <w:noProof/>
            <w:rtl/>
            <w:cs/>
          </w:rPr>
          <w:t>٢.٢.٤ المحور الرابع: الدراسات في السياق 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Toc237121046 \h</w:instrText>
        </w:r>
        <w:r>
          <w:rPr>
            <w:noProof/>
            <w:webHidden/>
            <w:rtl/>
          </w:rPr>
          <w:instrText xml:space="preserve">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14:paraId="6D1D103C" w14:textId="77777777" w:rsidR="005442CC" w:rsidRDefault="005442CC" w:rsidP="005442CC">
      <w:pPr>
        <w:pStyle w:val="28"/>
        <w:tabs>
          <w:tab w:val="right" w:leader="dot" w:pos="8829"/>
        </w:tabs>
        <w:bidi/>
        <w:rPr>
          <w:noProof/>
          <w:rtl/>
        </w:rPr>
      </w:pPr>
      <w:hyperlink w:anchor="_Toc237121047" w:history="1">
        <w:r w:rsidRPr="001B2903">
          <w:rPr>
            <w:rStyle w:val="Hyperlink"/>
            <w:b/>
            <w:bCs/>
            <w:noProof/>
            <w:rtl/>
            <w:cs/>
          </w:rPr>
          <w:t>٢.٣ التعقيب على الدراسات السابقة وموقع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Toc237121047 \h</w:instrText>
        </w:r>
        <w:r>
          <w:rPr>
            <w:noProof/>
            <w:webHidden/>
            <w:rtl/>
          </w:rPr>
          <w:instrText xml:space="preserve"> </w:instrText>
        </w:r>
        <w:r>
          <w:rPr>
            <w:rStyle w:val="Hyperlink"/>
            <w:noProof/>
            <w:rtl/>
          </w:rPr>
        </w:r>
        <w:r>
          <w:rPr>
            <w:rStyle w:val="Hyperlink"/>
            <w:noProof/>
            <w:rtl/>
          </w:rPr>
          <w:fldChar w:fldCharType="separate"/>
        </w:r>
        <w:r>
          <w:rPr>
            <w:noProof/>
            <w:webHidden/>
          </w:rPr>
          <w:t>28</w:t>
        </w:r>
        <w:r>
          <w:rPr>
            <w:rStyle w:val="Hyperlink"/>
            <w:noProof/>
            <w:rtl/>
          </w:rPr>
          <w:fldChar w:fldCharType="end"/>
        </w:r>
      </w:hyperlink>
    </w:p>
    <w:p w14:paraId="0F04B640" w14:textId="77777777" w:rsidR="005442CC" w:rsidRDefault="005442CC" w:rsidP="005442CC">
      <w:pPr>
        <w:pStyle w:val="28"/>
        <w:tabs>
          <w:tab w:val="right" w:leader="dot" w:pos="8829"/>
        </w:tabs>
        <w:bidi/>
        <w:rPr>
          <w:noProof/>
          <w:rtl/>
        </w:rPr>
      </w:pPr>
      <w:hyperlink w:anchor="_Toc237121048" w:history="1">
        <w:r w:rsidRPr="001B2903">
          <w:rPr>
            <w:rStyle w:val="Hyperlink"/>
            <w:b/>
            <w:bCs/>
            <w:noProof/>
            <w:rtl/>
            <w:cs/>
          </w:rPr>
          <w:t>٢.٤ النموذج المفاهيمي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Toc237121048 \h</w:instrText>
        </w:r>
        <w:r>
          <w:rPr>
            <w:noProof/>
            <w:webHidden/>
            <w:rtl/>
          </w:rPr>
          <w:instrText xml:space="preserve">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14:paraId="42D070D1" w14:textId="77777777" w:rsidR="005442CC" w:rsidRDefault="005442CC" w:rsidP="005442CC">
      <w:pPr>
        <w:pStyle w:val="28"/>
        <w:tabs>
          <w:tab w:val="right" w:leader="dot" w:pos="8829"/>
        </w:tabs>
        <w:bidi/>
        <w:rPr>
          <w:noProof/>
          <w:rtl/>
        </w:rPr>
      </w:pPr>
      <w:hyperlink w:anchor="_Toc237121049" w:history="1">
        <w:r w:rsidRPr="001B2903">
          <w:rPr>
            <w:rStyle w:val="Hyperlink"/>
            <w:b/>
            <w:bCs/>
            <w:noProof/>
            <w:rtl/>
            <w:cs/>
          </w:rPr>
          <w:t>٢.٥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Toc237121049 \h</w:instrText>
        </w:r>
        <w:r>
          <w:rPr>
            <w:noProof/>
            <w:webHidden/>
            <w:rtl/>
          </w:rPr>
          <w:instrText xml:space="preserve">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14:paraId="5184EB46" w14:textId="77777777" w:rsidR="005442CC" w:rsidRDefault="005442CC" w:rsidP="005442CC">
      <w:pPr>
        <w:pStyle w:val="28"/>
        <w:tabs>
          <w:tab w:val="right" w:leader="dot" w:pos="8829"/>
        </w:tabs>
        <w:bidi/>
        <w:rPr>
          <w:noProof/>
          <w:rtl/>
        </w:rPr>
      </w:pPr>
      <w:hyperlink w:anchor="_Toc237121050" w:history="1">
        <w:r w:rsidRPr="001B2903">
          <w:rPr>
            <w:rStyle w:val="Hyperlink"/>
            <w:b/>
            <w:bCs/>
            <w:noProof/>
            <w:rtl/>
            <w:cs/>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Toc237121050 \h</w:instrText>
        </w:r>
        <w:r>
          <w:rPr>
            <w:noProof/>
            <w:webHidden/>
            <w:rtl/>
          </w:rPr>
          <w:instrText xml:space="preserve"> </w:instrText>
        </w:r>
        <w:r>
          <w:rPr>
            <w:rStyle w:val="Hyperlink"/>
            <w:noProof/>
            <w:rtl/>
          </w:rPr>
        </w:r>
        <w:r>
          <w:rPr>
            <w:rStyle w:val="Hyperlink"/>
            <w:noProof/>
            <w:rtl/>
          </w:rPr>
          <w:fldChar w:fldCharType="separate"/>
        </w:r>
        <w:r>
          <w:rPr>
            <w:noProof/>
            <w:webHidden/>
          </w:rPr>
          <w:t>32</w:t>
        </w:r>
        <w:r>
          <w:rPr>
            <w:rStyle w:val="Hyperlink"/>
            <w:noProof/>
            <w:rtl/>
          </w:rPr>
          <w:fldChar w:fldCharType="end"/>
        </w:r>
      </w:hyperlink>
    </w:p>
    <w:p w14:paraId="7342C51A" w14:textId="77777777" w:rsidR="005442CC" w:rsidRDefault="005442CC" w:rsidP="005442CC">
      <w:pPr>
        <w:pStyle w:val="14"/>
        <w:tabs>
          <w:tab w:val="right" w:leader="dot" w:pos="8829"/>
        </w:tabs>
        <w:bidi/>
        <w:rPr>
          <w:noProof/>
          <w:rtl/>
        </w:rPr>
      </w:pPr>
      <w:hyperlink w:anchor="_Toc237121051" w:history="1">
        <w:r w:rsidRPr="001B2903">
          <w:rPr>
            <w:rStyle w:val="Hyperlink"/>
            <w:b/>
            <w:bCs/>
            <w:noProof/>
            <w:rtl/>
            <w:cs/>
          </w:rPr>
          <w:t>الفصل الثالث: منهجية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Toc237121051 \h</w:instrText>
        </w:r>
        <w:r>
          <w:rPr>
            <w:noProof/>
            <w:webHidden/>
            <w:rtl/>
          </w:rPr>
          <w:instrText xml:space="preserve">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63906D21" w14:textId="77777777" w:rsidR="005442CC" w:rsidRDefault="005442CC" w:rsidP="005442CC">
      <w:pPr>
        <w:pStyle w:val="28"/>
        <w:tabs>
          <w:tab w:val="right" w:leader="dot" w:pos="8829"/>
        </w:tabs>
        <w:bidi/>
        <w:rPr>
          <w:noProof/>
          <w:rtl/>
        </w:rPr>
      </w:pPr>
      <w:hyperlink w:anchor="_Toc237121052" w:history="1">
        <w:r w:rsidRPr="001B2903">
          <w:rPr>
            <w:rStyle w:val="Hyperlink"/>
            <w:b/>
            <w:bCs/>
            <w:noProof/>
            <w:rtl/>
            <w:cs/>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Toc237121052 \h</w:instrText>
        </w:r>
        <w:r>
          <w:rPr>
            <w:noProof/>
            <w:webHidden/>
            <w:rtl/>
          </w:rPr>
          <w:instrText xml:space="preserve">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36B78067" w14:textId="77777777" w:rsidR="005442CC" w:rsidRDefault="005442CC" w:rsidP="005442CC">
      <w:pPr>
        <w:pStyle w:val="28"/>
        <w:tabs>
          <w:tab w:val="right" w:leader="dot" w:pos="8829"/>
        </w:tabs>
        <w:bidi/>
        <w:rPr>
          <w:noProof/>
          <w:rtl/>
        </w:rPr>
      </w:pPr>
      <w:hyperlink w:anchor="_Toc237121053" w:history="1">
        <w:r w:rsidRPr="001B2903">
          <w:rPr>
            <w:rStyle w:val="Hyperlink"/>
            <w:b/>
            <w:bCs/>
            <w:noProof/>
            <w:rtl/>
            <w:cs/>
          </w:rPr>
          <w:t>٣.١ فلسفة البحث ومنهجه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Toc237121053 \h</w:instrText>
        </w:r>
        <w:r>
          <w:rPr>
            <w:noProof/>
            <w:webHidden/>
            <w:rtl/>
          </w:rPr>
          <w:instrText xml:space="preserve">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38C5BB19" w14:textId="77777777" w:rsidR="005442CC" w:rsidRDefault="005442CC" w:rsidP="005442CC">
      <w:pPr>
        <w:pStyle w:val="28"/>
        <w:tabs>
          <w:tab w:val="right" w:leader="dot" w:pos="8829"/>
        </w:tabs>
        <w:bidi/>
        <w:rPr>
          <w:noProof/>
          <w:rtl/>
        </w:rPr>
      </w:pPr>
      <w:hyperlink w:anchor="_Toc237121054" w:history="1">
        <w:r w:rsidRPr="001B2903">
          <w:rPr>
            <w:rStyle w:val="Hyperlink"/>
            <w:b/>
            <w:bCs/>
            <w:noProof/>
            <w:rtl/>
            <w:cs/>
          </w:rPr>
          <w:t>٣.٢ تصميم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Toc237121054 \h</w:instrText>
        </w:r>
        <w:r>
          <w:rPr>
            <w:noProof/>
            <w:webHidden/>
            <w:rtl/>
          </w:rPr>
          <w:instrText xml:space="preserve">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14:paraId="14A77318" w14:textId="77777777" w:rsidR="005442CC" w:rsidRDefault="005442CC" w:rsidP="005442CC">
      <w:pPr>
        <w:pStyle w:val="28"/>
        <w:tabs>
          <w:tab w:val="right" w:leader="dot" w:pos="8829"/>
        </w:tabs>
        <w:bidi/>
        <w:rPr>
          <w:noProof/>
          <w:rtl/>
        </w:rPr>
      </w:pPr>
      <w:hyperlink w:anchor="_Toc237121055" w:history="1">
        <w:r w:rsidRPr="001B2903">
          <w:rPr>
            <w:rStyle w:val="Hyperlink"/>
            <w:b/>
            <w:bCs/>
            <w:noProof/>
            <w:rtl/>
            <w:cs/>
          </w:rPr>
          <w:t>٣.٣ مجتمع الدراسة وعينتها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Toc237121055 \h</w:instrText>
        </w:r>
        <w:r>
          <w:rPr>
            <w:noProof/>
            <w:webHidden/>
            <w:rtl/>
          </w:rPr>
          <w:instrText xml:space="preserve">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76F71E5B" w14:textId="77777777" w:rsidR="005442CC" w:rsidRDefault="005442CC" w:rsidP="005442CC">
      <w:pPr>
        <w:pStyle w:val="36"/>
        <w:tabs>
          <w:tab w:val="right" w:leader="dot" w:pos="8829"/>
        </w:tabs>
        <w:bidi/>
        <w:rPr>
          <w:noProof/>
          <w:rtl/>
        </w:rPr>
      </w:pPr>
      <w:hyperlink w:anchor="_Toc237121056" w:history="1">
        <w:r w:rsidRPr="001B2903">
          <w:rPr>
            <w:rStyle w:val="Hyperlink"/>
            <w:b/>
            <w:bCs/>
            <w:noProof/>
            <w:rtl/>
            <w:cs/>
          </w:rPr>
          <w:t>٣.٣.١ حجم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Toc237121056 \h</w:instrText>
        </w:r>
        <w:r>
          <w:rPr>
            <w:noProof/>
            <w:webHidden/>
            <w:rtl/>
          </w:rPr>
          <w:instrText xml:space="preserve"> </w:instrText>
        </w:r>
        <w:r>
          <w:rPr>
            <w:rStyle w:val="Hyperlink"/>
            <w:noProof/>
            <w:rtl/>
          </w:rPr>
        </w:r>
        <w:r>
          <w:rPr>
            <w:rStyle w:val="Hyperlink"/>
            <w:noProof/>
            <w:rtl/>
          </w:rPr>
          <w:fldChar w:fldCharType="separate"/>
        </w:r>
        <w:r>
          <w:rPr>
            <w:noProof/>
            <w:webHidden/>
          </w:rPr>
          <w:t>34</w:t>
        </w:r>
        <w:r>
          <w:rPr>
            <w:rStyle w:val="Hyperlink"/>
            <w:noProof/>
            <w:rtl/>
          </w:rPr>
          <w:fldChar w:fldCharType="end"/>
        </w:r>
      </w:hyperlink>
    </w:p>
    <w:p w14:paraId="01548392" w14:textId="77777777" w:rsidR="005442CC" w:rsidRDefault="005442CC" w:rsidP="005442CC">
      <w:pPr>
        <w:pStyle w:val="36"/>
        <w:tabs>
          <w:tab w:val="right" w:leader="dot" w:pos="8829"/>
        </w:tabs>
        <w:bidi/>
        <w:rPr>
          <w:noProof/>
          <w:rtl/>
        </w:rPr>
      </w:pPr>
      <w:hyperlink w:anchor="_Toc237121057" w:history="1">
        <w:r w:rsidRPr="001B2903">
          <w:rPr>
            <w:rStyle w:val="Hyperlink"/>
            <w:b/>
            <w:bCs/>
            <w:noProof/>
            <w:rtl/>
            <w:cs/>
          </w:rPr>
          <w:t>٣.٣.٢ آلية الوصول إلى المشاركين ومعدل الاستجابة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Toc237121057 \h</w:instrText>
        </w:r>
        <w:r>
          <w:rPr>
            <w:noProof/>
            <w:webHidden/>
            <w:rtl/>
          </w:rPr>
          <w:instrText xml:space="preserve">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22482AEB" w14:textId="77777777" w:rsidR="005442CC" w:rsidRDefault="005442CC" w:rsidP="005442CC">
      <w:pPr>
        <w:pStyle w:val="28"/>
        <w:tabs>
          <w:tab w:val="right" w:leader="dot" w:pos="8829"/>
        </w:tabs>
        <w:bidi/>
        <w:rPr>
          <w:noProof/>
          <w:rtl/>
        </w:rPr>
      </w:pPr>
      <w:hyperlink w:anchor="_Toc237121058" w:history="1">
        <w:r w:rsidRPr="001B2903">
          <w:rPr>
            <w:rStyle w:val="Hyperlink"/>
            <w:b/>
            <w:bCs/>
            <w:noProof/>
            <w:rtl/>
            <w:cs/>
          </w:rPr>
          <w:t>٣.٤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Toc237121058 \h</w:instrText>
        </w:r>
        <w:r>
          <w:rPr>
            <w:noProof/>
            <w:webHidden/>
            <w:rtl/>
          </w:rPr>
          <w:instrText xml:space="preserve">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45A339A9" w14:textId="77777777" w:rsidR="005442CC" w:rsidRDefault="005442CC" w:rsidP="005442CC">
      <w:pPr>
        <w:pStyle w:val="36"/>
        <w:tabs>
          <w:tab w:val="right" w:leader="dot" w:pos="8829"/>
        </w:tabs>
        <w:bidi/>
        <w:rPr>
          <w:noProof/>
          <w:rtl/>
        </w:rPr>
      </w:pPr>
      <w:hyperlink w:anchor="_Toc237121059" w:history="1">
        <w:r w:rsidRPr="001B2903">
          <w:rPr>
            <w:rStyle w:val="Hyperlink"/>
            <w:b/>
            <w:bCs/>
            <w:noProof/>
            <w:rtl/>
            <w:cs/>
          </w:rPr>
          <w:t>٣.٤.١ بناء الأداة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Toc237121059 \h</w:instrText>
        </w:r>
        <w:r>
          <w:rPr>
            <w:noProof/>
            <w:webHidden/>
            <w:rtl/>
          </w:rPr>
          <w:instrText xml:space="preserve">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14:paraId="21E7E7E5" w14:textId="77777777" w:rsidR="005442CC" w:rsidRDefault="005442CC" w:rsidP="005442CC">
      <w:pPr>
        <w:pStyle w:val="36"/>
        <w:tabs>
          <w:tab w:val="right" w:leader="dot" w:pos="8829"/>
        </w:tabs>
        <w:bidi/>
        <w:rPr>
          <w:noProof/>
          <w:rtl/>
        </w:rPr>
      </w:pPr>
      <w:hyperlink w:anchor="_Toc237121060" w:history="1">
        <w:r w:rsidRPr="001B2903">
          <w:rPr>
            <w:rStyle w:val="Hyperlink"/>
            <w:b/>
            <w:bCs/>
            <w:noProof/>
            <w:rtl/>
            <w:cs/>
          </w:rPr>
          <w:t>٣.٤.٢ المصادر التي اشتُقت منها العبارات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Toc237121060 \h</w:instrText>
        </w:r>
        <w:r>
          <w:rPr>
            <w:noProof/>
            <w:webHidden/>
            <w:rtl/>
          </w:rPr>
          <w:instrText xml:space="preserve">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58B7EFBE" w14:textId="77777777" w:rsidR="005442CC" w:rsidRDefault="005442CC" w:rsidP="005442CC">
      <w:pPr>
        <w:pStyle w:val="36"/>
        <w:tabs>
          <w:tab w:val="right" w:leader="dot" w:pos="8829"/>
        </w:tabs>
        <w:bidi/>
        <w:rPr>
          <w:noProof/>
          <w:rtl/>
        </w:rPr>
      </w:pPr>
      <w:hyperlink w:anchor="_Toc237121061" w:history="1">
        <w:r w:rsidRPr="001B2903">
          <w:rPr>
            <w:rStyle w:val="Hyperlink"/>
            <w:b/>
            <w:bCs/>
            <w:noProof/>
            <w:rtl/>
            <w:cs/>
          </w:rPr>
          <w:t>٣.٤.٣ الدفاع عن المقياس الإدراكي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Toc237121061 \h</w:instrText>
        </w:r>
        <w:r>
          <w:rPr>
            <w:noProof/>
            <w:webHidden/>
            <w:rtl/>
          </w:rPr>
          <w:instrText xml:space="preserve">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14:paraId="237524AA" w14:textId="77777777" w:rsidR="005442CC" w:rsidRDefault="005442CC" w:rsidP="005442CC">
      <w:pPr>
        <w:pStyle w:val="28"/>
        <w:tabs>
          <w:tab w:val="right" w:leader="dot" w:pos="8829"/>
        </w:tabs>
        <w:bidi/>
        <w:rPr>
          <w:noProof/>
          <w:rtl/>
        </w:rPr>
      </w:pPr>
      <w:hyperlink w:anchor="_Toc237121062" w:history="1">
        <w:r w:rsidRPr="001B2903">
          <w:rPr>
            <w:rStyle w:val="Hyperlink"/>
            <w:b/>
            <w:bCs/>
            <w:noProof/>
            <w:rtl/>
            <w:cs/>
          </w:rPr>
          <w:t>٣.٥ صدق الأداة وثباتها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Toc237121062 \h</w:instrText>
        </w:r>
        <w:r>
          <w:rPr>
            <w:noProof/>
            <w:webHidden/>
            <w:rtl/>
          </w:rPr>
          <w:instrText xml:space="preserve">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600C6306" w14:textId="77777777" w:rsidR="005442CC" w:rsidRDefault="005442CC" w:rsidP="005442CC">
      <w:pPr>
        <w:pStyle w:val="36"/>
        <w:tabs>
          <w:tab w:val="right" w:leader="dot" w:pos="8829"/>
        </w:tabs>
        <w:bidi/>
        <w:rPr>
          <w:noProof/>
          <w:rtl/>
        </w:rPr>
      </w:pPr>
      <w:hyperlink w:anchor="_Toc237121063" w:history="1">
        <w:r w:rsidRPr="001B2903">
          <w:rPr>
            <w:rStyle w:val="Hyperlink"/>
            <w:b/>
            <w:bCs/>
            <w:noProof/>
            <w:rtl/>
            <w:cs/>
          </w:rPr>
          <w:t>٣.٥.١ الصدق الظاهري وصدق المحتوى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Toc237121063 \h</w:instrText>
        </w:r>
        <w:r>
          <w:rPr>
            <w:noProof/>
            <w:webHidden/>
            <w:rtl/>
          </w:rPr>
          <w:instrText xml:space="preserve">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563FD224" w14:textId="77777777" w:rsidR="005442CC" w:rsidRDefault="005442CC" w:rsidP="005442CC">
      <w:pPr>
        <w:pStyle w:val="36"/>
        <w:tabs>
          <w:tab w:val="right" w:leader="dot" w:pos="8829"/>
        </w:tabs>
        <w:bidi/>
        <w:rPr>
          <w:noProof/>
          <w:rtl/>
        </w:rPr>
      </w:pPr>
      <w:hyperlink w:anchor="_Toc237121064" w:history="1">
        <w:r w:rsidRPr="001B2903">
          <w:rPr>
            <w:rStyle w:val="Hyperlink"/>
            <w:b/>
            <w:bCs/>
            <w:noProof/>
            <w:rtl/>
            <w:cs/>
          </w:rPr>
          <w:t>٣.٥.٢ صدق الاتساق الداخلي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Toc237121064 \h</w:instrText>
        </w:r>
        <w:r>
          <w:rPr>
            <w:noProof/>
            <w:webHidden/>
            <w:rtl/>
          </w:rPr>
          <w:instrText xml:space="preserve">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696D9DAC" w14:textId="77777777" w:rsidR="005442CC" w:rsidRDefault="005442CC" w:rsidP="005442CC">
      <w:pPr>
        <w:pStyle w:val="36"/>
        <w:tabs>
          <w:tab w:val="right" w:leader="dot" w:pos="8829"/>
        </w:tabs>
        <w:bidi/>
        <w:rPr>
          <w:noProof/>
          <w:rtl/>
        </w:rPr>
      </w:pPr>
      <w:hyperlink w:anchor="_Toc237121065" w:history="1">
        <w:r w:rsidRPr="001B2903">
          <w:rPr>
            <w:rStyle w:val="Hyperlink"/>
            <w:b/>
            <w:bCs/>
            <w:noProof/>
            <w:rtl/>
            <w:cs/>
          </w:rPr>
          <w:t>٣.٥.٣ ثبات الأداة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Toc237121065 \h</w:instrText>
        </w:r>
        <w:r>
          <w:rPr>
            <w:noProof/>
            <w:webHidden/>
            <w:rtl/>
          </w:rPr>
          <w:instrText xml:space="preserve">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2D46AD39" w14:textId="77777777" w:rsidR="005442CC" w:rsidRDefault="005442CC" w:rsidP="005442CC">
      <w:pPr>
        <w:pStyle w:val="28"/>
        <w:tabs>
          <w:tab w:val="right" w:leader="dot" w:pos="8829"/>
        </w:tabs>
        <w:bidi/>
        <w:rPr>
          <w:noProof/>
          <w:rtl/>
        </w:rPr>
      </w:pPr>
      <w:hyperlink w:anchor="_Toc237121066" w:history="1">
        <w:r w:rsidRPr="001B2903">
          <w:rPr>
            <w:rStyle w:val="Hyperlink"/>
            <w:b/>
            <w:bCs/>
            <w:noProof/>
            <w:rtl/>
            <w:cs/>
          </w:rPr>
          <w:t>٣.٦ متغيرات الدراسة وتعريفاتها الإجرائية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Toc237121066 \h</w:instrText>
        </w:r>
        <w:r>
          <w:rPr>
            <w:noProof/>
            <w:webHidden/>
            <w:rtl/>
          </w:rPr>
          <w:instrText xml:space="preserve">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14:paraId="0B70201A" w14:textId="77777777" w:rsidR="005442CC" w:rsidRDefault="005442CC" w:rsidP="005442CC">
      <w:pPr>
        <w:pStyle w:val="28"/>
        <w:tabs>
          <w:tab w:val="right" w:leader="dot" w:pos="8829"/>
        </w:tabs>
        <w:bidi/>
        <w:rPr>
          <w:noProof/>
          <w:rtl/>
        </w:rPr>
      </w:pPr>
      <w:hyperlink w:anchor="_Toc237121067" w:history="1">
        <w:r w:rsidRPr="001B2903">
          <w:rPr>
            <w:rStyle w:val="Hyperlink"/>
            <w:b/>
            <w:bCs/>
            <w:noProof/>
            <w:rtl/>
            <w:cs/>
          </w:rPr>
          <w:t>٣.٧ أساليب المعالجة الإحصائية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Toc237121067 \h</w:instrText>
        </w:r>
        <w:r>
          <w:rPr>
            <w:noProof/>
            <w:webHidden/>
            <w:rtl/>
          </w:rPr>
          <w:instrText xml:space="preserve">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14:paraId="678C485B" w14:textId="77777777" w:rsidR="005442CC" w:rsidRDefault="005442CC" w:rsidP="005442CC">
      <w:pPr>
        <w:pStyle w:val="28"/>
        <w:tabs>
          <w:tab w:val="right" w:leader="dot" w:pos="8829"/>
        </w:tabs>
        <w:bidi/>
        <w:rPr>
          <w:noProof/>
          <w:rtl/>
        </w:rPr>
      </w:pPr>
      <w:hyperlink w:anchor="_Toc237121068" w:history="1">
        <w:r w:rsidRPr="001B2903">
          <w:rPr>
            <w:rStyle w:val="Hyperlink"/>
            <w:b/>
            <w:bCs/>
            <w:noProof/>
            <w:rtl/>
            <w:cs/>
          </w:rPr>
          <w:t>٣.٨ الاعتبارات الأخلاقية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Toc237121068 \h</w:instrText>
        </w:r>
        <w:r>
          <w:rPr>
            <w:noProof/>
            <w:webHidden/>
            <w:rtl/>
          </w:rPr>
          <w:instrText xml:space="preserve">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0BC0ACC5" w14:textId="77777777" w:rsidR="005442CC" w:rsidRDefault="005442CC" w:rsidP="005442CC">
      <w:pPr>
        <w:pStyle w:val="28"/>
        <w:tabs>
          <w:tab w:val="right" w:leader="dot" w:pos="8829"/>
        </w:tabs>
        <w:bidi/>
        <w:rPr>
          <w:noProof/>
          <w:rtl/>
        </w:rPr>
      </w:pPr>
      <w:hyperlink w:anchor="_Toc237121069" w:history="1">
        <w:r w:rsidRPr="001B2903">
          <w:rPr>
            <w:rStyle w:val="Hyperlink"/>
            <w:b/>
            <w:bCs/>
            <w:noProof/>
            <w:rtl/>
            <w:cs/>
          </w:rPr>
          <w:t>٣.٩ إجراءات الدراسة وجمع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Toc237121069 \h</w:instrText>
        </w:r>
        <w:r>
          <w:rPr>
            <w:noProof/>
            <w:webHidden/>
            <w:rtl/>
          </w:rPr>
          <w:instrText xml:space="preserve">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79B0AFA5" w14:textId="77777777" w:rsidR="005442CC" w:rsidRDefault="005442CC" w:rsidP="005442CC">
      <w:pPr>
        <w:pStyle w:val="28"/>
        <w:tabs>
          <w:tab w:val="right" w:leader="dot" w:pos="8829"/>
        </w:tabs>
        <w:bidi/>
        <w:rPr>
          <w:noProof/>
          <w:rtl/>
        </w:rPr>
      </w:pPr>
      <w:hyperlink w:anchor="_Toc237121070" w:history="1">
        <w:r w:rsidRPr="001B2903">
          <w:rPr>
            <w:rStyle w:val="Hyperlink"/>
            <w:b/>
            <w:bCs/>
            <w:noProof/>
            <w:rtl/>
            <w:cs/>
          </w:rPr>
          <w:t>خلاصة 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Toc237121070 \h</w:instrText>
        </w:r>
        <w:r>
          <w:rPr>
            <w:noProof/>
            <w:webHidden/>
            <w:rtl/>
          </w:rPr>
          <w:instrText xml:space="preserve"> </w:instrText>
        </w:r>
        <w:r>
          <w:rPr>
            <w:rStyle w:val="Hyperlink"/>
            <w:noProof/>
            <w:rtl/>
          </w:rPr>
        </w:r>
        <w:r>
          <w:rPr>
            <w:rStyle w:val="Hyperlink"/>
            <w:noProof/>
            <w:rtl/>
          </w:rPr>
          <w:fldChar w:fldCharType="separate"/>
        </w:r>
        <w:r>
          <w:rPr>
            <w:noProof/>
            <w:webHidden/>
          </w:rPr>
          <w:t>40</w:t>
        </w:r>
        <w:r>
          <w:rPr>
            <w:rStyle w:val="Hyperlink"/>
            <w:noProof/>
            <w:rtl/>
          </w:rPr>
          <w:fldChar w:fldCharType="end"/>
        </w:r>
      </w:hyperlink>
    </w:p>
    <w:p w14:paraId="0A4F41FC" w14:textId="77777777" w:rsidR="005442CC" w:rsidRDefault="005442CC" w:rsidP="005442CC">
      <w:pPr>
        <w:pStyle w:val="14"/>
        <w:tabs>
          <w:tab w:val="right" w:leader="dot" w:pos="8829"/>
        </w:tabs>
        <w:bidi/>
        <w:rPr>
          <w:noProof/>
          <w:rtl/>
        </w:rPr>
      </w:pPr>
      <w:hyperlink w:anchor="_Toc237121071" w:history="1">
        <w:r w:rsidRPr="001B2903">
          <w:rPr>
            <w:rStyle w:val="Hyperlink"/>
            <w:b/>
            <w:bCs/>
            <w:noProof/>
            <w:rtl/>
            <w:cs/>
          </w:rPr>
          <w:t>الفصل الرابع: 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Toc237121071 \h</w:instrText>
        </w:r>
        <w:r>
          <w:rPr>
            <w:noProof/>
            <w:webHidden/>
            <w:rtl/>
          </w:rPr>
          <w:instrText xml:space="preserve">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1DA30989" w14:textId="77777777" w:rsidR="005442CC" w:rsidRDefault="005442CC" w:rsidP="005442CC">
      <w:pPr>
        <w:pStyle w:val="28"/>
        <w:tabs>
          <w:tab w:val="right" w:leader="dot" w:pos="8829"/>
        </w:tabs>
        <w:bidi/>
        <w:rPr>
          <w:noProof/>
          <w:rtl/>
        </w:rPr>
      </w:pPr>
      <w:hyperlink w:anchor="_Toc237121072" w:history="1">
        <w:r w:rsidRPr="001B2903">
          <w:rPr>
            <w:rStyle w:val="Hyperlink"/>
            <w:b/>
            <w:bCs/>
            <w:noProof/>
            <w:rtl/>
            <w:cs/>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Toc237121072 \h</w:instrText>
        </w:r>
        <w:r>
          <w:rPr>
            <w:noProof/>
            <w:webHidden/>
            <w:rtl/>
          </w:rPr>
          <w:instrText xml:space="preserve">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12B18DF6" w14:textId="77777777" w:rsidR="005442CC" w:rsidRDefault="005442CC" w:rsidP="005442CC">
      <w:pPr>
        <w:pStyle w:val="28"/>
        <w:tabs>
          <w:tab w:val="right" w:leader="dot" w:pos="8829"/>
        </w:tabs>
        <w:bidi/>
        <w:rPr>
          <w:noProof/>
          <w:rtl/>
        </w:rPr>
      </w:pPr>
      <w:hyperlink w:anchor="_Toc237121073" w:history="1">
        <w:r w:rsidRPr="001B2903">
          <w:rPr>
            <w:rStyle w:val="Hyperlink"/>
            <w:b/>
            <w:bCs/>
            <w:noProof/>
            <w:rtl/>
            <w:cs/>
          </w:rPr>
          <w:t>٤.١ نتائج التحقق من صدق الأداة وثباتها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Toc237121073 \h</w:instrText>
        </w:r>
        <w:r>
          <w:rPr>
            <w:noProof/>
            <w:webHidden/>
            <w:rtl/>
          </w:rPr>
          <w:instrText xml:space="preserve">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409FCAE4" w14:textId="77777777" w:rsidR="005442CC" w:rsidRDefault="005442CC" w:rsidP="005442CC">
      <w:pPr>
        <w:pStyle w:val="36"/>
        <w:tabs>
          <w:tab w:val="right" w:leader="dot" w:pos="8829"/>
        </w:tabs>
        <w:bidi/>
        <w:rPr>
          <w:noProof/>
          <w:rtl/>
        </w:rPr>
      </w:pPr>
      <w:hyperlink w:anchor="_Toc237121074" w:history="1">
        <w:r w:rsidRPr="001B2903">
          <w:rPr>
            <w:rStyle w:val="Hyperlink"/>
            <w:b/>
            <w:bCs/>
            <w:noProof/>
            <w:rtl/>
            <w:cs/>
          </w:rPr>
          <w:t>٤.١.١ صدق الاتساق الداخلي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Toc237121074 \h</w:instrText>
        </w:r>
        <w:r>
          <w:rPr>
            <w:noProof/>
            <w:webHidden/>
            <w:rtl/>
          </w:rPr>
          <w:instrText xml:space="preserve">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14:paraId="4D377354" w14:textId="77777777" w:rsidR="005442CC" w:rsidRDefault="005442CC" w:rsidP="005442CC">
      <w:pPr>
        <w:pStyle w:val="36"/>
        <w:tabs>
          <w:tab w:val="right" w:leader="dot" w:pos="8829"/>
        </w:tabs>
        <w:bidi/>
        <w:rPr>
          <w:noProof/>
          <w:rtl/>
        </w:rPr>
      </w:pPr>
      <w:hyperlink w:anchor="_Toc237121075" w:history="1">
        <w:r w:rsidRPr="001B2903">
          <w:rPr>
            <w:rStyle w:val="Hyperlink"/>
            <w:b/>
            <w:bCs/>
            <w:noProof/>
            <w:rtl/>
            <w:cs/>
          </w:rPr>
          <w:t>٤.١.٢ ثبات الأداة — معامل ألفا كرونباخ</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Toc237121075 \h</w:instrText>
        </w:r>
        <w:r>
          <w:rPr>
            <w:noProof/>
            <w:webHidden/>
            <w:rtl/>
          </w:rPr>
          <w:instrText xml:space="preserve">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635049EF" w14:textId="77777777" w:rsidR="005442CC" w:rsidRDefault="005442CC" w:rsidP="005442CC">
      <w:pPr>
        <w:pStyle w:val="28"/>
        <w:tabs>
          <w:tab w:val="right" w:leader="dot" w:pos="8829"/>
        </w:tabs>
        <w:bidi/>
        <w:rPr>
          <w:noProof/>
          <w:rtl/>
        </w:rPr>
      </w:pPr>
      <w:hyperlink w:anchor="_Toc237121076" w:history="1">
        <w:r w:rsidRPr="001B2903">
          <w:rPr>
            <w:rStyle w:val="Hyperlink"/>
            <w:b/>
            <w:bCs/>
            <w:noProof/>
            <w:rtl/>
            <w:cs/>
          </w:rPr>
          <w:t>٤.٢ وصف خصائص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Toc237121076 \h</w:instrText>
        </w:r>
        <w:r>
          <w:rPr>
            <w:noProof/>
            <w:webHidden/>
            <w:rtl/>
          </w:rPr>
          <w:instrText xml:space="preserve">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14:paraId="1A314FA9" w14:textId="77777777" w:rsidR="005442CC" w:rsidRDefault="005442CC" w:rsidP="005442CC">
      <w:pPr>
        <w:pStyle w:val="28"/>
        <w:tabs>
          <w:tab w:val="right" w:leader="dot" w:pos="8829"/>
        </w:tabs>
        <w:bidi/>
        <w:rPr>
          <w:noProof/>
          <w:rtl/>
        </w:rPr>
      </w:pPr>
      <w:hyperlink w:anchor="_Toc237121077" w:history="1">
        <w:r w:rsidRPr="001B2903">
          <w:rPr>
            <w:rStyle w:val="Hyperlink"/>
            <w:b/>
            <w:bCs/>
            <w:noProof/>
            <w:rtl/>
            <w:cs/>
          </w:rPr>
          <w:t>٤.٣ نتائج الإحصاء الوصفي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Toc237121077 \h</w:instrText>
        </w:r>
        <w:r>
          <w:rPr>
            <w:noProof/>
            <w:webHidden/>
            <w:rtl/>
          </w:rPr>
          <w:instrText xml:space="preserve">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70C9C734" w14:textId="77777777" w:rsidR="005442CC" w:rsidRDefault="005442CC" w:rsidP="005442CC">
      <w:pPr>
        <w:pStyle w:val="36"/>
        <w:tabs>
          <w:tab w:val="right" w:leader="dot" w:pos="8829"/>
        </w:tabs>
        <w:bidi/>
        <w:rPr>
          <w:noProof/>
          <w:rtl/>
        </w:rPr>
      </w:pPr>
      <w:hyperlink w:anchor="_Toc237121078" w:history="1">
        <w:r w:rsidRPr="001B2903">
          <w:rPr>
            <w:rStyle w:val="Hyperlink"/>
            <w:b/>
            <w:bCs/>
            <w:noProof/>
            <w:rtl/>
            <w:cs/>
          </w:rPr>
          <w:t>٤.٣.١ المستوى العام لمتغيرات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Toc237121078 \h</w:instrText>
        </w:r>
        <w:r>
          <w:rPr>
            <w:noProof/>
            <w:webHidden/>
            <w:rtl/>
          </w:rPr>
          <w:instrText xml:space="preserve">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14:paraId="07EC1AAB" w14:textId="77777777" w:rsidR="005442CC" w:rsidRDefault="005442CC" w:rsidP="005442CC">
      <w:pPr>
        <w:pStyle w:val="36"/>
        <w:tabs>
          <w:tab w:val="right" w:leader="dot" w:pos="8829"/>
        </w:tabs>
        <w:bidi/>
        <w:rPr>
          <w:noProof/>
          <w:rtl/>
        </w:rPr>
      </w:pPr>
      <w:hyperlink w:anchor="_Toc237121079" w:history="1">
        <w:r w:rsidRPr="001B2903">
          <w:rPr>
            <w:rStyle w:val="Hyperlink"/>
            <w:b/>
            <w:bCs/>
            <w:noProof/>
            <w:rtl/>
            <w:cs/>
          </w:rPr>
          <w:t>٤.٣.٢ الإحصاء الوصفي لعبارات المحاور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Toc237121079 \h</w:instrText>
        </w:r>
        <w:r>
          <w:rPr>
            <w:noProof/>
            <w:webHidden/>
            <w:rtl/>
          </w:rPr>
          <w:instrText xml:space="preserve"> </w:instrText>
        </w:r>
        <w:r>
          <w:rPr>
            <w:rStyle w:val="Hyperlink"/>
            <w:noProof/>
            <w:rtl/>
          </w:rPr>
        </w:r>
        <w:r>
          <w:rPr>
            <w:rStyle w:val="Hyperlink"/>
            <w:noProof/>
            <w:rtl/>
          </w:rPr>
          <w:fldChar w:fldCharType="separate"/>
        </w:r>
        <w:r>
          <w:rPr>
            <w:noProof/>
            <w:webHidden/>
          </w:rPr>
          <w:t>46</w:t>
        </w:r>
        <w:r>
          <w:rPr>
            <w:rStyle w:val="Hyperlink"/>
            <w:noProof/>
            <w:rtl/>
          </w:rPr>
          <w:fldChar w:fldCharType="end"/>
        </w:r>
      </w:hyperlink>
    </w:p>
    <w:p w14:paraId="07C7C081" w14:textId="77777777" w:rsidR="005442CC" w:rsidRDefault="005442CC" w:rsidP="005442CC">
      <w:pPr>
        <w:pStyle w:val="28"/>
        <w:tabs>
          <w:tab w:val="right" w:leader="dot" w:pos="8829"/>
        </w:tabs>
        <w:bidi/>
        <w:rPr>
          <w:noProof/>
          <w:rtl/>
        </w:rPr>
      </w:pPr>
      <w:hyperlink w:anchor="_Toc237121080" w:history="1">
        <w:r w:rsidRPr="001B2903">
          <w:rPr>
            <w:rStyle w:val="Hyperlink"/>
            <w:b/>
            <w:bCs/>
            <w:noProof/>
            <w:rtl/>
            <w:cs/>
          </w:rPr>
          <w:t>٤.٤ نتائج فحص افتراضات تحليل الانحدار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Toc237121080 \h</w:instrText>
        </w:r>
        <w:r>
          <w:rPr>
            <w:noProof/>
            <w:webHidden/>
            <w:rtl/>
          </w:rPr>
          <w:instrText xml:space="preserve"> </w:instrText>
        </w:r>
        <w:r>
          <w:rPr>
            <w:rStyle w:val="Hyperlink"/>
            <w:noProof/>
            <w:rtl/>
          </w:rPr>
        </w:r>
        <w:r>
          <w:rPr>
            <w:rStyle w:val="Hyperlink"/>
            <w:noProof/>
            <w:rtl/>
          </w:rPr>
          <w:fldChar w:fldCharType="separate"/>
        </w:r>
        <w:r>
          <w:rPr>
            <w:noProof/>
            <w:webHidden/>
          </w:rPr>
          <w:t>48</w:t>
        </w:r>
        <w:r>
          <w:rPr>
            <w:rStyle w:val="Hyperlink"/>
            <w:noProof/>
            <w:rtl/>
          </w:rPr>
          <w:fldChar w:fldCharType="end"/>
        </w:r>
      </w:hyperlink>
    </w:p>
    <w:p w14:paraId="1530D90D" w14:textId="77777777" w:rsidR="005442CC" w:rsidRDefault="005442CC" w:rsidP="005442CC">
      <w:pPr>
        <w:pStyle w:val="28"/>
        <w:tabs>
          <w:tab w:val="right" w:leader="dot" w:pos="8829"/>
        </w:tabs>
        <w:bidi/>
        <w:rPr>
          <w:noProof/>
          <w:rtl/>
        </w:rPr>
      </w:pPr>
      <w:hyperlink w:anchor="_Toc237121081" w:history="1">
        <w:r w:rsidRPr="001B2903">
          <w:rPr>
            <w:rStyle w:val="Hyperlink"/>
            <w:b/>
            <w:bCs/>
            <w:noProof/>
            <w:rtl/>
            <w:cs/>
          </w:rPr>
          <w:t>٤.٥ نتائج تحليل الارتباط بين 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Toc237121081 \h</w:instrText>
        </w:r>
        <w:r>
          <w:rPr>
            <w:noProof/>
            <w:webHidden/>
            <w:rtl/>
          </w:rPr>
          <w:instrText xml:space="preserve">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14:paraId="0E038671" w14:textId="77777777" w:rsidR="005442CC" w:rsidRDefault="005442CC" w:rsidP="005442CC">
      <w:pPr>
        <w:pStyle w:val="28"/>
        <w:tabs>
          <w:tab w:val="right" w:leader="dot" w:pos="8829"/>
        </w:tabs>
        <w:bidi/>
        <w:rPr>
          <w:noProof/>
          <w:rtl/>
        </w:rPr>
      </w:pPr>
      <w:hyperlink w:anchor="_Toc237121082" w:history="1">
        <w:r w:rsidRPr="001B2903">
          <w:rPr>
            <w:rStyle w:val="Hyperlink"/>
            <w:b/>
            <w:bCs/>
            <w:noProof/>
            <w:rtl/>
            <w:cs/>
          </w:rPr>
          <w:t>٤.٦ نتائج اختبار 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Toc237121082 \h</w:instrText>
        </w:r>
        <w:r>
          <w:rPr>
            <w:noProof/>
            <w:webHidden/>
            <w:rtl/>
          </w:rPr>
          <w:instrText xml:space="preserve">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384951CD" w14:textId="77777777" w:rsidR="005442CC" w:rsidRDefault="005442CC" w:rsidP="005442CC">
      <w:pPr>
        <w:pStyle w:val="36"/>
        <w:tabs>
          <w:tab w:val="right" w:leader="dot" w:pos="8829"/>
        </w:tabs>
        <w:bidi/>
        <w:rPr>
          <w:noProof/>
          <w:rtl/>
        </w:rPr>
      </w:pPr>
      <w:hyperlink w:anchor="_Toc237121083" w:history="1">
        <w:r w:rsidRPr="001B2903">
          <w:rPr>
            <w:rStyle w:val="Hyperlink"/>
            <w:b/>
            <w:bCs/>
            <w:noProof/>
            <w:rtl/>
            <w:cs/>
          </w:rPr>
          <w:t>٤.٦.١ جودة النموذج ككل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Toc237121083 \h</w:instrText>
        </w:r>
        <w:r>
          <w:rPr>
            <w:noProof/>
            <w:webHidden/>
            <w:rtl/>
          </w:rPr>
          <w:instrText xml:space="preserve">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14:paraId="6FD3FA84" w14:textId="77777777" w:rsidR="005442CC" w:rsidRDefault="005442CC" w:rsidP="005442CC">
      <w:pPr>
        <w:pStyle w:val="36"/>
        <w:tabs>
          <w:tab w:val="right" w:leader="dot" w:pos="8829"/>
        </w:tabs>
        <w:bidi/>
        <w:rPr>
          <w:noProof/>
          <w:rtl/>
        </w:rPr>
      </w:pPr>
      <w:hyperlink w:anchor="_Toc237121084" w:history="1">
        <w:r w:rsidRPr="001B2903">
          <w:rPr>
            <w:rStyle w:val="Hyperlink"/>
            <w:b/>
            <w:bCs/>
            <w:noProof/>
            <w:rtl/>
            <w:cs/>
          </w:rPr>
          <w:t>٤.٦.٢ معاملات الانحدار واختبار الفرضيات الفرعية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Toc237121084 \h</w:instrText>
        </w:r>
        <w:r>
          <w:rPr>
            <w:noProof/>
            <w:webHidden/>
            <w:rtl/>
          </w:rPr>
          <w:instrText xml:space="preserve"> </w:instrText>
        </w:r>
        <w:r>
          <w:rPr>
            <w:rStyle w:val="Hyperlink"/>
            <w:noProof/>
            <w:rtl/>
          </w:rPr>
        </w:r>
        <w:r>
          <w:rPr>
            <w:rStyle w:val="Hyperlink"/>
            <w:noProof/>
            <w:rtl/>
          </w:rPr>
          <w:fldChar w:fldCharType="separate"/>
        </w:r>
        <w:r>
          <w:rPr>
            <w:noProof/>
            <w:webHidden/>
          </w:rPr>
          <w:t>51</w:t>
        </w:r>
        <w:r>
          <w:rPr>
            <w:rStyle w:val="Hyperlink"/>
            <w:noProof/>
            <w:rtl/>
          </w:rPr>
          <w:fldChar w:fldCharType="end"/>
        </w:r>
      </w:hyperlink>
    </w:p>
    <w:p w14:paraId="323E7A03" w14:textId="77777777" w:rsidR="005442CC" w:rsidRDefault="005442CC" w:rsidP="005442CC">
      <w:pPr>
        <w:pStyle w:val="28"/>
        <w:tabs>
          <w:tab w:val="right" w:leader="dot" w:pos="8829"/>
        </w:tabs>
        <w:bidi/>
        <w:rPr>
          <w:noProof/>
          <w:rtl/>
        </w:rPr>
      </w:pPr>
      <w:hyperlink w:anchor="_Toc237121085" w:history="1">
        <w:r w:rsidRPr="001B2903">
          <w:rPr>
            <w:rStyle w:val="Hyperlink"/>
            <w:b/>
            <w:bCs/>
            <w:noProof/>
            <w:rtl/>
            <w:cs/>
          </w:rPr>
          <w:t>٤.٧ ملخص نتائج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Toc237121085 \h</w:instrText>
        </w:r>
        <w:r>
          <w:rPr>
            <w:noProof/>
            <w:webHidden/>
            <w:rtl/>
          </w:rPr>
          <w:instrText xml:space="preserve">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14:paraId="21DB99D6" w14:textId="77777777" w:rsidR="005442CC" w:rsidRDefault="005442CC" w:rsidP="005442CC">
      <w:pPr>
        <w:pStyle w:val="14"/>
        <w:tabs>
          <w:tab w:val="right" w:leader="dot" w:pos="8829"/>
        </w:tabs>
        <w:bidi/>
        <w:rPr>
          <w:noProof/>
          <w:rtl/>
        </w:rPr>
      </w:pPr>
      <w:hyperlink w:anchor="_Toc237121086" w:history="1">
        <w:r w:rsidRPr="001B2903">
          <w:rPr>
            <w:rStyle w:val="Hyperlink"/>
            <w:b/>
            <w:bCs/>
            <w:noProof/>
            <w:rtl/>
            <w:cs/>
          </w:rPr>
          <w:t>الفصل الخامس: ملخص الدراسة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Toc237121086 \h</w:instrText>
        </w:r>
        <w:r>
          <w:rPr>
            <w:noProof/>
            <w:webHidden/>
            <w:rtl/>
          </w:rPr>
          <w:instrText xml:space="preserve">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00A96AEE" w14:textId="77777777" w:rsidR="005442CC" w:rsidRDefault="005442CC" w:rsidP="005442CC">
      <w:pPr>
        <w:pStyle w:val="28"/>
        <w:tabs>
          <w:tab w:val="right" w:leader="dot" w:pos="8829"/>
        </w:tabs>
        <w:bidi/>
        <w:rPr>
          <w:noProof/>
          <w:rtl/>
        </w:rPr>
      </w:pPr>
      <w:hyperlink w:anchor="_Toc237121087" w:history="1">
        <w:r w:rsidRPr="001B2903">
          <w:rPr>
            <w:rStyle w:val="Hyperlink"/>
            <w:b/>
            <w:bCs/>
            <w:noProof/>
            <w:rtl/>
            <w:cs/>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Toc237121087 \h</w:instrText>
        </w:r>
        <w:r>
          <w:rPr>
            <w:noProof/>
            <w:webHidden/>
            <w:rtl/>
          </w:rPr>
          <w:instrText xml:space="preserve">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7E77EB2C" w14:textId="77777777" w:rsidR="005442CC" w:rsidRDefault="005442CC" w:rsidP="005442CC">
      <w:pPr>
        <w:pStyle w:val="28"/>
        <w:tabs>
          <w:tab w:val="right" w:leader="dot" w:pos="8829"/>
        </w:tabs>
        <w:bidi/>
        <w:rPr>
          <w:noProof/>
          <w:rtl/>
        </w:rPr>
      </w:pPr>
      <w:hyperlink w:anchor="_Toc237121088" w:history="1">
        <w:r w:rsidRPr="001B2903">
          <w:rPr>
            <w:rStyle w:val="Hyperlink"/>
            <w:b/>
            <w:bCs/>
            <w:noProof/>
            <w:rtl/>
            <w:cs/>
          </w:rPr>
          <w:t>٥.١ ملخص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Toc237121088 \h</w:instrText>
        </w:r>
        <w:r>
          <w:rPr>
            <w:noProof/>
            <w:webHidden/>
            <w:rtl/>
          </w:rPr>
          <w:instrText xml:space="preserve">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5985F876" w14:textId="77777777" w:rsidR="005442CC" w:rsidRDefault="005442CC" w:rsidP="005442CC">
      <w:pPr>
        <w:pStyle w:val="36"/>
        <w:tabs>
          <w:tab w:val="right" w:leader="dot" w:pos="8829"/>
        </w:tabs>
        <w:bidi/>
        <w:rPr>
          <w:noProof/>
          <w:rtl/>
        </w:rPr>
      </w:pPr>
      <w:hyperlink w:anchor="_Toc237121089" w:history="1">
        <w:r w:rsidRPr="001B2903">
          <w:rPr>
            <w:rStyle w:val="Hyperlink"/>
            <w:b/>
            <w:bCs/>
            <w:noProof/>
            <w:rtl/>
            <w:cs/>
          </w:rPr>
          <w:t>٥.١.١ أبرز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Toc237121089 \h</w:instrText>
        </w:r>
        <w:r>
          <w:rPr>
            <w:noProof/>
            <w:webHidden/>
            <w:rtl/>
          </w:rPr>
          <w:instrText xml:space="preserve"> </w:instrText>
        </w:r>
        <w:r>
          <w:rPr>
            <w:rStyle w:val="Hyperlink"/>
            <w:noProof/>
            <w:rtl/>
          </w:rPr>
        </w:r>
        <w:r>
          <w:rPr>
            <w:rStyle w:val="Hyperlink"/>
            <w:noProof/>
            <w:rtl/>
          </w:rPr>
          <w:fldChar w:fldCharType="separate"/>
        </w:r>
        <w:r>
          <w:rPr>
            <w:noProof/>
            <w:webHidden/>
          </w:rPr>
          <w:t>54</w:t>
        </w:r>
        <w:r>
          <w:rPr>
            <w:rStyle w:val="Hyperlink"/>
            <w:noProof/>
            <w:rtl/>
          </w:rPr>
          <w:fldChar w:fldCharType="end"/>
        </w:r>
      </w:hyperlink>
    </w:p>
    <w:p w14:paraId="0399A774" w14:textId="77777777" w:rsidR="005442CC" w:rsidRDefault="005442CC" w:rsidP="005442CC">
      <w:pPr>
        <w:pStyle w:val="28"/>
        <w:tabs>
          <w:tab w:val="right" w:leader="dot" w:pos="8829"/>
        </w:tabs>
        <w:bidi/>
        <w:rPr>
          <w:noProof/>
          <w:rtl/>
        </w:rPr>
      </w:pPr>
      <w:hyperlink w:anchor="_Toc237121090" w:history="1">
        <w:r w:rsidRPr="001B2903">
          <w:rPr>
            <w:rStyle w:val="Hyperlink"/>
            <w:b/>
            <w:bCs/>
            <w:noProof/>
            <w:rtl/>
            <w:cs/>
          </w:rPr>
          <w:t>٥.٢ مناقشة 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Toc237121090 \h</w:instrText>
        </w:r>
        <w:r>
          <w:rPr>
            <w:noProof/>
            <w:webHidden/>
            <w:rtl/>
          </w:rPr>
          <w:instrText xml:space="preserve">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38B9C5CA" w14:textId="77777777" w:rsidR="005442CC" w:rsidRDefault="005442CC" w:rsidP="005442CC">
      <w:pPr>
        <w:pStyle w:val="36"/>
        <w:tabs>
          <w:tab w:val="right" w:leader="dot" w:pos="8829"/>
        </w:tabs>
        <w:bidi/>
        <w:rPr>
          <w:noProof/>
          <w:rtl/>
        </w:rPr>
      </w:pPr>
      <w:hyperlink w:anchor="_Toc237121091" w:history="1">
        <w:r w:rsidRPr="001B2903">
          <w:rPr>
            <w:rStyle w:val="Hyperlink"/>
            <w:b/>
            <w:bCs/>
            <w:noProof/>
            <w:rtl/>
            <w:cs/>
          </w:rPr>
          <w:t>٥.٢.١ الفرضية الأولى — التمويل وإتاحته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Toc237121091 \h</w:instrText>
        </w:r>
        <w:r>
          <w:rPr>
            <w:noProof/>
            <w:webHidden/>
            <w:rtl/>
          </w:rPr>
          <w:instrText xml:space="preserve">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49E59626" w14:textId="77777777" w:rsidR="005442CC" w:rsidRDefault="005442CC" w:rsidP="005442CC">
      <w:pPr>
        <w:pStyle w:val="36"/>
        <w:tabs>
          <w:tab w:val="right" w:leader="dot" w:pos="8829"/>
        </w:tabs>
        <w:bidi/>
        <w:rPr>
          <w:noProof/>
          <w:rtl/>
        </w:rPr>
      </w:pPr>
      <w:hyperlink w:anchor="_Toc237121092" w:history="1">
        <w:r w:rsidRPr="001B2903">
          <w:rPr>
            <w:rStyle w:val="Hyperlink"/>
            <w:b/>
            <w:bCs/>
            <w:noProof/>
            <w:rtl/>
            <w:cs/>
          </w:rPr>
          <w:t>٥.٢.٢ الفرضية الثانية — الكفاءات الريادية والقيادية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Toc237121092 \h</w:instrText>
        </w:r>
        <w:r>
          <w:rPr>
            <w:noProof/>
            <w:webHidden/>
            <w:rtl/>
          </w:rPr>
          <w:instrText xml:space="preserve">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07BDF963" w14:textId="77777777" w:rsidR="005442CC" w:rsidRDefault="005442CC" w:rsidP="005442CC">
      <w:pPr>
        <w:pStyle w:val="36"/>
        <w:tabs>
          <w:tab w:val="right" w:leader="dot" w:pos="8829"/>
        </w:tabs>
        <w:bidi/>
        <w:rPr>
          <w:noProof/>
          <w:rtl/>
        </w:rPr>
      </w:pPr>
      <w:hyperlink w:anchor="_Toc237121093" w:history="1">
        <w:r w:rsidRPr="001B2903">
          <w:rPr>
            <w:rStyle w:val="Hyperlink"/>
            <w:b/>
            <w:bCs/>
            <w:noProof/>
            <w:rtl/>
            <w:cs/>
          </w:rPr>
          <w:t>٥.٢.٣ الفرضية الثالثة — الدعم الحكومي والبيئة 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Toc237121093 \h</w:instrText>
        </w:r>
        <w:r>
          <w:rPr>
            <w:noProof/>
            <w:webHidden/>
            <w:rtl/>
          </w:rPr>
          <w:instrText xml:space="preserve">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14:paraId="1E150CAE" w14:textId="77777777" w:rsidR="005442CC" w:rsidRDefault="005442CC" w:rsidP="005442CC">
      <w:pPr>
        <w:pStyle w:val="36"/>
        <w:tabs>
          <w:tab w:val="right" w:leader="dot" w:pos="8829"/>
        </w:tabs>
        <w:bidi/>
        <w:rPr>
          <w:noProof/>
          <w:rtl/>
        </w:rPr>
      </w:pPr>
      <w:hyperlink w:anchor="_Toc237121094" w:history="1">
        <w:r w:rsidRPr="001B2903">
          <w:rPr>
            <w:rStyle w:val="Hyperlink"/>
            <w:b/>
            <w:bCs/>
            <w:noProof/>
            <w:rtl/>
            <w:cs/>
          </w:rPr>
          <w:t>٥.٢.٤ قراءة تركيبية للنتائج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Toc237121094 \h</w:instrText>
        </w:r>
        <w:r>
          <w:rPr>
            <w:noProof/>
            <w:webHidden/>
            <w:rtl/>
          </w:rPr>
          <w:instrText xml:space="preserve">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28942E27" w14:textId="77777777" w:rsidR="005442CC" w:rsidRDefault="005442CC" w:rsidP="005442CC">
      <w:pPr>
        <w:pStyle w:val="28"/>
        <w:tabs>
          <w:tab w:val="right" w:leader="dot" w:pos="8829"/>
        </w:tabs>
        <w:bidi/>
        <w:rPr>
          <w:noProof/>
          <w:rtl/>
        </w:rPr>
      </w:pPr>
      <w:hyperlink w:anchor="_Toc237121095" w:history="1">
        <w:r w:rsidRPr="001B2903">
          <w:rPr>
            <w:rStyle w:val="Hyperlink"/>
            <w:b/>
            <w:bCs/>
            <w:noProof/>
            <w:rtl/>
            <w:cs/>
          </w:rPr>
          <w:t>٥.٣ استنتاجات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Toc237121095 \h</w:instrText>
        </w:r>
        <w:r>
          <w:rPr>
            <w:noProof/>
            <w:webHidden/>
            <w:rtl/>
          </w:rPr>
          <w:instrText xml:space="preserve">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57BB57D2" w14:textId="77777777" w:rsidR="005442CC" w:rsidRDefault="005442CC" w:rsidP="005442CC">
      <w:pPr>
        <w:pStyle w:val="28"/>
        <w:tabs>
          <w:tab w:val="right" w:leader="dot" w:pos="8829"/>
        </w:tabs>
        <w:bidi/>
        <w:rPr>
          <w:noProof/>
          <w:rtl/>
        </w:rPr>
      </w:pPr>
      <w:hyperlink w:anchor="_Toc237121096" w:history="1">
        <w:r w:rsidRPr="001B2903">
          <w:rPr>
            <w:rStyle w:val="Hyperlink"/>
            <w:b/>
            <w:bCs/>
            <w:noProof/>
            <w:rtl/>
            <w:cs/>
          </w:rPr>
          <w:t>٥.٤ توصيات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Toc237121096 \h</w:instrText>
        </w:r>
        <w:r>
          <w:rPr>
            <w:noProof/>
            <w:webHidden/>
            <w:rtl/>
          </w:rPr>
          <w:instrText xml:space="preserve">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14:paraId="49250255" w14:textId="77777777" w:rsidR="005442CC" w:rsidRDefault="005442CC" w:rsidP="005442CC">
      <w:pPr>
        <w:pStyle w:val="36"/>
        <w:tabs>
          <w:tab w:val="right" w:leader="dot" w:pos="8829"/>
        </w:tabs>
        <w:bidi/>
        <w:rPr>
          <w:noProof/>
          <w:rtl/>
        </w:rPr>
      </w:pPr>
      <w:hyperlink w:anchor="_Toc237121097" w:history="1">
        <w:r w:rsidRPr="001B2903">
          <w:rPr>
            <w:rStyle w:val="Hyperlink"/>
            <w:b/>
            <w:bCs/>
            <w:noProof/>
            <w:rtl/>
            <w:cs/>
          </w:rPr>
          <w:t>٥.٤.١ رواد الأعمال والمؤسسون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Toc237121097 \h</w:instrText>
        </w:r>
        <w:r>
          <w:rPr>
            <w:noProof/>
            <w:webHidden/>
            <w:rtl/>
          </w:rPr>
          <w:instrText xml:space="preserve">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14:paraId="2BD75810" w14:textId="77777777" w:rsidR="005442CC" w:rsidRDefault="005442CC" w:rsidP="005442CC">
      <w:pPr>
        <w:pStyle w:val="36"/>
        <w:tabs>
          <w:tab w:val="right" w:leader="dot" w:pos="8829"/>
        </w:tabs>
        <w:bidi/>
        <w:rPr>
          <w:noProof/>
          <w:rtl/>
        </w:rPr>
      </w:pPr>
      <w:hyperlink w:anchor="_Toc237121098" w:history="1">
        <w:r w:rsidRPr="001B2903">
          <w:rPr>
            <w:rStyle w:val="Hyperlink"/>
            <w:b/>
            <w:bCs/>
            <w:noProof/>
            <w:rtl/>
            <w:cs/>
          </w:rPr>
          <w:t>٥.٤.٢ صنّاع السياسات والجهات الداعمة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Toc237121098 \h</w:instrText>
        </w:r>
        <w:r>
          <w:rPr>
            <w:noProof/>
            <w:webHidden/>
            <w:rtl/>
          </w:rPr>
          <w:instrText xml:space="preserve">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14:paraId="7F5A27D7" w14:textId="77777777" w:rsidR="005442CC" w:rsidRDefault="005442CC" w:rsidP="005442CC">
      <w:pPr>
        <w:pStyle w:val="36"/>
        <w:tabs>
          <w:tab w:val="right" w:leader="dot" w:pos="8829"/>
        </w:tabs>
        <w:bidi/>
        <w:rPr>
          <w:noProof/>
          <w:rtl/>
        </w:rPr>
      </w:pPr>
      <w:hyperlink w:anchor="_Toc237121099" w:history="1">
        <w:r w:rsidRPr="001B2903">
          <w:rPr>
            <w:rStyle w:val="Hyperlink"/>
            <w:b/>
            <w:bCs/>
            <w:noProof/>
            <w:rtl/>
            <w:cs/>
          </w:rPr>
          <w:t>٥.٤.٣ الحاضنات والمسرّعات والمستثمرون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Toc237121099 \h</w:instrText>
        </w:r>
        <w:r>
          <w:rPr>
            <w:noProof/>
            <w:webHidden/>
            <w:rtl/>
          </w:rPr>
          <w:instrText xml:space="preserve">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14:paraId="40B74EA1" w14:textId="77777777" w:rsidR="005442CC" w:rsidRDefault="005442CC" w:rsidP="005442CC">
      <w:pPr>
        <w:pStyle w:val="36"/>
        <w:tabs>
          <w:tab w:val="right" w:leader="dot" w:pos="8829"/>
        </w:tabs>
        <w:bidi/>
        <w:rPr>
          <w:noProof/>
          <w:rtl/>
        </w:rPr>
      </w:pPr>
      <w:hyperlink w:anchor="_Toc237121100" w:history="1">
        <w:r w:rsidRPr="001B2903">
          <w:rPr>
            <w:rStyle w:val="Hyperlink"/>
            <w:b/>
            <w:bCs/>
            <w:noProof/>
            <w:rtl/>
            <w:cs/>
          </w:rPr>
          <w:t>٥.٤.٤ الجهات الإحصائية الوطنية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Toc237121100 \h</w:instrText>
        </w:r>
        <w:r>
          <w:rPr>
            <w:noProof/>
            <w:webHidden/>
            <w:rtl/>
          </w:rPr>
          <w:instrText xml:space="preserve">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14:paraId="53504324" w14:textId="77777777" w:rsidR="005442CC" w:rsidRDefault="005442CC" w:rsidP="005442CC">
      <w:pPr>
        <w:pStyle w:val="28"/>
        <w:tabs>
          <w:tab w:val="right" w:leader="dot" w:pos="8829"/>
        </w:tabs>
        <w:bidi/>
        <w:rPr>
          <w:noProof/>
          <w:rtl/>
        </w:rPr>
      </w:pPr>
      <w:hyperlink w:anchor="_Toc237121101" w:history="1">
        <w:r w:rsidRPr="001B2903">
          <w:rPr>
            <w:rStyle w:val="Hyperlink"/>
            <w:b/>
            <w:bCs/>
            <w:noProof/>
            <w:rtl/>
            <w:cs/>
          </w:rPr>
          <w:t>٥.٥ 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Toc237121101 \h</w:instrText>
        </w:r>
        <w:r>
          <w:rPr>
            <w:noProof/>
            <w:webHidden/>
            <w:rtl/>
          </w:rPr>
          <w:instrText xml:space="preserve"> </w:instrText>
        </w:r>
        <w:r>
          <w:rPr>
            <w:rStyle w:val="Hyperlink"/>
            <w:noProof/>
            <w:rtl/>
          </w:rPr>
        </w:r>
        <w:r>
          <w:rPr>
            <w:rStyle w:val="Hyperlink"/>
            <w:noProof/>
            <w:rtl/>
          </w:rPr>
          <w:fldChar w:fldCharType="separate"/>
        </w:r>
        <w:r>
          <w:rPr>
            <w:noProof/>
            <w:webHidden/>
          </w:rPr>
          <w:t>58</w:t>
        </w:r>
        <w:r>
          <w:rPr>
            <w:rStyle w:val="Hyperlink"/>
            <w:noProof/>
            <w:rtl/>
          </w:rPr>
          <w:fldChar w:fldCharType="end"/>
        </w:r>
      </w:hyperlink>
    </w:p>
    <w:p w14:paraId="492C8EF3" w14:textId="77777777" w:rsidR="005442CC" w:rsidRDefault="005442CC" w:rsidP="005442CC">
      <w:pPr>
        <w:pStyle w:val="28"/>
        <w:tabs>
          <w:tab w:val="right" w:leader="dot" w:pos="8829"/>
        </w:tabs>
        <w:bidi/>
        <w:rPr>
          <w:noProof/>
          <w:rtl/>
        </w:rPr>
      </w:pPr>
      <w:hyperlink w:anchor="_Toc237121102" w:history="1">
        <w:r w:rsidRPr="001B2903">
          <w:rPr>
            <w:rStyle w:val="Hyperlink"/>
            <w:b/>
            <w:bCs/>
            <w:noProof/>
            <w:rtl/>
            <w:cs/>
          </w:rPr>
          <w:t>٥.٦ مقترحات لبحوث 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Toc237121102 \h</w:instrText>
        </w:r>
        <w:r>
          <w:rPr>
            <w:noProof/>
            <w:webHidden/>
            <w:rtl/>
          </w:rPr>
          <w:instrText xml:space="preserve"> </w:instrText>
        </w:r>
        <w:r>
          <w:rPr>
            <w:rStyle w:val="Hyperlink"/>
            <w:noProof/>
            <w:rtl/>
          </w:rPr>
        </w:r>
        <w:r>
          <w:rPr>
            <w:rStyle w:val="Hyperlink"/>
            <w:noProof/>
            <w:rtl/>
          </w:rPr>
          <w:fldChar w:fldCharType="separate"/>
        </w:r>
        <w:r>
          <w:rPr>
            <w:noProof/>
            <w:webHidden/>
          </w:rPr>
          <w:t>59</w:t>
        </w:r>
        <w:r>
          <w:rPr>
            <w:rStyle w:val="Hyperlink"/>
            <w:noProof/>
            <w:rtl/>
          </w:rPr>
          <w:fldChar w:fldCharType="end"/>
        </w:r>
      </w:hyperlink>
    </w:p>
    <w:p w14:paraId="4D74D612" w14:textId="77777777" w:rsidR="005442CC" w:rsidRDefault="005442CC" w:rsidP="005442CC">
      <w:pPr>
        <w:pStyle w:val="14"/>
        <w:tabs>
          <w:tab w:val="right" w:leader="dot" w:pos="8829"/>
        </w:tabs>
        <w:bidi/>
        <w:rPr>
          <w:noProof/>
          <w:rtl/>
        </w:rPr>
      </w:pPr>
      <w:hyperlink w:anchor="_Toc237121103" w:history="1">
        <w:r w:rsidRPr="001B2903">
          <w:rPr>
            <w:rStyle w:val="Hyperlink"/>
            <w:b/>
            <w:bCs/>
            <w:noProof/>
            <w:rtl/>
            <w:cs/>
          </w:rPr>
          <w:t>قائمة 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Toc237121103 \h</w:instrText>
        </w:r>
        <w:r>
          <w:rPr>
            <w:noProof/>
            <w:webHidden/>
            <w:rtl/>
          </w:rPr>
          <w:instrText xml:space="preserve">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14:paraId="1645498F" w14:textId="77777777" w:rsidR="005442CC" w:rsidRDefault="005442CC" w:rsidP="005442CC">
      <w:pPr>
        <w:pStyle w:val="28"/>
        <w:tabs>
          <w:tab w:val="right" w:leader="dot" w:pos="8829"/>
        </w:tabs>
        <w:bidi/>
        <w:rPr>
          <w:noProof/>
          <w:rtl/>
        </w:rPr>
      </w:pPr>
      <w:hyperlink w:anchor="_Toc237121104" w:history="1">
        <w:r w:rsidRPr="001B2903">
          <w:rPr>
            <w:rStyle w:val="Hyperlink"/>
            <w:b/>
            <w:bCs/>
            <w:noProof/>
            <w:rtl/>
            <w:cs/>
          </w:rPr>
          <w:t>أولًا: المراجع العربية والمصادر المؤسسية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Toc237121104 \h</w:instrText>
        </w:r>
        <w:r>
          <w:rPr>
            <w:noProof/>
            <w:webHidden/>
            <w:rtl/>
          </w:rPr>
          <w:instrText xml:space="preserve">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14:paraId="7B239E54" w14:textId="77777777" w:rsidR="005442CC" w:rsidRDefault="005442CC" w:rsidP="005442CC">
      <w:pPr>
        <w:pStyle w:val="28"/>
        <w:tabs>
          <w:tab w:val="right" w:leader="dot" w:pos="8829"/>
        </w:tabs>
        <w:bidi/>
        <w:rPr>
          <w:noProof/>
          <w:rtl/>
        </w:rPr>
      </w:pPr>
      <w:hyperlink w:anchor="_Toc237121105" w:history="1">
        <w:r w:rsidRPr="001B2903">
          <w:rPr>
            <w:rStyle w:val="Hyperlink"/>
            <w:b/>
            <w:bCs/>
            <w:noProof/>
            <w:rtl/>
            <w:cs/>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Toc237121105 \h</w:instrText>
        </w:r>
        <w:r>
          <w:rPr>
            <w:noProof/>
            <w:webHidden/>
            <w:rtl/>
          </w:rPr>
          <w:instrText xml:space="preserve">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14:paraId="207E033D" w14:textId="77777777" w:rsidR="005442CC" w:rsidRDefault="005442CC" w:rsidP="005442CC">
      <w:pPr>
        <w:pStyle w:val="14"/>
        <w:tabs>
          <w:tab w:val="right" w:leader="dot" w:pos="8829"/>
        </w:tabs>
        <w:bidi/>
        <w:rPr>
          <w:noProof/>
          <w:rtl/>
        </w:rPr>
      </w:pPr>
      <w:hyperlink w:anchor="_Toc237121106" w:history="1">
        <w:r w:rsidRPr="001B2903">
          <w:rPr>
            <w:rStyle w:val="Hyperlink"/>
            <w:b/>
            <w:bCs/>
            <w:noProof/>
            <w:rtl/>
            <w:cs/>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Toc237121106 \h</w:instrText>
        </w:r>
        <w:r>
          <w:rPr>
            <w:noProof/>
            <w:webHidden/>
            <w:rtl/>
          </w:rPr>
          <w:instrText xml:space="preserve"> </w:instrText>
        </w:r>
        <w:r>
          <w:rPr>
            <w:rStyle w:val="Hyperlink"/>
            <w:noProof/>
            <w:rtl/>
          </w:rPr>
        </w:r>
        <w:r>
          <w:rPr>
            <w:rStyle w:val="Hyperlink"/>
            <w:noProof/>
            <w:rtl/>
          </w:rPr>
          <w:fldChar w:fldCharType="separate"/>
        </w:r>
        <w:r>
          <w:rPr>
            <w:noProof/>
            <w:webHidden/>
          </w:rPr>
          <w:t>70</w:t>
        </w:r>
        <w:r>
          <w:rPr>
            <w:rStyle w:val="Hyperlink"/>
            <w:noProof/>
            <w:rtl/>
          </w:rPr>
          <w:fldChar w:fldCharType="end"/>
        </w:r>
      </w:hyperlink>
    </w:p>
    <w:p w14:paraId="1D4F056B" w14:textId="77777777" w:rsidR="005442CC" w:rsidRDefault="005442CC" w:rsidP="005442CC">
      <w:pPr>
        <w:pStyle w:val="28"/>
        <w:tabs>
          <w:tab w:val="right" w:leader="dot" w:pos="8829"/>
        </w:tabs>
        <w:bidi/>
        <w:rPr>
          <w:noProof/>
          <w:rtl/>
        </w:rPr>
      </w:pPr>
      <w:hyperlink w:anchor="_Toc237121107" w:history="1">
        <w:r w:rsidRPr="001B2903">
          <w:rPr>
            <w:rStyle w:val="Hyperlink"/>
            <w:b/>
            <w:bCs/>
            <w:noProof/>
            <w:rtl/>
            <w:cs/>
          </w:rPr>
          <w:t>ملاحق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Toc237121107 \h</w:instrText>
        </w:r>
        <w:r>
          <w:rPr>
            <w:noProof/>
            <w:webHidden/>
            <w:rtl/>
          </w:rPr>
          <w:instrText xml:space="preserve"> </w:instrText>
        </w:r>
        <w:r>
          <w:rPr>
            <w:rStyle w:val="Hyperlink"/>
            <w:noProof/>
            <w:rtl/>
          </w:rPr>
        </w:r>
        <w:r>
          <w:rPr>
            <w:rStyle w:val="Hyperlink"/>
            <w:noProof/>
            <w:rtl/>
          </w:rPr>
          <w:fldChar w:fldCharType="separate"/>
        </w:r>
        <w:r>
          <w:rPr>
            <w:noProof/>
            <w:webHidden/>
          </w:rPr>
          <w:t>72</w:t>
        </w:r>
        <w:r>
          <w:rPr>
            <w:rStyle w:val="Hyperlink"/>
            <w:noProof/>
            <w:rtl/>
          </w:rPr>
          <w:fldChar w:fldCharType="end"/>
        </w:r>
      </w:hyperlink>
    </w:p>
    <w:p w14:paraId="7B8F8D91" w14:textId="77777777" w:rsidR="005442CC" w:rsidRDefault="005442CC" w:rsidP="005442CC">
      <w:pPr>
        <w:pStyle w:val="28"/>
        <w:tabs>
          <w:tab w:val="right" w:leader="dot" w:pos="8829"/>
        </w:tabs>
        <w:bidi/>
        <w:rPr>
          <w:noProof/>
          <w:rtl/>
        </w:rPr>
      </w:pPr>
      <w:hyperlink w:anchor="_Toc237121108" w:history="1">
        <w:r w:rsidRPr="001B2903">
          <w:rPr>
            <w:rStyle w:val="Hyperlink"/>
            <w:b/>
            <w:bCs/>
            <w:noProof/>
            <w:rtl/>
            <w:cs/>
          </w:rPr>
          <w:t>ملحق (١): استبانة الدراسة في صورتها النهائية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Toc237121108 \h</w:instrText>
        </w:r>
        <w:r>
          <w:rPr>
            <w:noProof/>
            <w:webHidden/>
            <w:rtl/>
          </w:rPr>
          <w:instrText xml:space="preserve"> </w:instrText>
        </w:r>
        <w:r>
          <w:rPr>
            <w:rStyle w:val="Hyperlink"/>
            <w:noProof/>
            <w:rtl/>
          </w:rPr>
        </w:r>
        <w:r>
          <w:rPr>
            <w:rStyle w:val="Hyperlink"/>
            <w:noProof/>
            <w:rtl/>
          </w:rPr>
          <w:fldChar w:fldCharType="separate"/>
        </w:r>
        <w:r>
          <w:rPr>
            <w:noProof/>
            <w:webHidden/>
          </w:rPr>
          <w:t>72</w:t>
        </w:r>
        <w:r>
          <w:rPr>
            <w:rStyle w:val="Hyperlink"/>
            <w:noProof/>
            <w:rtl/>
          </w:rPr>
          <w:fldChar w:fldCharType="end"/>
        </w:r>
      </w:hyperlink>
    </w:p>
    <w:p w14:paraId="4D37009E" w14:textId="77777777" w:rsidR="005442CC" w:rsidRDefault="005442CC" w:rsidP="005442CC">
      <w:pPr>
        <w:pStyle w:val="36"/>
        <w:tabs>
          <w:tab w:val="right" w:leader="dot" w:pos="8829"/>
        </w:tabs>
        <w:bidi/>
        <w:rPr>
          <w:noProof/>
          <w:rtl/>
        </w:rPr>
      </w:pPr>
      <w:hyperlink w:anchor="_Toc237121109" w:history="1">
        <w:r w:rsidRPr="001B2903">
          <w:rPr>
            <w:rStyle w:val="Hyperlink"/>
            <w:b/>
            <w:bCs/>
            <w:noProof/>
            <w:rtl/>
            <w:cs/>
          </w:rPr>
          <w:t>المحور: التمويل وإتاحته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Toc237121109 \h</w:instrText>
        </w:r>
        <w:r>
          <w:rPr>
            <w:noProof/>
            <w:webHidden/>
            <w:rtl/>
          </w:rPr>
          <w:instrText xml:space="preserve"> </w:instrText>
        </w:r>
        <w:r>
          <w:rPr>
            <w:rStyle w:val="Hyperlink"/>
            <w:noProof/>
            <w:rtl/>
          </w:rPr>
        </w:r>
        <w:r>
          <w:rPr>
            <w:rStyle w:val="Hyperlink"/>
            <w:noProof/>
            <w:rtl/>
          </w:rPr>
          <w:fldChar w:fldCharType="separate"/>
        </w:r>
        <w:r>
          <w:rPr>
            <w:noProof/>
            <w:webHidden/>
          </w:rPr>
          <w:t>72</w:t>
        </w:r>
        <w:r>
          <w:rPr>
            <w:rStyle w:val="Hyperlink"/>
            <w:noProof/>
            <w:rtl/>
          </w:rPr>
          <w:fldChar w:fldCharType="end"/>
        </w:r>
      </w:hyperlink>
    </w:p>
    <w:p w14:paraId="521F7A80" w14:textId="77777777" w:rsidR="005442CC" w:rsidRDefault="005442CC" w:rsidP="005442CC">
      <w:pPr>
        <w:pStyle w:val="36"/>
        <w:tabs>
          <w:tab w:val="right" w:leader="dot" w:pos="8829"/>
        </w:tabs>
        <w:bidi/>
        <w:rPr>
          <w:noProof/>
          <w:rtl/>
        </w:rPr>
      </w:pPr>
      <w:hyperlink w:anchor="_Toc237121110" w:history="1">
        <w:r w:rsidRPr="001B2903">
          <w:rPr>
            <w:rStyle w:val="Hyperlink"/>
            <w:b/>
            <w:bCs/>
            <w:noProof/>
            <w:rtl/>
            <w:cs/>
          </w:rPr>
          <w:t>المحور: الكفاءات الريادية والقيادية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Toc237121110 \h</w:instrText>
        </w:r>
        <w:r>
          <w:rPr>
            <w:noProof/>
            <w:webHidden/>
            <w:rtl/>
          </w:rPr>
          <w:instrText xml:space="preserve"> </w:instrText>
        </w:r>
        <w:r>
          <w:rPr>
            <w:rStyle w:val="Hyperlink"/>
            <w:noProof/>
            <w:rtl/>
          </w:rPr>
        </w:r>
        <w:r>
          <w:rPr>
            <w:rStyle w:val="Hyperlink"/>
            <w:noProof/>
            <w:rtl/>
          </w:rPr>
          <w:fldChar w:fldCharType="separate"/>
        </w:r>
        <w:r>
          <w:rPr>
            <w:noProof/>
            <w:webHidden/>
          </w:rPr>
          <w:t>72</w:t>
        </w:r>
        <w:r>
          <w:rPr>
            <w:rStyle w:val="Hyperlink"/>
            <w:noProof/>
            <w:rtl/>
          </w:rPr>
          <w:fldChar w:fldCharType="end"/>
        </w:r>
      </w:hyperlink>
    </w:p>
    <w:p w14:paraId="1CAB56D2" w14:textId="77777777" w:rsidR="005442CC" w:rsidRDefault="005442CC" w:rsidP="005442CC">
      <w:pPr>
        <w:pStyle w:val="36"/>
        <w:tabs>
          <w:tab w:val="right" w:leader="dot" w:pos="8829"/>
        </w:tabs>
        <w:bidi/>
        <w:rPr>
          <w:noProof/>
          <w:rtl/>
        </w:rPr>
      </w:pPr>
      <w:hyperlink w:anchor="_Toc237121111" w:history="1">
        <w:r w:rsidRPr="001B2903">
          <w:rPr>
            <w:rStyle w:val="Hyperlink"/>
            <w:b/>
            <w:bCs/>
            <w:noProof/>
            <w:rtl/>
            <w:cs/>
          </w:rPr>
          <w:t>المحور: الدعم الحكومي والبيئة 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Toc237121111 \h</w:instrText>
        </w:r>
        <w:r>
          <w:rPr>
            <w:noProof/>
            <w:webHidden/>
            <w:rtl/>
          </w:rPr>
          <w:instrText xml:space="preserve"> </w:instrText>
        </w:r>
        <w:r>
          <w:rPr>
            <w:rStyle w:val="Hyperlink"/>
            <w:noProof/>
            <w:rtl/>
          </w:rPr>
        </w:r>
        <w:r>
          <w:rPr>
            <w:rStyle w:val="Hyperlink"/>
            <w:noProof/>
            <w:rtl/>
          </w:rPr>
          <w:fldChar w:fldCharType="separate"/>
        </w:r>
        <w:r>
          <w:rPr>
            <w:noProof/>
            <w:webHidden/>
          </w:rPr>
          <w:t>73</w:t>
        </w:r>
        <w:r>
          <w:rPr>
            <w:rStyle w:val="Hyperlink"/>
            <w:noProof/>
            <w:rtl/>
          </w:rPr>
          <w:fldChar w:fldCharType="end"/>
        </w:r>
      </w:hyperlink>
    </w:p>
    <w:p w14:paraId="742E735A" w14:textId="77777777" w:rsidR="005442CC" w:rsidRDefault="005442CC" w:rsidP="005442CC">
      <w:pPr>
        <w:pStyle w:val="36"/>
        <w:tabs>
          <w:tab w:val="right" w:leader="dot" w:pos="8829"/>
        </w:tabs>
        <w:bidi/>
        <w:rPr>
          <w:noProof/>
          <w:rtl/>
        </w:rPr>
      </w:pPr>
      <w:hyperlink w:anchor="_Toc237121112" w:history="1">
        <w:r w:rsidRPr="001B2903">
          <w:rPr>
            <w:rStyle w:val="Hyperlink"/>
            <w:b/>
            <w:bCs/>
            <w:noProof/>
            <w:rtl/>
            <w:cs/>
          </w:rPr>
          <w:t>المحور: استمرارية الشركات الناشئة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Toc237121112 \h</w:instrText>
        </w:r>
        <w:r>
          <w:rPr>
            <w:noProof/>
            <w:webHidden/>
            <w:rtl/>
          </w:rPr>
          <w:instrText xml:space="preserve"> </w:instrText>
        </w:r>
        <w:r>
          <w:rPr>
            <w:rStyle w:val="Hyperlink"/>
            <w:noProof/>
            <w:rtl/>
          </w:rPr>
        </w:r>
        <w:r>
          <w:rPr>
            <w:rStyle w:val="Hyperlink"/>
            <w:noProof/>
            <w:rtl/>
          </w:rPr>
          <w:fldChar w:fldCharType="separate"/>
        </w:r>
        <w:r>
          <w:rPr>
            <w:noProof/>
            <w:webHidden/>
          </w:rPr>
          <w:t>73</w:t>
        </w:r>
        <w:r>
          <w:rPr>
            <w:rStyle w:val="Hyperlink"/>
            <w:noProof/>
            <w:rtl/>
          </w:rPr>
          <w:fldChar w:fldCharType="end"/>
        </w:r>
      </w:hyperlink>
    </w:p>
    <w:p w14:paraId="350C4552" w14:textId="77777777" w:rsidR="005442CC" w:rsidRDefault="005442CC" w:rsidP="005442CC">
      <w:pPr>
        <w:pStyle w:val="28"/>
        <w:tabs>
          <w:tab w:val="right" w:leader="dot" w:pos="8829"/>
        </w:tabs>
        <w:bidi/>
        <w:rPr>
          <w:noProof/>
          <w:rtl/>
        </w:rPr>
      </w:pPr>
      <w:hyperlink w:anchor="_Toc237121113" w:history="1">
        <w:r w:rsidRPr="001B2903">
          <w:rPr>
            <w:rStyle w:val="Hyperlink"/>
            <w:b/>
            <w:bCs/>
            <w:noProof/>
            <w:rtl/>
            <w:cs/>
          </w:rPr>
          <w:t>ملحق (٢): معاملات ارتباط العبارات بالدرجة الكلية لمحاورها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Toc237121113 \h</w:instrText>
        </w:r>
        <w:r>
          <w:rPr>
            <w:noProof/>
            <w:webHidden/>
            <w:rtl/>
          </w:rPr>
          <w:instrText xml:space="preserve"> </w:instrText>
        </w:r>
        <w:r>
          <w:rPr>
            <w:rStyle w:val="Hyperlink"/>
            <w:noProof/>
            <w:rtl/>
          </w:rPr>
        </w:r>
        <w:r>
          <w:rPr>
            <w:rStyle w:val="Hyperlink"/>
            <w:noProof/>
            <w:rtl/>
          </w:rPr>
          <w:fldChar w:fldCharType="separate"/>
        </w:r>
        <w:r>
          <w:rPr>
            <w:noProof/>
            <w:webHidden/>
          </w:rPr>
          <w:t>73</w:t>
        </w:r>
        <w:r>
          <w:rPr>
            <w:rStyle w:val="Hyperlink"/>
            <w:noProof/>
            <w:rtl/>
          </w:rPr>
          <w:fldChar w:fldCharType="end"/>
        </w:r>
      </w:hyperlink>
    </w:p>
    <w:p w14:paraId="32CC3DEC" w14:textId="77777777" w:rsidR="005442CC" w:rsidRDefault="005442CC" w:rsidP="005442CC">
      <w:pPr>
        <w:pStyle w:val="28"/>
        <w:tabs>
          <w:tab w:val="right" w:leader="dot" w:pos="8829"/>
        </w:tabs>
        <w:bidi/>
        <w:rPr>
          <w:noProof/>
          <w:rtl/>
        </w:rPr>
      </w:pPr>
      <w:hyperlink w:anchor="_Toc237121114" w:history="1">
        <w:r w:rsidRPr="001B2903">
          <w:rPr>
            <w:rStyle w:val="Hyperlink"/>
            <w:b/>
            <w:bCs/>
            <w:noProof/>
            <w:rtl/>
            <w:cs/>
          </w:rPr>
          <w:t>ملحق (٣): المخرجات التفصيلية للتحليل الإحصائي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Toc237121114 \h</w:instrText>
        </w:r>
        <w:r>
          <w:rPr>
            <w:noProof/>
            <w:webHidden/>
            <w:rtl/>
          </w:rPr>
          <w:instrText xml:space="preserve"> </w:instrText>
        </w:r>
        <w:r>
          <w:rPr>
            <w:rStyle w:val="Hyperlink"/>
            <w:noProof/>
            <w:rtl/>
          </w:rPr>
        </w:r>
        <w:r>
          <w:rPr>
            <w:rStyle w:val="Hyperlink"/>
            <w:noProof/>
            <w:rtl/>
          </w:rPr>
          <w:fldChar w:fldCharType="separate"/>
        </w:r>
        <w:r>
          <w:rPr>
            <w:noProof/>
            <w:webHidden/>
          </w:rPr>
          <w:t>74</w:t>
        </w:r>
        <w:r>
          <w:rPr>
            <w:rStyle w:val="Hyperlink"/>
            <w:noProof/>
            <w:rtl/>
          </w:rPr>
          <w:fldChar w:fldCharType="end"/>
        </w:r>
      </w:hyperlink>
    </w:p>
    <w:p w14:paraId="6070461F" w14:textId="77777777" w:rsidR="005442CC" w:rsidRDefault="005442CC" w:rsidP="005442CC">
      <w:pPr>
        <w:pStyle w:val="14"/>
        <w:tabs>
          <w:tab w:val="right" w:leader="dot" w:pos="8829"/>
        </w:tabs>
        <w:bidi/>
        <w:rPr>
          <w:noProof/>
          <w:rtl/>
        </w:rPr>
      </w:pPr>
      <w:hyperlink w:anchor="_Toc237121115" w:history="1">
        <w:r w:rsidRPr="001B2903">
          <w:rPr>
            <w:rStyle w:val="Hyperlink"/>
            <w:b/>
            <w:bCs/>
            <w:noProof/>
            <w:rtl/>
            <w:cs/>
          </w:rPr>
          <w:t>ملحق (٤): البيانات الخام وملف أوامر التحليل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Toc237121115 \h</w:instrText>
        </w:r>
        <w:r>
          <w:rPr>
            <w:noProof/>
            <w:webHidden/>
            <w:rtl/>
          </w:rPr>
          <w:instrText xml:space="preserve"> </w:instrText>
        </w:r>
        <w:r>
          <w:rPr>
            <w:rStyle w:val="Hyperlink"/>
            <w:noProof/>
            <w:rtl/>
          </w:rPr>
        </w:r>
        <w:r>
          <w:rPr>
            <w:rStyle w:val="Hyperlink"/>
            <w:noProof/>
            <w:rtl/>
          </w:rPr>
          <w:fldChar w:fldCharType="separate"/>
        </w:r>
        <w:r>
          <w:rPr>
            <w:noProof/>
            <w:webHidden/>
          </w:rPr>
          <w:t>75</w:t>
        </w:r>
        <w:r>
          <w:rPr>
            <w:rStyle w:val="Hyperlink"/>
            <w:noProof/>
            <w:rtl/>
          </w:rPr>
          <w:fldChar w:fldCharType="end"/>
        </w:r>
      </w:hyperlink>
    </w:p>
    <w:p w14:paraId="4E3F06BA" w14:textId="77777777" w:rsidR="00673C43" w:rsidRDefault="00000000" w:rsidP="005442CC">
      <w:pPr>
        <w:bidi/>
        <w:spacing w:after="0" w:line="240" w:lineRule="auto"/>
      </w:pPr>
      <w:r>
        <w:rPr>
          <w:sz w:val="26"/>
          <w:szCs w:val="26"/>
          <w:rtl/>
          <w:cs/>
        </w:rPr>
        <w:fldChar w:fldCharType="end"/>
      </w:r>
    </w:p>
    <w:p w14:paraId="62F1E3E3" w14:textId="77777777" w:rsidR="00673C43" w:rsidRDefault="00000000" w:rsidP="005442CC">
      <w:pPr>
        <w:bidi/>
      </w:pPr>
      <w:r>
        <w:br w:type="page"/>
      </w:r>
    </w:p>
    <w:p w14:paraId="657E7D50" w14:textId="77777777" w:rsidR="005442CC" w:rsidRDefault="005442CC" w:rsidP="005442CC">
      <w:pPr>
        <w:keepNext/>
        <w:bidi/>
        <w:spacing w:before="360" w:after="240" w:line="240" w:lineRule="auto"/>
        <w:jc w:val="center"/>
        <w:outlineLvl w:val="0"/>
      </w:pPr>
      <w:bookmarkStart w:id="2" w:name="_Toc237121018"/>
      <w:r>
        <w:rPr>
          <w:b/>
          <w:bCs/>
          <w:color w:val="0E2A47"/>
          <w:sz w:val="36"/>
          <w:szCs w:val="36"/>
          <w:rtl/>
          <w:cs/>
        </w:rPr>
        <w:lastRenderedPageBreak/>
        <w:t>قائمة الجداول</w:t>
      </w:r>
    </w:p>
    <w:p w14:paraId="409A4B4A" w14:textId="77777777" w:rsidR="005442CC" w:rsidRDefault="005442CC" w:rsidP="005442CC">
      <w:pPr>
        <w:bidi/>
        <w:spacing w:after="0" w:line="240" w:lineRule="auto"/>
      </w:pPr>
      <w:r>
        <w:rPr>
          <w:sz w:val="26"/>
          <w:szCs w:val="26"/>
          <w:rtl/>
          <w:cs/>
        </w:rPr>
        <w:fldChar w:fldCharType="begin"/>
      </w:r>
      <w:r>
        <w:rPr>
          <w:sz w:val="26"/>
          <w:szCs w:val="26"/>
          <w:rtl/>
          <w:cs/>
        </w:rPr>
        <w:instrText>TOC \o "8-8" \h \z</w:instrText>
      </w:r>
      <w:r>
        <w:rPr>
          <w:sz w:val="26"/>
          <w:szCs w:val="26"/>
          <w:rtl/>
          <w:cs/>
        </w:rPr>
        <w:fldChar w:fldCharType="separate"/>
      </w:r>
    </w:p>
    <w:p w14:paraId="7A473EEE" w14:textId="77777777" w:rsidR="005442CC" w:rsidRDefault="005442CC" w:rsidP="005442CC">
      <w:pPr>
        <w:pStyle w:val="81"/>
        <w:spacing w:before="0" w:after="0"/>
      </w:pPr>
      <w:r>
        <w:rPr>
          <w:sz w:val="26"/>
          <w:szCs w:val="26"/>
        </w:rPr>
        <w:t>جدول (١): تركيب نتائج الدراسات السابقة حسب محاور الدراسة</w:t>
      </w:r>
      <w:r>
        <w:rPr>
          <w:sz w:val="26"/>
          <w:szCs w:val="26"/>
        </w:rPr>
        <w:tab/>
        <w:t>٣٦</w:t>
      </w:r>
    </w:p>
    <w:p w14:paraId="1A4623A1" w14:textId="77777777" w:rsidR="005442CC" w:rsidRDefault="005442CC" w:rsidP="005442CC">
      <w:pPr>
        <w:pStyle w:val="81"/>
        <w:spacing w:before="0" w:after="0"/>
      </w:pPr>
      <w:r w:rsidRPr="005442CC">
        <w:rPr>
          <w:sz w:val="26"/>
          <w:szCs w:val="26"/>
        </w:rPr>
        <w:t>جدول</w:t>
      </w:r>
      <w:r>
        <w:rPr>
          <w:sz w:val="26"/>
          <w:szCs w:val="26"/>
        </w:rPr>
        <w:t xml:space="preserve"> (٢): بنية أداة الدراسة</w:t>
      </w:r>
      <w:r>
        <w:rPr>
          <w:sz w:val="26"/>
          <w:szCs w:val="26"/>
        </w:rPr>
        <w:tab/>
        <w:t>٤٦</w:t>
      </w:r>
    </w:p>
    <w:p w14:paraId="0FD19203" w14:textId="77777777" w:rsidR="005442CC" w:rsidRDefault="005442CC" w:rsidP="005442CC">
      <w:pPr>
        <w:pStyle w:val="81"/>
        <w:spacing w:before="0" w:after="0"/>
      </w:pPr>
      <w:r>
        <w:rPr>
          <w:sz w:val="26"/>
          <w:szCs w:val="26"/>
        </w:rPr>
        <w:t>جدول (٣): معيار الحكم على المتوسطات الحسابية</w:t>
      </w:r>
      <w:r>
        <w:rPr>
          <w:sz w:val="26"/>
          <w:szCs w:val="26"/>
        </w:rPr>
        <w:tab/>
        <w:t>٤٧</w:t>
      </w:r>
    </w:p>
    <w:p w14:paraId="75DB2B3E" w14:textId="77777777" w:rsidR="005442CC" w:rsidRDefault="005442CC" w:rsidP="005442CC">
      <w:pPr>
        <w:pStyle w:val="81"/>
        <w:spacing w:before="0" w:after="0"/>
      </w:pPr>
      <w:r>
        <w:rPr>
          <w:sz w:val="26"/>
          <w:szCs w:val="26"/>
        </w:rPr>
        <w:t>جدول (٤): متغيرات الدراسة وتعريفاتها الإجرائية</w:t>
      </w:r>
      <w:r>
        <w:rPr>
          <w:sz w:val="26"/>
          <w:szCs w:val="26"/>
        </w:rPr>
        <w:tab/>
        <w:t>٥٠</w:t>
      </w:r>
    </w:p>
    <w:p w14:paraId="7416E587" w14:textId="77777777" w:rsidR="005442CC" w:rsidRDefault="005442CC" w:rsidP="005442CC">
      <w:pPr>
        <w:pStyle w:val="81"/>
        <w:spacing w:before="0" w:after="0"/>
      </w:pPr>
      <w:r>
        <w:rPr>
          <w:sz w:val="26"/>
          <w:szCs w:val="26"/>
        </w:rPr>
        <w:t>جدول (٥): معاملات ارتباط العبارات بالدرجة الكلية لمحاورها</w:t>
      </w:r>
      <w:r>
        <w:rPr>
          <w:sz w:val="26"/>
          <w:szCs w:val="26"/>
        </w:rPr>
        <w:tab/>
        <w:t>٥٥</w:t>
      </w:r>
    </w:p>
    <w:p w14:paraId="2D705D90" w14:textId="77777777" w:rsidR="005442CC" w:rsidRDefault="005442CC" w:rsidP="005442CC">
      <w:pPr>
        <w:pStyle w:val="81"/>
        <w:spacing w:before="0" w:after="0"/>
      </w:pPr>
      <w:r>
        <w:rPr>
          <w:sz w:val="26"/>
          <w:szCs w:val="26"/>
        </w:rPr>
        <w:t xml:space="preserve">جدول (٦): معاملات ثبات ألفا </w:t>
      </w:r>
      <w:proofErr w:type="spellStart"/>
      <w:r>
        <w:rPr>
          <w:sz w:val="26"/>
          <w:szCs w:val="26"/>
        </w:rPr>
        <w:t>كرونباخ</w:t>
      </w:r>
      <w:proofErr w:type="spellEnd"/>
      <w:r>
        <w:rPr>
          <w:sz w:val="26"/>
          <w:szCs w:val="26"/>
        </w:rPr>
        <w:t xml:space="preserve"> لمحاور الأداة</w:t>
      </w:r>
      <w:r>
        <w:rPr>
          <w:sz w:val="26"/>
          <w:szCs w:val="26"/>
        </w:rPr>
        <w:tab/>
        <w:t>٥٧</w:t>
      </w:r>
    </w:p>
    <w:p w14:paraId="4AC217FB" w14:textId="77777777" w:rsidR="005442CC" w:rsidRDefault="005442CC" w:rsidP="005442CC">
      <w:pPr>
        <w:pStyle w:val="81"/>
        <w:spacing w:before="0" w:after="0"/>
      </w:pPr>
      <w:r>
        <w:rPr>
          <w:sz w:val="26"/>
          <w:szCs w:val="26"/>
        </w:rPr>
        <w:t>جدول (٧): توزيع أفراد عينة الدراسة وفق المتغيرات التعريفية</w:t>
      </w:r>
      <w:r>
        <w:rPr>
          <w:sz w:val="26"/>
          <w:szCs w:val="26"/>
        </w:rPr>
        <w:tab/>
        <w:t>٥٨</w:t>
      </w:r>
    </w:p>
    <w:p w14:paraId="131EDAA4" w14:textId="77777777" w:rsidR="005442CC" w:rsidRDefault="005442CC" w:rsidP="005442CC">
      <w:pPr>
        <w:pStyle w:val="81"/>
        <w:spacing w:before="0" w:after="0"/>
      </w:pPr>
      <w:r>
        <w:rPr>
          <w:sz w:val="26"/>
          <w:szCs w:val="26"/>
        </w:rPr>
        <w:t>جدول (٨): المتوسطات الحسابية والانحرافات المعيارية لمتغيرات الدراسة مرتّبة تنازليًا</w:t>
      </w:r>
      <w:r>
        <w:rPr>
          <w:sz w:val="26"/>
          <w:szCs w:val="26"/>
        </w:rPr>
        <w:tab/>
        <w:t>٦١</w:t>
      </w:r>
    </w:p>
    <w:p w14:paraId="21B692FB" w14:textId="77777777" w:rsidR="005442CC" w:rsidRDefault="005442CC" w:rsidP="005442CC">
      <w:pPr>
        <w:pStyle w:val="81"/>
        <w:spacing w:before="0" w:after="0"/>
      </w:pPr>
      <w:r>
        <w:rPr>
          <w:sz w:val="26"/>
          <w:szCs w:val="26"/>
        </w:rPr>
        <w:t>جدول (٩): المتوسطات الحسابية والانحرافات المعيارية لعبارات محاور الأداة</w:t>
      </w:r>
      <w:r>
        <w:rPr>
          <w:sz w:val="26"/>
          <w:szCs w:val="26"/>
        </w:rPr>
        <w:tab/>
        <w:t>٦١</w:t>
      </w:r>
    </w:p>
    <w:p w14:paraId="74317302" w14:textId="77777777" w:rsidR="005442CC" w:rsidRDefault="005442CC" w:rsidP="005442CC">
      <w:pPr>
        <w:pStyle w:val="81"/>
        <w:spacing w:before="0" w:after="0"/>
      </w:pPr>
      <w:r>
        <w:rPr>
          <w:sz w:val="26"/>
          <w:szCs w:val="26"/>
        </w:rPr>
        <w:t>جدول (١٠): نتائج فحص التعدد الخطي بين المتغيرات المستقلة</w:t>
      </w:r>
      <w:r>
        <w:rPr>
          <w:sz w:val="26"/>
          <w:szCs w:val="26"/>
        </w:rPr>
        <w:tab/>
        <w:t>٦٦</w:t>
      </w:r>
    </w:p>
    <w:p w14:paraId="28160D0A" w14:textId="77777777" w:rsidR="005442CC" w:rsidRDefault="005442CC" w:rsidP="005442CC">
      <w:pPr>
        <w:pStyle w:val="81"/>
        <w:spacing w:before="0" w:after="0"/>
      </w:pPr>
      <w:r>
        <w:rPr>
          <w:sz w:val="26"/>
          <w:szCs w:val="26"/>
        </w:rPr>
        <w:t>جدول (١١): مصفوفة معاملات ارتباط بيرسون بين متغيرات الدراسة</w:t>
      </w:r>
      <w:r>
        <w:rPr>
          <w:sz w:val="26"/>
          <w:szCs w:val="26"/>
        </w:rPr>
        <w:tab/>
        <w:t>٦٧</w:t>
      </w:r>
    </w:p>
    <w:p w14:paraId="70FEEF1A" w14:textId="77777777" w:rsidR="005442CC" w:rsidRDefault="005442CC" w:rsidP="005442CC">
      <w:pPr>
        <w:pStyle w:val="81"/>
        <w:spacing w:before="0" w:after="0"/>
      </w:pPr>
      <w:r>
        <w:rPr>
          <w:sz w:val="26"/>
          <w:szCs w:val="26"/>
        </w:rPr>
        <w:t>جدول (١٢): ملخص نموذج الانحدار وتحليل التباين</w:t>
      </w:r>
      <w:r>
        <w:rPr>
          <w:sz w:val="26"/>
          <w:szCs w:val="26"/>
        </w:rPr>
        <w:tab/>
        <w:t>٦٨</w:t>
      </w:r>
    </w:p>
    <w:p w14:paraId="7F27BAAB" w14:textId="77777777" w:rsidR="005442CC" w:rsidRDefault="005442CC" w:rsidP="005442CC">
      <w:pPr>
        <w:pStyle w:val="81"/>
        <w:spacing w:before="0" w:after="0"/>
      </w:pPr>
      <w:r>
        <w:rPr>
          <w:sz w:val="26"/>
          <w:szCs w:val="26"/>
        </w:rPr>
        <w:t>جدول (١٣): معاملات نموذج الانحدار الخطي المتعدد</w:t>
      </w:r>
      <w:r>
        <w:rPr>
          <w:sz w:val="26"/>
          <w:szCs w:val="26"/>
        </w:rPr>
        <w:tab/>
        <w:t>٦٩</w:t>
      </w:r>
    </w:p>
    <w:p w14:paraId="323126A3" w14:textId="77777777" w:rsidR="005442CC" w:rsidRDefault="005442CC" w:rsidP="005442CC">
      <w:pPr>
        <w:pStyle w:val="81"/>
        <w:spacing w:before="0" w:after="0"/>
      </w:pPr>
      <w:r>
        <w:rPr>
          <w:sz w:val="26"/>
          <w:szCs w:val="26"/>
        </w:rPr>
        <w:t>جدول (١٤): ملخص نتائج اختبار فرضيات الدراسة</w:t>
      </w:r>
      <w:r>
        <w:rPr>
          <w:sz w:val="26"/>
          <w:szCs w:val="26"/>
        </w:rPr>
        <w:tab/>
        <w:t>٧١</w:t>
      </w:r>
    </w:p>
    <w:p w14:paraId="56E72F2D" w14:textId="77777777" w:rsidR="005442CC" w:rsidRDefault="005442CC" w:rsidP="005442CC">
      <w:pPr>
        <w:keepNext/>
        <w:bidi/>
        <w:spacing w:before="360" w:after="240" w:line="240" w:lineRule="auto"/>
        <w:jc w:val="center"/>
        <w:outlineLvl w:val="0"/>
        <w:rPr>
          <w:b/>
          <w:bCs/>
          <w:color w:val="0E2A47"/>
          <w:sz w:val="36"/>
          <w:szCs w:val="36"/>
          <w:rtl/>
          <w:cs/>
        </w:rPr>
      </w:pPr>
      <w:r>
        <w:rPr>
          <w:sz w:val="26"/>
          <w:szCs w:val="26"/>
          <w:rtl/>
          <w:cs/>
        </w:rPr>
        <w:lastRenderedPageBreak/>
        <w:fldChar w:fldCharType="end"/>
      </w:r>
      <w:bookmarkStart w:id="3" w:name="_Toc237121019"/>
      <w:bookmarkEnd w:id="2"/>
    </w:p>
    <w:p w14:paraId="54B84979" w14:textId="77777777" w:rsidR="005442CC" w:rsidRDefault="005442CC" w:rsidP="005442CC">
      <w:pPr>
        <w:keepNext/>
        <w:bidi/>
        <w:spacing w:before="360" w:after="240" w:line="240" w:lineRule="auto"/>
        <w:jc w:val="center"/>
        <w:outlineLvl w:val="0"/>
        <w:rPr>
          <w:b/>
          <w:bCs/>
          <w:color w:val="0E2A47"/>
          <w:sz w:val="36"/>
          <w:szCs w:val="36"/>
          <w:rtl/>
          <w:cs/>
        </w:rPr>
      </w:pPr>
    </w:p>
    <w:p w14:paraId="03727B96" w14:textId="77777777" w:rsidR="005442CC" w:rsidRDefault="005442CC" w:rsidP="005442CC">
      <w:pPr>
        <w:keepNext/>
        <w:bidi/>
        <w:spacing w:before="360" w:after="240" w:line="240" w:lineRule="auto"/>
        <w:jc w:val="center"/>
        <w:outlineLvl w:val="0"/>
        <w:rPr>
          <w:b/>
          <w:bCs/>
          <w:color w:val="0E2A47"/>
          <w:sz w:val="36"/>
          <w:szCs w:val="36"/>
          <w:rtl/>
          <w:cs/>
        </w:rPr>
      </w:pPr>
    </w:p>
    <w:p w14:paraId="6B0E71B2" w14:textId="7EA0D446" w:rsidR="005442CC" w:rsidRDefault="005442CC" w:rsidP="005442CC">
      <w:pPr>
        <w:keepNext/>
        <w:bidi/>
        <w:spacing w:before="360" w:after="240" w:line="240" w:lineRule="auto"/>
        <w:outlineLvl w:val="0"/>
        <w:rPr>
          <w:b/>
          <w:bCs/>
          <w:color w:val="0E2A47"/>
          <w:sz w:val="36"/>
          <w:szCs w:val="36"/>
          <w:rtl/>
        </w:rPr>
      </w:pPr>
    </w:p>
    <w:p w14:paraId="7E10940E" w14:textId="77777777" w:rsidR="005442CC" w:rsidRDefault="005442CC" w:rsidP="005442CC">
      <w:pPr>
        <w:keepNext/>
        <w:bidi/>
        <w:spacing w:before="360" w:after="240" w:line="240" w:lineRule="auto"/>
        <w:outlineLvl w:val="0"/>
        <w:rPr>
          <w:b/>
          <w:bCs/>
          <w:color w:val="0E2A47"/>
          <w:sz w:val="36"/>
          <w:szCs w:val="36"/>
          <w:rtl/>
          <w:cs/>
        </w:rPr>
      </w:pPr>
    </w:p>
    <w:p w14:paraId="164A3144" w14:textId="77777777" w:rsidR="005442CC" w:rsidRDefault="005442CC" w:rsidP="005442CC">
      <w:pPr>
        <w:keepNext/>
        <w:bidi/>
        <w:spacing w:before="360" w:after="240" w:line="240" w:lineRule="auto"/>
        <w:outlineLvl w:val="0"/>
        <w:rPr>
          <w:b/>
          <w:bCs/>
          <w:color w:val="0E2A47"/>
          <w:sz w:val="36"/>
          <w:szCs w:val="36"/>
          <w:rtl/>
          <w:cs/>
        </w:rPr>
      </w:pPr>
    </w:p>
    <w:p w14:paraId="30140794" w14:textId="77777777" w:rsidR="005442CC" w:rsidRDefault="005442CC" w:rsidP="005442CC">
      <w:pPr>
        <w:keepNext/>
        <w:bidi/>
        <w:spacing w:before="360" w:after="240" w:line="240" w:lineRule="auto"/>
        <w:outlineLvl w:val="0"/>
        <w:rPr>
          <w:b/>
          <w:bCs/>
          <w:color w:val="0E2A47"/>
          <w:sz w:val="36"/>
          <w:szCs w:val="36"/>
          <w:rtl/>
          <w:cs/>
        </w:rPr>
      </w:pPr>
    </w:p>
    <w:p w14:paraId="5CEB8CB1" w14:textId="242CBBAB" w:rsidR="005442CC" w:rsidRDefault="005442CC" w:rsidP="005442CC">
      <w:pPr>
        <w:keepNext/>
        <w:bidi/>
        <w:spacing w:before="360" w:after="240" w:line="240" w:lineRule="auto"/>
        <w:jc w:val="center"/>
        <w:outlineLvl w:val="0"/>
      </w:pPr>
      <w:r>
        <w:rPr>
          <w:b/>
          <w:bCs/>
          <w:color w:val="0E2A47"/>
          <w:sz w:val="36"/>
          <w:szCs w:val="36"/>
          <w:rtl/>
          <w:cs/>
        </w:rPr>
        <w:t>قائمة الأشكال</w:t>
      </w:r>
    </w:p>
    <w:p w14:paraId="53813FBC" w14:textId="77777777" w:rsidR="005442CC" w:rsidRDefault="005442CC" w:rsidP="005442CC">
      <w:pPr>
        <w:bidi/>
        <w:spacing w:after="0" w:line="240" w:lineRule="auto"/>
      </w:pPr>
      <w:r>
        <w:rPr>
          <w:sz w:val="26"/>
          <w:szCs w:val="26"/>
          <w:rtl/>
          <w:cs/>
        </w:rPr>
        <w:fldChar w:fldCharType="begin"/>
      </w:r>
      <w:r>
        <w:rPr>
          <w:sz w:val="26"/>
          <w:szCs w:val="26"/>
          <w:rtl/>
          <w:cs/>
        </w:rPr>
        <w:instrText>TOC \o "9-9" \h \z</w:instrText>
      </w:r>
      <w:r>
        <w:rPr>
          <w:sz w:val="26"/>
          <w:szCs w:val="26"/>
          <w:rtl/>
          <w:cs/>
        </w:rPr>
        <w:fldChar w:fldCharType="separate"/>
      </w:r>
    </w:p>
    <w:p w14:paraId="2076FC8B" w14:textId="77777777" w:rsidR="005442CC" w:rsidRDefault="005442CC" w:rsidP="005442CC">
      <w:pPr>
        <w:pStyle w:val="91"/>
        <w:spacing w:before="0" w:after="0"/>
      </w:pPr>
      <w:r>
        <w:rPr>
          <w:sz w:val="26"/>
          <w:szCs w:val="26"/>
        </w:rPr>
        <w:t>شكل (١): النموذج المفاهيمي للدراسة — إعداد الباحث</w:t>
      </w:r>
      <w:r>
        <w:rPr>
          <w:sz w:val="26"/>
          <w:szCs w:val="26"/>
        </w:rPr>
        <w:tab/>
        <w:t>٥</w:t>
      </w:r>
    </w:p>
    <w:p w14:paraId="0FC333E5" w14:textId="77777777" w:rsidR="005442CC" w:rsidRDefault="005442CC" w:rsidP="005442CC">
      <w:pPr>
        <w:bidi/>
        <w:spacing w:after="0" w:line="240" w:lineRule="auto"/>
        <w:rPr>
          <w:rFonts w:hint="cs"/>
          <w:rtl/>
        </w:rPr>
      </w:pPr>
      <w:r>
        <w:rPr>
          <w:sz w:val="26"/>
          <w:szCs w:val="26"/>
          <w:rtl/>
          <w:cs/>
        </w:rPr>
        <w:fldChar w:fldCharType="end"/>
      </w:r>
    </w:p>
    <w:p w14:paraId="4EAA9209" w14:textId="77777777" w:rsidR="005442CC" w:rsidRDefault="005442CC" w:rsidP="005442CC">
      <w:pPr>
        <w:bidi/>
      </w:pPr>
      <w:r>
        <w:br w:type="page"/>
      </w:r>
    </w:p>
    <w:p w14:paraId="69155F3D" w14:textId="00B145CE" w:rsidR="00673C43" w:rsidRDefault="00000000" w:rsidP="005442CC">
      <w:pPr>
        <w:keepNext/>
        <w:bidi/>
        <w:spacing w:before="360" w:after="240" w:line="240" w:lineRule="auto"/>
        <w:jc w:val="center"/>
        <w:outlineLvl w:val="0"/>
      </w:pPr>
      <w:r>
        <w:rPr>
          <w:b/>
          <w:bCs/>
          <w:color w:val="0E2A47"/>
          <w:sz w:val="36"/>
          <w:szCs w:val="36"/>
          <w:rtl/>
          <w:cs/>
        </w:rPr>
        <w:lastRenderedPageBreak/>
        <w:t>قائمة الملاحق</w:t>
      </w:r>
      <w:bookmarkEnd w:id="3"/>
    </w:p>
    <w:tbl>
      <w:tblPr>
        <w:tblStyle w:val="afa"/>
        <w:bidiVisual/>
        <w:tblW w:w="0" w:type="auto"/>
        <w:jc w:val="center"/>
        <w:tblLook w:val="04A0" w:firstRow="1" w:lastRow="0" w:firstColumn="1" w:lastColumn="0" w:noHBand="0" w:noVBand="1"/>
      </w:tblPr>
      <w:tblGrid>
        <w:gridCol w:w="2268"/>
        <w:gridCol w:w="6520"/>
      </w:tblGrid>
      <w:tr w:rsidR="00673C43" w14:paraId="702EB9FA" w14:textId="77777777">
        <w:trPr>
          <w:jc w:val="center"/>
        </w:trPr>
        <w:tc>
          <w:tcPr>
            <w:tcW w:w="2268" w:type="dxa"/>
            <w:shd w:val="clear" w:color="auto" w:fill="E8F4FB"/>
          </w:tcPr>
          <w:p w14:paraId="73F3A4AA" w14:textId="77777777" w:rsidR="00673C43" w:rsidRDefault="00000000">
            <w:pPr>
              <w:bidi/>
              <w:spacing w:before="60" w:after="60"/>
              <w:jc w:val="center"/>
            </w:pPr>
            <w:r>
              <w:rPr>
                <w:b/>
                <w:bCs/>
                <w:color w:val="0E2A47"/>
                <w:sz w:val="24"/>
                <w:szCs w:val="24"/>
                <w:rtl/>
                <w:cs/>
              </w:rPr>
              <w:t>رقم الملحق</w:t>
            </w:r>
          </w:p>
        </w:tc>
        <w:tc>
          <w:tcPr>
            <w:tcW w:w="6520" w:type="dxa"/>
            <w:shd w:val="clear" w:color="auto" w:fill="E8F4FB"/>
          </w:tcPr>
          <w:p w14:paraId="6500F11C" w14:textId="77777777" w:rsidR="00673C43" w:rsidRDefault="00000000">
            <w:pPr>
              <w:bidi/>
              <w:spacing w:before="60" w:after="60"/>
              <w:jc w:val="center"/>
            </w:pPr>
            <w:r>
              <w:rPr>
                <w:b/>
                <w:bCs/>
                <w:color w:val="0E2A47"/>
                <w:sz w:val="24"/>
                <w:szCs w:val="24"/>
                <w:rtl/>
                <w:cs/>
              </w:rPr>
              <w:t>العنوان</w:t>
            </w:r>
          </w:p>
        </w:tc>
      </w:tr>
      <w:tr w:rsidR="00673C43" w14:paraId="5B49299E" w14:textId="77777777">
        <w:trPr>
          <w:jc w:val="center"/>
        </w:trPr>
        <w:tc>
          <w:tcPr>
            <w:tcW w:w="2268" w:type="dxa"/>
          </w:tcPr>
          <w:p w14:paraId="4BA1A0DC" w14:textId="77777777" w:rsidR="00673C43" w:rsidRDefault="00000000">
            <w:pPr>
              <w:bidi/>
              <w:spacing w:before="60" w:after="60"/>
              <w:jc w:val="center"/>
            </w:pPr>
            <w:r>
              <w:rPr>
                <w:sz w:val="24"/>
                <w:szCs w:val="24"/>
                <w:rtl/>
                <w:cs/>
              </w:rPr>
              <w:t>ملحق (١)</w:t>
            </w:r>
          </w:p>
        </w:tc>
        <w:tc>
          <w:tcPr>
            <w:tcW w:w="6520" w:type="dxa"/>
          </w:tcPr>
          <w:p w14:paraId="12A4E746" w14:textId="77777777" w:rsidR="00673C43" w:rsidRDefault="00000000">
            <w:pPr>
              <w:bidi/>
              <w:spacing w:before="60" w:after="60"/>
              <w:jc w:val="center"/>
            </w:pPr>
            <w:r>
              <w:rPr>
                <w:sz w:val="24"/>
                <w:szCs w:val="24"/>
                <w:rtl/>
                <w:cs/>
              </w:rPr>
              <w:t>استبانة الدراسة في صورتها النهائية</w:t>
            </w:r>
          </w:p>
        </w:tc>
      </w:tr>
      <w:tr w:rsidR="00673C43" w14:paraId="782D5C3C" w14:textId="77777777">
        <w:trPr>
          <w:jc w:val="center"/>
        </w:trPr>
        <w:tc>
          <w:tcPr>
            <w:tcW w:w="2268" w:type="dxa"/>
          </w:tcPr>
          <w:p w14:paraId="20CE6D4A" w14:textId="77777777" w:rsidR="00673C43" w:rsidRDefault="00000000">
            <w:pPr>
              <w:bidi/>
              <w:spacing w:before="60" w:after="60"/>
              <w:jc w:val="center"/>
            </w:pPr>
            <w:r>
              <w:rPr>
                <w:sz w:val="24"/>
                <w:szCs w:val="24"/>
                <w:rtl/>
                <w:cs/>
              </w:rPr>
              <w:t>ملحق (٢)</w:t>
            </w:r>
          </w:p>
        </w:tc>
        <w:tc>
          <w:tcPr>
            <w:tcW w:w="6520" w:type="dxa"/>
          </w:tcPr>
          <w:p w14:paraId="2A437006" w14:textId="77777777" w:rsidR="00673C43" w:rsidRDefault="00000000">
            <w:pPr>
              <w:bidi/>
              <w:spacing w:before="60" w:after="60"/>
              <w:jc w:val="center"/>
            </w:pPr>
            <w:r>
              <w:rPr>
                <w:sz w:val="24"/>
                <w:szCs w:val="24"/>
                <w:rtl/>
                <w:cs/>
              </w:rPr>
              <w:t>مصفوفة ارتباط عبارات الأداة بالدرجة الكلية لمحاورها</w:t>
            </w:r>
          </w:p>
        </w:tc>
      </w:tr>
      <w:tr w:rsidR="00673C43" w14:paraId="58065DFC" w14:textId="77777777">
        <w:trPr>
          <w:jc w:val="center"/>
        </w:trPr>
        <w:tc>
          <w:tcPr>
            <w:tcW w:w="2268" w:type="dxa"/>
          </w:tcPr>
          <w:p w14:paraId="7F3863A0" w14:textId="77777777" w:rsidR="00673C43" w:rsidRDefault="00000000">
            <w:pPr>
              <w:bidi/>
              <w:spacing w:before="60" w:after="60"/>
              <w:jc w:val="center"/>
            </w:pPr>
            <w:r>
              <w:rPr>
                <w:sz w:val="24"/>
                <w:szCs w:val="24"/>
                <w:rtl/>
                <w:cs/>
              </w:rPr>
              <w:t>ملحق (٣)</w:t>
            </w:r>
          </w:p>
        </w:tc>
        <w:tc>
          <w:tcPr>
            <w:tcW w:w="6520" w:type="dxa"/>
          </w:tcPr>
          <w:p w14:paraId="3152FED1" w14:textId="77777777" w:rsidR="00673C43" w:rsidRDefault="00000000">
            <w:pPr>
              <w:bidi/>
              <w:spacing w:before="60" w:after="60"/>
              <w:jc w:val="center"/>
            </w:pPr>
            <w:r>
              <w:rPr>
                <w:sz w:val="24"/>
                <w:szCs w:val="24"/>
                <w:rtl/>
                <w:cs/>
              </w:rPr>
              <w:t>المخرجات التفصيلية للتحليل الإحصائي</w:t>
            </w:r>
          </w:p>
        </w:tc>
      </w:tr>
      <w:tr w:rsidR="00673C43" w14:paraId="2507DEE6" w14:textId="77777777">
        <w:trPr>
          <w:jc w:val="center"/>
        </w:trPr>
        <w:tc>
          <w:tcPr>
            <w:tcW w:w="2268" w:type="dxa"/>
          </w:tcPr>
          <w:p w14:paraId="07506005" w14:textId="77777777" w:rsidR="00673C43" w:rsidRDefault="00000000">
            <w:pPr>
              <w:bidi/>
              <w:spacing w:before="60" w:after="60"/>
              <w:jc w:val="center"/>
            </w:pPr>
            <w:r>
              <w:rPr>
                <w:sz w:val="24"/>
                <w:szCs w:val="24"/>
                <w:rtl/>
                <w:cs/>
              </w:rPr>
              <w:t>ملحق (٤)</w:t>
            </w:r>
          </w:p>
        </w:tc>
        <w:tc>
          <w:tcPr>
            <w:tcW w:w="6520" w:type="dxa"/>
          </w:tcPr>
          <w:p w14:paraId="318060A1" w14:textId="77777777" w:rsidR="00673C43" w:rsidRDefault="00000000">
            <w:pPr>
              <w:bidi/>
              <w:spacing w:before="60" w:after="60"/>
              <w:jc w:val="center"/>
            </w:pPr>
            <w:r>
              <w:rPr>
                <w:sz w:val="24"/>
                <w:szCs w:val="24"/>
                <w:rtl/>
                <w:cs/>
              </w:rPr>
              <w:t>البيانات الخام وملف أوامر التحليل (رابط إلكتروني)</w:t>
            </w:r>
          </w:p>
        </w:tc>
      </w:tr>
    </w:tbl>
    <w:p w14:paraId="39FEF24D" w14:textId="77777777" w:rsidR="00673C43" w:rsidRDefault="00673C43">
      <w:pPr>
        <w:bidi/>
        <w:spacing w:after="0" w:line="240" w:lineRule="auto"/>
        <w:jc w:val="both"/>
      </w:pPr>
    </w:p>
    <w:p w14:paraId="04A23829" w14:textId="77777777" w:rsidR="00673C43" w:rsidRDefault="00000000">
      <w:pPr>
        <w:bidi/>
      </w:pPr>
      <w:r>
        <w:br w:type="page"/>
      </w:r>
    </w:p>
    <w:p w14:paraId="5E513B9C" w14:textId="77777777" w:rsidR="00673C43" w:rsidRDefault="00000000">
      <w:pPr>
        <w:keepNext/>
        <w:bidi/>
        <w:spacing w:before="360" w:after="240" w:line="240" w:lineRule="auto"/>
        <w:jc w:val="center"/>
        <w:outlineLvl w:val="0"/>
      </w:pPr>
      <w:bookmarkStart w:id="4" w:name="_Toc237121020"/>
      <w:r>
        <w:rPr>
          <w:b/>
          <w:bCs/>
          <w:color w:val="0E2A47"/>
          <w:sz w:val="36"/>
          <w:szCs w:val="36"/>
          <w:rtl/>
          <w:cs/>
        </w:rPr>
        <w:lastRenderedPageBreak/>
        <w:t>ملخص الدراسة</w:t>
      </w:r>
      <w:bookmarkEnd w:id="4"/>
    </w:p>
    <w:p w14:paraId="6D68AAC8" w14:textId="77777777" w:rsidR="00673C43" w:rsidRDefault="00000000">
      <w:pPr>
        <w:bidi/>
        <w:spacing w:after="120" w:line="360" w:lineRule="auto"/>
        <w:jc w:val="both"/>
      </w:pPr>
      <w:r>
        <w:rPr>
          <w:szCs w:val="28"/>
          <w:rtl/>
          <w:cs/>
        </w:rPr>
        <w:t xml:space="preserve">هدفت الدراسة إلى التعرف على العوامل المؤثرة في استمرارية الشركات الناشئة في بيئة الأعمال السعودية، وقياس أثر ثلاثة عوامل هي: التمويل وإتاحته، والكفاءات الريادية والقيادية، والدعم الحكومي والبيئة التنظيمية، في استمرارية هذه الشركات، وترتيبها وفق قوة تأثيرها. واستندت الدراسة إلى نظرية الموارد </w:t>
      </w:r>
      <w:r>
        <w:rPr>
          <w:rFonts w:ascii="Times New Roman" w:eastAsia="Times New Roman" w:hAnsi="Times New Roman" w:cs="Times New Roman"/>
          <w:szCs w:val="28"/>
        </w:rPr>
        <w:t>(Barney, 1991)</w:t>
      </w:r>
      <w:r>
        <w:rPr>
          <w:szCs w:val="28"/>
          <w:rtl/>
          <w:cs/>
        </w:rPr>
        <w:t xml:space="preserve"> وأدبيات بقاء المنظمات والنظرية المؤسسية إطارًا نظريًا حاكمًا.</w:t>
      </w:r>
    </w:p>
    <w:p w14:paraId="636CB610" w14:textId="77777777" w:rsidR="00673C43" w:rsidRDefault="00000000">
      <w:pPr>
        <w:bidi/>
        <w:spacing w:after="120" w:line="360" w:lineRule="auto"/>
        <w:jc w:val="both"/>
      </w:pPr>
      <w:r>
        <w:rPr>
          <w:szCs w:val="28"/>
          <w:rtl/>
          <w:cs/>
        </w:rPr>
        <w:t>واعتمدت الدراسة الفلسفة الوضعية والمنهج الوصفي التحليلي ضمن تصميم مقطعي، وطُبِّقت استبانة إلكترونية من (٢٤) عبارة موزّعة على أربعة محاور، على عينة غير احتمالية هادفة من مؤسِّسي وملّاك الشركات الناشئة العاملة في المملكة، بلغت (٧٣) استجابة صالحة للتحليل. وحُلِّلت البيانات عبر الإحصاء الوصفي ومعامل ألفا كرونباخ ومعامل ارتباط بيرسون وتحليل الانحدار الخطي المتعدد عند مستوى دلالة (α = ٠.٠٥).</w:t>
      </w:r>
    </w:p>
    <w:p w14:paraId="5C9163F2" w14:textId="77777777" w:rsidR="00673C43" w:rsidRDefault="00000000">
      <w:pPr>
        <w:bidi/>
        <w:spacing w:after="120" w:line="360" w:lineRule="auto"/>
        <w:jc w:val="both"/>
      </w:pPr>
      <w:r>
        <w:rPr>
          <w:szCs w:val="28"/>
          <w:rtl/>
          <w:cs/>
        </w:rPr>
        <w:t>وأظهرت النتائج أن مستوى استمرارية الشركات الناشئة كما يدركه المؤسسون بلغ (٤.٠٩) بمستوى مرتفع، وأن المتغيرات المستقلة الثلاثة مجتمعةً تفسّر (٦٤.٧٪) من التباين في الاستمرارية (R² = ٠.٦٤٧، ف = ٤٢.١٤٢، مستوى الدلالة = أقل من ٠.٠٠١). وقُبِلت الفرضيات المتعلقة بـ(التمويل وإتاحته، والكفاءات الريادية والقيادية، والدعم الحكومي والبيئة التنظيمية). وجاء «الكفاءات الريادية والقيادية» في المرتبة الأولى من حيث قوة التأثير (بيتا = ٠.٦٠٣).</w:t>
      </w:r>
    </w:p>
    <w:p w14:paraId="50B4167A" w14:textId="77777777" w:rsidR="00673C43" w:rsidRDefault="00000000">
      <w:pPr>
        <w:bidi/>
        <w:spacing w:after="120" w:line="360" w:lineRule="auto"/>
        <w:jc w:val="both"/>
      </w:pPr>
      <w:r>
        <w:rPr>
          <w:szCs w:val="28"/>
          <w:rtl/>
          <w:cs/>
        </w:rPr>
        <w:t xml:space="preserve">وأوصت الدراسة بربط برامج التمويل بمعايير جاهزية نموذج العمل، وتحويل برامج تأهيل رواد الأعمال من منح الشهادات إلى بناء الكفاءة الممارَسة، وقياس فاعلية برامج الدعم بمؤشر البقاء لا بعدد المستفيدين، ونشر سلسلة إحصائية وطنية رسمية لمعدلات إنشاء المنشآت وإغلاقها. وتُقيَّد نتائج الدراسة بمحدودية حجم العينة (٧٣ مفردة)، وهو دون الحد الأدنى الذي توصي به قاعدة جرين </w:t>
      </w:r>
      <w:r>
        <w:rPr>
          <w:rFonts w:ascii="Times New Roman" w:eastAsia="Times New Roman" w:hAnsi="Times New Roman" w:cs="Times New Roman"/>
          <w:szCs w:val="28"/>
        </w:rPr>
        <w:t>(Green, 1991)</w:t>
      </w:r>
      <w:r>
        <w:rPr>
          <w:szCs w:val="28"/>
          <w:rtl/>
          <w:cs/>
        </w:rPr>
        <w:t xml:space="preserve"> لثلاثة متغيرات مستقلة، ومن ثمّ لا تُعمَّم على مجتمع الدراسة.</w:t>
      </w:r>
    </w:p>
    <w:p w14:paraId="27CF1ED0" w14:textId="77777777" w:rsidR="00673C43" w:rsidRDefault="00000000">
      <w:pPr>
        <w:bidi/>
        <w:spacing w:after="120" w:line="360" w:lineRule="auto"/>
        <w:jc w:val="both"/>
      </w:pPr>
      <w:r>
        <w:rPr>
          <w:b/>
          <w:bCs/>
          <w:szCs w:val="28"/>
          <w:rtl/>
          <w:cs/>
        </w:rPr>
        <w:t>الكلمات المفتاحية:</w:t>
      </w:r>
      <w:r>
        <w:rPr>
          <w:szCs w:val="28"/>
          <w:rtl/>
          <w:cs/>
        </w:rPr>
        <w:t xml:space="preserve"> الشركات الناشئة — الاستمرارية والبقاء — ريادة الأعمال — التمويل — الكفاءات الريادية — الدعم الحكومي — نظرية الموارد — المملكة العربية السعودية — رؤية ٢٠٣٠.</w:t>
      </w:r>
    </w:p>
    <w:p w14:paraId="4FDDD8E5" w14:textId="77777777" w:rsidR="00673C43" w:rsidRDefault="00000000">
      <w:pPr>
        <w:bidi/>
      </w:pPr>
      <w:r>
        <w:br w:type="page"/>
      </w:r>
    </w:p>
    <w:p w14:paraId="0CD6A009" w14:textId="0B738E7D" w:rsidR="00673C43" w:rsidRDefault="00673C43">
      <w:pPr>
        <w:bidi/>
      </w:pPr>
    </w:p>
    <w:p w14:paraId="20C640C1" w14:textId="77777777" w:rsidR="00673C43" w:rsidRDefault="00000000">
      <w:pPr>
        <w:keepNext/>
        <w:bidi/>
        <w:spacing w:before="360" w:after="240" w:line="240" w:lineRule="auto"/>
        <w:jc w:val="center"/>
        <w:outlineLvl w:val="0"/>
      </w:pPr>
      <w:bookmarkStart w:id="5" w:name="_Toc237121021"/>
      <w:r>
        <w:rPr>
          <w:b/>
          <w:bCs/>
          <w:color w:val="0E2A47"/>
          <w:sz w:val="36"/>
          <w:szCs w:val="36"/>
          <w:rtl/>
          <w:cs/>
        </w:rPr>
        <w:t>الفصل الأول: المقدمة</w:t>
      </w:r>
      <w:bookmarkEnd w:id="5"/>
    </w:p>
    <w:p w14:paraId="70AEEA87" w14:textId="77777777" w:rsidR="00673C43" w:rsidRDefault="00000000" w:rsidP="005442CC">
      <w:pPr>
        <w:keepNext/>
        <w:bidi/>
        <w:spacing w:before="240" w:after="120" w:line="240" w:lineRule="auto"/>
        <w:outlineLvl w:val="2"/>
      </w:pPr>
      <w:bookmarkStart w:id="6" w:name="_Toc237121022"/>
      <w:r>
        <w:rPr>
          <w:b/>
          <w:bCs/>
          <w:color w:val="0E2A47"/>
          <w:sz w:val="30"/>
          <w:szCs w:val="30"/>
          <w:rtl/>
          <w:cs/>
        </w:rPr>
        <w:t>تمهيد</w:t>
      </w:r>
      <w:bookmarkEnd w:id="6"/>
    </w:p>
    <w:p w14:paraId="016822A6" w14:textId="77777777" w:rsidR="00673C43" w:rsidRDefault="00000000" w:rsidP="005442CC">
      <w:pPr>
        <w:bidi/>
        <w:spacing w:after="120" w:line="360" w:lineRule="auto"/>
      </w:pPr>
      <w:r>
        <w:rPr>
          <w:szCs w:val="28"/>
          <w:rtl/>
          <w:cs/>
        </w:rPr>
        <w:t>يعرض هذا الفصل الإطار العام للدراسة: سياق المشكلة وصياغتها، وأهميتها وأهدافها وأسئلتها وحدودها، ومصطلحاتها وتعريفاتها الإجرائية، وتنظيم فصولها.</w:t>
      </w:r>
    </w:p>
    <w:p w14:paraId="1305F979" w14:textId="77777777" w:rsidR="00673C43" w:rsidRDefault="00000000" w:rsidP="005442CC">
      <w:pPr>
        <w:keepNext/>
        <w:bidi/>
        <w:spacing w:before="240" w:after="120" w:line="240" w:lineRule="auto"/>
        <w:outlineLvl w:val="1"/>
      </w:pPr>
      <w:bookmarkStart w:id="7" w:name="_Toc237121023"/>
      <w:r>
        <w:rPr>
          <w:b/>
          <w:bCs/>
          <w:color w:val="0E2A47"/>
          <w:sz w:val="32"/>
          <w:szCs w:val="32"/>
          <w:rtl/>
          <w:cs/>
        </w:rPr>
        <w:t>١.١ المقدمة</w:t>
      </w:r>
      <w:bookmarkEnd w:id="7"/>
    </w:p>
    <w:p w14:paraId="67404F27" w14:textId="77777777" w:rsidR="00673C43" w:rsidRDefault="00000000" w:rsidP="005442CC">
      <w:pPr>
        <w:bidi/>
        <w:spacing w:after="120" w:line="360" w:lineRule="auto"/>
      </w:pPr>
      <w:r>
        <w:rPr>
          <w:szCs w:val="28"/>
          <w:rtl/>
          <w:cs/>
        </w:rPr>
        <w:t xml:space="preserve">تُعدّ الشركات الناشئة قناةً لتحويل الفرص إلى كيانات منتِجة ضمن منظومة تتفاعل فيها الموارد والشبكات والسياسات </w:t>
      </w:r>
      <w:r>
        <w:rPr>
          <w:rFonts w:ascii="Times New Roman" w:eastAsia="Times New Roman" w:hAnsi="Times New Roman" w:cs="Times New Roman"/>
          <w:szCs w:val="28"/>
        </w:rPr>
        <w:t>(Stam &amp; van de Ven, 2021)</w:t>
      </w:r>
      <w:r>
        <w:rPr>
          <w:szCs w:val="28"/>
          <w:rtl/>
          <w:cs/>
        </w:rPr>
        <w:t xml:space="preserve">، غير أن مساهمتها مشروطة ببقائها لا بمجرد تأسيسها. وتُعدّ المملكة العربية السعودية حالةً بارزة: استهدفت رؤية السعودية ٢٠٣٠ رفع مساهمة المنشآت الصغيرة والمتوسطة في الناتج المحلي الإجمالي إلى ٣٥٪ (المملكة العربية السعودية، رؤية ٢٠٣٠، د.ت.)، وبلغ معدل النشاط الريادي المبكر </w:t>
      </w:r>
      <w:r>
        <w:rPr>
          <w:rFonts w:ascii="Times New Roman" w:eastAsia="Times New Roman" w:hAnsi="Times New Roman" w:cs="Times New Roman"/>
          <w:szCs w:val="28"/>
        </w:rPr>
        <w:t>(TEA)</w:t>
      </w:r>
      <w:r>
        <w:rPr>
          <w:szCs w:val="28"/>
          <w:rtl/>
          <w:cs/>
        </w:rPr>
        <w:t xml:space="preserve"> ٢٩٪ من البالغين، وسجّل مؤشر ظروف ريادة الأعمال الوطنية </w:t>
      </w:r>
      <w:r>
        <w:rPr>
          <w:rFonts w:ascii="Times New Roman" w:eastAsia="Times New Roman" w:hAnsi="Times New Roman" w:cs="Times New Roman"/>
          <w:szCs w:val="28"/>
        </w:rPr>
        <w:t>(NECI)</w:t>
      </w:r>
      <w:r>
        <w:rPr>
          <w:szCs w:val="28"/>
          <w:rtl/>
          <w:cs/>
        </w:rPr>
        <w:t xml:space="preserve"> ٦.٤ من ١٠ في المرتبة الثالثة عالميًا </w:t>
      </w:r>
      <w:r>
        <w:rPr>
          <w:rFonts w:ascii="Times New Roman" w:eastAsia="Times New Roman" w:hAnsi="Times New Roman" w:cs="Times New Roman"/>
          <w:szCs w:val="28"/>
        </w:rPr>
        <w:t>(Global Entrepreneurship Monitor, 2026)</w:t>
      </w:r>
      <w:r>
        <w:rPr>
          <w:szCs w:val="28"/>
          <w:rtl/>
          <w:cs/>
        </w:rPr>
        <w:t xml:space="preserve">، وبلغ رأس المال الجريء ١.٧٢ مليار دولار بنموٍّ ١٤٥٪ في السنة المالية ٢٠٢٥ </w:t>
      </w:r>
      <w:r>
        <w:rPr>
          <w:rFonts w:ascii="Times New Roman" w:eastAsia="Times New Roman" w:hAnsi="Times New Roman" w:cs="Times New Roman"/>
          <w:szCs w:val="28"/>
        </w:rPr>
        <w:t>(MAGNiTT, 2026)</w:t>
      </w:r>
      <w:r>
        <w:rPr>
          <w:szCs w:val="28"/>
          <w:rtl/>
          <w:cs/>
        </w:rPr>
        <w:t>.</w:t>
      </w:r>
    </w:p>
    <w:p w14:paraId="2929795A" w14:textId="77777777" w:rsidR="00673C43" w:rsidRDefault="00000000" w:rsidP="005442CC">
      <w:pPr>
        <w:bidi/>
        <w:spacing w:after="120" w:line="360" w:lineRule="auto"/>
      </w:pPr>
      <w:r>
        <w:rPr>
          <w:szCs w:val="28"/>
          <w:rtl/>
          <w:cs/>
        </w:rPr>
        <w:t xml:space="preserve">لكن هذا الزخم يتقاطع مع مؤشر يستدعي التقصّي في أسبابه؛ فقد بلغ معدل التوقّف عن النشاط ٣.٠٪ من البالغين لسنة البيانات ٢٠٢٤، وتصدّره كونُ المشروع غير مربح بنسبة ٢٩٪ ثم صعوبات التمويل بنسبة ١٤٪ </w:t>
      </w:r>
      <w:r>
        <w:rPr>
          <w:rFonts w:ascii="Times New Roman" w:eastAsia="Times New Roman" w:hAnsi="Times New Roman" w:cs="Times New Roman"/>
          <w:szCs w:val="28"/>
        </w:rPr>
        <w:t>(Roomi et al., 2025)</w:t>
      </w:r>
      <w:r>
        <w:rPr>
          <w:szCs w:val="28"/>
          <w:rtl/>
          <w:cs/>
        </w:rPr>
        <w:t>، وكلاهما يتصل بموارد المنشأة؛ أي إن الدعم على مستوى المنظومة لا يُترجَم تلقائيًا إلى بقاء على مستوى المنشأة، وهو ما يقتضي فحصًا ميدانيًا.</w:t>
      </w:r>
    </w:p>
    <w:p w14:paraId="37213C53" w14:textId="77777777" w:rsidR="00673C43" w:rsidRDefault="00000000" w:rsidP="005442CC">
      <w:pPr>
        <w:bidi/>
        <w:spacing w:after="120" w:line="360" w:lineRule="auto"/>
      </w:pPr>
      <w:r>
        <w:rPr>
          <w:szCs w:val="28"/>
          <w:rtl/>
          <w:cs/>
        </w:rPr>
        <w:t xml:space="preserve">ولهذا جذر تفسيري في الأدبيات: فمفهوم «عبء الحداثة» </w:t>
      </w:r>
      <w:r>
        <w:rPr>
          <w:rFonts w:ascii="Times New Roman" w:eastAsia="Times New Roman" w:hAnsi="Times New Roman" w:cs="Times New Roman"/>
          <w:szCs w:val="28"/>
        </w:rPr>
        <w:t>(Liability of Newness)</w:t>
      </w:r>
      <w:r>
        <w:rPr>
          <w:szCs w:val="28"/>
          <w:rtl/>
          <w:cs/>
        </w:rPr>
        <w:t xml:space="preserve"> يفسّر ارتفاع احتمال وفاة المنظمات حديثة النشأة بكلفة تعلّمها أدوارًا جديدة وضعف علاقاتها المستقرة بالعملاء والموردين </w:t>
      </w:r>
      <w:r>
        <w:rPr>
          <w:rFonts w:ascii="Times New Roman" w:eastAsia="Times New Roman" w:hAnsi="Times New Roman" w:cs="Times New Roman"/>
          <w:szCs w:val="28"/>
        </w:rPr>
        <w:t>(Stinchcombe, 1965)</w:t>
      </w:r>
      <w:r>
        <w:rPr>
          <w:szCs w:val="28"/>
          <w:rtl/>
          <w:cs/>
        </w:rPr>
        <w:t xml:space="preserve">، فيما تفسّر نظرية الموارد </w:t>
      </w:r>
      <w:r>
        <w:rPr>
          <w:rFonts w:ascii="Times New Roman" w:eastAsia="Times New Roman" w:hAnsi="Times New Roman" w:cs="Times New Roman"/>
          <w:szCs w:val="28"/>
        </w:rPr>
        <w:t>(RBV)</w:t>
      </w:r>
      <w:r>
        <w:rPr>
          <w:szCs w:val="28"/>
          <w:rtl/>
          <w:cs/>
        </w:rPr>
        <w:t xml:space="preserve"> تباين نتائج المنشآت بتباين مواردها ذات القيمة والندرة وصعوبة التقليد </w:t>
      </w:r>
      <w:r>
        <w:rPr>
          <w:rFonts w:ascii="Times New Roman" w:eastAsia="Times New Roman" w:hAnsi="Times New Roman" w:cs="Times New Roman"/>
          <w:szCs w:val="28"/>
        </w:rPr>
        <w:t>(Barney, 1991)</w:t>
      </w:r>
      <w:r>
        <w:rPr>
          <w:szCs w:val="28"/>
          <w:rtl/>
          <w:cs/>
        </w:rPr>
        <w:t>.</w:t>
      </w:r>
    </w:p>
    <w:p w14:paraId="111412B3" w14:textId="77777777" w:rsidR="00673C43" w:rsidRDefault="00000000" w:rsidP="005442CC">
      <w:pPr>
        <w:bidi/>
        <w:spacing w:after="120" w:line="360" w:lineRule="auto"/>
      </w:pPr>
      <w:r>
        <w:rPr>
          <w:szCs w:val="28"/>
          <w:rtl/>
          <w:cs/>
        </w:rPr>
        <w:lastRenderedPageBreak/>
        <w:t xml:space="preserve">ونقل هذا الأساس إلى السياق السعودي يصطدم بفجوة في الأدلة، إذ خلصت مراجعة منهجية شملت ١٤٠ مقالًا إلى تركّز أدبيات البقاء في الاقتصادات المتقدمة </w:t>
      </w:r>
      <w:r>
        <w:rPr>
          <w:rFonts w:ascii="Times New Roman" w:eastAsia="Times New Roman" w:hAnsi="Times New Roman" w:cs="Times New Roman"/>
          <w:szCs w:val="28"/>
        </w:rPr>
        <w:t>(Azeem &amp; Khanna, 2023)</w:t>
      </w:r>
      <w:r>
        <w:rPr>
          <w:szCs w:val="28"/>
          <w:rtl/>
          <w:cs/>
        </w:rPr>
        <w:t>، فيما تناولت الدراسات السعودية متغيرات مجاورة لا البقاء نفسه. وعليه تفحص الدراسة أثر التمويل وإتاحته، والكفاءات الريادية والقيادية، والدعم الحكومي والبيئة التنظيمية، في الاستمرارية وترتّبها وفق قوة التأثير؛ ولفظ «العوامل» مقصور على هذه العوامل الثلاثة.</w:t>
      </w:r>
    </w:p>
    <w:p w14:paraId="4A1E08A3" w14:textId="77777777" w:rsidR="00673C43" w:rsidRDefault="00000000" w:rsidP="005442CC">
      <w:pPr>
        <w:keepNext/>
        <w:bidi/>
        <w:spacing w:before="240" w:after="120" w:line="240" w:lineRule="auto"/>
        <w:outlineLvl w:val="1"/>
      </w:pPr>
      <w:bookmarkStart w:id="8" w:name="_Toc237121024"/>
      <w:r>
        <w:rPr>
          <w:b/>
          <w:bCs/>
          <w:color w:val="0E2A47"/>
          <w:sz w:val="32"/>
          <w:szCs w:val="32"/>
          <w:rtl/>
          <w:cs/>
        </w:rPr>
        <w:t>١.٢ مشكلة الدراسة</w:t>
      </w:r>
      <w:bookmarkEnd w:id="8"/>
    </w:p>
    <w:p w14:paraId="7D3E241C" w14:textId="77777777" w:rsidR="00673C43" w:rsidRDefault="00000000" w:rsidP="005442CC">
      <w:pPr>
        <w:bidi/>
        <w:spacing w:after="120" w:line="360" w:lineRule="auto"/>
      </w:pPr>
      <w:r>
        <w:rPr>
          <w:szCs w:val="28"/>
          <w:rtl/>
          <w:cs/>
        </w:rPr>
        <w:t>تتحدّد المشكلة في ثلاث طبقات:</w:t>
      </w:r>
    </w:p>
    <w:p w14:paraId="53FC50A3" w14:textId="77777777" w:rsidR="00673C43" w:rsidRDefault="00000000" w:rsidP="005442CC">
      <w:pPr>
        <w:bidi/>
        <w:spacing w:after="120" w:line="360" w:lineRule="auto"/>
      </w:pPr>
      <w:r>
        <w:rPr>
          <w:b/>
          <w:bCs/>
          <w:szCs w:val="28"/>
          <w:rtl/>
          <w:cs/>
        </w:rPr>
        <w:t>الفجوة الواقعية:</w:t>
      </w:r>
      <w:r>
        <w:rPr>
          <w:szCs w:val="28"/>
          <w:rtl/>
          <w:cs/>
        </w:rPr>
        <w:t xml:space="preserve"> رغم زخم المنظومة الموثّق آنفًا، ما يزال يتصدّر أسبابَ التوقّف انعدامُ الربحية وصعوبات التمويل </w:t>
      </w:r>
      <w:r>
        <w:rPr>
          <w:rFonts w:ascii="Times New Roman" w:eastAsia="Times New Roman" w:hAnsi="Times New Roman" w:cs="Times New Roman"/>
          <w:szCs w:val="28"/>
        </w:rPr>
        <w:t>(Roomi et al., 2025)</w:t>
      </w:r>
      <w:r>
        <w:rPr>
          <w:szCs w:val="28"/>
          <w:rtl/>
          <w:cs/>
        </w:rPr>
        <w:t>؛ أي إن الأسباب تتركز على مستوى المنشأة ومواردها، ما يطرح سؤالًا عن العوامل التي تفصل المشاريع الباقية عن المتوقفة وعن الوزن النسبي لكل عامل.</w:t>
      </w:r>
    </w:p>
    <w:p w14:paraId="11AE70D5" w14:textId="77777777" w:rsidR="00673C43" w:rsidRDefault="00000000" w:rsidP="005442CC">
      <w:pPr>
        <w:bidi/>
        <w:spacing w:after="120" w:line="360" w:lineRule="auto"/>
      </w:pPr>
      <w:r>
        <w:rPr>
          <w:b/>
          <w:bCs/>
          <w:szCs w:val="28"/>
          <w:rtl/>
          <w:cs/>
        </w:rPr>
        <w:t>الفجوة المعرفية:</w:t>
      </w:r>
      <w:r>
        <w:rPr>
          <w:szCs w:val="28"/>
          <w:rtl/>
          <w:cs/>
        </w:rPr>
        <w:t xml:space="preserve"> ندرة الأدلة الميدانية على الأثر النسبي لهذه العوامل سعوديًا؛ فمعظم النماذج طُوّرت في اقتصادات تختلف عن البيئة السعودية في بنية الموارد ودور الدولة </w:t>
      </w:r>
      <w:r>
        <w:rPr>
          <w:rFonts w:ascii="Times New Roman" w:eastAsia="Times New Roman" w:hAnsi="Times New Roman" w:cs="Times New Roman"/>
          <w:szCs w:val="28"/>
        </w:rPr>
        <w:t>(Azeem &amp; Khanna, 2023)</w:t>
      </w:r>
      <w:r>
        <w:rPr>
          <w:szCs w:val="28"/>
          <w:rtl/>
          <w:cs/>
        </w:rPr>
        <w:t>، ويظل ترتيب العوامل غير محسوم محليًا.</w:t>
      </w:r>
    </w:p>
    <w:p w14:paraId="6C2B5944" w14:textId="77777777" w:rsidR="00673C43" w:rsidRDefault="00000000" w:rsidP="005442CC">
      <w:pPr>
        <w:bidi/>
        <w:spacing w:after="120" w:line="360" w:lineRule="auto"/>
      </w:pPr>
      <w:r>
        <w:rPr>
          <w:b/>
          <w:bCs/>
          <w:szCs w:val="28"/>
          <w:rtl/>
          <w:cs/>
        </w:rPr>
        <w:t>الفجوة القياسية:</w:t>
      </w:r>
      <w:r>
        <w:rPr>
          <w:szCs w:val="28"/>
          <w:rtl/>
          <w:cs/>
        </w:rPr>
        <w:t xml:space="preserve"> غياب إحصاء رسمي سعودي لمعدلات إغلاق المنشآت؛ ويُصرَّح بذلك فجوةً معلوماتية لا تُملأ بالتقدير، إذ اقتضى الاعتماد على معدل التوقّف مؤشرًا بديلًا </w:t>
      </w:r>
      <w:r>
        <w:rPr>
          <w:rFonts w:ascii="Times New Roman" w:eastAsia="Times New Roman" w:hAnsi="Times New Roman" w:cs="Times New Roman"/>
          <w:szCs w:val="28"/>
        </w:rPr>
        <w:t>(Roomi et al., 2025)</w:t>
      </w:r>
      <w:r>
        <w:rPr>
          <w:szCs w:val="28"/>
          <w:rtl/>
          <w:cs/>
        </w:rPr>
        <w:t xml:space="preserve"> يُحسب نسبةً من البالغين لا من المنشآت.</w:t>
      </w:r>
    </w:p>
    <w:p w14:paraId="560C8741" w14:textId="77777777" w:rsidR="00673C43" w:rsidRDefault="00000000" w:rsidP="005442CC">
      <w:pPr>
        <w:bidi/>
        <w:spacing w:after="120" w:line="360" w:lineRule="auto"/>
      </w:pPr>
      <w:r>
        <w:rPr>
          <w:szCs w:val="28"/>
          <w:rtl/>
          <w:cs/>
        </w:rPr>
        <w:t xml:space="preserve">وعلى ذلك يتحدّد التساؤل الرئيس: </w:t>
      </w:r>
      <w:r>
        <w:rPr>
          <w:b/>
          <w:bCs/>
          <w:szCs w:val="28"/>
          <w:rtl/>
          <w:cs/>
        </w:rPr>
        <w:t>ما العوامل المؤثرة في استمرارية الشركات الناشئة في بيئة الأعمال السعودية، وما درجة تأثير كلٍّ منها؟</w:t>
      </w:r>
    </w:p>
    <w:p w14:paraId="39ADA4B3" w14:textId="77777777" w:rsidR="00673C43" w:rsidRDefault="00000000" w:rsidP="005442CC">
      <w:pPr>
        <w:keepNext/>
        <w:bidi/>
        <w:spacing w:before="240" w:after="120" w:line="240" w:lineRule="auto"/>
        <w:outlineLvl w:val="3"/>
      </w:pPr>
      <w:r>
        <w:rPr>
          <w:b/>
          <w:bCs/>
          <w:color w:val="0E2A47"/>
          <w:szCs w:val="28"/>
          <w:rtl/>
          <w:cs/>
        </w:rPr>
        <w:lastRenderedPageBreak/>
        <w:t>مبرّر اختيار «الاستمرارية» متغيرًا تابعًا بدلًا من «النجاح»</w:t>
      </w:r>
    </w:p>
    <w:p w14:paraId="559449EF" w14:textId="77777777" w:rsidR="00673C43" w:rsidRDefault="00000000" w:rsidP="005442CC">
      <w:pPr>
        <w:bidi/>
        <w:spacing w:after="120" w:line="360" w:lineRule="auto"/>
      </w:pPr>
      <w:r>
        <w:rPr>
          <w:szCs w:val="28"/>
          <w:rtl/>
          <w:cs/>
        </w:rPr>
        <w:t xml:space="preserve">قرارٌ منهجي مستند إلى الأدبيات؛ فالتنبؤ بالبقاء يتحسّن مع تراكم المعلومات عن المنشأة بينما يتدهور التنبؤ بالنمو </w:t>
      </w:r>
      <w:r>
        <w:rPr>
          <w:rFonts w:ascii="Times New Roman" w:eastAsia="Times New Roman" w:hAnsi="Times New Roman" w:cs="Times New Roman"/>
          <w:szCs w:val="28"/>
        </w:rPr>
        <w:t>(Coad et al., 2016)</w:t>
      </w:r>
      <w:r>
        <w:rPr>
          <w:szCs w:val="28"/>
          <w:rtl/>
          <w:cs/>
        </w:rPr>
        <w:t xml:space="preserve">، والبقاء بناءٌ يقبل التشغيل الإجرائي </w:t>
      </w:r>
      <w:r>
        <w:rPr>
          <w:rFonts w:ascii="Times New Roman" w:eastAsia="Times New Roman" w:hAnsi="Times New Roman" w:cs="Times New Roman"/>
          <w:szCs w:val="28"/>
        </w:rPr>
        <w:t>(Josefy et al., 2017)</w:t>
      </w:r>
      <w:r>
        <w:rPr>
          <w:szCs w:val="28"/>
          <w:rtl/>
          <w:cs/>
        </w:rPr>
        <w:t>، في حين يظل «النجاح» أقل انضباطًا وأكثر عرضةً للتحيّز الذاتي.</w:t>
      </w:r>
    </w:p>
    <w:p w14:paraId="34E526AC" w14:textId="77777777" w:rsidR="00673C43" w:rsidRDefault="00000000" w:rsidP="005442CC">
      <w:pPr>
        <w:keepNext/>
        <w:bidi/>
        <w:spacing w:before="240" w:after="120" w:line="240" w:lineRule="auto"/>
        <w:outlineLvl w:val="1"/>
      </w:pPr>
      <w:bookmarkStart w:id="9" w:name="_Toc237121025"/>
      <w:r>
        <w:rPr>
          <w:b/>
          <w:bCs/>
          <w:color w:val="0E2A47"/>
          <w:sz w:val="32"/>
          <w:szCs w:val="32"/>
          <w:rtl/>
          <w:cs/>
        </w:rPr>
        <w:t>١.٣ أهمية الدراسة</w:t>
      </w:r>
      <w:bookmarkEnd w:id="9"/>
    </w:p>
    <w:p w14:paraId="56096DF3" w14:textId="77777777" w:rsidR="00673C43" w:rsidRDefault="00000000" w:rsidP="005442CC">
      <w:pPr>
        <w:keepNext/>
        <w:bidi/>
        <w:spacing w:before="240" w:after="120" w:line="240" w:lineRule="auto"/>
        <w:outlineLvl w:val="3"/>
      </w:pPr>
      <w:r>
        <w:rPr>
          <w:b/>
          <w:bCs/>
          <w:color w:val="0E2A47"/>
          <w:szCs w:val="28"/>
          <w:rtl/>
          <w:cs/>
        </w:rPr>
        <w:t>أولًا: الأهمية النظرية</w:t>
      </w:r>
    </w:p>
    <w:p w14:paraId="42CBD879" w14:textId="77777777" w:rsidR="00673C43" w:rsidRDefault="00000000" w:rsidP="005442CC">
      <w:pPr>
        <w:bidi/>
        <w:spacing w:after="60" w:line="360" w:lineRule="auto"/>
        <w:ind w:right="454"/>
      </w:pPr>
      <w:r>
        <w:rPr>
          <w:szCs w:val="28"/>
          <w:rtl/>
          <w:cs/>
        </w:rPr>
        <w:t xml:space="preserve">١. سدّ فجوة جغرافية في أدبيات البقاء المتركزة في الاقتصادات المتقدمة </w:t>
      </w:r>
      <w:r>
        <w:rPr>
          <w:rFonts w:ascii="Times New Roman" w:eastAsia="Times New Roman" w:hAnsi="Times New Roman" w:cs="Times New Roman"/>
          <w:szCs w:val="28"/>
        </w:rPr>
        <w:t>(Azeem &amp; Khanna, 2023)</w:t>
      </w:r>
      <w:r>
        <w:rPr>
          <w:szCs w:val="28"/>
          <w:rtl/>
          <w:cs/>
        </w:rPr>
        <w:t xml:space="preserve"> بدليل ميداني سعودي.</w:t>
      </w:r>
    </w:p>
    <w:p w14:paraId="213C6197" w14:textId="77777777" w:rsidR="00673C43" w:rsidRDefault="00000000" w:rsidP="005442CC">
      <w:pPr>
        <w:bidi/>
        <w:spacing w:after="60" w:line="360" w:lineRule="auto"/>
        <w:ind w:right="454"/>
      </w:pPr>
      <w:r>
        <w:rPr>
          <w:szCs w:val="28"/>
          <w:rtl/>
          <w:cs/>
        </w:rPr>
        <w:t xml:space="preserve">٢. اختبار قابلية نظرية الموارد </w:t>
      </w:r>
      <w:r>
        <w:rPr>
          <w:rFonts w:ascii="Times New Roman" w:eastAsia="Times New Roman" w:hAnsi="Times New Roman" w:cs="Times New Roman"/>
          <w:szCs w:val="28"/>
        </w:rPr>
        <w:t>(Barney, 1991)</w:t>
      </w:r>
      <w:r>
        <w:rPr>
          <w:szCs w:val="28"/>
          <w:rtl/>
          <w:cs/>
        </w:rPr>
        <w:t xml:space="preserve"> لتفسير البقاء في بيئة ذات دور محوري للدولة.</w:t>
      </w:r>
    </w:p>
    <w:p w14:paraId="2478AA36" w14:textId="77777777" w:rsidR="00673C43" w:rsidRDefault="00000000" w:rsidP="005442CC">
      <w:pPr>
        <w:bidi/>
        <w:spacing w:after="60" w:line="360" w:lineRule="auto"/>
        <w:ind w:right="454"/>
      </w:pPr>
      <w:r>
        <w:rPr>
          <w:szCs w:val="28"/>
          <w:rtl/>
          <w:cs/>
        </w:rPr>
        <w:t xml:space="preserve">٣. الجمع بين منظور الموارد والنظرية المؤسسية </w:t>
      </w:r>
      <w:r>
        <w:rPr>
          <w:rFonts w:ascii="Times New Roman" w:eastAsia="Times New Roman" w:hAnsi="Times New Roman" w:cs="Times New Roman"/>
          <w:szCs w:val="28"/>
        </w:rPr>
        <w:t>(Scott, 2014)</w:t>
      </w:r>
      <w:r>
        <w:rPr>
          <w:szCs w:val="28"/>
          <w:rtl/>
          <w:cs/>
        </w:rPr>
        <w:t xml:space="preserve"> ومنظومة ريادة الأعمال في نموذج واحد.</w:t>
      </w:r>
    </w:p>
    <w:p w14:paraId="4426909D" w14:textId="77777777" w:rsidR="00673C43" w:rsidRDefault="00000000" w:rsidP="005442CC">
      <w:pPr>
        <w:bidi/>
        <w:spacing w:after="60" w:line="360" w:lineRule="auto"/>
        <w:ind w:right="454"/>
      </w:pPr>
      <w:r>
        <w:rPr>
          <w:szCs w:val="28"/>
          <w:rtl/>
          <w:cs/>
        </w:rPr>
        <w:t xml:space="preserve">٤. التمييز المفاهيمي والإجرائي بين «الاستمرارية» و«النجاح» </w:t>
      </w:r>
      <w:r>
        <w:rPr>
          <w:rFonts w:ascii="Times New Roman" w:eastAsia="Times New Roman" w:hAnsi="Times New Roman" w:cs="Times New Roman"/>
          <w:szCs w:val="28"/>
        </w:rPr>
        <w:t>(Josefy et al., 2017)</w:t>
      </w:r>
      <w:r>
        <w:rPr>
          <w:szCs w:val="28"/>
          <w:rtl/>
          <w:cs/>
        </w:rPr>
        <w:t>.</w:t>
      </w:r>
    </w:p>
    <w:p w14:paraId="1686BD51" w14:textId="77777777" w:rsidR="00673C43" w:rsidRDefault="00000000" w:rsidP="005442CC">
      <w:pPr>
        <w:keepNext/>
        <w:bidi/>
        <w:spacing w:before="240" w:after="120" w:line="240" w:lineRule="auto"/>
        <w:outlineLvl w:val="3"/>
      </w:pPr>
      <w:r>
        <w:rPr>
          <w:b/>
          <w:bCs/>
          <w:color w:val="0E2A47"/>
          <w:szCs w:val="28"/>
          <w:rtl/>
          <w:cs/>
        </w:rPr>
        <w:t>ثانيًا: الأهمية التطبيقية</w:t>
      </w:r>
    </w:p>
    <w:p w14:paraId="4A197D94" w14:textId="77777777" w:rsidR="00673C43" w:rsidRDefault="00000000" w:rsidP="005442CC">
      <w:pPr>
        <w:bidi/>
        <w:spacing w:after="60" w:line="360" w:lineRule="auto"/>
        <w:ind w:right="454"/>
      </w:pPr>
      <w:r>
        <w:rPr>
          <w:szCs w:val="28"/>
          <w:rtl/>
          <w:cs/>
        </w:rPr>
        <w:t xml:space="preserve">١. </w:t>
      </w:r>
      <w:r>
        <w:rPr>
          <w:b/>
          <w:bCs/>
          <w:szCs w:val="28"/>
          <w:rtl/>
          <w:cs/>
        </w:rPr>
        <w:t>للمؤسسين:</w:t>
      </w:r>
      <w:r>
        <w:rPr>
          <w:szCs w:val="28"/>
          <w:rtl/>
          <w:cs/>
        </w:rPr>
        <w:t xml:space="preserve"> توجيه الموارد المحدودة نحو العامل الأعلى أثرًا.</w:t>
      </w:r>
    </w:p>
    <w:p w14:paraId="4EF37699" w14:textId="77777777" w:rsidR="00673C43" w:rsidRDefault="00000000" w:rsidP="005442CC">
      <w:pPr>
        <w:bidi/>
        <w:spacing w:after="60" w:line="360" w:lineRule="auto"/>
        <w:ind w:right="454"/>
      </w:pPr>
      <w:r>
        <w:rPr>
          <w:szCs w:val="28"/>
          <w:rtl/>
          <w:cs/>
        </w:rPr>
        <w:t xml:space="preserve">٢. </w:t>
      </w:r>
      <w:r>
        <w:rPr>
          <w:b/>
          <w:bCs/>
          <w:szCs w:val="28"/>
          <w:rtl/>
          <w:cs/>
        </w:rPr>
        <w:t>لصنّاع السياسات:</w:t>
      </w:r>
      <w:r>
        <w:rPr>
          <w:szCs w:val="28"/>
          <w:rtl/>
          <w:cs/>
        </w:rPr>
        <w:t xml:space="preserve"> قراءة من جانب الطلب لأثر أدوات الدعم كما يدركها المستفيدون.</w:t>
      </w:r>
    </w:p>
    <w:p w14:paraId="6D19B1A2" w14:textId="77777777" w:rsidR="00673C43" w:rsidRDefault="00000000" w:rsidP="005442CC">
      <w:pPr>
        <w:bidi/>
        <w:spacing w:after="60" w:line="360" w:lineRule="auto"/>
        <w:ind w:right="454"/>
      </w:pPr>
      <w:r>
        <w:rPr>
          <w:szCs w:val="28"/>
          <w:rtl/>
          <w:cs/>
        </w:rPr>
        <w:t xml:space="preserve">٣. </w:t>
      </w:r>
      <w:r>
        <w:rPr>
          <w:b/>
          <w:bCs/>
          <w:szCs w:val="28"/>
          <w:rtl/>
          <w:cs/>
        </w:rPr>
        <w:t>للمستثمرين والحاضنات والمسرّعات:</w:t>
      </w:r>
      <w:r>
        <w:rPr>
          <w:szCs w:val="28"/>
          <w:rtl/>
          <w:cs/>
        </w:rPr>
        <w:t xml:space="preserve"> تدقيق معايير الفرز والمتابعة في ضوء العوامل الأعلى أثرًا.</w:t>
      </w:r>
    </w:p>
    <w:p w14:paraId="0DC07CD4" w14:textId="77777777" w:rsidR="00673C43" w:rsidRDefault="00000000" w:rsidP="005442CC">
      <w:pPr>
        <w:bidi/>
        <w:spacing w:after="60" w:line="360" w:lineRule="auto"/>
        <w:ind w:right="454"/>
      </w:pPr>
      <w:r>
        <w:rPr>
          <w:szCs w:val="28"/>
          <w:rtl/>
          <w:cs/>
        </w:rPr>
        <w:t xml:space="preserve">٤. </w:t>
      </w:r>
      <w:r>
        <w:rPr>
          <w:b/>
          <w:bCs/>
          <w:szCs w:val="28"/>
          <w:rtl/>
          <w:cs/>
        </w:rPr>
        <w:t>للباحثين:</w:t>
      </w:r>
      <w:r>
        <w:rPr>
          <w:szCs w:val="28"/>
          <w:rtl/>
          <w:cs/>
        </w:rPr>
        <w:t xml:space="preserve"> أداةٌ مبنية على أبعاد مقاييس محكّمة، وتوثيقٌ لفجوة قياسية رسمية.</w:t>
      </w:r>
    </w:p>
    <w:p w14:paraId="2C8196ED" w14:textId="77777777" w:rsidR="00673C43" w:rsidRDefault="00000000" w:rsidP="005442CC">
      <w:pPr>
        <w:keepNext/>
        <w:bidi/>
        <w:spacing w:before="240" w:after="120" w:line="240" w:lineRule="auto"/>
        <w:outlineLvl w:val="1"/>
      </w:pPr>
      <w:bookmarkStart w:id="10" w:name="_Toc237121026"/>
      <w:r>
        <w:rPr>
          <w:b/>
          <w:bCs/>
          <w:color w:val="0E2A47"/>
          <w:sz w:val="32"/>
          <w:szCs w:val="32"/>
          <w:rtl/>
          <w:cs/>
        </w:rPr>
        <w:t>١.٤ أهداف الدراسة</w:t>
      </w:r>
      <w:bookmarkEnd w:id="10"/>
    </w:p>
    <w:p w14:paraId="0287C7A3" w14:textId="77777777" w:rsidR="00673C43" w:rsidRDefault="00000000" w:rsidP="005442CC">
      <w:pPr>
        <w:bidi/>
        <w:spacing w:after="120" w:line="360" w:lineRule="auto"/>
      </w:pPr>
      <w:r>
        <w:rPr>
          <w:szCs w:val="28"/>
          <w:rtl/>
          <w:cs/>
        </w:rPr>
        <w:t>تسعى الدراسة إلى الأهداف الآتية، وتُفضي مجتمعةً إلى توصيات مقيّدة بحدود الدراسة وعيّنتها:</w:t>
      </w:r>
    </w:p>
    <w:p w14:paraId="2E025AE8" w14:textId="77777777" w:rsidR="00673C43" w:rsidRDefault="00000000" w:rsidP="005442CC">
      <w:pPr>
        <w:bidi/>
        <w:spacing w:after="60" w:line="360" w:lineRule="auto"/>
        <w:ind w:right="454"/>
      </w:pPr>
      <w:r>
        <w:rPr>
          <w:szCs w:val="28"/>
          <w:rtl/>
          <w:cs/>
        </w:rPr>
        <w:t>١. قياس مستوى استمرارية الشركات الناشئة كما يدركه مؤسسوها، لدى عيّنة هادفة من مؤسسي شركات مسجّلة داخل المملكة لا يتجاوز عمرها سبع سنوات، خلال الفصل الدراسي الثاني من عام ٢٠٢٦.</w:t>
      </w:r>
    </w:p>
    <w:p w14:paraId="2B6653F2" w14:textId="77777777" w:rsidR="00673C43" w:rsidRDefault="00000000" w:rsidP="005442CC">
      <w:pPr>
        <w:bidi/>
        <w:spacing w:after="60" w:line="360" w:lineRule="auto"/>
        <w:ind w:right="454"/>
      </w:pPr>
      <w:r>
        <w:rPr>
          <w:szCs w:val="28"/>
          <w:rtl/>
          <w:cs/>
        </w:rPr>
        <w:lastRenderedPageBreak/>
        <w:t>٢. قياس مستوى توافر العوامل الثلاثة لدى العيّنة نفسها عبر المتوسطات والانحرافات المعيارية.</w:t>
      </w:r>
    </w:p>
    <w:p w14:paraId="0FAF3758" w14:textId="77777777" w:rsidR="00673C43" w:rsidRDefault="00000000" w:rsidP="005442CC">
      <w:pPr>
        <w:bidi/>
        <w:spacing w:after="60" w:line="360" w:lineRule="auto"/>
        <w:ind w:right="454"/>
      </w:pPr>
      <w:r>
        <w:rPr>
          <w:szCs w:val="28"/>
          <w:rtl/>
          <w:cs/>
        </w:rPr>
        <w:t>٣. تحديد أثر كل متغير مستقل في الاستمرارية بالانحدار الخطي المتعدد عند مستوى دلالة ٠.٠٥، مع فحص افتراضاته.</w:t>
      </w:r>
    </w:p>
    <w:p w14:paraId="4FEAE8EF" w14:textId="77777777" w:rsidR="00673C43" w:rsidRDefault="00000000" w:rsidP="005442CC">
      <w:pPr>
        <w:bidi/>
        <w:spacing w:after="60" w:line="360" w:lineRule="auto"/>
        <w:ind w:right="454"/>
      </w:pPr>
      <w:r>
        <w:rPr>
          <w:szCs w:val="28"/>
          <w:rtl/>
          <w:cs/>
        </w:rPr>
        <w:t xml:space="preserve">٤. ترتيب العوامل استكشافيًا وفق معاملات الانحدار المعيارية </w:t>
      </w:r>
      <w:r>
        <w:rPr>
          <w:rFonts w:ascii="Times New Roman" w:eastAsia="Times New Roman" w:hAnsi="Times New Roman" w:cs="Times New Roman"/>
          <w:szCs w:val="28"/>
        </w:rPr>
        <w:t>(Beta)</w:t>
      </w:r>
      <w:r>
        <w:rPr>
          <w:szCs w:val="28"/>
          <w:rtl/>
          <w:cs/>
        </w:rPr>
        <w:t xml:space="preserve"> ودلالتها، بوصفه مؤشرًا أوليًا لا تقديرًا قابلًا للتعميم.</w:t>
      </w:r>
    </w:p>
    <w:p w14:paraId="01F6FAFC" w14:textId="77777777" w:rsidR="00673C43" w:rsidRDefault="00000000" w:rsidP="005442CC">
      <w:pPr>
        <w:keepNext/>
        <w:bidi/>
        <w:spacing w:before="240" w:after="120" w:line="240" w:lineRule="auto"/>
        <w:outlineLvl w:val="1"/>
      </w:pPr>
      <w:bookmarkStart w:id="11" w:name="_Toc237121027"/>
      <w:r>
        <w:rPr>
          <w:b/>
          <w:bCs/>
          <w:color w:val="0E2A47"/>
          <w:sz w:val="32"/>
          <w:szCs w:val="32"/>
          <w:rtl/>
          <w:cs/>
        </w:rPr>
        <w:t>١.٥ أسئلة الدراسة</w:t>
      </w:r>
      <w:bookmarkEnd w:id="11"/>
    </w:p>
    <w:p w14:paraId="7B074712" w14:textId="77777777" w:rsidR="00673C43" w:rsidRDefault="00000000" w:rsidP="005442CC">
      <w:pPr>
        <w:bidi/>
        <w:spacing w:after="120" w:line="360" w:lineRule="auto"/>
      </w:pPr>
      <w:r>
        <w:rPr>
          <w:szCs w:val="28"/>
          <w:rtl/>
          <w:cs/>
        </w:rPr>
        <w:t>وتنبثق عنه الأسئلة الفرعية الآتية:</w:t>
      </w:r>
    </w:p>
    <w:p w14:paraId="613E8037" w14:textId="77777777" w:rsidR="00673C43" w:rsidRDefault="00000000" w:rsidP="005442CC">
      <w:pPr>
        <w:bidi/>
        <w:spacing w:after="60" w:line="360" w:lineRule="auto"/>
        <w:ind w:right="454"/>
      </w:pPr>
      <w:r>
        <w:rPr>
          <w:szCs w:val="28"/>
          <w:rtl/>
          <w:cs/>
        </w:rPr>
        <w:t>١. ما مستوى استمرارية الشركات الناشئة كما يدركه مؤسسوها؟</w:t>
      </w:r>
    </w:p>
    <w:p w14:paraId="35C9A682" w14:textId="77777777" w:rsidR="00673C43" w:rsidRDefault="00000000" w:rsidP="005442CC">
      <w:pPr>
        <w:bidi/>
        <w:spacing w:after="60" w:line="360" w:lineRule="auto"/>
        <w:ind w:right="454"/>
      </w:pPr>
      <w:r>
        <w:rPr>
          <w:szCs w:val="28"/>
          <w:rtl/>
          <w:cs/>
        </w:rPr>
        <w:t>٢. ما مستوى توافر العوامل الثلاثة كما تدركه عيّنة الدراسة؟</w:t>
      </w:r>
    </w:p>
    <w:p w14:paraId="14058B9E" w14:textId="77777777" w:rsidR="00673C43" w:rsidRDefault="00000000" w:rsidP="005442CC">
      <w:pPr>
        <w:bidi/>
        <w:spacing w:after="60" w:line="360" w:lineRule="auto"/>
        <w:ind w:right="454"/>
      </w:pPr>
      <w:r>
        <w:rPr>
          <w:szCs w:val="28"/>
          <w:rtl/>
          <w:cs/>
        </w:rPr>
        <w:t>٣. ما أثر هذه العوامل الثلاثة في الاستمرارية عند مستوى دلالة ٠.٠٥؟</w:t>
      </w:r>
    </w:p>
    <w:p w14:paraId="33C9DD54" w14:textId="77777777" w:rsidR="00673C43" w:rsidRDefault="00000000" w:rsidP="005442CC">
      <w:pPr>
        <w:bidi/>
        <w:spacing w:after="60" w:line="360" w:lineRule="auto"/>
        <w:ind w:right="454"/>
      </w:pPr>
      <w:r>
        <w:rPr>
          <w:szCs w:val="28"/>
          <w:rtl/>
          <w:cs/>
        </w:rPr>
        <w:t>٤. ما ترتيبها الاستكشافي وفق قوة تأثيرها، في حدود القوة الإحصائية التي يسمح بها حجم العيّنة؟</w:t>
      </w:r>
    </w:p>
    <w:p w14:paraId="623CAA71" w14:textId="77777777" w:rsidR="00673C43" w:rsidRDefault="00000000" w:rsidP="005442CC">
      <w:pPr>
        <w:bidi/>
        <w:spacing w:after="120" w:line="360" w:lineRule="auto"/>
      </w:pPr>
      <w:r>
        <w:rPr>
          <w:szCs w:val="28"/>
          <w:rtl/>
          <w:cs/>
        </w:rPr>
        <w:t>وتُعرض الفرضيات الثلاث في الفصل الثاني مشتقّةً من الإطار النظري والأدلة التجريبية.</w:t>
      </w:r>
    </w:p>
    <w:p w14:paraId="4C63A377" w14:textId="77777777" w:rsidR="00673C43" w:rsidRDefault="00000000" w:rsidP="005442CC">
      <w:pPr>
        <w:keepNext/>
        <w:bidi/>
        <w:spacing w:before="240" w:after="120" w:line="240" w:lineRule="auto"/>
        <w:outlineLvl w:val="1"/>
      </w:pPr>
      <w:bookmarkStart w:id="12" w:name="_Toc237121028"/>
      <w:r>
        <w:rPr>
          <w:b/>
          <w:bCs/>
          <w:color w:val="0E2A47"/>
          <w:sz w:val="32"/>
          <w:szCs w:val="32"/>
          <w:rtl/>
          <w:cs/>
        </w:rPr>
        <w:t>١.٦ حدود الدراسة</w:t>
      </w:r>
      <w:bookmarkEnd w:id="12"/>
    </w:p>
    <w:p w14:paraId="2582F415" w14:textId="77777777" w:rsidR="00673C43" w:rsidRDefault="00000000" w:rsidP="005442CC">
      <w:pPr>
        <w:bidi/>
        <w:spacing w:after="120" w:line="360" w:lineRule="auto"/>
      </w:pPr>
      <w:r>
        <w:rPr>
          <w:b/>
          <w:bCs/>
          <w:szCs w:val="28"/>
          <w:rtl/>
          <w:cs/>
        </w:rPr>
        <w:t>الحدود الموضوعية:</w:t>
      </w:r>
      <w:r>
        <w:rPr>
          <w:szCs w:val="28"/>
          <w:rtl/>
          <w:cs/>
        </w:rPr>
        <w:t xml:space="preserve"> تقتصر الدراسة على أثر التمويل وإتاحته، والكفاءات الريادية والقيادية، والدعم الحكومي والبيئة التنظيمية، في استمرارية الشركات الناشئة متغيرًا تابعًا، دون متغيرات أخرى كخصائص القطاع أو نموذج العمل أو حدّة المنافسة؛ فلا تُفسَّر نتائجها نموذجًا شاملًا. كما تعتمد مقياسًا إدراكيًا يقيّمه المؤسِّس، وهو عرضةٌ للتحيّز الذاتي.</w:t>
      </w:r>
    </w:p>
    <w:p w14:paraId="2BDA9A07" w14:textId="77777777" w:rsidR="00673C43" w:rsidRDefault="00000000" w:rsidP="005442CC">
      <w:pPr>
        <w:bidi/>
        <w:spacing w:after="120" w:line="360" w:lineRule="auto"/>
      </w:pPr>
      <w:r>
        <w:rPr>
          <w:b/>
          <w:bCs/>
          <w:szCs w:val="28"/>
          <w:rtl/>
          <w:cs/>
        </w:rPr>
        <w:t>الحدود المكانية:</w:t>
      </w:r>
      <w:r>
        <w:rPr>
          <w:szCs w:val="28"/>
          <w:rtl/>
          <w:cs/>
        </w:rPr>
        <w:t xml:space="preserve"> الشركات الناشئة المسجّلة والعاملة داخل المملكة العربية السعودية.</w:t>
      </w:r>
    </w:p>
    <w:p w14:paraId="7C53D48F" w14:textId="77777777" w:rsidR="00673C43" w:rsidRDefault="00000000" w:rsidP="005442CC">
      <w:pPr>
        <w:bidi/>
        <w:spacing w:after="120" w:line="360" w:lineRule="auto"/>
      </w:pPr>
      <w:r>
        <w:rPr>
          <w:b/>
          <w:bCs/>
          <w:szCs w:val="28"/>
          <w:rtl/>
          <w:cs/>
        </w:rPr>
        <w:t>الحدود الزمانية:</w:t>
      </w:r>
      <w:r>
        <w:rPr>
          <w:szCs w:val="28"/>
          <w:rtl/>
          <w:cs/>
        </w:rPr>
        <w:t xml:space="preserve"> جُمعت البيانات في الفصل الدراسي الثاني من عام ٢٠٢٦ وفق تصميم مقطعي لا يسمح باستدلال سببي زمني.</w:t>
      </w:r>
    </w:p>
    <w:p w14:paraId="370E5FDF" w14:textId="77777777" w:rsidR="00673C43" w:rsidRDefault="00000000" w:rsidP="005442CC">
      <w:pPr>
        <w:bidi/>
        <w:spacing w:after="120" w:line="360" w:lineRule="auto"/>
      </w:pPr>
      <w:r>
        <w:rPr>
          <w:b/>
          <w:bCs/>
          <w:szCs w:val="28"/>
          <w:rtl/>
          <w:cs/>
        </w:rPr>
        <w:lastRenderedPageBreak/>
        <w:t>الحدود البشرية:</w:t>
      </w:r>
      <w:r>
        <w:rPr>
          <w:szCs w:val="28"/>
          <w:rtl/>
          <w:cs/>
        </w:rPr>
        <w:t xml:space="preserve"> المؤسسون أو الشركاء المؤسسون أو الملّاك المطّلعون على أداء شركاتهم.</w:t>
      </w:r>
    </w:p>
    <w:p w14:paraId="3D80B379" w14:textId="77777777" w:rsidR="00673C43" w:rsidRDefault="00000000" w:rsidP="005442CC">
      <w:pPr>
        <w:bidi/>
        <w:spacing w:after="120" w:line="360" w:lineRule="auto"/>
      </w:pPr>
      <w:r>
        <w:rPr>
          <w:b/>
          <w:bCs/>
          <w:szCs w:val="28"/>
          <w:rtl/>
          <w:cs/>
        </w:rPr>
        <w:t>قيد منهجي يُصرَّح به:</w:t>
      </w:r>
      <w:r>
        <w:rPr>
          <w:szCs w:val="28"/>
          <w:rtl/>
          <w:cs/>
        </w:rPr>
        <w:t xml:space="preserve"> بلغ حجم العيّنة المتحقق ٧٣ استجابة، وهو أقل من الحد الأدنى الموصى به وفق قاعدة جرين لثلاثة متغيرات مستقلة والبالغ ٧٤ مفردة (٥٠ + ٨ × ٣) </w:t>
      </w:r>
      <w:r>
        <w:rPr>
          <w:rFonts w:ascii="Times New Roman" w:eastAsia="Times New Roman" w:hAnsi="Times New Roman" w:cs="Times New Roman"/>
          <w:szCs w:val="28"/>
        </w:rPr>
        <w:t>(Green, 1991)</w:t>
      </w:r>
      <w:r>
        <w:rPr>
          <w:szCs w:val="28"/>
          <w:rtl/>
          <w:cs/>
        </w:rPr>
        <w:t>، ما يخفض القوة الإحصائية ويمنع التعميم؛ وتُقرأ النتائج مؤشرات استكشافية ضمن عيّنتها.</w:t>
      </w:r>
    </w:p>
    <w:p w14:paraId="0D71EB0C" w14:textId="77777777" w:rsidR="00673C43" w:rsidRDefault="00000000" w:rsidP="005442CC">
      <w:pPr>
        <w:keepNext/>
        <w:bidi/>
        <w:spacing w:before="240" w:after="120" w:line="240" w:lineRule="auto"/>
        <w:outlineLvl w:val="1"/>
      </w:pPr>
      <w:bookmarkStart w:id="13" w:name="_Toc237121029"/>
      <w:r>
        <w:rPr>
          <w:b/>
          <w:bCs/>
          <w:color w:val="0E2A47"/>
          <w:sz w:val="32"/>
          <w:szCs w:val="32"/>
          <w:rtl/>
          <w:cs/>
        </w:rPr>
        <w:t>١.٧ مصطلحات الدراسة وتعريفاتها الإجرائية</w:t>
      </w:r>
      <w:bookmarkEnd w:id="13"/>
    </w:p>
    <w:p w14:paraId="6652E6C7" w14:textId="77777777" w:rsidR="00673C43" w:rsidRDefault="00000000" w:rsidP="005442CC">
      <w:pPr>
        <w:bidi/>
        <w:spacing w:after="120" w:line="360" w:lineRule="auto"/>
      </w:pPr>
      <w:r>
        <w:rPr>
          <w:b/>
          <w:bCs/>
          <w:szCs w:val="28"/>
          <w:rtl/>
          <w:cs/>
        </w:rPr>
        <w:t xml:space="preserve">١. الشركة الناشئة </w:t>
      </w:r>
      <w:r>
        <w:rPr>
          <w:rFonts w:ascii="Times New Roman" w:eastAsia="Times New Roman" w:hAnsi="Times New Roman" w:cs="Times New Roman"/>
          <w:b/>
          <w:bCs/>
          <w:szCs w:val="28"/>
        </w:rPr>
        <w:t>(Startup)</w:t>
      </w:r>
    </w:p>
    <w:p w14:paraId="156C3BB5" w14:textId="77777777" w:rsidR="00673C43" w:rsidRDefault="00000000" w:rsidP="005442CC">
      <w:pPr>
        <w:bidi/>
        <w:spacing w:after="60" w:line="360" w:lineRule="auto"/>
        <w:ind w:right="454"/>
      </w:pPr>
      <w:r>
        <w:rPr>
          <w:szCs w:val="28"/>
          <w:rtl/>
          <w:cs/>
        </w:rPr>
        <w:t xml:space="preserve">— *التعريف الاصطلاحي:* كيان منشأ حديثًا لاستثمار فرصة ريادية، يتّسم بـ«عبء الحداثة» في سنواته الأولى </w:t>
      </w:r>
      <w:r>
        <w:rPr>
          <w:rFonts w:ascii="Times New Roman" w:eastAsia="Times New Roman" w:hAnsi="Times New Roman" w:cs="Times New Roman"/>
          <w:szCs w:val="28"/>
        </w:rPr>
        <w:t>(Stinchcombe, 1965)</w:t>
      </w:r>
      <w:r>
        <w:rPr>
          <w:szCs w:val="28"/>
          <w:rtl/>
          <w:cs/>
        </w:rPr>
        <w:t>.</w:t>
      </w:r>
    </w:p>
    <w:p w14:paraId="743B594E" w14:textId="77777777" w:rsidR="00673C43" w:rsidRDefault="00000000" w:rsidP="005442CC">
      <w:pPr>
        <w:bidi/>
        <w:spacing w:after="60" w:line="360" w:lineRule="auto"/>
        <w:ind w:right="454"/>
      </w:pPr>
      <w:r>
        <w:rPr>
          <w:szCs w:val="28"/>
          <w:rtl/>
          <w:cs/>
        </w:rPr>
        <w:t>— *التعريف الإجرائي:* شركة مسجّلة داخل المملكة لا يتجاوز عمرها سبع سنوات، ويُجيب عن استبانتها مؤسِّس أو مالك مطّلع على أدائها.</w:t>
      </w:r>
    </w:p>
    <w:p w14:paraId="23DDFB46" w14:textId="77777777" w:rsidR="00673C43" w:rsidRDefault="00000000" w:rsidP="005442CC">
      <w:pPr>
        <w:bidi/>
        <w:spacing w:after="120" w:line="360" w:lineRule="auto"/>
      </w:pPr>
      <w:r>
        <w:rPr>
          <w:b/>
          <w:bCs/>
          <w:szCs w:val="28"/>
          <w:rtl/>
          <w:cs/>
        </w:rPr>
        <w:t xml:space="preserve">٢. الاستمرارية </w:t>
      </w:r>
      <w:r>
        <w:rPr>
          <w:rFonts w:ascii="Times New Roman" w:eastAsia="Times New Roman" w:hAnsi="Times New Roman" w:cs="Times New Roman"/>
          <w:b/>
          <w:bCs/>
          <w:szCs w:val="28"/>
        </w:rPr>
        <w:t>(Survival)</w:t>
      </w:r>
    </w:p>
    <w:p w14:paraId="15FD82AD" w14:textId="77777777" w:rsidR="00673C43" w:rsidRDefault="00000000" w:rsidP="005442CC">
      <w:pPr>
        <w:bidi/>
        <w:spacing w:after="60" w:line="360" w:lineRule="auto"/>
        <w:ind w:right="454"/>
      </w:pPr>
      <w:r>
        <w:rPr>
          <w:szCs w:val="28"/>
          <w:rtl/>
          <w:cs/>
        </w:rPr>
        <w:t xml:space="preserve">— *التعريف الاصطلاحي:* بقاء المنشأة في السوق ومواصلتها نشاطها، بوصفه بناءً يشمل استمرارية العمليات والملاءة المالية </w:t>
      </w:r>
      <w:r>
        <w:rPr>
          <w:rFonts w:ascii="Times New Roman" w:eastAsia="Times New Roman" w:hAnsi="Times New Roman" w:cs="Times New Roman"/>
          <w:szCs w:val="28"/>
        </w:rPr>
        <w:t>(Josefy et al., 2017)</w:t>
      </w:r>
      <w:r>
        <w:rPr>
          <w:szCs w:val="28"/>
          <w:rtl/>
          <w:cs/>
        </w:rPr>
        <w:t>.</w:t>
      </w:r>
    </w:p>
    <w:p w14:paraId="398ADCF2" w14:textId="77777777" w:rsidR="00673C43" w:rsidRDefault="00000000" w:rsidP="005442CC">
      <w:pPr>
        <w:bidi/>
        <w:spacing w:after="60" w:line="360" w:lineRule="auto"/>
        <w:ind w:right="454"/>
      </w:pPr>
      <w:r>
        <w:rPr>
          <w:szCs w:val="28"/>
          <w:rtl/>
          <w:cs/>
        </w:rPr>
        <w:t>— *التعريف الإجرائي:* الدرجة التي يحصل عليها المستجيب على محور الاستمرارية المكوّن من ستّ عبارات على مقياس ليكرت الخماسي، وتغطي: البقاء ومواصلة النشاط، واستقرار الإيرادات ونموها، والاحتفاظ بالموظفين، والوفاء بالالتزامات المالية، والقدرة على الحصول على تمويل إضافي. وتُمثَّل الاستمرارية بالمتوسط الحسابي لعبارات المحور، بحيث تدل الدرجة الأعلى على استمرارية مُدرَكة أعلى.</w:t>
      </w:r>
    </w:p>
    <w:p w14:paraId="1F4B0F4D" w14:textId="77777777" w:rsidR="00673C43" w:rsidRDefault="00000000" w:rsidP="005442CC">
      <w:pPr>
        <w:bidi/>
        <w:spacing w:after="120" w:line="360" w:lineRule="auto"/>
      </w:pPr>
      <w:r>
        <w:rPr>
          <w:b/>
          <w:bCs/>
          <w:szCs w:val="28"/>
          <w:rtl/>
          <w:cs/>
        </w:rPr>
        <w:t xml:space="preserve">٣. التمويل وإتاحته </w:t>
      </w:r>
      <w:r>
        <w:rPr>
          <w:rFonts w:ascii="Times New Roman" w:eastAsia="Times New Roman" w:hAnsi="Times New Roman" w:cs="Times New Roman"/>
          <w:b/>
          <w:bCs/>
          <w:szCs w:val="28"/>
        </w:rPr>
        <w:t>(Access to Finance)</w:t>
      </w:r>
    </w:p>
    <w:p w14:paraId="1D96B938" w14:textId="77777777" w:rsidR="00673C43" w:rsidRDefault="00000000" w:rsidP="005442CC">
      <w:pPr>
        <w:bidi/>
        <w:spacing w:after="60" w:line="360" w:lineRule="auto"/>
        <w:ind w:right="454"/>
      </w:pPr>
      <w:r>
        <w:rPr>
          <w:szCs w:val="28"/>
          <w:rtl/>
          <w:cs/>
        </w:rPr>
        <w:t xml:space="preserve">— *التعريف الاصطلاحي:* قدرة المنشأة على الحصول على تمويل خارجي ملائم حجمًا وكلفةً وشروطًا، وما تواجهه من عوائق تمويلية </w:t>
      </w:r>
      <w:r>
        <w:rPr>
          <w:rFonts w:ascii="Times New Roman" w:eastAsia="Times New Roman" w:hAnsi="Times New Roman" w:cs="Times New Roman"/>
          <w:szCs w:val="28"/>
        </w:rPr>
        <w:t>(Beck &amp; Demirgüç-Kunt, 2006)</w:t>
      </w:r>
      <w:r>
        <w:rPr>
          <w:szCs w:val="28"/>
          <w:rtl/>
          <w:cs/>
        </w:rPr>
        <w:t>.</w:t>
      </w:r>
    </w:p>
    <w:p w14:paraId="3A4C4E52" w14:textId="77777777" w:rsidR="00673C43" w:rsidRDefault="00000000" w:rsidP="005442CC">
      <w:pPr>
        <w:bidi/>
        <w:spacing w:after="60" w:line="360" w:lineRule="auto"/>
        <w:ind w:right="454"/>
      </w:pPr>
      <w:r>
        <w:rPr>
          <w:szCs w:val="28"/>
          <w:rtl/>
          <w:cs/>
        </w:rPr>
        <w:lastRenderedPageBreak/>
        <w:t>— *التعريف الإجرائي:* الدرجة التي يحصل عليها المستجيب على محور التمويل وإتاحته المكوّن من ستّ عبارات على مقياس ليكرت الخماسي، تقيس كفاية رأس المال التأسيسي، وإتاحة مصادر التمويل وتنوّعها، وسهولة الحصول عليه، وكفاية المبالغ المتاحة، ومناسبة كلفة التمويل وشروطه، وأثر القيد التمويلي في القرارات التشغيلية.</w:t>
      </w:r>
    </w:p>
    <w:p w14:paraId="1C656360" w14:textId="77777777" w:rsidR="00673C43" w:rsidRDefault="00000000" w:rsidP="005442CC">
      <w:pPr>
        <w:bidi/>
        <w:spacing w:after="120" w:line="360" w:lineRule="auto"/>
      </w:pPr>
      <w:r>
        <w:rPr>
          <w:b/>
          <w:bCs/>
          <w:szCs w:val="28"/>
          <w:rtl/>
          <w:cs/>
        </w:rPr>
        <w:t xml:space="preserve">٤. الكفاءات الريادية والقيادية </w:t>
      </w:r>
      <w:r>
        <w:rPr>
          <w:rFonts w:ascii="Times New Roman" w:eastAsia="Times New Roman" w:hAnsi="Times New Roman" w:cs="Times New Roman"/>
          <w:b/>
          <w:bCs/>
          <w:szCs w:val="28"/>
        </w:rPr>
        <w:t>(Entrepreneurial and Leadership Competencies)</w:t>
      </w:r>
    </w:p>
    <w:p w14:paraId="78A22D91" w14:textId="77777777" w:rsidR="00673C43" w:rsidRDefault="00000000" w:rsidP="005442CC">
      <w:pPr>
        <w:bidi/>
        <w:spacing w:after="60" w:line="360" w:lineRule="auto"/>
        <w:ind w:right="454"/>
      </w:pPr>
      <w:r>
        <w:rPr>
          <w:szCs w:val="28"/>
          <w:rtl/>
          <w:cs/>
        </w:rPr>
        <w:t xml:space="preserve">— *التعريف الاصطلاحي:* المعارف والمهارات التي تمكّن رائد الأعمال من أداء أدواره بفاعلية، وتشمل كفاءات الفرصة والعلاقات والكفاءات المفاهيمية والتنظيمية والاستراتيجية </w:t>
      </w:r>
      <w:r>
        <w:rPr>
          <w:rFonts w:ascii="Times New Roman" w:eastAsia="Times New Roman" w:hAnsi="Times New Roman" w:cs="Times New Roman"/>
          <w:szCs w:val="28"/>
        </w:rPr>
        <w:t>(Man et al., 2002)</w:t>
      </w:r>
      <w:r>
        <w:rPr>
          <w:szCs w:val="28"/>
          <w:rtl/>
          <w:cs/>
        </w:rPr>
        <w:t>.</w:t>
      </w:r>
    </w:p>
    <w:p w14:paraId="00BB0FC3" w14:textId="77777777" w:rsidR="00673C43" w:rsidRDefault="00000000" w:rsidP="005442CC">
      <w:pPr>
        <w:bidi/>
        <w:spacing w:after="60" w:line="360" w:lineRule="auto"/>
        <w:ind w:right="454"/>
      </w:pPr>
      <w:r>
        <w:rPr>
          <w:szCs w:val="28"/>
          <w:rtl/>
          <w:cs/>
        </w:rPr>
        <w:t>— *التعريف الإجرائي:* الدرجة التي يحصل عليها المستجيب على محور الكفاءات الريادية والقيادية المكوّن من ستّ عبارات على مقياس ليكرت الخماسي، تقيس القدرة على اقتناص الفرص، وبناء العلاقات والشبكات، والتفكير الاستراتيجي والتخطيط، وتنظيم الموارد وقيادة الفريق، والمبادرة وتحمّل المخاطرة المحسوبة، والالتزام والتعلّم من الأخطاء وتصحيح المسار.</w:t>
      </w:r>
    </w:p>
    <w:p w14:paraId="23585786" w14:textId="77777777" w:rsidR="00673C43" w:rsidRDefault="00000000" w:rsidP="005442CC">
      <w:pPr>
        <w:bidi/>
        <w:spacing w:after="120" w:line="360" w:lineRule="auto"/>
      </w:pPr>
      <w:r>
        <w:rPr>
          <w:b/>
          <w:bCs/>
          <w:szCs w:val="28"/>
          <w:rtl/>
          <w:cs/>
        </w:rPr>
        <w:t xml:space="preserve">٥. الدعم الحكومي والبيئة التنظيمية </w:t>
      </w:r>
      <w:r>
        <w:rPr>
          <w:rFonts w:ascii="Times New Roman" w:eastAsia="Times New Roman" w:hAnsi="Times New Roman" w:cs="Times New Roman"/>
          <w:b/>
          <w:bCs/>
          <w:szCs w:val="28"/>
        </w:rPr>
        <w:t>(Government Support and Regulatory Environment)</w:t>
      </w:r>
    </w:p>
    <w:p w14:paraId="0F22858D" w14:textId="77777777" w:rsidR="00673C43" w:rsidRDefault="00000000" w:rsidP="005442CC">
      <w:pPr>
        <w:bidi/>
        <w:spacing w:after="60" w:line="360" w:lineRule="auto"/>
        <w:ind w:right="454"/>
      </w:pPr>
      <w:r>
        <w:rPr>
          <w:szCs w:val="28"/>
          <w:rtl/>
          <w:cs/>
        </w:rPr>
        <w:t xml:space="preserve">— *التعريف الاصطلاحي:* البرامج والحوافز والخدمات الحكومية للمنشآت، مقترنةً بالإطار التنظيمي الحاكم للتأسيس والامتثال </w:t>
      </w:r>
      <w:r>
        <w:rPr>
          <w:rFonts w:ascii="Times New Roman" w:eastAsia="Times New Roman" w:hAnsi="Times New Roman" w:cs="Times New Roman"/>
          <w:szCs w:val="28"/>
        </w:rPr>
        <w:t>(Scott, 2014)</w:t>
      </w:r>
      <w:r>
        <w:rPr>
          <w:szCs w:val="28"/>
          <w:rtl/>
          <w:cs/>
        </w:rPr>
        <w:t>.</w:t>
      </w:r>
    </w:p>
    <w:p w14:paraId="3A6A3758" w14:textId="77777777" w:rsidR="00673C43" w:rsidRDefault="00000000" w:rsidP="005442CC">
      <w:pPr>
        <w:bidi/>
        <w:spacing w:after="60" w:line="360" w:lineRule="auto"/>
        <w:ind w:right="454"/>
      </w:pPr>
      <w:r>
        <w:rPr>
          <w:szCs w:val="28"/>
          <w:rtl/>
          <w:cs/>
        </w:rPr>
        <w:t>— *التعريف الإجرائي:* الدرجة التي يحصل عليها المستجيب على محور الدعم الحكومي والبيئة التنظيمية المكوّن من ستّ عبارات على مقياس ليكرت الخماسي، تقيس المعرفة ببرامج الدعم والحوافز المتاحة، وسهولة الاستفادة منها فعليًا، ووضوح الأنظمة ويُسر الإجراءات، وكلفة الامتثال وعبء المتطلبات النظامية، وخدمات الحاضنات والمسرّعات، والاستقرار التنظيمي وقابلية التنبؤ بالسياسات.</w:t>
      </w:r>
    </w:p>
    <w:p w14:paraId="17DA073F" w14:textId="77777777" w:rsidR="00673C43" w:rsidRDefault="00000000" w:rsidP="005442CC">
      <w:pPr>
        <w:keepNext/>
        <w:bidi/>
        <w:spacing w:before="240" w:after="120" w:line="240" w:lineRule="auto"/>
        <w:outlineLvl w:val="1"/>
      </w:pPr>
      <w:bookmarkStart w:id="14" w:name="_Toc237121030"/>
      <w:r>
        <w:rPr>
          <w:b/>
          <w:bCs/>
          <w:color w:val="0E2A47"/>
          <w:sz w:val="32"/>
          <w:szCs w:val="32"/>
          <w:rtl/>
          <w:cs/>
        </w:rPr>
        <w:lastRenderedPageBreak/>
        <w:t>١.٨ تنظيم الدراسة</w:t>
      </w:r>
      <w:bookmarkEnd w:id="14"/>
    </w:p>
    <w:p w14:paraId="2254B6A2" w14:textId="77777777" w:rsidR="00673C43" w:rsidRDefault="00000000" w:rsidP="005442CC">
      <w:pPr>
        <w:bidi/>
        <w:spacing w:after="120" w:line="360" w:lineRule="auto"/>
      </w:pPr>
      <w:r>
        <w:rPr>
          <w:szCs w:val="28"/>
          <w:rtl/>
          <w:cs/>
        </w:rPr>
        <w:t>تنتظم الدراسة في خمسة فصول: الأول للإطار العام، والثاني للدراسات السابقة والإطار النظري والفرضيات، والثالث للمنهجية، والرابع للنتائج، والخامس للمناقشة والتوصيات.</w:t>
      </w:r>
    </w:p>
    <w:p w14:paraId="26EF27EA" w14:textId="77777777" w:rsidR="00673C43" w:rsidRDefault="00000000" w:rsidP="005442CC">
      <w:pPr>
        <w:keepNext/>
        <w:bidi/>
        <w:spacing w:before="240" w:after="120" w:line="240" w:lineRule="auto"/>
        <w:outlineLvl w:val="2"/>
      </w:pPr>
      <w:bookmarkStart w:id="15" w:name="_Toc237121031"/>
      <w:r>
        <w:rPr>
          <w:b/>
          <w:bCs/>
          <w:color w:val="0E2A47"/>
          <w:sz w:val="30"/>
          <w:szCs w:val="30"/>
          <w:rtl/>
          <w:cs/>
        </w:rPr>
        <w:t>خلاصة الفصل</w:t>
      </w:r>
      <w:bookmarkEnd w:id="15"/>
    </w:p>
    <w:p w14:paraId="3FDB054A" w14:textId="77777777" w:rsidR="00673C43" w:rsidRDefault="00000000" w:rsidP="005442CC">
      <w:pPr>
        <w:bidi/>
        <w:spacing w:after="120" w:line="360" w:lineRule="auto"/>
      </w:pPr>
      <w:r>
        <w:rPr>
          <w:szCs w:val="28"/>
          <w:rtl/>
          <w:cs/>
        </w:rPr>
        <w:t>حدّد هذا الفصل سياق المشكلة، وهو تقاطع زخم داعم في منظومة ريادة الأعمال السعودية مع تركّز أسباب التوقّف في انعدام الربحية وتعذّر التمويل، وصاغها في ثلاث طبقات: واقعية ومعرفية وقياسية، ثم حدّد أربعة أهداف تقابلها أربعة أسئلة، وضبط الحدود وقيد حجم العيّنة، وعرّف المصطلحات إجرائيًا.</w:t>
      </w:r>
    </w:p>
    <w:p w14:paraId="5066B416" w14:textId="77777777" w:rsidR="00673C43" w:rsidRDefault="00000000" w:rsidP="005442CC">
      <w:pPr>
        <w:bidi/>
      </w:pPr>
      <w:r>
        <w:br w:type="page"/>
      </w:r>
    </w:p>
    <w:p w14:paraId="0F177F6B" w14:textId="77777777" w:rsidR="00673C43" w:rsidRDefault="00000000">
      <w:pPr>
        <w:keepNext/>
        <w:bidi/>
        <w:spacing w:before="360" w:after="240" w:line="240" w:lineRule="auto"/>
        <w:jc w:val="center"/>
        <w:outlineLvl w:val="0"/>
      </w:pPr>
      <w:bookmarkStart w:id="16" w:name="_Toc237121032"/>
      <w:r>
        <w:rPr>
          <w:b/>
          <w:bCs/>
          <w:color w:val="0E2A47"/>
          <w:sz w:val="36"/>
          <w:szCs w:val="36"/>
          <w:rtl/>
          <w:cs/>
        </w:rPr>
        <w:lastRenderedPageBreak/>
        <w:t>الفصل الثاني: الدراسات السابقة والإطار النظري والفرضيات</w:t>
      </w:r>
      <w:bookmarkEnd w:id="16"/>
    </w:p>
    <w:p w14:paraId="137FF408" w14:textId="77777777" w:rsidR="00673C43" w:rsidRDefault="00000000" w:rsidP="005442CC">
      <w:pPr>
        <w:keepNext/>
        <w:bidi/>
        <w:spacing w:before="240" w:after="120" w:line="240" w:lineRule="auto"/>
        <w:outlineLvl w:val="1"/>
      </w:pPr>
      <w:bookmarkStart w:id="17" w:name="_Toc237121033"/>
      <w:r>
        <w:rPr>
          <w:b/>
          <w:bCs/>
          <w:color w:val="0E2A47"/>
          <w:sz w:val="32"/>
          <w:szCs w:val="32"/>
          <w:rtl/>
          <w:cs/>
        </w:rPr>
        <w:t>تمهيد</w:t>
      </w:r>
      <w:bookmarkEnd w:id="17"/>
    </w:p>
    <w:p w14:paraId="2EC18750" w14:textId="77777777" w:rsidR="00673C43" w:rsidRDefault="00000000" w:rsidP="005442CC">
      <w:pPr>
        <w:bidi/>
        <w:spacing w:after="120" w:line="360" w:lineRule="auto"/>
      </w:pPr>
      <w:r>
        <w:rPr>
          <w:szCs w:val="28"/>
          <w:rtl/>
          <w:cs/>
        </w:rPr>
        <w:t>يتناول هذا الفصل الأساس المعرفي للدراسة في خمسة مباحث: الإطار النظري، فالدراسات السابقة، فالتعقيب عليها والفجوة البحثية، فالنموذج المفاهيمي، فالفرضيات.</w:t>
      </w:r>
    </w:p>
    <w:p w14:paraId="5170C893" w14:textId="77777777" w:rsidR="00673C43" w:rsidRDefault="00000000" w:rsidP="005442CC">
      <w:pPr>
        <w:keepNext/>
        <w:bidi/>
        <w:spacing w:before="240" w:after="120" w:line="240" w:lineRule="auto"/>
        <w:outlineLvl w:val="1"/>
      </w:pPr>
      <w:bookmarkStart w:id="18" w:name="_Toc237121034"/>
      <w:r>
        <w:rPr>
          <w:b/>
          <w:bCs/>
          <w:color w:val="0E2A47"/>
          <w:sz w:val="32"/>
          <w:szCs w:val="32"/>
          <w:rtl/>
          <w:cs/>
        </w:rPr>
        <w:t>٢.١ الإطار النظري</w:t>
      </w:r>
      <w:bookmarkEnd w:id="18"/>
    </w:p>
    <w:p w14:paraId="6ECB984D" w14:textId="77777777" w:rsidR="00673C43" w:rsidRDefault="00000000" w:rsidP="005442CC">
      <w:pPr>
        <w:bidi/>
        <w:spacing w:after="120" w:line="360" w:lineRule="auto"/>
      </w:pPr>
      <w:r>
        <w:rPr>
          <w:szCs w:val="28"/>
          <w:rtl/>
          <w:cs/>
        </w:rPr>
        <w:t>يقوم الإطار النظري على أربعة أعمدة متكاملة لا متنافسة: أدبيات بقاء المنظمات التي تفسّر ارتفاع خطر التوقف مبكرًا، ونظرية الموارد التي تفسّر تباين المنشآت المتماثلة في العمر والقطاع — ويندرج مدخل القدرات الديناميكية ضمنها امتدادًا لها لا عمودًا خامسًا — والنظرية المؤسسية ومدخل منظومة ريادة الأعمال اللذان يفسّران كيف تصوغ البيئة إتاحة الموارد وكلفتها، ونموذج تيمونز الذي يوفّر تصنيفًا مفاهيميًا لعناصر العملية الريادية.</w:t>
      </w:r>
    </w:p>
    <w:p w14:paraId="139EA734" w14:textId="77777777" w:rsidR="00673C43" w:rsidRDefault="00000000" w:rsidP="005442CC">
      <w:pPr>
        <w:keepNext/>
        <w:bidi/>
        <w:spacing w:before="240" w:after="120" w:line="240" w:lineRule="auto"/>
        <w:outlineLvl w:val="2"/>
      </w:pPr>
      <w:bookmarkStart w:id="19" w:name="_Toc237121035"/>
      <w:r>
        <w:rPr>
          <w:b/>
          <w:bCs/>
          <w:color w:val="0E2A47"/>
          <w:sz w:val="30"/>
          <w:szCs w:val="30"/>
          <w:rtl/>
          <w:cs/>
        </w:rPr>
        <w:t>٢.١.١ مفهوم الشركات الناشئة وخصائصها</w:t>
      </w:r>
      <w:bookmarkEnd w:id="19"/>
    </w:p>
    <w:p w14:paraId="488138A7" w14:textId="77777777" w:rsidR="00673C43" w:rsidRDefault="00000000" w:rsidP="005442CC">
      <w:pPr>
        <w:bidi/>
        <w:spacing w:after="120" w:line="360" w:lineRule="auto"/>
      </w:pPr>
      <w:r>
        <w:rPr>
          <w:szCs w:val="28"/>
          <w:rtl/>
          <w:cs/>
        </w:rPr>
        <w:t xml:space="preserve">تُفهم الشركة الناشئة </w:t>
      </w:r>
      <w:r>
        <w:rPr>
          <w:rFonts w:ascii="Times New Roman" w:eastAsia="Times New Roman" w:hAnsi="Times New Roman" w:cs="Times New Roman"/>
          <w:szCs w:val="28"/>
        </w:rPr>
        <w:t>(Startup)</w:t>
      </w:r>
      <w:r>
        <w:rPr>
          <w:szCs w:val="28"/>
          <w:rtl/>
          <w:cs/>
        </w:rPr>
        <w:t xml:space="preserve"> بوصفها منشأة حديثة التأسيس أُنشئت لاستثمار فرصة مُدرَكة في ظروف عدم يقين، وتعمل على التحقق من نموذج عمل لم يستقر بعد، وتسعى إلى قابلية للتوسّع؛ فحداثة العهد لا صغر الحجم هي السمة المُعرِّفة الأولى. وتتميّز عن المنشأة الصغيرة التي تُعرَّف بمعايير حجمية وقد تكون قائمة منذ عقود بنموذج عمل مستقر. وقد فصّل ألدريتش وأوستر بين عبء الحداثة وعبء الصغر، وبيّنا أن صغر الحجم يقيّد الوصول إلى رأس المال والكفاءات والشرعية بصرف النظر عن العمر </w:t>
      </w:r>
      <w:r>
        <w:rPr>
          <w:rFonts w:ascii="Times New Roman" w:eastAsia="Times New Roman" w:hAnsi="Times New Roman" w:cs="Times New Roman"/>
          <w:szCs w:val="28"/>
        </w:rPr>
        <w:t>(Aldrich &amp; Auster, 1986)</w:t>
      </w:r>
      <w:r>
        <w:rPr>
          <w:szCs w:val="28"/>
          <w:rtl/>
          <w:cs/>
        </w:rPr>
        <w:t>؛ ومن ثم لا يصح نقل نتائج دراسات المنشآت الصغيرة والمتوسطة إلى الشركات الناشئة دون تحفّظ تلتزم به الدراسة عند مناقشة نتائجها.</w:t>
      </w:r>
    </w:p>
    <w:p w14:paraId="20673271" w14:textId="77777777" w:rsidR="00673C43" w:rsidRDefault="00000000" w:rsidP="005442CC">
      <w:pPr>
        <w:bidi/>
        <w:spacing w:after="120" w:line="360" w:lineRule="auto"/>
      </w:pPr>
      <w:r>
        <w:rPr>
          <w:szCs w:val="28"/>
          <w:rtl/>
          <w:cs/>
        </w:rPr>
        <w:t xml:space="preserve">وتتحدد خصائصها في أربع سمات متلازمة: عدم يقين مرتفع يتعلق بالطلب وبالنموذج الاقتصادي معًا، ومحدودية الموارد الذاتية التي تجعلها معتمدة على مصادر خارجية للتمويل والكفاءة والشرعية، وقابلية نموذج عملها للتغيّر الجوهري استجابةً لإشارات السوق، وارتفاع حساسيتها لصدمات السيولة. وقد نظّمت الأدبيات البحث في البقاء عبر مراحل تختلف فيها مصادر الهشاشة: ما قبل التأسيس، والتأسيس والدخول إلى السوق، والتحقق من نموذج العمل، ثم النمو والتوسّع </w:t>
      </w:r>
      <w:r>
        <w:rPr>
          <w:rFonts w:ascii="Times New Roman" w:eastAsia="Times New Roman" w:hAnsi="Times New Roman" w:cs="Times New Roman"/>
          <w:szCs w:val="28"/>
        </w:rPr>
        <w:t>(Josefy et al., 2017)</w:t>
      </w:r>
      <w:r>
        <w:rPr>
          <w:szCs w:val="28"/>
          <w:rtl/>
          <w:cs/>
        </w:rPr>
        <w:t>. وتتركز الدراسة على الثلاث الأولى حيث يبلغ خطر التوقف ذروته.</w:t>
      </w:r>
    </w:p>
    <w:p w14:paraId="3206CF60" w14:textId="77777777" w:rsidR="00673C43" w:rsidRDefault="00000000" w:rsidP="005442CC">
      <w:pPr>
        <w:bidi/>
        <w:spacing w:after="120" w:line="360" w:lineRule="auto"/>
      </w:pPr>
      <w:r>
        <w:rPr>
          <w:szCs w:val="28"/>
          <w:rtl/>
          <w:cs/>
        </w:rPr>
        <w:lastRenderedPageBreak/>
        <w:t xml:space="preserve">ويستند سقف سبع سنوات لعمر المنشأة إلى ثلاثة مسوّغات: نظري تجريبي، إذ يبلغ خطر الفشل ذروته في السنوات الأولى ثم ينخفض </w:t>
      </w:r>
      <w:r>
        <w:rPr>
          <w:rFonts w:ascii="Times New Roman" w:eastAsia="Times New Roman" w:hAnsi="Times New Roman" w:cs="Times New Roman"/>
          <w:szCs w:val="28"/>
        </w:rPr>
        <w:t>(Freeman, Carroll, &amp; Hannan, 1983)</w:t>
      </w:r>
      <w:r>
        <w:rPr>
          <w:szCs w:val="28"/>
          <w:rtl/>
          <w:cs/>
        </w:rPr>
        <w:t>، فيحافظ حصر العينة في نافذة مبكرة على تباين المتغير التابع ضمن المدى الذي تُفسَّر فيه الاستمرارية بعوامل التأسيس والموارد المبكرة؛ ومنهجي، إذ يحدّ من أثر العمر بوصفه متغيرًا مربكًا؛ وإجرائي، إذ يحافظ على قدرة المستجيب على استحضار ظروف التأسيس، وهو شرط لصلاحية القياس الإدراكي. وهو قرار إجرائي لا حدٌّ اصطلاحي مُجمَع عليه.</w:t>
      </w:r>
    </w:p>
    <w:p w14:paraId="4A4E63CD" w14:textId="77777777" w:rsidR="00673C43" w:rsidRDefault="00000000" w:rsidP="005442CC">
      <w:pPr>
        <w:keepNext/>
        <w:bidi/>
        <w:spacing w:before="240" w:after="120" w:line="240" w:lineRule="auto"/>
        <w:outlineLvl w:val="2"/>
      </w:pPr>
      <w:bookmarkStart w:id="20" w:name="_Toc237121036"/>
      <w:r>
        <w:rPr>
          <w:b/>
          <w:bCs/>
          <w:color w:val="0E2A47"/>
          <w:sz w:val="30"/>
          <w:szCs w:val="30"/>
          <w:rtl/>
          <w:cs/>
        </w:rPr>
        <w:t>٢.١.٢ مفهوم الاستمرارية (البقاء) وقياسه</w:t>
      </w:r>
      <w:bookmarkEnd w:id="20"/>
    </w:p>
    <w:p w14:paraId="3C5785B7" w14:textId="77777777" w:rsidR="00673C43" w:rsidRDefault="00000000" w:rsidP="005442CC">
      <w:pPr>
        <w:bidi/>
        <w:spacing w:after="120" w:line="360" w:lineRule="auto"/>
      </w:pPr>
      <w:r>
        <w:rPr>
          <w:szCs w:val="28"/>
          <w:rtl/>
          <w:cs/>
        </w:rPr>
        <w:t xml:space="preserve">يُعدّ البقاء </w:t>
      </w:r>
      <w:r>
        <w:rPr>
          <w:rFonts w:ascii="Times New Roman" w:eastAsia="Times New Roman" w:hAnsi="Times New Roman" w:cs="Times New Roman"/>
          <w:szCs w:val="28"/>
        </w:rPr>
        <w:t>(Survival)</w:t>
      </w:r>
      <w:r>
        <w:rPr>
          <w:szCs w:val="28"/>
          <w:rtl/>
          <w:cs/>
        </w:rPr>
        <w:t xml:space="preserve"> أقدم متغيرات أداء المنشآت الجديدة وأكثرها التباسًا في القياس. وقد وضع ستينشكومب أساسه بمفهوم «عبء الحداثة» </w:t>
      </w:r>
      <w:r>
        <w:rPr>
          <w:rFonts w:ascii="Times New Roman" w:eastAsia="Times New Roman" w:hAnsi="Times New Roman" w:cs="Times New Roman"/>
          <w:szCs w:val="28"/>
        </w:rPr>
        <w:t>(Liability of Newness)</w:t>
      </w:r>
      <w:r>
        <w:rPr>
          <w:szCs w:val="28"/>
          <w:rtl/>
          <w:cs/>
        </w:rPr>
        <w:t xml:space="preserve">، مفسِّرًا ارتفاع احتمال وفاة المنظمات الحديثة بأربع آليات: تعلّم أدوار تنظيمية جديدة، وكلفة هذا التعلّم، وضعف الثقة بين أعضاء لم تختبرهم تجربة مشتركة، وغياب علاقات مستقرة مع العملاء والموردين </w:t>
      </w:r>
      <w:r>
        <w:rPr>
          <w:rFonts w:ascii="Times New Roman" w:eastAsia="Times New Roman" w:hAnsi="Times New Roman" w:cs="Times New Roman"/>
          <w:szCs w:val="28"/>
        </w:rPr>
        <w:t>(Stinchcombe, 1965)</w:t>
      </w:r>
      <w:r>
        <w:rPr>
          <w:szCs w:val="28"/>
          <w:rtl/>
          <w:cs/>
        </w:rPr>
        <w:t>. وهي في جوهرها آليات نقص موارد وشرعية لا أثر لمرور الزمن، وهو ما يربطها بنظرية الموارد ويسوّغ افتراض أن معالجة قيود الموارد قد تخفّف الخطر حتى مع بقاء المنشأة حديثة.</w:t>
      </w:r>
    </w:p>
    <w:p w14:paraId="04B199F2" w14:textId="77777777" w:rsidR="00673C43" w:rsidRDefault="00000000" w:rsidP="005442CC">
      <w:pPr>
        <w:bidi/>
        <w:spacing w:after="120" w:line="360" w:lineRule="auto"/>
      </w:pPr>
      <w:r>
        <w:rPr>
          <w:szCs w:val="28"/>
          <w:rtl/>
          <w:cs/>
        </w:rPr>
        <w:t xml:space="preserve">وأهم تطوير مفاهيمي لغرض هذه الدراسة هو التفكيك الذي بيّن أن «البقاء» ليس بناءً أحاديًا بل ينطوي على ثلاثة أبعاد: استمرارية العمليات، وانتقال الملكية، والملاءة المالية </w:t>
      </w:r>
      <w:r>
        <w:rPr>
          <w:rFonts w:ascii="Times New Roman" w:eastAsia="Times New Roman" w:hAnsi="Times New Roman" w:cs="Times New Roman"/>
          <w:szCs w:val="28"/>
        </w:rPr>
        <w:t>(Josefy et al., 2017)</w:t>
      </w:r>
      <w:r>
        <w:rPr>
          <w:szCs w:val="28"/>
          <w:rtl/>
          <w:cs/>
        </w:rPr>
        <w:t>؛ فقد تستمر العمليات بعد انتقال الملكية، وقد تحتفظ المنشأة بملكيتها وهي متعثرة، وقد تتوقف عملياتها وهي موسرة. وتصرّح الدراسة الحالية بأنها تعتمد بُعدَي استمرارية العمليات والملاءة المالية دون بُعد انتقال الملكية، وهو ما ينعكس في التعريف الإجرائي للمتغير التابع وفي بنود قياسه: مواصلة النشاط، واستقرار الإيرادات، والاحتفاظ بالموظفين، والوفاء بالالتزامات المالية، والقدرة على الحصول على تمويل إضافي. واستبعاد بُعد انتقال الملكية قيد مقصود يجب أخذه في الحسبان عند تفسير النتائج.</w:t>
      </w:r>
    </w:p>
    <w:p w14:paraId="2C6B91F0" w14:textId="77777777" w:rsidR="00673C43" w:rsidRDefault="00000000" w:rsidP="005442CC">
      <w:pPr>
        <w:bidi/>
        <w:spacing w:after="120" w:line="360" w:lineRule="auto"/>
      </w:pPr>
      <w:r>
        <w:rPr>
          <w:szCs w:val="28"/>
          <w:rtl/>
          <w:cs/>
        </w:rPr>
        <w:t xml:space="preserve">ويستتبع ذلك تمييزًا بين «عدم البقاء» و«الفشل»، فالخروج من السوق قد يكون حصادًا للقيمة عبر البيع أو الاندماج؛ ولهذا تتجنب الدراسة استعمال «الفشل» مرادفًا لعدم الاستمرارية. أما اختيار البقاء متغيرًا تابعًا بدل </w:t>
      </w:r>
      <w:r>
        <w:rPr>
          <w:szCs w:val="28"/>
          <w:rtl/>
          <w:cs/>
        </w:rPr>
        <w:lastRenderedPageBreak/>
        <w:t xml:space="preserve">النمو فيستند إلى دليل مباشر: فقد أظهرت متابعة ٦٬٥٧٩ مشروعًا بريطانيًا خلال ٢٠٠٤–٢٠١٤ أن القدرة على التنبؤ بالبقاء تتحسّن بمرور الوقت بينما تتدهور القدرة على التنبؤ بالنمو </w:t>
      </w:r>
      <w:r>
        <w:rPr>
          <w:rFonts w:ascii="Times New Roman" w:eastAsia="Times New Roman" w:hAnsi="Times New Roman" w:cs="Times New Roman"/>
          <w:szCs w:val="28"/>
        </w:rPr>
        <w:t>(Coad, Frankish, Roberts, &amp; Storey, 2016)</w:t>
      </w:r>
      <w:r>
        <w:rPr>
          <w:szCs w:val="28"/>
          <w:rtl/>
          <w:cs/>
        </w:rPr>
        <w:t>.</w:t>
      </w:r>
    </w:p>
    <w:p w14:paraId="35CA606E" w14:textId="77777777" w:rsidR="00673C43" w:rsidRDefault="00000000" w:rsidP="005442CC">
      <w:pPr>
        <w:keepNext/>
        <w:bidi/>
        <w:spacing w:before="240" w:after="120" w:line="240" w:lineRule="auto"/>
        <w:outlineLvl w:val="2"/>
      </w:pPr>
      <w:bookmarkStart w:id="21" w:name="_Toc237121037"/>
      <w:r>
        <w:rPr>
          <w:b/>
          <w:bCs/>
          <w:color w:val="0E2A47"/>
          <w:sz w:val="30"/>
          <w:szCs w:val="30"/>
          <w:rtl/>
          <w:cs/>
        </w:rPr>
        <w:t>٢.١.٣ نظرية الموارد (Resource-Based View)</w:t>
      </w:r>
      <w:bookmarkEnd w:id="21"/>
    </w:p>
    <w:p w14:paraId="2FE2374D" w14:textId="77777777" w:rsidR="00673C43" w:rsidRDefault="00000000" w:rsidP="005442CC">
      <w:pPr>
        <w:bidi/>
        <w:spacing w:after="120" w:line="360" w:lineRule="auto"/>
      </w:pPr>
      <w:r>
        <w:rPr>
          <w:szCs w:val="28"/>
          <w:rtl/>
          <w:cs/>
        </w:rPr>
        <w:t xml:space="preserve">تمثّل نظرية الموارد الأساس التفسيري الرئيس لهذه الدراسة، وقد جرى تقعيدها عبر إطار </w:t>
      </w:r>
      <w:r>
        <w:rPr>
          <w:rFonts w:ascii="Times New Roman" w:eastAsia="Times New Roman" w:hAnsi="Times New Roman" w:cs="Times New Roman"/>
          <w:szCs w:val="28"/>
        </w:rPr>
        <w:t>VRIN</w:t>
      </w:r>
      <w:r>
        <w:rPr>
          <w:szCs w:val="28"/>
          <w:rtl/>
          <w:cs/>
        </w:rPr>
        <w:t xml:space="preserve"> الذي يشترط في المورد أربعة أركان حتى يكون مصدرًا لميزة تنافسية مستدامة: أن يكون ذا قيمة </w:t>
      </w:r>
      <w:r>
        <w:rPr>
          <w:rFonts w:ascii="Times New Roman" w:eastAsia="Times New Roman" w:hAnsi="Times New Roman" w:cs="Times New Roman"/>
          <w:szCs w:val="28"/>
        </w:rPr>
        <w:t>(Valuable)</w:t>
      </w:r>
      <w:r>
        <w:rPr>
          <w:szCs w:val="28"/>
          <w:rtl/>
          <w:cs/>
        </w:rPr>
        <w:t xml:space="preserve"> يمكّن من اقتناص فرصة أو تحييد تهديد، ونادرًا </w:t>
      </w:r>
      <w:r>
        <w:rPr>
          <w:rFonts w:ascii="Times New Roman" w:eastAsia="Times New Roman" w:hAnsi="Times New Roman" w:cs="Times New Roman"/>
          <w:szCs w:val="28"/>
        </w:rPr>
        <w:t>(Rare)</w:t>
      </w:r>
      <w:r>
        <w:rPr>
          <w:szCs w:val="28"/>
          <w:rtl/>
          <w:cs/>
        </w:rPr>
        <w:t xml:space="preserve"> غير متاح لعدد كبير من المنافسين، وصعب التقليد </w:t>
      </w:r>
      <w:r>
        <w:rPr>
          <w:rFonts w:ascii="Times New Roman" w:eastAsia="Times New Roman" w:hAnsi="Times New Roman" w:cs="Times New Roman"/>
          <w:szCs w:val="28"/>
        </w:rPr>
        <w:t>(Imperfectly Imitable)</w:t>
      </w:r>
      <w:r>
        <w:rPr>
          <w:szCs w:val="28"/>
          <w:rtl/>
          <w:cs/>
        </w:rPr>
        <w:t xml:space="preserve"> بحكم مسار تاريخي فريد أو غموض سببي أو تعقّد اجتماعي، وغير قابل للاستبدال </w:t>
      </w:r>
      <w:r>
        <w:rPr>
          <w:rFonts w:ascii="Times New Roman" w:eastAsia="Times New Roman" w:hAnsi="Times New Roman" w:cs="Times New Roman"/>
          <w:szCs w:val="28"/>
        </w:rPr>
        <w:t>(Non-substitutable)</w:t>
      </w:r>
      <w:r>
        <w:rPr>
          <w:szCs w:val="28"/>
          <w:rtl/>
          <w:cs/>
        </w:rPr>
        <w:t xml:space="preserve"> </w:t>
      </w:r>
      <w:r>
        <w:rPr>
          <w:rFonts w:ascii="Times New Roman" w:eastAsia="Times New Roman" w:hAnsi="Times New Roman" w:cs="Times New Roman"/>
          <w:szCs w:val="28"/>
        </w:rPr>
        <w:t>(Barney, 1991)</w:t>
      </w:r>
      <w:r>
        <w:rPr>
          <w:szCs w:val="28"/>
          <w:rtl/>
          <w:cs/>
        </w:rPr>
        <w:t>. وقد نُقدت النظرية بالدوران المنطقي في تعريف المورد ذي القيمة بدلالة الأداء الذي يُفترض أنه يفسّره، وبصعوبة القياس التجريبي للغموض السببي؛ ويُدرَج هذا النقد صراحةً لأن استعمالها دون الوعي بحدودها يضعف الموقف النظري للدراسة.</w:t>
      </w:r>
    </w:p>
    <w:p w14:paraId="14704890" w14:textId="77777777" w:rsidR="00673C43" w:rsidRDefault="00000000" w:rsidP="005442CC">
      <w:pPr>
        <w:bidi/>
        <w:spacing w:after="120" w:line="360" w:lineRule="auto"/>
      </w:pPr>
      <w:r>
        <w:rPr>
          <w:szCs w:val="28"/>
          <w:rtl/>
          <w:cs/>
        </w:rPr>
        <w:t xml:space="preserve">ومن هذا الأساس تُشتقّ المتغيرات المستقلة الثلاثة. فالتمويل وإتاحته يمثّل المورد المالي </w:t>
      </w:r>
      <w:r>
        <w:rPr>
          <w:rFonts w:ascii="Times New Roman" w:eastAsia="Times New Roman" w:hAnsi="Times New Roman" w:cs="Times New Roman"/>
          <w:szCs w:val="28"/>
        </w:rPr>
        <w:t>(Financial Resource)</w:t>
      </w:r>
      <w:r>
        <w:rPr>
          <w:szCs w:val="28"/>
          <w:rtl/>
          <w:cs/>
        </w:rPr>
        <w:t xml:space="preserve"> الذي يحدد المدى الزمني المتاح قبل نفاد السيولة ويمكّن من تحمّل كلفة التعلّم التي أشار إليها ستينشكومب. والكفاءات الريادية والقيادية تمثّل رأس المال البشري </w:t>
      </w:r>
      <w:r>
        <w:rPr>
          <w:rFonts w:ascii="Times New Roman" w:eastAsia="Times New Roman" w:hAnsi="Times New Roman" w:cs="Times New Roman"/>
          <w:szCs w:val="28"/>
        </w:rPr>
        <w:t>(Human Capital)</w:t>
      </w:r>
      <w:r>
        <w:rPr>
          <w:szCs w:val="28"/>
          <w:rtl/>
          <w:cs/>
        </w:rPr>
        <w:t xml:space="preserve"> الذي يحوّل بقية الموارد إلى نتائج، وهو الأقرب إلى استيفاء شرطَي صعوبة التقليد وعدم القابلية للاستبدال لارتباطه بمسار تعلّم فردي وتعقيد اجتماعي داخل الفريق. أما الدعم الحكومي والبيئة التنظيمية فيمثّل موردًا مؤسسيًا </w:t>
      </w:r>
      <w:r>
        <w:rPr>
          <w:rFonts w:ascii="Times New Roman" w:eastAsia="Times New Roman" w:hAnsi="Times New Roman" w:cs="Times New Roman"/>
          <w:szCs w:val="28"/>
        </w:rPr>
        <w:t>(Institutional Resource)</w:t>
      </w:r>
      <w:r>
        <w:rPr>
          <w:szCs w:val="28"/>
          <w:rtl/>
          <w:cs/>
        </w:rPr>
        <w:t xml:space="preserve"> يُتاح من خارج المنشأة عبر التمويل الميسّر والحواضن والتراخيص والتيسيرات.</w:t>
      </w:r>
    </w:p>
    <w:p w14:paraId="329C69A5" w14:textId="77777777" w:rsidR="00673C43" w:rsidRDefault="00000000" w:rsidP="005442CC">
      <w:pPr>
        <w:bidi/>
        <w:spacing w:after="120" w:line="360" w:lineRule="auto"/>
      </w:pPr>
      <w:r>
        <w:rPr>
          <w:szCs w:val="28"/>
          <w:rtl/>
          <w:cs/>
        </w:rPr>
        <w:t>ويُصرَّح بأن هذا المورد الأخير أقل استيفاءً لشرط الندرة لأنه متاح مبدئيًا لكل المنشآت المؤهلة، فتتحقق مساهمته عبر رفع أرضية الموارد المتاحة للجميع وخفض كلفة الدخول والامتثال، لا عبر إنشاء ميزة تنافسية متمايزة؛ ومن ثم يمكن أن يُقرأ ضعف أثره — إن ظهر — في ضوء طبيعته غير النادرة لا في ضوء انعدام أهميته.</w:t>
      </w:r>
    </w:p>
    <w:p w14:paraId="358DB4A9" w14:textId="77777777" w:rsidR="00673C43" w:rsidRDefault="00000000" w:rsidP="005442CC">
      <w:pPr>
        <w:keepNext/>
        <w:bidi/>
        <w:spacing w:before="240" w:after="120" w:line="240" w:lineRule="auto"/>
        <w:outlineLvl w:val="2"/>
      </w:pPr>
      <w:bookmarkStart w:id="22" w:name="_Toc237121038"/>
      <w:r>
        <w:rPr>
          <w:b/>
          <w:bCs/>
          <w:color w:val="0E2A47"/>
          <w:sz w:val="30"/>
          <w:szCs w:val="30"/>
          <w:rtl/>
          <w:cs/>
        </w:rPr>
        <w:lastRenderedPageBreak/>
        <w:t>٢.١.٤ امتداد القدرات الديناميكية</w:t>
      </w:r>
      <w:bookmarkEnd w:id="22"/>
    </w:p>
    <w:p w14:paraId="18588972" w14:textId="77777777" w:rsidR="00673C43" w:rsidRDefault="00000000" w:rsidP="005442CC">
      <w:pPr>
        <w:bidi/>
        <w:spacing w:after="120" w:line="360" w:lineRule="auto"/>
      </w:pPr>
      <w:r>
        <w:rPr>
          <w:szCs w:val="28"/>
          <w:rtl/>
          <w:cs/>
        </w:rPr>
        <w:t xml:space="preserve">يوسّع مدخل القدرات الديناميكية </w:t>
      </w:r>
      <w:r>
        <w:rPr>
          <w:rFonts w:ascii="Times New Roman" w:eastAsia="Times New Roman" w:hAnsi="Times New Roman" w:cs="Times New Roman"/>
          <w:szCs w:val="28"/>
        </w:rPr>
        <w:t>(Dynamic Capabilities)</w:t>
      </w:r>
      <w:r>
        <w:rPr>
          <w:szCs w:val="28"/>
          <w:rtl/>
          <w:cs/>
        </w:rPr>
        <w:t xml:space="preserve"> نظرية الموارد ولا ينقضها، ويُعامَل في هذه الدراسة بوصفه امتدادًا داخل نظرية الموارد لا إطارًا نظريًا مستقلًا، فيبقى عدد الأطر الحاكمة أربعة. إذ ينقل السؤال من «أي الموارد تُمتلك» إلى «كيف تُعاد تشكيلها مع تغيّر البيئة»، عبر ثلاث قدرات: استشعار الفرص والتهديدات </w:t>
      </w:r>
      <w:r>
        <w:rPr>
          <w:rFonts w:ascii="Times New Roman" w:eastAsia="Times New Roman" w:hAnsi="Times New Roman" w:cs="Times New Roman"/>
          <w:szCs w:val="28"/>
        </w:rPr>
        <w:t>(Sensing)</w:t>
      </w:r>
      <w:r>
        <w:rPr>
          <w:szCs w:val="28"/>
          <w:rtl/>
          <w:cs/>
        </w:rPr>
        <w:t xml:space="preserve">، واقتناصها بالقرارات الاستثمارية وتصميم نموذج العمل </w:t>
      </w:r>
      <w:r>
        <w:rPr>
          <w:rFonts w:ascii="Times New Roman" w:eastAsia="Times New Roman" w:hAnsi="Times New Roman" w:cs="Times New Roman"/>
          <w:szCs w:val="28"/>
        </w:rPr>
        <w:t>(Seizing)</w:t>
      </w:r>
      <w:r>
        <w:rPr>
          <w:szCs w:val="28"/>
          <w:rtl/>
          <w:cs/>
        </w:rPr>
        <w:t xml:space="preserve">، وإعادة تشكيل قاعدة الأصول </w:t>
      </w:r>
      <w:r>
        <w:rPr>
          <w:rFonts w:ascii="Times New Roman" w:eastAsia="Times New Roman" w:hAnsi="Times New Roman" w:cs="Times New Roman"/>
          <w:szCs w:val="28"/>
        </w:rPr>
        <w:t>(Reconfiguring)</w:t>
      </w:r>
      <w:r>
        <w:rPr>
          <w:szCs w:val="28"/>
          <w:rtl/>
          <w:cs/>
        </w:rPr>
        <w:t xml:space="preserve"> </w:t>
      </w:r>
      <w:r>
        <w:rPr>
          <w:rFonts w:ascii="Times New Roman" w:eastAsia="Times New Roman" w:hAnsi="Times New Roman" w:cs="Times New Roman"/>
          <w:szCs w:val="28"/>
        </w:rPr>
        <w:t>(Teece, 2007)</w:t>
      </w:r>
      <w:r>
        <w:rPr>
          <w:szCs w:val="28"/>
          <w:rtl/>
          <w:cs/>
        </w:rPr>
        <w:t>.</w:t>
      </w:r>
    </w:p>
    <w:p w14:paraId="179D89EC" w14:textId="77777777" w:rsidR="00673C43" w:rsidRDefault="00000000" w:rsidP="005442CC">
      <w:pPr>
        <w:bidi/>
        <w:spacing w:after="120" w:line="360" w:lineRule="auto"/>
      </w:pPr>
      <w:r>
        <w:rPr>
          <w:szCs w:val="28"/>
          <w:rtl/>
          <w:cs/>
        </w:rPr>
        <w:t>ومؤدى ذلك أن حيازة المورد شرط لازم غير كافٍ، وأن القدرة على إعادة توظيفه هي ما يحوّل الحيازة إلى بقاء. ولا تقيس الدراسة هذه القدرات متغيرًا مستقلًا، ويُذكر ذلك محددًا يُستأنس به في تفسير النتائج والتوصيات البحثية.</w:t>
      </w:r>
    </w:p>
    <w:p w14:paraId="11C0DC5B" w14:textId="77777777" w:rsidR="00673C43" w:rsidRDefault="00000000" w:rsidP="005442CC">
      <w:pPr>
        <w:keepNext/>
        <w:bidi/>
        <w:spacing w:before="240" w:after="120" w:line="240" w:lineRule="auto"/>
        <w:outlineLvl w:val="2"/>
      </w:pPr>
      <w:bookmarkStart w:id="23" w:name="_Toc237121039"/>
      <w:r>
        <w:rPr>
          <w:b/>
          <w:bCs/>
          <w:color w:val="0E2A47"/>
          <w:sz w:val="30"/>
          <w:szCs w:val="30"/>
          <w:rtl/>
          <w:cs/>
        </w:rPr>
        <w:t>٢.١.٥ النظرية المؤسسية ومنظومة ريادة الأعمال</w:t>
      </w:r>
      <w:bookmarkEnd w:id="23"/>
    </w:p>
    <w:p w14:paraId="2ED25CB0" w14:textId="77777777" w:rsidR="00673C43" w:rsidRDefault="00000000" w:rsidP="005442CC">
      <w:pPr>
        <w:bidi/>
        <w:spacing w:after="120" w:line="360" w:lineRule="auto"/>
      </w:pPr>
      <w:r>
        <w:rPr>
          <w:szCs w:val="28"/>
          <w:rtl/>
          <w:cs/>
        </w:rPr>
        <w:t xml:space="preserve">تفسّر النظرية المؤسسية </w:t>
      </w:r>
      <w:r>
        <w:rPr>
          <w:rFonts w:ascii="Times New Roman" w:eastAsia="Times New Roman" w:hAnsi="Times New Roman" w:cs="Times New Roman"/>
          <w:szCs w:val="28"/>
        </w:rPr>
        <w:t>(Institutional Theory)</w:t>
      </w:r>
      <w:r>
        <w:rPr>
          <w:szCs w:val="28"/>
          <w:rtl/>
          <w:cs/>
        </w:rPr>
        <w:t xml:space="preserve"> كيف تصوغ البيئة المحيطة سلوك المنظمات وفرصها في البقاء عبر ثلاث ركائز: التنظيمية </w:t>
      </w:r>
      <w:r>
        <w:rPr>
          <w:rFonts w:ascii="Times New Roman" w:eastAsia="Times New Roman" w:hAnsi="Times New Roman" w:cs="Times New Roman"/>
          <w:szCs w:val="28"/>
        </w:rPr>
        <w:t>(Regulative)</w:t>
      </w:r>
      <w:r>
        <w:rPr>
          <w:szCs w:val="28"/>
          <w:rtl/>
          <w:cs/>
        </w:rPr>
        <w:t xml:space="preserve"> وقوامها القوانين والتراخيص والإنفاذ، والمعيارية </w:t>
      </w:r>
      <w:r>
        <w:rPr>
          <w:rFonts w:ascii="Times New Roman" w:eastAsia="Times New Roman" w:hAnsi="Times New Roman" w:cs="Times New Roman"/>
          <w:szCs w:val="28"/>
        </w:rPr>
        <w:t>(Normative)</w:t>
      </w:r>
      <w:r>
        <w:rPr>
          <w:szCs w:val="28"/>
          <w:rtl/>
          <w:cs/>
        </w:rPr>
        <w:t xml:space="preserve"> وقوامها القيم المهنية والأدوار المتوقعة، والثقافية–المعرفية </w:t>
      </w:r>
      <w:r>
        <w:rPr>
          <w:rFonts w:ascii="Times New Roman" w:eastAsia="Times New Roman" w:hAnsi="Times New Roman" w:cs="Times New Roman"/>
          <w:szCs w:val="28"/>
        </w:rPr>
        <w:t>(Cultural-Cognitive)</w:t>
      </w:r>
      <w:r>
        <w:rPr>
          <w:szCs w:val="28"/>
          <w:rtl/>
          <w:cs/>
        </w:rPr>
        <w:t xml:space="preserve"> وقوامها التصورات المستقرة عن العمل الحر والمخاطرة والإخفاق </w:t>
      </w:r>
      <w:r>
        <w:rPr>
          <w:rFonts w:ascii="Times New Roman" w:eastAsia="Times New Roman" w:hAnsi="Times New Roman" w:cs="Times New Roman"/>
          <w:szCs w:val="28"/>
        </w:rPr>
        <w:t>(Scott, 2014)</w:t>
      </w:r>
      <w:r>
        <w:rPr>
          <w:szCs w:val="28"/>
          <w:rtl/>
          <w:cs/>
        </w:rPr>
        <w:t xml:space="preserve">. وتتقاطع الركائز في تحديد شرعية الشركة الناشئة وكلفة امتثالها ووصولها إلى الموارد. وينظر مدخل منظومة ريادة الأعمال </w:t>
      </w:r>
      <w:r>
        <w:rPr>
          <w:rFonts w:ascii="Times New Roman" w:eastAsia="Times New Roman" w:hAnsi="Times New Roman" w:cs="Times New Roman"/>
          <w:szCs w:val="28"/>
        </w:rPr>
        <w:t>(Entrepreneurial Ecosystem)</w:t>
      </w:r>
      <w:r>
        <w:rPr>
          <w:szCs w:val="28"/>
          <w:rtl/>
          <w:cs/>
        </w:rPr>
        <w:t xml:space="preserve"> إلى البيئة المحلية بوصفها منظومة مترابطة من شروط إطارية رسمية وثقافية وشروط نظامية تشمل الشبكات والقيادة والتمويل والمواهب والمعرفة وخدمات الدعم </w:t>
      </w:r>
      <w:r>
        <w:rPr>
          <w:rFonts w:ascii="Times New Roman" w:eastAsia="Times New Roman" w:hAnsi="Times New Roman" w:cs="Times New Roman"/>
          <w:szCs w:val="28"/>
        </w:rPr>
        <w:t>(Stam &amp; van de Ven, 2021)</w:t>
      </w:r>
      <w:r>
        <w:rPr>
          <w:szCs w:val="28"/>
          <w:rtl/>
          <w:cs/>
        </w:rPr>
        <w:t>.</w:t>
      </w:r>
    </w:p>
    <w:p w14:paraId="573A864E" w14:textId="77777777" w:rsidR="00673C43" w:rsidRDefault="00000000" w:rsidP="005442CC">
      <w:pPr>
        <w:bidi/>
        <w:spacing w:after="120" w:line="360" w:lineRule="auto"/>
      </w:pPr>
      <w:r>
        <w:rPr>
          <w:szCs w:val="28"/>
          <w:rtl/>
          <w:cs/>
        </w:rPr>
        <w:t xml:space="preserve">ويكتسب هذا الإطار أهمية خاصة في السياق السعودي، إذ تتميّز منظومات الاقتصادات الناشئة بندرة الموارد والفجوات الهيكلية والفراغات المؤسسية </w:t>
      </w:r>
      <w:r>
        <w:rPr>
          <w:rFonts w:ascii="Times New Roman" w:eastAsia="Times New Roman" w:hAnsi="Times New Roman" w:cs="Times New Roman"/>
          <w:szCs w:val="28"/>
        </w:rPr>
        <w:t>(Cao &amp; Shi, 2021)</w:t>
      </w:r>
      <w:r>
        <w:rPr>
          <w:szCs w:val="28"/>
          <w:rtl/>
          <w:cs/>
        </w:rPr>
        <w:t>؛ فيصبح دور الدولة تعويضيًا في سدّ ما لا توفّره السوق، وهو ما يمنح المتغير المستقل الثالث مسوّغًا نظريًا مباشرًا.</w:t>
      </w:r>
    </w:p>
    <w:p w14:paraId="7B3F4B47" w14:textId="77777777" w:rsidR="00673C43" w:rsidRDefault="00000000" w:rsidP="005442CC">
      <w:pPr>
        <w:bidi/>
        <w:spacing w:after="120" w:line="360" w:lineRule="auto"/>
      </w:pPr>
      <w:r>
        <w:rPr>
          <w:szCs w:val="28"/>
          <w:rtl/>
          <w:cs/>
        </w:rPr>
        <w:lastRenderedPageBreak/>
        <w:t xml:space="preserve">على أن أبرز نقد لهذا المدخل هو خطر الاستدلال الدائري </w:t>
      </w:r>
      <w:r>
        <w:rPr>
          <w:rFonts w:ascii="Times New Roman" w:eastAsia="Times New Roman" w:hAnsi="Times New Roman" w:cs="Times New Roman"/>
          <w:szCs w:val="28"/>
        </w:rPr>
        <w:t>(Circular Reasoning)</w:t>
      </w:r>
      <w:r>
        <w:rPr>
          <w:szCs w:val="28"/>
          <w:rtl/>
          <w:cs/>
        </w:rPr>
        <w:t xml:space="preserve">، إذ تُستدل عافية المنظومة من كثافة النشاط الريادي ثم يُفسَّر النشاط بعافية المنظومة </w:t>
      </w:r>
      <w:r>
        <w:rPr>
          <w:rFonts w:ascii="Times New Roman" w:eastAsia="Times New Roman" w:hAnsi="Times New Roman" w:cs="Times New Roman"/>
          <w:szCs w:val="28"/>
        </w:rPr>
        <w:t>(Stam, 2015)</w:t>
      </w:r>
      <w:r>
        <w:rPr>
          <w:szCs w:val="28"/>
          <w:rtl/>
          <w:cs/>
        </w:rPr>
        <w:t>. وتتفادى الدراسة هذا المأزق بقياس الدعم الحكومي والبيئة التنظيمية بوصفهما إدراكًا لدى المؤسس لمستوى الدعم المتاح وسهولة الإجراءات، لا مؤشرًا مجمّعًا يُشتق من نتائج المنظومة ذاتها.</w:t>
      </w:r>
    </w:p>
    <w:p w14:paraId="4637E70B" w14:textId="77777777" w:rsidR="00673C43" w:rsidRDefault="00000000" w:rsidP="005442CC">
      <w:pPr>
        <w:keepNext/>
        <w:bidi/>
        <w:spacing w:before="240" w:after="120" w:line="240" w:lineRule="auto"/>
        <w:outlineLvl w:val="2"/>
      </w:pPr>
      <w:bookmarkStart w:id="24" w:name="_Toc237121040"/>
      <w:r>
        <w:rPr>
          <w:b/>
          <w:bCs/>
          <w:color w:val="0E2A47"/>
          <w:sz w:val="30"/>
          <w:szCs w:val="30"/>
          <w:rtl/>
          <w:cs/>
        </w:rPr>
        <w:t>٢.١.٦ نموذج تيمونز للعملية الريادية</w:t>
      </w:r>
      <w:bookmarkEnd w:id="24"/>
    </w:p>
    <w:p w14:paraId="69A75B66" w14:textId="77777777" w:rsidR="00673C43" w:rsidRDefault="00000000" w:rsidP="005442CC">
      <w:pPr>
        <w:bidi/>
        <w:spacing w:after="120" w:line="360" w:lineRule="auto"/>
      </w:pPr>
      <w:r>
        <w:rPr>
          <w:szCs w:val="28"/>
          <w:rtl/>
          <w:cs/>
        </w:rPr>
        <w:t xml:space="preserve">يقدّم نموذج تيمونز تصورًا لثلاثة عناصر تتفاعل في تكوين المشروع الجديد: الفرصة </w:t>
      </w:r>
      <w:r>
        <w:rPr>
          <w:rFonts w:ascii="Times New Roman" w:eastAsia="Times New Roman" w:hAnsi="Times New Roman" w:cs="Times New Roman"/>
          <w:szCs w:val="28"/>
        </w:rPr>
        <w:t>(Opportunity)</w:t>
      </w:r>
      <w:r>
        <w:rPr>
          <w:szCs w:val="28"/>
          <w:rtl/>
          <w:cs/>
        </w:rPr>
        <w:t xml:space="preserve">، والفريق الريادي </w:t>
      </w:r>
      <w:r>
        <w:rPr>
          <w:rFonts w:ascii="Times New Roman" w:eastAsia="Times New Roman" w:hAnsi="Times New Roman" w:cs="Times New Roman"/>
          <w:szCs w:val="28"/>
        </w:rPr>
        <w:t>(Team)</w:t>
      </w:r>
      <w:r>
        <w:rPr>
          <w:szCs w:val="28"/>
          <w:rtl/>
          <w:cs/>
        </w:rPr>
        <w:t xml:space="preserve">، والموارد </w:t>
      </w:r>
      <w:r>
        <w:rPr>
          <w:rFonts w:ascii="Times New Roman" w:eastAsia="Times New Roman" w:hAnsi="Times New Roman" w:cs="Times New Roman"/>
          <w:szCs w:val="28"/>
        </w:rPr>
        <w:t>(Resources)</w:t>
      </w:r>
      <w:r>
        <w:rPr>
          <w:szCs w:val="28"/>
          <w:rtl/>
          <w:cs/>
        </w:rPr>
        <w:t xml:space="preserve">، تربطها وظيفة قيادية توازن بينها في ظروف عدم اليقين. ومؤداه أن نقطة الانطلاق هي الفرصة لا الموارد، وأن مهمة الفريق مواءمة الموارد المتاحة مع حجم الفرصة ومرحلتها، وأن اختلال التوازن بينها مصدر رئيس للتعثر </w:t>
      </w:r>
      <w:r>
        <w:rPr>
          <w:rFonts w:ascii="Times New Roman" w:eastAsia="Times New Roman" w:hAnsi="Times New Roman" w:cs="Times New Roman"/>
          <w:szCs w:val="28"/>
        </w:rPr>
        <w:t>(Timmons &amp; Spinelli, 2009)</w:t>
      </w:r>
      <w:r>
        <w:rPr>
          <w:szCs w:val="28"/>
          <w:rtl/>
          <w:cs/>
        </w:rPr>
        <w:t>.</w:t>
      </w:r>
    </w:p>
    <w:p w14:paraId="546A400E" w14:textId="77777777" w:rsidR="00673C43" w:rsidRDefault="00000000" w:rsidP="005442CC">
      <w:pPr>
        <w:bidi/>
        <w:spacing w:after="120" w:line="360" w:lineRule="auto"/>
      </w:pPr>
      <w:r>
        <w:rPr>
          <w:szCs w:val="28"/>
          <w:rtl/>
          <w:cs/>
        </w:rPr>
        <w:t>ويُصرَّح بأن النموذج إطار مفاهيمي وصفي غير مشتق من اختبار إحصائي ولا مدعوم باختبار تجريبي محكّم لبنيته، ولا يُختبر تجريبيًا هنا. وعليه تستمد الدراسة منه التصنيف المفاهيمي وحده — إذ تقابل الكفاءات الريادية والقيادية عنصر الفريق، ويقابل التمويل عنصر الموارد، ويقابل الدعم الحكومي والبيئة التنظيمية الظرف الذي تُستثمر فيه الفرصة — ولا تستمد منه أي قوة تفسيرية ولا تبني عليه أي فرضية.</w:t>
      </w:r>
    </w:p>
    <w:p w14:paraId="0B28376D" w14:textId="77777777" w:rsidR="00673C43" w:rsidRDefault="00000000" w:rsidP="005442CC">
      <w:pPr>
        <w:keepNext/>
        <w:bidi/>
        <w:spacing w:before="240" w:after="120" w:line="240" w:lineRule="auto"/>
        <w:outlineLvl w:val="2"/>
      </w:pPr>
      <w:bookmarkStart w:id="25" w:name="_Toc237121041"/>
      <w:r>
        <w:rPr>
          <w:b/>
          <w:bCs/>
          <w:color w:val="0E2A47"/>
          <w:sz w:val="30"/>
          <w:szCs w:val="30"/>
          <w:rtl/>
          <w:cs/>
        </w:rPr>
        <w:t>٢.١.٧ تكامل الأطر النظرية</w:t>
      </w:r>
      <w:bookmarkEnd w:id="25"/>
    </w:p>
    <w:p w14:paraId="20E2F803" w14:textId="77777777" w:rsidR="00673C43" w:rsidRDefault="00000000" w:rsidP="005442CC">
      <w:pPr>
        <w:bidi/>
        <w:spacing w:after="120" w:line="360" w:lineRule="auto"/>
      </w:pPr>
      <w:r>
        <w:rPr>
          <w:szCs w:val="28"/>
          <w:rtl/>
          <w:cs/>
        </w:rPr>
        <w:t xml:space="preserve">تتكامل الأطر الأربعة في بناء تفسيري واحد لا في تجاور شكلي. فأدبيات البقاء تحدد المشكلة وتوقيتها: خطر مرتفع مبكرًا مردّه نقص الشرعية والعلاقات وكلفة التعلّم </w:t>
      </w:r>
      <w:r>
        <w:rPr>
          <w:rFonts w:ascii="Times New Roman" w:eastAsia="Times New Roman" w:hAnsi="Times New Roman" w:cs="Times New Roman"/>
          <w:szCs w:val="28"/>
        </w:rPr>
        <w:t>(Stinchcombe, 1965)</w:t>
      </w:r>
      <w:r>
        <w:rPr>
          <w:szCs w:val="28"/>
          <w:rtl/>
          <w:cs/>
        </w:rPr>
        <w:t xml:space="preserve">. ونظرية الموارد تحدد الآلية التي يتباين بها هذا الخطر بين المنشآت المتماثلة في العمر والقطاع: تفاوت حزم الموارد المالية والبشرية </w:t>
      </w:r>
      <w:r>
        <w:rPr>
          <w:rFonts w:ascii="Times New Roman" w:eastAsia="Times New Roman" w:hAnsi="Times New Roman" w:cs="Times New Roman"/>
          <w:szCs w:val="28"/>
        </w:rPr>
        <w:t>(Barney, 1991)</w:t>
      </w:r>
      <w:r>
        <w:rPr>
          <w:szCs w:val="28"/>
          <w:rtl/>
          <w:cs/>
        </w:rPr>
        <w:t xml:space="preserve">. والنظرية المؤسسية ومدخل المنظومة يحددان مصدر تفاوت إتاحة تلك الموارد وكلفتها بين البيئات، ويسوّغان إدراج الدولة موردًا تعويضيًا </w:t>
      </w:r>
      <w:r>
        <w:rPr>
          <w:rFonts w:ascii="Times New Roman" w:eastAsia="Times New Roman" w:hAnsi="Times New Roman" w:cs="Times New Roman"/>
          <w:szCs w:val="28"/>
        </w:rPr>
        <w:t>(Scott, 2014; Stam &amp; van de Ven, 2021)</w:t>
      </w:r>
      <w:r>
        <w:rPr>
          <w:szCs w:val="28"/>
          <w:rtl/>
          <w:cs/>
        </w:rPr>
        <w:t xml:space="preserve">. ويوفّر نموذج تيمونز التصنيف المفاهيمي الذي تُنظَّم به هذه العناصر عرضًا لا استدلالًا </w:t>
      </w:r>
      <w:r>
        <w:rPr>
          <w:rFonts w:ascii="Times New Roman" w:eastAsia="Times New Roman" w:hAnsi="Times New Roman" w:cs="Times New Roman"/>
          <w:szCs w:val="28"/>
        </w:rPr>
        <w:lastRenderedPageBreak/>
        <w:t>(Timmons &amp; Spinelli, 2009)</w:t>
      </w:r>
      <w:r>
        <w:rPr>
          <w:szCs w:val="28"/>
          <w:rtl/>
          <w:cs/>
        </w:rPr>
        <w:t xml:space="preserve">. ويضيف امتداد القدرات الديناميكية شرطًا مكمّلًا مؤداه أن الحيازة وحدها لا تكفي دون قدرة على إعادة التوظيف </w:t>
      </w:r>
      <w:r>
        <w:rPr>
          <w:rFonts w:ascii="Times New Roman" w:eastAsia="Times New Roman" w:hAnsi="Times New Roman" w:cs="Times New Roman"/>
          <w:szCs w:val="28"/>
        </w:rPr>
        <w:t>(Teece, 2007)</w:t>
      </w:r>
      <w:r>
        <w:rPr>
          <w:szCs w:val="28"/>
          <w:rtl/>
          <w:cs/>
        </w:rPr>
        <w:t>.</w:t>
      </w:r>
    </w:p>
    <w:p w14:paraId="3E515365" w14:textId="77777777" w:rsidR="00673C43" w:rsidRDefault="00000000" w:rsidP="005442CC">
      <w:pPr>
        <w:bidi/>
        <w:spacing w:after="120" w:line="360" w:lineRule="auto"/>
      </w:pPr>
      <w:r>
        <w:rPr>
          <w:szCs w:val="28"/>
          <w:rtl/>
          <w:cs/>
        </w:rPr>
        <w:t>وعلى هذا يتحدد موقع الدراسة: نظرية الموارد أساسًا تفسيريًا، وأدبيات البقاء إطارًا للمتغير التابع وتوقيت الخطر، والنظرية المؤسسية تفسيرًا لدور البيئة السعودية، على أن تُقرأ النتائج في حدود التصميم المقطعي والقياس الإدراكي المعتمدين.</w:t>
      </w:r>
    </w:p>
    <w:p w14:paraId="50F92E65" w14:textId="77777777" w:rsidR="00673C43" w:rsidRDefault="00000000" w:rsidP="005442CC">
      <w:pPr>
        <w:keepNext/>
        <w:bidi/>
        <w:spacing w:before="240" w:after="120" w:line="240" w:lineRule="auto"/>
        <w:outlineLvl w:val="1"/>
      </w:pPr>
      <w:bookmarkStart w:id="26" w:name="_Toc237121042"/>
      <w:r>
        <w:rPr>
          <w:b/>
          <w:bCs/>
          <w:color w:val="0E2A47"/>
          <w:sz w:val="32"/>
          <w:szCs w:val="32"/>
          <w:rtl/>
          <w:cs/>
        </w:rPr>
        <w:t>٢.٢ الدراسات السابقة</w:t>
      </w:r>
      <w:bookmarkEnd w:id="26"/>
    </w:p>
    <w:p w14:paraId="0275B754" w14:textId="77777777" w:rsidR="00673C43" w:rsidRDefault="00000000" w:rsidP="005442CC">
      <w:pPr>
        <w:bidi/>
        <w:spacing w:after="120" w:line="360" w:lineRule="auto"/>
      </w:pPr>
      <w:r>
        <w:rPr>
          <w:szCs w:val="28"/>
          <w:rtl/>
          <w:cs/>
        </w:rPr>
        <w:t>تُعرَض الدراسات السابقة وفق تنظيم موضوعي يقوم على متغيرات الدراسة لا على تسلسل النشر، في أربعة محاور: التمويل وإتاحته، والكفاءات الريادية والقيادية، والدعم الحكومي والبيئة التنظيمية، ثم السياق السعودي. واقتُصر العرض على الدراسات الأوثق صلة والأحدث نشرًا وتلك الحاملة نتائج متعارضة.</w:t>
      </w:r>
    </w:p>
    <w:p w14:paraId="7906D4CC" w14:textId="77777777" w:rsidR="00673C43" w:rsidRDefault="00000000" w:rsidP="005442CC">
      <w:pPr>
        <w:keepNext/>
        <w:bidi/>
        <w:spacing w:before="240" w:after="120" w:line="240" w:lineRule="auto"/>
        <w:outlineLvl w:val="2"/>
      </w:pPr>
      <w:bookmarkStart w:id="27" w:name="_Toc237121043"/>
      <w:r>
        <w:rPr>
          <w:b/>
          <w:bCs/>
          <w:color w:val="0E2A47"/>
          <w:sz w:val="30"/>
          <w:szCs w:val="30"/>
          <w:rtl/>
          <w:cs/>
        </w:rPr>
        <w:t>٢.٢.١ المحور الأول: التمويل وإتاحته والاستمرارية</w:t>
      </w:r>
      <w:bookmarkEnd w:id="27"/>
    </w:p>
    <w:p w14:paraId="161E9AAA" w14:textId="77777777" w:rsidR="00673C43" w:rsidRDefault="00000000" w:rsidP="005442CC">
      <w:pPr>
        <w:bidi/>
        <w:spacing w:after="120" w:line="360" w:lineRule="auto"/>
      </w:pPr>
      <w:r>
        <w:rPr>
          <w:szCs w:val="28"/>
          <w:rtl/>
          <w:cs/>
        </w:rPr>
        <w:t xml:space="preserve">تقوم أقوى الأدلة هنا على تصاميم شبه‑تجريبية. فقد استخدم هولتز‑إيكن وزملاؤه صدمة الميراث تغيرًا خارجيًا في السيولة غير مرتبط بجدارة المشروع، فتبيّن أن نقص رأس المال — لا نقص الجدارة — هو ما يُنهي مشاريع قابلة للحياة </w:t>
      </w:r>
      <w:r>
        <w:rPr>
          <w:rFonts w:ascii="Times New Roman" w:eastAsia="Times New Roman" w:hAnsi="Times New Roman" w:cs="Times New Roman"/>
          <w:szCs w:val="28"/>
        </w:rPr>
        <w:t>(Holtz-Eakin et al., 1994)</w:t>
      </w:r>
      <w:r>
        <w:rPr>
          <w:szCs w:val="28"/>
          <w:rtl/>
          <w:cs/>
        </w:rPr>
        <w:t xml:space="preserve">. ويعزّز ذلك ما توصّل إليه كير ولرنر وشوار بتصميم انقطاع الانحدار </w:t>
      </w:r>
      <w:r>
        <w:rPr>
          <w:rFonts w:ascii="Times New Roman" w:eastAsia="Times New Roman" w:hAnsi="Times New Roman" w:cs="Times New Roman"/>
          <w:szCs w:val="28"/>
        </w:rPr>
        <w:t>(Regression Discontinuity)</w:t>
      </w:r>
      <w:r>
        <w:rPr>
          <w:szCs w:val="28"/>
          <w:rtl/>
          <w:cs/>
        </w:rPr>
        <w:t xml:space="preserve"> على تمويل المستثمرين الملائكيين، من أثر موجب للتمويل المبكر في احتمالات البقاء </w:t>
      </w:r>
      <w:r>
        <w:rPr>
          <w:rFonts w:ascii="Times New Roman" w:eastAsia="Times New Roman" w:hAnsi="Times New Roman" w:cs="Times New Roman"/>
          <w:szCs w:val="28"/>
        </w:rPr>
        <w:t>(Kerr et al., 2014)</w:t>
      </w:r>
      <w:r>
        <w:rPr>
          <w:szCs w:val="28"/>
          <w:rtl/>
          <w:cs/>
        </w:rPr>
        <w:t>.</w:t>
      </w:r>
    </w:p>
    <w:p w14:paraId="2F201C3D" w14:textId="77777777" w:rsidR="00673C43" w:rsidRDefault="00000000" w:rsidP="005442CC">
      <w:pPr>
        <w:bidi/>
        <w:spacing w:after="120" w:line="360" w:lineRule="auto"/>
      </w:pPr>
      <w:r>
        <w:rPr>
          <w:szCs w:val="28"/>
          <w:rtl/>
          <w:cs/>
        </w:rPr>
        <w:t xml:space="preserve">ولا يقلّ نوع التمويل أهمية عن حجمه؛ فقد وجد كول وسوكوليك أن الدَّين التجاري المُقيَّد باسم المنشأة يرتبط ببقاء ونمو أعلى بخلاف الدَّين الشخصي للمؤسِّس </w:t>
      </w:r>
      <w:r>
        <w:rPr>
          <w:rFonts w:ascii="Times New Roman" w:eastAsia="Times New Roman" w:hAnsi="Times New Roman" w:cs="Times New Roman"/>
          <w:szCs w:val="28"/>
        </w:rPr>
        <w:t>(Cole &amp; Sokolyk, 2018)</w:t>
      </w:r>
      <w:r>
        <w:rPr>
          <w:szCs w:val="28"/>
          <w:rtl/>
          <w:cs/>
        </w:rPr>
        <w:t xml:space="preserve">. وإقليميًا، أظهر تحليل روشا وزملائه لـ١٣٩ بنكًا في ١٦ دولة عربية أن حصة قروض المنشآت الصغيرة لا تتجاوز نحو ٨٪ من محافظ الإقراض وأنها أدنى في دول الخليج </w:t>
      </w:r>
      <w:r>
        <w:rPr>
          <w:rFonts w:ascii="Times New Roman" w:eastAsia="Times New Roman" w:hAnsi="Times New Roman" w:cs="Times New Roman"/>
          <w:szCs w:val="28"/>
        </w:rPr>
        <w:t>(Rocha et al., 2011)</w:t>
      </w:r>
      <w:r>
        <w:rPr>
          <w:szCs w:val="28"/>
          <w:rtl/>
          <w:cs/>
        </w:rPr>
        <w:t>، فضعف الإقراض المصرفي سمة بنيوية للسياق المدروس.</w:t>
      </w:r>
    </w:p>
    <w:p w14:paraId="7DE817A3" w14:textId="77777777" w:rsidR="00673C43" w:rsidRDefault="00000000" w:rsidP="005442CC">
      <w:pPr>
        <w:bidi/>
        <w:spacing w:after="120" w:line="360" w:lineRule="auto"/>
      </w:pPr>
      <w:r>
        <w:rPr>
          <w:szCs w:val="28"/>
          <w:rtl/>
          <w:cs/>
        </w:rPr>
        <w:lastRenderedPageBreak/>
        <w:t xml:space="preserve">وتوازنًا، خلص كانتاميسا وزملاؤه من تحليل ٢١٤ حالة فشل موثّقة بوثائق ما بعد الوفاة </w:t>
      </w:r>
      <w:r>
        <w:rPr>
          <w:rFonts w:ascii="Times New Roman" w:eastAsia="Times New Roman" w:hAnsi="Times New Roman" w:cs="Times New Roman"/>
          <w:szCs w:val="28"/>
        </w:rPr>
        <w:t>(Post-mortem)</w:t>
      </w:r>
      <w:r>
        <w:rPr>
          <w:szCs w:val="28"/>
          <w:rtl/>
          <w:cs/>
        </w:rPr>
        <w:t xml:space="preserve"> إلى أن ضعف نموذج العمل هو العامل الأكثر تكرارًا، وأن نفاد السيولة غالبًا عَرَض له لا سبب مستقل </w:t>
      </w:r>
      <w:r>
        <w:rPr>
          <w:rFonts w:ascii="Times New Roman" w:eastAsia="Times New Roman" w:hAnsi="Times New Roman" w:cs="Times New Roman"/>
          <w:szCs w:val="28"/>
        </w:rPr>
        <w:t>(Cantamessa et al., 2018)</w:t>
      </w:r>
      <w:r>
        <w:rPr>
          <w:szCs w:val="28"/>
          <w:rtl/>
          <w:cs/>
        </w:rPr>
        <w:t>، وهو تحفّظ يُلزم بالحذر في تفسير أي معامل موجب.</w:t>
      </w:r>
    </w:p>
    <w:p w14:paraId="4BDFD35B" w14:textId="77777777" w:rsidR="00673C43" w:rsidRDefault="00000000" w:rsidP="005442CC">
      <w:pPr>
        <w:bidi/>
        <w:spacing w:after="120" w:line="360" w:lineRule="auto"/>
      </w:pPr>
      <w:r>
        <w:rPr>
          <w:b/>
          <w:bCs/>
          <w:szCs w:val="28"/>
          <w:rtl/>
          <w:cs/>
        </w:rPr>
        <w:t>اشتقاق الفرضية الأولى.</w:t>
      </w:r>
      <w:r>
        <w:rPr>
          <w:szCs w:val="28"/>
          <w:rtl/>
          <w:cs/>
        </w:rPr>
        <w:t xml:space="preserve"> يمثّل رأس المال المالي موردًا ذا قيمة يمكّن المنشأة من تجاوز «عبء الحداثة» </w:t>
      </w:r>
      <w:r>
        <w:rPr>
          <w:rFonts w:ascii="Times New Roman" w:eastAsia="Times New Roman" w:hAnsi="Times New Roman" w:cs="Times New Roman"/>
          <w:szCs w:val="28"/>
        </w:rPr>
        <w:t>(Stinchcombe, 1965)</w:t>
      </w:r>
      <w:r>
        <w:rPr>
          <w:szCs w:val="28"/>
          <w:rtl/>
          <w:cs/>
        </w:rPr>
        <w:t xml:space="preserve"> ومن تحويل بقية الموارد إلى قدرات تشغيلية </w:t>
      </w:r>
      <w:r>
        <w:rPr>
          <w:rFonts w:ascii="Times New Roman" w:eastAsia="Times New Roman" w:hAnsi="Times New Roman" w:cs="Times New Roman"/>
          <w:szCs w:val="28"/>
        </w:rPr>
        <w:t>(Barney, 1991)</w:t>
      </w:r>
      <w:r>
        <w:rPr>
          <w:szCs w:val="28"/>
          <w:rtl/>
          <w:cs/>
        </w:rPr>
        <w:t>، ومن ثمّ تُشتق الفرضية الأولى.</w:t>
      </w:r>
    </w:p>
    <w:p w14:paraId="64BC2FBC" w14:textId="77777777" w:rsidR="00673C43" w:rsidRDefault="00000000" w:rsidP="005442CC">
      <w:pPr>
        <w:keepNext/>
        <w:bidi/>
        <w:spacing w:before="240" w:after="120" w:line="240" w:lineRule="auto"/>
        <w:outlineLvl w:val="2"/>
      </w:pPr>
      <w:bookmarkStart w:id="28" w:name="_Toc237121044"/>
      <w:r>
        <w:rPr>
          <w:b/>
          <w:bCs/>
          <w:color w:val="0E2A47"/>
          <w:sz w:val="30"/>
          <w:szCs w:val="30"/>
          <w:rtl/>
          <w:cs/>
        </w:rPr>
        <w:t>٢.٢.٢ المحور الثاني: الكفاءات الريادية والقيادية والاستمرارية</w:t>
      </w:r>
      <w:bookmarkEnd w:id="28"/>
    </w:p>
    <w:p w14:paraId="22802BCC" w14:textId="77777777" w:rsidR="00673C43" w:rsidRDefault="00000000" w:rsidP="005442CC">
      <w:pPr>
        <w:bidi/>
        <w:spacing w:after="120" w:line="360" w:lineRule="auto"/>
      </w:pPr>
      <w:r>
        <w:rPr>
          <w:szCs w:val="28"/>
          <w:rtl/>
          <w:cs/>
        </w:rPr>
        <w:t xml:space="preserve">المرجع الكمّي الأهم هو التحليل البَعدي لأونغر وزملائه على ٧٠ عيّنة بإجمالي ٢٤,٧٣٣ مشاهدة، الذي خلص إلى أن الارتباط المصحّح الكلي بين رأس المال البشري والنجاح الريادي صغير نسبيًا </w:t>
      </w:r>
      <w:r>
        <w:rPr>
          <w:rFonts w:ascii="Times New Roman" w:eastAsia="Times New Roman" w:hAnsi="Times New Roman" w:cs="Times New Roman"/>
          <w:szCs w:val="28"/>
        </w:rPr>
        <w:t>(rc = .098)</w:t>
      </w:r>
      <w:r>
        <w:rPr>
          <w:szCs w:val="28"/>
          <w:rtl/>
          <w:cs/>
        </w:rPr>
        <w:t xml:space="preserve">، غير أنه يرتفع إلى .204 حين يُقاس رأس المال البشري مخرجاتٍ — معرفةً ومهاراتٍ فعلية — مقابل .090 حين يُقاس مدخلاتٍ كالتعليم وسنوات الخبرة </w:t>
      </w:r>
      <w:r>
        <w:rPr>
          <w:rFonts w:ascii="Times New Roman" w:eastAsia="Times New Roman" w:hAnsi="Times New Roman" w:cs="Times New Roman"/>
          <w:szCs w:val="28"/>
        </w:rPr>
        <w:t>(Unger et al., 2011)</w:t>
      </w:r>
      <w:r>
        <w:rPr>
          <w:szCs w:val="28"/>
          <w:rtl/>
          <w:cs/>
        </w:rPr>
        <w:t xml:space="preserve">. ويسند هذا الفارق اختيار الدراسة الحالية قياس </w:t>
      </w:r>
      <w:r>
        <w:rPr>
          <w:b/>
          <w:bCs/>
          <w:szCs w:val="28"/>
          <w:rtl/>
          <w:cs/>
        </w:rPr>
        <w:t>الكفاءات</w:t>
      </w:r>
      <w:r>
        <w:rPr>
          <w:szCs w:val="28"/>
          <w:rtl/>
          <w:cs/>
        </w:rPr>
        <w:t xml:space="preserve"> بوصفها معرفة ومهارات مُشغَّلة لا شهاداتٍ وسنوات خبرة.</w:t>
      </w:r>
    </w:p>
    <w:p w14:paraId="2A1CE530" w14:textId="77777777" w:rsidR="00673C43" w:rsidRDefault="00000000" w:rsidP="005442CC">
      <w:pPr>
        <w:bidi/>
        <w:spacing w:after="120" w:line="360" w:lineRule="auto"/>
      </w:pPr>
      <w:r>
        <w:rPr>
          <w:szCs w:val="28"/>
          <w:rtl/>
          <w:cs/>
        </w:rPr>
        <w:t xml:space="preserve">ويتسق مع ذلك التحليل البَعدي لمياو وتشيان وما على ٢٧ عيّنة تضم ٥,٠٦٥ منشأة، إذ بلغ ارتباط الكفاءة الذاتية الريادية </w:t>
      </w:r>
      <w:r>
        <w:rPr>
          <w:rFonts w:ascii="Times New Roman" w:eastAsia="Times New Roman" w:hAnsi="Times New Roman" w:cs="Times New Roman"/>
          <w:szCs w:val="28"/>
        </w:rPr>
        <w:t>(Entrepreneurial Self-Efficacy)</w:t>
      </w:r>
      <w:r>
        <w:rPr>
          <w:szCs w:val="28"/>
          <w:rtl/>
          <w:cs/>
        </w:rPr>
        <w:t xml:space="preserve"> بأداء المنشأة r = .309 </w:t>
      </w:r>
      <w:r>
        <w:rPr>
          <w:rFonts w:ascii="Times New Roman" w:eastAsia="Times New Roman" w:hAnsi="Times New Roman" w:cs="Times New Roman"/>
          <w:szCs w:val="28"/>
        </w:rPr>
        <w:t>(Miao et al., 2017)</w:t>
      </w:r>
      <w:r>
        <w:rPr>
          <w:szCs w:val="28"/>
          <w:rtl/>
          <w:cs/>
        </w:rPr>
        <w:t xml:space="preserve">. أما التشغيل القياسي لمفهوم الكفاءات فمرجعه دراسة مان ولاو وسنيب التي اختبرت علاقة الكفاءات الريادية بأداء المنشآت الصغيرة والمتوسطة ضمن إطار للتنافسية </w:t>
      </w:r>
      <w:r>
        <w:rPr>
          <w:rFonts w:ascii="Times New Roman" w:eastAsia="Times New Roman" w:hAnsi="Times New Roman" w:cs="Times New Roman"/>
          <w:szCs w:val="28"/>
        </w:rPr>
        <w:t>(Man et al., 2008)</w:t>
      </w:r>
      <w:r>
        <w:rPr>
          <w:szCs w:val="28"/>
          <w:rtl/>
          <w:cs/>
        </w:rPr>
        <w:t>، وهي المرجع الذي استُرشد بأبعاده في بناء أداة الدراسة الحالية من غير اقتباس بنوده نصًّا.</w:t>
      </w:r>
    </w:p>
    <w:p w14:paraId="31911F21" w14:textId="77777777" w:rsidR="00673C43" w:rsidRDefault="00000000" w:rsidP="005442CC">
      <w:pPr>
        <w:bidi/>
        <w:spacing w:after="120" w:line="360" w:lineRule="auto"/>
      </w:pPr>
      <w:r>
        <w:rPr>
          <w:szCs w:val="28"/>
          <w:rtl/>
          <w:cs/>
        </w:rPr>
        <w:t xml:space="preserve">على أن ثمة تحفّظًا يقلب الفرضية الخطية؛ فقد بيّن جيمينو وزملاؤه عبر مفهوم «عتبة الأداء» </w:t>
      </w:r>
      <w:r>
        <w:rPr>
          <w:rFonts w:ascii="Times New Roman" w:eastAsia="Times New Roman" w:hAnsi="Times New Roman" w:cs="Times New Roman"/>
          <w:szCs w:val="28"/>
        </w:rPr>
        <w:t>(Threshold of Performance)</w:t>
      </w:r>
      <w:r>
        <w:rPr>
          <w:szCs w:val="28"/>
          <w:rtl/>
          <w:cs/>
        </w:rPr>
        <w:t xml:space="preserve"> أن أصحاب رأس المال البشري الأعلى قد يغلقون مشاريع مربحة لتوفّر بدائل مهنية أفضل لديهم </w:t>
      </w:r>
      <w:r>
        <w:rPr>
          <w:rFonts w:ascii="Times New Roman" w:eastAsia="Times New Roman" w:hAnsi="Times New Roman" w:cs="Times New Roman"/>
          <w:szCs w:val="28"/>
        </w:rPr>
        <w:t>(Gimeno et al., 1997)</w:t>
      </w:r>
      <w:r>
        <w:rPr>
          <w:szCs w:val="28"/>
          <w:rtl/>
          <w:cs/>
        </w:rPr>
        <w:t>، أي أن الخروج قد يكون قرارًا عقلانيًا لا فشلًا.</w:t>
      </w:r>
    </w:p>
    <w:p w14:paraId="276413C6" w14:textId="77777777" w:rsidR="00673C43" w:rsidRDefault="00000000" w:rsidP="005442CC">
      <w:pPr>
        <w:bidi/>
        <w:spacing w:after="120" w:line="360" w:lineRule="auto"/>
      </w:pPr>
      <w:r>
        <w:rPr>
          <w:b/>
          <w:bCs/>
          <w:szCs w:val="28"/>
          <w:rtl/>
          <w:cs/>
        </w:rPr>
        <w:lastRenderedPageBreak/>
        <w:t>اشتقاق الفرضية الثانية.</w:t>
      </w:r>
      <w:r>
        <w:rPr>
          <w:szCs w:val="28"/>
          <w:rtl/>
          <w:cs/>
        </w:rPr>
        <w:t xml:space="preserve"> تمثّل الكفاءات — بوصفها معرفة ومهارات مُشغَّلة متراكمة داخل الفريق المؤسِّس — موردًا يستوفي شروط إطار </w:t>
      </w:r>
      <w:r>
        <w:rPr>
          <w:rFonts w:ascii="Times New Roman" w:eastAsia="Times New Roman" w:hAnsi="Times New Roman" w:cs="Times New Roman"/>
          <w:szCs w:val="28"/>
        </w:rPr>
        <w:t>VRIN</w:t>
      </w:r>
      <w:r>
        <w:rPr>
          <w:szCs w:val="28"/>
          <w:rtl/>
          <w:cs/>
        </w:rPr>
        <w:t xml:space="preserve"> لدى بارني </w:t>
      </w:r>
      <w:r>
        <w:rPr>
          <w:rFonts w:ascii="Times New Roman" w:eastAsia="Times New Roman" w:hAnsi="Times New Roman" w:cs="Times New Roman"/>
          <w:szCs w:val="28"/>
        </w:rPr>
        <w:t>(Barney, 1991)</w:t>
      </w:r>
      <w:r>
        <w:rPr>
          <w:szCs w:val="28"/>
          <w:rtl/>
          <w:cs/>
        </w:rPr>
        <w:t>، ومن ثمّ تُشتق الفرضية الثانية.</w:t>
      </w:r>
    </w:p>
    <w:p w14:paraId="45576427" w14:textId="77777777" w:rsidR="00673C43" w:rsidRDefault="00000000" w:rsidP="005442CC">
      <w:pPr>
        <w:keepNext/>
        <w:bidi/>
        <w:spacing w:before="240" w:after="120" w:line="240" w:lineRule="auto"/>
        <w:outlineLvl w:val="2"/>
      </w:pPr>
      <w:bookmarkStart w:id="29" w:name="_Toc237121045"/>
      <w:r>
        <w:rPr>
          <w:b/>
          <w:bCs/>
          <w:color w:val="0E2A47"/>
          <w:sz w:val="30"/>
          <w:szCs w:val="30"/>
          <w:rtl/>
          <w:cs/>
        </w:rPr>
        <w:t>٢.٢.٣ المحور الثالث: الدعم الحكومي والبيئة التنظيمية والاستمرارية</w:t>
      </w:r>
      <w:bookmarkEnd w:id="29"/>
    </w:p>
    <w:p w14:paraId="44AA021C" w14:textId="77777777" w:rsidR="00673C43" w:rsidRDefault="00000000" w:rsidP="005442CC">
      <w:pPr>
        <w:bidi/>
        <w:spacing w:after="120" w:line="360" w:lineRule="auto"/>
      </w:pPr>
      <w:r>
        <w:rPr>
          <w:szCs w:val="28"/>
          <w:rtl/>
          <w:cs/>
        </w:rPr>
        <w:t xml:space="preserve">يسند هذا المحور دليلان حديثان. الأول دراسة فويرتس‑كالين وزملائه على </w:t>
      </w:r>
      <w:r>
        <w:rPr>
          <w:b/>
          <w:bCs/>
          <w:szCs w:val="28"/>
          <w:rtl/>
          <w:cs/>
        </w:rPr>
        <w:t>٥١,٤٩٥ شركة ناشئة إسبانية</w:t>
      </w:r>
      <w:r>
        <w:rPr>
          <w:szCs w:val="28"/>
          <w:rtl/>
          <w:cs/>
        </w:rPr>
        <w:t xml:space="preserve"> تُوبعت خمس سنوات بأسلوب المطابقة الإحصائية، وأظهرت أن الشركات المدعومة حققت معدلات بقاء ونمو أعلى بدلالة إحصائية دون تحسّن مصاحب في الربحية </w:t>
      </w:r>
      <w:r>
        <w:rPr>
          <w:rFonts w:ascii="Times New Roman" w:eastAsia="Times New Roman" w:hAnsi="Times New Roman" w:cs="Times New Roman"/>
          <w:szCs w:val="28"/>
        </w:rPr>
        <w:t>(Fuertes-Callén et al., 2025)</w:t>
      </w:r>
      <w:r>
        <w:rPr>
          <w:szCs w:val="28"/>
          <w:rtl/>
          <w:cs/>
        </w:rPr>
        <w:t xml:space="preserve">. والثاني دراسة أودريتش وزملائه على أثر المساعدات الحكومية والأدوات الرقمية في بقاء المنشآت خلال جائحة كوفيد‑١٩، ووجدت أن أداة دعم واحدة خفّضت احتمال الخروج بنسبة ٣٣–٣٧٪، وأداتين بنسبة ٣٥–٣٦٪ </w:t>
      </w:r>
      <w:r>
        <w:rPr>
          <w:rFonts w:ascii="Times New Roman" w:eastAsia="Times New Roman" w:hAnsi="Times New Roman" w:cs="Times New Roman"/>
          <w:szCs w:val="28"/>
        </w:rPr>
        <w:t>(Audretsch et al., 2025)</w:t>
      </w:r>
      <w:r>
        <w:rPr>
          <w:szCs w:val="28"/>
          <w:rtl/>
          <w:cs/>
        </w:rPr>
        <w:t>.</w:t>
      </w:r>
    </w:p>
    <w:p w14:paraId="491FD320" w14:textId="77777777" w:rsidR="00673C43" w:rsidRDefault="00000000" w:rsidP="005442CC">
      <w:pPr>
        <w:bidi/>
        <w:spacing w:after="120" w:line="360" w:lineRule="auto"/>
      </w:pPr>
      <w:r>
        <w:rPr>
          <w:szCs w:val="28"/>
          <w:rtl/>
          <w:cs/>
        </w:rPr>
        <w:t xml:space="preserve">وفي الدعم غير المالي، خلص التحليل البَعدي لسايتز وزملائه، الشامل ٢١ دراسة و٦٨ حجم أثر، إلى أن فاعلية المسرّعات موجبة إجمالًا وأن </w:t>
      </w:r>
      <w:r>
        <w:rPr>
          <w:b/>
          <w:bCs/>
          <w:szCs w:val="28"/>
          <w:rtl/>
          <w:cs/>
        </w:rPr>
        <w:t>أثرها أقوى في الاقتصادات الناشئة</w:t>
      </w:r>
      <w:r>
        <w:rPr>
          <w:szCs w:val="28"/>
          <w:rtl/>
          <w:cs/>
        </w:rPr>
        <w:t xml:space="preserve"> </w:t>
      </w:r>
      <w:r>
        <w:rPr>
          <w:rFonts w:ascii="Times New Roman" w:eastAsia="Times New Roman" w:hAnsi="Times New Roman" w:cs="Times New Roman"/>
          <w:szCs w:val="28"/>
        </w:rPr>
        <w:t>(Seitz et al., 2026)</w:t>
      </w:r>
      <w:r>
        <w:rPr>
          <w:szCs w:val="28"/>
          <w:rtl/>
          <w:cs/>
        </w:rPr>
        <w:t xml:space="preserve">؛ وآلية الأثر هنا مغايرة، إذ توفّر الحاضنات والمسرّعات الشرعية والمعرفة والشبكات، أي تعالج «عبء الحداثة» </w:t>
      </w:r>
      <w:r>
        <w:rPr>
          <w:rFonts w:ascii="Times New Roman" w:eastAsia="Times New Roman" w:hAnsi="Times New Roman" w:cs="Times New Roman"/>
          <w:szCs w:val="28"/>
        </w:rPr>
        <w:t>(Stinchcombe, 1965)</w:t>
      </w:r>
      <w:r>
        <w:rPr>
          <w:szCs w:val="28"/>
          <w:rtl/>
          <w:cs/>
        </w:rPr>
        <w:t xml:space="preserve"> لا قيد السيولة.</w:t>
      </w:r>
    </w:p>
    <w:p w14:paraId="64F33C21" w14:textId="77777777" w:rsidR="00673C43" w:rsidRDefault="00000000" w:rsidP="005442CC">
      <w:pPr>
        <w:bidi/>
        <w:spacing w:after="120" w:line="360" w:lineRule="auto"/>
      </w:pPr>
      <w:r>
        <w:rPr>
          <w:szCs w:val="28"/>
          <w:rtl/>
          <w:cs/>
        </w:rPr>
        <w:t xml:space="preserve">أما البيئة التنظيمية فعلاقتها غير خطية؛ فقد وجد أودريتش وزملاؤه، في تحليل شمل ٥١,٣٣٠ رائد أعمال ابتكاري في ٧٦ دولة خلال المدة ٢٠٠٨–٢٠١٧، علاقة على شكل </w:t>
      </w:r>
      <w:r>
        <w:rPr>
          <w:b/>
          <w:bCs/>
          <w:szCs w:val="28"/>
          <w:rtl/>
          <w:cs/>
        </w:rPr>
        <w:t>U مقلوب</w:t>
      </w:r>
      <w:r>
        <w:rPr>
          <w:szCs w:val="28"/>
          <w:rtl/>
          <w:cs/>
        </w:rPr>
        <w:t xml:space="preserve"> بين الإجراءات التنظيمية وجودة ريادة الأعمال، إذ يرفع قدرٌ من التنظيم الجودة بينما يقلبها الإفراط إلى عبء </w:t>
      </w:r>
      <w:r>
        <w:rPr>
          <w:rFonts w:ascii="Times New Roman" w:eastAsia="Times New Roman" w:hAnsi="Times New Roman" w:cs="Times New Roman"/>
          <w:szCs w:val="28"/>
        </w:rPr>
        <w:t>(Audretsch et al., 2024)</w:t>
      </w:r>
      <w:r>
        <w:rPr>
          <w:szCs w:val="28"/>
          <w:rtl/>
          <w:cs/>
        </w:rPr>
        <w:t xml:space="preserve">. ويضيف كورديه وباده اشتراطًا آخر، إذ وجدا أن برامج الدعم تحفّز ريادة الأعمال القائمة على الفرصة في الدول </w:t>
      </w:r>
      <w:r>
        <w:rPr>
          <w:b/>
          <w:bCs/>
          <w:szCs w:val="28"/>
          <w:rtl/>
          <w:cs/>
        </w:rPr>
        <w:t>مرتفعة الدخل حصرًا</w:t>
      </w:r>
      <w:r>
        <w:rPr>
          <w:szCs w:val="28"/>
          <w:rtl/>
          <w:cs/>
        </w:rPr>
        <w:t xml:space="preserve"> </w:t>
      </w:r>
      <w:r>
        <w:rPr>
          <w:rFonts w:ascii="Times New Roman" w:eastAsia="Times New Roman" w:hAnsi="Times New Roman" w:cs="Times New Roman"/>
          <w:szCs w:val="28"/>
        </w:rPr>
        <w:t>(Cordier &amp; Bade, 2023)</w:t>
      </w:r>
      <w:r>
        <w:rPr>
          <w:szCs w:val="28"/>
          <w:rtl/>
          <w:cs/>
        </w:rPr>
        <w:t xml:space="preserve">، والمملكة من هذه الفئة. وتوازنًا، خلص مادالينو وزملاؤه إلى أن أثر برامج الاحتضان والتسريع على </w:t>
      </w:r>
      <w:r>
        <w:rPr>
          <w:b/>
          <w:bCs/>
          <w:szCs w:val="28"/>
          <w:rtl/>
          <w:cs/>
        </w:rPr>
        <w:t>البقاء</w:t>
      </w:r>
      <w:r>
        <w:rPr>
          <w:szCs w:val="28"/>
          <w:rtl/>
          <w:cs/>
        </w:rPr>
        <w:t xml:space="preserve"> أكثر تعقيدًا مما يُفترض، إذ قد تدفع بعض المسرّعات المشاريع غير الواعدة إلى الخروج المبكر عمدًا </w:t>
      </w:r>
      <w:r>
        <w:rPr>
          <w:rFonts w:ascii="Times New Roman" w:eastAsia="Times New Roman" w:hAnsi="Times New Roman" w:cs="Times New Roman"/>
          <w:szCs w:val="28"/>
        </w:rPr>
        <w:t>(Madaleno et al., 2022)</w:t>
      </w:r>
      <w:r>
        <w:rPr>
          <w:szCs w:val="28"/>
          <w:rtl/>
          <w:cs/>
        </w:rPr>
        <w:t>، ما قد يُقلّل تقدير معامل الدعم حين تُخلَط حالات الخروج الطوعي بحالات الفشل.</w:t>
      </w:r>
    </w:p>
    <w:p w14:paraId="62569F18" w14:textId="77777777" w:rsidR="00673C43" w:rsidRDefault="00000000" w:rsidP="005442CC">
      <w:pPr>
        <w:bidi/>
        <w:spacing w:after="120" w:line="360" w:lineRule="auto"/>
      </w:pPr>
      <w:r>
        <w:rPr>
          <w:b/>
          <w:bCs/>
          <w:szCs w:val="28"/>
          <w:rtl/>
          <w:cs/>
        </w:rPr>
        <w:lastRenderedPageBreak/>
        <w:t>اشتقاق الفرضية الثالثة.</w:t>
      </w:r>
      <w:r>
        <w:rPr>
          <w:szCs w:val="28"/>
          <w:rtl/>
          <w:cs/>
        </w:rPr>
        <w:t xml:space="preserve"> ينتظم المحور نظريًا تحت النظرية المؤسسية التي تجعل بقاء المنشأة دالّة على توافقها مع بيئتها المؤسسية </w:t>
      </w:r>
      <w:r>
        <w:rPr>
          <w:rFonts w:ascii="Times New Roman" w:eastAsia="Times New Roman" w:hAnsi="Times New Roman" w:cs="Times New Roman"/>
          <w:szCs w:val="28"/>
        </w:rPr>
        <w:t>(Scott, 2014)</w:t>
      </w:r>
      <w:r>
        <w:rPr>
          <w:szCs w:val="28"/>
          <w:rtl/>
          <w:cs/>
        </w:rPr>
        <w:t xml:space="preserve">، وتحت مقاربة منظومة ريادة الأعمال التي تعدّ السياسات والدعم عنصرين بنيويين فيها </w:t>
      </w:r>
      <w:r>
        <w:rPr>
          <w:rFonts w:ascii="Times New Roman" w:eastAsia="Times New Roman" w:hAnsi="Times New Roman" w:cs="Times New Roman"/>
          <w:szCs w:val="28"/>
        </w:rPr>
        <w:t>(Stam &amp; van de Ven, 2021)</w:t>
      </w:r>
      <w:r>
        <w:rPr>
          <w:szCs w:val="28"/>
          <w:rtl/>
          <w:cs/>
        </w:rPr>
        <w:t>، وعليه تُشتق الفرضية الثالثة مع الاحتفاظ بالتحفّظات المذكورة.</w:t>
      </w:r>
    </w:p>
    <w:p w14:paraId="30224525" w14:textId="77777777" w:rsidR="00673C43" w:rsidRDefault="00000000" w:rsidP="005442CC">
      <w:pPr>
        <w:keepNext/>
        <w:bidi/>
        <w:spacing w:before="240" w:after="120" w:line="240" w:lineRule="auto"/>
        <w:outlineLvl w:val="2"/>
      </w:pPr>
      <w:bookmarkStart w:id="30" w:name="_Toc237121046"/>
      <w:r>
        <w:rPr>
          <w:b/>
          <w:bCs/>
          <w:color w:val="0E2A47"/>
          <w:sz w:val="30"/>
          <w:szCs w:val="30"/>
          <w:rtl/>
          <w:cs/>
        </w:rPr>
        <w:t>٢.٢.٤ المحور الرابع: الدراسات في السياق السعودي</w:t>
      </w:r>
      <w:bookmarkEnd w:id="30"/>
    </w:p>
    <w:p w14:paraId="2DC365B9" w14:textId="77777777" w:rsidR="00673C43" w:rsidRDefault="00000000" w:rsidP="005442CC">
      <w:pPr>
        <w:bidi/>
        <w:spacing w:after="120" w:line="360" w:lineRule="auto"/>
      </w:pPr>
      <w:r>
        <w:rPr>
          <w:szCs w:val="28"/>
          <w:rtl/>
          <w:cs/>
        </w:rPr>
        <w:t xml:space="preserve">تُعدّ دراسة نازنين وزملائها من أحدث ما نُشر عن منظومة ريادة الأعمال في اقتصاد تقوده الدولة، وخلصت إلى أن رأس المال البشري والاجتماعي هما المحرك الأساس للنشاط الريادي لا التوسّع المؤسسي الرسمي، بل إن </w:t>
      </w:r>
      <w:r>
        <w:rPr>
          <w:b/>
          <w:bCs/>
          <w:szCs w:val="28"/>
          <w:rtl/>
          <w:cs/>
        </w:rPr>
        <w:t>الدعم التنظيمي المُدرَك ارتبط سلبًا</w:t>
      </w:r>
      <w:r>
        <w:rPr>
          <w:szCs w:val="28"/>
          <w:rtl/>
          <w:cs/>
        </w:rPr>
        <w:t xml:space="preserve"> بالنشاط الريادي </w:t>
      </w:r>
      <w:r>
        <w:rPr>
          <w:rFonts w:ascii="Times New Roman" w:eastAsia="Times New Roman" w:hAnsi="Times New Roman" w:cs="Times New Roman"/>
          <w:szCs w:val="28"/>
        </w:rPr>
        <w:t>(Nazneen et al., 2026)</w:t>
      </w:r>
      <w:r>
        <w:rPr>
          <w:szCs w:val="28"/>
          <w:rtl/>
          <w:cs/>
        </w:rPr>
        <w:t xml:space="preserve">. وهي نتيجة تتحدى منطق الفرضية الثالثة، ويمكن تفسيرها بوقوع السياق المدروس في الجزء النازل من منحنى U المقلوب </w:t>
      </w:r>
      <w:r>
        <w:rPr>
          <w:rFonts w:ascii="Times New Roman" w:eastAsia="Times New Roman" w:hAnsi="Times New Roman" w:cs="Times New Roman"/>
          <w:szCs w:val="28"/>
        </w:rPr>
        <w:t>(Audretsch et al., 2024)</w:t>
      </w:r>
      <w:r>
        <w:rPr>
          <w:szCs w:val="28"/>
          <w:rtl/>
          <w:cs/>
        </w:rPr>
        <w:t xml:space="preserve"> أو بتحيّز في القياس الإدراكي، وأيًّا كان التفسير فهي تجعل اختبار الفرضية الثالثة ذا قيمة تجريبية حقيقية.</w:t>
      </w:r>
    </w:p>
    <w:p w14:paraId="3C223669" w14:textId="77777777" w:rsidR="00673C43" w:rsidRDefault="00000000" w:rsidP="005442CC">
      <w:pPr>
        <w:bidi/>
        <w:spacing w:after="120" w:line="360" w:lineRule="auto"/>
      </w:pPr>
      <w:r>
        <w:rPr>
          <w:szCs w:val="28"/>
          <w:rtl/>
          <w:cs/>
        </w:rPr>
        <w:t xml:space="preserve">وفي الاتجاه المقابل، وجد الشيبامي وسراج، اعتمادًا على بيانات المرصد العالمي لريادة الأعمال لعام ٢٠١٦ وعيّنة بلغت ٣,٣٧٦ مستجيبًا، أن قصور التشريعات يؤثر سلبًا في إنشاء المشاريع الصغيرة </w:t>
      </w:r>
      <w:r>
        <w:rPr>
          <w:rFonts w:ascii="Times New Roman" w:eastAsia="Times New Roman" w:hAnsi="Times New Roman" w:cs="Times New Roman"/>
          <w:szCs w:val="28"/>
        </w:rPr>
        <w:t>(β = −0.288, p &lt; .05)</w:t>
      </w:r>
      <w:r>
        <w:rPr>
          <w:szCs w:val="28"/>
          <w:rtl/>
          <w:cs/>
        </w:rPr>
        <w:t xml:space="preserve"> وأن اهتمام الإعلام يؤثر إيجابًا </w:t>
      </w:r>
      <w:r>
        <w:rPr>
          <w:rFonts w:ascii="Times New Roman" w:eastAsia="Times New Roman" w:hAnsi="Times New Roman" w:cs="Times New Roman"/>
          <w:szCs w:val="28"/>
        </w:rPr>
        <w:t>(β = 0.187, p &lt; .10)</w:t>
      </w:r>
      <w:r>
        <w:rPr>
          <w:szCs w:val="28"/>
          <w:rtl/>
          <w:cs/>
        </w:rPr>
        <w:t xml:space="preserve"> </w:t>
      </w:r>
      <w:r>
        <w:rPr>
          <w:rFonts w:ascii="Times New Roman" w:eastAsia="Times New Roman" w:hAnsi="Times New Roman" w:cs="Times New Roman"/>
          <w:szCs w:val="28"/>
        </w:rPr>
        <w:t>(Alshebami &amp; Seraj, 2022)</w:t>
      </w:r>
      <w:r>
        <w:rPr>
          <w:szCs w:val="28"/>
          <w:rtl/>
          <w:cs/>
        </w:rPr>
        <w:t xml:space="preserve">، لكنها تقيس </w:t>
      </w:r>
      <w:r>
        <w:rPr>
          <w:b/>
          <w:bCs/>
          <w:szCs w:val="28"/>
          <w:rtl/>
          <w:cs/>
        </w:rPr>
        <w:t>الإنشاء</w:t>
      </w:r>
      <w:r>
        <w:rPr>
          <w:szCs w:val="28"/>
          <w:rtl/>
          <w:cs/>
        </w:rPr>
        <w:t xml:space="preserve"> لا </w:t>
      </w:r>
      <w:r>
        <w:rPr>
          <w:b/>
          <w:bCs/>
          <w:szCs w:val="28"/>
          <w:rtl/>
          <w:cs/>
        </w:rPr>
        <w:t>البقاء</w:t>
      </w:r>
      <w:r>
        <w:rPr>
          <w:szCs w:val="28"/>
          <w:rtl/>
          <w:cs/>
        </w:rPr>
        <w:t>.</w:t>
      </w:r>
    </w:p>
    <w:p w14:paraId="078E2993" w14:textId="77777777" w:rsidR="00673C43" w:rsidRDefault="00000000" w:rsidP="005442CC">
      <w:pPr>
        <w:bidi/>
        <w:spacing w:after="120" w:line="360" w:lineRule="auto"/>
      </w:pPr>
      <w:r>
        <w:rPr>
          <w:szCs w:val="28"/>
          <w:rtl/>
          <w:cs/>
        </w:rPr>
        <w:t xml:space="preserve">وأقرب الدراسات المحكّمة إلى الدراسة الحالية دراسةُ سراج وفضل والشيبامي على </w:t>
      </w:r>
      <w:r>
        <w:rPr>
          <w:b/>
          <w:bCs/>
          <w:szCs w:val="28"/>
          <w:rtl/>
          <w:cs/>
        </w:rPr>
        <w:t>٢٢٠ رائد أعمال سعودي</w:t>
      </w:r>
      <w:r>
        <w:rPr>
          <w:szCs w:val="28"/>
          <w:rtl/>
          <w:cs/>
        </w:rPr>
        <w:t xml:space="preserve"> بنمذجة المعادلات البنائية </w:t>
      </w:r>
      <w:r>
        <w:rPr>
          <w:rFonts w:ascii="Times New Roman" w:eastAsia="Times New Roman" w:hAnsi="Times New Roman" w:cs="Times New Roman"/>
          <w:szCs w:val="28"/>
        </w:rPr>
        <w:t>(PLS-SEM)</w:t>
      </w:r>
      <w:r>
        <w:rPr>
          <w:szCs w:val="28"/>
          <w:rtl/>
          <w:cs/>
        </w:rPr>
        <w:t xml:space="preserve">، وبيّنت أن الثقافة المالية ترفع الكفاءة الريادية والمرونة الريادية، وأن المرونة تتوسّط العلاقة بالأداء المستدام </w:t>
      </w:r>
      <w:r>
        <w:rPr>
          <w:rFonts w:ascii="Times New Roman" w:eastAsia="Times New Roman" w:hAnsi="Times New Roman" w:cs="Times New Roman"/>
          <w:szCs w:val="28"/>
        </w:rPr>
        <w:t>(Seraj et al., 2022)</w:t>
      </w:r>
      <w:r>
        <w:rPr>
          <w:szCs w:val="28"/>
          <w:rtl/>
          <w:cs/>
        </w:rPr>
        <w:t xml:space="preserve">؛ وتفترق عنها الدراسة الحالية في المتغير التابع وفي إضافة الدعم الحكومي متغيرًا ثالثًا. وحلّل علولو بيانات ٢٢٥ منشأة سعودية فوجد أن التوجّه الريادي </w:t>
      </w:r>
      <w:r>
        <w:rPr>
          <w:b/>
          <w:bCs/>
          <w:szCs w:val="28"/>
          <w:rtl/>
          <w:cs/>
        </w:rPr>
        <w:t>لا</w:t>
      </w:r>
      <w:r>
        <w:rPr>
          <w:szCs w:val="28"/>
          <w:rtl/>
          <w:cs/>
        </w:rPr>
        <w:t xml:space="preserve"> يؤثر مباشرة في أداء الابتكار وإنما عبر وساطة متسلسلة للقدرة الاستيعابية وقدرة الابتكار </w:t>
      </w:r>
      <w:r>
        <w:rPr>
          <w:rFonts w:ascii="Times New Roman" w:eastAsia="Times New Roman" w:hAnsi="Times New Roman" w:cs="Times New Roman"/>
          <w:szCs w:val="28"/>
        </w:rPr>
        <w:t>(Aloulou, 2024)</w:t>
      </w:r>
      <w:r>
        <w:rPr>
          <w:szCs w:val="28"/>
          <w:rtl/>
          <w:cs/>
        </w:rPr>
        <w:t xml:space="preserve">. وعلى المستوى الكلي، فحص إسماعيل وزملاؤه أثر ديناميات ريادة الأعمال في التنمية الاقتصادية بالمملكة بسلاسل زمنية </w:t>
      </w:r>
      <w:r>
        <w:rPr>
          <w:szCs w:val="28"/>
          <w:rtl/>
          <w:cs/>
        </w:rPr>
        <w:lastRenderedPageBreak/>
        <w:t xml:space="preserve">للمدة ٢٠٠٥–٢٠٢٣ واختبار تودا–ياماموتو للسببية </w:t>
      </w:r>
      <w:r>
        <w:rPr>
          <w:rFonts w:ascii="Times New Roman" w:eastAsia="Times New Roman" w:hAnsi="Times New Roman" w:cs="Times New Roman"/>
          <w:szCs w:val="28"/>
        </w:rPr>
        <w:t>(Esmail et al., 2025)</w:t>
      </w:r>
      <w:r>
        <w:rPr>
          <w:szCs w:val="28"/>
          <w:rtl/>
          <w:cs/>
        </w:rPr>
        <w:t>، وهي دراسة لا تتخذ المنشأة وحدةً للتحليل.</w:t>
      </w:r>
    </w:p>
    <w:p w14:paraId="73DD8E31" w14:textId="77777777" w:rsidR="00673C43" w:rsidRDefault="00000000" w:rsidP="005442CC">
      <w:pPr>
        <w:bidi/>
        <w:spacing w:after="120" w:line="360" w:lineRule="auto"/>
      </w:pPr>
      <w:r>
        <w:rPr>
          <w:szCs w:val="28"/>
          <w:rtl/>
          <w:cs/>
        </w:rPr>
        <w:t>وتتصل بالموضوع ثلاث رسائل ماجستير من جامعة ميدأوشن. تناولت رسالة باراس أثر توجهات رؤية المملكة ٢٠٣٠ في تعزيز ريادة أعمال المشاريع الصغيرة والمتوسطة، بمنهج وصفي تحليلي واستبانة على ١٥٠ مفردة، وخلصت إلى أن الإجراءات والاستراتيجيات جاءت بدرجة مرتفعة (باراس، ٢٠٢٤). وتناولت رسالة الحربي أثر القيادة التحويلية في تحقيق ريادة الأعمال في جامعات المملكة بعينة قوامها ١٠٧ مفردات، وانتهت إلى وجود تأثير إيجابي لها (الحربي، ٢٠٢٤). وحلّلت رسالة غيش التحديات والفرص في ريادة الأعمال النسائية بقطاع التجميل في الرياض استنادًا إلى ٣٨٠ استبانة صالحة، وخلصت إلى ارتباط طردي قوي دال عند مستوى (٠.٠٥) بين التحديات والفرص بأبعادها — التمويل، والمهارات الإدارية، والدعم المؤسسي، والبيئة الاجتماعية (غيش، ٢٠٢٥)؛ وهي أقربها إلى متغيرات الدراسة الحالية، غير أنها تقتصر على قطاع وفئة ومدينة واحدة وتتوقف عند مستوى الارتباط.</w:t>
      </w:r>
    </w:p>
    <w:p w14:paraId="15A4EAEF" w14:textId="77777777" w:rsidR="00673C43" w:rsidRDefault="00000000" w:rsidP="005442CC">
      <w:pPr>
        <w:keepNext/>
        <w:bidi/>
        <w:spacing w:before="240" w:after="120" w:line="240" w:lineRule="auto"/>
        <w:outlineLvl w:val="1"/>
      </w:pPr>
      <w:bookmarkStart w:id="31" w:name="_Toc237121047"/>
      <w:r>
        <w:rPr>
          <w:b/>
          <w:bCs/>
          <w:color w:val="0E2A47"/>
          <w:sz w:val="32"/>
          <w:szCs w:val="32"/>
          <w:rtl/>
          <w:cs/>
        </w:rPr>
        <w:t>٢.٣ التعقيب على الدراسات السابقة وموقع الدراسة الحالية</w:t>
      </w:r>
      <w:bookmarkEnd w:id="31"/>
    </w:p>
    <w:p w14:paraId="72D5937C" w14:textId="77777777" w:rsidR="00673C43" w:rsidRDefault="00000000" w:rsidP="005442CC">
      <w:pPr>
        <w:bidi/>
        <w:spacing w:after="120" w:line="360" w:lineRule="auto"/>
      </w:pPr>
      <w:r>
        <w:rPr>
          <w:szCs w:val="28"/>
          <w:rtl/>
          <w:cs/>
        </w:rPr>
        <w:t>يوجز الجدول الآتي حصيلة المحاور الأربعة:</w:t>
      </w:r>
    </w:p>
    <w:p w14:paraId="0687F2E3" w14:textId="77777777" w:rsidR="00673C43" w:rsidRDefault="00000000" w:rsidP="005442CC">
      <w:pPr>
        <w:pStyle w:val="TableCaption"/>
        <w:jc w:val="left"/>
        <w:outlineLvl w:val="7"/>
      </w:pPr>
      <w:r>
        <w:rPr>
          <w:bCs/>
          <w:color w:val="0E2A47"/>
          <w:szCs w:val="26"/>
          <w:rtl/>
          <w:cs/>
        </w:rPr>
        <w:t>جدول (١): تركيب نتائج الدراسات السابقة حسب محاور الدراسة</w:t>
      </w:r>
    </w:p>
    <w:tbl>
      <w:tblPr>
        <w:tblStyle w:val="afa"/>
        <w:bidiVisual/>
        <w:tblW w:w="0" w:type="auto"/>
        <w:jc w:val="center"/>
        <w:tblLook w:val="04A0" w:firstRow="1" w:lastRow="0" w:firstColumn="1" w:lastColumn="0" w:noHBand="0" w:noVBand="1"/>
      </w:tblPr>
      <w:tblGrid>
        <w:gridCol w:w="2197"/>
        <w:gridCol w:w="2197"/>
        <w:gridCol w:w="2197"/>
        <w:gridCol w:w="2197"/>
      </w:tblGrid>
      <w:tr w:rsidR="00673C43" w14:paraId="2D555F8F" w14:textId="77777777">
        <w:trPr>
          <w:jc w:val="center"/>
        </w:trPr>
        <w:tc>
          <w:tcPr>
            <w:tcW w:w="2197" w:type="dxa"/>
            <w:shd w:val="clear" w:color="auto" w:fill="E8F4FB"/>
          </w:tcPr>
          <w:p w14:paraId="287DA53D" w14:textId="77777777" w:rsidR="00673C43" w:rsidRDefault="00000000" w:rsidP="005442CC">
            <w:pPr>
              <w:bidi/>
              <w:spacing w:before="60" w:after="60"/>
            </w:pPr>
            <w:r>
              <w:rPr>
                <w:b/>
                <w:bCs/>
                <w:color w:val="0E2A47"/>
                <w:sz w:val="24"/>
                <w:szCs w:val="24"/>
                <w:rtl/>
                <w:cs/>
              </w:rPr>
              <w:t>المحور</w:t>
            </w:r>
          </w:p>
        </w:tc>
        <w:tc>
          <w:tcPr>
            <w:tcW w:w="2197" w:type="dxa"/>
            <w:shd w:val="clear" w:color="auto" w:fill="E8F4FB"/>
          </w:tcPr>
          <w:p w14:paraId="7738E687" w14:textId="77777777" w:rsidR="00673C43" w:rsidRDefault="00000000" w:rsidP="005442CC">
            <w:pPr>
              <w:bidi/>
              <w:spacing w:before="60" w:after="60"/>
            </w:pPr>
            <w:r>
              <w:rPr>
                <w:b/>
                <w:bCs/>
                <w:color w:val="0E2A47"/>
                <w:sz w:val="24"/>
                <w:szCs w:val="24"/>
                <w:rtl/>
                <w:cs/>
              </w:rPr>
              <w:t>أبرز الدراسات</w:t>
            </w:r>
          </w:p>
        </w:tc>
        <w:tc>
          <w:tcPr>
            <w:tcW w:w="2197" w:type="dxa"/>
            <w:shd w:val="clear" w:color="auto" w:fill="E8F4FB"/>
          </w:tcPr>
          <w:p w14:paraId="5CF0D349" w14:textId="77777777" w:rsidR="00673C43" w:rsidRDefault="00000000" w:rsidP="005442CC">
            <w:pPr>
              <w:bidi/>
              <w:spacing w:before="60" w:after="60"/>
            </w:pPr>
            <w:r>
              <w:rPr>
                <w:b/>
                <w:bCs/>
                <w:color w:val="0E2A47"/>
                <w:sz w:val="24"/>
                <w:szCs w:val="24"/>
                <w:rtl/>
                <w:cs/>
              </w:rPr>
              <w:t>النتيجة الغالبة</w:t>
            </w:r>
          </w:p>
        </w:tc>
        <w:tc>
          <w:tcPr>
            <w:tcW w:w="2197" w:type="dxa"/>
            <w:shd w:val="clear" w:color="auto" w:fill="E8F4FB"/>
          </w:tcPr>
          <w:p w14:paraId="1DE6764E" w14:textId="77777777" w:rsidR="00673C43" w:rsidRDefault="00000000" w:rsidP="005442CC">
            <w:pPr>
              <w:bidi/>
              <w:spacing w:before="60" w:after="60"/>
            </w:pPr>
            <w:r>
              <w:rPr>
                <w:b/>
                <w:bCs/>
                <w:color w:val="0E2A47"/>
                <w:sz w:val="24"/>
                <w:szCs w:val="24"/>
                <w:rtl/>
                <w:cs/>
              </w:rPr>
              <w:t>الفجوة</w:t>
            </w:r>
          </w:p>
        </w:tc>
      </w:tr>
      <w:tr w:rsidR="00673C43" w14:paraId="4394646D" w14:textId="77777777">
        <w:trPr>
          <w:jc w:val="center"/>
        </w:trPr>
        <w:tc>
          <w:tcPr>
            <w:tcW w:w="2197" w:type="dxa"/>
          </w:tcPr>
          <w:p w14:paraId="3F3FC6E4" w14:textId="77777777" w:rsidR="00673C43" w:rsidRDefault="00000000" w:rsidP="005442CC">
            <w:pPr>
              <w:bidi/>
              <w:spacing w:before="60" w:after="60"/>
            </w:pPr>
            <w:r>
              <w:rPr>
                <w:sz w:val="24"/>
                <w:szCs w:val="24"/>
                <w:rtl/>
                <w:cs/>
              </w:rPr>
              <w:t>التمويل وإتاحته</w:t>
            </w:r>
          </w:p>
        </w:tc>
        <w:tc>
          <w:tcPr>
            <w:tcW w:w="2197" w:type="dxa"/>
          </w:tcPr>
          <w:p w14:paraId="0CBDFFC8" w14:textId="77777777" w:rsidR="00673C43" w:rsidRDefault="00000000" w:rsidP="005442CC">
            <w:pPr>
              <w:bidi/>
              <w:spacing w:before="60" w:after="60"/>
            </w:pPr>
            <w:r>
              <w:rPr>
                <w:sz w:val="24"/>
                <w:szCs w:val="24"/>
                <w:rtl/>
                <w:cs/>
              </w:rPr>
              <w:t>Holtz-Eakin et al. (1994)؛ Kerr et al. (2014)؛ Cole &amp; Sokolyk (2018)؛ Rocha et al. (2011)</w:t>
            </w:r>
          </w:p>
        </w:tc>
        <w:tc>
          <w:tcPr>
            <w:tcW w:w="2197" w:type="dxa"/>
          </w:tcPr>
          <w:p w14:paraId="700A6529" w14:textId="77777777" w:rsidR="00673C43" w:rsidRDefault="00000000" w:rsidP="005442CC">
            <w:pPr>
              <w:bidi/>
              <w:spacing w:before="60" w:after="60"/>
            </w:pPr>
            <w:r>
              <w:rPr>
                <w:sz w:val="24"/>
                <w:szCs w:val="24"/>
                <w:rtl/>
                <w:cs/>
              </w:rPr>
              <w:t>أثر موجب للإتاحة والبنية الرسمية للتمويل في البقاء، بأدلة سببية</w:t>
            </w:r>
          </w:p>
        </w:tc>
        <w:tc>
          <w:tcPr>
            <w:tcW w:w="2197" w:type="dxa"/>
          </w:tcPr>
          <w:p w14:paraId="59D7B700" w14:textId="77777777" w:rsidR="00673C43" w:rsidRDefault="00000000" w:rsidP="005442CC">
            <w:pPr>
              <w:bidi/>
              <w:spacing w:before="60" w:after="60"/>
            </w:pPr>
            <w:r>
              <w:rPr>
                <w:sz w:val="24"/>
                <w:szCs w:val="24"/>
                <w:rtl/>
                <w:cs/>
              </w:rPr>
              <w:t>أدلة من أسواق متقدمة؛ ونفاد السيولة قد يكون عَرَضًا (Cantamessa et al., 2018)</w:t>
            </w:r>
          </w:p>
        </w:tc>
      </w:tr>
      <w:tr w:rsidR="00673C43" w14:paraId="7034CC0C" w14:textId="77777777">
        <w:trPr>
          <w:jc w:val="center"/>
        </w:trPr>
        <w:tc>
          <w:tcPr>
            <w:tcW w:w="2197" w:type="dxa"/>
          </w:tcPr>
          <w:p w14:paraId="2EDD72E1" w14:textId="77777777" w:rsidR="00673C43" w:rsidRDefault="00000000" w:rsidP="005442CC">
            <w:pPr>
              <w:bidi/>
              <w:spacing w:before="60" w:after="60"/>
            </w:pPr>
            <w:r>
              <w:rPr>
                <w:sz w:val="24"/>
                <w:szCs w:val="24"/>
                <w:rtl/>
                <w:cs/>
              </w:rPr>
              <w:t>الكفاءات الريادية والقيادية</w:t>
            </w:r>
          </w:p>
        </w:tc>
        <w:tc>
          <w:tcPr>
            <w:tcW w:w="2197" w:type="dxa"/>
          </w:tcPr>
          <w:p w14:paraId="008CEDF2" w14:textId="77777777" w:rsidR="00673C43" w:rsidRDefault="00000000" w:rsidP="005442CC">
            <w:pPr>
              <w:bidi/>
              <w:spacing w:before="60" w:after="60"/>
            </w:pPr>
            <w:r>
              <w:rPr>
                <w:sz w:val="24"/>
                <w:szCs w:val="24"/>
                <w:rtl/>
                <w:cs/>
              </w:rPr>
              <w:t>Unger et al. (2011)؛ Miao et al. (2017)؛ Man et al. (2008)</w:t>
            </w:r>
          </w:p>
        </w:tc>
        <w:tc>
          <w:tcPr>
            <w:tcW w:w="2197" w:type="dxa"/>
          </w:tcPr>
          <w:p w14:paraId="399105FA" w14:textId="77777777" w:rsidR="00673C43" w:rsidRDefault="00000000" w:rsidP="005442CC">
            <w:pPr>
              <w:bidi/>
              <w:spacing w:before="60" w:after="60"/>
            </w:pPr>
            <w:r>
              <w:rPr>
                <w:sz w:val="24"/>
                <w:szCs w:val="24"/>
                <w:rtl/>
                <w:cs/>
              </w:rPr>
              <w:t>أثر موجب يتضخّم حين تُقاس الكفاءات مخرجاتٍ لا مدخلات</w:t>
            </w:r>
          </w:p>
        </w:tc>
        <w:tc>
          <w:tcPr>
            <w:tcW w:w="2197" w:type="dxa"/>
          </w:tcPr>
          <w:p w14:paraId="0B9F0FFB" w14:textId="77777777" w:rsidR="00673C43" w:rsidRDefault="00000000" w:rsidP="005442CC">
            <w:pPr>
              <w:bidi/>
              <w:spacing w:before="60" w:after="60"/>
            </w:pPr>
            <w:r>
              <w:rPr>
                <w:sz w:val="24"/>
                <w:szCs w:val="24"/>
                <w:rtl/>
                <w:cs/>
              </w:rPr>
              <w:t>شيوع القياس بالمدخلات؛ واحتمال اللاخطية وفق عتبة الأداء (Gimeno et al., 1997)</w:t>
            </w:r>
          </w:p>
        </w:tc>
      </w:tr>
      <w:tr w:rsidR="00673C43" w14:paraId="17191A64" w14:textId="77777777">
        <w:trPr>
          <w:jc w:val="center"/>
        </w:trPr>
        <w:tc>
          <w:tcPr>
            <w:tcW w:w="2197" w:type="dxa"/>
          </w:tcPr>
          <w:p w14:paraId="3484ED95" w14:textId="77777777" w:rsidR="00673C43" w:rsidRDefault="00000000" w:rsidP="005442CC">
            <w:pPr>
              <w:bidi/>
              <w:spacing w:before="60" w:after="60"/>
            </w:pPr>
            <w:r>
              <w:rPr>
                <w:sz w:val="24"/>
                <w:szCs w:val="24"/>
                <w:rtl/>
                <w:cs/>
              </w:rPr>
              <w:t>الدعم الحكومي والبيئة التنظيمية</w:t>
            </w:r>
          </w:p>
        </w:tc>
        <w:tc>
          <w:tcPr>
            <w:tcW w:w="2197" w:type="dxa"/>
          </w:tcPr>
          <w:p w14:paraId="6A9B4578" w14:textId="77777777" w:rsidR="00673C43" w:rsidRDefault="00000000" w:rsidP="005442CC">
            <w:pPr>
              <w:bidi/>
              <w:spacing w:before="60" w:after="60"/>
            </w:pPr>
            <w:r>
              <w:rPr>
                <w:sz w:val="24"/>
                <w:szCs w:val="24"/>
                <w:rtl/>
                <w:cs/>
              </w:rPr>
              <w:t>Fuertes-Callén et al. (2025)؛ Audretsch et al. (2025)؛ Seitz et al. (2026)؛ Audretsch et al. (2024)</w:t>
            </w:r>
          </w:p>
        </w:tc>
        <w:tc>
          <w:tcPr>
            <w:tcW w:w="2197" w:type="dxa"/>
          </w:tcPr>
          <w:p w14:paraId="61C4EC5A" w14:textId="77777777" w:rsidR="00673C43" w:rsidRDefault="00000000" w:rsidP="005442CC">
            <w:pPr>
              <w:bidi/>
              <w:spacing w:before="60" w:after="60"/>
            </w:pPr>
            <w:r>
              <w:rPr>
                <w:sz w:val="24"/>
                <w:szCs w:val="24"/>
                <w:rtl/>
                <w:cs/>
              </w:rPr>
              <w:t>أثر موجب على البقاء، مشروط بعلاقة U مقلوب للتنظيم ومستوى الدخل</w:t>
            </w:r>
          </w:p>
        </w:tc>
        <w:tc>
          <w:tcPr>
            <w:tcW w:w="2197" w:type="dxa"/>
          </w:tcPr>
          <w:p w14:paraId="5AAC17C7" w14:textId="77777777" w:rsidR="00673C43" w:rsidRDefault="00000000" w:rsidP="005442CC">
            <w:pPr>
              <w:bidi/>
              <w:spacing w:before="60" w:after="60"/>
            </w:pPr>
            <w:r>
              <w:rPr>
                <w:sz w:val="24"/>
                <w:szCs w:val="24"/>
                <w:rtl/>
                <w:cs/>
              </w:rPr>
              <w:t>تعقيد الأثر على البقاء (Madaleno et al., 2022)؛ واشتراط مستوى الدخل (Cordier &amp; Bade, 2023)</w:t>
            </w:r>
          </w:p>
        </w:tc>
      </w:tr>
      <w:tr w:rsidR="00673C43" w14:paraId="4A89B270" w14:textId="77777777">
        <w:trPr>
          <w:jc w:val="center"/>
        </w:trPr>
        <w:tc>
          <w:tcPr>
            <w:tcW w:w="2197" w:type="dxa"/>
          </w:tcPr>
          <w:p w14:paraId="391633CA" w14:textId="77777777" w:rsidR="00673C43" w:rsidRDefault="00000000" w:rsidP="005442CC">
            <w:pPr>
              <w:bidi/>
              <w:spacing w:before="60" w:after="60"/>
            </w:pPr>
            <w:r>
              <w:rPr>
                <w:sz w:val="24"/>
                <w:szCs w:val="24"/>
                <w:rtl/>
                <w:cs/>
              </w:rPr>
              <w:lastRenderedPageBreak/>
              <w:t>السياق السعودي</w:t>
            </w:r>
          </w:p>
        </w:tc>
        <w:tc>
          <w:tcPr>
            <w:tcW w:w="2197" w:type="dxa"/>
          </w:tcPr>
          <w:p w14:paraId="23CD8E79" w14:textId="77777777" w:rsidR="00673C43" w:rsidRDefault="00000000" w:rsidP="005442CC">
            <w:pPr>
              <w:bidi/>
              <w:spacing w:before="60" w:after="60"/>
            </w:pPr>
            <w:r>
              <w:rPr>
                <w:sz w:val="24"/>
                <w:szCs w:val="24"/>
                <w:rtl/>
                <w:cs/>
              </w:rPr>
              <w:t>Nazneen et al. (2026)؛ Alshebami &amp; Seraj (2022)؛ Seraj et al. (2022)؛ Aloulou (2024)</w:t>
            </w:r>
          </w:p>
        </w:tc>
        <w:tc>
          <w:tcPr>
            <w:tcW w:w="2197" w:type="dxa"/>
          </w:tcPr>
          <w:p w14:paraId="1FDF7361" w14:textId="77777777" w:rsidR="00673C43" w:rsidRDefault="00000000" w:rsidP="005442CC">
            <w:pPr>
              <w:bidi/>
              <w:spacing w:before="60" w:after="60"/>
            </w:pPr>
            <w:r>
              <w:rPr>
                <w:sz w:val="24"/>
                <w:szCs w:val="24"/>
                <w:rtl/>
                <w:cs/>
              </w:rPr>
              <w:t>تعارض بشأن الدعم المؤسسي، وتركيز على الإنشاء والأداء والابتكار</w:t>
            </w:r>
          </w:p>
        </w:tc>
        <w:tc>
          <w:tcPr>
            <w:tcW w:w="2197" w:type="dxa"/>
          </w:tcPr>
          <w:p w14:paraId="5A5A0549" w14:textId="77777777" w:rsidR="00673C43" w:rsidRDefault="00000000" w:rsidP="005442CC">
            <w:pPr>
              <w:bidi/>
              <w:spacing w:before="60" w:after="60"/>
            </w:pPr>
            <w:r>
              <w:rPr>
                <w:sz w:val="24"/>
                <w:szCs w:val="24"/>
                <w:rtl/>
                <w:cs/>
              </w:rPr>
              <w:t>غياب البقاء متغيرًا تابعًا على مستوى المنشأة</w:t>
            </w:r>
          </w:p>
        </w:tc>
      </w:tr>
    </w:tbl>
    <w:p w14:paraId="1F8F4243" w14:textId="77777777" w:rsidR="00673C43" w:rsidRDefault="00673C43" w:rsidP="005442CC">
      <w:pPr>
        <w:bidi/>
        <w:spacing w:after="0" w:line="240" w:lineRule="auto"/>
      </w:pPr>
    </w:p>
    <w:p w14:paraId="55EDDA6E" w14:textId="77777777" w:rsidR="00673C43" w:rsidRDefault="00000000" w:rsidP="005442CC">
      <w:pPr>
        <w:bidi/>
        <w:spacing w:after="120" w:line="360" w:lineRule="auto"/>
      </w:pPr>
      <w:r>
        <w:rPr>
          <w:szCs w:val="28"/>
          <w:rtl/>
          <w:cs/>
        </w:rPr>
        <w:t xml:space="preserve">وتتحدد الفجوة البحثية في أربعة أوجه. الوجه الأول ندرة الأدلة في الأسواق الناشئة؛ فقد خلصت المراجعة المنهجية لعظيم وخنّا لـ١٤٠ مقالًا نُشرت بين ١٩٩٣ و٢٠٢١ إلى تركّز أدبيات بقاء الشركات الناشئة في الاقتصادات المتقدمة </w:t>
      </w:r>
      <w:r>
        <w:rPr>
          <w:rFonts w:ascii="Times New Roman" w:eastAsia="Times New Roman" w:hAnsi="Times New Roman" w:cs="Times New Roman"/>
          <w:szCs w:val="28"/>
        </w:rPr>
        <w:t>(Azeem &amp; Khanna, 2023)</w:t>
      </w:r>
      <w:r>
        <w:rPr>
          <w:szCs w:val="28"/>
          <w:rtl/>
          <w:cs/>
        </w:rPr>
        <w:t xml:space="preserve">، وهو تركّز يمسّ صلاحية التعميم لأن آليات الأثر المرصودة تفترض أسواق ائتمان عميقة ومؤسسات ناضجة، وهو ما لا ينطبق على سياق تتدنّى فيه حصة إقراض المنشآت الصغيرة إلى نحو ٨٪ </w:t>
      </w:r>
      <w:r>
        <w:rPr>
          <w:rFonts w:ascii="Times New Roman" w:eastAsia="Times New Roman" w:hAnsi="Times New Roman" w:cs="Times New Roman"/>
          <w:szCs w:val="28"/>
        </w:rPr>
        <w:t>(Rocha et al., 2011)</w:t>
      </w:r>
      <w:r>
        <w:rPr>
          <w:szCs w:val="28"/>
          <w:rtl/>
          <w:cs/>
        </w:rPr>
        <w:t>.</w:t>
      </w:r>
    </w:p>
    <w:p w14:paraId="20E1A2DA" w14:textId="77777777" w:rsidR="00673C43" w:rsidRDefault="00000000" w:rsidP="005442CC">
      <w:pPr>
        <w:bidi/>
        <w:spacing w:after="120" w:line="360" w:lineRule="auto"/>
      </w:pPr>
      <w:r>
        <w:rPr>
          <w:szCs w:val="28"/>
          <w:rtl/>
          <w:cs/>
        </w:rPr>
        <w:t xml:space="preserve">والوجه الثاني أن الدراسات السعودية المحكّمة تقيس الإنشاء أو الأداء أو الابتكار لا </w:t>
      </w:r>
      <w:r>
        <w:rPr>
          <w:b/>
          <w:bCs/>
          <w:szCs w:val="28"/>
          <w:rtl/>
          <w:cs/>
        </w:rPr>
        <w:t>البقاء</w:t>
      </w:r>
      <w:r>
        <w:rPr>
          <w:szCs w:val="28"/>
          <w:rtl/>
          <w:cs/>
        </w:rPr>
        <w:t xml:space="preserve"> </w:t>
      </w:r>
      <w:r>
        <w:rPr>
          <w:rFonts w:ascii="Times New Roman" w:eastAsia="Times New Roman" w:hAnsi="Times New Roman" w:cs="Times New Roman"/>
          <w:szCs w:val="28"/>
        </w:rPr>
        <w:t>(Alshebami &amp; Seraj, 2022; Aloulou, 2024; Seraj et al., 2022; Esmail et al., 2025)</w:t>
      </w:r>
      <w:r>
        <w:rPr>
          <w:szCs w:val="28"/>
          <w:rtl/>
          <w:cs/>
        </w:rPr>
        <w:t xml:space="preserve">، مع أن كود وزملاءه بيّنوا أن القدرة على التنبؤ بالبقاء تتحسّن بينما تتدهور القدرة على التنبؤ بالنمو، وهو سند منهجي لاختيار البقاء متغيرًا تابعًا </w:t>
      </w:r>
      <w:r>
        <w:rPr>
          <w:rFonts w:ascii="Times New Roman" w:eastAsia="Times New Roman" w:hAnsi="Times New Roman" w:cs="Times New Roman"/>
          <w:szCs w:val="28"/>
        </w:rPr>
        <w:t>(Coad et al., 2016)</w:t>
      </w:r>
      <w:r>
        <w:rPr>
          <w:szCs w:val="28"/>
          <w:rtl/>
          <w:cs/>
        </w:rPr>
        <w:t>.</w:t>
      </w:r>
    </w:p>
    <w:p w14:paraId="0B314676" w14:textId="77777777" w:rsidR="00673C43" w:rsidRDefault="00000000" w:rsidP="005442CC">
      <w:pPr>
        <w:bidi/>
        <w:spacing w:after="120" w:line="360" w:lineRule="auto"/>
      </w:pPr>
      <w:r>
        <w:rPr>
          <w:szCs w:val="28"/>
          <w:rtl/>
          <w:cs/>
        </w:rPr>
        <w:t>والوجه الثالث أن الرسائل المحلية تتناول عاملًا واحدًا أو قطاعًا واحدًا (الحربي، ٢٠٢٤؛ باراس، ٢٠٢٤؛ غيش، ٢٠٢٥)، ولا يقدّم أي منها تقديرًا للأثر النسبي لعدة عوامل مجتمعة في نموذج واحد.</w:t>
      </w:r>
    </w:p>
    <w:p w14:paraId="7C68D85B" w14:textId="77777777" w:rsidR="00673C43" w:rsidRDefault="00000000" w:rsidP="005442CC">
      <w:pPr>
        <w:bidi/>
        <w:spacing w:after="120" w:line="360" w:lineRule="auto"/>
      </w:pPr>
      <w:r>
        <w:rPr>
          <w:szCs w:val="28"/>
          <w:rtl/>
          <w:cs/>
        </w:rPr>
        <w:t xml:space="preserve">والوجه الرابع تعارض النتائج بشأن أثر الدعم الحكومي محليًا؛ فبينما تسند الأدلة الدولية أثرًا موجبًا على البقاء </w:t>
      </w:r>
      <w:r>
        <w:rPr>
          <w:rFonts w:ascii="Times New Roman" w:eastAsia="Times New Roman" w:hAnsi="Times New Roman" w:cs="Times New Roman"/>
          <w:szCs w:val="28"/>
        </w:rPr>
        <w:t>(Fuertes-Callén et al., 2025; Audretsch et al., 2025)</w:t>
      </w:r>
      <w:r>
        <w:rPr>
          <w:szCs w:val="28"/>
          <w:rtl/>
          <w:cs/>
        </w:rPr>
        <w:t xml:space="preserve">، وجدت نازنين وزملاؤها ارتباطًا سلبيًا للدعم التنظيمي المُدرَك في المملكة </w:t>
      </w:r>
      <w:r>
        <w:rPr>
          <w:rFonts w:ascii="Times New Roman" w:eastAsia="Times New Roman" w:hAnsi="Times New Roman" w:cs="Times New Roman"/>
          <w:szCs w:val="28"/>
        </w:rPr>
        <w:t>(Nazneen et al., 2026)</w:t>
      </w:r>
      <w:r>
        <w:rPr>
          <w:szCs w:val="28"/>
          <w:rtl/>
          <w:cs/>
        </w:rPr>
        <w:t>، وهو تعارض لا يُحسم بمراجعة الأدبيات بل باختبار تجريبي جديد. وعليه فموقع الدراسة الحالية هو اختبار الأثر النسبي للعوامل الثلاثة مجتمعة في استمرارية الشركات الناشئة على مستوى المنشأة داخل بيئة الأعمال السعودية.</w:t>
      </w:r>
    </w:p>
    <w:p w14:paraId="5D4123CD" w14:textId="77777777" w:rsidR="00673C43" w:rsidRDefault="00000000" w:rsidP="005442CC">
      <w:pPr>
        <w:keepNext/>
        <w:bidi/>
        <w:spacing w:before="240" w:after="120" w:line="240" w:lineRule="auto"/>
        <w:outlineLvl w:val="1"/>
      </w:pPr>
      <w:bookmarkStart w:id="32" w:name="_Toc237121048"/>
      <w:r>
        <w:rPr>
          <w:b/>
          <w:bCs/>
          <w:color w:val="0E2A47"/>
          <w:sz w:val="32"/>
          <w:szCs w:val="32"/>
          <w:rtl/>
          <w:cs/>
        </w:rPr>
        <w:lastRenderedPageBreak/>
        <w:t>٢.٤ النموذج المفاهيمي للدراسة</w:t>
      </w:r>
      <w:bookmarkEnd w:id="32"/>
    </w:p>
    <w:p w14:paraId="27075C58" w14:textId="77777777" w:rsidR="00673C43" w:rsidRDefault="00000000" w:rsidP="005442CC">
      <w:pPr>
        <w:bidi/>
        <w:spacing w:before="120" w:after="0"/>
      </w:pPr>
      <w:r>
        <w:rPr>
          <w:noProof/>
        </w:rPr>
        <w:drawing>
          <wp:inline distT="0" distB="0" distL="0" distR="0" wp14:anchorId="01B3B836" wp14:editId="66AEAE8E">
            <wp:extent cx="5580000" cy="32682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model.png"/>
                    <pic:cNvPicPr/>
                  </pic:nvPicPr>
                  <pic:blipFill>
                    <a:blip r:embed="rId8"/>
                    <a:stretch>
                      <a:fillRect/>
                    </a:stretch>
                  </pic:blipFill>
                  <pic:spPr>
                    <a:xfrm>
                      <a:off x="0" y="0"/>
                      <a:ext cx="5580000" cy="3268286"/>
                    </a:xfrm>
                    <a:prstGeom prst="rect">
                      <a:avLst/>
                    </a:prstGeom>
                  </pic:spPr>
                </pic:pic>
              </a:graphicData>
            </a:graphic>
          </wp:inline>
        </w:drawing>
      </w:r>
    </w:p>
    <w:p w14:paraId="606E72E2" w14:textId="77777777" w:rsidR="00673C43" w:rsidRDefault="00000000" w:rsidP="005442CC">
      <w:pPr>
        <w:pStyle w:val="FigureCaption"/>
        <w:jc w:val="left"/>
        <w:outlineLvl w:val="8"/>
      </w:pPr>
      <w:r>
        <w:rPr>
          <w:bCs/>
          <w:color w:val="0E2A47"/>
          <w:szCs w:val="26"/>
          <w:rtl/>
          <w:cs/>
        </w:rPr>
        <w:t>شكل (١): النموذج المفاهيمي للدراسة — إعداد الباحث</w:t>
      </w:r>
    </w:p>
    <w:p w14:paraId="083A3CEB" w14:textId="77777777" w:rsidR="00673C43" w:rsidRDefault="00000000" w:rsidP="005442CC">
      <w:pPr>
        <w:bidi/>
        <w:spacing w:after="120" w:line="360" w:lineRule="auto"/>
      </w:pPr>
      <w:r>
        <w:rPr>
          <w:szCs w:val="28"/>
          <w:rtl/>
          <w:cs/>
        </w:rPr>
        <w:t>يقوم النموذج على ثلاث علاقات تأثير مباشرة تتجه من المتغيرات المستقلة الثلاثة — التمويل وإتاحته، والكفاءات الريادية والقيادية، والدعم الحكومي والبيئة التنظيمية — إلى المتغير التابع، وهو استمرارية الشركات الناشئة مقيسةً بمؤشرات إدراكية يقيّمها المؤسِّس أو المالك تشمل البقاء ومواصلة النشاط، واستقرار الإيرادات ونموها، والاحتفاظ بالموظفين، والوفاء بالالتزامات المالية، والقدرة على الحصول على تمويل إضافي. ولا يتضمن النموذج متغيرات وسيطة ولا معدِّلة، اتساقًا مع التصميم المقطعي وحجم العينة، وتقابل علاقاته الفرضيات ح١ وح٢ وح٣، فيُقدَّر أثر كل عامل بعد ضبط أثر العاملين الآخرين.</w:t>
      </w:r>
    </w:p>
    <w:p w14:paraId="3D3FBDAA" w14:textId="77777777" w:rsidR="00673C43" w:rsidRDefault="00000000" w:rsidP="005442CC">
      <w:pPr>
        <w:bidi/>
        <w:spacing w:after="120" w:line="360" w:lineRule="auto"/>
      </w:pPr>
      <w:r>
        <w:rPr>
          <w:szCs w:val="28"/>
          <w:rtl/>
          <w:cs/>
        </w:rPr>
        <w:t xml:space="preserve">ويجمع النموذج بين موردين داخليين بالمعنى الذي تتناوله نظرية الموارد </w:t>
      </w:r>
      <w:r>
        <w:rPr>
          <w:rFonts w:ascii="Times New Roman" w:eastAsia="Times New Roman" w:hAnsi="Times New Roman" w:cs="Times New Roman"/>
          <w:szCs w:val="28"/>
        </w:rPr>
        <w:t>(Barney, 1991)</w:t>
      </w:r>
      <w:r>
        <w:rPr>
          <w:szCs w:val="28"/>
          <w:rtl/>
          <w:cs/>
        </w:rPr>
        <w:t xml:space="preserve">، وشرط مؤسسي خارجي </w:t>
      </w:r>
      <w:r>
        <w:rPr>
          <w:rFonts w:ascii="Times New Roman" w:eastAsia="Times New Roman" w:hAnsi="Times New Roman" w:cs="Times New Roman"/>
          <w:szCs w:val="28"/>
        </w:rPr>
        <w:t>(Scott, 2014; Stam &amp; van de Ven, 2021)</w:t>
      </w:r>
      <w:r>
        <w:rPr>
          <w:szCs w:val="28"/>
          <w:rtl/>
          <w:cs/>
        </w:rPr>
        <w:t xml:space="preserve">، ويمكن قراءته أيضًا في ضوء أركان نموذج تيمونز الثلاثة، مع التنبيه الصريح إلى أنه يُستخدم إطارًا مفاهيميًا لا غير ولا يُدّعى أنه خضع لاختبار تجريبي محكّم </w:t>
      </w:r>
      <w:r>
        <w:rPr>
          <w:rFonts w:ascii="Times New Roman" w:eastAsia="Times New Roman" w:hAnsi="Times New Roman" w:cs="Times New Roman"/>
          <w:szCs w:val="28"/>
        </w:rPr>
        <w:t>(Timmons &amp; Spinelli, 2009)</w:t>
      </w:r>
      <w:r>
        <w:rPr>
          <w:szCs w:val="28"/>
          <w:rtl/>
          <w:cs/>
        </w:rPr>
        <w:t>. وتعبّر الأسهم في الشكل عن علاقات تأثير مفترضة ضمن تصميم مقطعي لا تسمح بالاستدلال السببي القاطع.</w:t>
      </w:r>
    </w:p>
    <w:p w14:paraId="515C08BC" w14:textId="77777777" w:rsidR="00673C43" w:rsidRDefault="00000000" w:rsidP="005442CC">
      <w:pPr>
        <w:keepNext/>
        <w:bidi/>
        <w:spacing w:before="240" w:after="120" w:line="240" w:lineRule="auto"/>
        <w:outlineLvl w:val="1"/>
      </w:pPr>
      <w:bookmarkStart w:id="33" w:name="_Toc237121049"/>
      <w:r>
        <w:rPr>
          <w:b/>
          <w:bCs/>
          <w:color w:val="0E2A47"/>
          <w:sz w:val="32"/>
          <w:szCs w:val="32"/>
          <w:rtl/>
          <w:cs/>
        </w:rPr>
        <w:lastRenderedPageBreak/>
        <w:t>٢.٥ فرضيات الدراسة</w:t>
      </w:r>
      <w:bookmarkEnd w:id="33"/>
    </w:p>
    <w:p w14:paraId="52C7F64D" w14:textId="77777777" w:rsidR="00673C43" w:rsidRDefault="00000000" w:rsidP="005442CC">
      <w:pPr>
        <w:bidi/>
        <w:spacing w:after="120" w:line="360" w:lineRule="auto"/>
      </w:pPr>
      <w:r>
        <w:rPr>
          <w:szCs w:val="28"/>
          <w:rtl/>
          <w:cs/>
        </w:rPr>
        <w:t>بناءً على ما تقدّم من أدلة نظرية وتجريبية، تُصاغ فرضيات الدراسة الثلاث عند مستوى دلالة α = ٠.٠٥ على النحو الآتي.</w:t>
      </w:r>
    </w:p>
    <w:p w14:paraId="5C40D84A" w14:textId="77777777" w:rsidR="00673C43" w:rsidRDefault="00000000" w:rsidP="005442CC">
      <w:pPr>
        <w:bidi/>
        <w:spacing w:after="120" w:line="360" w:lineRule="auto"/>
      </w:pPr>
      <w:r>
        <w:rPr>
          <w:szCs w:val="28"/>
          <w:rtl/>
          <w:cs/>
        </w:rPr>
        <w:t xml:space="preserve">استنادًا إلى الأدلة شبه‑التجريبية على أن نقص رأس المال — لا نقص الجدارة — هو ما يُنهي مشاريع قابلة للحياة </w:t>
      </w:r>
      <w:r>
        <w:rPr>
          <w:rFonts w:ascii="Times New Roman" w:eastAsia="Times New Roman" w:hAnsi="Times New Roman" w:cs="Times New Roman"/>
          <w:szCs w:val="28"/>
        </w:rPr>
        <w:t>(Holtz-Eakin et al., 1994; Kerr et al., 2014)</w:t>
      </w:r>
      <w:r>
        <w:rPr>
          <w:szCs w:val="28"/>
          <w:rtl/>
          <w:cs/>
        </w:rPr>
        <w:t xml:space="preserve">، وإلى ما وُثّق من قيود هيكلية في إقراض المنشآت الصغيرة في المنطقة </w:t>
      </w:r>
      <w:r>
        <w:rPr>
          <w:rFonts w:ascii="Times New Roman" w:eastAsia="Times New Roman" w:hAnsi="Times New Roman" w:cs="Times New Roman"/>
          <w:szCs w:val="28"/>
        </w:rPr>
        <w:t>(Rocha et al., 2011)</w:t>
      </w:r>
      <w:r>
        <w:rPr>
          <w:szCs w:val="28"/>
          <w:rtl/>
          <w:cs/>
        </w:rPr>
        <w:t xml:space="preserve">، وإلى موقع رأس المال المالي بوصفه موردًا تمكينيًا في نظرية الموارد </w:t>
      </w:r>
      <w:r>
        <w:rPr>
          <w:rFonts w:ascii="Times New Roman" w:eastAsia="Times New Roman" w:hAnsi="Times New Roman" w:cs="Times New Roman"/>
          <w:szCs w:val="28"/>
        </w:rPr>
        <w:t>(Barney, 1991)</w:t>
      </w:r>
      <w:r>
        <w:rPr>
          <w:szCs w:val="28"/>
          <w:rtl/>
          <w:cs/>
        </w:rPr>
        <w:t>، تُصاغ الفرضية الأولى:</w:t>
      </w:r>
    </w:p>
    <w:p w14:paraId="3EB67370" w14:textId="77777777" w:rsidR="00673C43" w:rsidRDefault="00000000" w:rsidP="005442CC">
      <w:pPr>
        <w:bidi/>
        <w:spacing w:after="120" w:line="360" w:lineRule="auto"/>
      </w:pPr>
      <w:r>
        <w:rPr>
          <w:b/>
          <w:bCs/>
          <w:szCs w:val="28"/>
          <w:rtl/>
          <w:cs/>
        </w:rPr>
        <w:t>الفرضية الأولى (ح١):</w:t>
      </w:r>
      <w:r>
        <w:rPr>
          <w:szCs w:val="28"/>
          <w:rtl/>
          <w:cs/>
        </w:rPr>
        <w:t xml:space="preserve"> توجد علاقة تأثير ذات دلالة إحصائية للتمويل وإتاحته في استمرارية الشركات الناشئة.</w:t>
      </w:r>
    </w:p>
    <w:p w14:paraId="78776062" w14:textId="77777777" w:rsidR="00673C43" w:rsidRDefault="00000000" w:rsidP="005442CC">
      <w:pPr>
        <w:bidi/>
        <w:spacing w:after="120" w:line="360" w:lineRule="auto"/>
      </w:pPr>
      <w:r>
        <w:rPr>
          <w:szCs w:val="28"/>
          <w:rtl/>
          <w:cs/>
        </w:rPr>
        <w:t xml:space="preserve">واستنادًا إلى ما أظهره التحليل البَعدي من ارتفاع الارتباط حين يُقاس رأس المال البشري مخرجاتٍ معرفية ومهارية </w:t>
      </w:r>
      <w:r>
        <w:rPr>
          <w:rFonts w:ascii="Times New Roman" w:eastAsia="Times New Roman" w:hAnsi="Times New Roman" w:cs="Times New Roman"/>
          <w:szCs w:val="28"/>
        </w:rPr>
        <w:t>(rc = .204)</w:t>
      </w:r>
      <w:r>
        <w:rPr>
          <w:szCs w:val="28"/>
          <w:rtl/>
          <w:cs/>
        </w:rPr>
        <w:t xml:space="preserve"> لا مدخلاتٍ تعليمية </w:t>
      </w:r>
      <w:r>
        <w:rPr>
          <w:rFonts w:ascii="Times New Roman" w:eastAsia="Times New Roman" w:hAnsi="Times New Roman" w:cs="Times New Roman"/>
          <w:szCs w:val="28"/>
        </w:rPr>
        <w:t>(rc = .090)</w:t>
      </w:r>
      <w:r>
        <w:rPr>
          <w:szCs w:val="28"/>
          <w:rtl/>
          <w:cs/>
        </w:rPr>
        <w:t xml:space="preserve"> </w:t>
      </w:r>
      <w:r>
        <w:rPr>
          <w:rFonts w:ascii="Times New Roman" w:eastAsia="Times New Roman" w:hAnsi="Times New Roman" w:cs="Times New Roman"/>
          <w:szCs w:val="28"/>
        </w:rPr>
        <w:t>(Unger et al., 2011)</w:t>
      </w:r>
      <w:r>
        <w:rPr>
          <w:szCs w:val="28"/>
          <w:rtl/>
          <w:cs/>
        </w:rPr>
        <w:t xml:space="preserve">، وإلى حجم الأثر الأعلى المسجّل للكفاءة الذاتية الريادية </w:t>
      </w:r>
      <w:r>
        <w:rPr>
          <w:rFonts w:ascii="Times New Roman" w:eastAsia="Times New Roman" w:hAnsi="Times New Roman" w:cs="Times New Roman"/>
          <w:szCs w:val="28"/>
        </w:rPr>
        <w:t>(r = .309)</w:t>
      </w:r>
      <w:r>
        <w:rPr>
          <w:szCs w:val="28"/>
          <w:rtl/>
          <w:cs/>
        </w:rPr>
        <w:t xml:space="preserve"> </w:t>
      </w:r>
      <w:r>
        <w:rPr>
          <w:rFonts w:ascii="Times New Roman" w:eastAsia="Times New Roman" w:hAnsi="Times New Roman" w:cs="Times New Roman"/>
          <w:szCs w:val="28"/>
        </w:rPr>
        <w:t>(Miao et al., 2017)</w:t>
      </w:r>
      <w:r>
        <w:rPr>
          <w:szCs w:val="28"/>
          <w:rtl/>
          <w:cs/>
        </w:rPr>
        <w:t xml:space="preserve">، وإلى استيفاء الكفاءات لشروط المورد الاستراتيجي </w:t>
      </w:r>
      <w:r>
        <w:rPr>
          <w:rFonts w:ascii="Times New Roman" w:eastAsia="Times New Roman" w:hAnsi="Times New Roman" w:cs="Times New Roman"/>
          <w:szCs w:val="28"/>
        </w:rPr>
        <w:t>(Barney, 1991)</w:t>
      </w:r>
      <w:r>
        <w:rPr>
          <w:szCs w:val="28"/>
          <w:rtl/>
          <w:cs/>
        </w:rPr>
        <w:t>، تُصاغ الفرضية الثانية:</w:t>
      </w:r>
    </w:p>
    <w:p w14:paraId="16B9817F" w14:textId="77777777" w:rsidR="00673C43" w:rsidRDefault="00000000" w:rsidP="005442CC">
      <w:pPr>
        <w:bidi/>
        <w:spacing w:after="120" w:line="360" w:lineRule="auto"/>
      </w:pPr>
      <w:r>
        <w:rPr>
          <w:b/>
          <w:bCs/>
          <w:szCs w:val="28"/>
          <w:rtl/>
          <w:cs/>
        </w:rPr>
        <w:t>الفرضية الثانية (ح٢):</w:t>
      </w:r>
      <w:r>
        <w:rPr>
          <w:szCs w:val="28"/>
          <w:rtl/>
          <w:cs/>
        </w:rPr>
        <w:t xml:space="preserve"> توجد علاقة تأثير ذات دلالة إحصائية للكفاءات الريادية والقيادية في استمرارية الشركات الناشئة.</w:t>
      </w:r>
    </w:p>
    <w:p w14:paraId="65A99C35" w14:textId="77777777" w:rsidR="00673C43" w:rsidRDefault="00000000" w:rsidP="005442CC">
      <w:pPr>
        <w:bidi/>
        <w:spacing w:after="120" w:line="360" w:lineRule="auto"/>
      </w:pPr>
      <w:r>
        <w:rPr>
          <w:szCs w:val="28"/>
          <w:rtl/>
          <w:cs/>
        </w:rPr>
        <w:t xml:space="preserve">واستنادًا إلى الأدلة التجريبية واسعة النطاق على أن الدعم العام يرفع معدلات البقاء </w:t>
      </w:r>
      <w:r>
        <w:rPr>
          <w:rFonts w:ascii="Times New Roman" w:eastAsia="Times New Roman" w:hAnsi="Times New Roman" w:cs="Times New Roman"/>
          <w:szCs w:val="28"/>
        </w:rPr>
        <w:t>(Fuertes-Callén et al., 2025)</w:t>
      </w:r>
      <w:r>
        <w:rPr>
          <w:szCs w:val="28"/>
          <w:rtl/>
          <w:cs/>
        </w:rPr>
        <w:t xml:space="preserve"> ويخفض احتمال الخروج </w:t>
      </w:r>
      <w:r>
        <w:rPr>
          <w:rFonts w:ascii="Times New Roman" w:eastAsia="Times New Roman" w:hAnsi="Times New Roman" w:cs="Times New Roman"/>
          <w:szCs w:val="28"/>
        </w:rPr>
        <w:t>(Audretsch et al., 2025)</w:t>
      </w:r>
      <w:r>
        <w:rPr>
          <w:szCs w:val="28"/>
          <w:rtl/>
          <w:cs/>
        </w:rPr>
        <w:t xml:space="preserve">، وإلى قوة أثر الحاضنات والمسرّعات في الاقتصادات الناشئة </w:t>
      </w:r>
      <w:r>
        <w:rPr>
          <w:rFonts w:ascii="Times New Roman" w:eastAsia="Times New Roman" w:hAnsi="Times New Roman" w:cs="Times New Roman"/>
          <w:szCs w:val="28"/>
        </w:rPr>
        <w:t>(Seitz et al., 2026)</w:t>
      </w:r>
      <w:r>
        <w:rPr>
          <w:szCs w:val="28"/>
          <w:rtl/>
          <w:cs/>
        </w:rPr>
        <w:t xml:space="preserve">، وإلى اشتراط ارتفاع الدخل لفاعلية برامج الدعم </w:t>
      </w:r>
      <w:r>
        <w:rPr>
          <w:rFonts w:ascii="Times New Roman" w:eastAsia="Times New Roman" w:hAnsi="Times New Roman" w:cs="Times New Roman"/>
          <w:szCs w:val="28"/>
        </w:rPr>
        <w:t>(Cordier &amp; Bade, 2023)</w:t>
      </w:r>
      <w:r>
        <w:rPr>
          <w:szCs w:val="28"/>
          <w:rtl/>
          <w:cs/>
        </w:rPr>
        <w:t xml:space="preserve">، ومع الإقرار بالنتيجة المعارضة التي رصدتها نازنين وزملاؤها في السياق السعودي </w:t>
      </w:r>
      <w:r>
        <w:rPr>
          <w:rFonts w:ascii="Times New Roman" w:eastAsia="Times New Roman" w:hAnsi="Times New Roman" w:cs="Times New Roman"/>
          <w:szCs w:val="28"/>
        </w:rPr>
        <w:t>(Nazneen et al., 2026)</w:t>
      </w:r>
      <w:r>
        <w:rPr>
          <w:szCs w:val="28"/>
          <w:rtl/>
          <w:cs/>
        </w:rPr>
        <w:t>، تُصاغ الفرضية الثالثة:</w:t>
      </w:r>
    </w:p>
    <w:p w14:paraId="36DA8A80" w14:textId="77777777" w:rsidR="00673C43" w:rsidRDefault="00000000" w:rsidP="005442CC">
      <w:pPr>
        <w:bidi/>
        <w:spacing w:after="120" w:line="360" w:lineRule="auto"/>
      </w:pPr>
      <w:r>
        <w:rPr>
          <w:b/>
          <w:bCs/>
          <w:szCs w:val="28"/>
          <w:rtl/>
          <w:cs/>
        </w:rPr>
        <w:lastRenderedPageBreak/>
        <w:t>الفرضية الثالثة (ح٣):</w:t>
      </w:r>
      <w:r>
        <w:rPr>
          <w:szCs w:val="28"/>
          <w:rtl/>
          <w:cs/>
        </w:rPr>
        <w:t xml:space="preserve"> توجد علاقة تأثير ذات دلالة إحصائية للدعم الحكومي والبيئة التنظيمية في استمرارية الشركات الناشئة.</w:t>
      </w:r>
    </w:p>
    <w:p w14:paraId="790023E4" w14:textId="77777777" w:rsidR="00673C43" w:rsidRDefault="00000000" w:rsidP="005442CC">
      <w:pPr>
        <w:keepNext/>
        <w:bidi/>
        <w:spacing w:before="240" w:after="120" w:line="240" w:lineRule="auto"/>
        <w:outlineLvl w:val="1"/>
      </w:pPr>
      <w:bookmarkStart w:id="34" w:name="_Toc237121050"/>
      <w:r>
        <w:rPr>
          <w:b/>
          <w:bCs/>
          <w:color w:val="0E2A47"/>
          <w:sz w:val="32"/>
          <w:szCs w:val="32"/>
          <w:rtl/>
          <w:cs/>
        </w:rPr>
        <w:t>خلاصة الفصل</w:t>
      </w:r>
      <w:bookmarkEnd w:id="34"/>
    </w:p>
    <w:p w14:paraId="156DE867" w14:textId="77777777" w:rsidR="00673C43" w:rsidRDefault="00000000" w:rsidP="005442CC">
      <w:pPr>
        <w:bidi/>
        <w:spacing w:after="120" w:line="360" w:lineRule="auto"/>
      </w:pPr>
      <w:r>
        <w:rPr>
          <w:szCs w:val="28"/>
          <w:rtl/>
          <w:cs/>
        </w:rPr>
        <w:t>عرض هذا الفصل الأساس النظري قائمًا على أدبيات بقاء المنظمات ونظرية الموارد والنظرية المؤسسية ومنظومة ريادة الأعمال، مع نموذج تيمونز إطارًا مفاهيميًا تصنيفيًا، ثم راجع الدراسات السابقة في المحاور الأربعة. وتبيّن اتساق الأدلة على أثر إتاحة التمويل وبنيته الرسمية في البقاء، وارتفاع أثر الكفاءات حين تُقاس مخرجاتٍ لا مدخلات، واشتراط أثر الدعم الحكومي بمستوى الدخل وبعلاقة غير خطية للتنظيم. وحدّد التعقيب أربعة أوجه للفجوة أبرزها غياب البقاء متغيرًا تابعًا على مستوى المنشأة محليًا وتعارض الأدلة بشأن أثر الدعم المؤسسي، وانتهى إلى النموذج المفاهيمي واشتقاق الفرضيات الثلاث التي تُختبر في الفصلين التاليين.</w:t>
      </w:r>
    </w:p>
    <w:p w14:paraId="34797396" w14:textId="77777777" w:rsidR="00673C43" w:rsidRDefault="00000000" w:rsidP="005442CC">
      <w:pPr>
        <w:bidi/>
      </w:pPr>
      <w:r>
        <w:br w:type="page"/>
      </w:r>
    </w:p>
    <w:p w14:paraId="325415DD" w14:textId="77777777" w:rsidR="00673C43" w:rsidRDefault="00000000">
      <w:pPr>
        <w:keepNext/>
        <w:bidi/>
        <w:spacing w:before="360" w:after="240" w:line="240" w:lineRule="auto"/>
        <w:jc w:val="center"/>
        <w:outlineLvl w:val="0"/>
      </w:pPr>
      <w:bookmarkStart w:id="35" w:name="_Toc237121051"/>
      <w:r>
        <w:rPr>
          <w:b/>
          <w:bCs/>
          <w:color w:val="0E2A47"/>
          <w:sz w:val="36"/>
          <w:szCs w:val="36"/>
          <w:rtl/>
          <w:cs/>
        </w:rPr>
        <w:lastRenderedPageBreak/>
        <w:t>الفصل الثالث: منهجية البحث</w:t>
      </w:r>
      <w:bookmarkEnd w:id="35"/>
    </w:p>
    <w:p w14:paraId="5ED786FD" w14:textId="77777777" w:rsidR="00673C43" w:rsidRDefault="00000000" w:rsidP="005442CC">
      <w:pPr>
        <w:keepNext/>
        <w:bidi/>
        <w:spacing w:before="240" w:after="120" w:line="240" w:lineRule="auto"/>
        <w:outlineLvl w:val="1"/>
      </w:pPr>
      <w:bookmarkStart w:id="36" w:name="_Toc237121052"/>
      <w:r>
        <w:rPr>
          <w:b/>
          <w:bCs/>
          <w:color w:val="0E2A47"/>
          <w:sz w:val="32"/>
          <w:szCs w:val="32"/>
          <w:rtl/>
          <w:cs/>
        </w:rPr>
        <w:t>تمهيد</w:t>
      </w:r>
      <w:bookmarkEnd w:id="36"/>
    </w:p>
    <w:p w14:paraId="0D629199" w14:textId="77777777" w:rsidR="00673C43" w:rsidRDefault="00000000" w:rsidP="005442CC">
      <w:pPr>
        <w:bidi/>
        <w:spacing w:after="120" w:line="360" w:lineRule="auto"/>
      </w:pPr>
      <w:r>
        <w:rPr>
          <w:szCs w:val="28"/>
          <w:rtl/>
          <w:cs/>
        </w:rPr>
        <w:t>يعرض هذا الفصل منهج الدراسة وتصميمها، ومجتمعها وعينتها، وأداتها وصدقها وثباتها، وتعريفات متغيراتها وأساليب معالجتها، مع الإفصاح عن قيودها المنهجية.</w:t>
      </w:r>
    </w:p>
    <w:p w14:paraId="19784D76" w14:textId="77777777" w:rsidR="00673C43" w:rsidRDefault="00000000" w:rsidP="005442CC">
      <w:pPr>
        <w:keepNext/>
        <w:bidi/>
        <w:spacing w:before="240" w:after="120" w:line="240" w:lineRule="auto"/>
        <w:outlineLvl w:val="1"/>
      </w:pPr>
      <w:bookmarkStart w:id="37" w:name="_Toc237121053"/>
      <w:r>
        <w:rPr>
          <w:b/>
          <w:bCs/>
          <w:color w:val="0E2A47"/>
          <w:sz w:val="32"/>
          <w:szCs w:val="32"/>
          <w:rtl/>
          <w:cs/>
        </w:rPr>
        <w:t>٣.١ فلسفة البحث ومنهجه</w:t>
      </w:r>
      <w:bookmarkEnd w:id="37"/>
    </w:p>
    <w:p w14:paraId="37406828" w14:textId="77777777" w:rsidR="00673C43" w:rsidRDefault="00000000" w:rsidP="005442CC">
      <w:pPr>
        <w:bidi/>
        <w:spacing w:after="120" w:line="360" w:lineRule="auto"/>
      </w:pPr>
      <w:r>
        <w:rPr>
          <w:szCs w:val="28"/>
          <w:rtl/>
          <w:cs/>
        </w:rPr>
        <w:t xml:space="preserve">تنطلق الدراسة من الفلسفة الوضعية </w:t>
      </w:r>
      <w:r>
        <w:rPr>
          <w:rFonts w:ascii="Times New Roman" w:eastAsia="Times New Roman" w:hAnsi="Times New Roman" w:cs="Times New Roman"/>
          <w:szCs w:val="28"/>
        </w:rPr>
        <w:t>(Positivism)</w:t>
      </w:r>
      <w:r>
        <w:rPr>
          <w:szCs w:val="28"/>
          <w:rtl/>
          <w:cs/>
        </w:rPr>
        <w:t xml:space="preserve">، لأن سؤالها سؤال «إلى أي مدى» تناسبه المقاربة الكمية لا سؤال «كيف» التأويلي </w:t>
      </w:r>
      <w:r>
        <w:rPr>
          <w:rFonts w:ascii="Times New Roman" w:eastAsia="Times New Roman" w:hAnsi="Times New Roman" w:cs="Times New Roman"/>
          <w:szCs w:val="28"/>
        </w:rPr>
        <w:t>(Saunders et al., 2009; Sekaran &amp; Bougie, 2016)</w:t>
      </w:r>
      <w:r>
        <w:rPr>
          <w:szCs w:val="28"/>
          <w:rtl/>
          <w:cs/>
        </w:rPr>
        <w:t xml:space="preserve">، وتتبنى المنهج الاستنباطي </w:t>
      </w:r>
      <w:r>
        <w:rPr>
          <w:rFonts w:ascii="Times New Roman" w:eastAsia="Times New Roman" w:hAnsi="Times New Roman" w:cs="Times New Roman"/>
          <w:szCs w:val="28"/>
        </w:rPr>
        <w:t>(Deductive Approach)</w:t>
      </w:r>
      <w:r>
        <w:rPr>
          <w:szCs w:val="28"/>
          <w:rtl/>
          <w:cs/>
        </w:rPr>
        <w:t xml:space="preserve">؛ إذ اشتُقت الفرضيات الثلاث قبل جمع البيانات من إطار يجمع الموارد </w:t>
      </w:r>
      <w:r>
        <w:rPr>
          <w:rFonts w:ascii="Times New Roman" w:eastAsia="Times New Roman" w:hAnsi="Times New Roman" w:cs="Times New Roman"/>
          <w:szCs w:val="28"/>
        </w:rPr>
        <w:t>(Barney, 1991)</w:t>
      </w:r>
      <w:r>
        <w:rPr>
          <w:szCs w:val="28"/>
          <w:rtl/>
          <w:cs/>
        </w:rPr>
        <w:t xml:space="preserve"> وبقاء المنظمات </w:t>
      </w:r>
      <w:r>
        <w:rPr>
          <w:rFonts w:ascii="Times New Roman" w:eastAsia="Times New Roman" w:hAnsi="Times New Roman" w:cs="Times New Roman"/>
          <w:szCs w:val="28"/>
        </w:rPr>
        <w:t>(Stinchcombe, 1965)</w:t>
      </w:r>
      <w:r>
        <w:rPr>
          <w:szCs w:val="28"/>
          <w:rtl/>
          <w:cs/>
        </w:rPr>
        <w:t xml:space="preserve"> والنظرية المؤسسية </w:t>
      </w:r>
      <w:r>
        <w:rPr>
          <w:rFonts w:ascii="Times New Roman" w:eastAsia="Times New Roman" w:hAnsi="Times New Roman" w:cs="Times New Roman"/>
          <w:szCs w:val="28"/>
        </w:rPr>
        <w:t>(Scott, 2014)</w:t>
      </w:r>
      <w:r>
        <w:rPr>
          <w:szCs w:val="28"/>
          <w:rtl/>
          <w:cs/>
        </w:rPr>
        <w:t>. والمنهج وصفي تحليلي: وصف الإدراكات بالمتوسطات والانحرافات، وتحليل العلاقات واختبار الفرضيات.</w:t>
      </w:r>
    </w:p>
    <w:p w14:paraId="3CE89A87" w14:textId="77777777" w:rsidR="00673C43" w:rsidRDefault="00000000" w:rsidP="005442CC">
      <w:pPr>
        <w:keepNext/>
        <w:bidi/>
        <w:spacing w:before="240" w:after="120" w:line="240" w:lineRule="auto"/>
        <w:outlineLvl w:val="1"/>
      </w:pPr>
      <w:bookmarkStart w:id="38" w:name="_Toc237121054"/>
      <w:r>
        <w:rPr>
          <w:b/>
          <w:bCs/>
          <w:color w:val="0E2A47"/>
          <w:sz w:val="32"/>
          <w:szCs w:val="32"/>
          <w:rtl/>
          <w:cs/>
        </w:rPr>
        <w:t>٣.٢ تصميم البحث</w:t>
      </w:r>
      <w:bookmarkEnd w:id="38"/>
    </w:p>
    <w:p w14:paraId="427CF845" w14:textId="77777777" w:rsidR="00673C43" w:rsidRDefault="00000000" w:rsidP="005442CC">
      <w:pPr>
        <w:bidi/>
        <w:spacing w:after="120" w:line="360" w:lineRule="auto"/>
      </w:pPr>
      <w:r>
        <w:rPr>
          <w:szCs w:val="28"/>
          <w:rtl/>
          <w:cs/>
        </w:rPr>
        <w:t xml:space="preserve">التصميم كمي مقطعي </w:t>
      </w:r>
      <w:r>
        <w:rPr>
          <w:rFonts w:ascii="Times New Roman" w:eastAsia="Times New Roman" w:hAnsi="Times New Roman" w:cs="Times New Roman"/>
          <w:szCs w:val="28"/>
        </w:rPr>
        <w:t>(Cross-sectional)</w:t>
      </w:r>
      <w:r>
        <w:rPr>
          <w:szCs w:val="28"/>
          <w:rtl/>
          <w:cs/>
        </w:rPr>
        <w:t xml:space="preserve"> في نقطة زمنية واحدة، غير تجريبي ارتباطي، بلا تحكم ولا توزيع عشوائي؛ واختير لغياب بيانات طولية عن الشركات الناشئة وضيق زمن مشروع التخرج، ويُصرَّح بذلك قيدًا لا مسوّغًا. ويترتب عليه: أنه </w:t>
      </w:r>
      <w:r>
        <w:rPr>
          <w:b/>
          <w:bCs/>
          <w:szCs w:val="28"/>
          <w:rtl/>
          <w:cs/>
        </w:rPr>
        <w:t>لا يثبت سببية</w:t>
      </w:r>
      <w:r>
        <w:rPr>
          <w:szCs w:val="28"/>
          <w:rtl/>
          <w:cs/>
        </w:rPr>
        <w:t xml:space="preserve">، فالصحيح أن التمويل «يرتبط» بالاستمرارية لا أنه «يؤدي» إليها؛ وأنه </w:t>
      </w:r>
      <w:r>
        <w:rPr>
          <w:b/>
          <w:bCs/>
          <w:szCs w:val="28"/>
          <w:rtl/>
          <w:cs/>
        </w:rPr>
        <w:t>لا يحدد اتجاه العلاقة</w:t>
      </w:r>
      <w:r>
        <w:rPr>
          <w:szCs w:val="28"/>
          <w:rtl/>
          <w:cs/>
        </w:rPr>
        <w:t xml:space="preserve">، فقد يكون التمويل سببًا في الاستمرارية، وقد تكون الشركات الأكثر استقرارًا هي الأقدر على اجتذابه؛ وأنه </w:t>
      </w:r>
      <w:r>
        <w:rPr>
          <w:b/>
          <w:bCs/>
          <w:szCs w:val="28"/>
          <w:rtl/>
          <w:cs/>
        </w:rPr>
        <w:t xml:space="preserve">يواجه الداخلية </w:t>
      </w:r>
      <w:r>
        <w:rPr>
          <w:rFonts w:ascii="Times New Roman" w:eastAsia="Times New Roman" w:hAnsi="Times New Roman" w:cs="Times New Roman"/>
          <w:b/>
          <w:bCs/>
          <w:szCs w:val="28"/>
        </w:rPr>
        <w:t>(Endogeneity)</w:t>
      </w:r>
      <w:r>
        <w:rPr>
          <w:szCs w:val="28"/>
          <w:rtl/>
          <w:cs/>
        </w:rPr>
        <w:t xml:space="preserve">، فقد بيّن </w:t>
      </w:r>
      <w:r>
        <w:rPr>
          <w:rFonts w:ascii="Times New Roman" w:eastAsia="Times New Roman" w:hAnsi="Times New Roman" w:cs="Times New Roman"/>
          <w:szCs w:val="28"/>
        </w:rPr>
        <w:t>(Chemmanur et al., 2011)</w:t>
      </w:r>
      <w:r>
        <w:rPr>
          <w:szCs w:val="28"/>
          <w:rtl/>
          <w:cs/>
        </w:rPr>
        <w:t xml:space="preserve"> أن أثر رأس المال الجريء الظاهر يجمع أثر الفرز </w:t>
      </w:r>
      <w:r>
        <w:rPr>
          <w:rFonts w:ascii="Times New Roman" w:eastAsia="Times New Roman" w:hAnsi="Times New Roman" w:cs="Times New Roman"/>
          <w:szCs w:val="28"/>
        </w:rPr>
        <w:t>(Screening Effect)</w:t>
      </w:r>
      <w:r>
        <w:rPr>
          <w:szCs w:val="28"/>
          <w:rtl/>
          <w:cs/>
        </w:rPr>
        <w:t xml:space="preserve"> — انتقاء الممولين ابتداءً للأعلى كفاءةً — وأثر إضافة القيمة </w:t>
      </w:r>
      <w:r>
        <w:rPr>
          <w:rFonts w:ascii="Times New Roman" w:eastAsia="Times New Roman" w:hAnsi="Times New Roman" w:cs="Times New Roman"/>
          <w:szCs w:val="28"/>
        </w:rPr>
        <w:t>(Value-added Effect)</w:t>
      </w:r>
      <w:r>
        <w:rPr>
          <w:szCs w:val="28"/>
          <w:rtl/>
          <w:cs/>
        </w:rPr>
        <w:t xml:space="preserve"> اللاحق، وعدم فصلهما يحيّز المعامل صعودًا، ولا تدّعي الدراسة معالجتها. ولذلك، ولما يرد في (٣.٣.١)، يُعامَل الانحدار </w:t>
      </w:r>
      <w:r>
        <w:rPr>
          <w:b/>
          <w:bCs/>
          <w:szCs w:val="28"/>
          <w:rtl/>
          <w:cs/>
        </w:rPr>
        <w:t>استكشافيًا لا تأكيديًا</w:t>
      </w:r>
      <w:r>
        <w:rPr>
          <w:szCs w:val="28"/>
          <w:rtl/>
          <w:cs/>
        </w:rPr>
        <w:t>، فالوصف والارتباط أساس قراءة النتائج.</w:t>
      </w:r>
    </w:p>
    <w:p w14:paraId="4F4D56FE" w14:textId="77777777" w:rsidR="00673C43" w:rsidRDefault="00000000" w:rsidP="005442CC">
      <w:pPr>
        <w:keepNext/>
        <w:bidi/>
        <w:spacing w:before="240" w:after="120" w:line="240" w:lineRule="auto"/>
        <w:outlineLvl w:val="1"/>
      </w:pPr>
      <w:bookmarkStart w:id="39" w:name="_Toc237121055"/>
      <w:r>
        <w:rPr>
          <w:b/>
          <w:bCs/>
          <w:color w:val="0E2A47"/>
          <w:sz w:val="32"/>
          <w:szCs w:val="32"/>
          <w:rtl/>
          <w:cs/>
        </w:rPr>
        <w:lastRenderedPageBreak/>
        <w:t>٣.٣ مجتمع الدراسة وعينتها</w:t>
      </w:r>
      <w:bookmarkEnd w:id="39"/>
    </w:p>
    <w:p w14:paraId="650F25A3" w14:textId="77777777" w:rsidR="00673C43" w:rsidRDefault="00000000" w:rsidP="005442CC">
      <w:pPr>
        <w:bidi/>
        <w:spacing w:after="120" w:line="360" w:lineRule="auto"/>
      </w:pPr>
      <w:r>
        <w:rPr>
          <w:szCs w:val="28"/>
          <w:rtl/>
          <w:cs/>
        </w:rPr>
        <w:t xml:space="preserve">يتكوّن المجتمع من مؤسِّسي وملّاك الشركات الناشئة العاملة داخل المملكة، واختير المؤسِّس أو المالك مصدرًا للبيانات لأنه الأقدر على تقويم أوضاع شركته. ولا يتوافر إطار معاينة </w:t>
      </w:r>
      <w:r>
        <w:rPr>
          <w:rFonts w:ascii="Times New Roman" w:eastAsia="Times New Roman" w:hAnsi="Times New Roman" w:cs="Times New Roman"/>
          <w:szCs w:val="28"/>
        </w:rPr>
        <w:t>(Sampling Frame)</w:t>
      </w:r>
      <w:r>
        <w:rPr>
          <w:szCs w:val="28"/>
          <w:rtl/>
          <w:cs/>
        </w:rPr>
        <w:t xml:space="preserve"> شامل يُسحب منه عشوائيًا؛ فالسجلات الرسمية تُصنِّف المنشآت بالحجم والنشاط لا بمعيار «الشركة الناشئة»، ولا يتوافر إحصاء وطني للإغلاق، فيُستأنس بمعدل التوقّف في تقارير مرصد ريادة الأعمال العالمي </w:t>
      </w:r>
      <w:r>
        <w:rPr>
          <w:rFonts w:ascii="Times New Roman" w:eastAsia="Times New Roman" w:hAnsi="Times New Roman" w:cs="Times New Roman"/>
          <w:szCs w:val="28"/>
        </w:rPr>
        <w:t>(Roomi et al., 2025)</w:t>
      </w:r>
      <w:r>
        <w:rPr>
          <w:szCs w:val="28"/>
          <w:rtl/>
          <w:cs/>
        </w:rPr>
        <w:t xml:space="preserve"> مؤشرًا مسحيًا لا سجلًا إداريًا. وهذا الغياب هو مبرر المعاينة غير الاحتمالية الهادفة </w:t>
      </w:r>
      <w:r>
        <w:rPr>
          <w:rFonts w:ascii="Times New Roman" w:eastAsia="Times New Roman" w:hAnsi="Times New Roman" w:cs="Times New Roman"/>
          <w:szCs w:val="28"/>
        </w:rPr>
        <w:t>(Purposive Sampling)</w:t>
      </w:r>
      <w:r>
        <w:rPr>
          <w:szCs w:val="28"/>
          <w:rtl/>
          <w:cs/>
        </w:rPr>
        <w:t xml:space="preserve"> لا اعتبارات اليسر، وهي الموصى بها حين يتعذّر حصر المجتمع </w:t>
      </w:r>
      <w:r>
        <w:rPr>
          <w:rFonts w:ascii="Times New Roman" w:eastAsia="Times New Roman" w:hAnsi="Times New Roman" w:cs="Times New Roman"/>
          <w:szCs w:val="28"/>
        </w:rPr>
        <w:t>(Sekaran &amp; Bougie, 2016)</w:t>
      </w:r>
      <w:r>
        <w:rPr>
          <w:szCs w:val="28"/>
          <w:rtl/>
          <w:cs/>
        </w:rPr>
        <w:t>.</w:t>
      </w:r>
    </w:p>
    <w:p w14:paraId="1123D67A" w14:textId="77777777" w:rsidR="00673C43" w:rsidRDefault="00000000" w:rsidP="005442CC">
      <w:pPr>
        <w:bidi/>
        <w:spacing w:after="120" w:line="360" w:lineRule="auto"/>
      </w:pPr>
      <w:r>
        <w:rPr>
          <w:szCs w:val="28"/>
          <w:rtl/>
          <w:cs/>
        </w:rPr>
        <w:t>وطُبِّقت ثلاثة معايير للإدراج، استُبعدت على أساسها أي استجابة لا تستوفيها مجتمعةً: تسجيل الشركة رسميًا وعملها داخل المملكة؛ وألّا يتجاوز عمرها سبع سنوات اتساقًا مع مرحلة «عبء الحداثة»؛ وأن يكون المستجيب مؤسِّسًا أو مالكًا مطّلعًا على أداء الشركة.</w:t>
      </w:r>
    </w:p>
    <w:p w14:paraId="26E7CE41" w14:textId="77777777" w:rsidR="00673C43" w:rsidRDefault="00000000" w:rsidP="005442CC">
      <w:pPr>
        <w:keepNext/>
        <w:bidi/>
        <w:spacing w:before="240" w:after="120" w:line="240" w:lineRule="auto"/>
        <w:outlineLvl w:val="2"/>
      </w:pPr>
      <w:bookmarkStart w:id="40" w:name="_Toc237121056"/>
      <w:r>
        <w:rPr>
          <w:b/>
          <w:bCs/>
          <w:color w:val="0E2A47"/>
          <w:sz w:val="30"/>
          <w:szCs w:val="30"/>
          <w:rtl/>
          <w:cs/>
        </w:rPr>
        <w:t>٣.٣.١ حجم العينة</w:t>
      </w:r>
      <w:bookmarkEnd w:id="40"/>
    </w:p>
    <w:p w14:paraId="25E0557A" w14:textId="77777777" w:rsidR="00673C43" w:rsidRDefault="00000000" w:rsidP="005442CC">
      <w:pPr>
        <w:bidi/>
        <w:spacing w:after="120" w:line="360" w:lineRule="auto"/>
      </w:pPr>
      <w:r>
        <w:rPr>
          <w:szCs w:val="28"/>
          <w:rtl/>
          <w:cs/>
        </w:rPr>
        <w:t xml:space="preserve">يُحدَّد الحد الأدنى لحجم العينة في الانحدار المتعدد بقاعدة جرين </w:t>
      </w:r>
      <w:r>
        <w:rPr>
          <w:rFonts w:ascii="Times New Roman" w:eastAsia="Times New Roman" w:hAnsi="Times New Roman" w:cs="Times New Roman"/>
          <w:szCs w:val="28"/>
        </w:rPr>
        <w:t>(Green, 1991)</w:t>
      </w:r>
      <w:r>
        <w:rPr>
          <w:szCs w:val="28"/>
          <w:rtl/>
          <w:cs/>
        </w:rPr>
        <w:t>، وفيها صيغتان:</w:t>
      </w:r>
    </w:p>
    <w:p w14:paraId="2A3BF633" w14:textId="77777777" w:rsidR="00673C43" w:rsidRDefault="00000000" w:rsidP="005442CC">
      <w:pPr>
        <w:bidi/>
        <w:spacing w:after="60" w:line="360" w:lineRule="auto"/>
        <w:ind w:right="454"/>
      </w:pPr>
      <w:r>
        <w:rPr>
          <w:szCs w:val="28"/>
          <w:rtl/>
          <w:cs/>
        </w:rPr>
        <w:t xml:space="preserve">— </w:t>
      </w:r>
      <w:r>
        <w:rPr>
          <w:b/>
          <w:bCs/>
          <w:szCs w:val="28"/>
          <w:rtl/>
          <w:cs/>
        </w:rPr>
        <w:t>الصيغة الأولى</w:t>
      </w:r>
      <w:r>
        <w:rPr>
          <w:szCs w:val="28"/>
          <w:rtl/>
          <w:cs/>
        </w:rPr>
        <w:t xml:space="preserve"> لدلالة النموذج ككل ومعامل تحديده </w:t>
      </w:r>
      <w:r>
        <w:rPr>
          <w:rFonts w:ascii="Times New Roman" w:eastAsia="Times New Roman" w:hAnsi="Times New Roman" w:cs="Times New Roman"/>
          <w:szCs w:val="28"/>
        </w:rPr>
        <w:t>(R²)</w:t>
      </w:r>
      <w:r>
        <w:rPr>
          <w:szCs w:val="28"/>
          <w:rtl/>
          <w:cs/>
        </w:rPr>
        <w:t xml:space="preserve">: ن ≥ ٥٠ + ٨م </w:t>
      </w:r>
      <w:r>
        <w:rPr>
          <w:rFonts w:ascii="Times New Roman" w:eastAsia="Times New Roman" w:hAnsi="Times New Roman" w:cs="Times New Roman"/>
          <w:szCs w:val="28"/>
        </w:rPr>
        <w:t>(N ≥ 50 + 8m)</w:t>
      </w:r>
      <w:r>
        <w:rPr>
          <w:szCs w:val="28"/>
          <w:rtl/>
          <w:cs/>
        </w:rPr>
        <w:t xml:space="preserve">، حيث «م» عدد المتغيرات المستقلة؛ وبتطبيقها على متغيرات الدراسة الثلاثة: ٥٠ + (٨ × ٣) = </w:t>
      </w:r>
      <w:r>
        <w:rPr>
          <w:b/>
          <w:bCs/>
          <w:szCs w:val="28"/>
          <w:rtl/>
          <w:cs/>
        </w:rPr>
        <w:t>٧٤ مفردة</w:t>
      </w:r>
      <w:r>
        <w:rPr>
          <w:szCs w:val="28"/>
          <w:rtl/>
          <w:cs/>
        </w:rPr>
        <w:t>.</w:t>
      </w:r>
    </w:p>
    <w:p w14:paraId="5960C3F0" w14:textId="77777777" w:rsidR="00673C43" w:rsidRDefault="00000000" w:rsidP="005442CC">
      <w:pPr>
        <w:bidi/>
        <w:spacing w:after="60" w:line="360" w:lineRule="auto"/>
        <w:ind w:right="454"/>
      </w:pPr>
      <w:r>
        <w:rPr>
          <w:szCs w:val="28"/>
          <w:rtl/>
          <w:cs/>
        </w:rPr>
        <w:t xml:space="preserve">— </w:t>
      </w:r>
      <w:r>
        <w:rPr>
          <w:b/>
          <w:bCs/>
          <w:szCs w:val="28"/>
          <w:rtl/>
          <w:cs/>
        </w:rPr>
        <w:t>الصيغة الثانية</w:t>
      </w:r>
      <w:r>
        <w:rPr>
          <w:szCs w:val="28"/>
          <w:rtl/>
          <w:cs/>
        </w:rPr>
        <w:t xml:space="preserve"> للمعاملات الجزئية لكل متغير مستقل على حدة: ن ≥ ١٠٤ + م </w:t>
      </w:r>
      <w:r>
        <w:rPr>
          <w:rFonts w:ascii="Times New Roman" w:eastAsia="Times New Roman" w:hAnsi="Times New Roman" w:cs="Times New Roman"/>
          <w:szCs w:val="28"/>
        </w:rPr>
        <w:t>(N ≥ 104 + m)</w:t>
      </w:r>
      <w:r>
        <w:rPr>
          <w:szCs w:val="28"/>
          <w:rtl/>
          <w:cs/>
        </w:rPr>
        <w:t xml:space="preserve">؛ وبتطبيقها: ١٠٤ + ٣ = </w:t>
      </w:r>
      <w:r>
        <w:rPr>
          <w:b/>
          <w:bCs/>
          <w:szCs w:val="28"/>
          <w:rtl/>
          <w:cs/>
        </w:rPr>
        <w:t>١٠٧ مفردات</w:t>
      </w:r>
      <w:r>
        <w:rPr>
          <w:szCs w:val="28"/>
          <w:rtl/>
          <w:cs/>
        </w:rPr>
        <w:t>.</w:t>
      </w:r>
    </w:p>
    <w:p w14:paraId="7049BDFA" w14:textId="77777777" w:rsidR="00673C43" w:rsidRDefault="00000000" w:rsidP="005442CC">
      <w:pPr>
        <w:bidi/>
        <w:spacing w:after="120" w:line="360" w:lineRule="auto"/>
      </w:pPr>
      <w:r>
        <w:rPr>
          <w:szCs w:val="28"/>
          <w:rtl/>
          <w:cs/>
        </w:rPr>
        <w:t xml:space="preserve">وبلغ عدد الاستجابات الواردة </w:t>
      </w:r>
      <w:r>
        <w:rPr>
          <w:b/>
          <w:bCs/>
          <w:szCs w:val="28"/>
          <w:rtl/>
          <w:cs/>
        </w:rPr>
        <w:t>٧٦ استجابة</w:t>
      </w:r>
      <w:r>
        <w:rPr>
          <w:szCs w:val="28"/>
          <w:rtl/>
          <w:cs/>
        </w:rPr>
        <w:t xml:space="preserve">، استُبعدت منها ثلاث لعدم إقرار أصحابها بالموافقة، فاستقر الصالح للتحليل عند </w:t>
      </w:r>
      <w:r>
        <w:rPr>
          <w:b/>
          <w:bCs/>
          <w:szCs w:val="28"/>
          <w:rtl/>
          <w:cs/>
        </w:rPr>
        <w:t>٧٣ استجابة</w:t>
      </w:r>
      <w:r>
        <w:rPr>
          <w:szCs w:val="28"/>
          <w:rtl/>
          <w:cs/>
        </w:rPr>
        <w:t xml:space="preserve">؛ وهو </w:t>
      </w:r>
      <w:r>
        <w:rPr>
          <w:b/>
          <w:bCs/>
          <w:szCs w:val="28"/>
          <w:rtl/>
          <w:cs/>
        </w:rPr>
        <w:t>أقل بمفردة واحدة فقط</w:t>
      </w:r>
      <w:r>
        <w:rPr>
          <w:szCs w:val="28"/>
          <w:rtl/>
          <w:cs/>
        </w:rPr>
        <w:t xml:space="preserve"> من حد الصيغة الأولى (٧٤)، وأقل بفارق واسع من حد الثانية (١٠٧). ولا يُلطَّف هذا القصور بقربه من الحد الأول؛ فالحد الأدنى لا يقبل التقريب، وعدم بلوغه ولو بمفردة يُبقي الدراسة دون العتبة، ويقتضي معاملة الانحدار </w:t>
      </w:r>
      <w:r>
        <w:rPr>
          <w:b/>
          <w:bCs/>
          <w:szCs w:val="28"/>
          <w:rtl/>
          <w:cs/>
        </w:rPr>
        <w:t>استكشافيًا لا تأكيديًا</w:t>
      </w:r>
      <w:r>
        <w:rPr>
          <w:szCs w:val="28"/>
          <w:rtl/>
          <w:cs/>
        </w:rPr>
        <w:t xml:space="preserve">. وأثره أربعة: انخفاض القوة الإحصائية، </w:t>
      </w:r>
      <w:r>
        <w:rPr>
          <w:szCs w:val="28"/>
          <w:rtl/>
          <w:cs/>
        </w:rPr>
        <w:lastRenderedPageBreak/>
        <w:t>فقد يظهر متغير مؤثر بمعامل غير دال لصغر العينة؛ واتساع فترات الثقة؛ وارتفاع خطر الخطأ من النوع الثاني، فعدم الدلالة عجزٌ عن الكشف لا انتفاءٌ للأثر؛ وعدم جواز التعميم.</w:t>
      </w:r>
    </w:p>
    <w:p w14:paraId="580A2052" w14:textId="77777777" w:rsidR="00673C43" w:rsidRDefault="00000000" w:rsidP="005442CC">
      <w:pPr>
        <w:keepNext/>
        <w:bidi/>
        <w:spacing w:before="240" w:after="120" w:line="240" w:lineRule="auto"/>
        <w:outlineLvl w:val="2"/>
      </w:pPr>
      <w:bookmarkStart w:id="41" w:name="_Toc237121057"/>
      <w:r>
        <w:rPr>
          <w:b/>
          <w:bCs/>
          <w:color w:val="0E2A47"/>
          <w:sz w:val="30"/>
          <w:szCs w:val="30"/>
          <w:rtl/>
          <w:cs/>
        </w:rPr>
        <w:t>٣.٣.٢ آلية الوصول إلى المشاركين ومعدل الاستجابة</w:t>
      </w:r>
      <w:bookmarkEnd w:id="41"/>
    </w:p>
    <w:p w14:paraId="1786D769" w14:textId="77777777" w:rsidR="00673C43" w:rsidRDefault="00000000" w:rsidP="005442CC">
      <w:pPr>
        <w:bidi/>
        <w:spacing w:after="120" w:line="360" w:lineRule="auto"/>
      </w:pPr>
      <w:r>
        <w:rPr>
          <w:szCs w:val="28"/>
          <w:rtl/>
          <w:cs/>
        </w:rPr>
        <w:t xml:space="preserve">وُزّعت الاستبانة إلكترونيًا عبر نماذج جوجل من يوليو إلى أغسطس ٢٠٢٦، عبر مجتمعات رواد الأعمال والمنصات المهنية والحاضنات والمسرّعات. ولمّا نُشرت رابطًا مفتوحًا في قنوات لا يُعرف عدد المطّلعين عليها، فإنه </w:t>
      </w:r>
      <w:r>
        <w:rPr>
          <w:b/>
          <w:bCs/>
          <w:szCs w:val="28"/>
          <w:rtl/>
          <w:cs/>
        </w:rPr>
        <w:t>لا يمكن احتساب معدل استجابة دقيق</w:t>
      </w:r>
      <w:r>
        <w:rPr>
          <w:szCs w:val="28"/>
          <w:rtl/>
          <w:cs/>
        </w:rPr>
        <w:t xml:space="preserve"> لأن مقام النسبة غير معلوم. وتُعزى محدودية العدد إلى ضيق النافذة الزمنية وغياب إطار المعاينة وتشدّد معايير الإدراج.</w:t>
      </w:r>
    </w:p>
    <w:p w14:paraId="2B02A705" w14:textId="77777777" w:rsidR="00673C43" w:rsidRDefault="00000000" w:rsidP="005442CC">
      <w:pPr>
        <w:keepNext/>
        <w:bidi/>
        <w:spacing w:before="240" w:after="120" w:line="240" w:lineRule="auto"/>
        <w:outlineLvl w:val="1"/>
      </w:pPr>
      <w:bookmarkStart w:id="42" w:name="_Toc237121058"/>
      <w:r>
        <w:rPr>
          <w:b/>
          <w:bCs/>
          <w:color w:val="0E2A47"/>
          <w:sz w:val="32"/>
          <w:szCs w:val="32"/>
          <w:rtl/>
          <w:cs/>
        </w:rPr>
        <w:t>٣.٤ أداة الدراسة</w:t>
      </w:r>
      <w:bookmarkEnd w:id="42"/>
    </w:p>
    <w:p w14:paraId="1FCE366C" w14:textId="77777777" w:rsidR="00673C43" w:rsidRDefault="00000000" w:rsidP="005442CC">
      <w:pPr>
        <w:keepNext/>
        <w:bidi/>
        <w:spacing w:before="240" w:after="120" w:line="240" w:lineRule="auto"/>
        <w:outlineLvl w:val="2"/>
      </w:pPr>
      <w:bookmarkStart w:id="43" w:name="_Toc237121059"/>
      <w:r>
        <w:rPr>
          <w:b/>
          <w:bCs/>
          <w:color w:val="0E2A47"/>
          <w:sz w:val="30"/>
          <w:szCs w:val="30"/>
          <w:rtl/>
          <w:cs/>
        </w:rPr>
        <w:t>٣.٤.١ بناء الأداة</w:t>
      </w:r>
      <w:bookmarkEnd w:id="43"/>
    </w:p>
    <w:p w14:paraId="450A8B46" w14:textId="77777777" w:rsidR="00673C43" w:rsidRDefault="00000000" w:rsidP="005442CC">
      <w:pPr>
        <w:bidi/>
        <w:spacing w:after="120" w:line="360" w:lineRule="auto"/>
      </w:pPr>
      <w:r>
        <w:rPr>
          <w:szCs w:val="28"/>
          <w:rtl/>
          <w:cs/>
        </w:rPr>
        <w:t>صُمِّمت الاستبانة في قسمين: بيانات تعريفية لا تكشف هوية المستجيب أو منشأته، وأربعة محاور بست عبارات لكل محور.</w:t>
      </w:r>
    </w:p>
    <w:p w14:paraId="408DE58E" w14:textId="77777777" w:rsidR="00673C43" w:rsidRDefault="00000000" w:rsidP="005442CC">
      <w:pPr>
        <w:pStyle w:val="TableCaption"/>
        <w:jc w:val="left"/>
        <w:outlineLvl w:val="7"/>
      </w:pPr>
      <w:r>
        <w:rPr>
          <w:bCs/>
          <w:color w:val="0E2A47"/>
          <w:szCs w:val="26"/>
          <w:rtl/>
          <w:cs/>
        </w:rPr>
        <w:t>جدول (٢): بنية أداة الدراسة</w:t>
      </w:r>
    </w:p>
    <w:tbl>
      <w:tblPr>
        <w:tblStyle w:val="afa"/>
        <w:bidiVisual/>
        <w:tblW w:w="0" w:type="auto"/>
        <w:jc w:val="center"/>
        <w:tblLook w:val="04A0" w:firstRow="1" w:lastRow="0" w:firstColumn="1" w:lastColumn="0" w:noHBand="0" w:noVBand="1"/>
      </w:tblPr>
      <w:tblGrid>
        <w:gridCol w:w="2929"/>
        <w:gridCol w:w="2929"/>
        <w:gridCol w:w="2929"/>
      </w:tblGrid>
      <w:tr w:rsidR="00673C43" w14:paraId="10A19F4F" w14:textId="77777777">
        <w:trPr>
          <w:jc w:val="center"/>
        </w:trPr>
        <w:tc>
          <w:tcPr>
            <w:tcW w:w="2929" w:type="dxa"/>
            <w:shd w:val="clear" w:color="auto" w:fill="E8F4FB"/>
          </w:tcPr>
          <w:p w14:paraId="1EAC4C5C" w14:textId="77777777" w:rsidR="00673C43" w:rsidRDefault="00000000" w:rsidP="005442CC">
            <w:pPr>
              <w:bidi/>
              <w:spacing w:before="60" w:after="60"/>
            </w:pPr>
            <w:r>
              <w:rPr>
                <w:b/>
                <w:bCs/>
                <w:color w:val="0E2A47"/>
                <w:sz w:val="24"/>
                <w:szCs w:val="24"/>
                <w:rtl/>
                <w:cs/>
              </w:rPr>
              <w:t>القسم</w:t>
            </w:r>
          </w:p>
        </w:tc>
        <w:tc>
          <w:tcPr>
            <w:tcW w:w="2929" w:type="dxa"/>
            <w:shd w:val="clear" w:color="auto" w:fill="E8F4FB"/>
          </w:tcPr>
          <w:p w14:paraId="52FA1BBE" w14:textId="77777777" w:rsidR="00673C43" w:rsidRDefault="00000000" w:rsidP="005442CC">
            <w:pPr>
              <w:bidi/>
              <w:spacing w:before="60" w:after="60"/>
            </w:pPr>
            <w:r>
              <w:rPr>
                <w:b/>
                <w:bCs/>
                <w:color w:val="0E2A47"/>
                <w:sz w:val="24"/>
                <w:szCs w:val="24"/>
                <w:rtl/>
                <w:cs/>
              </w:rPr>
              <w:t>المحتوى</w:t>
            </w:r>
          </w:p>
        </w:tc>
        <w:tc>
          <w:tcPr>
            <w:tcW w:w="2929" w:type="dxa"/>
            <w:shd w:val="clear" w:color="auto" w:fill="E8F4FB"/>
          </w:tcPr>
          <w:p w14:paraId="60073C4F" w14:textId="77777777" w:rsidR="00673C43" w:rsidRDefault="00000000" w:rsidP="005442CC">
            <w:pPr>
              <w:bidi/>
              <w:spacing w:before="60" w:after="60"/>
            </w:pPr>
            <w:r>
              <w:rPr>
                <w:b/>
                <w:bCs/>
                <w:color w:val="0E2A47"/>
                <w:sz w:val="24"/>
                <w:szCs w:val="24"/>
                <w:rtl/>
                <w:cs/>
              </w:rPr>
              <w:t>العدد</w:t>
            </w:r>
          </w:p>
        </w:tc>
      </w:tr>
      <w:tr w:rsidR="00673C43" w14:paraId="770CDC93" w14:textId="77777777">
        <w:trPr>
          <w:jc w:val="center"/>
        </w:trPr>
        <w:tc>
          <w:tcPr>
            <w:tcW w:w="2929" w:type="dxa"/>
          </w:tcPr>
          <w:p w14:paraId="23694FCD" w14:textId="77777777" w:rsidR="00673C43" w:rsidRDefault="00000000" w:rsidP="005442CC">
            <w:pPr>
              <w:bidi/>
              <w:spacing w:before="60" w:after="60"/>
            </w:pPr>
            <w:r>
              <w:rPr>
                <w:sz w:val="24"/>
                <w:szCs w:val="24"/>
                <w:rtl/>
                <w:cs/>
              </w:rPr>
              <w:t>الأول</w:t>
            </w:r>
          </w:p>
        </w:tc>
        <w:tc>
          <w:tcPr>
            <w:tcW w:w="2929" w:type="dxa"/>
          </w:tcPr>
          <w:p w14:paraId="1A27247F" w14:textId="77777777" w:rsidR="00673C43" w:rsidRDefault="00000000" w:rsidP="005442CC">
            <w:pPr>
              <w:bidi/>
              <w:spacing w:before="60" w:after="60"/>
            </w:pPr>
            <w:r>
              <w:rPr>
                <w:sz w:val="24"/>
                <w:szCs w:val="24"/>
                <w:rtl/>
                <w:cs/>
              </w:rPr>
              <w:t>بيانات تعريفية للشركة والمستجيب</w:t>
            </w:r>
          </w:p>
        </w:tc>
        <w:tc>
          <w:tcPr>
            <w:tcW w:w="2929" w:type="dxa"/>
          </w:tcPr>
          <w:p w14:paraId="6AAFD860" w14:textId="77777777" w:rsidR="00673C43" w:rsidRDefault="00000000" w:rsidP="005442CC">
            <w:pPr>
              <w:bidi/>
              <w:spacing w:before="60" w:after="60"/>
            </w:pPr>
            <w:r>
              <w:rPr>
                <w:sz w:val="24"/>
                <w:szCs w:val="24"/>
                <w:rtl/>
                <w:cs/>
              </w:rPr>
              <w:t>٩</w:t>
            </w:r>
          </w:p>
        </w:tc>
      </w:tr>
      <w:tr w:rsidR="00673C43" w14:paraId="2B95DD30" w14:textId="77777777">
        <w:trPr>
          <w:jc w:val="center"/>
        </w:trPr>
        <w:tc>
          <w:tcPr>
            <w:tcW w:w="2929" w:type="dxa"/>
          </w:tcPr>
          <w:p w14:paraId="4376DD5A" w14:textId="77777777" w:rsidR="00673C43" w:rsidRDefault="00000000" w:rsidP="005442CC">
            <w:pPr>
              <w:bidi/>
              <w:spacing w:before="60" w:after="60"/>
            </w:pPr>
            <w:r>
              <w:rPr>
                <w:sz w:val="24"/>
                <w:szCs w:val="24"/>
                <w:rtl/>
                <w:cs/>
              </w:rPr>
              <w:t>الثاني — المحور الأول</w:t>
            </w:r>
          </w:p>
        </w:tc>
        <w:tc>
          <w:tcPr>
            <w:tcW w:w="2929" w:type="dxa"/>
          </w:tcPr>
          <w:p w14:paraId="4216998A" w14:textId="77777777" w:rsidR="00673C43" w:rsidRDefault="00000000" w:rsidP="005442CC">
            <w:pPr>
              <w:bidi/>
              <w:spacing w:before="60" w:after="60"/>
            </w:pPr>
            <w:r>
              <w:rPr>
                <w:sz w:val="24"/>
                <w:szCs w:val="24"/>
                <w:rtl/>
                <w:cs/>
              </w:rPr>
              <w:t>التمويل وإتاحته</w:t>
            </w:r>
          </w:p>
        </w:tc>
        <w:tc>
          <w:tcPr>
            <w:tcW w:w="2929" w:type="dxa"/>
          </w:tcPr>
          <w:p w14:paraId="780D26C9" w14:textId="77777777" w:rsidR="00673C43" w:rsidRDefault="00000000" w:rsidP="005442CC">
            <w:pPr>
              <w:bidi/>
              <w:spacing w:before="60" w:after="60"/>
            </w:pPr>
            <w:r>
              <w:rPr>
                <w:sz w:val="24"/>
                <w:szCs w:val="24"/>
                <w:rtl/>
                <w:cs/>
              </w:rPr>
              <w:t>٦</w:t>
            </w:r>
          </w:p>
        </w:tc>
      </w:tr>
      <w:tr w:rsidR="00673C43" w14:paraId="1CA53079" w14:textId="77777777">
        <w:trPr>
          <w:jc w:val="center"/>
        </w:trPr>
        <w:tc>
          <w:tcPr>
            <w:tcW w:w="2929" w:type="dxa"/>
          </w:tcPr>
          <w:p w14:paraId="2F535122" w14:textId="77777777" w:rsidR="00673C43" w:rsidRDefault="00000000" w:rsidP="005442CC">
            <w:pPr>
              <w:bidi/>
              <w:spacing w:before="60" w:after="60"/>
            </w:pPr>
            <w:r>
              <w:rPr>
                <w:sz w:val="24"/>
                <w:szCs w:val="24"/>
                <w:rtl/>
                <w:cs/>
              </w:rPr>
              <w:t>الثاني — المحور الثاني</w:t>
            </w:r>
          </w:p>
        </w:tc>
        <w:tc>
          <w:tcPr>
            <w:tcW w:w="2929" w:type="dxa"/>
          </w:tcPr>
          <w:p w14:paraId="2A5C3EE6" w14:textId="77777777" w:rsidR="00673C43" w:rsidRDefault="00000000" w:rsidP="005442CC">
            <w:pPr>
              <w:bidi/>
              <w:spacing w:before="60" w:after="60"/>
            </w:pPr>
            <w:r>
              <w:rPr>
                <w:sz w:val="24"/>
                <w:szCs w:val="24"/>
                <w:rtl/>
                <w:cs/>
              </w:rPr>
              <w:t>الكفاءات الريادية والقيادية</w:t>
            </w:r>
          </w:p>
        </w:tc>
        <w:tc>
          <w:tcPr>
            <w:tcW w:w="2929" w:type="dxa"/>
          </w:tcPr>
          <w:p w14:paraId="2FE5C437" w14:textId="77777777" w:rsidR="00673C43" w:rsidRDefault="00000000" w:rsidP="005442CC">
            <w:pPr>
              <w:bidi/>
              <w:spacing w:before="60" w:after="60"/>
            </w:pPr>
            <w:r>
              <w:rPr>
                <w:sz w:val="24"/>
                <w:szCs w:val="24"/>
                <w:rtl/>
                <w:cs/>
              </w:rPr>
              <w:t>٦</w:t>
            </w:r>
          </w:p>
        </w:tc>
      </w:tr>
      <w:tr w:rsidR="00673C43" w14:paraId="24B5A176" w14:textId="77777777">
        <w:trPr>
          <w:jc w:val="center"/>
        </w:trPr>
        <w:tc>
          <w:tcPr>
            <w:tcW w:w="2929" w:type="dxa"/>
          </w:tcPr>
          <w:p w14:paraId="0841582B" w14:textId="77777777" w:rsidR="00673C43" w:rsidRDefault="00000000" w:rsidP="005442CC">
            <w:pPr>
              <w:bidi/>
              <w:spacing w:before="60" w:after="60"/>
            </w:pPr>
            <w:r>
              <w:rPr>
                <w:sz w:val="24"/>
                <w:szCs w:val="24"/>
                <w:rtl/>
                <w:cs/>
              </w:rPr>
              <w:t>الثاني — المحور الثالث</w:t>
            </w:r>
          </w:p>
        </w:tc>
        <w:tc>
          <w:tcPr>
            <w:tcW w:w="2929" w:type="dxa"/>
          </w:tcPr>
          <w:p w14:paraId="4DE024AA" w14:textId="77777777" w:rsidR="00673C43" w:rsidRDefault="00000000" w:rsidP="005442CC">
            <w:pPr>
              <w:bidi/>
              <w:spacing w:before="60" w:after="60"/>
            </w:pPr>
            <w:r>
              <w:rPr>
                <w:sz w:val="24"/>
                <w:szCs w:val="24"/>
                <w:rtl/>
                <w:cs/>
              </w:rPr>
              <w:t>الدعم الحكومي والبيئة التنظيمية</w:t>
            </w:r>
          </w:p>
        </w:tc>
        <w:tc>
          <w:tcPr>
            <w:tcW w:w="2929" w:type="dxa"/>
          </w:tcPr>
          <w:p w14:paraId="2AEB6CB2" w14:textId="77777777" w:rsidR="00673C43" w:rsidRDefault="00000000" w:rsidP="005442CC">
            <w:pPr>
              <w:bidi/>
              <w:spacing w:before="60" w:after="60"/>
            </w:pPr>
            <w:r>
              <w:rPr>
                <w:sz w:val="24"/>
                <w:szCs w:val="24"/>
                <w:rtl/>
                <w:cs/>
              </w:rPr>
              <w:t>٦</w:t>
            </w:r>
          </w:p>
        </w:tc>
      </w:tr>
      <w:tr w:rsidR="00673C43" w14:paraId="7786FF49" w14:textId="77777777">
        <w:trPr>
          <w:jc w:val="center"/>
        </w:trPr>
        <w:tc>
          <w:tcPr>
            <w:tcW w:w="2929" w:type="dxa"/>
          </w:tcPr>
          <w:p w14:paraId="66FFF991" w14:textId="77777777" w:rsidR="00673C43" w:rsidRDefault="00000000" w:rsidP="005442CC">
            <w:pPr>
              <w:bidi/>
              <w:spacing w:before="60" w:after="60"/>
            </w:pPr>
            <w:r>
              <w:rPr>
                <w:sz w:val="24"/>
                <w:szCs w:val="24"/>
                <w:rtl/>
                <w:cs/>
              </w:rPr>
              <w:t>الثاني — المحور الرابع</w:t>
            </w:r>
          </w:p>
        </w:tc>
        <w:tc>
          <w:tcPr>
            <w:tcW w:w="2929" w:type="dxa"/>
          </w:tcPr>
          <w:p w14:paraId="05161761" w14:textId="77777777" w:rsidR="00673C43" w:rsidRDefault="00000000" w:rsidP="005442CC">
            <w:pPr>
              <w:bidi/>
              <w:spacing w:before="60" w:after="60"/>
            </w:pPr>
            <w:r>
              <w:rPr>
                <w:sz w:val="24"/>
                <w:szCs w:val="24"/>
                <w:rtl/>
                <w:cs/>
              </w:rPr>
              <w:t>استمرارية الشركات الناشئة</w:t>
            </w:r>
          </w:p>
        </w:tc>
        <w:tc>
          <w:tcPr>
            <w:tcW w:w="2929" w:type="dxa"/>
          </w:tcPr>
          <w:p w14:paraId="3B8BA6B3" w14:textId="77777777" w:rsidR="00673C43" w:rsidRDefault="00000000" w:rsidP="005442CC">
            <w:pPr>
              <w:bidi/>
              <w:spacing w:before="60" w:after="60"/>
            </w:pPr>
            <w:r>
              <w:rPr>
                <w:sz w:val="24"/>
                <w:szCs w:val="24"/>
                <w:rtl/>
                <w:cs/>
              </w:rPr>
              <w:t>٦</w:t>
            </w:r>
          </w:p>
        </w:tc>
      </w:tr>
      <w:tr w:rsidR="00673C43" w14:paraId="148E7C9B" w14:textId="77777777">
        <w:trPr>
          <w:jc w:val="center"/>
        </w:trPr>
        <w:tc>
          <w:tcPr>
            <w:tcW w:w="2929" w:type="dxa"/>
            <w:shd w:val="clear" w:color="auto" w:fill="E8F4FB"/>
          </w:tcPr>
          <w:p w14:paraId="10FC80B1" w14:textId="77777777" w:rsidR="00673C43" w:rsidRDefault="00000000" w:rsidP="005442CC">
            <w:pPr>
              <w:bidi/>
              <w:spacing w:before="60" w:after="60"/>
            </w:pPr>
            <w:r>
              <w:rPr>
                <w:b/>
                <w:bCs/>
                <w:color w:val="0E2A47"/>
                <w:sz w:val="24"/>
                <w:szCs w:val="24"/>
                <w:rtl/>
                <w:cs/>
              </w:rPr>
              <w:t>المجموع</w:t>
            </w:r>
          </w:p>
        </w:tc>
        <w:tc>
          <w:tcPr>
            <w:tcW w:w="2929" w:type="dxa"/>
            <w:shd w:val="clear" w:color="auto" w:fill="E8F4FB"/>
          </w:tcPr>
          <w:p w14:paraId="41E1D2CE" w14:textId="77777777" w:rsidR="00673C43" w:rsidRDefault="00000000" w:rsidP="005442CC">
            <w:pPr>
              <w:bidi/>
              <w:spacing w:before="60" w:after="60"/>
            </w:pPr>
            <w:r>
              <w:rPr>
                <w:b/>
                <w:bCs/>
                <w:color w:val="0E2A47"/>
                <w:sz w:val="24"/>
                <w:szCs w:val="24"/>
                <w:rtl/>
                <w:cs/>
              </w:rPr>
              <w:t>عبارات المحاور</w:t>
            </w:r>
          </w:p>
        </w:tc>
        <w:tc>
          <w:tcPr>
            <w:tcW w:w="2929" w:type="dxa"/>
            <w:shd w:val="clear" w:color="auto" w:fill="E8F4FB"/>
          </w:tcPr>
          <w:p w14:paraId="0F60EDC6" w14:textId="77777777" w:rsidR="00673C43" w:rsidRDefault="00000000" w:rsidP="005442CC">
            <w:pPr>
              <w:bidi/>
              <w:spacing w:before="60" w:after="60"/>
            </w:pPr>
            <w:r>
              <w:rPr>
                <w:b/>
                <w:bCs/>
                <w:color w:val="0E2A47"/>
                <w:sz w:val="24"/>
                <w:szCs w:val="24"/>
                <w:rtl/>
                <w:cs/>
              </w:rPr>
              <w:t>٢٤</w:t>
            </w:r>
          </w:p>
        </w:tc>
      </w:tr>
    </w:tbl>
    <w:p w14:paraId="394EF836" w14:textId="77777777" w:rsidR="00673C43" w:rsidRDefault="00673C43" w:rsidP="005442CC">
      <w:pPr>
        <w:bidi/>
        <w:spacing w:after="0" w:line="240" w:lineRule="auto"/>
      </w:pPr>
    </w:p>
    <w:p w14:paraId="25950869" w14:textId="77777777" w:rsidR="00673C43" w:rsidRDefault="00000000" w:rsidP="005442CC">
      <w:pPr>
        <w:bidi/>
        <w:spacing w:after="120" w:line="360" w:lineRule="auto"/>
      </w:pPr>
      <w:r>
        <w:rPr>
          <w:szCs w:val="28"/>
          <w:rtl/>
          <w:cs/>
        </w:rPr>
        <w:t>واستُخدم مقياس ليكرت الخماسي من ١ (غير موافق بشدة) إلى ٥ (موافق بشدة)، ولتفسير المتوسطات طريقة المدى: (٥ − ١) ÷ ٣ = ١.٣٣.</w:t>
      </w:r>
    </w:p>
    <w:p w14:paraId="617060FC" w14:textId="77777777" w:rsidR="00673C43" w:rsidRDefault="00000000" w:rsidP="005442CC">
      <w:pPr>
        <w:pStyle w:val="TableCaption"/>
        <w:jc w:val="left"/>
        <w:outlineLvl w:val="7"/>
      </w:pPr>
      <w:r>
        <w:rPr>
          <w:bCs/>
          <w:color w:val="0E2A47"/>
          <w:szCs w:val="26"/>
          <w:rtl/>
          <w:cs/>
        </w:rPr>
        <w:lastRenderedPageBreak/>
        <w:t>جدول (٣): معيار الحكم على المتوسطات الحسابية</w:t>
      </w:r>
    </w:p>
    <w:tbl>
      <w:tblPr>
        <w:tblStyle w:val="afa"/>
        <w:bidiVisual/>
        <w:tblW w:w="0" w:type="auto"/>
        <w:jc w:val="center"/>
        <w:tblLook w:val="04A0" w:firstRow="1" w:lastRow="0" w:firstColumn="1" w:lastColumn="0" w:noHBand="0" w:noVBand="1"/>
      </w:tblPr>
      <w:tblGrid>
        <w:gridCol w:w="2929"/>
        <w:gridCol w:w="2929"/>
        <w:gridCol w:w="2929"/>
      </w:tblGrid>
      <w:tr w:rsidR="00673C43" w14:paraId="4835F9A1" w14:textId="77777777">
        <w:trPr>
          <w:jc w:val="center"/>
        </w:trPr>
        <w:tc>
          <w:tcPr>
            <w:tcW w:w="2929" w:type="dxa"/>
            <w:shd w:val="clear" w:color="auto" w:fill="E8F4FB"/>
          </w:tcPr>
          <w:p w14:paraId="2F459045" w14:textId="77777777" w:rsidR="00673C43" w:rsidRDefault="00000000" w:rsidP="005442CC">
            <w:pPr>
              <w:bidi/>
              <w:spacing w:before="60" w:after="60"/>
            </w:pPr>
            <w:r>
              <w:rPr>
                <w:b/>
                <w:bCs/>
                <w:color w:val="0E2A47"/>
                <w:sz w:val="24"/>
                <w:szCs w:val="24"/>
                <w:rtl/>
                <w:cs/>
              </w:rPr>
              <w:t>المتوسط الحسابي</w:t>
            </w:r>
          </w:p>
        </w:tc>
        <w:tc>
          <w:tcPr>
            <w:tcW w:w="2929" w:type="dxa"/>
            <w:shd w:val="clear" w:color="auto" w:fill="E8F4FB"/>
          </w:tcPr>
          <w:p w14:paraId="1ABC700D" w14:textId="77777777" w:rsidR="00673C43" w:rsidRDefault="00000000" w:rsidP="005442CC">
            <w:pPr>
              <w:bidi/>
              <w:spacing w:before="60" w:after="60"/>
            </w:pPr>
            <w:r>
              <w:rPr>
                <w:b/>
                <w:bCs/>
                <w:color w:val="0E2A47"/>
                <w:sz w:val="24"/>
                <w:szCs w:val="24"/>
                <w:rtl/>
                <w:cs/>
              </w:rPr>
              <w:t>مستوى الموافقة</w:t>
            </w:r>
          </w:p>
        </w:tc>
        <w:tc>
          <w:tcPr>
            <w:tcW w:w="2929" w:type="dxa"/>
            <w:shd w:val="clear" w:color="auto" w:fill="E8F4FB"/>
          </w:tcPr>
          <w:p w14:paraId="4A23530D" w14:textId="77777777" w:rsidR="00673C43" w:rsidRDefault="00000000" w:rsidP="005442CC">
            <w:pPr>
              <w:bidi/>
              <w:spacing w:before="60" w:after="60"/>
            </w:pPr>
            <w:r>
              <w:rPr>
                <w:b/>
                <w:bCs/>
                <w:color w:val="0E2A47"/>
                <w:sz w:val="24"/>
                <w:szCs w:val="24"/>
                <w:rtl/>
                <w:cs/>
              </w:rPr>
              <w:t>دلالة التفسير</w:t>
            </w:r>
          </w:p>
        </w:tc>
      </w:tr>
      <w:tr w:rsidR="00673C43" w14:paraId="1C433C27" w14:textId="77777777">
        <w:trPr>
          <w:jc w:val="center"/>
        </w:trPr>
        <w:tc>
          <w:tcPr>
            <w:tcW w:w="2929" w:type="dxa"/>
          </w:tcPr>
          <w:p w14:paraId="59B68282" w14:textId="77777777" w:rsidR="00673C43" w:rsidRDefault="00000000" w:rsidP="005442CC">
            <w:pPr>
              <w:bidi/>
              <w:spacing w:before="60" w:after="60"/>
            </w:pPr>
            <w:r>
              <w:rPr>
                <w:sz w:val="24"/>
                <w:szCs w:val="24"/>
                <w:rtl/>
                <w:cs/>
              </w:rPr>
              <w:t>١ – ٢.٣٣</w:t>
            </w:r>
          </w:p>
        </w:tc>
        <w:tc>
          <w:tcPr>
            <w:tcW w:w="2929" w:type="dxa"/>
          </w:tcPr>
          <w:p w14:paraId="49B99A14" w14:textId="77777777" w:rsidR="00673C43" w:rsidRDefault="00000000" w:rsidP="005442CC">
            <w:pPr>
              <w:bidi/>
              <w:spacing w:before="60" w:after="60"/>
            </w:pPr>
            <w:r>
              <w:rPr>
                <w:sz w:val="24"/>
                <w:szCs w:val="24"/>
                <w:rtl/>
                <w:cs/>
              </w:rPr>
              <w:t>منخفض</w:t>
            </w:r>
          </w:p>
        </w:tc>
        <w:tc>
          <w:tcPr>
            <w:tcW w:w="2929" w:type="dxa"/>
          </w:tcPr>
          <w:p w14:paraId="7058DDD6" w14:textId="77777777" w:rsidR="00673C43" w:rsidRDefault="00000000" w:rsidP="005442CC">
            <w:pPr>
              <w:bidi/>
              <w:spacing w:before="60" w:after="60"/>
            </w:pPr>
            <w:r>
              <w:rPr>
                <w:sz w:val="24"/>
                <w:szCs w:val="24"/>
                <w:rtl/>
                <w:cs/>
              </w:rPr>
              <w:t>ضعف التوافر أو الموافقة</w:t>
            </w:r>
          </w:p>
        </w:tc>
      </w:tr>
      <w:tr w:rsidR="00673C43" w14:paraId="2FEF279D" w14:textId="77777777">
        <w:trPr>
          <w:jc w:val="center"/>
        </w:trPr>
        <w:tc>
          <w:tcPr>
            <w:tcW w:w="2929" w:type="dxa"/>
          </w:tcPr>
          <w:p w14:paraId="5A675CBD" w14:textId="77777777" w:rsidR="00673C43" w:rsidRDefault="00000000" w:rsidP="005442CC">
            <w:pPr>
              <w:bidi/>
              <w:spacing w:before="60" w:after="60"/>
            </w:pPr>
            <w:r>
              <w:rPr>
                <w:sz w:val="24"/>
                <w:szCs w:val="24"/>
                <w:rtl/>
                <w:cs/>
              </w:rPr>
              <w:t>٢.٣٤ – ٣.٦٧</w:t>
            </w:r>
          </w:p>
        </w:tc>
        <w:tc>
          <w:tcPr>
            <w:tcW w:w="2929" w:type="dxa"/>
          </w:tcPr>
          <w:p w14:paraId="4A5D9DD2" w14:textId="77777777" w:rsidR="00673C43" w:rsidRDefault="00000000" w:rsidP="005442CC">
            <w:pPr>
              <w:bidi/>
              <w:spacing w:before="60" w:after="60"/>
            </w:pPr>
            <w:r>
              <w:rPr>
                <w:sz w:val="24"/>
                <w:szCs w:val="24"/>
                <w:rtl/>
                <w:cs/>
              </w:rPr>
              <w:t>متوسط</w:t>
            </w:r>
          </w:p>
        </w:tc>
        <w:tc>
          <w:tcPr>
            <w:tcW w:w="2929" w:type="dxa"/>
          </w:tcPr>
          <w:p w14:paraId="047C4EFE" w14:textId="77777777" w:rsidR="00673C43" w:rsidRDefault="00000000" w:rsidP="005442CC">
            <w:pPr>
              <w:bidi/>
              <w:spacing w:before="60" w:after="60"/>
            </w:pPr>
            <w:r>
              <w:rPr>
                <w:sz w:val="24"/>
                <w:szCs w:val="24"/>
                <w:rtl/>
                <w:cs/>
              </w:rPr>
              <w:t>توافر جزئي أو موافقة متحفّظة</w:t>
            </w:r>
          </w:p>
        </w:tc>
      </w:tr>
      <w:tr w:rsidR="00673C43" w14:paraId="582037B6" w14:textId="77777777">
        <w:trPr>
          <w:jc w:val="center"/>
        </w:trPr>
        <w:tc>
          <w:tcPr>
            <w:tcW w:w="2929" w:type="dxa"/>
          </w:tcPr>
          <w:p w14:paraId="04CF7480" w14:textId="77777777" w:rsidR="00673C43" w:rsidRDefault="00000000" w:rsidP="005442CC">
            <w:pPr>
              <w:bidi/>
              <w:spacing w:before="60" w:after="60"/>
            </w:pPr>
            <w:r>
              <w:rPr>
                <w:sz w:val="24"/>
                <w:szCs w:val="24"/>
                <w:rtl/>
                <w:cs/>
              </w:rPr>
              <w:t>٣.٦٨ – ٥</w:t>
            </w:r>
          </w:p>
        </w:tc>
        <w:tc>
          <w:tcPr>
            <w:tcW w:w="2929" w:type="dxa"/>
          </w:tcPr>
          <w:p w14:paraId="25B50A66" w14:textId="77777777" w:rsidR="00673C43" w:rsidRDefault="00000000" w:rsidP="005442CC">
            <w:pPr>
              <w:bidi/>
              <w:spacing w:before="60" w:after="60"/>
            </w:pPr>
            <w:r>
              <w:rPr>
                <w:sz w:val="24"/>
                <w:szCs w:val="24"/>
                <w:rtl/>
                <w:cs/>
              </w:rPr>
              <w:t>مرتفع</w:t>
            </w:r>
          </w:p>
        </w:tc>
        <w:tc>
          <w:tcPr>
            <w:tcW w:w="2929" w:type="dxa"/>
          </w:tcPr>
          <w:p w14:paraId="2D5CB1DD" w14:textId="77777777" w:rsidR="00673C43" w:rsidRDefault="00000000" w:rsidP="005442CC">
            <w:pPr>
              <w:bidi/>
              <w:spacing w:before="60" w:after="60"/>
            </w:pPr>
            <w:r>
              <w:rPr>
                <w:sz w:val="24"/>
                <w:szCs w:val="24"/>
                <w:rtl/>
                <w:cs/>
              </w:rPr>
              <w:t>توافر عالٍ أو موافقة قوية</w:t>
            </w:r>
          </w:p>
        </w:tc>
      </w:tr>
    </w:tbl>
    <w:p w14:paraId="67062572" w14:textId="77777777" w:rsidR="00673C43" w:rsidRDefault="00673C43" w:rsidP="005442CC">
      <w:pPr>
        <w:bidi/>
        <w:spacing w:after="0" w:line="240" w:lineRule="auto"/>
      </w:pPr>
    </w:p>
    <w:p w14:paraId="71D76891" w14:textId="77777777" w:rsidR="00673C43" w:rsidRDefault="00000000" w:rsidP="005442CC">
      <w:pPr>
        <w:keepNext/>
        <w:bidi/>
        <w:spacing w:before="240" w:after="120" w:line="240" w:lineRule="auto"/>
        <w:outlineLvl w:val="2"/>
      </w:pPr>
      <w:bookmarkStart w:id="44" w:name="_Toc237121060"/>
      <w:r>
        <w:rPr>
          <w:b/>
          <w:bCs/>
          <w:color w:val="0E2A47"/>
          <w:sz w:val="30"/>
          <w:szCs w:val="30"/>
          <w:rtl/>
          <w:cs/>
        </w:rPr>
        <w:t>٣.٤.٢ المصادر التي اشتُقت منها العبارات</w:t>
      </w:r>
      <w:bookmarkEnd w:id="44"/>
    </w:p>
    <w:p w14:paraId="6FD380ED" w14:textId="77777777" w:rsidR="00673C43" w:rsidRDefault="00000000" w:rsidP="005442CC">
      <w:pPr>
        <w:bidi/>
        <w:spacing w:after="120" w:line="360" w:lineRule="auto"/>
      </w:pPr>
      <w:r>
        <w:rPr>
          <w:szCs w:val="28"/>
          <w:rtl/>
          <w:cs/>
        </w:rPr>
        <w:t xml:space="preserve">صيغت العبارات </w:t>
      </w:r>
      <w:r>
        <w:rPr>
          <w:b/>
          <w:bCs/>
          <w:szCs w:val="28"/>
          <w:rtl/>
          <w:cs/>
        </w:rPr>
        <w:t>بالاعتماد على</w:t>
      </w:r>
      <w:r>
        <w:rPr>
          <w:szCs w:val="28"/>
          <w:rtl/>
          <w:cs/>
        </w:rPr>
        <w:t xml:space="preserve"> أدبيات محكّمة مع تكييفها للسياق السعودي؛ وهي ليست ترجمة حرفية لمقياس مُقنَّن، فالاستئناس على مستوى الأبعاد لا النص، والخصائص السيكومترية تُقدَّر من بيانات الدراسة؛ ومضامينها في الجدول (٤). فمحور التمويل استُؤنس فيه بـ«العائق التمويلي المُدرَك» </w:t>
      </w:r>
      <w:r>
        <w:rPr>
          <w:rFonts w:ascii="Times New Roman" w:eastAsia="Times New Roman" w:hAnsi="Times New Roman" w:cs="Times New Roman"/>
          <w:szCs w:val="28"/>
        </w:rPr>
        <w:t>(Beck et al., 2005)</w:t>
      </w:r>
      <w:r>
        <w:rPr>
          <w:szCs w:val="28"/>
          <w:rtl/>
          <w:cs/>
        </w:rPr>
        <w:t xml:space="preserve"> وتوافر الموارد المالية </w:t>
      </w:r>
      <w:r>
        <w:rPr>
          <w:rFonts w:ascii="Times New Roman" w:eastAsia="Times New Roman" w:hAnsi="Times New Roman" w:cs="Times New Roman"/>
          <w:szCs w:val="28"/>
        </w:rPr>
        <w:t>(Wiklund &amp; Shepherd, 2005; Fowowe, 2017)</w:t>
      </w:r>
      <w:r>
        <w:rPr>
          <w:szCs w:val="28"/>
          <w:rtl/>
          <w:cs/>
        </w:rPr>
        <w:t xml:space="preserve">؛ والكفاءات الريادية والقيادية بمقاييس الكفاءات </w:t>
      </w:r>
      <w:r>
        <w:rPr>
          <w:rFonts w:ascii="Times New Roman" w:eastAsia="Times New Roman" w:hAnsi="Times New Roman" w:cs="Times New Roman"/>
          <w:szCs w:val="28"/>
        </w:rPr>
        <w:t>(Man et al., 2008; Kyndt &amp; Baert, 2015)</w:t>
      </w:r>
      <w:r>
        <w:rPr>
          <w:szCs w:val="28"/>
          <w:rtl/>
          <w:cs/>
        </w:rPr>
        <w:t xml:space="preserve"> والكفاءة الذاتية </w:t>
      </w:r>
      <w:r>
        <w:rPr>
          <w:rFonts w:ascii="Times New Roman" w:eastAsia="Times New Roman" w:hAnsi="Times New Roman" w:cs="Times New Roman"/>
          <w:szCs w:val="28"/>
        </w:rPr>
        <w:t>(McGee et al., 2009)</w:t>
      </w:r>
      <w:r>
        <w:rPr>
          <w:szCs w:val="28"/>
          <w:rtl/>
          <w:cs/>
        </w:rPr>
        <w:t xml:space="preserve"> والتوجّه الريادي </w:t>
      </w:r>
      <w:r>
        <w:rPr>
          <w:rFonts w:ascii="Times New Roman" w:eastAsia="Times New Roman" w:hAnsi="Times New Roman" w:cs="Times New Roman"/>
          <w:szCs w:val="28"/>
        </w:rPr>
        <w:t>(Covin &amp; Slevin, 1989)</w:t>
      </w:r>
      <w:r>
        <w:rPr>
          <w:szCs w:val="28"/>
          <w:rtl/>
          <w:cs/>
        </w:rPr>
        <w:t xml:space="preserve">؛ والدعم الحكومي والبيئة التنظيمية بالركائز المؤسسية الثلاث </w:t>
      </w:r>
      <w:r>
        <w:rPr>
          <w:rFonts w:ascii="Times New Roman" w:eastAsia="Times New Roman" w:hAnsi="Times New Roman" w:cs="Times New Roman"/>
          <w:szCs w:val="28"/>
        </w:rPr>
        <w:t>(Scott, 2014)</w:t>
      </w:r>
      <w:r>
        <w:rPr>
          <w:szCs w:val="28"/>
          <w:rtl/>
          <w:cs/>
        </w:rPr>
        <w:t xml:space="preserve"> ومنظومة ريادة الأعمال </w:t>
      </w:r>
      <w:r>
        <w:rPr>
          <w:rFonts w:ascii="Times New Roman" w:eastAsia="Times New Roman" w:hAnsi="Times New Roman" w:cs="Times New Roman"/>
          <w:szCs w:val="28"/>
        </w:rPr>
        <w:t>(Stam &amp; van de Ven, 2021)</w:t>
      </w:r>
      <w:r>
        <w:rPr>
          <w:szCs w:val="28"/>
          <w:rtl/>
          <w:cs/>
        </w:rPr>
        <w:t xml:space="preserve">؛ والاستمرارية ببُعدَي استمرارية العمليات والملاءة المالية </w:t>
      </w:r>
      <w:r>
        <w:rPr>
          <w:rFonts w:ascii="Times New Roman" w:eastAsia="Times New Roman" w:hAnsi="Times New Roman" w:cs="Times New Roman"/>
          <w:szCs w:val="28"/>
        </w:rPr>
        <w:t>(Josefy et al., 2017)</w:t>
      </w:r>
      <w:r>
        <w:rPr>
          <w:szCs w:val="28"/>
          <w:rtl/>
          <w:cs/>
        </w:rPr>
        <w:t xml:space="preserve"> دون بُعد انتقال الملكية المستبعَد قصدًا كما في الفصل الثاني.</w:t>
      </w:r>
    </w:p>
    <w:p w14:paraId="200606DA" w14:textId="77777777" w:rsidR="00673C43" w:rsidRDefault="00000000" w:rsidP="005442CC">
      <w:pPr>
        <w:keepNext/>
        <w:bidi/>
        <w:spacing w:before="240" w:after="120" w:line="240" w:lineRule="auto"/>
        <w:outlineLvl w:val="2"/>
      </w:pPr>
      <w:bookmarkStart w:id="45" w:name="_Toc237121061"/>
      <w:r>
        <w:rPr>
          <w:b/>
          <w:bCs/>
          <w:color w:val="0E2A47"/>
          <w:sz w:val="30"/>
          <w:szCs w:val="30"/>
          <w:rtl/>
          <w:cs/>
        </w:rPr>
        <w:t>٣.٤.٣ الدفاع عن المقياس الإدراكي</w:t>
      </w:r>
      <w:bookmarkEnd w:id="45"/>
    </w:p>
    <w:p w14:paraId="22418B53" w14:textId="77777777" w:rsidR="00673C43" w:rsidRDefault="00000000" w:rsidP="005442CC">
      <w:pPr>
        <w:bidi/>
        <w:spacing w:after="120" w:line="360" w:lineRule="auto"/>
      </w:pPr>
      <w:r>
        <w:rPr>
          <w:szCs w:val="28"/>
          <w:rtl/>
          <w:cs/>
        </w:rPr>
        <w:t xml:space="preserve">قيست الاستمرارية بمقياس إدراكي ذاتي يقدّره المؤسِّس أو المالك لا بمؤشرات مالية موضوعية، لثلاثة مسوّغات: تعذُّر البيانات المالية للشركات الخاصة غير المدرجة، وهي الحالة التي بيّن فيها </w:t>
      </w:r>
      <w:r>
        <w:rPr>
          <w:rFonts w:ascii="Times New Roman" w:eastAsia="Times New Roman" w:hAnsi="Times New Roman" w:cs="Times New Roman"/>
          <w:szCs w:val="28"/>
        </w:rPr>
        <w:t>(Dess &amp; Robinson, 1984)</w:t>
      </w:r>
      <w:r>
        <w:rPr>
          <w:szCs w:val="28"/>
          <w:rtl/>
          <w:cs/>
        </w:rPr>
        <w:t xml:space="preserve"> أن الباحث بين مقاييس ذاتية أو التخلي عن قياس الأداء، مع اقتران مقبول بينها وبين المؤشرات الموضوعية؛ وأدلةُ صدقٍ للمقاييس الذاتية وعدُّها خيارًا مشروعًا بشرط الإفصاح عن حدودها </w:t>
      </w:r>
      <w:r>
        <w:rPr>
          <w:rFonts w:ascii="Times New Roman" w:eastAsia="Times New Roman" w:hAnsi="Times New Roman" w:cs="Times New Roman"/>
          <w:szCs w:val="28"/>
        </w:rPr>
        <w:t>(Wall et al., 2004; Singh et al., 2016; Fowowe, 2017)</w:t>
      </w:r>
      <w:r>
        <w:rPr>
          <w:szCs w:val="28"/>
          <w:rtl/>
          <w:cs/>
        </w:rPr>
        <w:t xml:space="preserve">؛ وكونُ بعض أبعاد البقاء </w:t>
      </w:r>
      <w:r>
        <w:rPr>
          <w:rFonts w:ascii="Times New Roman" w:eastAsia="Times New Roman" w:hAnsi="Times New Roman" w:cs="Times New Roman"/>
          <w:szCs w:val="28"/>
        </w:rPr>
        <w:t>(Josefy et al., 2017)</w:t>
      </w:r>
      <w:r>
        <w:rPr>
          <w:szCs w:val="28"/>
          <w:rtl/>
          <w:cs/>
        </w:rPr>
        <w:t xml:space="preserve"> تقديرات احتمالية مستقبلية.</w:t>
      </w:r>
    </w:p>
    <w:p w14:paraId="478AB67C" w14:textId="77777777" w:rsidR="00673C43" w:rsidRDefault="00000000" w:rsidP="005442CC">
      <w:pPr>
        <w:bidi/>
        <w:spacing w:after="120" w:line="360" w:lineRule="auto"/>
      </w:pPr>
      <w:r>
        <w:rPr>
          <w:b/>
          <w:bCs/>
          <w:szCs w:val="28"/>
          <w:rtl/>
          <w:cs/>
        </w:rPr>
        <w:lastRenderedPageBreak/>
        <w:t>تحفّظ واجب</w:t>
      </w:r>
      <w:r>
        <w:rPr>
          <w:szCs w:val="28"/>
          <w:rtl/>
          <w:cs/>
        </w:rPr>
        <w:t xml:space="preserve">: يظل المقياس عرضة لتحيّز الطريقة المشتركة </w:t>
      </w:r>
      <w:r>
        <w:rPr>
          <w:rFonts w:ascii="Times New Roman" w:eastAsia="Times New Roman" w:hAnsi="Times New Roman" w:cs="Times New Roman"/>
          <w:szCs w:val="28"/>
        </w:rPr>
        <w:t>(Common Method Bias)</w:t>
      </w:r>
      <w:r>
        <w:rPr>
          <w:szCs w:val="28"/>
          <w:rtl/>
          <w:cs/>
        </w:rPr>
        <w:t>، لأن المستقلة والتابع جُمعت من المصدر نفسه بالأداة نفسها في اللحظة نفسها، مما قد يضخّم الارتباطات؛ وقد خُفِّف بالسرية وعدم جمع بيانات تعريفية وتنويع الصياغة، دون ادعاء إلغائه، فيبقى قيدًا عند التفسير.</w:t>
      </w:r>
    </w:p>
    <w:p w14:paraId="2F8789E4" w14:textId="77777777" w:rsidR="00673C43" w:rsidRDefault="00000000" w:rsidP="005442CC">
      <w:pPr>
        <w:keepNext/>
        <w:bidi/>
        <w:spacing w:before="240" w:after="120" w:line="240" w:lineRule="auto"/>
        <w:outlineLvl w:val="1"/>
      </w:pPr>
      <w:bookmarkStart w:id="46" w:name="_Toc237121062"/>
      <w:r>
        <w:rPr>
          <w:b/>
          <w:bCs/>
          <w:color w:val="0E2A47"/>
          <w:sz w:val="32"/>
          <w:szCs w:val="32"/>
          <w:rtl/>
          <w:cs/>
        </w:rPr>
        <w:t>٣.٥ صدق الأداة وثباتها</w:t>
      </w:r>
      <w:bookmarkEnd w:id="46"/>
    </w:p>
    <w:p w14:paraId="7DC1B74E" w14:textId="77777777" w:rsidR="00673C43" w:rsidRDefault="00000000" w:rsidP="005442CC">
      <w:pPr>
        <w:keepNext/>
        <w:bidi/>
        <w:spacing w:before="240" w:after="120" w:line="240" w:lineRule="auto"/>
        <w:outlineLvl w:val="2"/>
      </w:pPr>
      <w:bookmarkStart w:id="47" w:name="_Toc237121063"/>
      <w:r>
        <w:rPr>
          <w:b/>
          <w:bCs/>
          <w:color w:val="0E2A47"/>
          <w:sz w:val="30"/>
          <w:szCs w:val="30"/>
          <w:rtl/>
          <w:cs/>
        </w:rPr>
        <w:t>٣.٥.١ الصدق الظاهري وصدق المحتوى</w:t>
      </w:r>
      <w:bookmarkEnd w:id="47"/>
    </w:p>
    <w:p w14:paraId="0BA2367B" w14:textId="77777777" w:rsidR="00673C43" w:rsidRDefault="00000000" w:rsidP="005442CC">
      <w:pPr>
        <w:bidi/>
        <w:spacing w:after="120" w:line="360" w:lineRule="auto"/>
      </w:pPr>
      <w:r>
        <w:rPr>
          <w:szCs w:val="28"/>
          <w:rtl/>
          <w:cs/>
        </w:rPr>
        <w:t>اعتمد التحقق على مسارين: اشتقاق العبارات من مقاييس في دراسات محكّمة كما في (٣.٤.٢)؛ ومراجعة المشرف للصورة الأولية، وقد عُدِّلت الأداة تبعًا لذلك.</w:t>
      </w:r>
    </w:p>
    <w:p w14:paraId="6910CBFF" w14:textId="77777777" w:rsidR="00673C43" w:rsidRDefault="00000000" w:rsidP="005442CC">
      <w:pPr>
        <w:bidi/>
        <w:spacing w:after="120" w:line="360" w:lineRule="auto"/>
      </w:pPr>
      <w:r>
        <w:rPr>
          <w:szCs w:val="28"/>
          <w:rtl/>
          <w:cs/>
        </w:rPr>
        <w:t xml:space="preserve">ويُسجَّل صراحةً أن الأداة </w:t>
      </w:r>
      <w:r>
        <w:rPr>
          <w:b/>
          <w:bCs/>
          <w:szCs w:val="28"/>
          <w:rtl/>
          <w:cs/>
        </w:rPr>
        <w:t>لم تُعرض على لجنة تحكيم</w:t>
      </w:r>
      <w:r>
        <w:rPr>
          <w:szCs w:val="28"/>
          <w:rtl/>
          <w:cs/>
        </w:rPr>
        <w:t xml:space="preserve"> من المحكّمين المتخصصين بالمعنى الإجرائي المتعارف عليه — عرضها على عدد من أعضاء هيئة التدريس واحتساب نسب الاتفاق بينهم — لضيق النافذة الزمنية؛ وهو قيد على صدق الأداة يُذكر ضمن حدودها، يُعوَّض جزئيًا بالتحقق من الاتساق الداخلي.</w:t>
      </w:r>
    </w:p>
    <w:p w14:paraId="446EE222" w14:textId="77777777" w:rsidR="00673C43" w:rsidRDefault="00000000" w:rsidP="005442CC">
      <w:pPr>
        <w:keepNext/>
        <w:bidi/>
        <w:spacing w:before="240" w:after="120" w:line="240" w:lineRule="auto"/>
        <w:outlineLvl w:val="2"/>
      </w:pPr>
      <w:bookmarkStart w:id="48" w:name="_Toc237121064"/>
      <w:r>
        <w:rPr>
          <w:b/>
          <w:bCs/>
          <w:color w:val="0E2A47"/>
          <w:sz w:val="30"/>
          <w:szCs w:val="30"/>
          <w:rtl/>
          <w:cs/>
        </w:rPr>
        <w:t>٣.٥.٢ صدق الاتساق الداخلي</w:t>
      </w:r>
      <w:bookmarkEnd w:id="48"/>
    </w:p>
    <w:p w14:paraId="6CE60CCA" w14:textId="77777777" w:rsidR="00673C43" w:rsidRDefault="00000000" w:rsidP="005442CC">
      <w:pPr>
        <w:bidi/>
        <w:spacing w:after="120" w:line="360" w:lineRule="auto"/>
      </w:pPr>
      <w:r>
        <w:rPr>
          <w:szCs w:val="28"/>
          <w:rtl/>
          <w:cs/>
        </w:rPr>
        <w:t>تُحسب معاملات ارتباط بيرسون بين درجة كل عبارة والدرجة الكلية لمحورها؛ فالارتباط الموجب الدال يدل على أنها تقيس البُعد نفسه، وتُراجَع العبارة الضعيفة الارتباط، وتُعرض النتائج في الفصل الرابع.</w:t>
      </w:r>
    </w:p>
    <w:p w14:paraId="50858470" w14:textId="77777777" w:rsidR="00673C43" w:rsidRDefault="00000000" w:rsidP="005442CC">
      <w:pPr>
        <w:keepNext/>
        <w:bidi/>
        <w:spacing w:before="240" w:after="120" w:line="240" w:lineRule="auto"/>
        <w:outlineLvl w:val="2"/>
      </w:pPr>
      <w:bookmarkStart w:id="49" w:name="_Toc237121065"/>
      <w:r>
        <w:rPr>
          <w:b/>
          <w:bCs/>
          <w:color w:val="0E2A47"/>
          <w:sz w:val="30"/>
          <w:szCs w:val="30"/>
          <w:rtl/>
          <w:cs/>
        </w:rPr>
        <w:t>٣.٥.٣ ثبات الأداة</w:t>
      </w:r>
      <w:bookmarkEnd w:id="49"/>
    </w:p>
    <w:p w14:paraId="2D369BA0" w14:textId="77777777" w:rsidR="00673C43" w:rsidRDefault="00000000" w:rsidP="005442CC">
      <w:pPr>
        <w:bidi/>
        <w:spacing w:after="120" w:line="360" w:lineRule="auto"/>
      </w:pPr>
      <w:r>
        <w:rPr>
          <w:szCs w:val="28"/>
          <w:rtl/>
          <w:cs/>
        </w:rPr>
        <w:t xml:space="preserve">يُقدَّر الثبات بألفا كرونباخ لكل محور وللأداة ككل، وهو الأنسب لليكرت، بحد أدنى مقبول ٠.٧٠ </w:t>
      </w:r>
      <w:r>
        <w:rPr>
          <w:rFonts w:ascii="Times New Roman" w:eastAsia="Times New Roman" w:hAnsi="Times New Roman" w:cs="Times New Roman"/>
          <w:szCs w:val="28"/>
        </w:rPr>
        <w:t>(Sekaran &amp; Bougie, 2016)</w:t>
      </w:r>
      <w:r>
        <w:rPr>
          <w:szCs w:val="28"/>
          <w:rtl/>
          <w:cs/>
        </w:rPr>
        <w:t>، وتُعرض القيم في الفصل الرابع.</w:t>
      </w:r>
    </w:p>
    <w:p w14:paraId="22FD01EC" w14:textId="77777777" w:rsidR="00673C43" w:rsidRDefault="00000000" w:rsidP="005442CC">
      <w:pPr>
        <w:keepNext/>
        <w:bidi/>
        <w:spacing w:before="240" w:after="120" w:line="240" w:lineRule="auto"/>
        <w:outlineLvl w:val="1"/>
      </w:pPr>
      <w:bookmarkStart w:id="50" w:name="_Toc237121066"/>
      <w:r>
        <w:rPr>
          <w:b/>
          <w:bCs/>
          <w:color w:val="0E2A47"/>
          <w:sz w:val="32"/>
          <w:szCs w:val="32"/>
          <w:rtl/>
          <w:cs/>
        </w:rPr>
        <w:t>٣.٦ متغيرات الدراسة وتعريفاتها الإجرائية</w:t>
      </w:r>
      <w:bookmarkEnd w:id="50"/>
    </w:p>
    <w:p w14:paraId="5F3F886F" w14:textId="77777777" w:rsidR="00673C43" w:rsidRDefault="00000000" w:rsidP="005442CC">
      <w:pPr>
        <w:pStyle w:val="TableCaption"/>
        <w:jc w:val="left"/>
        <w:outlineLvl w:val="7"/>
      </w:pPr>
      <w:r>
        <w:rPr>
          <w:bCs/>
          <w:color w:val="0E2A47"/>
          <w:szCs w:val="26"/>
          <w:rtl/>
          <w:cs/>
        </w:rPr>
        <w:t>جدول (٤): متغيرات الدراسة وتعريفاتها الإجرائية</w:t>
      </w:r>
    </w:p>
    <w:tbl>
      <w:tblPr>
        <w:tblStyle w:val="afa"/>
        <w:bidiVisual/>
        <w:tblW w:w="0" w:type="auto"/>
        <w:jc w:val="center"/>
        <w:tblLook w:val="04A0" w:firstRow="1" w:lastRow="0" w:firstColumn="1" w:lastColumn="0" w:noHBand="0" w:noVBand="1"/>
      </w:tblPr>
      <w:tblGrid>
        <w:gridCol w:w="1757"/>
        <w:gridCol w:w="1757"/>
        <w:gridCol w:w="1757"/>
        <w:gridCol w:w="1757"/>
        <w:gridCol w:w="1757"/>
      </w:tblGrid>
      <w:tr w:rsidR="00673C43" w14:paraId="6F8A355C" w14:textId="77777777">
        <w:trPr>
          <w:jc w:val="center"/>
        </w:trPr>
        <w:tc>
          <w:tcPr>
            <w:tcW w:w="1757" w:type="dxa"/>
            <w:shd w:val="clear" w:color="auto" w:fill="E8F4FB"/>
          </w:tcPr>
          <w:p w14:paraId="2361F207" w14:textId="77777777" w:rsidR="00673C43" w:rsidRDefault="00000000" w:rsidP="005442CC">
            <w:pPr>
              <w:bidi/>
              <w:spacing w:before="60" w:after="60"/>
            </w:pPr>
            <w:r>
              <w:rPr>
                <w:b/>
                <w:bCs/>
                <w:color w:val="0E2A47"/>
                <w:sz w:val="24"/>
                <w:szCs w:val="24"/>
                <w:rtl/>
                <w:cs/>
              </w:rPr>
              <w:t>المتغير</w:t>
            </w:r>
          </w:p>
        </w:tc>
        <w:tc>
          <w:tcPr>
            <w:tcW w:w="1757" w:type="dxa"/>
            <w:shd w:val="clear" w:color="auto" w:fill="E8F4FB"/>
          </w:tcPr>
          <w:p w14:paraId="7F8EB900" w14:textId="77777777" w:rsidR="00673C43" w:rsidRDefault="00000000" w:rsidP="005442CC">
            <w:pPr>
              <w:bidi/>
              <w:spacing w:before="60" w:after="60"/>
            </w:pPr>
            <w:r>
              <w:rPr>
                <w:b/>
                <w:bCs/>
                <w:color w:val="0E2A47"/>
                <w:sz w:val="24"/>
                <w:szCs w:val="24"/>
                <w:rtl/>
                <w:cs/>
              </w:rPr>
              <w:t>نوعه</w:t>
            </w:r>
          </w:p>
        </w:tc>
        <w:tc>
          <w:tcPr>
            <w:tcW w:w="1757" w:type="dxa"/>
            <w:shd w:val="clear" w:color="auto" w:fill="E8F4FB"/>
          </w:tcPr>
          <w:p w14:paraId="215C39A0" w14:textId="77777777" w:rsidR="00673C43" w:rsidRDefault="00000000" w:rsidP="005442CC">
            <w:pPr>
              <w:bidi/>
              <w:spacing w:before="60" w:after="60"/>
            </w:pPr>
            <w:r>
              <w:rPr>
                <w:b/>
                <w:bCs/>
                <w:color w:val="0E2A47"/>
                <w:sz w:val="24"/>
                <w:szCs w:val="24"/>
                <w:rtl/>
                <w:cs/>
              </w:rPr>
              <w:t>تعريفه الإجرائي</w:t>
            </w:r>
          </w:p>
        </w:tc>
        <w:tc>
          <w:tcPr>
            <w:tcW w:w="1757" w:type="dxa"/>
            <w:shd w:val="clear" w:color="auto" w:fill="E8F4FB"/>
          </w:tcPr>
          <w:p w14:paraId="6A1B7614" w14:textId="77777777" w:rsidR="00673C43" w:rsidRDefault="00000000" w:rsidP="005442CC">
            <w:pPr>
              <w:bidi/>
              <w:spacing w:before="60" w:after="60"/>
            </w:pPr>
            <w:r>
              <w:rPr>
                <w:b/>
                <w:bCs/>
                <w:color w:val="0E2A47"/>
                <w:sz w:val="24"/>
                <w:szCs w:val="24"/>
                <w:rtl/>
                <w:cs/>
              </w:rPr>
              <w:t>عدد العبارات</w:t>
            </w:r>
          </w:p>
        </w:tc>
        <w:tc>
          <w:tcPr>
            <w:tcW w:w="1757" w:type="dxa"/>
            <w:shd w:val="clear" w:color="auto" w:fill="E8F4FB"/>
          </w:tcPr>
          <w:p w14:paraId="3A8DDDFE" w14:textId="77777777" w:rsidR="00673C43" w:rsidRDefault="00000000" w:rsidP="005442CC">
            <w:pPr>
              <w:bidi/>
              <w:spacing w:before="60" w:after="60"/>
            </w:pPr>
            <w:r>
              <w:rPr>
                <w:b/>
                <w:bCs/>
                <w:color w:val="0E2A47"/>
                <w:sz w:val="24"/>
                <w:szCs w:val="24"/>
                <w:rtl/>
                <w:cs/>
              </w:rPr>
              <w:t>مستوى القياس</w:t>
            </w:r>
          </w:p>
        </w:tc>
      </w:tr>
      <w:tr w:rsidR="00673C43" w14:paraId="70591AB5" w14:textId="77777777">
        <w:trPr>
          <w:jc w:val="center"/>
        </w:trPr>
        <w:tc>
          <w:tcPr>
            <w:tcW w:w="1757" w:type="dxa"/>
          </w:tcPr>
          <w:p w14:paraId="242DED54" w14:textId="77777777" w:rsidR="00673C43" w:rsidRDefault="00000000" w:rsidP="005442CC">
            <w:pPr>
              <w:bidi/>
              <w:spacing w:before="60" w:after="60"/>
            </w:pPr>
            <w:r>
              <w:rPr>
                <w:sz w:val="24"/>
                <w:szCs w:val="24"/>
                <w:rtl/>
                <w:cs/>
              </w:rPr>
              <w:t>التمويل وإتاحته</w:t>
            </w:r>
          </w:p>
        </w:tc>
        <w:tc>
          <w:tcPr>
            <w:tcW w:w="1757" w:type="dxa"/>
          </w:tcPr>
          <w:p w14:paraId="10F6805E" w14:textId="77777777" w:rsidR="00673C43" w:rsidRDefault="00000000" w:rsidP="005442CC">
            <w:pPr>
              <w:bidi/>
              <w:spacing w:before="60" w:after="60"/>
            </w:pPr>
            <w:r>
              <w:rPr>
                <w:sz w:val="24"/>
                <w:szCs w:val="24"/>
                <w:rtl/>
                <w:cs/>
              </w:rPr>
              <w:t>مستقل</w:t>
            </w:r>
          </w:p>
        </w:tc>
        <w:tc>
          <w:tcPr>
            <w:tcW w:w="1757" w:type="dxa"/>
          </w:tcPr>
          <w:p w14:paraId="5BA74940" w14:textId="77777777" w:rsidR="00673C43" w:rsidRDefault="00000000" w:rsidP="005442CC">
            <w:pPr>
              <w:bidi/>
              <w:spacing w:before="60" w:after="60"/>
            </w:pPr>
            <w:r>
              <w:rPr>
                <w:sz w:val="24"/>
                <w:szCs w:val="24"/>
                <w:rtl/>
                <w:cs/>
              </w:rPr>
              <w:t xml:space="preserve">مدى إدراك المؤسِّس أو المالك لكفاية رأس المال </w:t>
            </w:r>
            <w:r>
              <w:rPr>
                <w:sz w:val="24"/>
                <w:szCs w:val="24"/>
                <w:rtl/>
                <w:cs/>
              </w:rPr>
              <w:lastRenderedPageBreak/>
              <w:t>التأسيسي، وإتاحة مصادر التمويل وتنوّعها، وسهولة الحصول عليه، وكفاية المبالغ المتاحة، ومناسبة كلفة التمويل وشروطه، وأثر القيد التمويلي في القرارات التشغيلية، مقيسًا بدرجته على عبارات المحور الأول</w:t>
            </w:r>
          </w:p>
        </w:tc>
        <w:tc>
          <w:tcPr>
            <w:tcW w:w="1757" w:type="dxa"/>
          </w:tcPr>
          <w:p w14:paraId="3BB1F172" w14:textId="77777777" w:rsidR="00673C43" w:rsidRDefault="00000000" w:rsidP="005442CC">
            <w:pPr>
              <w:bidi/>
              <w:spacing w:before="60" w:after="60"/>
            </w:pPr>
            <w:r>
              <w:rPr>
                <w:sz w:val="24"/>
                <w:szCs w:val="24"/>
                <w:rtl/>
                <w:cs/>
              </w:rPr>
              <w:lastRenderedPageBreak/>
              <w:t>٦</w:t>
            </w:r>
          </w:p>
        </w:tc>
        <w:tc>
          <w:tcPr>
            <w:tcW w:w="1757" w:type="dxa"/>
          </w:tcPr>
          <w:p w14:paraId="34886A0C" w14:textId="77777777" w:rsidR="00673C43" w:rsidRDefault="00000000" w:rsidP="005442CC">
            <w:pPr>
              <w:bidi/>
              <w:spacing w:before="60" w:after="60"/>
            </w:pPr>
            <w:r>
              <w:rPr>
                <w:sz w:val="24"/>
                <w:szCs w:val="24"/>
                <w:rtl/>
                <w:cs/>
              </w:rPr>
              <w:t>فتري (ليكرت خماسي)</w:t>
            </w:r>
          </w:p>
        </w:tc>
      </w:tr>
      <w:tr w:rsidR="00673C43" w14:paraId="1E5AF82A" w14:textId="77777777">
        <w:trPr>
          <w:jc w:val="center"/>
        </w:trPr>
        <w:tc>
          <w:tcPr>
            <w:tcW w:w="1757" w:type="dxa"/>
          </w:tcPr>
          <w:p w14:paraId="2562957B" w14:textId="77777777" w:rsidR="00673C43" w:rsidRDefault="00000000" w:rsidP="005442CC">
            <w:pPr>
              <w:bidi/>
              <w:spacing w:before="60" w:after="60"/>
            </w:pPr>
            <w:r>
              <w:rPr>
                <w:sz w:val="24"/>
                <w:szCs w:val="24"/>
                <w:rtl/>
                <w:cs/>
              </w:rPr>
              <w:t>الكفاءات الريادية والقيادية</w:t>
            </w:r>
          </w:p>
        </w:tc>
        <w:tc>
          <w:tcPr>
            <w:tcW w:w="1757" w:type="dxa"/>
          </w:tcPr>
          <w:p w14:paraId="520D4FBF" w14:textId="77777777" w:rsidR="00673C43" w:rsidRDefault="00000000" w:rsidP="005442CC">
            <w:pPr>
              <w:bidi/>
              <w:spacing w:before="60" w:after="60"/>
            </w:pPr>
            <w:r>
              <w:rPr>
                <w:sz w:val="24"/>
                <w:szCs w:val="24"/>
                <w:rtl/>
                <w:cs/>
              </w:rPr>
              <w:t>مستقل</w:t>
            </w:r>
          </w:p>
        </w:tc>
        <w:tc>
          <w:tcPr>
            <w:tcW w:w="1757" w:type="dxa"/>
          </w:tcPr>
          <w:p w14:paraId="63B937D6" w14:textId="77777777" w:rsidR="00673C43" w:rsidRDefault="00000000" w:rsidP="005442CC">
            <w:pPr>
              <w:bidi/>
              <w:spacing w:before="60" w:after="60"/>
            </w:pPr>
            <w:r>
              <w:rPr>
                <w:sz w:val="24"/>
                <w:szCs w:val="24"/>
                <w:rtl/>
                <w:cs/>
              </w:rPr>
              <w:t>مدى إدراك المؤسِّس أو المالك لامتلاكه وفريقه القدرة على اقتناص الفرص، وبناء العلاقات والشبكات، والتفكير الاستراتيجي والتخطيط، وتنظيم الموارد وقيادة الفريق، والمبادرة وتحمّل المخاطرة المحسوبة، والالتزام والتعلّم من الأخطاء وتصحيح المسار، مقيسًا بدرجته على عبارات المحور الثاني</w:t>
            </w:r>
          </w:p>
        </w:tc>
        <w:tc>
          <w:tcPr>
            <w:tcW w:w="1757" w:type="dxa"/>
          </w:tcPr>
          <w:p w14:paraId="53A00AB2" w14:textId="77777777" w:rsidR="00673C43" w:rsidRDefault="00000000" w:rsidP="005442CC">
            <w:pPr>
              <w:bidi/>
              <w:spacing w:before="60" w:after="60"/>
            </w:pPr>
            <w:r>
              <w:rPr>
                <w:sz w:val="24"/>
                <w:szCs w:val="24"/>
                <w:rtl/>
                <w:cs/>
              </w:rPr>
              <w:t>٦</w:t>
            </w:r>
          </w:p>
        </w:tc>
        <w:tc>
          <w:tcPr>
            <w:tcW w:w="1757" w:type="dxa"/>
          </w:tcPr>
          <w:p w14:paraId="3DC73577" w14:textId="77777777" w:rsidR="00673C43" w:rsidRDefault="00000000" w:rsidP="005442CC">
            <w:pPr>
              <w:bidi/>
              <w:spacing w:before="60" w:after="60"/>
            </w:pPr>
            <w:r>
              <w:rPr>
                <w:sz w:val="24"/>
                <w:szCs w:val="24"/>
                <w:rtl/>
                <w:cs/>
              </w:rPr>
              <w:t>فتري (ليكرت خماسي)</w:t>
            </w:r>
          </w:p>
        </w:tc>
      </w:tr>
      <w:tr w:rsidR="00673C43" w14:paraId="03DE2AB0" w14:textId="77777777">
        <w:trPr>
          <w:jc w:val="center"/>
        </w:trPr>
        <w:tc>
          <w:tcPr>
            <w:tcW w:w="1757" w:type="dxa"/>
          </w:tcPr>
          <w:p w14:paraId="22EF263F" w14:textId="77777777" w:rsidR="00673C43" w:rsidRDefault="00000000" w:rsidP="005442CC">
            <w:pPr>
              <w:bidi/>
              <w:spacing w:before="60" w:after="60"/>
            </w:pPr>
            <w:r>
              <w:rPr>
                <w:sz w:val="24"/>
                <w:szCs w:val="24"/>
                <w:rtl/>
                <w:cs/>
              </w:rPr>
              <w:t>الدعم الحكومي والبيئة التنظيمية</w:t>
            </w:r>
          </w:p>
        </w:tc>
        <w:tc>
          <w:tcPr>
            <w:tcW w:w="1757" w:type="dxa"/>
          </w:tcPr>
          <w:p w14:paraId="4B9B0133" w14:textId="77777777" w:rsidR="00673C43" w:rsidRDefault="00000000" w:rsidP="005442CC">
            <w:pPr>
              <w:bidi/>
              <w:spacing w:before="60" w:after="60"/>
            </w:pPr>
            <w:r>
              <w:rPr>
                <w:sz w:val="24"/>
                <w:szCs w:val="24"/>
                <w:rtl/>
                <w:cs/>
              </w:rPr>
              <w:t>مستقل</w:t>
            </w:r>
          </w:p>
        </w:tc>
        <w:tc>
          <w:tcPr>
            <w:tcW w:w="1757" w:type="dxa"/>
          </w:tcPr>
          <w:p w14:paraId="1489D1DA" w14:textId="77777777" w:rsidR="00673C43" w:rsidRDefault="00000000" w:rsidP="005442CC">
            <w:pPr>
              <w:bidi/>
              <w:spacing w:before="60" w:after="60"/>
            </w:pPr>
            <w:r>
              <w:rPr>
                <w:sz w:val="24"/>
                <w:szCs w:val="24"/>
                <w:rtl/>
                <w:cs/>
              </w:rPr>
              <w:t xml:space="preserve">مدى إدراك المؤسِّس أو المالك للمعرفة ببرامج الدعم والحوافز المتاحة، وسهولة الاستفادة منها فعليًا، ووضوح الأنظمة ويُسر الإجراءات، وكلفة الامتثال وعبء المتطلبات النظامية، وخدمات الحاضنات والمسرّعات، والاستقرار </w:t>
            </w:r>
            <w:r>
              <w:rPr>
                <w:sz w:val="24"/>
                <w:szCs w:val="24"/>
                <w:rtl/>
                <w:cs/>
              </w:rPr>
              <w:lastRenderedPageBreak/>
              <w:t>التنظيمي وقابلية التنبؤ بالسياسات، مقيسًا بدرجته على عبارات المحور الثالث</w:t>
            </w:r>
          </w:p>
        </w:tc>
        <w:tc>
          <w:tcPr>
            <w:tcW w:w="1757" w:type="dxa"/>
          </w:tcPr>
          <w:p w14:paraId="06446740" w14:textId="77777777" w:rsidR="00673C43" w:rsidRDefault="00000000" w:rsidP="005442CC">
            <w:pPr>
              <w:bidi/>
              <w:spacing w:before="60" w:after="60"/>
            </w:pPr>
            <w:r>
              <w:rPr>
                <w:sz w:val="24"/>
                <w:szCs w:val="24"/>
                <w:rtl/>
                <w:cs/>
              </w:rPr>
              <w:lastRenderedPageBreak/>
              <w:t>٦</w:t>
            </w:r>
          </w:p>
        </w:tc>
        <w:tc>
          <w:tcPr>
            <w:tcW w:w="1757" w:type="dxa"/>
          </w:tcPr>
          <w:p w14:paraId="0939A791" w14:textId="77777777" w:rsidR="00673C43" w:rsidRDefault="00000000" w:rsidP="005442CC">
            <w:pPr>
              <w:bidi/>
              <w:spacing w:before="60" w:after="60"/>
            </w:pPr>
            <w:r>
              <w:rPr>
                <w:sz w:val="24"/>
                <w:szCs w:val="24"/>
                <w:rtl/>
                <w:cs/>
              </w:rPr>
              <w:t>فتري (ليكرت خماسي)</w:t>
            </w:r>
          </w:p>
        </w:tc>
      </w:tr>
      <w:tr w:rsidR="00673C43" w14:paraId="2A7A2F0F" w14:textId="77777777">
        <w:trPr>
          <w:jc w:val="center"/>
        </w:trPr>
        <w:tc>
          <w:tcPr>
            <w:tcW w:w="1757" w:type="dxa"/>
          </w:tcPr>
          <w:p w14:paraId="7D186093" w14:textId="77777777" w:rsidR="00673C43" w:rsidRDefault="00000000" w:rsidP="005442CC">
            <w:pPr>
              <w:bidi/>
              <w:spacing w:before="60" w:after="60"/>
            </w:pPr>
            <w:r>
              <w:rPr>
                <w:sz w:val="24"/>
                <w:szCs w:val="24"/>
                <w:rtl/>
                <w:cs/>
              </w:rPr>
              <w:t>استمرارية الشركات الناشئة</w:t>
            </w:r>
          </w:p>
        </w:tc>
        <w:tc>
          <w:tcPr>
            <w:tcW w:w="1757" w:type="dxa"/>
          </w:tcPr>
          <w:p w14:paraId="2B3DE1E9" w14:textId="77777777" w:rsidR="00673C43" w:rsidRDefault="00000000" w:rsidP="005442CC">
            <w:pPr>
              <w:bidi/>
              <w:spacing w:before="60" w:after="60"/>
            </w:pPr>
            <w:r>
              <w:rPr>
                <w:sz w:val="24"/>
                <w:szCs w:val="24"/>
                <w:rtl/>
                <w:cs/>
              </w:rPr>
              <w:t>تابع</w:t>
            </w:r>
          </w:p>
        </w:tc>
        <w:tc>
          <w:tcPr>
            <w:tcW w:w="1757" w:type="dxa"/>
          </w:tcPr>
          <w:p w14:paraId="001080E3" w14:textId="77777777" w:rsidR="00673C43" w:rsidRDefault="00000000" w:rsidP="005442CC">
            <w:pPr>
              <w:bidi/>
              <w:spacing w:before="60" w:after="60"/>
            </w:pPr>
            <w:r>
              <w:rPr>
                <w:sz w:val="24"/>
                <w:szCs w:val="24"/>
                <w:rtl/>
                <w:cs/>
              </w:rPr>
              <w:t>قدرة الشركة على البقاء ومواصلة نشاطها في السوق، مقيسة عبر مؤشرات مُدرَكة يقيّمها المؤسِّس أو المالك، تشمل البقاء ومواصلة النشاط، واستقرار الإيرادات ونموها، والاحتفاظ بالموظفين، والوفاء بالالتزامات المالية، والقدرة على الحصول على تمويل إضافي</w:t>
            </w:r>
          </w:p>
        </w:tc>
        <w:tc>
          <w:tcPr>
            <w:tcW w:w="1757" w:type="dxa"/>
          </w:tcPr>
          <w:p w14:paraId="142D44C2" w14:textId="77777777" w:rsidR="00673C43" w:rsidRDefault="00000000" w:rsidP="005442CC">
            <w:pPr>
              <w:bidi/>
              <w:spacing w:before="60" w:after="60"/>
            </w:pPr>
            <w:r>
              <w:rPr>
                <w:sz w:val="24"/>
                <w:szCs w:val="24"/>
                <w:rtl/>
                <w:cs/>
              </w:rPr>
              <w:t>٦</w:t>
            </w:r>
          </w:p>
        </w:tc>
        <w:tc>
          <w:tcPr>
            <w:tcW w:w="1757" w:type="dxa"/>
          </w:tcPr>
          <w:p w14:paraId="27B3741C" w14:textId="77777777" w:rsidR="00673C43" w:rsidRDefault="00000000" w:rsidP="005442CC">
            <w:pPr>
              <w:bidi/>
              <w:spacing w:before="60" w:after="60"/>
            </w:pPr>
            <w:r>
              <w:rPr>
                <w:sz w:val="24"/>
                <w:szCs w:val="24"/>
                <w:rtl/>
                <w:cs/>
              </w:rPr>
              <w:t>فتري (ليكرت خماسي)</w:t>
            </w:r>
          </w:p>
        </w:tc>
      </w:tr>
    </w:tbl>
    <w:p w14:paraId="2C6C0E65" w14:textId="77777777" w:rsidR="00673C43" w:rsidRDefault="00673C43" w:rsidP="005442CC">
      <w:pPr>
        <w:bidi/>
        <w:spacing w:after="0" w:line="240" w:lineRule="auto"/>
      </w:pPr>
    </w:p>
    <w:p w14:paraId="4870F828" w14:textId="77777777" w:rsidR="00673C43" w:rsidRDefault="00000000" w:rsidP="005442CC">
      <w:pPr>
        <w:keepNext/>
        <w:bidi/>
        <w:spacing w:before="240" w:after="120" w:line="240" w:lineRule="auto"/>
        <w:outlineLvl w:val="1"/>
      </w:pPr>
      <w:bookmarkStart w:id="51" w:name="_Toc237121067"/>
      <w:r>
        <w:rPr>
          <w:b/>
          <w:bCs/>
          <w:color w:val="0E2A47"/>
          <w:sz w:val="32"/>
          <w:szCs w:val="32"/>
          <w:rtl/>
          <w:cs/>
        </w:rPr>
        <w:t>٣.٧ أساليب المعالجة الإحصائية</w:t>
      </w:r>
      <w:bookmarkEnd w:id="51"/>
    </w:p>
    <w:p w14:paraId="30ECEA9A" w14:textId="77777777" w:rsidR="00673C43" w:rsidRDefault="00000000" w:rsidP="005442CC">
      <w:pPr>
        <w:bidi/>
        <w:spacing w:after="120" w:line="360" w:lineRule="auto"/>
      </w:pPr>
      <w:r>
        <w:rPr>
          <w:szCs w:val="28"/>
          <w:rtl/>
          <w:cs/>
        </w:rPr>
        <w:t>عولجت البيانات بعد ترميزها وتنقيتها، وعوملت درجات ليكرت معاملة بيانات فترية، بالآتي: التكرارات والنسب المئوية لتوصيف العينة؛ والمتوسطات والانحرافات المعيارية لمستوى الاستجابة وترتيبها وفق الجدول (٣)؛  وألفا كرونباخ للثبات؛ وارتباط بيرسون لاتجاه العلاقة بين كل مستقل والتابع وقوتها وللعلاقات البينية؛ والانحدار الخطي المتعدد لاختبار الفرضيات الثلاث وتقدير الأثر المشترك والنسبي؛ وفحص افتراضاته: اعتدالية البواقي، وتجانس تباينها، واستقلاليتها عبر ديربن–واتسون، وغياب التعدد الخطي (</w:t>
      </w:r>
      <w:r>
        <w:rPr>
          <w:rFonts w:ascii="Times New Roman" w:eastAsia="Times New Roman" w:hAnsi="Times New Roman" w:cs="Times New Roman"/>
          <w:szCs w:val="28"/>
        </w:rPr>
        <w:t>VIF</w:t>
      </w:r>
      <w:r>
        <w:rPr>
          <w:szCs w:val="28"/>
          <w:rtl/>
          <w:cs/>
        </w:rPr>
        <w:t xml:space="preserve"> أقل من ١٠، </w:t>
      </w:r>
      <w:r>
        <w:rPr>
          <w:rFonts w:ascii="Times New Roman" w:eastAsia="Times New Roman" w:hAnsi="Times New Roman" w:cs="Times New Roman"/>
          <w:szCs w:val="28"/>
        </w:rPr>
        <w:t>Tolerance</w:t>
      </w:r>
      <w:r>
        <w:rPr>
          <w:szCs w:val="28"/>
          <w:rtl/>
          <w:cs/>
        </w:rPr>
        <w:t xml:space="preserve"> أكبر من ٠.١٠).</w:t>
      </w:r>
    </w:p>
    <w:p w14:paraId="0BF0E825" w14:textId="77777777" w:rsidR="00673C43" w:rsidRDefault="00000000" w:rsidP="005442CC">
      <w:pPr>
        <w:bidi/>
        <w:spacing w:after="120" w:line="360" w:lineRule="auto"/>
      </w:pPr>
      <w:r>
        <w:rPr>
          <w:szCs w:val="28"/>
          <w:rtl/>
          <w:cs/>
        </w:rPr>
        <w:t>ونُفِّذت عبر سكربت تحليل مبرمَج تُعرض مخرجاته كاملةً في الفصل الرابع، بمستوى دلالة α = ٠.٠٥، ولا يُثبت هنا ناتج عددي؛ وتُقرأ المخرجات استكشافيًا لا تأكيديًا لأن العينة دون الحد الأدنى.</w:t>
      </w:r>
    </w:p>
    <w:p w14:paraId="340690E2" w14:textId="77777777" w:rsidR="00673C43" w:rsidRDefault="00000000" w:rsidP="005442CC">
      <w:pPr>
        <w:keepNext/>
        <w:bidi/>
        <w:spacing w:before="240" w:after="120" w:line="240" w:lineRule="auto"/>
        <w:outlineLvl w:val="1"/>
      </w:pPr>
      <w:bookmarkStart w:id="52" w:name="_Toc237121068"/>
      <w:r>
        <w:rPr>
          <w:b/>
          <w:bCs/>
          <w:color w:val="0E2A47"/>
          <w:sz w:val="32"/>
          <w:szCs w:val="32"/>
          <w:rtl/>
          <w:cs/>
        </w:rPr>
        <w:lastRenderedPageBreak/>
        <w:t>٣.٨ الاعتبارات الأخلاقية</w:t>
      </w:r>
      <w:bookmarkEnd w:id="52"/>
    </w:p>
    <w:p w14:paraId="7AF105D7" w14:textId="77777777" w:rsidR="00673C43" w:rsidRDefault="00000000" w:rsidP="005442CC">
      <w:pPr>
        <w:bidi/>
        <w:spacing w:after="120" w:line="360" w:lineRule="auto"/>
      </w:pPr>
      <w:r>
        <w:rPr>
          <w:szCs w:val="28"/>
          <w:rtl/>
          <w:cs/>
        </w:rPr>
        <w:t>روعيت: الموافقة المستنيرة، إذ تصدّرت الأداة صفحة تبيّن عنوان الدراسة وهدفها وجهتها الأكاديمية وزمن الاستجابة، ولا تُعتمد الاستجابة إلا بإقرار المشارك بالموافقة، وقد استُبعدت ثلاث استجابات لعدم إقرار أصحابها بها؛ وسرية البيانات ومعالجتها مجمّعةً دون نسبتها لأصحابها؛ وعدم جمع بيانات تعريفية؛ وحق الانسحاب قبل الإرسال؛ والاستخدام البحثي الحصري؛ والإفصاح عن أن الدراسة جزء من متطلبات مشروع التخرج.</w:t>
      </w:r>
    </w:p>
    <w:p w14:paraId="0B79FDD9" w14:textId="77777777" w:rsidR="00673C43" w:rsidRDefault="00000000" w:rsidP="005442CC">
      <w:pPr>
        <w:keepNext/>
        <w:bidi/>
        <w:spacing w:before="240" w:after="120" w:line="240" w:lineRule="auto"/>
        <w:outlineLvl w:val="1"/>
      </w:pPr>
      <w:bookmarkStart w:id="53" w:name="_Toc237121069"/>
      <w:r>
        <w:rPr>
          <w:b/>
          <w:bCs/>
          <w:color w:val="0E2A47"/>
          <w:sz w:val="32"/>
          <w:szCs w:val="32"/>
          <w:rtl/>
          <w:cs/>
        </w:rPr>
        <w:t>٣.٩ إجراءات الدراسة وجمع البيانات</w:t>
      </w:r>
      <w:bookmarkEnd w:id="53"/>
    </w:p>
    <w:p w14:paraId="620C214E" w14:textId="77777777" w:rsidR="00673C43" w:rsidRDefault="00000000" w:rsidP="005442CC">
      <w:pPr>
        <w:bidi/>
        <w:spacing w:after="120" w:line="360" w:lineRule="auto"/>
      </w:pPr>
      <w:r>
        <w:rPr>
          <w:szCs w:val="28"/>
          <w:rtl/>
          <w:cs/>
        </w:rPr>
        <w:t xml:space="preserve">سارت الدراسة كالآتي: تحديد المشكلة والأهداف ومسح الأدبيات واستخلاص المتغيرات؛ فبناء الإطار النظري واشتقاق الفرضيات؛ فإعداد الاستبانة بالاستئناس بأدبيات (٣.٤.٢) ومراجعة المشرف لها؛ فتحويلها إلى نموذج إلكتروني مع صفحة الموافقة وأسئلة التحقق؛ فتوزيعها من يوليو إلى أغسطس ٢٠٢٦؛ فإغلاق الاستجابة واستبعاد ما لا يستوفي المعايير أو لا يقترن بالموافقة، والانتهاء من ٧٦ استجابة واردة إلى </w:t>
      </w:r>
      <w:r>
        <w:rPr>
          <w:b/>
          <w:bCs/>
          <w:szCs w:val="28"/>
          <w:rtl/>
          <w:cs/>
        </w:rPr>
        <w:t>٧٣ استجابة صالحة</w:t>
      </w:r>
      <w:r>
        <w:rPr>
          <w:szCs w:val="28"/>
          <w:rtl/>
          <w:cs/>
        </w:rPr>
        <w:t>؛ فالترميز والتحليل الوصفي وفحص الافتراضات والارتباط والانحدار؛ فعرض النتائج في الفصل الرابع ومناقشتها في الخامس.</w:t>
      </w:r>
    </w:p>
    <w:p w14:paraId="0666A560" w14:textId="77777777" w:rsidR="00673C43" w:rsidRDefault="00000000" w:rsidP="005442CC">
      <w:pPr>
        <w:keepNext/>
        <w:bidi/>
        <w:spacing w:before="240" w:after="120" w:line="240" w:lineRule="auto"/>
        <w:outlineLvl w:val="1"/>
      </w:pPr>
      <w:bookmarkStart w:id="54" w:name="_Toc237121070"/>
      <w:r>
        <w:rPr>
          <w:b/>
          <w:bCs/>
          <w:color w:val="0E2A47"/>
          <w:sz w:val="32"/>
          <w:szCs w:val="32"/>
          <w:rtl/>
          <w:cs/>
        </w:rPr>
        <w:t>خلاصة الفصل</w:t>
      </w:r>
      <w:bookmarkEnd w:id="54"/>
    </w:p>
    <w:p w14:paraId="2AE306E7" w14:textId="77777777" w:rsidR="00673C43" w:rsidRDefault="00000000" w:rsidP="005442CC">
      <w:pPr>
        <w:bidi/>
        <w:spacing w:after="120" w:line="360" w:lineRule="auto"/>
      </w:pPr>
      <w:r>
        <w:rPr>
          <w:szCs w:val="28"/>
          <w:rtl/>
          <w:cs/>
        </w:rPr>
        <w:t>عرض هذا الفصل مسوّغات الاختيارات المنهجية: الوضعية، والمنهج الاستنباطي الوصفي التحليلي، والتصميم المقطعي غير التجريبي، والمعاينة الهادفة، والاستبانة بأربعة محاور و٢٤ عبارة على ليكرت الخماسي. وأفصح عن قيود تحكم قراءة الفصل الرابع: أن التصميم المقطعي لا يثبت سببيةً ولا يحدد اتجاه علاقة ولا يعالج الداخلية؛ وأن المقياس الإدراكي عرضة لتحيّز الطريقة المشتركة؛ وأن المعاينة الهادفة تجعل العينة غير ممثِّلة ويتعذّر معها احتساب معدل استجابة دقيق؛ وأن الأداة لم تُعرض على لجنة تحكيم؛ وأن العينة (٧٣ صالحة من ٧٦ واردة) تقلّ بمفردة واحدة عن حد قاعدة جرين لدلالة النموذج ككل (٧٤) وبفارق واسع عن حد المعاملات المنفردة (١٠٧)، فتنخفض القوة الإحصائية، وتتسع فترات الثقة، ويرتفع خطر الخطأ من النوع الثاني، ويُعامَل الانحدار استكشافيًا لا تأكيديًا، وينتفي التعميم.</w:t>
      </w:r>
    </w:p>
    <w:p w14:paraId="628C9A24" w14:textId="77777777" w:rsidR="00673C43" w:rsidRDefault="00000000" w:rsidP="005442CC">
      <w:pPr>
        <w:bidi/>
      </w:pPr>
      <w:r>
        <w:br w:type="page"/>
      </w:r>
    </w:p>
    <w:p w14:paraId="47024932" w14:textId="77777777" w:rsidR="00673C43" w:rsidRDefault="00000000">
      <w:pPr>
        <w:keepNext/>
        <w:bidi/>
        <w:spacing w:before="360" w:after="240" w:line="240" w:lineRule="auto"/>
        <w:jc w:val="center"/>
        <w:outlineLvl w:val="0"/>
      </w:pPr>
      <w:bookmarkStart w:id="55" w:name="_Toc237121071"/>
      <w:r>
        <w:rPr>
          <w:b/>
          <w:bCs/>
          <w:color w:val="0E2A47"/>
          <w:sz w:val="36"/>
          <w:szCs w:val="36"/>
          <w:rtl/>
          <w:cs/>
        </w:rPr>
        <w:lastRenderedPageBreak/>
        <w:t>الفصل الرابع: نتائج الدراسة</w:t>
      </w:r>
      <w:bookmarkEnd w:id="55"/>
    </w:p>
    <w:p w14:paraId="3DBECF24" w14:textId="77777777" w:rsidR="00673C43" w:rsidRDefault="00000000" w:rsidP="005442CC">
      <w:pPr>
        <w:keepNext/>
        <w:bidi/>
        <w:spacing w:before="240" w:after="120" w:line="240" w:lineRule="auto"/>
        <w:outlineLvl w:val="1"/>
      </w:pPr>
      <w:bookmarkStart w:id="56" w:name="_Toc237121072"/>
      <w:r>
        <w:rPr>
          <w:b/>
          <w:bCs/>
          <w:color w:val="0E2A47"/>
          <w:sz w:val="32"/>
          <w:szCs w:val="32"/>
          <w:rtl/>
          <w:cs/>
        </w:rPr>
        <w:t>تمهيد</w:t>
      </w:r>
      <w:bookmarkEnd w:id="56"/>
    </w:p>
    <w:p w14:paraId="5C1D78F6" w14:textId="77777777" w:rsidR="00673C43" w:rsidRDefault="00000000" w:rsidP="005442CC">
      <w:pPr>
        <w:bidi/>
        <w:spacing w:after="120" w:line="360" w:lineRule="auto"/>
      </w:pPr>
      <w:r>
        <w:rPr>
          <w:szCs w:val="28"/>
          <w:rtl/>
          <w:cs/>
        </w:rPr>
        <w:t>يعرض هذا الفصل النتائج التي أسفرت عنها المعالجة الإحصائية لبيانات الدراسة الميدانية، والبالغ عدد استجاباتها الصالحة للتحليل (٧٣) استجابة. ويبدأ الفصل بنتائج التحقق من صدق أداة الدراسة وثباتها، ثم يصف خصائص عينة الدراسة، ثم يعرض نتائج الإحصاء الوصفي لمتغيرات الدراسة وعباراتها، ثم يفحص افتراضات تحليل الانحدار، ثم يعرض مصفوفة الارتباط بين المتغيرات، وينتهي باختبار فرضيات الدراسة الثلاث عبر تحليل الانحدار الخطي المتعدد عند مستوى دلالة (α = ٠.٠٥). ويقتصر هذا الفصل على عرض النتائج عرضًا موضوعيًا، على أن تُناقش دلالاتها وتُفسَّر في ضوء الأدبيات في الفصل الخامس.</w:t>
      </w:r>
    </w:p>
    <w:p w14:paraId="71B649E2" w14:textId="77777777" w:rsidR="00673C43" w:rsidRDefault="00000000" w:rsidP="005442CC">
      <w:pPr>
        <w:keepNext/>
        <w:bidi/>
        <w:spacing w:before="240" w:after="120" w:line="240" w:lineRule="auto"/>
        <w:outlineLvl w:val="1"/>
      </w:pPr>
      <w:bookmarkStart w:id="57" w:name="_Toc237121073"/>
      <w:r>
        <w:rPr>
          <w:b/>
          <w:bCs/>
          <w:color w:val="0E2A47"/>
          <w:sz w:val="32"/>
          <w:szCs w:val="32"/>
          <w:rtl/>
          <w:cs/>
        </w:rPr>
        <w:t>٤.١ نتائج التحقق من صدق الأداة وثباتها</w:t>
      </w:r>
      <w:bookmarkEnd w:id="57"/>
    </w:p>
    <w:p w14:paraId="793D5F1B" w14:textId="77777777" w:rsidR="00673C43" w:rsidRDefault="00000000" w:rsidP="005442CC">
      <w:pPr>
        <w:keepNext/>
        <w:bidi/>
        <w:spacing w:before="240" w:after="120" w:line="240" w:lineRule="auto"/>
        <w:outlineLvl w:val="2"/>
      </w:pPr>
      <w:bookmarkStart w:id="58" w:name="_Toc237121074"/>
      <w:r>
        <w:rPr>
          <w:b/>
          <w:bCs/>
          <w:color w:val="0E2A47"/>
          <w:sz w:val="30"/>
          <w:szCs w:val="30"/>
          <w:rtl/>
          <w:cs/>
        </w:rPr>
        <w:t>٤.١.١ صدق الاتساق الداخلي</w:t>
      </w:r>
      <w:bookmarkEnd w:id="58"/>
    </w:p>
    <w:p w14:paraId="42768053" w14:textId="77777777" w:rsidR="00673C43" w:rsidRDefault="00000000" w:rsidP="005442CC">
      <w:pPr>
        <w:bidi/>
        <w:spacing w:after="120" w:line="360" w:lineRule="auto"/>
      </w:pPr>
      <w:r>
        <w:rPr>
          <w:szCs w:val="28"/>
          <w:rtl/>
          <w:cs/>
        </w:rPr>
        <w:t xml:space="preserve">حُسِبت معاملات ارتباط بيرسون بين درجة كل عبارة والدرجة الكلية لمحورها مصحّحةً بحذف أثر العبارة نفسها </w:t>
      </w:r>
      <w:r>
        <w:rPr>
          <w:rFonts w:ascii="Times New Roman" w:eastAsia="Times New Roman" w:hAnsi="Times New Roman" w:cs="Times New Roman"/>
          <w:szCs w:val="28"/>
        </w:rPr>
        <w:t>(Corrected Item-Total Correlation)</w:t>
      </w:r>
      <w:r>
        <w:rPr>
          <w:szCs w:val="28"/>
          <w:rtl/>
          <w:cs/>
        </w:rPr>
        <w:t>، تفاديًا للتضخيم الناتج عن إدراج العبارة ضمن المحصلة التي تُقارن بها. ويوضح الجدول الآتي النتائج.</w:t>
      </w:r>
    </w:p>
    <w:p w14:paraId="5725D12F" w14:textId="77777777" w:rsidR="00673C43" w:rsidRDefault="00000000" w:rsidP="005442CC">
      <w:pPr>
        <w:pStyle w:val="TableCaption"/>
        <w:jc w:val="left"/>
        <w:outlineLvl w:val="7"/>
      </w:pPr>
      <w:r>
        <w:rPr>
          <w:bCs/>
          <w:color w:val="0E2A47"/>
          <w:szCs w:val="26"/>
          <w:rtl/>
          <w:cs/>
        </w:rPr>
        <w:t>جدول (٥): معاملات ارتباط العبارات بالدرجة الكلية لمحاورها</w:t>
      </w:r>
    </w:p>
    <w:tbl>
      <w:tblPr>
        <w:tblStyle w:val="afa"/>
        <w:bidiVisual/>
        <w:tblW w:w="0" w:type="auto"/>
        <w:jc w:val="center"/>
        <w:tblLook w:val="04A0" w:firstRow="1" w:lastRow="0" w:firstColumn="1" w:lastColumn="0" w:noHBand="0" w:noVBand="1"/>
      </w:tblPr>
      <w:tblGrid>
        <w:gridCol w:w="2197"/>
        <w:gridCol w:w="2197"/>
        <w:gridCol w:w="2197"/>
        <w:gridCol w:w="2197"/>
      </w:tblGrid>
      <w:tr w:rsidR="00673C43" w14:paraId="3AAB942C" w14:textId="77777777">
        <w:trPr>
          <w:jc w:val="center"/>
        </w:trPr>
        <w:tc>
          <w:tcPr>
            <w:tcW w:w="2197" w:type="dxa"/>
            <w:shd w:val="clear" w:color="auto" w:fill="E8F4FB"/>
          </w:tcPr>
          <w:p w14:paraId="60D6DA87" w14:textId="77777777" w:rsidR="00673C43" w:rsidRDefault="00000000" w:rsidP="005442CC">
            <w:pPr>
              <w:bidi/>
              <w:spacing w:before="60" w:after="60"/>
            </w:pPr>
            <w:r>
              <w:rPr>
                <w:b/>
                <w:bCs/>
                <w:color w:val="0E2A47"/>
                <w:sz w:val="24"/>
                <w:szCs w:val="24"/>
                <w:rtl/>
                <w:cs/>
              </w:rPr>
              <w:t>المحور</w:t>
            </w:r>
          </w:p>
        </w:tc>
        <w:tc>
          <w:tcPr>
            <w:tcW w:w="2197" w:type="dxa"/>
            <w:shd w:val="clear" w:color="auto" w:fill="E8F4FB"/>
          </w:tcPr>
          <w:p w14:paraId="2D8A60CF" w14:textId="77777777" w:rsidR="00673C43" w:rsidRDefault="00000000" w:rsidP="005442CC">
            <w:pPr>
              <w:bidi/>
              <w:spacing w:before="60" w:after="60"/>
            </w:pPr>
            <w:r>
              <w:rPr>
                <w:b/>
                <w:bCs/>
                <w:color w:val="0E2A47"/>
                <w:sz w:val="24"/>
                <w:szCs w:val="24"/>
                <w:rtl/>
                <w:cs/>
              </w:rPr>
              <w:t>العبارة</w:t>
            </w:r>
          </w:p>
        </w:tc>
        <w:tc>
          <w:tcPr>
            <w:tcW w:w="2197" w:type="dxa"/>
            <w:shd w:val="clear" w:color="auto" w:fill="E8F4FB"/>
          </w:tcPr>
          <w:p w14:paraId="30B0B107" w14:textId="77777777" w:rsidR="00673C43" w:rsidRDefault="00000000" w:rsidP="005442CC">
            <w:pPr>
              <w:bidi/>
              <w:spacing w:before="60" w:after="60"/>
            </w:pPr>
            <w:r>
              <w:rPr>
                <w:b/>
                <w:bCs/>
                <w:color w:val="0E2A47"/>
                <w:sz w:val="24"/>
                <w:szCs w:val="24"/>
                <w:rtl/>
                <w:cs/>
              </w:rPr>
              <w:t>معامل الارتباط</w:t>
            </w:r>
          </w:p>
        </w:tc>
        <w:tc>
          <w:tcPr>
            <w:tcW w:w="2197" w:type="dxa"/>
            <w:shd w:val="clear" w:color="auto" w:fill="E8F4FB"/>
          </w:tcPr>
          <w:p w14:paraId="05842C7E" w14:textId="77777777" w:rsidR="00673C43" w:rsidRDefault="00000000" w:rsidP="005442CC">
            <w:pPr>
              <w:bidi/>
              <w:spacing w:before="60" w:after="60"/>
            </w:pPr>
            <w:r>
              <w:rPr>
                <w:b/>
                <w:bCs/>
                <w:color w:val="0E2A47"/>
                <w:sz w:val="24"/>
                <w:szCs w:val="24"/>
                <w:rtl/>
                <w:cs/>
              </w:rPr>
              <w:t>مستوى الدلالة</w:t>
            </w:r>
          </w:p>
        </w:tc>
      </w:tr>
      <w:tr w:rsidR="00673C43" w14:paraId="2DF37E7A" w14:textId="77777777">
        <w:trPr>
          <w:jc w:val="center"/>
        </w:trPr>
        <w:tc>
          <w:tcPr>
            <w:tcW w:w="2197" w:type="dxa"/>
          </w:tcPr>
          <w:p w14:paraId="636030E0" w14:textId="77777777" w:rsidR="00673C43" w:rsidRDefault="00000000" w:rsidP="005442CC">
            <w:pPr>
              <w:bidi/>
              <w:spacing w:before="60" w:after="60"/>
            </w:pPr>
            <w:r>
              <w:rPr>
                <w:sz w:val="24"/>
                <w:szCs w:val="24"/>
                <w:rtl/>
                <w:cs/>
              </w:rPr>
              <w:t>التمويل وإتاحته</w:t>
            </w:r>
          </w:p>
        </w:tc>
        <w:tc>
          <w:tcPr>
            <w:tcW w:w="2197" w:type="dxa"/>
          </w:tcPr>
          <w:p w14:paraId="7C3FF9DB" w14:textId="77777777" w:rsidR="00673C43" w:rsidRDefault="00000000" w:rsidP="005442CC">
            <w:pPr>
              <w:bidi/>
              <w:spacing w:before="60" w:after="60"/>
            </w:pPr>
            <w:r>
              <w:rPr>
                <w:sz w:val="24"/>
                <w:szCs w:val="24"/>
                <w:rtl/>
                <w:cs/>
              </w:rPr>
              <w:t>١</w:t>
            </w:r>
          </w:p>
        </w:tc>
        <w:tc>
          <w:tcPr>
            <w:tcW w:w="2197" w:type="dxa"/>
          </w:tcPr>
          <w:p w14:paraId="3D6149C2" w14:textId="77777777" w:rsidR="00673C43" w:rsidRDefault="00000000" w:rsidP="005442CC">
            <w:pPr>
              <w:bidi/>
              <w:spacing w:before="60" w:after="60"/>
            </w:pPr>
            <w:r>
              <w:rPr>
                <w:sz w:val="24"/>
                <w:szCs w:val="24"/>
                <w:rtl/>
                <w:cs/>
              </w:rPr>
              <w:t>٠.٦٢٥**</w:t>
            </w:r>
          </w:p>
        </w:tc>
        <w:tc>
          <w:tcPr>
            <w:tcW w:w="2197" w:type="dxa"/>
          </w:tcPr>
          <w:p w14:paraId="5857736A" w14:textId="77777777" w:rsidR="00673C43" w:rsidRDefault="00000000" w:rsidP="005442CC">
            <w:pPr>
              <w:bidi/>
              <w:spacing w:before="60" w:after="60"/>
            </w:pPr>
            <w:r>
              <w:rPr>
                <w:sz w:val="24"/>
                <w:szCs w:val="24"/>
                <w:rtl/>
                <w:cs/>
              </w:rPr>
              <w:t>أقل من ٠.٠٠١</w:t>
            </w:r>
          </w:p>
        </w:tc>
      </w:tr>
      <w:tr w:rsidR="00673C43" w14:paraId="39CBCD5A" w14:textId="77777777">
        <w:trPr>
          <w:jc w:val="center"/>
        </w:trPr>
        <w:tc>
          <w:tcPr>
            <w:tcW w:w="2197" w:type="dxa"/>
          </w:tcPr>
          <w:p w14:paraId="7147E768" w14:textId="77777777" w:rsidR="00673C43" w:rsidRDefault="00000000" w:rsidP="005442CC">
            <w:pPr>
              <w:bidi/>
              <w:spacing w:before="60" w:after="60"/>
            </w:pPr>
            <w:r>
              <w:rPr>
                <w:sz w:val="24"/>
                <w:szCs w:val="24"/>
                <w:rtl/>
                <w:cs/>
              </w:rPr>
              <w:t>التمويل وإتاحته</w:t>
            </w:r>
          </w:p>
        </w:tc>
        <w:tc>
          <w:tcPr>
            <w:tcW w:w="2197" w:type="dxa"/>
          </w:tcPr>
          <w:p w14:paraId="6E857FDB" w14:textId="77777777" w:rsidR="00673C43" w:rsidRDefault="00000000" w:rsidP="005442CC">
            <w:pPr>
              <w:bidi/>
              <w:spacing w:before="60" w:after="60"/>
            </w:pPr>
            <w:r>
              <w:rPr>
                <w:sz w:val="24"/>
                <w:szCs w:val="24"/>
                <w:rtl/>
                <w:cs/>
              </w:rPr>
              <w:t>٢</w:t>
            </w:r>
          </w:p>
        </w:tc>
        <w:tc>
          <w:tcPr>
            <w:tcW w:w="2197" w:type="dxa"/>
          </w:tcPr>
          <w:p w14:paraId="1286F729" w14:textId="77777777" w:rsidR="00673C43" w:rsidRDefault="00000000" w:rsidP="005442CC">
            <w:pPr>
              <w:bidi/>
              <w:spacing w:before="60" w:after="60"/>
            </w:pPr>
            <w:r>
              <w:rPr>
                <w:sz w:val="24"/>
                <w:szCs w:val="24"/>
                <w:rtl/>
                <w:cs/>
              </w:rPr>
              <w:t>٠.٧١١**</w:t>
            </w:r>
          </w:p>
        </w:tc>
        <w:tc>
          <w:tcPr>
            <w:tcW w:w="2197" w:type="dxa"/>
          </w:tcPr>
          <w:p w14:paraId="5EC4AA72" w14:textId="77777777" w:rsidR="00673C43" w:rsidRDefault="00000000" w:rsidP="005442CC">
            <w:pPr>
              <w:bidi/>
              <w:spacing w:before="60" w:after="60"/>
            </w:pPr>
            <w:r>
              <w:rPr>
                <w:sz w:val="24"/>
                <w:szCs w:val="24"/>
                <w:rtl/>
                <w:cs/>
              </w:rPr>
              <w:t>أقل من ٠.٠٠١</w:t>
            </w:r>
          </w:p>
        </w:tc>
      </w:tr>
      <w:tr w:rsidR="00673C43" w14:paraId="7E14CC18" w14:textId="77777777">
        <w:trPr>
          <w:jc w:val="center"/>
        </w:trPr>
        <w:tc>
          <w:tcPr>
            <w:tcW w:w="2197" w:type="dxa"/>
          </w:tcPr>
          <w:p w14:paraId="5A91CBC9" w14:textId="77777777" w:rsidR="00673C43" w:rsidRDefault="00000000" w:rsidP="005442CC">
            <w:pPr>
              <w:bidi/>
              <w:spacing w:before="60" w:after="60"/>
            </w:pPr>
            <w:r>
              <w:rPr>
                <w:sz w:val="24"/>
                <w:szCs w:val="24"/>
                <w:rtl/>
                <w:cs/>
              </w:rPr>
              <w:t>التمويل وإتاحته</w:t>
            </w:r>
          </w:p>
        </w:tc>
        <w:tc>
          <w:tcPr>
            <w:tcW w:w="2197" w:type="dxa"/>
          </w:tcPr>
          <w:p w14:paraId="2643D2E9" w14:textId="77777777" w:rsidR="00673C43" w:rsidRDefault="00000000" w:rsidP="005442CC">
            <w:pPr>
              <w:bidi/>
              <w:spacing w:before="60" w:after="60"/>
            </w:pPr>
            <w:r>
              <w:rPr>
                <w:sz w:val="24"/>
                <w:szCs w:val="24"/>
                <w:rtl/>
                <w:cs/>
              </w:rPr>
              <w:t>٣</w:t>
            </w:r>
          </w:p>
        </w:tc>
        <w:tc>
          <w:tcPr>
            <w:tcW w:w="2197" w:type="dxa"/>
          </w:tcPr>
          <w:p w14:paraId="12FEF5E9" w14:textId="77777777" w:rsidR="00673C43" w:rsidRDefault="00000000" w:rsidP="005442CC">
            <w:pPr>
              <w:bidi/>
              <w:spacing w:before="60" w:after="60"/>
            </w:pPr>
            <w:r>
              <w:rPr>
                <w:sz w:val="24"/>
                <w:szCs w:val="24"/>
                <w:rtl/>
                <w:cs/>
              </w:rPr>
              <w:t>٠.٧٠١**</w:t>
            </w:r>
          </w:p>
        </w:tc>
        <w:tc>
          <w:tcPr>
            <w:tcW w:w="2197" w:type="dxa"/>
          </w:tcPr>
          <w:p w14:paraId="5A2CA723" w14:textId="77777777" w:rsidR="00673C43" w:rsidRDefault="00000000" w:rsidP="005442CC">
            <w:pPr>
              <w:bidi/>
              <w:spacing w:before="60" w:after="60"/>
            </w:pPr>
            <w:r>
              <w:rPr>
                <w:sz w:val="24"/>
                <w:szCs w:val="24"/>
                <w:rtl/>
                <w:cs/>
              </w:rPr>
              <w:t>أقل من ٠.٠٠١</w:t>
            </w:r>
          </w:p>
        </w:tc>
      </w:tr>
      <w:tr w:rsidR="00673C43" w14:paraId="7A885C8F" w14:textId="77777777">
        <w:trPr>
          <w:jc w:val="center"/>
        </w:trPr>
        <w:tc>
          <w:tcPr>
            <w:tcW w:w="2197" w:type="dxa"/>
          </w:tcPr>
          <w:p w14:paraId="7EE6A183" w14:textId="77777777" w:rsidR="00673C43" w:rsidRDefault="00000000" w:rsidP="005442CC">
            <w:pPr>
              <w:bidi/>
              <w:spacing w:before="60" w:after="60"/>
            </w:pPr>
            <w:r>
              <w:rPr>
                <w:sz w:val="24"/>
                <w:szCs w:val="24"/>
                <w:rtl/>
                <w:cs/>
              </w:rPr>
              <w:t>التمويل وإتاحته</w:t>
            </w:r>
          </w:p>
        </w:tc>
        <w:tc>
          <w:tcPr>
            <w:tcW w:w="2197" w:type="dxa"/>
          </w:tcPr>
          <w:p w14:paraId="70CF14E6" w14:textId="77777777" w:rsidR="00673C43" w:rsidRDefault="00000000" w:rsidP="005442CC">
            <w:pPr>
              <w:bidi/>
              <w:spacing w:before="60" w:after="60"/>
            </w:pPr>
            <w:r>
              <w:rPr>
                <w:sz w:val="24"/>
                <w:szCs w:val="24"/>
                <w:rtl/>
                <w:cs/>
              </w:rPr>
              <w:t>٤</w:t>
            </w:r>
          </w:p>
        </w:tc>
        <w:tc>
          <w:tcPr>
            <w:tcW w:w="2197" w:type="dxa"/>
          </w:tcPr>
          <w:p w14:paraId="5361B490" w14:textId="77777777" w:rsidR="00673C43" w:rsidRDefault="00000000" w:rsidP="005442CC">
            <w:pPr>
              <w:bidi/>
              <w:spacing w:before="60" w:after="60"/>
            </w:pPr>
            <w:r>
              <w:rPr>
                <w:sz w:val="24"/>
                <w:szCs w:val="24"/>
                <w:rtl/>
                <w:cs/>
              </w:rPr>
              <w:t>٠.٧٢٤**</w:t>
            </w:r>
          </w:p>
        </w:tc>
        <w:tc>
          <w:tcPr>
            <w:tcW w:w="2197" w:type="dxa"/>
          </w:tcPr>
          <w:p w14:paraId="6658DFA3" w14:textId="77777777" w:rsidR="00673C43" w:rsidRDefault="00000000" w:rsidP="005442CC">
            <w:pPr>
              <w:bidi/>
              <w:spacing w:before="60" w:after="60"/>
            </w:pPr>
            <w:r>
              <w:rPr>
                <w:sz w:val="24"/>
                <w:szCs w:val="24"/>
                <w:rtl/>
                <w:cs/>
              </w:rPr>
              <w:t>أقل من ٠.٠٠١</w:t>
            </w:r>
          </w:p>
        </w:tc>
      </w:tr>
      <w:tr w:rsidR="00673C43" w14:paraId="2565AA10" w14:textId="77777777">
        <w:trPr>
          <w:jc w:val="center"/>
        </w:trPr>
        <w:tc>
          <w:tcPr>
            <w:tcW w:w="2197" w:type="dxa"/>
          </w:tcPr>
          <w:p w14:paraId="5C53CCD0" w14:textId="77777777" w:rsidR="00673C43" w:rsidRDefault="00000000" w:rsidP="005442CC">
            <w:pPr>
              <w:bidi/>
              <w:spacing w:before="60" w:after="60"/>
            </w:pPr>
            <w:r>
              <w:rPr>
                <w:sz w:val="24"/>
                <w:szCs w:val="24"/>
                <w:rtl/>
                <w:cs/>
              </w:rPr>
              <w:t>التمويل وإتاحته</w:t>
            </w:r>
          </w:p>
        </w:tc>
        <w:tc>
          <w:tcPr>
            <w:tcW w:w="2197" w:type="dxa"/>
          </w:tcPr>
          <w:p w14:paraId="15E532F0" w14:textId="77777777" w:rsidR="00673C43" w:rsidRDefault="00000000" w:rsidP="005442CC">
            <w:pPr>
              <w:bidi/>
              <w:spacing w:before="60" w:after="60"/>
            </w:pPr>
            <w:r>
              <w:rPr>
                <w:sz w:val="24"/>
                <w:szCs w:val="24"/>
                <w:rtl/>
                <w:cs/>
              </w:rPr>
              <w:t>٥</w:t>
            </w:r>
          </w:p>
        </w:tc>
        <w:tc>
          <w:tcPr>
            <w:tcW w:w="2197" w:type="dxa"/>
          </w:tcPr>
          <w:p w14:paraId="14DFDFD5" w14:textId="77777777" w:rsidR="00673C43" w:rsidRDefault="00000000" w:rsidP="005442CC">
            <w:pPr>
              <w:bidi/>
              <w:spacing w:before="60" w:after="60"/>
            </w:pPr>
            <w:r>
              <w:rPr>
                <w:sz w:val="24"/>
                <w:szCs w:val="24"/>
                <w:rtl/>
                <w:cs/>
              </w:rPr>
              <w:t>٠.٧٣٧**</w:t>
            </w:r>
          </w:p>
        </w:tc>
        <w:tc>
          <w:tcPr>
            <w:tcW w:w="2197" w:type="dxa"/>
          </w:tcPr>
          <w:p w14:paraId="6B9A9C28" w14:textId="77777777" w:rsidR="00673C43" w:rsidRDefault="00000000" w:rsidP="005442CC">
            <w:pPr>
              <w:bidi/>
              <w:spacing w:before="60" w:after="60"/>
            </w:pPr>
            <w:r>
              <w:rPr>
                <w:sz w:val="24"/>
                <w:szCs w:val="24"/>
                <w:rtl/>
                <w:cs/>
              </w:rPr>
              <w:t>أقل من ٠.٠٠١</w:t>
            </w:r>
          </w:p>
        </w:tc>
      </w:tr>
      <w:tr w:rsidR="00673C43" w14:paraId="6F514980" w14:textId="77777777">
        <w:trPr>
          <w:jc w:val="center"/>
        </w:trPr>
        <w:tc>
          <w:tcPr>
            <w:tcW w:w="2197" w:type="dxa"/>
          </w:tcPr>
          <w:p w14:paraId="4839E148" w14:textId="77777777" w:rsidR="00673C43" w:rsidRDefault="00000000" w:rsidP="005442CC">
            <w:pPr>
              <w:bidi/>
              <w:spacing w:before="60" w:after="60"/>
            </w:pPr>
            <w:r>
              <w:rPr>
                <w:sz w:val="24"/>
                <w:szCs w:val="24"/>
                <w:rtl/>
                <w:cs/>
              </w:rPr>
              <w:t>التمويل وإتاحته</w:t>
            </w:r>
          </w:p>
        </w:tc>
        <w:tc>
          <w:tcPr>
            <w:tcW w:w="2197" w:type="dxa"/>
          </w:tcPr>
          <w:p w14:paraId="6F846D35" w14:textId="77777777" w:rsidR="00673C43" w:rsidRDefault="00000000" w:rsidP="005442CC">
            <w:pPr>
              <w:bidi/>
              <w:spacing w:before="60" w:after="60"/>
            </w:pPr>
            <w:r>
              <w:rPr>
                <w:sz w:val="24"/>
                <w:szCs w:val="24"/>
                <w:rtl/>
                <w:cs/>
              </w:rPr>
              <w:t>٦</w:t>
            </w:r>
          </w:p>
        </w:tc>
        <w:tc>
          <w:tcPr>
            <w:tcW w:w="2197" w:type="dxa"/>
          </w:tcPr>
          <w:p w14:paraId="465E733A" w14:textId="77777777" w:rsidR="00673C43" w:rsidRDefault="00000000" w:rsidP="005442CC">
            <w:pPr>
              <w:bidi/>
              <w:spacing w:before="60" w:after="60"/>
            </w:pPr>
            <w:r>
              <w:rPr>
                <w:sz w:val="24"/>
                <w:szCs w:val="24"/>
                <w:rtl/>
                <w:cs/>
              </w:rPr>
              <w:t>٠.٧٨٣**</w:t>
            </w:r>
          </w:p>
        </w:tc>
        <w:tc>
          <w:tcPr>
            <w:tcW w:w="2197" w:type="dxa"/>
          </w:tcPr>
          <w:p w14:paraId="30776458" w14:textId="77777777" w:rsidR="00673C43" w:rsidRDefault="00000000" w:rsidP="005442CC">
            <w:pPr>
              <w:bidi/>
              <w:spacing w:before="60" w:after="60"/>
            </w:pPr>
            <w:r>
              <w:rPr>
                <w:sz w:val="24"/>
                <w:szCs w:val="24"/>
                <w:rtl/>
                <w:cs/>
              </w:rPr>
              <w:t>أقل من ٠.٠٠١</w:t>
            </w:r>
          </w:p>
        </w:tc>
      </w:tr>
      <w:tr w:rsidR="00673C43" w14:paraId="5D514E32" w14:textId="77777777">
        <w:trPr>
          <w:jc w:val="center"/>
        </w:trPr>
        <w:tc>
          <w:tcPr>
            <w:tcW w:w="2197" w:type="dxa"/>
          </w:tcPr>
          <w:p w14:paraId="1C7DA2EC" w14:textId="77777777" w:rsidR="00673C43" w:rsidRDefault="00000000" w:rsidP="005442CC">
            <w:pPr>
              <w:bidi/>
              <w:spacing w:before="60" w:after="60"/>
            </w:pPr>
            <w:r>
              <w:rPr>
                <w:sz w:val="24"/>
                <w:szCs w:val="24"/>
                <w:rtl/>
                <w:cs/>
              </w:rPr>
              <w:t>الكفاءات الريادية والقيادية</w:t>
            </w:r>
          </w:p>
        </w:tc>
        <w:tc>
          <w:tcPr>
            <w:tcW w:w="2197" w:type="dxa"/>
          </w:tcPr>
          <w:p w14:paraId="1ADFEF1C" w14:textId="77777777" w:rsidR="00673C43" w:rsidRDefault="00000000" w:rsidP="005442CC">
            <w:pPr>
              <w:bidi/>
              <w:spacing w:before="60" w:after="60"/>
            </w:pPr>
            <w:r>
              <w:rPr>
                <w:sz w:val="24"/>
                <w:szCs w:val="24"/>
                <w:rtl/>
                <w:cs/>
              </w:rPr>
              <w:t>٧</w:t>
            </w:r>
          </w:p>
        </w:tc>
        <w:tc>
          <w:tcPr>
            <w:tcW w:w="2197" w:type="dxa"/>
          </w:tcPr>
          <w:p w14:paraId="1BE4C191" w14:textId="77777777" w:rsidR="00673C43" w:rsidRDefault="00000000" w:rsidP="005442CC">
            <w:pPr>
              <w:bidi/>
              <w:spacing w:before="60" w:after="60"/>
            </w:pPr>
            <w:r>
              <w:rPr>
                <w:sz w:val="24"/>
                <w:szCs w:val="24"/>
                <w:rtl/>
                <w:cs/>
              </w:rPr>
              <w:t>٠.٤٥٨**</w:t>
            </w:r>
          </w:p>
        </w:tc>
        <w:tc>
          <w:tcPr>
            <w:tcW w:w="2197" w:type="dxa"/>
          </w:tcPr>
          <w:p w14:paraId="31E29A97" w14:textId="77777777" w:rsidR="00673C43" w:rsidRDefault="00000000" w:rsidP="005442CC">
            <w:pPr>
              <w:bidi/>
              <w:spacing w:before="60" w:after="60"/>
            </w:pPr>
            <w:r>
              <w:rPr>
                <w:sz w:val="24"/>
                <w:szCs w:val="24"/>
                <w:rtl/>
                <w:cs/>
              </w:rPr>
              <w:t>أقل من ٠.٠٠١</w:t>
            </w:r>
          </w:p>
        </w:tc>
      </w:tr>
      <w:tr w:rsidR="00673C43" w14:paraId="05FACED2" w14:textId="77777777">
        <w:trPr>
          <w:jc w:val="center"/>
        </w:trPr>
        <w:tc>
          <w:tcPr>
            <w:tcW w:w="2197" w:type="dxa"/>
          </w:tcPr>
          <w:p w14:paraId="1331CEF9" w14:textId="77777777" w:rsidR="00673C43" w:rsidRDefault="00000000" w:rsidP="005442CC">
            <w:pPr>
              <w:bidi/>
              <w:spacing w:before="60" w:after="60"/>
            </w:pPr>
            <w:r>
              <w:rPr>
                <w:sz w:val="24"/>
                <w:szCs w:val="24"/>
                <w:rtl/>
                <w:cs/>
              </w:rPr>
              <w:t>الكفاءات الريادية والقيادية</w:t>
            </w:r>
          </w:p>
        </w:tc>
        <w:tc>
          <w:tcPr>
            <w:tcW w:w="2197" w:type="dxa"/>
          </w:tcPr>
          <w:p w14:paraId="78DDF521" w14:textId="77777777" w:rsidR="00673C43" w:rsidRDefault="00000000" w:rsidP="005442CC">
            <w:pPr>
              <w:bidi/>
              <w:spacing w:before="60" w:after="60"/>
            </w:pPr>
            <w:r>
              <w:rPr>
                <w:sz w:val="24"/>
                <w:szCs w:val="24"/>
                <w:rtl/>
                <w:cs/>
              </w:rPr>
              <w:t>٨</w:t>
            </w:r>
          </w:p>
        </w:tc>
        <w:tc>
          <w:tcPr>
            <w:tcW w:w="2197" w:type="dxa"/>
          </w:tcPr>
          <w:p w14:paraId="7611E88C" w14:textId="77777777" w:rsidR="00673C43" w:rsidRDefault="00000000" w:rsidP="005442CC">
            <w:pPr>
              <w:bidi/>
              <w:spacing w:before="60" w:after="60"/>
            </w:pPr>
            <w:r>
              <w:rPr>
                <w:sz w:val="24"/>
                <w:szCs w:val="24"/>
                <w:rtl/>
                <w:cs/>
              </w:rPr>
              <w:t>٠.٥١٩**</w:t>
            </w:r>
          </w:p>
        </w:tc>
        <w:tc>
          <w:tcPr>
            <w:tcW w:w="2197" w:type="dxa"/>
          </w:tcPr>
          <w:p w14:paraId="281342EA" w14:textId="77777777" w:rsidR="00673C43" w:rsidRDefault="00000000" w:rsidP="005442CC">
            <w:pPr>
              <w:bidi/>
              <w:spacing w:before="60" w:after="60"/>
            </w:pPr>
            <w:r>
              <w:rPr>
                <w:sz w:val="24"/>
                <w:szCs w:val="24"/>
                <w:rtl/>
                <w:cs/>
              </w:rPr>
              <w:t>أقل من ٠.٠٠١</w:t>
            </w:r>
          </w:p>
        </w:tc>
      </w:tr>
      <w:tr w:rsidR="00673C43" w14:paraId="2930CFB4" w14:textId="77777777">
        <w:trPr>
          <w:jc w:val="center"/>
        </w:trPr>
        <w:tc>
          <w:tcPr>
            <w:tcW w:w="2197" w:type="dxa"/>
          </w:tcPr>
          <w:p w14:paraId="01DD1088" w14:textId="77777777" w:rsidR="00673C43" w:rsidRDefault="00000000" w:rsidP="005442CC">
            <w:pPr>
              <w:bidi/>
              <w:spacing w:before="60" w:after="60"/>
            </w:pPr>
            <w:r>
              <w:rPr>
                <w:sz w:val="24"/>
                <w:szCs w:val="24"/>
                <w:rtl/>
                <w:cs/>
              </w:rPr>
              <w:lastRenderedPageBreak/>
              <w:t>الكفاءات الريادية والقيادية</w:t>
            </w:r>
          </w:p>
        </w:tc>
        <w:tc>
          <w:tcPr>
            <w:tcW w:w="2197" w:type="dxa"/>
          </w:tcPr>
          <w:p w14:paraId="18CFD467" w14:textId="77777777" w:rsidR="00673C43" w:rsidRDefault="00000000" w:rsidP="005442CC">
            <w:pPr>
              <w:bidi/>
              <w:spacing w:before="60" w:after="60"/>
            </w:pPr>
            <w:r>
              <w:rPr>
                <w:sz w:val="24"/>
                <w:szCs w:val="24"/>
                <w:rtl/>
                <w:cs/>
              </w:rPr>
              <w:t>٩</w:t>
            </w:r>
          </w:p>
        </w:tc>
        <w:tc>
          <w:tcPr>
            <w:tcW w:w="2197" w:type="dxa"/>
          </w:tcPr>
          <w:p w14:paraId="78142039" w14:textId="77777777" w:rsidR="00673C43" w:rsidRDefault="00000000" w:rsidP="005442CC">
            <w:pPr>
              <w:bidi/>
              <w:spacing w:before="60" w:after="60"/>
            </w:pPr>
            <w:r>
              <w:rPr>
                <w:sz w:val="24"/>
                <w:szCs w:val="24"/>
                <w:rtl/>
                <w:cs/>
              </w:rPr>
              <w:t>٠.٧٧٧**</w:t>
            </w:r>
          </w:p>
        </w:tc>
        <w:tc>
          <w:tcPr>
            <w:tcW w:w="2197" w:type="dxa"/>
          </w:tcPr>
          <w:p w14:paraId="37253361" w14:textId="77777777" w:rsidR="00673C43" w:rsidRDefault="00000000" w:rsidP="005442CC">
            <w:pPr>
              <w:bidi/>
              <w:spacing w:before="60" w:after="60"/>
            </w:pPr>
            <w:r>
              <w:rPr>
                <w:sz w:val="24"/>
                <w:szCs w:val="24"/>
                <w:rtl/>
                <w:cs/>
              </w:rPr>
              <w:t>أقل من ٠.٠٠١</w:t>
            </w:r>
          </w:p>
        </w:tc>
      </w:tr>
      <w:tr w:rsidR="00673C43" w14:paraId="0C875A75" w14:textId="77777777">
        <w:trPr>
          <w:jc w:val="center"/>
        </w:trPr>
        <w:tc>
          <w:tcPr>
            <w:tcW w:w="2197" w:type="dxa"/>
          </w:tcPr>
          <w:p w14:paraId="509D0076" w14:textId="77777777" w:rsidR="00673C43" w:rsidRDefault="00000000" w:rsidP="005442CC">
            <w:pPr>
              <w:bidi/>
              <w:spacing w:before="60" w:after="60"/>
            </w:pPr>
            <w:r>
              <w:rPr>
                <w:sz w:val="24"/>
                <w:szCs w:val="24"/>
                <w:rtl/>
                <w:cs/>
              </w:rPr>
              <w:t>الكفاءات الريادية والقيادية</w:t>
            </w:r>
          </w:p>
        </w:tc>
        <w:tc>
          <w:tcPr>
            <w:tcW w:w="2197" w:type="dxa"/>
          </w:tcPr>
          <w:p w14:paraId="32278111" w14:textId="77777777" w:rsidR="00673C43" w:rsidRDefault="00000000" w:rsidP="005442CC">
            <w:pPr>
              <w:bidi/>
              <w:spacing w:before="60" w:after="60"/>
            </w:pPr>
            <w:r>
              <w:rPr>
                <w:sz w:val="24"/>
                <w:szCs w:val="24"/>
                <w:rtl/>
                <w:cs/>
              </w:rPr>
              <w:t>١٠</w:t>
            </w:r>
          </w:p>
        </w:tc>
        <w:tc>
          <w:tcPr>
            <w:tcW w:w="2197" w:type="dxa"/>
          </w:tcPr>
          <w:p w14:paraId="308F269E" w14:textId="77777777" w:rsidR="00673C43" w:rsidRDefault="00000000" w:rsidP="005442CC">
            <w:pPr>
              <w:bidi/>
              <w:spacing w:before="60" w:after="60"/>
            </w:pPr>
            <w:r>
              <w:rPr>
                <w:sz w:val="24"/>
                <w:szCs w:val="24"/>
                <w:rtl/>
                <w:cs/>
              </w:rPr>
              <w:t>٠.٦٧١**</w:t>
            </w:r>
          </w:p>
        </w:tc>
        <w:tc>
          <w:tcPr>
            <w:tcW w:w="2197" w:type="dxa"/>
          </w:tcPr>
          <w:p w14:paraId="7EC95323" w14:textId="77777777" w:rsidR="00673C43" w:rsidRDefault="00000000" w:rsidP="005442CC">
            <w:pPr>
              <w:bidi/>
              <w:spacing w:before="60" w:after="60"/>
            </w:pPr>
            <w:r>
              <w:rPr>
                <w:sz w:val="24"/>
                <w:szCs w:val="24"/>
                <w:rtl/>
                <w:cs/>
              </w:rPr>
              <w:t>أقل من ٠.٠٠١</w:t>
            </w:r>
          </w:p>
        </w:tc>
      </w:tr>
      <w:tr w:rsidR="00673C43" w14:paraId="1E6B959E" w14:textId="77777777">
        <w:trPr>
          <w:jc w:val="center"/>
        </w:trPr>
        <w:tc>
          <w:tcPr>
            <w:tcW w:w="2197" w:type="dxa"/>
          </w:tcPr>
          <w:p w14:paraId="3FA5EDFB" w14:textId="77777777" w:rsidR="00673C43" w:rsidRDefault="00000000" w:rsidP="005442CC">
            <w:pPr>
              <w:bidi/>
              <w:spacing w:before="60" w:after="60"/>
            </w:pPr>
            <w:r>
              <w:rPr>
                <w:sz w:val="24"/>
                <w:szCs w:val="24"/>
                <w:rtl/>
                <w:cs/>
              </w:rPr>
              <w:t>الكفاءات الريادية والقيادية</w:t>
            </w:r>
          </w:p>
        </w:tc>
        <w:tc>
          <w:tcPr>
            <w:tcW w:w="2197" w:type="dxa"/>
          </w:tcPr>
          <w:p w14:paraId="5BA787DB" w14:textId="77777777" w:rsidR="00673C43" w:rsidRDefault="00000000" w:rsidP="005442CC">
            <w:pPr>
              <w:bidi/>
              <w:spacing w:before="60" w:after="60"/>
            </w:pPr>
            <w:r>
              <w:rPr>
                <w:sz w:val="24"/>
                <w:szCs w:val="24"/>
                <w:rtl/>
                <w:cs/>
              </w:rPr>
              <w:t>١١</w:t>
            </w:r>
          </w:p>
        </w:tc>
        <w:tc>
          <w:tcPr>
            <w:tcW w:w="2197" w:type="dxa"/>
          </w:tcPr>
          <w:p w14:paraId="4513B5F3" w14:textId="77777777" w:rsidR="00673C43" w:rsidRDefault="00000000" w:rsidP="005442CC">
            <w:pPr>
              <w:bidi/>
              <w:spacing w:before="60" w:after="60"/>
            </w:pPr>
            <w:r>
              <w:rPr>
                <w:sz w:val="24"/>
                <w:szCs w:val="24"/>
                <w:rtl/>
                <w:cs/>
              </w:rPr>
              <w:t>٠.٧٠٣**</w:t>
            </w:r>
          </w:p>
        </w:tc>
        <w:tc>
          <w:tcPr>
            <w:tcW w:w="2197" w:type="dxa"/>
          </w:tcPr>
          <w:p w14:paraId="2037F981" w14:textId="77777777" w:rsidR="00673C43" w:rsidRDefault="00000000" w:rsidP="005442CC">
            <w:pPr>
              <w:bidi/>
              <w:spacing w:before="60" w:after="60"/>
            </w:pPr>
            <w:r>
              <w:rPr>
                <w:sz w:val="24"/>
                <w:szCs w:val="24"/>
                <w:rtl/>
                <w:cs/>
              </w:rPr>
              <w:t>أقل من ٠.٠٠١</w:t>
            </w:r>
          </w:p>
        </w:tc>
      </w:tr>
      <w:tr w:rsidR="00673C43" w14:paraId="6079904F" w14:textId="77777777">
        <w:trPr>
          <w:jc w:val="center"/>
        </w:trPr>
        <w:tc>
          <w:tcPr>
            <w:tcW w:w="2197" w:type="dxa"/>
          </w:tcPr>
          <w:p w14:paraId="20579A61" w14:textId="77777777" w:rsidR="00673C43" w:rsidRDefault="00000000" w:rsidP="005442CC">
            <w:pPr>
              <w:bidi/>
              <w:spacing w:before="60" w:after="60"/>
            </w:pPr>
            <w:r>
              <w:rPr>
                <w:sz w:val="24"/>
                <w:szCs w:val="24"/>
                <w:rtl/>
                <w:cs/>
              </w:rPr>
              <w:t>الكفاءات الريادية والقيادية</w:t>
            </w:r>
          </w:p>
        </w:tc>
        <w:tc>
          <w:tcPr>
            <w:tcW w:w="2197" w:type="dxa"/>
          </w:tcPr>
          <w:p w14:paraId="5BCA35C2" w14:textId="77777777" w:rsidR="00673C43" w:rsidRDefault="00000000" w:rsidP="005442CC">
            <w:pPr>
              <w:bidi/>
              <w:spacing w:before="60" w:after="60"/>
            </w:pPr>
            <w:r>
              <w:rPr>
                <w:sz w:val="24"/>
                <w:szCs w:val="24"/>
                <w:rtl/>
                <w:cs/>
              </w:rPr>
              <w:t>١٢</w:t>
            </w:r>
          </w:p>
        </w:tc>
        <w:tc>
          <w:tcPr>
            <w:tcW w:w="2197" w:type="dxa"/>
          </w:tcPr>
          <w:p w14:paraId="777D27FE" w14:textId="77777777" w:rsidR="00673C43" w:rsidRDefault="00000000" w:rsidP="005442CC">
            <w:pPr>
              <w:bidi/>
              <w:spacing w:before="60" w:after="60"/>
            </w:pPr>
            <w:r>
              <w:rPr>
                <w:sz w:val="24"/>
                <w:szCs w:val="24"/>
                <w:rtl/>
                <w:cs/>
              </w:rPr>
              <w:t>٠.٥١٥**</w:t>
            </w:r>
          </w:p>
        </w:tc>
        <w:tc>
          <w:tcPr>
            <w:tcW w:w="2197" w:type="dxa"/>
          </w:tcPr>
          <w:p w14:paraId="17743748" w14:textId="77777777" w:rsidR="00673C43" w:rsidRDefault="00000000" w:rsidP="005442CC">
            <w:pPr>
              <w:bidi/>
              <w:spacing w:before="60" w:after="60"/>
            </w:pPr>
            <w:r>
              <w:rPr>
                <w:sz w:val="24"/>
                <w:szCs w:val="24"/>
                <w:rtl/>
                <w:cs/>
              </w:rPr>
              <w:t>أقل من ٠.٠٠١</w:t>
            </w:r>
          </w:p>
        </w:tc>
      </w:tr>
      <w:tr w:rsidR="00673C43" w14:paraId="60BE316A" w14:textId="77777777">
        <w:trPr>
          <w:jc w:val="center"/>
        </w:trPr>
        <w:tc>
          <w:tcPr>
            <w:tcW w:w="2197" w:type="dxa"/>
          </w:tcPr>
          <w:p w14:paraId="32A207A8" w14:textId="77777777" w:rsidR="00673C43" w:rsidRDefault="00000000" w:rsidP="005442CC">
            <w:pPr>
              <w:bidi/>
              <w:spacing w:before="60" w:after="60"/>
            </w:pPr>
            <w:r>
              <w:rPr>
                <w:sz w:val="24"/>
                <w:szCs w:val="24"/>
                <w:rtl/>
                <w:cs/>
              </w:rPr>
              <w:t>الدعم الحكومي والبيئة التنظيمية</w:t>
            </w:r>
          </w:p>
        </w:tc>
        <w:tc>
          <w:tcPr>
            <w:tcW w:w="2197" w:type="dxa"/>
          </w:tcPr>
          <w:p w14:paraId="0D0C9386" w14:textId="77777777" w:rsidR="00673C43" w:rsidRDefault="00000000" w:rsidP="005442CC">
            <w:pPr>
              <w:bidi/>
              <w:spacing w:before="60" w:after="60"/>
            </w:pPr>
            <w:r>
              <w:rPr>
                <w:sz w:val="24"/>
                <w:szCs w:val="24"/>
                <w:rtl/>
                <w:cs/>
              </w:rPr>
              <w:t>١٣</w:t>
            </w:r>
          </w:p>
        </w:tc>
        <w:tc>
          <w:tcPr>
            <w:tcW w:w="2197" w:type="dxa"/>
          </w:tcPr>
          <w:p w14:paraId="368426D7" w14:textId="77777777" w:rsidR="00673C43" w:rsidRDefault="00000000" w:rsidP="005442CC">
            <w:pPr>
              <w:bidi/>
              <w:spacing w:before="60" w:after="60"/>
            </w:pPr>
            <w:r>
              <w:rPr>
                <w:sz w:val="24"/>
                <w:szCs w:val="24"/>
                <w:rtl/>
                <w:cs/>
              </w:rPr>
              <w:t>٠.٤٨٩**</w:t>
            </w:r>
          </w:p>
        </w:tc>
        <w:tc>
          <w:tcPr>
            <w:tcW w:w="2197" w:type="dxa"/>
          </w:tcPr>
          <w:p w14:paraId="06D2D190" w14:textId="77777777" w:rsidR="00673C43" w:rsidRDefault="00000000" w:rsidP="005442CC">
            <w:pPr>
              <w:bidi/>
              <w:spacing w:before="60" w:after="60"/>
            </w:pPr>
            <w:r>
              <w:rPr>
                <w:sz w:val="24"/>
                <w:szCs w:val="24"/>
                <w:rtl/>
                <w:cs/>
              </w:rPr>
              <w:t>أقل من ٠.٠٠١</w:t>
            </w:r>
          </w:p>
        </w:tc>
      </w:tr>
      <w:tr w:rsidR="00673C43" w14:paraId="0D89693A" w14:textId="77777777">
        <w:trPr>
          <w:jc w:val="center"/>
        </w:trPr>
        <w:tc>
          <w:tcPr>
            <w:tcW w:w="2197" w:type="dxa"/>
          </w:tcPr>
          <w:p w14:paraId="7B7AA0DF" w14:textId="77777777" w:rsidR="00673C43" w:rsidRDefault="00000000" w:rsidP="005442CC">
            <w:pPr>
              <w:bidi/>
              <w:spacing w:before="60" w:after="60"/>
            </w:pPr>
            <w:r>
              <w:rPr>
                <w:sz w:val="24"/>
                <w:szCs w:val="24"/>
                <w:rtl/>
                <w:cs/>
              </w:rPr>
              <w:t>الدعم الحكومي والبيئة التنظيمية</w:t>
            </w:r>
          </w:p>
        </w:tc>
        <w:tc>
          <w:tcPr>
            <w:tcW w:w="2197" w:type="dxa"/>
          </w:tcPr>
          <w:p w14:paraId="2A7A8466" w14:textId="77777777" w:rsidR="00673C43" w:rsidRDefault="00000000" w:rsidP="005442CC">
            <w:pPr>
              <w:bidi/>
              <w:spacing w:before="60" w:after="60"/>
            </w:pPr>
            <w:r>
              <w:rPr>
                <w:sz w:val="24"/>
                <w:szCs w:val="24"/>
                <w:rtl/>
                <w:cs/>
              </w:rPr>
              <w:t>١٤</w:t>
            </w:r>
          </w:p>
        </w:tc>
        <w:tc>
          <w:tcPr>
            <w:tcW w:w="2197" w:type="dxa"/>
          </w:tcPr>
          <w:p w14:paraId="3935FA6C" w14:textId="77777777" w:rsidR="00673C43" w:rsidRDefault="00000000" w:rsidP="005442CC">
            <w:pPr>
              <w:bidi/>
              <w:spacing w:before="60" w:after="60"/>
            </w:pPr>
            <w:r>
              <w:rPr>
                <w:sz w:val="24"/>
                <w:szCs w:val="24"/>
                <w:rtl/>
                <w:cs/>
              </w:rPr>
              <w:t>٠.٦٣٦**</w:t>
            </w:r>
          </w:p>
        </w:tc>
        <w:tc>
          <w:tcPr>
            <w:tcW w:w="2197" w:type="dxa"/>
          </w:tcPr>
          <w:p w14:paraId="66D4D201" w14:textId="77777777" w:rsidR="00673C43" w:rsidRDefault="00000000" w:rsidP="005442CC">
            <w:pPr>
              <w:bidi/>
              <w:spacing w:before="60" w:after="60"/>
            </w:pPr>
            <w:r>
              <w:rPr>
                <w:sz w:val="24"/>
                <w:szCs w:val="24"/>
                <w:rtl/>
                <w:cs/>
              </w:rPr>
              <w:t>أقل من ٠.٠٠١</w:t>
            </w:r>
          </w:p>
        </w:tc>
      </w:tr>
      <w:tr w:rsidR="00673C43" w14:paraId="5EF2744D" w14:textId="77777777">
        <w:trPr>
          <w:jc w:val="center"/>
        </w:trPr>
        <w:tc>
          <w:tcPr>
            <w:tcW w:w="2197" w:type="dxa"/>
          </w:tcPr>
          <w:p w14:paraId="6B968905" w14:textId="77777777" w:rsidR="00673C43" w:rsidRDefault="00000000" w:rsidP="005442CC">
            <w:pPr>
              <w:bidi/>
              <w:spacing w:before="60" w:after="60"/>
            </w:pPr>
            <w:r>
              <w:rPr>
                <w:sz w:val="24"/>
                <w:szCs w:val="24"/>
                <w:rtl/>
                <w:cs/>
              </w:rPr>
              <w:t>الدعم الحكومي والبيئة التنظيمية</w:t>
            </w:r>
          </w:p>
        </w:tc>
        <w:tc>
          <w:tcPr>
            <w:tcW w:w="2197" w:type="dxa"/>
          </w:tcPr>
          <w:p w14:paraId="09137271" w14:textId="77777777" w:rsidR="00673C43" w:rsidRDefault="00000000" w:rsidP="005442CC">
            <w:pPr>
              <w:bidi/>
              <w:spacing w:before="60" w:after="60"/>
            </w:pPr>
            <w:r>
              <w:rPr>
                <w:sz w:val="24"/>
                <w:szCs w:val="24"/>
                <w:rtl/>
                <w:cs/>
              </w:rPr>
              <w:t>١٥</w:t>
            </w:r>
          </w:p>
        </w:tc>
        <w:tc>
          <w:tcPr>
            <w:tcW w:w="2197" w:type="dxa"/>
          </w:tcPr>
          <w:p w14:paraId="4A1A02A3" w14:textId="77777777" w:rsidR="00673C43" w:rsidRDefault="00000000" w:rsidP="005442CC">
            <w:pPr>
              <w:bidi/>
              <w:spacing w:before="60" w:after="60"/>
            </w:pPr>
            <w:r>
              <w:rPr>
                <w:sz w:val="24"/>
                <w:szCs w:val="24"/>
                <w:rtl/>
                <w:cs/>
              </w:rPr>
              <w:t>٠.٦٨٠**</w:t>
            </w:r>
          </w:p>
        </w:tc>
        <w:tc>
          <w:tcPr>
            <w:tcW w:w="2197" w:type="dxa"/>
          </w:tcPr>
          <w:p w14:paraId="62E3F9C9" w14:textId="77777777" w:rsidR="00673C43" w:rsidRDefault="00000000" w:rsidP="005442CC">
            <w:pPr>
              <w:bidi/>
              <w:spacing w:before="60" w:after="60"/>
            </w:pPr>
            <w:r>
              <w:rPr>
                <w:sz w:val="24"/>
                <w:szCs w:val="24"/>
                <w:rtl/>
                <w:cs/>
              </w:rPr>
              <w:t>أقل من ٠.٠٠١</w:t>
            </w:r>
          </w:p>
        </w:tc>
      </w:tr>
      <w:tr w:rsidR="00673C43" w14:paraId="265BB3A2" w14:textId="77777777">
        <w:trPr>
          <w:jc w:val="center"/>
        </w:trPr>
        <w:tc>
          <w:tcPr>
            <w:tcW w:w="2197" w:type="dxa"/>
          </w:tcPr>
          <w:p w14:paraId="16649779" w14:textId="77777777" w:rsidR="00673C43" w:rsidRDefault="00000000" w:rsidP="005442CC">
            <w:pPr>
              <w:bidi/>
              <w:spacing w:before="60" w:after="60"/>
            </w:pPr>
            <w:r>
              <w:rPr>
                <w:sz w:val="24"/>
                <w:szCs w:val="24"/>
                <w:rtl/>
                <w:cs/>
              </w:rPr>
              <w:t>الدعم الحكومي والبيئة التنظيمية</w:t>
            </w:r>
          </w:p>
        </w:tc>
        <w:tc>
          <w:tcPr>
            <w:tcW w:w="2197" w:type="dxa"/>
          </w:tcPr>
          <w:p w14:paraId="2C13CD35" w14:textId="77777777" w:rsidR="00673C43" w:rsidRDefault="00000000" w:rsidP="005442CC">
            <w:pPr>
              <w:bidi/>
              <w:spacing w:before="60" w:after="60"/>
            </w:pPr>
            <w:r>
              <w:rPr>
                <w:sz w:val="24"/>
                <w:szCs w:val="24"/>
                <w:rtl/>
                <w:cs/>
              </w:rPr>
              <w:t>١٦</w:t>
            </w:r>
          </w:p>
        </w:tc>
        <w:tc>
          <w:tcPr>
            <w:tcW w:w="2197" w:type="dxa"/>
          </w:tcPr>
          <w:p w14:paraId="0EB43257" w14:textId="77777777" w:rsidR="00673C43" w:rsidRDefault="00000000" w:rsidP="005442CC">
            <w:pPr>
              <w:bidi/>
              <w:spacing w:before="60" w:after="60"/>
            </w:pPr>
            <w:r>
              <w:rPr>
                <w:sz w:val="24"/>
                <w:szCs w:val="24"/>
                <w:rtl/>
                <w:cs/>
              </w:rPr>
              <w:t>٠.٦٣٣**</w:t>
            </w:r>
          </w:p>
        </w:tc>
        <w:tc>
          <w:tcPr>
            <w:tcW w:w="2197" w:type="dxa"/>
          </w:tcPr>
          <w:p w14:paraId="31FBDD0B" w14:textId="77777777" w:rsidR="00673C43" w:rsidRDefault="00000000" w:rsidP="005442CC">
            <w:pPr>
              <w:bidi/>
              <w:spacing w:before="60" w:after="60"/>
            </w:pPr>
            <w:r>
              <w:rPr>
                <w:sz w:val="24"/>
                <w:szCs w:val="24"/>
                <w:rtl/>
                <w:cs/>
              </w:rPr>
              <w:t>أقل من ٠.٠٠١</w:t>
            </w:r>
          </w:p>
        </w:tc>
      </w:tr>
      <w:tr w:rsidR="00673C43" w14:paraId="163A149A" w14:textId="77777777">
        <w:trPr>
          <w:jc w:val="center"/>
        </w:trPr>
        <w:tc>
          <w:tcPr>
            <w:tcW w:w="2197" w:type="dxa"/>
          </w:tcPr>
          <w:p w14:paraId="27071004" w14:textId="77777777" w:rsidR="00673C43" w:rsidRDefault="00000000" w:rsidP="005442CC">
            <w:pPr>
              <w:bidi/>
              <w:spacing w:before="60" w:after="60"/>
            </w:pPr>
            <w:r>
              <w:rPr>
                <w:sz w:val="24"/>
                <w:szCs w:val="24"/>
                <w:rtl/>
                <w:cs/>
              </w:rPr>
              <w:t>الدعم الحكومي والبيئة التنظيمية</w:t>
            </w:r>
          </w:p>
        </w:tc>
        <w:tc>
          <w:tcPr>
            <w:tcW w:w="2197" w:type="dxa"/>
          </w:tcPr>
          <w:p w14:paraId="54FE2BD7" w14:textId="77777777" w:rsidR="00673C43" w:rsidRDefault="00000000" w:rsidP="005442CC">
            <w:pPr>
              <w:bidi/>
              <w:spacing w:before="60" w:after="60"/>
            </w:pPr>
            <w:r>
              <w:rPr>
                <w:sz w:val="24"/>
                <w:szCs w:val="24"/>
                <w:rtl/>
                <w:cs/>
              </w:rPr>
              <w:t>١٧</w:t>
            </w:r>
          </w:p>
        </w:tc>
        <w:tc>
          <w:tcPr>
            <w:tcW w:w="2197" w:type="dxa"/>
          </w:tcPr>
          <w:p w14:paraId="35E4AE66" w14:textId="77777777" w:rsidR="00673C43" w:rsidRDefault="00000000" w:rsidP="005442CC">
            <w:pPr>
              <w:bidi/>
              <w:spacing w:before="60" w:after="60"/>
            </w:pPr>
            <w:r>
              <w:rPr>
                <w:sz w:val="24"/>
                <w:szCs w:val="24"/>
                <w:rtl/>
                <w:cs/>
              </w:rPr>
              <w:t>٠.٥٩٣**</w:t>
            </w:r>
          </w:p>
        </w:tc>
        <w:tc>
          <w:tcPr>
            <w:tcW w:w="2197" w:type="dxa"/>
          </w:tcPr>
          <w:p w14:paraId="210349FC" w14:textId="77777777" w:rsidR="00673C43" w:rsidRDefault="00000000" w:rsidP="005442CC">
            <w:pPr>
              <w:bidi/>
              <w:spacing w:before="60" w:after="60"/>
            </w:pPr>
            <w:r>
              <w:rPr>
                <w:sz w:val="24"/>
                <w:szCs w:val="24"/>
                <w:rtl/>
                <w:cs/>
              </w:rPr>
              <w:t>أقل من ٠.٠٠١</w:t>
            </w:r>
          </w:p>
        </w:tc>
      </w:tr>
      <w:tr w:rsidR="00673C43" w14:paraId="1B3867E0" w14:textId="77777777">
        <w:trPr>
          <w:jc w:val="center"/>
        </w:trPr>
        <w:tc>
          <w:tcPr>
            <w:tcW w:w="2197" w:type="dxa"/>
          </w:tcPr>
          <w:p w14:paraId="4D35196F" w14:textId="77777777" w:rsidR="00673C43" w:rsidRDefault="00000000" w:rsidP="005442CC">
            <w:pPr>
              <w:bidi/>
              <w:spacing w:before="60" w:after="60"/>
            </w:pPr>
            <w:r>
              <w:rPr>
                <w:sz w:val="24"/>
                <w:szCs w:val="24"/>
                <w:rtl/>
                <w:cs/>
              </w:rPr>
              <w:t>الدعم الحكومي والبيئة التنظيمية</w:t>
            </w:r>
          </w:p>
        </w:tc>
        <w:tc>
          <w:tcPr>
            <w:tcW w:w="2197" w:type="dxa"/>
          </w:tcPr>
          <w:p w14:paraId="091D87BA" w14:textId="77777777" w:rsidR="00673C43" w:rsidRDefault="00000000" w:rsidP="005442CC">
            <w:pPr>
              <w:bidi/>
              <w:spacing w:before="60" w:after="60"/>
            </w:pPr>
            <w:r>
              <w:rPr>
                <w:sz w:val="24"/>
                <w:szCs w:val="24"/>
                <w:rtl/>
                <w:cs/>
              </w:rPr>
              <w:t>١٨</w:t>
            </w:r>
          </w:p>
        </w:tc>
        <w:tc>
          <w:tcPr>
            <w:tcW w:w="2197" w:type="dxa"/>
          </w:tcPr>
          <w:p w14:paraId="4CEC9A39" w14:textId="77777777" w:rsidR="00673C43" w:rsidRDefault="00000000" w:rsidP="005442CC">
            <w:pPr>
              <w:bidi/>
              <w:spacing w:before="60" w:after="60"/>
            </w:pPr>
            <w:r>
              <w:rPr>
                <w:sz w:val="24"/>
                <w:szCs w:val="24"/>
                <w:rtl/>
                <w:cs/>
              </w:rPr>
              <w:t>٠.٧٤٩**</w:t>
            </w:r>
          </w:p>
        </w:tc>
        <w:tc>
          <w:tcPr>
            <w:tcW w:w="2197" w:type="dxa"/>
          </w:tcPr>
          <w:p w14:paraId="2BE56AA1" w14:textId="77777777" w:rsidR="00673C43" w:rsidRDefault="00000000" w:rsidP="005442CC">
            <w:pPr>
              <w:bidi/>
              <w:spacing w:before="60" w:after="60"/>
            </w:pPr>
            <w:r>
              <w:rPr>
                <w:sz w:val="24"/>
                <w:szCs w:val="24"/>
                <w:rtl/>
                <w:cs/>
              </w:rPr>
              <w:t>أقل من ٠.٠٠١</w:t>
            </w:r>
          </w:p>
        </w:tc>
      </w:tr>
      <w:tr w:rsidR="00673C43" w14:paraId="2BFF6550" w14:textId="77777777">
        <w:trPr>
          <w:jc w:val="center"/>
        </w:trPr>
        <w:tc>
          <w:tcPr>
            <w:tcW w:w="2197" w:type="dxa"/>
          </w:tcPr>
          <w:p w14:paraId="5DF5B77E" w14:textId="77777777" w:rsidR="00673C43" w:rsidRDefault="00000000" w:rsidP="005442CC">
            <w:pPr>
              <w:bidi/>
              <w:spacing w:before="60" w:after="60"/>
            </w:pPr>
            <w:r>
              <w:rPr>
                <w:sz w:val="24"/>
                <w:szCs w:val="24"/>
                <w:rtl/>
                <w:cs/>
              </w:rPr>
              <w:t>استمرارية الشركات الناشئة</w:t>
            </w:r>
          </w:p>
        </w:tc>
        <w:tc>
          <w:tcPr>
            <w:tcW w:w="2197" w:type="dxa"/>
          </w:tcPr>
          <w:p w14:paraId="368D42AD" w14:textId="77777777" w:rsidR="00673C43" w:rsidRDefault="00000000" w:rsidP="005442CC">
            <w:pPr>
              <w:bidi/>
              <w:spacing w:before="60" w:after="60"/>
            </w:pPr>
            <w:r>
              <w:rPr>
                <w:sz w:val="24"/>
                <w:szCs w:val="24"/>
                <w:rtl/>
                <w:cs/>
              </w:rPr>
              <w:t>١٩</w:t>
            </w:r>
          </w:p>
        </w:tc>
        <w:tc>
          <w:tcPr>
            <w:tcW w:w="2197" w:type="dxa"/>
          </w:tcPr>
          <w:p w14:paraId="6443C1E2" w14:textId="77777777" w:rsidR="00673C43" w:rsidRDefault="00000000" w:rsidP="005442CC">
            <w:pPr>
              <w:bidi/>
              <w:spacing w:before="60" w:after="60"/>
            </w:pPr>
            <w:r>
              <w:rPr>
                <w:sz w:val="24"/>
                <w:szCs w:val="24"/>
                <w:rtl/>
                <w:cs/>
              </w:rPr>
              <w:t>٠.٦٨١**</w:t>
            </w:r>
          </w:p>
        </w:tc>
        <w:tc>
          <w:tcPr>
            <w:tcW w:w="2197" w:type="dxa"/>
          </w:tcPr>
          <w:p w14:paraId="1671EF8B" w14:textId="77777777" w:rsidR="00673C43" w:rsidRDefault="00000000" w:rsidP="005442CC">
            <w:pPr>
              <w:bidi/>
              <w:spacing w:before="60" w:after="60"/>
            </w:pPr>
            <w:r>
              <w:rPr>
                <w:sz w:val="24"/>
                <w:szCs w:val="24"/>
                <w:rtl/>
                <w:cs/>
              </w:rPr>
              <w:t>أقل من ٠.٠٠١</w:t>
            </w:r>
          </w:p>
        </w:tc>
      </w:tr>
      <w:tr w:rsidR="00673C43" w14:paraId="23368481" w14:textId="77777777">
        <w:trPr>
          <w:jc w:val="center"/>
        </w:trPr>
        <w:tc>
          <w:tcPr>
            <w:tcW w:w="2197" w:type="dxa"/>
          </w:tcPr>
          <w:p w14:paraId="7FDE8247" w14:textId="77777777" w:rsidR="00673C43" w:rsidRDefault="00000000" w:rsidP="005442CC">
            <w:pPr>
              <w:bidi/>
              <w:spacing w:before="60" w:after="60"/>
            </w:pPr>
            <w:r>
              <w:rPr>
                <w:sz w:val="24"/>
                <w:szCs w:val="24"/>
                <w:rtl/>
                <w:cs/>
              </w:rPr>
              <w:t>استمرارية الشركات الناشئة</w:t>
            </w:r>
          </w:p>
        </w:tc>
        <w:tc>
          <w:tcPr>
            <w:tcW w:w="2197" w:type="dxa"/>
          </w:tcPr>
          <w:p w14:paraId="1638E44B" w14:textId="77777777" w:rsidR="00673C43" w:rsidRDefault="00000000" w:rsidP="005442CC">
            <w:pPr>
              <w:bidi/>
              <w:spacing w:before="60" w:after="60"/>
            </w:pPr>
            <w:r>
              <w:rPr>
                <w:sz w:val="24"/>
                <w:szCs w:val="24"/>
                <w:rtl/>
                <w:cs/>
              </w:rPr>
              <w:t>٢٠</w:t>
            </w:r>
          </w:p>
        </w:tc>
        <w:tc>
          <w:tcPr>
            <w:tcW w:w="2197" w:type="dxa"/>
          </w:tcPr>
          <w:p w14:paraId="1F9AC686" w14:textId="77777777" w:rsidR="00673C43" w:rsidRDefault="00000000" w:rsidP="005442CC">
            <w:pPr>
              <w:bidi/>
              <w:spacing w:before="60" w:after="60"/>
            </w:pPr>
            <w:r>
              <w:rPr>
                <w:sz w:val="24"/>
                <w:szCs w:val="24"/>
                <w:rtl/>
                <w:cs/>
              </w:rPr>
              <w:t>٠.٥٦٥**</w:t>
            </w:r>
          </w:p>
        </w:tc>
        <w:tc>
          <w:tcPr>
            <w:tcW w:w="2197" w:type="dxa"/>
          </w:tcPr>
          <w:p w14:paraId="0FBEBBC7" w14:textId="77777777" w:rsidR="00673C43" w:rsidRDefault="00000000" w:rsidP="005442CC">
            <w:pPr>
              <w:bidi/>
              <w:spacing w:before="60" w:after="60"/>
            </w:pPr>
            <w:r>
              <w:rPr>
                <w:sz w:val="24"/>
                <w:szCs w:val="24"/>
                <w:rtl/>
                <w:cs/>
              </w:rPr>
              <w:t>أقل من ٠.٠٠١</w:t>
            </w:r>
          </w:p>
        </w:tc>
      </w:tr>
      <w:tr w:rsidR="00673C43" w14:paraId="299607A1" w14:textId="77777777">
        <w:trPr>
          <w:jc w:val="center"/>
        </w:trPr>
        <w:tc>
          <w:tcPr>
            <w:tcW w:w="2197" w:type="dxa"/>
          </w:tcPr>
          <w:p w14:paraId="7D862014" w14:textId="77777777" w:rsidR="00673C43" w:rsidRDefault="00000000" w:rsidP="005442CC">
            <w:pPr>
              <w:bidi/>
              <w:spacing w:before="60" w:after="60"/>
            </w:pPr>
            <w:r>
              <w:rPr>
                <w:sz w:val="24"/>
                <w:szCs w:val="24"/>
                <w:rtl/>
                <w:cs/>
              </w:rPr>
              <w:t>استمرارية الشركات الناشئة</w:t>
            </w:r>
          </w:p>
        </w:tc>
        <w:tc>
          <w:tcPr>
            <w:tcW w:w="2197" w:type="dxa"/>
          </w:tcPr>
          <w:p w14:paraId="1D898997" w14:textId="77777777" w:rsidR="00673C43" w:rsidRDefault="00000000" w:rsidP="005442CC">
            <w:pPr>
              <w:bidi/>
              <w:spacing w:before="60" w:after="60"/>
            </w:pPr>
            <w:r>
              <w:rPr>
                <w:sz w:val="24"/>
                <w:szCs w:val="24"/>
                <w:rtl/>
                <w:cs/>
              </w:rPr>
              <w:t>٢١</w:t>
            </w:r>
          </w:p>
        </w:tc>
        <w:tc>
          <w:tcPr>
            <w:tcW w:w="2197" w:type="dxa"/>
          </w:tcPr>
          <w:p w14:paraId="4070361B" w14:textId="77777777" w:rsidR="00673C43" w:rsidRDefault="00000000" w:rsidP="005442CC">
            <w:pPr>
              <w:bidi/>
              <w:spacing w:before="60" w:after="60"/>
            </w:pPr>
            <w:r>
              <w:rPr>
                <w:sz w:val="24"/>
                <w:szCs w:val="24"/>
                <w:rtl/>
                <w:cs/>
              </w:rPr>
              <w:t>٠.٤٤١**</w:t>
            </w:r>
          </w:p>
        </w:tc>
        <w:tc>
          <w:tcPr>
            <w:tcW w:w="2197" w:type="dxa"/>
          </w:tcPr>
          <w:p w14:paraId="2BD871E4" w14:textId="77777777" w:rsidR="00673C43" w:rsidRDefault="00000000" w:rsidP="005442CC">
            <w:pPr>
              <w:bidi/>
              <w:spacing w:before="60" w:after="60"/>
            </w:pPr>
            <w:r>
              <w:rPr>
                <w:sz w:val="24"/>
                <w:szCs w:val="24"/>
                <w:rtl/>
                <w:cs/>
              </w:rPr>
              <w:t>أقل من ٠.٠٠١</w:t>
            </w:r>
          </w:p>
        </w:tc>
      </w:tr>
      <w:tr w:rsidR="00673C43" w14:paraId="083D48BF" w14:textId="77777777">
        <w:trPr>
          <w:jc w:val="center"/>
        </w:trPr>
        <w:tc>
          <w:tcPr>
            <w:tcW w:w="2197" w:type="dxa"/>
          </w:tcPr>
          <w:p w14:paraId="7BAF701F" w14:textId="77777777" w:rsidR="00673C43" w:rsidRDefault="00000000" w:rsidP="005442CC">
            <w:pPr>
              <w:bidi/>
              <w:spacing w:before="60" w:after="60"/>
            </w:pPr>
            <w:r>
              <w:rPr>
                <w:sz w:val="24"/>
                <w:szCs w:val="24"/>
                <w:rtl/>
                <w:cs/>
              </w:rPr>
              <w:t>استمرارية الشركات الناشئة</w:t>
            </w:r>
          </w:p>
        </w:tc>
        <w:tc>
          <w:tcPr>
            <w:tcW w:w="2197" w:type="dxa"/>
          </w:tcPr>
          <w:p w14:paraId="146D3DCA" w14:textId="77777777" w:rsidR="00673C43" w:rsidRDefault="00000000" w:rsidP="005442CC">
            <w:pPr>
              <w:bidi/>
              <w:spacing w:before="60" w:after="60"/>
            </w:pPr>
            <w:r>
              <w:rPr>
                <w:sz w:val="24"/>
                <w:szCs w:val="24"/>
                <w:rtl/>
                <w:cs/>
              </w:rPr>
              <w:t>٢٢</w:t>
            </w:r>
          </w:p>
        </w:tc>
        <w:tc>
          <w:tcPr>
            <w:tcW w:w="2197" w:type="dxa"/>
          </w:tcPr>
          <w:p w14:paraId="3DE830D8" w14:textId="77777777" w:rsidR="00673C43" w:rsidRDefault="00000000" w:rsidP="005442CC">
            <w:pPr>
              <w:bidi/>
              <w:spacing w:before="60" w:after="60"/>
            </w:pPr>
            <w:r>
              <w:rPr>
                <w:sz w:val="24"/>
                <w:szCs w:val="24"/>
                <w:rtl/>
                <w:cs/>
              </w:rPr>
              <w:t>٠.٥٩٩**</w:t>
            </w:r>
          </w:p>
        </w:tc>
        <w:tc>
          <w:tcPr>
            <w:tcW w:w="2197" w:type="dxa"/>
          </w:tcPr>
          <w:p w14:paraId="0FA6ACBB" w14:textId="77777777" w:rsidR="00673C43" w:rsidRDefault="00000000" w:rsidP="005442CC">
            <w:pPr>
              <w:bidi/>
              <w:spacing w:before="60" w:after="60"/>
            </w:pPr>
            <w:r>
              <w:rPr>
                <w:sz w:val="24"/>
                <w:szCs w:val="24"/>
                <w:rtl/>
                <w:cs/>
              </w:rPr>
              <w:t>أقل من ٠.٠٠١</w:t>
            </w:r>
          </w:p>
        </w:tc>
      </w:tr>
      <w:tr w:rsidR="00673C43" w14:paraId="5EACF112" w14:textId="77777777">
        <w:trPr>
          <w:jc w:val="center"/>
        </w:trPr>
        <w:tc>
          <w:tcPr>
            <w:tcW w:w="2197" w:type="dxa"/>
          </w:tcPr>
          <w:p w14:paraId="321C6D74" w14:textId="77777777" w:rsidR="00673C43" w:rsidRDefault="00000000" w:rsidP="005442CC">
            <w:pPr>
              <w:bidi/>
              <w:spacing w:before="60" w:after="60"/>
            </w:pPr>
            <w:r>
              <w:rPr>
                <w:sz w:val="24"/>
                <w:szCs w:val="24"/>
                <w:rtl/>
                <w:cs/>
              </w:rPr>
              <w:t>استمرارية الشركات الناشئة</w:t>
            </w:r>
          </w:p>
        </w:tc>
        <w:tc>
          <w:tcPr>
            <w:tcW w:w="2197" w:type="dxa"/>
          </w:tcPr>
          <w:p w14:paraId="079FB91C" w14:textId="77777777" w:rsidR="00673C43" w:rsidRDefault="00000000" w:rsidP="005442CC">
            <w:pPr>
              <w:bidi/>
              <w:spacing w:before="60" w:after="60"/>
            </w:pPr>
            <w:r>
              <w:rPr>
                <w:sz w:val="24"/>
                <w:szCs w:val="24"/>
                <w:rtl/>
                <w:cs/>
              </w:rPr>
              <w:t>٢٣</w:t>
            </w:r>
          </w:p>
        </w:tc>
        <w:tc>
          <w:tcPr>
            <w:tcW w:w="2197" w:type="dxa"/>
          </w:tcPr>
          <w:p w14:paraId="158D22F8" w14:textId="77777777" w:rsidR="00673C43" w:rsidRDefault="00000000" w:rsidP="005442CC">
            <w:pPr>
              <w:bidi/>
              <w:spacing w:before="60" w:after="60"/>
            </w:pPr>
            <w:r>
              <w:rPr>
                <w:sz w:val="24"/>
                <w:szCs w:val="24"/>
                <w:rtl/>
                <w:cs/>
              </w:rPr>
              <w:t>٠.٧٣٤**</w:t>
            </w:r>
          </w:p>
        </w:tc>
        <w:tc>
          <w:tcPr>
            <w:tcW w:w="2197" w:type="dxa"/>
          </w:tcPr>
          <w:p w14:paraId="6283359F" w14:textId="77777777" w:rsidR="00673C43" w:rsidRDefault="00000000" w:rsidP="005442CC">
            <w:pPr>
              <w:bidi/>
              <w:spacing w:before="60" w:after="60"/>
            </w:pPr>
            <w:r>
              <w:rPr>
                <w:sz w:val="24"/>
                <w:szCs w:val="24"/>
                <w:rtl/>
                <w:cs/>
              </w:rPr>
              <w:t>أقل من ٠.٠٠١</w:t>
            </w:r>
          </w:p>
        </w:tc>
      </w:tr>
      <w:tr w:rsidR="00673C43" w14:paraId="1E88917D" w14:textId="77777777">
        <w:trPr>
          <w:jc w:val="center"/>
        </w:trPr>
        <w:tc>
          <w:tcPr>
            <w:tcW w:w="2197" w:type="dxa"/>
          </w:tcPr>
          <w:p w14:paraId="2BA9375A" w14:textId="77777777" w:rsidR="00673C43" w:rsidRDefault="00000000" w:rsidP="005442CC">
            <w:pPr>
              <w:bidi/>
              <w:spacing w:before="60" w:after="60"/>
            </w:pPr>
            <w:r>
              <w:rPr>
                <w:sz w:val="24"/>
                <w:szCs w:val="24"/>
                <w:rtl/>
                <w:cs/>
              </w:rPr>
              <w:t>استمرارية الشركات الناشئة</w:t>
            </w:r>
          </w:p>
        </w:tc>
        <w:tc>
          <w:tcPr>
            <w:tcW w:w="2197" w:type="dxa"/>
          </w:tcPr>
          <w:p w14:paraId="15BD3C2F" w14:textId="77777777" w:rsidR="00673C43" w:rsidRDefault="00000000" w:rsidP="005442CC">
            <w:pPr>
              <w:bidi/>
              <w:spacing w:before="60" w:after="60"/>
            </w:pPr>
            <w:r>
              <w:rPr>
                <w:sz w:val="24"/>
                <w:szCs w:val="24"/>
                <w:rtl/>
                <w:cs/>
              </w:rPr>
              <w:t>٢٤</w:t>
            </w:r>
          </w:p>
        </w:tc>
        <w:tc>
          <w:tcPr>
            <w:tcW w:w="2197" w:type="dxa"/>
          </w:tcPr>
          <w:p w14:paraId="17BA8B4D" w14:textId="77777777" w:rsidR="00673C43" w:rsidRDefault="00000000" w:rsidP="005442CC">
            <w:pPr>
              <w:bidi/>
              <w:spacing w:before="60" w:after="60"/>
            </w:pPr>
            <w:r>
              <w:rPr>
                <w:sz w:val="24"/>
                <w:szCs w:val="24"/>
                <w:rtl/>
                <w:cs/>
              </w:rPr>
              <w:t>٠.٦٤٩**</w:t>
            </w:r>
          </w:p>
        </w:tc>
        <w:tc>
          <w:tcPr>
            <w:tcW w:w="2197" w:type="dxa"/>
          </w:tcPr>
          <w:p w14:paraId="6A7ED399" w14:textId="77777777" w:rsidR="00673C43" w:rsidRDefault="00000000" w:rsidP="005442CC">
            <w:pPr>
              <w:bidi/>
              <w:spacing w:before="60" w:after="60"/>
            </w:pPr>
            <w:r>
              <w:rPr>
                <w:sz w:val="24"/>
                <w:szCs w:val="24"/>
                <w:rtl/>
                <w:cs/>
              </w:rPr>
              <w:t>أقل من ٠.٠٠١</w:t>
            </w:r>
          </w:p>
        </w:tc>
      </w:tr>
    </w:tbl>
    <w:p w14:paraId="78423A61" w14:textId="77777777" w:rsidR="00673C43" w:rsidRDefault="00673C43" w:rsidP="005442CC">
      <w:pPr>
        <w:bidi/>
        <w:spacing w:after="0" w:line="240" w:lineRule="auto"/>
      </w:pPr>
    </w:p>
    <w:p w14:paraId="1FC69081" w14:textId="77777777" w:rsidR="00673C43" w:rsidRDefault="00000000" w:rsidP="005442CC">
      <w:pPr>
        <w:bidi/>
        <w:spacing w:after="120" w:line="360" w:lineRule="auto"/>
      </w:pPr>
      <w:r>
        <w:rPr>
          <w:szCs w:val="28"/>
          <w:rtl/>
          <w:cs/>
        </w:rPr>
        <w:t>*(*) دالة عند مستوى ٠.٠٥ — (**) دالة عند مستوى ٠.٠١*</w:t>
      </w:r>
    </w:p>
    <w:p w14:paraId="1FA262AE" w14:textId="77777777" w:rsidR="00673C43" w:rsidRDefault="00000000" w:rsidP="005442CC">
      <w:pPr>
        <w:bidi/>
        <w:spacing w:after="120" w:line="360" w:lineRule="auto"/>
      </w:pPr>
      <w:r>
        <w:rPr>
          <w:szCs w:val="28"/>
          <w:rtl/>
          <w:cs/>
        </w:rPr>
        <w:t>تراوحت معاملات الارتباط بين (٠.٤٤١) و(٠.٧٨٣)، وبلغ متوسطها (٠.٦٤١). وجميعها دالة إحصائيًا عند مستوى (٠.٠٥) فأقل، ما يشير إلى تحقّق الاتساق الداخلي لعبارات الأداة، وإلى أن كل عبارة تقيس البُعد الذي تنتمي إليه.</w:t>
      </w:r>
    </w:p>
    <w:p w14:paraId="33B0816E" w14:textId="77777777" w:rsidR="00673C43" w:rsidRDefault="00000000" w:rsidP="005442CC">
      <w:pPr>
        <w:keepNext/>
        <w:bidi/>
        <w:spacing w:before="240" w:after="120" w:line="240" w:lineRule="auto"/>
        <w:outlineLvl w:val="2"/>
      </w:pPr>
      <w:bookmarkStart w:id="59" w:name="_Toc237121075"/>
      <w:r>
        <w:rPr>
          <w:b/>
          <w:bCs/>
          <w:color w:val="0E2A47"/>
          <w:sz w:val="30"/>
          <w:szCs w:val="30"/>
          <w:rtl/>
          <w:cs/>
        </w:rPr>
        <w:lastRenderedPageBreak/>
        <w:t>٤.١.٢ ثبات الأداة — معامل ألفا كرونباخ</w:t>
      </w:r>
      <w:bookmarkEnd w:id="59"/>
    </w:p>
    <w:p w14:paraId="15623919" w14:textId="77777777" w:rsidR="00673C43" w:rsidRDefault="00000000" w:rsidP="005442CC">
      <w:pPr>
        <w:pStyle w:val="TableCaption"/>
        <w:jc w:val="left"/>
        <w:outlineLvl w:val="7"/>
      </w:pPr>
      <w:r>
        <w:rPr>
          <w:bCs/>
          <w:color w:val="0E2A47"/>
          <w:szCs w:val="26"/>
          <w:rtl/>
          <w:cs/>
        </w:rPr>
        <w:t>جدول (٦): معاملات ثبات ألفا كرونباخ لمحاور الأداة</w:t>
      </w:r>
    </w:p>
    <w:tbl>
      <w:tblPr>
        <w:tblStyle w:val="afa"/>
        <w:bidiVisual/>
        <w:tblW w:w="0" w:type="auto"/>
        <w:jc w:val="center"/>
        <w:tblLook w:val="04A0" w:firstRow="1" w:lastRow="0" w:firstColumn="1" w:lastColumn="0" w:noHBand="0" w:noVBand="1"/>
      </w:tblPr>
      <w:tblGrid>
        <w:gridCol w:w="2929"/>
        <w:gridCol w:w="2929"/>
        <w:gridCol w:w="2929"/>
      </w:tblGrid>
      <w:tr w:rsidR="00673C43" w14:paraId="3CD9CDEE" w14:textId="77777777">
        <w:trPr>
          <w:jc w:val="center"/>
        </w:trPr>
        <w:tc>
          <w:tcPr>
            <w:tcW w:w="2929" w:type="dxa"/>
            <w:shd w:val="clear" w:color="auto" w:fill="E8F4FB"/>
          </w:tcPr>
          <w:p w14:paraId="74352947" w14:textId="77777777" w:rsidR="00673C43" w:rsidRDefault="00000000" w:rsidP="005442CC">
            <w:pPr>
              <w:bidi/>
              <w:spacing w:before="60" w:after="60"/>
            </w:pPr>
            <w:r>
              <w:rPr>
                <w:b/>
                <w:bCs/>
                <w:color w:val="0E2A47"/>
                <w:sz w:val="24"/>
                <w:szCs w:val="24"/>
                <w:rtl/>
                <w:cs/>
              </w:rPr>
              <w:t>المحور</w:t>
            </w:r>
          </w:p>
        </w:tc>
        <w:tc>
          <w:tcPr>
            <w:tcW w:w="2929" w:type="dxa"/>
            <w:shd w:val="clear" w:color="auto" w:fill="E8F4FB"/>
          </w:tcPr>
          <w:p w14:paraId="367D87A6" w14:textId="77777777" w:rsidR="00673C43" w:rsidRDefault="00000000" w:rsidP="005442CC">
            <w:pPr>
              <w:bidi/>
              <w:spacing w:before="60" w:after="60"/>
            </w:pPr>
            <w:r>
              <w:rPr>
                <w:b/>
                <w:bCs/>
                <w:color w:val="0E2A47"/>
                <w:sz w:val="24"/>
                <w:szCs w:val="24"/>
                <w:rtl/>
                <w:cs/>
              </w:rPr>
              <w:t>عدد العبارات</w:t>
            </w:r>
          </w:p>
        </w:tc>
        <w:tc>
          <w:tcPr>
            <w:tcW w:w="2929" w:type="dxa"/>
            <w:shd w:val="clear" w:color="auto" w:fill="E8F4FB"/>
          </w:tcPr>
          <w:p w14:paraId="08C9B2B7" w14:textId="77777777" w:rsidR="00673C43" w:rsidRDefault="00000000" w:rsidP="005442CC">
            <w:pPr>
              <w:bidi/>
              <w:spacing w:before="60" w:after="60"/>
            </w:pPr>
            <w:r>
              <w:rPr>
                <w:b/>
                <w:bCs/>
                <w:color w:val="0E2A47"/>
                <w:sz w:val="24"/>
                <w:szCs w:val="24"/>
                <w:rtl/>
                <w:cs/>
              </w:rPr>
              <w:t>معامل ألفا كرونباخ</w:t>
            </w:r>
          </w:p>
        </w:tc>
      </w:tr>
      <w:tr w:rsidR="00673C43" w14:paraId="7ED05945" w14:textId="77777777">
        <w:trPr>
          <w:jc w:val="center"/>
        </w:trPr>
        <w:tc>
          <w:tcPr>
            <w:tcW w:w="2929" w:type="dxa"/>
          </w:tcPr>
          <w:p w14:paraId="0ABDE6D3" w14:textId="77777777" w:rsidR="00673C43" w:rsidRDefault="00000000" w:rsidP="005442CC">
            <w:pPr>
              <w:bidi/>
              <w:spacing w:before="60" w:after="60"/>
            </w:pPr>
            <w:r>
              <w:rPr>
                <w:sz w:val="24"/>
                <w:szCs w:val="24"/>
                <w:rtl/>
                <w:cs/>
              </w:rPr>
              <w:t>التمويل وإتاحته</w:t>
            </w:r>
          </w:p>
        </w:tc>
        <w:tc>
          <w:tcPr>
            <w:tcW w:w="2929" w:type="dxa"/>
          </w:tcPr>
          <w:p w14:paraId="324CEB72" w14:textId="77777777" w:rsidR="00673C43" w:rsidRDefault="00000000" w:rsidP="005442CC">
            <w:pPr>
              <w:bidi/>
              <w:spacing w:before="60" w:after="60"/>
            </w:pPr>
            <w:r>
              <w:rPr>
                <w:sz w:val="24"/>
                <w:szCs w:val="24"/>
                <w:rtl/>
                <w:cs/>
              </w:rPr>
              <w:t>٦</w:t>
            </w:r>
          </w:p>
        </w:tc>
        <w:tc>
          <w:tcPr>
            <w:tcW w:w="2929" w:type="dxa"/>
          </w:tcPr>
          <w:p w14:paraId="4BF13022" w14:textId="77777777" w:rsidR="00673C43" w:rsidRDefault="00000000" w:rsidP="005442CC">
            <w:pPr>
              <w:bidi/>
              <w:spacing w:before="60" w:after="60"/>
            </w:pPr>
            <w:r>
              <w:rPr>
                <w:sz w:val="24"/>
                <w:szCs w:val="24"/>
                <w:rtl/>
                <w:cs/>
              </w:rPr>
              <w:t>٠.٨٩١</w:t>
            </w:r>
          </w:p>
        </w:tc>
      </w:tr>
      <w:tr w:rsidR="00673C43" w14:paraId="50187CAE" w14:textId="77777777">
        <w:trPr>
          <w:jc w:val="center"/>
        </w:trPr>
        <w:tc>
          <w:tcPr>
            <w:tcW w:w="2929" w:type="dxa"/>
          </w:tcPr>
          <w:p w14:paraId="19FDB2DD" w14:textId="77777777" w:rsidR="00673C43" w:rsidRDefault="00000000" w:rsidP="005442CC">
            <w:pPr>
              <w:bidi/>
              <w:spacing w:before="60" w:after="60"/>
            </w:pPr>
            <w:r>
              <w:rPr>
                <w:sz w:val="24"/>
                <w:szCs w:val="24"/>
                <w:rtl/>
                <w:cs/>
              </w:rPr>
              <w:t>الكفاءات الريادية والقيادية</w:t>
            </w:r>
          </w:p>
        </w:tc>
        <w:tc>
          <w:tcPr>
            <w:tcW w:w="2929" w:type="dxa"/>
          </w:tcPr>
          <w:p w14:paraId="34C3996F" w14:textId="77777777" w:rsidR="00673C43" w:rsidRDefault="00000000" w:rsidP="005442CC">
            <w:pPr>
              <w:bidi/>
              <w:spacing w:before="60" w:after="60"/>
            </w:pPr>
            <w:r>
              <w:rPr>
                <w:sz w:val="24"/>
                <w:szCs w:val="24"/>
                <w:rtl/>
                <w:cs/>
              </w:rPr>
              <w:t>٦</w:t>
            </w:r>
          </w:p>
        </w:tc>
        <w:tc>
          <w:tcPr>
            <w:tcW w:w="2929" w:type="dxa"/>
          </w:tcPr>
          <w:p w14:paraId="4EE2064C" w14:textId="77777777" w:rsidR="00673C43" w:rsidRDefault="00000000" w:rsidP="005442CC">
            <w:pPr>
              <w:bidi/>
              <w:spacing w:before="60" w:after="60"/>
            </w:pPr>
            <w:r>
              <w:rPr>
                <w:sz w:val="24"/>
                <w:szCs w:val="24"/>
                <w:rtl/>
                <w:cs/>
              </w:rPr>
              <w:t>٠.٨٣٢</w:t>
            </w:r>
          </w:p>
        </w:tc>
      </w:tr>
      <w:tr w:rsidR="00673C43" w14:paraId="3BE0CB74" w14:textId="77777777">
        <w:trPr>
          <w:jc w:val="center"/>
        </w:trPr>
        <w:tc>
          <w:tcPr>
            <w:tcW w:w="2929" w:type="dxa"/>
          </w:tcPr>
          <w:p w14:paraId="56740EB4" w14:textId="77777777" w:rsidR="00673C43" w:rsidRDefault="00000000" w:rsidP="005442CC">
            <w:pPr>
              <w:bidi/>
              <w:spacing w:before="60" w:after="60"/>
            </w:pPr>
            <w:r>
              <w:rPr>
                <w:sz w:val="24"/>
                <w:szCs w:val="24"/>
                <w:rtl/>
                <w:cs/>
              </w:rPr>
              <w:t>الدعم الحكومي والبيئة التنظيمية</w:t>
            </w:r>
          </w:p>
        </w:tc>
        <w:tc>
          <w:tcPr>
            <w:tcW w:w="2929" w:type="dxa"/>
          </w:tcPr>
          <w:p w14:paraId="3D64F405" w14:textId="77777777" w:rsidR="00673C43" w:rsidRDefault="00000000" w:rsidP="005442CC">
            <w:pPr>
              <w:bidi/>
              <w:spacing w:before="60" w:after="60"/>
            </w:pPr>
            <w:r>
              <w:rPr>
                <w:sz w:val="24"/>
                <w:szCs w:val="24"/>
                <w:rtl/>
                <w:cs/>
              </w:rPr>
              <w:t>٦</w:t>
            </w:r>
          </w:p>
        </w:tc>
        <w:tc>
          <w:tcPr>
            <w:tcW w:w="2929" w:type="dxa"/>
          </w:tcPr>
          <w:p w14:paraId="64F23B7B" w14:textId="77777777" w:rsidR="00673C43" w:rsidRDefault="00000000" w:rsidP="005442CC">
            <w:pPr>
              <w:bidi/>
              <w:spacing w:before="60" w:after="60"/>
            </w:pPr>
            <w:r>
              <w:rPr>
                <w:sz w:val="24"/>
                <w:szCs w:val="24"/>
                <w:rtl/>
                <w:cs/>
              </w:rPr>
              <w:t>٠.٨٤٢</w:t>
            </w:r>
          </w:p>
        </w:tc>
      </w:tr>
      <w:tr w:rsidR="00673C43" w14:paraId="1380D541" w14:textId="77777777">
        <w:trPr>
          <w:jc w:val="center"/>
        </w:trPr>
        <w:tc>
          <w:tcPr>
            <w:tcW w:w="2929" w:type="dxa"/>
          </w:tcPr>
          <w:p w14:paraId="39E9FEF4" w14:textId="77777777" w:rsidR="00673C43" w:rsidRDefault="00000000" w:rsidP="005442CC">
            <w:pPr>
              <w:bidi/>
              <w:spacing w:before="60" w:after="60"/>
            </w:pPr>
            <w:r>
              <w:rPr>
                <w:sz w:val="24"/>
                <w:szCs w:val="24"/>
                <w:rtl/>
                <w:cs/>
              </w:rPr>
              <w:t>استمرارية الشركات الناشئة</w:t>
            </w:r>
          </w:p>
        </w:tc>
        <w:tc>
          <w:tcPr>
            <w:tcW w:w="2929" w:type="dxa"/>
          </w:tcPr>
          <w:p w14:paraId="60E69A00" w14:textId="77777777" w:rsidR="00673C43" w:rsidRDefault="00000000" w:rsidP="005442CC">
            <w:pPr>
              <w:bidi/>
              <w:spacing w:before="60" w:after="60"/>
            </w:pPr>
            <w:r>
              <w:rPr>
                <w:sz w:val="24"/>
                <w:szCs w:val="24"/>
                <w:rtl/>
                <w:cs/>
              </w:rPr>
              <w:t>٦</w:t>
            </w:r>
          </w:p>
        </w:tc>
        <w:tc>
          <w:tcPr>
            <w:tcW w:w="2929" w:type="dxa"/>
          </w:tcPr>
          <w:p w14:paraId="09AED728" w14:textId="77777777" w:rsidR="00673C43" w:rsidRDefault="00000000" w:rsidP="005442CC">
            <w:pPr>
              <w:bidi/>
              <w:spacing w:before="60" w:after="60"/>
            </w:pPr>
            <w:r>
              <w:rPr>
                <w:sz w:val="24"/>
                <w:szCs w:val="24"/>
                <w:rtl/>
                <w:cs/>
              </w:rPr>
              <w:t>٠.٨٣٥</w:t>
            </w:r>
          </w:p>
        </w:tc>
      </w:tr>
      <w:tr w:rsidR="00673C43" w14:paraId="095405EC" w14:textId="77777777">
        <w:trPr>
          <w:jc w:val="center"/>
        </w:trPr>
        <w:tc>
          <w:tcPr>
            <w:tcW w:w="2929" w:type="dxa"/>
            <w:shd w:val="clear" w:color="auto" w:fill="E8F4FB"/>
          </w:tcPr>
          <w:p w14:paraId="5081C92C" w14:textId="77777777" w:rsidR="00673C43" w:rsidRDefault="00000000" w:rsidP="005442CC">
            <w:pPr>
              <w:bidi/>
              <w:spacing w:before="60" w:after="60"/>
            </w:pPr>
            <w:r>
              <w:rPr>
                <w:b/>
                <w:bCs/>
                <w:color w:val="0E2A47"/>
                <w:sz w:val="24"/>
                <w:szCs w:val="24"/>
                <w:rtl/>
                <w:cs/>
              </w:rPr>
              <w:t>الأداة ككل</w:t>
            </w:r>
          </w:p>
        </w:tc>
        <w:tc>
          <w:tcPr>
            <w:tcW w:w="2929" w:type="dxa"/>
            <w:shd w:val="clear" w:color="auto" w:fill="E8F4FB"/>
          </w:tcPr>
          <w:p w14:paraId="1E0F7D6B" w14:textId="77777777" w:rsidR="00673C43" w:rsidRDefault="00000000" w:rsidP="005442CC">
            <w:pPr>
              <w:bidi/>
              <w:spacing w:before="60" w:after="60"/>
            </w:pPr>
            <w:r>
              <w:rPr>
                <w:b/>
                <w:bCs/>
                <w:color w:val="0E2A47"/>
                <w:sz w:val="24"/>
                <w:szCs w:val="24"/>
                <w:rtl/>
                <w:cs/>
              </w:rPr>
              <w:t>٢٤</w:t>
            </w:r>
          </w:p>
        </w:tc>
        <w:tc>
          <w:tcPr>
            <w:tcW w:w="2929" w:type="dxa"/>
            <w:shd w:val="clear" w:color="auto" w:fill="E8F4FB"/>
          </w:tcPr>
          <w:p w14:paraId="534B42F1" w14:textId="77777777" w:rsidR="00673C43" w:rsidRDefault="00000000" w:rsidP="005442CC">
            <w:pPr>
              <w:bidi/>
              <w:spacing w:before="60" w:after="60"/>
            </w:pPr>
            <w:r>
              <w:rPr>
                <w:b/>
                <w:bCs/>
                <w:color w:val="0E2A47"/>
                <w:sz w:val="24"/>
                <w:szCs w:val="24"/>
                <w:rtl/>
                <w:cs/>
              </w:rPr>
              <w:t>٠.٩١٤</w:t>
            </w:r>
          </w:p>
        </w:tc>
      </w:tr>
    </w:tbl>
    <w:p w14:paraId="7773F790" w14:textId="77777777" w:rsidR="00673C43" w:rsidRDefault="00673C43" w:rsidP="005442CC">
      <w:pPr>
        <w:bidi/>
        <w:spacing w:after="0" w:line="240" w:lineRule="auto"/>
      </w:pPr>
    </w:p>
    <w:p w14:paraId="36ED3E6F" w14:textId="77777777" w:rsidR="00673C43" w:rsidRDefault="00000000" w:rsidP="005442CC">
      <w:pPr>
        <w:bidi/>
        <w:spacing w:after="120" w:line="360" w:lineRule="auto"/>
      </w:pPr>
      <w:r>
        <w:rPr>
          <w:szCs w:val="28"/>
          <w:rtl/>
          <w:cs/>
        </w:rPr>
        <w:t>تراوحت معاملات ألفا كرونباخ لمحاور الأداة بين (٠.٨٣٢) و(٠.٨٩١)، وبلغ المعامل للأداة ككل (٠.٩١٤). وجميعها تتجاوز الحدّ الأدنى المقبول (٠.٧٠) المعتمد في الدراسة، ما يدل على تمتّع الأداة بدرجة ثبات مقبولة تسمح بالاعتماد على نتائجها.</w:t>
      </w:r>
    </w:p>
    <w:p w14:paraId="4680EA30" w14:textId="77777777" w:rsidR="00673C43" w:rsidRDefault="00000000" w:rsidP="005442CC">
      <w:pPr>
        <w:keepNext/>
        <w:bidi/>
        <w:spacing w:before="240" w:after="120" w:line="240" w:lineRule="auto"/>
        <w:outlineLvl w:val="1"/>
      </w:pPr>
      <w:bookmarkStart w:id="60" w:name="_Toc237121076"/>
      <w:r>
        <w:rPr>
          <w:b/>
          <w:bCs/>
          <w:color w:val="0E2A47"/>
          <w:sz w:val="32"/>
          <w:szCs w:val="32"/>
          <w:rtl/>
          <w:cs/>
        </w:rPr>
        <w:t>٤.٢ وصف خصائص عينة الدراسة</w:t>
      </w:r>
      <w:bookmarkEnd w:id="60"/>
    </w:p>
    <w:p w14:paraId="5AA50050" w14:textId="77777777" w:rsidR="00673C43" w:rsidRDefault="00000000" w:rsidP="005442CC">
      <w:pPr>
        <w:bidi/>
        <w:spacing w:after="120" w:line="360" w:lineRule="auto"/>
      </w:pPr>
      <w:r>
        <w:rPr>
          <w:szCs w:val="28"/>
          <w:rtl/>
          <w:cs/>
        </w:rPr>
        <w:t>بلغ عدد الاستجابات الصالحة للتحليل (٧٣) استجابة من مؤسِّسي وملّاك شركات ناشئة عاملة في المملكة العربية السعودية.</w:t>
      </w:r>
    </w:p>
    <w:p w14:paraId="0709E4D8" w14:textId="77777777" w:rsidR="00673C43" w:rsidRDefault="00000000" w:rsidP="005442CC">
      <w:pPr>
        <w:pStyle w:val="TableCaption"/>
        <w:jc w:val="left"/>
        <w:outlineLvl w:val="7"/>
      </w:pPr>
      <w:r>
        <w:rPr>
          <w:bCs/>
          <w:color w:val="0E2A47"/>
          <w:szCs w:val="26"/>
          <w:rtl/>
          <w:cs/>
        </w:rPr>
        <w:t>جدول (٧): توزيع أفراد عينة الدراسة وفق المتغيرات التعريفية</w:t>
      </w:r>
    </w:p>
    <w:tbl>
      <w:tblPr>
        <w:tblStyle w:val="afa"/>
        <w:bidiVisual/>
        <w:tblW w:w="0" w:type="auto"/>
        <w:jc w:val="center"/>
        <w:tblLook w:val="04A0" w:firstRow="1" w:lastRow="0" w:firstColumn="1" w:lastColumn="0" w:noHBand="0" w:noVBand="1"/>
      </w:tblPr>
      <w:tblGrid>
        <w:gridCol w:w="2197"/>
        <w:gridCol w:w="2197"/>
        <w:gridCol w:w="2197"/>
        <w:gridCol w:w="2197"/>
      </w:tblGrid>
      <w:tr w:rsidR="00673C43" w14:paraId="6D982975" w14:textId="77777777">
        <w:trPr>
          <w:jc w:val="center"/>
        </w:trPr>
        <w:tc>
          <w:tcPr>
            <w:tcW w:w="2197" w:type="dxa"/>
            <w:shd w:val="clear" w:color="auto" w:fill="E8F4FB"/>
          </w:tcPr>
          <w:p w14:paraId="219CD58A" w14:textId="77777777" w:rsidR="00673C43" w:rsidRDefault="00000000" w:rsidP="005442CC">
            <w:pPr>
              <w:bidi/>
              <w:spacing w:before="60" w:after="60"/>
            </w:pPr>
            <w:r>
              <w:rPr>
                <w:b/>
                <w:bCs/>
                <w:color w:val="0E2A47"/>
                <w:sz w:val="24"/>
                <w:szCs w:val="24"/>
                <w:rtl/>
                <w:cs/>
              </w:rPr>
              <w:t>المتغير التعريفي</w:t>
            </w:r>
          </w:p>
        </w:tc>
        <w:tc>
          <w:tcPr>
            <w:tcW w:w="2197" w:type="dxa"/>
            <w:shd w:val="clear" w:color="auto" w:fill="E8F4FB"/>
          </w:tcPr>
          <w:p w14:paraId="18B8C2E9" w14:textId="77777777" w:rsidR="00673C43" w:rsidRDefault="00000000" w:rsidP="005442CC">
            <w:pPr>
              <w:bidi/>
              <w:spacing w:before="60" w:after="60"/>
            </w:pPr>
            <w:r>
              <w:rPr>
                <w:b/>
                <w:bCs/>
                <w:color w:val="0E2A47"/>
                <w:sz w:val="24"/>
                <w:szCs w:val="24"/>
                <w:rtl/>
                <w:cs/>
              </w:rPr>
              <w:t>الفئة</w:t>
            </w:r>
          </w:p>
        </w:tc>
        <w:tc>
          <w:tcPr>
            <w:tcW w:w="2197" w:type="dxa"/>
            <w:shd w:val="clear" w:color="auto" w:fill="E8F4FB"/>
          </w:tcPr>
          <w:p w14:paraId="031A2BD5" w14:textId="77777777" w:rsidR="00673C43" w:rsidRDefault="00000000" w:rsidP="005442CC">
            <w:pPr>
              <w:bidi/>
              <w:spacing w:before="60" w:after="60"/>
            </w:pPr>
            <w:r>
              <w:rPr>
                <w:b/>
                <w:bCs/>
                <w:color w:val="0E2A47"/>
                <w:sz w:val="24"/>
                <w:szCs w:val="24"/>
                <w:rtl/>
                <w:cs/>
              </w:rPr>
              <w:t>التكرار</w:t>
            </w:r>
          </w:p>
        </w:tc>
        <w:tc>
          <w:tcPr>
            <w:tcW w:w="2197" w:type="dxa"/>
            <w:shd w:val="clear" w:color="auto" w:fill="E8F4FB"/>
          </w:tcPr>
          <w:p w14:paraId="1E102CEC" w14:textId="77777777" w:rsidR="00673C43" w:rsidRDefault="00000000" w:rsidP="005442CC">
            <w:pPr>
              <w:bidi/>
              <w:spacing w:before="60" w:after="60"/>
            </w:pPr>
            <w:r>
              <w:rPr>
                <w:b/>
                <w:bCs/>
                <w:color w:val="0E2A47"/>
                <w:sz w:val="24"/>
                <w:szCs w:val="24"/>
                <w:rtl/>
                <w:cs/>
              </w:rPr>
              <w:t>النسبة المئوية</w:t>
            </w:r>
          </w:p>
        </w:tc>
      </w:tr>
      <w:tr w:rsidR="00673C43" w14:paraId="4755F27F" w14:textId="77777777">
        <w:trPr>
          <w:jc w:val="center"/>
        </w:trPr>
        <w:tc>
          <w:tcPr>
            <w:tcW w:w="2197" w:type="dxa"/>
            <w:shd w:val="clear" w:color="auto" w:fill="E8F4FB"/>
          </w:tcPr>
          <w:p w14:paraId="017B688A" w14:textId="77777777" w:rsidR="00673C43" w:rsidRDefault="00000000" w:rsidP="005442CC">
            <w:pPr>
              <w:bidi/>
              <w:spacing w:before="60" w:after="60"/>
            </w:pPr>
            <w:r>
              <w:rPr>
                <w:b/>
                <w:bCs/>
                <w:color w:val="0E2A47"/>
                <w:sz w:val="24"/>
                <w:szCs w:val="24"/>
                <w:rtl/>
                <w:cs/>
              </w:rPr>
              <w:t>صفتك في الشركة</w:t>
            </w:r>
          </w:p>
        </w:tc>
        <w:tc>
          <w:tcPr>
            <w:tcW w:w="2197" w:type="dxa"/>
          </w:tcPr>
          <w:p w14:paraId="7666337F" w14:textId="77777777" w:rsidR="00673C43" w:rsidRDefault="00000000" w:rsidP="005442CC">
            <w:pPr>
              <w:bidi/>
              <w:spacing w:before="60" w:after="60"/>
            </w:pPr>
            <w:r>
              <w:rPr>
                <w:sz w:val="24"/>
                <w:szCs w:val="24"/>
                <w:rtl/>
                <w:cs/>
              </w:rPr>
              <w:t>شريك مؤسِّس</w:t>
            </w:r>
          </w:p>
        </w:tc>
        <w:tc>
          <w:tcPr>
            <w:tcW w:w="2197" w:type="dxa"/>
          </w:tcPr>
          <w:p w14:paraId="49D28646" w14:textId="77777777" w:rsidR="00673C43" w:rsidRDefault="00000000" w:rsidP="005442CC">
            <w:pPr>
              <w:bidi/>
              <w:spacing w:before="60" w:after="60"/>
            </w:pPr>
            <w:r>
              <w:rPr>
                <w:sz w:val="24"/>
                <w:szCs w:val="24"/>
                <w:rtl/>
                <w:cs/>
              </w:rPr>
              <w:t>٣٥</w:t>
            </w:r>
          </w:p>
        </w:tc>
        <w:tc>
          <w:tcPr>
            <w:tcW w:w="2197" w:type="dxa"/>
          </w:tcPr>
          <w:p w14:paraId="2C760977" w14:textId="77777777" w:rsidR="00673C43" w:rsidRDefault="00000000" w:rsidP="005442CC">
            <w:pPr>
              <w:bidi/>
              <w:spacing w:before="60" w:after="60"/>
            </w:pPr>
            <w:r>
              <w:rPr>
                <w:sz w:val="24"/>
                <w:szCs w:val="24"/>
                <w:rtl/>
                <w:cs/>
              </w:rPr>
              <w:t>٤٧.٩٪</w:t>
            </w:r>
          </w:p>
        </w:tc>
      </w:tr>
      <w:tr w:rsidR="00673C43" w14:paraId="0D04A4A3" w14:textId="77777777">
        <w:trPr>
          <w:jc w:val="center"/>
        </w:trPr>
        <w:tc>
          <w:tcPr>
            <w:tcW w:w="2197" w:type="dxa"/>
          </w:tcPr>
          <w:p w14:paraId="4744CAED" w14:textId="77777777" w:rsidR="00673C43" w:rsidRDefault="00673C43" w:rsidP="005442CC">
            <w:pPr>
              <w:bidi/>
              <w:spacing w:before="60" w:after="60"/>
            </w:pPr>
          </w:p>
        </w:tc>
        <w:tc>
          <w:tcPr>
            <w:tcW w:w="2197" w:type="dxa"/>
          </w:tcPr>
          <w:p w14:paraId="3529C94E" w14:textId="77777777" w:rsidR="00673C43" w:rsidRDefault="00000000" w:rsidP="005442CC">
            <w:pPr>
              <w:bidi/>
              <w:spacing w:before="60" w:after="60"/>
            </w:pPr>
            <w:r>
              <w:rPr>
                <w:sz w:val="24"/>
                <w:szCs w:val="24"/>
                <w:rtl/>
                <w:cs/>
              </w:rPr>
              <w:t>مالك</w:t>
            </w:r>
          </w:p>
        </w:tc>
        <w:tc>
          <w:tcPr>
            <w:tcW w:w="2197" w:type="dxa"/>
          </w:tcPr>
          <w:p w14:paraId="1F1C7BB2" w14:textId="77777777" w:rsidR="00673C43" w:rsidRDefault="00000000" w:rsidP="005442CC">
            <w:pPr>
              <w:bidi/>
              <w:spacing w:before="60" w:after="60"/>
            </w:pPr>
            <w:r>
              <w:rPr>
                <w:sz w:val="24"/>
                <w:szCs w:val="24"/>
                <w:rtl/>
                <w:cs/>
              </w:rPr>
              <w:t>٢٣</w:t>
            </w:r>
          </w:p>
        </w:tc>
        <w:tc>
          <w:tcPr>
            <w:tcW w:w="2197" w:type="dxa"/>
          </w:tcPr>
          <w:p w14:paraId="22C224A5" w14:textId="77777777" w:rsidR="00673C43" w:rsidRDefault="00000000" w:rsidP="005442CC">
            <w:pPr>
              <w:bidi/>
              <w:spacing w:before="60" w:after="60"/>
            </w:pPr>
            <w:r>
              <w:rPr>
                <w:sz w:val="24"/>
                <w:szCs w:val="24"/>
                <w:rtl/>
                <w:cs/>
              </w:rPr>
              <w:t>٣١.٥٪</w:t>
            </w:r>
          </w:p>
        </w:tc>
      </w:tr>
      <w:tr w:rsidR="00673C43" w14:paraId="4710EED5" w14:textId="77777777">
        <w:trPr>
          <w:jc w:val="center"/>
        </w:trPr>
        <w:tc>
          <w:tcPr>
            <w:tcW w:w="2197" w:type="dxa"/>
          </w:tcPr>
          <w:p w14:paraId="062CBAC3" w14:textId="77777777" w:rsidR="00673C43" w:rsidRDefault="00673C43" w:rsidP="005442CC">
            <w:pPr>
              <w:bidi/>
              <w:spacing w:before="60" w:after="60"/>
            </w:pPr>
          </w:p>
        </w:tc>
        <w:tc>
          <w:tcPr>
            <w:tcW w:w="2197" w:type="dxa"/>
          </w:tcPr>
          <w:p w14:paraId="7D05917E" w14:textId="77777777" w:rsidR="00673C43" w:rsidRDefault="00000000" w:rsidP="005442CC">
            <w:pPr>
              <w:bidi/>
              <w:spacing w:before="60" w:after="60"/>
            </w:pPr>
            <w:r>
              <w:rPr>
                <w:sz w:val="24"/>
                <w:szCs w:val="24"/>
                <w:rtl/>
                <w:cs/>
              </w:rPr>
              <w:t>مؤسِّس</w:t>
            </w:r>
          </w:p>
        </w:tc>
        <w:tc>
          <w:tcPr>
            <w:tcW w:w="2197" w:type="dxa"/>
          </w:tcPr>
          <w:p w14:paraId="59AB99FD" w14:textId="77777777" w:rsidR="00673C43" w:rsidRDefault="00000000" w:rsidP="005442CC">
            <w:pPr>
              <w:bidi/>
              <w:spacing w:before="60" w:after="60"/>
            </w:pPr>
            <w:r>
              <w:rPr>
                <w:sz w:val="24"/>
                <w:szCs w:val="24"/>
                <w:rtl/>
                <w:cs/>
              </w:rPr>
              <w:t>١٥</w:t>
            </w:r>
          </w:p>
        </w:tc>
        <w:tc>
          <w:tcPr>
            <w:tcW w:w="2197" w:type="dxa"/>
          </w:tcPr>
          <w:p w14:paraId="273F6BA2" w14:textId="77777777" w:rsidR="00673C43" w:rsidRDefault="00000000" w:rsidP="005442CC">
            <w:pPr>
              <w:bidi/>
              <w:spacing w:before="60" w:after="60"/>
            </w:pPr>
            <w:r>
              <w:rPr>
                <w:sz w:val="24"/>
                <w:szCs w:val="24"/>
                <w:rtl/>
                <w:cs/>
              </w:rPr>
              <w:t>٢٠.٥٪</w:t>
            </w:r>
          </w:p>
        </w:tc>
      </w:tr>
      <w:tr w:rsidR="00673C43" w14:paraId="3D4EB9CA" w14:textId="77777777">
        <w:trPr>
          <w:jc w:val="center"/>
        </w:trPr>
        <w:tc>
          <w:tcPr>
            <w:tcW w:w="2197" w:type="dxa"/>
            <w:shd w:val="clear" w:color="auto" w:fill="E8F4FB"/>
          </w:tcPr>
          <w:p w14:paraId="6FA73811" w14:textId="77777777" w:rsidR="00673C43" w:rsidRDefault="00000000" w:rsidP="005442CC">
            <w:pPr>
              <w:bidi/>
              <w:spacing w:before="60" w:after="60"/>
            </w:pPr>
            <w:r>
              <w:rPr>
                <w:b/>
                <w:bCs/>
                <w:color w:val="0E2A47"/>
                <w:sz w:val="24"/>
                <w:szCs w:val="24"/>
                <w:rtl/>
                <w:cs/>
              </w:rPr>
              <w:t>الجنس</w:t>
            </w:r>
          </w:p>
        </w:tc>
        <w:tc>
          <w:tcPr>
            <w:tcW w:w="2197" w:type="dxa"/>
          </w:tcPr>
          <w:p w14:paraId="7D1EEA72" w14:textId="77777777" w:rsidR="00673C43" w:rsidRDefault="00000000" w:rsidP="005442CC">
            <w:pPr>
              <w:bidi/>
              <w:spacing w:before="60" w:after="60"/>
            </w:pPr>
            <w:r>
              <w:rPr>
                <w:sz w:val="24"/>
                <w:szCs w:val="24"/>
                <w:rtl/>
                <w:cs/>
              </w:rPr>
              <w:t>ذكر</w:t>
            </w:r>
          </w:p>
        </w:tc>
        <w:tc>
          <w:tcPr>
            <w:tcW w:w="2197" w:type="dxa"/>
          </w:tcPr>
          <w:p w14:paraId="26150470" w14:textId="77777777" w:rsidR="00673C43" w:rsidRDefault="00000000" w:rsidP="005442CC">
            <w:pPr>
              <w:bidi/>
              <w:spacing w:before="60" w:after="60"/>
            </w:pPr>
            <w:r>
              <w:rPr>
                <w:sz w:val="24"/>
                <w:szCs w:val="24"/>
                <w:rtl/>
                <w:cs/>
              </w:rPr>
              <w:t>٦١</w:t>
            </w:r>
          </w:p>
        </w:tc>
        <w:tc>
          <w:tcPr>
            <w:tcW w:w="2197" w:type="dxa"/>
          </w:tcPr>
          <w:p w14:paraId="0F57FB42" w14:textId="77777777" w:rsidR="00673C43" w:rsidRDefault="00000000" w:rsidP="005442CC">
            <w:pPr>
              <w:bidi/>
              <w:spacing w:before="60" w:after="60"/>
            </w:pPr>
            <w:r>
              <w:rPr>
                <w:sz w:val="24"/>
                <w:szCs w:val="24"/>
                <w:rtl/>
                <w:cs/>
              </w:rPr>
              <w:t>٨٣.٦٪</w:t>
            </w:r>
          </w:p>
        </w:tc>
      </w:tr>
      <w:tr w:rsidR="00673C43" w14:paraId="045CB336" w14:textId="77777777">
        <w:trPr>
          <w:jc w:val="center"/>
        </w:trPr>
        <w:tc>
          <w:tcPr>
            <w:tcW w:w="2197" w:type="dxa"/>
          </w:tcPr>
          <w:p w14:paraId="103A57AC" w14:textId="77777777" w:rsidR="00673C43" w:rsidRDefault="00673C43" w:rsidP="005442CC">
            <w:pPr>
              <w:bidi/>
              <w:spacing w:before="60" w:after="60"/>
            </w:pPr>
          </w:p>
        </w:tc>
        <w:tc>
          <w:tcPr>
            <w:tcW w:w="2197" w:type="dxa"/>
          </w:tcPr>
          <w:p w14:paraId="29421A6E" w14:textId="77777777" w:rsidR="00673C43" w:rsidRDefault="00000000" w:rsidP="005442CC">
            <w:pPr>
              <w:bidi/>
              <w:spacing w:before="60" w:after="60"/>
            </w:pPr>
            <w:r>
              <w:rPr>
                <w:sz w:val="24"/>
                <w:szCs w:val="24"/>
                <w:rtl/>
                <w:cs/>
              </w:rPr>
              <w:t>أنثى</w:t>
            </w:r>
          </w:p>
        </w:tc>
        <w:tc>
          <w:tcPr>
            <w:tcW w:w="2197" w:type="dxa"/>
          </w:tcPr>
          <w:p w14:paraId="67FCC999" w14:textId="77777777" w:rsidR="00673C43" w:rsidRDefault="00000000" w:rsidP="005442CC">
            <w:pPr>
              <w:bidi/>
              <w:spacing w:before="60" w:after="60"/>
            </w:pPr>
            <w:r>
              <w:rPr>
                <w:sz w:val="24"/>
                <w:szCs w:val="24"/>
                <w:rtl/>
                <w:cs/>
              </w:rPr>
              <w:t>١٢</w:t>
            </w:r>
          </w:p>
        </w:tc>
        <w:tc>
          <w:tcPr>
            <w:tcW w:w="2197" w:type="dxa"/>
          </w:tcPr>
          <w:p w14:paraId="67CED20A" w14:textId="77777777" w:rsidR="00673C43" w:rsidRDefault="00000000" w:rsidP="005442CC">
            <w:pPr>
              <w:bidi/>
              <w:spacing w:before="60" w:after="60"/>
            </w:pPr>
            <w:r>
              <w:rPr>
                <w:sz w:val="24"/>
                <w:szCs w:val="24"/>
                <w:rtl/>
                <w:cs/>
              </w:rPr>
              <w:t>١٦.٤٪</w:t>
            </w:r>
          </w:p>
        </w:tc>
      </w:tr>
      <w:tr w:rsidR="00673C43" w14:paraId="16965424" w14:textId="77777777">
        <w:trPr>
          <w:jc w:val="center"/>
        </w:trPr>
        <w:tc>
          <w:tcPr>
            <w:tcW w:w="2197" w:type="dxa"/>
            <w:shd w:val="clear" w:color="auto" w:fill="E8F4FB"/>
          </w:tcPr>
          <w:p w14:paraId="7353CF78" w14:textId="77777777" w:rsidR="00673C43" w:rsidRDefault="00000000" w:rsidP="005442CC">
            <w:pPr>
              <w:bidi/>
              <w:spacing w:before="60" w:after="60"/>
            </w:pPr>
            <w:r>
              <w:rPr>
                <w:b/>
                <w:bCs/>
                <w:color w:val="0E2A47"/>
                <w:sz w:val="24"/>
                <w:szCs w:val="24"/>
                <w:rtl/>
                <w:cs/>
              </w:rPr>
              <w:t>الفئة العمرية</w:t>
            </w:r>
          </w:p>
        </w:tc>
        <w:tc>
          <w:tcPr>
            <w:tcW w:w="2197" w:type="dxa"/>
          </w:tcPr>
          <w:p w14:paraId="714B18EA" w14:textId="77777777" w:rsidR="00673C43" w:rsidRDefault="00000000" w:rsidP="005442CC">
            <w:pPr>
              <w:bidi/>
              <w:spacing w:before="60" w:after="60"/>
            </w:pPr>
            <w:r>
              <w:rPr>
                <w:sz w:val="24"/>
                <w:szCs w:val="24"/>
                <w:rtl/>
                <w:cs/>
              </w:rPr>
              <w:t>من 25 إلى أقل من 35 سنة</w:t>
            </w:r>
          </w:p>
        </w:tc>
        <w:tc>
          <w:tcPr>
            <w:tcW w:w="2197" w:type="dxa"/>
          </w:tcPr>
          <w:p w14:paraId="6907BF9E" w14:textId="77777777" w:rsidR="00673C43" w:rsidRDefault="00000000" w:rsidP="005442CC">
            <w:pPr>
              <w:bidi/>
              <w:spacing w:before="60" w:after="60"/>
            </w:pPr>
            <w:r>
              <w:rPr>
                <w:sz w:val="24"/>
                <w:szCs w:val="24"/>
                <w:rtl/>
                <w:cs/>
              </w:rPr>
              <w:t>٣٤</w:t>
            </w:r>
          </w:p>
        </w:tc>
        <w:tc>
          <w:tcPr>
            <w:tcW w:w="2197" w:type="dxa"/>
          </w:tcPr>
          <w:p w14:paraId="694EFEEA" w14:textId="77777777" w:rsidR="00673C43" w:rsidRDefault="00000000" w:rsidP="005442CC">
            <w:pPr>
              <w:bidi/>
              <w:spacing w:before="60" w:after="60"/>
            </w:pPr>
            <w:r>
              <w:rPr>
                <w:sz w:val="24"/>
                <w:szCs w:val="24"/>
                <w:rtl/>
                <w:cs/>
              </w:rPr>
              <w:t>٤٦.٦٪</w:t>
            </w:r>
          </w:p>
        </w:tc>
      </w:tr>
      <w:tr w:rsidR="00673C43" w14:paraId="12E9A2D6" w14:textId="77777777">
        <w:trPr>
          <w:jc w:val="center"/>
        </w:trPr>
        <w:tc>
          <w:tcPr>
            <w:tcW w:w="2197" w:type="dxa"/>
          </w:tcPr>
          <w:p w14:paraId="2026A998" w14:textId="77777777" w:rsidR="00673C43" w:rsidRDefault="00673C43" w:rsidP="005442CC">
            <w:pPr>
              <w:bidi/>
              <w:spacing w:before="60" w:after="60"/>
            </w:pPr>
          </w:p>
        </w:tc>
        <w:tc>
          <w:tcPr>
            <w:tcW w:w="2197" w:type="dxa"/>
          </w:tcPr>
          <w:p w14:paraId="0644EEC2" w14:textId="77777777" w:rsidR="00673C43" w:rsidRDefault="00000000" w:rsidP="005442CC">
            <w:pPr>
              <w:bidi/>
              <w:spacing w:before="60" w:after="60"/>
            </w:pPr>
            <w:r>
              <w:rPr>
                <w:sz w:val="24"/>
                <w:szCs w:val="24"/>
                <w:rtl/>
                <w:cs/>
              </w:rPr>
              <w:t>من 35 إلى أقل من 45 سنة</w:t>
            </w:r>
          </w:p>
        </w:tc>
        <w:tc>
          <w:tcPr>
            <w:tcW w:w="2197" w:type="dxa"/>
          </w:tcPr>
          <w:p w14:paraId="1D884758" w14:textId="77777777" w:rsidR="00673C43" w:rsidRDefault="00000000" w:rsidP="005442CC">
            <w:pPr>
              <w:bidi/>
              <w:spacing w:before="60" w:after="60"/>
            </w:pPr>
            <w:r>
              <w:rPr>
                <w:sz w:val="24"/>
                <w:szCs w:val="24"/>
                <w:rtl/>
                <w:cs/>
              </w:rPr>
              <w:t>٢٦</w:t>
            </w:r>
          </w:p>
        </w:tc>
        <w:tc>
          <w:tcPr>
            <w:tcW w:w="2197" w:type="dxa"/>
          </w:tcPr>
          <w:p w14:paraId="1025BDA8" w14:textId="77777777" w:rsidR="00673C43" w:rsidRDefault="00000000" w:rsidP="005442CC">
            <w:pPr>
              <w:bidi/>
              <w:spacing w:before="60" w:after="60"/>
            </w:pPr>
            <w:r>
              <w:rPr>
                <w:sz w:val="24"/>
                <w:szCs w:val="24"/>
                <w:rtl/>
                <w:cs/>
              </w:rPr>
              <w:t>٣٥.٦٪</w:t>
            </w:r>
          </w:p>
        </w:tc>
      </w:tr>
      <w:tr w:rsidR="00673C43" w14:paraId="6FEC10CE" w14:textId="77777777">
        <w:trPr>
          <w:jc w:val="center"/>
        </w:trPr>
        <w:tc>
          <w:tcPr>
            <w:tcW w:w="2197" w:type="dxa"/>
          </w:tcPr>
          <w:p w14:paraId="2818A630" w14:textId="77777777" w:rsidR="00673C43" w:rsidRDefault="00673C43" w:rsidP="005442CC">
            <w:pPr>
              <w:bidi/>
              <w:spacing w:before="60" w:after="60"/>
            </w:pPr>
          </w:p>
        </w:tc>
        <w:tc>
          <w:tcPr>
            <w:tcW w:w="2197" w:type="dxa"/>
          </w:tcPr>
          <w:p w14:paraId="54AC4CFD" w14:textId="77777777" w:rsidR="00673C43" w:rsidRDefault="00000000" w:rsidP="005442CC">
            <w:pPr>
              <w:bidi/>
              <w:spacing w:before="60" w:after="60"/>
            </w:pPr>
            <w:r>
              <w:rPr>
                <w:sz w:val="24"/>
                <w:szCs w:val="24"/>
                <w:rtl/>
                <w:cs/>
              </w:rPr>
              <w:t>45 سنة فأكثر</w:t>
            </w:r>
          </w:p>
        </w:tc>
        <w:tc>
          <w:tcPr>
            <w:tcW w:w="2197" w:type="dxa"/>
          </w:tcPr>
          <w:p w14:paraId="71125FAC" w14:textId="77777777" w:rsidR="00673C43" w:rsidRDefault="00000000" w:rsidP="005442CC">
            <w:pPr>
              <w:bidi/>
              <w:spacing w:before="60" w:after="60"/>
            </w:pPr>
            <w:r>
              <w:rPr>
                <w:sz w:val="24"/>
                <w:szCs w:val="24"/>
                <w:rtl/>
                <w:cs/>
              </w:rPr>
              <w:t>١١</w:t>
            </w:r>
          </w:p>
        </w:tc>
        <w:tc>
          <w:tcPr>
            <w:tcW w:w="2197" w:type="dxa"/>
          </w:tcPr>
          <w:p w14:paraId="68ED3A8D" w14:textId="77777777" w:rsidR="00673C43" w:rsidRDefault="00000000" w:rsidP="005442CC">
            <w:pPr>
              <w:bidi/>
              <w:spacing w:before="60" w:after="60"/>
            </w:pPr>
            <w:r>
              <w:rPr>
                <w:sz w:val="24"/>
                <w:szCs w:val="24"/>
                <w:rtl/>
                <w:cs/>
              </w:rPr>
              <w:t>١٥.١٪</w:t>
            </w:r>
          </w:p>
        </w:tc>
      </w:tr>
      <w:tr w:rsidR="00673C43" w14:paraId="6954DE23" w14:textId="77777777">
        <w:trPr>
          <w:jc w:val="center"/>
        </w:trPr>
        <w:tc>
          <w:tcPr>
            <w:tcW w:w="2197" w:type="dxa"/>
          </w:tcPr>
          <w:p w14:paraId="4E4DAA04" w14:textId="77777777" w:rsidR="00673C43" w:rsidRDefault="00673C43" w:rsidP="005442CC">
            <w:pPr>
              <w:bidi/>
              <w:spacing w:before="60" w:after="60"/>
            </w:pPr>
          </w:p>
        </w:tc>
        <w:tc>
          <w:tcPr>
            <w:tcW w:w="2197" w:type="dxa"/>
          </w:tcPr>
          <w:p w14:paraId="14804CF9" w14:textId="77777777" w:rsidR="00673C43" w:rsidRDefault="00000000" w:rsidP="005442CC">
            <w:pPr>
              <w:bidi/>
              <w:spacing w:before="60" w:after="60"/>
            </w:pPr>
            <w:r>
              <w:rPr>
                <w:sz w:val="24"/>
                <w:szCs w:val="24"/>
                <w:rtl/>
                <w:cs/>
              </w:rPr>
              <w:t>أقل من 25 سنة</w:t>
            </w:r>
          </w:p>
        </w:tc>
        <w:tc>
          <w:tcPr>
            <w:tcW w:w="2197" w:type="dxa"/>
          </w:tcPr>
          <w:p w14:paraId="1915A70E" w14:textId="77777777" w:rsidR="00673C43" w:rsidRDefault="00000000" w:rsidP="005442CC">
            <w:pPr>
              <w:bidi/>
              <w:spacing w:before="60" w:after="60"/>
            </w:pPr>
            <w:r>
              <w:rPr>
                <w:sz w:val="24"/>
                <w:szCs w:val="24"/>
                <w:rtl/>
                <w:cs/>
              </w:rPr>
              <w:t>٢</w:t>
            </w:r>
          </w:p>
        </w:tc>
        <w:tc>
          <w:tcPr>
            <w:tcW w:w="2197" w:type="dxa"/>
          </w:tcPr>
          <w:p w14:paraId="6EB67935" w14:textId="77777777" w:rsidR="00673C43" w:rsidRDefault="00000000" w:rsidP="005442CC">
            <w:pPr>
              <w:bidi/>
              <w:spacing w:before="60" w:after="60"/>
            </w:pPr>
            <w:r>
              <w:rPr>
                <w:sz w:val="24"/>
                <w:szCs w:val="24"/>
                <w:rtl/>
                <w:cs/>
              </w:rPr>
              <w:t>٢.٧٪</w:t>
            </w:r>
          </w:p>
        </w:tc>
      </w:tr>
      <w:tr w:rsidR="00673C43" w14:paraId="0AEF0C7E" w14:textId="77777777">
        <w:trPr>
          <w:jc w:val="center"/>
        </w:trPr>
        <w:tc>
          <w:tcPr>
            <w:tcW w:w="2197" w:type="dxa"/>
            <w:shd w:val="clear" w:color="auto" w:fill="E8F4FB"/>
          </w:tcPr>
          <w:p w14:paraId="77DAD687" w14:textId="77777777" w:rsidR="00673C43" w:rsidRDefault="00000000" w:rsidP="005442CC">
            <w:pPr>
              <w:bidi/>
              <w:spacing w:before="60" w:after="60"/>
            </w:pPr>
            <w:r>
              <w:rPr>
                <w:b/>
                <w:bCs/>
                <w:color w:val="0E2A47"/>
                <w:sz w:val="24"/>
                <w:szCs w:val="24"/>
                <w:rtl/>
                <w:cs/>
              </w:rPr>
              <w:t>المؤهل العلمي</w:t>
            </w:r>
          </w:p>
        </w:tc>
        <w:tc>
          <w:tcPr>
            <w:tcW w:w="2197" w:type="dxa"/>
          </w:tcPr>
          <w:p w14:paraId="2164F5E0" w14:textId="77777777" w:rsidR="00673C43" w:rsidRDefault="00000000" w:rsidP="005442CC">
            <w:pPr>
              <w:bidi/>
              <w:spacing w:before="60" w:after="60"/>
            </w:pPr>
            <w:r>
              <w:rPr>
                <w:sz w:val="24"/>
                <w:szCs w:val="24"/>
                <w:rtl/>
                <w:cs/>
              </w:rPr>
              <w:t>بكالوريوس</w:t>
            </w:r>
          </w:p>
        </w:tc>
        <w:tc>
          <w:tcPr>
            <w:tcW w:w="2197" w:type="dxa"/>
          </w:tcPr>
          <w:p w14:paraId="39395D87" w14:textId="77777777" w:rsidR="00673C43" w:rsidRDefault="00000000" w:rsidP="005442CC">
            <w:pPr>
              <w:bidi/>
              <w:spacing w:before="60" w:after="60"/>
            </w:pPr>
            <w:r>
              <w:rPr>
                <w:sz w:val="24"/>
                <w:szCs w:val="24"/>
                <w:rtl/>
                <w:cs/>
              </w:rPr>
              <w:t>٤٠</w:t>
            </w:r>
          </w:p>
        </w:tc>
        <w:tc>
          <w:tcPr>
            <w:tcW w:w="2197" w:type="dxa"/>
          </w:tcPr>
          <w:p w14:paraId="68C5E4FF" w14:textId="77777777" w:rsidR="00673C43" w:rsidRDefault="00000000" w:rsidP="005442CC">
            <w:pPr>
              <w:bidi/>
              <w:spacing w:before="60" w:after="60"/>
            </w:pPr>
            <w:r>
              <w:rPr>
                <w:sz w:val="24"/>
                <w:szCs w:val="24"/>
                <w:rtl/>
                <w:cs/>
              </w:rPr>
              <w:t>٥٤.٨٪</w:t>
            </w:r>
          </w:p>
        </w:tc>
      </w:tr>
      <w:tr w:rsidR="00673C43" w14:paraId="368AA1FD" w14:textId="77777777">
        <w:trPr>
          <w:jc w:val="center"/>
        </w:trPr>
        <w:tc>
          <w:tcPr>
            <w:tcW w:w="2197" w:type="dxa"/>
          </w:tcPr>
          <w:p w14:paraId="0FBEE8EF" w14:textId="77777777" w:rsidR="00673C43" w:rsidRDefault="00673C43" w:rsidP="005442CC">
            <w:pPr>
              <w:bidi/>
              <w:spacing w:before="60" w:after="60"/>
            </w:pPr>
          </w:p>
        </w:tc>
        <w:tc>
          <w:tcPr>
            <w:tcW w:w="2197" w:type="dxa"/>
          </w:tcPr>
          <w:p w14:paraId="29FAE447" w14:textId="77777777" w:rsidR="00673C43" w:rsidRDefault="00000000" w:rsidP="005442CC">
            <w:pPr>
              <w:bidi/>
              <w:spacing w:before="60" w:after="60"/>
            </w:pPr>
            <w:r>
              <w:rPr>
                <w:sz w:val="24"/>
                <w:szCs w:val="24"/>
                <w:rtl/>
                <w:cs/>
              </w:rPr>
              <w:t>ماجستير فأعلى</w:t>
            </w:r>
          </w:p>
        </w:tc>
        <w:tc>
          <w:tcPr>
            <w:tcW w:w="2197" w:type="dxa"/>
          </w:tcPr>
          <w:p w14:paraId="19144E43" w14:textId="77777777" w:rsidR="00673C43" w:rsidRDefault="00000000" w:rsidP="005442CC">
            <w:pPr>
              <w:bidi/>
              <w:spacing w:before="60" w:after="60"/>
            </w:pPr>
            <w:r>
              <w:rPr>
                <w:sz w:val="24"/>
                <w:szCs w:val="24"/>
                <w:rtl/>
                <w:cs/>
              </w:rPr>
              <w:t>١٨</w:t>
            </w:r>
          </w:p>
        </w:tc>
        <w:tc>
          <w:tcPr>
            <w:tcW w:w="2197" w:type="dxa"/>
          </w:tcPr>
          <w:p w14:paraId="3B0B2B58" w14:textId="77777777" w:rsidR="00673C43" w:rsidRDefault="00000000" w:rsidP="005442CC">
            <w:pPr>
              <w:bidi/>
              <w:spacing w:before="60" w:after="60"/>
            </w:pPr>
            <w:r>
              <w:rPr>
                <w:sz w:val="24"/>
                <w:szCs w:val="24"/>
                <w:rtl/>
                <w:cs/>
              </w:rPr>
              <w:t>٢٤.٧٪</w:t>
            </w:r>
          </w:p>
        </w:tc>
      </w:tr>
      <w:tr w:rsidR="00673C43" w14:paraId="1B974BF0" w14:textId="77777777">
        <w:trPr>
          <w:jc w:val="center"/>
        </w:trPr>
        <w:tc>
          <w:tcPr>
            <w:tcW w:w="2197" w:type="dxa"/>
          </w:tcPr>
          <w:p w14:paraId="7F754AA3" w14:textId="77777777" w:rsidR="00673C43" w:rsidRDefault="00673C43" w:rsidP="005442CC">
            <w:pPr>
              <w:bidi/>
              <w:spacing w:before="60" w:after="60"/>
            </w:pPr>
          </w:p>
        </w:tc>
        <w:tc>
          <w:tcPr>
            <w:tcW w:w="2197" w:type="dxa"/>
          </w:tcPr>
          <w:p w14:paraId="51BD465A" w14:textId="77777777" w:rsidR="00673C43" w:rsidRDefault="00000000" w:rsidP="005442CC">
            <w:pPr>
              <w:bidi/>
              <w:spacing w:before="60" w:after="60"/>
            </w:pPr>
            <w:r>
              <w:rPr>
                <w:sz w:val="24"/>
                <w:szCs w:val="24"/>
                <w:rtl/>
                <w:cs/>
              </w:rPr>
              <w:t>دبلوم</w:t>
            </w:r>
          </w:p>
        </w:tc>
        <w:tc>
          <w:tcPr>
            <w:tcW w:w="2197" w:type="dxa"/>
          </w:tcPr>
          <w:p w14:paraId="6540BD57" w14:textId="77777777" w:rsidR="00673C43" w:rsidRDefault="00000000" w:rsidP="005442CC">
            <w:pPr>
              <w:bidi/>
              <w:spacing w:before="60" w:after="60"/>
            </w:pPr>
            <w:r>
              <w:rPr>
                <w:sz w:val="24"/>
                <w:szCs w:val="24"/>
                <w:rtl/>
                <w:cs/>
              </w:rPr>
              <w:t>١٠</w:t>
            </w:r>
          </w:p>
        </w:tc>
        <w:tc>
          <w:tcPr>
            <w:tcW w:w="2197" w:type="dxa"/>
          </w:tcPr>
          <w:p w14:paraId="7FAC99DA" w14:textId="77777777" w:rsidR="00673C43" w:rsidRDefault="00000000" w:rsidP="005442CC">
            <w:pPr>
              <w:bidi/>
              <w:spacing w:before="60" w:after="60"/>
            </w:pPr>
            <w:r>
              <w:rPr>
                <w:sz w:val="24"/>
                <w:szCs w:val="24"/>
                <w:rtl/>
                <w:cs/>
              </w:rPr>
              <w:t>١٣.٧٪</w:t>
            </w:r>
          </w:p>
        </w:tc>
      </w:tr>
      <w:tr w:rsidR="00673C43" w14:paraId="3B269265" w14:textId="77777777">
        <w:trPr>
          <w:jc w:val="center"/>
        </w:trPr>
        <w:tc>
          <w:tcPr>
            <w:tcW w:w="2197" w:type="dxa"/>
          </w:tcPr>
          <w:p w14:paraId="164906E3" w14:textId="77777777" w:rsidR="00673C43" w:rsidRDefault="00673C43" w:rsidP="005442CC">
            <w:pPr>
              <w:bidi/>
              <w:spacing w:before="60" w:after="60"/>
            </w:pPr>
          </w:p>
        </w:tc>
        <w:tc>
          <w:tcPr>
            <w:tcW w:w="2197" w:type="dxa"/>
          </w:tcPr>
          <w:p w14:paraId="0A99FDFF" w14:textId="77777777" w:rsidR="00673C43" w:rsidRDefault="00000000" w:rsidP="005442CC">
            <w:pPr>
              <w:bidi/>
              <w:spacing w:before="60" w:after="60"/>
            </w:pPr>
            <w:r>
              <w:rPr>
                <w:sz w:val="24"/>
                <w:szCs w:val="24"/>
                <w:rtl/>
                <w:cs/>
              </w:rPr>
              <w:t>ثانوي فأقل</w:t>
            </w:r>
          </w:p>
        </w:tc>
        <w:tc>
          <w:tcPr>
            <w:tcW w:w="2197" w:type="dxa"/>
          </w:tcPr>
          <w:p w14:paraId="50B1D6B5" w14:textId="77777777" w:rsidR="00673C43" w:rsidRDefault="00000000" w:rsidP="005442CC">
            <w:pPr>
              <w:bidi/>
              <w:spacing w:before="60" w:after="60"/>
            </w:pPr>
            <w:r>
              <w:rPr>
                <w:sz w:val="24"/>
                <w:szCs w:val="24"/>
                <w:rtl/>
                <w:cs/>
              </w:rPr>
              <w:t>٥</w:t>
            </w:r>
          </w:p>
        </w:tc>
        <w:tc>
          <w:tcPr>
            <w:tcW w:w="2197" w:type="dxa"/>
          </w:tcPr>
          <w:p w14:paraId="5186CB00" w14:textId="77777777" w:rsidR="00673C43" w:rsidRDefault="00000000" w:rsidP="005442CC">
            <w:pPr>
              <w:bidi/>
              <w:spacing w:before="60" w:after="60"/>
            </w:pPr>
            <w:r>
              <w:rPr>
                <w:sz w:val="24"/>
                <w:szCs w:val="24"/>
                <w:rtl/>
                <w:cs/>
              </w:rPr>
              <w:t>٦.٨٪</w:t>
            </w:r>
          </w:p>
        </w:tc>
      </w:tr>
      <w:tr w:rsidR="00673C43" w14:paraId="1F229DD6" w14:textId="77777777">
        <w:trPr>
          <w:jc w:val="center"/>
        </w:trPr>
        <w:tc>
          <w:tcPr>
            <w:tcW w:w="2197" w:type="dxa"/>
            <w:shd w:val="clear" w:color="auto" w:fill="E8F4FB"/>
          </w:tcPr>
          <w:p w14:paraId="51CB0CE6" w14:textId="77777777" w:rsidR="00673C43" w:rsidRDefault="00000000" w:rsidP="005442CC">
            <w:pPr>
              <w:bidi/>
              <w:spacing w:before="60" w:after="60"/>
            </w:pPr>
            <w:r>
              <w:rPr>
                <w:b/>
                <w:bCs/>
                <w:color w:val="0E2A47"/>
                <w:sz w:val="24"/>
                <w:szCs w:val="24"/>
                <w:rtl/>
                <w:cs/>
              </w:rPr>
              <w:t>عمر الشركة منذ التأسيس</w:t>
            </w:r>
          </w:p>
        </w:tc>
        <w:tc>
          <w:tcPr>
            <w:tcW w:w="2197" w:type="dxa"/>
          </w:tcPr>
          <w:p w14:paraId="75BAB615" w14:textId="77777777" w:rsidR="00673C43" w:rsidRDefault="00000000" w:rsidP="005442CC">
            <w:pPr>
              <w:bidi/>
              <w:spacing w:before="60" w:after="60"/>
            </w:pPr>
            <w:r>
              <w:rPr>
                <w:sz w:val="24"/>
                <w:szCs w:val="24"/>
                <w:rtl/>
                <w:cs/>
              </w:rPr>
              <w:t>من 5 إلى 7 سنوات</w:t>
            </w:r>
          </w:p>
        </w:tc>
        <w:tc>
          <w:tcPr>
            <w:tcW w:w="2197" w:type="dxa"/>
          </w:tcPr>
          <w:p w14:paraId="16E83E5D" w14:textId="77777777" w:rsidR="00673C43" w:rsidRDefault="00000000" w:rsidP="005442CC">
            <w:pPr>
              <w:bidi/>
              <w:spacing w:before="60" w:after="60"/>
            </w:pPr>
            <w:r>
              <w:rPr>
                <w:sz w:val="24"/>
                <w:szCs w:val="24"/>
                <w:rtl/>
                <w:cs/>
              </w:rPr>
              <w:t>٢٩</w:t>
            </w:r>
          </w:p>
        </w:tc>
        <w:tc>
          <w:tcPr>
            <w:tcW w:w="2197" w:type="dxa"/>
          </w:tcPr>
          <w:p w14:paraId="66AD3DA4" w14:textId="77777777" w:rsidR="00673C43" w:rsidRDefault="00000000" w:rsidP="005442CC">
            <w:pPr>
              <w:bidi/>
              <w:spacing w:before="60" w:after="60"/>
            </w:pPr>
            <w:r>
              <w:rPr>
                <w:sz w:val="24"/>
                <w:szCs w:val="24"/>
                <w:rtl/>
                <w:cs/>
              </w:rPr>
              <w:t>٣٩.٧٪</w:t>
            </w:r>
          </w:p>
        </w:tc>
      </w:tr>
      <w:tr w:rsidR="00673C43" w14:paraId="7E1DA9CC" w14:textId="77777777">
        <w:trPr>
          <w:jc w:val="center"/>
        </w:trPr>
        <w:tc>
          <w:tcPr>
            <w:tcW w:w="2197" w:type="dxa"/>
          </w:tcPr>
          <w:p w14:paraId="0E0DEBBE" w14:textId="77777777" w:rsidR="00673C43" w:rsidRDefault="00673C43" w:rsidP="005442CC">
            <w:pPr>
              <w:bidi/>
              <w:spacing w:before="60" w:after="60"/>
            </w:pPr>
          </w:p>
        </w:tc>
        <w:tc>
          <w:tcPr>
            <w:tcW w:w="2197" w:type="dxa"/>
          </w:tcPr>
          <w:p w14:paraId="47199910" w14:textId="77777777" w:rsidR="00673C43" w:rsidRDefault="00000000" w:rsidP="005442CC">
            <w:pPr>
              <w:bidi/>
              <w:spacing w:before="60" w:after="60"/>
            </w:pPr>
            <w:r>
              <w:rPr>
                <w:sz w:val="24"/>
                <w:szCs w:val="24"/>
                <w:rtl/>
                <w:cs/>
              </w:rPr>
              <w:t>من سنة إلى أقل من 3 سنوات</w:t>
            </w:r>
          </w:p>
        </w:tc>
        <w:tc>
          <w:tcPr>
            <w:tcW w:w="2197" w:type="dxa"/>
          </w:tcPr>
          <w:p w14:paraId="3C11C7C4" w14:textId="77777777" w:rsidR="00673C43" w:rsidRDefault="00000000" w:rsidP="005442CC">
            <w:pPr>
              <w:bidi/>
              <w:spacing w:before="60" w:after="60"/>
            </w:pPr>
            <w:r>
              <w:rPr>
                <w:sz w:val="24"/>
                <w:szCs w:val="24"/>
                <w:rtl/>
                <w:cs/>
              </w:rPr>
              <w:t>٢٧</w:t>
            </w:r>
          </w:p>
        </w:tc>
        <w:tc>
          <w:tcPr>
            <w:tcW w:w="2197" w:type="dxa"/>
          </w:tcPr>
          <w:p w14:paraId="11297296" w14:textId="77777777" w:rsidR="00673C43" w:rsidRDefault="00000000" w:rsidP="005442CC">
            <w:pPr>
              <w:bidi/>
              <w:spacing w:before="60" w:after="60"/>
            </w:pPr>
            <w:r>
              <w:rPr>
                <w:sz w:val="24"/>
                <w:szCs w:val="24"/>
                <w:rtl/>
                <w:cs/>
              </w:rPr>
              <w:t>٣٧.٠٪</w:t>
            </w:r>
          </w:p>
        </w:tc>
      </w:tr>
      <w:tr w:rsidR="00673C43" w14:paraId="6C03B912" w14:textId="77777777">
        <w:trPr>
          <w:jc w:val="center"/>
        </w:trPr>
        <w:tc>
          <w:tcPr>
            <w:tcW w:w="2197" w:type="dxa"/>
          </w:tcPr>
          <w:p w14:paraId="5307F7FC" w14:textId="77777777" w:rsidR="00673C43" w:rsidRDefault="00673C43" w:rsidP="005442CC">
            <w:pPr>
              <w:bidi/>
              <w:spacing w:before="60" w:after="60"/>
            </w:pPr>
          </w:p>
        </w:tc>
        <w:tc>
          <w:tcPr>
            <w:tcW w:w="2197" w:type="dxa"/>
          </w:tcPr>
          <w:p w14:paraId="73C16891" w14:textId="77777777" w:rsidR="00673C43" w:rsidRDefault="00000000" w:rsidP="005442CC">
            <w:pPr>
              <w:bidi/>
              <w:spacing w:before="60" w:after="60"/>
            </w:pPr>
            <w:r>
              <w:rPr>
                <w:sz w:val="24"/>
                <w:szCs w:val="24"/>
                <w:rtl/>
                <w:cs/>
              </w:rPr>
              <w:t>من 3 إلى أقل من 5 سنوات</w:t>
            </w:r>
          </w:p>
        </w:tc>
        <w:tc>
          <w:tcPr>
            <w:tcW w:w="2197" w:type="dxa"/>
          </w:tcPr>
          <w:p w14:paraId="5DD583B3" w14:textId="77777777" w:rsidR="00673C43" w:rsidRDefault="00000000" w:rsidP="005442CC">
            <w:pPr>
              <w:bidi/>
              <w:spacing w:before="60" w:after="60"/>
            </w:pPr>
            <w:r>
              <w:rPr>
                <w:sz w:val="24"/>
                <w:szCs w:val="24"/>
                <w:rtl/>
                <w:cs/>
              </w:rPr>
              <w:t>١٢</w:t>
            </w:r>
          </w:p>
        </w:tc>
        <w:tc>
          <w:tcPr>
            <w:tcW w:w="2197" w:type="dxa"/>
          </w:tcPr>
          <w:p w14:paraId="632A6223" w14:textId="77777777" w:rsidR="00673C43" w:rsidRDefault="00000000" w:rsidP="005442CC">
            <w:pPr>
              <w:bidi/>
              <w:spacing w:before="60" w:after="60"/>
            </w:pPr>
            <w:r>
              <w:rPr>
                <w:sz w:val="24"/>
                <w:szCs w:val="24"/>
                <w:rtl/>
                <w:cs/>
              </w:rPr>
              <w:t>١٦.٤٪</w:t>
            </w:r>
          </w:p>
        </w:tc>
      </w:tr>
      <w:tr w:rsidR="00673C43" w14:paraId="1C799788" w14:textId="77777777">
        <w:trPr>
          <w:jc w:val="center"/>
        </w:trPr>
        <w:tc>
          <w:tcPr>
            <w:tcW w:w="2197" w:type="dxa"/>
          </w:tcPr>
          <w:p w14:paraId="65DFD801" w14:textId="77777777" w:rsidR="00673C43" w:rsidRDefault="00673C43" w:rsidP="005442CC">
            <w:pPr>
              <w:bidi/>
              <w:spacing w:before="60" w:after="60"/>
            </w:pPr>
          </w:p>
        </w:tc>
        <w:tc>
          <w:tcPr>
            <w:tcW w:w="2197" w:type="dxa"/>
          </w:tcPr>
          <w:p w14:paraId="576E90ED" w14:textId="77777777" w:rsidR="00673C43" w:rsidRDefault="00000000" w:rsidP="005442CC">
            <w:pPr>
              <w:bidi/>
              <w:spacing w:before="60" w:after="60"/>
            </w:pPr>
            <w:r>
              <w:rPr>
                <w:sz w:val="24"/>
                <w:szCs w:val="24"/>
                <w:rtl/>
                <w:cs/>
              </w:rPr>
              <w:t>أقل من سنة</w:t>
            </w:r>
          </w:p>
        </w:tc>
        <w:tc>
          <w:tcPr>
            <w:tcW w:w="2197" w:type="dxa"/>
          </w:tcPr>
          <w:p w14:paraId="47BAC9E3" w14:textId="77777777" w:rsidR="00673C43" w:rsidRDefault="00000000" w:rsidP="005442CC">
            <w:pPr>
              <w:bidi/>
              <w:spacing w:before="60" w:after="60"/>
            </w:pPr>
            <w:r>
              <w:rPr>
                <w:sz w:val="24"/>
                <w:szCs w:val="24"/>
                <w:rtl/>
                <w:cs/>
              </w:rPr>
              <w:t>٥</w:t>
            </w:r>
          </w:p>
        </w:tc>
        <w:tc>
          <w:tcPr>
            <w:tcW w:w="2197" w:type="dxa"/>
          </w:tcPr>
          <w:p w14:paraId="63DFD19E" w14:textId="77777777" w:rsidR="00673C43" w:rsidRDefault="00000000" w:rsidP="005442CC">
            <w:pPr>
              <w:bidi/>
              <w:spacing w:before="60" w:after="60"/>
            </w:pPr>
            <w:r>
              <w:rPr>
                <w:sz w:val="24"/>
                <w:szCs w:val="24"/>
                <w:rtl/>
                <w:cs/>
              </w:rPr>
              <w:t>٦.٨٪</w:t>
            </w:r>
          </w:p>
        </w:tc>
      </w:tr>
      <w:tr w:rsidR="00673C43" w14:paraId="1DC4766A" w14:textId="77777777">
        <w:trPr>
          <w:jc w:val="center"/>
        </w:trPr>
        <w:tc>
          <w:tcPr>
            <w:tcW w:w="2197" w:type="dxa"/>
            <w:shd w:val="clear" w:color="auto" w:fill="E8F4FB"/>
          </w:tcPr>
          <w:p w14:paraId="7FB6FCEA" w14:textId="77777777" w:rsidR="00673C43" w:rsidRDefault="00000000" w:rsidP="005442CC">
            <w:pPr>
              <w:bidi/>
              <w:spacing w:before="60" w:after="60"/>
            </w:pPr>
            <w:r>
              <w:rPr>
                <w:b/>
                <w:bCs/>
                <w:color w:val="0E2A47"/>
                <w:sz w:val="24"/>
                <w:szCs w:val="24"/>
                <w:rtl/>
                <w:cs/>
              </w:rPr>
              <w:t>قطاع نشاط الشركة</w:t>
            </w:r>
          </w:p>
        </w:tc>
        <w:tc>
          <w:tcPr>
            <w:tcW w:w="2197" w:type="dxa"/>
          </w:tcPr>
          <w:p w14:paraId="2A11AC46" w14:textId="77777777" w:rsidR="00673C43" w:rsidRDefault="00000000" w:rsidP="005442CC">
            <w:pPr>
              <w:bidi/>
              <w:spacing w:before="60" w:after="60"/>
            </w:pPr>
            <w:r>
              <w:rPr>
                <w:sz w:val="24"/>
                <w:szCs w:val="24"/>
                <w:rtl/>
                <w:cs/>
              </w:rPr>
              <w:t>الأغذية والمشروبات</w:t>
            </w:r>
          </w:p>
        </w:tc>
        <w:tc>
          <w:tcPr>
            <w:tcW w:w="2197" w:type="dxa"/>
          </w:tcPr>
          <w:p w14:paraId="030AB84C" w14:textId="77777777" w:rsidR="00673C43" w:rsidRDefault="00000000" w:rsidP="005442CC">
            <w:pPr>
              <w:bidi/>
              <w:spacing w:before="60" w:after="60"/>
            </w:pPr>
            <w:r>
              <w:rPr>
                <w:sz w:val="24"/>
                <w:szCs w:val="24"/>
                <w:rtl/>
                <w:cs/>
              </w:rPr>
              <w:t>٢٢</w:t>
            </w:r>
          </w:p>
        </w:tc>
        <w:tc>
          <w:tcPr>
            <w:tcW w:w="2197" w:type="dxa"/>
          </w:tcPr>
          <w:p w14:paraId="4D4CFE4C" w14:textId="77777777" w:rsidR="00673C43" w:rsidRDefault="00000000" w:rsidP="005442CC">
            <w:pPr>
              <w:bidi/>
              <w:spacing w:before="60" w:after="60"/>
            </w:pPr>
            <w:r>
              <w:rPr>
                <w:sz w:val="24"/>
                <w:szCs w:val="24"/>
                <w:rtl/>
                <w:cs/>
              </w:rPr>
              <w:t>٣٠.١٪</w:t>
            </w:r>
          </w:p>
        </w:tc>
      </w:tr>
      <w:tr w:rsidR="00673C43" w14:paraId="055CE709" w14:textId="77777777">
        <w:trPr>
          <w:jc w:val="center"/>
        </w:trPr>
        <w:tc>
          <w:tcPr>
            <w:tcW w:w="2197" w:type="dxa"/>
          </w:tcPr>
          <w:p w14:paraId="14FF91F5" w14:textId="77777777" w:rsidR="00673C43" w:rsidRDefault="00673C43" w:rsidP="005442CC">
            <w:pPr>
              <w:bidi/>
              <w:spacing w:before="60" w:after="60"/>
            </w:pPr>
          </w:p>
        </w:tc>
        <w:tc>
          <w:tcPr>
            <w:tcW w:w="2197" w:type="dxa"/>
          </w:tcPr>
          <w:p w14:paraId="2B8F287D" w14:textId="77777777" w:rsidR="00673C43" w:rsidRDefault="00000000" w:rsidP="005442CC">
            <w:pPr>
              <w:bidi/>
              <w:spacing w:before="60" w:after="60"/>
            </w:pPr>
            <w:r>
              <w:rPr>
                <w:sz w:val="24"/>
                <w:szCs w:val="24"/>
                <w:rtl/>
                <w:cs/>
              </w:rPr>
              <w:t>الخدمات المهنية والاستشارية</w:t>
            </w:r>
          </w:p>
        </w:tc>
        <w:tc>
          <w:tcPr>
            <w:tcW w:w="2197" w:type="dxa"/>
          </w:tcPr>
          <w:p w14:paraId="2E111E00" w14:textId="77777777" w:rsidR="00673C43" w:rsidRDefault="00000000" w:rsidP="005442CC">
            <w:pPr>
              <w:bidi/>
              <w:spacing w:before="60" w:after="60"/>
            </w:pPr>
            <w:r>
              <w:rPr>
                <w:sz w:val="24"/>
                <w:szCs w:val="24"/>
                <w:rtl/>
                <w:cs/>
              </w:rPr>
              <w:t>١٣</w:t>
            </w:r>
          </w:p>
        </w:tc>
        <w:tc>
          <w:tcPr>
            <w:tcW w:w="2197" w:type="dxa"/>
          </w:tcPr>
          <w:p w14:paraId="61B8B0A0" w14:textId="77777777" w:rsidR="00673C43" w:rsidRDefault="00000000" w:rsidP="005442CC">
            <w:pPr>
              <w:bidi/>
              <w:spacing w:before="60" w:after="60"/>
            </w:pPr>
            <w:r>
              <w:rPr>
                <w:sz w:val="24"/>
                <w:szCs w:val="24"/>
                <w:rtl/>
                <w:cs/>
              </w:rPr>
              <w:t>١٧.٨٪</w:t>
            </w:r>
          </w:p>
        </w:tc>
      </w:tr>
      <w:tr w:rsidR="00673C43" w14:paraId="37FB14E3" w14:textId="77777777">
        <w:trPr>
          <w:jc w:val="center"/>
        </w:trPr>
        <w:tc>
          <w:tcPr>
            <w:tcW w:w="2197" w:type="dxa"/>
          </w:tcPr>
          <w:p w14:paraId="5817EFE0" w14:textId="77777777" w:rsidR="00673C43" w:rsidRDefault="00673C43" w:rsidP="005442CC">
            <w:pPr>
              <w:bidi/>
              <w:spacing w:before="60" w:after="60"/>
            </w:pPr>
          </w:p>
        </w:tc>
        <w:tc>
          <w:tcPr>
            <w:tcW w:w="2197" w:type="dxa"/>
          </w:tcPr>
          <w:p w14:paraId="295A59A4" w14:textId="77777777" w:rsidR="00673C43" w:rsidRDefault="00000000" w:rsidP="005442CC">
            <w:pPr>
              <w:bidi/>
              <w:spacing w:before="60" w:after="60"/>
            </w:pPr>
            <w:r>
              <w:rPr>
                <w:sz w:val="24"/>
                <w:szCs w:val="24"/>
                <w:rtl/>
                <w:cs/>
              </w:rPr>
              <w:t>أخرى</w:t>
            </w:r>
          </w:p>
        </w:tc>
        <w:tc>
          <w:tcPr>
            <w:tcW w:w="2197" w:type="dxa"/>
          </w:tcPr>
          <w:p w14:paraId="0A2DA653" w14:textId="77777777" w:rsidR="00673C43" w:rsidRDefault="00000000" w:rsidP="005442CC">
            <w:pPr>
              <w:bidi/>
              <w:spacing w:before="60" w:after="60"/>
            </w:pPr>
            <w:r>
              <w:rPr>
                <w:sz w:val="24"/>
                <w:szCs w:val="24"/>
                <w:rtl/>
                <w:cs/>
              </w:rPr>
              <w:t>١٣</w:t>
            </w:r>
          </w:p>
        </w:tc>
        <w:tc>
          <w:tcPr>
            <w:tcW w:w="2197" w:type="dxa"/>
          </w:tcPr>
          <w:p w14:paraId="1452650B" w14:textId="77777777" w:rsidR="00673C43" w:rsidRDefault="00000000" w:rsidP="005442CC">
            <w:pPr>
              <w:bidi/>
              <w:spacing w:before="60" w:after="60"/>
            </w:pPr>
            <w:r>
              <w:rPr>
                <w:sz w:val="24"/>
                <w:szCs w:val="24"/>
                <w:rtl/>
                <w:cs/>
              </w:rPr>
              <w:t>١٧.٨٪</w:t>
            </w:r>
          </w:p>
        </w:tc>
      </w:tr>
      <w:tr w:rsidR="00673C43" w14:paraId="3339D705" w14:textId="77777777">
        <w:trPr>
          <w:jc w:val="center"/>
        </w:trPr>
        <w:tc>
          <w:tcPr>
            <w:tcW w:w="2197" w:type="dxa"/>
          </w:tcPr>
          <w:p w14:paraId="365D23A7" w14:textId="77777777" w:rsidR="00673C43" w:rsidRDefault="00673C43" w:rsidP="005442CC">
            <w:pPr>
              <w:bidi/>
              <w:spacing w:before="60" w:after="60"/>
            </w:pPr>
          </w:p>
        </w:tc>
        <w:tc>
          <w:tcPr>
            <w:tcW w:w="2197" w:type="dxa"/>
          </w:tcPr>
          <w:p w14:paraId="2E2D99AE" w14:textId="77777777" w:rsidR="00673C43" w:rsidRDefault="00000000" w:rsidP="005442CC">
            <w:pPr>
              <w:bidi/>
              <w:spacing w:before="60" w:after="60"/>
            </w:pPr>
            <w:r>
              <w:rPr>
                <w:sz w:val="24"/>
                <w:szCs w:val="24"/>
                <w:rtl/>
                <w:cs/>
              </w:rPr>
              <w:t>التجارة الإلكترونية والتجزئة</w:t>
            </w:r>
          </w:p>
        </w:tc>
        <w:tc>
          <w:tcPr>
            <w:tcW w:w="2197" w:type="dxa"/>
          </w:tcPr>
          <w:p w14:paraId="266D8426" w14:textId="77777777" w:rsidR="00673C43" w:rsidRDefault="00000000" w:rsidP="005442CC">
            <w:pPr>
              <w:bidi/>
              <w:spacing w:before="60" w:after="60"/>
            </w:pPr>
            <w:r>
              <w:rPr>
                <w:sz w:val="24"/>
                <w:szCs w:val="24"/>
                <w:rtl/>
                <w:cs/>
              </w:rPr>
              <w:t>١٠</w:t>
            </w:r>
          </w:p>
        </w:tc>
        <w:tc>
          <w:tcPr>
            <w:tcW w:w="2197" w:type="dxa"/>
          </w:tcPr>
          <w:p w14:paraId="52737AC6" w14:textId="77777777" w:rsidR="00673C43" w:rsidRDefault="00000000" w:rsidP="005442CC">
            <w:pPr>
              <w:bidi/>
              <w:spacing w:before="60" w:after="60"/>
            </w:pPr>
            <w:r>
              <w:rPr>
                <w:sz w:val="24"/>
                <w:szCs w:val="24"/>
                <w:rtl/>
                <w:cs/>
              </w:rPr>
              <w:t>١٣.٧٪</w:t>
            </w:r>
          </w:p>
        </w:tc>
      </w:tr>
      <w:tr w:rsidR="00673C43" w14:paraId="1D44C566" w14:textId="77777777">
        <w:trPr>
          <w:jc w:val="center"/>
        </w:trPr>
        <w:tc>
          <w:tcPr>
            <w:tcW w:w="2197" w:type="dxa"/>
          </w:tcPr>
          <w:p w14:paraId="4CFAB388" w14:textId="77777777" w:rsidR="00673C43" w:rsidRDefault="00673C43" w:rsidP="005442CC">
            <w:pPr>
              <w:bidi/>
              <w:spacing w:before="60" w:after="60"/>
            </w:pPr>
          </w:p>
        </w:tc>
        <w:tc>
          <w:tcPr>
            <w:tcW w:w="2197" w:type="dxa"/>
          </w:tcPr>
          <w:p w14:paraId="48C644A5" w14:textId="77777777" w:rsidR="00673C43" w:rsidRDefault="00000000" w:rsidP="005442CC">
            <w:pPr>
              <w:bidi/>
              <w:spacing w:before="60" w:after="60"/>
            </w:pPr>
            <w:r>
              <w:rPr>
                <w:sz w:val="24"/>
                <w:szCs w:val="24"/>
                <w:rtl/>
                <w:cs/>
              </w:rPr>
              <w:t>الخدمات اللوجستية والنقل</w:t>
            </w:r>
          </w:p>
        </w:tc>
        <w:tc>
          <w:tcPr>
            <w:tcW w:w="2197" w:type="dxa"/>
          </w:tcPr>
          <w:p w14:paraId="7944386B" w14:textId="77777777" w:rsidR="00673C43" w:rsidRDefault="00000000" w:rsidP="005442CC">
            <w:pPr>
              <w:bidi/>
              <w:spacing w:before="60" w:after="60"/>
            </w:pPr>
            <w:r>
              <w:rPr>
                <w:sz w:val="24"/>
                <w:szCs w:val="24"/>
                <w:rtl/>
                <w:cs/>
              </w:rPr>
              <w:t>٥</w:t>
            </w:r>
          </w:p>
        </w:tc>
        <w:tc>
          <w:tcPr>
            <w:tcW w:w="2197" w:type="dxa"/>
          </w:tcPr>
          <w:p w14:paraId="49354FD7" w14:textId="77777777" w:rsidR="00673C43" w:rsidRDefault="00000000" w:rsidP="005442CC">
            <w:pPr>
              <w:bidi/>
              <w:spacing w:before="60" w:after="60"/>
            </w:pPr>
            <w:r>
              <w:rPr>
                <w:sz w:val="24"/>
                <w:szCs w:val="24"/>
                <w:rtl/>
                <w:cs/>
              </w:rPr>
              <w:t>٦.٨٪</w:t>
            </w:r>
          </w:p>
        </w:tc>
      </w:tr>
      <w:tr w:rsidR="00673C43" w14:paraId="65CFFC5F" w14:textId="77777777">
        <w:trPr>
          <w:jc w:val="center"/>
        </w:trPr>
        <w:tc>
          <w:tcPr>
            <w:tcW w:w="2197" w:type="dxa"/>
          </w:tcPr>
          <w:p w14:paraId="725588CF" w14:textId="77777777" w:rsidR="00673C43" w:rsidRDefault="00673C43" w:rsidP="005442CC">
            <w:pPr>
              <w:bidi/>
              <w:spacing w:before="60" w:after="60"/>
            </w:pPr>
          </w:p>
        </w:tc>
        <w:tc>
          <w:tcPr>
            <w:tcW w:w="2197" w:type="dxa"/>
          </w:tcPr>
          <w:p w14:paraId="566E5439" w14:textId="77777777" w:rsidR="00673C43" w:rsidRDefault="00000000" w:rsidP="005442CC">
            <w:pPr>
              <w:bidi/>
              <w:spacing w:before="60" w:after="60"/>
            </w:pPr>
            <w:r>
              <w:rPr>
                <w:sz w:val="24"/>
                <w:szCs w:val="24"/>
                <w:rtl/>
                <w:cs/>
              </w:rPr>
              <w:t>التقنية والاتصالات</w:t>
            </w:r>
          </w:p>
        </w:tc>
        <w:tc>
          <w:tcPr>
            <w:tcW w:w="2197" w:type="dxa"/>
          </w:tcPr>
          <w:p w14:paraId="61A2059E" w14:textId="77777777" w:rsidR="00673C43" w:rsidRDefault="00000000" w:rsidP="005442CC">
            <w:pPr>
              <w:bidi/>
              <w:spacing w:before="60" w:after="60"/>
            </w:pPr>
            <w:r>
              <w:rPr>
                <w:sz w:val="24"/>
                <w:szCs w:val="24"/>
                <w:rtl/>
                <w:cs/>
              </w:rPr>
              <w:t>٤</w:t>
            </w:r>
          </w:p>
        </w:tc>
        <w:tc>
          <w:tcPr>
            <w:tcW w:w="2197" w:type="dxa"/>
          </w:tcPr>
          <w:p w14:paraId="1FBE625B" w14:textId="77777777" w:rsidR="00673C43" w:rsidRDefault="00000000" w:rsidP="005442CC">
            <w:pPr>
              <w:bidi/>
              <w:spacing w:before="60" w:after="60"/>
            </w:pPr>
            <w:r>
              <w:rPr>
                <w:sz w:val="24"/>
                <w:szCs w:val="24"/>
                <w:rtl/>
                <w:cs/>
              </w:rPr>
              <w:t>٥.٥٪</w:t>
            </w:r>
          </w:p>
        </w:tc>
      </w:tr>
      <w:tr w:rsidR="00673C43" w14:paraId="3706D4E4" w14:textId="77777777">
        <w:trPr>
          <w:jc w:val="center"/>
        </w:trPr>
        <w:tc>
          <w:tcPr>
            <w:tcW w:w="2197" w:type="dxa"/>
          </w:tcPr>
          <w:p w14:paraId="7711B501" w14:textId="77777777" w:rsidR="00673C43" w:rsidRDefault="00673C43" w:rsidP="005442CC">
            <w:pPr>
              <w:bidi/>
              <w:spacing w:before="60" w:after="60"/>
            </w:pPr>
          </w:p>
        </w:tc>
        <w:tc>
          <w:tcPr>
            <w:tcW w:w="2197" w:type="dxa"/>
          </w:tcPr>
          <w:p w14:paraId="7D59E829" w14:textId="77777777" w:rsidR="00673C43" w:rsidRDefault="00000000" w:rsidP="005442CC">
            <w:pPr>
              <w:bidi/>
              <w:spacing w:before="60" w:after="60"/>
            </w:pPr>
            <w:r>
              <w:rPr>
                <w:sz w:val="24"/>
                <w:szCs w:val="24"/>
                <w:rtl/>
                <w:cs/>
              </w:rPr>
              <w:t>التعليم</w:t>
            </w:r>
          </w:p>
        </w:tc>
        <w:tc>
          <w:tcPr>
            <w:tcW w:w="2197" w:type="dxa"/>
          </w:tcPr>
          <w:p w14:paraId="7D2C7662" w14:textId="77777777" w:rsidR="00673C43" w:rsidRDefault="00000000" w:rsidP="005442CC">
            <w:pPr>
              <w:bidi/>
              <w:spacing w:before="60" w:after="60"/>
            </w:pPr>
            <w:r>
              <w:rPr>
                <w:sz w:val="24"/>
                <w:szCs w:val="24"/>
                <w:rtl/>
                <w:cs/>
              </w:rPr>
              <w:t>٣</w:t>
            </w:r>
          </w:p>
        </w:tc>
        <w:tc>
          <w:tcPr>
            <w:tcW w:w="2197" w:type="dxa"/>
          </w:tcPr>
          <w:p w14:paraId="2DC699CB" w14:textId="77777777" w:rsidR="00673C43" w:rsidRDefault="00000000" w:rsidP="005442CC">
            <w:pPr>
              <w:bidi/>
              <w:spacing w:before="60" w:after="60"/>
            </w:pPr>
            <w:r>
              <w:rPr>
                <w:sz w:val="24"/>
                <w:szCs w:val="24"/>
                <w:rtl/>
                <w:cs/>
              </w:rPr>
              <w:t>٤.١٪</w:t>
            </w:r>
          </w:p>
        </w:tc>
      </w:tr>
      <w:tr w:rsidR="00673C43" w14:paraId="00D29D10" w14:textId="77777777">
        <w:trPr>
          <w:jc w:val="center"/>
        </w:trPr>
        <w:tc>
          <w:tcPr>
            <w:tcW w:w="2197" w:type="dxa"/>
          </w:tcPr>
          <w:p w14:paraId="1C2207FF" w14:textId="77777777" w:rsidR="00673C43" w:rsidRDefault="00673C43" w:rsidP="005442CC">
            <w:pPr>
              <w:bidi/>
              <w:spacing w:before="60" w:after="60"/>
            </w:pPr>
          </w:p>
        </w:tc>
        <w:tc>
          <w:tcPr>
            <w:tcW w:w="2197" w:type="dxa"/>
          </w:tcPr>
          <w:p w14:paraId="60997AF5" w14:textId="77777777" w:rsidR="00673C43" w:rsidRDefault="00000000" w:rsidP="005442CC">
            <w:pPr>
              <w:bidi/>
              <w:spacing w:before="60" w:after="60"/>
            </w:pPr>
            <w:r>
              <w:rPr>
                <w:sz w:val="24"/>
                <w:szCs w:val="24"/>
                <w:rtl/>
                <w:cs/>
              </w:rPr>
              <w:t>الصحة</w:t>
            </w:r>
          </w:p>
        </w:tc>
        <w:tc>
          <w:tcPr>
            <w:tcW w:w="2197" w:type="dxa"/>
          </w:tcPr>
          <w:p w14:paraId="7B0EE11E" w14:textId="77777777" w:rsidR="00673C43" w:rsidRDefault="00000000" w:rsidP="005442CC">
            <w:pPr>
              <w:bidi/>
              <w:spacing w:before="60" w:after="60"/>
            </w:pPr>
            <w:r>
              <w:rPr>
                <w:sz w:val="24"/>
                <w:szCs w:val="24"/>
                <w:rtl/>
                <w:cs/>
              </w:rPr>
              <w:t>٣</w:t>
            </w:r>
          </w:p>
        </w:tc>
        <w:tc>
          <w:tcPr>
            <w:tcW w:w="2197" w:type="dxa"/>
          </w:tcPr>
          <w:p w14:paraId="04DF2D1E" w14:textId="77777777" w:rsidR="00673C43" w:rsidRDefault="00000000" w:rsidP="005442CC">
            <w:pPr>
              <w:bidi/>
              <w:spacing w:before="60" w:after="60"/>
            </w:pPr>
            <w:r>
              <w:rPr>
                <w:sz w:val="24"/>
                <w:szCs w:val="24"/>
                <w:rtl/>
                <w:cs/>
              </w:rPr>
              <w:t>٤.١٪</w:t>
            </w:r>
          </w:p>
        </w:tc>
      </w:tr>
      <w:tr w:rsidR="00673C43" w14:paraId="376118F4" w14:textId="77777777">
        <w:trPr>
          <w:jc w:val="center"/>
        </w:trPr>
        <w:tc>
          <w:tcPr>
            <w:tcW w:w="2197" w:type="dxa"/>
            <w:shd w:val="clear" w:color="auto" w:fill="E8F4FB"/>
          </w:tcPr>
          <w:p w14:paraId="2AE01507" w14:textId="77777777" w:rsidR="00673C43" w:rsidRDefault="00000000" w:rsidP="005442CC">
            <w:pPr>
              <w:bidi/>
              <w:spacing w:before="60" w:after="60"/>
            </w:pPr>
            <w:r>
              <w:rPr>
                <w:b/>
                <w:bCs/>
                <w:color w:val="0E2A47"/>
                <w:sz w:val="24"/>
                <w:szCs w:val="24"/>
                <w:rtl/>
                <w:cs/>
              </w:rPr>
              <w:t>عدد الموظفين الحالي</w:t>
            </w:r>
          </w:p>
        </w:tc>
        <w:tc>
          <w:tcPr>
            <w:tcW w:w="2197" w:type="dxa"/>
          </w:tcPr>
          <w:p w14:paraId="71937972" w14:textId="77777777" w:rsidR="00673C43" w:rsidRDefault="00000000" w:rsidP="005442CC">
            <w:pPr>
              <w:bidi/>
              <w:spacing w:before="60" w:after="60"/>
            </w:pPr>
            <w:r>
              <w:rPr>
                <w:sz w:val="24"/>
                <w:szCs w:val="24"/>
                <w:rtl/>
                <w:cs/>
              </w:rPr>
              <w:t>أقل من 5</w:t>
            </w:r>
          </w:p>
        </w:tc>
        <w:tc>
          <w:tcPr>
            <w:tcW w:w="2197" w:type="dxa"/>
          </w:tcPr>
          <w:p w14:paraId="41A6EFD4" w14:textId="77777777" w:rsidR="00673C43" w:rsidRDefault="00000000" w:rsidP="005442CC">
            <w:pPr>
              <w:bidi/>
              <w:spacing w:before="60" w:after="60"/>
            </w:pPr>
            <w:r>
              <w:rPr>
                <w:sz w:val="24"/>
                <w:szCs w:val="24"/>
                <w:rtl/>
                <w:cs/>
              </w:rPr>
              <w:t>٢٥</w:t>
            </w:r>
          </w:p>
        </w:tc>
        <w:tc>
          <w:tcPr>
            <w:tcW w:w="2197" w:type="dxa"/>
          </w:tcPr>
          <w:p w14:paraId="3C4B7F58" w14:textId="77777777" w:rsidR="00673C43" w:rsidRDefault="00000000" w:rsidP="005442CC">
            <w:pPr>
              <w:bidi/>
              <w:spacing w:before="60" w:after="60"/>
            </w:pPr>
            <w:r>
              <w:rPr>
                <w:sz w:val="24"/>
                <w:szCs w:val="24"/>
                <w:rtl/>
                <w:cs/>
              </w:rPr>
              <w:t>٣٤.٢٪</w:t>
            </w:r>
          </w:p>
        </w:tc>
      </w:tr>
      <w:tr w:rsidR="00673C43" w14:paraId="11113270" w14:textId="77777777">
        <w:trPr>
          <w:jc w:val="center"/>
        </w:trPr>
        <w:tc>
          <w:tcPr>
            <w:tcW w:w="2197" w:type="dxa"/>
          </w:tcPr>
          <w:p w14:paraId="23071525" w14:textId="77777777" w:rsidR="00673C43" w:rsidRDefault="00673C43" w:rsidP="005442CC">
            <w:pPr>
              <w:bidi/>
              <w:spacing w:before="60" w:after="60"/>
            </w:pPr>
          </w:p>
        </w:tc>
        <w:tc>
          <w:tcPr>
            <w:tcW w:w="2197" w:type="dxa"/>
          </w:tcPr>
          <w:p w14:paraId="61C2F160" w14:textId="77777777" w:rsidR="00673C43" w:rsidRDefault="00000000" w:rsidP="005442CC">
            <w:pPr>
              <w:bidi/>
              <w:spacing w:before="60" w:after="60"/>
            </w:pPr>
            <w:r>
              <w:rPr>
                <w:sz w:val="24"/>
                <w:szCs w:val="24"/>
                <w:rtl/>
                <w:cs/>
              </w:rPr>
              <w:t>من 5 إلى 10</w:t>
            </w:r>
          </w:p>
        </w:tc>
        <w:tc>
          <w:tcPr>
            <w:tcW w:w="2197" w:type="dxa"/>
          </w:tcPr>
          <w:p w14:paraId="0EB2CDEA" w14:textId="77777777" w:rsidR="00673C43" w:rsidRDefault="00000000" w:rsidP="005442CC">
            <w:pPr>
              <w:bidi/>
              <w:spacing w:before="60" w:after="60"/>
            </w:pPr>
            <w:r>
              <w:rPr>
                <w:sz w:val="24"/>
                <w:szCs w:val="24"/>
                <w:rtl/>
                <w:cs/>
              </w:rPr>
              <w:t>٢١</w:t>
            </w:r>
          </w:p>
        </w:tc>
        <w:tc>
          <w:tcPr>
            <w:tcW w:w="2197" w:type="dxa"/>
          </w:tcPr>
          <w:p w14:paraId="7C923BE8" w14:textId="77777777" w:rsidR="00673C43" w:rsidRDefault="00000000" w:rsidP="005442CC">
            <w:pPr>
              <w:bidi/>
              <w:spacing w:before="60" w:after="60"/>
            </w:pPr>
            <w:r>
              <w:rPr>
                <w:sz w:val="24"/>
                <w:szCs w:val="24"/>
                <w:rtl/>
                <w:cs/>
              </w:rPr>
              <w:t>٢٨.٨٪</w:t>
            </w:r>
          </w:p>
        </w:tc>
      </w:tr>
      <w:tr w:rsidR="00673C43" w14:paraId="5768DD7B" w14:textId="77777777">
        <w:trPr>
          <w:jc w:val="center"/>
        </w:trPr>
        <w:tc>
          <w:tcPr>
            <w:tcW w:w="2197" w:type="dxa"/>
          </w:tcPr>
          <w:p w14:paraId="5BC8AF9A" w14:textId="77777777" w:rsidR="00673C43" w:rsidRDefault="00673C43" w:rsidP="005442CC">
            <w:pPr>
              <w:bidi/>
              <w:spacing w:before="60" w:after="60"/>
            </w:pPr>
          </w:p>
        </w:tc>
        <w:tc>
          <w:tcPr>
            <w:tcW w:w="2197" w:type="dxa"/>
          </w:tcPr>
          <w:p w14:paraId="3D059AA3" w14:textId="77777777" w:rsidR="00673C43" w:rsidRDefault="00000000" w:rsidP="005442CC">
            <w:pPr>
              <w:bidi/>
              <w:spacing w:before="60" w:after="60"/>
            </w:pPr>
            <w:r>
              <w:rPr>
                <w:sz w:val="24"/>
                <w:szCs w:val="24"/>
                <w:rtl/>
                <w:cs/>
              </w:rPr>
              <w:t>من 11 إلى 25</w:t>
            </w:r>
          </w:p>
        </w:tc>
        <w:tc>
          <w:tcPr>
            <w:tcW w:w="2197" w:type="dxa"/>
          </w:tcPr>
          <w:p w14:paraId="1B0A2414" w14:textId="77777777" w:rsidR="00673C43" w:rsidRDefault="00000000" w:rsidP="005442CC">
            <w:pPr>
              <w:bidi/>
              <w:spacing w:before="60" w:after="60"/>
            </w:pPr>
            <w:r>
              <w:rPr>
                <w:sz w:val="24"/>
                <w:szCs w:val="24"/>
                <w:rtl/>
                <w:cs/>
              </w:rPr>
              <w:t>١٧</w:t>
            </w:r>
          </w:p>
        </w:tc>
        <w:tc>
          <w:tcPr>
            <w:tcW w:w="2197" w:type="dxa"/>
          </w:tcPr>
          <w:p w14:paraId="6F16C3F7" w14:textId="77777777" w:rsidR="00673C43" w:rsidRDefault="00000000" w:rsidP="005442CC">
            <w:pPr>
              <w:bidi/>
              <w:spacing w:before="60" w:after="60"/>
            </w:pPr>
            <w:r>
              <w:rPr>
                <w:sz w:val="24"/>
                <w:szCs w:val="24"/>
                <w:rtl/>
                <w:cs/>
              </w:rPr>
              <w:t>٢٣.٣٪</w:t>
            </w:r>
          </w:p>
        </w:tc>
      </w:tr>
      <w:tr w:rsidR="00673C43" w14:paraId="6BDDE29A" w14:textId="77777777">
        <w:trPr>
          <w:jc w:val="center"/>
        </w:trPr>
        <w:tc>
          <w:tcPr>
            <w:tcW w:w="2197" w:type="dxa"/>
          </w:tcPr>
          <w:p w14:paraId="6D05902C" w14:textId="77777777" w:rsidR="00673C43" w:rsidRDefault="00673C43" w:rsidP="005442CC">
            <w:pPr>
              <w:bidi/>
              <w:spacing w:before="60" w:after="60"/>
            </w:pPr>
          </w:p>
        </w:tc>
        <w:tc>
          <w:tcPr>
            <w:tcW w:w="2197" w:type="dxa"/>
          </w:tcPr>
          <w:p w14:paraId="0978D5AF" w14:textId="77777777" w:rsidR="00673C43" w:rsidRDefault="00000000" w:rsidP="005442CC">
            <w:pPr>
              <w:bidi/>
              <w:spacing w:before="60" w:after="60"/>
            </w:pPr>
            <w:r>
              <w:rPr>
                <w:sz w:val="24"/>
                <w:szCs w:val="24"/>
                <w:rtl/>
                <w:cs/>
              </w:rPr>
              <w:t>أكثر من 25</w:t>
            </w:r>
          </w:p>
        </w:tc>
        <w:tc>
          <w:tcPr>
            <w:tcW w:w="2197" w:type="dxa"/>
          </w:tcPr>
          <w:p w14:paraId="7BAA4B0D" w14:textId="77777777" w:rsidR="00673C43" w:rsidRDefault="00000000" w:rsidP="005442CC">
            <w:pPr>
              <w:bidi/>
              <w:spacing w:before="60" w:after="60"/>
            </w:pPr>
            <w:r>
              <w:rPr>
                <w:sz w:val="24"/>
                <w:szCs w:val="24"/>
                <w:rtl/>
                <w:cs/>
              </w:rPr>
              <w:t>١٠</w:t>
            </w:r>
          </w:p>
        </w:tc>
        <w:tc>
          <w:tcPr>
            <w:tcW w:w="2197" w:type="dxa"/>
          </w:tcPr>
          <w:p w14:paraId="4F0E1F91" w14:textId="77777777" w:rsidR="00673C43" w:rsidRDefault="00000000" w:rsidP="005442CC">
            <w:pPr>
              <w:bidi/>
              <w:spacing w:before="60" w:after="60"/>
            </w:pPr>
            <w:r>
              <w:rPr>
                <w:sz w:val="24"/>
                <w:szCs w:val="24"/>
                <w:rtl/>
                <w:cs/>
              </w:rPr>
              <w:t>١٣.٧٪</w:t>
            </w:r>
          </w:p>
        </w:tc>
      </w:tr>
      <w:tr w:rsidR="00673C43" w14:paraId="05767896" w14:textId="77777777">
        <w:trPr>
          <w:jc w:val="center"/>
        </w:trPr>
        <w:tc>
          <w:tcPr>
            <w:tcW w:w="2197" w:type="dxa"/>
            <w:shd w:val="clear" w:color="auto" w:fill="E8F4FB"/>
          </w:tcPr>
          <w:p w14:paraId="3A4B217C" w14:textId="77777777" w:rsidR="00673C43" w:rsidRDefault="00000000" w:rsidP="005442CC">
            <w:pPr>
              <w:bidi/>
              <w:spacing w:before="60" w:after="60"/>
            </w:pPr>
            <w:r>
              <w:rPr>
                <w:b/>
                <w:bCs/>
                <w:color w:val="0E2A47"/>
                <w:sz w:val="24"/>
                <w:szCs w:val="24"/>
                <w:rtl/>
                <w:cs/>
              </w:rPr>
              <w:t>المنطقة التي يتركز فيها نشاط الشركة</w:t>
            </w:r>
          </w:p>
        </w:tc>
        <w:tc>
          <w:tcPr>
            <w:tcW w:w="2197" w:type="dxa"/>
          </w:tcPr>
          <w:p w14:paraId="6F506F7B" w14:textId="77777777" w:rsidR="00673C43" w:rsidRDefault="00000000" w:rsidP="005442CC">
            <w:pPr>
              <w:bidi/>
              <w:spacing w:before="60" w:after="60"/>
            </w:pPr>
            <w:r>
              <w:rPr>
                <w:sz w:val="24"/>
                <w:szCs w:val="24"/>
                <w:rtl/>
                <w:cs/>
              </w:rPr>
              <w:t>الرياض</w:t>
            </w:r>
          </w:p>
        </w:tc>
        <w:tc>
          <w:tcPr>
            <w:tcW w:w="2197" w:type="dxa"/>
          </w:tcPr>
          <w:p w14:paraId="7BD1AEED" w14:textId="77777777" w:rsidR="00673C43" w:rsidRDefault="00000000" w:rsidP="005442CC">
            <w:pPr>
              <w:bidi/>
              <w:spacing w:before="60" w:after="60"/>
            </w:pPr>
            <w:r>
              <w:rPr>
                <w:sz w:val="24"/>
                <w:szCs w:val="24"/>
                <w:rtl/>
                <w:cs/>
              </w:rPr>
              <w:t>٦٥</w:t>
            </w:r>
          </w:p>
        </w:tc>
        <w:tc>
          <w:tcPr>
            <w:tcW w:w="2197" w:type="dxa"/>
          </w:tcPr>
          <w:p w14:paraId="3630B402" w14:textId="77777777" w:rsidR="00673C43" w:rsidRDefault="00000000" w:rsidP="005442CC">
            <w:pPr>
              <w:bidi/>
              <w:spacing w:before="60" w:after="60"/>
            </w:pPr>
            <w:r>
              <w:rPr>
                <w:sz w:val="24"/>
                <w:szCs w:val="24"/>
                <w:rtl/>
                <w:cs/>
              </w:rPr>
              <w:t>٨٩.٠٪</w:t>
            </w:r>
          </w:p>
        </w:tc>
      </w:tr>
      <w:tr w:rsidR="00673C43" w14:paraId="198BFFC6" w14:textId="77777777">
        <w:trPr>
          <w:jc w:val="center"/>
        </w:trPr>
        <w:tc>
          <w:tcPr>
            <w:tcW w:w="2197" w:type="dxa"/>
          </w:tcPr>
          <w:p w14:paraId="2CFCCD63" w14:textId="77777777" w:rsidR="00673C43" w:rsidRDefault="00673C43" w:rsidP="005442CC">
            <w:pPr>
              <w:bidi/>
              <w:spacing w:before="60" w:after="60"/>
            </w:pPr>
          </w:p>
        </w:tc>
        <w:tc>
          <w:tcPr>
            <w:tcW w:w="2197" w:type="dxa"/>
          </w:tcPr>
          <w:p w14:paraId="79601FF6" w14:textId="77777777" w:rsidR="00673C43" w:rsidRDefault="00000000" w:rsidP="005442CC">
            <w:pPr>
              <w:bidi/>
              <w:spacing w:before="60" w:after="60"/>
            </w:pPr>
            <w:r>
              <w:rPr>
                <w:sz w:val="24"/>
                <w:szCs w:val="24"/>
                <w:rtl/>
                <w:cs/>
              </w:rPr>
              <w:t>مناطق أخرى</w:t>
            </w:r>
          </w:p>
        </w:tc>
        <w:tc>
          <w:tcPr>
            <w:tcW w:w="2197" w:type="dxa"/>
          </w:tcPr>
          <w:p w14:paraId="77B707C4" w14:textId="77777777" w:rsidR="00673C43" w:rsidRDefault="00000000" w:rsidP="005442CC">
            <w:pPr>
              <w:bidi/>
              <w:spacing w:before="60" w:after="60"/>
            </w:pPr>
            <w:r>
              <w:rPr>
                <w:sz w:val="24"/>
                <w:szCs w:val="24"/>
                <w:rtl/>
                <w:cs/>
              </w:rPr>
              <w:t>٤</w:t>
            </w:r>
          </w:p>
        </w:tc>
        <w:tc>
          <w:tcPr>
            <w:tcW w:w="2197" w:type="dxa"/>
          </w:tcPr>
          <w:p w14:paraId="43B1DD85" w14:textId="77777777" w:rsidR="00673C43" w:rsidRDefault="00000000" w:rsidP="005442CC">
            <w:pPr>
              <w:bidi/>
              <w:spacing w:before="60" w:after="60"/>
            </w:pPr>
            <w:r>
              <w:rPr>
                <w:sz w:val="24"/>
                <w:szCs w:val="24"/>
                <w:rtl/>
                <w:cs/>
              </w:rPr>
              <w:t>٥.٥٪</w:t>
            </w:r>
          </w:p>
        </w:tc>
      </w:tr>
      <w:tr w:rsidR="00673C43" w14:paraId="152494BF" w14:textId="77777777">
        <w:trPr>
          <w:jc w:val="center"/>
        </w:trPr>
        <w:tc>
          <w:tcPr>
            <w:tcW w:w="2197" w:type="dxa"/>
          </w:tcPr>
          <w:p w14:paraId="2AE01B35" w14:textId="77777777" w:rsidR="00673C43" w:rsidRDefault="00673C43" w:rsidP="005442CC">
            <w:pPr>
              <w:bidi/>
              <w:spacing w:before="60" w:after="60"/>
            </w:pPr>
          </w:p>
        </w:tc>
        <w:tc>
          <w:tcPr>
            <w:tcW w:w="2197" w:type="dxa"/>
          </w:tcPr>
          <w:p w14:paraId="728096A5" w14:textId="77777777" w:rsidR="00673C43" w:rsidRDefault="00000000" w:rsidP="005442CC">
            <w:pPr>
              <w:bidi/>
              <w:spacing w:before="60" w:after="60"/>
            </w:pPr>
            <w:r>
              <w:rPr>
                <w:sz w:val="24"/>
                <w:szCs w:val="24"/>
                <w:rtl/>
                <w:cs/>
              </w:rPr>
              <w:t>المنطقة الشرقية</w:t>
            </w:r>
          </w:p>
        </w:tc>
        <w:tc>
          <w:tcPr>
            <w:tcW w:w="2197" w:type="dxa"/>
          </w:tcPr>
          <w:p w14:paraId="4A202257" w14:textId="77777777" w:rsidR="00673C43" w:rsidRDefault="00000000" w:rsidP="005442CC">
            <w:pPr>
              <w:bidi/>
              <w:spacing w:before="60" w:after="60"/>
            </w:pPr>
            <w:r>
              <w:rPr>
                <w:sz w:val="24"/>
                <w:szCs w:val="24"/>
                <w:rtl/>
                <w:cs/>
              </w:rPr>
              <w:t>٢</w:t>
            </w:r>
          </w:p>
        </w:tc>
        <w:tc>
          <w:tcPr>
            <w:tcW w:w="2197" w:type="dxa"/>
          </w:tcPr>
          <w:p w14:paraId="4DD23ABF" w14:textId="77777777" w:rsidR="00673C43" w:rsidRDefault="00000000" w:rsidP="005442CC">
            <w:pPr>
              <w:bidi/>
              <w:spacing w:before="60" w:after="60"/>
            </w:pPr>
            <w:r>
              <w:rPr>
                <w:sz w:val="24"/>
                <w:szCs w:val="24"/>
                <w:rtl/>
                <w:cs/>
              </w:rPr>
              <w:t>٢.٧٪</w:t>
            </w:r>
          </w:p>
        </w:tc>
      </w:tr>
      <w:tr w:rsidR="00673C43" w14:paraId="0C96A2D2" w14:textId="77777777">
        <w:trPr>
          <w:jc w:val="center"/>
        </w:trPr>
        <w:tc>
          <w:tcPr>
            <w:tcW w:w="2197" w:type="dxa"/>
          </w:tcPr>
          <w:p w14:paraId="376B1152" w14:textId="77777777" w:rsidR="00673C43" w:rsidRDefault="00673C43" w:rsidP="005442CC">
            <w:pPr>
              <w:bidi/>
              <w:spacing w:before="60" w:after="60"/>
            </w:pPr>
          </w:p>
        </w:tc>
        <w:tc>
          <w:tcPr>
            <w:tcW w:w="2197" w:type="dxa"/>
          </w:tcPr>
          <w:p w14:paraId="21843787" w14:textId="77777777" w:rsidR="00673C43" w:rsidRDefault="00000000" w:rsidP="005442CC">
            <w:pPr>
              <w:bidi/>
              <w:spacing w:before="60" w:after="60"/>
            </w:pPr>
            <w:r>
              <w:rPr>
                <w:sz w:val="24"/>
                <w:szCs w:val="24"/>
                <w:rtl/>
                <w:cs/>
              </w:rPr>
              <w:t>عسير</w:t>
            </w:r>
          </w:p>
        </w:tc>
        <w:tc>
          <w:tcPr>
            <w:tcW w:w="2197" w:type="dxa"/>
          </w:tcPr>
          <w:p w14:paraId="68530D7B" w14:textId="77777777" w:rsidR="00673C43" w:rsidRDefault="00000000" w:rsidP="005442CC">
            <w:pPr>
              <w:bidi/>
              <w:spacing w:before="60" w:after="60"/>
            </w:pPr>
            <w:r>
              <w:rPr>
                <w:sz w:val="24"/>
                <w:szCs w:val="24"/>
                <w:rtl/>
                <w:cs/>
              </w:rPr>
              <w:t>١</w:t>
            </w:r>
          </w:p>
        </w:tc>
        <w:tc>
          <w:tcPr>
            <w:tcW w:w="2197" w:type="dxa"/>
          </w:tcPr>
          <w:p w14:paraId="553926E9" w14:textId="77777777" w:rsidR="00673C43" w:rsidRDefault="00000000" w:rsidP="005442CC">
            <w:pPr>
              <w:bidi/>
              <w:spacing w:before="60" w:after="60"/>
            </w:pPr>
            <w:r>
              <w:rPr>
                <w:sz w:val="24"/>
                <w:szCs w:val="24"/>
                <w:rtl/>
                <w:cs/>
              </w:rPr>
              <w:t>١.٤٪</w:t>
            </w:r>
          </w:p>
        </w:tc>
      </w:tr>
      <w:tr w:rsidR="00673C43" w14:paraId="4BB1A6E8" w14:textId="77777777">
        <w:trPr>
          <w:jc w:val="center"/>
        </w:trPr>
        <w:tc>
          <w:tcPr>
            <w:tcW w:w="2197" w:type="dxa"/>
          </w:tcPr>
          <w:p w14:paraId="09F11488" w14:textId="77777777" w:rsidR="00673C43" w:rsidRDefault="00673C43" w:rsidP="005442CC">
            <w:pPr>
              <w:bidi/>
              <w:spacing w:before="60" w:after="60"/>
            </w:pPr>
          </w:p>
        </w:tc>
        <w:tc>
          <w:tcPr>
            <w:tcW w:w="2197" w:type="dxa"/>
          </w:tcPr>
          <w:p w14:paraId="00AD4867" w14:textId="77777777" w:rsidR="00673C43" w:rsidRDefault="00000000" w:rsidP="005442CC">
            <w:pPr>
              <w:bidi/>
              <w:spacing w:before="60" w:after="60"/>
            </w:pPr>
            <w:r>
              <w:rPr>
                <w:sz w:val="24"/>
                <w:szCs w:val="24"/>
                <w:rtl/>
                <w:cs/>
              </w:rPr>
              <w:t>المدينة المنورة</w:t>
            </w:r>
          </w:p>
        </w:tc>
        <w:tc>
          <w:tcPr>
            <w:tcW w:w="2197" w:type="dxa"/>
          </w:tcPr>
          <w:p w14:paraId="12BF443A" w14:textId="77777777" w:rsidR="00673C43" w:rsidRDefault="00000000" w:rsidP="005442CC">
            <w:pPr>
              <w:bidi/>
              <w:spacing w:before="60" w:after="60"/>
            </w:pPr>
            <w:r>
              <w:rPr>
                <w:sz w:val="24"/>
                <w:szCs w:val="24"/>
                <w:rtl/>
                <w:cs/>
              </w:rPr>
              <w:t>١</w:t>
            </w:r>
          </w:p>
        </w:tc>
        <w:tc>
          <w:tcPr>
            <w:tcW w:w="2197" w:type="dxa"/>
          </w:tcPr>
          <w:p w14:paraId="4EA93060" w14:textId="77777777" w:rsidR="00673C43" w:rsidRDefault="00000000" w:rsidP="005442CC">
            <w:pPr>
              <w:bidi/>
              <w:spacing w:before="60" w:after="60"/>
            </w:pPr>
            <w:r>
              <w:rPr>
                <w:sz w:val="24"/>
                <w:szCs w:val="24"/>
                <w:rtl/>
                <w:cs/>
              </w:rPr>
              <w:t>١.٤٪</w:t>
            </w:r>
          </w:p>
        </w:tc>
      </w:tr>
      <w:tr w:rsidR="00673C43" w14:paraId="4714DB40" w14:textId="77777777">
        <w:trPr>
          <w:jc w:val="center"/>
        </w:trPr>
        <w:tc>
          <w:tcPr>
            <w:tcW w:w="2197" w:type="dxa"/>
            <w:shd w:val="clear" w:color="auto" w:fill="E8F4FB"/>
          </w:tcPr>
          <w:p w14:paraId="795CF422" w14:textId="77777777" w:rsidR="00673C43" w:rsidRDefault="00000000" w:rsidP="005442CC">
            <w:pPr>
              <w:bidi/>
              <w:spacing w:before="60" w:after="60"/>
            </w:pPr>
            <w:r>
              <w:rPr>
                <w:b/>
                <w:bCs/>
                <w:color w:val="0E2A47"/>
                <w:sz w:val="24"/>
                <w:szCs w:val="24"/>
                <w:rtl/>
                <w:cs/>
              </w:rPr>
              <w:t xml:space="preserve">هل سبق لشركتك الاستفادة </w:t>
            </w:r>
            <w:r>
              <w:rPr>
                <w:b/>
                <w:bCs/>
                <w:color w:val="0E2A47"/>
                <w:sz w:val="24"/>
                <w:szCs w:val="24"/>
                <w:rtl/>
                <w:cs/>
              </w:rPr>
              <w:lastRenderedPageBreak/>
              <w:t>من أي جهة داعمة (حاضنة/مسرّعة/برنامج حكومي)؟</w:t>
            </w:r>
          </w:p>
        </w:tc>
        <w:tc>
          <w:tcPr>
            <w:tcW w:w="2197" w:type="dxa"/>
          </w:tcPr>
          <w:p w14:paraId="7E0EC518" w14:textId="77777777" w:rsidR="00673C43" w:rsidRDefault="00000000" w:rsidP="005442CC">
            <w:pPr>
              <w:bidi/>
              <w:spacing w:before="60" w:after="60"/>
            </w:pPr>
            <w:r>
              <w:rPr>
                <w:sz w:val="24"/>
                <w:szCs w:val="24"/>
                <w:rtl/>
                <w:cs/>
              </w:rPr>
              <w:lastRenderedPageBreak/>
              <w:t>لا</w:t>
            </w:r>
          </w:p>
        </w:tc>
        <w:tc>
          <w:tcPr>
            <w:tcW w:w="2197" w:type="dxa"/>
          </w:tcPr>
          <w:p w14:paraId="17AC1698" w14:textId="77777777" w:rsidR="00673C43" w:rsidRDefault="00000000" w:rsidP="005442CC">
            <w:pPr>
              <w:bidi/>
              <w:spacing w:before="60" w:after="60"/>
            </w:pPr>
            <w:r>
              <w:rPr>
                <w:sz w:val="24"/>
                <w:szCs w:val="24"/>
                <w:rtl/>
                <w:cs/>
              </w:rPr>
              <w:t>٤٨</w:t>
            </w:r>
          </w:p>
        </w:tc>
        <w:tc>
          <w:tcPr>
            <w:tcW w:w="2197" w:type="dxa"/>
          </w:tcPr>
          <w:p w14:paraId="3FEB75D9" w14:textId="77777777" w:rsidR="00673C43" w:rsidRDefault="00000000" w:rsidP="005442CC">
            <w:pPr>
              <w:bidi/>
              <w:spacing w:before="60" w:after="60"/>
            </w:pPr>
            <w:r>
              <w:rPr>
                <w:sz w:val="24"/>
                <w:szCs w:val="24"/>
                <w:rtl/>
                <w:cs/>
              </w:rPr>
              <w:t>٦٥.٨٪</w:t>
            </w:r>
          </w:p>
        </w:tc>
      </w:tr>
      <w:tr w:rsidR="00673C43" w14:paraId="0347EBC3" w14:textId="77777777">
        <w:trPr>
          <w:jc w:val="center"/>
        </w:trPr>
        <w:tc>
          <w:tcPr>
            <w:tcW w:w="2197" w:type="dxa"/>
          </w:tcPr>
          <w:p w14:paraId="062C02CA" w14:textId="77777777" w:rsidR="00673C43" w:rsidRDefault="00673C43" w:rsidP="005442CC">
            <w:pPr>
              <w:bidi/>
              <w:spacing w:before="60" w:after="60"/>
            </w:pPr>
          </w:p>
        </w:tc>
        <w:tc>
          <w:tcPr>
            <w:tcW w:w="2197" w:type="dxa"/>
          </w:tcPr>
          <w:p w14:paraId="6173BF5F" w14:textId="77777777" w:rsidR="00673C43" w:rsidRDefault="00000000" w:rsidP="005442CC">
            <w:pPr>
              <w:bidi/>
              <w:spacing w:before="60" w:after="60"/>
            </w:pPr>
            <w:r>
              <w:rPr>
                <w:sz w:val="24"/>
                <w:szCs w:val="24"/>
                <w:rtl/>
                <w:cs/>
              </w:rPr>
              <w:t>نعم</w:t>
            </w:r>
          </w:p>
        </w:tc>
        <w:tc>
          <w:tcPr>
            <w:tcW w:w="2197" w:type="dxa"/>
          </w:tcPr>
          <w:p w14:paraId="30817DFF" w14:textId="77777777" w:rsidR="00673C43" w:rsidRDefault="00000000" w:rsidP="005442CC">
            <w:pPr>
              <w:bidi/>
              <w:spacing w:before="60" w:after="60"/>
            </w:pPr>
            <w:r>
              <w:rPr>
                <w:sz w:val="24"/>
                <w:szCs w:val="24"/>
                <w:rtl/>
                <w:cs/>
              </w:rPr>
              <w:t>٢٥</w:t>
            </w:r>
          </w:p>
        </w:tc>
        <w:tc>
          <w:tcPr>
            <w:tcW w:w="2197" w:type="dxa"/>
          </w:tcPr>
          <w:p w14:paraId="72CB7B59" w14:textId="77777777" w:rsidR="00673C43" w:rsidRDefault="00000000" w:rsidP="005442CC">
            <w:pPr>
              <w:bidi/>
              <w:spacing w:before="60" w:after="60"/>
            </w:pPr>
            <w:r>
              <w:rPr>
                <w:sz w:val="24"/>
                <w:szCs w:val="24"/>
                <w:rtl/>
                <w:cs/>
              </w:rPr>
              <w:t>٣٤.٢٪</w:t>
            </w:r>
          </w:p>
        </w:tc>
      </w:tr>
    </w:tbl>
    <w:p w14:paraId="792C5700" w14:textId="77777777" w:rsidR="00673C43" w:rsidRDefault="00673C43" w:rsidP="005442CC">
      <w:pPr>
        <w:bidi/>
        <w:spacing w:after="0" w:line="240" w:lineRule="auto"/>
      </w:pPr>
    </w:p>
    <w:p w14:paraId="35129FED" w14:textId="77777777" w:rsidR="00673C43" w:rsidRDefault="00000000" w:rsidP="005442CC">
      <w:pPr>
        <w:bidi/>
        <w:spacing w:after="120" w:line="360" w:lineRule="auto"/>
      </w:pPr>
      <w:r>
        <w:rPr>
          <w:szCs w:val="28"/>
          <w:rtl/>
          <w:cs/>
        </w:rPr>
        <w:t>ويبلغ مجموع أفراد العينة (٧٣) مفردة في كل متغير من المتغيرات التعريفية أعلاه.</w:t>
      </w:r>
    </w:p>
    <w:p w14:paraId="268E1A7F" w14:textId="77777777" w:rsidR="00673C43" w:rsidRDefault="00000000" w:rsidP="005442CC">
      <w:pPr>
        <w:keepNext/>
        <w:bidi/>
        <w:spacing w:before="240" w:after="120" w:line="240" w:lineRule="auto"/>
        <w:outlineLvl w:val="1"/>
      </w:pPr>
      <w:bookmarkStart w:id="61" w:name="_Toc237121077"/>
      <w:r>
        <w:rPr>
          <w:b/>
          <w:bCs/>
          <w:color w:val="0E2A47"/>
          <w:sz w:val="32"/>
          <w:szCs w:val="32"/>
          <w:rtl/>
          <w:cs/>
        </w:rPr>
        <w:t>٤.٣ نتائج الإحصاء الوصفي لمتغيرات الدراسة</w:t>
      </w:r>
      <w:bookmarkEnd w:id="61"/>
    </w:p>
    <w:p w14:paraId="349B33FB" w14:textId="77777777" w:rsidR="00673C43" w:rsidRDefault="00000000" w:rsidP="005442CC">
      <w:pPr>
        <w:bidi/>
        <w:spacing w:after="120" w:line="360" w:lineRule="auto"/>
      </w:pPr>
      <w:r>
        <w:rPr>
          <w:szCs w:val="28"/>
          <w:rtl/>
          <w:cs/>
        </w:rPr>
        <w:t>اعتُمد في الحكم على المتوسطات معيارُ المدى الموضّح في الفصل الثالث، إذ يُعدّ المتوسط الواقع بين (١ و٢.٣٣) منخفضًا، والواقع بين (٢.٣٤ و٣.٦٧) متوسطًا، والواقع بين (٣.٦٨ و٥) مرتفعًا.</w:t>
      </w:r>
    </w:p>
    <w:p w14:paraId="412606B7" w14:textId="77777777" w:rsidR="00673C43" w:rsidRDefault="00000000" w:rsidP="005442CC">
      <w:pPr>
        <w:keepNext/>
        <w:bidi/>
        <w:spacing w:before="240" w:after="120" w:line="240" w:lineRule="auto"/>
        <w:outlineLvl w:val="2"/>
      </w:pPr>
      <w:bookmarkStart w:id="62" w:name="_Toc237121078"/>
      <w:r>
        <w:rPr>
          <w:b/>
          <w:bCs/>
          <w:color w:val="0E2A47"/>
          <w:sz w:val="30"/>
          <w:szCs w:val="30"/>
          <w:rtl/>
          <w:cs/>
        </w:rPr>
        <w:t>٤.٣.١ المستوى العام لمتغيرات الدراسة</w:t>
      </w:r>
      <w:bookmarkEnd w:id="62"/>
    </w:p>
    <w:p w14:paraId="6ADC6ED9" w14:textId="77777777" w:rsidR="00673C43" w:rsidRDefault="00000000" w:rsidP="005442CC">
      <w:pPr>
        <w:pStyle w:val="TableCaption"/>
        <w:jc w:val="left"/>
        <w:outlineLvl w:val="7"/>
      </w:pPr>
      <w:r>
        <w:rPr>
          <w:bCs/>
          <w:color w:val="0E2A47"/>
          <w:szCs w:val="26"/>
          <w:rtl/>
          <w:cs/>
        </w:rPr>
        <w:t>جدول (٨): المتوسطات الحسابية والانحرافات المعيارية لمتغيرات الدراسة مرتّبة تنازليًا</w:t>
      </w:r>
    </w:p>
    <w:tbl>
      <w:tblPr>
        <w:tblStyle w:val="afa"/>
        <w:bidiVisual/>
        <w:tblW w:w="0" w:type="auto"/>
        <w:jc w:val="center"/>
        <w:tblLook w:val="04A0" w:firstRow="1" w:lastRow="0" w:firstColumn="1" w:lastColumn="0" w:noHBand="0" w:noVBand="1"/>
      </w:tblPr>
      <w:tblGrid>
        <w:gridCol w:w="1757"/>
        <w:gridCol w:w="1757"/>
        <w:gridCol w:w="1757"/>
        <w:gridCol w:w="1757"/>
        <w:gridCol w:w="1757"/>
      </w:tblGrid>
      <w:tr w:rsidR="00673C43" w14:paraId="6E2FF04A" w14:textId="77777777">
        <w:trPr>
          <w:jc w:val="center"/>
        </w:trPr>
        <w:tc>
          <w:tcPr>
            <w:tcW w:w="1757" w:type="dxa"/>
            <w:shd w:val="clear" w:color="auto" w:fill="E8F4FB"/>
          </w:tcPr>
          <w:p w14:paraId="259568E7" w14:textId="77777777" w:rsidR="00673C43" w:rsidRDefault="00000000" w:rsidP="005442CC">
            <w:pPr>
              <w:bidi/>
              <w:spacing w:before="60" w:after="60"/>
            </w:pPr>
            <w:r>
              <w:rPr>
                <w:b/>
                <w:bCs/>
                <w:color w:val="0E2A47"/>
                <w:sz w:val="24"/>
                <w:szCs w:val="24"/>
                <w:rtl/>
                <w:cs/>
              </w:rPr>
              <w:t>الترتيب</w:t>
            </w:r>
          </w:p>
        </w:tc>
        <w:tc>
          <w:tcPr>
            <w:tcW w:w="1757" w:type="dxa"/>
            <w:shd w:val="clear" w:color="auto" w:fill="E8F4FB"/>
          </w:tcPr>
          <w:p w14:paraId="6FE63950" w14:textId="77777777" w:rsidR="00673C43" w:rsidRDefault="00000000" w:rsidP="005442CC">
            <w:pPr>
              <w:bidi/>
              <w:spacing w:before="60" w:after="60"/>
            </w:pPr>
            <w:r>
              <w:rPr>
                <w:b/>
                <w:bCs/>
                <w:color w:val="0E2A47"/>
                <w:sz w:val="24"/>
                <w:szCs w:val="24"/>
                <w:rtl/>
                <w:cs/>
              </w:rPr>
              <w:t>المتغير</w:t>
            </w:r>
          </w:p>
        </w:tc>
        <w:tc>
          <w:tcPr>
            <w:tcW w:w="1757" w:type="dxa"/>
            <w:shd w:val="clear" w:color="auto" w:fill="E8F4FB"/>
          </w:tcPr>
          <w:p w14:paraId="6E319245" w14:textId="77777777" w:rsidR="00673C43" w:rsidRDefault="00000000" w:rsidP="005442CC">
            <w:pPr>
              <w:bidi/>
              <w:spacing w:before="60" w:after="60"/>
            </w:pPr>
            <w:r>
              <w:rPr>
                <w:b/>
                <w:bCs/>
                <w:color w:val="0E2A47"/>
                <w:sz w:val="24"/>
                <w:szCs w:val="24"/>
                <w:rtl/>
                <w:cs/>
              </w:rPr>
              <w:t>المتوسط الحسابي</w:t>
            </w:r>
          </w:p>
        </w:tc>
        <w:tc>
          <w:tcPr>
            <w:tcW w:w="1757" w:type="dxa"/>
            <w:shd w:val="clear" w:color="auto" w:fill="E8F4FB"/>
          </w:tcPr>
          <w:p w14:paraId="7EC54398" w14:textId="77777777" w:rsidR="00673C43" w:rsidRDefault="00000000" w:rsidP="005442CC">
            <w:pPr>
              <w:bidi/>
              <w:spacing w:before="60" w:after="60"/>
            </w:pPr>
            <w:r>
              <w:rPr>
                <w:b/>
                <w:bCs/>
                <w:color w:val="0E2A47"/>
                <w:sz w:val="24"/>
                <w:szCs w:val="24"/>
                <w:rtl/>
                <w:cs/>
              </w:rPr>
              <w:t>الانحراف المعياري</w:t>
            </w:r>
          </w:p>
        </w:tc>
        <w:tc>
          <w:tcPr>
            <w:tcW w:w="1757" w:type="dxa"/>
            <w:shd w:val="clear" w:color="auto" w:fill="E8F4FB"/>
          </w:tcPr>
          <w:p w14:paraId="70BF1906" w14:textId="77777777" w:rsidR="00673C43" w:rsidRDefault="00000000" w:rsidP="005442CC">
            <w:pPr>
              <w:bidi/>
              <w:spacing w:before="60" w:after="60"/>
            </w:pPr>
            <w:r>
              <w:rPr>
                <w:b/>
                <w:bCs/>
                <w:color w:val="0E2A47"/>
                <w:sz w:val="24"/>
                <w:szCs w:val="24"/>
                <w:rtl/>
                <w:cs/>
              </w:rPr>
              <w:t>المستوى</w:t>
            </w:r>
          </w:p>
        </w:tc>
      </w:tr>
      <w:tr w:rsidR="00673C43" w14:paraId="20410C04" w14:textId="77777777">
        <w:trPr>
          <w:jc w:val="center"/>
        </w:trPr>
        <w:tc>
          <w:tcPr>
            <w:tcW w:w="1757" w:type="dxa"/>
          </w:tcPr>
          <w:p w14:paraId="4022437D" w14:textId="77777777" w:rsidR="00673C43" w:rsidRDefault="00000000" w:rsidP="005442CC">
            <w:pPr>
              <w:bidi/>
              <w:spacing w:before="60" w:after="60"/>
            </w:pPr>
            <w:r>
              <w:rPr>
                <w:sz w:val="24"/>
                <w:szCs w:val="24"/>
                <w:rtl/>
                <w:cs/>
              </w:rPr>
              <w:t>١</w:t>
            </w:r>
          </w:p>
        </w:tc>
        <w:tc>
          <w:tcPr>
            <w:tcW w:w="1757" w:type="dxa"/>
          </w:tcPr>
          <w:p w14:paraId="7D83EEF1" w14:textId="77777777" w:rsidR="00673C43" w:rsidRDefault="00000000" w:rsidP="005442CC">
            <w:pPr>
              <w:bidi/>
              <w:spacing w:before="60" w:after="60"/>
            </w:pPr>
            <w:r>
              <w:rPr>
                <w:sz w:val="24"/>
                <w:szCs w:val="24"/>
                <w:rtl/>
                <w:cs/>
              </w:rPr>
              <w:t>الكفاءات الريادية والقيادية</w:t>
            </w:r>
          </w:p>
        </w:tc>
        <w:tc>
          <w:tcPr>
            <w:tcW w:w="1757" w:type="dxa"/>
          </w:tcPr>
          <w:p w14:paraId="4972A044" w14:textId="77777777" w:rsidR="00673C43" w:rsidRDefault="00000000" w:rsidP="005442CC">
            <w:pPr>
              <w:bidi/>
              <w:spacing w:before="60" w:after="60"/>
            </w:pPr>
            <w:r>
              <w:rPr>
                <w:sz w:val="24"/>
                <w:szCs w:val="24"/>
                <w:rtl/>
                <w:cs/>
              </w:rPr>
              <w:t>٤.٢٥</w:t>
            </w:r>
          </w:p>
        </w:tc>
        <w:tc>
          <w:tcPr>
            <w:tcW w:w="1757" w:type="dxa"/>
          </w:tcPr>
          <w:p w14:paraId="4D7B2F56" w14:textId="77777777" w:rsidR="00673C43" w:rsidRDefault="00000000" w:rsidP="005442CC">
            <w:pPr>
              <w:bidi/>
              <w:spacing w:before="60" w:after="60"/>
            </w:pPr>
            <w:r>
              <w:rPr>
                <w:sz w:val="24"/>
                <w:szCs w:val="24"/>
                <w:rtl/>
                <w:cs/>
              </w:rPr>
              <w:t>٠.٦١</w:t>
            </w:r>
          </w:p>
        </w:tc>
        <w:tc>
          <w:tcPr>
            <w:tcW w:w="1757" w:type="dxa"/>
          </w:tcPr>
          <w:p w14:paraId="09D3DFE5" w14:textId="77777777" w:rsidR="00673C43" w:rsidRDefault="00000000" w:rsidP="005442CC">
            <w:pPr>
              <w:bidi/>
              <w:spacing w:before="60" w:after="60"/>
            </w:pPr>
            <w:r>
              <w:rPr>
                <w:sz w:val="24"/>
                <w:szCs w:val="24"/>
                <w:rtl/>
                <w:cs/>
              </w:rPr>
              <w:t>مرتفع</w:t>
            </w:r>
          </w:p>
        </w:tc>
      </w:tr>
      <w:tr w:rsidR="00673C43" w14:paraId="4E3E912E" w14:textId="77777777">
        <w:trPr>
          <w:jc w:val="center"/>
        </w:trPr>
        <w:tc>
          <w:tcPr>
            <w:tcW w:w="1757" w:type="dxa"/>
          </w:tcPr>
          <w:p w14:paraId="7A76B54A" w14:textId="77777777" w:rsidR="00673C43" w:rsidRDefault="00000000" w:rsidP="005442CC">
            <w:pPr>
              <w:bidi/>
              <w:spacing w:before="60" w:after="60"/>
            </w:pPr>
            <w:r>
              <w:rPr>
                <w:sz w:val="24"/>
                <w:szCs w:val="24"/>
                <w:rtl/>
                <w:cs/>
              </w:rPr>
              <w:t>٢</w:t>
            </w:r>
          </w:p>
        </w:tc>
        <w:tc>
          <w:tcPr>
            <w:tcW w:w="1757" w:type="dxa"/>
          </w:tcPr>
          <w:p w14:paraId="3715CECB" w14:textId="77777777" w:rsidR="00673C43" w:rsidRDefault="00000000" w:rsidP="005442CC">
            <w:pPr>
              <w:bidi/>
              <w:spacing w:before="60" w:after="60"/>
            </w:pPr>
            <w:r>
              <w:rPr>
                <w:sz w:val="24"/>
                <w:szCs w:val="24"/>
                <w:rtl/>
                <w:cs/>
              </w:rPr>
              <w:t>الدعم الحكومي والبيئة التنظيمية</w:t>
            </w:r>
          </w:p>
        </w:tc>
        <w:tc>
          <w:tcPr>
            <w:tcW w:w="1757" w:type="dxa"/>
          </w:tcPr>
          <w:p w14:paraId="5AAB25C6" w14:textId="77777777" w:rsidR="00673C43" w:rsidRDefault="00000000" w:rsidP="005442CC">
            <w:pPr>
              <w:bidi/>
              <w:spacing w:before="60" w:after="60"/>
            </w:pPr>
            <w:r>
              <w:rPr>
                <w:sz w:val="24"/>
                <w:szCs w:val="24"/>
                <w:rtl/>
                <w:cs/>
              </w:rPr>
              <w:t>٣.٨٠</w:t>
            </w:r>
          </w:p>
        </w:tc>
        <w:tc>
          <w:tcPr>
            <w:tcW w:w="1757" w:type="dxa"/>
          </w:tcPr>
          <w:p w14:paraId="72D50993" w14:textId="77777777" w:rsidR="00673C43" w:rsidRDefault="00000000" w:rsidP="005442CC">
            <w:pPr>
              <w:bidi/>
              <w:spacing w:before="60" w:after="60"/>
            </w:pPr>
            <w:r>
              <w:rPr>
                <w:sz w:val="24"/>
                <w:szCs w:val="24"/>
                <w:rtl/>
                <w:cs/>
              </w:rPr>
              <w:t>٠.٨٧</w:t>
            </w:r>
          </w:p>
        </w:tc>
        <w:tc>
          <w:tcPr>
            <w:tcW w:w="1757" w:type="dxa"/>
          </w:tcPr>
          <w:p w14:paraId="71DD34C6" w14:textId="77777777" w:rsidR="00673C43" w:rsidRDefault="00000000" w:rsidP="005442CC">
            <w:pPr>
              <w:bidi/>
              <w:spacing w:before="60" w:after="60"/>
            </w:pPr>
            <w:r>
              <w:rPr>
                <w:sz w:val="24"/>
                <w:szCs w:val="24"/>
                <w:rtl/>
                <w:cs/>
              </w:rPr>
              <w:t>مرتفع</w:t>
            </w:r>
          </w:p>
        </w:tc>
      </w:tr>
      <w:tr w:rsidR="00673C43" w14:paraId="223D80A3" w14:textId="77777777">
        <w:trPr>
          <w:jc w:val="center"/>
        </w:trPr>
        <w:tc>
          <w:tcPr>
            <w:tcW w:w="1757" w:type="dxa"/>
          </w:tcPr>
          <w:p w14:paraId="51547849" w14:textId="77777777" w:rsidR="00673C43" w:rsidRDefault="00000000" w:rsidP="005442CC">
            <w:pPr>
              <w:bidi/>
              <w:spacing w:before="60" w:after="60"/>
            </w:pPr>
            <w:r>
              <w:rPr>
                <w:sz w:val="24"/>
                <w:szCs w:val="24"/>
                <w:rtl/>
                <w:cs/>
              </w:rPr>
              <w:t>٣</w:t>
            </w:r>
          </w:p>
        </w:tc>
        <w:tc>
          <w:tcPr>
            <w:tcW w:w="1757" w:type="dxa"/>
          </w:tcPr>
          <w:p w14:paraId="30977BE9" w14:textId="77777777" w:rsidR="00673C43" w:rsidRDefault="00000000" w:rsidP="005442CC">
            <w:pPr>
              <w:bidi/>
              <w:spacing w:before="60" w:after="60"/>
            </w:pPr>
            <w:r>
              <w:rPr>
                <w:sz w:val="24"/>
                <w:szCs w:val="24"/>
                <w:rtl/>
                <w:cs/>
              </w:rPr>
              <w:t>التمويل وإتاحته</w:t>
            </w:r>
          </w:p>
        </w:tc>
        <w:tc>
          <w:tcPr>
            <w:tcW w:w="1757" w:type="dxa"/>
          </w:tcPr>
          <w:p w14:paraId="3E7968FE" w14:textId="77777777" w:rsidR="00673C43" w:rsidRDefault="00000000" w:rsidP="005442CC">
            <w:pPr>
              <w:bidi/>
              <w:spacing w:before="60" w:after="60"/>
            </w:pPr>
            <w:r>
              <w:rPr>
                <w:sz w:val="24"/>
                <w:szCs w:val="24"/>
                <w:rtl/>
                <w:cs/>
              </w:rPr>
              <w:t>٣.٤٨</w:t>
            </w:r>
          </w:p>
        </w:tc>
        <w:tc>
          <w:tcPr>
            <w:tcW w:w="1757" w:type="dxa"/>
          </w:tcPr>
          <w:p w14:paraId="52BDBFD3" w14:textId="77777777" w:rsidR="00673C43" w:rsidRDefault="00000000" w:rsidP="005442CC">
            <w:pPr>
              <w:bidi/>
              <w:spacing w:before="60" w:after="60"/>
            </w:pPr>
            <w:r>
              <w:rPr>
                <w:sz w:val="24"/>
                <w:szCs w:val="24"/>
                <w:rtl/>
                <w:cs/>
              </w:rPr>
              <w:t>١.٠٦</w:t>
            </w:r>
          </w:p>
        </w:tc>
        <w:tc>
          <w:tcPr>
            <w:tcW w:w="1757" w:type="dxa"/>
          </w:tcPr>
          <w:p w14:paraId="5474DC8A" w14:textId="77777777" w:rsidR="00673C43" w:rsidRDefault="00000000" w:rsidP="005442CC">
            <w:pPr>
              <w:bidi/>
              <w:spacing w:before="60" w:after="60"/>
            </w:pPr>
            <w:r>
              <w:rPr>
                <w:sz w:val="24"/>
                <w:szCs w:val="24"/>
                <w:rtl/>
                <w:cs/>
              </w:rPr>
              <w:t>متوسط</w:t>
            </w:r>
          </w:p>
        </w:tc>
      </w:tr>
      <w:tr w:rsidR="00673C43" w14:paraId="5F1D85AA" w14:textId="77777777">
        <w:trPr>
          <w:jc w:val="center"/>
        </w:trPr>
        <w:tc>
          <w:tcPr>
            <w:tcW w:w="1757" w:type="dxa"/>
            <w:shd w:val="clear" w:color="auto" w:fill="E8F4FB"/>
          </w:tcPr>
          <w:p w14:paraId="2C7CB346" w14:textId="77777777" w:rsidR="00673C43" w:rsidRDefault="00000000" w:rsidP="005442CC">
            <w:pPr>
              <w:bidi/>
              <w:spacing w:before="60" w:after="60"/>
            </w:pPr>
            <w:r>
              <w:rPr>
                <w:b/>
                <w:bCs/>
                <w:color w:val="0E2A47"/>
                <w:sz w:val="24"/>
                <w:szCs w:val="24"/>
                <w:rtl/>
                <w:cs/>
              </w:rPr>
              <w:t>—</w:t>
            </w:r>
          </w:p>
        </w:tc>
        <w:tc>
          <w:tcPr>
            <w:tcW w:w="1757" w:type="dxa"/>
            <w:shd w:val="clear" w:color="auto" w:fill="E8F4FB"/>
          </w:tcPr>
          <w:p w14:paraId="46F657E6" w14:textId="77777777" w:rsidR="00673C43" w:rsidRDefault="00000000" w:rsidP="005442CC">
            <w:pPr>
              <w:bidi/>
              <w:spacing w:before="60" w:after="60"/>
            </w:pPr>
            <w:r>
              <w:rPr>
                <w:b/>
                <w:bCs/>
                <w:color w:val="0E2A47"/>
                <w:sz w:val="24"/>
                <w:szCs w:val="24"/>
                <w:rtl/>
                <w:cs/>
              </w:rPr>
              <w:t>استمرارية الشركات الناشئة (المتغير التابع)</w:t>
            </w:r>
          </w:p>
        </w:tc>
        <w:tc>
          <w:tcPr>
            <w:tcW w:w="1757" w:type="dxa"/>
            <w:shd w:val="clear" w:color="auto" w:fill="E8F4FB"/>
          </w:tcPr>
          <w:p w14:paraId="7396F9BA" w14:textId="77777777" w:rsidR="00673C43" w:rsidRDefault="00000000" w:rsidP="005442CC">
            <w:pPr>
              <w:bidi/>
              <w:spacing w:before="60" w:after="60"/>
            </w:pPr>
            <w:r>
              <w:rPr>
                <w:b/>
                <w:bCs/>
                <w:color w:val="0E2A47"/>
                <w:sz w:val="24"/>
                <w:szCs w:val="24"/>
                <w:rtl/>
                <w:cs/>
              </w:rPr>
              <w:t>٤.٠٩</w:t>
            </w:r>
          </w:p>
        </w:tc>
        <w:tc>
          <w:tcPr>
            <w:tcW w:w="1757" w:type="dxa"/>
            <w:shd w:val="clear" w:color="auto" w:fill="E8F4FB"/>
          </w:tcPr>
          <w:p w14:paraId="01F75959" w14:textId="77777777" w:rsidR="00673C43" w:rsidRDefault="00000000" w:rsidP="005442CC">
            <w:pPr>
              <w:bidi/>
              <w:spacing w:before="60" w:after="60"/>
            </w:pPr>
            <w:r>
              <w:rPr>
                <w:b/>
                <w:bCs/>
                <w:color w:val="0E2A47"/>
                <w:sz w:val="24"/>
                <w:szCs w:val="24"/>
                <w:rtl/>
                <w:cs/>
              </w:rPr>
              <w:t>٠.٧٤</w:t>
            </w:r>
          </w:p>
        </w:tc>
        <w:tc>
          <w:tcPr>
            <w:tcW w:w="1757" w:type="dxa"/>
            <w:shd w:val="clear" w:color="auto" w:fill="E8F4FB"/>
          </w:tcPr>
          <w:p w14:paraId="092B59B7" w14:textId="77777777" w:rsidR="00673C43" w:rsidRDefault="00000000" w:rsidP="005442CC">
            <w:pPr>
              <w:bidi/>
              <w:spacing w:before="60" w:after="60"/>
            </w:pPr>
            <w:r>
              <w:rPr>
                <w:b/>
                <w:bCs/>
                <w:color w:val="0E2A47"/>
                <w:sz w:val="24"/>
                <w:szCs w:val="24"/>
                <w:rtl/>
                <w:cs/>
              </w:rPr>
              <w:t>مرتفع</w:t>
            </w:r>
          </w:p>
        </w:tc>
      </w:tr>
    </w:tbl>
    <w:p w14:paraId="0A9DC6D5" w14:textId="77777777" w:rsidR="00673C43" w:rsidRDefault="00673C43" w:rsidP="005442CC">
      <w:pPr>
        <w:bidi/>
        <w:spacing w:after="0" w:line="240" w:lineRule="auto"/>
      </w:pPr>
    </w:p>
    <w:p w14:paraId="61E19C23" w14:textId="77777777" w:rsidR="00673C43" w:rsidRDefault="00000000" w:rsidP="005442CC">
      <w:pPr>
        <w:bidi/>
        <w:spacing w:after="120" w:line="360" w:lineRule="auto"/>
      </w:pPr>
      <w:r>
        <w:rPr>
          <w:szCs w:val="28"/>
          <w:rtl/>
          <w:cs/>
        </w:rPr>
        <w:t>يتبيّن من الجدول أن أعلى المتغيرات المستقلة من حيث المستوى المُدرَك هو «الكفاءات الريادية والقيادية» بمتوسط (٤.٢٥) وبمستوى مرتفع، وأدناها «التمويل وإتاحته» بمتوسط (٣.٤٨) وبمستوى متوسط. أما المتغير التابع «استمرارية الشركات الناشئة» فقد بلغ متوسطه (٤.٠٩) بانحراف معياري (٠.٧٤)، وهو مستوى مرتفع.</w:t>
      </w:r>
    </w:p>
    <w:p w14:paraId="272FE4DA" w14:textId="77777777" w:rsidR="00673C43" w:rsidRDefault="00000000" w:rsidP="005442CC">
      <w:pPr>
        <w:keepNext/>
        <w:bidi/>
        <w:spacing w:before="240" w:after="120" w:line="240" w:lineRule="auto"/>
        <w:outlineLvl w:val="2"/>
      </w:pPr>
      <w:bookmarkStart w:id="63" w:name="_Toc237121079"/>
      <w:r>
        <w:rPr>
          <w:b/>
          <w:bCs/>
          <w:color w:val="0E2A47"/>
          <w:sz w:val="30"/>
          <w:szCs w:val="30"/>
          <w:rtl/>
          <w:cs/>
        </w:rPr>
        <w:lastRenderedPageBreak/>
        <w:t>٤.٣.٢ الإحصاء الوصفي لعبارات المحاور</w:t>
      </w:r>
      <w:bookmarkEnd w:id="63"/>
    </w:p>
    <w:p w14:paraId="736B3584" w14:textId="77777777" w:rsidR="00673C43" w:rsidRDefault="00000000" w:rsidP="005442CC">
      <w:pPr>
        <w:pStyle w:val="TableCaption"/>
        <w:jc w:val="left"/>
        <w:outlineLvl w:val="7"/>
      </w:pPr>
      <w:r>
        <w:rPr>
          <w:bCs/>
          <w:color w:val="0E2A47"/>
          <w:szCs w:val="26"/>
          <w:rtl/>
          <w:cs/>
        </w:rPr>
        <w:t>جدول (٩): المتوسطات الحسابية والانحرافات المعيارية لعبارات محاور الأداة</w:t>
      </w:r>
    </w:p>
    <w:tbl>
      <w:tblPr>
        <w:tblStyle w:val="afa"/>
        <w:bidiVisual/>
        <w:tblW w:w="0" w:type="auto"/>
        <w:jc w:val="center"/>
        <w:tblLook w:val="04A0" w:firstRow="1" w:lastRow="0" w:firstColumn="1" w:lastColumn="0" w:noHBand="0" w:noVBand="1"/>
      </w:tblPr>
      <w:tblGrid>
        <w:gridCol w:w="1757"/>
        <w:gridCol w:w="1757"/>
        <w:gridCol w:w="1757"/>
        <w:gridCol w:w="1757"/>
        <w:gridCol w:w="1757"/>
      </w:tblGrid>
      <w:tr w:rsidR="00673C43" w14:paraId="3633911E" w14:textId="77777777">
        <w:trPr>
          <w:jc w:val="center"/>
        </w:trPr>
        <w:tc>
          <w:tcPr>
            <w:tcW w:w="1757" w:type="dxa"/>
            <w:shd w:val="clear" w:color="auto" w:fill="E8F4FB"/>
          </w:tcPr>
          <w:p w14:paraId="72F0FD3D" w14:textId="77777777" w:rsidR="00673C43" w:rsidRDefault="00000000" w:rsidP="005442CC">
            <w:pPr>
              <w:bidi/>
              <w:spacing w:before="60" w:after="60"/>
            </w:pPr>
            <w:r>
              <w:rPr>
                <w:b/>
                <w:bCs/>
                <w:color w:val="0E2A47"/>
                <w:sz w:val="24"/>
                <w:szCs w:val="24"/>
                <w:rtl/>
                <w:cs/>
              </w:rPr>
              <w:t>المحور</w:t>
            </w:r>
          </w:p>
        </w:tc>
        <w:tc>
          <w:tcPr>
            <w:tcW w:w="1757" w:type="dxa"/>
            <w:shd w:val="clear" w:color="auto" w:fill="E8F4FB"/>
          </w:tcPr>
          <w:p w14:paraId="223009C5" w14:textId="77777777" w:rsidR="00673C43" w:rsidRDefault="00000000" w:rsidP="005442CC">
            <w:pPr>
              <w:bidi/>
              <w:spacing w:before="60" w:after="60"/>
            </w:pPr>
            <w:r>
              <w:rPr>
                <w:b/>
                <w:bCs/>
                <w:color w:val="0E2A47"/>
                <w:sz w:val="24"/>
                <w:szCs w:val="24"/>
                <w:rtl/>
                <w:cs/>
              </w:rPr>
              <w:t>العبارة</w:t>
            </w:r>
          </w:p>
        </w:tc>
        <w:tc>
          <w:tcPr>
            <w:tcW w:w="1757" w:type="dxa"/>
            <w:shd w:val="clear" w:color="auto" w:fill="E8F4FB"/>
          </w:tcPr>
          <w:p w14:paraId="27F380BE" w14:textId="77777777" w:rsidR="00673C43" w:rsidRDefault="00000000" w:rsidP="005442CC">
            <w:pPr>
              <w:bidi/>
              <w:spacing w:before="60" w:after="60"/>
            </w:pPr>
            <w:r>
              <w:rPr>
                <w:b/>
                <w:bCs/>
                <w:color w:val="0E2A47"/>
                <w:sz w:val="24"/>
                <w:szCs w:val="24"/>
                <w:rtl/>
                <w:cs/>
              </w:rPr>
              <w:t>المتوسط</w:t>
            </w:r>
          </w:p>
        </w:tc>
        <w:tc>
          <w:tcPr>
            <w:tcW w:w="1757" w:type="dxa"/>
            <w:shd w:val="clear" w:color="auto" w:fill="E8F4FB"/>
          </w:tcPr>
          <w:p w14:paraId="439EB903" w14:textId="77777777" w:rsidR="00673C43" w:rsidRDefault="00000000" w:rsidP="005442CC">
            <w:pPr>
              <w:bidi/>
              <w:spacing w:before="60" w:after="60"/>
            </w:pPr>
            <w:r>
              <w:rPr>
                <w:b/>
                <w:bCs/>
                <w:color w:val="0E2A47"/>
                <w:sz w:val="24"/>
                <w:szCs w:val="24"/>
                <w:rtl/>
                <w:cs/>
              </w:rPr>
              <w:t>الانحراف المعياري</w:t>
            </w:r>
          </w:p>
        </w:tc>
        <w:tc>
          <w:tcPr>
            <w:tcW w:w="1757" w:type="dxa"/>
            <w:shd w:val="clear" w:color="auto" w:fill="E8F4FB"/>
          </w:tcPr>
          <w:p w14:paraId="3B2C8693" w14:textId="77777777" w:rsidR="00673C43" w:rsidRDefault="00000000" w:rsidP="005442CC">
            <w:pPr>
              <w:bidi/>
              <w:spacing w:before="60" w:after="60"/>
            </w:pPr>
            <w:r>
              <w:rPr>
                <w:b/>
                <w:bCs/>
                <w:color w:val="0E2A47"/>
                <w:sz w:val="24"/>
                <w:szCs w:val="24"/>
                <w:rtl/>
                <w:cs/>
              </w:rPr>
              <w:t>المستوى</w:t>
            </w:r>
          </w:p>
        </w:tc>
      </w:tr>
      <w:tr w:rsidR="00673C43" w14:paraId="3A19894F" w14:textId="77777777">
        <w:trPr>
          <w:jc w:val="center"/>
        </w:trPr>
        <w:tc>
          <w:tcPr>
            <w:tcW w:w="1757" w:type="dxa"/>
            <w:shd w:val="clear" w:color="auto" w:fill="E8F4FB"/>
          </w:tcPr>
          <w:p w14:paraId="7352EBF6" w14:textId="77777777" w:rsidR="00673C43" w:rsidRDefault="00000000" w:rsidP="005442CC">
            <w:pPr>
              <w:bidi/>
              <w:spacing w:before="60" w:after="60"/>
            </w:pPr>
            <w:r>
              <w:rPr>
                <w:b/>
                <w:bCs/>
                <w:color w:val="0E2A47"/>
                <w:sz w:val="24"/>
                <w:szCs w:val="24"/>
                <w:rtl/>
                <w:cs/>
              </w:rPr>
              <w:t>التمويل وإتاحته</w:t>
            </w:r>
          </w:p>
        </w:tc>
        <w:tc>
          <w:tcPr>
            <w:tcW w:w="1757" w:type="dxa"/>
          </w:tcPr>
          <w:p w14:paraId="4F3321D2" w14:textId="77777777" w:rsidR="00673C43" w:rsidRDefault="00000000" w:rsidP="005442CC">
            <w:pPr>
              <w:bidi/>
              <w:spacing w:before="60" w:after="60"/>
            </w:pPr>
            <w:r>
              <w:rPr>
                <w:sz w:val="24"/>
                <w:szCs w:val="24"/>
                <w:rtl/>
                <w:cs/>
              </w:rPr>
              <w:t>تمتلك الشركة قدرة جيدة على الوصول إلى تمويل إضافي عند الحاجة.</w:t>
            </w:r>
          </w:p>
        </w:tc>
        <w:tc>
          <w:tcPr>
            <w:tcW w:w="1757" w:type="dxa"/>
          </w:tcPr>
          <w:p w14:paraId="77A54D07" w14:textId="77777777" w:rsidR="00673C43" w:rsidRDefault="00000000" w:rsidP="005442CC">
            <w:pPr>
              <w:bidi/>
              <w:spacing w:before="60" w:after="60"/>
            </w:pPr>
            <w:r>
              <w:rPr>
                <w:sz w:val="24"/>
                <w:szCs w:val="24"/>
                <w:rtl/>
                <w:cs/>
              </w:rPr>
              <w:t>٣.٦٨</w:t>
            </w:r>
          </w:p>
        </w:tc>
        <w:tc>
          <w:tcPr>
            <w:tcW w:w="1757" w:type="dxa"/>
          </w:tcPr>
          <w:p w14:paraId="1B88FA49" w14:textId="77777777" w:rsidR="00673C43" w:rsidRDefault="00000000" w:rsidP="005442CC">
            <w:pPr>
              <w:bidi/>
              <w:spacing w:before="60" w:after="60"/>
            </w:pPr>
            <w:r>
              <w:rPr>
                <w:sz w:val="24"/>
                <w:szCs w:val="24"/>
                <w:rtl/>
                <w:cs/>
              </w:rPr>
              <w:t>١.٢٥</w:t>
            </w:r>
          </w:p>
        </w:tc>
        <w:tc>
          <w:tcPr>
            <w:tcW w:w="1757" w:type="dxa"/>
          </w:tcPr>
          <w:p w14:paraId="70F675FE" w14:textId="77777777" w:rsidR="00673C43" w:rsidRDefault="00000000" w:rsidP="005442CC">
            <w:pPr>
              <w:bidi/>
              <w:spacing w:before="60" w:after="60"/>
            </w:pPr>
            <w:r>
              <w:rPr>
                <w:sz w:val="24"/>
                <w:szCs w:val="24"/>
                <w:rtl/>
                <w:cs/>
              </w:rPr>
              <w:t>مرتفع</w:t>
            </w:r>
          </w:p>
        </w:tc>
      </w:tr>
      <w:tr w:rsidR="00673C43" w14:paraId="7BF35B68" w14:textId="77777777">
        <w:trPr>
          <w:jc w:val="center"/>
        </w:trPr>
        <w:tc>
          <w:tcPr>
            <w:tcW w:w="1757" w:type="dxa"/>
          </w:tcPr>
          <w:p w14:paraId="00B5753E" w14:textId="77777777" w:rsidR="00673C43" w:rsidRDefault="00673C43" w:rsidP="005442CC">
            <w:pPr>
              <w:bidi/>
              <w:spacing w:before="60" w:after="60"/>
            </w:pPr>
          </w:p>
        </w:tc>
        <w:tc>
          <w:tcPr>
            <w:tcW w:w="1757" w:type="dxa"/>
          </w:tcPr>
          <w:p w14:paraId="4C5F8152" w14:textId="77777777" w:rsidR="00673C43" w:rsidRDefault="00000000" w:rsidP="005442CC">
            <w:pPr>
              <w:bidi/>
              <w:spacing w:before="60" w:after="60"/>
            </w:pPr>
            <w:r>
              <w:rPr>
                <w:sz w:val="24"/>
                <w:szCs w:val="24"/>
                <w:rtl/>
                <w:cs/>
              </w:rPr>
              <w:t>إجراءات الحصول على التمويل في بيئة الأعمال السعودية ميسّرة وواضحة.</w:t>
            </w:r>
          </w:p>
        </w:tc>
        <w:tc>
          <w:tcPr>
            <w:tcW w:w="1757" w:type="dxa"/>
          </w:tcPr>
          <w:p w14:paraId="06F110AB" w14:textId="77777777" w:rsidR="00673C43" w:rsidRDefault="00000000" w:rsidP="005442CC">
            <w:pPr>
              <w:bidi/>
              <w:spacing w:before="60" w:after="60"/>
            </w:pPr>
            <w:r>
              <w:rPr>
                <w:sz w:val="24"/>
                <w:szCs w:val="24"/>
                <w:rtl/>
                <w:cs/>
              </w:rPr>
              <w:t>٣.٥٩</w:t>
            </w:r>
          </w:p>
        </w:tc>
        <w:tc>
          <w:tcPr>
            <w:tcW w:w="1757" w:type="dxa"/>
          </w:tcPr>
          <w:p w14:paraId="691921F2" w14:textId="77777777" w:rsidR="00673C43" w:rsidRDefault="00000000" w:rsidP="005442CC">
            <w:pPr>
              <w:bidi/>
              <w:spacing w:before="60" w:after="60"/>
            </w:pPr>
            <w:r>
              <w:rPr>
                <w:sz w:val="24"/>
                <w:szCs w:val="24"/>
                <w:rtl/>
                <w:cs/>
              </w:rPr>
              <w:t>١.٣١</w:t>
            </w:r>
          </w:p>
        </w:tc>
        <w:tc>
          <w:tcPr>
            <w:tcW w:w="1757" w:type="dxa"/>
          </w:tcPr>
          <w:p w14:paraId="0438391A" w14:textId="77777777" w:rsidR="00673C43" w:rsidRDefault="00000000" w:rsidP="005442CC">
            <w:pPr>
              <w:bidi/>
              <w:spacing w:before="60" w:after="60"/>
            </w:pPr>
            <w:r>
              <w:rPr>
                <w:sz w:val="24"/>
                <w:szCs w:val="24"/>
                <w:rtl/>
                <w:cs/>
              </w:rPr>
              <w:t>متوسط</w:t>
            </w:r>
          </w:p>
        </w:tc>
      </w:tr>
      <w:tr w:rsidR="00673C43" w14:paraId="195D0EB5" w14:textId="77777777">
        <w:trPr>
          <w:jc w:val="center"/>
        </w:trPr>
        <w:tc>
          <w:tcPr>
            <w:tcW w:w="1757" w:type="dxa"/>
          </w:tcPr>
          <w:p w14:paraId="42069121" w14:textId="77777777" w:rsidR="00673C43" w:rsidRDefault="00673C43" w:rsidP="005442CC">
            <w:pPr>
              <w:bidi/>
              <w:spacing w:before="60" w:after="60"/>
            </w:pPr>
          </w:p>
        </w:tc>
        <w:tc>
          <w:tcPr>
            <w:tcW w:w="1757" w:type="dxa"/>
          </w:tcPr>
          <w:p w14:paraId="10FA6BA5" w14:textId="77777777" w:rsidR="00673C43" w:rsidRDefault="00000000" w:rsidP="005442CC">
            <w:pPr>
              <w:bidi/>
              <w:spacing w:before="60" w:after="60"/>
            </w:pPr>
            <w:r>
              <w:rPr>
                <w:sz w:val="24"/>
                <w:szCs w:val="24"/>
                <w:rtl/>
                <w:cs/>
              </w:rPr>
              <w:t>يغطي التمويل المتاح احتياجات الشركة التشغيلية والتوسعية.</w:t>
            </w:r>
          </w:p>
        </w:tc>
        <w:tc>
          <w:tcPr>
            <w:tcW w:w="1757" w:type="dxa"/>
          </w:tcPr>
          <w:p w14:paraId="72004572" w14:textId="77777777" w:rsidR="00673C43" w:rsidRDefault="00000000" w:rsidP="005442CC">
            <w:pPr>
              <w:bidi/>
              <w:spacing w:before="60" w:after="60"/>
            </w:pPr>
            <w:r>
              <w:rPr>
                <w:sz w:val="24"/>
                <w:szCs w:val="24"/>
                <w:rtl/>
                <w:cs/>
              </w:rPr>
              <w:t>٣.٥٦</w:t>
            </w:r>
          </w:p>
        </w:tc>
        <w:tc>
          <w:tcPr>
            <w:tcW w:w="1757" w:type="dxa"/>
          </w:tcPr>
          <w:p w14:paraId="0F752293" w14:textId="77777777" w:rsidR="00673C43" w:rsidRDefault="00000000" w:rsidP="005442CC">
            <w:pPr>
              <w:bidi/>
              <w:spacing w:before="60" w:after="60"/>
            </w:pPr>
            <w:r>
              <w:rPr>
                <w:sz w:val="24"/>
                <w:szCs w:val="24"/>
                <w:rtl/>
                <w:cs/>
              </w:rPr>
              <w:t>١.٢٠</w:t>
            </w:r>
          </w:p>
        </w:tc>
        <w:tc>
          <w:tcPr>
            <w:tcW w:w="1757" w:type="dxa"/>
          </w:tcPr>
          <w:p w14:paraId="1BBC1422" w14:textId="77777777" w:rsidR="00673C43" w:rsidRDefault="00000000" w:rsidP="005442CC">
            <w:pPr>
              <w:bidi/>
              <w:spacing w:before="60" w:after="60"/>
            </w:pPr>
            <w:r>
              <w:rPr>
                <w:sz w:val="24"/>
                <w:szCs w:val="24"/>
                <w:rtl/>
                <w:cs/>
              </w:rPr>
              <w:t>متوسط</w:t>
            </w:r>
          </w:p>
        </w:tc>
      </w:tr>
      <w:tr w:rsidR="00673C43" w14:paraId="23F8FB86" w14:textId="77777777">
        <w:trPr>
          <w:jc w:val="center"/>
        </w:trPr>
        <w:tc>
          <w:tcPr>
            <w:tcW w:w="1757" w:type="dxa"/>
          </w:tcPr>
          <w:p w14:paraId="2209EBA1" w14:textId="77777777" w:rsidR="00673C43" w:rsidRDefault="00673C43" w:rsidP="005442CC">
            <w:pPr>
              <w:bidi/>
              <w:spacing w:before="60" w:after="60"/>
            </w:pPr>
          </w:p>
        </w:tc>
        <w:tc>
          <w:tcPr>
            <w:tcW w:w="1757" w:type="dxa"/>
          </w:tcPr>
          <w:p w14:paraId="71A149F7" w14:textId="77777777" w:rsidR="00673C43" w:rsidRDefault="00000000" w:rsidP="005442CC">
            <w:pPr>
              <w:bidi/>
              <w:spacing w:before="60" w:after="60"/>
            </w:pPr>
            <w:r>
              <w:rPr>
                <w:sz w:val="24"/>
                <w:szCs w:val="24"/>
                <w:rtl/>
                <w:cs/>
              </w:rPr>
              <w:t>ساهم التمويل الذي حصلنا عليه في تجاوز مراحل حرجة في عمر الشركة.</w:t>
            </w:r>
          </w:p>
        </w:tc>
        <w:tc>
          <w:tcPr>
            <w:tcW w:w="1757" w:type="dxa"/>
          </w:tcPr>
          <w:p w14:paraId="539F77B3" w14:textId="77777777" w:rsidR="00673C43" w:rsidRDefault="00000000" w:rsidP="005442CC">
            <w:pPr>
              <w:bidi/>
              <w:spacing w:before="60" w:after="60"/>
            </w:pPr>
            <w:r>
              <w:rPr>
                <w:sz w:val="24"/>
                <w:szCs w:val="24"/>
                <w:rtl/>
                <w:cs/>
              </w:rPr>
              <w:t>٣.٤٠</w:t>
            </w:r>
          </w:p>
        </w:tc>
        <w:tc>
          <w:tcPr>
            <w:tcW w:w="1757" w:type="dxa"/>
          </w:tcPr>
          <w:p w14:paraId="27BFE851" w14:textId="77777777" w:rsidR="00673C43" w:rsidRDefault="00000000" w:rsidP="005442CC">
            <w:pPr>
              <w:bidi/>
              <w:spacing w:before="60" w:after="60"/>
            </w:pPr>
            <w:r>
              <w:rPr>
                <w:sz w:val="24"/>
                <w:szCs w:val="24"/>
                <w:rtl/>
                <w:cs/>
              </w:rPr>
              <w:t>١.٣١</w:t>
            </w:r>
          </w:p>
        </w:tc>
        <w:tc>
          <w:tcPr>
            <w:tcW w:w="1757" w:type="dxa"/>
          </w:tcPr>
          <w:p w14:paraId="0840408C" w14:textId="77777777" w:rsidR="00673C43" w:rsidRDefault="00000000" w:rsidP="005442CC">
            <w:pPr>
              <w:bidi/>
              <w:spacing w:before="60" w:after="60"/>
            </w:pPr>
            <w:r>
              <w:rPr>
                <w:sz w:val="24"/>
                <w:szCs w:val="24"/>
                <w:rtl/>
                <w:cs/>
              </w:rPr>
              <w:t>متوسط</w:t>
            </w:r>
          </w:p>
        </w:tc>
      </w:tr>
      <w:tr w:rsidR="00673C43" w14:paraId="69BA49D4" w14:textId="77777777">
        <w:trPr>
          <w:jc w:val="center"/>
        </w:trPr>
        <w:tc>
          <w:tcPr>
            <w:tcW w:w="1757" w:type="dxa"/>
          </w:tcPr>
          <w:p w14:paraId="21D61428" w14:textId="77777777" w:rsidR="00673C43" w:rsidRDefault="00673C43" w:rsidP="005442CC">
            <w:pPr>
              <w:bidi/>
              <w:spacing w:before="60" w:after="60"/>
            </w:pPr>
          </w:p>
        </w:tc>
        <w:tc>
          <w:tcPr>
            <w:tcW w:w="1757" w:type="dxa"/>
          </w:tcPr>
          <w:p w14:paraId="2CCFF928" w14:textId="77777777" w:rsidR="00673C43" w:rsidRDefault="00000000" w:rsidP="005442CC">
            <w:pPr>
              <w:bidi/>
              <w:spacing w:before="60" w:after="60"/>
            </w:pPr>
            <w:r>
              <w:rPr>
                <w:sz w:val="24"/>
                <w:szCs w:val="24"/>
                <w:rtl/>
                <w:cs/>
              </w:rPr>
              <w:t>تتوفر لشركتنا مصادر تمويل متنوعة (تمويل ذاتي، قروض، مستثمرون، جهات داعمة).</w:t>
            </w:r>
          </w:p>
        </w:tc>
        <w:tc>
          <w:tcPr>
            <w:tcW w:w="1757" w:type="dxa"/>
          </w:tcPr>
          <w:p w14:paraId="419636F8" w14:textId="77777777" w:rsidR="00673C43" w:rsidRDefault="00000000" w:rsidP="005442CC">
            <w:pPr>
              <w:bidi/>
              <w:spacing w:before="60" w:after="60"/>
            </w:pPr>
            <w:r>
              <w:rPr>
                <w:sz w:val="24"/>
                <w:szCs w:val="24"/>
                <w:rtl/>
                <w:cs/>
              </w:rPr>
              <w:t>٣.٣٨</w:t>
            </w:r>
          </w:p>
        </w:tc>
        <w:tc>
          <w:tcPr>
            <w:tcW w:w="1757" w:type="dxa"/>
          </w:tcPr>
          <w:p w14:paraId="3AC78DDA" w14:textId="77777777" w:rsidR="00673C43" w:rsidRDefault="00000000" w:rsidP="005442CC">
            <w:pPr>
              <w:bidi/>
              <w:spacing w:before="60" w:after="60"/>
            </w:pPr>
            <w:r>
              <w:rPr>
                <w:sz w:val="24"/>
                <w:szCs w:val="24"/>
                <w:rtl/>
                <w:cs/>
              </w:rPr>
              <w:t>١.٣٦</w:t>
            </w:r>
          </w:p>
        </w:tc>
        <w:tc>
          <w:tcPr>
            <w:tcW w:w="1757" w:type="dxa"/>
          </w:tcPr>
          <w:p w14:paraId="1499C229" w14:textId="77777777" w:rsidR="00673C43" w:rsidRDefault="00000000" w:rsidP="005442CC">
            <w:pPr>
              <w:bidi/>
              <w:spacing w:before="60" w:after="60"/>
            </w:pPr>
            <w:r>
              <w:rPr>
                <w:sz w:val="24"/>
                <w:szCs w:val="24"/>
                <w:rtl/>
                <w:cs/>
              </w:rPr>
              <w:t>متوسط</w:t>
            </w:r>
          </w:p>
        </w:tc>
      </w:tr>
      <w:tr w:rsidR="00673C43" w14:paraId="120FB1EB" w14:textId="77777777">
        <w:trPr>
          <w:jc w:val="center"/>
        </w:trPr>
        <w:tc>
          <w:tcPr>
            <w:tcW w:w="1757" w:type="dxa"/>
          </w:tcPr>
          <w:p w14:paraId="2AAF26EE" w14:textId="77777777" w:rsidR="00673C43" w:rsidRDefault="00673C43" w:rsidP="005442CC">
            <w:pPr>
              <w:bidi/>
              <w:spacing w:before="60" w:after="60"/>
            </w:pPr>
          </w:p>
        </w:tc>
        <w:tc>
          <w:tcPr>
            <w:tcW w:w="1757" w:type="dxa"/>
          </w:tcPr>
          <w:p w14:paraId="1C7534EE" w14:textId="77777777" w:rsidR="00673C43" w:rsidRDefault="00000000" w:rsidP="005442CC">
            <w:pPr>
              <w:bidi/>
              <w:spacing w:before="60" w:after="60"/>
            </w:pPr>
            <w:r>
              <w:rPr>
                <w:sz w:val="24"/>
                <w:szCs w:val="24"/>
                <w:rtl/>
                <w:cs/>
              </w:rPr>
              <w:t>تمكّنت شركتنا من الحصول على التمويل اللازم عند تأسيسها.</w:t>
            </w:r>
          </w:p>
        </w:tc>
        <w:tc>
          <w:tcPr>
            <w:tcW w:w="1757" w:type="dxa"/>
          </w:tcPr>
          <w:p w14:paraId="577C5857" w14:textId="77777777" w:rsidR="00673C43" w:rsidRDefault="00000000" w:rsidP="005442CC">
            <w:pPr>
              <w:bidi/>
              <w:spacing w:before="60" w:after="60"/>
            </w:pPr>
            <w:r>
              <w:rPr>
                <w:sz w:val="24"/>
                <w:szCs w:val="24"/>
                <w:rtl/>
                <w:cs/>
              </w:rPr>
              <w:t>٣.٢٥</w:t>
            </w:r>
          </w:p>
        </w:tc>
        <w:tc>
          <w:tcPr>
            <w:tcW w:w="1757" w:type="dxa"/>
          </w:tcPr>
          <w:p w14:paraId="5855DF31" w14:textId="77777777" w:rsidR="00673C43" w:rsidRDefault="00000000" w:rsidP="005442CC">
            <w:pPr>
              <w:bidi/>
              <w:spacing w:before="60" w:after="60"/>
            </w:pPr>
            <w:r>
              <w:rPr>
                <w:sz w:val="24"/>
                <w:szCs w:val="24"/>
                <w:rtl/>
                <w:cs/>
              </w:rPr>
              <w:t>١.٤٨</w:t>
            </w:r>
          </w:p>
        </w:tc>
        <w:tc>
          <w:tcPr>
            <w:tcW w:w="1757" w:type="dxa"/>
          </w:tcPr>
          <w:p w14:paraId="71602F9E" w14:textId="77777777" w:rsidR="00673C43" w:rsidRDefault="00000000" w:rsidP="005442CC">
            <w:pPr>
              <w:bidi/>
              <w:spacing w:before="60" w:after="60"/>
            </w:pPr>
            <w:r>
              <w:rPr>
                <w:sz w:val="24"/>
                <w:szCs w:val="24"/>
                <w:rtl/>
                <w:cs/>
              </w:rPr>
              <w:t>متوسط</w:t>
            </w:r>
          </w:p>
        </w:tc>
      </w:tr>
      <w:tr w:rsidR="00673C43" w14:paraId="053E265E" w14:textId="77777777">
        <w:trPr>
          <w:jc w:val="center"/>
        </w:trPr>
        <w:tc>
          <w:tcPr>
            <w:tcW w:w="1757" w:type="dxa"/>
            <w:shd w:val="clear" w:color="auto" w:fill="E8F4FB"/>
          </w:tcPr>
          <w:p w14:paraId="7F293F09" w14:textId="77777777" w:rsidR="00673C43" w:rsidRDefault="00000000" w:rsidP="005442CC">
            <w:pPr>
              <w:bidi/>
              <w:spacing w:before="60" w:after="60"/>
            </w:pPr>
            <w:r>
              <w:rPr>
                <w:b/>
                <w:bCs/>
                <w:color w:val="0E2A47"/>
                <w:sz w:val="24"/>
                <w:szCs w:val="24"/>
                <w:rtl/>
                <w:cs/>
              </w:rPr>
              <w:t>الكفاءات الريادية والقيادية</w:t>
            </w:r>
          </w:p>
        </w:tc>
        <w:tc>
          <w:tcPr>
            <w:tcW w:w="1757" w:type="dxa"/>
          </w:tcPr>
          <w:p w14:paraId="6C644516" w14:textId="77777777" w:rsidR="00673C43" w:rsidRDefault="00000000" w:rsidP="005442CC">
            <w:pPr>
              <w:bidi/>
              <w:spacing w:before="60" w:after="60"/>
            </w:pPr>
            <w:r>
              <w:rPr>
                <w:sz w:val="24"/>
                <w:szCs w:val="24"/>
                <w:rtl/>
                <w:cs/>
              </w:rPr>
              <w:t>يمتلك مؤسِّسو الشركة معرفة جيدة بمجال عمل الشركة وسوقها.</w:t>
            </w:r>
          </w:p>
        </w:tc>
        <w:tc>
          <w:tcPr>
            <w:tcW w:w="1757" w:type="dxa"/>
          </w:tcPr>
          <w:p w14:paraId="5DBB50E8" w14:textId="77777777" w:rsidR="00673C43" w:rsidRDefault="00000000" w:rsidP="005442CC">
            <w:pPr>
              <w:bidi/>
              <w:spacing w:before="60" w:after="60"/>
            </w:pPr>
            <w:r>
              <w:rPr>
                <w:sz w:val="24"/>
                <w:szCs w:val="24"/>
                <w:rtl/>
                <w:cs/>
              </w:rPr>
              <w:t>٤.٤٠</w:t>
            </w:r>
          </w:p>
        </w:tc>
        <w:tc>
          <w:tcPr>
            <w:tcW w:w="1757" w:type="dxa"/>
          </w:tcPr>
          <w:p w14:paraId="761BAE1E" w14:textId="77777777" w:rsidR="00673C43" w:rsidRDefault="00000000" w:rsidP="005442CC">
            <w:pPr>
              <w:bidi/>
              <w:spacing w:before="60" w:after="60"/>
            </w:pPr>
            <w:r>
              <w:rPr>
                <w:sz w:val="24"/>
                <w:szCs w:val="24"/>
                <w:rtl/>
                <w:cs/>
              </w:rPr>
              <w:t>٠.٧٩</w:t>
            </w:r>
          </w:p>
        </w:tc>
        <w:tc>
          <w:tcPr>
            <w:tcW w:w="1757" w:type="dxa"/>
          </w:tcPr>
          <w:p w14:paraId="1EF3ACF0" w14:textId="77777777" w:rsidR="00673C43" w:rsidRDefault="00000000" w:rsidP="005442CC">
            <w:pPr>
              <w:bidi/>
              <w:spacing w:before="60" w:after="60"/>
            </w:pPr>
            <w:r>
              <w:rPr>
                <w:sz w:val="24"/>
                <w:szCs w:val="24"/>
                <w:rtl/>
                <w:cs/>
              </w:rPr>
              <w:t>مرتفع</w:t>
            </w:r>
          </w:p>
        </w:tc>
      </w:tr>
      <w:tr w:rsidR="00673C43" w14:paraId="504DEE3B" w14:textId="77777777">
        <w:trPr>
          <w:jc w:val="center"/>
        </w:trPr>
        <w:tc>
          <w:tcPr>
            <w:tcW w:w="1757" w:type="dxa"/>
          </w:tcPr>
          <w:p w14:paraId="3C5299F3" w14:textId="77777777" w:rsidR="00673C43" w:rsidRDefault="00673C43" w:rsidP="005442CC">
            <w:pPr>
              <w:bidi/>
              <w:spacing w:before="60" w:after="60"/>
            </w:pPr>
          </w:p>
        </w:tc>
        <w:tc>
          <w:tcPr>
            <w:tcW w:w="1757" w:type="dxa"/>
          </w:tcPr>
          <w:p w14:paraId="47E8C2CA" w14:textId="77777777" w:rsidR="00673C43" w:rsidRDefault="00000000" w:rsidP="005442CC">
            <w:pPr>
              <w:bidi/>
              <w:spacing w:before="60" w:after="60"/>
            </w:pPr>
            <w:r>
              <w:rPr>
                <w:sz w:val="24"/>
                <w:szCs w:val="24"/>
                <w:rtl/>
                <w:cs/>
              </w:rPr>
              <w:t>تنجح قيادة الشركة في بناء فريق عمل متماسك وتحفيزه.</w:t>
            </w:r>
          </w:p>
        </w:tc>
        <w:tc>
          <w:tcPr>
            <w:tcW w:w="1757" w:type="dxa"/>
          </w:tcPr>
          <w:p w14:paraId="47858C1C" w14:textId="77777777" w:rsidR="00673C43" w:rsidRDefault="00000000" w:rsidP="005442CC">
            <w:pPr>
              <w:bidi/>
              <w:spacing w:before="60" w:after="60"/>
            </w:pPr>
            <w:r>
              <w:rPr>
                <w:sz w:val="24"/>
                <w:szCs w:val="24"/>
                <w:rtl/>
                <w:cs/>
              </w:rPr>
              <w:t>٤.٣٧</w:t>
            </w:r>
          </w:p>
        </w:tc>
        <w:tc>
          <w:tcPr>
            <w:tcW w:w="1757" w:type="dxa"/>
          </w:tcPr>
          <w:p w14:paraId="695CE802" w14:textId="77777777" w:rsidR="00673C43" w:rsidRDefault="00000000" w:rsidP="005442CC">
            <w:pPr>
              <w:bidi/>
              <w:spacing w:before="60" w:after="60"/>
            </w:pPr>
            <w:r>
              <w:rPr>
                <w:sz w:val="24"/>
                <w:szCs w:val="24"/>
                <w:rtl/>
                <w:cs/>
              </w:rPr>
              <w:t>٠.٧٢</w:t>
            </w:r>
          </w:p>
        </w:tc>
        <w:tc>
          <w:tcPr>
            <w:tcW w:w="1757" w:type="dxa"/>
          </w:tcPr>
          <w:p w14:paraId="2C3D8CC3" w14:textId="77777777" w:rsidR="00673C43" w:rsidRDefault="00000000" w:rsidP="005442CC">
            <w:pPr>
              <w:bidi/>
              <w:spacing w:before="60" w:after="60"/>
            </w:pPr>
            <w:r>
              <w:rPr>
                <w:sz w:val="24"/>
                <w:szCs w:val="24"/>
                <w:rtl/>
                <w:cs/>
              </w:rPr>
              <w:t>مرتفع</w:t>
            </w:r>
          </w:p>
        </w:tc>
      </w:tr>
      <w:tr w:rsidR="00673C43" w14:paraId="1B463650" w14:textId="77777777">
        <w:trPr>
          <w:jc w:val="center"/>
        </w:trPr>
        <w:tc>
          <w:tcPr>
            <w:tcW w:w="1757" w:type="dxa"/>
          </w:tcPr>
          <w:p w14:paraId="58B91BA8" w14:textId="77777777" w:rsidR="00673C43" w:rsidRDefault="00673C43" w:rsidP="005442CC">
            <w:pPr>
              <w:bidi/>
              <w:spacing w:before="60" w:after="60"/>
            </w:pPr>
          </w:p>
        </w:tc>
        <w:tc>
          <w:tcPr>
            <w:tcW w:w="1757" w:type="dxa"/>
          </w:tcPr>
          <w:p w14:paraId="5066EE25" w14:textId="77777777" w:rsidR="00673C43" w:rsidRDefault="00000000" w:rsidP="005442CC">
            <w:pPr>
              <w:bidi/>
              <w:spacing w:before="60" w:after="60"/>
            </w:pPr>
            <w:r>
              <w:rPr>
                <w:sz w:val="24"/>
                <w:szCs w:val="24"/>
                <w:rtl/>
                <w:cs/>
              </w:rPr>
              <w:t xml:space="preserve">لدى قيادة الشركة قدرة على اتخاذ </w:t>
            </w:r>
            <w:r>
              <w:rPr>
                <w:sz w:val="24"/>
                <w:szCs w:val="24"/>
                <w:rtl/>
                <w:cs/>
              </w:rPr>
              <w:lastRenderedPageBreak/>
              <w:t>القرارات في ظروف عدم التأكد.</w:t>
            </w:r>
          </w:p>
        </w:tc>
        <w:tc>
          <w:tcPr>
            <w:tcW w:w="1757" w:type="dxa"/>
          </w:tcPr>
          <w:p w14:paraId="17CAF3C9" w14:textId="77777777" w:rsidR="00673C43" w:rsidRDefault="00000000" w:rsidP="005442CC">
            <w:pPr>
              <w:bidi/>
              <w:spacing w:before="60" w:after="60"/>
            </w:pPr>
            <w:r>
              <w:rPr>
                <w:sz w:val="24"/>
                <w:szCs w:val="24"/>
                <w:rtl/>
                <w:cs/>
              </w:rPr>
              <w:lastRenderedPageBreak/>
              <w:t>٤.٣٤</w:t>
            </w:r>
          </w:p>
        </w:tc>
        <w:tc>
          <w:tcPr>
            <w:tcW w:w="1757" w:type="dxa"/>
          </w:tcPr>
          <w:p w14:paraId="5FF72089" w14:textId="77777777" w:rsidR="00673C43" w:rsidRDefault="00000000" w:rsidP="005442CC">
            <w:pPr>
              <w:bidi/>
              <w:spacing w:before="60" w:after="60"/>
            </w:pPr>
            <w:r>
              <w:rPr>
                <w:sz w:val="24"/>
                <w:szCs w:val="24"/>
                <w:rtl/>
                <w:cs/>
              </w:rPr>
              <w:t>٠.٧٩</w:t>
            </w:r>
          </w:p>
        </w:tc>
        <w:tc>
          <w:tcPr>
            <w:tcW w:w="1757" w:type="dxa"/>
          </w:tcPr>
          <w:p w14:paraId="26A822A7" w14:textId="77777777" w:rsidR="00673C43" w:rsidRDefault="00000000" w:rsidP="005442CC">
            <w:pPr>
              <w:bidi/>
              <w:spacing w:before="60" w:after="60"/>
            </w:pPr>
            <w:r>
              <w:rPr>
                <w:sz w:val="24"/>
                <w:szCs w:val="24"/>
                <w:rtl/>
                <w:cs/>
              </w:rPr>
              <w:t>مرتفع</w:t>
            </w:r>
          </w:p>
        </w:tc>
      </w:tr>
      <w:tr w:rsidR="00673C43" w14:paraId="7984A691" w14:textId="77777777">
        <w:trPr>
          <w:jc w:val="center"/>
        </w:trPr>
        <w:tc>
          <w:tcPr>
            <w:tcW w:w="1757" w:type="dxa"/>
          </w:tcPr>
          <w:p w14:paraId="6F9E6623" w14:textId="77777777" w:rsidR="00673C43" w:rsidRDefault="00673C43" w:rsidP="005442CC">
            <w:pPr>
              <w:bidi/>
              <w:spacing w:before="60" w:after="60"/>
            </w:pPr>
          </w:p>
        </w:tc>
        <w:tc>
          <w:tcPr>
            <w:tcW w:w="1757" w:type="dxa"/>
          </w:tcPr>
          <w:p w14:paraId="2AC14D12" w14:textId="77777777" w:rsidR="00673C43" w:rsidRDefault="00000000" w:rsidP="005442CC">
            <w:pPr>
              <w:bidi/>
              <w:spacing w:before="60" w:after="60"/>
            </w:pPr>
            <w:r>
              <w:rPr>
                <w:sz w:val="24"/>
                <w:szCs w:val="24"/>
                <w:rtl/>
                <w:cs/>
              </w:rPr>
              <w:t>يحرص المؤسِّسون على تطوير مهاراتهم ومعارفهم باستمرار.</w:t>
            </w:r>
          </w:p>
        </w:tc>
        <w:tc>
          <w:tcPr>
            <w:tcW w:w="1757" w:type="dxa"/>
          </w:tcPr>
          <w:p w14:paraId="54B664DC" w14:textId="77777777" w:rsidR="00673C43" w:rsidRDefault="00000000" w:rsidP="005442CC">
            <w:pPr>
              <w:bidi/>
              <w:spacing w:before="60" w:after="60"/>
            </w:pPr>
            <w:r>
              <w:rPr>
                <w:sz w:val="24"/>
                <w:szCs w:val="24"/>
                <w:rtl/>
                <w:cs/>
              </w:rPr>
              <w:t>٤.١٩</w:t>
            </w:r>
          </w:p>
        </w:tc>
        <w:tc>
          <w:tcPr>
            <w:tcW w:w="1757" w:type="dxa"/>
          </w:tcPr>
          <w:p w14:paraId="74482409" w14:textId="77777777" w:rsidR="00673C43" w:rsidRDefault="00000000" w:rsidP="005442CC">
            <w:pPr>
              <w:bidi/>
              <w:spacing w:before="60" w:after="60"/>
            </w:pPr>
            <w:r>
              <w:rPr>
                <w:sz w:val="24"/>
                <w:szCs w:val="24"/>
                <w:rtl/>
                <w:cs/>
              </w:rPr>
              <w:t>٠.٩٢</w:t>
            </w:r>
          </w:p>
        </w:tc>
        <w:tc>
          <w:tcPr>
            <w:tcW w:w="1757" w:type="dxa"/>
          </w:tcPr>
          <w:p w14:paraId="0E9B5E7D" w14:textId="77777777" w:rsidR="00673C43" w:rsidRDefault="00000000" w:rsidP="005442CC">
            <w:pPr>
              <w:bidi/>
              <w:spacing w:before="60" w:after="60"/>
            </w:pPr>
            <w:r>
              <w:rPr>
                <w:sz w:val="24"/>
                <w:szCs w:val="24"/>
                <w:rtl/>
                <w:cs/>
              </w:rPr>
              <w:t>مرتفع</w:t>
            </w:r>
          </w:p>
        </w:tc>
      </w:tr>
      <w:tr w:rsidR="00673C43" w14:paraId="085C25E3" w14:textId="77777777">
        <w:trPr>
          <w:jc w:val="center"/>
        </w:trPr>
        <w:tc>
          <w:tcPr>
            <w:tcW w:w="1757" w:type="dxa"/>
          </w:tcPr>
          <w:p w14:paraId="70F6FB9D" w14:textId="77777777" w:rsidR="00673C43" w:rsidRDefault="00673C43" w:rsidP="005442CC">
            <w:pPr>
              <w:bidi/>
              <w:spacing w:before="60" w:after="60"/>
            </w:pPr>
          </w:p>
        </w:tc>
        <w:tc>
          <w:tcPr>
            <w:tcW w:w="1757" w:type="dxa"/>
          </w:tcPr>
          <w:p w14:paraId="4E1FA873" w14:textId="77777777" w:rsidR="00673C43" w:rsidRDefault="00000000" w:rsidP="005442CC">
            <w:pPr>
              <w:bidi/>
              <w:spacing w:before="60" w:after="60"/>
            </w:pPr>
            <w:r>
              <w:rPr>
                <w:sz w:val="24"/>
                <w:szCs w:val="24"/>
                <w:rtl/>
                <w:cs/>
              </w:rPr>
              <w:t>تمتلك قيادة الشركة مهارات في التخطيط وإدارة الموارد.</w:t>
            </w:r>
          </w:p>
        </w:tc>
        <w:tc>
          <w:tcPr>
            <w:tcW w:w="1757" w:type="dxa"/>
          </w:tcPr>
          <w:p w14:paraId="2F8E2BB4" w14:textId="77777777" w:rsidR="00673C43" w:rsidRDefault="00000000" w:rsidP="005442CC">
            <w:pPr>
              <w:bidi/>
              <w:spacing w:before="60" w:after="60"/>
            </w:pPr>
            <w:r>
              <w:rPr>
                <w:sz w:val="24"/>
                <w:szCs w:val="24"/>
                <w:rtl/>
                <w:cs/>
              </w:rPr>
              <w:t>٤.١٥</w:t>
            </w:r>
          </w:p>
        </w:tc>
        <w:tc>
          <w:tcPr>
            <w:tcW w:w="1757" w:type="dxa"/>
          </w:tcPr>
          <w:p w14:paraId="7C2F6FC1" w14:textId="77777777" w:rsidR="00673C43" w:rsidRDefault="00000000" w:rsidP="005442CC">
            <w:pPr>
              <w:bidi/>
              <w:spacing w:before="60" w:after="60"/>
            </w:pPr>
            <w:r>
              <w:rPr>
                <w:sz w:val="24"/>
                <w:szCs w:val="24"/>
                <w:rtl/>
                <w:cs/>
              </w:rPr>
              <w:t>٠.٧٨</w:t>
            </w:r>
          </w:p>
        </w:tc>
        <w:tc>
          <w:tcPr>
            <w:tcW w:w="1757" w:type="dxa"/>
          </w:tcPr>
          <w:p w14:paraId="42DF3760" w14:textId="77777777" w:rsidR="00673C43" w:rsidRDefault="00000000" w:rsidP="005442CC">
            <w:pPr>
              <w:bidi/>
              <w:spacing w:before="60" w:after="60"/>
            </w:pPr>
            <w:r>
              <w:rPr>
                <w:sz w:val="24"/>
                <w:szCs w:val="24"/>
                <w:rtl/>
                <w:cs/>
              </w:rPr>
              <w:t>مرتفع</w:t>
            </w:r>
          </w:p>
        </w:tc>
      </w:tr>
      <w:tr w:rsidR="00673C43" w14:paraId="42E4643A" w14:textId="77777777">
        <w:trPr>
          <w:jc w:val="center"/>
        </w:trPr>
        <w:tc>
          <w:tcPr>
            <w:tcW w:w="1757" w:type="dxa"/>
          </w:tcPr>
          <w:p w14:paraId="522617EE" w14:textId="77777777" w:rsidR="00673C43" w:rsidRDefault="00673C43" w:rsidP="005442CC">
            <w:pPr>
              <w:bidi/>
              <w:spacing w:before="60" w:after="60"/>
            </w:pPr>
          </w:p>
        </w:tc>
        <w:tc>
          <w:tcPr>
            <w:tcW w:w="1757" w:type="dxa"/>
          </w:tcPr>
          <w:p w14:paraId="1A70F495" w14:textId="77777777" w:rsidR="00673C43" w:rsidRDefault="00000000" w:rsidP="005442CC">
            <w:pPr>
              <w:bidi/>
              <w:spacing w:before="60" w:after="60"/>
            </w:pPr>
            <w:r>
              <w:rPr>
                <w:sz w:val="24"/>
                <w:szCs w:val="24"/>
                <w:rtl/>
                <w:cs/>
              </w:rPr>
              <w:t>تتعامل قيادة الشركة بمرونة مع التغيرات والأزمات.</w:t>
            </w:r>
          </w:p>
        </w:tc>
        <w:tc>
          <w:tcPr>
            <w:tcW w:w="1757" w:type="dxa"/>
          </w:tcPr>
          <w:p w14:paraId="7A63B9EA" w14:textId="77777777" w:rsidR="00673C43" w:rsidRDefault="00000000" w:rsidP="005442CC">
            <w:pPr>
              <w:bidi/>
              <w:spacing w:before="60" w:after="60"/>
            </w:pPr>
            <w:r>
              <w:rPr>
                <w:sz w:val="24"/>
                <w:szCs w:val="24"/>
                <w:rtl/>
                <w:cs/>
              </w:rPr>
              <w:t>٤.٠٥</w:t>
            </w:r>
          </w:p>
        </w:tc>
        <w:tc>
          <w:tcPr>
            <w:tcW w:w="1757" w:type="dxa"/>
          </w:tcPr>
          <w:p w14:paraId="5EE03247" w14:textId="77777777" w:rsidR="00673C43" w:rsidRDefault="00000000" w:rsidP="005442CC">
            <w:pPr>
              <w:bidi/>
              <w:spacing w:before="60" w:after="60"/>
            </w:pPr>
            <w:r>
              <w:rPr>
                <w:sz w:val="24"/>
                <w:szCs w:val="24"/>
                <w:rtl/>
                <w:cs/>
              </w:rPr>
              <w:t>٠.٩١</w:t>
            </w:r>
          </w:p>
        </w:tc>
        <w:tc>
          <w:tcPr>
            <w:tcW w:w="1757" w:type="dxa"/>
          </w:tcPr>
          <w:p w14:paraId="59F5B9C3" w14:textId="77777777" w:rsidR="00673C43" w:rsidRDefault="00000000" w:rsidP="005442CC">
            <w:pPr>
              <w:bidi/>
              <w:spacing w:before="60" w:after="60"/>
            </w:pPr>
            <w:r>
              <w:rPr>
                <w:sz w:val="24"/>
                <w:szCs w:val="24"/>
                <w:rtl/>
                <w:cs/>
              </w:rPr>
              <w:t>مرتفع</w:t>
            </w:r>
          </w:p>
        </w:tc>
      </w:tr>
      <w:tr w:rsidR="00673C43" w14:paraId="41A36316" w14:textId="77777777">
        <w:trPr>
          <w:jc w:val="center"/>
        </w:trPr>
        <w:tc>
          <w:tcPr>
            <w:tcW w:w="1757" w:type="dxa"/>
            <w:shd w:val="clear" w:color="auto" w:fill="E8F4FB"/>
          </w:tcPr>
          <w:p w14:paraId="4EE5DE9C" w14:textId="77777777" w:rsidR="00673C43" w:rsidRDefault="00000000" w:rsidP="005442CC">
            <w:pPr>
              <w:bidi/>
              <w:spacing w:before="60" w:after="60"/>
            </w:pPr>
            <w:r>
              <w:rPr>
                <w:b/>
                <w:bCs/>
                <w:color w:val="0E2A47"/>
                <w:sz w:val="24"/>
                <w:szCs w:val="24"/>
                <w:rtl/>
                <w:cs/>
              </w:rPr>
              <w:t>الدعم الحكومي والبيئة التنظيمية</w:t>
            </w:r>
          </w:p>
        </w:tc>
        <w:tc>
          <w:tcPr>
            <w:tcW w:w="1757" w:type="dxa"/>
          </w:tcPr>
          <w:p w14:paraId="6399E2D5" w14:textId="77777777" w:rsidR="00673C43" w:rsidRDefault="00000000" w:rsidP="005442CC">
            <w:pPr>
              <w:bidi/>
              <w:spacing w:before="60" w:after="60"/>
            </w:pPr>
            <w:r>
              <w:rPr>
                <w:sz w:val="24"/>
                <w:szCs w:val="24"/>
                <w:rtl/>
                <w:cs/>
              </w:rPr>
              <w:t>إجراءات التسجيل والتراخيص في المملكة ميسّرة للشركات الناشئة.</w:t>
            </w:r>
          </w:p>
        </w:tc>
        <w:tc>
          <w:tcPr>
            <w:tcW w:w="1757" w:type="dxa"/>
          </w:tcPr>
          <w:p w14:paraId="219FEF41" w14:textId="77777777" w:rsidR="00673C43" w:rsidRDefault="00000000" w:rsidP="005442CC">
            <w:pPr>
              <w:bidi/>
              <w:spacing w:before="60" w:after="60"/>
            </w:pPr>
            <w:r>
              <w:rPr>
                <w:sz w:val="24"/>
                <w:szCs w:val="24"/>
                <w:rtl/>
                <w:cs/>
              </w:rPr>
              <w:t>٤.١٤</w:t>
            </w:r>
          </w:p>
        </w:tc>
        <w:tc>
          <w:tcPr>
            <w:tcW w:w="1757" w:type="dxa"/>
          </w:tcPr>
          <w:p w14:paraId="0FAA5D58" w14:textId="77777777" w:rsidR="00673C43" w:rsidRDefault="00000000" w:rsidP="005442CC">
            <w:pPr>
              <w:bidi/>
              <w:spacing w:before="60" w:after="60"/>
            </w:pPr>
            <w:r>
              <w:rPr>
                <w:sz w:val="24"/>
                <w:szCs w:val="24"/>
                <w:rtl/>
                <w:cs/>
              </w:rPr>
              <w:t>١.٠٣</w:t>
            </w:r>
          </w:p>
        </w:tc>
        <w:tc>
          <w:tcPr>
            <w:tcW w:w="1757" w:type="dxa"/>
          </w:tcPr>
          <w:p w14:paraId="15CBAC73" w14:textId="77777777" w:rsidR="00673C43" w:rsidRDefault="00000000" w:rsidP="005442CC">
            <w:pPr>
              <w:bidi/>
              <w:spacing w:before="60" w:after="60"/>
            </w:pPr>
            <w:r>
              <w:rPr>
                <w:sz w:val="24"/>
                <w:szCs w:val="24"/>
                <w:rtl/>
                <w:cs/>
              </w:rPr>
              <w:t>مرتفع</w:t>
            </w:r>
          </w:p>
        </w:tc>
      </w:tr>
      <w:tr w:rsidR="00673C43" w14:paraId="78DC80C1" w14:textId="77777777">
        <w:trPr>
          <w:jc w:val="center"/>
        </w:trPr>
        <w:tc>
          <w:tcPr>
            <w:tcW w:w="1757" w:type="dxa"/>
          </w:tcPr>
          <w:p w14:paraId="341D1C62" w14:textId="77777777" w:rsidR="00673C43" w:rsidRDefault="00673C43" w:rsidP="005442CC">
            <w:pPr>
              <w:bidi/>
              <w:spacing w:before="60" w:after="60"/>
            </w:pPr>
          </w:p>
        </w:tc>
        <w:tc>
          <w:tcPr>
            <w:tcW w:w="1757" w:type="dxa"/>
          </w:tcPr>
          <w:p w14:paraId="5BD6A9D3" w14:textId="77777777" w:rsidR="00673C43" w:rsidRDefault="00000000" w:rsidP="005442CC">
            <w:pPr>
              <w:bidi/>
              <w:spacing w:before="60" w:after="60"/>
            </w:pPr>
            <w:r>
              <w:rPr>
                <w:sz w:val="24"/>
                <w:szCs w:val="24"/>
                <w:rtl/>
                <w:cs/>
              </w:rPr>
              <w:t>تسهم مبادرات رؤية المملكة 2030 في تحسين بيئة عمل الشركات الناشئة.</w:t>
            </w:r>
          </w:p>
        </w:tc>
        <w:tc>
          <w:tcPr>
            <w:tcW w:w="1757" w:type="dxa"/>
          </w:tcPr>
          <w:p w14:paraId="553DF5C4" w14:textId="77777777" w:rsidR="00673C43" w:rsidRDefault="00000000" w:rsidP="005442CC">
            <w:pPr>
              <w:bidi/>
              <w:spacing w:before="60" w:after="60"/>
            </w:pPr>
            <w:r>
              <w:rPr>
                <w:sz w:val="24"/>
                <w:szCs w:val="24"/>
                <w:rtl/>
                <w:cs/>
              </w:rPr>
              <w:t>٤.١٠</w:t>
            </w:r>
          </w:p>
        </w:tc>
        <w:tc>
          <w:tcPr>
            <w:tcW w:w="1757" w:type="dxa"/>
          </w:tcPr>
          <w:p w14:paraId="450A528B" w14:textId="77777777" w:rsidR="00673C43" w:rsidRDefault="00000000" w:rsidP="005442CC">
            <w:pPr>
              <w:bidi/>
              <w:spacing w:before="60" w:after="60"/>
            </w:pPr>
            <w:r>
              <w:rPr>
                <w:sz w:val="24"/>
                <w:szCs w:val="24"/>
                <w:rtl/>
                <w:cs/>
              </w:rPr>
              <w:t>١.١٣</w:t>
            </w:r>
          </w:p>
        </w:tc>
        <w:tc>
          <w:tcPr>
            <w:tcW w:w="1757" w:type="dxa"/>
          </w:tcPr>
          <w:p w14:paraId="380D7F61" w14:textId="77777777" w:rsidR="00673C43" w:rsidRDefault="00000000" w:rsidP="005442CC">
            <w:pPr>
              <w:bidi/>
              <w:spacing w:before="60" w:after="60"/>
            </w:pPr>
            <w:r>
              <w:rPr>
                <w:sz w:val="24"/>
                <w:szCs w:val="24"/>
                <w:rtl/>
                <w:cs/>
              </w:rPr>
              <w:t>مرتفع</w:t>
            </w:r>
          </w:p>
        </w:tc>
      </w:tr>
      <w:tr w:rsidR="00673C43" w14:paraId="228FEC9A" w14:textId="77777777">
        <w:trPr>
          <w:jc w:val="center"/>
        </w:trPr>
        <w:tc>
          <w:tcPr>
            <w:tcW w:w="1757" w:type="dxa"/>
          </w:tcPr>
          <w:p w14:paraId="3E44681F" w14:textId="77777777" w:rsidR="00673C43" w:rsidRDefault="00673C43" w:rsidP="005442CC">
            <w:pPr>
              <w:bidi/>
              <w:spacing w:before="60" w:after="60"/>
            </w:pPr>
          </w:p>
        </w:tc>
        <w:tc>
          <w:tcPr>
            <w:tcW w:w="1757" w:type="dxa"/>
          </w:tcPr>
          <w:p w14:paraId="615B386A" w14:textId="77777777" w:rsidR="00673C43" w:rsidRDefault="00000000" w:rsidP="005442CC">
            <w:pPr>
              <w:bidi/>
              <w:spacing w:before="60" w:after="60"/>
            </w:pPr>
            <w:r>
              <w:rPr>
                <w:sz w:val="24"/>
                <w:szCs w:val="24"/>
                <w:rtl/>
                <w:cs/>
              </w:rPr>
              <w:t>تشجّع السياسات الحكومية الحالية على استمرار الشركات الناشئة ونموها.</w:t>
            </w:r>
          </w:p>
        </w:tc>
        <w:tc>
          <w:tcPr>
            <w:tcW w:w="1757" w:type="dxa"/>
          </w:tcPr>
          <w:p w14:paraId="03901B78" w14:textId="77777777" w:rsidR="00673C43" w:rsidRDefault="00000000" w:rsidP="005442CC">
            <w:pPr>
              <w:bidi/>
              <w:spacing w:before="60" w:after="60"/>
            </w:pPr>
            <w:r>
              <w:rPr>
                <w:sz w:val="24"/>
                <w:szCs w:val="24"/>
                <w:rtl/>
                <w:cs/>
              </w:rPr>
              <w:t>٣.٨٩</w:t>
            </w:r>
          </w:p>
        </w:tc>
        <w:tc>
          <w:tcPr>
            <w:tcW w:w="1757" w:type="dxa"/>
          </w:tcPr>
          <w:p w14:paraId="4A7A7FB8" w14:textId="77777777" w:rsidR="00673C43" w:rsidRDefault="00000000" w:rsidP="005442CC">
            <w:pPr>
              <w:bidi/>
              <w:spacing w:before="60" w:after="60"/>
            </w:pPr>
            <w:r>
              <w:rPr>
                <w:sz w:val="24"/>
                <w:szCs w:val="24"/>
                <w:rtl/>
                <w:cs/>
              </w:rPr>
              <w:t>١.٠٩</w:t>
            </w:r>
          </w:p>
        </w:tc>
        <w:tc>
          <w:tcPr>
            <w:tcW w:w="1757" w:type="dxa"/>
          </w:tcPr>
          <w:p w14:paraId="5882875D" w14:textId="77777777" w:rsidR="00673C43" w:rsidRDefault="00000000" w:rsidP="005442CC">
            <w:pPr>
              <w:bidi/>
              <w:spacing w:before="60" w:after="60"/>
            </w:pPr>
            <w:r>
              <w:rPr>
                <w:sz w:val="24"/>
                <w:szCs w:val="24"/>
                <w:rtl/>
                <w:cs/>
              </w:rPr>
              <w:t>مرتفع</w:t>
            </w:r>
          </w:p>
        </w:tc>
      </w:tr>
      <w:tr w:rsidR="00673C43" w14:paraId="39B0FD4C" w14:textId="77777777">
        <w:trPr>
          <w:jc w:val="center"/>
        </w:trPr>
        <w:tc>
          <w:tcPr>
            <w:tcW w:w="1757" w:type="dxa"/>
          </w:tcPr>
          <w:p w14:paraId="0674A66B" w14:textId="77777777" w:rsidR="00673C43" w:rsidRDefault="00673C43" w:rsidP="005442CC">
            <w:pPr>
              <w:bidi/>
              <w:spacing w:before="60" w:after="60"/>
            </w:pPr>
          </w:p>
        </w:tc>
        <w:tc>
          <w:tcPr>
            <w:tcW w:w="1757" w:type="dxa"/>
          </w:tcPr>
          <w:p w14:paraId="4420FB83" w14:textId="77777777" w:rsidR="00673C43" w:rsidRDefault="00000000" w:rsidP="005442CC">
            <w:pPr>
              <w:bidi/>
              <w:spacing w:before="60" w:after="60"/>
            </w:pPr>
            <w:r>
              <w:rPr>
                <w:sz w:val="24"/>
                <w:szCs w:val="24"/>
                <w:rtl/>
                <w:cs/>
              </w:rPr>
              <w:t>توفر البيئة التنظيمية والتشريعية حماية ووضوحًا كافيين لعمل الشركة.</w:t>
            </w:r>
          </w:p>
        </w:tc>
        <w:tc>
          <w:tcPr>
            <w:tcW w:w="1757" w:type="dxa"/>
          </w:tcPr>
          <w:p w14:paraId="405DA39C" w14:textId="77777777" w:rsidR="00673C43" w:rsidRDefault="00000000" w:rsidP="005442CC">
            <w:pPr>
              <w:bidi/>
              <w:spacing w:before="60" w:after="60"/>
            </w:pPr>
            <w:r>
              <w:rPr>
                <w:sz w:val="24"/>
                <w:szCs w:val="24"/>
                <w:rtl/>
                <w:cs/>
              </w:rPr>
              <w:t>٣.٨٦</w:t>
            </w:r>
          </w:p>
        </w:tc>
        <w:tc>
          <w:tcPr>
            <w:tcW w:w="1757" w:type="dxa"/>
          </w:tcPr>
          <w:p w14:paraId="635A7B66" w14:textId="77777777" w:rsidR="00673C43" w:rsidRDefault="00000000" w:rsidP="005442CC">
            <w:pPr>
              <w:bidi/>
              <w:spacing w:before="60" w:after="60"/>
            </w:pPr>
            <w:r>
              <w:rPr>
                <w:sz w:val="24"/>
                <w:szCs w:val="24"/>
                <w:rtl/>
                <w:cs/>
              </w:rPr>
              <w:t>١.٠٣</w:t>
            </w:r>
          </w:p>
        </w:tc>
        <w:tc>
          <w:tcPr>
            <w:tcW w:w="1757" w:type="dxa"/>
          </w:tcPr>
          <w:p w14:paraId="213CEF31" w14:textId="77777777" w:rsidR="00673C43" w:rsidRDefault="00000000" w:rsidP="005442CC">
            <w:pPr>
              <w:bidi/>
              <w:spacing w:before="60" w:after="60"/>
            </w:pPr>
            <w:r>
              <w:rPr>
                <w:sz w:val="24"/>
                <w:szCs w:val="24"/>
                <w:rtl/>
                <w:cs/>
              </w:rPr>
              <w:t>مرتفع</w:t>
            </w:r>
          </w:p>
        </w:tc>
      </w:tr>
      <w:tr w:rsidR="00673C43" w14:paraId="1D244421" w14:textId="77777777">
        <w:trPr>
          <w:jc w:val="center"/>
        </w:trPr>
        <w:tc>
          <w:tcPr>
            <w:tcW w:w="1757" w:type="dxa"/>
          </w:tcPr>
          <w:p w14:paraId="55F225EC" w14:textId="77777777" w:rsidR="00673C43" w:rsidRDefault="00673C43" w:rsidP="005442CC">
            <w:pPr>
              <w:bidi/>
              <w:spacing w:before="60" w:after="60"/>
            </w:pPr>
          </w:p>
        </w:tc>
        <w:tc>
          <w:tcPr>
            <w:tcW w:w="1757" w:type="dxa"/>
          </w:tcPr>
          <w:p w14:paraId="45A5BC5B" w14:textId="77777777" w:rsidR="00673C43" w:rsidRDefault="00000000" w:rsidP="005442CC">
            <w:pPr>
              <w:bidi/>
              <w:spacing w:before="60" w:after="60"/>
            </w:pPr>
            <w:r>
              <w:rPr>
                <w:sz w:val="24"/>
                <w:szCs w:val="24"/>
                <w:rtl/>
                <w:cs/>
              </w:rPr>
              <w:t>ساهمت البرامج والمبادرات الحكومية (مثل منشآت) في دعم شركتنا.</w:t>
            </w:r>
          </w:p>
        </w:tc>
        <w:tc>
          <w:tcPr>
            <w:tcW w:w="1757" w:type="dxa"/>
          </w:tcPr>
          <w:p w14:paraId="0237BEF0" w14:textId="77777777" w:rsidR="00673C43" w:rsidRDefault="00000000" w:rsidP="005442CC">
            <w:pPr>
              <w:bidi/>
              <w:spacing w:before="60" w:after="60"/>
            </w:pPr>
            <w:r>
              <w:rPr>
                <w:sz w:val="24"/>
                <w:szCs w:val="24"/>
                <w:rtl/>
                <w:cs/>
              </w:rPr>
              <w:t>٣.٤٤</w:t>
            </w:r>
          </w:p>
        </w:tc>
        <w:tc>
          <w:tcPr>
            <w:tcW w:w="1757" w:type="dxa"/>
          </w:tcPr>
          <w:p w14:paraId="2FA4A26E" w14:textId="77777777" w:rsidR="00673C43" w:rsidRDefault="00000000" w:rsidP="005442CC">
            <w:pPr>
              <w:bidi/>
              <w:spacing w:before="60" w:after="60"/>
            </w:pPr>
            <w:r>
              <w:rPr>
                <w:sz w:val="24"/>
                <w:szCs w:val="24"/>
                <w:rtl/>
                <w:cs/>
              </w:rPr>
              <w:t>١.٣٣</w:t>
            </w:r>
          </w:p>
        </w:tc>
        <w:tc>
          <w:tcPr>
            <w:tcW w:w="1757" w:type="dxa"/>
          </w:tcPr>
          <w:p w14:paraId="59F81401" w14:textId="77777777" w:rsidR="00673C43" w:rsidRDefault="00000000" w:rsidP="005442CC">
            <w:pPr>
              <w:bidi/>
              <w:spacing w:before="60" w:after="60"/>
            </w:pPr>
            <w:r>
              <w:rPr>
                <w:sz w:val="24"/>
                <w:szCs w:val="24"/>
                <w:rtl/>
                <w:cs/>
              </w:rPr>
              <w:t>متوسط</w:t>
            </w:r>
          </w:p>
        </w:tc>
      </w:tr>
      <w:tr w:rsidR="00673C43" w14:paraId="4DFD9B36" w14:textId="77777777">
        <w:trPr>
          <w:jc w:val="center"/>
        </w:trPr>
        <w:tc>
          <w:tcPr>
            <w:tcW w:w="1757" w:type="dxa"/>
          </w:tcPr>
          <w:p w14:paraId="135670B2" w14:textId="77777777" w:rsidR="00673C43" w:rsidRDefault="00673C43" w:rsidP="005442CC">
            <w:pPr>
              <w:bidi/>
              <w:spacing w:before="60" w:after="60"/>
            </w:pPr>
          </w:p>
        </w:tc>
        <w:tc>
          <w:tcPr>
            <w:tcW w:w="1757" w:type="dxa"/>
          </w:tcPr>
          <w:p w14:paraId="762E13CF" w14:textId="77777777" w:rsidR="00673C43" w:rsidRDefault="00000000" w:rsidP="005442CC">
            <w:pPr>
              <w:bidi/>
              <w:spacing w:before="60" w:after="60"/>
            </w:pPr>
            <w:r>
              <w:rPr>
                <w:sz w:val="24"/>
                <w:szCs w:val="24"/>
                <w:rtl/>
                <w:cs/>
              </w:rPr>
              <w:t>استفادت الشركة من خدمات الحاضنات أو المسرّعات أو الجهات الداعمة.</w:t>
            </w:r>
          </w:p>
        </w:tc>
        <w:tc>
          <w:tcPr>
            <w:tcW w:w="1757" w:type="dxa"/>
          </w:tcPr>
          <w:p w14:paraId="60BAE069" w14:textId="77777777" w:rsidR="00673C43" w:rsidRDefault="00000000" w:rsidP="005442CC">
            <w:pPr>
              <w:bidi/>
              <w:spacing w:before="60" w:after="60"/>
            </w:pPr>
            <w:r>
              <w:rPr>
                <w:sz w:val="24"/>
                <w:szCs w:val="24"/>
                <w:rtl/>
                <w:cs/>
              </w:rPr>
              <w:t>٣.٤٠</w:t>
            </w:r>
          </w:p>
        </w:tc>
        <w:tc>
          <w:tcPr>
            <w:tcW w:w="1757" w:type="dxa"/>
          </w:tcPr>
          <w:p w14:paraId="7C4011DB" w14:textId="77777777" w:rsidR="00673C43" w:rsidRDefault="00000000" w:rsidP="005442CC">
            <w:pPr>
              <w:bidi/>
              <w:spacing w:before="60" w:after="60"/>
            </w:pPr>
            <w:r>
              <w:rPr>
                <w:sz w:val="24"/>
                <w:szCs w:val="24"/>
                <w:rtl/>
                <w:cs/>
              </w:rPr>
              <w:t>١.٣١</w:t>
            </w:r>
          </w:p>
        </w:tc>
        <w:tc>
          <w:tcPr>
            <w:tcW w:w="1757" w:type="dxa"/>
          </w:tcPr>
          <w:p w14:paraId="40F9E61C" w14:textId="77777777" w:rsidR="00673C43" w:rsidRDefault="00000000" w:rsidP="005442CC">
            <w:pPr>
              <w:bidi/>
              <w:spacing w:before="60" w:after="60"/>
            </w:pPr>
            <w:r>
              <w:rPr>
                <w:sz w:val="24"/>
                <w:szCs w:val="24"/>
                <w:rtl/>
                <w:cs/>
              </w:rPr>
              <w:t>متوسط</w:t>
            </w:r>
          </w:p>
        </w:tc>
      </w:tr>
      <w:tr w:rsidR="00673C43" w14:paraId="6F948502" w14:textId="77777777">
        <w:trPr>
          <w:jc w:val="center"/>
        </w:trPr>
        <w:tc>
          <w:tcPr>
            <w:tcW w:w="1757" w:type="dxa"/>
            <w:shd w:val="clear" w:color="auto" w:fill="E8F4FB"/>
          </w:tcPr>
          <w:p w14:paraId="153834B2" w14:textId="77777777" w:rsidR="00673C43" w:rsidRDefault="00000000" w:rsidP="005442CC">
            <w:pPr>
              <w:bidi/>
              <w:spacing w:before="60" w:after="60"/>
            </w:pPr>
            <w:r>
              <w:rPr>
                <w:b/>
                <w:bCs/>
                <w:color w:val="0E2A47"/>
                <w:sz w:val="24"/>
                <w:szCs w:val="24"/>
                <w:rtl/>
                <w:cs/>
              </w:rPr>
              <w:lastRenderedPageBreak/>
              <w:t>استمرارية الشركات الناشئة</w:t>
            </w:r>
          </w:p>
        </w:tc>
        <w:tc>
          <w:tcPr>
            <w:tcW w:w="1757" w:type="dxa"/>
          </w:tcPr>
          <w:p w14:paraId="284A4E7B" w14:textId="77777777" w:rsidR="00673C43" w:rsidRDefault="00000000" w:rsidP="005442CC">
            <w:pPr>
              <w:bidi/>
              <w:spacing w:before="60" w:after="60"/>
            </w:pPr>
            <w:r>
              <w:rPr>
                <w:sz w:val="24"/>
                <w:szCs w:val="24"/>
                <w:rtl/>
                <w:cs/>
              </w:rPr>
              <w:t>تفي الشركة بالتزاماتها المالية (رواتب، موردون، إيجارات) في مواعيدها.</w:t>
            </w:r>
          </w:p>
        </w:tc>
        <w:tc>
          <w:tcPr>
            <w:tcW w:w="1757" w:type="dxa"/>
          </w:tcPr>
          <w:p w14:paraId="45B198E7" w14:textId="77777777" w:rsidR="00673C43" w:rsidRDefault="00000000" w:rsidP="005442CC">
            <w:pPr>
              <w:bidi/>
              <w:spacing w:before="60" w:after="60"/>
            </w:pPr>
            <w:r>
              <w:rPr>
                <w:sz w:val="24"/>
                <w:szCs w:val="24"/>
                <w:rtl/>
                <w:cs/>
              </w:rPr>
              <w:t>٤.٢٥</w:t>
            </w:r>
          </w:p>
        </w:tc>
        <w:tc>
          <w:tcPr>
            <w:tcW w:w="1757" w:type="dxa"/>
          </w:tcPr>
          <w:p w14:paraId="4943B60D" w14:textId="77777777" w:rsidR="00673C43" w:rsidRDefault="00000000" w:rsidP="005442CC">
            <w:pPr>
              <w:bidi/>
              <w:spacing w:before="60" w:after="60"/>
            </w:pPr>
            <w:r>
              <w:rPr>
                <w:sz w:val="24"/>
                <w:szCs w:val="24"/>
                <w:rtl/>
                <w:cs/>
              </w:rPr>
              <w:t>٠.٨٨</w:t>
            </w:r>
          </w:p>
        </w:tc>
        <w:tc>
          <w:tcPr>
            <w:tcW w:w="1757" w:type="dxa"/>
          </w:tcPr>
          <w:p w14:paraId="45ABEC49" w14:textId="77777777" w:rsidR="00673C43" w:rsidRDefault="00000000" w:rsidP="005442CC">
            <w:pPr>
              <w:bidi/>
              <w:spacing w:before="60" w:after="60"/>
            </w:pPr>
            <w:r>
              <w:rPr>
                <w:sz w:val="24"/>
                <w:szCs w:val="24"/>
                <w:rtl/>
                <w:cs/>
              </w:rPr>
              <w:t>مرتفع</w:t>
            </w:r>
          </w:p>
        </w:tc>
      </w:tr>
      <w:tr w:rsidR="00673C43" w14:paraId="34D56473" w14:textId="77777777">
        <w:trPr>
          <w:jc w:val="center"/>
        </w:trPr>
        <w:tc>
          <w:tcPr>
            <w:tcW w:w="1757" w:type="dxa"/>
          </w:tcPr>
          <w:p w14:paraId="2FBF8B6C" w14:textId="77777777" w:rsidR="00673C43" w:rsidRDefault="00673C43" w:rsidP="005442CC">
            <w:pPr>
              <w:bidi/>
              <w:spacing w:before="60" w:after="60"/>
            </w:pPr>
          </w:p>
        </w:tc>
        <w:tc>
          <w:tcPr>
            <w:tcW w:w="1757" w:type="dxa"/>
          </w:tcPr>
          <w:p w14:paraId="62548513" w14:textId="77777777" w:rsidR="00673C43" w:rsidRDefault="00000000" w:rsidP="005442CC">
            <w:pPr>
              <w:bidi/>
              <w:spacing w:before="60" w:after="60"/>
            </w:pPr>
            <w:r>
              <w:rPr>
                <w:sz w:val="24"/>
                <w:szCs w:val="24"/>
                <w:rtl/>
                <w:cs/>
              </w:rPr>
              <w:t>أتوقع استمرار الشركة في نشاطها خلال السنوات الثلاث القادمة.</w:t>
            </w:r>
          </w:p>
        </w:tc>
        <w:tc>
          <w:tcPr>
            <w:tcW w:w="1757" w:type="dxa"/>
          </w:tcPr>
          <w:p w14:paraId="5F8217BF" w14:textId="77777777" w:rsidR="00673C43" w:rsidRDefault="00000000" w:rsidP="005442CC">
            <w:pPr>
              <w:bidi/>
              <w:spacing w:before="60" w:after="60"/>
            </w:pPr>
            <w:r>
              <w:rPr>
                <w:sz w:val="24"/>
                <w:szCs w:val="24"/>
                <w:rtl/>
                <w:cs/>
              </w:rPr>
              <w:t>٤.٢٢</w:t>
            </w:r>
          </w:p>
        </w:tc>
        <w:tc>
          <w:tcPr>
            <w:tcW w:w="1757" w:type="dxa"/>
          </w:tcPr>
          <w:p w14:paraId="1CD5DF2B" w14:textId="77777777" w:rsidR="00673C43" w:rsidRDefault="00000000" w:rsidP="005442CC">
            <w:pPr>
              <w:bidi/>
              <w:spacing w:before="60" w:after="60"/>
            </w:pPr>
            <w:r>
              <w:rPr>
                <w:sz w:val="24"/>
                <w:szCs w:val="24"/>
                <w:rtl/>
                <w:cs/>
              </w:rPr>
              <w:t>١.٠٣</w:t>
            </w:r>
          </w:p>
        </w:tc>
        <w:tc>
          <w:tcPr>
            <w:tcW w:w="1757" w:type="dxa"/>
          </w:tcPr>
          <w:p w14:paraId="53DF33DC" w14:textId="77777777" w:rsidR="00673C43" w:rsidRDefault="00000000" w:rsidP="005442CC">
            <w:pPr>
              <w:bidi/>
              <w:spacing w:before="60" w:after="60"/>
            </w:pPr>
            <w:r>
              <w:rPr>
                <w:sz w:val="24"/>
                <w:szCs w:val="24"/>
                <w:rtl/>
                <w:cs/>
              </w:rPr>
              <w:t>مرتفع</w:t>
            </w:r>
          </w:p>
        </w:tc>
      </w:tr>
      <w:tr w:rsidR="00673C43" w14:paraId="32078B96" w14:textId="77777777">
        <w:trPr>
          <w:jc w:val="center"/>
        </w:trPr>
        <w:tc>
          <w:tcPr>
            <w:tcW w:w="1757" w:type="dxa"/>
          </w:tcPr>
          <w:p w14:paraId="797B6E55" w14:textId="77777777" w:rsidR="00673C43" w:rsidRDefault="00673C43" w:rsidP="005442CC">
            <w:pPr>
              <w:bidi/>
              <w:spacing w:before="60" w:after="60"/>
            </w:pPr>
          </w:p>
        </w:tc>
        <w:tc>
          <w:tcPr>
            <w:tcW w:w="1757" w:type="dxa"/>
          </w:tcPr>
          <w:p w14:paraId="0F44BBED" w14:textId="77777777" w:rsidR="00673C43" w:rsidRDefault="00000000" w:rsidP="005442CC">
            <w:pPr>
              <w:bidi/>
              <w:spacing w:before="60" w:after="60"/>
            </w:pPr>
            <w:r>
              <w:rPr>
                <w:sz w:val="24"/>
                <w:szCs w:val="24"/>
                <w:rtl/>
                <w:cs/>
              </w:rPr>
              <w:t>تواصل الشركة نشاطها في السوق دون توقف منذ تأسيسها.</w:t>
            </w:r>
          </w:p>
        </w:tc>
        <w:tc>
          <w:tcPr>
            <w:tcW w:w="1757" w:type="dxa"/>
          </w:tcPr>
          <w:p w14:paraId="5AEA2F1D" w14:textId="77777777" w:rsidR="00673C43" w:rsidRDefault="00000000" w:rsidP="005442CC">
            <w:pPr>
              <w:bidi/>
              <w:spacing w:before="60" w:after="60"/>
            </w:pPr>
            <w:r>
              <w:rPr>
                <w:sz w:val="24"/>
                <w:szCs w:val="24"/>
                <w:rtl/>
                <w:cs/>
              </w:rPr>
              <w:t>٤.١٩</w:t>
            </w:r>
          </w:p>
        </w:tc>
        <w:tc>
          <w:tcPr>
            <w:tcW w:w="1757" w:type="dxa"/>
          </w:tcPr>
          <w:p w14:paraId="651E5854" w14:textId="77777777" w:rsidR="00673C43" w:rsidRDefault="00000000" w:rsidP="005442CC">
            <w:pPr>
              <w:bidi/>
              <w:spacing w:before="60" w:after="60"/>
            </w:pPr>
            <w:r>
              <w:rPr>
                <w:sz w:val="24"/>
                <w:szCs w:val="24"/>
                <w:rtl/>
                <w:cs/>
              </w:rPr>
              <w:t>٠.٩٧</w:t>
            </w:r>
          </w:p>
        </w:tc>
        <w:tc>
          <w:tcPr>
            <w:tcW w:w="1757" w:type="dxa"/>
          </w:tcPr>
          <w:p w14:paraId="582F84D4" w14:textId="77777777" w:rsidR="00673C43" w:rsidRDefault="00000000" w:rsidP="005442CC">
            <w:pPr>
              <w:bidi/>
              <w:spacing w:before="60" w:after="60"/>
            </w:pPr>
            <w:r>
              <w:rPr>
                <w:sz w:val="24"/>
                <w:szCs w:val="24"/>
                <w:rtl/>
                <w:cs/>
              </w:rPr>
              <w:t>مرتفع</w:t>
            </w:r>
          </w:p>
        </w:tc>
      </w:tr>
      <w:tr w:rsidR="00673C43" w14:paraId="62CC80A6" w14:textId="77777777">
        <w:trPr>
          <w:jc w:val="center"/>
        </w:trPr>
        <w:tc>
          <w:tcPr>
            <w:tcW w:w="1757" w:type="dxa"/>
          </w:tcPr>
          <w:p w14:paraId="6682D9C6" w14:textId="77777777" w:rsidR="00673C43" w:rsidRDefault="00673C43" w:rsidP="005442CC">
            <w:pPr>
              <w:bidi/>
              <w:spacing w:before="60" w:after="60"/>
            </w:pPr>
          </w:p>
        </w:tc>
        <w:tc>
          <w:tcPr>
            <w:tcW w:w="1757" w:type="dxa"/>
          </w:tcPr>
          <w:p w14:paraId="44E96A6E" w14:textId="77777777" w:rsidR="00673C43" w:rsidRDefault="00000000" w:rsidP="005442CC">
            <w:pPr>
              <w:bidi/>
              <w:spacing w:before="60" w:after="60"/>
            </w:pPr>
            <w:r>
              <w:rPr>
                <w:sz w:val="24"/>
                <w:szCs w:val="24"/>
                <w:rtl/>
                <w:cs/>
              </w:rPr>
              <w:t>تحافظ الشركة على استقرار إيراداتها أو نموها بشكل عام.</w:t>
            </w:r>
          </w:p>
        </w:tc>
        <w:tc>
          <w:tcPr>
            <w:tcW w:w="1757" w:type="dxa"/>
          </w:tcPr>
          <w:p w14:paraId="49A4CE35" w14:textId="77777777" w:rsidR="00673C43" w:rsidRDefault="00000000" w:rsidP="005442CC">
            <w:pPr>
              <w:bidi/>
              <w:spacing w:before="60" w:after="60"/>
            </w:pPr>
            <w:r>
              <w:rPr>
                <w:sz w:val="24"/>
                <w:szCs w:val="24"/>
                <w:rtl/>
                <w:cs/>
              </w:rPr>
              <w:t>٤.٠٠</w:t>
            </w:r>
          </w:p>
        </w:tc>
        <w:tc>
          <w:tcPr>
            <w:tcW w:w="1757" w:type="dxa"/>
          </w:tcPr>
          <w:p w14:paraId="5287B5B3" w14:textId="77777777" w:rsidR="00673C43" w:rsidRDefault="00000000" w:rsidP="005442CC">
            <w:pPr>
              <w:bidi/>
              <w:spacing w:before="60" w:after="60"/>
            </w:pPr>
            <w:r>
              <w:rPr>
                <w:sz w:val="24"/>
                <w:szCs w:val="24"/>
                <w:rtl/>
                <w:cs/>
              </w:rPr>
              <w:t>١.٠١</w:t>
            </w:r>
          </w:p>
        </w:tc>
        <w:tc>
          <w:tcPr>
            <w:tcW w:w="1757" w:type="dxa"/>
          </w:tcPr>
          <w:p w14:paraId="3B5263D4" w14:textId="77777777" w:rsidR="00673C43" w:rsidRDefault="00000000" w:rsidP="005442CC">
            <w:pPr>
              <w:bidi/>
              <w:spacing w:before="60" w:after="60"/>
            </w:pPr>
            <w:r>
              <w:rPr>
                <w:sz w:val="24"/>
                <w:szCs w:val="24"/>
                <w:rtl/>
                <w:cs/>
              </w:rPr>
              <w:t>مرتفع</w:t>
            </w:r>
          </w:p>
        </w:tc>
      </w:tr>
      <w:tr w:rsidR="00673C43" w14:paraId="5A662EFF" w14:textId="77777777">
        <w:trPr>
          <w:jc w:val="center"/>
        </w:trPr>
        <w:tc>
          <w:tcPr>
            <w:tcW w:w="1757" w:type="dxa"/>
          </w:tcPr>
          <w:p w14:paraId="5A7048D4" w14:textId="77777777" w:rsidR="00673C43" w:rsidRDefault="00673C43" w:rsidP="005442CC">
            <w:pPr>
              <w:bidi/>
              <w:spacing w:before="60" w:after="60"/>
            </w:pPr>
          </w:p>
        </w:tc>
        <w:tc>
          <w:tcPr>
            <w:tcW w:w="1757" w:type="dxa"/>
          </w:tcPr>
          <w:p w14:paraId="20A6D5C5" w14:textId="77777777" w:rsidR="00673C43" w:rsidRDefault="00000000" w:rsidP="005442CC">
            <w:pPr>
              <w:bidi/>
              <w:spacing w:before="60" w:after="60"/>
            </w:pPr>
            <w:r>
              <w:rPr>
                <w:sz w:val="24"/>
                <w:szCs w:val="24"/>
                <w:rtl/>
                <w:cs/>
              </w:rPr>
              <w:t>تحتفظ الشركة بموظفيها الأساسيين دون معدل دوران مرتفع.</w:t>
            </w:r>
          </w:p>
        </w:tc>
        <w:tc>
          <w:tcPr>
            <w:tcW w:w="1757" w:type="dxa"/>
          </w:tcPr>
          <w:p w14:paraId="3B63977F" w14:textId="77777777" w:rsidR="00673C43" w:rsidRDefault="00000000" w:rsidP="005442CC">
            <w:pPr>
              <w:bidi/>
              <w:spacing w:before="60" w:after="60"/>
            </w:pPr>
            <w:r>
              <w:rPr>
                <w:sz w:val="24"/>
                <w:szCs w:val="24"/>
                <w:rtl/>
                <w:cs/>
              </w:rPr>
              <w:t>٣.٩٩</w:t>
            </w:r>
          </w:p>
        </w:tc>
        <w:tc>
          <w:tcPr>
            <w:tcW w:w="1757" w:type="dxa"/>
          </w:tcPr>
          <w:p w14:paraId="76B7AE10" w14:textId="77777777" w:rsidR="00673C43" w:rsidRDefault="00000000" w:rsidP="005442CC">
            <w:pPr>
              <w:bidi/>
              <w:spacing w:before="60" w:after="60"/>
            </w:pPr>
            <w:r>
              <w:rPr>
                <w:sz w:val="24"/>
                <w:szCs w:val="24"/>
                <w:rtl/>
                <w:cs/>
              </w:rPr>
              <w:t>٠.٩٩</w:t>
            </w:r>
          </w:p>
        </w:tc>
        <w:tc>
          <w:tcPr>
            <w:tcW w:w="1757" w:type="dxa"/>
          </w:tcPr>
          <w:p w14:paraId="7F9D8E39" w14:textId="77777777" w:rsidR="00673C43" w:rsidRDefault="00000000" w:rsidP="005442CC">
            <w:pPr>
              <w:bidi/>
              <w:spacing w:before="60" w:after="60"/>
            </w:pPr>
            <w:r>
              <w:rPr>
                <w:sz w:val="24"/>
                <w:szCs w:val="24"/>
                <w:rtl/>
                <w:cs/>
              </w:rPr>
              <w:t>مرتفع</w:t>
            </w:r>
          </w:p>
        </w:tc>
      </w:tr>
      <w:tr w:rsidR="00673C43" w14:paraId="6B39EEF1" w14:textId="77777777">
        <w:trPr>
          <w:jc w:val="center"/>
        </w:trPr>
        <w:tc>
          <w:tcPr>
            <w:tcW w:w="1757" w:type="dxa"/>
          </w:tcPr>
          <w:p w14:paraId="1D25C415" w14:textId="77777777" w:rsidR="00673C43" w:rsidRDefault="00673C43" w:rsidP="005442CC">
            <w:pPr>
              <w:bidi/>
              <w:spacing w:before="60" w:after="60"/>
            </w:pPr>
          </w:p>
        </w:tc>
        <w:tc>
          <w:tcPr>
            <w:tcW w:w="1757" w:type="dxa"/>
          </w:tcPr>
          <w:p w14:paraId="4CE00C21" w14:textId="77777777" w:rsidR="00673C43" w:rsidRDefault="00000000" w:rsidP="005442CC">
            <w:pPr>
              <w:bidi/>
              <w:spacing w:before="60" w:after="60"/>
            </w:pPr>
            <w:r>
              <w:rPr>
                <w:sz w:val="24"/>
                <w:szCs w:val="24"/>
                <w:rtl/>
                <w:cs/>
              </w:rPr>
              <w:t>تمتلك الشركة قدرة على جذب تمويل إضافي يدعم استمرارها.</w:t>
            </w:r>
          </w:p>
        </w:tc>
        <w:tc>
          <w:tcPr>
            <w:tcW w:w="1757" w:type="dxa"/>
          </w:tcPr>
          <w:p w14:paraId="4A3E3829" w14:textId="77777777" w:rsidR="00673C43" w:rsidRDefault="00000000" w:rsidP="005442CC">
            <w:pPr>
              <w:bidi/>
              <w:spacing w:before="60" w:after="60"/>
            </w:pPr>
            <w:r>
              <w:rPr>
                <w:sz w:val="24"/>
                <w:szCs w:val="24"/>
                <w:rtl/>
                <w:cs/>
              </w:rPr>
              <w:t>٣.٨٨</w:t>
            </w:r>
          </w:p>
        </w:tc>
        <w:tc>
          <w:tcPr>
            <w:tcW w:w="1757" w:type="dxa"/>
          </w:tcPr>
          <w:p w14:paraId="4FFD657E" w14:textId="77777777" w:rsidR="00673C43" w:rsidRDefault="00000000" w:rsidP="005442CC">
            <w:pPr>
              <w:bidi/>
              <w:spacing w:before="60" w:after="60"/>
            </w:pPr>
            <w:r>
              <w:rPr>
                <w:sz w:val="24"/>
                <w:szCs w:val="24"/>
                <w:rtl/>
                <w:cs/>
              </w:rPr>
              <w:t>١.٠٧</w:t>
            </w:r>
          </w:p>
        </w:tc>
        <w:tc>
          <w:tcPr>
            <w:tcW w:w="1757" w:type="dxa"/>
          </w:tcPr>
          <w:p w14:paraId="472B827E" w14:textId="77777777" w:rsidR="00673C43" w:rsidRDefault="00000000" w:rsidP="005442CC">
            <w:pPr>
              <w:bidi/>
              <w:spacing w:before="60" w:after="60"/>
            </w:pPr>
            <w:r>
              <w:rPr>
                <w:sz w:val="24"/>
                <w:szCs w:val="24"/>
                <w:rtl/>
                <w:cs/>
              </w:rPr>
              <w:t>مرتفع</w:t>
            </w:r>
          </w:p>
        </w:tc>
      </w:tr>
    </w:tbl>
    <w:p w14:paraId="28908538" w14:textId="77777777" w:rsidR="00673C43" w:rsidRDefault="00673C43" w:rsidP="005442CC">
      <w:pPr>
        <w:bidi/>
        <w:spacing w:after="0" w:line="240" w:lineRule="auto"/>
      </w:pPr>
    </w:p>
    <w:p w14:paraId="4B537DF3" w14:textId="77777777" w:rsidR="00673C43" w:rsidRDefault="00000000" w:rsidP="005442CC">
      <w:pPr>
        <w:bidi/>
        <w:spacing w:after="120" w:line="360" w:lineRule="auto"/>
      </w:pPr>
      <w:r>
        <w:rPr>
          <w:szCs w:val="28"/>
          <w:rtl/>
          <w:cs/>
        </w:rPr>
        <w:t>وعبارات كل محور مرتّبة في الجدول تنازليًا وفق متوسطها الحسابي.</w:t>
      </w:r>
    </w:p>
    <w:p w14:paraId="5D13AD7D" w14:textId="77777777" w:rsidR="00673C43" w:rsidRDefault="00000000" w:rsidP="005442CC">
      <w:pPr>
        <w:keepNext/>
        <w:bidi/>
        <w:spacing w:before="240" w:after="120" w:line="240" w:lineRule="auto"/>
        <w:outlineLvl w:val="1"/>
      </w:pPr>
      <w:bookmarkStart w:id="64" w:name="_Toc237121080"/>
      <w:r>
        <w:rPr>
          <w:b/>
          <w:bCs/>
          <w:color w:val="0E2A47"/>
          <w:sz w:val="32"/>
          <w:szCs w:val="32"/>
          <w:rtl/>
          <w:cs/>
        </w:rPr>
        <w:t>٤.٤ نتائج فحص افتراضات تحليل الانحدار</w:t>
      </w:r>
      <w:bookmarkEnd w:id="64"/>
    </w:p>
    <w:p w14:paraId="56F388EC" w14:textId="77777777" w:rsidR="00673C43" w:rsidRDefault="00000000" w:rsidP="005442CC">
      <w:pPr>
        <w:bidi/>
        <w:spacing w:after="120" w:line="360" w:lineRule="auto"/>
      </w:pPr>
      <w:r>
        <w:rPr>
          <w:szCs w:val="28"/>
          <w:rtl/>
          <w:cs/>
        </w:rPr>
        <w:t>قبل إجراء تحليل الانحدار الخطي المتعدد، فُحصت افتراضاته الأساسية على النحو الآتي.</w:t>
      </w:r>
    </w:p>
    <w:p w14:paraId="57D8B0E1" w14:textId="77777777" w:rsidR="00673C43" w:rsidRDefault="00000000" w:rsidP="005442CC">
      <w:pPr>
        <w:bidi/>
        <w:spacing w:after="120" w:line="360" w:lineRule="auto"/>
      </w:pPr>
      <w:r>
        <w:rPr>
          <w:b/>
          <w:bCs/>
          <w:szCs w:val="28"/>
          <w:rtl/>
          <w:cs/>
        </w:rPr>
        <w:t>أولًا: اعتدالية توزيع البواقي.</w:t>
      </w:r>
      <w:r>
        <w:rPr>
          <w:szCs w:val="28"/>
          <w:rtl/>
          <w:cs/>
        </w:rPr>
        <w:t xml:space="preserve"> أُجري اختبار شابيرو–ويلك </w:t>
      </w:r>
      <w:r>
        <w:rPr>
          <w:rFonts w:ascii="Times New Roman" w:eastAsia="Times New Roman" w:hAnsi="Times New Roman" w:cs="Times New Roman"/>
          <w:szCs w:val="28"/>
        </w:rPr>
        <w:t>(Shapiro-Wilk)</w:t>
      </w:r>
      <w:r>
        <w:rPr>
          <w:szCs w:val="28"/>
          <w:rtl/>
          <w:cs/>
        </w:rPr>
        <w:t xml:space="preserve"> على بواقي النموذج، فبلغت قيمة الإحصاءة </w:t>
      </w:r>
      <w:r>
        <w:rPr>
          <w:rFonts w:ascii="Times New Roman" w:eastAsia="Times New Roman" w:hAnsi="Times New Roman" w:cs="Times New Roman"/>
          <w:szCs w:val="28"/>
        </w:rPr>
        <w:t>(W = ٠.٩٧٩)</w:t>
      </w:r>
      <w:r>
        <w:rPr>
          <w:szCs w:val="28"/>
          <w:rtl/>
          <w:cs/>
        </w:rPr>
        <w:t xml:space="preserve"> عند مستوى دلالة (٠.٢٧٦)، وهي غير دالة إحصائيًا، ما يعني عدم رفض فرضية اعتدالية توزيع البواقي، وتحقّق هذا الافتراض.</w:t>
      </w:r>
    </w:p>
    <w:p w14:paraId="2F069E34" w14:textId="77777777" w:rsidR="00673C43" w:rsidRDefault="00000000" w:rsidP="005442CC">
      <w:pPr>
        <w:bidi/>
        <w:spacing w:after="120" w:line="360" w:lineRule="auto"/>
      </w:pPr>
      <w:r>
        <w:rPr>
          <w:b/>
          <w:bCs/>
          <w:szCs w:val="28"/>
          <w:rtl/>
          <w:cs/>
        </w:rPr>
        <w:lastRenderedPageBreak/>
        <w:t>ثانيًا: استقلالية البواقي.</w:t>
      </w:r>
      <w:r>
        <w:rPr>
          <w:szCs w:val="28"/>
          <w:rtl/>
          <w:cs/>
        </w:rPr>
        <w:t xml:space="preserve"> بلغت قيمة اختبار ديربن–واتسون </w:t>
      </w:r>
      <w:r>
        <w:rPr>
          <w:rFonts w:ascii="Times New Roman" w:eastAsia="Times New Roman" w:hAnsi="Times New Roman" w:cs="Times New Roman"/>
          <w:szCs w:val="28"/>
        </w:rPr>
        <w:t>(Durbin-Watson)</w:t>
      </w:r>
      <w:r>
        <w:rPr>
          <w:szCs w:val="28"/>
          <w:rtl/>
          <w:cs/>
        </w:rPr>
        <w:t xml:space="preserve"> (١.٨٥٤)، وهي تقع ضمن المدى المقبول (١.٥ – ٢.٥)، ما يشير إلى استقلالية البواقي وانتفاء الارتباط الذاتي بينها.</w:t>
      </w:r>
    </w:p>
    <w:p w14:paraId="2BEFEB09" w14:textId="77777777" w:rsidR="00673C43" w:rsidRDefault="00000000" w:rsidP="005442CC">
      <w:pPr>
        <w:bidi/>
        <w:spacing w:after="120" w:line="360" w:lineRule="auto"/>
      </w:pPr>
      <w:r>
        <w:rPr>
          <w:b/>
          <w:bCs/>
          <w:szCs w:val="28"/>
          <w:rtl/>
          <w:cs/>
        </w:rPr>
        <w:t>ثالثًا: انتفاء التعدد الخطي.</w:t>
      </w:r>
      <w:r>
        <w:rPr>
          <w:szCs w:val="28"/>
          <w:rtl/>
          <w:cs/>
        </w:rPr>
        <w:t xml:space="preserve"> حُسِب معامل تضخم التباين </w:t>
      </w:r>
      <w:r>
        <w:rPr>
          <w:rFonts w:ascii="Times New Roman" w:eastAsia="Times New Roman" w:hAnsi="Times New Roman" w:cs="Times New Roman"/>
          <w:szCs w:val="28"/>
        </w:rPr>
        <w:t>(VIF)</w:t>
      </w:r>
      <w:r>
        <w:rPr>
          <w:szCs w:val="28"/>
          <w:rtl/>
          <w:cs/>
        </w:rPr>
        <w:t xml:space="preserve"> ومعامل التباين المسموح </w:t>
      </w:r>
      <w:r>
        <w:rPr>
          <w:rFonts w:ascii="Times New Roman" w:eastAsia="Times New Roman" w:hAnsi="Times New Roman" w:cs="Times New Roman"/>
          <w:szCs w:val="28"/>
        </w:rPr>
        <w:t>(Tolerance)</w:t>
      </w:r>
      <w:r>
        <w:rPr>
          <w:szCs w:val="28"/>
          <w:rtl/>
          <w:cs/>
        </w:rPr>
        <w:t xml:space="preserve"> لكل متغير مستقل.</w:t>
      </w:r>
    </w:p>
    <w:p w14:paraId="2E189050" w14:textId="77777777" w:rsidR="00673C43" w:rsidRDefault="00000000" w:rsidP="005442CC">
      <w:pPr>
        <w:pStyle w:val="TableCaption"/>
        <w:jc w:val="left"/>
        <w:outlineLvl w:val="7"/>
      </w:pPr>
      <w:r>
        <w:rPr>
          <w:bCs/>
          <w:color w:val="0E2A47"/>
          <w:szCs w:val="26"/>
          <w:rtl/>
          <w:cs/>
        </w:rPr>
        <w:t>جدول (١٠): نتائج فحص التعدد الخطي بين المتغيرات المستقلة</w:t>
      </w:r>
    </w:p>
    <w:tbl>
      <w:tblPr>
        <w:tblStyle w:val="afa"/>
        <w:bidiVisual/>
        <w:tblW w:w="0" w:type="auto"/>
        <w:jc w:val="center"/>
        <w:tblLook w:val="04A0" w:firstRow="1" w:lastRow="0" w:firstColumn="1" w:lastColumn="0" w:noHBand="0" w:noVBand="1"/>
      </w:tblPr>
      <w:tblGrid>
        <w:gridCol w:w="2929"/>
        <w:gridCol w:w="2929"/>
        <w:gridCol w:w="2929"/>
      </w:tblGrid>
      <w:tr w:rsidR="00673C43" w14:paraId="779B8A92" w14:textId="77777777">
        <w:trPr>
          <w:jc w:val="center"/>
        </w:trPr>
        <w:tc>
          <w:tcPr>
            <w:tcW w:w="2929" w:type="dxa"/>
            <w:shd w:val="clear" w:color="auto" w:fill="E8F4FB"/>
          </w:tcPr>
          <w:p w14:paraId="7F6510F2" w14:textId="77777777" w:rsidR="00673C43" w:rsidRDefault="00000000" w:rsidP="005442CC">
            <w:pPr>
              <w:bidi/>
              <w:spacing w:before="60" w:after="60"/>
            </w:pPr>
            <w:r>
              <w:rPr>
                <w:b/>
                <w:bCs/>
                <w:color w:val="0E2A47"/>
                <w:sz w:val="24"/>
                <w:szCs w:val="24"/>
                <w:rtl/>
                <w:cs/>
              </w:rPr>
              <w:t>المتغير المستقل</w:t>
            </w:r>
          </w:p>
        </w:tc>
        <w:tc>
          <w:tcPr>
            <w:tcW w:w="2929" w:type="dxa"/>
            <w:shd w:val="clear" w:color="auto" w:fill="E8F4FB"/>
          </w:tcPr>
          <w:p w14:paraId="6348037B" w14:textId="77777777" w:rsidR="00673C43" w:rsidRDefault="00000000" w:rsidP="005442CC">
            <w:pPr>
              <w:bidi/>
              <w:spacing w:before="60" w:after="60"/>
            </w:pPr>
            <w:r>
              <w:rPr>
                <w:b/>
                <w:bCs/>
                <w:color w:val="0E2A47"/>
                <w:sz w:val="24"/>
                <w:szCs w:val="24"/>
                <w:rtl/>
                <w:cs/>
              </w:rPr>
              <w:t>معامل التباين المسموح (Tolerance)</w:t>
            </w:r>
          </w:p>
        </w:tc>
        <w:tc>
          <w:tcPr>
            <w:tcW w:w="2929" w:type="dxa"/>
            <w:shd w:val="clear" w:color="auto" w:fill="E8F4FB"/>
          </w:tcPr>
          <w:p w14:paraId="5CBA715B" w14:textId="77777777" w:rsidR="00673C43" w:rsidRDefault="00000000" w:rsidP="005442CC">
            <w:pPr>
              <w:bidi/>
              <w:spacing w:before="60" w:after="60"/>
            </w:pPr>
            <w:r>
              <w:rPr>
                <w:b/>
                <w:bCs/>
                <w:color w:val="0E2A47"/>
                <w:sz w:val="24"/>
                <w:szCs w:val="24"/>
                <w:rtl/>
                <w:cs/>
              </w:rPr>
              <w:t>معامل تضخم التباين (VIF)</w:t>
            </w:r>
          </w:p>
        </w:tc>
      </w:tr>
      <w:tr w:rsidR="00673C43" w14:paraId="447969AF" w14:textId="77777777">
        <w:trPr>
          <w:jc w:val="center"/>
        </w:trPr>
        <w:tc>
          <w:tcPr>
            <w:tcW w:w="2929" w:type="dxa"/>
          </w:tcPr>
          <w:p w14:paraId="251FED11" w14:textId="77777777" w:rsidR="00673C43" w:rsidRDefault="00000000" w:rsidP="005442CC">
            <w:pPr>
              <w:bidi/>
              <w:spacing w:before="60" w:after="60"/>
            </w:pPr>
            <w:r>
              <w:rPr>
                <w:sz w:val="24"/>
                <w:szCs w:val="24"/>
                <w:rtl/>
                <w:cs/>
              </w:rPr>
              <w:t>التمويل وإتاحته</w:t>
            </w:r>
          </w:p>
        </w:tc>
        <w:tc>
          <w:tcPr>
            <w:tcW w:w="2929" w:type="dxa"/>
          </w:tcPr>
          <w:p w14:paraId="54D6598D" w14:textId="77777777" w:rsidR="00673C43" w:rsidRDefault="00000000" w:rsidP="005442CC">
            <w:pPr>
              <w:bidi/>
              <w:spacing w:before="60" w:after="60"/>
            </w:pPr>
            <w:r>
              <w:rPr>
                <w:sz w:val="24"/>
                <w:szCs w:val="24"/>
                <w:rtl/>
                <w:cs/>
              </w:rPr>
              <w:t>٠.٦٢٠</w:t>
            </w:r>
          </w:p>
        </w:tc>
        <w:tc>
          <w:tcPr>
            <w:tcW w:w="2929" w:type="dxa"/>
          </w:tcPr>
          <w:p w14:paraId="3E364ECA" w14:textId="77777777" w:rsidR="00673C43" w:rsidRDefault="00000000" w:rsidP="005442CC">
            <w:pPr>
              <w:bidi/>
              <w:spacing w:before="60" w:after="60"/>
            </w:pPr>
            <w:r>
              <w:rPr>
                <w:sz w:val="24"/>
                <w:szCs w:val="24"/>
                <w:rtl/>
                <w:cs/>
              </w:rPr>
              <w:t>١.٦١٤</w:t>
            </w:r>
          </w:p>
        </w:tc>
      </w:tr>
      <w:tr w:rsidR="00673C43" w14:paraId="04856DE9" w14:textId="77777777">
        <w:trPr>
          <w:jc w:val="center"/>
        </w:trPr>
        <w:tc>
          <w:tcPr>
            <w:tcW w:w="2929" w:type="dxa"/>
          </w:tcPr>
          <w:p w14:paraId="00D8314D" w14:textId="77777777" w:rsidR="00673C43" w:rsidRDefault="00000000" w:rsidP="005442CC">
            <w:pPr>
              <w:bidi/>
              <w:spacing w:before="60" w:after="60"/>
            </w:pPr>
            <w:r>
              <w:rPr>
                <w:sz w:val="24"/>
                <w:szCs w:val="24"/>
                <w:rtl/>
                <w:cs/>
              </w:rPr>
              <w:t>الكفاءات الريادية والقيادية</w:t>
            </w:r>
          </w:p>
        </w:tc>
        <w:tc>
          <w:tcPr>
            <w:tcW w:w="2929" w:type="dxa"/>
          </w:tcPr>
          <w:p w14:paraId="00E7F878" w14:textId="77777777" w:rsidR="00673C43" w:rsidRDefault="00000000" w:rsidP="005442CC">
            <w:pPr>
              <w:bidi/>
              <w:spacing w:before="60" w:after="60"/>
            </w:pPr>
            <w:r>
              <w:rPr>
                <w:sz w:val="24"/>
                <w:szCs w:val="24"/>
                <w:rtl/>
                <w:cs/>
              </w:rPr>
              <w:t>٠.٩٢٥</w:t>
            </w:r>
          </w:p>
        </w:tc>
        <w:tc>
          <w:tcPr>
            <w:tcW w:w="2929" w:type="dxa"/>
          </w:tcPr>
          <w:p w14:paraId="5E33CE7D" w14:textId="77777777" w:rsidR="00673C43" w:rsidRDefault="00000000" w:rsidP="005442CC">
            <w:pPr>
              <w:bidi/>
              <w:spacing w:before="60" w:after="60"/>
            </w:pPr>
            <w:r>
              <w:rPr>
                <w:sz w:val="24"/>
                <w:szCs w:val="24"/>
                <w:rtl/>
                <w:cs/>
              </w:rPr>
              <w:t>١.٠٨١</w:t>
            </w:r>
          </w:p>
        </w:tc>
      </w:tr>
      <w:tr w:rsidR="00673C43" w14:paraId="3FD77579" w14:textId="77777777">
        <w:trPr>
          <w:jc w:val="center"/>
        </w:trPr>
        <w:tc>
          <w:tcPr>
            <w:tcW w:w="2929" w:type="dxa"/>
          </w:tcPr>
          <w:p w14:paraId="0DD63C5E" w14:textId="77777777" w:rsidR="00673C43" w:rsidRDefault="00000000" w:rsidP="005442CC">
            <w:pPr>
              <w:bidi/>
              <w:spacing w:before="60" w:after="60"/>
            </w:pPr>
            <w:r>
              <w:rPr>
                <w:sz w:val="24"/>
                <w:szCs w:val="24"/>
                <w:rtl/>
                <w:cs/>
              </w:rPr>
              <w:t>الدعم الحكومي والبيئة التنظيمية</w:t>
            </w:r>
          </w:p>
        </w:tc>
        <w:tc>
          <w:tcPr>
            <w:tcW w:w="2929" w:type="dxa"/>
          </w:tcPr>
          <w:p w14:paraId="6ED6A8E1" w14:textId="77777777" w:rsidR="00673C43" w:rsidRDefault="00000000" w:rsidP="005442CC">
            <w:pPr>
              <w:bidi/>
              <w:spacing w:before="60" w:after="60"/>
            </w:pPr>
            <w:r>
              <w:rPr>
                <w:sz w:val="24"/>
                <w:szCs w:val="24"/>
                <w:rtl/>
                <w:cs/>
              </w:rPr>
              <w:t>٠.٥٨٥</w:t>
            </w:r>
          </w:p>
        </w:tc>
        <w:tc>
          <w:tcPr>
            <w:tcW w:w="2929" w:type="dxa"/>
          </w:tcPr>
          <w:p w14:paraId="3C19AB90" w14:textId="77777777" w:rsidR="00673C43" w:rsidRDefault="00000000" w:rsidP="005442CC">
            <w:pPr>
              <w:bidi/>
              <w:spacing w:before="60" w:after="60"/>
            </w:pPr>
            <w:r>
              <w:rPr>
                <w:sz w:val="24"/>
                <w:szCs w:val="24"/>
                <w:rtl/>
                <w:cs/>
              </w:rPr>
              <w:t>١.٧٠٨</w:t>
            </w:r>
          </w:p>
        </w:tc>
      </w:tr>
    </w:tbl>
    <w:p w14:paraId="47C28BB5" w14:textId="77777777" w:rsidR="00673C43" w:rsidRDefault="00673C43" w:rsidP="005442CC">
      <w:pPr>
        <w:bidi/>
        <w:spacing w:after="0" w:line="240" w:lineRule="auto"/>
      </w:pPr>
    </w:p>
    <w:p w14:paraId="0D76760C" w14:textId="77777777" w:rsidR="00673C43" w:rsidRDefault="00000000" w:rsidP="005442CC">
      <w:pPr>
        <w:bidi/>
        <w:spacing w:after="120" w:line="360" w:lineRule="auto"/>
      </w:pPr>
      <w:r>
        <w:rPr>
          <w:szCs w:val="28"/>
          <w:rtl/>
          <w:cs/>
        </w:rPr>
        <w:t>جاءت جميع قيم معامل تضخم التباين أقل من (١٠)، وجميع قيم التباين المسموح أكبر من (٠.١٠)، ما يدل على انتفاء مشكلة التعدد الخطي بين المتغيرات المستقلة، ومن ثمّ صلاحية إدخالها معًا في نموذج انحدار واحد.</w:t>
      </w:r>
    </w:p>
    <w:p w14:paraId="149B754A" w14:textId="77777777" w:rsidR="00673C43" w:rsidRDefault="00000000" w:rsidP="005442CC">
      <w:pPr>
        <w:keepNext/>
        <w:bidi/>
        <w:spacing w:before="240" w:after="120" w:line="240" w:lineRule="auto"/>
        <w:outlineLvl w:val="1"/>
      </w:pPr>
      <w:bookmarkStart w:id="65" w:name="_Toc237121081"/>
      <w:r>
        <w:rPr>
          <w:b/>
          <w:bCs/>
          <w:color w:val="0E2A47"/>
          <w:sz w:val="32"/>
          <w:szCs w:val="32"/>
          <w:rtl/>
          <w:cs/>
        </w:rPr>
        <w:t>٤.٥ نتائج تحليل الارتباط بين متغيرات الدراسة</w:t>
      </w:r>
      <w:bookmarkEnd w:id="65"/>
    </w:p>
    <w:p w14:paraId="2AEF63F0" w14:textId="77777777" w:rsidR="00673C43" w:rsidRDefault="00000000" w:rsidP="005442CC">
      <w:pPr>
        <w:pStyle w:val="TableCaption"/>
        <w:jc w:val="left"/>
        <w:outlineLvl w:val="7"/>
      </w:pPr>
      <w:r>
        <w:rPr>
          <w:bCs/>
          <w:color w:val="0E2A47"/>
          <w:szCs w:val="26"/>
          <w:rtl/>
          <w:cs/>
        </w:rPr>
        <w:t>جدول (١١): مصفوفة معاملات ارتباط بيرسون بين متغيرات الدراسة</w:t>
      </w:r>
    </w:p>
    <w:tbl>
      <w:tblPr>
        <w:tblStyle w:val="afa"/>
        <w:bidiVisual/>
        <w:tblW w:w="0" w:type="auto"/>
        <w:jc w:val="center"/>
        <w:tblLook w:val="04A0" w:firstRow="1" w:lastRow="0" w:firstColumn="1" w:lastColumn="0" w:noHBand="0" w:noVBand="1"/>
      </w:tblPr>
      <w:tblGrid>
        <w:gridCol w:w="1757"/>
        <w:gridCol w:w="1757"/>
        <w:gridCol w:w="1757"/>
        <w:gridCol w:w="1757"/>
        <w:gridCol w:w="1757"/>
      </w:tblGrid>
      <w:tr w:rsidR="00673C43" w14:paraId="73CE56E4" w14:textId="77777777">
        <w:trPr>
          <w:jc w:val="center"/>
        </w:trPr>
        <w:tc>
          <w:tcPr>
            <w:tcW w:w="1757" w:type="dxa"/>
            <w:shd w:val="clear" w:color="auto" w:fill="E8F4FB"/>
          </w:tcPr>
          <w:p w14:paraId="3CD9AFAD" w14:textId="77777777" w:rsidR="00673C43" w:rsidRDefault="00000000" w:rsidP="005442CC">
            <w:pPr>
              <w:bidi/>
              <w:spacing w:before="60" w:after="60"/>
            </w:pPr>
            <w:r>
              <w:rPr>
                <w:b/>
                <w:bCs/>
                <w:color w:val="0E2A47"/>
                <w:sz w:val="24"/>
                <w:szCs w:val="24"/>
                <w:rtl/>
                <w:cs/>
              </w:rPr>
              <w:t>المتغير</w:t>
            </w:r>
          </w:p>
        </w:tc>
        <w:tc>
          <w:tcPr>
            <w:tcW w:w="1757" w:type="dxa"/>
            <w:shd w:val="clear" w:color="auto" w:fill="E8F4FB"/>
          </w:tcPr>
          <w:p w14:paraId="06355040" w14:textId="77777777" w:rsidR="00673C43" w:rsidRDefault="00000000" w:rsidP="005442CC">
            <w:pPr>
              <w:bidi/>
              <w:spacing w:before="60" w:after="60"/>
            </w:pPr>
            <w:r>
              <w:rPr>
                <w:b/>
                <w:bCs/>
                <w:color w:val="0E2A47"/>
                <w:sz w:val="24"/>
                <w:szCs w:val="24"/>
                <w:rtl/>
                <w:cs/>
              </w:rPr>
              <w:t>التمويل</w:t>
            </w:r>
          </w:p>
        </w:tc>
        <w:tc>
          <w:tcPr>
            <w:tcW w:w="1757" w:type="dxa"/>
            <w:shd w:val="clear" w:color="auto" w:fill="E8F4FB"/>
          </w:tcPr>
          <w:p w14:paraId="465456E8" w14:textId="77777777" w:rsidR="00673C43" w:rsidRDefault="00000000" w:rsidP="005442CC">
            <w:pPr>
              <w:bidi/>
              <w:spacing w:before="60" w:after="60"/>
            </w:pPr>
            <w:r>
              <w:rPr>
                <w:b/>
                <w:bCs/>
                <w:color w:val="0E2A47"/>
                <w:sz w:val="24"/>
                <w:szCs w:val="24"/>
                <w:rtl/>
                <w:cs/>
              </w:rPr>
              <w:t>الكفاءات</w:t>
            </w:r>
          </w:p>
        </w:tc>
        <w:tc>
          <w:tcPr>
            <w:tcW w:w="1757" w:type="dxa"/>
            <w:shd w:val="clear" w:color="auto" w:fill="E8F4FB"/>
          </w:tcPr>
          <w:p w14:paraId="2C96C9D7" w14:textId="77777777" w:rsidR="00673C43" w:rsidRDefault="00000000" w:rsidP="005442CC">
            <w:pPr>
              <w:bidi/>
              <w:spacing w:before="60" w:after="60"/>
            </w:pPr>
            <w:r>
              <w:rPr>
                <w:b/>
                <w:bCs/>
                <w:color w:val="0E2A47"/>
                <w:sz w:val="24"/>
                <w:szCs w:val="24"/>
                <w:rtl/>
                <w:cs/>
              </w:rPr>
              <w:t>الدعم الحكومي</w:t>
            </w:r>
          </w:p>
        </w:tc>
        <w:tc>
          <w:tcPr>
            <w:tcW w:w="1757" w:type="dxa"/>
            <w:shd w:val="clear" w:color="auto" w:fill="E8F4FB"/>
          </w:tcPr>
          <w:p w14:paraId="2FCA027E" w14:textId="77777777" w:rsidR="00673C43" w:rsidRDefault="00000000" w:rsidP="005442CC">
            <w:pPr>
              <w:bidi/>
              <w:spacing w:before="60" w:after="60"/>
            </w:pPr>
            <w:r>
              <w:rPr>
                <w:b/>
                <w:bCs/>
                <w:color w:val="0E2A47"/>
                <w:sz w:val="24"/>
                <w:szCs w:val="24"/>
                <w:rtl/>
                <w:cs/>
              </w:rPr>
              <w:t>الاستمرارية</w:t>
            </w:r>
          </w:p>
        </w:tc>
      </w:tr>
      <w:tr w:rsidR="00673C43" w14:paraId="51E15540" w14:textId="77777777">
        <w:trPr>
          <w:jc w:val="center"/>
        </w:trPr>
        <w:tc>
          <w:tcPr>
            <w:tcW w:w="1757" w:type="dxa"/>
          </w:tcPr>
          <w:p w14:paraId="4DE84EBB" w14:textId="77777777" w:rsidR="00673C43" w:rsidRDefault="00000000" w:rsidP="005442CC">
            <w:pPr>
              <w:bidi/>
              <w:spacing w:before="60" w:after="60"/>
            </w:pPr>
            <w:r>
              <w:rPr>
                <w:sz w:val="24"/>
                <w:szCs w:val="24"/>
                <w:rtl/>
                <w:cs/>
              </w:rPr>
              <w:t>التمويل وإتاحته</w:t>
            </w:r>
          </w:p>
        </w:tc>
        <w:tc>
          <w:tcPr>
            <w:tcW w:w="1757" w:type="dxa"/>
          </w:tcPr>
          <w:p w14:paraId="642136F8" w14:textId="77777777" w:rsidR="00673C43" w:rsidRDefault="00000000" w:rsidP="005442CC">
            <w:pPr>
              <w:bidi/>
              <w:spacing w:before="60" w:after="60"/>
            </w:pPr>
            <w:r>
              <w:rPr>
                <w:sz w:val="24"/>
                <w:szCs w:val="24"/>
                <w:rtl/>
                <w:cs/>
              </w:rPr>
              <w:t>١</w:t>
            </w:r>
          </w:p>
        </w:tc>
        <w:tc>
          <w:tcPr>
            <w:tcW w:w="1757" w:type="dxa"/>
          </w:tcPr>
          <w:p w14:paraId="6946BC88" w14:textId="77777777" w:rsidR="00673C43" w:rsidRDefault="00000000" w:rsidP="005442CC">
            <w:pPr>
              <w:bidi/>
              <w:spacing w:before="60" w:after="60"/>
            </w:pPr>
            <w:r>
              <w:rPr>
                <w:sz w:val="24"/>
                <w:szCs w:val="24"/>
                <w:rtl/>
                <w:cs/>
              </w:rPr>
              <w:t>٠.١٤٠</w:t>
            </w:r>
          </w:p>
        </w:tc>
        <w:tc>
          <w:tcPr>
            <w:tcW w:w="1757" w:type="dxa"/>
          </w:tcPr>
          <w:p w14:paraId="59BB9196" w14:textId="77777777" w:rsidR="00673C43" w:rsidRDefault="00000000" w:rsidP="005442CC">
            <w:pPr>
              <w:bidi/>
              <w:spacing w:before="60" w:after="60"/>
            </w:pPr>
            <w:r>
              <w:rPr>
                <w:sz w:val="24"/>
                <w:szCs w:val="24"/>
                <w:rtl/>
                <w:cs/>
              </w:rPr>
              <w:t>٠.٦١٦**</w:t>
            </w:r>
          </w:p>
        </w:tc>
        <w:tc>
          <w:tcPr>
            <w:tcW w:w="1757" w:type="dxa"/>
          </w:tcPr>
          <w:p w14:paraId="0BCCFBB7" w14:textId="77777777" w:rsidR="00673C43" w:rsidRDefault="00000000" w:rsidP="005442CC">
            <w:pPr>
              <w:bidi/>
              <w:spacing w:before="60" w:after="60"/>
            </w:pPr>
            <w:r>
              <w:rPr>
                <w:sz w:val="24"/>
                <w:szCs w:val="24"/>
                <w:rtl/>
                <w:cs/>
              </w:rPr>
              <w:t>٠.٤٣٥**</w:t>
            </w:r>
          </w:p>
        </w:tc>
      </w:tr>
      <w:tr w:rsidR="00673C43" w14:paraId="5F12DB25" w14:textId="77777777">
        <w:trPr>
          <w:jc w:val="center"/>
        </w:trPr>
        <w:tc>
          <w:tcPr>
            <w:tcW w:w="1757" w:type="dxa"/>
          </w:tcPr>
          <w:p w14:paraId="4C9053D0" w14:textId="77777777" w:rsidR="00673C43" w:rsidRDefault="00000000" w:rsidP="005442CC">
            <w:pPr>
              <w:bidi/>
              <w:spacing w:before="60" w:after="60"/>
            </w:pPr>
            <w:r>
              <w:rPr>
                <w:sz w:val="24"/>
                <w:szCs w:val="24"/>
                <w:rtl/>
                <w:cs/>
              </w:rPr>
              <w:t>الكفاءات الريادية والقيادية</w:t>
            </w:r>
          </w:p>
        </w:tc>
        <w:tc>
          <w:tcPr>
            <w:tcW w:w="1757" w:type="dxa"/>
          </w:tcPr>
          <w:p w14:paraId="57EC2B0D" w14:textId="77777777" w:rsidR="00673C43" w:rsidRDefault="00000000" w:rsidP="005442CC">
            <w:pPr>
              <w:bidi/>
              <w:spacing w:before="60" w:after="60"/>
            </w:pPr>
            <w:r>
              <w:rPr>
                <w:sz w:val="24"/>
                <w:szCs w:val="24"/>
                <w:rtl/>
                <w:cs/>
              </w:rPr>
              <w:t>٠.١٤٠</w:t>
            </w:r>
          </w:p>
        </w:tc>
        <w:tc>
          <w:tcPr>
            <w:tcW w:w="1757" w:type="dxa"/>
          </w:tcPr>
          <w:p w14:paraId="1A3C7F6C" w14:textId="77777777" w:rsidR="00673C43" w:rsidRDefault="00000000" w:rsidP="005442CC">
            <w:pPr>
              <w:bidi/>
              <w:spacing w:before="60" w:after="60"/>
            </w:pPr>
            <w:r>
              <w:rPr>
                <w:sz w:val="24"/>
                <w:szCs w:val="24"/>
                <w:rtl/>
                <w:cs/>
              </w:rPr>
              <w:t>١</w:t>
            </w:r>
          </w:p>
        </w:tc>
        <w:tc>
          <w:tcPr>
            <w:tcW w:w="1757" w:type="dxa"/>
          </w:tcPr>
          <w:p w14:paraId="1DF102B7" w14:textId="77777777" w:rsidR="00673C43" w:rsidRDefault="00000000" w:rsidP="005442CC">
            <w:pPr>
              <w:bidi/>
              <w:spacing w:before="60" w:after="60"/>
            </w:pPr>
            <w:r>
              <w:rPr>
                <w:sz w:val="24"/>
                <w:szCs w:val="24"/>
                <w:rtl/>
                <w:cs/>
              </w:rPr>
              <w:t>٠.٢٧١*</w:t>
            </w:r>
          </w:p>
        </w:tc>
        <w:tc>
          <w:tcPr>
            <w:tcW w:w="1757" w:type="dxa"/>
          </w:tcPr>
          <w:p w14:paraId="4201EDF6" w14:textId="77777777" w:rsidR="00673C43" w:rsidRDefault="00000000" w:rsidP="005442CC">
            <w:pPr>
              <w:bidi/>
              <w:spacing w:before="60" w:after="60"/>
            </w:pPr>
            <w:r>
              <w:rPr>
                <w:sz w:val="24"/>
                <w:szCs w:val="24"/>
                <w:rtl/>
                <w:cs/>
              </w:rPr>
              <w:t>٠.٧٠١**</w:t>
            </w:r>
          </w:p>
        </w:tc>
      </w:tr>
      <w:tr w:rsidR="00673C43" w14:paraId="5A7F542C" w14:textId="77777777">
        <w:trPr>
          <w:jc w:val="center"/>
        </w:trPr>
        <w:tc>
          <w:tcPr>
            <w:tcW w:w="1757" w:type="dxa"/>
          </w:tcPr>
          <w:p w14:paraId="716E000B" w14:textId="77777777" w:rsidR="00673C43" w:rsidRDefault="00000000" w:rsidP="005442CC">
            <w:pPr>
              <w:bidi/>
              <w:spacing w:before="60" w:after="60"/>
            </w:pPr>
            <w:r>
              <w:rPr>
                <w:sz w:val="24"/>
                <w:szCs w:val="24"/>
                <w:rtl/>
                <w:cs/>
              </w:rPr>
              <w:t>الدعم الحكومي والبيئة التنظيمية</w:t>
            </w:r>
          </w:p>
        </w:tc>
        <w:tc>
          <w:tcPr>
            <w:tcW w:w="1757" w:type="dxa"/>
          </w:tcPr>
          <w:p w14:paraId="24048B87" w14:textId="77777777" w:rsidR="00673C43" w:rsidRDefault="00000000" w:rsidP="005442CC">
            <w:pPr>
              <w:bidi/>
              <w:spacing w:before="60" w:after="60"/>
            </w:pPr>
            <w:r>
              <w:rPr>
                <w:sz w:val="24"/>
                <w:szCs w:val="24"/>
                <w:rtl/>
                <w:cs/>
              </w:rPr>
              <w:t>٠.٦١٦**</w:t>
            </w:r>
          </w:p>
        </w:tc>
        <w:tc>
          <w:tcPr>
            <w:tcW w:w="1757" w:type="dxa"/>
          </w:tcPr>
          <w:p w14:paraId="5D697250" w14:textId="77777777" w:rsidR="00673C43" w:rsidRDefault="00000000" w:rsidP="005442CC">
            <w:pPr>
              <w:bidi/>
              <w:spacing w:before="60" w:after="60"/>
            </w:pPr>
            <w:r>
              <w:rPr>
                <w:sz w:val="24"/>
                <w:szCs w:val="24"/>
                <w:rtl/>
                <w:cs/>
              </w:rPr>
              <w:t>٠.٢٧١*</w:t>
            </w:r>
          </w:p>
        </w:tc>
        <w:tc>
          <w:tcPr>
            <w:tcW w:w="1757" w:type="dxa"/>
          </w:tcPr>
          <w:p w14:paraId="315350B6" w14:textId="77777777" w:rsidR="00673C43" w:rsidRDefault="00000000" w:rsidP="005442CC">
            <w:pPr>
              <w:bidi/>
              <w:spacing w:before="60" w:after="60"/>
            </w:pPr>
            <w:r>
              <w:rPr>
                <w:sz w:val="24"/>
                <w:szCs w:val="24"/>
                <w:rtl/>
                <w:cs/>
              </w:rPr>
              <w:t>١</w:t>
            </w:r>
          </w:p>
        </w:tc>
        <w:tc>
          <w:tcPr>
            <w:tcW w:w="1757" w:type="dxa"/>
          </w:tcPr>
          <w:p w14:paraId="644C344D" w14:textId="77777777" w:rsidR="00673C43" w:rsidRDefault="00000000" w:rsidP="005442CC">
            <w:pPr>
              <w:bidi/>
              <w:spacing w:before="60" w:after="60"/>
            </w:pPr>
            <w:r>
              <w:rPr>
                <w:sz w:val="24"/>
                <w:szCs w:val="24"/>
                <w:rtl/>
                <w:cs/>
              </w:rPr>
              <w:t>٠.٥٤٢**</w:t>
            </w:r>
          </w:p>
        </w:tc>
      </w:tr>
      <w:tr w:rsidR="00673C43" w14:paraId="5009E50B" w14:textId="77777777">
        <w:trPr>
          <w:jc w:val="center"/>
        </w:trPr>
        <w:tc>
          <w:tcPr>
            <w:tcW w:w="1757" w:type="dxa"/>
          </w:tcPr>
          <w:p w14:paraId="61CD12E5" w14:textId="77777777" w:rsidR="00673C43" w:rsidRDefault="00000000" w:rsidP="005442CC">
            <w:pPr>
              <w:bidi/>
              <w:spacing w:before="60" w:after="60"/>
            </w:pPr>
            <w:r>
              <w:rPr>
                <w:sz w:val="24"/>
                <w:szCs w:val="24"/>
                <w:rtl/>
                <w:cs/>
              </w:rPr>
              <w:t>استمرارية الشركات الناشئة</w:t>
            </w:r>
          </w:p>
        </w:tc>
        <w:tc>
          <w:tcPr>
            <w:tcW w:w="1757" w:type="dxa"/>
          </w:tcPr>
          <w:p w14:paraId="135ABF26" w14:textId="77777777" w:rsidR="00673C43" w:rsidRDefault="00000000" w:rsidP="005442CC">
            <w:pPr>
              <w:bidi/>
              <w:spacing w:before="60" w:after="60"/>
            </w:pPr>
            <w:r>
              <w:rPr>
                <w:sz w:val="24"/>
                <w:szCs w:val="24"/>
                <w:rtl/>
                <w:cs/>
              </w:rPr>
              <w:t>٠.٤٣٥**</w:t>
            </w:r>
          </w:p>
        </w:tc>
        <w:tc>
          <w:tcPr>
            <w:tcW w:w="1757" w:type="dxa"/>
          </w:tcPr>
          <w:p w14:paraId="1B63D41F" w14:textId="77777777" w:rsidR="00673C43" w:rsidRDefault="00000000" w:rsidP="005442CC">
            <w:pPr>
              <w:bidi/>
              <w:spacing w:before="60" w:after="60"/>
            </w:pPr>
            <w:r>
              <w:rPr>
                <w:sz w:val="24"/>
                <w:szCs w:val="24"/>
                <w:rtl/>
                <w:cs/>
              </w:rPr>
              <w:t>٠.٧٠١**</w:t>
            </w:r>
          </w:p>
        </w:tc>
        <w:tc>
          <w:tcPr>
            <w:tcW w:w="1757" w:type="dxa"/>
          </w:tcPr>
          <w:p w14:paraId="5FCD6F65" w14:textId="77777777" w:rsidR="00673C43" w:rsidRDefault="00000000" w:rsidP="005442CC">
            <w:pPr>
              <w:bidi/>
              <w:spacing w:before="60" w:after="60"/>
            </w:pPr>
            <w:r>
              <w:rPr>
                <w:sz w:val="24"/>
                <w:szCs w:val="24"/>
                <w:rtl/>
                <w:cs/>
              </w:rPr>
              <w:t>٠.٥٤٢**</w:t>
            </w:r>
          </w:p>
        </w:tc>
        <w:tc>
          <w:tcPr>
            <w:tcW w:w="1757" w:type="dxa"/>
          </w:tcPr>
          <w:p w14:paraId="67375021" w14:textId="77777777" w:rsidR="00673C43" w:rsidRDefault="00000000" w:rsidP="005442CC">
            <w:pPr>
              <w:bidi/>
              <w:spacing w:before="60" w:after="60"/>
            </w:pPr>
            <w:r>
              <w:rPr>
                <w:sz w:val="24"/>
                <w:szCs w:val="24"/>
                <w:rtl/>
                <w:cs/>
              </w:rPr>
              <w:t>١</w:t>
            </w:r>
          </w:p>
        </w:tc>
      </w:tr>
    </w:tbl>
    <w:p w14:paraId="26A4B5C8" w14:textId="77777777" w:rsidR="00673C43" w:rsidRDefault="00673C43" w:rsidP="005442CC">
      <w:pPr>
        <w:bidi/>
        <w:spacing w:after="0" w:line="240" w:lineRule="auto"/>
      </w:pPr>
    </w:p>
    <w:p w14:paraId="17DE8AE2" w14:textId="77777777" w:rsidR="00673C43" w:rsidRDefault="00000000" w:rsidP="005442CC">
      <w:pPr>
        <w:bidi/>
        <w:spacing w:after="120" w:line="360" w:lineRule="auto"/>
      </w:pPr>
      <w:r>
        <w:rPr>
          <w:szCs w:val="28"/>
          <w:rtl/>
          <w:cs/>
        </w:rPr>
        <w:t>*(*) دالة عند مستوى ٠.٠٥ — (**) دالة عند مستوى ٠.٠١*</w:t>
      </w:r>
    </w:p>
    <w:p w14:paraId="4F82AFAE" w14:textId="77777777" w:rsidR="00673C43" w:rsidRDefault="00000000" w:rsidP="005442CC">
      <w:pPr>
        <w:bidi/>
        <w:spacing w:after="60" w:line="360" w:lineRule="auto"/>
        <w:ind w:right="454"/>
      </w:pPr>
      <w:r>
        <w:rPr>
          <w:szCs w:val="28"/>
          <w:rtl/>
          <w:cs/>
        </w:rPr>
        <w:lastRenderedPageBreak/>
        <w:t>— بلغ معامل الارتباط بين «التمويل وإتاحته» و«الاستمرارية» (٠.٤٣٥) عند مستوى دلالة (أقل من ٠.٠٠١)، وهي علاقة طردية متوسطة ودالة إحصائيًا.</w:t>
      </w:r>
    </w:p>
    <w:p w14:paraId="639A8D29" w14:textId="77777777" w:rsidR="00673C43" w:rsidRDefault="00000000" w:rsidP="005442CC">
      <w:pPr>
        <w:bidi/>
        <w:spacing w:after="60" w:line="360" w:lineRule="auto"/>
        <w:ind w:right="454"/>
      </w:pPr>
      <w:r>
        <w:rPr>
          <w:szCs w:val="28"/>
          <w:rtl/>
          <w:cs/>
        </w:rPr>
        <w:t>— بلغ معامل الارتباط بين «الكفاءات الريادية والقيادية» و«الاستمرارية» (٠.٧٠١) عند مستوى دلالة (أقل من ٠.٠٠١)، وهي علاقة طردية قوية ودالة إحصائيًا.</w:t>
      </w:r>
    </w:p>
    <w:p w14:paraId="3B264DC3" w14:textId="77777777" w:rsidR="00673C43" w:rsidRDefault="00000000" w:rsidP="005442CC">
      <w:pPr>
        <w:bidi/>
        <w:spacing w:after="60" w:line="360" w:lineRule="auto"/>
        <w:ind w:right="454"/>
      </w:pPr>
      <w:r>
        <w:rPr>
          <w:szCs w:val="28"/>
          <w:rtl/>
          <w:cs/>
        </w:rPr>
        <w:t>— بلغ معامل الارتباط بين «الدعم الحكومي والبيئة التنظيمية» و«الاستمرارية» (٠.٥٤٢) عند مستوى دلالة (أقل من ٠.٠٠١)، وهي علاقة طردية متوسطة ودالة إحصائيًا.</w:t>
      </w:r>
    </w:p>
    <w:p w14:paraId="478212F2" w14:textId="77777777" w:rsidR="00673C43" w:rsidRDefault="00000000" w:rsidP="005442CC">
      <w:pPr>
        <w:keepNext/>
        <w:bidi/>
        <w:spacing w:before="240" w:after="120" w:line="240" w:lineRule="auto"/>
        <w:outlineLvl w:val="1"/>
      </w:pPr>
      <w:bookmarkStart w:id="66" w:name="_Toc237121082"/>
      <w:r>
        <w:rPr>
          <w:b/>
          <w:bCs/>
          <w:color w:val="0E2A47"/>
          <w:sz w:val="32"/>
          <w:szCs w:val="32"/>
          <w:rtl/>
          <w:cs/>
        </w:rPr>
        <w:t>٤.٦ نتائج اختبار فرضيات الدراسة</w:t>
      </w:r>
      <w:bookmarkEnd w:id="66"/>
    </w:p>
    <w:p w14:paraId="641DB756" w14:textId="77777777" w:rsidR="00673C43" w:rsidRDefault="00000000" w:rsidP="005442CC">
      <w:pPr>
        <w:bidi/>
        <w:spacing w:after="120" w:line="360" w:lineRule="auto"/>
      </w:pPr>
      <w:r>
        <w:rPr>
          <w:szCs w:val="28"/>
          <w:rtl/>
          <w:cs/>
        </w:rPr>
        <w:t xml:space="preserve">لاختبار فرضيات الدراسة الثلاث، أُجري تحليل الانحدار الخطي المتعدد بإدخال المتغيرات المستقلة الثلاثة مجتمعةً </w:t>
      </w:r>
      <w:r>
        <w:rPr>
          <w:rFonts w:ascii="Times New Roman" w:eastAsia="Times New Roman" w:hAnsi="Times New Roman" w:cs="Times New Roman"/>
          <w:szCs w:val="28"/>
        </w:rPr>
        <w:t>(Enter Method)</w:t>
      </w:r>
      <w:r>
        <w:rPr>
          <w:szCs w:val="28"/>
          <w:rtl/>
          <w:cs/>
        </w:rPr>
        <w:t xml:space="preserve"> بوصف «استمرارية الشركات الناشئة» متغيرًا تابعًا.</w:t>
      </w:r>
    </w:p>
    <w:p w14:paraId="630F4DE2" w14:textId="77777777" w:rsidR="00673C43" w:rsidRDefault="00000000" w:rsidP="005442CC">
      <w:pPr>
        <w:keepNext/>
        <w:bidi/>
        <w:spacing w:before="240" w:after="120" w:line="240" w:lineRule="auto"/>
        <w:outlineLvl w:val="2"/>
      </w:pPr>
      <w:bookmarkStart w:id="67" w:name="_Toc237121083"/>
      <w:r>
        <w:rPr>
          <w:b/>
          <w:bCs/>
          <w:color w:val="0E2A47"/>
          <w:sz w:val="30"/>
          <w:szCs w:val="30"/>
          <w:rtl/>
          <w:cs/>
        </w:rPr>
        <w:t>٤.٦.١ جودة النموذج ككل</w:t>
      </w:r>
      <w:bookmarkEnd w:id="67"/>
    </w:p>
    <w:p w14:paraId="5D2BC9AA" w14:textId="77777777" w:rsidR="00673C43" w:rsidRDefault="00000000" w:rsidP="005442CC">
      <w:pPr>
        <w:pStyle w:val="TableCaption"/>
        <w:jc w:val="left"/>
        <w:outlineLvl w:val="7"/>
      </w:pPr>
      <w:r>
        <w:rPr>
          <w:bCs/>
          <w:color w:val="0E2A47"/>
          <w:szCs w:val="26"/>
          <w:rtl/>
          <w:cs/>
        </w:rPr>
        <w:t>جدول (١٢): ملخص نموذج الانحدار وتحليل التباين</w:t>
      </w:r>
    </w:p>
    <w:tbl>
      <w:tblPr>
        <w:tblStyle w:val="afa"/>
        <w:bidiVisual/>
        <w:tblW w:w="0" w:type="auto"/>
        <w:jc w:val="center"/>
        <w:tblLook w:val="04A0" w:firstRow="1" w:lastRow="0" w:firstColumn="1" w:lastColumn="0" w:noHBand="0" w:noVBand="1"/>
      </w:tblPr>
      <w:tblGrid>
        <w:gridCol w:w="1465"/>
        <w:gridCol w:w="1465"/>
        <w:gridCol w:w="1465"/>
        <w:gridCol w:w="1465"/>
        <w:gridCol w:w="1465"/>
        <w:gridCol w:w="1465"/>
      </w:tblGrid>
      <w:tr w:rsidR="00673C43" w14:paraId="5478B01D" w14:textId="77777777">
        <w:trPr>
          <w:jc w:val="center"/>
        </w:trPr>
        <w:tc>
          <w:tcPr>
            <w:tcW w:w="1465" w:type="dxa"/>
            <w:shd w:val="clear" w:color="auto" w:fill="E8F4FB"/>
          </w:tcPr>
          <w:p w14:paraId="73E4748B" w14:textId="77777777" w:rsidR="00673C43" w:rsidRDefault="00000000" w:rsidP="005442CC">
            <w:pPr>
              <w:bidi/>
              <w:spacing w:before="60" w:after="60"/>
            </w:pPr>
            <w:r>
              <w:rPr>
                <w:b/>
                <w:bCs/>
                <w:color w:val="0E2A47"/>
                <w:sz w:val="24"/>
                <w:szCs w:val="24"/>
                <w:rtl/>
                <w:cs/>
              </w:rPr>
              <w:t>معامل الارتباط المتعدد (R)</w:t>
            </w:r>
          </w:p>
        </w:tc>
        <w:tc>
          <w:tcPr>
            <w:tcW w:w="1465" w:type="dxa"/>
            <w:shd w:val="clear" w:color="auto" w:fill="E8F4FB"/>
          </w:tcPr>
          <w:p w14:paraId="1E57E705" w14:textId="77777777" w:rsidR="00673C43" w:rsidRDefault="00000000" w:rsidP="005442CC">
            <w:pPr>
              <w:bidi/>
              <w:spacing w:before="60" w:after="60"/>
            </w:pPr>
            <w:r>
              <w:rPr>
                <w:b/>
                <w:bCs/>
                <w:color w:val="0E2A47"/>
                <w:sz w:val="24"/>
                <w:szCs w:val="24"/>
                <w:rtl/>
                <w:cs/>
              </w:rPr>
              <w:t>معامل التحديد (R²)</w:t>
            </w:r>
          </w:p>
        </w:tc>
        <w:tc>
          <w:tcPr>
            <w:tcW w:w="1465" w:type="dxa"/>
            <w:shd w:val="clear" w:color="auto" w:fill="E8F4FB"/>
          </w:tcPr>
          <w:p w14:paraId="2D465B4C" w14:textId="77777777" w:rsidR="00673C43" w:rsidRDefault="00000000" w:rsidP="005442CC">
            <w:pPr>
              <w:bidi/>
              <w:spacing w:before="60" w:after="60"/>
            </w:pPr>
            <w:r>
              <w:rPr>
                <w:b/>
                <w:bCs/>
                <w:color w:val="0E2A47"/>
                <w:sz w:val="24"/>
                <w:szCs w:val="24"/>
                <w:rtl/>
                <w:cs/>
              </w:rPr>
              <w:t>معامل التحديد المعدَّل</w:t>
            </w:r>
          </w:p>
        </w:tc>
        <w:tc>
          <w:tcPr>
            <w:tcW w:w="1465" w:type="dxa"/>
            <w:shd w:val="clear" w:color="auto" w:fill="E8F4FB"/>
          </w:tcPr>
          <w:p w14:paraId="7F293A16" w14:textId="77777777" w:rsidR="00673C43" w:rsidRDefault="00000000" w:rsidP="005442CC">
            <w:pPr>
              <w:bidi/>
              <w:spacing w:before="60" w:after="60"/>
            </w:pPr>
            <w:r>
              <w:rPr>
                <w:b/>
                <w:bCs/>
                <w:color w:val="0E2A47"/>
                <w:sz w:val="24"/>
                <w:szCs w:val="24"/>
                <w:rtl/>
                <w:cs/>
              </w:rPr>
              <w:t>قيمة (ف)</w:t>
            </w:r>
          </w:p>
        </w:tc>
        <w:tc>
          <w:tcPr>
            <w:tcW w:w="1465" w:type="dxa"/>
            <w:shd w:val="clear" w:color="auto" w:fill="E8F4FB"/>
          </w:tcPr>
          <w:p w14:paraId="6BA66922" w14:textId="77777777" w:rsidR="00673C43" w:rsidRDefault="00000000" w:rsidP="005442CC">
            <w:pPr>
              <w:bidi/>
              <w:spacing w:before="60" w:after="60"/>
            </w:pPr>
            <w:r>
              <w:rPr>
                <w:b/>
                <w:bCs/>
                <w:color w:val="0E2A47"/>
                <w:sz w:val="24"/>
                <w:szCs w:val="24"/>
                <w:rtl/>
                <w:cs/>
              </w:rPr>
              <w:t>درجات الحرية</w:t>
            </w:r>
          </w:p>
        </w:tc>
        <w:tc>
          <w:tcPr>
            <w:tcW w:w="1465" w:type="dxa"/>
            <w:shd w:val="clear" w:color="auto" w:fill="E8F4FB"/>
          </w:tcPr>
          <w:p w14:paraId="6A1C2307" w14:textId="77777777" w:rsidR="00673C43" w:rsidRDefault="00000000" w:rsidP="005442CC">
            <w:pPr>
              <w:bidi/>
              <w:spacing w:before="60" w:after="60"/>
            </w:pPr>
            <w:r>
              <w:rPr>
                <w:b/>
                <w:bCs/>
                <w:color w:val="0E2A47"/>
                <w:sz w:val="24"/>
                <w:szCs w:val="24"/>
                <w:rtl/>
                <w:cs/>
              </w:rPr>
              <w:t>مستوى الدلالة</w:t>
            </w:r>
          </w:p>
        </w:tc>
      </w:tr>
      <w:tr w:rsidR="00673C43" w14:paraId="30B53339" w14:textId="77777777">
        <w:trPr>
          <w:jc w:val="center"/>
        </w:trPr>
        <w:tc>
          <w:tcPr>
            <w:tcW w:w="1465" w:type="dxa"/>
          </w:tcPr>
          <w:p w14:paraId="350929F1" w14:textId="77777777" w:rsidR="00673C43" w:rsidRDefault="00000000" w:rsidP="005442CC">
            <w:pPr>
              <w:bidi/>
              <w:spacing w:before="60" w:after="60"/>
            </w:pPr>
            <w:r>
              <w:rPr>
                <w:sz w:val="24"/>
                <w:szCs w:val="24"/>
                <w:rtl/>
                <w:cs/>
              </w:rPr>
              <w:t>٠.٨٠٤</w:t>
            </w:r>
          </w:p>
        </w:tc>
        <w:tc>
          <w:tcPr>
            <w:tcW w:w="1465" w:type="dxa"/>
          </w:tcPr>
          <w:p w14:paraId="3B9AE17C" w14:textId="77777777" w:rsidR="00673C43" w:rsidRDefault="00000000" w:rsidP="005442CC">
            <w:pPr>
              <w:bidi/>
              <w:spacing w:before="60" w:after="60"/>
            </w:pPr>
            <w:r>
              <w:rPr>
                <w:sz w:val="24"/>
                <w:szCs w:val="24"/>
                <w:rtl/>
                <w:cs/>
              </w:rPr>
              <w:t>٠.٦٤٧</w:t>
            </w:r>
          </w:p>
        </w:tc>
        <w:tc>
          <w:tcPr>
            <w:tcW w:w="1465" w:type="dxa"/>
          </w:tcPr>
          <w:p w14:paraId="3FC93135" w14:textId="77777777" w:rsidR="00673C43" w:rsidRDefault="00000000" w:rsidP="005442CC">
            <w:pPr>
              <w:bidi/>
              <w:spacing w:before="60" w:after="60"/>
            </w:pPr>
            <w:r>
              <w:rPr>
                <w:sz w:val="24"/>
                <w:szCs w:val="24"/>
                <w:rtl/>
                <w:cs/>
              </w:rPr>
              <w:t>٠.٦٣٢</w:t>
            </w:r>
          </w:p>
        </w:tc>
        <w:tc>
          <w:tcPr>
            <w:tcW w:w="1465" w:type="dxa"/>
          </w:tcPr>
          <w:p w14:paraId="24718BF5" w14:textId="77777777" w:rsidR="00673C43" w:rsidRDefault="00000000" w:rsidP="005442CC">
            <w:pPr>
              <w:bidi/>
              <w:spacing w:before="60" w:after="60"/>
            </w:pPr>
            <w:r>
              <w:rPr>
                <w:sz w:val="24"/>
                <w:szCs w:val="24"/>
                <w:rtl/>
                <w:cs/>
              </w:rPr>
              <w:t>٤٢.١٤٢</w:t>
            </w:r>
          </w:p>
        </w:tc>
        <w:tc>
          <w:tcPr>
            <w:tcW w:w="1465" w:type="dxa"/>
          </w:tcPr>
          <w:p w14:paraId="3312F758" w14:textId="77777777" w:rsidR="00673C43" w:rsidRDefault="00000000" w:rsidP="005442CC">
            <w:pPr>
              <w:bidi/>
              <w:spacing w:before="60" w:after="60"/>
            </w:pPr>
            <w:r>
              <w:rPr>
                <w:sz w:val="24"/>
                <w:szCs w:val="24"/>
                <w:rtl/>
                <w:cs/>
              </w:rPr>
              <w:t>٣ / ٦٩</w:t>
            </w:r>
          </w:p>
        </w:tc>
        <w:tc>
          <w:tcPr>
            <w:tcW w:w="1465" w:type="dxa"/>
          </w:tcPr>
          <w:p w14:paraId="79A7AD6D" w14:textId="77777777" w:rsidR="00673C43" w:rsidRDefault="00000000" w:rsidP="005442CC">
            <w:pPr>
              <w:bidi/>
              <w:spacing w:before="60" w:after="60"/>
            </w:pPr>
            <w:r>
              <w:rPr>
                <w:sz w:val="24"/>
                <w:szCs w:val="24"/>
                <w:rtl/>
                <w:cs/>
              </w:rPr>
              <w:t>أقل من ٠.٠٠١</w:t>
            </w:r>
          </w:p>
        </w:tc>
      </w:tr>
    </w:tbl>
    <w:p w14:paraId="327AD8AA" w14:textId="77777777" w:rsidR="00673C43" w:rsidRDefault="00673C43" w:rsidP="005442CC">
      <w:pPr>
        <w:bidi/>
        <w:spacing w:after="0" w:line="240" w:lineRule="auto"/>
      </w:pPr>
    </w:p>
    <w:p w14:paraId="2DD6CC1F" w14:textId="77777777" w:rsidR="00673C43" w:rsidRDefault="00000000" w:rsidP="005442CC">
      <w:pPr>
        <w:bidi/>
        <w:spacing w:after="120" w:line="360" w:lineRule="auto"/>
      </w:pPr>
      <w:r>
        <w:rPr>
          <w:szCs w:val="28"/>
          <w:rtl/>
          <w:cs/>
        </w:rPr>
        <w:t xml:space="preserve">بلغ معامل الارتباط المتعدد </w:t>
      </w:r>
      <w:r>
        <w:rPr>
          <w:rFonts w:ascii="Times New Roman" w:eastAsia="Times New Roman" w:hAnsi="Times New Roman" w:cs="Times New Roman"/>
          <w:szCs w:val="28"/>
        </w:rPr>
        <w:t>(R = ٠.٨٠٤)</w:t>
      </w:r>
      <w:r>
        <w:rPr>
          <w:szCs w:val="28"/>
          <w:rtl/>
          <w:cs/>
        </w:rPr>
        <w:t xml:space="preserve">، ومعامل التحديد </w:t>
      </w:r>
      <w:r>
        <w:rPr>
          <w:rFonts w:ascii="Times New Roman" w:eastAsia="Times New Roman" w:hAnsi="Times New Roman" w:cs="Times New Roman"/>
          <w:szCs w:val="28"/>
        </w:rPr>
        <w:t>(R² = ٠.٦٤٧)</w:t>
      </w:r>
      <w:r>
        <w:rPr>
          <w:szCs w:val="28"/>
          <w:rtl/>
          <w:cs/>
        </w:rPr>
        <w:t>، أي إن المتغيرات المستقلة الثلاثة مجتمعةً تفسّر ما نسبته (٦٤.٧٪) من التباين في استمرارية الشركات الناشئة، ويبقى الباقي (٣٥.٣٪) عائدًا إلى متغيرات أخرى لم يشملها النموذج أو إلى الخطأ العشوائي. وبلغ معامل التحديد المعدَّل (٠.٦٣٢). أما قيمة (ف) فبلغت (٤٢.١٤٢) عند مستوى دلالة (أقل من ٠.٠٠١)، وهي دالة إحصائيًا، ما يدل على معنوية النموذج ككل وصلاحيته لتفسير العلاقة محل الدراسة.</w:t>
      </w:r>
    </w:p>
    <w:p w14:paraId="24619D5A" w14:textId="77777777" w:rsidR="00673C43" w:rsidRDefault="00000000" w:rsidP="005442CC">
      <w:pPr>
        <w:keepNext/>
        <w:bidi/>
        <w:spacing w:before="240" w:after="120" w:line="240" w:lineRule="auto"/>
        <w:outlineLvl w:val="2"/>
      </w:pPr>
      <w:bookmarkStart w:id="68" w:name="_Toc237121084"/>
      <w:r>
        <w:rPr>
          <w:b/>
          <w:bCs/>
          <w:color w:val="0E2A47"/>
          <w:sz w:val="30"/>
          <w:szCs w:val="30"/>
          <w:rtl/>
          <w:cs/>
        </w:rPr>
        <w:lastRenderedPageBreak/>
        <w:t>٤.٦.٢ معاملات الانحدار واختبار الفرضيات الفرعية</w:t>
      </w:r>
      <w:bookmarkEnd w:id="68"/>
    </w:p>
    <w:p w14:paraId="4FDE423D" w14:textId="77777777" w:rsidR="00673C43" w:rsidRDefault="00000000" w:rsidP="005442CC">
      <w:pPr>
        <w:pStyle w:val="TableCaption"/>
        <w:jc w:val="left"/>
        <w:outlineLvl w:val="7"/>
      </w:pPr>
      <w:r>
        <w:rPr>
          <w:bCs/>
          <w:color w:val="0E2A47"/>
          <w:szCs w:val="26"/>
          <w:rtl/>
          <w:cs/>
        </w:rPr>
        <w:t>جدول (١٣): معاملات نموذج الانحدار الخطي المتعدد</w:t>
      </w:r>
    </w:p>
    <w:tbl>
      <w:tblPr>
        <w:tblStyle w:val="afa"/>
        <w:bidiVisual/>
        <w:tblW w:w="0" w:type="auto"/>
        <w:jc w:val="center"/>
        <w:tblLook w:val="04A0" w:firstRow="1" w:lastRow="0" w:firstColumn="1" w:lastColumn="0" w:noHBand="0" w:noVBand="1"/>
      </w:tblPr>
      <w:tblGrid>
        <w:gridCol w:w="1255"/>
        <w:gridCol w:w="1255"/>
        <w:gridCol w:w="1255"/>
        <w:gridCol w:w="1255"/>
        <w:gridCol w:w="1255"/>
        <w:gridCol w:w="1255"/>
        <w:gridCol w:w="1255"/>
      </w:tblGrid>
      <w:tr w:rsidR="00673C43" w14:paraId="613E76B5" w14:textId="77777777">
        <w:trPr>
          <w:jc w:val="center"/>
        </w:trPr>
        <w:tc>
          <w:tcPr>
            <w:tcW w:w="1255" w:type="dxa"/>
            <w:shd w:val="clear" w:color="auto" w:fill="E8F4FB"/>
          </w:tcPr>
          <w:p w14:paraId="1C9FEF03" w14:textId="77777777" w:rsidR="00673C43" w:rsidRDefault="00000000" w:rsidP="005442CC">
            <w:pPr>
              <w:bidi/>
              <w:spacing w:before="60" w:after="60"/>
            </w:pPr>
            <w:r>
              <w:rPr>
                <w:b/>
                <w:bCs/>
                <w:color w:val="0E2A47"/>
                <w:sz w:val="24"/>
                <w:szCs w:val="24"/>
                <w:rtl/>
                <w:cs/>
              </w:rPr>
              <w:t>المتغير المستقل</w:t>
            </w:r>
          </w:p>
        </w:tc>
        <w:tc>
          <w:tcPr>
            <w:tcW w:w="1255" w:type="dxa"/>
            <w:shd w:val="clear" w:color="auto" w:fill="E8F4FB"/>
          </w:tcPr>
          <w:p w14:paraId="3EA0F931" w14:textId="77777777" w:rsidR="00673C43" w:rsidRDefault="00000000" w:rsidP="005442CC">
            <w:pPr>
              <w:bidi/>
              <w:spacing w:before="60" w:after="60"/>
            </w:pPr>
            <w:r>
              <w:rPr>
                <w:b/>
                <w:bCs/>
                <w:color w:val="0E2A47"/>
                <w:sz w:val="24"/>
                <w:szCs w:val="24"/>
                <w:rtl/>
                <w:cs/>
              </w:rPr>
              <w:t>المعامل غير المعياري (B)</w:t>
            </w:r>
          </w:p>
        </w:tc>
        <w:tc>
          <w:tcPr>
            <w:tcW w:w="1255" w:type="dxa"/>
            <w:shd w:val="clear" w:color="auto" w:fill="E8F4FB"/>
          </w:tcPr>
          <w:p w14:paraId="4084A1FF" w14:textId="77777777" w:rsidR="00673C43" w:rsidRDefault="00000000" w:rsidP="005442CC">
            <w:pPr>
              <w:bidi/>
              <w:spacing w:before="60" w:after="60"/>
            </w:pPr>
            <w:r>
              <w:rPr>
                <w:b/>
                <w:bCs/>
                <w:color w:val="0E2A47"/>
                <w:sz w:val="24"/>
                <w:szCs w:val="24"/>
                <w:rtl/>
                <w:cs/>
              </w:rPr>
              <w:t>الخطأ المعياري</w:t>
            </w:r>
          </w:p>
        </w:tc>
        <w:tc>
          <w:tcPr>
            <w:tcW w:w="1255" w:type="dxa"/>
            <w:shd w:val="clear" w:color="auto" w:fill="E8F4FB"/>
          </w:tcPr>
          <w:p w14:paraId="3B477B45" w14:textId="77777777" w:rsidR="00673C43" w:rsidRDefault="00000000" w:rsidP="005442CC">
            <w:pPr>
              <w:bidi/>
              <w:spacing w:before="60" w:after="60"/>
            </w:pPr>
            <w:r>
              <w:rPr>
                <w:b/>
                <w:bCs/>
                <w:color w:val="0E2A47"/>
                <w:sz w:val="24"/>
                <w:szCs w:val="24"/>
                <w:rtl/>
                <w:cs/>
              </w:rPr>
              <w:t>المعامل المعياري (بيتا)</w:t>
            </w:r>
          </w:p>
        </w:tc>
        <w:tc>
          <w:tcPr>
            <w:tcW w:w="1255" w:type="dxa"/>
            <w:shd w:val="clear" w:color="auto" w:fill="E8F4FB"/>
          </w:tcPr>
          <w:p w14:paraId="4050D26B" w14:textId="77777777" w:rsidR="00673C43" w:rsidRDefault="00000000" w:rsidP="005442CC">
            <w:pPr>
              <w:bidi/>
              <w:spacing w:before="60" w:after="60"/>
            </w:pPr>
            <w:r>
              <w:rPr>
                <w:b/>
                <w:bCs/>
                <w:color w:val="0E2A47"/>
                <w:sz w:val="24"/>
                <w:szCs w:val="24"/>
                <w:rtl/>
                <w:cs/>
              </w:rPr>
              <w:t>قيمة (ت)</w:t>
            </w:r>
          </w:p>
        </w:tc>
        <w:tc>
          <w:tcPr>
            <w:tcW w:w="1255" w:type="dxa"/>
            <w:shd w:val="clear" w:color="auto" w:fill="E8F4FB"/>
          </w:tcPr>
          <w:p w14:paraId="77A5303B" w14:textId="77777777" w:rsidR="00673C43" w:rsidRDefault="00000000" w:rsidP="005442CC">
            <w:pPr>
              <w:bidi/>
              <w:spacing w:before="60" w:after="60"/>
            </w:pPr>
            <w:r>
              <w:rPr>
                <w:b/>
                <w:bCs/>
                <w:color w:val="0E2A47"/>
                <w:sz w:val="24"/>
                <w:szCs w:val="24"/>
                <w:rtl/>
                <w:cs/>
              </w:rPr>
              <w:t>مستوى الدلالة</w:t>
            </w:r>
          </w:p>
        </w:tc>
        <w:tc>
          <w:tcPr>
            <w:tcW w:w="1255" w:type="dxa"/>
            <w:shd w:val="clear" w:color="auto" w:fill="E8F4FB"/>
          </w:tcPr>
          <w:p w14:paraId="17382DB7" w14:textId="77777777" w:rsidR="00673C43" w:rsidRDefault="00000000" w:rsidP="005442CC">
            <w:pPr>
              <w:bidi/>
              <w:spacing w:before="60" w:after="60"/>
            </w:pPr>
            <w:r>
              <w:rPr>
                <w:b/>
                <w:bCs/>
                <w:color w:val="0E2A47"/>
                <w:sz w:val="24"/>
                <w:szCs w:val="24"/>
                <w:rtl/>
                <w:cs/>
              </w:rPr>
              <w:t>فترة الثقة ٩٥٪</w:t>
            </w:r>
          </w:p>
        </w:tc>
      </w:tr>
      <w:tr w:rsidR="00673C43" w14:paraId="29ADA093" w14:textId="77777777">
        <w:trPr>
          <w:jc w:val="center"/>
        </w:trPr>
        <w:tc>
          <w:tcPr>
            <w:tcW w:w="1255" w:type="dxa"/>
          </w:tcPr>
          <w:p w14:paraId="345CE48E" w14:textId="77777777" w:rsidR="00673C43" w:rsidRDefault="00000000" w:rsidP="005442CC">
            <w:pPr>
              <w:bidi/>
              <w:spacing w:before="60" w:after="60"/>
            </w:pPr>
            <w:r>
              <w:rPr>
                <w:sz w:val="24"/>
                <w:szCs w:val="24"/>
                <w:rtl/>
                <w:cs/>
              </w:rPr>
              <w:t>الثابت</w:t>
            </w:r>
          </w:p>
        </w:tc>
        <w:tc>
          <w:tcPr>
            <w:tcW w:w="1255" w:type="dxa"/>
          </w:tcPr>
          <w:p w14:paraId="6AB8FD84" w14:textId="77777777" w:rsidR="00673C43" w:rsidRDefault="00000000" w:rsidP="005442CC">
            <w:pPr>
              <w:bidi/>
              <w:spacing w:before="60" w:after="60"/>
            </w:pPr>
            <w:r>
              <w:rPr>
                <w:sz w:val="24"/>
                <w:szCs w:val="24"/>
                <w:rtl/>
                <w:cs/>
              </w:rPr>
              <w:t>-٠.٣٢٧</w:t>
            </w:r>
          </w:p>
        </w:tc>
        <w:tc>
          <w:tcPr>
            <w:tcW w:w="1255" w:type="dxa"/>
          </w:tcPr>
          <w:p w14:paraId="55E29A4D" w14:textId="77777777" w:rsidR="00673C43" w:rsidRDefault="00000000" w:rsidP="005442CC">
            <w:pPr>
              <w:bidi/>
              <w:spacing w:before="60" w:after="60"/>
            </w:pPr>
            <w:r>
              <w:rPr>
                <w:sz w:val="24"/>
                <w:szCs w:val="24"/>
                <w:rtl/>
                <w:cs/>
              </w:rPr>
              <w:t>٠.٤٠٠</w:t>
            </w:r>
          </w:p>
        </w:tc>
        <w:tc>
          <w:tcPr>
            <w:tcW w:w="1255" w:type="dxa"/>
          </w:tcPr>
          <w:p w14:paraId="714664A5" w14:textId="77777777" w:rsidR="00673C43" w:rsidRDefault="00000000" w:rsidP="005442CC">
            <w:pPr>
              <w:bidi/>
              <w:spacing w:before="60" w:after="60"/>
            </w:pPr>
            <w:r>
              <w:rPr>
                <w:sz w:val="24"/>
                <w:szCs w:val="24"/>
                <w:rtl/>
                <w:cs/>
              </w:rPr>
              <w:t>—</w:t>
            </w:r>
          </w:p>
        </w:tc>
        <w:tc>
          <w:tcPr>
            <w:tcW w:w="1255" w:type="dxa"/>
          </w:tcPr>
          <w:p w14:paraId="349004A1" w14:textId="77777777" w:rsidR="00673C43" w:rsidRDefault="00000000" w:rsidP="005442CC">
            <w:pPr>
              <w:bidi/>
              <w:spacing w:before="60" w:after="60"/>
            </w:pPr>
            <w:r>
              <w:rPr>
                <w:sz w:val="24"/>
                <w:szCs w:val="24"/>
                <w:rtl/>
                <w:cs/>
              </w:rPr>
              <w:t>-٠.٨١٨</w:t>
            </w:r>
          </w:p>
        </w:tc>
        <w:tc>
          <w:tcPr>
            <w:tcW w:w="1255" w:type="dxa"/>
          </w:tcPr>
          <w:p w14:paraId="140E638A" w14:textId="77777777" w:rsidR="00673C43" w:rsidRDefault="00000000" w:rsidP="005442CC">
            <w:pPr>
              <w:bidi/>
              <w:spacing w:before="60" w:after="60"/>
            </w:pPr>
            <w:r>
              <w:rPr>
                <w:sz w:val="24"/>
                <w:szCs w:val="24"/>
                <w:rtl/>
                <w:cs/>
              </w:rPr>
              <w:t>٠.٤١٦</w:t>
            </w:r>
          </w:p>
        </w:tc>
        <w:tc>
          <w:tcPr>
            <w:tcW w:w="1255" w:type="dxa"/>
          </w:tcPr>
          <w:p w14:paraId="070D70D0" w14:textId="77777777" w:rsidR="00673C43" w:rsidRDefault="00000000" w:rsidP="005442CC">
            <w:pPr>
              <w:bidi/>
              <w:spacing w:before="60" w:after="60"/>
            </w:pPr>
            <w:r>
              <w:rPr>
                <w:sz w:val="24"/>
                <w:szCs w:val="24"/>
                <w:rtl/>
                <w:cs/>
              </w:rPr>
              <w:t>—</w:t>
            </w:r>
          </w:p>
        </w:tc>
      </w:tr>
      <w:tr w:rsidR="00673C43" w14:paraId="4A463668" w14:textId="77777777">
        <w:trPr>
          <w:jc w:val="center"/>
        </w:trPr>
        <w:tc>
          <w:tcPr>
            <w:tcW w:w="1255" w:type="dxa"/>
          </w:tcPr>
          <w:p w14:paraId="04F5E60C" w14:textId="77777777" w:rsidR="00673C43" w:rsidRDefault="00000000" w:rsidP="005442CC">
            <w:pPr>
              <w:bidi/>
              <w:spacing w:before="60" w:after="60"/>
            </w:pPr>
            <w:r>
              <w:rPr>
                <w:sz w:val="24"/>
                <w:szCs w:val="24"/>
                <w:rtl/>
                <w:cs/>
              </w:rPr>
              <w:t>التمويل وإتاحته</w:t>
            </w:r>
          </w:p>
        </w:tc>
        <w:tc>
          <w:tcPr>
            <w:tcW w:w="1255" w:type="dxa"/>
          </w:tcPr>
          <w:p w14:paraId="68870823" w14:textId="77777777" w:rsidR="00673C43" w:rsidRDefault="00000000" w:rsidP="005442CC">
            <w:pPr>
              <w:bidi/>
              <w:spacing w:before="60" w:after="60"/>
            </w:pPr>
            <w:r>
              <w:rPr>
                <w:sz w:val="24"/>
                <w:szCs w:val="24"/>
                <w:rtl/>
                <w:cs/>
              </w:rPr>
              <w:t>٠.١٣١</w:t>
            </w:r>
          </w:p>
        </w:tc>
        <w:tc>
          <w:tcPr>
            <w:tcW w:w="1255" w:type="dxa"/>
          </w:tcPr>
          <w:p w14:paraId="1F50263F" w14:textId="77777777" w:rsidR="00673C43" w:rsidRDefault="00000000" w:rsidP="005442CC">
            <w:pPr>
              <w:bidi/>
              <w:spacing w:before="60" w:after="60"/>
            </w:pPr>
            <w:r>
              <w:rPr>
                <w:sz w:val="24"/>
                <w:szCs w:val="24"/>
                <w:rtl/>
                <w:cs/>
              </w:rPr>
              <w:t>٠.٠٦٣</w:t>
            </w:r>
          </w:p>
        </w:tc>
        <w:tc>
          <w:tcPr>
            <w:tcW w:w="1255" w:type="dxa"/>
          </w:tcPr>
          <w:p w14:paraId="60D7F835" w14:textId="77777777" w:rsidR="00673C43" w:rsidRDefault="00000000" w:rsidP="005442CC">
            <w:pPr>
              <w:bidi/>
              <w:spacing w:before="60" w:after="60"/>
            </w:pPr>
            <w:r>
              <w:rPr>
                <w:sz w:val="24"/>
                <w:szCs w:val="24"/>
                <w:rtl/>
                <w:cs/>
              </w:rPr>
              <w:t>٠.١٩٠</w:t>
            </w:r>
          </w:p>
        </w:tc>
        <w:tc>
          <w:tcPr>
            <w:tcW w:w="1255" w:type="dxa"/>
          </w:tcPr>
          <w:p w14:paraId="5859E15E" w14:textId="77777777" w:rsidR="00673C43" w:rsidRDefault="00000000" w:rsidP="005442CC">
            <w:pPr>
              <w:bidi/>
              <w:spacing w:before="60" w:after="60"/>
            </w:pPr>
            <w:r>
              <w:rPr>
                <w:sz w:val="24"/>
                <w:szCs w:val="24"/>
                <w:rtl/>
                <w:cs/>
              </w:rPr>
              <w:t>٢.٠٨٦</w:t>
            </w:r>
          </w:p>
        </w:tc>
        <w:tc>
          <w:tcPr>
            <w:tcW w:w="1255" w:type="dxa"/>
          </w:tcPr>
          <w:p w14:paraId="0B27C45E" w14:textId="77777777" w:rsidR="00673C43" w:rsidRDefault="00000000" w:rsidP="005442CC">
            <w:pPr>
              <w:bidi/>
              <w:spacing w:before="60" w:after="60"/>
            </w:pPr>
            <w:r>
              <w:rPr>
                <w:sz w:val="24"/>
                <w:szCs w:val="24"/>
                <w:rtl/>
                <w:cs/>
              </w:rPr>
              <w:t>٠.٠٤١</w:t>
            </w:r>
          </w:p>
        </w:tc>
        <w:tc>
          <w:tcPr>
            <w:tcW w:w="1255" w:type="dxa"/>
          </w:tcPr>
          <w:p w14:paraId="0FA50F3C" w14:textId="77777777" w:rsidR="00673C43" w:rsidRDefault="00000000" w:rsidP="005442CC">
            <w:pPr>
              <w:bidi/>
              <w:spacing w:before="60" w:after="60"/>
            </w:pPr>
            <w:r>
              <w:rPr>
                <w:sz w:val="24"/>
                <w:szCs w:val="24"/>
                <w:rtl/>
                <w:cs/>
              </w:rPr>
              <w:t>[٠.٠٠٦ , ٠.٢٥٧]</w:t>
            </w:r>
          </w:p>
        </w:tc>
      </w:tr>
      <w:tr w:rsidR="00673C43" w14:paraId="52128FB2" w14:textId="77777777">
        <w:trPr>
          <w:jc w:val="center"/>
        </w:trPr>
        <w:tc>
          <w:tcPr>
            <w:tcW w:w="1255" w:type="dxa"/>
          </w:tcPr>
          <w:p w14:paraId="02A203CF" w14:textId="77777777" w:rsidR="00673C43" w:rsidRDefault="00000000" w:rsidP="005442CC">
            <w:pPr>
              <w:bidi/>
              <w:spacing w:before="60" w:after="60"/>
            </w:pPr>
            <w:r>
              <w:rPr>
                <w:sz w:val="24"/>
                <w:szCs w:val="24"/>
                <w:rtl/>
                <w:cs/>
              </w:rPr>
              <w:t>الكفاءات الريادية والقيادية</w:t>
            </w:r>
          </w:p>
        </w:tc>
        <w:tc>
          <w:tcPr>
            <w:tcW w:w="1255" w:type="dxa"/>
          </w:tcPr>
          <w:p w14:paraId="1C78CF61" w14:textId="77777777" w:rsidR="00673C43" w:rsidRDefault="00000000" w:rsidP="005442CC">
            <w:pPr>
              <w:bidi/>
              <w:spacing w:before="60" w:after="60"/>
            </w:pPr>
            <w:r>
              <w:rPr>
                <w:sz w:val="24"/>
                <w:szCs w:val="24"/>
                <w:rtl/>
                <w:cs/>
              </w:rPr>
              <w:t>٠.٧٣٢</w:t>
            </w:r>
          </w:p>
        </w:tc>
        <w:tc>
          <w:tcPr>
            <w:tcW w:w="1255" w:type="dxa"/>
          </w:tcPr>
          <w:p w14:paraId="61B8720A" w14:textId="77777777" w:rsidR="00673C43" w:rsidRDefault="00000000" w:rsidP="005442CC">
            <w:pPr>
              <w:bidi/>
              <w:spacing w:before="60" w:after="60"/>
            </w:pPr>
            <w:r>
              <w:rPr>
                <w:sz w:val="24"/>
                <w:szCs w:val="24"/>
                <w:rtl/>
                <w:cs/>
              </w:rPr>
              <w:t>٠.٠٩٠</w:t>
            </w:r>
          </w:p>
        </w:tc>
        <w:tc>
          <w:tcPr>
            <w:tcW w:w="1255" w:type="dxa"/>
          </w:tcPr>
          <w:p w14:paraId="7BFBC425" w14:textId="77777777" w:rsidR="00673C43" w:rsidRDefault="00000000" w:rsidP="005442CC">
            <w:pPr>
              <w:bidi/>
              <w:spacing w:before="60" w:after="60"/>
            </w:pPr>
            <w:r>
              <w:rPr>
                <w:sz w:val="24"/>
                <w:szCs w:val="24"/>
                <w:rtl/>
                <w:cs/>
              </w:rPr>
              <w:t>٠.٦٠٣</w:t>
            </w:r>
          </w:p>
        </w:tc>
        <w:tc>
          <w:tcPr>
            <w:tcW w:w="1255" w:type="dxa"/>
          </w:tcPr>
          <w:p w14:paraId="04A0A978" w14:textId="77777777" w:rsidR="00673C43" w:rsidRDefault="00000000" w:rsidP="005442CC">
            <w:pPr>
              <w:bidi/>
              <w:spacing w:before="60" w:after="60"/>
            </w:pPr>
            <w:r>
              <w:rPr>
                <w:sz w:val="24"/>
                <w:szCs w:val="24"/>
                <w:rtl/>
                <w:cs/>
              </w:rPr>
              <w:t>٨.١٠٧</w:t>
            </w:r>
          </w:p>
        </w:tc>
        <w:tc>
          <w:tcPr>
            <w:tcW w:w="1255" w:type="dxa"/>
          </w:tcPr>
          <w:p w14:paraId="229214F9" w14:textId="77777777" w:rsidR="00673C43" w:rsidRDefault="00000000" w:rsidP="005442CC">
            <w:pPr>
              <w:bidi/>
              <w:spacing w:before="60" w:after="60"/>
            </w:pPr>
            <w:r>
              <w:rPr>
                <w:sz w:val="24"/>
                <w:szCs w:val="24"/>
                <w:rtl/>
                <w:cs/>
              </w:rPr>
              <w:t>أقل من ٠.٠٠١</w:t>
            </w:r>
          </w:p>
        </w:tc>
        <w:tc>
          <w:tcPr>
            <w:tcW w:w="1255" w:type="dxa"/>
          </w:tcPr>
          <w:p w14:paraId="593B46A8" w14:textId="77777777" w:rsidR="00673C43" w:rsidRDefault="00000000" w:rsidP="005442CC">
            <w:pPr>
              <w:bidi/>
              <w:spacing w:before="60" w:after="60"/>
            </w:pPr>
            <w:r>
              <w:rPr>
                <w:sz w:val="24"/>
                <w:szCs w:val="24"/>
                <w:rtl/>
                <w:cs/>
              </w:rPr>
              <w:t>[٠.٥٥٢ , ٠.٩١٣]</w:t>
            </w:r>
          </w:p>
        </w:tc>
      </w:tr>
      <w:tr w:rsidR="00673C43" w14:paraId="52B2C84B" w14:textId="77777777">
        <w:trPr>
          <w:jc w:val="center"/>
        </w:trPr>
        <w:tc>
          <w:tcPr>
            <w:tcW w:w="1255" w:type="dxa"/>
          </w:tcPr>
          <w:p w14:paraId="2D1F7263" w14:textId="77777777" w:rsidR="00673C43" w:rsidRDefault="00000000" w:rsidP="005442CC">
            <w:pPr>
              <w:bidi/>
              <w:spacing w:before="60" w:after="60"/>
            </w:pPr>
            <w:r>
              <w:rPr>
                <w:sz w:val="24"/>
                <w:szCs w:val="24"/>
                <w:rtl/>
                <w:cs/>
              </w:rPr>
              <w:t>الدعم الحكومي والبيئة التنظيمية</w:t>
            </w:r>
          </w:p>
        </w:tc>
        <w:tc>
          <w:tcPr>
            <w:tcW w:w="1255" w:type="dxa"/>
          </w:tcPr>
          <w:p w14:paraId="2A7407D3" w14:textId="77777777" w:rsidR="00673C43" w:rsidRDefault="00000000" w:rsidP="005442CC">
            <w:pPr>
              <w:bidi/>
              <w:spacing w:before="60" w:after="60"/>
            </w:pPr>
            <w:r>
              <w:rPr>
                <w:sz w:val="24"/>
                <w:szCs w:val="24"/>
                <w:rtl/>
                <w:cs/>
              </w:rPr>
              <w:t>٠.٢٢٢</w:t>
            </w:r>
          </w:p>
        </w:tc>
        <w:tc>
          <w:tcPr>
            <w:tcW w:w="1255" w:type="dxa"/>
          </w:tcPr>
          <w:p w14:paraId="405CE48C" w14:textId="77777777" w:rsidR="00673C43" w:rsidRDefault="00000000" w:rsidP="005442CC">
            <w:pPr>
              <w:bidi/>
              <w:spacing w:before="60" w:after="60"/>
            </w:pPr>
            <w:r>
              <w:rPr>
                <w:sz w:val="24"/>
                <w:szCs w:val="24"/>
                <w:rtl/>
                <w:cs/>
              </w:rPr>
              <w:t>٠.٠٧٩</w:t>
            </w:r>
          </w:p>
        </w:tc>
        <w:tc>
          <w:tcPr>
            <w:tcW w:w="1255" w:type="dxa"/>
          </w:tcPr>
          <w:p w14:paraId="46B89FDB" w14:textId="77777777" w:rsidR="00673C43" w:rsidRDefault="00000000" w:rsidP="005442CC">
            <w:pPr>
              <w:bidi/>
              <w:spacing w:before="60" w:after="60"/>
            </w:pPr>
            <w:r>
              <w:rPr>
                <w:sz w:val="24"/>
                <w:szCs w:val="24"/>
                <w:rtl/>
                <w:cs/>
              </w:rPr>
              <w:t>٠.٢٦٢</w:t>
            </w:r>
          </w:p>
        </w:tc>
        <w:tc>
          <w:tcPr>
            <w:tcW w:w="1255" w:type="dxa"/>
          </w:tcPr>
          <w:p w14:paraId="33D97BF6" w14:textId="77777777" w:rsidR="00673C43" w:rsidRDefault="00000000" w:rsidP="005442CC">
            <w:pPr>
              <w:bidi/>
              <w:spacing w:before="60" w:after="60"/>
            </w:pPr>
            <w:r>
              <w:rPr>
                <w:sz w:val="24"/>
                <w:szCs w:val="24"/>
                <w:rtl/>
                <w:cs/>
              </w:rPr>
              <w:t>٢.٧٩٩</w:t>
            </w:r>
          </w:p>
        </w:tc>
        <w:tc>
          <w:tcPr>
            <w:tcW w:w="1255" w:type="dxa"/>
          </w:tcPr>
          <w:p w14:paraId="39755952" w14:textId="77777777" w:rsidR="00673C43" w:rsidRDefault="00000000" w:rsidP="005442CC">
            <w:pPr>
              <w:bidi/>
              <w:spacing w:before="60" w:after="60"/>
            </w:pPr>
            <w:r>
              <w:rPr>
                <w:sz w:val="24"/>
                <w:szCs w:val="24"/>
                <w:rtl/>
                <w:cs/>
              </w:rPr>
              <w:t>٠.٠٠٧</w:t>
            </w:r>
          </w:p>
        </w:tc>
        <w:tc>
          <w:tcPr>
            <w:tcW w:w="1255" w:type="dxa"/>
          </w:tcPr>
          <w:p w14:paraId="65F0672B" w14:textId="77777777" w:rsidR="00673C43" w:rsidRDefault="00000000" w:rsidP="005442CC">
            <w:pPr>
              <w:bidi/>
              <w:spacing w:before="60" w:after="60"/>
            </w:pPr>
            <w:r>
              <w:rPr>
                <w:sz w:val="24"/>
                <w:szCs w:val="24"/>
                <w:rtl/>
                <w:cs/>
              </w:rPr>
              <w:t>[٠.٠٦٤ , ٠.٣٨٠]</w:t>
            </w:r>
          </w:p>
        </w:tc>
      </w:tr>
    </w:tbl>
    <w:p w14:paraId="2FBABFC3" w14:textId="77777777" w:rsidR="00673C43" w:rsidRDefault="00673C43" w:rsidP="005442CC">
      <w:pPr>
        <w:bidi/>
        <w:spacing w:after="0" w:line="240" w:lineRule="auto"/>
      </w:pPr>
    </w:p>
    <w:p w14:paraId="2A5B5F80" w14:textId="77777777" w:rsidR="00673C43" w:rsidRDefault="00000000" w:rsidP="005442CC">
      <w:pPr>
        <w:keepNext/>
        <w:bidi/>
        <w:spacing w:before="240" w:after="120" w:line="240" w:lineRule="auto"/>
        <w:outlineLvl w:val="3"/>
      </w:pPr>
      <w:r>
        <w:rPr>
          <w:b/>
          <w:bCs/>
          <w:color w:val="0E2A47"/>
          <w:szCs w:val="28"/>
          <w:rtl/>
          <w:cs/>
        </w:rPr>
        <w:t>الفرضية الأولى</w:t>
      </w:r>
    </w:p>
    <w:p w14:paraId="0E6B8C2B" w14:textId="77777777" w:rsidR="00673C43" w:rsidRDefault="00000000" w:rsidP="005442CC">
      <w:pPr>
        <w:bidi/>
        <w:spacing w:after="120" w:line="360" w:lineRule="auto"/>
      </w:pPr>
      <w:r>
        <w:rPr>
          <w:szCs w:val="28"/>
          <w:rtl/>
          <w:cs/>
        </w:rPr>
        <w:t>تنصّ الفرضية الأولى على أنه «توجد علاقة تأثير ذات دلالة إحصائية للتمويل وإتاحته في استمرارية الشركات الناشئة».</w:t>
      </w:r>
    </w:p>
    <w:p w14:paraId="4EECF8DB" w14:textId="77777777" w:rsidR="00673C43" w:rsidRDefault="00000000" w:rsidP="005442CC">
      <w:pPr>
        <w:bidi/>
        <w:spacing w:after="120" w:line="360" w:lineRule="auto"/>
      </w:pPr>
      <w:r>
        <w:rPr>
          <w:szCs w:val="28"/>
          <w:rtl/>
          <w:cs/>
        </w:rPr>
        <w:t xml:space="preserve">أظهرت النتائج أن قيمة المعامل غير المعياري بلغت </w:t>
      </w:r>
      <w:r>
        <w:rPr>
          <w:rFonts w:ascii="Times New Roman" w:eastAsia="Times New Roman" w:hAnsi="Times New Roman" w:cs="Times New Roman"/>
          <w:szCs w:val="28"/>
        </w:rPr>
        <w:t>(B = ٠.١٣١)</w:t>
      </w:r>
      <w:r>
        <w:rPr>
          <w:szCs w:val="28"/>
          <w:rtl/>
          <w:cs/>
        </w:rPr>
        <w:t xml:space="preserve"> بخطأ معياري (٠.٠٦٣)، وأن المعامل المعياري بلغ (بيتا = ٠.١٩٠)، وقيمة (ت) (٢.٠٨٦) عند مستوى دلالة (٠.٠٤١)، وهو أقل من (٠.٠٥). كما لم تتضمن فترة الثقة ٩٥٪ [٠.٠٠٦ ، ٠.٢٥٧] القيمةَ صفرًا. وبناءً عليه </w:t>
      </w:r>
      <w:r>
        <w:rPr>
          <w:b/>
          <w:bCs/>
          <w:szCs w:val="28"/>
          <w:rtl/>
          <w:cs/>
        </w:rPr>
        <w:t>تُقبل الفرضية الأولى</w:t>
      </w:r>
      <w:r>
        <w:rPr>
          <w:szCs w:val="28"/>
          <w:rtl/>
          <w:cs/>
        </w:rPr>
        <w:t>، أي توجد علاقة تأثير ذات دلالة إحصائية للتمويل وإتاحته في استمرارية الشركات الناشئة عند مستوى (α = ٠.٠٥).</w:t>
      </w:r>
    </w:p>
    <w:p w14:paraId="7413BBFA" w14:textId="77777777" w:rsidR="00673C43" w:rsidRDefault="00000000" w:rsidP="005442CC">
      <w:pPr>
        <w:keepNext/>
        <w:bidi/>
        <w:spacing w:before="240" w:after="120" w:line="240" w:lineRule="auto"/>
        <w:outlineLvl w:val="3"/>
      </w:pPr>
      <w:r>
        <w:rPr>
          <w:b/>
          <w:bCs/>
          <w:color w:val="0E2A47"/>
          <w:szCs w:val="28"/>
          <w:rtl/>
          <w:cs/>
        </w:rPr>
        <w:t>الفرضية الثانية</w:t>
      </w:r>
    </w:p>
    <w:p w14:paraId="341F5E88" w14:textId="77777777" w:rsidR="00673C43" w:rsidRDefault="00000000" w:rsidP="005442CC">
      <w:pPr>
        <w:bidi/>
        <w:spacing w:after="120" w:line="360" w:lineRule="auto"/>
      </w:pPr>
      <w:r>
        <w:rPr>
          <w:szCs w:val="28"/>
          <w:rtl/>
          <w:cs/>
        </w:rPr>
        <w:t>تنصّ الفرضية الثانية على أنه «توجد علاقة تأثير ذات دلالة إحصائية للكفاءات الريادية والقيادية في استمرارية الشركات الناشئة».</w:t>
      </w:r>
    </w:p>
    <w:p w14:paraId="327A52DC" w14:textId="77777777" w:rsidR="00673C43" w:rsidRDefault="00000000" w:rsidP="005442CC">
      <w:pPr>
        <w:bidi/>
        <w:spacing w:after="120" w:line="360" w:lineRule="auto"/>
      </w:pPr>
      <w:r>
        <w:rPr>
          <w:szCs w:val="28"/>
          <w:rtl/>
          <w:cs/>
        </w:rPr>
        <w:lastRenderedPageBreak/>
        <w:t xml:space="preserve">أظهرت النتائج أن قيمة المعامل غير المعياري بلغت </w:t>
      </w:r>
      <w:r>
        <w:rPr>
          <w:rFonts w:ascii="Times New Roman" w:eastAsia="Times New Roman" w:hAnsi="Times New Roman" w:cs="Times New Roman"/>
          <w:szCs w:val="28"/>
        </w:rPr>
        <w:t>(B = ٠.٧٣٢)</w:t>
      </w:r>
      <w:r>
        <w:rPr>
          <w:szCs w:val="28"/>
          <w:rtl/>
          <w:cs/>
        </w:rPr>
        <w:t xml:space="preserve"> بخطأ معياري (٠.٠٩٠)، وأن المعامل المعياري بلغ (بيتا = ٠.٦٠٣)، وقيمة (ت) (٨.١٠٧) عند مستوى دلالة (أقل من ٠.٠٠١)، وهو أقل من (٠.٠٥). كما لم تتضمن فترة الثقة ٩٥٪ [٠.٥٥٢ ، ٠.٩١٣] القيمةَ صفرًا. وبناءً عليه </w:t>
      </w:r>
      <w:r>
        <w:rPr>
          <w:b/>
          <w:bCs/>
          <w:szCs w:val="28"/>
          <w:rtl/>
          <w:cs/>
        </w:rPr>
        <w:t>تُقبل الفرضية الثانية</w:t>
      </w:r>
      <w:r>
        <w:rPr>
          <w:szCs w:val="28"/>
          <w:rtl/>
          <w:cs/>
        </w:rPr>
        <w:t>، أي توجد علاقة تأثير ذات دلالة إحصائية للكفاءات الريادية والقيادية في استمرارية الشركات الناشئة عند مستوى (α = ٠.٠٥).</w:t>
      </w:r>
    </w:p>
    <w:p w14:paraId="19C99864" w14:textId="77777777" w:rsidR="00673C43" w:rsidRDefault="00000000" w:rsidP="005442CC">
      <w:pPr>
        <w:keepNext/>
        <w:bidi/>
        <w:spacing w:before="240" w:after="120" w:line="240" w:lineRule="auto"/>
        <w:outlineLvl w:val="3"/>
      </w:pPr>
      <w:r>
        <w:rPr>
          <w:b/>
          <w:bCs/>
          <w:color w:val="0E2A47"/>
          <w:szCs w:val="28"/>
          <w:rtl/>
          <w:cs/>
        </w:rPr>
        <w:t>الفرضية الثالثة</w:t>
      </w:r>
    </w:p>
    <w:p w14:paraId="65E7FF54" w14:textId="77777777" w:rsidR="00673C43" w:rsidRDefault="00000000" w:rsidP="005442CC">
      <w:pPr>
        <w:bidi/>
        <w:spacing w:after="120" w:line="360" w:lineRule="auto"/>
      </w:pPr>
      <w:r>
        <w:rPr>
          <w:szCs w:val="28"/>
          <w:rtl/>
          <w:cs/>
        </w:rPr>
        <w:t>تنصّ الفرضية الثالثة على أنه «توجد علاقة تأثير ذات دلالة إحصائية للدعم الحكومي والبيئة التنظيمية في استمرارية الشركات الناشئة».</w:t>
      </w:r>
    </w:p>
    <w:p w14:paraId="103B32E7" w14:textId="77777777" w:rsidR="00673C43" w:rsidRDefault="00000000" w:rsidP="005442CC">
      <w:pPr>
        <w:bidi/>
        <w:spacing w:after="120" w:line="360" w:lineRule="auto"/>
      </w:pPr>
      <w:r>
        <w:rPr>
          <w:szCs w:val="28"/>
          <w:rtl/>
          <w:cs/>
        </w:rPr>
        <w:t xml:space="preserve">أظهرت النتائج أن قيمة المعامل غير المعياري بلغت </w:t>
      </w:r>
      <w:r>
        <w:rPr>
          <w:rFonts w:ascii="Times New Roman" w:eastAsia="Times New Roman" w:hAnsi="Times New Roman" w:cs="Times New Roman"/>
          <w:szCs w:val="28"/>
        </w:rPr>
        <w:t>(B = ٠.٢٢٢)</w:t>
      </w:r>
      <w:r>
        <w:rPr>
          <w:szCs w:val="28"/>
          <w:rtl/>
          <w:cs/>
        </w:rPr>
        <w:t xml:space="preserve"> بخطأ معياري (٠.٠٧٩)، وأن المعامل المعياري بلغ (بيتا = ٠.٢٦٢)، وقيمة (ت) (٢.٧٩٩) عند مستوى دلالة (٠.٠٠٧)، وهو أقل من (٠.٠٥). كما لم تتضمن فترة الثقة ٩٥٪ [٠.٠٦٤ ، ٠.٣٨٠] القيمةَ صفرًا. وبناءً عليه </w:t>
      </w:r>
      <w:r>
        <w:rPr>
          <w:b/>
          <w:bCs/>
          <w:szCs w:val="28"/>
          <w:rtl/>
          <w:cs/>
        </w:rPr>
        <w:t>تُقبل الفرضية الثالثة</w:t>
      </w:r>
      <w:r>
        <w:rPr>
          <w:szCs w:val="28"/>
          <w:rtl/>
          <w:cs/>
        </w:rPr>
        <w:t>، أي توجد علاقة تأثير ذات دلالة إحصائية للدعم الحكومي والبيئة التنظيمية في استمرارية الشركات الناشئة عند مستوى (α = ٠.٠٥).</w:t>
      </w:r>
    </w:p>
    <w:p w14:paraId="4A1C8549" w14:textId="77777777" w:rsidR="00673C43" w:rsidRDefault="00000000" w:rsidP="005442CC">
      <w:pPr>
        <w:keepNext/>
        <w:bidi/>
        <w:spacing w:before="240" w:after="120" w:line="240" w:lineRule="auto"/>
        <w:outlineLvl w:val="1"/>
      </w:pPr>
      <w:bookmarkStart w:id="69" w:name="_Toc237121085"/>
      <w:r>
        <w:rPr>
          <w:b/>
          <w:bCs/>
          <w:color w:val="0E2A47"/>
          <w:sz w:val="32"/>
          <w:szCs w:val="32"/>
          <w:rtl/>
          <w:cs/>
        </w:rPr>
        <w:t>٤.٧ ملخص نتائج اختبار الفرضيات</w:t>
      </w:r>
      <w:bookmarkEnd w:id="69"/>
    </w:p>
    <w:p w14:paraId="4332124B" w14:textId="77777777" w:rsidR="00673C43" w:rsidRDefault="00000000" w:rsidP="005442CC">
      <w:pPr>
        <w:pStyle w:val="TableCaption"/>
        <w:jc w:val="left"/>
        <w:outlineLvl w:val="7"/>
      </w:pPr>
      <w:r>
        <w:rPr>
          <w:bCs/>
          <w:color w:val="0E2A47"/>
          <w:szCs w:val="26"/>
          <w:rtl/>
          <w:cs/>
        </w:rPr>
        <w:t>جدول (١٤): ملخص نتائج اختبار فرضيات الدراسة</w:t>
      </w:r>
    </w:p>
    <w:tbl>
      <w:tblPr>
        <w:tblStyle w:val="afa"/>
        <w:bidiVisual/>
        <w:tblW w:w="0" w:type="auto"/>
        <w:jc w:val="center"/>
        <w:tblLook w:val="04A0" w:firstRow="1" w:lastRow="0" w:firstColumn="1" w:lastColumn="0" w:noHBand="0" w:noVBand="1"/>
      </w:tblPr>
      <w:tblGrid>
        <w:gridCol w:w="1757"/>
        <w:gridCol w:w="1757"/>
        <w:gridCol w:w="1757"/>
        <w:gridCol w:w="1757"/>
        <w:gridCol w:w="1757"/>
      </w:tblGrid>
      <w:tr w:rsidR="00673C43" w14:paraId="4BEFA18A" w14:textId="77777777">
        <w:trPr>
          <w:jc w:val="center"/>
        </w:trPr>
        <w:tc>
          <w:tcPr>
            <w:tcW w:w="1757" w:type="dxa"/>
            <w:shd w:val="clear" w:color="auto" w:fill="E8F4FB"/>
          </w:tcPr>
          <w:p w14:paraId="72F499BD" w14:textId="77777777" w:rsidR="00673C43" w:rsidRDefault="00000000" w:rsidP="005442CC">
            <w:pPr>
              <w:bidi/>
              <w:spacing w:before="60" w:after="60"/>
            </w:pPr>
            <w:r>
              <w:rPr>
                <w:b/>
                <w:bCs/>
                <w:color w:val="0E2A47"/>
                <w:sz w:val="24"/>
                <w:szCs w:val="24"/>
                <w:rtl/>
                <w:cs/>
              </w:rPr>
              <w:t>الفرضية</w:t>
            </w:r>
          </w:p>
        </w:tc>
        <w:tc>
          <w:tcPr>
            <w:tcW w:w="1757" w:type="dxa"/>
            <w:shd w:val="clear" w:color="auto" w:fill="E8F4FB"/>
          </w:tcPr>
          <w:p w14:paraId="2CBAE757" w14:textId="77777777" w:rsidR="00673C43" w:rsidRDefault="00000000" w:rsidP="005442CC">
            <w:pPr>
              <w:bidi/>
              <w:spacing w:before="60" w:after="60"/>
            </w:pPr>
            <w:r>
              <w:rPr>
                <w:b/>
                <w:bCs/>
                <w:color w:val="0E2A47"/>
                <w:sz w:val="24"/>
                <w:szCs w:val="24"/>
                <w:rtl/>
                <w:cs/>
              </w:rPr>
              <w:t>نصّها</w:t>
            </w:r>
          </w:p>
        </w:tc>
        <w:tc>
          <w:tcPr>
            <w:tcW w:w="1757" w:type="dxa"/>
            <w:shd w:val="clear" w:color="auto" w:fill="E8F4FB"/>
          </w:tcPr>
          <w:p w14:paraId="1949BBDD" w14:textId="77777777" w:rsidR="00673C43" w:rsidRDefault="00000000" w:rsidP="005442CC">
            <w:pPr>
              <w:bidi/>
              <w:spacing w:before="60" w:after="60"/>
            </w:pPr>
            <w:r>
              <w:rPr>
                <w:b/>
                <w:bCs/>
                <w:color w:val="0E2A47"/>
                <w:sz w:val="24"/>
                <w:szCs w:val="24"/>
                <w:rtl/>
                <w:cs/>
              </w:rPr>
              <w:t>المعامل المعياري (بيتا)</w:t>
            </w:r>
          </w:p>
        </w:tc>
        <w:tc>
          <w:tcPr>
            <w:tcW w:w="1757" w:type="dxa"/>
            <w:shd w:val="clear" w:color="auto" w:fill="E8F4FB"/>
          </w:tcPr>
          <w:p w14:paraId="3CB8DD29" w14:textId="77777777" w:rsidR="00673C43" w:rsidRDefault="00000000" w:rsidP="005442CC">
            <w:pPr>
              <w:bidi/>
              <w:spacing w:before="60" w:after="60"/>
            </w:pPr>
            <w:r>
              <w:rPr>
                <w:b/>
                <w:bCs/>
                <w:color w:val="0E2A47"/>
                <w:sz w:val="24"/>
                <w:szCs w:val="24"/>
                <w:rtl/>
                <w:cs/>
              </w:rPr>
              <w:t>مستوى الدلالة</w:t>
            </w:r>
          </w:p>
        </w:tc>
        <w:tc>
          <w:tcPr>
            <w:tcW w:w="1757" w:type="dxa"/>
            <w:shd w:val="clear" w:color="auto" w:fill="E8F4FB"/>
          </w:tcPr>
          <w:p w14:paraId="1B093980" w14:textId="77777777" w:rsidR="00673C43" w:rsidRDefault="00000000" w:rsidP="005442CC">
            <w:pPr>
              <w:bidi/>
              <w:spacing w:before="60" w:after="60"/>
            </w:pPr>
            <w:r>
              <w:rPr>
                <w:b/>
                <w:bCs/>
                <w:color w:val="0E2A47"/>
                <w:sz w:val="24"/>
                <w:szCs w:val="24"/>
                <w:rtl/>
                <w:cs/>
              </w:rPr>
              <w:t>القرار</w:t>
            </w:r>
          </w:p>
        </w:tc>
      </w:tr>
      <w:tr w:rsidR="00673C43" w14:paraId="3333BC84" w14:textId="77777777">
        <w:trPr>
          <w:jc w:val="center"/>
        </w:trPr>
        <w:tc>
          <w:tcPr>
            <w:tcW w:w="1757" w:type="dxa"/>
          </w:tcPr>
          <w:p w14:paraId="43151442" w14:textId="77777777" w:rsidR="00673C43" w:rsidRDefault="00000000" w:rsidP="005442CC">
            <w:pPr>
              <w:bidi/>
              <w:spacing w:before="60" w:after="60"/>
            </w:pPr>
            <w:r>
              <w:rPr>
                <w:sz w:val="24"/>
                <w:szCs w:val="24"/>
                <w:rtl/>
                <w:cs/>
              </w:rPr>
              <w:t>الفرضية الأولى</w:t>
            </w:r>
          </w:p>
        </w:tc>
        <w:tc>
          <w:tcPr>
            <w:tcW w:w="1757" w:type="dxa"/>
          </w:tcPr>
          <w:p w14:paraId="1AB6FBC0" w14:textId="77777777" w:rsidR="00673C43" w:rsidRDefault="00000000" w:rsidP="005442CC">
            <w:pPr>
              <w:bidi/>
              <w:spacing w:before="60" w:after="60"/>
            </w:pPr>
            <w:r>
              <w:rPr>
                <w:sz w:val="24"/>
                <w:szCs w:val="24"/>
                <w:rtl/>
                <w:cs/>
              </w:rPr>
              <w:t>توجد علاقة تأثير ذات دلالة إحصائية للتمويل وإتاحته في الاستمرارية</w:t>
            </w:r>
          </w:p>
        </w:tc>
        <w:tc>
          <w:tcPr>
            <w:tcW w:w="1757" w:type="dxa"/>
          </w:tcPr>
          <w:p w14:paraId="78E4AB12" w14:textId="77777777" w:rsidR="00673C43" w:rsidRDefault="00000000" w:rsidP="005442CC">
            <w:pPr>
              <w:bidi/>
              <w:spacing w:before="60" w:after="60"/>
            </w:pPr>
            <w:r>
              <w:rPr>
                <w:sz w:val="24"/>
                <w:szCs w:val="24"/>
                <w:rtl/>
                <w:cs/>
              </w:rPr>
              <w:t>٠.١٩٠</w:t>
            </w:r>
          </w:p>
        </w:tc>
        <w:tc>
          <w:tcPr>
            <w:tcW w:w="1757" w:type="dxa"/>
          </w:tcPr>
          <w:p w14:paraId="7783C5D3" w14:textId="77777777" w:rsidR="00673C43" w:rsidRDefault="00000000" w:rsidP="005442CC">
            <w:pPr>
              <w:bidi/>
              <w:spacing w:before="60" w:after="60"/>
            </w:pPr>
            <w:r>
              <w:rPr>
                <w:sz w:val="24"/>
                <w:szCs w:val="24"/>
                <w:rtl/>
                <w:cs/>
              </w:rPr>
              <w:t>٠.٠٤١</w:t>
            </w:r>
          </w:p>
        </w:tc>
        <w:tc>
          <w:tcPr>
            <w:tcW w:w="1757" w:type="dxa"/>
            <w:shd w:val="clear" w:color="auto" w:fill="E8F4FB"/>
          </w:tcPr>
          <w:p w14:paraId="15492C43" w14:textId="77777777" w:rsidR="00673C43" w:rsidRDefault="00000000" w:rsidP="005442CC">
            <w:pPr>
              <w:bidi/>
              <w:spacing w:before="60" w:after="60"/>
            </w:pPr>
            <w:r>
              <w:rPr>
                <w:b/>
                <w:bCs/>
                <w:color w:val="0E2A47"/>
                <w:sz w:val="24"/>
                <w:szCs w:val="24"/>
                <w:rtl/>
                <w:cs/>
              </w:rPr>
              <w:t>تُقبل</w:t>
            </w:r>
          </w:p>
        </w:tc>
      </w:tr>
      <w:tr w:rsidR="00673C43" w14:paraId="175A0338" w14:textId="77777777">
        <w:trPr>
          <w:jc w:val="center"/>
        </w:trPr>
        <w:tc>
          <w:tcPr>
            <w:tcW w:w="1757" w:type="dxa"/>
          </w:tcPr>
          <w:p w14:paraId="62D3D3F1" w14:textId="77777777" w:rsidR="00673C43" w:rsidRDefault="00000000" w:rsidP="005442CC">
            <w:pPr>
              <w:bidi/>
              <w:spacing w:before="60" w:after="60"/>
            </w:pPr>
            <w:r>
              <w:rPr>
                <w:sz w:val="24"/>
                <w:szCs w:val="24"/>
                <w:rtl/>
                <w:cs/>
              </w:rPr>
              <w:t>الفرضية الثانية</w:t>
            </w:r>
          </w:p>
        </w:tc>
        <w:tc>
          <w:tcPr>
            <w:tcW w:w="1757" w:type="dxa"/>
          </w:tcPr>
          <w:p w14:paraId="7376A308" w14:textId="77777777" w:rsidR="00673C43" w:rsidRDefault="00000000" w:rsidP="005442CC">
            <w:pPr>
              <w:bidi/>
              <w:spacing w:before="60" w:after="60"/>
            </w:pPr>
            <w:r>
              <w:rPr>
                <w:sz w:val="24"/>
                <w:szCs w:val="24"/>
                <w:rtl/>
                <w:cs/>
              </w:rPr>
              <w:t>توجد علاقة تأثير ذات دلالة إحصائية للكفاءات الريادية والقيادية في الاستمرارية</w:t>
            </w:r>
          </w:p>
        </w:tc>
        <w:tc>
          <w:tcPr>
            <w:tcW w:w="1757" w:type="dxa"/>
          </w:tcPr>
          <w:p w14:paraId="29596BFC" w14:textId="77777777" w:rsidR="00673C43" w:rsidRDefault="00000000" w:rsidP="005442CC">
            <w:pPr>
              <w:bidi/>
              <w:spacing w:before="60" w:after="60"/>
            </w:pPr>
            <w:r>
              <w:rPr>
                <w:sz w:val="24"/>
                <w:szCs w:val="24"/>
                <w:rtl/>
                <w:cs/>
              </w:rPr>
              <w:t>٠.٦٠٣</w:t>
            </w:r>
          </w:p>
        </w:tc>
        <w:tc>
          <w:tcPr>
            <w:tcW w:w="1757" w:type="dxa"/>
          </w:tcPr>
          <w:p w14:paraId="6690629C" w14:textId="77777777" w:rsidR="00673C43" w:rsidRDefault="00000000" w:rsidP="005442CC">
            <w:pPr>
              <w:bidi/>
              <w:spacing w:before="60" w:after="60"/>
            </w:pPr>
            <w:r>
              <w:rPr>
                <w:sz w:val="24"/>
                <w:szCs w:val="24"/>
                <w:rtl/>
                <w:cs/>
              </w:rPr>
              <w:t>أقل من ٠.٠٠١</w:t>
            </w:r>
          </w:p>
        </w:tc>
        <w:tc>
          <w:tcPr>
            <w:tcW w:w="1757" w:type="dxa"/>
            <w:shd w:val="clear" w:color="auto" w:fill="E8F4FB"/>
          </w:tcPr>
          <w:p w14:paraId="4C23E020" w14:textId="77777777" w:rsidR="00673C43" w:rsidRDefault="00000000" w:rsidP="005442CC">
            <w:pPr>
              <w:bidi/>
              <w:spacing w:before="60" w:after="60"/>
            </w:pPr>
            <w:r>
              <w:rPr>
                <w:b/>
                <w:bCs/>
                <w:color w:val="0E2A47"/>
                <w:sz w:val="24"/>
                <w:szCs w:val="24"/>
                <w:rtl/>
                <w:cs/>
              </w:rPr>
              <w:t>تُقبل</w:t>
            </w:r>
          </w:p>
        </w:tc>
      </w:tr>
      <w:tr w:rsidR="00673C43" w14:paraId="59BF0C6F" w14:textId="77777777">
        <w:trPr>
          <w:jc w:val="center"/>
        </w:trPr>
        <w:tc>
          <w:tcPr>
            <w:tcW w:w="1757" w:type="dxa"/>
          </w:tcPr>
          <w:p w14:paraId="733A3BC7" w14:textId="77777777" w:rsidR="00673C43" w:rsidRDefault="00000000" w:rsidP="005442CC">
            <w:pPr>
              <w:bidi/>
              <w:spacing w:before="60" w:after="60"/>
            </w:pPr>
            <w:r>
              <w:rPr>
                <w:sz w:val="24"/>
                <w:szCs w:val="24"/>
                <w:rtl/>
                <w:cs/>
              </w:rPr>
              <w:t>الفرضية الثالثة</w:t>
            </w:r>
          </w:p>
        </w:tc>
        <w:tc>
          <w:tcPr>
            <w:tcW w:w="1757" w:type="dxa"/>
          </w:tcPr>
          <w:p w14:paraId="1C144997" w14:textId="77777777" w:rsidR="00673C43" w:rsidRDefault="00000000" w:rsidP="005442CC">
            <w:pPr>
              <w:bidi/>
              <w:spacing w:before="60" w:after="60"/>
            </w:pPr>
            <w:r>
              <w:rPr>
                <w:sz w:val="24"/>
                <w:szCs w:val="24"/>
                <w:rtl/>
                <w:cs/>
              </w:rPr>
              <w:t xml:space="preserve">توجد علاقة تأثير ذات دلالة إحصائية للدعم الحكومي والبيئة التنظيمية في </w:t>
            </w:r>
            <w:r>
              <w:rPr>
                <w:sz w:val="24"/>
                <w:szCs w:val="24"/>
                <w:rtl/>
                <w:cs/>
              </w:rPr>
              <w:lastRenderedPageBreak/>
              <w:t>الاستمرارية</w:t>
            </w:r>
          </w:p>
        </w:tc>
        <w:tc>
          <w:tcPr>
            <w:tcW w:w="1757" w:type="dxa"/>
          </w:tcPr>
          <w:p w14:paraId="5157E8EA" w14:textId="77777777" w:rsidR="00673C43" w:rsidRDefault="00000000" w:rsidP="005442CC">
            <w:pPr>
              <w:bidi/>
              <w:spacing w:before="60" w:after="60"/>
            </w:pPr>
            <w:r>
              <w:rPr>
                <w:sz w:val="24"/>
                <w:szCs w:val="24"/>
                <w:rtl/>
                <w:cs/>
              </w:rPr>
              <w:lastRenderedPageBreak/>
              <w:t>٠.٢٦٢</w:t>
            </w:r>
          </w:p>
        </w:tc>
        <w:tc>
          <w:tcPr>
            <w:tcW w:w="1757" w:type="dxa"/>
          </w:tcPr>
          <w:p w14:paraId="348F48A7" w14:textId="77777777" w:rsidR="00673C43" w:rsidRDefault="00000000" w:rsidP="005442CC">
            <w:pPr>
              <w:bidi/>
              <w:spacing w:before="60" w:after="60"/>
            </w:pPr>
            <w:r>
              <w:rPr>
                <w:sz w:val="24"/>
                <w:szCs w:val="24"/>
                <w:rtl/>
                <w:cs/>
              </w:rPr>
              <w:t>٠.٠٠٧</w:t>
            </w:r>
          </w:p>
        </w:tc>
        <w:tc>
          <w:tcPr>
            <w:tcW w:w="1757" w:type="dxa"/>
            <w:shd w:val="clear" w:color="auto" w:fill="E8F4FB"/>
          </w:tcPr>
          <w:p w14:paraId="77E2FADE" w14:textId="77777777" w:rsidR="00673C43" w:rsidRDefault="00000000" w:rsidP="005442CC">
            <w:pPr>
              <w:bidi/>
              <w:spacing w:before="60" w:after="60"/>
            </w:pPr>
            <w:r>
              <w:rPr>
                <w:b/>
                <w:bCs/>
                <w:color w:val="0E2A47"/>
                <w:sz w:val="24"/>
                <w:szCs w:val="24"/>
                <w:rtl/>
                <w:cs/>
              </w:rPr>
              <w:t>تُقبل</w:t>
            </w:r>
          </w:p>
        </w:tc>
      </w:tr>
    </w:tbl>
    <w:p w14:paraId="114CECD9" w14:textId="77777777" w:rsidR="00673C43" w:rsidRDefault="00673C43" w:rsidP="005442CC">
      <w:pPr>
        <w:bidi/>
        <w:spacing w:after="0" w:line="240" w:lineRule="auto"/>
      </w:pPr>
    </w:p>
    <w:p w14:paraId="4F26F13C" w14:textId="77777777" w:rsidR="00673C43" w:rsidRDefault="00000000" w:rsidP="005442CC">
      <w:pPr>
        <w:bidi/>
        <w:spacing w:after="120" w:line="360" w:lineRule="auto"/>
      </w:pPr>
      <w:r>
        <w:rPr>
          <w:szCs w:val="28"/>
          <w:rtl/>
          <w:cs/>
        </w:rPr>
        <w:t>وخلاصة ما تقدّم أن الفرضيات المتعلقة بـ(التمويل وإتاحته، والكفاءات الريادية والقيادية، والدعم الحكومي والبيئة التنظيمية) قد قُبِلت. وبترتيب المتغيرات المستقلة وفق القيمة المطلقة لمعاملاتها المعيارية، جاء «الكفاءات الريادية والقيادية» في المرتبة الأولى (بيتا = ٠.٦٠٣)، تلاه «الدعم الحكومي والبيئة التنظيمية» (بيتا = ٠.٢٦٢)، ثم «التمويل وإتاحته» (بيتا = ٠.١٩٠).</w:t>
      </w:r>
    </w:p>
    <w:p w14:paraId="240171AD" w14:textId="77777777" w:rsidR="00673C43" w:rsidRDefault="00000000" w:rsidP="005442CC">
      <w:pPr>
        <w:bidi/>
        <w:spacing w:after="120" w:line="360" w:lineRule="auto"/>
      </w:pPr>
      <w:r>
        <w:rPr>
          <w:szCs w:val="28"/>
          <w:rtl/>
          <w:cs/>
        </w:rPr>
        <w:t xml:space="preserve">ويُنبَّه هنا إلى أن هذه النتائج مقيّدة بحجم العينة المتحقق (٧٣) مفردة، وهو دون الحدّ الأدنى الذي توصي به قاعدة جرين </w:t>
      </w:r>
      <w:r>
        <w:rPr>
          <w:rFonts w:ascii="Times New Roman" w:eastAsia="Times New Roman" w:hAnsi="Times New Roman" w:cs="Times New Roman"/>
          <w:szCs w:val="28"/>
        </w:rPr>
        <w:t>(Green, 1991)</w:t>
      </w:r>
      <w:r>
        <w:rPr>
          <w:szCs w:val="28"/>
          <w:rtl/>
          <w:cs/>
        </w:rPr>
        <w:t xml:space="preserve"> لتحليل الانحدار بثلاثة متغيرات مستقلة، ما يخفض القوة الإحصائية للاختبار ويوسّع فترات الثقة. وعليه لا تُعمَّم هذه النتائج على مجتمع الدراسة، وتُقرأ بوصفها مؤشرات أولية على العلاقات محل الفحص. وتُناقش هذه القيود وأثرها في تفسير النتائج في الفصل الخامس.</w:t>
      </w:r>
    </w:p>
    <w:p w14:paraId="6672BC62" w14:textId="77777777" w:rsidR="00673C43" w:rsidRDefault="00000000" w:rsidP="005442CC">
      <w:pPr>
        <w:bidi/>
      </w:pPr>
      <w:r>
        <w:br w:type="page"/>
      </w:r>
    </w:p>
    <w:p w14:paraId="5AB1E0D4" w14:textId="77777777" w:rsidR="00673C43" w:rsidRDefault="00000000">
      <w:pPr>
        <w:keepNext/>
        <w:bidi/>
        <w:spacing w:before="360" w:after="240" w:line="240" w:lineRule="auto"/>
        <w:jc w:val="center"/>
        <w:outlineLvl w:val="0"/>
      </w:pPr>
      <w:bookmarkStart w:id="70" w:name="_Toc237121086"/>
      <w:r>
        <w:rPr>
          <w:b/>
          <w:bCs/>
          <w:color w:val="0E2A47"/>
          <w:sz w:val="36"/>
          <w:szCs w:val="36"/>
          <w:rtl/>
          <w:cs/>
        </w:rPr>
        <w:lastRenderedPageBreak/>
        <w:t>الفصل الخامس: ملخص الدراسة والتوصيات</w:t>
      </w:r>
      <w:bookmarkEnd w:id="70"/>
    </w:p>
    <w:p w14:paraId="750B0E10" w14:textId="77777777" w:rsidR="00673C43" w:rsidRDefault="00000000" w:rsidP="005442CC">
      <w:pPr>
        <w:keepNext/>
        <w:bidi/>
        <w:spacing w:before="240" w:after="120" w:line="240" w:lineRule="auto"/>
        <w:outlineLvl w:val="1"/>
      </w:pPr>
      <w:bookmarkStart w:id="71" w:name="_Toc237121087"/>
      <w:r>
        <w:rPr>
          <w:b/>
          <w:bCs/>
          <w:color w:val="0E2A47"/>
          <w:sz w:val="32"/>
          <w:szCs w:val="32"/>
          <w:rtl/>
          <w:cs/>
        </w:rPr>
        <w:t>تمهيد</w:t>
      </w:r>
      <w:bookmarkEnd w:id="71"/>
    </w:p>
    <w:p w14:paraId="44276EFA" w14:textId="77777777" w:rsidR="00673C43" w:rsidRDefault="00000000" w:rsidP="005442CC">
      <w:pPr>
        <w:bidi/>
        <w:spacing w:after="120" w:line="360" w:lineRule="auto"/>
      </w:pPr>
      <w:r>
        <w:rPr>
          <w:szCs w:val="28"/>
          <w:rtl/>
          <w:cs/>
        </w:rPr>
        <w:t>يعرض هذا الفصل خلاصة الدراسة ومناقشة نتائجها، ثم الاستنتاجات والتوصيات والقيود ومقترحات البحوث اللاحقة، مميِّزًا بين النتيجة الإحصائية والتفسير والتوصية.</w:t>
      </w:r>
    </w:p>
    <w:p w14:paraId="37D94DB4" w14:textId="77777777" w:rsidR="00673C43" w:rsidRDefault="00000000" w:rsidP="005442CC">
      <w:pPr>
        <w:keepNext/>
        <w:bidi/>
        <w:spacing w:before="240" w:after="120" w:line="240" w:lineRule="auto"/>
        <w:outlineLvl w:val="1"/>
      </w:pPr>
      <w:bookmarkStart w:id="72" w:name="_Toc237121088"/>
      <w:r>
        <w:rPr>
          <w:b/>
          <w:bCs/>
          <w:color w:val="0E2A47"/>
          <w:sz w:val="32"/>
          <w:szCs w:val="32"/>
          <w:rtl/>
          <w:cs/>
        </w:rPr>
        <w:t>٥.١ ملخص الدراسة</w:t>
      </w:r>
      <w:bookmarkEnd w:id="72"/>
    </w:p>
    <w:p w14:paraId="2686C6E9" w14:textId="77777777" w:rsidR="00673C43" w:rsidRDefault="00000000" w:rsidP="005442CC">
      <w:pPr>
        <w:bidi/>
        <w:spacing w:after="120" w:line="360" w:lineRule="auto"/>
      </w:pPr>
      <w:r>
        <w:rPr>
          <w:szCs w:val="28"/>
          <w:rtl/>
          <w:cs/>
        </w:rPr>
        <w:t xml:space="preserve">هدفت الدراسة إلى قياس أثر التمويل وإتاحته، والكفاءات الريادية والقيادية، والدعم الحكومي والبيئة التنظيمية في استمرارية الشركات الناشئة السعودية وترتيبها وفق قوة الأثر، ضمن إطار يجمع نظرية الموارد </w:t>
      </w:r>
      <w:r>
        <w:rPr>
          <w:rFonts w:ascii="Times New Roman" w:eastAsia="Times New Roman" w:hAnsi="Times New Roman" w:cs="Times New Roman"/>
          <w:szCs w:val="28"/>
        </w:rPr>
        <w:t>(Barney, 1991)</w:t>
      </w:r>
      <w:r>
        <w:rPr>
          <w:szCs w:val="28"/>
          <w:rtl/>
          <w:cs/>
        </w:rPr>
        <w:t xml:space="preserve"> وأدبيات بقاء المنظمات.</w:t>
      </w:r>
    </w:p>
    <w:p w14:paraId="1B89AE4A" w14:textId="77777777" w:rsidR="00673C43" w:rsidRDefault="00000000" w:rsidP="005442CC">
      <w:pPr>
        <w:bidi/>
        <w:spacing w:after="120" w:line="360" w:lineRule="auto"/>
      </w:pPr>
      <w:r>
        <w:rPr>
          <w:szCs w:val="28"/>
          <w:rtl/>
          <w:cs/>
        </w:rPr>
        <w:t>واعتمدت المنهج الوصفي التحليلي بتصميم مقطعي، واستبانة إلكترونية على عينة غير احتمالية هادفة من مؤسِّسي الشركات الناشئة وملّاكها في المملكة، بلغت استجاباتها الصالحة (٧٣)، وحُلِّلت بالإحصاء الوصفي وألفا كرونباخ وبيرسون والانحدار المتعدد عند دلالة (α = ٠.٠٥).</w:t>
      </w:r>
    </w:p>
    <w:p w14:paraId="0BF017F7" w14:textId="77777777" w:rsidR="00673C43" w:rsidRDefault="00000000" w:rsidP="005442CC">
      <w:pPr>
        <w:keepNext/>
        <w:bidi/>
        <w:spacing w:before="240" w:after="120" w:line="240" w:lineRule="auto"/>
        <w:outlineLvl w:val="2"/>
      </w:pPr>
      <w:bookmarkStart w:id="73" w:name="_Toc237121089"/>
      <w:r>
        <w:rPr>
          <w:b/>
          <w:bCs/>
          <w:color w:val="0E2A47"/>
          <w:sz w:val="30"/>
          <w:szCs w:val="30"/>
          <w:rtl/>
          <w:cs/>
        </w:rPr>
        <w:t>٥.١.١ أبرز النتائج</w:t>
      </w:r>
      <w:bookmarkEnd w:id="73"/>
    </w:p>
    <w:p w14:paraId="14D4125C" w14:textId="77777777" w:rsidR="00673C43" w:rsidRDefault="00000000" w:rsidP="005442CC">
      <w:pPr>
        <w:bidi/>
        <w:spacing w:after="60" w:line="360" w:lineRule="auto"/>
        <w:ind w:right="454"/>
      </w:pPr>
      <w:r>
        <w:rPr>
          <w:szCs w:val="28"/>
          <w:rtl/>
          <w:cs/>
        </w:rPr>
        <w:t>١. المستوى العام للاستمرارية كما يدركه المؤسسون مرتفع (٤.٠٩)، بانحراف معياري (٠.٧٤).</w:t>
      </w:r>
    </w:p>
    <w:p w14:paraId="26D10CAB" w14:textId="77777777" w:rsidR="00673C43" w:rsidRDefault="00000000" w:rsidP="005442CC">
      <w:pPr>
        <w:bidi/>
        <w:spacing w:after="60" w:line="360" w:lineRule="auto"/>
        <w:ind w:right="454"/>
      </w:pPr>
      <w:r>
        <w:rPr>
          <w:szCs w:val="28"/>
          <w:rtl/>
          <w:cs/>
        </w:rPr>
        <w:t>٢. تصدّر «الكفاءات الريادية والقيادية» المتغيرات المستقلة بمتوسط (٤.٢٥)، و«التمويل وإتاحته» أخيرًا (٣.٤٨).</w:t>
      </w:r>
    </w:p>
    <w:p w14:paraId="3CDFCD45" w14:textId="77777777" w:rsidR="00673C43" w:rsidRDefault="00000000" w:rsidP="005442CC">
      <w:pPr>
        <w:bidi/>
        <w:spacing w:after="60" w:line="360" w:lineRule="auto"/>
        <w:ind w:right="454"/>
      </w:pPr>
      <w:r>
        <w:rPr>
          <w:szCs w:val="28"/>
          <w:rtl/>
          <w:cs/>
        </w:rPr>
        <w:t xml:space="preserve">٣. فسّرت المتغيرات الثلاثة مجتمعةً (٦٤.٧٪) من التباين </w:t>
      </w:r>
      <w:r>
        <w:rPr>
          <w:rFonts w:ascii="Times New Roman" w:eastAsia="Times New Roman" w:hAnsi="Times New Roman" w:cs="Times New Roman"/>
          <w:szCs w:val="28"/>
        </w:rPr>
        <w:t>(R² = ٠.٦٤٧)</w:t>
      </w:r>
      <w:r>
        <w:rPr>
          <w:szCs w:val="28"/>
          <w:rtl/>
          <w:cs/>
        </w:rPr>
        <w:t>، بقيمة (ف) (٤٢.١٤٢) عند مستوى دلالة (أقل من ٠.٠٠١).</w:t>
      </w:r>
    </w:p>
    <w:p w14:paraId="70D29F0A" w14:textId="77777777" w:rsidR="00673C43" w:rsidRDefault="00000000" w:rsidP="005442CC">
      <w:pPr>
        <w:bidi/>
        <w:spacing w:after="60" w:line="360" w:lineRule="auto"/>
        <w:ind w:right="454"/>
      </w:pPr>
      <w:r>
        <w:rPr>
          <w:szCs w:val="28"/>
          <w:rtl/>
          <w:cs/>
        </w:rPr>
        <w:t>٤. قُبِلت الفرضيات الثلاث عند مستوى دلالة (٠.٠٥).</w:t>
      </w:r>
    </w:p>
    <w:p w14:paraId="5B2C2DB4" w14:textId="77777777" w:rsidR="00673C43" w:rsidRDefault="00000000" w:rsidP="005442CC">
      <w:pPr>
        <w:bidi/>
        <w:spacing w:after="60" w:line="360" w:lineRule="auto"/>
        <w:ind w:right="454"/>
      </w:pPr>
      <w:r>
        <w:rPr>
          <w:szCs w:val="28"/>
          <w:rtl/>
          <w:cs/>
        </w:rPr>
        <w:t>٥. وفق القيمة المطلقة للمعاملات المعيارية: «الكفاءات الريادية والقيادية» (بيتا = ٠.٦٠٣)، فـ«الدعم الحكومي والبيئة التنظيمية» (بيتا = ٠.٢٦٢)، فـ«التمويل وإتاحته» (بيتا = ٠.١٩٠).</w:t>
      </w:r>
    </w:p>
    <w:p w14:paraId="48E241F5" w14:textId="77777777" w:rsidR="00673C43" w:rsidRDefault="00000000" w:rsidP="005442CC">
      <w:pPr>
        <w:keepNext/>
        <w:bidi/>
        <w:spacing w:before="240" w:after="120" w:line="240" w:lineRule="auto"/>
        <w:outlineLvl w:val="1"/>
      </w:pPr>
      <w:bookmarkStart w:id="74" w:name="_Toc237121090"/>
      <w:r>
        <w:rPr>
          <w:b/>
          <w:bCs/>
          <w:color w:val="0E2A47"/>
          <w:sz w:val="32"/>
          <w:szCs w:val="32"/>
          <w:rtl/>
          <w:cs/>
        </w:rPr>
        <w:lastRenderedPageBreak/>
        <w:t>٥.٢ مناقشة نتائج الدراسة</w:t>
      </w:r>
      <w:bookmarkEnd w:id="74"/>
    </w:p>
    <w:p w14:paraId="2B093F9A" w14:textId="77777777" w:rsidR="00673C43" w:rsidRDefault="00000000" w:rsidP="005442CC">
      <w:pPr>
        <w:keepNext/>
        <w:bidi/>
        <w:spacing w:before="240" w:after="120" w:line="240" w:lineRule="auto"/>
        <w:outlineLvl w:val="2"/>
      </w:pPr>
      <w:bookmarkStart w:id="75" w:name="_Toc237121091"/>
      <w:r>
        <w:rPr>
          <w:b/>
          <w:bCs/>
          <w:color w:val="0E2A47"/>
          <w:sz w:val="30"/>
          <w:szCs w:val="30"/>
          <w:rtl/>
          <w:cs/>
        </w:rPr>
        <w:t>٥.٢.١ الفرضية الأولى — التمويل وإتاحته</w:t>
      </w:r>
      <w:bookmarkEnd w:id="75"/>
    </w:p>
    <w:p w14:paraId="1CD9CA7E" w14:textId="77777777" w:rsidR="00673C43" w:rsidRDefault="00000000" w:rsidP="005442CC">
      <w:pPr>
        <w:bidi/>
        <w:spacing w:after="120" w:line="360" w:lineRule="auto"/>
      </w:pPr>
      <w:r>
        <w:rPr>
          <w:szCs w:val="28"/>
          <w:rtl/>
          <w:cs/>
        </w:rPr>
        <w:t>أظهرت النتائج أثرًا دالًا لـ«التمويل وإتاحته» في الاستمرارية (بيتا = ٠.١٩٠، ت = ٢.٠٨٦، مستوى الدلالة = ٠.٠٤١)، فقُبِلت الفرضية الأولى.</w:t>
      </w:r>
    </w:p>
    <w:p w14:paraId="6A3A0B8D" w14:textId="77777777" w:rsidR="00673C43" w:rsidRDefault="00000000" w:rsidP="005442CC">
      <w:pPr>
        <w:bidi/>
        <w:spacing w:after="120" w:line="360" w:lineRule="auto"/>
      </w:pPr>
      <w:r>
        <w:rPr>
          <w:szCs w:val="28"/>
          <w:rtl/>
          <w:cs/>
        </w:rPr>
        <w:t xml:space="preserve">وتتسق مع أدلة شبه تجريبية على أن نقص رأس المال — لا نقص الجدارة — هو ما يُنهي مشاريع قابلة للحياة </w:t>
      </w:r>
      <w:r>
        <w:rPr>
          <w:rFonts w:ascii="Times New Roman" w:eastAsia="Times New Roman" w:hAnsi="Times New Roman" w:cs="Times New Roman"/>
          <w:szCs w:val="28"/>
        </w:rPr>
        <w:t>(Holtz-Eakin et al., 1994; Kerr et al., 2014)</w:t>
      </w:r>
      <w:r>
        <w:rPr>
          <w:szCs w:val="28"/>
          <w:rtl/>
          <w:cs/>
        </w:rPr>
        <w:t xml:space="preserve">، ومع كون صعوبات التمويل ثاني أسباب التوقّف عن النشاط سعوديًا بنسبة ١٤٪ </w:t>
      </w:r>
      <w:r>
        <w:rPr>
          <w:rFonts w:ascii="Times New Roman" w:eastAsia="Times New Roman" w:hAnsi="Times New Roman" w:cs="Times New Roman"/>
          <w:szCs w:val="28"/>
        </w:rPr>
        <w:t>(Roomi et al., 2025)</w:t>
      </w:r>
      <w:r>
        <w:rPr>
          <w:szCs w:val="28"/>
          <w:rtl/>
          <w:cs/>
        </w:rPr>
        <w:t>. وضعفُ الأثر نسبيًا، مع كون التمويل أدنى المحاور إدراكًا (٣.٤٨)، يرجّح أنه شرط لازم لا كافٍ.</w:t>
      </w:r>
    </w:p>
    <w:p w14:paraId="4FDA20E0" w14:textId="77777777" w:rsidR="00673C43" w:rsidRDefault="00000000" w:rsidP="005442CC">
      <w:pPr>
        <w:keepNext/>
        <w:bidi/>
        <w:spacing w:before="240" w:after="120" w:line="240" w:lineRule="auto"/>
        <w:outlineLvl w:val="2"/>
      </w:pPr>
      <w:bookmarkStart w:id="76" w:name="_Toc237121092"/>
      <w:r>
        <w:rPr>
          <w:b/>
          <w:bCs/>
          <w:color w:val="0E2A47"/>
          <w:sz w:val="30"/>
          <w:szCs w:val="30"/>
          <w:rtl/>
          <w:cs/>
        </w:rPr>
        <w:t>٥.٢.٢ الفرضية الثانية — الكفاءات الريادية والقيادية</w:t>
      </w:r>
      <w:bookmarkEnd w:id="76"/>
    </w:p>
    <w:p w14:paraId="7E2C067D" w14:textId="77777777" w:rsidR="00673C43" w:rsidRDefault="00000000" w:rsidP="005442CC">
      <w:pPr>
        <w:bidi/>
        <w:spacing w:after="120" w:line="360" w:lineRule="auto"/>
      </w:pPr>
      <w:r>
        <w:rPr>
          <w:szCs w:val="28"/>
          <w:rtl/>
          <w:cs/>
        </w:rPr>
        <w:t>أظهرت النتائج أثرًا دالًا لـ«الكفاءات الريادية والقيادية» في الاستمرارية (بيتا = ٠.٦٠٣، ت = ٨.١٠٧، مستوى الدلالة = أقل من ٠.٠٠١)، فقُبِلت الفرضية الثانية.</w:t>
      </w:r>
    </w:p>
    <w:p w14:paraId="7A01F6CC" w14:textId="77777777" w:rsidR="00673C43" w:rsidRDefault="00000000" w:rsidP="005442CC">
      <w:pPr>
        <w:bidi/>
        <w:spacing w:after="120" w:line="360" w:lineRule="auto"/>
      </w:pPr>
      <w:r>
        <w:rPr>
          <w:szCs w:val="28"/>
          <w:rtl/>
          <w:cs/>
        </w:rPr>
        <w:t xml:space="preserve">وتتفق مع التحليل البَعدي لأدبيات رأس المال البشري، إذ يقوى الأثر حين يُقاس معرفةً ومهارات </w:t>
      </w:r>
      <w:r>
        <w:rPr>
          <w:rFonts w:ascii="Times New Roman" w:eastAsia="Times New Roman" w:hAnsi="Times New Roman" w:cs="Times New Roman"/>
          <w:szCs w:val="28"/>
        </w:rPr>
        <w:t>(rc = .204)</w:t>
      </w:r>
      <w:r>
        <w:rPr>
          <w:szCs w:val="28"/>
          <w:rtl/>
          <w:cs/>
        </w:rPr>
        <w:t xml:space="preserve"> لا تعليمًا وسنوات خبرة </w:t>
      </w:r>
      <w:r>
        <w:rPr>
          <w:rFonts w:ascii="Times New Roman" w:eastAsia="Times New Roman" w:hAnsi="Times New Roman" w:cs="Times New Roman"/>
          <w:szCs w:val="28"/>
        </w:rPr>
        <w:t>(rc = .090)</w:t>
      </w:r>
      <w:r>
        <w:rPr>
          <w:szCs w:val="28"/>
          <w:rtl/>
          <w:cs/>
        </w:rPr>
        <w:t xml:space="preserve"> </w:t>
      </w:r>
      <w:r>
        <w:rPr>
          <w:rFonts w:ascii="Times New Roman" w:eastAsia="Times New Roman" w:hAnsi="Times New Roman" w:cs="Times New Roman"/>
          <w:szCs w:val="28"/>
        </w:rPr>
        <w:t>(Unger et al., 2011)</w:t>
      </w:r>
      <w:r>
        <w:rPr>
          <w:szCs w:val="28"/>
          <w:rtl/>
          <w:cs/>
        </w:rPr>
        <w:t xml:space="preserve">؛ وهو ما يفسّر ارتفاعه هنا، لأن عبارات المحور تقيس الكفاءة الممارَسة. وتتسق كذلك مع الدليل السعودي المباشر </w:t>
      </w:r>
      <w:r>
        <w:rPr>
          <w:rFonts w:ascii="Times New Roman" w:eastAsia="Times New Roman" w:hAnsi="Times New Roman" w:cs="Times New Roman"/>
          <w:szCs w:val="28"/>
        </w:rPr>
        <w:t>(Seraj et al., 2022)</w:t>
      </w:r>
      <w:r>
        <w:rPr>
          <w:szCs w:val="28"/>
          <w:rtl/>
          <w:cs/>
        </w:rPr>
        <w:t xml:space="preserve">، ومع كون رأس المال البشري والاجتماعي — لا التوسّع المؤسسي — محرك النشاط الريادي سعوديًا </w:t>
      </w:r>
      <w:r>
        <w:rPr>
          <w:rFonts w:ascii="Times New Roman" w:eastAsia="Times New Roman" w:hAnsi="Times New Roman" w:cs="Times New Roman"/>
          <w:szCs w:val="28"/>
        </w:rPr>
        <w:t>(Nazneen et al., 2026)</w:t>
      </w:r>
      <w:r>
        <w:rPr>
          <w:szCs w:val="28"/>
          <w:rtl/>
          <w:cs/>
        </w:rPr>
        <w:t>.</w:t>
      </w:r>
    </w:p>
    <w:p w14:paraId="3865E705" w14:textId="77777777" w:rsidR="00673C43" w:rsidRDefault="00000000" w:rsidP="005442CC">
      <w:pPr>
        <w:keepNext/>
        <w:bidi/>
        <w:spacing w:before="240" w:after="120" w:line="240" w:lineRule="auto"/>
        <w:outlineLvl w:val="2"/>
      </w:pPr>
      <w:bookmarkStart w:id="77" w:name="_Toc237121093"/>
      <w:r>
        <w:rPr>
          <w:b/>
          <w:bCs/>
          <w:color w:val="0E2A47"/>
          <w:sz w:val="30"/>
          <w:szCs w:val="30"/>
          <w:rtl/>
          <w:cs/>
        </w:rPr>
        <w:t>٥.٢.٣ الفرضية الثالثة — الدعم الحكومي والبيئة التنظيمية</w:t>
      </w:r>
      <w:bookmarkEnd w:id="77"/>
    </w:p>
    <w:p w14:paraId="385C8ED9" w14:textId="77777777" w:rsidR="00673C43" w:rsidRDefault="00000000" w:rsidP="005442CC">
      <w:pPr>
        <w:bidi/>
        <w:spacing w:after="120" w:line="360" w:lineRule="auto"/>
      </w:pPr>
      <w:r>
        <w:rPr>
          <w:szCs w:val="28"/>
          <w:rtl/>
          <w:cs/>
        </w:rPr>
        <w:t>أظهرت النتائج أثرًا دالًا لـ«الدعم الحكومي والبيئة التنظيمية» في الاستمرارية (بيتا = ٠.٢٦٢، ت = ٢.٧٩٩، مستوى الدلالة = ٠.٠٠٧)، فقُبِلت الفرضية الثالثة.</w:t>
      </w:r>
    </w:p>
    <w:p w14:paraId="51E0E11D" w14:textId="77777777" w:rsidR="00673C43" w:rsidRDefault="00000000" w:rsidP="005442CC">
      <w:pPr>
        <w:bidi/>
        <w:spacing w:after="120" w:line="360" w:lineRule="auto"/>
      </w:pPr>
      <w:r>
        <w:rPr>
          <w:szCs w:val="28"/>
          <w:rtl/>
          <w:cs/>
        </w:rPr>
        <w:t xml:space="preserve">وتتفق مع أدلة قوية على أثر الدعم العام: حققت المنشآت المدعومة معدلات بقاء ونمو أعلى بدلالة إحصائية في دراسة مطابقة على واحد وخمسين ألفًا وأربعمئة وخمس وتسعين شركة ناشئة إسبانية </w:t>
      </w:r>
      <w:r>
        <w:rPr>
          <w:rFonts w:ascii="Times New Roman" w:eastAsia="Times New Roman" w:hAnsi="Times New Roman" w:cs="Times New Roman"/>
          <w:szCs w:val="28"/>
        </w:rPr>
        <w:t>(Fuertes-</w:t>
      </w:r>
      <w:r>
        <w:rPr>
          <w:rFonts w:ascii="Times New Roman" w:eastAsia="Times New Roman" w:hAnsi="Times New Roman" w:cs="Times New Roman"/>
          <w:szCs w:val="28"/>
        </w:rPr>
        <w:lastRenderedPageBreak/>
        <w:t>Callén et al., 2025)</w:t>
      </w:r>
      <w:r>
        <w:rPr>
          <w:szCs w:val="28"/>
          <w:rtl/>
          <w:cs/>
        </w:rPr>
        <w:t xml:space="preserve">، وخفّض حصولُ المنشأة على أداة دعم حكومي واحدة على الأقل احتمالَ خروجها من السوق بنسبة تتراوح بين ٣٣٪ و٣٧٪ </w:t>
      </w:r>
      <w:r>
        <w:rPr>
          <w:rFonts w:ascii="Times New Roman" w:eastAsia="Times New Roman" w:hAnsi="Times New Roman" w:cs="Times New Roman"/>
          <w:szCs w:val="28"/>
        </w:rPr>
        <w:t>(Audretsch et al., 2025)</w:t>
      </w:r>
      <w:r>
        <w:rPr>
          <w:szCs w:val="28"/>
          <w:rtl/>
          <w:cs/>
        </w:rPr>
        <w:t>.</w:t>
      </w:r>
    </w:p>
    <w:p w14:paraId="3B28FDE9" w14:textId="77777777" w:rsidR="00673C43" w:rsidRDefault="00000000" w:rsidP="005442CC">
      <w:pPr>
        <w:keepNext/>
        <w:bidi/>
        <w:spacing w:before="240" w:after="120" w:line="240" w:lineRule="auto"/>
        <w:outlineLvl w:val="2"/>
      </w:pPr>
      <w:bookmarkStart w:id="78" w:name="_Toc237121094"/>
      <w:r>
        <w:rPr>
          <w:b/>
          <w:bCs/>
          <w:color w:val="0E2A47"/>
          <w:sz w:val="30"/>
          <w:szCs w:val="30"/>
          <w:rtl/>
          <w:cs/>
        </w:rPr>
        <w:t>٥.٢.٤ قراءة تركيبية للنتائج</w:t>
      </w:r>
      <w:bookmarkEnd w:id="78"/>
    </w:p>
    <w:p w14:paraId="2EA1AE76" w14:textId="77777777" w:rsidR="00673C43" w:rsidRDefault="00000000" w:rsidP="005442CC">
      <w:pPr>
        <w:bidi/>
        <w:spacing w:after="120" w:line="360" w:lineRule="auto"/>
      </w:pPr>
      <w:r>
        <w:rPr>
          <w:szCs w:val="28"/>
          <w:rtl/>
          <w:cs/>
        </w:rPr>
        <w:t xml:space="preserve">تُقرأ المتغيرات الثلاثة موارد للمنشأة وفق نظرية الموارد، وإن كان الحكم على استدامة أثرها يقتضي فحص القيمة والندرة وصعوبة التقليد </w:t>
      </w:r>
      <w:r>
        <w:rPr>
          <w:rFonts w:ascii="Times New Roman" w:eastAsia="Times New Roman" w:hAnsi="Times New Roman" w:cs="Times New Roman"/>
          <w:szCs w:val="28"/>
        </w:rPr>
        <w:t>(Barney, 1991)</w:t>
      </w:r>
      <w:r>
        <w:rPr>
          <w:szCs w:val="28"/>
          <w:rtl/>
          <w:cs/>
        </w:rPr>
        <w:t xml:space="preserve">، وهو ما لا يتيحه التصميم المقطعي. ويفسّر النموذج (٦٤.٧٪) من التباين ويبقى (٣٥.٣٪) خارجه؛ ولا يُقرأ ذلك قصورًا نظريًا وحده، إذ يقترب جزء من مسارات الشركات الجديدة من العملية العشوائية، ويتحسّن التنبؤ بالبقاء بتراكم المعلومات عنها </w:t>
      </w:r>
      <w:r>
        <w:rPr>
          <w:rFonts w:ascii="Times New Roman" w:eastAsia="Times New Roman" w:hAnsi="Times New Roman" w:cs="Times New Roman"/>
          <w:szCs w:val="28"/>
        </w:rPr>
        <w:t>(Coad et al., 2016)</w:t>
      </w:r>
      <w:r>
        <w:rPr>
          <w:szCs w:val="28"/>
          <w:rtl/>
          <w:cs/>
        </w:rPr>
        <w:t xml:space="preserve">. كما تُنسب الميزة إلى حزم الموارد المتكاملة لا الأصول المفردة </w:t>
      </w:r>
      <w:r>
        <w:rPr>
          <w:rFonts w:ascii="Times New Roman" w:eastAsia="Times New Roman" w:hAnsi="Times New Roman" w:cs="Times New Roman"/>
          <w:szCs w:val="28"/>
        </w:rPr>
        <w:t>(Yang et al., 2017)</w:t>
      </w:r>
      <w:r>
        <w:rPr>
          <w:szCs w:val="28"/>
          <w:rtl/>
          <w:cs/>
        </w:rPr>
        <w:t>، فقياس الآثار الرئيسة منفردةً يلتقط جزءًا من الصورة لا كلها.</w:t>
      </w:r>
    </w:p>
    <w:p w14:paraId="0BAE9E0A" w14:textId="77777777" w:rsidR="00673C43" w:rsidRDefault="00000000" w:rsidP="005442CC">
      <w:pPr>
        <w:keepNext/>
        <w:bidi/>
        <w:spacing w:before="240" w:after="120" w:line="240" w:lineRule="auto"/>
        <w:outlineLvl w:val="1"/>
      </w:pPr>
      <w:bookmarkStart w:id="79" w:name="_Toc237121095"/>
      <w:r>
        <w:rPr>
          <w:b/>
          <w:bCs/>
          <w:color w:val="0E2A47"/>
          <w:sz w:val="32"/>
          <w:szCs w:val="32"/>
          <w:rtl/>
          <w:cs/>
        </w:rPr>
        <w:t>٥.٣ استنتاجات الدراسة</w:t>
      </w:r>
      <w:bookmarkEnd w:id="79"/>
    </w:p>
    <w:p w14:paraId="44F1AFD0" w14:textId="77777777" w:rsidR="00673C43" w:rsidRDefault="00000000" w:rsidP="005442CC">
      <w:pPr>
        <w:bidi/>
        <w:spacing w:after="60" w:line="360" w:lineRule="auto"/>
        <w:ind w:right="454"/>
      </w:pPr>
      <w:r>
        <w:rPr>
          <w:szCs w:val="28"/>
          <w:rtl/>
          <w:cs/>
        </w:rPr>
        <w:t>١. الاستمرارية ليست دالة في الدعم على مستوى المنظومة وحده؛ فبيئةٌ ضمن الأفضل عالميًا في ظروف ريادة الأعمال ما زالت تشهد خروج نسبة معتبرة من المشاريع، أي أن الفارق يتحدّد على مستوى المنشأة.</w:t>
      </w:r>
    </w:p>
    <w:p w14:paraId="06F291A9" w14:textId="77777777" w:rsidR="00673C43" w:rsidRDefault="00000000" w:rsidP="005442CC">
      <w:pPr>
        <w:bidi/>
        <w:spacing w:after="60" w:line="360" w:lineRule="auto"/>
        <w:ind w:right="454"/>
      </w:pPr>
      <w:r>
        <w:rPr>
          <w:szCs w:val="28"/>
          <w:rtl/>
          <w:cs/>
        </w:rPr>
        <w:t>٢. تفسير (٦٤.٧٪) من التباين بثلاثة متغيرات يعني أنها جوهرية لا كافية لتفسير البقاء.</w:t>
      </w:r>
    </w:p>
    <w:p w14:paraId="22CAC4BB" w14:textId="77777777" w:rsidR="00673C43" w:rsidRDefault="00000000" w:rsidP="005442CC">
      <w:pPr>
        <w:bidi/>
        <w:spacing w:after="60" w:line="360" w:lineRule="auto"/>
        <w:ind w:right="454"/>
      </w:pPr>
      <w:r>
        <w:rPr>
          <w:szCs w:val="28"/>
          <w:rtl/>
          <w:cs/>
        </w:rPr>
        <w:t>٣. تمثّل «الكفاءات الريادية والقيادية» — الأقوى أثرًا هنا — أولوية توجيه الموارد المحدودة لدى المؤسِّس وصانع السياسة، في حدود العينة.</w:t>
      </w:r>
    </w:p>
    <w:p w14:paraId="57EA0696" w14:textId="77777777" w:rsidR="00673C43" w:rsidRDefault="00000000" w:rsidP="005442CC">
      <w:pPr>
        <w:bidi/>
        <w:spacing w:after="60" w:line="360" w:lineRule="auto"/>
        <w:ind w:right="454"/>
      </w:pPr>
      <w:r>
        <w:rPr>
          <w:szCs w:val="28"/>
          <w:rtl/>
          <w:cs/>
        </w:rPr>
        <w:t xml:space="preserve">٤. التمييز بين «الاستمرارية» و«النجاح» منهجي لا لفظي، فالبقاء بناء متعدد الأبعاد قابل للتعريف الإجرائي </w:t>
      </w:r>
      <w:r>
        <w:rPr>
          <w:rFonts w:ascii="Times New Roman" w:eastAsia="Times New Roman" w:hAnsi="Times New Roman" w:cs="Times New Roman"/>
          <w:szCs w:val="28"/>
        </w:rPr>
        <w:t>(Josefy et al., 2017)</w:t>
      </w:r>
      <w:r>
        <w:rPr>
          <w:szCs w:val="28"/>
          <w:rtl/>
          <w:cs/>
        </w:rPr>
        <w:t xml:space="preserve">، وأيسر تفسيرًا من مؤشرات النمو </w:t>
      </w:r>
      <w:r>
        <w:rPr>
          <w:rFonts w:ascii="Times New Roman" w:eastAsia="Times New Roman" w:hAnsi="Times New Roman" w:cs="Times New Roman"/>
          <w:szCs w:val="28"/>
        </w:rPr>
        <w:t>(Coad et al., 2016)</w:t>
      </w:r>
      <w:r>
        <w:rPr>
          <w:szCs w:val="28"/>
          <w:rtl/>
          <w:cs/>
        </w:rPr>
        <w:t>.</w:t>
      </w:r>
    </w:p>
    <w:p w14:paraId="480B7B5D" w14:textId="77777777" w:rsidR="00673C43" w:rsidRDefault="00000000" w:rsidP="005442CC">
      <w:pPr>
        <w:keepNext/>
        <w:bidi/>
        <w:spacing w:before="240" w:after="120" w:line="240" w:lineRule="auto"/>
        <w:outlineLvl w:val="1"/>
      </w:pPr>
      <w:bookmarkStart w:id="80" w:name="_Toc237121096"/>
      <w:r>
        <w:rPr>
          <w:b/>
          <w:bCs/>
          <w:color w:val="0E2A47"/>
          <w:sz w:val="32"/>
          <w:szCs w:val="32"/>
          <w:rtl/>
          <w:cs/>
        </w:rPr>
        <w:t>٥.٤ توصيات الدراسة</w:t>
      </w:r>
      <w:bookmarkEnd w:id="80"/>
    </w:p>
    <w:p w14:paraId="7B887493" w14:textId="77777777" w:rsidR="00673C43" w:rsidRDefault="00000000" w:rsidP="005442CC">
      <w:pPr>
        <w:bidi/>
        <w:spacing w:after="120" w:line="360" w:lineRule="auto"/>
      </w:pPr>
      <w:r>
        <w:rPr>
          <w:szCs w:val="28"/>
          <w:rtl/>
          <w:cs/>
        </w:rPr>
        <w:t>التوصيات الآتية اجتهادات مبنية على نتائج الدراسة والأدبيات المستشهد بها، لا نتائجُ إحصائية.</w:t>
      </w:r>
    </w:p>
    <w:p w14:paraId="3CED2AC8" w14:textId="77777777" w:rsidR="00673C43" w:rsidRDefault="00000000" w:rsidP="005442CC">
      <w:pPr>
        <w:keepNext/>
        <w:bidi/>
        <w:spacing w:before="240" w:after="120" w:line="240" w:lineRule="auto"/>
        <w:outlineLvl w:val="2"/>
      </w:pPr>
      <w:bookmarkStart w:id="81" w:name="_Toc237121097"/>
      <w:r>
        <w:rPr>
          <w:b/>
          <w:bCs/>
          <w:color w:val="0E2A47"/>
          <w:sz w:val="30"/>
          <w:szCs w:val="30"/>
          <w:rtl/>
          <w:cs/>
        </w:rPr>
        <w:lastRenderedPageBreak/>
        <w:t>٥.٤.١ رواد الأعمال والمؤسسون</w:t>
      </w:r>
      <w:bookmarkEnd w:id="81"/>
    </w:p>
    <w:p w14:paraId="718F0C66" w14:textId="77777777" w:rsidR="00673C43" w:rsidRDefault="00000000" w:rsidP="005442CC">
      <w:pPr>
        <w:bidi/>
        <w:spacing w:after="60" w:line="360" w:lineRule="auto"/>
        <w:ind w:right="454"/>
      </w:pPr>
      <w:r>
        <w:rPr>
          <w:szCs w:val="28"/>
          <w:rtl/>
          <w:cs/>
        </w:rPr>
        <w:t xml:space="preserve">١. توجيه التأهيل نحو الكفاءة الممارَسة لا الشهادات، إذ يتضاعف أثر رأس المال البشري تقريبًا حين يكون معرفة ومهارات مطبَّقة </w:t>
      </w:r>
      <w:r>
        <w:rPr>
          <w:rFonts w:ascii="Times New Roman" w:eastAsia="Times New Roman" w:hAnsi="Times New Roman" w:cs="Times New Roman"/>
          <w:szCs w:val="28"/>
        </w:rPr>
        <w:t>(Unger et al., 2011)</w:t>
      </w:r>
      <w:r>
        <w:rPr>
          <w:szCs w:val="28"/>
          <w:rtl/>
          <w:cs/>
        </w:rPr>
        <w:t>.</w:t>
      </w:r>
    </w:p>
    <w:p w14:paraId="17DBABC7" w14:textId="77777777" w:rsidR="00673C43" w:rsidRDefault="00000000" w:rsidP="005442CC">
      <w:pPr>
        <w:bidi/>
        <w:spacing w:after="60" w:line="360" w:lineRule="auto"/>
        <w:ind w:right="454"/>
      </w:pPr>
      <w:r>
        <w:rPr>
          <w:szCs w:val="28"/>
          <w:rtl/>
          <w:cs/>
        </w:rPr>
        <w:t xml:space="preserve">٢. سدّ فجوات الكفاءة داخل فريق التأسيس قبل التوسّع، فرأس المال البشري المجمّع للفريق من أقوى متنبئات أداء المشاريع </w:t>
      </w:r>
      <w:r>
        <w:rPr>
          <w:rFonts w:ascii="Times New Roman" w:eastAsia="Times New Roman" w:hAnsi="Times New Roman" w:cs="Times New Roman"/>
          <w:szCs w:val="28"/>
        </w:rPr>
        <w:t>(Jin et al., 2017)</w:t>
      </w:r>
      <w:r>
        <w:rPr>
          <w:szCs w:val="28"/>
          <w:rtl/>
          <w:cs/>
        </w:rPr>
        <w:t>.</w:t>
      </w:r>
    </w:p>
    <w:p w14:paraId="6159BB8C" w14:textId="77777777" w:rsidR="00673C43" w:rsidRDefault="00000000" w:rsidP="005442CC">
      <w:pPr>
        <w:bidi/>
        <w:spacing w:after="60" w:line="360" w:lineRule="auto"/>
        <w:ind w:right="454"/>
      </w:pPr>
      <w:r>
        <w:rPr>
          <w:szCs w:val="28"/>
          <w:rtl/>
          <w:cs/>
        </w:rPr>
        <w:t>٣. بناء مدرج تمويلي يربط كل جولة بمعالم تشغيلية، واختيار برامج الاحتضان وفق مواءمتها لفجوات خبرة الفريق لا سمعتها.</w:t>
      </w:r>
    </w:p>
    <w:p w14:paraId="4A7CC3EC" w14:textId="77777777" w:rsidR="00673C43" w:rsidRDefault="00000000" w:rsidP="005442CC">
      <w:pPr>
        <w:keepNext/>
        <w:bidi/>
        <w:spacing w:before="240" w:after="120" w:line="240" w:lineRule="auto"/>
        <w:outlineLvl w:val="2"/>
      </w:pPr>
      <w:bookmarkStart w:id="82" w:name="_Toc237121098"/>
      <w:r>
        <w:rPr>
          <w:b/>
          <w:bCs/>
          <w:color w:val="0E2A47"/>
          <w:sz w:val="30"/>
          <w:szCs w:val="30"/>
          <w:rtl/>
          <w:cs/>
        </w:rPr>
        <w:t>٥.٤.٢ صنّاع السياسات والجهات الداعمة</w:t>
      </w:r>
      <w:bookmarkEnd w:id="82"/>
    </w:p>
    <w:p w14:paraId="2F751B50" w14:textId="77777777" w:rsidR="00673C43" w:rsidRDefault="00000000" w:rsidP="005442CC">
      <w:pPr>
        <w:bidi/>
        <w:spacing w:after="60" w:line="360" w:lineRule="auto"/>
        <w:ind w:right="454"/>
      </w:pPr>
      <w:r>
        <w:rPr>
          <w:szCs w:val="28"/>
          <w:rtl/>
          <w:cs/>
        </w:rPr>
        <w:t xml:space="preserve">١. قياس فاعلية الدعم ببقاء المنشأة بعد ثلاث سنوات لا بعدد المستفيدين، فحجم الدعم لا وجوده هو المحدد وفق منطق «الجرعة–الاستجابة» </w:t>
      </w:r>
      <w:r>
        <w:rPr>
          <w:rFonts w:ascii="Times New Roman" w:eastAsia="Times New Roman" w:hAnsi="Times New Roman" w:cs="Times New Roman"/>
          <w:szCs w:val="28"/>
        </w:rPr>
        <w:t>(Srhoj et al., 2021)</w:t>
      </w:r>
      <w:r>
        <w:rPr>
          <w:szCs w:val="28"/>
          <w:rtl/>
          <w:cs/>
        </w:rPr>
        <w:t>.</w:t>
      </w:r>
    </w:p>
    <w:p w14:paraId="3AA59917" w14:textId="77777777" w:rsidR="00673C43" w:rsidRDefault="00000000" w:rsidP="005442CC">
      <w:pPr>
        <w:bidi/>
        <w:spacing w:after="60" w:line="360" w:lineRule="auto"/>
        <w:ind w:right="454"/>
      </w:pPr>
      <w:r>
        <w:rPr>
          <w:szCs w:val="28"/>
          <w:rtl/>
          <w:cs/>
        </w:rPr>
        <w:t xml:space="preserve">٢. مراجعة أثر كثافة الإجراءات التنظيمية دوريًا بمنطق العلاقة غير الخطية، تفاديًا لتجاوز النقطة التي ينقلب فيها الأثر معوّقًا </w:t>
      </w:r>
      <w:r>
        <w:rPr>
          <w:rFonts w:ascii="Times New Roman" w:eastAsia="Times New Roman" w:hAnsi="Times New Roman" w:cs="Times New Roman"/>
          <w:szCs w:val="28"/>
        </w:rPr>
        <w:t>(Audretsch et al., 2024)</w:t>
      </w:r>
      <w:r>
        <w:rPr>
          <w:szCs w:val="28"/>
          <w:rtl/>
          <w:cs/>
        </w:rPr>
        <w:t>.</w:t>
      </w:r>
    </w:p>
    <w:p w14:paraId="7DEED6B3" w14:textId="77777777" w:rsidR="00673C43" w:rsidRDefault="00000000" w:rsidP="005442CC">
      <w:pPr>
        <w:bidi/>
        <w:spacing w:after="60" w:line="360" w:lineRule="auto"/>
        <w:ind w:right="454"/>
      </w:pPr>
      <w:r>
        <w:rPr>
          <w:szCs w:val="28"/>
          <w:rtl/>
          <w:cs/>
        </w:rPr>
        <w:t xml:space="preserve">٣. إقران الإصلاح التنظيمي ببرامج تمكين تقصّر المسافة بين صدوره وقدرة المنشآت على الإفادة منه </w:t>
      </w:r>
      <w:r>
        <w:rPr>
          <w:rFonts w:ascii="Times New Roman" w:eastAsia="Times New Roman" w:hAnsi="Times New Roman" w:cs="Times New Roman"/>
          <w:szCs w:val="28"/>
        </w:rPr>
        <w:t>(Nazneen et al., 2026)</w:t>
      </w:r>
      <w:r>
        <w:rPr>
          <w:szCs w:val="28"/>
          <w:rtl/>
          <w:cs/>
        </w:rPr>
        <w:t>، وتوجيه جزء من الدعم إلى بناء كفاءات الفرق لا إلى ضخّ السيولة وحده.</w:t>
      </w:r>
    </w:p>
    <w:p w14:paraId="4EAF9EF1" w14:textId="77777777" w:rsidR="00673C43" w:rsidRDefault="00000000" w:rsidP="005442CC">
      <w:pPr>
        <w:keepNext/>
        <w:bidi/>
        <w:spacing w:before="240" w:after="120" w:line="240" w:lineRule="auto"/>
        <w:outlineLvl w:val="2"/>
      </w:pPr>
      <w:bookmarkStart w:id="83" w:name="_Toc237121099"/>
      <w:r>
        <w:rPr>
          <w:b/>
          <w:bCs/>
          <w:color w:val="0E2A47"/>
          <w:sz w:val="30"/>
          <w:szCs w:val="30"/>
          <w:rtl/>
          <w:cs/>
        </w:rPr>
        <w:t>٥.٤.٣ الحاضنات والمسرّعات والمستثمرون</w:t>
      </w:r>
      <w:bookmarkEnd w:id="83"/>
    </w:p>
    <w:p w14:paraId="42715E97" w14:textId="77777777" w:rsidR="00673C43" w:rsidRDefault="00000000" w:rsidP="005442CC">
      <w:pPr>
        <w:bidi/>
        <w:spacing w:after="60" w:line="360" w:lineRule="auto"/>
        <w:ind w:right="454"/>
      </w:pPr>
      <w:r>
        <w:rPr>
          <w:szCs w:val="28"/>
          <w:rtl/>
          <w:cs/>
        </w:rPr>
        <w:t xml:space="preserve">١. فصل «أثر الانتقاء» عن «أثر إضافة القيمة» عند تقييم عائد التدخل، حتى لا تُنسب نتائج الفرز إلى البرنامج </w:t>
      </w:r>
      <w:r>
        <w:rPr>
          <w:rFonts w:ascii="Times New Roman" w:eastAsia="Times New Roman" w:hAnsi="Times New Roman" w:cs="Times New Roman"/>
          <w:szCs w:val="28"/>
        </w:rPr>
        <w:t>(Chemmanur et al., 2011)</w:t>
      </w:r>
      <w:r>
        <w:rPr>
          <w:szCs w:val="28"/>
          <w:rtl/>
          <w:cs/>
        </w:rPr>
        <w:t>.</w:t>
      </w:r>
    </w:p>
    <w:p w14:paraId="124694EF" w14:textId="77777777" w:rsidR="00673C43" w:rsidRDefault="00000000" w:rsidP="005442CC">
      <w:pPr>
        <w:bidi/>
        <w:spacing w:after="60" w:line="360" w:lineRule="auto"/>
        <w:ind w:right="454"/>
      </w:pPr>
      <w:r>
        <w:rPr>
          <w:szCs w:val="28"/>
          <w:rtl/>
          <w:cs/>
        </w:rPr>
        <w:t>٢. التمييز بين الخروج فشلًا والخروج حصادًا للقيمة أو فرزًا مقصودًا، فالخلط بينهما يشوّه قياس الفاعلية.</w:t>
      </w:r>
    </w:p>
    <w:p w14:paraId="38CC52A4" w14:textId="77777777" w:rsidR="00673C43" w:rsidRDefault="00000000" w:rsidP="005442CC">
      <w:pPr>
        <w:bidi/>
        <w:spacing w:after="60" w:line="360" w:lineRule="auto"/>
        <w:ind w:right="454"/>
      </w:pPr>
      <w:r>
        <w:rPr>
          <w:szCs w:val="28"/>
          <w:rtl/>
          <w:cs/>
        </w:rPr>
        <w:t xml:space="preserve">٣. تفضيل البرامج الأطول والدفعات الأصغر، إذ يقوى أثر التسريع في الاقتصادات الناشئة </w:t>
      </w:r>
      <w:r>
        <w:rPr>
          <w:rFonts w:ascii="Times New Roman" w:eastAsia="Times New Roman" w:hAnsi="Times New Roman" w:cs="Times New Roman"/>
          <w:szCs w:val="28"/>
        </w:rPr>
        <w:t>(Seitz et al., 2026)</w:t>
      </w:r>
      <w:r>
        <w:rPr>
          <w:szCs w:val="28"/>
          <w:rtl/>
          <w:cs/>
        </w:rPr>
        <w:t>، مع إدراج كفاءات الفريق بندًا مُوزَّنًا في نماذج الفرز.</w:t>
      </w:r>
    </w:p>
    <w:p w14:paraId="118B31CD" w14:textId="77777777" w:rsidR="00673C43" w:rsidRDefault="00000000" w:rsidP="005442CC">
      <w:pPr>
        <w:keepNext/>
        <w:bidi/>
        <w:spacing w:before="240" w:after="120" w:line="240" w:lineRule="auto"/>
        <w:outlineLvl w:val="2"/>
      </w:pPr>
      <w:bookmarkStart w:id="84" w:name="_Toc237121100"/>
      <w:r>
        <w:rPr>
          <w:b/>
          <w:bCs/>
          <w:color w:val="0E2A47"/>
          <w:sz w:val="30"/>
          <w:szCs w:val="30"/>
          <w:rtl/>
          <w:cs/>
        </w:rPr>
        <w:lastRenderedPageBreak/>
        <w:t>٥.٤.٤ الجهات الإحصائية الوطنية</w:t>
      </w:r>
      <w:bookmarkEnd w:id="84"/>
    </w:p>
    <w:p w14:paraId="24023F3F" w14:textId="77777777" w:rsidR="00673C43" w:rsidRDefault="00000000" w:rsidP="005442CC">
      <w:pPr>
        <w:bidi/>
        <w:spacing w:after="120" w:line="360" w:lineRule="auto"/>
      </w:pPr>
      <w:r>
        <w:rPr>
          <w:szCs w:val="28"/>
          <w:rtl/>
          <w:cs/>
        </w:rPr>
        <w:t xml:space="preserve">نشر سلسلة إحصائية رسمية دورية لمعدلات إنشاء المنشآت وإغلاقها </w:t>
      </w:r>
      <w:r>
        <w:rPr>
          <w:rFonts w:ascii="Times New Roman" w:eastAsia="Times New Roman" w:hAnsi="Times New Roman" w:cs="Times New Roman"/>
          <w:szCs w:val="28"/>
        </w:rPr>
        <w:t>(Business Demography)</w:t>
      </w:r>
      <w:r>
        <w:rPr>
          <w:szCs w:val="28"/>
          <w:rtl/>
          <w:cs/>
        </w:rPr>
        <w:t xml:space="preserve"> على مستوى المنشأة لا الأفراد؛ فغيابها اضطر هذه الدراسة وغيرها إلى الاعتماد على معدل التوقّف عن النشاط الصادر عن المرصد العالمي لريادة الأعمال، وهو مؤشر بديل مختلف وحدة القياس؛ والقيد هنا وطني لا فردي.</w:t>
      </w:r>
    </w:p>
    <w:p w14:paraId="05410917" w14:textId="77777777" w:rsidR="00673C43" w:rsidRDefault="00000000" w:rsidP="005442CC">
      <w:pPr>
        <w:keepNext/>
        <w:bidi/>
        <w:spacing w:before="240" w:after="120" w:line="240" w:lineRule="auto"/>
        <w:outlineLvl w:val="1"/>
      </w:pPr>
      <w:bookmarkStart w:id="85" w:name="_Toc237121101"/>
      <w:r>
        <w:rPr>
          <w:b/>
          <w:bCs/>
          <w:color w:val="0E2A47"/>
          <w:sz w:val="32"/>
          <w:szCs w:val="32"/>
          <w:rtl/>
          <w:cs/>
        </w:rPr>
        <w:t>٥.٥ حدود الدراسة</w:t>
      </w:r>
      <w:bookmarkEnd w:id="85"/>
    </w:p>
    <w:p w14:paraId="2B06697C" w14:textId="77777777" w:rsidR="00673C43" w:rsidRDefault="00000000" w:rsidP="005442CC">
      <w:pPr>
        <w:bidi/>
        <w:spacing w:after="120" w:line="360" w:lineRule="auto"/>
      </w:pPr>
      <w:r>
        <w:rPr>
          <w:szCs w:val="28"/>
          <w:rtl/>
          <w:cs/>
        </w:rPr>
        <w:t>تُذكر القيود الآتية صراحةً، ويُقيَّد بها التعميم.</w:t>
      </w:r>
    </w:p>
    <w:p w14:paraId="30098161" w14:textId="77777777" w:rsidR="00673C43" w:rsidRDefault="00000000" w:rsidP="005442CC">
      <w:pPr>
        <w:bidi/>
        <w:spacing w:after="120" w:line="360" w:lineRule="auto"/>
      </w:pPr>
      <w:r>
        <w:rPr>
          <w:b/>
          <w:bCs/>
          <w:szCs w:val="28"/>
          <w:rtl/>
          <w:cs/>
        </w:rPr>
        <w:t>أولًا: حجم العينة.</w:t>
      </w:r>
      <w:r>
        <w:rPr>
          <w:szCs w:val="28"/>
          <w:rtl/>
          <w:cs/>
        </w:rPr>
        <w:t xml:space="preserve"> بلغ عدد الاستجابات الصالحة (٧٣) مفردة، وهو دون الحد الأدنى الذي توصي به قاعدة جرين للانحدار المتعدد بثلاثة متغيرات مستقلة، سواء بصيغة (٥٠ + ٨م = ٧٤) لمعنوية النموذج ككل، أو بصيغة (١٠٤ + م = ١٠٧) للمعاملات الفردية </w:t>
      </w:r>
      <w:r>
        <w:rPr>
          <w:rFonts w:ascii="Times New Roman" w:eastAsia="Times New Roman" w:hAnsi="Times New Roman" w:cs="Times New Roman"/>
          <w:szCs w:val="28"/>
        </w:rPr>
        <w:t>(Green, 1991)</w:t>
      </w:r>
      <w:r>
        <w:rPr>
          <w:szCs w:val="28"/>
          <w:rtl/>
          <w:cs/>
        </w:rPr>
        <w:t xml:space="preserve">. ويترتب على ذلك انخفاض القوة الإحصائية، واتساع فترات الثقة، وارتفاع احتمال الخطأ من النوع الثاني، أي عدم رصد أثر موجود فعلًا في المجتمع. فلا تُعمَّم النتائج على مجتمع الشركات الناشئة في المملكة، وتُقرأ مؤشرات أولية. وللمقارنة، بلغت عينات دراسات مماثلة (٢١٢) و(٢٢٠) و(٢٢٥) مفردة </w:t>
      </w:r>
      <w:r>
        <w:rPr>
          <w:rFonts w:ascii="Times New Roman" w:eastAsia="Times New Roman" w:hAnsi="Times New Roman" w:cs="Times New Roman"/>
          <w:szCs w:val="28"/>
        </w:rPr>
        <w:t>(Ahmad et al., 2010; Seraj et al., 2022; Aloulou, 2024)</w:t>
      </w:r>
      <w:r>
        <w:rPr>
          <w:szCs w:val="28"/>
          <w:rtl/>
          <w:cs/>
        </w:rPr>
        <w:t>.</w:t>
      </w:r>
    </w:p>
    <w:p w14:paraId="77B53D14" w14:textId="77777777" w:rsidR="00673C43" w:rsidRDefault="00000000" w:rsidP="005442CC">
      <w:pPr>
        <w:bidi/>
        <w:spacing w:after="120" w:line="360" w:lineRule="auto"/>
      </w:pPr>
      <w:r>
        <w:rPr>
          <w:b/>
          <w:bCs/>
          <w:szCs w:val="28"/>
          <w:rtl/>
          <w:cs/>
        </w:rPr>
        <w:t>ثانيًا: الطبيعة الاستكشافية للانحدار.</w:t>
      </w:r>
      <w:r>
        <w:rPr>
          <w:szCs w:val="28"/>
          <w:rtl/>
          <w:cs/>
        </w:rPr>
        <w:t xml:space="preserve"> يُقرأ الانحدار هنا استكشافيًا لا تأكيديًا، لحجم العينة وأسلوب المعاينة؛ فالمعاملات المقدَّرة مؤشرات أولية على اتجاه العلاقة وترتيب الأثر، لا تقديرات نهائية لمعالم المجتمع.</w:t>
      </w:r>
    </w:p>
    <w:p w14:paraId="7EF5161B" w14:textId="77777777" w:rsidR="00673C43" w:rsidRDefault="00000000" w:rsidP="005442CC">
      <w:pPr>
        <w:bidi/>
        <w:spacing w:after="120" w:line="360" w:lineRule="auto"/>
      </w:pPr>
      <w:r>
        <w:rPr>
          <w:b/>
          <w:bCs/>
          <w:szCs w:val="28"/>
          <w:rtl/>
          <w:cs/>
        </w:rPr>
        <w:t>ثالثًا: أسلوب المعاينة.</w:t>
      </w:r>
      <w:r>
        <w:rPr>
          <w:szCs w:val="28"/>
          <w:rtl/>
          <w:cs/>
        </w:rPr>
        <w:t xml:space="preserve"> اعتُمدت عينة غير احتمالية هادفة لعدم توافر إطار معاينة شامل للشركات الناشئة في المملكة، ما يحدّ من التمثيل ويفتح احتمال تحيّز الاستجابة الذاتية </w:t>
      </w:r>
      <w:r>
        <w:rPr>
          <w:rFonts w:ascii="Times New Roman" w:eastAsia="Times New Roman" w:hAnsi="Times New Roman" w:cs="Times New Roman"/>
          <w:szCs w:val="28"/>
        </w:rPr>
        <w:t>(Self-selection Bias)</w:t>
      </w:r>
      <w:r>
        <w:rPr>
          <w:szCs w:val="28"/>
          <w:rtl/>
          <w:cs/>
        </w:rPr>
        <w:t>.</w:t>
      </w:r>
    </w:p>
    <w:p w14:paraId="1B5E151A" w14:textId="77777777" w:rsidR="00673C43" w:rsidRDefault="00000000" w:rsidP="005442CC">
      <w:pPr>
        <w:bidi/>
        <w:spacing w:after="120" w:line="360" w:lineRule="auto"/>
      </w:pPr>
      <w:r>
        <w:rPr>
          <w:b/>
          <w:bCs/>
          <w:szCs w:val="28"/>
          <w:rtl/>
          <w:cs/>
        </w:rPr>
        <w:t>رابعًا: طبيعة القياس وتحيّز التقرير الذاتي.</w:t>
      </w:r>
      <w:r>
        <w:rPr>
          <w:szCs w:val="28"/>
          <w:rtl/>
          <w:cs/>
        </w:rPr>
        <w:t xml:space="preserve"> قيست جميع المتغيرات — بما فيها التابع — بمقاييس إدراكية ذاتية يقدّرها المستجيب نفسه، وقد سبق تبرير ذلك في الفصل الثالث. غير أن جمع المستقلة والتابع من المصدر نفسه وفي التوقيت نفسه يُبقي احتمال تحيّز الطريقة المشتركة </w:t>
      </w:r>
      <w:r>
        <w:rPr>
          <w:rFonts w:ascii="Times New Roman" w:eastAsia="Times New Roman" w:hAnsi="Times New Roman" w:cs="Times New Roman"/>
          <w:szCs w:val="28"/>
        </w:rPr>
        <w:t>(Common Method Bias)</w:t>
      </w:r>
      <w:r>
        <w:rPr>
          <w:szCs w:val="28"/>
          <w:rtl/>
          <w:cs/>
        </w:rPr>
        <w:t xml:space="preserve"> قائمًا، ويُبقي احتمال ميل المؤسِّس إلى تقدير أوضاع منشأته وكفاءاته أعلى من الواقع.</w:t>
      </w:r>
    </w:p>
    <w:p w14:paraId="035C53B3" w14:textId="77777777" w:rsidR="00673C43" w:rsidRDefault="00000000" w:rsidP="005442CC">
      <w:pPr>
        <w:bidi/>
        <w:spacing w:after="120" w:line="360" w:lineRule="auto"/>
      </w:pPr>
      <w:r>
        <w:rPr>
          <w:b/>
          <w:bCs/>
          <w:szCs w:val="28"/>
          <w:rtl/>
          <w:cs/>
        </w:rPr>
        <w:lastRenderedPageBreak/>
        <w:t>خامسًا: التصميم المقطعي.</w:t>
      </w:r>
      <w:r>
        <w:rPr>
          <w:szCs w:val="28"/>
          <w:rtl/>
          <w:cs/>
        </w:rPr>
        <w:t xml:space="preserve"> لا يسمح التصميم المقطعي بإثبات السببية ولا بتحديد اتجاه العلاقة، ويشتدّ القيد في متغير التمويل، إذ قد يكون جزء مما يُنسب إلى أثره أثرَ فرزٍ مسبق لا إضافةَ قيمة </w:t>
      </w:r>
      <w:r>
        <w:rPr>
          <w:rFonts w:ascii="Times New Roman" w:eastAsia="Times New Roman" w:hAnsi="Times New Roman" w:cs="Times New Roman"/>
          <w:szCs w:val="28"/>
        </w:rPr>
        <w:t>(Chemmanur et al., 2011)</w:t>
      </w:r>
      <w:r>
        <w:rPr>
          <w:szCs w:val="28"/>
          <w:rtl/>
          <w:cs/>
        </w:rPr>
        <w:t xml:space="preserve">. كما أن قياس «الاستمرارية» لدى شركات ما زالت قائمة يُدخل تحيّز البقاء </w:t>
      </w:r>
      <w:r>
        <w:rPr>
          <w:rFonts w:ascii="Times New Roman" w:eastAsia="Times New Roman" w:hAnsi="Times New Roman" w:cs="Times New Roman"/>
          <w:szCs w:val="28"/>
        </w:rPr>
        <w:t>(Survivorship Bias)</w:t>
      </w:r>
      <w:r>
        <w:rPr>
          <w:szCs w:val="28"/>
          <w:rtl/>
          <w:cs/>
        </w:rPr>
        <w:t>، إذ لا تُمثَّل في العينة الشركات التي توقفت فعلًا.</w:t>
      </w:r>
    </w:p>
    <w:p w14:paraId="0803B7EC" w14:textId="77777777" w:rsidR="00673C43" w:rsidRDefault="00000000" w:rsidP="005442CC">
      <w:pPr>
        <w:bidi/>
        <w:spacing w:after="120" w:line="360" w:lineRule="auto"/>
      </w:pPr>
      <w:r>
        <w:rPr>
          <w:b/>
          <w:bCs/>
          <w:szCs w:val="28"/>
          <w:rtl/>
          <w:cs/>
        </w:rPr>
        <w:t>سادسًا: العلاقات غير الخطية.</w:t>
      </w:r>
      <w:r>
        <w:rPr>
          <w:szCs w:val="28"/>
          <w:rtl/>
          <w:cs/>
        </w:rPr>
        <w:t xml:space="preserve"> افترض النموذج علاقات خطية، في حين ترصد الأدبيات علاقات غير خطية، منها علاقة على شكل U مقلوب بين الإجراءات التنظيمية وجودة النشاط الريادي </w:t>
      </w:r>
      <w:r>
        <w:rPr>
          <w:rFonts w:ascii="Times New Roman" w:eastAsia="Times New Roman" w:hAnsi="Times New Roman" w:cs="Times New Roman"/>
          <w:szCs w:val="28"/>
        </w:rPr>
        <w:t>(Audretsch et al., 2024)</w:t>
      </w:r>
      <w:r>
        <w:rPr>
          <w:szCs w:val="28"/>
          <w:rtl/>
          <w:cs/>
        </w:rPr>
        <w:t>.</w:t>
      </w:r>
    </w:p>
    <w:p w14:paraId="11B38D90" w14:textId="77777777" w:rsidR="00673C43" w:rsidRDefault="00000000" w:rsidP="005442CC">
      <w:pPr>
        <w:bidi/>
        <w:spacing w:after="120" w:line="360" w:lineRule="auto"/>
      </w:pPr>
      <w:r>
        <w:rPr>
          <w:b/>
          <w:bCs/>
          <w:szCs w:val="28"/>
          <w:rtl/>
          <w:cs/>
        </w:rPr>
        <w:t>سابعًا: نطاق المتغيرات.</w:t>
      </w:r>
      <w:r>
        <w:rPr>
          <w:szCs w:val="28"/>
          <w:rtl/>
          <w:cs/>
        </w:rPr>
        <w:t xml:space="preserve"> اقتصرت الدراسة على ثلاثة متغيرات مستقلة، دون متغيرات لها سند نظري قوي كالابتكار والتبنّي التقني، والتوجّه السوقي والشبكات، والقدرات الديناميكية؛ واقتصر تعريف الاستمرارية على بُعدَي استمرارية العمليات والملاءة المالية دون انتقال الملكية </w:t>
      </w:r>
      <w:r>
        <w:rPr>
          <w:rFonts w:ascii="Times New Roman" w:eastAsia="Times New Roman" w:hAnsi="Times New Roman" w:cs="Times New Roman"/>
          <w:szCs w:val="28"/>
        </w:rPr>
        <w:t>(Josefy et al., 2017)</w:t>
      </w:r>
      <w:r>
        <w:rPr>
          <w:szCs w:val="28"/>
          <w:rtl/>
          <w:cs/>
        </w:rPr>
        <w:t>.</w:t>
      </w:r>
    </w:p>
    <w:p w14:paraId="304A82F6" w14:textId="77777777" w:rsidR="00673C43" w:rsidRDefault="00000000" w:rsidP="005442CC">
      <w:pPr>
        <w:bidi/>
        <w:spacing w:after="120" w:line="360" w:lineRule="auto"/>
      </w:pPr>
      <w:r>
        <w:rPr>
          <w:b/>
          <w:bCs/>
          <w:szCs w:val="28"/>
          <w:rtl/>
          <w:cs/>
        </w:rPr>
        <w:t>ثامنًا: تحكيم الأداة.</w:t>
      </w:r>
      <w:r>
        <w:rPr>
          <w:szCs w:val="28"/>
          <w:rtl/>
          <w:cs/>
        </w:rPr>
        <w:t xml:space="preserve"> لم تُعرض الأداة على لجنة محكّمين متخصصين بالمعنى الإجرائي المتعارف عليه، لضيق النافذة الزمنية لجمع البيانات، واكتُفي باشتقاق العبارات من مقاييس واردة في دراسات محكّمة، وبمراجعة مشرف الدراسة، ثم بالتحقق الإحصائي من الاتساق الداخلي؛ وهو قيد على صدق المحتوى.</w:t>
      </w:r>
    </w:p>
    <w:p w14:paraId="358EF34E" w14:textId="77777777" w:rsidR="00673C43" w:rsidRDefault="00000000" w:rsidP="005442CC">
      <w:pPr>
        <w:bidi/>
        <w:spacing w:after="120" w:line="360" w:lineRule="auto"/>
      </w:pPr>
      <w:r>
        <w:rPr>
          <w:b/>
          <w:bCs/>
          <w:szCs w:val="28"/>
          <w:rtl/>
          <w:cs/>
        </w:rPr>
        <w:t>تاسعًا: الحدود الزمانية والمكانية.</w:t>
      </w:r>
      <w:r>
        <w:rPr>
          <w:szCs w:val="28"/>
          <w:rtl/>
          <w:cs/>
        </w:rPr>
        <w:t xml:space="preserve"> جُمعت البيانات في فترة محددة من عام ٢٠٢٦ وداخل المملكة حصرًا، ولا تُنقل النتائج إلى سياقات أخرى دون فحص.</w:t>
      </w:r>
    </w:p>
    <w:p w14:paraId="4818CC4E" w14:textId="77777777" w:rsidR="00673C43" w:rsidRDefault="00000000" w:rsidP="005442CC">
      <w:pPr>
        <w:keepNext/>
        <w:bidi/>
        <w:spacing w:before="240" w:after="120" w:line="240" w:lineRule="auto"/>
        <w:outlineLvl w:val="1"/>
      </w:pPr>
      <w:bookmarkStart w:id="86" w:name="_Toc237121102"/>
      <w:r>
        <w:rPr>
          <w:b/>
          <w:bCs/>
          <w:color w:val="0E2A47"/>
          <w:sz w:val="32"/>
          <w:szCs w:val="32"/>
          <w:rtl/>
          <w:cs/>
        </w:rPr>
        <w:t>٥.٦ مقترحات لبحوث مستقبلية</w:t>
      </w:r>
      <w:bookmarkEnd w:id="86"/>
    </w:p>
    <w:p w14:paraId="7A62A56C" w14:textId="77777777" w:rsidR="00673C43" w:rsidRDefault="00000000" w:rsidP="005442CC">
      <w:pPr>
        <w:bidi/>
        <w:spacing w:after="60" w:line="360" w:lineRule="auto"/>
        <w:ind w:right="454"/>
      </w:pPr>
      <w:r>
        <w:rPr>
          <w:szCs w:val="28"/>
          <w:rtl/>
          <w:cs/>
        </w:rPr>
        <w:t>١. تكرار الدراسة على عينة تستوفي القوة الإحصائية، لا تقل عن (٢٠٠) مفردة قياسًا على الدراسات السعودية المماثلة، بمعاينة تحسّن التمثيل.</w:t>
      </w:r>
    </w:p>
    <w:p w14:paraId="35711F50" w14:textId="77777777" w:rsidR="00673C43" w:rsidRDefault="00000000" w:rsidP="005442CC">
      <w:pPr>
        <w:bidi/>
        <w:spacing w:after="60" w:line="360" w:lineRule="auto"/>
        <w:ind w:right="454"/>
      </w:pPr>
      <w:r>
        <w:rPr>
          <w:szCs w:val="28"/>
          <w:rtl/>
          <w:cs/>
        </w:rPr>
        <w:t xml:space="preserve">٢. اعتماد تصميم طولي </w:t>
      </w:r>
      <w:r>
        <w:rPr>
          <w:rFonts w:ascii="Times New Roman" w:eastAsia="Times New Roman" w:hAnsi="Times New Roman" w:cs="Times New Roman"/>
          <w:szCs w:val="28"/>
        </w:rPr>
        <w:t>(Longitudinal)</w:t>
      </w:r>
      <w:r>
        <w:rPr>
          <w:szCs w:val="28"/>
          <w:rtl/>
          <w:cs/>
        </w:rPr>
        <w:t xml:space="preserve"> يقيس البقاء بمؤشر موضوعي — استمرار السجل التجاري أو النشاط — لا بمقياس إدراكي، بما يعالج تحيّز البقاء ويقوّي الاستدلال السببي.</w:t>
      </w:r>
    </w:p>
    <w:p w14:paraId="4FCB1C4C" w14:textId="77777777" w:rsidR="00673C43" w:rsidRDefault="00000000" w:rsidP="005442CC">
      <w:pPr>
        <w:bidi/>
        <w:spacing w:after="60" w:line="360" w:lineRule="auto"/>
        <w:ind w:right="454"/>
      </w:pPr>
      <w:r>
        <w:rPr>
          <w:szCs w:val="28"/>
          <w:rtl/>
          <w:cs/>
        </w:rPr>
        <w:lastRenderedPageBreak/>
        <w:t xml:space="preserve">٣. اختبار الوساطة والتفاعل بدل الآثار الرئيسة: تفاعل التمويل والكفاءات الريادية، ووساطة المرونة الريادية </w:t>
      </w:r>
      <w:r>
        <w:rPr>
          <w:rFonts w:ascii="Times New Roman" w:eastAsia="Times New Roman" w:hAnsi="Times New Roman" w:cs="Times New Roman"/>
          <w:szCs w:val="28"/>
        </w:rPr>
        <w:t>(Seraj et al., 2022)</w:t>
      </w:r>
      <w:r>
        <w:rPr>
          <w:szCs w:val="28"/>
          <w:rtl/>
          <w:cs/>
        </w:rPr>
        <w:t xml:space="preserve">، والوساطة المتسلسلة للقدرات الاستيعابية والابتكارية </w:t>
      </w:r>
      <w:r>
        <w:rPr>
          <w:rFonts w:ascii="Times New Roman" w:eastAsia="Times New Roman" w:hAnsi="Times New Roman" w:cs="Times New Roman"/>
          <w:szCs w:val="28"/>
        </w:rPr>
        <w:t>(Aloulou, 2024)</w:t>
      </w:r>
      <w:r>
        <w:rPr>
          <w:szCs w:val="28"/>
          <w:rtl/>
          <w:cs/>
        </w:rPr>
        <w:t>.</w:t>
      </w:r>
    </w:p>
    <w:p w14:paraId="3E098074" w14:textId="77777777" w:rsidR="00673C43" w:rsidRDefault="00000000" w:rsidP="005442CC">
      <w:pPr>
        <w:bidi/>
        <w:spacing w:after="60" w:line="360" w:lineRule="auto"/>
        <w:ind w:right="454"/>
      </w:pPr>
      <w:r>
        <w:rPr>
          <w:szCs w:val="28"/>
          <w:rtl/>
          <w:cs/>
        </w:rPr>
        <w:t xml:space="preserve">٤. اختبار العلاقات غير الخطية بالحدود التربيعية، تحققًا من فرضية العلاقة على شكل U مقلوب بين الدعم التنظيمي والنتائج الريادية </w:t>
      </w:r>
      <w:r>
        <w:rPr>
          <w:rFonts w:ascii="Times New Roman" w:eastAsia="Times New Roman" w:hAnsi="Times New Roman" w:cs="Times New Roman"/>
          <w:szCs w:val="28"/>
        </w:rPr>
        <w:t>(Audretsch et al., 2024)</w:t>
      </w:r>
      <w:r>
        <w:rPr>
          <w:szCs w:val="28"/>
          <w:rtl/>
          <w:cs/>
        </w:rPr>
        <w:t>.</w:t>
      </w:r>
    </w:p>
    <w:p w14:paraId="0D91AAC0" w14:textId="77777777" w:rsidR="00673C43" w:rsidRDefault="00000000" w:rsidP="005442CC">
      <w:pPr>
        <w:bidi/>
        <w:spacing w:after="60" w:line="360" w:lineRule="auto"/>
        <w:ind w:right="454"/>
      </w:pPr>
      <w:r>
        <w:rPr>
          <w:szCs w:val="28"/>
          <w:rtl/>
          <w:cs/>
        </w:rPr>
        <w:t xml:space="preserve">٥. دراسة نوعية مكمّلة على مؤسِّسي شركات متوقفة بمنهج «ما بعد الوفاة» </w:t>
      </w:r>
      <w:r>
        <w:rPr>
          <w:rFonts w:ascii="Times New Roman" w:eastAsia="Times New Roman" w:hAnsi="Times New Roman" w:cs="Times New Roman"/>
          <w:szCs w:val="28"/>
        </w:rPr>
        <w:t>(Post-mortem)</w:t>
      </w:r>
      <w:r>
        <w:rPr>
          <w:szCs w:val="28"/>
          <w:rtl/>
          <w:cs/>
        </w:rPr>
        <w:t>، لالتقاط ما لا تلتقطه استبانة الشركات القائمة.</w:t>
      </w:r>
    </w:p>
    <w:p w14:paraId="28503B9A" w14:textId="77777777" w:rsidR="00673C43" w:rsidRDefault="00000000" w:rsidP="005442CC">
      <w:pPr>
        <w:bidi/>
        <w:spacing w:after="60" w:line="360" w:lineRule="auto"/>
        <w:ind w:right="454"/>
      </w:pPr>
      <w:r>
        <w:rPr>
          <w:szCs w:val="28"/>
          <w:rtl/>
          <w:cs/>
        </w:rPr>
        <w:t xml:space="preserve">٦. توسيع النموذج ليشمل الابتكار والتبنّي التقني، والتوجّه السوقي والشبكات، والقدرات الديناميكية، واختبار تكامل حزم الموارد لا آثارها المنفردة </w:t>
      </w:r>
      <w:r>
        <w:rPr>
          <w:rFonts w:ascii="Times New Roman" w:eastAsia="Times New Roman" w:hAnsi="Times New Roman" w:cs="Times New Roman"/>
          <w:szCs w:val="28"/>
        </w:rPr>
        <w:t>(Yang et al., 2017)</w:t>
      </w:r>
      <w:r>
        <w:rPr>
          <w:szCs w:val="28"/>
          <w:rtl/>
          <w:cs/>
        </w:rPr>
        <w:t xml:space="preserve">، ومقارنة القطاعات أو مناطق المملكة لفحص اشتراط الأثر بخصائص البيئة </w:t>
      </w:r>
      <w:r>
        <w:rPr>
          <w:rFonts w:ascii="Times New Roman" w:eastAsia="Times New Roman" w:hAnsi="Times New Roman" w:cs="Times New Roman"/>
          <w:szCs w:val="28"/>
        </w:rPr>
        <w:t>(Ahmad et al., 2010)</w:t>
      </w:r>
      <w:r>
        <w:rPr>
          <w:szCs w:val="28"/>
          <w:rtl/>
          <w:cs/>
        </w:rPr>
        <w:t>.</w:t>
      </w:r>
    </w:p>
    <w:p w14:paraId="290B5119" w14:textId="77777777" w:rsidR="00673C43" w:rsidRDefault="00000000" w:rsidP="005442CC">
      <w:pPr>
        <w:bidi/>
      </w:pPr>
      <w:r>
        <w:br w:type="page"/>
      </w:r>
    </w:p>
    <w:p w14:paraId="3232F0DE" w14:textId="77777777" w:rsidR="00673C43" w:rsidRDefault="00000000">
      <w:pPr>
        <w:keepNext/>
        <w:bidi/>
        <w:spacing w:before="360" w:after="240" w:line="240" w:lineRule="auto"/>
        <w:jc w:val="center"/>
        <w:outlineLvl w:val="0"/>
      </w:pPr>
      <w:bookmarkStart w:id="87" w:name="_Toc237121103"/>
      <w:r>
        <w:rPr>
          <w:b/>
          <w:bCs/>
          <w:color w:val="0E2A47"/>
          <w:sz w:val="36"/>
          <w:szCs w:val="36"/>
          <w:rtl/>
          <w:cs/>
        </w:rPr>
        <w:lastRenderedPageBreak/>
        <w:t>قائمة المراجع</w:t>
      </w:r>
      <w:bookmarkEnd w:id="87"/>
    </w:p>
    <w:p w14:paraId="674F44BF" w14:textId="77777777" w:rsidR="00673C43" w:rsidRDefault="00000000">
      <w:pPr>
        <w:bidi/>
        <w:spacing w:after="120" w:line="360" w:lineRule="auto"/>
        <w:jc w:val="both"/>
      </w:pPr>
      <w:r>
        <w:rPr>
          <w:sz w:val="26"/>
          <w:szCs w:val="26"/>
          <w:rtl/>
          <w:cs/>
        </w:rPr>
        <w:t xml:space="preserve">وُثِّقت المراجع وفق نظام الجمعية الأمريكية لعلم النفس </w:t>
      </w:r>
      <w:r>
        <w:rPr>
          <w:rFonts w:ascii="Times New Roman" w:eastAsia="Times New Roman" w:hAnsi="Times New Roman" w:cs="Times New Roman"/>
          <w:sz w:val="26"/>
          <w:szCs w:val="26"/>
        </w:rPr>
        <w:t>(APA)</w:t>
      </w:r>
      <w:r>
        <w:rPr>
          <w:sz w:val="26"/>
          <w:szCs w:val="26"/>
          <w:rtl/>
          <w:cs/>
        </w:rPr>
        <w:t xml:space="preserve"> في إصداره السابع، ورُتِّبت هجائيًا داخل كل قسم، وقُسِّمت إلى مراجع عربية ومراجع أجنبية. وقد جرى التحقق من وجود كل مرجع ومن صحة بياناته الببليوغرافية عبر صفحة الناشر أو عبر سجل ببليوغرافي معتمد.</w:t>
      </w:r>
    </w:p>
    <w:p w14:paraId="670D33E4" w14:textId="77777777" w:rsidR="00673C43" w:rsidRDefault="00000000" w:rsidP="005442CC">
      <w:pPr>
        <w:keepNext/>
        <w:bidi/>
        <w:spacing w:before="240" w:after="120" w:line="240" w:lineRule="auto"/>
        <w:outlineLvl w:val="1"/>
      </w:pPr>
      <w:bookmarkStart w:id="88" w:name="_Toc237121104"/>
      <w:r>
        <w:rPr>
          <w:b/>
          <w:bCs/>
          <w:color w:val="0E2A47"/>
          <w:sz w:val="32"/>
          <w:szCs w:val="32"/>
          <w:rtl/>
          <w:cs/>
        </w:rPr>
        <w:t>أولًا: المراجع العربية والمصادر المؤسسية</w:t>
      </w:r>
      <w:bookmarkEnd w:id="88"/>
    </w:p>
    <w:p w14:paraId="008CB03D" w14:textId="77777777" w:rsidR="00673C43" w:rsidRDefault="00000000" w:rsidP="005442CC">
      <w:pPr>
        <w:bidi/>
        <w:spacing w:after="160" w:line="360" w:lineRule="auto"/>
        <w:ind w:right="709" w:hanging="709"/>
      </w:pPr>
      <w:r>
        <w:rPr>
          <w:sz w:val="26"/>
          <w:szCs w:val="26"/>
          <w:rtl/>
          <w:cs/>
        </w:rPr>
        <w:t>باراس، ع. (٢٠٢٤). أثر توجهات رؤية المملكة ٢٠٣٠ في تعزيز ريادة أعمال المشاريع الصغيرة والمتوسطة [رسالة ماجستير غير منشورة]. جامعة ميدأوشن، كلية الريادة والابتكار.</w:t>
      </w:r>
    </w:p>
    <w:p w14:paraId="3051B1AF" w14:textId="77777777" w:rsidR="00673C43" w:rsidRDefault="00000000" w:rsidP="005442CC">
      <w:pPr>
        <w:bidi/>
        <w:spacing w:after="160" w:line="360" w:lineRule="auto"/>
        <w:ind w:right="709" w:hanging="709"/>
      </w:pPr>
      <w:r>
        <w:rPr>
          <w:sz w:val="26"/>
          <w:szCs w:val="26"/>
          <w:rtl/>
          <w:cs/>
        </w:rPr>
        <w:t>الحربي، م. (٢٠٢٤). أثر ممارسات القيادة التحويلية في تحقيق ريادة الأعمال في جامعات المملكة العربية السعودية [رسالة ماجستير غير منشورة]. جامعة ميدأوشن، كلية الريادة والابتكار.</w:t>
      </w:r>
    </w:p>
    <w:p w14:paraId="491A4FC8" w14:textId="77777777" w:rsidR="00673C43" w:rsidRDefault="00000000" w:rsidP="005442CC">
      <w:pPr>
        <w:bidi/>
        <w:spacing w:after="160" w:line="360" w:lineRule="auto"/>
        <w:ind w:right="709" w:hanging="709"/>
      </w:pPr>
      <w:r>
        <w:rPr>
          <w:sz w:val="26"/>
          <w:szCs w:val="26"/>
          <w:rtl/>
          <w:cs/>
        </w:rPr>
        <w:t>غيش، ن. (٢٠٢٥). تحليل التحديات والفرص في ريادة الأعمال النسائية بقطاع التجميل في المملكة العربية السعودية: دراسة ميدانية على رائدات الأعمال في مدينة الرياض [رسالة ماجستير غير منشورة]. جامعة ميدأوشن، كلية الريادة والابتكار.</w:t>
      </w:r>
    </w:p>
    <w:p w14:paraId="11737C65" w14:textId="77777777" w:rsidR="00673C43" w:rsidRDefault="00000000" w:rsidP="005442CC">
      <w:pPr>
        <w:bidi/>
        <w:spacing w:after="160" w:line="360" w:lineRule="auto"/>
        <w:ind w:right="709" w:hanging="709"/>
      </w:pPr>
      <w:r>
        <w:rPr>
          <w:sz w:val="26"/>
          <w:szCs w:val="26"/>
          <w:rtl/>
          <w:cs/>
        </w:rPr>
        <w:t>المملكة العربية السعودية، رؤية ٢٠٣٠. (د.ت.). رؤية المملكة العربية السعودية ٢٠٣٠: الملخص التنفيذي. https://www.vision2030.gov.sa/media/jgvb3mrb/executive-summary-vision2030.pdf</w:t>
      </w:r>
    </w:p>
    <w:p w14:paraId="1677EA7D" w14:textId="77777777" w:rsidR="00673C43" w:rsidRDefault="00000000" w:rsidP="005442CC">
      <w:pPr>
        <w:bidi/>
        <w:spacing w:after="160" w:line="360" w:lineRule="auto"/>
        <w:ind w:right="709" w:hanging="709"/>
      </w:pPr>
      <w:r>
        <w:rPr>
          <w:sz w:val="26"/>
          <w:szCs w:val="26"/>
          <w:rtl/>
          <w:cs/>
        </w:rPr>
        <w:t>المملكة العربية السعودية، رؤية ٢٠٣٠. (٢٠٢٦). التقرير السنوي لرؤية السعودية ٢٠٣٠ لعام ٢٠٢٥. https://www.vision2030.gov.sa/en/annual-reports</w:t>
      </w:r>
    </w:p>
    <w:p w14:paraId="116B6EF1" w14:textId="77777777" w:rsidR="00673C43" w:rsidRDefault="00000000">
      <w:pPr>
        <w:keepNext/>
        <w:bidi/>
        <w:spacing w:before="240" w:after="120" w:line="240" w:lineRule="auto"/>
        <w:jc w:val="right"/>
        <w:outlineLvl w:val="1"/>
      </w:pPr>
      <w:bookmarkStart w:id="89" w:name="_Toc237121105"/>
      <w:r>
        <w:rPr>
          <w:b/>
          <w:bCs/>
          <w:color w:val="0E2A47"/>
          <w:sz w:val="32"/>
          <w:szCs w:val="32"/>
          <w:rtl/>
          <w:cs/>
        </w:rPr>
        <w:t>ثانيًا: المراجع الأجنبية</w:t>
      </w:r>
      <w:bookmarkEnd w:id="89"/>
    </w:p>
    <w:p w14:paraId="618BC97F" w14:textId="77777777" w:rsidR="00673C43" w:rsidRDefault="00000000">
      <w:pPr>
        <w:spacing w:after="160" w:line="360" w:lineRule="auto"/>
        <w:ind w:left="709" w:hanging="709"/>
      </w:pPr>
      <w:r>
        <w:rPr>
          <w:rFonts w:ascii="Times New Roman" w:eastAsia="Times New Roman" w:hAnsi="Times New Roman" w:cs="Times New Roman"/>
          <w:sz w:val="26"/>
          <w:szCs w:val="26"/>
        </w:rPr>
        <w:t>Ahmad, N. H., Ramayah, T., Wilson, C., &amp; Kummerow, L. (2010). Is entrepreneurial competency and business success relationship contingent upon business environment? A study of Malaysian SMEs. International Journal of Entrepreneurial Behaviour &amp; Research, 16(3), 182–203. https://doi.org/10.1108/13552551011042780</w:t>
      </w:r>
    </w:p>
    <w:p w14:paraId="4ABE04F2" w14:textId="77777777" w:rsidR="00673C43" w:rsidRDefault="00000000">
      <w:pPr>
        <w:spacing w:after="160" w:line="360" w:lineRule="auto"/>
        <w:ind w:left="709" w:hanging="709"/>
      </w:pPr>
      <w:r>
        <w:rPr>
          <w:rFonts w:ascii="Times New Roman" w:eastAsia="Times New Roman" w:hAnsi="Times New Roman" w:cs="Times New Roman"/>
          <w:sz w:val="26"/>
          <w:szCs w:val="26"/>
        </w:rPr>
        <w:lastRenderedPageBreak/>
        <w:t>Aldrich, H. E., &amp; Auster, E. R. (1986). Even dwarfs started small: Liabilities of age and size and their strategic implications. In B. M. Staw &amp; L. L. Cummings (Eds.), Research in organizational behavior (Vol. 8, pp. 165–198). JAI Press.</w:t>
      </w:r>
    </w:p>
    <w:p w14:paraId="76D0A2C2" w14:textId="77777777" w:rsidR="00673C43" w:rsidRDefault="00000000">
      <w:pPr>
        <w:spacing w:after="160" w:line="360" w:lineRule="auto"/>
        <w:ind w:left="709" w:hanging="709"/>
      </w:pPr>
      <w:r>
        <w:rPr>
          <w:rFonts w:ascii="Times New Roman" w:eastAsia="Times New Roman" w:hAnsi="Times New Roman" w:cs="Times New Roman"/>
          <w:sz w:val="26"/>
          <w:szCs w:val="26"/>
        </w:rPr>
        <w:t>Aloulou, W. J. (2024). Entrepreneurial orientation and innovation performance of Saudi firms: A sequential mediation model of absorptive capacity and innovation capability. FIIB Business Review. Advance online publication. https://doi.org/10.1177/23197145231220426</w:t>
      </w:r>
    </w:p>
    <w:p w14:paraId="3D00ED6E" w14:textId="77777777" w:rsidR="00673C43" w:rsidRDefault="00000000">
      <w:pPr>
        <w:spacing w:after="160" w:line="360" w:lineRule="auto"/>
        <w:ind w:left="709" w:hanging="709"/>
      </w:pPr>
      <w:r>
        <w:rPr>
          <w:rFonts w:ascii="Times New Roman" w:eastAsia="Times New Roman" w:hAnsi="Times New Roman" w:cs="Times New Roman"/>
          <w:sz w:val="26"/>
          <w:szCs w:val="26"/>
        </w:rPr>
        <w:t>Alshebami, A. S., &amp; Seraj, A. H. A. (2022). Investigating the impact of institutions on small business creation among Saudi entrepreneurs. Frontiers in Psychology, 13, 897787. https://doi.org/10.3389/fpsyg.2022.897787</w:t>
      </w:r>
    </w:p>
    <w:p w14:paraId="67A15FAA" w14:textId="77777777" w:rsidR="00673C43" w:rsidRDefault="00000000">
      <w:pPr>
        <w:spacing w:after="160" w:line="360" w:lineRule="auto"/>
        <w:ind w:left="709" w:hanging="709"/>
      </w:pPr>
      <w:r>
        <w:rPr>
          <w:rFonts w:ascii="Times New Roman" w:eastAsia="Times New Roman" w:hAnsi="Times New Roman" w:cs="Times New Roman"/>
          <w:sz w:val="26"/>
          <w:szCs w:val="26"/>
        </w:rPr>
        <w:t>Audretsch, D. B., Belitski, M., Chowdhury, F., &amp; Desai, S. (2024). Regulating entrepreneurship quality and quantity. Research Policy, 53(2), 104942. https://doi.org/10.1016/j.respol.2023.104942</w:t>
      </w:r>
    </w:p>
    <w:p w14:paraId="34DFDA45" w14:textId="77777777" w:rsidR="00673C43" w:rsidRDefault="00000000">
      <w:pPr>
        <w:spacing w:after="160" w:line="360" w:lineRule="auto"/>
        <w:ind w:left="709" w:hanging="709"/>
      </w:pPr>
      <w:r>
        <w:rPr>
          <w:rFonts w:ascii="Times New Roman" w:eastAsia="Times New Roman" w:hAnsi="Times New Roman" w:cs="Times New Roman"/>
          <w:sz w:val="26"/>
          <w:szCs w:val="26"/>
        </w:rPr>
        <w:t>Audretsch, D. B., Aronica, M., Belitski, M., Caddemi, D., &amp; Piacentino, D. (2025). The impact of government financial aid and digital tools on firm survival during the COVID-19 pandemic. Small Business Economics, 65(2), 813–836. https://doi.org/10.1007/s11187-025-01014-5</w:t>
      </w:r>
    </w:p>
    <w:p w14:paraId="0AC556EC" w14:textId="77777777" w:rsidR="00673C43" w:rsidRDefault="00000000">
      <w:pPr>
        <w:spacing w:after="160" w:line="360" w:lineRule="auto"/>
        <w:ind w:left="709" w:hanging="709"/>
      </w:pPr>
      <w:r>
        <w:rPr>
          <w:rFonts w:ascii="Times New Roman" w:eastAsia="Times New Roman" w:hAnsi="Times New Roman" w:cs="Times New Roman"/>
          <w:sz w:val="26"/>
          <w:szCs w:val="26"/>
        </w:rPr>
        <w:t>Azeem, M., &amp; Khanna, A. (2023). A systematic literature review of startup survival and future research agenda. Journal of Research in Marketing and Entrepreneurship, 25(1), 111–139. https://doi.org/10.1108/JRME-03-2022-0040</w:t>
      </w:r>
    </w:p>
    <w:p w14:paraId="4FA444A5" w14:textId="77777777" w:rsidR="00673C43" w:rsidRDefault="00000000">
      <w:pPr>
        <w:spacing w:after="160" w:line="360" w:lineRule="auto"/>
        <w:ind w:left="709" w:hanging="709"/>
      </w:pPr>
      <w:r>
        <w:rPr>
          <w:rFonts w:ascii="Times New Roman" w:eastAsia="Times New Roman" w:hAnsi="Times New Roman" w:cs="Times New Roman"/>
          <w:sz w:val="26"/>
          <w:szCs w:val="26"/>
        </w:rPr>
        <w:t>Barney, J. (1991). Firm resources and sustained competitive advantage. Journal of Management, 17(1), 99–120. https://doi.org/10.1177/014920639101700108</w:t>
      </w:r>
    </w:p>
    <w:p w14:paraId="6BEA4E86" w14:textId="77777777" w:rsidR="00673C43" w:rsidRDefault="00000000">
      <w:pPr>
        <w:spacing w:after="160" w:line="360" w:lineRule="auto"/>
        <w:ind w:left="709" w:hanging="709"/>
      </w:pPr>
      <w:r>
        <w:rPr>
          <w:rFonts w:ascii="Times New Roman" w:eastAsia="Times New Roman" w:hAnsi="Times New Roman" w:cs="Times New Roman"/>
          <w:sz w:val="26"/>
          <w:szCs w:val="26"/>
        </w:rPr>
        <w:t>Barney, J. B., Ketchen, D. J., Jr., &amp; Wright, M. (2011). The future of resource-based theory: Revitalization or decline? Journal of Management, 37(5), 1299–1315. https://doi.org/10.1177/0149206310391805</w:t>
      </w:r>
    </w:p>
    <w:p w14:paraId="16D349B1" w14:textId="77777777" w:rsidR="00673C43" w:rsidRDefault="00000000">
      <w:pPr>
        <w:spacing w:after="160" w:line="360" w:lineRule="auto"/>
        <w:ind w:left="709" w:hanging="709"/>
      </w:pPr>
      <w:r>
        <w:rPr>
          <w:rFonts w:ascii="Times New Roman" w:eastAsia="Times New Roman" w:hAnsi="Times New Roman" w:cs="Times New Roman"/>
          <w:sz w:val="26"/>
          <w:szCs w:val="26"/>
        </w:rPr>
        <w:lastRenderedPageBreak/>
        <w:t>Beck, T., Demirgüç-Kunt, A., &amp; Maksimovic, V. (2005). Financial and legal constraints to growth: Does firm size matter? The Journal of Finance, 60(1), 137–177. https://doi.org/10.1111/j.1540-6261.2005.00727.x</w:t>
      </w:r>
    </w:p>
    <w:p w14:paraId="42BECB11" w14:textId="77777777" w:rsidR="00673C43" w:rsidRDefault="00000000">
      <w:pPr>
        <w:spacing w:after="160" w:line="360" w:lineRule="auto"/>
        <w:ind w:left="709" w:hanging="709"/>
      </w:pPr>
      <w:r>
        <w:rPr>
          <w:rFonts w:ascii="Times New Roman" w:eastAsia="Times New Roman" w:hAnsi="Times New Roman" w:cs="Times New Roman"/>
          <w:sz w:val="26"/>
          <w:szCs w:val="26"/>
        </w:rPr>
        <w:t>Beck, T., &amp; Demirgüç-Kunt, A. (2006). Small and medium-size enterprises: Access to finance as a growth constraint. Journal of Banking &amp; Finance, 30(11), 2931–2943. https://doi.org/10.1016/j.jbankfin.2006.05.009</w:t>
      </w:r>
    </w:p>
    <w:p w14:paraId="2C8114C2" w14:textId="77777777" w:rsidR="00673C43" w:rsidRDefault="00000000">
      <w:pPr>
        <w:spacing w:after="160" w:line="360" w:lineRule="auto"/>
        <w:ind w:left="709" w:hanging="709"/>
      </w:pPr>
      <w:r>
        <w:rPr>
          <w:rFonts w:ascii="Times New Roman" w:eastAsia="Times New Roman" w:hAnsi="Times New Roman" w:cs="Times New Roman"/>
          <w:sz w:val="26"/>
          <w:szCs w:val="26"/>
        </w:rPr>
        <w:t>Cantamessa, M., Gatteschi, V., Perboli, G., &amp; Rosano, M. (2018). Startups' roads to failure. Sustainability, 10(7), Article 2346. https://doi.org/10.3390/su10072346</w:t>
      </w:r>
    </w:p>
    <w:p w14:paraId="6F061830" w14:textId="77777777" w:rsidR="00673C43" w:rsidRDefault="00000000">
      <w:pPr>
        <w:spacing w:after="160" w:line="360" w:lineRule="auto"/>
        <w:ind w:left="709" w:hanging="709"/>
      </w:pPr>
      <w:r>
        <w:rPr>
          <w:rFonts w:ascii="Times New Roman" w:eastAsia="Times New Roman" w:hAnsi="Times New Roman" w:cs="Times New Roman"/>
          <w:sz w:val="26"/>
          <w:szCs w:val="26"/>
        </w:rPr>
        <w:t>Cao, Z., &amp; Shi, X. (2021). A systematic literature review of entrepreneurial ecosystems in advanced and emerging economies. Small Business Economics, 57(1), 75–110. https://doi.org/10.1007/s11187-020-00326-y</w:t>
      </w:r>
    </w:p>
    <w:p w14:paraId="57DACEBD" w14:textId="77777777" w:rsidR="00673C43" w:rsidRDefault="00000000">
      <w:pPr>
        <w:spacing w:after="160" w:line="360" w:lineRule="auto"/>
        <w:ind w:left="709" w:hanging="709"/>
      </w:pPr>
      <w:r>
        <w:rPr>
          <w:rFonts w:ascii="Times New Roman" w:eastAsia="Times New Roman" w:hAnsi="Times New Roman" w:cs="Times New Roman"/>
          <w:sz w:val="26"/>
          <w:szCs w:val="26"/>
        </w:rPr>
        <w:t>Chemmanur, T. J., Krishnan, K., &amp; Nandy, D. K. (2011). How does venture capital financing improve efficiency in private firms? A look beneath the surface. The Review of Financial Studies, 24(12), 4037–4090. https://doi.org/10.1093/rfs/hhr096</w:t>
      </w:r>
    </w:p>
    <w:p w14:paraId="003A18AF" w14:textId="77777777" w:rsidR="00673C43" w:rsidRDefault="00000000">
      <w:pPr>
        <w:spacing w:after="160" w:line="360" w:lineRule="auto"/>
        <w:ind w:left="709" w:hanging="709"/>
      </w:pPr>
      <w:r>
        <w:rPr>
          <w:rFonts w:ascii="Times New Roman" w:eastAsia="Times New Roman" w:hAnsi="Times New Roman" w:cs="Times New Roman"/>
          <w:sz w:val="26"/>
          <w:szCs w:val="26"/>
        </w:rPr>
        <w:t>Coad, A., Frankish, J., Roberts, R. G., &amp; Storey, D. J. (2013). Growth paths and survival chances: An application of Gambler's Ruin theory. Journal of Business Venturing, 28(5), 615–632. https://doi.org/10.1016/j.jbusvent.2012.06.002</w:t>
      </w:r>
    </w:p>
    <w:p w14:paraId="4FD193E4" w14:textId="77777777" w:rsidR="00673C43" w:rsidRDefault="00000000">
      <w:pPr>
        <w:spacing w:after="160" w:line="360" w:lineRule="auto"/>
        <w:ind w:left="709" w:hanging="709"/>
      </w:pPr>
      <w:r>
        <w:rPr>
          <w:rFonts w:ascii="Times New Roman" w:eastAsia="Times New Roman" w:hAnsi="Times New Roman" w:cs="Times New Roman"/>
          <w:sz w:val="26"/>
          <w:szCs w:val="26"/>
        </w:rPr>
        <w:t>Coad, A., Frankish, J. S., Roberts, R. G., &amp; Storey, D. J. (2016). Predicting new venture survival and growth: Does the fog lift? Small Business Economics, 47(1), 217–241. https://doi.org/10.1007/s11187-016-9713-1</w:t>
      </w:r>
    </w:p>
    <w:p w14:paraId="36237303" w14:textId="77777777" w:rsidR="00673C43" w:rsidRDefault="00000000">
      <w:pPr>
        <w:spacing w:after="160" w:line="360" w:lineRule="auto"/>
        <w:ind w:left="709" w:hanging="709"/>
      </w:pPr>
      <w:r>
        <w:rPr>
          <w:rFonts w:ascii="Times New Roman" w:eastAsia="Times New Roman" w:hAnsi="Times New Roman" w:cs="Times New Roman"/>
          <w:sz w:val="26"/>
          <w:szCs w:val="26"/>
        </w:rPr>
        <w:t>Cole, R. A., &amp; Sokolyk, T. (2018). Debt financing, survival, and growth of start-up firms. Journal of Corporate Finance, 50, 609–625. https://doi.org/10.1016/j.jcorpfin.2017.10.013</w:t>
      </w:r>
    </w:p>
    <w:p w14:paraId="09001282" w14:textId="77777777" w:rsidR="00673C43" w:rsidRDefault="00000000">
      <w:pPr>
        <w:spacing w:after="160" w:line="360" w:lineRule="auto"/>
        <w:ind w:left="709" w:hanging="709"/>
      </w:pPr>
      <w:r>
        <w:rPr>
          <w:rFonts w:ascii="Times New Roman" w:eastAsia="Times New Roman" w:hAnsi="Times New Roman" w:cs="Times New Roman"/>
          <w:sz w:val="26"/>
          <w:szCs w:val="26"/>
        </w:rPr>
        <w:lastRenderedPageBreak/>
        <w:t>Cordier, I., &amp; Bade, M. (2023). The relationship between business regulation and nascent and young business entrepreneurship revisited. Small Business Economics, 61(2), 587–616. https://doi.org/10.1007/s11187-022-00707-5</w:t>
      </w:r>
    </w:p>
    <w:p w14:paraId="62D2C597" w14:textId="77777777" w:rsidR="00673C43" w:rsidRDefault="00000000">
      <w:pPr>
        <w:spacing w:after="160" w:line="360" w:lineRule="auto"/>
        <w:ind w:left="709" w:hanging="709"/>
      </w:pPr>
      <w:r>
        <w:rPr>
          <w:rFonts w:ascii="Times New Roman" w:eastAsia="Times New Roman" w:hAnsi="Times New Roman" w:cs="Times New Roman"/>
          <w:sz w:val="26"/>
          <w:szCs w:val="26"/>
        </w:rPr>
        <w:t>Covin, J. G., &amp; Slevin, D. P. (1989). Strategic management of small firms in hostile and benign environments. Strategic Management Journal, 10(1), 75–87. https://doi.org/10.1002/smj.4250100107</w:t>
      </w:r>
    </w:p>
    <w:p w14:paraId="4AF30CD1" w14:textId="77777777" w:rsidR="00673C43" w:rsidRDefault="00000000">
      <w:pPr>
        <w:spacing w:after="160" w:line="360" w:lineRule="auto"/>
        <w:ind w:left="709" w:hanging="709"/>
      </w:pPr>
      <w:r>
        <w:rPr>
          <w:rFonts w:ascii="Times New Roman" w:eastAsia="Times New Roman" w:hAnsi="Times New Roman" w:cs="Times New Roman"/>
          <w:sz w:val="26"/>
          <w:szCs w:val="26"/>
        </w:rPr>
        <w:t>Dess, G. G., &amp; Robinson, R. B., Jr. (1984). Measuring organizational performance in the absence of objective measures: The case of the privately-held firm and conglomerate business unit. Strategic Management Journal, 5(3), 265–273. https://doi.org/10.1002/smj.4250050306</w:t>
      </w:r>
    </w:p>
    <w:p w14:paraId="693F9B65" w14:textId="77777777" w:rsidR="00673C43" w:rsidRDefault="00000000">
      <w:pPr>
        <w:spacing w:after="160" w:line="360" w:lineRule="auto"/>
        <w:ind w:left="709" w:hanging="709"/>
      </w:pPr>
      <w:r>
        <w:rPr>
          <w:rFonts w:ascii="Times New Roman" w:eastAsia="Times New Roman" w:hAnsi="Times New Roman" w:cs="Times New Roman"/>
          <w:sz w:val="26"/>
          <w:szCs w:val="26"/>
        </w:rPr>
        <w:t>Esmail, H. A. H., Wani, M. J. G., Attia, O. N. Y., &amp; Galal, H. E. (2025). Entrepreneurial dynamics and their impact on economic development in Saudi Arabia. Future Business Journal, 11(1), Article 99. https://doi.org/10.1186/s43093-025-00518-6</w:t>
      </w:r>
    </w:p>
    <w:p w14:paraId="483959FE" w14:textId="77777777" w:rsidR="00673C43" w:rsidRDefault="00000000">
      <w:pPr>
        <w:spacing w:after="160" w:line="360" w:lineRule="auto"/>
        <w:ind w:left="709" w:hanging="709"/>
      </w:pPr>
      <w:r>
        <w:rPr>
          <w:rFonts w:ascii="Times New Roman" w:eastAsia="Times New Roman" w:hAnsi="Times New Roman" w:cs="Times New Roman"/>
          <w:sz w:val="26"/>
          <w:szCs w:val="26"/>
        </w:rPr>
        <w:t>Fowowe, B. (2017). Access to finance and firm performance: Evidence from African countries. Review of Development Finance, 7(1), 6–17. https://doi.org/10.1016/j.rdf.2017.01.006</w:t>
      </w:r>
    </w:p>
    <w:p w14:paraId="5B3E391E" w14:textId="77777777" w:rsidR="00673C43" w:rsidRDefault="00000000">
      <w:pPr>
        <w:spacing w:after="160" w:line="360" w:lineRule="auto"/>
        <w:ind w:left="709" w:hanging="709"/>
      </w:pPr>
      <w:r>
        <w:rPr>
          <w:rFonts w:ascii="Times New Roman" w:eastAsia="Times New Roman" w:hAnsi="Times New Roman" w:cs="Times New Roman"/>
          <w:sz w:val="26"/>
          <w:szCs w:val="26"/>
        </w:rPr>
        <w:t>Freeman, J., Carroll, G. R., &amp; Hannan, M. T. (1983). The liability of newness: Age dependence in organizational death rates. American Sociological Review, 48(5), 692–710. https://doi.org/10.2307/2094928</w:t>
      </w:r>
    </w:p>
    <w:p w14:paraId="7D22178D" w14:textId="77777777" w:rsidR="00673C43" w:rsidRDefault="00000000">
      <w:pPr>
        <w:spacing w:after="160" w:line="360" w:lineRule="auto"/>
        <w:ind w:left="709" w:hanging="709"/>
      </w:pPr>
      <w:r>
        <w:rPr>
          <w:rFonts w:ascii="Times New Roman" w:eastAsia="Times New Roman" w:hAnsi="Times New Roman" w:cs="Times New Roman"/>
          <w:sz w:val="26"/>
          <w:szCs w:val="26"/>
        </w:rPr>
        <w:t>Fuertes-Callén, Y., Cuéllar-Fernández, B., &amp; Serrano-Magdalena, A. (2025). The impact of startup subsidies on survival, growth, and stakeholder value. Journal of Small Business Management, 63(4), 1437–1465. https://doi.org/10.1080/00472778.2024.2387601</w:t>
      </w:r>
    </w:p>
    <w:p w14:paraId="1FEE6C65" w14:textId="77777777" w:rsidR="00673C43" w:rsidRDefault="00000000">
      <w:pPr>
        <w:spacing w:after="160" w:line="360" w:lineRule="auto"/>
        <w:ind w:left="709" w:hanging="709"/>
      </w:pPr>
      <w:r>
        <w:rPr>
          <w:rFonts w:ascii="Times New Roman" w:eastAsia="Times New Roman" w:hAnsi="Times New Roman" w:cs="Times New Roman"/>
          <w:sz w:val="26"/>
          <w:szCs w:val="26"/>
        </w:rPr>
        <w:t xml:space="preserve">Gimeno, J., Folta, T. B., Cooper, A. C., &amp; Woo, C. Y. (1997). Survival of the fittest? Entrepreneurial human capital and the persistence of underperforming firms. </w:t>
      </w:r>
      <w:r>
        <w:rPr>
          <w:rFonts w:ascii="Times New Roman" w:eastAsia="Times New Roman" w:hAnsi="Times New Roman" w:cs="Times New Roman"/>
          <w:sz w:val="26"/>
          <w:szCs w:val="26"/>
        </w:rPr>
        <w:lastRenderedPageBreak/>
        <w:t>Administrative Science Quarterly, 42(4), 750–783. https://doi.org/10.2307/2393656</w:t>
      </w:r>
    </w:p>
    <w:p w14:paraId="18C10F06" w14:textId="77777777" w:rsidR="00673C43" w:rsidRDefault="00000000">
      <w:pPr>
        <w:spacing w:after="160" w:line="360" w:lineRule="auto"/>
        <w:ind w:left="709" w:hanging="709"/>
      </w:pPr>
      <w:r>
        <w:rPr>
          <w:rFonts w:ascii="Times New Roman" w:eastAsia="Times New Roman" w:hAnsi="Times New Roman" w:cs="Times New Roman"/>
          <w:sz w:val="26"/>
          <w:szCs w:val="26"/>
        </w:rPr>
        <w:t>Global Entrepreneurship Monitor. (2026). Entrepreneurship in Saudi Arabia: Economy profile. GEM Consortium. https://www.gemconsortium.org/economy-profiles/saudi-arabia-2</w:t>
      </w:r>
    </w:p>
    <w:p w14:paraId="416A12BA" w14:textId="77777777" w:rsidR="00673C43" w:rsidRDefault="00000000">
      <w:pPr>
        <w:spacing w:after="160" w:line="360" w:lineRule="auto"/>
        <w:ind w:left="709" w:hanging="709"/>
      </w:pPr>
      <w:r>
        <w:rPr>
          <w:rFonts w:ascii="Times New Roman" w:eastAsia="Times New Roman" w:hAnsi="Times New Roman" w:cs="Times New Roman"/>
          <w:sz w:val="26"/>
          <w:szCs w:val="26"/>
        </w:rPr>
        <w:t>Green, S. B. (1991). How many subjects does it take to do a regression analysis? Multivariate Behavioral Research, 26(3), 499–510. https://doi.org/10.1207/s15327906mbr2603_7</w:t>
      </w:r>
    </w:p>
    <w:p w14:paraId="1D5D303B" w14:textId="77777777" w:rsidR="00673C43" w:rsidRDefault="00000000">
      <w:pPr>
        <w:spacing w:after="160" w:line="360" w:lineRule="auto"/>
        <w:ind w:left="709" w:hanging="709"/>
      </w:pPr>
      <w:r>
        <w:rPr>
          <w:rFonts w:ascii="Times New Roman" w:eastAsia="Times New Roman" w:hAnsi="Times New Roman" w:cs="Times New Roman"/>
          <w:sz w:val="26"/>
          <w:szCs w:val="26"/>
        </w:rPr>
        <w:t>Hannan, M. T., &amp; Freeman, J. (1977). The population ecology of organizations. American Journal of Sociology, 82(5), 929–964. https://doi.org/10.1086/226424</w:t>
      </w:r>
    </w:p>
    <w:p w14:paraId="1B1005ED" w14:textId="77777777" w:rsidR="00673C43" w:rsidRDefault="00000000">
      <w:pPr>
        <w:spacing w:after="160" w:line="360" w:lineRule="auto"/>
        <w:ind w:left="709" w:hanging="709"/>
      </w:pPr>
      <w:r>
        <w:rPr>
          <w:rFonts w:ascii="Times New Roman" w:eastAsia="Times New Roman" w:hAnsi="Times New Roman" w:cs="Times New Roman"/>
          <w:sz w:val="26"/>
          <w:szCs w:val="26"/>
        </w:rPr>
        <w:t>Hannan, M. T., &amp; Freeman, J. (1984). Structural inertia and organizational change. American Sociological Review, 49(2), 149–164. https://doi.org/10.2307/2095567</w:t>
      </w:r>
    </w:p>
    <w:p w14:paraId="50C01B4E" w14:textId="77777777" w:rsidR="00673C43" w:rsidRDefault="00000000">
      <w:pPr>
        <w:spacing w:after="160" w:line="360" w:lineRule="auto"/>
        <w:ind w:left="709" w:hanging="709"/>
      </w:pPr>
      <w:r>
        <w:rPr>
          <w:rFonts w:ascii="Times New Roman" w:eastAsia="Times New Roman" w:hAnsi="Times New Roman" w:cs="Times New Roman"/>
          <w:sz w:val="26"/>
          <w:szCs w:val="26"/>
        </w:rPr>
        <w:t>Holtz-Eakin, D., Joulfaian, D., &amp; Rosen, H. S. (1994). Sticking it out: Entrepreneurial survival and liquidity constraints. Journal of Political Economy, 102(1), 53–75. https://doi.org/10.1086/261921</w:t>
      </w:r>
    </w:p>
    <w:p w14:paraId="74E460BD" w14:textId="77777777" w:rsidR="00673C43" w:rsidRDefault="00000000">
      <w:pPr>
        <w:spacing w:after="160" w:line="360" w:lineRule="auto"/>
        <w:ind w:left="709" w:hanging="709"/>
      </w:pPr>
      <w:r>
        <w:rPr>
          <w:rFonts w:ascii="Times New Roman" w:eastAsia="Times New Roman" w:hAnsi="Times New Roman" w:cs="Times New Roman"/>
          <w:sz w:val="26"/>
          <w:szCs w:val="26"/>
        </w:rPr>
        <w:t>Jin, L., Madison, K., Kraiczy, N. D., Kellermanns, F. W., Crook, T. R., &amp; Xi, J. (2017). Entrepreneurial team composition characteristics and new venture performance: A meta-analysis. Entrepreneurship Theory and Practice, 41(5), 743–771. https://doi.org/10.1111/etap.12232</w:t>
      </w:r>
    </w:p>
    <w:p w14:paraId="786037F4" w14:textId="77777777" w:rsidR="00673C43" w:rsidRDefault="00000000">
      <w:pPr>
        <w:spacing w:after="160" w:line="360" w:lineRule="auto"/>
        <w:ind w:left="709" w:hanging="709"/>
      </w:pPr>
      <w:r>
        <w:rPr>
          <w:rFonts w:ascii="Times New Roman" w:eastAsia="Times New Roman" w:hAnsi="Times New Roman" w:cs="Times New Roman"/>
          <w:sz w:val="26"/>
          <w:szCs w:val="26"/>
        </w:rPr>
        <w:t>Josefy, M. A., Harrison, J. S., Sirmon, D. G., &amp; Carnes, C. (2017). Living and dying: Synthesizing the literature on firm survival and failure across stages of development. Academy of Management Annals, 11(2), 770–799. https://doi.org/10.5465/annals.2015.0148</w:t>
      </w:r>
    </w:p>
    <w:p w14:paraId="1E4F913D" w14:textId="77777777" w:rsidR="00673C43" w:rsidRDefault="00000000">
      <w:pPr>
        <w:spacing w:after="160" w:line="360" w:lineRule="auto"/>
        <w:ind w:left="709" w:hanging="709"/>
      </w:pPr>
      <w:r>
        <w:rPr>
          <w:rFonts w:ascii="Times New Roman" w:eastAsia="Times New Roman" w:hAnsi="Times New Roman" w:cs="Times New Roman"/>
          <w:sz w:val="26"/>
          <w:szCs w:val="26"/>
        </w:rPr>
        <w:lastRenderedPageBreak/>
        <w:t>Kerr, W. R., Lerner, J., &amp; Schoar, A. (2014). The consequences of entrepreneurial finance: Evidence from angel financings. The Review of Financial Studies, 27(1), 20–55. https://doi.org/10.1093/rfs/hhr098</w:t>
      </w:r>
    </w:p>
    <w:p w14:paraId="6D83A5E7" w14:textId="77777777" w:rsidR="00673C43" w:rsidRDefault="00000000">
      <w:pPr>
        <w:spacing w:after="160" w:line="360" w:lineRule="auto"/>
        <w:ind w:left="709" w:hanging="709"/>
      </w:pPr>
      <w:r>
        <w:rPr>
          <w:rFonts w:ascii="Times New Roman" w:eastAsia="Times New Roman" w:hAnsi="Times New Roman" w:cs="Times New Roman"/>
          <w:sz w:val="26"/>
          <w:szCs w:val="26"/>
        </w:rPr>
        <w:t>Kyndt, E., &amp; Baert, H. (2015). Entrepreneurial competencies: Assessment and predictive value for entrepreneurship. Journal of Vocational Behavior, 90, 13–25. https://doi.org/10.1016/j.jvb.2015.07.002</w:t>
      </w:r>
    </w:p>
    <w:p w14:paraId="6E807977" w14:textId="77777777" w:rsidR="00673C43" w:rsidRDefault="00000000">
      <w:pPr>
        <w:spacing w:after="160" w:line="360" w:lineRule="auto"/>
        <w:ind w:left="709" w:hanging="709"/>
      </w:pPr>
      <w:r>
        <w:rPr>
          <w:rFonts w:ascii="Times New Roman" w:eastAsia="Times New Roman" w:hAnsi="Times New Roman" w:cs="Times New Roman"/>
          <w:sz w:val="26"/>
          <w:szCs w:val="26"/>
        </w:rPr>
        <w:t>Madaleno, M., Nathan, M., Overman, H., &amp; Waights, S. (2022). Incubators, accelerators and urban economic development. Urban Studies, 59(2), 281–300. https://doi.org/10.1177/00420980211004209</w:t>
      </w:r>
    </w:p>
    <w:p w14:paraId="51C0AF75" w14:textId="77777777" w:rsidR="00673C43" w:rsidRDefault="00000000">
      <w:pPr>
        <w:spacing w:after="160" w:line="360" w:lineRule="auto"/>
        <w:ind w:left="709" w:hanging="709"/>
      </w:pPr>
      <w:r>
        <w:rPr>
          <w:rFonts w:ascii="Times New Roman" w:eastAsia="Times New Roman" w:hAnsi="Times New Roman" w:cs="Times New Roman"/>
          <w:sz w:val="26"/>
          <w:szCs w:val="26"/>
        </w:rPr>
        <w:t>MAGNiTT. (2026). FY 2025 state of venture capital in KSA [Industry report]. https://magnitt.com/research/FY-2025-KSA-VC-Report-51019</w:t>
      </w:r>
    </w:p>
    <w:p w14:paraId="681804A0" w14:textId="77777777" w:rsidR="00673C43" w:rsidRDefault="00000000">
      <w:pPr>
        <w:spacing w:after="160" w:line="360" w:lineRule="auto"/>
        <w:ind w:left="709" w:hanging="709"/>
      </w:pPr>
      <w:r>
        <w:rPr>
          <w:rFonts w:ascii="Times New Roman" w:eastAsia="Times New Roman" w:hAnsi="Times New Roman" w:cs="Times New Roman"/>
          <w:sz w:val="26"/>
          <w:szCs w:val="26"/>
        </w:rPr>
        <w:t>Man, T. W. Y., Lau, T., &amp; Chan, K. F. (2002). The competitiveness of small and medium enterprises: A conceptualization with focus on entrepreneurial competencies. Journal of Business Venturing, 17(2), 123–142. https://doi.org/10.1016/S0883-9026(00)00058-6</w:t>
      </w:r>
    </w:p>
    <w:p w14:paraId="7C766841" w14:textId="77777777" w:rsidR="00673C43" w:rsidRDefault="00000000">
      <w:pPr>
        <w:spacing w:after="160" w:line="360" w:lineRule="auto"/>
        <w:ind w:left="709" w:hanging="709"/>
      </w:pPr>
      <w:r>
        <w:rPr>
          <w:rFonts w:ascii="Times New Roman" w:eastAsia="Times New Roman" w:hAnsi="Times New Roman" w:cs="Times New Roman"/>
          <w:sz w:val="26"/>
          <w:szCs w:val="26"/>
        </w:rPr>
        <w:t>Man, T. W. Y., Lau, T., &amp; Snape, E. (2008). Entrepreneurial competencies and the performance of small and medium enterprises: An investigation through a framework of competitiveness. Journal of Small Business &amp; Entrepreneurship, 21(3), 257–276. https://doi.org/10.1080/08276331.2008.10593424</w:t>
      </w:r>
    </w:p>
    <w:p w14:paraId="658A88A9" w14:textId="77777777" w:rsidR="00673C43" w:rsidRDefault="00000000">
      <w:pPr>
        <w:spacing w:after="160" w:line="360" w:lineRule="auto"/>
        <w:ind w:left="709" w:hanging="709"/>
      </w:pPr>
      <w:r>
        <w:rPr>
          <w:rFonts w:ascii="Times New Roman" w:eastAsia="Times New Roman" w:hAnsi="Times New Roman" w:cs="Times New Roman"/>
          <w:sz w:val="26"/>
          <w:szCs w:val="26"/>
        </w:rPr>
        <w:t>McGee, J. E., Peterson, M., Mueller, S. L., &amp; Sequeira, J. M. (2009). Entrepreneurial self-efficacy: Refining the measure. Entrepreneurship Theory and Practice, 33(4), 965–988. https://doi.org/10.1111/j.1540-6520.2009.00304.x</w:t>
      </w:r>
    </w:p>
    <w:p w14:paraId="0EA9AFC3" w14:textId="77777777" w:rsidR="00673C43" w:rsidRDefault="00000000">
      <w:pPr>
        <w:spacing w:after="160" w:line="360" w:lineRule="auto"/>
        <w:ind w:left="709" w:hanging="709"/>
      </w:pPr>
      <w:r>
        <w:rPr>
          <w:rFonts w:ascii="Times New Roman" w:eastAsia="Times New Roman" w:hAnsi="Times New Roman" w:cs="Times New Roman"/>
          <w:sz w:val="26"/>
          <w:szCs w:val="26"/>
        </w:rPr>
        <w:t xml:space="preserve">Miao, C., Qian, S., &amp; Ma, D. (2017). The relationship between entrepreneurial self-efficacy and firm performance: A meta-analysis of main and moderator </w:t>
      </w:r>
      <w:r>
        <w:rPr>
          <w:rFonts w:ascii="Times New Roman" w:eastAsia="Times New Roman" w:hAnsi="Times New Roman" w:cs="Times New Roman"/>
          <w:sz w:val="26"/>
          <w:szCs w:val="26"/>
        </w:rPr>
        <w:lastRenderedPageBreak/>
        <w:t>effects. Journal of Small Business Management, 55(1), 87–107. https://doi.org/10.1111/jsbm.12240</w:t>
      </w:r>
    </w:p>
    <w:p w14:paraId="1EC882B1" w14:textId="77777777" w:rsidR="00673C43" w:rsidRDefault="00000000">
      <w:pPr>
        <w:spacing w:after="160" w:line="360" w:lineRule="auto"/>
        <w:ind w:left="709" w:hanging="709"/>
      </w:pPr>
      <w:r>
        <w:rPr>
          <w:rFonts w:ascii="Times New Roman" w:eastAsia="Times New Roman" w:hAnsi="Times New Roman" w:cs="Times New Roman"/>
          <w:sz w:val="26"/>
          <w:szCs w:val="26"/>
        </w:rPr>
        <w:t>Nazneen, A., Bokhari, R. M., Qazi, S., &amp; Arafat, M. Y. (2026). Mapping entrepreneurial ecosystems for sustainable development in a state-driven economy. Sustainability, 18(7), 3380. https://doi.org/10.3390/su18073380</w:t>
      </w:r>
    </w:p>
    <w:p w14:paraId="0D4A7248" w14:textId="77777777" w:rsidR="00673C43" w:rsidRDefault="00000000">
      <w:pPr>
        <w:spacing w:after="160" w:line="360" w:lineRule="auto"/>
        <w:ind w:left="709" w:hanging="709"/>
      </w:pPr>
      <w:r>
        <w:rPr>
          <w:rFonts w:ascii="Times New Roman" w:eastAsia="Times New Roman" w:hAnsi="Times New Roman" w:cs="Times New Roman"/>
          <w:sz w:val="26"/>
          <w:szCs w:val="26"/>
        </w:rPr>
        <w:t>Rocha, R., Farazi, S., Khouri, R., &amp; Pearce, D. (2011). The status of bank lending to SMEs in the Middle East and North Africa region (Policy Research Working Paper No. 5607). World Bank. http://hdl.handle.net/10986/3373</w:t>
      </w:r>
    </w:p>
    <w:p w14:paraId="7C0EED8C" w14:textId="77777777" w:rsidR="00673C43" w:rsidRDefault="00000000">
      <w:pPr>
        <w:spacing w:after="160" w:line="360" w:lineRule="auto"/>
        <w:ind w:left="709" w:hanging="709"/>
      </w:pPr>
      <w:r>
        <w:rPr>
          <w:rFonts w:ascii="Times New Roman" w:eastAsia="Times New Roman" w:hAnsi="Times New Roman" w:cs="Times New Roman"/>
          <w:sz w:val="26"/>
          <w:szCs w:val="26"/>
        </w:rPr>
        <w:t>Roomi, M. A., Coduras, A., &amp; Kelley, D. (2025). Global Entrepreneurship Monitor (GEM) Kingdom of Saudi Arabia national report 2024–2025. Babson Global Center for Entrepreneurial Leadership at Prince Mohammed Bin Salman College. https://www.gemconsortium.org/report/51642</w:t>
      </w:r>
    </w:p>
    <w:p w14:paraId="63BC194E" w14:textId="77777777" w:rsidR="00673C43" w:rsidRDefault="00000000">
      <w:pPr>
        <w:spacing w:after="160" w:line="360" w:lineRule="auto"/>
        <w:ind w:left="709" w:hanging="709"/>
      </w:pPr>
      <w:r>
        <w:rPr>
          <w:rFonts w:ascii="Times New Roman" w:eastAsia="Times New Roman" w:hAnsi="Times New Roman" w:cs="Times New Roman"/>
          <w:sz w:val="26"/>
          <w:szCs w:val="26"/>
        </w:rPr>
        <w:t>Saunders, M., Lewis, P., &amp; Thornhill, A. (2009). Research methods for business students (5th ed.). Pearson Education.</w:t>
      </w:r>
    </w:p>
    <w:p w14:paraId="4223B282" w14:textId="77777777" w:rsidR="00673C43" w:rsidRDefault="00000000">
      <w:pPr>
        <w:spacing w:after="160" w:line="360" w:lineRule="auto"/>
        <w:ind w:left="709" w:hanging="709"/>
      </w:pPr>
      <w:r>
        <w:rPr>
          <w:rFonts w:ascii="Times New Roman" w:eastAsia="Times New Roman" w:hAnsi="Times New Roman" w:cs="Times New Roman"/>
          <w:sz w:val="26"/>
          <w:szCs w:val="26"/>
        </w:rPr>
        <w:t>Scott, W. R. (2014). Institutions and organizations: Ideas, interests, and identities (4th ed.). SAGE Publications.</w:t>
      </w:r>
    </w:p>
    <w:p w14:paraId="6E83F1A7" w14:textId="77777777" w:rsidR="00673C43" w:rsidRDefault="00000000">
      <w:pPr>
        <w:spacing w:after="160" w:line="360" w:lineRule="auto"/>
        <w:ind w:left="709" w:hanging="709"/>
      </w:pPr>
      <w:r>
        <w:rPr>
          <w:rFonts w:ascii="Times New Roman" w:eastAsia="Times New Roman" w:hAnsi="Times New Roman" w:cs="Times New Roman"/>
          <w:sz w:val="26"/>
          <w:szCs w:val="26"/>
        </w:rPr>
        <w:t>Seitz, N., Buratti, M., Lehmann, E. E., &amp; Kurrle, J. (2026). A meta-analysis towards the effectiveness of startup accelerators. The Journal of Technology Transfer, 51(1), 373–413. https://doi.org/10.1007/s10961-025-10218-6</w:t>
      </w:r>
    </w:p>
    <w:p w14:paraId="56DA77FF" w14:textId="77777777" w:rsidR="00673C43" w:rsidRDefault="00000000">
      <w:pPr>
        <w:spacing w:after="160" w:line="360" w:lineRule="auto"/>
        <w:ind w:left="709" w:hanging="709"/>
      </w:pPr>
      <w:r>
        <w:rPr>
          <w:rFonts w:ascii="Times New Roman" w:eastAsia="Times New Roman" w:hAnsi="Times New Roman" w:cs="Times New Roman"/>
          <w:sz w:val="26"/>
          <w:szCs w:val="26"/>
        </w:rPr>
        <w:t>Sekaran, U., &amp; Bougie, R. (2016). Research methods for business: A skill building approach (7th ed.). John Wiley &amp; Sons.</w:t>
      </w:r>
    </w:p>
    <w:p w14:paraId="163A53DF" w14:textId="77777777" w:rsidR="00673C43" w:rsidRDefault="00000000">
      <w:pPr>
        <w:spacing w:after="160" w:line="360" w:lineRule="auto"/>
        <w:ind w:left="709" w:hanging="709"/>
      </w:pPr>
      <w:r>
        <w:rPr>
          <w:rFonts w:ascii="Times New Roman" w:eastAsia="Times New Roman" w:hAnsi="Times New Roman" w:cs="Times New Roman"/>
          <w:sz w:val="26"/>
          <w:szCs w:val="26"/>
        </w:rPr>
        <w:t>Seraj, A. H. A., Fazal, S. A., &amp; Alshebami, A. S. (2022). Entrepreneurial competency, financial literacy, and sustainable performance — Examining the mediating role of entrepreneurial resilience among Saudi entrepreneurs. Sustainability, 14(17), Article 10689. https://doi.org/10.3390/su141710689</w:t>
      </w:r>
    </w:p>
    <w:p w14:paraId="56B04A82" w14:textId="77777777" w:rsidR="00673C43" w:rsidRDefault="00000000">
      <w:pPr>
        <w:spacing w:after="160" w:line="360" w:lineRule="auto"/>
        <w:ind w:left="709" w:hanging="709"/>
      </w:pPr>
      <w:r>
        <w:rPr>
          <w:rFonts w:ascii="Times New Roman" w:eastAsia="Times New Roman" w:hAnsi="Times New Roman" w:cs="Times New Roman"/>
          <w:sz w:val="26"/>
          <w:szCs w:val="26"/>
        </w:rPr>
        <w:lastRenderedPageBreak/>
        <w:t>Singh, S., Darwish, T. K., &amp; Potočnik, K. (2016). Measuring organizational performance: A case for subjective measures. British Journal of Management, 27(1), 214–224. https://doi.org/10.1111/1467-8551.12126</w:t>
      </w:r>
    </w:p>
    <w:p w14:paraId="4427356B" w14:textId="77777777" w:rsidR="00673C43" w:rsidRDefault="00000000">
      <w:pPr>
        <w:spacing w:after="160" w:line="360" w:lineRule="auto"/>
        <w:ind w:left="709" w:hanging="709"/>
      </w:pPr>
      <w:r>
        <w:rPr>
          <w:rFonts w:ascii="Times New Roman" w:eastAsia="Times New Roman" w:hAnsi="Times New Roman" w:cs="Times New Roman"/>
          <w:sz w:val="26"/>
          <w:szCs w:val="26"/>
        </w:rPr>
        <w:t>Srhoj, S., Lapinski, M., &amp; Walde, J. (2021). Impact evaluation of business development grants on SME performance. Small Business Economics, 57(3), 1285–1301. https://doi.org/10.1007/s11187-020-00348-6</w:t>
      </w:r>
    </w:p>
    <w:p w14:paraId="2F391BB2" w14:textId="77777777" w:rsidR="00673C43" w:rsidRDefault="00000000">
      <w:pPr>
        <w:spacing w:after="160" w:line="360" w:lineRule="auto"/>
        <w:ind w:left="709" w:hanging="709"/>
      </w:pPr>
      <w:r>
        <w:rPr>
          <w:rFonts w:ascii="Times New Roman" w:eastAsia="Times New Roman" w:hAnsi="Times New Roman" w:cs="Times New Roman"/>
          <w:sz w:val="26"/>
          <w:szCs w:val="26"/>
        </w:rPr>
        <w:t>Stam, E. (2015). Entrepreneurial ecosystems and regional policy: A sympathetic critique. European Planning Studies, 23(9), 1759–1769. https://doi.org/10.1080/09654313.2015.1061484</w:t>
      </w:r>
    </w:p>
    <w:p w14:paraId="3CE83CA1" w14:textId="77777777" w:rsidR="00673C43" w:rsidRDefault="00000000">
      <w:pPr>
        <w:spacing w:after="160" w:line="360" w:lineRule="auto"/>
        <w:ind w:left="709" w:hanging="709"/>
      </w:pPr>
      <w:r>
        <w:rPr>
          <w:rFonts w:ascii="Times New Roman" w:eastAsia="Times New Roman" w:hAnsi="Times New Roman" w:cs="Times New Roman"/>
          <w:sz w:val="26"/>
          <w:szCs w:val="26"/>
        </w:rPr>
        <w:t>Stam, E., &amp; van de Ven, A. (2021). Entrepreneurial ecosystem elements. Small Business Economics, 56(2), 809–832. https://doi.org/10.1007/s11187-019-00270-6</w:t>
      </w:r>
    </w:p>
    <w:p w14:paraId="346AB279" w14:textId="77777777" w:rsidR="00673C43" w:rsidRDefault="00000000">
      <w:pPr>
        <w:spacing w:after="160" w:line="360" w:lineRule="auto"/>
        <w:ind w:left="709" w:hanging="709"/>
      </w:pPr>
      <w:r>
        <w:rPr>
          <w:rFonts w:ascii="Times New Roman" w:eastAsia="Times New Roman" w:hAnsi="Times New Roman" w:cs="Times New Roman"/>
          <w:sz w:val="26"/>
          <w:szCs w:val="26"/>
        </w:rPr>
        <w:t>Stinchcombe, A. L. (1965). Social structure and organizations. In J. G. March (Ed.), Handbook of organizations (pp. 142–193). Rand McNally.</w:t>
      </w:r>
    </w:p>
    <w:p w14:paraId="7C4D9875" w14:textId="77777777" w:rsidR="00673C43" w:rsidRDefault="00000000">
      <w:pPr>
        <w:spacing w:after="160" w:line="360" w:lineRule="auto"/>
        <w:ind w:left="709" w:hanging="709"/>
      </w:pPr>
      <w:r>
        <w:rPr>
          <w:rFonts w:ascii="Times New Roman" w:eastAsia="Times New Roman" w:hAnsi="Times New Roman" w:cs="Times New Roman"/>
          <w:sz w:val="26"/>
          <w:szCs w:val="26"/>
        </w:rPr>
        <w:t>Teece, D. J. (2007). Explicating dynamic capabilities: The nature and microfoundations of (sustainable) enterprise performance. Strategic Management Journal, 28(13), 1319–1350. https://doi.org/10.1002/smj.640</w:t>
      </w:r>
    </w:p>
    <w:p w14:paraId="47DEABCD" w14:textId="77777777" w:rsidR="00673C43" w:rsidRDefault="00000000">
      <w:pPr>
        <w:spacing w:after="160" w:line="360" w:lineRule="auto"/>
        <w:ind w:left="709" w:hanging="709"/>
      </w:pPr>
      <w:r>
        <w:rPr>
          <w:rFonts w:ascii="Times New Roman" w:eastAsia="Times New Roman" w:hAnsi="Times New Roman" w:cs="Times New Roman"/>
          <w:sz w:val="26"/>
          <w:szCs w:val="26"/>
        </w:rPr>
        <w:t>Timmons, J. A., &amp; Spinelli, S., Jr. (2009). New venture creation: Entrepreneurship for the 21st century (8th ed.). McGraw-Hill/Irwin.</w:t>
      </w:r>
    </w:p>
    <w:p w14:paraId="4471B582" w14:textId="77777777" w:rsidR="00673C43" w:rsidRDefault="00000000">
      <w:pPr>
        <w:spacing w:after="160" w:line="360" w:lineRule="auto"/>
        <w:ind w:left="709" w:hanging="709"/>
      </w:pPr>
      <w:r>
        <w:rPr>
          <w:rFonts w:ascii="Times New Roman" w:eastAsia="Times New Roman" w:hAnsi="Times New Roman" w:cs="Times New Roman"/>
          <w:sz w:val="26"/>
          <w:szCs w:val="26"/>
        </w:rPr>
        <w:t>Unger, J. M., Rauch, A., Frese, M., &amp; Rosenbusch, N. (2011). Human capital and entrepreneurial success: A meta-analytical review. Journal of Business Venturing, 26(3), 341–358. https://doi.org/10.1016/j.jbusvent.2009.09.004</w:t>
      </w:r>
    </w:p>
    <w:p w14:paraId="594D147E" w14:textId="77777777" w:rsidR="00673C43" w:rsidRDefault="00000000">
      <w:pPr>
        <w:spacing w:after="160" w:line="360" w:lineRule="auto"/>
        <w:ind w:left="709" w:hanging="709"/>
      </w:pPr>
      <w:r>
        <w:rPr>
          <w:rFonts w:ascii="Times New Roman" w:eastAsia="Times New Roman" w:hAnsi="Times New Roman" w:cs="Times New Roman"/>
          <w:sz w:val="26"/>
          <w:szCs w:val="26"/>
        </w:rPr>
        <w:t>Wall, T. D., Michie, J., Patterson, M., Wood, S. J., Sheehan, M., Clegg, C. W., &amp; West, M. (2004). On the validity of subjective measures of company performance. Personnel Psychology, 57(1), 95–118. https://doi.org/10.1111/j.1744-6570.2004.tb02485.x</w:t>
      </w:r>
    </w:p>
    <w:p w14:paraId="7D17FE8F" w14:textId="77777777" w:rsidR="00673C43" w:rsidRDefault="00000000">
      <w:pPr>
        <w:spacing w:after="160" w:line="360" w:lineRule="auto"/>
        <w:ind w:left="709" w:hanging="709"/>
      </w:pPr>
      <w:r>
        <w:rPr>
          <w:rFonts w:ascii="Times New Roman" w:eastAsia="Times New Roman" w:hAnsi="Times New Roman" w:cs="Times New Roman"/>
          <w:sz w:val="26"/>
          <w:szCs w:val="26"/>
        </w:rPr>
        <w:lastRenderedPageBreak/>
        <w:t>Wiklund, J., &amp; Shepherd, D. (2005). Entrepreneurial orientation and small business performance: A configurational approach. Journal of Business Venturing, 20(1), 71–91. https://doi.org/10.1016/j.jbusvent.2004.01.001</w:t>
      </w:r>
    </w:p>
    <w:p w14:paraId="1C8DBD85" w14:textId="77777777" w:rsidR="00673C43" w:rsidRDefault="00000000">
      <w:pPr>
        <w:spacing w:after="160" w:line="360" w:lineRule="auto"/>
        <w:ind w:left="709" w:hanging="709"/>
      </w:pPr>
      <w:r>
        <w:rPr>
          <w:rFonts w:ascii="Times New Roman" w:eastAsia="Times New Roman" w:hAnsi="Times New Roman" w:cs="Times New Roman"/>
          <w:sz w:val="26"/>
          <w:szCs w:val="26"/>
        </w:rPr>
        <w:t>Yang, C., Bossink, B., &amp; Peverelli, P. (2017). High-tech start-up firm survival originating from a combined use of internal resources. Small Business Economics, 49(4), 799–824. https://doi.org/10.1007/s11187-017-9858-6</w:t>
      </w:r>
    </w:p>
    <w:p w14:paraId="04AC5DAE" w14:textId="77777777" w:rsidR="00673C43" w:rsidRDefault="00000000">
      <w:pPr>
        <w:bidi/>
      </w:pPr>
      <w:r>
        <w:br w:type="page"/>
      </w:r>
    </w:p>
    <w:p w14:paraId="63927ED3" w14:textId="77777777" w:rsidR="00673C43" w:rsidRDefault="00000000">
      <w:pPr>
        <w:keepNext/>
        <w:bidi/>
        <w:spacing w:before="360" w:after="240" w:line="240" w:lineRule="auto"/>
        <w:jc w:val="center"/>
        <w:outlineLvl w:val="0"/>
      </w:pPr>
      <w:bookmarkStart w:id="90" w:name="_Toc237121106"/>
      <w:r>
        <w:rPr>
          <w:b/>
          <w:bCs/>
          <w:color w:val="0E2A47"/>
          <w:sz w:val="36"/>
          <w:szCs w:val="36"/>
          <w:rtl/>
          <w:cs/>
        </w:rPr>
        <w:lastRenderedPageBreak/>
        <w:t>Abstract</w:t>
      </w:r>
      <w:bookmarkEnd w:id="90"/>
    </w:p>
    <w:p w14:paraId="061861B6" w14:textId="77777777" w:rsidR="00673C43" w:rsidRDefault="00000000">
      <w:pPr>
        <w:bidi/>
        <w:spacing w:after="120" w:line="360" w:lineRule="auto"/>
        <w:jc w:val="both"/>
      </w:pPr>
      <w:r>
        <w:rPr>
          <w:rFonts w:ascii="Times New Roman" w:eastAsia="Times New Roman" w:hAnsi="Times New Roman" w:cs="Times New Roman"/>
          <w:szCs w:val="28"/>
        </w:rPr>
        <w:t>This study examines the factors influencing the survival of startups in the Saudi business environment. It measures the effect of three independent variables — access to finance, entrepreneurial and leadership competencies, and government support and the regulatory environment — on startup survival, and ranks them by the strength of their effect. The study is grounded in the Resource-Based View</w:t>
      </w:r>
      <w:r>
        <w:rPr>
          <w:szCs w:val="28"/>
          <w:rtl/>
          <w:cs/>
        </w:rPr>
        <w:t xml:space="preserve"> </w:t>
      </w:r>
      <w:r>
        <w:rPr>
          <w:rFonts w:ascii="Times New Roman" w:eastAsia="Times New Roman" w:hAnsi="Times New Roman" w:cs="Times New Roman"/>
          <w:szCs w:val="28"/>
        </w:rPr>
        <w:t>(Barney, 1991)</w:t>
      </w:r>
      <w:r>
        <w:rPr>
          <w:szCs w:val="28"/>
          <w:rtl/>
          <w:cs/>
        </w:rPr>
        <w:t xml:space="preserve">, </w:t>
      </w:r>
      <w:r>
        <w:rPr>
          <w:rFonts w:ascii="Times New Roman" w:eastAsia="Times New Roman" w:hAnsi="Times New Roman" w:cs="Times New Roman"/>
          <w:szCs w:val="28"/>
        </w:rPr>
        <w:t>the organisational survival literature originating in the liability of newness</w:t>
      </w:r>
      <w:r>
        <w:rPr>
          <w:szCs w:val="28"/>
          <w:rtl/>
          <w:cs/>
        </w:rPr>
        <w:t xml:space="preserve"> </w:t>
      </w:r>
      <w:r>
        <w:rPr>
          <w:rFonts w:ascii="Times New Roman" w:eastAsia="Times New Roman" w:hAnsi="Times New Roman" w:cs="Times New Roman"/>
          <w:szCs w:val="28"/>
        </w:rPr>
        <w:t>(Stinchcombe, 1965)</w:t>
      </w:r>
      <w:r>
        <w:rPr>
          <w:szCs w:val="28"/>
          <w:rtl/>
          <w:cs/>
        </w:rPr>
        <w:t xml:space="preserve">, </w:t>
      </w:r>
      <w:r>
        <w:rPr>
          <w:rFonts w:ascii="Times New Roman" w:eastAsia="Times New Roman" w:hAnsi="Times New Roman" w:cs="Times New Roman"/>
          <w:szCs w:val="28"/>
        </w:rPr>
        <w:t>and institutional theory</w:t>
      </w:r>
      <w:r>
        <w:rPr>
          <w:szCs w:val="28"/>
          <w:rtl/>
          <w:cs/>
        </w:rPr>
        <w:t xml:space="preserve"> </w:t>
      </w:r>
      <w:r>
        <w:rPr>
          <w:rFonts w:ascii="Times New Roman" w:eastAsia="Times New Roman" w:hAnsi="Times New Roman" w:cs="Times New Roman"/>
          <w:szCs w:val="28"/>
        </w:rPr>
        <w:t>(Scott, 2014)</w:t>
      </w:r>
      <w:r>
        <w:rPr>
          <w:szCs w:val="28"/>
          <w:rtl/>
          <w:cs/>
        </w:rPr>
        <w:t>.</w:t>
      </w:r>
    </w:p>
    <w:p w14:paraId="70693CA9" w14:textId="77777777" w:rsidR="00673C43" w:rsidRDefault="00000000">
      <w:pPr>
        <w:bidi/>
        <w:spacing w:after="120" w:line="360" w:lineRule="auto"/>
        <w:jc w:val="both"/>
      </w:pPr>
      <w:r>
        <w:rPr>
          <w:rFonts w:ascii="Times New Roman" w:eastAsia="Times New Roman" w:hAnsi="Times New Roman" w:cs="Times New Roman"/>
          <w:szCs w:val="28"/>
        </w:rPr>
        <w:t>Adopting a positivist philosophy and a descriptive-analytical, cross-sectional design, the study administered a 24-item, four-construct online questionnaire on a five-point Likert scale to a purposive sample of founders and owners of startups operating in Saudi Arabia, yielding 73 valid responses. Data were analysed using descriptive statistics, Cronbach's alpha, Pearson correlation, and multiple linear regression at the .05 significance level</w:t>
      </w:r>
      <w:r>
        <w:rPr>
          <w:szCs w:val="28"/>
          <w:rtl/>
          <w:cs/>
        </w:rPr>
        <w:t>.</w:t>
      </w:r>
    </w:p>
    <w:p w14:paraId="10490C6B" w14:textId="77777777" w:rsidR="00673C43" w:rsidRDefault="00000000">
      <w:pPr>
        <w:bidi/>
        <w:spacing w:after="120" w:line="360" w:lineRule="auto"/>
        <w:jc w:val="both"/>
      </w:pPr>
      <w:r>
        <w:rPr>
          <w:rFonts w:ascii="Times New Roman" w:eastAsia="Times New Roman" w:hAnsi="Times New Roman" w:cs="Times New Roman"/>
          <w:szCs w:val="28"/>
        </w:rPr>
        <w:t>Results show a perceived survival level with a mean of 4.09</w:t>
      </w:r>
      <w:r>
        <w:rPr>
          <w:szCs w:val="28"/>
          <w:rtl/>
          <w:cs/>
        </w:rPr>
        <w:t xml:space="preserve"> </w:t>
      </w:r>
      <w:r>
        <w:rPr>
          <w:rFonts w:ascii="Times New Roman" w:eastAsia="Times New Roman" w:hAnsi="Times New Roman" w:cs="Times New Roman"/>
          <w:szCs w:val="28"/>
        </w:rPr>
        <w:t>(SD = 0.74)</w:t>
      </w:r>
      <w:r>
        <w:rPr>
          <w:szCs w:val="28"/>
          <w:rtl/>
          <w:cs/>
        </w:rPr>
        <w:t xml:space="preserve">. </w:t>
      </w:r>
      <w:r>
        <w:rPr>
          <w:rFonts w:ascii="Times New Roman" w:eastAsia="Times New Roman" w:hAnsi="Times New Roman" w:cs="Times New Roman"/>
          <w:szCs w:val="28"/>
        </w:rPr>
        <w:t>The three independent variables jointly explained 64.7</w:t>
      </w:r>
      <w:r>
        <w:rPr>
          <w:szCs w:val="28"/>
          <w:rtl/>
          <w:cs/>
        </w:rPr>
        <w:t xml:space="preserve">% </w:t>
      </w:r>
      <w:r>
        <w:rPr>
          <w:rFonts w:ascii="Times New Roman" w:eastAsia="Times New Roman" w:hAnsi="Times New Roman" w:cs="Times New Roman"/>
          <w:szCs w:val="28"/>
        </w:rPr>
        <w:t>of the variance in startup survival</w:t>
      </w:r>
      <w:r>
        <w:rPr>
          <w:szCs w:val="28"/>
          <w:rtl/>
          <w:cs/>
        </w:rPr>
        <w:t xml:space="preserve"> </w:t>
      </w:r>
      <w:r>
        <w:rPr>
          <w:rFonts w:ascii="Times New Roman" w:eastAsia="Times New Roman" w:hAnsi="Times New Roman" w:cs="Times New Roman"/>
          <w:szCs w:val="28"/>
        </w:rPr>
        <w:t>(R² = 0.647; F = 42.142; p &lt; .001)</w:t>
      </w:r>
      <w:r>
        <w:rPr>
          <w:szCs w:val="28"/>
          <w:rtl/>
          <w:cs/>
        </w:rPr>
        <w:t xml:space="preserve">. </w:t>
      </w:r>
      <w:r>
        <w:rPr>
          <w:rFonts w:ascii="Times New Roman" w:eastAsia="Times New Roman" w:hAnsi="Times New Roman" w:cs="Times New Roman"/>
          <w:szCs w:val="28"/>
        </w:rPr>
        <w:t>The hypotheses concerning access to finance, entrepreneurial and leadership competencies, government support and the regulatory environment were supported. Entrepreneurial and leadership competencies showed the strongest effect</w:t>
      </w:r>
      <w:r>
        <w:rPr>
          <w:szCs w:val="28"/>
          <w:rtl/>
          <w:cs/>
        </w:rPr>
        <w:t xml:space="preserve"> </w:t>
      </w:r>
      <w:r>
        <w:rPr>
          <w:rFonts w:ascii="Times New Roman" w:eastAsia="Times New Roman" w:hAnsi="Times New Roman" w:cs="Times New Roman"/>
          <w:szCs w:val="28"/>
        </w:rPr>
        <w:t>(beta = 0.603)</w:t>
      </w:r>
      <w:r>
        <w:rPr>
          <w:szCs w:val="28"/>
          <w:rtl/>
          <w:cs/>
        </w:rPr>
        <w:t>.</w:t>
      </w:r>
    </w:p>
    <w:p w14:paraId="5D6E236F" w14:textId="77777777" w:rsidR="00673C43" w:rsidRDefault="00000000">
      <w:pPr>
        <w:bidi/>
        <w:spacing w:after="120" w:line="360" w:lineRule="auto"/>
        <w:jc w:val="both"/>
      </w:pPr>
      <w:r>
        <w:rPr>
          <w:rFonts w:ascii="Times New Roman" w:eastAsia="Times New Roman" w:hAnsi="Times New Roman" w:cs="Times New Roman"/>
          <w:szCs w:val="28"/>
        </w:rPr>
        <w:t xml:space="preserve">The study recommends linking funding programmes to business-model readiness criteria rather than collateral alone, shifting entrepreneurship </w:t>
      </w:r>
      <w:r>
        <w:rPr>
          <w:rFonts w:ascii="Times New Roman" w:eastAsia="Times New Roman" w:hAnsi="Times New Roman" w:cs="Times New Roman"/>
          <w:szCs w:val="28"/>
        </w:rPr>
        <w:lastRenderedPageBreak/>
        <w:t>training from credential-granting toward the building of applied competence, evaluating public support programmes by survival outcomes rather than beneficiary counts, and publishing an official national business-demography series covering firm births and deaths</w:t>
      </w:r>
      <w:r>
        <w:rPr>
          <w:szCs w:val="28"/>
          <w:rtl/>
          <w:cs/>
        </w:rPr>
        <w:t>.</w:t>
      </w:r>
    </w:p>
    <w:p w14:paraId="65524CDD" w14:textId="77777777" w:rsidR="00673C43" w:rsidRDefault="00000000">
      <w:pPr>
        <w:bidi/>
        <w:spacing w:after="120" w:line="360" w:lineRule="auto"/>
        <w:jc w:val="both"/>
      </w:pPr>
      <w:r>
        <w:rPr>
          <w:rFonts w:ascii="Times New Roman" w:eastAsia="Times New Roman" w:hAnsi="Times New Roman" w:cs="Times New Roman"/>
          <w:szCs w:val="28"/>
        </w:rPr>
        <w:t>Findings are constrained by the achieved sample size</w:t>
      </w:r>
      <w:r>
        <w:rPr>
          <w:szCs w:val="28"/>
          <w:rtl/>
          <w:cs/>
        </w:rPr>
        <w:t xml:space="preserve"> </w:t>
      </w:r>
      <w:r>
        <w:rPr>
          <w:rFonts w:ascii="Times New Roman" w:eastAsia="Times New Roman" w:hAnsi="Times New Roman" w:cs="Times New Roman"/>
          <w:szCs w:val="28"/>
        </w:rPr>
        <w:t>(n = 73)</w:t>
      </w:r>
      <w:r>
        <w:rPr>
          <w:szCs w:val="28"/>
          <w:rtl/>
          <w:cs/>
        </w:rPr>
        <w:t xml:space="preserve">, </w:t>
      </w:r>
      <w:r>
        <w:rPr>
          <w:rFonts w:ascii="Times New Roman" w:eastAsia="Times New Roman" w:hAnsi="Times New Roman" w:cs="Times New Roman"/>
          <w:szCs w:val="28"/>
        </w:rPr>
        <w:t>which falls below the minimum recommended by Green's</w:t>
      </w:r>
      <w:r>
        <w:rPr>
          <w:szCs w:val="28"/>
          <w:rtl/>
          <w:cs/>
        </w:rPr>
        <w:t xml:space="preserve"> (1991) </w:t>
      </w:r>
      <w:r>
        <w:rPr>
          <w:rFonts w:ascii="Times New Roman" w:eastAsia="Times New Roman" w:hAnsi="Times New Roman" w:cs="Times New Roman"/>
          <w:szCs w:val="28"/>
        </w:rPr>
        <w:t>rule for multiple regression with three predictors; results are therefore reported as preliminary indications and are not generalised to the study population</w:t>
      </w:r>
      <w:r>
        <w:rPr>
          <w:szCs w:val="28"/>
          <w:rtl/>
          <w:cs/>
        </w:rPr>
        <w:t>.</w:t>
      </w:r>
    </w:p>
    <w:p w14:paraId="215B9793" w14:textId="77777777" w:rsidR="00673C43" w:rsidRDefault="00000000">
      <w:pPr>
        <w:bidi/>
        <w:spacing w:after="120" w:line="360" w:lineRule="auto"/>
        <w:jc w:val="both"/>
      </w:pPr>
      <w:r>
        <w:rPr>
          <w:rFonts w:ascii="Times New Roman" w:eastAsia="Times New Roman" w:hAnsi="Times New Roman" w:cs="Times New Roman"/>
          <w:b/>
          <w:bCs/>
          <w:szCs w:val="28"/>
        </w:rPr>
        <w:t>Keywords</w:t>
      </w:r>
      <w:r>
        <w:rPr>
          <w:b/>
          <w:bCs/>
          <w:szCs w:val="28"/>
          <w:rtl/>
          <w:cs/>
        </w:rPr>
        <w:t>:</w:t>
      </w:r>
      <w:r>
        <w:rPr>
          <w:szCs w:val="28"/>
          <w:rtl/>
          <w:cs/>
        </w:rPr>
        <w:t xml:space="preserve"> </w:t>
      </w:r>
      <w:r>
        <w:rPr>
          <w:rFonts w:ascii="Times New Roman" w:eastAsia="Times New Roman" w:hAnsi="Times New Roman" w:cs="Times New Roman"/>
          <w:szCs w:val="28"/>
        </w:rPr>
        <w:t>Startups; Survival; Entrepreneurship; Access to Finance; Entrepreneurial Competencies; Government Support; Resource-Based View; Saudi Arabia; Vision 2030</w:t>
      </w:r>
      <w:r>
        <w:rPr>
          <w:szCs w:val="28"/>
          <w:rtl/>
          <w:cs/>
        </w:rPr>
        <w:t>.</w:t>
      </w:r>
    </w:p>
    <w:p w14:paraId="51D29B59" w14:textId="77777777" w:rsidR="00673C43" w:rsidRDefault="00000000">
      <w:pPr>
        <w:bidi/>
      </w:pPr>
      <w:r>
        <w:br w:type="page"/>
      </w:r>
    </w:p>
    <w:p w14:paraId="179E80F9" w14:textId="77777777" w:rsidR="00673C43" w:rsidRDefault="00000000" w:rsidP="005442CC">
      <w:pPr>
        <w:keepNext/>
        <w:bidi/>
        <w:spacing w:before="240" w:after="120" w:line="240" w:lineRule="auto"/>
        <w:outlineLvl w:val="1"/>
      </w:pPr>
      <w:bookmarkStart w:id="91" w:name="_Toc237121107"/>
      <w:r>
        <w:rPr>
          <w:b/>
          <w:bCs/>
          <w:color w:val="0E2A47"/>
          <w:sz w:val="32"/>
          <w:szCs w:val="32"/>
          <w:rtl/>
          <w:cs/>
        </w:rPr>
        <w:lastRenderedPageBreak/>
        <w:t>ملاحق الدراسة</w:t>
      </w:r>
      <w:bookmarkEnd w:id="91"/>
    </w:p>
    <w:p w14:paraId="36C6898E" w14:textId="77777777" w:rsidR="00673C43" w:rsidRDefault="00000000" w:rsidP="005442CC">
      <w:pPr>
        <w:keepNext/>
        <w:bidi/>
        <w:spacing w:before="240" w:after="120" w:line="240" w:lineRule="auto"/>
        <w:outlineLvl w:val="1"/>
      </w:pPr>
      <w:bookmarkStart w:id="92" w:name="_Toc237121108"/>
      <w:r>
        <w:rPr>
          <w:b/>
          <w:bCs/>
          <w:color w:val="0E2A47"/>
          <w:sz w:val="32"/>
          <w:szCs w:val="32"/>
          <w:rtl/>
          <w:cs/>
        </w:rPr>
        <w:t>ملحق (١): استبانة الدراسة في صورتها النهائية</w:t>
      </w:r>
      <w:bookmarkEnd w:id="92"/>
    </w:p>
    <w:p w14:paraId="7997CFCB" w14:textId="77777777" w:rsidR="00673C43" w:rsidRDefault="00000000" w:rsidP="005442CC">
      <w:pPr>
        <w:bidi/>
        <w:spacing w:after="120" w:line="360" w:lineRule="auto"/>
      </w:pPr>
      <w:r>
        <w:rPr>
          <w:szCs w:val="28"/>
          <w:rtl/>
          <w:cs/>
        </w:rPr>
        <w:t>فيما يأتي العبارات الأربع والعشرون التي تضمّنتها أداة الدراسة، موزّعة على محاورها الأربعة، وقد قيست جميعها على مقياس ليكرت الخماسي (١ = غير موافق بشدة … ٥ = موافق بشدة).</w:t>
      </w:r>
    </w:p>
    <w:p w14:paraId="500B9C53" w14:textId="77777777" w:rsidR="00673C43" w:rsidRDefault="00000000" w:rsidP="005442CC">
      <w:pPr>
        <w:keepNext/>
        <w:bidi/>
        <w:spacing w:before="240" w:after="120" w:line="240" w:lineRule="auto"/>
        <w:outlineLvl w:val="2"/>
      </w:pPr>
      <w:bookmarkStart w:id="93" w:name="_Toc237121109"/>
      <w:r>
        <w:rPr>
          <w:b/>
          <w:bCs/>
          <w:color w:val="0E2A47"/>
          <w:sz w:val="30"/>
          <w:szCs w:val="30"/>
          <w:rtl/>
          <w:cs/>
        </w:rPr>
        <w:t>المحور: التمويل وإتاحته</w:t>
      </w:r>
      <w:bookmarkEnd w:id="93"/>
    </w:p>
    <w:tbl>
      <w:tblPr>
        <w:tblStyle w:val="afa"/>
        <w:bidiVisual/>
        <w:tblW w:w="0" w:type="auto"/>
        <w:jc w:val="center"/>
        <w:tblLook w:val="04A0" w:firstRow="1" w:lastRow="0" w:firstColumn="1" w:lastColumn="0" w:noHBand="0" w:noVBand="1"/>
      </w:tblPr>
      <w:tblGrid>
        <w:gridCol w:w="4394"/>
        <w:gridCol w:w="4394"/>
      </w:tblGrid>
      <w:tr w:rsidR="00673C43" w14:paraId="6D6F373F" w14:textId="77777777">
        <w:trPr>
          <w:jc w:val="center"/>
        </w:trPr>
        <w:tc>
          <w:tcPr>
            <w:tcW w:w="4394" w:type="dxa"/>
            <w:shd w:val="clear" w:color="auto" w:fill="E8F4FB"/>
          </w:tcPr>
          <w:p w14:paraId="68790679" w14:textId="77777777" w:rsidR="00673C43" w:rsidRDefault="00000000" w:rsidP="005442CC">
            <w:pPr>
              <w:bidi/>
              <w:spacing w:before="60" w:after="60"/>
            </w:pPr>
            <w:r>
              <w:rPr>
                <w:b/>
                <w:bCs/>
                <w:color w:val="0E2A47"/>
                <w:sz w:val="24"/>
                <w:szCs w:val="24"/>
                <w:rtl/>
                <w:cs/>
              </w:rPr>
              <w:t>م</w:t>
            </w:r>
          </w:p>
        </w:tc>
        <w:tc>
          <w:tcPr>
            <w:tcW w:w="4394" w:type="dxa"/>
            <w:shd w:val="clear" w:color="auto" w:fill="E8F4FB"/>
          </w:tcPr>
          <w:p w14:paraId="05FA467F" w14:textId="77777777" w:rsidR="00673C43" w:rsidRDefault="00000000" w:rsidP="005442CC">
            <w:pPr>
              <w:bidi/>
              <w:spacing w:before="60" w:after="60"/>
            </w:pPr>
            <w:r>
              <w:rPr>
                <w:b/>
                <w:bCs/>
                <w:color w:val="0E2A47"/>
                <w:sz w:val="24"/>
                <w:szCs w:val="24"/>
                <w:rtl/>
                <w:cs/>
              </w:rPr>
              <w:t>نص العبارة</w:t>
            </w:r>
          </w:p>
        </w:tc>
      </w:tr>
      <w:tr w:rsidR="00673C43" w14:paraId="5283B892" w14:textId="77777777">
        <w:trPr>
          <w:jc w:val="center"/>
        </w:trPr>
        <w:tc>
          <w:tcPr>
            <w:tcW w:w="4394" w:type="dxa"/>
          </w:tcPr>
          <w:p w14:paraId="5EA7662B" w14:textId="77777777" w:rsidR="00673C43" w:rsidRDefault="00000000" w:rsidP="005442CC">
            <w:pPr>
              <w:bidi/>
              <w:spacing w:before="60" w:after="60"/>
            </w:pPr>
            <w:r>
              <w:rPr>
                <w:sz w:val="24"/>
                <w:szCs w:val="24"/>
                <w:rtl/>
                <w:cs/>
              </w:rPr>
              <w:t>١</w:t>
            </w:r>
          </w:p>
        </w:tc>
        <w:tc>
          <w:tcPr>
            <w:tcW w:w="4394" w:type="dxa"/>
          </w:tcPr>
          <w:p w14:paraId="57076A3E" w14:textId="77777777" w:rsidR="00673C43" w:rsidRDefault="00000000" w:rsidP="005442CC">
            <w:pPr>
              <w:bidi/>
              <w:spacing w:before="60" w:after="60"/>
            </w:pPr>
            <w:r>
              <w:rPr>
                <w:sz w:val="24"/>
                <w:szCs w:val="24"/>
                <w:rtl/>
                <w:cs/>
              </w:rPr>
              <w:t>تمكّنت شركتنا من الحصول على التمويل اللازم عند تأسيسها.</w:t>
            </w:r>
          </w:p>
        </w:tc>
      </w:tr>
      <w:tr w:rsidR="00673C43" w14:paraId="68CF44B0" w14:textId="77777777">
        <w:trPr>
          <w:jc w:val="center"/>
        </w:trPr>
        <w:tc>
          <w:tcPr>
            <w:tcW w:w="4394" w:type="dxa"/>
          </w:tcPr>
          <w:p w14:paraId="224C9008" w14:textId="77777777" w:rsidR="00673C43" w:rsidRDefault="00000000" w:rsidP="005442CC">
            <w:pPr>
              <w:bidi/>
              <w:spacing w:before="60" w:after="60"/>
            </w:pPr>
            <w:r>
              <w:rPr>
                <w:sz w:val="24"/>
                <w:szCs w:val="24"/>
                <w:rtl/>
                <w:cs/>
              </w:rPr>
              <w:t>٢</w:t>
            </w:r>
          </w:p>
        </w:tc>
        <w:tc>
          <w:tcPr>
            <w:tcW w:w="4394" w:type="dxa"/>
          </w:tcPr>
          <w:p w14:paraId="6E3E5852" w14:textId="77777777" w:rsidR="00673C43" w:rsidRDefault="00000000" w:rsidP="005442CC">
            <w:pPr>
              <w:bidi/>
              <w:spacing w:before="60" w:after="60"/>
            </w:pPr>
            <w:r>
              <w:rPr>
                <w:sz w:val="24"/>
                <w:szCs w:val="24"/>
                <w:rtl/>
                <w:cs/>
              </w:rPr>
              <w:t>تتوفر لشركتنا مصادر تمويل متنوعة (تمويل ذاتي، قروض، مستثمرون، جهات داعمة).</w:t>
            </w:r>
          </w:p>
        </w:tc>
      </w:tr>
      <w:tr w:rsidR="00673C43" w14:paraId="7F23A6E6" w14:textId="77777777">
        <w:trPr>
          <w:jc w:val="center"/>
        </w:trPr>
        <w:tc>
          <w:tcPr>
            <w:tcW w:w="4394" w:type="dxa"/>
          </w:tcPr>
          <w:p w14:paraId="728AFA5D" w14:textId="77777777" w:rsidR="00673C43" w:rsidRDefault="00000000" w:rsidP="005442CC">
            <w:pPr>
              <w:bidi/>
              <w:spacing w:before="60" w:after="60"/>
            </w:pPr>
            <w:r>
              <w:rPr>
                <w:sz w:val="24"/>
                <w:szCs w:val="24"/>
                <w:rtl/>
                <w:cs/>
              </w:rPr>
              <w:t>٣</w:t>
            </w:r>
          </w:p>
        </w:tc>
        <w:tc>
          <w:tcPr>
            <w:tcW w:w="4394" w:type="dxa"/>
          </w:tcPr>
          <w:p w14:paraId="58B3A73D" w14:textId="77777777" w:rsidR="00673C43" w:rsidRDefault="00000000" w:rsidP="005442CC">
            <w:pPr>
              <w:bidi/>
              <w:spacing w:before="60" w:after="60"/>
            </w:pPr>
            <w:r>
              <w:rPr>
                <w:sz w:val="24"/>
                <w:szCs w:val="24"/>
                <w:rtl/>
                <w:cs/>
              </w:rPr>
              <w:t>إجراءات الحصول على التمويل في بيئة الأعمال السعودية ميسّرة وواضحة.</w:t>
            </w:r>
          </w:p>
        </w:tc>
      </w:tr>
      <w:tr w:rsidR="00673C43" w14:paraId="1C9482AB" w14:textId="77777777">
        <w:trPr>
          <w:jc w:val="center"/>
        </w:trPr>
        <w:tc>
          <w:tcPr>
            <w:tcW w:w="4394" w:type="dxa"/>
          </w:tcPr>
          <w:p w14:paraId="15C6BA4C" w14:textId="77777777" w:rsidR="00673C43" w:rsidRDefault="00000000" w:rsidP="005442CC">
            <w:pPr>
              <w:bidi/>
              <w:spacing w:before="60" w:after="60"/>
            </w:pPr>
            <w:r>
              <w:rPr>
                <w:sz w:val="24"/>
                <w:szCs w:val="24"/>
                <w:rtl/>
                <w:cs/>
              </w:rPr>
              <w:t>٤</w:t>
            </w:r>
          </w:p>
        </w:tc>
        <w:tc>
          <w:tcPr>
            <w:tcW w:w="4394" w:type="dxa"/>
          </w:tcPr>
          <w:p w14:paraId="03E5A917" w14:textId="77777777" w:rsidR="00673C43" w:rsidRDefault="00000000" w:rsidP="005442CC">
            <w:pPr>
              <w:bidi/>
              <w:spacing w:before="60" w:after="60"/>
            </w:pPr>
            <w:r>
              <w:rPr>
                <w:sz w:val="24"/>
                <w:szCs w:val="24"/>
                <w:rtl/>
                <w:cs/>
              </w:rPr>
              <w:t>يغطي التمويل المتاح احتياجات الشركة التشغيلية والتوسعية.</w:t>
            </w:r>
          </w:p>
        </w:tc>
      </w:tr>
      <w:tr w:rsidR="00673C43" w14:paraId="739B33A8" w14:textId="77777777">
        <w:trPr>
          <w:jc w:val="center"/>
        </w:trPr>
        <w:tc>
          <w:tcPr>
            <w:tcW w:w="4394" w:type="dxa"/>
          </w:tcPr>
          <w:p w14:paraId="08658D27" w14:textId="77777777" w:rsidR="00673C43" w:rsidRDefault="00000000" w:rsidP="005442CC">
            <w:pPr>
              <w:bidi/>
              <w:spacing w:before="60" w:after="60"/>
            </w:pPr>
            <w:r>
              <w:rPr>
                <w:sz w:val="24"/>
                <w:szCs w:val="24"/>
                <w:rtl/>
                <w:cs/>
              </w:rPr>
              <w:t>٥</w:t>
            </w:r>
          </w:p>
        </w:tc>
        <w:tc>
          <w:tcPr>
            <w:tcW w:w="4394" w:type="dxa"/>
          </w:tcPr>
          <w:p w14:paraId="3AE4B908" w14:textId="77777777" w:rsidR="00673C43" w:rsidRDefault="00000000" w:rsidP="005442CC">
            <w:pPr>
              <w:bidi/>
              <w:spacing w:before="60" w:after="60"/>
            </w:pPr>
            <w:r>
              <w:rPr>
                <w:sz w:val="24"/>
                <w:szCs w:val="24"/>
                <w:rtl/>
                <w:cs/>
              </w:rPr>
              <w:t>ساهم التمويل الذي حصلنا عليه في تجاوز مراحل حرجة في عمر الشركة.</w:t>
            </w:r>
          </w:p>
        </w:tc>
      </w:tr>
      <w:tr w:rsidR="00673C43" w14:paraId="1BFA95F4" w14:textId="77777777">
        <w:trPr>
          <w:jc w:val="center"/>
        </w:trPr>
        <w:tc>
          <w:tcPr>
            <w:tcW w:w="4394" w:type="dxa"/>
          </w:tcPr>
          <w:p w14:paraId="2419A660" w14:textId="77777777" w:rsidR="00673C43" w:rsidRDefault="00000000" w:rsidP="005442CC">
            <w:pPr>
              <w:bidi/>
              <w:spacing w:before="60" w:after="60"/>
            </w:pPr>
            <w:r>
              <w:rPr>
                <w:sz w:val="24"/>
                <w:szCs w:val="24"/>
                <w:rtl/>
                <w:cs/>
              </w:rPr>
              <w:t>٦</w:t>
            </w:r>
          </w:p>
        </w:tc>
        <w:tc>
          <w:tcPr>
            <w:tcW w:w="4394" w:type="dxa"/>
          </w:tcPr>
          <w:p w14:paraId="07106B8C" w14:textId="77777777" w:rsidR="00673C43" w:rsidRDefault="00000000" w:rsidP="005442CC">
            <w:pPr>
              <w:bidi/>
              <w:spacing w:before="60" w:after="60"/>
            </w:pPr>
            <w:r>
              <w:rPr>
                <w:sz w:val="24"/>
                <w:szCs w:val="24"/>
                <w:rtl/>
                <w:cs/>
              </w:rPr>
              <w:t>تمتلك الشركة قدرة جيدة على الوصول إلى تمويل إضافي عند الحاجة.</w:t>
            </w:r>
          </w:p>
        </w:tc>
      </w:tr>
    </w:tbl>
    <w:p w14:paraId="77577F0A" w14:textId="77777777" w:rsidR="00673C43" w:rsidRDefault="00673C43" w:rsidP="005442CC">
      <w:pPr>
        <w:bidi/>
        <w:spacing w:after="0" w:line="240" w:lineRule="auto"/>
      </w:pPr>
    </w:p>
    <w:p w14:paraId="72B194D2" w14:textId="77777777" w:rsidR="00673C43" w:rsidRDefault="00000000" w:rsidP="005442CC">
      <w:pPr>
        <w:keepNext/>
        <w:bidi/>
        <w:spacing w:before="240" w:after="120" w:line="240" w:lineRule="auto"/>
        <w:outlineLvl w:val="2"/>
      </w:pPr>
      <w:bookmarkStart w:id="94" w:name="_Toc237121110"/>
      <w:r>
        <w:rPr>
          <w:b/>
          <w:bCs/>
          <w:color w:val="0E2A47"/>
          <w:sz w:val="30"/>
          <w:szCs w:val="30"/>
          <w:rtl/>
          <w:cs/>
        </w:rPr>
        <w:t>المحور: الكفاءات الريادية والقيادية</w:t>
      </w:r>
      <w:bookmarkEnd w:id="94"/>
    </w:p>
    <w:tbl>
      <w:tblPr>
        <w:tblStyle w:val="afa"/>
        <w:bidiVisual/>
        <w:tblW w:w="0" w:type="auto"/>
        <w:jc w:val="center"/>
        <w:tblLook w:val="04A0" w:firstRow="1" w:lastRow="0" w:firstColumn="1" w:lastColumn="0" w:noHBand="0" w:noVBand="1"/>
      </w:tblPr>
      <w:tblGrid>
        <w:gridCol w:w="4394"/>
        <w:gridCol w:w="4394"/>
      </w:tblGrid>
      <w:tr w:rsidR="00673C43" w14:paraId="3082E3BC" w14:textId="77777777">
        <w:trPr>
          <w:jc w:val="center"/>
        </w:trPr>
        <w:tc>
          <w:tcPr>
            <w:tcW w:w="4394" w:type="dxa"/>
            <w:shd w:val="clear" w:color="auto" w:fill="E8F4FB"/>
          </w:tcPr>
          <w:p w14:paraId="21A7359A" w14:textId="77777777" w:rsidR="00673C43" w:rsidRDefault="00000000" w:rsidP="005442CC">
            <w:pPr>
              <w:bidi/>
              <w:spacing w:before="60" w:after="60"/>
            </w:pPr>
            <w:r>
              <w:rPr>
                <w:b/>
                <w:bCs/>
                <w:color w:val="0E2A47"/>
                <w:sz w:val="24"/>
                <w:szCs w:val="24"/>
                <w:rtl/>
                <w:cs/>
              </w:rPr>
              <w:t>م</w:t>
            </w:r>
          </w:p>
        </w:tc>
        <w:tc>
          <w:tcPr>
            <w:tcW w:w="4394" w:type="dxa"/>
            <w:shd w:val="clear" w:color="auto" w:fill="E8F4FB"/>
          </w:tcPr>
          <w:p w14:paraId="26C00B6C" w14:textId="77777777" w:rsidR="00673C43" w:rsidRDefault="00000000" w:rsidP="005442CC">
            <w:pPr>
              <w:bidi/>
              <w:spacing w:before="60" w:after="60"/>
            </w:pPr>
            <w:r>
              <w:rPr>
                <w:b/>
                <w:bCs/>
                <w:color w:val="0E2A47"/>
                <w:sz w:val="24"/>
                <w:szCs w:val="24"/>
                <w:rtl/>
                <w:cs/>
              </w:rPr>
              <w:t>نص العبارة</w:t>
            </w:r>
          </w:p>
        </w:tc>
      </w:tr>
      <w:tr w:rsidR="00673C43" w14:paraId="732049A0" w14:textId="77777777">
        <w:trPr>
          <w:jc w:val="center"/>
        </w:trPr>
        <w:tc>
          <w:tcPr>
            <w:tcW w:w="4394" w:type="dxa"/>
          </w:tcPr>
          <w:p w14:paraId="2867714D" w14:textId="77777777" w:rsidR="00673C43" w:rsidRDefault="00000000" w:rsidP="005442CC">
            <w:pPr>
              <w:bidi/>
              <w:spacing w:before="60" w:after="60"/>
            </w:pPr>
            <w:r>
              <w:rPr>
                <w:sz w:val="24"/>
                <w:szCs w:val="24"/>
                <w:rtl/>
                <w:cs/>
              </w:rPr>
              <w:t>١</w:t>
            </w:r>
          </w:p>
        </w:tc>
        <w:tc>
          <w:tcPr>
            <w:tcW w:w="4394" w:type="dxa"/>
          </w:tcPr>
          <w:p w14:paraId="23724DD2" w14:textId="77777777" w:rsidR="00673C43" w:rsidRDefault="00000000" w:rsidP="005442CC">
            <w:pPr>
              <w:bidi/>
              <w:spacing w:before="60" w:after="60"/>
            </w:pPr>
            <w:r>
              <w:rPr>
                <w:sz w:val="24"/>
                <w:szCs w:val="24"/>
                <w:rtl/>
                <w:cs/>
              </w:rPr>
              <w:t>يمتلك مؤسِّسو الشركة معرفة جيدة بمجال عمل الشركة وسوقها.</w:t>
            </w:r>
          </w:p>
        </w:tc>
      </w:tr>
      <w:tr w:rsidR="00673C43" w14:paraId="06C2F6EF" w14:textId="77777777">
        <w:trPr>
          <w:jc w:val="center"/>
        </w:trPr>
        <w:tc>
          <w:tcPr>
            <w:tcW w:w="4394" w:type="dxa"/>
          </w:tcPr>
          <w:p w14:paraId="38B5853F" w14:textId="77777777" w:rsidR="00673C43" w:rsidRDefault="00000000" w:rsidP="005442CC">
            <w:pPr>
              <w:bidi/>
              <w:spacing w:before="60" w:after="60"/>
            </w:pPr>
            <w:r>
              <w:rPr>
                <w:sz w:val="24"/>
                <w:szCs w:val="24"/>
                <w:rtl/>
                <w:cs/>
              </w:rPr>
              <w:t>٢</w:t>
            </w:r>
          </w:p>
        </w:tc>
        <w:tc>
          <w:tcPr>
            <w:tcW w:w="4394" w:type="dxa"/>
          </w:tcPr>
          <w:p w14:paraId="26C5A11F" w14:textId="77777777" w:rsidR="00673C43" w:rsidRDefault="00000000" w:rsidP="005442CC">
            <w:pPr>
              <w:bidi/>
              <w:spacing w:before="60" w:after="60"/>
            </w:pPr>
            <w:r>
              <w:rPr>
                <w:sz w:val="24"/>
                <w:szCs w:val="24"/>
                <w:rtl/>
                <w:cs/>
              </w:rPr>
              <w:t>لدى قيادة الشركة قدرة على اتخاذ القرارات في ظروف عدم التأكد.</w:t>
            </w:r>
          </w:p>
        </w:tc>
      </w:tr>
      <w:tr w:rsidR="00673C43" w14:paraId="6ACCDA1E" w14:textId="77777777">
        <w:trPr>
          <w:jc w:val="center"/>
        </w:trPr>
        <w:tc>
          <w:tcPr>
            <w:tcW w:w="4394" w:type="dxa"/>
          </w:tcPr>
          <w:p w14:paraId="0087EC0B" w14:textId="77777777" w:rsidR="00673C43" w:rsidRDefault="00000000" w:rsidP="005442CC">
            <w:pPr>
              <w:bidi/>
              <w:spacing w:before="60" w:after="60"/>
            </w:pPr>
            <w:r>
              <w:rPr>
                <w:sz w:val="24"/>
                <w:szCs w:val="24"/>
                <w:rtl/>
                <w:cs/>
              </w:rPr>
              <w:t>٣</w:t>
            </w:r>
          </w:p>
        </w:tc>
        <w:tc>
          <w:tcPr>
            <w:tcW w:w="4394" w:type="dxa"/>
          </w:tcPr>
          <w:p w14:paraId="797724D4" w14:textId="77777777" w:rsidR="00673C43" w:rsidRDefault="00000000" w:rsidP="005442CC">
            <w:pPr>
              <w:bidi/>
              <w:spacing w:before="60" w:after="60"/>
            </w:pPr>
            <w:r>
              <w:rPr>
                <w:sz w:val="24"/>
                <w:szCs w:val="24"/>
                <w:rtl/>
                <w:cs/>
              </w:rPr>
              <w:t>تمتلك قيادة الشركة مهارات في التخطيط وإدارة الموارد.</w:t>
            </w:r>
          </w:p>
        </w:tc>
      </w:tr>
      <w:tr w:rsidR="00673C43" w14:paraId="0B41F90E" w14:textId="77777777">
        <w:trPr>
          <w:jc w:val="center"/>
        </w:trPr>
        <w:tc>
          <w:tcPr>
            <w:tcW w:w="4394" w:type="dxa"/>
          </w:tcPr>
          <w:p w14:paraId="4FD89514" w14:textId="77777777" w:rsidR="00673C43" w:rsidRDefault="00000000" w:rsidP="005442CC">
            <w:pPr>
              <w:bidi/>
              <w:spacing w:before="60" w:after="60"/>
            </w:pPr>
            <w:r>
              <w:rPr>
                <w:sz w:val="24"/>
                <w:szCs w:val="24"/>
                <w:rtl/>
                <w:cs/>
              </w:rPr>
              <w:t>٤</w:t>
            </w:r>
          </w:p>
        </w:tc>
        <w:tc>
          <w:tcPr>
            <w:tcW w:w="4394" w:type="dxa"/>
          </w:tcPr>
          <w:p w14:paraId="42DBF48F" w14:textId="77777777" w:rsidR="00673C43" w:rsidRDefault="00000000" w:rsidP="005442CC">
            <w:pPr>
              <w:bidi/>
              <w:spacing w:before="60" w:after="60"/>
            </w:pPr>
            <w:r>
              <w:rPr>
                <w:sz w:val="24"/>
                <w:szCs w:val="24"/>
                <w:rtl/>
                <w:cs/>
              </w:rPr>
              <w:t>تتعامل قيادة الشركة بمرونة مع التغيرات والأزمات.</w:t>
            </w:r>
          </w:p>
        </w:tc>
      </w:tr>
      <w:tr w:rsidR="00673C43" w14:paraId="25EE1A96" w14:textId="77777777">
        <w:trPr>
          <w:jc w:val="center"/>
        </w:trPr>
        <w:tc>
          <w:tcPr>
            <w:tcW w:w="4394" w:type="dxa"/>
          </w:tcPr>
          <w:p w14:paraId="7CFC3F29" w14:textId="77777777" w:rsidR="00673C43" w:rsidRDefault="00000000" w:rsidP="005442CC">
            <w:pPr>
              <w:bidi/>
              <w:spacing w:before="60" w:after="60"/>
            </w:pPr>
            <w:r>
              <w:rPr>
                <w:sz w:val="24"/>
                <w:szCs w:val="24"/>
                <w:rtl/>
                <w:cs/>
              </w:rPr>
              <w:t>٥</w:t>
            </w:r>
          </w:p>
        </w:tc>
        <w:tc>
          <w:tcPr>
            <w:tcW w:w="4394" w:type="dxa"/>
          </w:tcPr>
          <w:p w14:paraId="7410071F" w14:textId="77777777" w:rsidR="00673C43" w:rsidRDefault="00000000" w:rsidP="005442CC">
            <w:pPr>
              <w:bidi/>
              <w:spacing w:before="60" w:after="60"/>
            </w:pPr>
            <w:r>
              <w:rPr>
                <w:sz w:val="24"/>
                <w:szCs w:val="24"/>
                <w:rtl/>
                <w:cs/>
              </w:rPr>
              <w:t>يحرص المؤسِّسون على تطوير مهاراتهم ومعارفهم باستمرار.</w:t>
            </w:r>
          </w:p>
        </w:tc>
      </w:tr>
      <w:tr w:rsidR="00673C43" w14:paraId="5B01149B" w14:textId="77777777">
        <w:trPr>
          <w:jc w:val="center"/>
        </w:trPr>
        <w:tc>
          <w:tcPr>
            <w:tcW w:w="4394" w:type="dxa"/>
          </w:tcPr>
          <w:p w14:paraId="3A7EBCBE" w14:textId="77777777" w:rsidR="00673C43" w:rsidRDefault="00000000" w:rsidP="005442CC">
            <w:pPr>
              <w:bidi/>
              <w:spacing w:before="60" w:after="60"/>
            </w:pPr>
            <w:r>
              <w:rPr>
                <w:sz w:val="24"/>
                <w:szCs w:val="24"/>
                <w:rtl/>
                <w:cs/>
              </w:rPr>
              <w:t>٦</w:t>
            </w:r>
          </w:p>
        </w:tc>
        <w:tc>
          <w:tcPr>
            <w:tcW w:w="4394" w:type="dxa"/>
          </w:tcPr>
          <w:p w14:paraId="2B1B8D1B" w14:textId="77777777" w:rsidR="00673C43" w:rsidRDefault="00000000" w:rsidP="005442CC">
            <w:pPr>
              <w:bidi/>
              <w:spacing w:before="60" w:after="60"/>
            </w:pPr>
            <w:r>
              <w:rPr>
                <w:sz w:val="24"/>
                <w:szCs w:val="24"/>
                <w:rtl/>
                <w:cs/>
              </w:rPr>
              <w:t>تنجح قيادة الشركة في بناء فريق عمل متماسك وتحفيزه.</w:t>
            </w:r>
          </w:p>
        </w:tc>
      </w:tr>
    </w:tbl>
    <w:p w14:paraId="5380694E" w14:textId="77777777" w:rsidR="00673C43" w:rsidRDefault="00673C43" w:rsidP="005442CC">
      <w:pPr>
        <w:bidi/>
        <w:spacing w:after="0" w:line="240" w:lineRule="auto"/>
      </w:pPr>
    </w:p>
    <w:p w14:paraId="0054BDDD" w14:textId="77777777" w:rsidR="00673C43" w:rsidRDefault="00000000" w:rsidP="005442CC">
      <w:pPr>
        <w:keepNext/>
        <w:bidi/>
        <w:spacing w:before="240" w:after="120" w:line="240" w:lineRule="auto"/>
        <w:outlineLvl w:val="2"/>
      </w:pPr>
      <w:bookmarkStart w:id="95" w:name="_Toc237121111"/>
      <w:r>
        <w:rPr>
          <w:b/>
          <w:bCs/>
          <w:color w:val="0E2A47"/>
          <w:sz w:val="30"/>
          <w:szCs w:val="30"/>
          <w:rtl/>
          <w:cs/>
        </w:rPr>
        <w:t>المحور: الدعم الحكومي والبيئة التنظيمية</w:t>
      </w:r>
      <w:bookmarkEnd w:id="95"/>
    </w:p>
    <w:tbl>
      <w:tblPr>
        <w:tblStyle w:val="afa"/>
        <w:bidiVisual/>
        <w:tblW w:w="0" w:type="auto"/>
        <w:jc w:val="center"/>
        <w:tblLook w:val="04A0" w:firstRow="1" w:lastRow="0" w:firstColumn="1" w:lastColumn="0" w:noHBand="0" w:noVBand="1"/>
      </w:tblPr>
      <w:tblGrid>
        <w:gridCol w:w="4394"/>
        <w:gridCol w:w="4394"/>
      </w:tblGrid>
      <w:tr w:rsidR="00673C43" w14:paraId="0534459D" w14:textId="77777777">
        <w:trPr>
          <w:jc w:val="center"/>
        </w:trPr>
        <w:tc>
          <w:tcPr>
            <w:tcW w:w="4394" w:type="dxa"/>
            <w:shd w:val="clear" w:color="auto" w:fill="E8F4FB"/>
          </w:tcPr>
          <w:p w14:paraId="4E0489AC" w14:textId="77777777" w:rsidR="00673C43" w:rsidRDefault="00000000" w:rsidP="005442CC">
            <w:pPr>
              <w:bidi/>
              <w:spacing w:before="60" w:after="60"/>
            </w:pPr>
            <w:r>
              <w:rPr>
                <w:b/>
                <w:bCs/>
                <w:color w:val="0E2A47"/>
                <w:sz w:val="24"/>
                <w:szCs w:val="24"/>
                <w:rtl/>
                <w:cs/>
              </w:rPr>
              <w:t>م</w:t>
            </w:r>
          </w:p>
        </w:tc>
        <w:tc>
          <w:tcPr>
            <w:tcW w:w="4394" w:type="dxa"/>
            <w:shd w:val="clear" w:color="auto" w:fill="E8F4FB"/>
          </w:tcPr>
          <w:p w14:paraId="1F2262C8" w14:textId="77777777" w:rsidR="00673C43" w:rsidRDefault="00000000" w:rsidP="005442CC">
            <w:pPr>
              <w:bidi/>
              <w:spacing w:before="60" w:after="60"/>
            </w:pPr>
            <w:r>
              <w:rPr>
                <w:b/>
                <w:bCs/>
                <w:color w:val="0E2A47"/>
                <w:sz w:val="24"/>
                <w:szCs w:val="24"/>
                <w:rtl/>
                <w:cs/>
              </w:rPr>
              <w:t>نص العبارة</w:t>
            </w:r>
          </w:p>
        </w:tc>
      </w:tr>
      <w:tr w:rsidR="00673C43" w14:paraId="15ECF8D9" w14:textId="77777777">
        <w:trPr>
          <w:jc w:val="center"/>
        </w:trPr>
        <w:tc>
          <w:tcPr>
            <w:tcW w:w="4394" w:type="dxa"/>
          </w:tcPr>
          <w:p w14:paraId="415F38EE" w14:textId="77777777" w:rsidR="00673C43" w:rsidRDefault="00000000" w:rsidP="005442CC">
            <w:pPr>
              <w:bidi/>
              <w:spacing w:before="60" w:after="60"/>
            </w:pPr>
            <w:r>
              <w:rPr>
                <w:sz w:val="24"/>
                <w:szCs w:val="24"/>
                <w:rtl/>
                <w:cs/>
              </w:rPr>
              <w:t>١</w:t>
            </w:r>
          </w:p>
        </w:tc>
        <w:tc>
          <w:tcPr>
            <w:tcW w:w="4394" w:type="dxa"/>
          </w:tcPr>
          <w:p w14:paraId="7D17D255" w14:textId="77777777" w:rsidR="00673C43" w:rsidRDefault="00000000" w:rsidP="005442CC">
            <w:pPr>
              <w:bidi/>
              <w:spacing w:before="60" w:after="60"/>
            </w:pPr>
            <w:r>
              <w:rPr>
                <w:sz w:val="24"/>
                <w:szCs w:val="24"/>
                <w:rtl/>
                <w:cs/>
              </w:rPr>
              <w:t>ساهمت البرامج والمبادرات الحكومية (مثل منشآت) في دعم شركتنا.</w:t>
            </w:r>
          </w:p>
        </w:tc>
      </w:tr>
      <w:tr w:rsidR="00673C43" w14:paraId="3F48AA60" w14:textId="77777777">
        <w:trPr>
          <w:jc w:val="center"/>
        </w:trPr>
        <w:tc>
          <w:tcPr>
            <w:tcW w:w="4394" w:type="dxa"/>
          </w:tcPr>
          <w:p w14:paraId="3F135AF3" w14:textId="77777777" w:rsidR="00673C43" w:rsidRDefault="00000000" w:rsidP="005442CC">
            <w:pPr>
              <w:bidi/>
              <w:spacing w:before="60" w:after="60"/>
            </w:pPr>
            <w:r>
              <w:rPr>
                <w:sz w:val="24"/>
                <w:szCs w:val="24"/>
                <w:rtl/>
                <w:cs/>
              </w:rPr>
              <w:t>٢</w:t>
            </w:r>
          </w:p>
        </w:tc>
        <w:tc>
          <w:tcPr>
            <w:tcW w:w="4394" w:type="dxa"/>
          </w:tcPr>
          <w:p w14:paraId="6494E601" w14:textId="77777777" w:rsidR="00673C43" w:rsidRDefault="00000000" w:rsidP="005442CC">
            <w:pPr>
              <w:bidi/>
              <w:spacing w:before="60" w:after="60"/>
            </w:pPr>
            <w:r>
              <w:rPr>
                <w:sz w:val="24"/>
                <w:szCs w:val="24"/>
                <w:rtl/>
                <w:cs/>
              </w:rPr>
              <w:t>إجراءات التسجيل والتراخيص في المملكة ميسّرة للشركات الناشئة.</w:t>
            </w:r>
          </w:p>
        </w:tc>
      </w:tr>
      <w:tr w:rsidR="00673C43" w14:paraId="3EA26EDB" w14:textId="77777777">
        <w:trPr>
          <w:jc w:val="center"/>
        </w:trPr>
        <w:tc>
          <w:tcPr>
            <w:tcW w:w="4394" w:type="dxa"/>
          </w:tcPr>
          <w:p w14:paraId="61BD01EF" w14:textId="77777777" w:rsidR="00673C43" w:rsidRDefault="00000000" w:rsidP="005442CC">
            <w:pPr>
              <w:bidi/>
              <w:spacing w:before="60" w:after="60"/>
            </w:pPr>
            <w:r>
              <w:rPr>
                <w:sz w:val="24"/>
                <w:szCs w:val="24"/>
                <w:rtl/>
                <w:cs/>
              </w:rPr>
              <w:t>٣</w:t>
            </w:r>
          </w:p>
        </w:tc>
        <w:tc>
          <w:tcPr>
            <w:tcW w:w="4394" w:type="dxa"/>
          </w:tcPr>
          <w:p w14:paraId="2B001E98" w14:textId="77777777" w:rsidR="00673C43" w:rsidRDefault="00000000" w:rsidP="005442CC">
            <w:pPr>
              <w:bidi/>
              <w:spacing w:before="60" w:after="60"/>
            </w:pPr>
            <w:r>
              <w:rPr>
                <w:sz w:val="24"/>
                <w:szCs w:val="24"/>
                <w:rtl/>
                <w:cs/>
              </w:rPr>
              <w:t>توفر البيئة التنظيمية والتشريعية حماية ووضوحًا كافيين لعمل الشركة.</w:t>
            </w:r>
          </w:p>
        </w:tc>
      </w:tr>
      <w:tr w:rsidR="00673C43" w14:paraId="64F1658C" w14:textId="77777777">
        <w:trPr>
          <w:jc w:val="center"/>
        </w:trPr>
        <w:tc>
          <w:tcPr>
            <w:tcW w:w="4394" w:type="dxa"/>
          </w:tcPr>
          <w:p w14:paraId="7883A5E4" w14:textId="77777777" w:rsidR="00673C43" w:rsidRDefault="00000000" w:rsidP="005442CC">
            <w:pPr>
              <w:bidi/>
              <w:spacing w:before="60" w:after="60"/>
            </w:pPr>
            <w:r>
              <w:rPr>
                <w:sz w:val="24"/>
                <w:szCs w:val="24"/>
                <w:rtl/>
                <w:cs/>
              </w:rPr>
              <w:t>٤</w:t>
            </w:r>
          </w:p>
        </w:tc>
        <w:tc>
          <w:tcPr>
            <w:tcW w:w="4394" w:type="dxa"/>
          </w:tcPr>
          <w:p w14:paraId="6D800FF7" w14:textId="77777777" w:rsidR="00673C43" w:rsidRDefault="00000000" w:rsidP="005442CC">
            <w:pPr>
              <w:bidi/>
              <w:spacing w:before="60" w:after="60"/>
            </w:pPr>
            <w:r>
              <w:rPr>
                <w:sz w:val="24"/>
                <w:szCs w:val="24"/>
                <w:rtl/>
                <w:cs/>
              </w:rPr>
              <w:t>تسهم مبادرات رؤية المملكة 2030 في تحسين بيئة عمل الشركات الناشئة.</w:t>
            </w:r>
          </w:p>
        </w:tc>
      </w:tr>
      <w:tr w:rsidR="00673C43" w14:paraId="1FEA011F" w14:textId="77777777">
        <w:trPr>
          <w:jc w:val="center"/>
        </w:trPr>
        <w:tc>
          <w:tcPr>
            <w:tcW w:w="4394" w:type="dxa"/>
          </w:tcPr>
          <w:p w14:paraId="1BD19E94" w14:textId="77777777" w:rsidR="00673C43" w:rsidRDefault="00000000" w:rsidP="005442CC">
            <w:pPr>
              <w:bidi/>
              <w:spacing w:before="60" w:after="60"/>
            </w:pPr>
            <w:r>
              <w:rPr>
                <w:sz w:val="24"/>
                <w:szCs w:val="24"/>
                <w:rtl/>
                <w:cs/>
              </w:rPr>
              <w:t>٥</w:t>
            </w:r>
          </w:p>
        </w:tc>
        <w:tc>
          <w:tcPr>
            <w:tcW w:w="4394" w:type="dxa"/>
          </w:tcPr>
          <w:p w14:paraId="53BD4AC3" w14:textId="77777777" w:rsidR="00673C43" w:rsidRDefault="00000000" w:rsidP="005442CC">
            <w:pPr>
              <w:bidi/>
              <w:spacing w:before="60" w:after="60"/>
            </w:pPr>
            <w:r>
              <w:rPr>
                <w:sz w:val="24"/>
                <w:szCs w:val="24"/>
                <w:rtl/>
                <w:cs/>
              </w:rPr>
              <w:t>استفادت الشركة من خدمات الحاضنات أو المسرّعات أو الجهات الداعمة.</w:t>
            </w:r>
          </w:p>
        </w:tc>
      </w:tr>
      <w:tr w:rsidR="00673C43" w14:paraId="33CCF4BC" w14:textId="77777777">
        <w:trPr>
          <w:jc w:val="center"/>
        </w:trPr>
        <w:tc>
          <w:tcPr>
            <w:tcW w:w="4394" w:type="dxa"/>
          </w:tcPr>
          <w:p w14:paraId="6F39B36A" w14:textId="77777777" w:rsidR="00673C43" w:rsidRDefault="00000000" w:rsidP="005442CC">
            <w:pPr>
              <w:bidi/>
              <w:spacing w:before="60" w:after="60"/>
            </w:pPr>
            <w:r>
              <w:rPr>
                <w:sz w:val="24"/>
                <w:szCs w:val="24"/>
                <w:rtl/>
                <w:cs/>
              </w:rPr>
              <w:t>٦</w:t>
            </w:r>
          </w:p>
        </w:tc>
        <w:tc>
          <w:tcPr>
            <w:tcW w:w="4394" w:type="dxa"/>
          </w:tcPr>
          <w:p w14:paraId="13A4C958" w14:textId="77777777" w:rsidR="00673C43" w:rsidRDefault="00000000" w:rsidP="005442CC">
            <w:pPr>
              <w:bidi/>
              <w:spacing w:before="60" w:after="60"/>
            </w:pPr>
            <w:r>
              <w:rPr>
                <w:sz w:val="24"/>
                <w:szCs w:val="24"/>
                <w:rtl/>
                <w:cs/>
              </w:rPr>
              <w:t>تشجّع السياسات الحكومية الحالية على استمرار الشركات الناشئة ونموها.</w:t>
            </w:r>
          </w:p>
        </w:tc>
      </w:tr>
    </w:tbl>
    <w:p w14:paraId="58D599E0" w14:textId="77777777" w:rsidR="00673C43" w:rsidRDefault="00673C43" w:rsidP="005442CC">
      <w:pPr>
        <w:bidi/>
        <w:spacing w:after="0" w:line="240" w:lineRule="auto"/>
      </w:pPr>
    </w:p>
    <w:p w14:paraId="157D0E74" w14:textId="77777777" w:rsidR="00673C43" w:rsidRDefault="00000000" w:rsidP="005442CC">
      <w:pPr>
        <w:keepNext/>
        <w:bidi/>
        <w:spacing w:before="240" w:after="120" w:line="240" w:lineRule="auto"/>
        <w:outlineLvl w:val="2"/>
      </w:pPr>
      <w:bookmarkStart w:id="96" w:name="_Toc237121112"/>
      <w:r>
        <w:rPr>
          <w:b/>
          <w:bCs/>
          <w:color w:val="0E2A47"/>
          <w:sz w:val="30"/>
          <w:szCs w:val="30"/>
          <w:rtl/>
          <w:cs/>
        </w:rPr>
        <w:t>المحور: استمرارية الشركات الناشئة</w:t>
      </w:r>
      <w:bookmarkEnd w:id="96"/>
    </w:p>
    <w:tbl>
      <w:tblPr>
        <w:tblStyle w:val="afa"/>
        <w:bidiVisual/>
        <w:tblW w:w="0" w:type="auto"/>
        <w:jc w:val="center"/>
        <w:tblLook w:val="04A0" w:firstRow="1" w:lastRow="0" w:firstColumn="1" w:lastColumn="0" w:noHBand="0" w:noVBand="1"/>
      </w:tblPr>
      <w:tblGrid>
        <w:gridCol w:w="4394"/>
        <w:gridCol w:w="4394"/>
      </w:tblGrid>
      <w:tr w:rsidR="00673C43" w14:paraId="1DC1BB47" w14:textId="77777777">
        <w:trPr>
          <w:jc w:val="center"/>
        </w:trPr>
        <w:tc>
          <w:tcPr>
            <w:tcW w:w="4394" w:type="dxa"/>
            <w:shd w:val="clear" w:color="auto" w:fill="E8F4FB"/>
          </w:tcPr>
          <w:p w14:paraId="79A03714" w14:textId="77777777" w:rsidR="00673C43" w:rsidRDefault="00000000" w:rsidP="005442CC">
            <w:pPr>
              <w:bidi/>
              <w:spacing w:before="60" w:after="60"/>
            </w:pPr>
            <w:r>
              <w:rPr>
                <w:b/>
                <w:bCs/>
                <w:color w:val="0E2A47"/>
                <w:sz w:val="24"/>
                <w:szCs w:val="24"/>
                <w:rtl/>
                <w:cs/>
              </w:rPr>
              <w:t>م</w:t>
            </w:r>
          </w:p>
        </w:tc>
        <w:tc>
          <w:tcPr>
            <w:tcW w:w="4394" w:type="dxa"/>
            <w:shd w:val="clear" w:color="auto" w:fill="E8F4FB"/>
          </w:tcPr>
          <w:p w14:paraId="126DEA49" w14:textId="77777777" w:rsidR="00673C43" w:rsidRDefault="00000000" w:rsidP="005442CC">
            <w:pPr>
              <w:bidi/>
              <w:spacing w:before="60" w:after="60"/>
            </w:pPr>
            <w:r>
              <w:rPr>
                <w:b/>
                <w:bCs/>
                <w:color w:val="0E2A47"/>
                <w:sz w:val="24"/>
                <w:szCs w:val="24"/>
                <w:rtl/>
                <w:cs/>
              </w:rPr>
              <w:t>نص العبارة</w:t>
            </w:r>
          </w:p>
        </w:tc>
      </w:tr>
      <w:tr w:rsidR="00673C43" w14:paraId="227AAB2B" w14:textId="77777777">
        <w:trPr>
          <w:jc w:val="center"/>
        </w:trPr>
        <w:tc>
          <w:tcPr>
            <w:tcW w:w="4394" w:type="dxa"/>
          </w:tcPr>
          <w:p w14:paraId="2C3A5495" w14:textId="77777777" w:rsidR="00673C43" w:rsidRDefault="00000000" w:rsidP="005442CC">
            <w:pPr>
              <w:bidi/>
              <w:spacing w:before="60" w:after="60"/>
            </w:pPr>
            <w:r>
              <w:rPr>
                <w:sz w:val="24"/>
                <w:szCs w:val="24"/>
                <w:rtl/>
                <w:cs/>
              </w:rPr>
              <w:t>١</w:t>
            </w:r>
          </w:p>
        </w:tc>
        <w:tc>
          <w:tcPr>
            <w:tcW w:w="4394" w:type="dxa"/>
          </w:tcPr>
          <w:p w14:paraId="54CB9E09" w14:textId="77777777" w:rsidR="00673C43" w:rsidRDefault="00000000" w:rsidP="005442CC">
            <w:pPr>
              <w:bidi/>
              <w:spacing w:before="60" w:after="60"/>
            </w:pPr>
            <w:r>
              <w:rPr>
                <w:sz w:val="24"/>
                <w:szCs w:val="24"/>
                <w:rtl/>
                <w:cs/>
              </w:rPr>
              <w:t>تواصل الشركة نشاطها في السوق دون توقف منذ تأسيسها.</w:t>
            </w:r>
          </w:p>
        </w:tc>
      </w:tr>
      <w:tr w:rsidR="00673C43" w14:paraId="671B9A03" w14:textId="77777777">
        <w:trPr>
          <w:jc w:val="center"/>
        </w:trPr>
        <w:tc>
          <w:tcPr>
            <w:tcW w:w="4394" w:type="dxa"/>
          </w:tcPr>
          <w:p w14:paraId="570559AD" w14:textId="77777777" w:rsidR="00673C43" w:rsidRDefault="00000000" w:rsidP="005442CC">
            <w:pPr>
              <w:bidi/>
              <w:spacing w:before="60" w:after="60"/>
            </w:pPr>
            <w:r>
              <w:rPr>
                <w:sz w:val="24"/>
                <w:szCs w:val="24"/>
                <w:rtl/>
                <w:cs/>
              </w:rPr>
              <w:t>٢</w:t>
            </w:r>
          </w:p>
        </w:tc>
        <w:tc>
          <w:tcPr>
            <w:tcW w:w="4394" w:type="dxa"/>
          </w:tcPr>
          <w:p w14:paraId="034E1F83" w14:textId="77777777" w:rsidR="00673C43" w:rsidRDefault="00000000" w:rsidP="005442CC">
            <w:pPr>
              <w:bidi/>
              <w:spacing w:before="60" w:after="60"/>
            </w:pPr>
            <w:r>
              <w:rPr>
                <w:sz w:val="24"/>
                <w:szCs w:val="24"/>
                <w:rtl/>
                <w:cs/>
              </w:rPr>
              <w:t>تحافظ الشركة على استقرار إيراداتها أو نموها بشكل عام.</w:t>
            </w:r>
          </w:p>
        </w:tc>
      </w:tr>
      <w:tr w:rsidR="00673C43" w14:paraId="63BA1980" w14:textId="77777777">
        <w:trPr>
          <w:jc w:val="center"/>
        </w:trPr>
        <w:tc>
          <w:tcPr>
            <w:tcW w:w="4394" w:type="dxa"/>
          </w:tcPr>
          <w:p w14:paraId="28F0527D" w14:textId="77777777" w:rsidR="00673C43" w:rsidRDefault="00000000" w:rsidP="005442CC">
            <w:pPr>
              <w:bidi/>
              <w:spacing w:before="60" w:after="60"/>
            </w:pPr>
            <w:r>
              <w:rPr>
                <w:sz w:val="24"/>
                <w:szCs w:val="24"/>
                <w:rtl/>
                <w:cs/>
              </w:rPr>
              <w:t>٣</w:t>
            </w:r>
          </w:p>
        </w:tc>
        <w:tc>
          <w:tcPr>
            <w:tcW w:w="4394" w:type="dxa"/>
          </w:tcPr>
          <w:p w14:paraId="26995762" w14:textId="77777777" w:rsidR="00673C43" w:rsidRDefault="00000000" w:rsidP="005442CC">
            <w:pPr>
              <w:bidi/>
              <w:spacing w:before="60" w:after="60"/>
            </w:pPr>
            <w:r>
              <w:rPr>
                <w:sz w:val="24"/>
                <w:szCs w:val="24"/>
                <w:rtl/>
                <w:cs/>
              </w:rPr>
              <w:t>تحتفظ الشركة بموظفيها الأساسيين دون معدل دوران مرتفع.</w:t>
            </w:r>
          </w:p>
        </w:tc>
      </w:tr>
      <w:tr w:rsidR="00673C43" w14:paraId="28E57C48" w14:textId="77777777">
        <w:trPr>
          <w:jc w:val="center"/>
        </w:trPr>
        <w:tc>
          <w:tcPr>
            <w:tcW w:w="4394" w:type="dxa"/>
          </w:tcPr>
          <w:p w14:paraId="7571279A" w14:textId="77777777" w:rsidR="00673C43" w:rsidRDefault="00000000" w:rsidP="005442CC">
            <w:pPr>
              <w:bidi/>
              <w:spacing w:before="60" w:after="60"/>
            </w:pPr>
            <w:r>
              <w:rPr>
                <w:sz w:val="24"/>
                <w:szCs w:val="24"/>
                <w:rtl/>
                <w:cs/>
              </w:rPr>
              <w:t>٤</w:t>
            </w:r>
          </w:p>
        </w:tc>
        <w:tc>
          <w:tcPr>
            <w:tcW w:w="4394" w:type="dxa"/>
          </w:tcPr>
          <w:p w14:paraId="11093290" w14:textId="77777777" w:rsidR="00673C43" w:rsidRDefault="00000000" w:rsidP="005442CC">
            <w:pPr>
              <w:bidi/>
              <w:spacing w:before="60" w:after="60"/>
            </w:pPr>
            <w:r>
              <w:rPr>
                <w:sz w:val="24"/>
                <w:szCs w:val="24"/>
                <w:rtl/>
                <w:cs/>
              </w:rPr>
              <w:t>تفي الشركة بالتزاماتها المالية (رواتب، موردون، إيجارات) في مواعيدها.</w:t>
            </w:r>
          </w:p>
        </w:tc>
      </w:tr>
      <w:tr w:rsidR="00673C43" w14:paraId="72C820EE" w14:textId="77777777">
        <w:trPr>
          <w:jc w:val="center"/>
        </w:trPr>
        <w:tc>
          <w:tcPr>
            <w:tcW w:w="4394" w:type="dxa"/>
          </w:tcPr>
          <w:p w14:paraId="06DD91F4" w14:textId="77777777" w:rsidR="00673C43" w:rsidRDefault="00000000" w:rsidP="005442CC">
            <w:pPr>
              <w:bidi/>
              <w:spacing w:before="60" w:after="60"/>
            </w:pPr>
            <w:r>
              <w:rPr>
                <w:sz w:val="24"/>
                <w:szCs w:val="24"/>
                <w:rtl/>
                <w:cs/>
              </w:rPr>
              <w:t>٥</w:t>
            </w:r>
          </w:p>
        </w:tc>
        <w:tc>
          <w:tcPr>
            <w:tcW w:w="4394" w:type="dxa"/>
          </w:tcPr>
          <w:p w14:paraId="7D34EF2A" w14:textId="77777777" w:rsidR="00673C43" w:rsidRDefault="00000000" w:rsidP="005442CC">
            <w:pPr>
              <w:bidi/>
              <w:spacing w:before="60" w:after="60"/>
            </w:pPr>
            <w:r>
              <w:rPr>
                <w:sz w:val="24"/>
                <w:szCs w:val="24"/>
                <w:rtl/>
                <w:cs/>
              </w:rPr>
              <w:t>أتوقع استمرار الشركة في نشاطها خلال السنوات الثلاث القادمة.</w:t>
            </w:r>
          </w:p>
        </w:tc>
      </w:tr>
      <w:tr w:rsidR="00673C43" w14:paraId="7BFD3A77" w14:textId="77777777">
        <w:trPr>
          <w:jc w:val="center"/>
        </w:trPr>
        <w:tc>
          <w:tcPr>
            <w:tcW w:w="4394" w:type="dxa"/>
          </w:tcPr>
          <w:p w14:paraId="02A44246" w14:textId="77777777" w:rsidR="00673C43" w:rsidRDefault="00000000" w:rsidP="005442CC">
            <w:pPr>
              <w:bidi/>
              <w:spacing w:before="60" w:after="60"/>
            </w:pPr>
            <w:r>
              <w:rPr>
                <w:sz w:val="24"/>
                <w:szCs w:val="24"/>
                <w:rtl/>
                <w:cs/>
              </w:rPr>
              <w:t>٦</w:t>
            </w:r>
          </w:p>
        </w:tc>
        <w:tc>
          <w:tcPr>
            <w:tcW w:w="4394" w:type="dxa"/>
          </w:tcPr>
          <w:p w14:paraId="728F3BFC" w14:textId="77777777" w:rsidR="00673C43" w:rsidRDefault="00000000" w:rsidP="005442CC">
            <w:pPr>
              <w:bidi/>
              <w:spacing w:before="60" w:after="60"/>
            </w:pPr>
            <w:r>
              <w:rPr>
                <w:sz w:val="24"/>
                <w:szCs w:val="24"/>
                <w:rtl/>
                <w:cs/>
              </w:rPr>
              <w:t>تمتلك الشركة قدرة على جذب تمويل إضافي يدعم استمرارها.</w:t>
            </w:r>
          </w:p>
        </w:tc>
      </w:tr>
    </w:tbl>
    <w:p w14:paraId="3CB8EB2E" w14:textId="77777777" w:rsidR="00673C43" w:rsidRDefault="00673C43" w:rsidP="005442CC">
      <w:pPr>
        <w:bidi/>
        <w:spacing w:after="0" w:line="240" w:lineRule="auto"/>
      </w:pPr>
    </w:p>
    <w:p w14:paraId="1D23189B" w14:textId="77777777" w:rsidR="00673C43" w:rsidRDefault="00000000" w:rsidP="005442CC">
      <w:pPr>
        <w:keepNext/>
        <w:bidi/>
        <w:spacing w:before="240" w:after="120" w:line="240" w:lineRule="auto"/>
        <w:outlineLvl w:val="1"/>
      </w:pPr>
      <w:bookmarkStart w:id="97" w:name="_Toc237121113"/>
      <w:r>
        <w:rPr>
          <w:b/>
          <w:bCs/>
          <w:color w:val="0E2A47"/>
          <w:sz w:val="32"/>
          <w:szCs w:val="32"/>
          <w:rtl/>
          <w:cs/>
        </w:rPr>
        <w:t>ملحق (٢): معاملات ارتباط العبارات بالدرجة الكلية لمحاورها</w:t>
      </w:r>
      <w:bookmarkEnd w:id="97"/>
    </w:p>
    <w:p w14:paraId="6673C46E" w14:textId="77777777" w:rsidR="00673C43" w:rsidRDefault="00000000" w:rsidP="005442CC">
      <w:pPr>
        <w:bidi/>
        <w:spacing w:after="120" w:line="360" w:lineRule="auto"/>
      </w:pPr>
      <w:r>
        <w:rPr>
          <w:szCs w:val="28"/>
          <w:rtl/>
          <w:cs/>
        </w:rPr>
        <w:t>عُرضت هذه المعاملات في الجدول (١) من الفصل الرابع.</w:t>
      </w:r>
    </w:p>
    <w:p w14:paraId="02438CCD" w14:textId="77777777" w:rsidR="00673C43" w:rsidRDefault="00000000" w:rsidP="005442CC">
      <w:pPr>
        <w:keepNext/>
        <w:bidi/>
        <w:spacing w:before="240" w:after="120" w:line="240" w:lineRule="auto"/>
        <w:outlineLvl w:val="1"/>
      </w:pPr>
      <w:bookmarkStart w:id="98" w:name="_Toc237121114"/>
      <w:r>
        <w:rPr>
          <w:b/>
          <w:bCs/>
          <w:color w:val="0E2A47"/>
          <w:sz w:val="32"/>
          <w:szCs w:val="32"/>
          <w:rtl/>
          <w:cs/>
        </w:rPr>
        <w:lastRenderedPageBreak/>
        <w:t>ملحق (٣): المخرجات التفصيلية للتحليل الإحصائي</w:t>
      </w:r>
      <w:bookmarkEnd w:id="98"/>
    </w:p>
    <w:p w14:paraId="747D49F8" w14:textId="77777777" w:rsidR="00673C43" w:rsidRDefault="00000000" w:rsidP="005442CC">
      <w:pPr>
        <w:bidi/>
        <w:spacing w:after="120" w:line="360" w:lineRule="auto"/>
      </w:pPr>
      <w:r>
        <w:rPr>
          <w:szCs w:val="28"/>
          <w:rtl/>
          <w:cs/>
        </w:rPr>
        <w:t xml:space="preserve">أُرفق مع هذه الدراسة ملف البيانات المُرمَّزة </w:t>
      </w:r>
      <w:r>
        <w:rPr>
          <w:rFonts w:ascii="Times New Roman" w:eastAsia="Times New Roman" w:hAnsi="Times New Roman" w:cs="Times New Roman"/>
          <w:szCs w:val="28"/>
        </w:rPr>
        <w:t>(dataset_coded.csv)</w:t>
      </w:r>
      <w:r>
        <w:rPr>
          <w:szCs w:val="28"/>
          <w:rtl/>
          <w:cs/>
        </w:rPr>
        <w:t xml:space="preserve"> وملف أوامر التحليل الإحصائي </w:t>
      </w:r>
      <w:r>
        <w:rPr>
          <w:rFonts w:ascii="Times New Roman" w:eastAsia="Times New Roman" w:hAnsi="Times New Roman" w:cs="Times New Roman"/>
          <w:szCs w:val="28"/>
        </w:rPr>
        <w:t>(spss_syntax.sps)</w:t>
      </w:r>
      <w:r>
        <w:rPr>
          <w:szCs w:val="28"/>
          <w:rtl/>
          <w:cs/>
        </w:rPr>
        <w:t xml:space="preserve"> الذي يُعيد إنتاج النتائج الواردة في الفصل الرابع بالأرقام نفسها.</w:t>
      </w:r>
    </w:p>
    <w:p w14:paraId="058BA377" w14:textId="77777777" w:rsidR="00673C43" w:rsidRDefault="00000000" w:rsidP="005442CC">
      <w:pPr>
        <w:bidi/>
      </w:pPr>
      <w:r>
        <w:br w:type="page"/>
      </w:r>
    </w:p>
    <w:p w14:paraId="590AB3B7" w14:textId="77777777" w:rsidR="00673C43" w:rsidRDefault="00000000" w:rsidP="005442CC">
      <w:pPr>
        <w:keepNext/>
        <w:bidi/>
        <w:spacing w:before="360" w:after="240" w:line="240" w:lineRule="auto"/>
        <w:outlineLvl w:val="0"/>
      </w:pPr>
      <w:bookmarkStart w:id="99" w:name="_Toc237121115"/>
      <w:r>
        <w:rPr>
          <w:b/>
          <w:bCs/>
          <w:color w:val="0E2A47"/>
          <w:sz w:val="36"/>
          <w:szCs w:val="36"/>
          <w:rtl/>
          <w:cs/>
        </w:rPr>
        <w:lastRenderedPageBreak/>
        <w:t>ملحق (٤): البيانات الخام وملف أوامر التحليل</w:t>
      </w:r>
      <w:bookmarkEnd w:id="99"/>
    </w:p>
    <w:p w14:paraId="0A9D691F" w14:textId="487EB109" w:rsidR="00673C43" w:rsidRDefault="00000000" w:rsidP="005442CC">
      <w:pPr>
        <w:bidi/>
        <w:spacing w:after="240" w:line="360" w:lineRule="auto"/>
      </w:pPr>
      <w:r>
        <w:rPr>
          <w:szCs w:val="28"/>
          <w:rtl/>
          <w:cs/>
        </w:rPr>
        <w:t>حرصًا على إمكان التحقّق من نتائج الدراسة وإعادة إنتاجها، أُتيح ملفّان إلكترونيا على الرابط الآتي:</w:t>
      </w:r>
    </w:p>
    <w:p w14:paraId="53D6847B" w14:textId="77777777" w:rsidR="00673C43" w:rsidRDefault="00000000" w:rsidP="005442CC">
      <w:pPr>
        <w:bidi/>
        <w:spacing w:after="120" w:line="360" w:lineRule="auto"/>
      </w:pPr>
      <w:r>
        <w:rPr>
          <w:szCs w:val="28"/>
          <w:rtl/>
          <w:cs/>
        </w:rPr>
        <w:t xml:space="preserve">١. ملف البيانات المُرمَّزة </w:t>
      </w:r>
      <w:r>
        <w:rPr>
          <w:rFonts w:ascii="Times New Roman" w:eastAsia="Times New Roman" w:hAnsi="Times New Roman" w:cs="Times New Roman"/>
          <w:szCs w:val="28"/>
        </w:rPr>
        <w:t>(dataset_coded.csv)</w:t>
      </w:r>
      <w:r>
        <w:rPr>
          <w:szCs w:val="28"/>
          <w:rtl/>
          <w:cs/>
        </w:rPr>
        <w:t>: يضمّ استجابات أفراد العينة البالغ عددهم ٧٣ مفردة بعد ترميزها رقميًا وفق مقياس ليكرت الخماسي، مع الدرجات الكلية لمحاور الدراسة الأربعة.</w:t>
      </w:r>
    </w:p>
    <w:p w14:paraId="67A541B1" w14:textId="77777777" w:rsidR="00673C43" w:rsidRDefault="00000000" w:rsidP="005442CC">
      <w:pPr>
        <w:bidi/>
        <w:spacing w:after="360" w:line="360" w:lineRule="auto"/>
      </w:pPr>
      <w:r>
        <w:rPr>
          <w:szCs w:val="28"/>
          <w:rtl/>
          <w:cs/>
        </w:rPr>
        <w:t xml:space="preserve">٢. ملف أوامر التحليل الإحصائي </w:t>
      </w:r>
      <w:r>
        <w:rPr>
          <w:rFonts w:ascii="Times New Roman" w:eastAsia="Times New Roman" w:hAnsi="Times New Roman" w:cs="Times New Roman"/>
          <w:szCs w:val="28"/>
        </w:rPr>
        <w:t>(spss_syntax.sps)</w:t>
      </w:r>
      <w:r>
        <w:rPr>
          <w:szCs w:val="28"/>
          <w:rtl/>
          <w:cs/>
        </w:rPr>
        <w:t xml:space="preserve">: يُشغَّل في برنامج </w:t>
      </w:r>
      <w:r>
        <w:rPr>
          <w:rFonts w:ascii="Times New Roman" w:eastAsia="Times New Roman" w:hAnsi="Times New Roman" w:cs="Times New Roman"/>
          <w:szCs w:val="28"/>
        </w:rPr>
        <w:t>SPSS</w:t>
      </w:r>
      <w:r>
        <w:rPr>
          <w:szCs w:val="28"/>
          <w:rtl/>
          <w:cs/>
        </w:rPr>
        <w:t xml:space="preserve"> بعد فتح ملف البيانات، فيُخرج النتائج نفسها الواردة في الفصل الرابع من معاملات ثبات وإحصاء وصفي ومصفوفة ارتباط وتحليل انحدار متعدد.</w:t>
      </w:r>
    </w:p>
    <w:p w14:paraId="49D6096E" w14:textId="77777777" w:rsidR="00673C43" w:rsidRDefault="00000000" w:rsidP="005442CC">
      <w:pPr>
        <w:bidi/>
        <w:spacing w:after="120" w:line="360" w:lineRule="auto"/>
      </w:pPr>
      <w:hyperlink r:id="rId9">
        <w:r>
          <w:rPr>
            <w:rFonts w:ascii="Times New Roman" w:hAnsi="Times New Roman" w:cs="Times New Roman"/>
            <w:color w:val="1BA9E1"/>
            <w:sz w:val="24"/>
            <w:szCs w:val="24"/>
            <w:u w:val="single"/>
          </w:rPr>
          <w:t>⁦https://drive.google.com/drive/folders/1rkM1O80b7Wcf1Es9ANFrPNAKxQaVUKdm⁩</w:t>
        </w:r>
      </w:hyperlink>
    </w:p>
    <w:p w14:paraId="33348A8B" w14:textId="77777777" w:rsidR="00673C43" w:rsidRDefault="00000000" w:rsidP="005442CC">
      <w:pPr>
        <w:bidi/>
        <w:spacing w:before="360" w:after="0" w:line="360" w:lineRule="auto"/>
      </w:pPr>
      <w:r>
        <w:rPr>
          <w:sz w:val="26"/>
          <w:szCs w:val="26"/>
          <w:rtl/>
          <w:cs/>
        </w:rPr>
        <w:t>ملاحظة: بيانات الاستبانة مجهولة الهوية، ولم تُجمع أي بيانات تعريفية شخصية عن المشاركين.</w:t>
      </w:r>
    </w:p>
    <w:sectPr w:rsidR="00673C43" w:rsidSect="00034616">
      <w:footerReference w:type="default" r:id="rId10"/>
      <w:pgSz w:w="12240" w:h="15840"/>
      <w:pgMar w:top="1417" w:right="1984" w:bottom="1417" w:left="1417" w:header="720" w:footer="720"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F13BA" w14:textId="77777777" w:rsidR="000104D5" w:rsidRDefault="000104D5">
      <w:pPr>
        <w:spacing w:after="0" w:line="240" w:lineRule="auto"/>
      </w:pPr>
      <w:r>
        <w:separator/>
      </w:r>
    </w:p>
  </w:endnote>
  <w:endnote w:type="continuationSeparator" w:id="0">
    <w:p w14:paraId="48E908EB" w14:textId="77777777" w:rsidR="000104D5" w:rsidRDefault="00010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BBD8D" w14:textId="77777777" w:rsidR="00673C43" w:rsidRDefault="00000000">
    <w:pPr>
      <w:pStyle w:val="a6"/>
      <w:bidi/>
      <w:jc w:val="center"/>
    </w:pPr>
    <w:r>
      <w:rPr>
        <w:sz w:val="24"/>
        <w:szCs w:val="24"/>
        <w:rtl/>
        <w:cs/>
      </w:rPr>
      <w:fldChar w:fldCharType="begin"/>
    </w:r>
    <w:r>
      <w:rPr>
        <w:sz w:val="24"/>
        <w:szCs w:val="24"/>
        <w:rtl/>
        <w:cs/>
      </w:rPr>
      <w:instrText xml:space="preserve"> PAGE </w:instrText>
    </w:r>
    <w:r w:rsidR="005442CC">
      <w:rPr>
        <w:sz w:val="24"/>
        <w:szCs w:val="24"/>
        <w:rtl/>
        <w:cs/>
      </w:rPr>
      <w:fldChar w:fldCharType="separate"/>
    </w:r>
    <w:r w:rsidR="005442CC">
      <w:rPr>
        <w:noProof/>
        <w:sz w:val="24"/>
        <w:szCs w:val="24"/>
        <w:rtl/>
      </w:rPr>
      <w:t>1</w:t>
    </w:r>
    <w:r>
      <w:rPr>
        <w:sz w:val="24"/>
        <w:szCs w:val="24"/>
        <w:rtl/>
        <w: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22A35" w14:textId="77777777" w:rsidR="000104D5" w:rsidRDefault="000104D5">
      <w:pPr>
        <w:spacing w:after="0" w:line="240" w:lineRule="auto"/>
      </w:pPr>
      <w:r>
        <w:separator/>
      </w:r>
    </w:p>
  </w:footnote>
  <w:footnote w:type="continuationSeparator" w:id="0">
    <w:p w14:paraId="037DD38F" w14:textId="77777777" w:rsidR="000104D5" w:rsidRDefault="000104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499542015">
    <w:abstractNumId w:val="8"/>
  </w:num>
  <w:num w:numId="2" w16cid:durableId="1448424751">
    <w:abstractNumId w:val="6"/>
  </w:num>
  <w:num w:numId="3" w16cid:durableId="1573351224">
    <w:abstractNumId w:val="5"/>
  </w:num>
  <w:num w:numId="4" w16cid:durableId="671227465">
    <w:abstractNumId w:val="4"/>
  </w:num>
  <w:num w:numId="5" w16cid:durableId="459108582">
    <w:abstractNumId w:val="7"/>
  </w:num>
  <w:num w:numId="6" w16cid:durableId="2003700073">
    <w:abstractNumId w:val="3"/>
  </w:num>
  <w:num w:numId="7" w16cid:durableId="762797783">
    <w:abstractNumId w:val="2"/>
  </w:num>
  <w:num w:numId="8" w16cid:durableId="1816794093">
    <w:abstractNumId w:val="1"/>
  </w:num>
  <w:num w:numId="9" w16cid:durableId="1004825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4D5"/>
    <w:rsid w:val="00034616"/>
    <w:rsid w:val="0006063C"/>
    <w:rsid w:val="0015074B"/>
    <w:rsid w:val="0029639D"/>
    <w:rsid w:val="00326F90"/>
    <w:rsid w:val="004D3DEF"/>
    <w:rsid w:val="005442CC"/>
    <w:rsid w:val="00673C43"/>
    <w:rsid w:val="00AA1D8D"/>
    <w:rsid w:val="00B47730"/>
    <w:rsid w:val="00CB0664"/>
    <w:rsid w:val="00D205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A1843F"/>
  <w14:defaultImageDpi w14:val="300"/>
  <w15:docId w15:val="{A7A5B34B-4009-4DA8-B889-C83AB6D83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Sakkal Majalla" w:eastAsia="Sakkal Majalla" w:hAnsi="Sakkal Majalla" w:cs="Sakkal Majalla"/>
      <w:sz w:val="2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Caption">
    <w:name w:val="TableCaption"/>
    <w:basedOn w:val="a1"/>
    <w:pPr>
      <w:keepNext/>
      <w:bidi/>
      <w:spacing w:before="120" w:after="120" w:line="240" w:lineRule="auto"/>
      <w:jc w:val="center"/>
    </w:pPr>
    <w:rPr>
      <w:b/>
      <w:sz w:val="26"/>
    </w:rPr>
  </w:style>
  <w:style w:type="paragraph" w:customStyle="1" w:styleId="FigureCaption">
    <w:name w:val="FigureCaption"/>
    <w:basedOn w:val="a1"/>
    <w:pPr>
      <w:keepNext/>
      <w:bidi/>
      <w:spacing w:before="120" w:after="120" w:line="240" w:lineRule="auto"/>
      <w:jc w:val="center"/>
    </w:pPr>
    <w:rPr>
      <w:b/>
      <w:sz w:val="26"/>
    </w:rPr>
  </w:style>
  <w:style w:type="paragraph" w:customStyle="1" w:styleId="110">
    <w:name w:val="جدول محتويات 11"/>
    <w:basedOn w:val="a1"/>
    <w:pPr>
      <w:tabs>
        <w:tab w:val="left" w:leader="dot" w:pos="8504"/>
      </w:tabs>
      <w:bidi/>
      <w:spacing w:before="40" w:after="40" w:line="240" w:lineRule="auto"/>
      <w:jc w:val="right"/>
    </w:pPr>
    <w:rPr>
      <w:b/>
      <w:color w:val="0E2A47"/>
      <w:sz w:val="26"/>
      <w:rtl/>
      <w:cs/>
    </w:rPr>
  </w:style>
  <w:style w:type="paragraph" w:customStyle="1" w:styleId="210">
    <w:name w:val="جدول محتويات 21"/>
    <w:basedOn w:val="a1"/>
    <w:pPr>
      <w:tabs>
        <w:tab w:val="left" w:leader="dot" w:pos="8164"/>
      </w:tabs>
      <w:bidi/>
      <w:spacing w:after="0" w:line="240" w:lineRule="auto"/>
      <w:ind w:right="340"/>
      <w:jc w:val="right"/>
    </w:pPr>
    <w:rPr>
      <w:sz w:val="24"/>
      <w:rtl/>
      <w:cs/>
    </w:rPr>
  </w:style>
  <w:style w:type="paragraph" w:customStyle="1" w:styleId="310">
    <w:name w:val="جدول محتويات 31"/>
    <w:basedOn w:val="a1"/>
    <w:pPr>
      <w:tabs>
        <w:tab w:val="left" w:leader="dot" w:pos="7824"/>
      </w:tabs>
      <w:bidi/>
      <w:spacing w:after="0" w:line="240" w:lineRule="auto"/>
      <w:ind w:right="680"/>
      <w:jc w:val="right"/>
    </w:pPr>
    <w:rPr>
      <w:sz w:val="24"/>
      <w:rtl/>
      <w:cs/>
    </w:rPr>
  </w:style>
  <w:style w:type="paragraph" w:customStyle="1" w:styleId="81">
    <w:name w:val="جدول محتويات 81"/>
    <w:basedOn w:val="a1"/>
    <w:pPr>
      <w:tabs>
        <w:tab w:val="left" w:leader="dot" w:pos="8504"/>
      </w:tabs>
      <w:bidi/>
      <w:spacing w:before="40" w:after="40" w:line="240" w:lineRule="auto"/>
      <w:jc w:val="right"/>
    </w:pPr>
    <w:rPr>
      <w:sz w:val="24"/>
      <w:rtl/>
      <w:cs/>
    </w:rPr>
  </w:style>
  <w:style w:type="paragraph" w:customStyle="1" w:styleId="91">
    <w:name w:val="جدول محتويات 91"/>
    <w:basedOn w:val="a1"/>
    <w:pPr>
      <w:tabs>
        <w:tab w:val="left" w:leader="dot" w:pos="8504"/>
      </w:tabs>
      <w:bidi/>
      <w:spacing w:before="40" w:after="40" w:line="240" w:lineRule="auto"/>
      <w:jc w:val="right"/>
    </w:pPr>
    <w:rPr>
      <w:sz w:val="24"/>
      <w:rtl/>
      <w:cs/>
    </w:rPr>
  </w:style>
  <w:style w:type="paragraph" w:customStyle="1" w:styleId="13">
    <w:name w:val="جدول الرسوم التوضيحية1"/>
    <w:basedOn w:val="a1"/>
    <w:pPr>
      <w:tabs>
        <w:tab w:val="left" w:leader="dot" w:pos="8504"/>
      </w:tabs>
      <w:bidi/>
      <w:spacing w:before="40" w:after="40" w:line="240" w:lineRule="auto"/>
      <w:jc w:val="right"/>
    </w:pPr>
    <w:rPr>
      <w:sz w:val="24"/>
      <w:rtl/>
      <w:cs/>
    </w:rPr>
  </w:style>
  <w:style w:type="paragraph" w:styleId="14">
    <w:name w:val="toc 1"/>
    <w:basedOn w:val="a1"/>
    <w:next w:val="a1"/>
    <w:autoRedefine/>
    <w:uiPriority w:val="39"/>
    <w:unhideWhenUsed/>
    <w:rsid w:val="005442CC"/>
    <w:pPr>
      <w:spacing w:after="100"/>
    </w:pPr>
  </w:style>
  <w:style w:type="paragraph" w:styleId="36">
    <w:name w:val="toc 3"/>
    <w:basedOn w:val="a1"/>
    <w:next w:val="a1"/>
    <w:autoRedefine/>
    <w:uiPriority w:val="39"/>
    <w:unhideWhenUsed/>
    <w:rsid w:val="005442CC"/>
    <w:pPr>
      <w:spacing w:after="100"/>
      <w:ind w:left="560"/>
    </w:pPr>
  </w:style>
  <w:style w:type="paragraph" w:styleId="28">
    <w:name w:val="toc 2"/>
    <w:basedOn w:val="a1"/>
    <w:next w:val="a1"/>
    <w:autoRedefine/>
    <w:uiPriority w:val="39"/>
    <w:unhideWhenUsed/>
    <w:rsid w:val="005442CC"/>
    <w:pPr>
      <w:spacing w:after="100"/>
      <w:ind w:left="280"/>
    </w:pPr>
  </w:style>
  <w:style w:type="paragraph" w:styleId="40">
    <w:name w:val="toc 4"/>
    <w:basedOn w:val="a1"/>
    <w:next w:val="a1"/>
    <w:autoRedefine/>
    <w:uiPriority w:val="39"/>
    <w:unhideWhenUsed/>
    <w:rsid w:val="005442CC"/>
    <w:pPr>
      <w:bidi/>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1"/>
    <w:next w:val="a1"/>
    <w:autoRedefine/>
    <w:uiPriority w:val="39"/>
    <w:unhideWhenUsed/>
    <w:rsid w:val="005442CC"/>
    <w:pPr>
      <w:bidi/>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0">
    <w:name w:val="toc 6"/>
    <w:basedOn w:val="a1"/>
    <w:next w:val="a1"/>
    <w:autoRedefine/>
    <w:uiPriority w:val="39"/>
    <w:unhideWhenUsed/>
    <w:rsid w:val="005442CC"/>
    <w:pPr>
      <w:bidi/>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0">
    <w:name w:val="toc 7"/>
    <w:basedOn w:val="a1"/>
    <w:next w:val="a1"/>
    <w:autoRedefine/>
    <w:uiPriority w:val="39"/>
    <w:unhideWhenUsed/>
    <w:rsid w:val="005442CC"/>
    <w:pPr>
      <w:bidi/>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0">
    <w:name w:val="toc 8"/>
    <w:basedOn w:val="a1"/>
    <w:next w:val="a1"/>
    <w:autoRedefine/>
    <w:uiPriority w:val="39"/>
    <w:unhideWhenUsed/>
    <w:rsid w:val="005442CC"/>
    <w:pPr>
      <w:bidi/>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0">
    <w:name w:val="toc 9"/>
    <w:basedOn w:val="a1"/>
    <w:next w:val="a1"/>
    <w:autoRedefine/>
    <w:uiPriority w:val="39"/>
    <w:unhideWhenUsed/>
    <w:rsid w:val="005442CC"/>
    <w:pPr>
      <w:bidi/>
      <w:spacing w:after="100" w:line="278" w:lineRule="auto"/>
      <w:ind w:left="1920"/>
    </w:pPr>
    <w:rPr>
      <w:rFonts w:asciiTheme="minorHAnsi" w:eastAsiaTheme="minorEastAsia" w:hAnsiTheme="minorHAnsi" w:cstheme="minorBidi"/>
      <w:kern w:val="2"/>
      <w:sz w:val="24"/>
      <w:szCs w:val="24"/>
      <w14:ligatures w14:val="standardContextual"/>
    </w:rPr>
  </w:style>
  <w:style w:type="character" w:styleId="Hyperlink">
    <w:name w:val="Hyperlink"/>
    <w:basedOn w:val="a2"/>
    <w:uiPriority w:val="99"/>
    <w:unhideWhenUsed/>
    <w:rsid w:val="005442CC"/>
    <w:rPr>
      <w:color w:val="0000FF" w:themeColor="hyperlink"/>
      <w:u w:val="single"/>
    </w:rPr>
  </w:style>
  <w:style w:type="character" w:styleId="aff2">
    <w:name w:val="Unresolved Mention"/>
    <w:basedOn w:val="a2"/>
    <w:uiPriority w:val="99"/>
    <w:semiHidden/>
    <w:unhideWhenUsed/>
    <w:rsid w:val="00544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rive.google.com/drive/folders/1rkM1O80b7Wcf1Es9ANFrPNAKxQaVUKd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75</Pages>
  <Words>14648</Words>
  <Characters>83494</Characters>
  <Application>Microsoft Office Word</Application>
  <DocSecurity>0</DocSecurity>
  <Lines>695</Lines>
  <Paragraphs>195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97947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x44217@365mmt.com</cp:lastModifiedBy>
  <cp:revision>2</cp:revision>
  <dcterms:created xsi:type="dcterms:W3CDTF">2026-08-08T19:50:00Z</dcterms:created>
  <dcterms:modified xsi:type="dcterms:W3CDTF">2026-08-08T19:50:00Z</dcterms:modified>
  <cp:category/>
</cp:coreProperties>
</file>