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LE_LINK2" w:displacedByCustomXml="next"/>
    <w:sdt>
      <w:sdtPr>
        <w:id w:val="-56470851"/>
        <w:docPartObj>
          <w:docPartGallery w:val="Cover Pages"/>
          <w:docPartUnique/>
        </w:docPartObj>
      </w:sdtPr>
      <w:sdtEndPr>
        <w:rPr>
          <w:rFonts w:cs="Arial"/>
          <w:lang w:val="en-US"/>
        </w:rPr>
      </w:sdtEndPr>
      <w:sdtContent>
        <w:p w14:paraId="2699624B" w14:textId="034161CF" w:rsidR="00547C95" w:rsidRDefault="00547C95"/>
        <w:p w14:paraId="562F7939" w14:textId="636EEA6F" w:rsidR="00547C95" w:rsidRDefault="00547C95">
          <w:pPr>
            <w:rPr>
              <w:rFonts w:cs="Arial"/>
              <w:lang w:val="en-US"/>
            </w:rPr>
          </w:pPr>
          <w:r>
            <w:rPr>
              <w:noProof/>
              <w:lang w:eastAsia="zh-CN"/>
            </w:rPr>
            <mc:AlternateContent>
              <mc:Choice Requires="wps">
                <w:drawing>
                  <wp:anchor distT="0" distB="0" distL="114300" distR="114300" simplePos="0" relativeHeight="251663360" behindDoc="0" locked="0" layoutInCell="1" allowOverlap="1" wp14:anchorId="312483A2" wp14:editId="4A0977FD">
                    <wp:simplePos x="0" y="0"/>
                    <wp:positionH relativeFrom="column">
                      <wp:posOffset>389890</wp:posOffset>
                    </wp:positionH>
                    <wp:positionV relativeFrom="paragraph">
                      <wp:posOffset>7251771</wp:posOffset>
                    </wp:positionV>
                    <wp:extent cx="3536302" cy="419878"/>
                    <wp:effectExtent l="0" t="0" r="7620" b="12065"/>
                    <wp:wrapNone/>
                    <wp:docPr id="155234529" name="Text Box 1"/>
                    <wp:cNvGraphicFramePr/>
                    <a:graphic xmlns:a="http://schemas.openxmlformats.org/drawingml/2006/main">
                      <a:graphicData uri="http://schemas.microsoft.com/office/word/2010/wordprocessingShape">
                        <wps:wsp>
                          <wps:cNvSpPr txBox="1"/>
                          <wps:spPr>
                            <a:xfrm>
                              <a:off x="0" y="0"/>
                              <a:ext cx="3536302" cy="419878"/>
                            </a:xfrm>
                            <a:prstGeom prst="rect">
                              <a:avLst/>
                            </a:prstGeom>
                            <a:solidFill>
                              <a:schemeClr val="lt1"/>
                            </a:solidFill>
                            <a:ln w="6350">
                              <a:solidFill>
                                <a:prstClr val="black"/>
                              </a:solidFill>
                            </a:ln>
                          </wps:spPr>
                          <wps:txbx>
                            <w:txbxContent>
                              <w:p w14:paraId="0CDEA43D" w14:textId="77777777" w:rsidR="00547C95" w:rsidRPr="00547C95" w:rsidRDefault="00547C95" w:rsidP="00547C95">
                                <w:pPr>
                                  <w:spacing w:before="100" w:beforeAutospacing="1" w:after="100" w:afterAutospacing="1"/>
                                  <w:rPr>
                                    <w:rFonts w:ascii="Poppins" w:hAnsi="Poppins" w:cs="Poppins"/>
                                  </w:rPr>
                                </w:pPr>
                                <w:r w:rsidRPr="00547C95">
                                  <w:rPr>
                                    <w:rFonts w:ascii="Poppins" w:hAnsi="Poppins" w:cs="Poppins"/>
                                    <w:b/>
                                    <w:bCs/>
                                  </w:rPr>
                                  <w:t>Research Supervisor: Dr. Ahmed Al-Rajeh</w:t>
                                </w:r>
                              </w:p>
                              <w:p w14:paraId="544F7FA4" w14:textId="77777777" w:rsidR="00547C95" w:rsidRPr="00547C95" w:rsidRDefault="00547C95" w:rsidP="00547C95">
                                <w:pPr>
                                  <w:rPr>
                                    <w:rFonts w:ascii="Poppins" w:hAnsi="Poppins" w:cs="Poppins"/>
                                  </w:rPr>
                                </w:pPr>
                                <w:r w:rsidRPr="00547C95">
                                  <w:rPr>
                                    <w:rFonts w:ascii="Poppins" w:hAnsi="Poppins" w:cs="Poppins"/>
                                    <w:sz w:val="30"/>
                                    <w:szCs w:val="30"/>
                                  </w:rPr>
                                  <w:t></w:t>
                                </w:r>
                              </w:p>
                              <w:p w14:paraId="08E09B5C" w14:textId="77777777" w:rsidR="00547C95" w:rsidRPr="00547C95" w:rsidRDefault="00547C95" w:rsidP="00547C95">
                                <w:pPr>
                                  <w:rPr>
                                    <w:rFonts w:ascii="Poppins" w:hAnsi="Poppins" w:cs="Poppins"/>
                                  </w:rPr>
                                </w:pPr>
                                <w:r w:rsidRPr="00547C95">
                                  <w:rPr>
                                    <w:rFonts w:ascii="Poppins" w:hAnsi="Poppins" w:cs="Poppins"/>
                                    <w:sz w:val="30"/>
                                    <w:szCs w:val="30"/>
                                  </w:rPr>
                                  <w:t></w:t>
                                </w:r>
                              </w:p>
                              <w:p w14:paraId="33D56139" w14:textId="77777777" w:rsidR="00547C95" w:rsidRPr="00547C95" w:rsidRDefault="00547C95" w:rsidP="00547C95">
                                <w:pPr>
                                  <w:rPr>
                                    <w:rFonts w:ascii="Poppins" w:hAnsi="Poppins" w:cs="Poppins"/>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483A2" id="_x0000_t202" coordsize="21600,21600" o:spt="202" path="m,l,21600r21600,l21600,xe">
                    <v:stroke joinstyle="miter"/>
                    <v:path gradientshapeok="t" o:connecttype="rect"/>
                  </v:shapetype>
                  <v:shape id="Text Box 1" o:spid="_x0000_s1026" type="#_x0000_t202" style="position:absolute;margin-left:30.7pt;margin-top:571pt;width:278.45pt;height:3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" fillcolor="white [3201]" strokeweight=".5pt">
                    <v:textbox>
                      <w:txbxContent>
                        <w:p w14:paraId="0CDEA43D" w14:textId="77777777" w:rsidR="00547C95" w:rsidRPr="00547C95" w:rsidRDefault="00547C95" w:rsidP="00547C95">
                          <w:pPr>
                            <w:spacing w:before="100" w:beforeAutospacing="1" w:after="100" w:afterAutospacing="1"/>
                            <w:rPr>
                              <w:rFonts w:ascii="Poppins" w:hAnsi="Poppins" w:cs="Poppins"/>
                            </w:rPr>
                          </w:pPr>
                          <w:r w:rsidRPr="00547C95">
                            <w:rPr>
                              <w:rFonts w:ascii="Poppins" w:hAnsi="Poppins" w:cs="Poppins"/>
                              <w:b/>
                              <w:bCs/>
                            </w:rPr>
                            <w:t>Research Supervisor: Dr. Ahmed Al-Rajeh</w:t>
                          </w:r>
                        </w:p>
                        <w:p w14:paraId="544F7FA4" w14:textId="77777777" w:rsidR="00547C95" w:rsidRPr="00547C95" w:rsidRDefault="00547C95" w:rsidP="00547C95">
                          <w:pPr>
                            <w:rPr>
                              <w:rFonts w:ascii="Poppins" w:hAnsi="Poppins" w:cs="Poppins"/>
                            </w:rPr>
                          </w:pPr>
                          <w:r w:rsidRPr="00547C95">
                            <w:rPr>
                              <w:rFonts w:ascii="Poppins" w:hAnsi="Poppins" w:cs="Poppins"/>
                              <w:sz w:val="30"/>
                              <w:szCs w:val="30"/>
                            </w:rPr>
                            <w:t></w:t>
                          </w:r>
                        </w:p>
                        <w:p w14:paraId="08E09B5C" w14:textId="77777777" w:rsidR="00547C95" w:rsidRPr="00547C95" w:rsidRDefault="00547C95" w:rsidP="00547C95">
                          <w:pPr>
                            <w:rPr>
                              <w:rFonts w:ascii="Poppins" w:hAnsi="Poppins" w:cs="Poppins"/>
                            </w:rPr>
                          </w:pPr>
                          <w:r w:rsidRPr="00547C95">
                            <w:rPr>
                              <w:rFonts w:ascii="Poppins" w:hAnsi="Poppins" w:cs="Poppins"/>
                              <w:sz w:val="30"/>
                              <w:szCs w:val="30"/>
                            </w:rPr>
                            <w:t></w:t>
                          </w:r>
                        </w:p>
                        <w:p w14:paraId="33D56139" w14:textId="77777777" w:rsidR="00547C95" w:rsidRPr="00547C95" w:rsidRDefault="00547C95" w:rsidP="00547C95">
                          <w:pPr>
                            <w:rPr>
                              <w:rFonts w:ascii="Poppins" w:hAnsi="Poppins" w:cs="Poppins"/>
                              <w:lang w:val="en-US"/>
                            </w:rPr>
                          </w:pPr>
                        </w:p>
                      </w:txbxContent>
                    </v:textbox>
                  </v:shape>
                </w:pict>
              </mc:Fallback>
            </mc:AlternateContent>
          </w:r>
          <w:r>
            <w:rPr>
              <w:noProof/>
              <w:lang w:eastAsia="zh-CN"/>
            </w:rPr>
            <mc:AlternateContent>
              <mc:Choice Requires="wpg">
                <w:drawing>
                  <wp:anchor distT="0" distB="0" distL="114300" distR="114300" simplePos="0" relativeHeight="251659264" behindDoc="1" locked="0" layoutInCell="1" allowOverlap="1" wp14:anchorId="2A624B75" wp14:editId="17F599EE">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CC5071D" w14:textId="77777777" w:rsidR="00547C95" w:rsidRDefault="00547C95" w:rsidP="00547C95">
                                  <w:pPr>
                                    <w:jc w:val="both"/>
                                    <w:rPr>
                                      <w:rFonts w:cs="Arial"/>
                                      <w:lang w:val="en-US"/>
                                    </w:rPr>
                                  </w:pPr>
                                </w:p>
                                <w:p w14:paraId="4447A0DD" w14:textId="1F0E9A84" w:rsidR="00547C95" w:rsidRPr="00547C95" w:rsidRDefault="00547C95" w:rsidP="00547C95">
                                  <w:pPr>
                                    <w:bidi/>
                                    <w:jc w:val="both"/>
                                    <w:rPr>
                                      <w:rFonts w:ascii="Calibri" w:hAnsi="Calibri" w:cs="Calibri"/>
                                      <w:b/>
                                      <w:bCs/>
                                      <w:color w:val="FFFFFF" w:themeColor="background1"/>
                                      <w:sz w:val="36"/>
                                      <w:szCs w:val="36"/>
                                    </w:rPr>
                                  </w:pPr>
                                  <w:r w:rsidRPr="00547C95">
                                    <w:rPr>
                                      <w:rFonts w:ascii="Calibri" w:hAnsi="Calibri" w:cs="Calibri"/>
                                      <w:b/>
                                      <w:bCs/>
                                      <w:color w:val="FFFFFF" w:themeColor="background1"/>
                                      <w:sz w:val="36"/>
                                      <w:szCs w:val="36"/>
                                      <w:rtl/>
                                    </w:rPr>
                                    <w:t>نماذج القيادة الريادية في المراكز العلمية — كيف يُحوِّل تبني التفكير الريادي إدارة المراكز العلمية ويعزز استدامتها | دراسة تطبيقية على مركز مشكاة التفاعلي</w:t>
                                  </w:r>
                                </w:p>
                                <w:p w14:paraId="284A91B3" w14:textId="77777777" w:rsidR="00547C95" w:rsidRPr="00547C95" w:rsidRDefault="00547C95" w:rsidP="00547C95">
                                  <w:pPr>
                                    <w:jc w:val="both"/>
                                    <w:rPr>
                                      <w:rFonts w:ascii="Aptos" w:hAnsi="Aptos" w:cs="Arial"/>
                                      <w:b/>
                                      <w:bCs/>
                                      <w:color w:val="FFFFFF" w:themeColor="background1"/>
                                      <w:sz w:val="36"/>
                                      <w:szCs w:val="36"/>
                                      <w:lang w:val="en-US"/>
                                    </w:rPr>
                                  </w:pPr>
                                </w:p>
                                <w:p w14:paraId="334D82CC" w14:textId="2AAF3846" w:rsidR="00547C95" w:rsidRPr="00547C95" w:rsidRDefault="00547C95" w:rsidP="00547C95">
                                  <w:pPr>
                                    <w:jc w:val="both"/>
                                    <w:rPr>
                                      <w:rFonts w:asciiTheme="majorHAnsi" w:hAnsiTheme="majorHAnsi"/>
                                      <w:b/>
                                      <w:bCs/>
                                      <w:color w:val="FFFFFF" w:themeColor="background1"/>
                                      <w:sz w:val="32"/>
                                      <w:szCs w:val="32"/>
                                      <w:lang w:val="en-US"/>
                                    </w:rPr>
                                  </w:pPr>
                                  <w:r w:rsidRPr="00547C95">
                                    <w:rPr>
                                      <w:rFonts w:asciiTheme="majorHAnsi" w:hAnsiTheme="majorHAnsi"/>
                                      <w:b/>
                                      <w:bCs/>
                                      <w:color w:val="FFFFFF" w:themeColor="background1"/>
                                      <w:sz w:val="32"/>
                                      <w:szCs w:val="32"/>
                                    </w:rPr>
                                    <w:t>Entrepreneurial Leadership Models in Science Centers — How adopting entrepreneurial thinking transforms science center management and sustainability | An Applied Study on Mishkat Interactive Center</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A624B75" id="Group 67"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CC5071D" w14:textId="77777777" w:rsidR="00547C95" w:rsidRDefault="00547C95" w:rsidP="00547C95">
                            <w:pPr>
                              <w:jc w:val="both"/>
                              <w:rPr>
                                <w:rFonts w:cs="Arial"/>
                                <w:lang w:val="en-US"/>
                              </w:rPr>
                            </w:pPr>
                          </w:p>
                          <w:p w14:paraId="4447A0DD" w14:textId="1F0E9A84" w:rsidR="00547C95" w:rsidRPr="00547C95" w:rsidRDefault="00547C95" w:rsidP="00547C95">
                            <w:pPr>
                              <w:bidi/>
                              <w:jc w:val="both"/>
                              <w:rPr>
                                <w:rFonts w:ascii="Calibri" w:hAnsi="Calibri" w:cs="Calibri"/>
                                <w:b/>
                                <w:bCs/>
                                <w:color w:val="FFFFFF" w:themeColor="background1"/>
                                <w:sz w:val="36"/>
                                <w:szCs w:val="36"/>
                              </w:rPr>
                            </w:pPr>
                            <w:r w:rsidRPr="00547C95">
                              <w:rPr>
                                <w:rFonts w:ascii="Calibri" w:hAnsi="Calibri" w:cs="Calibri"/>
                                <w:b/>
                                <w:bCs/>
                                <w:color w:val="FFFFFF" w:themeColor="background1"/>
                                <w:sz w:val="36"/>
                                <w:szCs w:val="36"/>
                                <w:rtl/>
                              </w:rPr>
                              <w:t>نماذج القيادة الريادية في المراكز العلمية — كيف يُحوِّل تبني التفكير الريادي إدارة المراكز العلمية ويعزز استدامتها | دراسة تطبيقية على مركز مشكاة التفاعلي</w:t>
                            </w:r>
                          </w:p>
                          <w:p w14:paraId="284A91B3" w14:textId="77777777" w:rsidR="00547C95" w:rsidRPr="00547C95" w:rsidRDefault="00547C95" w:rsidP="00547C95">
                            <w:pPr>
                              <w:jc w:val="both"/>
                              <w:rPr>
                                <w:rFonts w:ascii="Aptos" w:hAnsi="Aptos" w:cs="Arial"/>
                                <w:b/>
                                <w:bCs/>
                                <w:color w:val="FFFFFF" w:themeColor="background1"/>
                                <w:sz w:val="36"/>
                                <w:szCs w:val="36"/>
                                <w:lang w:val="en-US"/>
                              </w:rPr>
                            </w:pPr>
                          </w:p>
                          <w:p w14:paraId="334D82CC" w14:textId="2AAF3846" w:rsidR="00547C95" w:rsidRPr="00547C95" w:rsidRDefault="00547C95" w:rsidP="00547C95">
                            <w:pPr>
                              <w:jc w:val="both"/>
                              <w:rPr>
                                <w:rFonts w:asciiTheme="majorHAnsi" w:hAnsiTheme="majorHAnsi"/>
                                <w:b/>
                                <w:bCs/>
                                <w:color w:val="FFFFFF" w:themeColor="background1"/>
                                <w:sz w:val="32"/>
                                <w:szCs w:val="32"/>
                                <w:lang w:val="en-US"/>
                              </w:rPr>
                            </w:pPr>
                            <w:r w:rsidRPr="00547C95">
                              <w:rPr>
                                <w:rFonts w:asciiTheme="majorHAnsi" w:hAnsiTheme="majorHAnsi"/>
                                <w:b/>
                                <w:bCs/>
                                <w:color w:val="FFFFFF" w:themeColor="background1"/>
                                <w:sz w:val="32"/>
                                <w:szCs w:val="32"/>
                              </w:rPr>
                              <w:t>Entrepreneurial Leadership Models in Science Centers — How adopting entrepreneurial thinking transforms science center management and sustainability | An Applied Study on Mishkat Interactive Center</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441EEB72" wp14:editId="713B3FCA">
                    <wp:simplePos x="0" y="0"/>
                    <wp:positionH relativeFrom="page">
                      <wp:align>center</wp:align>
                    </wp:positionH>
                    <wp:positionV relativeFrom="margin">
                      <wp:align>bottom</wp:align>
                    </wp:positionV>
                    <wp:extent cx="5753100" cy="146304"/>
                    <wp:effectExtent l="0" t="0" r="0" b="5715"/>
                    <wp:wrapSquare wrapText="bothSides"/>
                    <wp:docPr id="128" name="Text Box 6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F5137" w14:textId="755899AC" w:rsidR="00547C95" w:rsidRDefault="00547C95">
                                <w:pPr>
                                  <w:pStyle w:val="NoSpacing"/>
                                  <w:rPr>
                                    <w:color w:val="7F7F7F" w:themeColor="text1" w:themeTint="80"/>
                                    <w:sz w:val="18"/>
                                    <w:szCs w:val="18"/>
                                  </w:rPr>
                                </w:pPr>
                                <w:sdt>
                                  <w:sdtPr>
                                    <w:rPr>
                                      <w:rStyle w:val="Heading1Char"/>
                                      <w:rFonts w:ascii="Poppins" w:hAnsi="Poppins" w:cs="Poppins"/>
                                      <w:b/>
                                      <w:bCs/>
                                      <w:color w:val="212121"/>
                                      <w:sz w:val="18"/>
                                      <w:szCs w:val="18"/>
                                      <w:shd w:val="clear" w:color="auto" w:fill="FFFFFF"/>
                                    </w:rPr>
                                    <w:alias w:val="Company"/>
                                    <w:tag w:val=""/>
                                    <w:id w:val="-1880927279"/>
                                    <w:dataBinding w:prefixMappings="xmlns:ns0='http://schemas.openxmlformats.org/officeDocument/2006/extended-properties' " w:xpath="/ns0:Properties[1]/ns0:Company[1]" w:storeItemID="{6668398D-A668-4E3E-A5EB-62B293D839F1}"/>
                                    <w:text/>
                                  </w:sdtPr>
                                  <w:sdtContent>
                                    <w:r w:rsidRPr="00547C95">
                                      <w:rPr>
                                        <w:rStyle w:val="Heading1Char"/>
                                        <w:rFonts w:ascii="Poppins" w:hAnsi="Poppins" w:cs="Poppins"/>
                                        <w:b/>
                                        <w:bCs/>
                                        <w:color w:val="212121"/>
                                        <w:sz w:val="18"/>
                                        <w:szCs w:val="18"/>
                                        <w:shd w:val="clear" w:color="auto" w:fill="FFFFFF"/>
                                      </w:rPr>
                                      <w:t>Midocean University</w:t>
                                    </w:r>
                                  </w:sdtContent>
                                </w:sdt>
                                <w:r>
                                  <w:rPr>
                                    <w:caps/>
                                    <w:color w:val="7F7F7F" w:themeColor="text1" w:themeTint="80"/>
                                    <w:sz w:val="18"/>
                                    <w:szCs w:val="18"/>
                                  </w:rPr>
                                  <w:t> </w:t>
                                </w:r>
                                <w:r>
                                  <w:rPr>
                                    <w:color w:val="7F7F7F" w:themeColor="text1" w:themeTint="80"/>
                                    <w:sz w:val="18"/>
                                    <w:szCs w:val="18"/>
                                  </w:rPr>
                                  <w:t>| </w:t>
                                </w:r>
                                <w:sdt>
                                  <w:sdtPr>
                                    <w:alias w:val="Address"/>
                                    <w:tag w:val=""/>
                                    <w:id w:val="-1023088507"/>
                                    <w:dataBinding w:prefixMappings="xmlns:ns0='http://schemas.microsoft.com/office/2006/coverPageProps' " w:xpath="/ns0:CoverPageProperties[1]/ns0:CompanyAddress[1]" w:storeItemID="{55AF091B-3C7A-41E3-B477-F2FDAA23CFDA}"/>
                                    <w:text/>
                                  </w:sdtPr>
                                  <w:sdtContent>
                                    <w:r w:rsidRPr="00547C95">
                                      <w:t>Master of Entrepreneurship</w:t>
                                    </w:r>
                                    <w:r>
                                      <w:t xml:space="preserve"> - College of Entrepreneurship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41EEB72" id="Text Box 69"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" filled="f" stroked="f" strokeweight=".5pt">
                    <v:textbox style="mso-fit-shape-to-text:t" inset="1in,0,86.4pt,0">
                      <w:txbxContent>
                        <w:p w14:paraId="6A4F5137" w14:textId="755899AC" w:rsidR="00547C95" w:rsidRDefault="00547C95">
                          <w:pPr>
                            <w:pStyle w:val="NoSpacing"/>
                            <w:rPr>
                              <w:color w:val="7F7F7F" w:themeColor="text1" w:themeTint="80"/>
                              <w:sz w:val="18"/>
                              <w:szCs w:val="18"/>
                            </w:rPr>
                          </w:pPr>
                          <w:sdt>
                            <w:sdtPr>
                              <w:rPr>
                                <w:rStyle w:val="Heading1Char"/>
                                <w:rFonts w:ascii="Poppins" w:hAnsi="Poppins" w:cs="Poppins"/>
                                <w:b/>
                                <w:bCs/>
                                <w:color w:val="212121"/>
                                <w:sz w:val="18"/>
                                <w:szCs w:val="18"/>
                                <w:shd w:val="clear" w:color="auto" w:fill="FFFFFF"/>
                              </w:rPr>
                              <w:alias w:val="Company"/>
                              <w:tag w:val=""/>
                              <w:id w:val="-1880927279"/>
                              <w:dataBinding w:prefixMappings="xmlns:ns0='http://schemas.openxmlformats.org/officeDocument/2006/extended-properties' " w:xpath="/ns0:Properties[1]/ns0:Company[1]" w:storeItemID="{6668398D-A668-4E3E-A5EB-62B293D839F1}"/>
                              <w:text/>
                            </w:sdtPr>
                            <w:sdtContent>
                              <w:r w:rsidRPr="00547C95">
                                <w:rPr>
                                  <w:rStyle w:val="Heading1Char"/>
                                  <w:rFonts w:ascii="Poppins" w:hAnsi="Poppins" w:cs="Poppins"/>
                                  <w:b/>
                                  <w:bCs/>
                                  <w:color w:val="212121"/>
                                  <w:sz w:val="18"/>
                                  <w:szCs w:val="18"/>
                                  <w:shd w:val="clear" w:color="auto" w:fill="FFFFFF"/>
                                </w:rPr>
                                <w:t>Midocean University</w:t>
                              </w:r>
                            </w:sdtContent>
                          </w:sdt>
                          <w:r>
                            <w:rPr>
                              <w:caps/>
                              <w:color w:val="7F7F7F" w:themeColor="text1" w:themeTint="80"/>
                              <w:sz w:val="18"/>
                              <w:szCs w:val="18"/>
                            </w:rPr>
                            <w:t> </w:t>
                          </w:r>
                          <w:r>
                            <w:rPr>
                              <w:color w:val="7F7F7F" w:themeColor="text1" w:themeTint="80"/>
                              <w:sz w:val="18"/>
                              <w:szCs w:val="18"/>
                            </w:rPr>
                            <w:t>| </w:t>
                          </w:r>
                          <w:sdt>
                            <w:sdtPr>
                              <w:alias w:val="Address"/>
                              <w:tag w:val=""/>
                              <w:id w:val="-1023088507"/>
                              <w:dataBinding w:prefixMappings="xmlns:ns0='http://schemas.microsoft.com/office/2006/coverPageProps' " w:xpath="/ns0:CoverPageProperties[1]/ns0:CompanyAddress[1]" w:storeItemID="{55AF091B-3C7A-41E3-B477-F2FDAA23CFDA}"/>
                              <w:text/>
                            </w:sdtPr>
                            <w:sdtContent>
                              <w:r w:rsidRPr="00547C95">
                                <w:t>Master of Entrepreneurship</w:t>
                              </w:r>
                              <w:r>
                                <w:t xml:space="preserve"> - College of Entrepreneurship </w:t>
                              </w:r>
                            </w:sdtContent>
                          </w:sdt>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090B1E40" wp14:editId="0A942617">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Montserrat" w:hAnsi="Montserrat"/>
                                    <w:b/>
                                    <w:bCs/>
                                    <w:color w:val="003366"/>
                                    <w:sz w:val="15"/>
                                    <w:szCs w:val="15"/>
                                    <w:shd w:val="clear" w:color="auto" w:fill="FFFFFF"/>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C63FAA9" w14:textId="1A194393" w:rsidR="00547C95" w:rsidRDefault="00547C95">
                                    <w:pPr>
                                      <w:pStyle w:val="NoSpacing"/>
                                      <w:spacing w:before="40" w:after="40"/>
                                      <w:rPr>
                                        <w:caps/>
                                        <w:color w:val="156082" w:themeColor="accent1"/>
                                        <w:sz w:val="28"/>
                                        <w:szCs w:val="28"/>
                                      </w:rPr>
                                    </w:pPr>
                                    <w:r w:rsidRPr="00547C95">
                                      <w:rPr>
                                        <w:rFonts w:ascii="Montserrat" w:hAnsi="Montserrat"/>
                                        <w:b/>
                                        <w:bCs/>
                                        <w:color w:val="003366"/>
                                        <w:sz w:val="15"/>
                                        <w:szCs w:val="15"/>
                                        <w:shd w:val="clear" w:color="auto" w:fill="FFFFFF"/>
                                      </w:rPr>
                                      <w:t>253002793</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293CBFB" w14:textId="1EBE7893" w:rsidR="00547C95" w:rsidRDefault="00547C95">
                                    <w:pPr>
                                      <w:pStyle w:val="NoSpacing"/>
                                      <w:spacing w:before="40" w:after="40"/>
                                      <w:rPr>
                                        <w:caps/>
                                        <w:color w:val="A02B93" w:themeColor="accent5"/>
                                        <w:sz w:val="24"/>
                                        <w:szCs w:val="24"/>
                                      </w:rPr>
                                    </w:pPr>
                                    <w:r>
                                      <w:rPr>
                                        <w:caps/>
                                        <w:color w:val="A02B93" w:themeColor="accent5"/>
                                        <w:sz w:val="24"/>
                                        <w:szCs w:val="24"/>
                                      </w:rPr>
                                      <w:t>Reham Saad Aldous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90B1E40" id="Text Box 71"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" filled="f" stroked="f" strokeweight=".5pt">
                    <v:textbox style="mso-fit-shape-to-text:t" inset="1in,0,86.4pt,0">
                      <w:txbxContent>
                        <w:sdt>
                          <w:sdtPr>
                            <w:rPr>
                              <w:rFonts w:ascii="Montserrat" w:hAnsi="Montserrat"/>
                              <w:b/>
                              <w:bCs/>
                              <w:color w:val="003366"/>
                              <w:sz w:val="15"/>
                              <w:szCs w:val="15"/>
                              <w:shd w:val="clear" w:color="auto" w:fill="FFFFFF"/>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C63FAA9" w14:textId="1A194393" w:rsidR="00547C95" w:rsidRDefault="00547C95">
                              <w:pPr>
                                <w:pStyle w:val="NoSpacing"/>
                                <w:spacing w:before="40" w:after="40"/>
                                <w:rPr>
                                  <w:caps/>
                                  <w:color w:val="156082" w:themeColor="accent1"/>
                                  <w:sz w:val="28"/>
                                  <w:szCs w:val="28"/>
                                </w:rPr>
                              </w:pPr>
                              <w:r w:rsidRPr="00547C95">
                                <w:rPr>
                                  <w:rFonts w:ascii="Montserrat" w:hAnsi="Montserrat"/>
                                  <w:b/>
                                  <w:bCs/>
                                  <w:color w:val="003366"/>
                                  <w:sz w:val="15"/>
                                  <w:szCs w:val="15"/>
                                  <w:shd w:val="clear" w:color="auto" w:fill="FFFFFF"/>
                                </w:rPr>
                                <w:t>253002793</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293CBFB" w14:textId="1EBE7893" w:rsidR="00547C95" w:rsidRDefault="00547C95">
                              <w:pPr>
                                <w:pStyle w:val="NoSpacing"/>
                                <w:spacing w:before="40" w:after="40"/>
                                <w:rPr>
                                  <w:caps/>
                                  <w:color w:val="A02B93" w:themeColor="accent5"/>
                                  <w:sz w:val="24"/>
                                  <w:szCs w:val="24"/>
                                </w:rPr>
                              </w:pPr>
                              <w:r>
                                <w:rPr>
                                  <w:caps/>
                                  <w:color w:val="A02B93" w:themeColor="accent5"/>
                                  <w:sz w:val="24"/>
                                  <w:szCs w:val="24"/>
                                </w:rPr>
                                <w:t>Reham Saad Aldous</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7085F39B" wp14:editId="4CFB653B">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6350" b="508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051851C6" w14:textId="26666F5F" w:rsidR="00547C95" w:rsidRDefault="00547C95">
                                    <w:pPr>
                                      <w:pStyle w:val="NoSpacing"/>
                                      <w:jc w:val="right"/>
                                      <w:rPr>
                                        <w:color w:val="FFFFFF" w:themeColor="background1"/>
                                        <w:sz w:val="24"/>
                                        <w:szCs w:val="24"/>
                                      </w:rPr>
                                    </w:pPr>
                                    <w:r>
                                      <w:rPr>
                                        <w:color w:val="FFFFFF" w:themeColor="background1"/>
                                        <w:sz w:val="24"/>
                                        <w:szCs w:val="24"/>
                                      </w:rPr>
                                      <w:t>2026</w:t>
                                    </w:r>
                                  </w:p>
                                </w:sdtContent>
                              </w:sdt>
                              <w:p w14:paraId="229512FF" w14:textId="0DB9E2B5" w:rsidR="00547C95" w:rsidRDefault="00547C95">
                                <w:pPr>
                                  <w:pStyle w:val="NoSpacing"/>
                                  <w:jc w:val="right"/>
                                  <w:rPr>
                                    <w:color w:val="FFFFFF" w:themeColor="background1"/>
                                    <w:sz w:val="24"/>
                                    <w:szCs w:val="24"/>
                                  </w:rPr>
                                </w:pPr>
                                <w:r>
                                  <w:rPr>
                                    <w:color w:val="FFFFFF" w:themeColor="background1"/>
                                    <w:sz w:val="24"/>
                                    <w:szCs w:val="24"/>
                                  </w:rPr>
                                  <w:t xml:space="preserve">1448  </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085F39B" id="Rectangle 73" o:spid="_x0000_s1032"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&#13;&#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051851C6" w14:textId="26666F5F" w:rsidR="00547C95" w:rsidRDefault="00547C95">
                              <w:pPr>
                                <w:pStyle w:val="NoSpacing"/>
                                <w:jc w:val="right"/>
                                <w:rPr>
                                  <w:color w:val="FFFFFF" w:themeColor="background1"/>
                                  <w:sz w:val="24"/>
                                  <w:szCs w:val="24"/>
                                </w:rPr>
                              </w:pPr>
                              <w:r>
                                <w:rPr>
                                  <w:color w:val="FFFFFF" w:themeColor="background1"/>
                                  <w:sz w:val="24"/>
                                  <w:szCs w:val="24"/>
                                </w:rPr>
                                <w:t>2026</w:t>
                              </w:r>
                            </w:p>
                          </w:sdtContent>
                        </w:sdt>
                        <w:p w14:paraId="229512FF" w14:textId="0DB9E2B5" w:rsidR="00547C95" w:rsidRDefault="00547C95">
                          <w:pPr>
                            <w:pStyle w:val="NoSpacing"/>
                            <w:jc w:val="right"/>
                            <w:rPr>
                              <w:color w:val="FFFFFF" w:themeColor="background1"/>
                              <w:sz w:val="24"/>
                              <w:szCs w:val="24"/>
                            </w:rPr>
                          </w:pPr>
                          <w:r>
                            <w:rPr>
                              <w:color w:val="FFFFFF" w:themeColor="background1"/>
                              <w:sz w:val="24"/>
                              <w:szCs w:val="24"/>
                            </w:rPr>
                            <w:t xml:space="preserve">1448  </w:t>
                          </w:r>
                        </w:p>
                      </w:txbxContent>
                    </v:textbox>
                    <w10:wrap anchorx="margin" anchory="page"/>
                  </v:rect>
                </w:pict>
              </mc:Fallback>
            </mc:AlternateContent>
          </w:r>
          <w:r>
            <w:rPr>
              <w:rFonts w:cs="Arial"/>
              <w:lang w:val="en-US"/>
            </w:rPr>
            <w:br w:type="page"/>
          </w:r>
        </w:p>
      </w:sdtContent>
    </w:sdt>
    <w:bookmarkEnd w:id="0"/>
    <w:p w14:paraId="718A87BE" w14:textId="62465A5B" w:rsidR="000119CB" w:rsidRDefault="00547C95" w:rsidP="000119CB">
      <w:pPr>
        <w:rPr>
          <w:rtl/>
          <w:lang w:val="en-US"/>
        </w:rPr>
      </w:pPr>
      <w:r>
        <w:rPr>
          <w:noProof/>
          <w:rtl/>
          <w:lang w:val="ar-SA"/>
        </w:rPr>
        <w:lastRenderedPageBreak/>
        <mc:AlternateContent>
          <mc:Choice Requires="wps">
            <w:drawing>
              <wp:anchor distT="0" distB="0" distL="114300" distR="114300" simplePos="0" relativeHeight="251664384" behindDoc="0" locked="0" layoutInCell="1" allowOverlap="1" wp14:anchorId="02682110" wp14:editId="3703B57D">
                <wp:simplePos x="0" y="0"/>
                <wp:positionH relativeFrom="column">
                  <wp:posOffset>-1168399</wp:posOffset>
                </wp:positionH>
                <wp:positionV relativeFrom="paragraph">
                  <wp:posOffset>-225778</wp:posOffset>
                </wp:positionV>
                <wp:extent cx="3149600" cy="811764"/>
                <wp:effectExtent l="0" t="0" r="0" b="1270"/>
                <wp:wrapNone/>
                <wp:docPr id="1023028989" name="Rectangle 2"/>
                <wp:cNvGraphicFramePr/>
                <a:graphic xmlns:a="http://schemas.openxmlformats.org/drawingml/2006/main">
                  <a:graphicData uri="http://schemas.microsoft.com/office/word/2010/wordprocessingShape">
                    <wps:wsp>
                      <wps:cNvSpPr/>
                      <wps:spPr>
                        <a:xfrm>
                          <a:off x="0" y="0"/>
                          <a:ext cx="3149600" cy="811764"/>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ED589A" w14:textId="78836B2B" w:rsidR="00547C95" w:rsidRPr="00547C95" w:rsidRDefault="00547C95" w:rsidP="00547C95">
                            <w:pPr>
                              <w:jc w:val="center"/>
                              <w:rPr>
                                <w:rFonts w:ascii="Aptos" w:hAnsi="Aptos"/>
                                <w:sz w:val="44"/>
                                <w:szCs w:val="44"/>
                                <w:lang w:val="en-US"/>
                              </w:rPr>
                            </w:pPr>
                            <w:r w:rsidRPr="00547C95">
                              <w:rPr>
                                <w:rFonts w:ascii="Aptos" w:hAnsi="Aptos"/>
                                <w:sz w:val="44"/>
                                <w:szCs w:val="44"/>
                                <w:lang w:val="en-US"/>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682110" id="Rectangle 2" o:spid="_x0000_s1033" style="position:absolute;margin-left:-92pt;margin-top:-17.8pt;width:248pt;height:63.9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" fillcolor="#156082 [3204]" stroked="f" strokeweight="1pt">
                <v:textbox>
                  <w:txbxContent>
                    <w:p w14:paraId="3BED589A" w14:textId="78836B2B" w:rsidR="00547C95" w:rsidRPr="00547C95" w:rsidRDefault="00547C95" w:rsidP="00547C95">
                      <w:pPr>
                        <w:jc w:val="center"/>
                        <w:rPr>
                          <w:rFonts w:ascii="Aptos" w:hAnsi="Aptos"/>
                          <w:sz w:val="44"/>
                          <w:szCs w:val="44"/>
                          <w:lang w:val="en-US"/>
                        </w:rPr>
                      </w:pPr>
                      <w:r w:rsidRPr="00547C95">
                        <w:rPr>
                          <w:rFonts w:ascii="Aptos" w:hAnsi="Aptos"/>
                          <w:sz w:val="44"/>
                          <w:szCs w:val="44"/>
                          <w:lang w:val="en-US"/>
                        </w:rPr>
                        <w:t>Introduction</w:t>
                      </w:r>
                    </w:p>
                  </w:txbxContent>
                </v:textbox>
              </v:rect>
            </w:pict>
          </mc:Fallback>
        </mc:AlternateContent>
      </w:r>
    </w:p>
    <w:p w14:paraId="7CDB3923" w14:textId="77777777" w:rsidR="00547C95" w:rsidRPr="00547C95" w:rsidRDefault="00547C95" w:rsidP="00547C95">
      <w:pPr>
        <w:rPr>
          <w:lang w:val="en-US"/>
        </w:rPr>
      </w:pPr>
    </w:p>
    <w:p w14:paraId="0FA65F9F" w14:textId="77777777" w:rsidR="00547C95" w:rsidRDefault="00547C95" w:rsidP="00547C95">
      <w:pPr>
        <w:rPr>
          <w:lang w:val="en-US"/>
        </w:rPr>
      </w:pPr>
    </w:p>
    <w:p w14:paraId="24068500" w14:textId="77777777" w:rsidR="00547C95" w:rsidRDefault="00547C95" w:rsidP="00547C95">
      <w:pPr>
        <w:rPr>
          <w:lang w:val="en-US"/>
        </w:rPr>
      </w:pPr>
    </w:p>
    <w:p w14:paraId="1EC1D062" w14:textId="77777777" w:rsidR="00547C95" w:rsidRPr="00547C95" w:rsidRDefault="00547C95" w:rsidP="00547C95">
      <w:pPr>
        <w:jc w:val="both"/>
        <w:rPr>
          <w:rFonts w:ascii="Aptos" w:hAnsi="Aptos"/>
          <w:lang w:val="en-US"/>
        </w:rPr>
      </w:pPr>
      <w:r w:rsidRPr="00547C95">
        <w:rPr>
          <w:rFonts w:ascii="Aptos" w:hAnsi="Aptos"/>
          <w:lang w:val="en-US"/>
        </w:rPr>
        <w:t xml:space="preserve">Science centers have long served as </w:t>
      </w:r>
      <w:r w:rsidRPr="00547C95">
        <w:rPr>
          <w:rFonts w:ascii="Aptos" w:hAnsi="Aptos"/>
          <w:lang w:val="en-US"/>
        </w:rPr>
        <w:t xml:space="preserve">a </w:t>
      </w:r>
      <w:r w:rsidRPr="00547C95">
        <w:rPr>
          <w:rFonts w:ascii="Aptos" w:hAnsi="Aptos"/>
          <w:lang w:val="en-US"/>
        </w:rPr>
        <w:t xml:space="preserve">bridge between scientific knowledge and public understanding, fostering curiosity, creativity, and a culture of lifelong learning. Yet in an era defined by rapid technological advancement, shifting visitor expectations, and increasing </w:t>
      </w:r>
      <w:r w:rsidRPr="00547C95">
        <w:rPr>
          <w:rFonts w:ascii="Aptos" w:hAnsi="Aptos"/>
          <w:lang w:val="en-US"/>
        </w:rPr>
        <w:t>entertainment demand</w:t>
      </w:r>
      <w:r w:rsidRPr="00547C95">
        <w:rPr>
          <w:rFonts w:ascii="Aptos" w:hAnsi="Aptos"/>
          <w:lang w:val="en-US"/>
        </w:rPr>
        <w:t xml:space="preserve">, the traditional management models governing these institutions are being fundamentally challenged. The question is no longer simply how to educate — but how to lead, innovate, and </w:t>
      </w:r>
      <w:r w:rsidRPr="00547C95">
        <w:rPr>
          <w:rFonts w:ascii="Aptos" w:hAnsi="Aptos"/>
          <w:lang w:val="en-US"/>
        </w:rPr>
        <w:t xml:space="preserve">most importantly </w:t>
      </w:r>
      <w:r w:rsidRPr="00547C95">
        <w:rPr>
          <w:rFonts w:ascii="Aptos" w:hAnsi="Aptos"/>
          <w:lang w:val="en-US"/>
        </w:rPr>
        <w:t xml:space="preserve">sustain. </w:t>
      </w:r>
    </w:p>
    <w:p w14:paraId="1A2A6AA7" w14:textId="77777777" w:rsidR="00547C95" w:rsidRPr="00547C95" w:rsidRDefault="00547C95" w:rsidP="00547C95">
      <w:pPr>
        <w:jc w:val="both"/>
        <w:rPr>
          <w:rFonts w:ascii="Aptos" w:hAnsi="Aptos"/>
          <w:lang w:val="en-US"/>
        </w:rPr>
      </w:pPr>
      <w:r w:rsidRPr="00547C95">
        <w:rPr>
          <w:rFonts w:ascii="Aptos" w:hAnsi="Aptos"/>
          <w:lang w:val="en-US"/>
        </w:rPr>
        <w:t xml:space="preserve">The concept of entrepreneurial leadership has emerged as a compelling response to this challenge. Rooted in the principles of opportunity recognition, risk-taking, innovation, and value creation, entrepreneurial leadership has historically been associated with the business world. However, its principles are increasingly being applied to non-profit and educational institutions seeking to remain relevant, impactful, and financially viable in a </w:t>
      </w:r>
      <w:r w:rsidRPr="00547C95">
        <w:rPr>
          <w:rFonts w:ascii="Aptos" w:hAnsi="Aptos"/>
          <w:lang w:val="en-US"/>
        </w:rPr>
        <w:t xml:space="preserve">highly </w:t>
      </w:r>
      <w:r w:rsidRPr="00547C95">
        <w:rPr>
          <w:rFonts w:ascii="Aptos" w:hAnsi="Aptos"/>
          <w:lang w:val="en-US"/>
        </w:rPr>
        <w:t xml:space="preserve">competitive landscape. Science centers, by their very nature, are spaces of exploration and </w:t>
      </w:r>
      <w:r w:rsidRPr="00547C95">
        <w:rPr>
          <w:rFonts w:ascii="Aptos" w:hAnsi="Aptos"/>
          <w:lang w:val="en-US"/>
        </w:rPr>
        <w:t xml:space="preserve">unconstrained </w:t>
      </w:r>
      <w:r w:rsidRPr="00547C95">
        <w:rPr>
          <w:rFonts w:ascii="Aptos" w:hAnsi="Aptos"/>
          <w:lang w:val="en-US"/>
        </w:rPr>
        <w:t xml:space="preserve">discovery — making them uniquely positioned to embrace entrepreneurial thinking not just in their programming, but in their leadership and organizational culture. The intersection of creative learning environments and entrepreneurial management models represents a largely underexplored area of academic inquiry, particularly within the Arab world. </w:t>
      </w:r>
    </w:p>
    <w:p w14:paraId="0789D439" w14:textId="77777777" w:rsidR="00547C95" w:rsidRPr="00547C95" w:rsidRDefault="00547C95" w:rsidP="00547C95">
      <w:pPr>
        <w:jc w:val="both"/>
        <w:rPr>
          <w:rFonts w:ascii="Aptos" w:hAnsi="Aptos"/>
          <w:lang w:val="en-US"/>
        </w:rPr>
      </w:pPr>
      <w:r w:rsidRPr="00547C95">
        <w:rPr>
          <w:rFonts w:ascii="Aptos" w:hAnsi="Aptos"/>
          <w:lang w:val="en-US"/>
        </w:rPr>
        <w:t xml:space="preserve">This research was motivated by a dual purpose: a professional immersion in the field of creative learning as a practitioner within a science center, and an academic pursuit of understanding how leadership models can be reimagined to drive institutional transformation. The researcher's direct experience at Mishkat Interactive Center provided both the inspiration and the practical lens through which this study was conceived. Historically, science centers evolved from natural history museums and world exhibitions of the 19th century, gradually shifting toward interactive and participatory experiences throughout the 20th century. This evolution demanded not only a change in programming philosophy, but a fundamental rethinking of institutional leadership — one that is agile, innovative, and entrepreneurially minded. </w:t>
      </w:r>
    </w:p>
    <w:p w14:paraId="3DD391B8" w14:textId="684A5ACA" w:rsidR="00547C95" w:rsidRPr="00547C95" w:rsidRDefault="00547C95" w:rsidP="00547C95">
      <w:pPr>
        <w:jc w:val="both"/>
        <w:rPr>
          <w:rFonts w:ascii="Aptos" w:hAnsi="Aptos"/>
          <w:lang w:val="en-US"/>
        </w:rPr>
      </w:pPr>
      <w:r w:rsidRPr="00547C95">
        <w:rPr>
          <w:rFonts w:ascii="Aptos" w:hAnsi="Aptos"/>
          <w:lang w:val="en-US"/>
        </w:rPr>
        <w:t>Against this backdrop, this study seeks to examine how entrepreneurial leadership models can transform science center management and sustainability, using Mishkat Interactive Center as an applied case study — contributing to a growing body of knowledge at the crossroads of educational leadership and entrepreneurial thinking.</w:t>
      </w:r>
    </w:p>
    <w:p w14:paraId="72087340" w14:textId="77777777" w:rsidR="00547C95" w:rsidRDefault="00547C95" w:rsidP="00547C95">
      <w:pPr>
        <w:jc w:val="both"/>
        <w:rPr>
          <w:lang w:val="en-US"/>
        </w:rPr>
      </w:pPr>
    </w:p>
    <w:p w14:paraId="5F31DF2E" w14:textId="77777777" w:rsidR="00547C95" w:rsidRPr="00547C95" w:rsidRDefault="00547C95" w:rsidP="00547C95">
      <w:pPr>
        <w:spacing w:before="100" w:beforeAutospacing="1" w:after="100" w:afterAutospacing="1"/>
        <w:jc w:val="both"/>
        <w:outlineLvl w:val="2"/>
        <w:rPr>
          <w:rFonts w:ascii="Aptos" w:hAnsi="Aptos"/>
          <w:b/>
          <w:bCs/>
          <w:color w:val="FFFFFF" w:themeColor="background1"/>
          <w:sz w:val="28"/>
          <w:szCs w:val="28"/>
        </w:rPr>
      </w:pPr>
      <w:r w:rsidRPr="00547C95">
        <w:rPr>
          <w:rFonts w:ascii="Aptos" w:hAnsi="Aptos"/>
          <w:b/>
          <w:bCs/>
          <w:color w:val="FFFFFF" w:themeColor="background1"/>
          <w:sz w:val="28"/>
          <w:szCs w:val="28"/>
          <w:highlight w:val="darkCyan"/>
        </w:rPr>
        <w:t>1. Research Problem</w:t>
      </w:r>
    </w:p>
    <w:p w14:paraId="174BD21D"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rPr>
        <w:t xml:space="preserve">Despite their critical role in advancing scientific literacy and public engagement, science centers around the world face mounting institutional pressures — from declining public funding and rising operational costs, to intensifying competition from digital entertainment platforms and evolving visitor expectations. Traditional management approaches, often </w:t>
      </w:r>
      <w:r w:rsidRPr="00547C95">
        <w:rPr>
          <w:rFonts w:ascii="Aptos" w:hAnsi="Aptos"/>
        </w:rPr>
        <w:lastRenderedPageBreak/>
        <w:t>bureaucratic and program-driven, have proven increasingly insufficient in addressing these complex and dynamic challenges.</w:t>
      </w:r>
    </w:p>
    <w:p w14:paraId="52C85350"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rPr>
        <w:t>In the Arab world, and within the Saudi context specifically, science centers are at a pivotal crossroads. While national agendas such as Vision 2030 have amplified the demand for knowledge-based institutions and innovation-driven environments, there remains a significant gap in leadership frameworks that can translate this ambition into sustainable institutional practice.</w:t>
      </w:r>
    </w:p>
    <w:p w14:paraId="797F7912" w14:textId="08C8FF34" w:rsidR="00547C95" w:rsidRPr="00547C95" w:rsidRDefault="00547C95" w:rsidP="00547C95">
      <w:pPr>
        <w:spacing w:before="100" w:beforeAutospacing="1" w:after="100" w:afterAutospacing="1"/>
        <w:jc w:val="both"/>
        <w:rPr>
          <w:rFonts w:ascii="Aptos" w:hAnsi="Aptos"/>
        </w:rPr>
      </w:pPr>
      <w:r w:rsidRPr="00547C95">
        <w:rPr>
          <w:rFonts w:ascii="Aptos" w:hAnsi="Aptos"/>
        </w:rPr>
        <w:t xml:space="preserve">This research identifies a critical problem: </w:t>
      </w:r>
      <w:r w:rsidRPr="00547C95">
        <w:rPr>
          <w:rFonts w:ascii="Aptos" w:hAnsi="Aptos"/>
          <w:b/>
          <w:bCs/>
        </w:rPr>
        <w:t>the absence of clearly defined entrepreneurial leadership models tailored to science centers</w:t>
      </w:r>
      <w:r w:rsidRPr="00547C95">
        <w:rPr>
          <w:rFonts w:ascii="Aptos" w:hAnsi="Aptos"/>
        </w:rPr>
        <w:t>, and the limited understanding of how such models can practically transform management structures and long-term sustainability. Mishkat Interactive Center serves as the focal applied case through which this problem is examined.</w:t>
      </w:r>
    </w:p>
    <w:p w14:paraId="2A54A9FE" w14:textId="77777777" w:rsidR="00547C95" w:rsidRPr="00547C95" w:rsidRDefault="00547C95" w:rsidP="00547C95">
      <w:pPr>
        <w:spacing w:before="100" w:beforeAutospacing="1" w:after="100" w:afterAutospacing="1"/>
        <w:jc w:val="both"/>
        <w:outlineLvl w:val="2"/>
        <w:rPr>
          <w:rFonts w:ascii="Aptos" w:hAnsi="Aptos"/>
          <w:b/>
          <w:bCs/>
          <w:color w:val="FFFFFF" w:themeColor="background1"/>
          <w:sz w:val="28"/>
          <w:szCs w:val="28"/>
          <w:highlight w:val="darkCyan"/>
        </w:rPr>
      </w:pPr>
      <w:r w:rsidRPr="00547C95">
        <w:rPr>
          <w:rFonts w:ascii="Aptos" w:hAnsi="Aptos"/>
          <w:b/>
          <w:bCs/>
          <w:color w:val="FFFFFF" w:themeColor="background1"/>
          <w:sz w:val="28"/>
          <w:szCs w:val="28"/>
          <w:highlight w:val="darkCyan"/>
        </w:rPr>
        <w:t>2. Significance of the Study</w:t>
      </w:r>
    </w:p>
    <w:p w14:paraId="0D0A31E5"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rPr>
        <w:t>This study holds significance on multiple levels:</w:t>
      </w:r>
    </w:p>
    <w:p w14:paraId="5B28CFA5"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b/>
          <w:bCs/>
        </w:rPr>
        <w:t>Academically</w:t>
      </w:r>
      <w:r w:rsidRPr="00547C95">
        <w:rPr>
          <w:rFonts w:ascii="Aptos" w:hAnsi="Aptos"/>
        </w:rPr>
        <w:t>, it contributes to a largely underexplored area at the intersection of entrepreneurial leadership theory and informal education management — particularly within the Arab academic landscape.</w:t>
      </w:r>
    </w:p>
    <w:p w14:paraId="47B2C249"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b/>
          <w:bCs/>
        </w:rPr>
        <w:t>Practically</w:t>
      </w:r>
      <w:r w:rsidRPr="00547C95">
        <w:rPr>
          <w:rFonts w:ascii="Aptos" w:hAnsi="Aptos"/>
        </w:rPr>
        <w:t>, it offers science center leaders, policymakers, and educational administrators actionable insights into leadership transformation, providing a replicable framework for similar institutions.</w:t>
      </w:r>
    </w:p>
    <w:p w14:paraId="2FD44017"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b/>
          <w:bCs/>
        </w:rPr>
        <w:t>Nationally</w:t>
      </w:r>
      <w:r w:rsidRPr="00547C95">
        <w:rPr>
          <w:rFonts w:ascii="Aptos" w:hAnsi="Aptos"/>
        </w:rPr>
        <w:t>, it aligns with Saudi Arabia's Vision 2030 objectives of fostering innovation, entrepreneurship, and a knowledge-driven economy — positioning science centers as active contributors to this transformation.</w:t>
      </w:r>
    </w:p>
    <w:p w14:paraId="58EC9157" w14:textId="53B108CB" w:rsidR="00547C95" w:rsidRPr="00547C95" w:rsidRDefault="00547C95" w:rsidP="00547C95">
      <w:pPr>
        <w:spacing w:before="100" w:beforeAutospacing="1" w:after="100" w:afterAutospacing="1"/>
        <w:jc w:val="both"/>
        <w:rPr>
          <w:rFonts w:ascii="Aptos" w:hAnsi="Aptos"/>
        </w:rPr>
      </w:pPr>
      <w:r w:rsidRPr="00547C95">
        <w:rPr>
          <w:rFonts w:ascii="Aptos" w:hAnsi="Aptos"/>
          <w:b/>
          <w:bCs/>
        </w:rPr>
        <w:t>Institutionally</w:t>
      </w:r>
      <w:r w:rsidRPr="00547C95">
        <w:rPr>
          <w:rFonts w:ascii="Aptos" w:hAnsi="Aptos"/>
        </w:rPr>
        <w:t>, the findings directly serve Mishkat Interactive Center as an evidence-based foundation for leadership and strategic development.</w:t>
      </w:r>
    </w:p>
    <w:p w14:paraId="069095D8" w14:textId="77777777" w:rsidR="00547C95" w:rsidRPr="00547C95" w:rsidRDefault="00547C95" w:rsidP="00547C95">
      <w:pPr>
        <w:spacing w:before="100" w:beforeAutospacing="1" w:after="100" w:afterAutospacing="1"/>
        <w:jc w:val="both"/>
        <w:outlineLvl w:val="2"/>
        <w:rPr>
          <w:rFonts w:ascii="Aptos" w:hAnsi="Aptos"/>
          <w:b/>
          <w:bCs/>
          <w:color w:val="FFFFFF" w:themeColor="background1"/>
          <w:sz w:val="28"/>
          <w:szCs w:val="28"/>
          <w:highlight w:val="darkCyan"/>
        </w:rPr>
      </w:pPr>
      <w:r w:rsidRPr="00547C95">
        <w:rPr>
          <w:rFonts w:ascii="Aptos" w:hAnsi="Aptos"/>
          <w:b/>
          <w:bCs/>
          <w:color w:val="FFFFFF" w:themeColor="background1"/>
          <w:sz w:val="28"/>
          <w:szCs w:val="28"/>
          <w:highlight w:val="darkCyan"/>
        </w:rPr>
        <w:t>3. Research Questions</w:t>
      </w:r>
    </w:p>
    <w:p w14:paraId="73D12DC6"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rPr>
        <w:t>This study is guided by the following central question:</w:t>
      </w:r>
    </w:p>
    <w:p w14:paraId="3AD5E883"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b/>
          <w:bCs/>
        </w:rPr>
        <w:t>How can entrepreneurial leadership models transform the management and sustainability of science centers?</w:t>
      </w:r>
    </w:p>
    <w:p w14:paraId="3B45AC80" w14:textId="77777777" w:rsidR="00547C95" w:rsidRPr="00547C95" w:rsidRDefault="00547C95" w:rsidP="00547C95">
      <w:pPr>
        <w:spacing w:before="100" w:beforeAutospacing="1" w:after="100" w:afterAutospacing="1"/>
        <w:jc w:val="both"/>
        <w:rPr>
          <w:rFonts w:ascii="Aptos" w:hAnsi="Aptos"/>
        </w:rPr>
      </w:pPr>
      <w:r w:rsidRPr="00547C95">
        <w:rPr>
          <w:rFonts w:ascii="Aptos" w:hAnsi="Aptos"/>
        </w:rPr>
        <w:t>This is further explored through the following sub-questions:</w:t>
      </w:r>
    </w:p>
    <w:p w14:paraId="7AF78C34" w14:textId="77777777" w:rsidR="00547C95" w:rsidRPr="00547C95" w:rsidRDefault="00547C95" w:rsidP="00547C95">
      <w:pPr>
        <w:numPr>
          <w:ilvl w:val="0"/>
          <w:numId w:val="1"/>
        </w:numPr>
        <w:spacing w:before="100" w:beforeAutospacing="1" w:after="100" w:afterAutospacing="1"/>
        <w:jc w:val="both"/>
        <w:rPr>
          <w:rFonts w:ascii="Aptos" w:hAnsi="Aptos"/>
        </w:rPr>
      </w:pPr>
      <w:r w:rsidRPr="00547C95">
        <w:rPr>
          <w:rFonts w:ascii="Aptos" w:hAnsi="Aptos"/>
        </w:rPr>
        <w:lastRenderedPageBreak/>
        <w:t>What are the defining characteristics of entrepreneurial leadership models applicable to science centers?</w:t>
      </w:r>
    </w:p>
    <w:p w14:paraId="05CAA1B4" w14:textId="77777777" w:rsidR="00547C95" w:rsidRPr="00547C95" w:rsidRDefault="00547C95" w:rsidP="00547C95">
      <w:pPr>
        <w:numPr>
          <w:ilvl w:val="0"/>
          <w:numId w:val="1"/>
        </w:numPr>
        <w:spacing w:before="100" w:beforeAutospacing="1" w:after="100" w:afterAutospacing="1"/>
        <w:jc w:val="both"/>
        <w:rPr>
          <w:rFonts w:ascii="Aptos" w:hAnsi="Aptos"/>
        </w:rPr>
      </w:pPr>
      <w:r w:rsidRPr="00547C95">
        <w:rPr>
          <w:rFonts w:ascii="Aptos" w:hAnsi="Aptos"/>
        </w:rPr>
        <w:t>To what extent does current leadership practice at Mishkat Interactive Center reflect entrepreneurial thinking?</w:t>
      </w:r>
    </w:p>
    <w:p w14:paraId="49AA1EC7" w14:textId="77777777" w:rsidR="00547C95" w:rsidRPr="00547C95" w:rsidRDefault="00547C95" w:rsidP="00547C95">
      <w:pPr>
        <w:numPr>
          <w:ilvl w:val="0"/>
          <w:numId w:val="1"/>
        </w:numPr>
        <w:spacing w:before="100" w:beforeAutospacing="1" w:after="100" w:afterAutospacing="1"/>
        <w:jc w:val="both"/>
        <w:rPr>
          <w:rFonts w:ascii="Aptos" w:hAnsi="Aptos"/>
        </w:rPr>
      </w:pPr>
      <w:r w:rsidRPr="00547C95">
        <w:rPr>
          <w:rFonts w:ascii="Aptos" w:hAnsi="Aptos"/>
        </w:rPr>
        <w:t>What are the key institutional barriers to adopting entrepreneurial leadership in science centers?</w:t>
      </w:r>
    </w:p>
    <w:p w14:paraId="1E6B8E76" w14:textId="77777777" w:rsidR="00547C95" w:rsidRPr="00547C95" w:rsidRDefault="00547C95" w:rsidP="00547C95">
      <w:pPr>
        <w:numPr>
          <w:ilvl w:val="0"/>
          <w:numId w:val="1"/>
        </w:numPr>
        <w:spacing w:before="100" w:beforeAutospacing="1" w:after="100" w:afterAutospacing="1"/>
        <w:jc w:val="both"/>
        <w:rPr>
          <w:rFonts w:ascii="Aptos" w:hAnsi="Aptos"/>
        </w:rPr>
      </w:pPr>
      <w:r w:rsidRPr="00547C95">
        <w:rPr>
          <w:rFonts w:ascii="Aptos" w:hAnsi="Aptos"/>
        </w:rPr>
        <w:t>How does entrepreneurial leadership influence the financial sustainability and programmatic innovation of science centers?</w:t>
      </w:r>
    </w:p>
    <w:p w14:paraId="1F451A5D" w14:textId="77777777" w:rsidR="00547C95" w:rsidRPr="00547C95" w:rsidRDefault="00547C95" w:rsidP="00547C95">
      <w:pPr>
        <w:numPr>
          <w:ilvl w:val="0"/>
          <w:numId w:val="1"/>
        </w:numPr>
        <w:spacing w:before="100" w:beforeAutospacing="1" w:after="100" w:afterAutospacing="1"/>
        <w:jc w:val="both"/>
        <w:rPr>
          <w:rFonts w:ascii="Aptos" w:hAnsi="Aptos"/>
        </w:rPr>
      </w:pPr>
      <w:r w:rsidRPr="00547C95">
        <w:rPr>
          <w:rFonts w:ascii="Aptos" w:hAnsi="Aptos"/>
        </w:rPr>
        <w:t>What leadership framework can be proposed to guide science centers toward entrepreneurial transformation?</w:t>
      </w:r>
    </w:p>
    <w:p w14:paraId="14CDE338" w14:textId="77777777" w:rsidR="00547C95" w:rsidRPr="00547C95" w:rsidRDefault="00547C95" w:rsidP="00547C95">
      <w:pPr>
        <w:spacing w:before="100" w:beforeAutospacing="1" w:after="100" w:afterAutospacing="1"/>
        <w:jc w:val="both"/>
        <w:outlineLvl w:val="2"/>
        <w:rPr>
          <w:rFonts w:ascii="Aptos" w:hAnsi="Aptos"/>
          <w:b/>
          <w:bCs/>
          <w:color w:val="FFFFFF" w:themeColor="background1"/>
          <w:sz w:val="28"/>
          <w:szCs w:val="28"/>
          <w:highlight w:val="darkCyan"/>
        </w:rPr>
      </w:pPr>
      <w:r w:rsidRPr="00547C95">
        <w:rPr>
          <w:rFonts w:ascii="Aptos" w:hAnsi="Aptos"/>
          <w:b/>
          <w:bCs/>
          <w:color w:val="FFFFFF" w:themeColor="background1"/>
          <w:sz w:val="28"/>
          <w:szCs w:val="28"/>
          <w:highlight w:val="darkCyan"/>
        </w:rPr>
        <w:t>4. Theoretical Foundations</w:t>
      </w:r>
    </w:p>
    <w:p w14:paraId="39928980" w14:textId="77777777" w:rsidR="00547C95" w:rsidRPr="00547C95" w:rsidRDefault="00547C95" w:rsidP="00547C95">
      <w:pPr>
        <w:pStyle w:val="font-claude-response-body"/>
        <w:jc w:val="both"/>
        <w:rPr>
          <w:rFonts w:ascii="Aptos" w:hAnsi="Aptos"/>
        </w:rPr>
      </w:pPr>
      <w:r w:rsidRPr="00547C95">
        <w:rPr>
          <w:rFonts w:ascii="Aptos" w:hAnsi="Aptos"/>
        </w:rPr>
        <w:t>This study draws upon the following theoretical frameworks:</w:t>
      </w:r>
    </w:p>
    <w:p w14:paraId="45B1C925" w14:textId="77777777" w:rsidR="00547C95" w:rsidRPr="00547C95" w:rsidRDefault="00547C95" w:rsidP="00547C95">
      <w:pPr>
        <w:pStyle w:val="font-claude-response-body"/>
        <w:jc w:val="both"/>
        <w:rPr>
          <w:rFonts w:ascii="Aptos" w:hAnsi="Aptos"/>
        </w:rPr>
      </w:pPr>
      <w:r w:rsidRPr="00547C95">
        <w:rPr>
          <w:rStyle w:val="Strong"/>
          <w:rFonts w:ascii="Aptos" w:hAnsi="Aptos"/>
        </w:rPr>
        <w:t>Entrepreneurial Leadership Theory</w:t>
      </w:r>
      <w:r w:rsidRPr="00547C95">
        <w:rPr>
          <w:rFonts w:ascii="Aptos" w:hAnsi="Aptos"/>
        </w:rPr>
        <w:t xml:space="preserve"> — building on the works of Gupta et al. (2004) and Ireland et al. (2003), which define entrepreneurial leadership as the ability to influence others to manage resources strategically in order to pursue opportunities.</w:t>
      </w:r>
    </w:p>
    <w:p w14:paraId="507E5B85" w14:textId="77777777" w:rsidR="00547C95" w:rsidRPr="00547C95" w:rsidRDefault="00547C95" w:rsidP="00547C95">
      <w:pPr>
        <w:pStyle w:val="font-claude-response-body"/>
        <w:jc w:val="both"/>
        <w:rPr>
          <w:rFonts w:ascii="Aptos" w:hAnsi="Aptos"/>
        </w:rPr>
      </w:pPr>
      <w:r w:rsidRPr="00547C95">
        <w:rPr>
          <w:rStyle w:val="Strong"/>
          <w:rFonts w:ascii="Aptos" w:hAnsi="Aptos"/>
        </w:rPr>
        <w:t>Institutional Theory</w:t>
      </w:r>
      <w:r w:rsidRPr="00547C95">
        <w:rPr>
          <w:rFonts w:ascii="Aptos" w:hAnsi="Aptos"/>
        </w:rPr>
        <w:t xml:space="preserve"> — examining how organizational structures, norms, and external pressures shape leadership behavior within non-profit and educational institutions.</w:t>
      </w:r>
    </w:p>
    <w:p w14:paraId="1A89D74F" w14:textId="77777777" w:rsidR="00547C95" w:rsidRPr="00547C95" w:rsidRDefault="00547C95" w:rsidP="00547C95">
      <w:pPr>
        <w:pStyle w:val="font-claude-response-body"/>
        <w:jc w:val="both"/>
        <w:rPr>
          <w:rFonts w:ascii="Aptos" w:hAnsi="Aptos"/>
        </w:rPr>
      </w:pPr>
      <w:r w:rsidRPr="00547C95">
        <w:rPr>
          <w:rStyle w:val="Strong"/>
          <w:rFonts w:ascii="Aptos" w:hAnsi="Aptos"/>
        </w:rPr>
        <w:t>Transformational Leadership Theory</w:t>
      </w:r>
      <w:r w:rsidRPr="00547C95">
        <w:rPr>
          <w:rFonts w:ascii="Aptos" w:hAnsi="Aptos"/>
        </w:rPr>
        <w:t xml:space="preserve"> — exploring how visionary leadership drives organizational change, innovation, and follower motivation in complex environments.</w:t>
      </w:r>
    </w:p>
    <w:p w14:paraId="3515AAF2" w14:textId="77777777" w:rsidR="00547C95" w:rsidRPr="00547C95" w:rsidRDefault="00547C95" w:rsidP="00547C95">
      <w:pPr>
        <w:pStyle w:val="font-claude-response-body"/>
        <w:jc w:val="both"/>
        <w:rPr>
          <w:rFonts w:ascii="Aptos" w:hAnsi="Aptos"/>
        </w:rPr>
      </w:pPr>
      <w:r w:rsidRPr="00547C95">
        <w:rPr>
          <w:rStyle w:val="Strong"/>
          <w:rFonts w:ascii="Aptos" w:hAnsi="Aptos"/>
        </w:rPr>
        <w:t>Sustainability and Social Enterprise Frameworks</w:t>
      </w:r>
      <w:r w:rsidRPr="00547C95">
        <w:rPr>
          <w:rFonts w:ascii="Aptos" w:hAnsi="Aptos"/>
        </w:rPr>
        <w:t xml:space="preserve"> — drawing on models of hybrid organizations that balance mission-driven purpose with entrepreneurial revenue strategies.</w:t>
      </w:r>
    </w:p>
    <w:p w14:paraId="1B4BD710" w14:textId="77777777" w:rsidR="00547C95" w:rsidRPr="00547C95" w:rsidRDefault="00547C95" w:rsidP="00547C95">
      <w:pPr>
        <w:pStyle w:val="font-claude-response-body"/>
        <w:jc w:val="both"/>
        <w:rPr>
          <w:rFonts w:ascii="Aptos" w:hAnsi="Aptos"/>
        </w:rPr>
      </w:pPr>
      <w:r w:rsidRPr="00547C95">
        <w:rPr>
          <w:rStyle w:val="Strong"/>
          <w:rFonts w:ascii="Aptos" w:hAnsi="Aptos"/>
        </w:rPr>
        <w:t>Informal Learning Theory</w:t>
      </w:r>
      <w:r w:rsidRPr="00547C95">
        <w:rPr>
          <w:rFonts w:ascii="Aptos" w:hAnsi="Aptos"/>
        </w:rPr>
        <w:t xml:space="preserve"> — grounding the study in the unique educational context of science centers as experiential, non-formal learning environments.</w:t>
      </w:r>
    </w:p>
    <w:p w14:paraId="6B1D13F3" w14:textId="77777777" w:rsidR="00547C95" w:rsidRPr="00547C95" w:rsidRDefault="00547C95" w:rsidP="00547C95">
      <w:pPr>
        <w:spacing w:before="100" w:beforeAutospacing="1" w:after="100" w:afterAutospacing="1"/>
        <w:jc w:val="both"/>
        <w:outlineLvl w:val="2"/>
        <w:rPr>
          <w:rFonts w:ascii="Aptos" w:hAnsi="Aptos"/>
          <w:b/>
          <w:bCs/>
          <w:color w:val="FFFFFF" w:themeColor="background1"/>
          <w:sz w:val="28"/>
          <w:szCs w:val="28"/>
          <w:highlight w:val="darkCyan"/>
        </w:rPr>
      </w:pPr>
      <w:r w:rsidRPr="00547C95">
        <w:rPr>
          <w:rFonts w:ascii="Aptos" w:hAnsi="Aptos"/>
          <w:b/>
          <w:bCs/>
          <w:color w:val="FFFFFF" w:themeColor="background1"/>
          <w:sz w:val="28"/>
          <w:szCs w:val="28"/>
          <w:highlight w:val="darkCyan"/>
        </w:rPr>
        <w:t>5. Research Methodology</w:t>
      </w:r>
    </w:p>
    <w:p w14:paraId="559338E7" w14:textId="77777777" w:rsidR="00547C95" w:rsidRPr="00547C95" w:rsidRDefault="00547C95" w:rsidP="00547C95">
      <w:pPr>
        <w:pStyle w:val="font-claude-response-body"/>
        <w:jc w:val="both"/>
        <w:rPr>
          <w:rFonts w:ascii="Aptos" w:hAnsi="Aptos"/>
        </w:rPr>
      </w:pPr>
      <w:r w:rsidRPr="00547C95">
        <w:rPr>
          <w:rFonts w:ascii="Aptos" w:hAnsi="Aptos"/>
        </w:rPr>
        <w:t xml:space="preserve">This study adopts a </w:t>
      </w:r>
      <w:r w:rsidRPr="00547C95">
        <w:rPr>
          <w:rStyle w:val="Strong"/>
          <w:rFonts w:ascii="Aptos" w:hAnsi="Aptos"/>
        </w:rPr>
        <w:t>qualitative case study approach</w:t>
      </w:r>
      <w:r w:rsidRPr="00547C95">
        <w:rPr>
          <w:rFonts w:ascii="Aptos" w:hAnsi="Aptos"/>
        </w:rPr>
        <w:t>, selected for its suitability in exploring complex, context-dependent phenomena within a real-world institutional setting.</w:t>
      </w:r>
    </w:p>
    <w:p w14:paraId="0BFAD7DA" w14:textId="77777777" w:rsidR="00547C95" w:rsidRPr="00547C95" w:rsidRDefault="00547C95" w:rsidP="00547C95">
      <w:pPr>
        <w:pStyle w:val="font-claude-response-body"/>
        <w:jc w:val="both"/>
        <w:rPr>
          <w:rFonts w:ascii="Aptos" w:hAnsi="Aptos"/>
        </w:rPr>
      </w:pPr>
      <w:r w:rsidRPr="00547C95">
        <w:rPr>
          <w:rStyle w:val="Strong"/>
          <w:rFonts w:ascii="Aptos" w:hAnsi="Aptos"/>
        </w:rPr>
        <w:t>Case Study:</w:t>
      </w:r>
      <w:r w:rsidRPr="00547C95">
        <w:rPr>
          <w:rFonts w:ascii="Aptos" w:hAnsi="Aptos"/>
        </w:rPr>
        <w:t xml:space="preserve"> Mishkat Interactive Center, Riyadh, Saudi Arabia</w:t>
      </w:r>
    </w:p>
    <w:p w14:paraId="3137892F" w14:textId="77777777" w:rsidR="00547C95" w:rsidRPr="00547C95" w:rsidRDefault="00547C95" w:rsidP="00547C95">
      <w:pPr>
        <w:pStyle w:val="font-claude-response-body"/>
        <w:jc w:val="both"/>
        <w:rPr>
          <w:rFonts w:ascii="Aptos" w:hAnsi="Aptos"/>
        </w:rPr>
      </w:pPr>
      <w:r w:rsidRPr="00547C95">
        <w:rPr>
          <w:rStyle w:val="Strong"/>
          <w:rFonts w:ascii="Aptos" w:hAnsi="Aptos"/>
        </w:rPr>
        <w:t>Data Collection Methods:</w:t>
      </w:r>
    </w:p>
    <w:p w14:paraId="3A969263" w14:textId="77777777" w:rsidR="00547C95" w:rsidRPr="00547C95" w:rsidRDefault="00547C95" w:rsidP="00547C95">
      <w:pPr>
        <w:pStyle w:val="font-claude-response-body"/>
        <w:numPr>
          <w:ilvl w:val="0"/>
          <w:numId w:val="2"/>
        </w:numPr>
        <w:jc w:val="both"/>
        <w:rPr>
          <w:rFonts w:ascii="Aptos" w:hAnsi="Aptos"/>
        </w:rPr>
      </w:pPr>
      <w:r w:rsidRPr="00547C95">
        <w:rPr>
          <w:rFonts w:ascii="Aptos" w:hAnsi="Aptos"/>
        </w:rPr>
        <w:t>Semi-structured interviews with leadership, management, and program teams at Mishkat Interactive Center</w:t>
      </w:r>
    </w:p>
    <w:p w14:paraId="3D7AB04A" w14:textId="77777777" w:rsidR="00547C95" w:rsidRPr="00547C95" w:rsidRDefault="00547C95" w:rsidP="00547C95">
      <w:pPr>
        <w:pStyle w:val="font-claude-response-body"/>
        <w:numPr>
          <w:ilvl w:val="0"/>
          <w:numId w:val="2"/>
        </w:numPr>
        <w:jc w:val="both"/>
        <w:rPr>
          <w:rFonts w:ascii="Aptos" w:hAnsi="Aptos"/>
        </w:rPr>
      </w:pPr>
      <w:r w:rsidRPr="00547C95">
        <w:rPr>
          <w:rFonts w:ascii="Aptos" w:hAnsi="Aptos"/>
        </w:rPr>
        <w:lastRenderedPageBreak/>
        <w:t>Document analysis of institutional strategies, annual reports, and program frameworks</w:t>
      </w:r>
    </w:p>
    <w:p w14:paraId="26C9D5EF" w14:textId="77777777" w:rsidR="00547C95" w:rsidRPr="00547C95" w:rsidRDefault="00547C95" w:rsidP="00547C95">
      <w:pPr>
        <w:pStyle w:val="font-claude-response-body"/>
        <w:numPr>
          <w:ilvl w:val="0"/>
          <w:numId w:val="2"/>
        </w:numPr>
        <w:jc w:val="both"/>
        <w:rPr>
          <w:rFonts w:ascii="Aptos" w:hAnsi="Aptos"/>
        </w:rPr>
      </w:pPr>
      <w:r w:rsidRPr="00547C95">
        <w:rPr>
          <w:rFonts w:ascii="Aptos" w:hAnsi="Aptos"/>
        </w:rPr>
        <w:t>Observational field notes from within the institutional environment</w:t>
      </w:r>
    </w:p>
    <w:p w14:paraId="2820FD81" w14:textId="77777777" w:rsidR="00547C95" w:rsidRPr="00547C95" w:rsidRDefault="00547C95" w:rsidP="00547C95">
      <w:pPr>
        <w:pStyle w:val="font-claude-response-body"/>
        <w:jc w:val="both"/>
        <w:rPr>
          <w:rFonts w:ascii="Aptos" w:hAnsi="Aptos"/>
        </w:rPr>
      </w:pPr>
      <w:r w:rsidRPr="00547C95">
        <w:rPr>
          <w:rStyle w:val="Strong"/>
          <w:rFonts w:ascii="Aptos" w:hAnsi="Aptos"/>
        </w:rPr>
        <w:t>Data Analysis:</w:t>
      </w:r>
    </w:p>
    <w:p w14:paraId="14AA02E0" w14:textId="77777777" w:rsidR="00547C95" w:rsidRPr="00547C95" w:rsidRDefault="00547C95" w:rsidP="00547C95">
      <w:pPr>
        <w:pStyle w:val="font-claude-response-body"/>
        <w:numPr>
          <w:ilvl w:val="0"/>
          <w:numId w:val="3"/>
        </w:numPr>
        <w:jc w:val="both"/>
        <w:rPr>
          <w:rFonts w:ascii="Aptos" w:hAnsi="Aptos"/>
        </w:rPr>
      </w:pPr>
      <w:r w:rsidRPr="00547C95">
        <w:rPr>
          <w:rFonts w:ascii="Aptos" w:hAnsi="Aptos"/>
        </w:rPr>
        <w:t>Thematic analysis using an inductive coding approach</w:t>
      </w:r>
    </w:p>
    <w:p w14:paraId="593D0A04" w14:textId="77777777" w:rsidR="00547C95" w:rsidRPr="00547C95" w:rsidRDefault="00547C95" w:rsidP="00547C95">
      <w:pPr>
        <w:pStyle w:val="font-claude-response-body"/>
        <w:numPr>
          <w:ilvl w:val="0"/>
          <w:numId w:val="3"/>
        </w:numPr>
        <w:jc w:val="both"/>
        <w:rPr>
          <w:rFonts w:ascii="Aptos" w:hAnsi="Aptos"/>
        </w:rPr>
      </w:pPr>
      <w:r w:rsidRPr="00547C95">
        <w:rPr>
          <w:rFonts w:ascii="Aptos" w:hAnsi="Aptos"/>
        </w:rPr>
        <w:t>Cross-referencing emerging themes with established theoretical frameworks</w:t>
      </w:r>
    </w:p>
    <w:p w14:paraId="048139C0" w14:textId="5B5DA0FD" w:rsidR="00547C95" w:rsidRPr="00547C95" w:rsidRDefault="00547C95" w:rsidP="00547C95">
      <w:pPr>
        <w:pStyle w:val="font-claude-response-body"/>
        <w:jc w:val="both"/>
        <w:rPr>
          <w:rFonts w:ascii="Aptos" w:hAnsi="Aptos"/>
        </w:rPr>
      </w:pPr>
      <w:r w:rsidRPr="00547C95">
        <w:rPr>
          <w:rStyle w:val="Strong"/>
          <w:rFonts w:ascii="Aptos" w:hAnsi="Aptos"/>
        </w:rPr>
        <w:t>Ethical Considerations:</w:t>
      </w:r>
      <w:r w:rsidRPr="00547C95">
        <w:rPr>
          <w:rFonts w:ascii="Aptos" w:hAnsi="Aptos"/>
        </w:rPr>
        <w:t xml:space="preserve"> All participants will be engaged with informed consent, and data will be treated with full confidentiality and academic integrity.</w:t>
      </w:r>
    </w:p>
    <w:p w14:paraId="6C913411" w14:textId="77777777" w:rsidR="00547C95" w:rsidRPr="00547C95" w:rsidRDefault="00547C95" w:rsidP="00547C95">
      <w:pPr>
        <w:spacing w:before="100" w:beforeAutospacing="1" w:after="100" w:afterAutospacing="1"/>
        <w:jc w:val="both"/>
        <w:outlineLvl w:val="2"/>
        <w:rPr>
          <w:rFonts w:ascii="Aptos" w:hAnsi="Aptos"/>
          <w:b/>
          <w:bCs/>
          <w:color w:val="FFFFFF" w:themeColor="background1"/>
          <w:sz w:val="28"/>
          <w:szCs w:val="28"/>
          <w:highlight w:val="darkCyan"/>
        </w:rPr>
      </w:pPr>
      <w:r w:rsidRPr="00547C95">
        <w:rPr>
          <w:rFonts w:ascii="Aptos" w:hAnsi="Aptos"/>
          <w:b/>
          <w:bCs/>
          <w:color w:val="FFFFFF" w:themeColor="background1"/>
          <w:sz w:val="28"/>
          <w:szCs w:val="28"/>
          <w:highlight w:val="darkCyan"/>
        </w:rPr>
        <w:t>6. Conclusion</w:t>
      </w:r>
    </w:p>
    <w:p w14:paraId="19876EA8" w14:textId="77777777" w:rsidR="00547C95" w:rsidRPr="00547C95" w:rsidRDefault="00547C95" w:rsidP="00547C95">
      <w:pPr>
        <w:pStyle w:val="font-claude-response-body"/>
        <w:jc w:val="both"/>
        <w:rPr>
          <w:rFonts w:ascii="Aptos" w:hAnsi="Aptos"/>
        </w:rPr>
      </w:pPr>
      <w:r w:rsidRPr="00547C95">
        <w:rPr>
          <w:rFonts w:ascii="Aptos" w:hAnsi="Aptos"/>
        </w:rPr>
        <w:t>This research stands at a meaningful intersection — between the science of leadership and the art of learning. As science centers navigate an increasingly complex institutional landscape, the need for adaptive, entrepreneurial, and visionary leadership has never been greater. By examining Mishkat Interactive Center as a living case study, this research aspires to move beyond theoretical abstraction and offer a grounded, practical contribution to the field.</w:t>
      </w:r>
    </w:p>
    <w:p w14:paraId="342EE28D" w14:textId="45791D05" w:rsidR="00547C95" w:rsidRPr="00547C95" w:rsidRDefault="00547C95" w:rsidP="00547C95">
      <w:pPr>
        <w:pStyle w:val="font-claude-response-body"/>
        <w:jc w:val="both"/>
        <w:rPr>
          <w:rFonts w:ascii="Aptos" w:hAnsi="Aptos"/>
        </w:rPr>
      </w:pPr>
      <w:r w:rsidRPr="00547C95">
        <w:rPr>
          <w:rFonts w:ascii="Aptos" w:hAnsi="Aptos"/>
        </w:rPr>
        <w:t>The findings are intended not only to inform the future of Mishkat, but to offer a transferable model for science centers across the Arab world — institutions that are uniquely positioned to become engines of innovation, creativity, and sustainable impact in the knowledge economies of tomorrow.</w:t>
      </w:r>
    </w:p>
    <w:p w14:paraId="05B600D6" w14:textId="77777777" w:rsidR="00547C95" w:rsidRPr="00547C95" w:rsidRDefault="00547C95" w:rsidP="00547C95">
      <w:pPr>
        <w:spacing w:before="100" w:beforeAutospacing="1" w:after="100" w:afterAutospacing="1"/>
        <w:jc w:val="both"/>
        <w:outlineLvl w:val="2"/>
        <w:rPr>
          <w:rFonts w:ascii="Aptos" w:hAnsi="Aptos"/>
          <w:b/>
          <w:bCs/>
          <w:color w:val="FFFFFF" w:themeColor="background1"/>
          <w:sz w:val="28"/>
          <w:szCs w:val="28"/>
          <w:highlight w:val="darkCyan"/>
        </w:rPr>
      </w:pPr>
      <w:r w:rsidRPr="00547C95">
        <w:rPr>
          <w:rFonts w:ascii="Aptos" w:hAnsi="Aptos"/>
          <w:b/>
          <w:bCs/>
          <w:color w:val="FFFFFF" w:themeColor="background1"/>
          <w:sz w:val="28"/>
          <w:szCs w:val="28"/>
          <w:highlight w:val="darkCyan"/>
        </w:rPr>
        <w:t>7. Suggested References and Sources</w:t>
      </w:r>
    </w:p>
    <w:p w14:paraId="324ABB67" w14:textId="77777777" w:rsidR="00547C95" w:rsidRPr="00547C95" w:rsidRDefault="00547C95" w:rsidP="00547C95">
      <w:pPr>
        <w:pStyle w:val="font-claude-response-body"/>
        <w:jc w:val="both"/>
        <w:rPr>
          <w:rFonts w:ascii="Aptos" w:hAnsi="Aptos"/>
        </w:rPr>
      </w:pPr>
      <w:r w:rsidRPr="00547C95">
        <w:rPr>
          <w:rStyle w:val="Strong"/>
          <w:rFonts w:ascii="Aptos" w:hAnsi="Aptos"/>
        </w:rPr>
        <w:t>Foundational Books &amp; Articles:</w:t>
      </w:r>
    </w:p>
    <w:p w14:paraId="780437F4" w14:textId="77777777" w:rsidR="00547C95" w:rsidRPr="00547C95" w:rsidRDefault="00547C95" w:rsidP="00547C95">
      <w:pPr>
        <w:pStyle w:val="font-claude-response-body"/>
        <w:numPr>
          <w:ilvl w:val="0"/>
          <w:numId w:val="4"/>
        </w:numPr>
        <w:jc w:val="both"/>
        <w:rPr>
          <w:rFonts w:ascii="Aptos" w:hAnsi="Aptos"/>
        </w:rPr>
      </w:pPr>
      <w:r w:rsidRPr="00547C95">
        <w:rPr>
          <w:rFonts w:ascii="Aptos" w:hAnsi="Aptos"/>
        </w:rPr>
        <w:t xml:space="preserve">Gupta, V., MacMillan, I. C., &amp; Surie, G. (2004). </w:t>
      </w:r>
      <w:r w:rsidRPr="00547C95">
        <w:rPr>
          <w:rStyle w:val="Emphasis"/>
          <w:rFonts w:ascii="Aptos" w:hAnsi="Aptos"/>
        </w:rPr>
        <w:t>Entrepreneurial leadership: Developing and measuring a cross-cultural construct.</w:t>
      </w:r>
      <w:r w:rsidRPr="00547C95">
        <w:rPr>
          <w:rFonts w:ascii="Aptos" w:hAnsi="Aptos"/>
        </w:rPr>
        <w:t xml:space="preserve"> Journal of Business Venturing.</w:t>
      </w:r>
    </w:p>
    <w:p w14:paraId="54E38E2A" w14:textId="77777777" w:rsidR="00547C95" w:rsidRPr="00547C95" w:rsidRDefault="00547C95" w:rsidP="00547C95">
      <w:pPr>
        <w:pStyle w:val="font-claude-response-body"/>
        <w:numPr>
          <w:ilvl w:val="0"/>
          <w:numId w:val="4"/>
        </w:numPr>
        <w:jc w:val="both"/>
        <w:rPr>
          <w:rFonts w:ascii="Aptos" w:hAnsi="Aptos"/>
        </w:rPr>
      </w:pPr>
      <w:r w:rsidRPr="00547C95">
        <w:rPr>
          <w:rFonts w:ascii="Aptos" w:hAnsi="Aptos"/>
        </w:rPr>
        <w:t xml:space="preserve">Ireland, R. D., Hitt, M. A., &amp; Sirmon, D. G. (2003). </w:t>
      </w:r>
      <w:r w:rsidRPr="00547C95">
        <w:rPr>
          <w:rStyle w:val="Emphasis"/>
          <w:rFonts w:ascii="Aptos" w:hAnsi="Aptos"/>
        </w:rPr>
        <w:t>A model of strategic entrepreneurship.</w:t>
      </w:r>
      <w:r w:rsidRPr="00547C95">
        <w:rPr>
          <w:rFonts w:ascii="Aptos" w:hAnsi="Aptos"/>
        </w:rPr>
        <w:t xml:space="preserve"> Journal of Management.</w:t>
      </w:r>
    </w:p>
    <w:p w14:paraId="38D1CB22" w14:textId="77777777" w:rsidR="00547C95" w:rsidRPr="00547C95" w:rsidRDefault="00547C95" w:rsidP="00547C95">
      <w:pPr>
        <w:pStyle w:val="font-claude-response-body"/>
        <w:numPr>
          <w:ilvl w:val="0"/>
          <w:numId w:val="4"/>
        </w:numPr>
        <w:jc w:val="both"/>
        <w:rPr>
          <w:rFonts w:ascii="Aptos" w:hAnsi="Aptos"/>
        </w:rPr>
      </w:pPr>
      <w:r w:rsidRPr="00547C95">
        <w:rPr>
          <w:rFonts w:ascii="Aptos" w:hAnsi="Aptos"/>
        </w:rPr>
        <w:t xml:space="preserve">Drucker, P. F. (1985). </w:t>
      </w:r>
      <w:r w:rsidRPr="00547C95">
        <w:rPr>
          <w:rStyle w:val="Emphasis"/>
          <w:rFonts w:ascii="Aptos" w:hAnsi="Aptos"/>
        </w:rPr>
        <w:t>Innovation and Entrepreneurship.</w:t>
      </w:r>
      <w:r w:rsidRPr="00547C95">
        <w:rPr>
          <w:rFonts w:ascii="Aptos" w:hAnsi="Aptos"/>
        </w:rPr>
        <w:t xml:space="preserve"> Harper &amp; Row.</w:t>
      </w:r>
    </w:p>
    <w:p w14:paraId="636AA414" w14:textId="77777777" w:rsidR="00547C95" w:rsidRPr="00547C95" w:rsidRDefault="00547C95" w:rsidP="00547C95">
      <w:pPr>
        <w:pStyle w:val="font-claude-response-body"/>
        <w:numPr>
          <w:ilvl w:val="0"/>
          <w:numId w:val="4"/>
        </w:numPr>
        <w:jc w:val="both"/>
        <w:rPr>
          <w:rFonts w:ascii="Aptos" w:hAnsi="Aptos"/>
        </w:rPr>
      </w:pPr>
      <w:r w:rsidRPr="00547C95">
        <w:rPr>
          <w:rFonts w:ascii="Aptos" w:hAnsi="Aptos"/>
        </w:rPr>
        <w:t xml:space="preserve">Bass, B. M. (1985). </w:t>
      </w:r>
      <w:r w:rsidRPr="00547C95">
        <w:rPr>
          <w:rStyle w:val="Emphasis"/>
          <w:rFonts w:ascii="Aptos" w:hAnsi="Aptos"/>
        </w:rPr>
        <w:t>Leadership and Performance Beyond Expectations.</w:t>
      </w:r>
      <w:r w:rsidRPr="00547C95">
        <w:rPr>
          <w:rFonts w:ascii="Aptos" w:hAnsi="Aptos"/>
        </w:rPr>
        <w:t xml:space="preserve"> Free Press.</w:t>
      </w:r>
    </w:p>
    <w:p w14:paraId="0D256D1C" w14:textId="77777777" w:rsidR="00547C95" w:rsidRPr="00547C95" w:rsidRDefault="00547C95" w:rsidP="00547C95">
      <w:pPr>
        <w:pStyle w:val="font-claude-response-body"/>
        <w:jc w:val="both"/>
        <w:rPr>
          <w:rFonts w:ascii="Aptos" w:hAnsi="Aptos"/>
        </w:rPr>
      </w:pPr>
      <w:r w:rsidRPr="00547C95">
        <w:rPr>
          <w:rStyle w:val="Strong"/>
          <w:rFonts w:ascii="Aptos" w:hAnsi="Aptos"/>
        </w:rPr>
        <w:t>Science Centers &amp; Informal Learning:</w:t>
      </w:r>
    </w:p>
    <w:p w14:paraId="6FD7767A" w14:textId="77777777" w:rsidR="00547C95" w:rsidRPr="00547C95" w:rsidRDefault="00547C95" w:rsidP="00547C95">
      <w:pPr>
        <w:pStyle w:val="font-claude-response-body"/>
        <w:numPr>
          <w:ilvl w:val="0"/>
          <w:numId w:val="5"/>
        </w:numPr>
        <w:jc w:val="both"/>
        <w:rPr>
          <w:rFonts w:ascii="Aptos" w:hAnsi="Aptos"/>
        </w:rPr>
      </w:pPr>
      <w:r w:rsidRPr="00547C95">
        <w:rPr>
          <w:rFonts w:ascii="Aptos" w:hAnsi="Aptos"/>
        </w:rPr>
        <w:t xml:space="preserve">Falk, J. H., &amp; Dierking, L. D. (2000). </w:t>
      </w:r>
      <w:r w:rsidRPr="00547C95">
        <w:rPr>
          <w:rStyle w:val="Emphasis"/>
          <w:rFonts w:ascii="Aptos" w:hAnsi="Aptos"/>
        </w:rPr>
        <w:t>Learning from Museums.</w:t>
      </w:r>
      <w:r w:rsidRPr="00547C95">
        <w:rPr>
          <w:rFonts w:ascii="Aptos" w:hAnsi="Aptos"/>
        </w:rPr>
        <w:t xml:space="preserve"> AltaMira Press.</w:t>
      </w:r>
    </w:p>
    <w:p w14:paraId="37E92613" w14:textId="77777777" w:rsidR="00547C95" w:rsidRPr="00547C95" w:rsidRDefault="00547C95" w:rsidP="00547C95">
      <w:pPr>
        <w:pStyle w:val="font-claude-response-body"/>
        <w:numPr>
          <w:ilvl w:val="0"/>
          <w:numId w:val="5"/>
        </w:numPr>
        <w:jc w:val="both"/>
        <w:rPr>
          <w:rFonts w:ascii="Aptos" w:hAnsi="Aptos"/>
        </w:rPr>
      </w:pPr>
      <w:r w:rsidRPr="00547C95">
        <w:rPr>
          <w:rFonts w:ascii="Aptos" w:hAnsi="Aptos"/>
        </w:rPr>
        <w:t xml:space="preserve">Anderson, D., et al. (2003). </w:t>
      </w:r>
      <w:r w:rsidRPr="00547C95">
        <w:rPr>
          <w:rStyle w:val="Emphasis"/>
          <w:rFonts w:ascii="Aptos" w:hAnsi="Aptos"/>
        </w:rPr>
        <w:t>Visitors' long-term memories of world expositions.</w:t>
      </w:r>
      <w:r w:rsidRPr="00547C95">
        <w:rPr>
          <w:rFonts w:ascii="Aptos" w:hAnsi="Aptos"/>
        </w:rPr>
        <w:t xml:space="preserve"> Museum Management and Curatorship.</w:t>
      </w:r>
    </w:p>
    <w:p w14:paraId="06667535" w14:textId="77777777" w:rsidR="00547C95" w:rsidRPr="00547C95" w:rsidRDefault="00547C95" w:rsidP="00547C95">
      <w:pPr>
        <w:pStyle w:val="font-claude-response-body"/>
        <w:numPr>
          <w:ilvl w:val="0"/>
          <w:numId w:val="5"/>
        </w:numPr>
        <w:jc w:val="both"/>
        <w:rPr>
          <w:rFonts w:ascii="Aptos" w:hAnsi="Aptos"/>
        </w:rPr>
      </w:pPr>
      <w:r w:rsidRPr="00547C95">
        <w:rPr>
          <w:rFonts w:ascii="Aptos" w:hAnsi="Aptos"/>
        </w:rPr>
        <w:lastRenderedPageBreak/>
        <w:t>ASTC (Association of Science and Technology Centers) — Annual Reports and Research Publications.</w:t>
      </w:r>
    </w:p>
    <w:p w14:paraId="23AB1E9D" w14:textId="77777777" w:rsidR="00547C95" w:rsidRPr="00547C95" w:rsidRDefault="00547C95" w:rsidP="00547C95">
      <w:pPr>
        <w:pStyle w:val="font-claude-response-body"/>
        <w:jc w:val="both"/>
        <w:rPr>
          <w:rFonts w:ascii="Aptos" w:hAnsi="Aptos"/>
        </w:rPr>
      </w:pPr>
      <w:r w:rsidRPr="00547C95">
        <w:rPr>
          <w:rStyle w:val="Strong"/>
          <w:rFonts w:ascii="Aptos" w:hAnsi="Aptos"/>
        </w:rPr>
        <w:t>Sustainability &amp; Non-Profit Management:</w:t>
      </w:r>
    </w:p>
    <w:p w14:paraId="76C234E3" w14:textId="77777777" w:rsidR="00547C95" w:rsidRPr="00547C95" w:rsidRDefault="00547C95" w:rsidP="00547C95">
      <w:pPr>
        <w:pStyle w:val="font-claude-response-body"/>
        <w:numPr>
          <w:ilvl w:val="0"/>
          <w:numId w:val="6"/>
        </w:numPr>
        <w:jc w:val="both"/>
        <w:rPr>
          <w:rFonts w:ascii="Aptos" w:hAnsi="Aptos"/>
        </w:rPr>
      </w:pPr>
      <w:r w:rsidRPr="00547C95">
        <w:rPr>
          <w:rFonts w:ascii="Aptos" w:hAnsi="Aptos"/>
        </w:rPr>
        <w:t xml:space="preserve">Dees, J. G. (1998). </w:t>
      </w:r>
      <w:r w:rsidRPr="00547C95">
        <w:rPr>
          <w:rStyle w:val="Emphasis"/>
          <w:rFonts w:ascii="Aptos" w:hAnsi="Aptos"/>
        </w:rPr>
        <w:t>The Meaning of Social Entrepreneurship.</w:t>
      </w:r>
      <w:r w:rsidRPr="00547C95">
        <w:rPr>
          <w:rFonts w:ascii="Aptos" w:hAnsi="Aptos"/>
        </w:rPr>
        <w:t xml:space="preserve"> Stanford University.</w:t>
      </w:r>
    </w:p>
    <w:p w14:paraId="1373F017" w14:textId="77777777" w:rsidR="00547C95" w:rsidRPr="00547C95" w:rsidRDefault="00547C95" w:rsidP="00547C95">
      <w:pPr>
        <w:pStyle w:val="font-claude-response-body"/>
        <w:numPr>
          <w:ilvl w:val="0"/>
          <w:numId w:val="6"/>
        </w:numPr>
        <w:jc w:val="both"/>
        <w:rPr>
          <w:rFonts w:ascii="Aptos" w:hAnsi="Aptos"/>
        </w:rPr>
      </w:pPr>
      <w:r w:rsidRPr="00547C95">
        <w:rPr>
          <w:rFonts w:ascii="Aptos" w:hAnsi="Aptos"/>
        </w:rPr>
        <w:t xml:space="preserve">Oster, S. M. (1995). </w:t>
      </w:r>
      <w:r w:rsidRPr="00547C95">
        <w:rPr>
          <w:rStyle w:val="Emphasis"/>
          <w:rFonts w:ascii="Aptos" w:hAnsi="Aptos"/>
        </w:rPr>
        <w:t>Strategic Management for Nonprofit Organizations.</w:t>
      </w:r>
      <w:r w:rsidRPr="00547C95">
        <w:rPr>
          <w:rFonts w:ascii="Aptos" w:hAnsi="Aptos"/>
        </w:rPr>
        <w:t xml:space="preserve"> Oxford University Press.</w:t>
      </w:r>
    </w:p>
    <w:p w14:paraId="61CE4CFD" w14:textId="77777777" w:rsidR="00547C95" w:rsidRPr="00547C95" w:rsidRDefault="00547C95" w:rsidP="00547C95">
      <w:pPr>
        <w:pStyle w:val="font-claude-response-body"/>
        <w:jc w:val="both"/>
        <w:rPr>
          <w:rFonts w:ascii="Aptos" w:hAnsi="Aptos"/>
        </w:rPr>
      </w:pPr>
      <w:r w:rsidRPr="00547C95">
        <w:rPr>
          <w:rStyle w:val="Strong"/>
          <w:rFonts w:ascii="Aptos" w:hAnsi="Aptos"/>
        </w:rPr>
        <w:t>Vision 2030 &amp; Saudi Context:</w:t>
      </w:r>
    </w:p>
    <w:p w14:paraId="426C6D50" w14:textId="77777777" w:rsidR="00547C95" w:rsidRPr="00547C95" w:rsidRDefault="00547C95" w:rsidP="00547C95">
      <w:pPr>
        <w:pStyle w:val="font-claude-response-body"/>
        <w:numPr>
          <w:ilvl w:val="0"/>
          <w:numId w:val="7"/>
        </w:numPr>
        <w:jc w:val="both"/>
        <w:rPr>
          <w:rFonts w:ascii="Aptos" w:hAnsi="Aptos"/>
        </w:rPr>
      </w:pPr>
      <w:r w:rsidRPr="00547C95">
        <w:rPr>
          <w:rFonts w:ascii="Aptos" w:hAnsi="Aptos"/>
        </w:rPr>
        <w:t>Kingdom of Saudi Arabia Vision 2030 Framework Document (2016).</w:t>
      </w:r>
    </w:p>
    <w:p w14:paraId="54AA6303" w14:textId="77777777" w:rsidR="00547C95" w:rsidRPr="00547C95" w:rsidRDefault="00547C95" w:rsidP="00547C95">
      <w:pPr>
        <w:pStyle w:val="font-claude-response-body"/>
        <w:numPr>
          <w:ilvl w:val="0"/>
          <w:numId w:val="7"/>
        </w:numPr>
        <w:jc w:val="both"/>
        <w:rPr>
          <w:rFonts w:ascii="Aptos" w:hAnsi="Aptos"/>
        </w:rPr>
      </w:pPr>
      <w:r w:rsidRPr="00547C95">
        <w:rPr>
          <w:rFonts w:ascii="Aptos" w:hAnsi="Aptos"/>
        </w:rPr>
        <w:t>Saudi Authority for Data and Artificial Intelligence (SDAIA) — Innovation Reports.</w:t>
      </w:r>
    </w:p>
    <w:p w14:paraId="13033CF6" w14:textId="77777777" w:rsidR="00547C95" w:rsidRPr="00547C95" w:rsidRDefault="00547C95" w:rsidP="00547C95">
      <w:pPr>
        <w:spacing w:before="100" w:beforeAutospacing="1" w:after="100" w:afterAutospacing="1"/>
        <w:jc w:val="both"/>
      </w:pPr>
    </w:p>
    <w:p w14:paraId="5FC7B3FE" w14:textId="77777777" w:rsidR="00547C95" w:rsidRPr="00547C95" w:rsidRDefault="00547C95" w:rsidP="00547C95">
      <w:pPr>
        <w:jc w:val="both"/>
      </w:pPr>
    </w:p>
    <w:sectPr w:rsidR="00547C95" w:rsidRPr="00547C95" w:rsidSect="00547C95">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Poppins">
    <w:panose1 w:val="00000500000000000000"/>
    <w:charset w:val="4D"/>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Montserrat">
    <w:panose1 w:val="00000500000000000000"/>
    <w:charset w:val="4D"/>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D6BDC"/>
    <w:multiLevelType w:val="multilevel"/>
    <w:tmpl w:val="29EC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E68F6"/>
    <w:multiLevelType w:val="multilevel"/>
    <w:tmpl w:val="F7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A852BC"/>
    <w:multiLevelType w:val="multilevel"/>
    <w:tmpl w:val="5C10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7748F1"/>
    <w:multiLevelType w:val="multilevel"/>
    <w:tmpl w:val="0C24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823585"/>
    <w:multiLevelType w:val="multilevel"/>
    <w:tmpl w:val="FB905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7E6011"/>
    <w:multiLevelType w:val="multilevel"/>
    <w:tmpl w:val="5AA2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33151F"/>
    <w:multiLevelType w:val="multilevel"/>
    <w:tmpl w:val="F318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6128009">
    <w:abstractNumId w:val="4"/>
  </w:num>
  <w:num w:numId="2" w16cid:durableId="1034571938">
    <w:abstractNumId w:val="5"/>
  </w:num>
  <w:num w:numId="3" w16cid:durableId="1993019926">
    <w:abstractNumId w:val="0"/>
  </w:num>
  <w:num w:numId="4" w16cid:durableId="1836993780">
    <w:abstractNumId w:val="1"/>
  </w:num>
  <w:num w:numId="5" w16cid:durableId="140922810">
    <w:abstractNumId w:val="6"/>
  </w:num>
  <w:num w:numId="6" w16cid:durableId="498545017">
    <w:abstractNumId w:val="3"/>
  </w:num>
  <w:num w:numId="7" w16cid:durableId="1834563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9CB"/>
    <w:rsid w:val="000119CB"/>
    <w:rsid w:val="00347D1C"/>
    <w:rsid w:val="00547C95"/>
    <w:rsid w:val="006E615C"/>
    <w:rsid w:val="0071624E"/>
    <w:rsid w:val="00A80450"/>
    <w:rsid w:val="00CE201F"/>
    <w:rsid w:val="00E060FD"/>
    <w:rsid w:val="00E32CB4"/>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64B5F"/>
  <w15:chartTrackingRefBased/>
  <w15:docId w15:val="{5D64E69B-DE51-C74D-AB66-F8673B9E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C9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11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1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1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9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9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9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9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1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1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9CB"/>
    <w:rPr>
      <w:rFonts w:eastAsiaTheme="majorEastAsia" w:cstheme="majorBidi"/>
      <w:color w:val="272727" w:themeColor="text1" w:themeTint="D8"/>
    </w:rPr>
  </w:style>
  <w:style w:type="paragraph" w:styleId="Title">
    <w:name w:val="Title"/>
    <w:basedOn w:val="Normal"/>
    <w:next w:val="Normal"/>
    <w:link w:val="TitleChar"/>
    <w:uiPriority w:val="10"/>
    <w:qFormat/>
    <w:rsid w:val="000119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9CB"/>
    <w:pPr>
      <w:spacing w:before="160"/>
      <w:jc w:val="center"/>
    </w:pPr>
    <w:rPr>
      <w:i/>
      <w:iCs/>
      <w:color w:val="404040" w:themeColor="text1" w:themeTint="BF"/>
    </w:rPr>
  </w:style>
  <w:style w:type="character" w:customStyle="1" w:styleId="QuoteChar">
    <w:name w:val="Quote Char"/>
    <w:basedOn w:val="DefaultParagraphFont"/>
    <w:link w:val="Quote"/>
    <w:uiPriority w:val="29"/>
    <w:rsid w:val="000119CB"/>
    <w:rPr>
      <w:i/>
      <w:iCs/>
      <w:color w:val="404040" w:themeColor="text1" w:themeTint="BF"/>
    </w:rPr>
  </w:style>
  <w:style w:type="paragraph" w:styleId="ListParagraph">
    <w:name w:val="List Paragraph"/>
    <w:basedOn w:val="Normal"/>
    <w:uiPriority w:val="34"/>
    <w:qFormat/>
    <w:rsid w:val="000119CB"/>
    <w:pPr>
      <w:ind w:left="720"/>
      <w:contextualSpacing/>
    </w:pPr>
  </w:style>
  <w:style w:type="character" w:styleId="IntenseEmphasis">
    <w:name w:val="Intense Emphasis"/>
    <w:basedOn w:val="DefaultParagraphFont"/>
    <w:uiPriority w:val="21"/>
    <w:qFormat/>
    <w:rsid w:val="000119CB"/>
    <w:rPr>
      <w:i/>
      <w:iCs/>
      <w:color w:val="0F4761" w:themeColor="accent1" w:themeShade="BF"/>
    </w:rPr>
  </w:style>
  <w:style w:type="paragraph" w:styleId="IntenseQuote">
    <w:name w:val="Intense Quote"/>
    <w:basedOn w:val="Normal"/>
    <w:next w:val="Normal"/>
    <w:link w:val="IntenseQuoteChar"/>
    <w:uiPriority w:val="30"/>
    <w:qFormat/>
    <w:rsid w:val="00011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9CB"/>
    <w:rPr>
      <w:i/>
      <w:iCs/>
      <w:color w:val="0F4761" w:themeColor="accent1" w:themeShade="BF"/>
    </w:rPr>
  </w:style>
  <w:style w:type="character" w:styleId="IntenseReference">
    <w:name w:val="Intense Reference"/>
    <w:basedOn w:val="DefaultParagraphFont"/>
    <w:uiPriority w:val="32"/>
    <w:qFormat/>
    <w:rsid w:val="000119CB"/>
    <w:rPr>
      <w:b/>
      <w:bCs/>
      <w:smallCaps/>
      <w:color w:val="0F4761" w:themeColor="accent1" w:themeShade="BF"/>
      <w:spacing w:val="5"/>
    </w:rPr>
  </w:style>
  <w:style w:type="paragraph" w:styleId="NoSpacing">
    <w:name w:val="No Spacing"/>
    <w:link w:val="NoSpacingChar"/>
    <w:uiPriority w:val="1"/>
    <w:qFormat/>
    <w:rsid w:val="00547C9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47C95"/>
    <w:rPr>
      <w:rFonts w:eastAsiaTheme="minorEastAsia"/>
      <w:kern w:val="0"/>
      <w:sz w:val="22"/>
      <w:szCs w:val="22"/>
      <w:lang w:val="en-US" w:eastAsia="zh-CN"/>
      <w14:ligatures w14:val="none"/>
    </w:rPr>
  </w:style>
  <w:style w:type="paragraph" w:customStyle="1" w:styleId="font-claude-response-body">
    <w:name w:val="font-claude-response-body"/>
    <w:basedOn w:val="Normal"/>
    <w:rsid w:val="00547C95"/>
    <w:pPr>
      <w:spacing w:before="100" w:beforeAutospacing="1" w:after="100" w:afterAutospacing="1"/>
    </w:pPr>
  </w:style>
  <w:style w:type="character" w:styleId="Strong">
    <w:name w:val="Strong"/>
    <w:basedOn w:val="DefaultParagraphFont"/>
    <w:uiPriority w:val="22"/>
    <w:qFormat/>
    <w:rsid w:val="00547C95"/>
    <w:rPr>
      <w:b/>
      <w:bCs/>
    </w:rPr>
  </w:style>
  <w:style w:type="character" w:customStyle="1" w:styleId="absolute">
    <w:name w:val="absolute"/>
    <w:basedOn w:val="DefaultParagraphFont"/>
    <w:rsid w:val="00547C95"/>
  </w:style>
  <w:style w:type="character" w:customStyle="1" w:styleId="inline-flex">
    <w:name w:val="inline-flex"/>
    <w:basedOn w:val="DefaultParagraphFont"/>
    <w:rsid w:val="00547C95"/>
  </w:style>
  <w:style w:type="character" w:customStyle="1" w:styleId="transition-all">
    <w:name w:val="transition-all"/>
    <w:basedOn w:val="DefaultParagraphFont"/>
    <w:rsid w:val="00547C95"/>
  </w:style>
  <w:style w:type="paragraph" w:styleId="NormalWeb">
    <w:name w:val="Normal (Web)"/>
    <w:basedOn w:val="Normal"/>
    <w:uiPriority w:val="99"/>
    <w:semiHidden/>
    <w:unhideWhenUsed/>
    <w:rsid w:val="00547C95"/>
    <w:pPr>
      <w:spacing w:before="100" w:beforeAutospacing="1" w:after="100" w:afterAutospacing="1"/>
    </w:pPr>
  </w:style>
  <w:style w:type="character" w:styleId="Emphasis">
    <w:name w:val="Emphasis"/>
    <w:basedOn w:val="DefaultParagraphFont"/>
    <w:uiPriority w:val="20"/>
    <w:qFormat/>
    <w:rsid w:val="00547C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PublishDate>
  <Abstract/>
  <CompanyAddress>Master of Entrepreneurship - College of Entrepreneurship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1384</Words>
  <Characters>7890</Characters>
  <Application>Microsoft Office Word</Application>
  <DocSecurity>0</DocSecurity>
  <Lines>65</Lines>
  <Paragraphs>18</Paragraphs>
  <ScaleCrop>false</ScaleCrop>
  <Company>Midocean University</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نماذج القيادة الريادية في المراكز العلمية — كيف يُحوِّل تبني التفكير الريادي إدارة المراكز العلمية ويعزز استدامتها | دراسة تطبيقية على مركز مشكاة التفاعليEntrepreneurial Leadership Models in Science Centers — How adopting entrepreneurial thinking transforms science center management and sustainability | An Applied Study on Mishkat Interactive Center</dc:title>
  <dc:subject>253002793</dc:subject>
  <dc:creator>Reham Saad Aldous</dc:creator>
  <cp:keywords/>
  <dc:description/>
  <cp:lastModifiedBy>Reham Saad</cp:lastModifiedBy>
  <cp:revision>3</cp:revision>
  <dcterms:created xsi:type="dcterms:W3CDTF">2026-07-11T14:28:00Z</dcterms:created>
  <dcterms:modified xsi:type="dcterms:W3CDTF">2026-07-11T15:30:00Z</dcterms:modified>
</cp:coreProperties>
</file>