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3257D7">
      <w:pPr>
        <w:spacing w:line="360" w:lineRule="auto"/>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3257D7">
      <w:pPr>
        <w:spacing w:line="360" w:lineRule="auto"/>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8A8C88B" w:rsidR="009125CE" w:rsidRPr="009125CE" w:rsidRDefault="009125CE" w:rsidP="003257D7">
      <w:pPr>
        <w:spacing w:line="360" w:lineRule="auto"/>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45E1E">
        <w:rPr>
          <w:rFonts w:ascii="Sakkal Majalla" w:hAnsi="Sakkal Majalla" w:cs="Sakkal Majalla" w:hint="cs"/>
          <w:b/>
          <w:bCs/>
          <w:sz w:val="28"/>
          <w:szCs w:val="28"/>
          <w:rtl/>
          <w:lang w:bidi="ar-EG"/>
        </w:rPr>
        <w:t xml:space="preserve"> ماجستير إدارة الأعمال</w:t>
      </w:r>
    </w:p>
    <w:p w14:paraId="5F6542BF" w14:textId="77777777" w:rsidR="009125CE" w:rsidRPr="009125CE" w:rsidRDefault="009125CE" w:rsidP="003257D7">
      <w:pPr>
        <w:spacing w:line="360" w:lineRule="auto"/>
        <w:rPr>
          <w:rFonts w:ascii="Sakkal Majalla" w:hAnsi="Sakkal Majalla" w:cs="Sakkal Majalla"/>
          <w:sz w:val="28"/>
          <w:szCs w:val="28"/>
          <w:rtl/>
          <w:lang w:bidi="ar-EG"/>
        </w:rPr>
      </w:pPr>
    </w:p>
    <w:p w14:paraId="08401F45" w14:textId="68A2D4DF" w:rsidR="009125CE" w:rsidRPr="001902DB" w:rsidRDefault="00A74F76" w:rsidP="003257D7">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3257D7">
      <w:pPr>
        <w:spacing w:line="360" w:lineRule="auto"/>
        <w:jc w:val="center"/>
        <w:rPr>
          <w:rFonts w:ascii="Sakkal Majalla" w:hAnsi="Sakkal Majalla" w:cs="Sakkal Majalla"/>
          <w:sz w:val="28"/>
          <w:szCs w:val="28"/>
          <w:rtl/>
          <w:lang w:bidi="ar-EG"/>
        </w:rPr>
      </w:pPr>
    </w:p>
    <w:p w14:paraId="1AA4343F" w14:textId="1B789432" w:rsidR="009125CE" w:rsidRPr="00CC1B92" w:rsidRDefault="00974D80" w:rsidP="00CC1B92">
      <w:pPr>
        <w:bidi w:val="0"/>
        <w:spacing w:after="0" w:line="360" w:lineRule="auto"/>
        <w:jc w:val="center"/>
        <w:rPr>
          <w:rFonts w:ascii="Times New Roman" w:eastAsia="Times New Roman" w:hAnsi="Times New Roman" w:cs="Times New Roman"/>
          <w:kern w:val="0"/>
          <w:sz w:val="24"/>
          <w:szCs w:val="24"/>
          <w:rtl/>
        </w:rPr>
      </w:pPr>
      <w:r w:rsidRPr="00974D80">
        <w:rPr>
          <w:rFonts w:ascii="Segoe UI" w:eastAsia="Times New Roman" w:hAnsi="Segoe UI" w:cs="Times New Roman"/>
          <w:kern w:val="0"/>
          <w:sz w:val="44"/>
          <w:szCs w:val="44"/>
          <w:shd w:val="clear" w:color="auto" w:fill="FFFFFF"/>
          <w:rtl/>
        </w:rPr>
        <w:t>استراتيجيات الابتكار المفتوح وأثرها في تعزيز تنافسية الشركات في المملكة العربية السعودية</w:t>
      </w:r>
    </w:p>
    <w:p w14:paraId="232F19A4" w14:textId="77777777" w:rsidR="009125CE" w:rsidRPr="009125CE" w:rsidRDefault="009125CE" w:rsidP="003257D7">
      <w:pPr>
        <w:spacing w:line="360" w:lineRule="auto"/>
        <w:rPr>
          <w:rFonts w:ascii="Sakkal Majalla" w:hAnsi="Sakkal Majalla" w:cs="Sakkal Majalla"/>
          <w:sz w:val="28"/>
          <w:szCs w:val="28"/>
          <w:rtl/>
          <w:lang w:bidi="ar-EG"/>
        </w:rPr>
      </w:pPr>
    </w:p>
    <w:p w14:paraId="751A7E65" w14:textId="6D872A85" w:rsidR="009125CE" w:rsidRPr="001902DB" w:rsidRDefault="009125CE" w:rsidP="003257D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65730657" w:rsidR="009125CE" w:rsidRPr="001902DB" w:rsidRDefault="00CC1B92" w:rsidP="00CC1B92">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حمد علي العساف</w:t>
      </w:r>
    </w:p>
    <w:p w14:paraId="58D6152F" w14:textId="64DBE645" w:rsidR="009125CE" w:rsidRDefault="007E4A27" w:rsidP="003257D7">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243000381</w:t>
      </w:r>
    </w:p>
    <w:p w14:paraId="7CA9D1B4" w14:textId="77777777" w:rsidR="007E4A27" w:rsidRPr="001902DB" w:rsidRDefault="007E4A27" w:rsidP="003257D7">
      <w:pPr>
        <w:spacing w:line="360" w:lineRule="auto"/>
        <w:jc w:val="center"/>
        <w:rPr>
          <w:rFonts w:ascii="Sakkal Majalla" w:hAnsi="Sakkal Majalla" w:cs="Sakkal Majalla"/>
          <w:b/>
          <w:bCs/>
          <w:sz w:val="28"/>
          <w:szCs w:val="28"/>
          <w:rtl/>
          <w:lang w:bidi="ar-EG"/>
        </w:rPr>
      </w:pPr>
    </w:p>
    <w:p w14:paraId="5F4EE2DE" w14:textId="1A92484F" w:rsidR="009125CE" w:rsidRPr="001902DB" w:rsidRDefault="009125CE" w:rsidP="003257D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3257D7">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3257D7">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22738CC6" w14:textId="77777777" w:rsidR="009125CE" w:rsidRPr="001902DB" w:rsidRDefault="009125CE" w:rsidP="007E4A27">
      <w:pPr>
        <w:spacing w:line="360" w:lineRule="auto"/>
        <w:rPr>
          <w:rFonts w:ascii="Sakkal Majalla" w:hAnsi="Sakkal Majalla" w:cs="Sakkal Majalla"/>
          <w:b/>
          <w:bCs/>
          <w:sz w:val="28"/>
          <w:szCs w:val="28"/>
          <w:rtl/>
          <w:lang w:bidi="ar-EG"/>
        </w:rPr>
      </w:pPr>
    </w:p>
    <w:p w14:paraId="14480418" w14:textId="78A6C3AC" w:rsidR="009125CE" w:rsidRPr="001902DB" w:rsidRDefault="009125CE" w:rsidP="003257D7">
      <w:pPr>
        <w:spacing w:line="36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766821C7" w:rsidR="009125CE" w:rsidRPr="001902DB" w:rsidRDefault="00CC1B92" w:rsidP="007E4A27">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73897C1C" w14:textId="3DFE032F" w:rsidR="00974D80" w:rsidRPr="00974D80" w:rsidRDefault="00974D80" w:rsidP="003257D7">
      <w:pPr>
        <w:shd w:val="clear" w:color="auto" w:fill="FFFFFF"/>
        <w:spacing w:before="100" w:beforeAutospacing="1" w:after="100" w:afterAutospacing="1" w:line="360" w:lineRule="auto"/>
        <w:jc w:val="center"/>
        <w:outlineLvl w:val="2"/>
        <w:rPr>
          <w:rFonts w:ascii="Segoe UI" w:eastAsia="Times New Roman" w:hAnsi="Segoe UI" w:cs="Segoe UI"/>
          <w:b/>
          <w:bCs/>
          <w:kern w:val="0"/>
          <w:sz w:val="28"/>
          <w:szCs w:val="28"/>
        </w:rPr>
      </w:pPr>
      <w:bookmarkStart w:id="0" w:name="_Toc202544539"/>
      <w:r w:rsidRPr="00974D80">
        <w:rPr>
          <w:rFonts w:ascii="Segoe UI" w:eastAsia="Times New Roman" w:hAnsi="Segoe UI" w:cs="Times New Roman"/>
          <w:b/>
          <w:bCs/>
          <w:kern w:val="0"/>
          <w:sz w:val="27"/>
          <w:szCs w:val="27"/>
          <w:rtl/>
        </w:rPr>
        <w:lastRenderedPageBreak/>
        <w:t>حقوق الطباعة</w:t>
      </w:r>
      <w:bookmarkEnd w:id="0"/>
    </w:p>
    <w:p w14:paraId="7C6B24D2"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tl/>
        </w:rPr>
      </w:pPr>
      <w:r w:rsidRPr="00974D80">
        <w:rPr>
          <w:rFonts w:ascii="Segoe UI" w:eastAsia="Times New Roman" w:hAnsi="Segoe UI" w:cs="Times New Roman"/>
          <w:kern w:val="0"/>
          <w:sz w:val="28"/>
          <w:szCs w:val="28"/>
          <w:rtl/>
        </w:rPr>
        <w:t>يقر الطالب بأن حقوق الطباعة والنشر لهذا البحث ملكٌ للجامعة، ولا يجوز إعادة نشر أو توزيع أي جزء منه دون الحصول على إذن خطي مسبق</w:t>
      </w:r>
      <w:r w:rsidRPr="00974D80">
        <w:rPr>
          <w:rFonts w:ascii="Segoe UI" w:eastAsia="Times New Roman" w:hAnsi="Segoe UI" w:cs="Segoe UI"/>
          <w:kern w:val="0"/>
          <w:sz w:val="28"/>
          <w:szCs w:val="28"/>
        </w:rPr>
        <w:t>.</w:t>
      </w:r>
    </w:p>
    <w:p w14:paraId="0F50A46D"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31817A9E"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5AD89C1B"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1509C48A"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64874B1F" w14:textId="77777777" w:rsid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1FED7F14" w14:textId="77777777" w:rsid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720277F6" w14:textId="77777777" w:rsid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01F5297F" w14:textId="77777777" w:rsid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4BBC525F" w14:textId="77777777" w:rsid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2878D8E7" w14:textId="77777777" w:rsid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2891EF05" w14:textId="77777777" w:rsid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595922CB" w14:textId="77777777" w:rsid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3AD8877D" w14:textId="77777777" w:rsid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6DAB30CF" w14:textId="77777777" w:rsid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4E0D407B"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p>
    <w:p w14:paraId="117C7E35" w14:textId="6C2B5EF6" w:rsidR="00974D80" w:rsidRPr="00974D80" w:rsidRDefault="00974D80" w:rsidP="003257D7">
      <w:pPr>
        <w:pStyle w:val="Heading1"/>
        <w:bidi/>
        <w:spacing w:line="360" w:lineRule="auto"/>
        <w:jc w:val="center"/>
        <w:rPr>
          <w:rFonts w:cs="Segoe UI"/>
        </w:rPr>
      </w:pPr>
      <w:bookmarkStart w:id="1" w:name="_Toc202544540"/>
      <w:r w:rsidRPr="00974D80">
        <w:rPr>
          <w:rtl/>
        </w:rPr>
        <w:lastRenderedPageBreak/>
        <w:t>الملخص</w:t>
      </w:r>
      <w:bookmarkEnd w:id="1"/>
    </w:p>
    <w:p w14:paraId="72F1BE4A" w14:textId="77777777" w:rsidR="00974D80" w:rsidRDefault="00974D80" w:rsidP="003257D7">
      <w:pPr>
        <w:shd w:val="clear" w:color="auto" w:fill="FFFFFF"/>
        <w:spacing w:after="240" w:line="360" w:lineRule="auto"/>
        <w:jc w:val="both"/>
        <w:rPr>
          <w:rFonts w:ascii="Segoe UI" w:eastAsia="Times New Roman" w:hAnsi="Segoe UI" w:cs="Segoe UI"/>
          <w:kern w:val="0"/>
          <w:sz w:val="28"/>
          <w:szCs w:val="28"/>
          <w:rtl/>
        </w:rPr>
      </w:pPr>
      <w:r w:rsidRPr="00974D80">
        <w:rPr>
          <w:rFonts w:ascii="Segoe UI" w:eastAsia="Times New Roman" w:hAnsi="Segoe UI" w:cs="Times New Roman"/>
          <w:kern w:val="0"/>
          <w:sz w:val="28"/>
          <w:szCs w:val="28"/>
          <w:rtl/>
        </w:rPr>
        <w:t>يهدف هذا البحث إلى دراسة استراتيجيات الابتكار المفتوح ودورها في تعزيز تنافسية الشركات في المملكة العربية السعودية. تُركز الدراسة على كيفية تطبيق أساليب الابتكار المفتوح مثل التعاون مع الجهات الخارجية، والشراكات مع الجامعات ومراكز البحوث، وتبادل المعرفة، في إطار تحسين الأداء المؤسسي وتطوير المنتجات والخدمات. اعتمد البحث على منهجية بحثية شاملة جمعت بين التحليل الكمي والنوعي، من خلال توزيع استبيانات وإجراء مقابلات مع مديري الشركات وخبراء الابتكار. وتشير النتائج إلى أن تبني استراتيجيات الابتكار المفتوح يؤدي إلى زيادة معدلات الابتكار داخل الشركات وتحسين جودة المنتجات والخدمات، مما يسهم في تعزيز القدرة التنافسية وتحقيق ميزة تنافسية مستدامة في الأسواق المحلية والعالمية</w:t>
      </w:r>
      <w:r w:rsidRPr="00974D80">
        <w:rPr>
          <w:rFonts w:ascii="Segoe UI" w:eastAsia="Times New Roman" w:hAnsi="Segoe UI" w:cs="Segoe UI"/>
          <w:kern w:val="0"/>
          <w:sz w:val="28"/>
          <w:szCs w:val="28"/>
        </w:rPr>
        <w:t>.</w:t>
      </w:r>
    </w:p>
    <w:p w14:paraId="0380D76A" w14:textId="3F1E14C5" w:rsidR="00974D80" w:rsidRDefault="00974D80" w:rsidP="003257D7">
      <w:pPr>
        <w:shd w:val="clear" w:color="auto" w:fill="FFFFFF"/>
        <w:spacing w:after="240" w:line="360" w:lineRule="auto"/>
        <w:jc w:val="both"/>
        <w:rPr>
          <w:rFonts w:ascii="Segoe UI" w:eastAsia="Times New Roman" w:hAnsi="Segoe UI" w:cs="Times New Roman"/>
          <w:kern w:val="0"/>
          <w:sz w:val="28"/>
          <w:szCs w:val="28"/>
          <w:rtl/>
        </w:rPr>
      </w:pPr>
      <w:r w:rsidRPr="00974D80">
        <w:rPr>
          <w:rFonts w:ascii="Segoe UI" w:eastAsia="Times New Roman" w:hAnsi="Segoe UI" w:cs="Segoe UI"/>
          <w:kern w:val="0"/>
          <w:sz w:val="28"/>
          <w:szCs w:val="28"/>
        </w:rPr>
        <w:br/>
      </w:r>
    </w:p>
    <w:p w14:paraId="513ADF71" w14:textId="77777777" w:rsidR="00974D80" w:rsidRDefault="00974D80" w:rsidP="003257D7">
      <w:pPr>
        <w:shd w:val="clear" w:color="auto" w:fill="FFFFFF"/>
        <w:spacing w:after="240" w:line="360" w:lineRule="auto"/>
        <w:jc w:val="both"/>
        <w:rPr>
          <w:rFonts w:ascii="Segoe UI" w:eastAsia="Times New Roman" w:hAnsi="Segoe UI" w:cs="Times New Roman"/>
          <w:kern w:val="0"/>
          <w:sz w:val="28"/>
          <w:szCs w:val="28"/>
          <w:rtl/>
        </w:rPr>
      </w:pPr>
    </w:p>
    <w:p w14:paraId="0332F179" w14:textId="77777777" w:rsidR="00974D80" w:rsidRDefault="00974D80" w:rsidP="003257D7">
      <w:pPr>
        <w:shd w:val="clear" w:color="auto" w:fill="FFFFFF"/>
        <w:spacing w:after="240" w:line="360" w:lineRule="auto"/>
        <w:jc w:val="both"/>
        <w:rPr>
          <w:rFonts w:ascii="Segoe UI" w:eastAsia="Times New Roman" w:hAnsi="Segoe UI" w:cs="Times New Roman"/>
          <w:kern w:val="0"/>
          <w:sz w:val="28"/>
          <w:szCs w:val="28"/>
          <w:rtl/>
        </w:rPr>
      </w:pPr>
    </w:p>
    <w:p w14:paraId="774B28F4" w14:textId="77777777" w:rsidR="00974D80" w:rsidRDefault="00974D80" w:rsidP="003257D7">
      <w:pPr>
        <w:shd w:val="clear" w:color="auto" w:fill="FFFFFF"/>
        <w:spacing w:after="240" w:line="360" w:lineRule="auto"/>
        <w:jc w:val="both"/>
        <w:rPr>
          <w:rFonts w:ascii="Segoe UI" w:eastAsia="Times New Roman" w:hAnsi="Segoe UI" w:cs="Times New Roman"/>
          <w:kern w:val="0"/>
          <w:sz w:val="28"/>
          <w:szCs w:val="28"/>
          <w:rtl/>
        </w:rPr>
      </w:pPr>
    </w:p>
    <w:p w14:paraId="52A3900C" w14:textId="77777777" w:rsidR="00974D80" w:rsidRDefault="00974D80" w:rsidP="003257D7">
      <w:pPr>
        <w:shd w:val="clear" w:color="auto" w:fill="FFFFFF"/>
        <w:spacing w:after="240" w:line="360" w:lineRule="auto"/>
        <w:jc w:val="both"/>
        <w:rPr>
          <w:rFonts w:ascii="Segoe UI" w:eastAsia="Times New Roman" w:hAnsi="Segoe UI" w:cs="Times New Roman"/>
          <w:kern w:val="0"/>
          <w:sz w:val="28"/>
          <w:szCs w:val="28"/>
          <w:rtl/>
        </w:rPr>
      </w:pPr>
    </w:p>
    <w:p w14:paraId="313F6342" w14:textId="77777777" w:rsidR="00974D80" w:rsidRDefault="00974D80" w:rsidP="003257D7">
      <w:pPr>
        <w:shd w:val="clear" w:color="auto" w:fill="FFFFFF"/>
        <w:spacing w:after="240" w:line="360" w:lineRule="auto"/>
        <w:jc w:val="both"/>
        <w:rPr>
          <w:rFonts w:ascii="Segoe UI" w:eastAsia="Times New Roman" w:hAnsi="Segoe UI" w:cs="Times New Roman"/>
          <w:kern w:val="0"/>
          <w:sz w:val="28"/>
          <w:szCs w:val="28"/>
          <w:rtl/>
        </w:rPr>
      </w:pPr>
    </w:p>
    <w:p w14:paraId="25DCED29" w14:textId="77777777" w:rsidR="00974D80" w:rsidRDefault="00974D80" w:rsidP="003257D7">
      <w:pPr>
        <w:shd w:val="clear" w:color="auto" w:fill="FFFFFF"/>
        <w:spacing w:after="240" w:line="360" w:lineRule="auto"/>
        <w:jc w:val="both"/>
        <w:rPr>
          <w:rFonts w:ascii="Segoe UI" w:eastAsia="Times New Roman" w:hAnsi="Segoe UI" w:cs="Times New Roman"/>
          <w:kern w:val="0"/>
          <w:sz w:val="28"/>
          <w:szCs w:val="28"/>
          <w:rtl/>
        </w:rPr>
      </w:pPr>
    </w:p>
    <w:p w14:paraId="68F092F6" w14:textId="77777777" w:rsidR="00974D80" w:rsidRDefault="00974D80" w:rsidP="003257D7">
      <w:pPr>
        <w:shd w:val="clear" w:color="auto" w:fill="FFFFFF"/>
        <w:spacing w:after="240" w:line="360" w:lineRule="auto"/>
        <w:jc w:val="both"/>
        <w:rPr>
          <w:rFonts w:ascii="Segoe UI" w:eastAsia="Times New Roman" w:hAnsi="Segoe UI" w:cs="Times New Roman"/>
          <w:kern w:val="0"/>
          <w:sz w:val="28"/>
          <w:szCs w:val="28"/>
          <w:rtl/>
        </w:rPr>
      </w:pPr>
    </w:p>
    <w:p w14:paraId="4F509984" w14:textId="77777777" w:rsidR="00974D80" w:rsidRDefault="00974D80" w:rsidP="003257D7">
      <w:pPr>
        <w:shd w:val="clear" w:color="auto" w:fill="FFFFFF"/>
        <w:spacing w:after="240" w:line="360" w:lineRule="auto"/>
        <w:jc w:val="both"/>
        <w:rPr>
          <w:rFonts w:ascii="Segoe UI" w:eastAsia="Times New Roman" w:hAnsi="Segoe UI" w:cs="Times New Roman"/>
          <w:kern w:val="0"/>
          <w:sz w:val="28"/>
          <w:szCs w:val="28"/>
          <w:rtl/>
        </w:rPr>
      </w:pPr>
    </w:p>
    <w:p w14:paraId="75205262" w14:textId="77777777" w:rsidR="00974D80" w:rsidRDefault="00974D80" w:rsidP="003257D7">
      <w:pPr>
        <w:shd w:val="clear" w:color="auto" w:fill="FFFFFF"/>
        <w:spacing w:after="240" w:line="360" w:lineRule="auto"/>
        <w:jc w:val="both"/>
        <w:rPr>
          <w:rFonts w:ascii="Segoe UI" w:eastAsia="Times New Roman" w:hAnsi="Segoe UI" w:cs="Times New Roman"/>
          <w:kern w:val="0"/>
          <w:sz w:val="28"/>
          <w:szCs w:val="28"/>
          <w:rtl/>
        </w:rPr>
      </w:pPr>
    </w:p>
    <w:p w14:paraId="7F16D98D"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p>
    <w:p w14:paraId="00D4A5E6" w14:textId="2AA4F946" w:rsidR="00974D80" w:rsidRPr="00974D80" w:rsidRDefault="00974D80" w:rsidP="003257D7">
      <w:pPr>
        <w:pStyle w:val="Heading1"/>
        <w:bidi/>
        <w:spacing w:line="360" w:lineRule="auto"/>
        <w:rPr>
          <w:rFonts w:cs="Segoe UI"/>
        </w:rPr>
      </w:pPr>
      <w:bookmarkStart w:id="2" w:name="_Toc202544541"/>
      <w:r w:rsidRPr="00974D80">
        <w:rPr>
          <w:rtl/>
        </w:rPr>
        <w:lastRenderedPageBreak/>
        <w:t>الشكر والتقدير</w:t>
      </w:r>
      <w:bookmarkEnd w:id="2"/>
    </w:p>
    <w:p w14:paraId="78ED185B"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أتقدم بخالص الشكر والتقدير إلى مشرفي البحث وأعضاء اللجنة التي قدمت الدعم والإرشاد طوال فترة إعداد هذا البحث. كما أشكر الشركات والمؤسسات التي شاركت في الدراسة، وكل من ساهم في توفير المعلومات والبيانات التي كانت حجر الزاوية في إنجاز هذا العمل</w:t>
      </w:r>
      <w:r w:rsidRPr="00974D80">
        <w:rPr>
          <w:rFonts w:ascii="Segoe UI" w:eastAsia="Times New Roman" w:hAnsi="Segoe UI" w:cs="Segoe UI"/>
          <w:kern w:val="0"/>
          <w:sz w:val="28"/>
          <w:szCs w:val="28"/>
        </w:rPr>
        <w:t>.</w:t>
      </w:r>
    </w:p>
    <w:p w14:paraId="2F5C8554"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6DF3C999"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0FB8C2DC"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397C9149"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40EC94BF"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2CF61037"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7620648D"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49E88829"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6C6B06BD"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3460233F"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75E3C182"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3EEDF40F" w14:textId="77777777" w:rsidR="007E4A27" w:rsidRDefault="007E4A27"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23B21220"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4C2F3DFA" w14:textId="4BF57C65" w:rsidR="00974D80" w:rsidRPr="00974D80" w:rsidRDefault="00974D80" w:rsidP="003257D7">
      <w:pPr>
        <w:pStyle w:val="Heading1"/>
        <w:bidi/>
        <w:spacing w:line="360" w:lineRule="auto"/>
        <w:rPr>
          <w:rFonts w:cs="Segoe UI"/>
        </w:rPr>
      </w:pPr>
      <w:bookmarkStart w:id="3" w:name="_Toc202544542"/>
      <w:r w:rsidRPr="00974D80">
        <w:rPr>
          <w:rtl/>
        </w:rPr>
        <w:lastRenderedPageBreak/>
        <w:t>فهرس المحتويات</w:t>
      </w:r>
      <w:bookmarkEnd w:id="3"/>
    </w:p>
    <w:sdt>
      <w:sdtPr>
        <w:rPr>
          <w:rFonts w:asciiTheme="minorHAnsi" w:eastAsiaTheme="minorHAnsi" w:hAnsiTheme="minorHAnsi" w:cstheme="minorBidi"/>
          <w:b w:val="0"/>
          <w:bCs w:val="0"/>
          <w:color w:val="auto"/>
          <w:kern w:val="2"/>
          <w:sz w:val="22"/>
          <w:szCs w:val="22"/>
          <w14:ligatures w14:val="standardContextual"/>
        </w:rPr>
        <w:id w:val="1529762233"/>
        <w:docPartObj>
          <w:docPartGallery w:val="Table of Contents"/>
          <w:docPartUnique/>
        </w:docPartObj>
      </w:sdtPr>
      <w:sdtEndPr>
        <w:rPr>
          <w:rFonts w:cstheme="minorHAnsi"/>
          <w:noProof/>
          <w:sz w:val="20"/>
          <w:szCs w:val="24"/>
          <w:rtl/>
        </w:rPr>
      </w:sdtEndPr>
      <w:sdtContent>
        <w:p w14:paraId="28EEA230" w14:textId="3385EB37" w:rsidR="00974D80" w:rsidRDefault="00974D80" w:rsidP="003257D7">
          <w:pPr>
            <w:pStyle w:val="TOCHeading"/>
            <w:spacing w:line="360" w:lineRule="auto"/>
          </w:pPr>
        </w:p>
        <w:p w14:paraId="3EF21FF6" w14:textId="6BB7EA0B" w:rsidR="003257D7" w:rsidRDefault="00974D80" w:rsidP="003257D7">
          <w:pPr>
            <w:pStyle w:val="TOC3"/>
            <w:tabs>
              <w:tab w:val="right" w:leader="dot" w:pos="8822"/>
            </w:tabs>
            <w:spacing w:line="360" w:lineRule="auto"/>
            <w:rPr>
              <w:rFonts w:eastAsiaTheme="minorEastAsia" w:cstheme="minorBidi"/>
              <w:noProof/>
              <w:sz w:val="24"/>
              <w:rtl/>
            </w:rPr>
          </w:pPr>
          <w:r>
            <w:fldChar w:fldCharType="begin"/>
          </w:r>
          <w:r>
            <w:instrText xml:space="preserve"> TOC \o "1-3" \h \z \u </w:instrText>
          </w:r>
          <w:r>
            <w:fldChar w:fldCharType="separate"/>
          </w:r>
          <w:hyperlink w:anchor="_Toc202544539" w:history="1">
            <w:r w:rsidR="003257D7" w:rsidRPr="00C26347">
              <w:rPr>
                <w:rStyle w:val="Hyperlink"/>
                <w:rFonts w:ascii="Segoe UI" w:eastAsia="Times New Roman" w:hAnsi="Segoe UI" w:cs="Times New Roman"/>
                <w:b/>
                <w:bCs/>
                <w:noProof/>
                <w:kern w:val="0"/>
                <w:rtl/>
              </w:rPr>
              <w:t>حقوق الطباعة</w:t>
            </w:r>
            <w:r w:rsidR="003257D7">
              <w:rPr>
                <w:noProof/>
                <w:webHidden/>
                <w:rtl/>
              </w:rPr>
              <w:tab/>
            </w:r>
            <w:r w:rsidR="003257D7">
              <w:rPr>
                <w:noProof/>
                <w:webHidden/>
                <w:rtl/>
              </w:rPr>
              <w:fldChar w:fldCharType="begin"/>
            </w:r>
            <w:r w:rsidR="003257D7">
              <w:rPr>
                <w:noProof/>
                <w:webHidden/>
                <w:rtl/>
              </w:rPr>
              <w:instrText xml:space="preserve"> </w:instrText>
            </w:r>
            <w:r w:rsidR="003257D7">
              <w:rPr>
                <w:noProof/>
                <w:webHidden/>
              </w:rPr>
              <w:instrText>PAGEREF</w:instrText>
            </w:r>
            <w:r w:rsidR="003257D7">
              <w:rPr>
                <w:noProof/>
                <w:webHidden/>
                <w:rtl/>
              </w:rPr>
              <w:instrText xml:space="preserve"> _</w:instrText>
            </w:r>
            <w:r w:rsidR="003257D7">
              <w:rPr>
                <w:noProof/>
                <w:webHidden/>
              </w:rPr>
              <w:instrText>Toc</w:instrText>
            </w:r>
            <w:r w:rsidR="003257D7">
              <w:rPr>
                <w:noProof/>
                <w:webHidden/>
                <w:rtl/>
              </w:rPr>
              <w:instrText xml:space="preserve">202544539 </w:instrText>
            </w:r>
            <w:r w:rsidR="003257D7">
              <w:rPr>
                <w:noProof/>
                <w:webHidden/>
              </w:rPr>
              <w:instrText>\h</w:instrText>
            </w:r>
            <w:r w:rsidR="003257D7">
              <w:rPr>
                <w:noProof/>
                <w:webHidden/>
                <w:rtl/>
              </w:rPr>
              <w:instrText xml:space="preserve"> </w:instrText>
            </w:r>
            <w:r w:rsidR="003257D7">
              <w:rPr>
                <w:noProof/>
                <w:webHidden/>
                <w:rtl/>
              </w:rPr>
            </w:r>
            <w:r w:rsidR="003257D7">
              <w:rPr>
                <w:noProof/>
                <w:webHidden/>
                <w:rtl/>
              </w:rPr>
              <w:fldChar w:fldCharType="separate"/>
            </w:r>
            <w:r w:rsidR="00400D38">
              <w:rPr>
                <w:noProof/>
                <w:webHidden/>
                <w:rtl/>
              </w:rPr>
              <w:t>2</w:t>
            </w:r>
            <w:r w:rsidR="003257D7">
              <w:rPr>
                <w:noProof/>
                <w:webHidden/>
                <w:rtl/>
              </w:rPr>
              <w:fldChar w:fldCharType="end"/>
            </w:r>
          </w:hyperlink>
        </w:p>
        <w:p w14:paraId="69C1085E" w14:textId="1499FC21" w:rsidR="003257D7" w:rsidRDefault="003257D7" w:rsidP="003257D7">
          <w:pPr>
            <w:pStyle w:val="TOC1"/>
            <w:tabs>
              <w:tab w:val="right" w:leader="dot" w:pos="8822"/>
            </w:tabs>
            <w:spacing w:line="360" w:lineRule="auto"/>
            <w:rPr>
              <w:rFonts w:eastAsiaTheme="minorEastAsia" w:cstheme="minorBidi"/>
              <w:b w:val="0"/>
              <w:bCs w:val="0"/>
              <w:i w:val="0"/>
              <w:iCs w:val="0"/>
              <w:noProof/>
              <w:szCs w:val="24"/>
              <w:rtl/>
            </w:rPr>
          </w:pPr>
          <w:hyperlink w:anchor="_Toc202544540" w:history="1">
            <w:r w:rsidRPr="00C26347">
              <w:rPr>
                <w:rStyle w:val="Hyperlink"/>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202544540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3</w:t>
            </w:r>
            <w:r>
              <w:rPr>
                <w:noProof/>
                <w:webHidden/>
                <w:rtl/>
              </w:rPr>
              <w:fldChar w:fldCharType="end"/>
            </w:r>
          </w:hyperlink>
        </w:p>
        <w:p w14:paraId="2D6ADC7C" w14:textId="72F2061E" w:rsidR="003257D7" w:rsidRDefault="003257D7" w:rsidP="003257D7">
          <w:pPr>
            <w:pStyle w:val="TOC1"/>
            <w:tabs>
              <w:tab w:val="right" w:leader="dot" w:pos="8822"/>
            </w:tabs>
            <w:spacing w:line="360" w:lineRule="auto"/>
            <w:rPr>
              <w:rFonts w:eastAsiaTheme="minorEastAsia" w:cstheme="minorBidi"/>
              <w:b w:val="0"/>
              <w:bCs w:val="0"/>
              <w:i w:val="0"/>
              <w:iCs w:val="0"/>
              <w:noProof/>
              <w:szCs w:val="24"/>
              <w:rtl/>
            </w:rPr>
          </w:pPr>
          <w:hyperlink w:anchor="_Toc202544541" w:history="1">
            <w:r w:rsidRPr="00C26347">
              <w:rPr>
                <w:rStyle w:val="Hyperlink"/>
                <w:noProof/>
                <w:rtl/>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202544541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4</w:t>
            </w:r>
            <w:r>
              <w:rPr>
                <w:noProof/>
                <w:webHidden/>
                <w:rtl/>
              </w:rPr>
              <w:fldChar w:fldCharType="end"/>
            </w:r>
          </w:hyperlink>
        </w:p>
        <w:p w14:paraId="77994ED2" w14:textId="718112C7" w:rsidR="003257D7" w:rsidRDefault="003257D7" w:rsidP="003257D7">
          <w:pPr>
            <w:pStyle w:val="TOC1"/>
            <w:tabs>
              <w:tab w:val="right" w:leader="dot" w:pos="8822"/>
            </w:tabs>
            <w:spacing w:line="360" w:lineRule="auto"/>
            <w:rPr>
              <w:rFonts w:eastAsiaTheme="minorEastAsia" w:cstheme="minorBidi"/>
              <w:b w:val="0"/>
              <w:bCs w:val="0"/>
              <w:i w:val="0"/>
              <w:iCs w:val="0"/>
              <w:noProof/>
              <w:szCs w:val="24"/>
              <w:rtl/>
            </w:rPr>
          </w:pPr>
          <w:hyperlink w:anchor="_Toc202544542" w:history="1">
            <w:r w:rsidRPr="00C26347">
              <w:rPr>
                <w:rStyle w:val="Hyperlink"/>
                <w:noProof/>
                <w:rtl/>
              </w:rPr>
              <w:t>فهرس 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202544542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5</w:t>
            </w:r>
            <w:r>
              <w:rPr>
                <w:noProof/>
                <w:webHidden/>
                <w:rtl/>
              </w:rPr>
              <w:fldChar w:fldCharType="end"/>
            </w:r>
          </w:hyperlink>
        </w:p>
        <w:p w14:paraId="4F71BCF5" w14:textId="27901318" w:rsidR="003257D7" w:rsidRDefault="003257D7" w:rsidP="003257D7">
          <w:pPr>
            <w:pStyle w:val="TOC1"/>
            <w:tabs>
              <w:tab w:val="right" w:leader="dot" w:pos="8822"/>
            </w:tabs>
            <w:spacing w:line="360" w:lineRule="auto"/>
            <w:rPr>
              <w:rFonts w:eastAsiaTheme="minorEastAsia" w:cstheme="minorBidi"/>
              <w:b w:val="0"/>
              <w:bCs w:val="0"/>
              <w:i w:val="0"/>
              <w:iCs w:val="0"/>
              <w:noProof/>
              <w:szCs w:val="24"/>
              <w:rtl/>
            </w:rPr>
          </w:pPr>
          <w:hyperlink w:anchor="_Toc202544543" w:history="1">
            <w:r w:rsidRPr="00C26347">
              <w:rPr>
                <w:rStyle w:val="Hyperlink"/>
                <w:noProof/>
                <w:rtl/>
              </w:rPr>
              <w:t>قائمة الاختصارات والمصطلحات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202544543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11</w:t>
            </w:r>
            <w:r>
              <w:rPr>
                <w:noProof/>
                <w:webHidden/>
                <w:rtl/>
              </w:rPr>
              <w:fldChar w:fldCharType="end"/>
            </w:r>
          </w:hyperlink>
        </w:p>
        <w:p w14:paraId="596AE7C8" w14:textId="7B479EF7" w:rsidR="003257D7" w:rsidRDefault="003257D7" w:rsidP="003257D7">
          <w:pPr>
            <w:pStyle w:val="TOC1"/>
            <w:tabs>
              <w:tab w:val="right" w:leader="dot" w:pos="8822"/>
            </w:tabs>
            <w:spacing w:line="360" w:lineRule="auto"/>
            <w:rPr>
              <w:rFonts w:eastAsiaTheme="minorEastAsia" w:cstheme="minorBidi"/>
              <w:b w:val="0"/>
              <w:bCs w:val="0"/>
              <w:i w:val="0"/>
              <w:iCs w:val="0"/>
              <w:noProof/>
              <w:szCs w:val="24"/>
              <w:rtl/>
            </w:rPr>
          </w:pPr>
          <w:hyperlink w:anchor="_Toc202544544" w:history="1">
            <w:r w:rsidRPr="00C26347">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202544544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12</w:t>
            </w:r>
            <w:r>
              <w:rPr>
                <w:noProof/>
                <w:webHidden/>
                <w:rtl/>
              </w:rPr>
              <w:fldChar w:fldCharType="end"/>
            </w:r>
          </w:hyperlink>
        </w:p>
        <w:p w14:paraId="754AC942" w14:textId="7347A33E" w:rsidR="003257D7" w:rsidRDefault="003257D7" w:rsidP="003257D7">
          <w:pPr>
            <w:pStyle w:val="TOC1"/>
            <w:tabs>
              <w:tab w:val="right" w:leader="dot" w:pos="8822"/>
            </w:tabs>
            <w:spacing w:line="360" w:lineRule="auto"/>
            <w:rPr>
              <w:rFonts w:eastAsiaTheme="minorEastAsia" w:cstheme="minorBidi"/>
              <w:b w:val="0"/>
              <w:bCs w:val="0"/>
              <w:i w:val="0"/>
              <w:iCs w:val="0"/>
              <w:noProof/>
              <w:szCs w:val="24"/>
              <w:rtl/>
            </w:rPr>
          </w:pPr>
          <w:hyperlink w:anchor="_Toc202544545" w:history="1">
            <w:r w:rsidRPr="00C26347">
              <w:rPr>
                <w:rStyle w:val="Hyperlink"/>
                <w:noProof/>
                <w:rtl/>
              </w:rPr>
              <w:t>مراجعة الأدبيات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202544545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14</w:t>
            </w:r>
            <w:r>
              <w:rPr>
                <w:noProof/>
                <w:webHidden/>
                <w:rtl/>
              </w:rPr>
              <w:fldChar w:fldCharType="end"/>
            </w:r>
          </w:hyperlink>
        </w:p>
        <w:p w14:paraId="5117CE81" w14:textId="45BC63C4" w:rsidR="003257D7" w:rsidRDefault="003257D7" w:rsidP="003257D7">
          <w:pPr>
            <w:pStyle w:val="TOC1"/>
            <w:tabs>
              <w:tab w:val="right" w:leader="dot" w:pos="8822"/>
            </w:tabs>
            <w:spacing w:line="360" w:lineRule="auto"/>
            <w:rPr>
              <w:rFonts w:eastAsiaTheme="minorEastAsia" w:cstheme="minorBidi"/>
              <w:b w:val="0"/>
              <w:bCs w:val="0"/>
              <w:i w:val="0"/>
              <w:iCs w:val="0"/>
              <w:noProof/>
              <w:szCs w:val="24"/>
              <w:rtl/>
            </w:rPr>
          </w:pPr>
          <w:hyperlink w:anchor="_Toc202544546" w:history="1">
            <w:r w:rsidRPr="00C26347">
              <w:rPr>
                <w:rStyle w:val="Hyperlink"/>
                <w:noProof/>
                <w:rtl/>
              </w:rPr>
              <w:t>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202544546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16</w:t>
            </w:r>
            <w:r>
              <w:rPr>
                <w:noProof/>
                <w:webHidden/>
                <w:rtl/>
              </w:rPr>
              <w:fldChar w:fldCharType="end"/>
            </w:r>
          </w:hyperlink>
        </w:p>
        <w:p w14:paraId="195A0980" w14:textId="728274A7" w:rsidR="003257D7" w:rsidRDefault="003257D7" w:rsidP="003257D7">
          <w:pPr>
            <w:pStyle w:val="TOC2"/>
            <w:tabs>
              <w:tab w:val="right" w:leader="dot" w:pos="8822"/>
            </w:tabs>
            <w:spacing w:line="360" w:lineRule="auto"/>
            <w:rPr>
              <w:rFonts w:eastAsiaTheme="minorEastAsia" w:cstheme="minorBidi"/>
              <w:b w:val="0"/>
              <w:bCs w:val="0"/>
              <w:noProof/>
              <w:sz w:val="24"/>
              <w:szCs w:val="24"/>
              <w:rtl/>
            </w:rPr>
          </w:pPr>
          <w:hyperlink w:anchor="_Toc202544547" w:history="1">
            <w:r w:rsidRPr="00C26347">
              <w:rPr>
                <w:rStyle w:val="Hyperlink"/>
                <w:noProof/>
                <w:rtl/>
              </w:rPr>
              <w:t>أ. تصميم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202544547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16</w:t>
            </w:r>
            <w:r>
              <w:rPr>
                <w:noProof/>
                <w:webHidden/>
                <w:rtl/>
              </w:rPr>
              <w:fldChar w:fldCharType="end"/>
            </w:r>
          </w:hyperlink>
        </w:p>
        <w:p w14:paraId="2E2B36C9" w14:textId="6215D19F" w:rsidR="003257D7" w:rsidRDefault="003257D7" w:rsidP="003257D7">
          <w:pPr>
            <w:pStyle w:val="TOC2"/>
            <w:tabs>
              <w:tab w:val="right" w:leader="dot" w:pos="8822"/>
            </w:tabs>
            <w:spacing w:line="360" w:lineRule="auto"/>
            <w:rPr>
              <w:rFonts w:eastAsiaTheme="minorEastAsia" w:cstheme="minorBidi"/>
              <w:b w:val="0"/>
              <w:bCs w:val="0"/>
              <w:noProof/>
              <w:sz w:val="24"/>
              <w:szCs w:val="24"/>
              <w:rtl/>
            </w:rPr>
          </w:pPr>
          <w:hyperlink w:anchor="_Toc202544548" w:history="1">
            <w:r w:rsidRPr="00C26347">
              <w:rPr>
                <w:rStyle w:val="Hyperlink"/>
                <w:noProof/>
                <w:rtl/>
              </w:rPr>
              <w:t>ب. مجتمع البحث والعينة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202544548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16</w:t>
            </w:r>
            <w:r>
              <w:rPr>
                <w:noProof/>
                <w:webHidden/>
                <w:rtl/>
              </w:rPr>
              <w:fldChar w:fldCharType="end"/>
            </w:r>
          </w:hyperlink>
        </w:p>
        <w:p w14:paraId="4AE19B34" w14:textId="775EEE6F" w:rsidR="003257D7" w:rsidRDefault="003257D7" w:rsidP="003257D7">
          <w:pPr>
            <w:pStyle w:val="TOC2"/>
            <w:tabs>
              <w:tab w:val="right" w:leader="dot" w:pos="8822"/>
            </w:tabs>
            <w:spacing w:line="360" w:lineRule="auto"/>
            <w:rPr>
              <w:rFonts w:eastAsiaTheme="minorEastAsia" w:cstheme="minorBidi"/>
              <w:b w:val="0"/>
              <w:bCs w:val="0"/>
              <w:noProof/>
              <w:sz w:val="24"/>
              <w:szCs w:val="24"/>
              <w:rtl/>
            </w:rPr>
          </w:pPr>
          <w:hyperlink w:anchor="_Toc202544549" w:history="1">
            <w:r w:rsidRPr="00C26347">
              <w:rPr>
                <w:rStyle w:val="Hyperlink"/>
                <w:noProof/>
                <w:rtl/>
              </w:rPr>
              <w:t>ج. 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202544549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17</w:t>
            </w:r>
            <w:r>
              <w:rPr>
                <w:noProof/>
                <w:webHidden/>
                <w:rtl/>
              </w:rPr>
              <w:fldChar w:fldCharType="end"/>
            </w:r>
          </w:hyperlink>
        </w:p>
        <w:p w14:paraId="4C0C0018" w14:textId="3886AEF3" w:rsidR="003257D7" w:rsidRDefault="003257D7" w:rsidP="003257D7">
          <w:pPr>
            <w:pStyle w:val="TOC2"/>
            <w:tabs>
              <w:tab w:val="right" w:leader="dot" w:pos="8822"/>
            </w:tabs>
            <w:spacing w:line="360" w:lineRule="auto"/>
            <w:rPr>
              <w:rFonts w:eastAsiaTheme="minorEastAsia" w:cstheme="minorBidi"/>
              <w:b w:val="0"/>
              <w:bCs w:val="0"/>
              <w:noProof/>
              <w:sz w:val="24"/>
              <w:szCs w:val="24"/>
              <w:rtl/>
            </w:rPr>
          </w:pPr>
          <w:hyperlink w:anchor="_Toc202544550" w:history="1">
            <w:r w:rsidRPr="00C26347">
              <w:rPr>
                <w:rStyle w:val="Hyperlink"/>
                <w:noProof/>
                <w:rtl/>
              </w:rPr>
              <w:t>د. خطوات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202544550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17</w:t>
            </w:r>
            <w:r>
              <w:rPr>
                <w:noProof/>
                <w:webHidden/>
                <w:rtl/>
              </w:rPr>
              <w:fldChar w:fldCharType="end"/>
            </w:r>
          </w:hyperlink>
        </w:p>
        <w:p w14:paraId="036C6945" w14:textId="6F5A7606" w:rsidR="003257D7" w:rsidRDefault="003257D7" w:rsidP="003257D7">
          <w:pPr>
            <w:pStyle w:val="TOC2"/>
            <w:tabs>
              <w:tab w:val="right" w:leader="dot" w:pos="8822"/>
            </w:tabs>
            <w:spacing w:line="360" w:lineRule="auto"/>
            <w:rPr>
              <w:rFonts w:eastAsiaTheme="minorEastAsia" w:cstheme="minorBidi"/>
              <w:b w:val="0"/>
              <w:bCs w:val="0"/>
              <w:noProof/>
              <w:sz w:val="24"/>
              <w:szCs w:val="24"/>
              <w:rtl/>
            </w:rPr>
          </w:pPr>
          <w:hyperlink w:anchor="_Toc202544551" w:history="1">
            <w:r w:rsidRPr="00C26347">
              <w:rPr>
                <w:rStyle w:val="Hyperlink"/>
                <w:noProof/>
                <w:rtl/>
              </w:rPr>
              <w:t>هـ. طرق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202544551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19</w:t>
            </w:r>
            <w:r>
              <w:rPr>
                <w:noProof/>
                <w:webHidden/>
                <w:rtl/>
              </w:rPr>
              <w:fldChar w:fldCharType="end"/>
            </w:r>
          </w:hyperlink>
        </w:p>
        <w:p w14:paraId="710F39A8" w14:textId="3DF57201" w:rsidR="003257D7" w:rsidRDefault="003257D7" w:rsidP="003257D7">
          <w:pPr>
            <w:pStyle w:val="TOC2"/>
            <w:tabs>
              <w:tab w:val="right" w:leader="dot" w:pos="8822"/>
            </w:tabs>
            <w:spacing w:line="360" w:lineRule="auto"/>
            <w:rPr>
              <w:rFonts w:eastAsiaTheme="minorEastAsia" w:cstheme="minorBidi"/>
              <w:b w:val="0"/>
              <w:bCs w:val="0"/>
              <w:noProof/>
              <w:sz w:val="24"/>
              <w:szCs w:val="24"/>
              <w:rtl/>
            </w:rPr>
          </w:pPr>
          <w:hyperlink w:anchor="_Toc202544552" w:history="1">
            <w:r w:rsidRPr="00C26347">
              <w:rPr>
                <w:rStyle w:val="Hyperlink"/>
                <w:noProof/>
                <w:rtl/>
              </w:rPr>
              <w:t>و.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202544552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19</w:t>
            </w:r>
            <w:r>
              <w:rPr>
                <w:noProof/>
                <w:webHidden/>
                <w:rtl/>
              </w:rPr>
              <w:fldChar w:fldCharType="end"/>
            </w:r>
          </w:hyperlink>
        </w:p>
        <w:p w14:paraId="7023C7B5" w14:textId="4638185B" w:rsidR="003257D7" w:rsidRDefault="003257D7" w:rsidP="003257D7">
          <w:pPr>
            <w:pStyle w:val="TOC1"/>
            <w:tabs>
              <w:tab w:val="right" w:leader="dot" w:pos="8822"/>
            </w:tabs>
            <w:spacing w:line="360" w:lineRule="auto"/>
            <w:rPr>
              <w:rFonts w:eastAsiaTheme="minorEastAsia" w:cstheme="minorBidi"/>
              <w:b w:val="0"/>
              <w:bCs w:val="0"/>
              <w:i w:val="0"/>
              <w:iCs w:val="0"/>
              <w:noProof/>
              <w:szCs w:val="24"/>
              <w:rtl/>
            </w:rPr>
          </w:pPr>
          <w:hyperlink w:anchor="_Toc202544553" w:history="1">
            <w:r w:rsidRPr="00C26347">
              <w:rPr>
                <w:rStyle w:val="Hyperlink"/>
                <w:noProof/>
                <w:rtl/>
              </w:rPr>
              <w:t>الدراسة الميدانية والتحليل العملي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202544553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20</w:t>
            </w:r>
            <w:r>
              <w:rPr>
                <w:noProof/>
                <w:webHidden/>
                <w:rtl/>
              </w:rPr>
              <w:fldChar w:fldCharType="end"/>
            </w:r>
          </w:hyperlink>
        </w:p>
        <w:p w14:paraId="27B15754" w14:textId="5501F859" w:rsidR="003257D7" w:rsidRDefault="003257D7" w:rsidP="003257D7">
          <w:pPr>
            <w:pStyle w:val="TOC2"/>
            <w:tabs>
              <w:tab w:val="right" w:leader="dot" w:pos="8822"/>
            </w:tabs>
            <w:spacing w:line="360" w:lineRule="auto"/>
            <w:rPr>
              <w:rFonts w:eastAsiaTheme="minorEastAsia" w:cstheme="minorBidi"/>
              <w:b w:val="0"/>
              <w:bCs w:val="0"/>
              <w:noProof/>
              <w:sz w:val="24"/>
              <w:szCs w:val="24"/>
              <w:rtl/>
            </w:rPr>
          </w:pPr>
          <w:hyperlink w:anchor="_Toc202544554" w:history="1">
            <w:r w:rsidRPr="00C26347">
              <w:rPr>
                <w:rStyle w:val="Hyperlink"/>
                <w:noProof/>
                <w:rtl/>
              </w:rPr>
              <w:t>أ.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202544554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21</w:t>
            </w:r>
            <w:r>
              <w:rPr>
                <w:noProof/>
                <w:webHidden/>
                <w:rtl/>
              </w:rPr>
              <w:fldChar w:fldCharType="end"/>
            </w:r>
          </w:hyperlink>
        </w:p>
        <w:p w14:paraId="596FECA2" w14:textId="12A802A8" w:rsidR="003257D7" w:rsidRDefault="003257D7" w:rsidP="003257D7">
          <w:pPr>
            <w:pStyle w:val="TOC2"/>
            <w:tabs>
              <w:tab w:val="right" w:leader="dot" w:pos="8822"/>
            </w:tabs>
            <w:spacing w:line="360" w:lineRule="auto"/>
            <w:rPr>
              <w:rFonts w:eastAsiaTheme="minorEastAsia" w:cstheme="minorBidi"/>
              <w:b w:val="0"/>
              <w:bCs w:val="0"/>
              <w:noProof/>
              <w:sz w:val="24"/>
              <w:szCs w:val="24"/>
              <w:rtl/>
            </w:rPr>
          </w:pPr>
          <w:hyperlink w:anchor="_Toc202544555" w:history="1">
            <w:r w:rsidRPr="00C26347">
              <w:rPr>
                <w:rStyle w:val="Hyperlink"/>
                <w:noProof/>
                <w:rtl/>
              </w:rPr>
              <w:t>ب. 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202544555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22</w:t>
            </w:r>
            <w:r>
              <w:rPr>
                <w:noProof/>
                <w:webHidden/>
                <w:rtl/>
              </w:rPr>
              <w:fldChar w:fldCharType="end"/>
            </w:r>
          </w:hyperlink>
        </w:p>
        <w:p w14:paraId="35D5E8C1" w14:textId="478E5BFB" w:rsidR="003257D7" w:rsidRDefault="003257D7" w:rsidP="003257D7">
          <w:pPr>
            <w:pStyle w:val="TOC2"/>
            <w:tabs>
              <w:tab w:val="right" w:leader="dot" w:pos="8822"/>
            </w:tabs>
            <w:spacing w:line="360" w:lineRule="auto"/>
            <w:rPr>
              <w:rFonts w:eastAsiaTheme="minorEastAsia" w:cstheme="minorBidi"/>
              <w:b w:val="0"/>
              <w:bCs w:val="0"/>
              <w:noProof/>
              <w:sz w:val="24"/>
              <w:szCs w:val="24"/>
              <w:rtl/>
            </w:rPr>
          </w:pPr>
          <w:hyperlink w:anchor="_Toc202544556" w:history="1">
            <w:r w:rsidRPr="00C26347">
              <w:rPr>
                <w:rStyle w:val="Hyperlink"/>
                <w:noProof/>
                <w:rtl/>
              </w:rPr>
              <w:t>ج. مناقشة 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202544556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22</w:t>
            </w:r>
            <w:r>
              <w:rPr>
                <w:noProof/>
                <w:webHidden/>
                <w:rtl/>
              </w:rPr>
              <w:fldChar w:fldCharType="end"/>
            </w:r>
          </w:hyperlink>
        </w:p>
        <w:p w14:paraId="6A4F0F26" w14:textId="26EA66E3" w:rsidR="003257D7" w:rsidRDefault="003257D7" w:rsidP="003257D7">
          <w:pPr>
            <w:pStyle w:val="TOC2"/>
            <w:tabs>
              <w:tab w:val="right" w:leader="dot" w:pos="8822"/>
            </w:tabs>
            <w:spacing w:line="360" w:lineRule="auto"/>
            <w:rPr>
              <w:rFonts w:eastAsiaTheme="minorEastAsia" w:cstheme="minorBidi"/>
              <w:b w:val="0"/>
              <w:bCs w:val="0"/>
              <w:noProof/>
              <w:sz w:val="24"/>
              <w:szCs w:val="24"/>
              <w:rtl/>
            </w:rPr>
          </w:pPr>
          <w:hyperlink w:anchor="_Toc202544557" w:history="1">
            <w:r w:rsidRPr="00C26347">
              <w:rPr>
                <w:rStyle w:val="Hyperlink"/>
                <w:noProof/>
                <w:rtl/>
              </w:rPr>
              <w:t>د. 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202544557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23</w:t>
            </w:r>
            <w:r>
              <w:rPr>
                <w:noProof/>
                <w:webHidden/>
                <w:rtl/>
              </w:rPr>
              <w:fldChar w:fldCharType="end"/>
            </w:r>
          </w:hyperlink>
        </w:p>
        <w:p w14:paraId="7605193E" w14:textId="248B0819" w:rsidR="003257D7" w:rsidRDefault="003257D7" w:rsidP="003257D7">
          <w:pPr>
            <w:pStyle w:val="TOC1"/>
            <w:tabs>
              <w:tab w:val="right" w:leader="dot" w:pos="8822"/>
            </w:tabs>
            <w:spacing w:line="360" w:lineRule="auto"/>
            <w:rPr>
              <w:rFonts w:eastAsiaTheme="minorEastAsia" w:cstheme="minorBidi"/>
              <w:b w:val="0"/>
              <w:bCs w:val="0"/>
              <w:i w:val="0"/>
              <w:iCs w:val="0"/>
              <w:noProof/>
              <w:szCs w:val="24"/>
              <w:rtl/>
            </w:rPr>
          </w:pPr>
          <w:hyperlink w:anchor="_Toc202544558" w:history="1">
            <w:r w:rsidRPr="00C26347">
              <w:rPr>
                <w:rStyle w:val="Hyperlink"/>
                <w:noProof/>
                <w:rtl/>
              </w:rPr>
              <w:t>الخاتمة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202544558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25</w:t>
            </w:r>
            <w:r>
              <w:rPr>
                <w:noProof/>
                <w:webHidden/>
                <w:rtl/>
              </w:rPr>
              <w:fldChar w:fldCharType="end"/>
            </w:r>
          </w:hyperlink>
        </w:p>
        <w:p w14:paraId="3CA643B4" w14:textId="3135594F" w:rsidR="003257D7" w:rsidRDefault="003257D7" w:rsidP="003257D7">
          <w:pPr>
            <w:pStyle w:val="TOC2"/>
            <w:tabs>
              <w:tab w:val="right" w:leader="dot" w:pos="8822"/>
            </w:tabs>
            <w:spacing w:line="360" w:lineRule="auto"/>
            <w:rPr>
              <w:rFonts w:eastAsiaTheme="minorEastAsia" w:cstheme="minorBidi"/>
              <w:b w:val="0"/>
              <w:bCs w:val="0"/>
              <w:noProof/>
              <w:sz w:val="24"/>
              <w:szCs w:val="24"/>
              <w:rtl/>
            </w:rPr>
          </w:pPr>
          <w:hyperlink w:anchor="_Toc202544559" w:history="1">
            <w:r w:rsidRPr="00C26347">
              <w:rPr>
                <w:rStyle w:val="Hyperlink"/>
                <w:rFonts w:ascii="Segoe UI" w:hAnsi="Segoe UI"/>
                <w:noProof/>
                <w:rtl/>
              </w:rPr>
              <w:t>الفصل الثاني: الإطار النظري والدراسات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202544559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27</w:t>
            </w:r>
            <w:r>
              <w:rPr>
                <w:noProof/>
                <w:webHidden/>
                <w:rtl/>
              </w:rPr>
              <w:fldChar w:fldCharType="end"/>
            </w:r>
          </w:hyperlink>
        </w:p>
        <w:p w14:paraId="518024AF" w14:textId="08A09E84" w:rsidR="003257D7" w:rsidRDefault="003257D7" w:rsidP="003257D7">
          <w:pPr>
            <w:pStyle w:val="TOC3"/>
            <w:tabs>
              <w:tab w:val="right" w:leader="dot" w:pos="8822"/>
            </w:tabs>
            <w:spacing w:line="360" w:lineRule="auto"/>
            <w:rPr>
              <w:rFonts w:eastAsiaTheme="minorEastAsia" w:cstheme="minorBidi"/>
              <w:noProof/>
              <w:sz w:val="24"/>
              <w:rtl/>
            </w:rPr>
          </w:pPr>
          <w:hyperlink w:anchor="_Toc202544560" w:history="1">
            <w:r w:rsidRPr="00C26347">
              <w:rPr>
                <w:rStyle w:val="Hyperlink"/>
                <w:rFonts w:ascii="Segoe UI" w:hAnsi="Segoe UI" w:cs="Segoe UI"/>
                <w:noProof/>
              </w:rPr>
              <w:t xml:space="preserve">2.1 </w:t>
            </w:r>
            <w:r w:rsidRPr="00C26347">
              <w:rPr>
                <w:rStyle w:val="Hyperlink"/>
                <w:rFonts w:ascii="Segoe UI" w:hAnsi="Segoe UI"/>
                <w:noProof/>
                <w:rtl/>
              </w:rPr>
              <w:t>مقدمة 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202544560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27</w:t>
            </w:r>
            <w:r>
              <w:rPr>
                <w:noProof/>
                <w:webHidden/>
                <w:rtl/>
              </w:rPr>
              <w:fldChar w:fldCharType="end"/>
            </w:r>
          </w:hyperlink>
        </w:p>
        <w:p w14:paraId="3C0C34AD" w14:textId="0715F1CE" w:rsidR="003257D7" w:rsidRDefault="003257D7" w:rsidP="003257D7">
          <w:pPr>
            <w:pStyle w:val="TOC3"/>
            <w:tabs>
              <w:tab w:val="right" w:leader="dot" w:pos="8822"/>
            </w:tabs>
            <w:spacing w:line="360" w:lineRule="auto"/>
            <w:rPr>
              <w:rFonts w:eastAsiaTheme="minorEastAsia" w:cstheme="minorBidi"/>
              <w:noProof/>
              <w:sz w:val="24"/>
              <w:rtl/>
            </w:rPr>
          </w:pPr>
          <w:hyperlink w:anchor="_Toc202544561" w:history="1">
            <w:r w:rsidRPr="00C26347">
              <w:rPr>
                <w:rStyle w:val="Hyperlink"/>
                <w:rFonts w:ascii="Segoe UI" w:hAnsi="Segoe UI" w:cs="Segoe UI"/>
                <w:noProof/>
              </w:rPr>
              <w:t xml:space="preserve">2.2 </w:t>
            </w:r>
            <w:r w:rsidRPr="00C26347">
              <w:rPr>
                <w:rStyle w:val="Hyperlink"/>
                <w:rFonts w:ascii="Segoe UI" w:hAnsi="Segoe UI"/>
                <w:noProof/>
                <w:rtl/>
              </w:rPr>
              <w:t>النظريات الأساسية للابتكار المفتوح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202544561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27</w:t>
            </w:r>
            <w:r>
              <w:rPr>
                <w:noProof/>
                <w:webHidden/>
                <w:rtl/>
              </w:rPr>
              <w:fldChar w:fldCharType="end"/>
            </w:r>
          </w:hyperlink>
        </w:p>
        <w:p w14:paraId="3B4DA84A" w14:textId="05D6B9AF" w:rsidR="003257D7" w:rsidRDefault="003257D7" w:rsidP="003257D7">
          <w:pPr>
            <w:pStyle w:val="TOC3"/>
            <w:tabs>
              <w:tab w:val="right" w:leader="dot" w:pos="8822"/>
            </w:tabs>
            <w:spacing w:line="360" w:lineRule="auto"/>
            <w:rPr>
              <w:rFonts w:eastAsiaTheme="minorEastAsia" w:cstheme="minorBidi"/>
              <w:noProof/>
              <w:sz w:val="24"/>
              <w:rtl/>
            </w:rPr>
          </w:pPr>
          <w:hyperlink w:anchor="_Toc202544562" w:history="1">
            <w:r w:rsidRPr="00C26347">
              <w:rPr>
                <w:rStyle w:val="Hyperlink"/>
                <w:rFonts w:ascii="Segoe UI" w:hAnsi="Segoe UI" w:cs="Segoe UI"/>
                <w:noProof/>
              </w:rPr>
              <w:t xml:space="preserve">2.3 </w:t>
            </w:r>
            <w:r w:rsidRPr="00C26347">
              <w:rPr>
                <w:rStyle w:val="Hyperlink"/>
                <w:rFonts w:ascii="Segoe UI" w:hAnsi="Segoe UI"/>
                <w:noProof/>
                <w:rtl/>
              </w:rPr>
              <w:t>النماذج النظرية للابتكار المفتوح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202544562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28</w:t>
            </w:r>
            <w:r>
              <w:rPr>
                <w:noProof/>
                <w:webHidden/>
                <w:rtl/>
              </w:rPr>
              <w:fldChar w:fldCharType="end"/>
            </w:r>
          </w:hyperlink>
        </w:p>
        <w:p w14:paraId="2D3DF7C0" w14:textId="62989DE0" w:rsidR="003257D7" w:rsidRDefault="003257D7" w:rsidP="003257D7">
          <w:pPr>
            <w:pStyle w:val="TOC3"/>
            <w:tabs>
              <w:tab w:val="right" w:leader="dot" w:pos="8822"/>
            </w:tabs>
            <w:spacing w:line="360" w:lineRule="auto"/>
            <w:rPr>
              <w:rFonts w:eastAsiaTheme="minorEastAsia" w:cstheme="minorBidi"/>
              <w:noProof/>
              <w:sz w:val="24"/>
              <w:rtl/>
            </w:rPr>
          </w:pPr>
          <w:hyperlink w:anchor="_Toc202544563" w:history="1">
            <w:r w:rsidRPr="00C26347">
              <w:rPr>
                <w:rStyle w:val="Hyperlink"/>
                <w:rFonts w:ascii="Segoe UI" w:hAnsi="Segoe UI" w:cs="Segoe UI"/>
                <w:noProof/>
              </w:rPr>
              <w:t xml:space="preserve">2.4 </w:t>
            </w:r>
            <w:r w:rsidRPr="00C26347">
              <w:rPr>
                <w:rStyle w:val="Hyperlink"/>
                <w:rFonts w:ascii="Segoe UI" w:hAnsi="Segoe UI"/>
                <w:noProof/>
                <w:rtl/>
              </w:rPr>
              <w:t>الدراسات السابقة في الابتكار المفتوح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202544563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30</w:t>
            </w:r>
            <w:r>
              <w:rPr>
                <w:noProof/>
                <w:webHidden/>
                <w:rtl/>
              </w:rPr>
              <w:fldChar w:fldCharType="end"/>
            </w:r>
          </w:hyperlink>
        </w:p>
        <w:p w14:paraId="3D564490" w14:textId="1AC64EAB" w:rsidR="003257D7" w:rsidRDefault="003257D7" w:rsidP="003257D7">
          <w:pPr>
            <w:pStyle w:val="TOC3"/>
            <w:tabs>
              <w:tab w:val="right" w:leader="dot" w:pos="8822"/>
            </w:tabs>
            <w:spacing w:line="360" w:lineRule="auto"/>
            <w:rPr>
              <w:rFonts w:eastAsiaTheme="minorEastAsia" w:cstheme="minorBidi"/>
              <w:noProof/>
              <w:sz w:val="24"/>
              <w:rtl/>
            </w:rPr>
          </w:pPr>
          <w:hyperlink w:anchor="_Toc202544564" w:history="1">
            <w:r w:rsidRPr="00C26347">
              <w:rPr>
                <w:rStyle w:val="Hyperlink"/>
                <w:rFonts w:ascii="Segoe UI" w:hAnsi="Segoe UI" w:cs="Segoe UI"/>
                <w:noProof/>
              </w:rPr>
              <w:t xml:space="preserve">2.5 </w:t>
            </w:r>
            <w:r w:rsidRPr="00C26347">
              <w:rPr>
                <w:rStyle w:val="Hyperlink"/>
                <w:rFonts w:ascii="Segoe UI" w:hAnsi="Segoe UI"/>
                <w:noProof/>
                <w:rtl/>
              </w:rPr>
              <w:t>العوامل المؤثرة في نجاح الابتكار المفتوح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202544564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32</w:t>
            </w:r>
            <w:r>
              <w:rPr>
                <w:noProof/>
                <w:webHidden/>
                <w:rtl/>
              </w:rPr>
              <w:fldChar w:fldCharType="end"/>
            </w:r>
          </w:hyperlink>
        </w:p>
        <w:p w14:paraId="31910A8D" w14:textId="493212AA" w:rsidR="003257D7" w:rsidRDefault="003257D7" w:rsidP="003257D7">
          <w:pPr>
            <w:pStyle w:val="TOC3"/>
            <w:tabs>
              <w:tab w:val="right" w:leader="dot" w:pos="8822"/>
            </w:tabs>
            <w:spacing w:line="360" w:lineRule="auto"/>
            <w:rPr>
              <w:rFonts w:eastAsiaTheme="minorEastAsia" w:cstheme="minorBidi"/>
              <w:noProof/>
              <w:sz w:val="24"/>
              <w:rtl/>
            </w:rPr>
          </w:pPr>
          <w:hyperlink w:anchor="_Toc202544565" w:history="1">
            <w:r w:rsidRPr="00C26347">
              <w:rPr>
                <w:rStyle w:val="Hyperlink"/>
                <w:rFonts w:ascii="Segoe UI" w:hAnsi="Segoe UI" w:cs="Segoe UI"/>
                <w:noProof/>
              </w:rPr>
              <w:t xml:space="preserve">2.6 </w:t>
            </w:r>
            <w:r w:rsidRPr="00C26347">
              <w:rPr>
                <w:rStyle w:val="Hyperlink"/>
                <w:rFonts w:ascii="Segoe UI" w:hAnsi="Segoe UI"/>
                <w:noProof/>
                <w:rtl/>
              </w:rPr>
              <w:t>نماذج قياس الابتكار المفتوح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202544565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32</w:t>
            </w:r>
            <w:r>
              <w:rPr>
                <w:noProof/>
                <w:webHidden/>
                <w:rtl/>
              </w:rPr>
              <w:fldChar w:fldCharType="end"/>
            </w:r>
          </w:hyperlink>
        </w:p>
        <w:p w14:paraId="244E8C94" w14:textId="0829AF2B" w:rsidR="003257D7" w:rsidRDefault="003257D7" w:rsidP="003257D7">
          <w:pPr>
            <w:pStyle w:val="TOC2"/>
            <w:tabs>
              <w:tab w:val="right" w:leader="dot" w:pos="8822"/>
            </w:tabs>
            <w:spacing w:line="360" w:lineRule="auto"/>
            <w:rPr>
              <w:rFonts w:eastAsiaTheme="minorEastAsia" w:cstheme="minorBidi"/>
              <w:b w:val="0"/>
              <w:bCs w:val="0"/>
              <w:noProof/>
              <w:sz w:val="24"/>
              <w:szCs w:val="24"/>
              <w:rtl/>
            </w:rPr>
          </w:pPr>
          <w:hyperlink w:anchor="_Toc202544566" w:history="1">
            <w:r w:rsidRPr="00C26347">
              <w:rPr>
                <w:rStyle w:val="Hyperlink"/>
                <w:rFonts w:ascii="Segoe UI" w:hAnsi="Segoe UI"/>
                <w:noProof/>
                <w:rtl/>
              </w:rPr>
              <w:t>الفصل الثالث: 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202544566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33</w:t>
            </w:r>
            <w:r>
              <w:rPr>
                <w:noProof/>
                <w:webHidden/>
                <w:rtl/>
              </w:rPr>
              <w:fldChar w:fldCharType="end"/>
            </w:r>
          </w:hyperlink>
        </w:p>
        <w:p w14:paraId="7473DCEF" w14:textId="094ADEEE" w:rsidR="003257D7" w:rsidRDefault="003257D7" w:rsidP="003257D7">
          <w:pPr>
            <w:pStyle w:val="TOC3"/>
            <w:tabs>
              <w:tab w:val="right" w:leader="dot" w:pos="8822"/>
            </w:tabs>
            <w:spacing w:line="360" w:lineRule="auto"/>
            <w:rPr>
              <w:rFonts w:eastAsiaTheme="minorEastAsia" w:cstheme="minorBidi"/>
              <w:noProof/>
              <w:sz w:val="24"/>
              <w:rtl/>
            </w:rPr>
          </w:pPr>
          <w:hyperlink w:anchor="_Toc202544567" w:history="1">
            <w:r w:rsidRPr="00C26347">
              <w:rPr>
                <w:rStyle w:val="Hyperlink"/>
                <w:rFonts w:ascii="Segoe UI" w:hAnsi="Segoe UI" w:cs="Segoe UI"/>
                <w:noProof/>
              </w:rPr>
              <w:t xml:space="preserve">3.1 </w:t>
            </w:r>
            <w:r w:rsidRPr="00C26347">
              <w:rPr>
                <w:rStyle w:val="Hyperlink"/>
                <w:rFonts w:ascii="Segoe UI" w:hAnsi="Segoe UI"/>
                <w:noProof/>
                <w:rtl/>
              </w:rPr>
              <w:t>مقدمة 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202544567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33</w:t>
            </w:r>
            <w:r>
              <w:rPr>
                <w:noProof/>
                <w:webHidden/>
                <w:rtl/>
              </w:rPr>
              <w:fldChar w:fldCharType="end"/>
            </w:r>
          </w:hyperlink>
        </w:p>
        <w:p w14:paraId="1BEFAE7E" w14:textId="5C3C2B7F" w:rsidR="003257D7" w:rsidRDefault="003257D7" w:rsidP="003257D7">
          <w:pPr>
            <w:pStyle w:val="TOC3"/>
            <w:tabs>
              <w:tab w:val="right" w:leader="dot" w:pos="8822"/>
            </w:tabs>
            <w:spacing w:line="360" w:lineRule="auto"/>
            <w:rPr>
              <w:rFonts w:eastAsiaTheme="minorEastAsia" w:cstheme="minorBidi"/>
              <w:noProof/>
              <w:sz w:val="24"/>
              <w:rtl/>
            </w:rPr>
          </w:pPr>
          <w:hyperlink w:anchor="_Toc202544568" w:history="1">
            <w:r w:rsidRPr="00C26347">
              <w:rPr>
                <w:rStyle w:val="Hyperlink"/>
                <w:rFonts w:ascii="Segoe UI" w:hAnsi="Segoe UI" w:cs="Segoe UI"/>
                <w:noProof/>
              </w:rPr>
              <w:t xml:space="preserve">3.2 </w:t>
            </w:r>
            <w:r w:rsidRPr="00C26347">
              <w:rPr>
                <w:rStyle w:val="Hyperlink"/>
                <w:rFonts w:ascii="Segoe UI" w:hAnsi="Segoe UI"/>
                <w:noProof/>
                <w:rtl/>
              </w:rPr>
              <w:t>فلسفة البحث</w:t>
            </w:r>
            <w:r w:rsidRPr="00C26347">
              <w:rPr>
                <w:rStyle w:val="Hyperlink"/>
                <w:rFonts w:ascii="Segoe UI" w:hAnsi="Segoe UI" w:cs="Segoe UI"/>
                <w:noProof/>
              </w:rPr>
              <w:t xml:space="preserve"> (Research Philosophy)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202544568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34</w:t>
            </w:r>
            <w:r>
              <w:rPr>
                <w:noProof/>
                <w:webHidden/>
                <w:rtl/>
              </w:rPr>
              <w:fldChar w:fldCharType="end"/>
            </w:r>
          </w:hyperlink>
        </w:p>
        <w:p w14:paraId="5505E061" w14:textId="20EF9D0A" w:rsidR="003257D7" w:rsidRDefault="003257D7" w:rsidP="003257D7">
          <w:pPr>
            <w:pStyle w:val="TOC3"/>
            <w:tabs>
              <w:tab w:val="right" w:leader="dot" w:pos="8822"/>
            </w:tabs>
            <w:spacing w:line="360" w:lineRule="auto"/>
            <w:rPr>
              <w:rFonts w:eastAsiaTheme="minorEastAsia" w:cstheme="minorBidi"/>
              <w:noProof/>
              <w:sz w:val="24"/>
              <w:rtl/>
            </w:rPr>
          </w:pPr>
          <w:hyperlink w:anchor="_Toc202544569" w:history="1">
            <w:r w:rsidRPr="00C26347">
              <w:rPr>
                <w:rStyle w:val="Hyperlink"/>
                <w:rFonts w:ascii="Segoe UI" w:hAnsi="Segoe UI" w:cs="Segoe UI"/>
                <w:noProof/>
              </w:rPr>
              <w:t xml:space="preserve">3.3 </w:t>
            </w:r>
            <w:r w:rsidRPr="00C26347">
              <w:rPr>
                <w:rStyle w:val="Hyperlink"/>
                <w:rFonts w:ascii="Segoe UI" w:hAnsi="Segoe UI"/>
                <w:noProof/>
                <w:rtl/>
              </w:rPr>
              <w:t>تصميم البحث المفصل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202544569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35</w:t>
            </w:r>
            <w:r>
              <w:rPr>
                <w:noProof/>
                <w:webHidden/>
                <w:rtl/>
              </w:rPr>
              <w:fldChar w:fldCharType="end"/>
            </w:r>
          </w:hyperlink>
        </w:p>
        <w:p w14:paraId="5D7DC373" w14:textId="75FB549C" w:rsidR="003257D7" w:rsidRDefault="003257D7" w:rsidP="003257D7">
          <w:pPr>
            <w:pStyle w:val="TOC3"/>
            <w:tabs>
              <w:tab w:val="right" w:leader="dot" w:pos="8822"/>
            </w:tabs>
            <w:spacing w:line="360" w:lineRule="auto"/>
            <w:rPr>
              <w:rFonts w:eastAsiaTheme="minorEastAsia" w:cstheme="minorBidi"/>
              <w:noProof/>
              <w:sz w:val="24"/>
              <w:rtl/>
            </w:rPr>
          </w:pPr>
          <w:hyperlink w:anchor="_Toc202544570" w:history="1">
            <w:r w:rsidRPr="00C26347">
              <w:rPr>
                <w:rStyle w:val="Hyperlink"/>
                <w:rFonts w:ascii="Segoe UI" w:hAnsi="Segoe UI" w:cs="Segoe UI"/>
                <w:noProof/>
              </w:rPr>
              <w:t xml:space="preserve">3.4 </w:t>
            </w:r>
            <w:r w:rsidRPr="00C26347">
              <w:rPr>
                <w:rStyle w:val="Hyperlink"/>
                <w:rFonts w:ascii="Segoe UI" w:hAnsi="Segoe UI"/>
                <w:noProof/>
                <w:rtl/>
              </w:rPr>
              <w:t>مجتمع الدراسة التفصيلي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202544570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36</w:t>
            </w:r>
            <w:r>
              <w:rPr>
                <w:noProof/>
                <w:webHidden/>
                <w:rtl/>
              </w:rPr>
              <w:fldChar w:fldCharType="end"/>
            </w:r>
          </w:hyperlink>
        </w:p>
        <w:p w14:paraId="3CC0074B" w14:textId="37C7C517" w:rsidR="003257D7" w:rsidRDefault="003257D7" w:rsidP="003257D7">
          <w:pPr>
            <w:pStyle w:val="TOC3"/>
            <w:tabs>
              <w:tab w:val="right" w:leader="dot" w:pos="8822"/>
            </w:tabs>
            <w:spacing w:line="360" w:lineRule="auto"/>
            <w:rPr>
              <w:rFonts w:eastAsiaTheme="minorEastAsia" w:cstheme="minorBidi"/>
              <w:noProof/>
              <w:sz w:val="24"/>
              <w:rtl/>
            </w:rPr>
          </w:pPr>
          <w:hyperlink w:anchor="_Toc202544571" w:history="1">
            <w:r w:rsidRPr="00C26347">
              <w:rPr>
                <w:rStyle w:val="Hyperlink"/>
                <w:rFonts w:ascii="Segoe UI" w:hAnsi="Segoe UI" w:cs="Segoe UI"/>
                <w:noProof/>
              </w:rPr>
              <w:t xml:space="preserve">3.5 </w:t>
            </w:r>
            <w:r w:rsidRPr="00C26347">
              <w:rPr>
                <w:rStyle w:val="Hyperlink"/>
                <w:rFonts w:ascii="Segoe UI" w:hAnsi="Segoe UI"/>
                <w:noProof/>
                <w:rtl/>
              </w:rPr>
              <w:t>تصميم 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202544571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37</w:t>
            </w:r>
            <w:r>
              <w:rPr>
                <w:noProof/>
                <w:webHidden/>
                <w:rtl/>
              </w:rPr>
              <w:fldChar w:fldCharType="end"/>
            </w:r>
          </w:hyperlink>
        </w:p>
        <w:p w14:paraId="2DE48D08" w14:textId="1D4247F8" w:rsidR="003257D7" w:rsidRDefault="003257D7" w:rsidP="003257D7">
          <w:pPr>
            <w:pStyle w:val="TOC3"/>
            <w:tabs>
              <w:tab w:val="right" w:leader="dot" w:pos="8822"/>
            </w:tabs>
            <w:spacing w:line="360" w:lineRule="auto"/>
            <w:rPr>
              <w:rFonts w:eastAsiaTheme="minorEastAsia" w:cstheme="minorBidi"/>
              <w:noProof/>
              <w:sz w:val="24"/>
              <w:rtl/>
            </w:rPr>
          </w:pPr>
          <w:hyperlink w:anchor="_Toc202544572" w:history="1">
            <w:r w:rsidRPr="00C26347">
              <w:rPr>
                <w:rStyle w:val="Hyperlink"/>
                <w:rFonts w:ascii="Segoe UI" w:hAnsi="Segoe UI" w:cs="Segoe UI"/>
                <w:noProof/>
              </w:rPr>
              <w:t xml:space="preserve">3.6 </w:t>
            </w:r>
            <w:r w:rsidRPr="00C26347">
              <w:rPr>
                <w:rStyle w:val="Hyperlink"/>
                <w:rFonts w:ascii="Segoe UI" w:hAnsi="Segoe UI"/>
                <w:noProof/>
                <w:rtl/>
              </w:rPr>
              <w:t>أدوات جمع البيانات المفصلة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202544572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39</w:t>
            </w:r>
            <w:r>
              <w:rPr>
                <w:noProof/>
                <w:webHidden/>
                <w:rtl/>
              </w:rPr>
              <w:fldChar w:fldCharType="end"/>
            </w:r>
          </w:hyperlink>
        </w:p>
        <w:p w14:paraId="34033C01" w14:textId="46B5F5DA" w:rsidR="003257D7" w:rsidRDefault="003257D7" w:rsidP="003257D7">
          <w:pPr>
            <w:pStyle w:val="TOC3"/>
            <w:tabs>
              <w:tab w:val="right" w:leader="dot" w:pos="8822"/>
            </w:tabs>
            <w:spacing w:line="360" w:lineRule="auto"/>
            <w:rPr>
              <w:rFonts w:eastAsiaTheme="minorEastAsia" w:cstheme="minorBidi"/>
              <w:noProof/>
              <w:sz w:val="24"/>
              <w:rtl/>
            </w:rPr>
          </w:pPr>
          <w:hyperlink w:anchor="_Toc202544573" w:history="1">
            <w:r w:rsidRPr="00C26347">
              <w:rPr>
                <w:rStyle w:val="Hyperlink"/>
                <w:rFonts w:ascii="Segoe UI" w:hAnsi="Segoe UI" w:cs="Segoe UI"/>
                <w:noProof/>
              </w:rPr>
              <w:t xml:space="preserve">3.7 </w:t>
            </w:r>
            <w:r w:rsidRPr="00C26347">
              <w:rPr>
                <w:rStyle w:val="Hyperlink"/>
                <w:rFonts w:ascii="Segoe UI" w:hAnsi="Segoe UI"/>
                <w:noProof/>
                <w:rtl/>
              </w:rPr>
              <w:t>إجراءات ضبط الجودة والصدق والثبات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202544573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41</w:t>
            </w:r>
            <w:r>
              <w:rPr>
                <w:noProof/>
                <w:webHidden/>
                <w:rtl/>
              </w:rPr>
              <w:fldChar w:fldCharType="end"/>
            </w:r>
          </w:hyperlink>
        </w:p>
        <w:p w14:paraId="7B21D2DE" w14:textId="6438E03D" w:rsidR="003257D7" w:rsidRDefault="003257D7" w:rsidP="003257D7">
          <w:pPr>
            <w:pStyle w:val="TOC3"/>
            <w:tabs>
              <w:tab w:val="right" w:leader="dot" w:pos="8822"/>
            </w:tabs>
            <w:spacing w:line="360" w:lineRule="auto"/>
            <w:rPr>
              <w:rFonts w:eastAsiaTheme="minorEastAsia" w:cstheme="minorBidi"/>
              <w:noProof/>
              <w:sz w:val="24"/>
              <w:rtl/>
            </w:rPr>
          </w:pPr>
          <w:hyperlink w:anchor="_Toc202544574" w:history="1">
            <w:r w:rsidRPr="00C26347">
              <w:rPr>
                <w:rStyle w:val="Hyperlink"/>
                <w:rFonts w:ascii="Segoe UI" w:hAnsi="Segoe UI" w:cs="Segoe UI"/>
                <w:noProof/>
              </w:rPr>
              <w:t xml:space="preserve">3.8 </w:t>
            </w:r>
            <w:r w:rsidRPr="00C26347">
              <w:rPr>
                <w:rStyle w:val="Hyperlink"/>
                <w:rFonts w:ascii="Segoe UI" w:hAnsi="Segoe UI"/>
                <w:noProof/>
                <w:rtl/>
              </w:rPr>
              <w:t>الدراسة الاستطلاعية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202544574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44</w:t>
            </w:r>
            <w:r>
              <w:rPr>
                <w:noProof/>
                <w:webHidden/>
                <w:rtl/>
              </w:rPr>
              <w:fldChar w:fldCharType="end"/>
            </w:r>
          </w:hyperlink>
        </w:p>
        <w:p w14:paraId="5BA38D0D" w14:textId="067AB882" w:rsidR="003257D7" w:rsidRDefault="003257D7" w:rsidP="003257D7">
          <w:pPr>
            <w:pStyle w:val="TOC3"/>
            <w:tabs>
              <w:tab w:val="right" w:leader="dot" w:pos="8822"/>
            </w:tabs>
            <w:spacing w:line="360" w:lineRule="auto"/>
            <w:rPr>
              <w:rFonts w:eastAsiaTheme="minorEastAsia" w:cstheme="minorBidi"/>
              <w:noProof/>
              <w:sz w:val="24"/>
              <w:rtl/>
            </w:rPr>
          </w:pPr>
          <w:hyperlink w:anchor="_Toc202544575" w:history="1">
            <w:r w:rsidRPr="00C26347">
              <w:rPr>
                <w:rStyle w:val="Hyperlink"/>
                <w:rFonts w:ascii="Segoe UI" w:hAnsi="Segoe UI" w:cs="Segoe UI"/>
                <w:noProof/>
              </w:rPr>
              <w:t xml:space="preserve">3.9 </w:t>
            </w:r>
            <w:r w:rsidRPr="00C26347">
              <w:rPr>
                <w:rStyle w:val="Hyperlink"/>
                <w:rFonts w:ascii="Segoe UI" w:hAnsi="Segoe UI"/>
                <w:noProof/>
                <w:rtl/>
              </w:rPr>
              <w:t>إجراءات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202544575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45</w:t>
            </w:r>
            <w:r>
              <w:rPr>
                <w:noProof/>
                <w:webHidden/>
                <w:rtl/>
              </w:rPr>
              <w:fldChar w:fldCharType="end"/>
            </w:r>
          </w:hyperlink>
        </w:p>
        <w:p w14:paraId="2C67160C" w14:textId="35747257" w:rsidR="003257D7" w:rsidRDefault="003257D7" w:rsidP="003257D7">
          <w:pPr>
            <w:pStyle w:val="TOC3"/>
            <w:tabs>
              <w:tab w:val="right" w:leader="dot" w:pos="8822"/>
            </w:tabs>
            <w:spacing w:line="360" w:lineRule="auto"/>
            <w:rPr>
              <w:rFonts w:eastAsiaTheme="minorEastAsia" w:cstheme="minorBidi"/>
              <w:noProof/>
              <w:sz w:val="24"/>
              <w:rtl/>
            </w:rPr>
          </w:pPr>
          <w:hyperlink w:anchor="_Toc202544576" w:history="1">
            <w:r w:rsidRPr="00C26347">
              <w:rPr>
                <w:rStyle w:val="Hyperlink"/>
                <w:rFonts w:ascii="Segoe UI" w:hAnsi="Segoe UI" w:cs="Segoe UI"/>
                <w:noProof/>
              </w:rPr>
              <w:t xml:space="preserve">3.10 </w:t>
            </w:r>
            <w:r w:rsidRPr="00C26347">
              <w:rPr>
                <w:rStyle w:val="Hyperlink"/>
                <w:rFonts w:ascii="Segoe UI" w:hAnsi="Segoe UI"/>
                <w:noProof/>
                <w:rtl/>
              </w:rPr>
              <w:t>أساليب التحليل 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202544576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47</w:t>
            </w:r>
            <w:r>
              <w:rPr>
                <w:noProof/>
                <w:webHidden/>
                <w:rtl/>
              </w:rPr>
              <w:fldChar w:fldCharType="end"/>
            </w:r>
          </w:hyperlink>
        </w:p>
        <w:p w14:paraId="09C59A89" w14:textId="465F47A9" w:rsidR="003257D7" w:rsidRDefault="003257D7" w:rsidP="003257D7">
          <w:pPr>
            <w:pStyle w:val="TOC3"/>
            <w:tabs>
              <w:tab w:val="right" w:leader="dot" w:pos="8822"/>
            </w:tabs>
            <w:spacing w:line="360" w:lineRule="auto"/>
            <w:rPr>
              <w:rFonts w:eastAsiaTheme="minorEastAsia" w:cstheme="minorBidi"/>
              <w:noProof/>
              <w:sz w:val="24"/>
              <w:rtl/>
            </w:rPr>
          </w:pPr>
          <w:hyperlink w:anchor="_Toc202544577" w:history="1">
            <w:r w:rsidRPr="00C26347">
              <w:rPr>
                <w:rStyle w:val="Hyperlink"/>
                <w:rFonts w:ascii="Segoe UI" w:hAnsi="Segoe UI" w:cs="Segoe UI"/>
                <w:noProof/>
              </w:rPr>
              <w:t xml:space="preserve">3.11 </w:t>
            </w:r>
            <w:r w:rsidRPr="00C26347">
              <w:rPr>
                <w:rStyle w:val="Hyperlink"/>
                <w:rFonts w:ascii="Segoe UI" w:hAnsi="Segoe UI"/>
                <w:noProof/>
                <w:rtl/>
              </w:rPr>
              <w:t>الاعتبارات 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202544577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49</w:t>
            </w:r>
            <w:r>
              <w:rPr>
                <w:noProof/>
                <w:webHidden/>
                <w:rtl/>
              </w:rPr>
              <w:fldChar w:fldCharType="end"/>
            </w:r>
          </w:hyperlink>
        </w:p>
        <w:p w14:paraId="7CC63AE1" w14:textId="330CF0C8" w:rsidR="003257D7" w:rsidRDefault="003257D7" w:rsidP="003257D7">
          <w:pPr>
            <w:pStyle w:val="TOC3"/>
            <w:tabs>
              <w:tab w:val="right" w:leader="dot" w:pos="8822"/>
            </w:tabs>
            <w:spacing w:line="360" w:lineRule="auto"/>
            <w:rPr>
              <w:rFonts w:eastAsiaTheme="minorEastAsia" w:cstheme="minorBidi"/>
              <w:noProof/>
              <w:sz w:val="24"/>
              <w:rtl/>
            </w:rPr>
          </w:pPr>
          <w:hyperlink w:anchor="_Toc202544578" w:history="1">
            <w:r w:rsidRPr="00C26347">
              <w:rPr>
                <w:rStyle w:val="Hyperlink"/>
                <w:rFonts w:ascii="Segoe UI" w:hAnsi="Segoe UI" w:cs="Segoe UI"/>
                <w:noProof/>
              </w:rPr>
              <w:t xml:space="preserve">3.12 </w:t>
            </w:r>
            <w:r w:rsidRPr="00C26347">
              <w:rPr>
                <w:rStyle w:val="Hyperlink"/>
                <w:rFonts w:ascii="Segoe UI" w:hAnsi="Segoe UI"/>
                <w:noProof/>
                <w:rtl/>
              </w:rPr>
              <w:t>قيود الدراسة ومعالجتها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202544578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50</w:t>
            </w:r>
            <w:r>
              <w:rPr>
                <w:noProof/>
                <w:webHidden/>
                <w:rtl/>
              </w:rPr>
              <w:fldChar w:fldCharType="end"/>
            </w:r>
          </w:hyperlink>
        </w:p>
        <w:p w14:paraId="5BCDC405" w14:textId="059A662D" w:rsidR="003257D7" w:rsidRDefault="003257D7" w:rsidP="003257D7">
          <w:pPr>
            <w:pStyle w:val="TOC3"/>
            <w:tabs>
              <w:tab w:val="right" w:leader="dot" w:pos="8822"/>
            </w:tabs>
            <w:spacing w:line="360" w:lineRule="auto"/>
            <w:rPr>
              <w:rFonts w:eastAsiaTheme="minorEastAsia" w:cstheme="minorBidi"/>
              <w:noProof/>
              <w:sz w:val="24"/>
              <w:rtl/>
            </w:rPr>
          </w:pPr>
          <w:hyperlink w:anchor="_Toc202544579" w:history="1">
            <w:r w:rsidRPr="00C26347">
              <w:rPr>
                <w:rStyle w:val="Hyperlink"/>
                <w:rFonts w:ascii="Segoe UI" w:hAnsi="Segoe UI" w:cs="Segoe UI"/>
                <w:noProof/>
              </w:rPr>
              <w:t xml:space="preserve">3.13 </w:t>
            </w:r>
            <w:r w:rsidRPr="00C26347">
              <w:rPr>
                <w:rStyle w:val="Hyperlink"/>
                <w:rFonts w:ascii="Segoe UI" w:hAnsi="Segoe UI"/>
                <w:noProof/>
                <w:rtl/>
              </w:rPr>
              <w:t>جودة البحث والمصداقية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202544579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50</w:t>
            </w:r>
            <w:r>
              <w:rPr>
                <w:noProof/>
                <w:webHidden/>
                <w:rtl/>
              </w:rPr>
              <w:fldChar w:fldCharType="end"/>
            </w:r>
          </w:hyperlink>
        </w:p>
        <w:p w14:paraId="7FE5DE70" w14:textId="52EF0349" w:rsidR="003257D7" w:rsidRDefault="003257D7" w:rsidP="003257D7">
          <w:pPr>
            <w:pStyle w:val="TOC2"/>
            <w:tabs>
              <w:tab w:val="right" w:leader="dot" w:pos="8822"/>
            </w:tabs>
            <w:spacing w:line="360" w:lineRule="auto"/>
            <w:rPr>
              <w:rFonts w:eastAsiaTheme="minorEastAsia" w:cstheme="minorBidi"/>
              <w:b w:val="0"/>
              <w:bCs w:val="0"/>
              <w:noProof/>
              <w:sz w:val="24"/>
              <w:szCs w:val="24"/>
              <w:rtl/>
            </w:rPr>
          </w:pPr>
          <w:hyperlink w:anchor="_Toc202544580" w:history="1">
            <w:r w:rsidRPr="00C26347">
              <w:rPr>
                <w:rStyle w:val="Hyperlink"/>
                <w:rFonts w:ascii="Segoe UI" w:hAnsi="Segoe UI"/>
                <w:noProof/>
                <w:rtl/>
              </w:rPr>
              <w:t>خلاصة الإطار الن</w:t>
            </w:r>
            <w:r w:rsidRPr="00C26347">
              <w:rPr>
                <w:rStyle w:val="Hyperlink"/>
                <w:rFonts w:ascii="Segoe UI" w:hAnsi="Segoe UI"/>
                <w:noProof/>
                <w:rtl/>
              </w:rPr>
              <w:t>ظ</w:t>
            </w:r>
            <w:r w:rsidRPr="00C26347">
              <w:rPr>
                <w:rStyle w:val="Hyperlink"/>
                <w:rFonts w:ascii="Segoe UI" w:hAnsi="Segoe UI"/>
                <w:noProof/>
                <w:rtl/>
              </w:rPr>
              <w:t>ري والمنهجية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w:instrText>
            </w:r>
            <w:r>
              <w:rPr>
                <w:noProof/>
                <w:webHidden/>
                <w:rtl/>
              </w:rPr>
              <w:instrText xml:space="preserve">202544580 </w:instrText>
            </w:r>
            <w:r>
              <w:rPr>
                <w:noProof/>
                <w:webHidden/>
              </w:rPr>
              <w:instrText>\h</w:instrText>
            </w:r>
            <w:r>
              <w:rPr>
                <w:noProof/>
                <w:webHidden/>
                <w:rtl/>
              </w:rPr>
              <w:instrText xml:space="preserve"> </w:instrText>
            </w:r>
            <w:r>
              <w:rPr>
                <w:noProof/>
                <w:webHidden/>
                <w:rtl/>
              </w:rPr>
            </w:r>
            <w:r>
              <w:rPr>
                <w:noProof/>
                <w:webHidden/>
                <w:rtl/>
              </w:rPr>
              <w:fldChar w:fldCharType="separate"/>
            </w:r>
            <w:r w:rsidR="00400D38">
              <w:rPr>
                <w:noProof/>
                <w:webHidden/>
                <w:rtl/>
              </w:rPr>
              <w:t>51</w:t>
            </w:r>
            <w:r>
              <w:rPr>
                <w:noProof/>
                <w:webHidden/>
                <w:rtl/>
              </w:rPr>
              <w:fldChar w:fldCharType="end"/>
            </w:r>
          </w:hyperlink>
        </w:p>
        <w:p w14:paraId="65D0DE28" w14:textId="7AFE30AE" w:rsidR="00974D80" w:rsidRPr="008F12F4" w:rsidRDefault="00974D80" w:rsidP="008F12F4">
          <w:pPr>
            <w:pStyle w:val="TOC3"/>
            <w:tabs>
              <w:tab w:val="right" w:leader="dot" w:pos="8822"/>
            </w:tabs>
            <w:spacing w:line="360" w:lineRule="auto"/>
            <w:rPr>
              <w:rFonts w:eastAsiaTheme="minorEastAsia" w:cstheme="minorBidi"/>
              <w:noProof/>
              <w:sz w:val="24"/>
            </w:rPr>
          </w:pPr>
          <w:r>
            <w:rPr>
              <w:b/>
              <w:bCs/>
              <w:noProof/>
            </w:rPr>
            <w:fldChar w:fldCharType="end"/>
          </w:r>
        </w:p>
      </w:sdtContent>
    </w:sdt>
    <w:p w14:paraId="759699A8"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32B156E7"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Pr>
      </w:pPr>
    </w:p>
    <w:p w14:paraId="6BA9FB30"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b/>
          <w:bCs/>
          <w:kern w:val="0"/>
          <w:sz w:val="28"/>
          <w:szCs w:val="28"/>
          <w:rtl/>
        </w:rPr>
      </w:pPr>
    </w:p>
    <w:p w14:paraId="50BCA453" w14:textId="77777777" w:rsidR="008F12F4" w:rsidRDefault="008F12F4" w:rsidP="003257D7">
      <w:pPr>
        <w:shd w:val="clear" w:color="auto" w:fill="FFFFFF"/>
        <w:spacing w:before="100" w:beforeAutospacing="1" w:after="100" w:afterAutospacing="1" w:line="360" w:lineRule="auto"/>
        <w:jc w:val="both"/>
        <w:outlineLvl w:val="2"/>
        <w:rPr>
          <w:rFonts w:ascii="Segoe UI" w:eastAsia="Times New Roman" w:hAnsi="Segoe UI" w:cs="Segoe UI" w:hint="cs"/>
          <w:b/>
          <w:bCs/>
          <w:kern w:val="0"/>
          <w:sz w:val="28"/>
          <w:szCs w:val="28"/>
          <w:rtl/>
        </w:rPr>
      </w:pPr>
    </w:p>
    <w:p w14:paraId="7210FDA9" w14:textId="10398792" w:rsidR="00974D80" w:rsidRPr="00974D80" w:rsidRDefault="00974D80" w:rsidP="003257D7">
      <w:pPr>
        <w:pStyle w:val="Heading1"/>
        <w:bidi/>
        <w:spacing w:line="360" w:lineRule="auto"/>
        <w:rPr>
          <w:rFonts w:cs="Segoe UI"/>
        </w:rPr>
      </w:pPr>
      <w:bookmarkStart w:id="4" w:name="_Toc202544543"/>
      <w:r w:rsidRPr="00974D80">
        <w:rPr>
          <w:rtl/>
        </w:rPr>
        <w:lastRenderedPageBreak/>
        <w:t>قائمة الاختصارات والمصطلحات</w:t>
      </w:r>
      <w:bookmarkEnd w:id="4"/>
    </w:p>
    <w:p w14:paraId="10E03E2C" w14:textId="77777777" w:rsidR="00974D80" w:rsidRPr="00974D80" w:rsidRDefault="00974D80" w:rsidP="003257D7">
      <w:pPr>
        <w:numPr>
          <w:ilvl w:val="0"/>
          <w:numId w:val="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Segoe UI"/>
          <w:b/>
          <w:bCs/>
          <w:kern w:val="0"/>
          <w:sz w:val="28"/>
          <w:szCs w:val="28"/>
        </w:rPr>
        <w:t>OI:</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الابتكار المفتوح</w:t>
      </w:r>
    </w:p>
    <w:p w14:paraId="05BDE88B" w14:textId="77777777" w:rsidR="00974D80" w:rsidRPr="00974D80" w:rsidRDefault="00974D80" w:rsidP="003257D7">
      <w:pPr>
        <w:numPr>
          <w:ilvl w:val="0"/>
          <w:numId w:val="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Segoe UI"/>
          <w:b/>
          <w:bCs/>
          <w:kern w:val="0"/>
          <w:sz w:val="28"/>
          <w:szCs w:val="28"/>
        </w:rPr>
        <w:t>ROI:</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العائد على الاستثمار</w:t>
      </w:r>
    </w:p>
    <w:p w14:paraId="618EC5B4" w14:textId="77777777" w:rsidR="00974D80" w:rsidRPr="00974D80" w:rsidRDefault="00974D80" w:rsidP="003257D7">
      <w:pPr>
        <w:numPr>
          <w:ilvl w:val="0"/>
          <w:numId w:val="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Segoe UI"/>
          <w:b/>
          <w:bCs/>
          <w:kern w:val="0"/>
          <w:sz w:val="28"/>
          <w:szCs w:val="28"/>
        </w:rPr>
        <w:t>R&amp;D:</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البحث والتطوير</w:t>
      </w:r>
    </w:p>
    <w:p w14:paraId="3D4386D9" w14:textId="77777777" w:rsidR="00974D80" w:rsidRPr="00974D80" w:rsidRDefault="00974D80" w:rsidP="003257D7">
      <w:pPr>
        <w:numPr>
          <w:ilvl w:val="0"/>
          <w:numId w:val="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Segoe UI"/>
          <w:b/>
          <w:bCs/>
          <w:kern w:val="0"/>
          <w:sz w:val="28"/>
          <w:szCs w:val="28"/>
        </w:rPr>
        <w:t>SME:</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الشركات الصغيرة والمتوسطة</w:t>
      </w:r>
    </w:p>
    <w:p w14:paraId="6299015B" w14:textId="77777777" w:rsidR="00974D80" w:rsidRPr="00974D80" w:rsidRDefault="00974D80" w:rsidP="003257D7">
      <w:pPr>
        <w:numPr>
          <w:ilvl w:val="0"/>
          <w:numId w:val="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Segoe UI"/>
          <w:b/>
          <w:bCs/>
          <w:kern w:val="0"/>
          <w:sz w:val="28"/>
          <w:szCs w:val="28"/>
        </w:rPr>
        <w:t>CRM:</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إدارة علاقات العملاء</w:t>
      </w:r>
    </w:p>
    <w:p w14:paraId="22D5E7B0" w14:textId="77777777" w:rsidR="00974D80" w:rsidRPr="00974D80" w:rsidRDefault="00974D80" w:rsidP="003257D7">
      <w:pPr>
        <w:numPr>
          <w:ilvl w:val="0"/>
          <w:numId w:val="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Segoe UI"/>
          <w:b/>
          <w:bCs/>
          <w:kern w:val="0"/>
          <w:sz w:val="28"/>
          <w:szCs w:val="28"/>
        </w:rPr>
        <w:t>UX:</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تجربة المستخدم</w:t>
      </w:r>
    </w:p>
    <w:p w14:paraId="0326066F" w14:textId="77777777" w:rsidR="00974D80" w:rsidRPr="00974D80" w:rsidRDefault="00974D80" w:rsidP="003257D7">
      <w:pPr>
        <w:numPr>
          <w:ilvl w:val="0"/>
          <w:numId w:val="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Segoe UI"/>
          <w:b/>
          <w:bCs/>
          <w:kern w:val="0"/>
          <w:sz w:val="28"/>
          <w:szCs w:val="28"/>
        </w:rPr>
        <w:t>KPI:</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مؤشرات الأداء الرئيسية</w:t>
      </w:r>
    </w:p>
    <w:p w14:paraId="0A279DFA"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rPr>
      </w:pPr>
    </w:p>
    <w:p w14:paraId="4C9BB93C"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rPr>
      </w:pPr>
    </w:p>
    <w:p w14:paraId="54228309"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rPr>
      </w:pPr>
    </w:p>
    <w:p w14:paraId="50341602"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rPr>
      </w:pPr>
    </w:p>
    <w:p w14:paraId="3C14E4CD"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rPr>
      </w:pPr>
    </w:p>
    <w:p w14:paraId="26F4D57E"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rPr>
      </w:pPr>
    </w:p>
    <w:p w14:paraId="6DC14684"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rPr>
      </w:pPr>
    </w:p>
    <w:p w14:paraId="682E0FE7"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rPr>
      </w:pPr>
    </w:p>
    <w:p w14:paraId="05E17F8F"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rPr>
      </w:pPr>
    </w:p>
    <w:p w14:paraId="12F949CC" w14:textId="77777777" w:rsidR="00974D80" w:rsidRDefault="00974D80" w:rsidP="003257D7">
      <w:pPr>
        <w:shd w:val="clear" w:color="auto" w:fill="FFFFFF"/>
        <w:spacing w:before="100" w:beforeAutospacing="1" w:after="100" w:afterAutospacing="1" w:line="360" w:lineRule="auto"/>
        <w:jc w:val="both"/>
        <w:outlineLvl w:val="2"/>
        <w:rPr>
          <w:rFonts w:ascii="Segoe UI" w:eastAsia="Times New Roman" w:hAnsi="Segoe UI" w:cs="Segoe UI"/>
          <w:kern w:val="0"/>
          <w:sz w:val="28"/>
          <w:szCs w:val="28"/>
          <w:rtl/>
        </w:rPr>
      </w:pPr>
    </w:p>
    <w:p w14:paraId="5601D267" w14:textId="0090DD79" w:rsidR="00974D80" w:rsidRPr="00974D80" w:rsidRDefault="00974D80" w:rsidP="003257D7">
      <w:pPr>
        <w:pStyle w:val="Heading1"/>
        <w:bidi/>
        <w:spacing w:line="360" w:lineRule="auto"/>
        <w:rPr>
          <w:rFonts w:cs="Segoe UI"/>
        </w:rPr>
      </w:pPr>
      <w:bookmarkStart w:id="5" w:name="_Toc202544544"/>
      <w:r w:rsidRPr="00974D80">
        <w:rPr>
          <w:rtl/>
        </w:rPr>
        <w:lastRenderedPageBreak/>
        <w:t>المقدمة</w:t>
      </w:r>
      <w:bookmarkEnd w:id="5"/>
    </w:p>
    <w:p w14:paraId="1EF1A05F"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يشهد عالم الأعمال تحولات جذرية في ظل التطور التكنولوجي المتسارع والعولمة المتزايدة، مما يجعل الابتكار المفتوح</w:t>
      </w:r>
      <w:r w:rsidRPr="00974D80">
        <w:rPr>
          <w:rFonts w:ascii="Segoe UI" w:eastAsia="Times New Roman" w:hAnsi="Segoe UI" w:cs="Segoe UI"/>
          <w:kern w:val="0"/>
          <w:sz w:val="28"/>
          <w:szCs w:val="28"/>
        </w:rPr>
        <w:t xml:space="preserve"> (Open Innovation) </w:t>
      </w:r>
      <w:r w:rsidRPr="00974D80">
        <w:rPr>
          <w:rFonts w:ascii="Segoe UI" w:eastAsia="Times New Roman" w:hAnsi="Segoe UI" w:cs="Times New Roman"/>
          <w:kern w:val="0"/>
          <w:sz w:val="28"/>
          <w:szCs w:val="28"/>
          <w:rtl/>
        </w:rPr>
        <w:t>أحد أهم الأدوات الاستراتيجية التي تُحدث تغييراً في نماذج العمل التقليدية. يُعرف الابتكار المفتوح بأنه عملية متكاملة يقوم فيها الكيان الاقتصادي بتبادل المعرفة والخبرات مع جهات خارجية مثل الجامعات، ومراكز البحوث، والشركات الناشئة، بهدف الحصول على أفكار وحلول جديدة غير تقليدية تُسهم في تطوير المنتجات والخدمات</w:t>
      </w:r>
      <w:r w:rsidRPr="00974D80">
        <w:rPr>
          <w:rFonts w:ascii="Segoe UI" w:eastAsia="Times New Roman" w:hAnsi="Segoe UI" w:cs="Segoe UI"/>
          <w:kern w:val="0"/>
          <w:sz w:val="28"/>
          <w:szCs w:val="28"/>
        </w:rPr>
        <w:t xml:space="preserve"> (Chesbrough, 2003). </w:t>
      </w:r>
      <w:r w:rsidRPr="00974D80">
        <w:rPr>
          <w:rFonts w:ascii="Segoe UI" w:eastAsia="Times New Roman" w:hAnsi="Segoe UI" w:cs="Times New Roman"/>
          <w:kern w:val="0"/>
          <w:sz w:val="28"/>
          <w:szCs w:val="28"/>
          <w:rtl/>
        </w:rPr>
        <w:t>إن هذا النموذج من الابتكار لا يعتمد فقط على القدرات الداخلية للمؤسسة، بل يستفيد من شبكة واسعة من المصادر الخارجية، مما يسمح بتسريع دورة الابتكار وتوسيع قاعدة المعرفة المؤسسية</w:t>
      </w:r>
      <w:r w:rsidRPr="00974D80">
        <w:rPr>
          <w:rFonts w:ascii="Segoe UI" w:eastAsia="Times New Roman" w:hAnsi="Segoe UI" w:cs="Segoe UI"/>
          <w:kern w:val="0"/>
          <w:sz w:val="28"/>
          <w:szCs w:val="28"/>
        </w:rPr>
        <w:t>.</w:t>
      </w:r>
    </w:p>
    <w:p w14:paraId="36A22604"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في المملكة العربية السعودية، تواجه الشركات تحديات اقتصادية وسوقية متزايدة في ظل بيئة تنافسية تتغير بسرعة، مما يستدعي تبني استراتيجيات مبتكرة لتعزيز التنافسية. تُعد رؤية المملكة 2030 إطاراً استراتيجياً يُبرز أهمية تنويع الاقتصاد وتشجيع الابتكار، ويضع الابتكار المفتوح في قلب هذه الاستراتيجية كأداة أساسية لتحفيز النمو الاقتصادي</w:t>
      </w:r>
      <w:r w:rsidRPr="00974D80">
        <w:rPr>
          <w:rFonts w:ascii="Segoe UI" w:eastAsia="Times New Roman" w:hAnsi="Segoe UI" w:cs="Segoe UI"/>
          <w:kern w:val="0"/>
          <w:sz w:val="28"/>
          <w:szCs w:val="28"/>
        </w:rPr>
        <w:t xml:space="preserve"> (Chesbrough &amp; Bogers, 2014). </w:t>
      </w:r>
      <w:r w:rsidRPr="00974D80">
        <w:rPr>
          <w:rFonts w:ascii="Segoe UI" w:eastAsia="Times New Roman" w:hAnsi="Segoe UI" w:cs="Times New Roman"/>
          <w:kern w:val="0"/>
          <w:sz w:val="28"/>
          <w:szCs w:val="28"/>
          <w:rtl/>
        </w:rPr>
        <w:t>في هذا السياق، يُمكن لاستراتيجيات الابتكار المفتوح أن تُسهم في تقليل التكاليف المرتبطة بعمليات البحث والتطوير التقليدية، كما تتيح للشركات الوصول إلى أحدث التطورات التكنولوجية والمعرفية من خلال التعاون مع شركاء خارجيين</w:t>
      </w:r>
      <w:r w:rsidRPr="00974D80">
        <w:rPr>
          <w:rFonts w:ascii="Segoe UI" w:eastAsia="Times New Roman" w:hAnsi="Segoe UI" w:cs="Segoe UI"/>
          <w:kern w:val="0"/>
          <w:sz w:val="28"/>
          <w:szCs w:val="28"/>
        </w:rPr>
        <w:t>.</w:t>
      </w:r>
    </w:p>
    <w:p w14:paraId="05994890"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يهدف هذا البحث إلى دراسة أثر استراتيجيات الابتكار المفتوح على تنافسية الشركات في المملكة العربية السعودية، من خلال تحليل العلاقة بين تبني هذه الاستراتيجيات وتحسين مؤشرات الأداء التجاري. يعتمد البحث على إطار نظري يُفسر العلاقة بين التعاون الخارجي وتحسين القدرة التنافسية، حيث يتم استقصاء أبعاد عدة منها</w:t>
      </w:r>
      <w:r w:rsidRPr="00974D80">
        <w:rPr>
          <w:rFonts w:ascii="Segoe UI" w:eastAsia="Times New Roman" w:hAnsi="Segoe UI" w:cs="Segoe UI"/>
          <w:kern w:val="0"/>
          <w:sz w:val="28"/>
          <w:szCs w:val="28"/>
        </w:rPr>
        <w:t>:</w:t>
      </w:r>
    </w:p>
    <w:p w14:paraId="64817F5F" w14:textId="77777777" w:rsidR="00974D80" w:rsidRPr="00974D80" w:rsidRDefault="00974D80" w:rsidP="003257D7">
      <w:pPr>
        <w:numPr>
          <w:ilvl w:val="0"/>
          <w:numId w:val="5"/>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التكامل المعرفي</w:t>
      </w:r>
      <w:r w:rsidRPr="00974D80">
        <w:rPr>
          <w:rFonts w:ascii="Segoe UI" w:eastAsia="Times New Roman" w:hAnsi="Segoe UI" w:cs="Segoe UI"/>
          <w:b/>
          <w:bCs/>
          <w:kern w:val="0"/>
          <w:sz w:val="28"/>
          <w:szCs w:val="28"/>
        </w:rPr>
        <w:t>:</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حيث يُعتبر نقل المعرفة بين الكيانات الخارجية والداخلية عاملاً محفزاً للابتكار</w:t>
      </w:r>
      <w:r w:rsidRPr="00974D80">
        <w:rPr>
          <w:rFonts w:ascii="Segoe UI" w:eastAsia="Times New Roman" w:hAnsi="Segoe UI" w:cs="Segoe UI"/>
          <w:kern w:val="0"/>
          <w:sz w:val="28"/>
          <w:szCs w:val="28"/>
        </w:rPr>
        <w:t>.</w:t>
      </w:r>
    </w:p>
    <w:p w14:paraId="57004F27" w14:textId="77777777" w:rsidR="00974D80" w:rsidRPr="00974D80" w:rsidRDefault="00974D80" w:rsidP="003257D7">
      <w:pPr>
        <w:numPr>
          <w:ilvl w:val="0"/>
          <w:numId w:val="5"/>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تقليل التكاليف</w:t>
      </w:r>
      <w:r w:rsidRPr="00974D80">
        <w:rPr>
          <w:rFonts w:ascii="Segoe UI" w:eastAsia="Times New Roman" w:hAnsi="Segoe UI" w:cs="Segoe UI"/>
          <w:b/>
          <w:bCs/>
          <w:kern w:val="0"/>
          <w:sz w:val="28"/>
          <w:szCs w:val="28"/>
        </w:rPr>
        <w:t>:</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حيث يساهم التعاون الخارجي في تقاسم تكاليف البحث والتطوير مما يُخفض من النفقات التشغيلية</w:t>
      </w:r>
      <w:r w:rsidRPr="00974D80">
        <w:rPr>
          <w:rFonts w:ascii="Segoe UI" w:eastAsia="Times New Roman" w:hAnsi="Segoe UI" w:cs="Segoe UI"/>
          <w:kern w:val="0"/>
          <w:sz w:val="28"/>
          <w:szCs w:val="28"/>
        </w:rPr>
        <w:t>.</w:t>
      </w:r>
    </w:p>
    <w:p w14:paraId="41E97DBC" w14:textId="77777777" w:rsidR="00974D80" w:rsidRPr="00974D80" w:rsidRDefault="00974D80" w:rsidP="003257D7">
      <w:pPr>
        <w:numPr>
          <w:ilvl w:val="0"/>
          <w:numId w:val="5"/>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lastRenderedPageBreak/>
        <w:t>تحسين جودة المنتجات والخدمات</w:t>
      </w:r>
      <w:r w:rsidRPr="00974D80">
        <w:rPr>
          <w:rFonts w:ascii="Segoe UI" w:eastAsia="Times New Roman" w:hAnsi="Segoe UI" w:cs="Segoe UI"/>
          <w:b/>
          <w:bCs/>
          <w:kern w:val="0"/>
          <w:sz w:val="28"/>
          <w:szCs w:val="28"/>
        </w:rPr>
        <w:t>:</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إذ تتيح مشاركة الخبرات تبني أفضل الممارسات العالمية مما ينعكس إيجابياً على جودة المخرجات</w:t>
      </w:r>
      <w:r w:rsidRPr="00974D80">
        <w:rPr>
          <w:rFonts w:ascii="Segoe UI" w:eastAsia="Times New Roman" w:hAnsi="Segoe UI" w:cs="Segoe UI"/>
          <w:kern w:val="0"/>
          <w:sz w:val="28"/>
          <w:szCs w:val="28"/>
        </w:rPr>
        <w:t>.</w:t>
      </w:r>
    </w:p>
    <w:p w14:paraId="358964B9"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ويُشير البحث إلى أن نجاح الابتكار المفتوح لا يعتمد فقط على تبني التكنولوجيا، بل يتطلب تغييراً في الثقافة التنظيمية والإدارة الاستراتيجية التي تُشجع على التفاعل والتعاون بين مختلف الأطراف</w:t>
      </w:r>
      <w:r w:rsidRPr="00974D80">
        <w:rPr>
          <w:rFonts w:ascii="Segoe UI" w:eastAsia="Times New Roman" w:hAnsi="Segoe UI" w:cs="Segoe UI"/>
          <w:kern w:val="0"/>
          <w:sz w:val="28"/>
          <w:szCs w:val="28"/>
        </w:rPr>
        <w:t xml:space="preserve"> (Enkel, Gassmann, &amp; Chesbrough, 2009). </w:t>
      </w:r>
      <w:r w:rsidRPr="00974D80">
        <w:rPr>
          <w:rFonts w:ascii="Segoe UI" w:eastAsia="Times New Roman" w:hAnsi="Segoe UI" w:cs="Times New Roman"/>
          <w:kern w:val="0"/>
          <w:sz w:val="28"/>
          <w:szCs w:val="28"/>
          <w:rtl/>
        </w:rPr>
        <w:t>علاوة على ذلك، فإن تبني هذا النموذج يتطلب من الشركات تطوير هياكل داخلية مرنة تُسهل عمليات التواصل الداخلي والخارجي، وتحفز فرق العمل على تبادل الأفكار والعمل المشترك لتحقيق أهداف استراتيجية مشتركة</w:t>
      </w:r>
      <w:r w:rsidRPr="00974D80">
        <w:rPr>
          <w:rFonts w:ascii="Segoe UI" w:eastAsia="Times New Roman" w:hAnsi="Segoe UI" w:cs="Segoe UI"/>
          <w:kern w:val="0"/>
          <w:sz w:val="28"/>
          <w:szCs w:val="28"/>
        </w:rPr>
        <w:t>.</w:t>
      </w:r>
    </w:p>
    <w:p w14:paraId="72E9D55C"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من ناحية أخرى، يُظهر البحث أهمية تصنيف استراتيجيات الابتكار المفتوح إلى نوعين رئيسيين</w:t>
      </w:r>
      <w:r w:rsidRPr="00974D80">
        <w:rPr>
          <w:rFonts w:ascii="Segoe UI" w:eastAsia="Times New Roman" w:hAnsi="Segoe UI" w:cs="Segoe UI"/>
          <w:kern w:val="0"/>
          <w:sz w:val="28"/>
          <w:szCs w:val="28"/>
        </w:rPr>
        <w:t>:</w:t>
      </w:r>
    </w:p>
    <w:p w14:paraId="0FAB278E" w14:textId="77777777" w:rsidR="00974D80" w:rsidRPr="00974D80" w:rsidRDefault="00974D80" w:rsidP="003257D7">
      <w:pPr>
        <w:numPr>
          <w:ilvl w:val="0"/>
          <w:numId w:val="6"/>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الابتكار المفتوح من الخارج</w:t>
      </w:r>
      <w:r w:rsidRPr="00974D80">
        <w:rPr>
          <w:rFonts w:ascii="Segoe UI" w:eastAsia="Times New Roman" w:hAnsi="Segoe UI" w:cs="Segoe UI"/>
          <w:b/>
          <w:bCs/>
          <w:kern w:val="0"/>
          <w:sz w:val="28"/>
          <w:szCs w:val="28"/>
        </w:rPr>
        <w:t xml:space="preserve"> (Outside-In):</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والذي يتمحور حول استقطاب أفكار ومعارف جديدة من مصادر خارجية لتطبيقها داخل الشركة</w:t>
      </w:r>
      <w:r w:rsidRPr="00974D80">
        <w:rPr>
          <w:rFonts w:ascii="Segoe UI" w:eastAsia="Times New Roman" w:hAnsi="Segoe UI" w:cs="Segoe UI"/>
          <w:kern w:val="0"/>
          <w:sz w:val="28"/>
          <w:szCs w:val="28"/>
        </w:rPr>
        <w:t>.</w:t>
      </w:r>
    </w:p>
    <w:p w14:paraId="3419331A" w14:textId="77777777" w:rsidR="00974D80" w:rsidRPr="00974D80" w:rsidRDefault="00974D80" w:rsidP="003257D7">
      <w:pPr>
        <w:numPr>
          <w:ilvl w:val="0"/>
          <w:numId w:val="6"/>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الابتكار المفتوح من الداخل</w:t>
      </w:r>
      <w:r w:rsidRPr="00974D80">
        <w:rPr>
          <w:rFonts w:ascii="Segoe UI" w:eastAsia="Times New Roman" w:hAnsi="Segoe UI" w:cs="Segoe UI"/>
          <w:b/>
          <w:bCs/>
          <w:kern w:val="0"/>
          <w:sz w:val="28"/>
          <w:szCs w:val="28"/>
        </w:rPr>
        <w:t xml:space="preserve"> (Inside-Out):</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والذي يتضمن مشاركة الشركة لأفكارها ومعرفتها مع جهات خارجية لتحفيز التعاون وخلق فرص تسويقية جديدة</w:t>
      </w:r>
      <w:r w:rsidRPr="00974D80">
        <w:rPr>
          <w:rFonts w:ascii="Segoe UI" w:eastAsia="Times New Roman" w:hAnsi="Segoe UI" w:cs="Segoe UI"/>
          <w:kern w:val="0"/>
          <w:sz w:val="28"/>
          <w:szCs w:val="28"/>
        </w:rPr>
        <w:t xml:space="preserve"> (Chesbrough &amp; Bogers, 2014).</w:t>
      </w:r>
    </w:p>
    <w:p w14:paraId="45CA2EFB"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إن دمج هذين النوعين من الابتكار يُمكن أن يخلق نظاماً ديناميكياً يتيح للشركات ليس فقط تحسين منتجاتها وخدماتها، بل أيضاً استحداث أسواق جديدة وتوسيع نطاق تأثيرها التنافسي. ويأتي ذلك في ظل الواقع السعودي الذي يشهد نموًا سريعًا في القطاعات التكنولوجية والاقتصادية، مما يفتح آفاقاً واسعة أمام الشركات التي تستطيع استغلال نموذج الابتكار المفتوح بشكل فعّال</w:t>
      </w:r>
      <w:r w:rsidRPr="00974D80">
        <w:rPr>
          <w:rFonts w:ascii="Segoe UI" w:eastAsia="Times New Roman" w:hAnsi="Segoe UI" w:cs="Segoe UI"/>
          <w:kern w:val="0"/>
          <w:sz w:val="28"/>
          <w:szCs w:val="28"/>
        </w:rPr>
        <w:t>.</w:t>
      </w:r>
    </w:p>
    <w:p w14:paraId="78793869"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علاوة على ذلك، فإن التحديات التي تواجه تطبيق الابتكار المفتوح في المملكة لا تقتصر على الجوانب التقنية فحسب، بل تمتد لتشمل النواحي التنظيمية والثقافية. فقد تواجه بعض الشركات مقاومة داخلية نتيجة لعادات العمل التقليدية، إضافة إلى الحاجة الملحة لتطوير مهارات الموظفين في مجالات البحث والتطوير وإدارة المشاريع الرقمية</w:t>
      </w:r>
      <w:r w:rsidRPr="00974D80">
        <w:rPr>
          <w:rFonts w:ascii="Segoe UI" w:eastAsia="Times New Roman" w:hAnsi="Segoe UI" w:cs="Segoe UI"/>
          <w:kern w:val="0"/>
          <w:sz w:val="28"/>
          <w:szCs w:val="28"/>
        </w:rPr>
        <w:t xml:space="preserve"> (</w:t>
      </w:r>
      <w:proofErr w:type="spellStart"/>
      <w:r w:rsidRPr="00974D80">
        <w:rPr>
          <w:rFonts w:ascii="Segoe UI" w:eastAsia="Times New Roman" w:hAnsi="Segoe UI" w:cs="Segoe UI"/>
          <w:kern w:val="0"/>
          <w:sz w:val="28"/>
          <w:szCs w:val="28"/>
        </w:rPr>
        <w:t>Huizingh</w:t>
      </w:r>
      <w:proofErr w:type="spellEnd"/>
      <w:r w:rsidRPr="00974D80">
        <w:rPr>
          <w:rFonts w:ascii="Segoe UI" w:eastAsia="Times New Roman" w:hAnsi="Segoe UI" w:cs="Segoe UI"/>
          <w:kern w:val="0"/>
          <w:sz w:val="28"/>
          <w:szCs w:val="28"/>
        </w:rPr>
        <w:t xml:space="preserve">, 2011). </w:t>
      </w:r>
      <w:r w:rsidRPr="00974D80">
        <w:rPr>
          <w:rFonts w:ascii="Segoe UI" w:eastAsia="Times New Roman" w:hAnsi="Segoe UI" w:cs="Times New Roman"/>
          <w:kern w:val="0"/>
          <w:sz w:val="28"/>
          <w:szCs w:val="28"/>
          <w:rtl/>
        </w:rPr>
        <w:t>لذلك، يتطلب تطبيق الابتكار المفتوح بناءً متكاملاً يشمل تطوير البنية التحتية الرقمية، وتحفيز ثقافة التعاون والتعلم المستمر داخل المؤسسة</w:t>
      </w:r>
      <w:r w:rsidRPr="00974D80">
        <w:rPr>
          <w:rFonts w:ascii="Segoe UI" w:eastAsia="Times New Roman" w:hAnsi="Segoe UI" w:cs="Segoe UI"/>
          <w:kern w:val="0"/>
          <w:sz w:val="28"/>
          <w:szCs w:val="28"/>
        </w:rPr>
        <w:t>.</w:t>
      </w:r>
    </w:p>
    <w:p w14:paraId="5D75FD31"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lastRenderedPageBreak/>
        <w:t>في ضوء ذلك، يسعى هذا البحث إلى تقديم إطار نظري وتحليلي شامل يسلط الضوء على كيفية تأثير استراتيجيات الابتكار المفتوح على تحسين تنافسية الشركات في المملكة العربية السعودية. وسيتم ذلك من خلال تحليل العلاقة بين التعاون مع الجهات الخارجية، والاستثمار في البحث والتطوير، وجودة إدارة المعرفة، وتأثيرها على مؤشرات الأداء مثل الإنتاجية، والعائد على الاستثمار، ورضا العملاء. كما يستعرض البحث التحديات والفرص المرتبطة بتطبيق الابتكار المفتوح في السياق السعودي، مع تقديم توصيات عملية تسهم في تبني نماذج ابتكارية مستدامة تتماشى مع رؤية المملكة 2030</w:t>
      </w:r>
      <w:r w:rsidRPr="00974D80">
        <w:rPr>
          <w:rFonts w:ascii="Segoe UI" w:eastAsia="Times New Roman" w:hAnsi="Segoe UI" w:cs="Segoe UI"/>
          <w:kern w:val="0"/>
          <w:sz w:val="28"/>
          <w:szCs w:val="28"/>
        </w:rPr>
        <w:t xml:space="preserve"> (West &amp; Bogers, 2014).</w:t>
      </w:r>
    </w:p>
    <w:p w14:paraId="127F33F8"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إن فهم الأبعاد المتعددة للابتكار المفتوح وتقييم أثره على التنافسية يُعد من القضايا الحيوية التي تشغل اهتمام الباحثين وصناع القرار على حد سواء، حيث يُمكن أن تُساهم النتائج المستخلصة في تحسين استراتيجيات العمل وتحقيق النمو الاقتصادي المستدام. بناءً على ذلك، يُعتبر هذا البحث مرجعاً هاماً يُقدم رؤى استراتيجية مستندة إلى أدلة علمية لدعم عملية الابتكار المفتوح وتفعيل دوره في تعزيز القدرة التنافسية للشركات في المملكة</w:t>
      </w:r>
      <w:r w:rsidRPr="00974D80">
        <w:rPr>
          <w:rFonts w:ascii="Segoe UI" w:eastAsia="Times New Roman" w:hAnsi="Segoe UI" w:cs="Segoe UI"/>
          <w:kern w:val="0"/>
          <w:sz w:val="28"/>
          <w:szCs w:val="28"/>
        </w:rPr>
        <w:t>.</w:t>
      </w:r>
    </w:p>
    <w:p w14:paraId="34F96B8A"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Segoe UI"/>
          <w:i/>
          <w:iCs/>
          <w:kern w:val="0"/>
          <w:sz w:val="28"/>
          <w:szCs w:val="28"/>
        </w:rPr>
        <w:t xml:space="preserve">(Chesbrough, 2003; Chesbrough &amp; Bogers, 2014; Enkel, Gassmann, &amp; Chesbrough, 2009; </w:t>
      </w:r>
      <w:proofErr w:type="spellStart"/>
      <w:r w:rsidRPr="00974D80">
        <w:rPr>
          <w:rFonts w:ascii="Segoe UI" w:eastAsia="Times New Roman" w:hAnsi="Segoe UI" w:cs="Segoe UI"/>
          <w:i/>
          <w:iCs/>
          <w:kern w:val="0"/>
          <w:sz w:val="28"/>
          <w:szCs w:val="28"/>
        </w:rPr>
        <w:t>Huizingh</w:t>
      </w:r>
      <w:proofErr w:type="spellEnd"/>
      <w:r w:rsidRPr="00974D80">
        <w:rPr>
          <w:rFonts w:ascii="Segoe UI" w:eastAsia="Times New Roman" w:hAnsi="Segoe UI" w:cs="Segoe UI"/>
          <w:i/>
          <w:iCs/>
          <w:kern w:val="0"/>
          <w:sz w:val="28"/>
          <w:szCs w:val="28"/>
        </w:rPr>
        <w:t>, 2011; West &amp; Bogers, 2014)</w:t>
      </w:r>
    </w:p>
    <w:p w14:paraId="5F9F5AAF" w14:textId="78E2867C" w:rsidR="00974D80" w:rsidRPr="00974D80" w:rsidRDefault="00974D80" w:rsidP="003257D7">
      <w:pPr>
        <w:pStyle w:val="Heading1"/>
        <w:bidi/>
        <w:spacing w:line="360" w:lineRule="auto"/>
      </w:pPr>
      <w:bookmarkStart w:id="6" w:name="_Toc202544545"/>
      <w:r w:rsidRPr="00974D80">
        <w:rPr>
          <w:rtl/>
        </w:rPr>
        <w:t>مراجعة الأدبيات والدراسات السابقة</w:t>
      </w:r>
      <w:bookmarkEnd w:id="6"/>
    </w:p>
    <w:p w14:paraId="7F66C556"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تناولت الأدبيات العلمية موضوع الابتكار المفتوح من جوانب متعددة، حيث يشير العديد من الباحثين إلى أن تبني استراتيجيات الابتكار المفتوح يُسهم في تعزيز التنافسية من خلال تسريع عمليات الابتكار وتوسيع قاعدة المعرفة داخل الشركات. ففي دراسة رائدة، أوضح</w:t>
      </w:r>
      <w:r w:rsidRPr="00974D80">
        <w:rPr>
          <w:rFonts w:ascii="Segoe UI" w:eastAsia="Times New Roman" w:hAnsi="Segoe UI" w:cs="Segoe UI"/>
          <w:kern w:val="0"/>
          <w:sz w:val="28"/>
          <w:szCs w:val="28"/>
        </w:rPr>
        <w:t xml:space="preserve"> Chesbrough (2003) </w:t>
      </w:r>
      <w:r w:rsidRPr="00974D80">
        <w:rPr>
          <w:rFonts w:ascii="Segoe UI" w:eastAsia="Times New Roman" w:hAnsi="Segoe UI" w:cs="Times New Roman"/>
          <w:kern w:val="0"/>
          <w:sz w:val="28"/>
          <w:szCs w:val="28"/>
          <w:rtl/>
        </w:rPr>
        <w:t>أن الابتكار المفتوح يوفر إطارًا يسمح للشركات بالاستفادة من مصادر المعرفة الخارجية، مما يُسهم في تبادل الأفكار واكتشاف فرص جديدة للتطوير، وهو ما يساهم في تحسين جودة المنتجات والخدمات وتقليل التكاليف المرتبطة بعمليات البحث والتطوير</w:t>
      </w:r>
      <w:r w:rsidRPr="00974D80">
        <w:rPr>
          <w:rFonts w:ascii="Segoe UI" w:eastAsia="Times New Roman" w:hAnsi="Segoe UI" w:cs="Segoe UI"/>
          <w:kern w:val="0"/>
          <w:sz w:val="28"/>
          <w:szCs w:val="28"/>
        </w:rPr>
        <w:t>.</w:t>
      </w:r>
    </w:p>
    <w:p w14:paraId="24AD6550"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كما أكدت دراسات لاحقة مثل تلك التي أجراها</w:t>
      </w:r>
      <w:r w:rsidRPr="00974D80">
        <w:rPr>
          <w:rFonts w:ascii="Segoe UI" w:eastAsia="Times New Roman" w:hAnsi="Segoe UI" w:cs="Segoe UI"/>
          <w:kern w:val="0"/>
          <w:sz w:val="28"/>
          <w:szCs w:val="28"/>
        </w:rPr>
        <w:t xml:space="preserve"> Enkel et al. (2009) </w:t>
      </w:r>
      <w:r w:rsidRPr="00974D80">
        <w:rPr>
          <w:rFonts w:ascii="Segoe UI" w:eastAsia="Times New Roman" w:hAnsi="Segoe UI" w:cs="Times New Roman"/>
          <w:kern w:val="0"/>
          <w:sz w:val="28"/>
          <w:szCs w:val="28"/>
          <w:rtl/>
        </w:rPr>
        <w:t>على أن التعاون الخارجي مع جهات مثل الجامعات ومراكز البحوث والشركات الناشئة يساهم في تقليل الفجوة بين البحث والتطبيق داخل الشركات، حيث يعمل على إثراء قاعدة المعرفة الداخلية وتحديث نماذج العمل التقليدية. وأوضح</w:t>
      </w:r>
      <w:r w:rsidRPr="00974D80">
        <w:rPr>
          <w:rFonts w:ascii="Segoe UI" w:eastAsia="Times New Roman" w:hAnsi="Segoe UI" w:cs="Segoe UI"/>
          <w:kern w:val="0"/>
          <w:sz w:val="28"/>
          <w:szCs w:val="28"/>
        </w:rPr>
        <w:t xml:space="preserve"> </w:t>
      </w:r>
      <w:proofErr w:type="spellStart"/>
      <w:r w:rsidRPr="00974D80">
        <w:rPr>
          <w:rFonts w:ascii="Segoe UI" w:eastAsia="Times New Roman" w:hAnsi="Segoe UI" w:cs="Segoe UI"/>
          <w:kern w:val="0"/>
          <w:sz w:val="28"/>
          <w:szCs w:val="28"/>
        </w:rPr>
        <w:lastRenderedPageBreak/>
        <w:t>Huizingh</w:t>
      </w:r>
      <w:proofErr w:type="spellEnd"/>
      <w:r w:rsidRPr="00974D80">
        <w:rPr>
          <w:rFonts w:ascii="Segoe UI" w:eastAsia="Times New Roman" w:hAnsi="Segoe UI" w:cs="Segoe UI"/>
          <w:kern w:val="0"/>
          <w:sz w:val="28"/>
          <w:szCs w:val="28"/>
        </w:rPr>
        <w:t xml:space="preserve"> (2011) </w:t>
      </w:r>
      <w:r w:rsidRPr="00974D80">
        <w:rPr>
          <w:rFonts w:ascii="Segoe UI" w:eastAsia="Times New Roman" w:hAnsi="Segoe UI" w:cs="Times New Roman"/>
          <w:kern w:val="0"/>
          <w:sz w:val="28"/>
          <w:szCs w:val="28"/>
          <w:rtl/>
        </w:rPr>
        <w:t>أن الابتكار المفتوح يشكل آلية فعالة لتجاوز القيود التقليدية في البحث والتطوير، مما يتيح للشركات الاستفادة من الخبرات المتنوعة لتحقيق نتائج ابتكارية أفضل</w:t>
      </w:r>
      <w:r w:rsidRPr="00974D80">
        <w:rPr>
          <w:rFonts w:ascii="Segoe UI" w:eastAsia="Times New Roman" w:hAnsi="Segoe UI" w:cs="Segoe UI"/>
          <w:kern w:val="0"/>
          <w:sz w:val="28"/>
          <w:szCs w:val="28"/>
        </w:rPr>
        <w:t>.</w:t>
      </w:r>
    </w:p>
    <w:p w14:paraId="2B146549"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تشير الدراسات الحديثة إلى أن الاستثمار في الابتكار المفتوح يؤدي إلى تحسين مؤشرات الأداء مثل الإنتاجية والعائد على الاستثمار</w:t>
      </w:r>
      <w:r w:rsidRPr="00974D80">
        <w:rPr>
          <w:rFonts w:ascii="Segoe UI" w:eastAsia="Times New Roman" w:hAnsi="Segoe UI" w:cs="Segoe UI"/>
          <w:kern w:val="0"/>
          <w:sz w:val="28"/>
          <w:szCs w:val="28"/>
        </w:rPr>
        <w:t xml:space="preserve"> (ROI)</w:t>
      </w:r>
      <w:r w:rsidRPr="00974D80">
        <w:rPr>
          <w:rFonts w:ascii="Segoe UI" w:eastAsia="Times New Roman" w:hAnsi="Segoe UI" w:cs="Times New Roman"/>
          <w:kern w:val="0"/>
          <w:sz w:val="28"/>
          <w:szCs w:val="28"/>
          <w:rtl/>
        </w:rPr>
        <w:t>، وذلك من خلال تطوير منتجات وخدمات مبتكرة تتماشى مع متطلبات السوق العالمية. فقد بينت دراسات</w:t>
      </w:r>
      <w:r w:rsidRPr="00974D80">
        <w:rPr>
          <w:rFonts w:ascii="Segoe UI" w:eastAsia="Times New Roman" w:hAnsi="Segoe UI" w:cs="Segoe UI"/>
          <w:kern w:val="0"/>
          <w:sz w:val="28"/>
          <w:szCs w:val="28"/>
        </w:rPr>
        <w:t xml:space="preserve"> Chesbrough &amp; Bogers (2014) </w:t>
      </w:r>
      <w:r w:rsidRPr="00974D80">
        <w:rPr>
          <w:rFonts w:ascii="Segoe UI" w:eastAsia="Times New Roman" w:hAnsi="Segoe UI" w:cs="Times New Roman"/>
          <w:kern w:val="0"/>
          <w:sz w:val="28"/>
          <w:szCs w:val="28"/>
          <w:rtl/>
        </w:rPr>
        <w:t>أن الشركات التي تعتمد استراتيجيات الابتكار المفتوح تُحقق تحسينات ملموسة في الأداء التنافسي عبر تقليل التكاليف التشغيلية وتحسين كفاءة عمليات البحث والتطوير. بالإضافة إلى ذلك، يُظهر استخدام أنظمة إدارة علاقات العملاء</w:t>
      </w:r>
      <w:r w:rsidRPr="00974D80">
        <w:rPr>
          <w:rFonts w:ascii="Segoe UI" w:eastAsia="Times New Roman" w:hAnsi="Segoe UI" w:cs="Segoe UI"/>
          <w:kern w:val="0"/>
          <w:sz w:val="28"/>
          <w:szCs w:val="28"/>
        </w:rPr>
        <w:t xml:space="preserve"> (CRM) </w:t>
      </w:r>
      <w:r w:rsidRPr="00974D80">
        <w:rPr>
          <w:rFonts w:ascii="Segoe UI" w:eastAsia="Times New Roman" w:hAnsi="Segoe UI" w:cs="Times New Roman"/>
          <w:kern w:val="0"/>
          <w:sz w:val="28"/>
          <w:szCs w:val="28"/>
          <w:rtl/>
        </w:rPr>
        <w:t>والتكنولوجيا الرقمية كجزء من استراتيجيات الابتكار المفتوح دورًا مهمًا في تحسين تجربة المستخدم، مما يُسهم في تقديم قيمة مضافة تعزز من رضا العملاء وتنافسية الشركة</w:t>
      </w:r>
      <w:r w:rsidRPr="00974D80">
        <w:rPr>
          <w:rFonts w:ascii="Segoe UI" w:eastAsia="Times New Roman" w:hAnsi="Segoe UI" w:cs="Segoe UI"/>
          <w:kern w:val="0"/>
          <w:sz w:val="28"/>
          <w:szCs w:val="28"/>
        </w:rPr>
        <w:t xml:space="preserve"> (West &amp; Bogers, 2014).</w:t>
      </w:r>
    </w:p>
    <w:p w14:paraId="487E7657"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تعتمد الدراسة الحالية على دمج النتائج والنماذج النظرية المستخلصة من هذه الدراسات لتكوين إطار نظري يُفسر العلاقة بين استراتيجيات الابتكار المفتوح وتحسين التنافسية في الشركات. يُحدد هذا الإطار عددًا من المتغيرات الأساسية التي تتفاعل مع هذه الاستراتيجيات، مثل مستوى التعاون مع الجهات الخارجية، والاستثمار في البحث والتطوير، وتوافر البنية التحتية الرقمية، بالإضافة إلى أهمية التدريب والتطوير المستمر للكوادر البشرية. وتشير الأدبيات إلى أن التفاعل بين هذه المتغيرات يُسهم في خلق بيئة عمل محفزة على الابتكار، مما يؤدي إلى تحقيق ميزة تنافسية مستدامة</w:t>
      </w:r>
      <w:r w:rsidRPr="00974D80">
        <w:rPr>
          <w:rFonts w:ascii="Segoe UI" w:eastAsia="Times New Roman" w:hAnsi="Segoe UI" w:cs="Segoe UI"/>
          <w:kern w:val="0"/>
          <w:sz w:val="28"/>
          <w:szCs w:val="28"/>
        </w:rPr>
        <w:t xml:space="preserve"> (Chesbrough, 2003; Enkel et al., 2009; </w:t>
      </w:r>
      <w:proofErr w:type="spellStart"/>
      <w:r w:rsidRPr="00974D80">
        <w:rPr>
          <w:rFonts w:ascii="Segoe UI" w:eastAsia="Times New Roman" w:hAnsi="Segoe UI" w:cs="Segoe UI"/>
          <w:kern w:val="0"/>
          <w:sz w:val="28"/>
          <w:szCs w:val="28"/>
        </w:rPr>
        <w:t>Huizingh</w:t>
      </w:r>
      <w:proofErr w:type="spellEnd"/>
      <w:r w:rsidRPr="00974D80">
        <w:rPr>
          <w:rFonts w:ascii="Segoe UI" w:eastAsia="Times New Roman" w:hAnsi="Segoe UI" w:cs="Segoe UI"/>
          <w:kern w:val="0"/>
          <w:sz w:val="28"/>
          <w:szCs w:val="28"/>
        </w:rPr>
        <w:t>, 2011; Chesbrough &amp; Bogers, 2014; West &amp; Bogers, 2014).</w:t>
      </w:r>
    </w:p>
    <w:p w14:paraId="368EB2C2"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علاوة على ذلك، فقد أكدت الدراسات الحديثة أن تطبيق استراتيجيات الابتكار المفتوح لا يقتصر على تبادل المعرفة فحسب، بل يشمل أيضًا تطوير نظم التعاون والتكامل بين الشركات والجهات الخارجية عبر الشراكات الاستراتيجية والمشاريع المشتركة. وهذا النهج الشامل يُمكن الشركات من استغلال إمكانياتها الداخلية والاستفادة من الخبرات الخارجية لتحقيق تطور مستدام في الأداء التنافسي. كما ركزت بعض الأبحاث على قياس تأثير الابتكار المفتوح على مؤشرات الأداء مثل معدل الابتكار، وتقليل دورة تطوير المنتجات، وتحسين الكفاءة التشغيلية، مما يؤكد العلاقة الإيجابية بين تبني هذه الاستراتيجيات وتحقيق مكاسب تنافسية ملموسة في السوق</w:t>
      </w:r>
      <w:r w:rsidRPr="00974D80">
        <w:rPr>
          <w:rFonts w:ascii="Segoe UI" w:eastAsia="Times New Roman" w:hAnsi="Segoe UI" w:cs="Segoe UI"/>
          <w:kern w:val="0"/>
          <w:sz w:val="28"/>
          <w:szCs w:val="28"/>
        </w:rPr>
        <w:t>.</w:t>
      </w:r>
    </w:p>
    <w:p w14:paraId="30E086D0" w14:textId="508D0D93"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lastRenderedPageBreak/>
        <w:t>بناءً على ما تقدم، تُعد استراتيجيات الابتكار المفتوح من العوامل الرئيسية التي تُحدث تحولًا إيجابيًا في بيئة الأعمال، إذ تُسهم في تعزيز القدرة التنافسية وتوجيه الشركات نحو تحقيق استدامة النمو والابتكار في ظل بيئة اقتصادية متغيرة وسريعة التطور</w:t>
      </w:r>
      <w:r w:rsidRPr="00974D80">
        <w:rPr>
          <w:rFonts w:ascii="Segoe UI" w:eastAsia="Times New Roman" w:hAnsi="Segoe UI" w:cs="Segoe UI"/>
          <w:kern w:val="0"/>
          <w:sz w:val="28"/>
          <w:szCs w:val="28"/>
        </w:rPr>
        <w:t>.</w:t>
      </w:r>
      <w:r w:rsidRPr="00974D80">
        <w:rPr>
          <w:rFonts w:ascii="Segoe UI" w:eastAsia="Times New Roman" w:hAnsi="Segoe UI" w:cs="Segoe UI"/>
          <w:i/>
          <w:iCs/>
          <w:kern w:val="0"/>
          <w:sz w:val="28"/>
          <w:szCs w:val="28"/>
        </w:rPr>
        <w:t xml:space="preserve">(Chesbrough, 2003; Enkel, Gassmann, &amp; Chesbrough, 2009; </w:t>
      </w:r>
      <w:proofErr w:type="spellStart"/>
      <w:r w:rsidRPr="00974D80">
        <w:rPr>
          <w:rFonts w:ascii="Segoe UI" w:eastAsia="Times New Roman" w:hAnsi="Segoe UI" w:cs="Segoe UI"/>
          <w:i/>
          <w:iCs/>
          <w:kern w:val="0"/>
          <w:sz w:val="28"/>
          <w:szCs w:val="28"/>
        </w:rPr>
        <w:t>Huizingh</w:t>
      </w:r>
      <w:proofErr w:type="spellEnd"/>
      <w:r w:rsidRPr="00974D80">
        <w:rPr>
          <w:rFonts w:ascii="Segoe UI" w:eastAsia="Times New Roman" w:hAnsi="Segoe UI" w:cs="Segoe UI"/>
          <w:i/>
          <w:iCs/>
          <w:kern w:val="0"/>
          <w:sz w:val="28"/>
          <w:szCs w:val="28"/>
        </w:rPr>
        <w:t>, 2011; Chesbrough &amp; Bogers, 2014; West &amp; Bogers, 2014)</w:t>
      </w:r>
    </w:p>
    <w:p w14:paraId="30A0AB16" w14:textId="4E4E9718" w:rsidR="00974D80" w:rsidRPr="00974D80" w:rsidRDefault="00974D80" w:rsidP="003257D7">
      <w:pPr>
        <w:pStyle w:val="Heading1"/>
        <w:bidi/>
        <w:spacing w:line="360" w:lineRule="auto"/>
        <w:rPr>
          <w:rFonts w:cs="Segoe UI"/>
        </w:rPr>
      </w:pPr>
      <w:bookmarkStart w:id="7" w:name="_Toc202544546"/>
      <w:r w:rsidRPr="00974D80">
        <w:rPr>
          <w:rtl/>
        </w:rPr>
        <w:t>منهجية البحث</w:t>
      </w:r>
      <w:bookmarkEnd w:id="7"/>
    </w:p>
    <w:p w14:paraId="1ED03673"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يتبع البحث منهجية بحثية متعددة الأوجه تهدف إلى تحقيق شمولية النتائج ودقة التحليل من خلال دمج الأساليب الكمية والنوعية. وسيتناول البحث العلاقة بين استراتيجيات الابتكار المفتوح وفعالية التنافسية للشركات في المملكة العربية السعودية. وفيما يلي تفصيل كل من مكونات منهجية البحث مع توضيح الأدوات والإجراءات المتبعة</w:t>
      </w:r>
      <w:r w:rsidRPr="00974D80">
        <w:rPr>
          <w:rFonts w:ascii="Segoe UI" w:eastAsia="Times New Roman" w:hAnsi="Segoe UI" w:cs="Segoe UI"/>
          <w:kern w:val="0"/>
          <w:sz w:val="28"/>
          <w:szCs w:val="28"/>
        </w:rPr>
        <w:t>:</w:t>
      </w:r>
    </w:p>
    <w:p w14:paraId="34C589E2" w14:textId="77777777" w:rsidR="00974D80" w:rsidRPr="00974D80" w:rsidRDefault="00974D80" w:rsidP="003257D7">
      <w:pPr>
        <w:pStyle w:val="Heading2"/>
        <w:spacing w:line="360" w:lineRule="auto"/>
      </w:pPr>
      <w:bookmarkStart w:id="8" w:name="_Toc202544547"/>
      <w:r w:rsidRPr="00974D80">
        <w:rPr>
          <w:rtl/>
        </w:rPr>
        <w:t>أ. تصميم البحث</w:t>
      </w:r>
      <w:bookmarkEnd w:id="8"/>
    </w:p>
    <w:p w14:paraId="19476E1C"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يعتمد تصميم البحث على التصميم الوصفي التحليلي، حيث يُستخدم هذا النهج لاستقصاء العلاقة بين متغيرات الابتكار المفتوح ومؤشرات الأداء التنافسي داخل الشركات. ويتيح التصميم الوصفي التحليلي جمع بيانات كمية من خلال استبيانات منظمة، بالإضافة إلى بيانات نوعية تُستخلص من مقابلات شبه موجهة مع صناع القرار والخبراء في مجال الابتكار. ويُعتبر هذا النوع من التصاميم مناسبًا لدراسة الظواهر التي تتداخل فيها العوامل المتعددة وتحتاج إلى تحليل شامل للتفاعل بينها</w:t>
      </w:r>
      <w:r w:rsidRPr="00974D80">
        <w:rPr>
          <w:rFonts w:ascii="Segoe UI" w:eastAsia="Times New Roman" w:hAnsi="Segoe UI" w:cs="Segoe UI"/>
          <w:kern w:val="0"/>
          <w:sz w:val="28"/>
          <w:szCs w:val="28"/>
        </w:rPr>
        <w:t xml:space="preserve"> (Creswell, 2014). </w:t>
      </w:r>
      <w:r w:rsidRPr="00974D80">
        <w:rPr>
          <w:rFonts w:ascii="Segoe UI" w:eastAsia="Times New Roman" w:hAnsi="Segoe UI" w:cs="Times New Roman"/>
          <w:kern w:val="0"/>
          <w:sz w:val="28"/>
          <w:szCs w:val="28"/>
          <w:rtl/>
        </w:rPr>
        <w:t>كما يسمح التصميم الوصفي بتفسير النتائج في سياقها الواقعي ومقارنتها بالدراسات السابقة لتحديد نقاط القوة والضعف في استراتيجيات الابتكار المفتوح</w:t>
      </w:r>
      <w:r w:rsidRPr="00974D80">
        <w:rPr>
          <w:rFonts w:ascii="Segoe UI" w:eastAsia="Times New Roman" w:hAnsi="Segoe UI" w:cs="Segoe UI"/>
          <w:kern w:val="0"/>
          <w:sz w:val="28"/>
          <w:szCs w:val="28"/>
        </w:rPr>
        <w:t>.</w:t>
      </w:r>
    </w:p>
    <w:p w14:paraId="6457D4D4" w14:textId="77777777" w:rsidR="00974D80" w:rsidRPr="00974D80" w:rsidRDefault="00974D80" w:rsidP="003257D7">
      <w:pPr>
        <w:pStyle w:val="Heading2"/>
        <w:spacing w:line="360" w:lineRule="auto"/>
      </w:pPr>
      <w:bookmarkStart w:id="9" w:name="_Toc202544548"/>
      <w:r w:rsidRPr="00974D80">
        <w:rPr>
          <w:rtl/>
        </w:rPr>
        <w:t>ب. مجتمع البحث والعينة</w:t>
      </w:r>
      <w:bookmarkEnd w:id="9"/>
    </w:p>
    <w:p w14:paraId="188CACBF"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 xml:space="preserve">يتضمن مجتمع البحث الشركات والمؤسسات العاملة في القطاعات التجارية والتكنولوجية داخل المملكة العربية السعودية، مع تركيز خاص على تلك التي اعتمدت استراتيجيات الابتكار المفتوح. لاختيار العينة، تم استخدام أسلوب العينة الطبقية، الذي يضمن تمثيل مختلف القطاعات والمناطق الجغرافية داخل المملكة. على سبيل المثال، يتم تقسيم الشركات حسب حجمها (كبيرة، متوسطة، وصغيرة) ونوع القطاع (تجاري، تكنولوجي، صناعي) والموقع الجغرافي (المناطق الحضرية والريفية). هذه الطريقة تتيح جمع </w:t>
      </w:r>
      <w:r w:rsidRPr="00974D80">
        <w:rPr>
          <w:rFonts w:ascii="Segoe UI" w:eastAsia="Times New Roman" w:hAnsi="Segoe UI" w:cs="Times New Roman"/>
          <w:kern w:val="0"/>
          <w:sz w:val="28"/>
          <w:szCs w:val="28"/>
          <w:rtl/>
        </w:rPr>
        <w:lastRenderedPageBreak/>
        <w:t>بيانات متنوعة تعكس الاختلافات بين الشركات وتساعد في تعميم النتائج بشكل أفضل على المجتمع البحثي</w:t>
      </w:r>
      <w:r w:rsidRPr="00974D80">
        <w:rPr>
          <w:rFonts w:ascii="Segoe UI" w:eastAsia="Times New Roman" w:hAnsi="Segoe UI" w:cs="Segoe UI"/>
          <w:kern w:val="0"/>
          <w:sz w:val="28"/>
          <w:szCs w:val="28"/>
        </w:rPr>
        <w:t xml:space="preserve"> (Flick, 2018).</w:t>
      </w:r>
    </w:p>
    <w:p w14:paraId="67CBEC28" w14:textId="77777777" w:rsidR="00974D80" w:rsidRPr="00974D80" w:rsidRDefault="00974D80" w:rsidP="003257D7">
      <w:pPr>
        <w:pStyle w:val="Heading2"/>
        <w:spacing w:line="360" w:lineRule="auto"/>
      </w:pPr>
      <w:bookmarkStart w:id="10" w:name="_Toc202544549"/>
      <w:r w:rsidRPr="00974D80">
        <w:rPr>
          <w:rtl/>
        </w:rPr>
        <w:t>ج. أدوات جمع البيانات</w:t>
      </w:r>
      <w:bookmarkEnd w:id="10"/>
    </w:p>
    <w:p w14:paraId="152FB365"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تم تصميم أدوات جمع البيانات بعناية لضمان شموليتها وقدرتها على التقاط كافة أبعاد موضوع البحث</w:t>
      </w:r>
      <w:r w:rsidRPr="00974D80">
        <w:rPr>
          <w:rFonts w:ascii="Segoe UI" w:eastAsia="Times New Roman" w:hAnsi="Segoe UI" w:cs="Segoe UI"/>
          <w:kern w:val="0"/>
          <w:sz w:val="28"/>
          <w:szCs w:val="28"/>
        </w:rPr>
        <w:t>:</w:t>
      </w:r>
    </w:p>
    <w:p w14:paraId="0DD7DA5D" w14:textId="77777777" w:rsidR="00974D80" w:rsidRPr="00974D80" w:rsidRDefault="00974D80" w:rsidP="003257D7">
      <w:pPr>
        <w:numPr>
          <w:ilvl w:val="0"/>
          <w:numId w:val="7"/>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الاستبيانات الإلكترونية والورقية</w:t>
      </w:r>
      <w:r w:rsidRPr="00974D80">
        <w:rPr>
          <w:rFonts w:ascii="Segoe UI" w:eastAsia="Times New Roman" w:hAnsi="Segoe UI" w:cs="Segoe UI"/>
          <w:b/>
          <w:bCs/>
          <w:kern w:val="0"/>
          <w:sz w:val="28"/>
          <w:szCs w:val="28"/>
        </w:rPr>
        <w:t>:</w:t>
      </w:r>
    </w:p>
    <w:p w14:paraId="6201DCA4" w14:textId="2CE0CF91"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تم إعداد استبيان شامل يتضمن أسئلة مغلقة ومفتوحة تهدف إلى قياس مستوى تبني استراتيجيات الابتكار المفتوح وتأثيرها على مؤشرات الأداء التنافسي. تتضمن الأسئلة مقاييس تقييم لمدى التعاون مع الجهات الخارجية، حجم الاستثمارات في البحث والتطوير، وتقييم الكفاءات المؤسسية المتعلقة بالابتكار. وقد خضع الاستبيان لمرحلة تجريبية</w:t>
      </w:r>
      <w:r w:rsidRPr="00974D80">
        <w:rPr>
          <w:rFonts w:ascii="Segoe UI" w:eastAsia="Times New Roman" w:hAnsi="Segoe UI" w:cs="Segoe UI"/>
          <w:kern w:val="0"/>
          <w:sz w:val="28"/>
          <w:szCs w:val="28"/>
        </w:rPr>
        <w:t xml:space="preserve"> (Pilot Study) </w:t>
      </w:r>
      <w:r w:rsidRPr="00974D80">
        <w:rPr>
          <w:rFonts w:ascii="Segoe UI" w:eastAsia="Times New Roman" w:hAnsi="Segoe UI" w:cs="Times New Roman"/>
          <w:kern w:val="0"/>
          <w:sz w:val="28"/>
          <w:szCs w:val="28"/>
          <w:rtl/>
        </w:rPr>
        <w:t>للتأكد من صلاحية الأسئلة وثبات مقاييسه قبل توزيعه على العينة المستهدفة</w:t>
      </w:r>
      <w:r w:rsidRPr="00974D80">
        <w:rPr>
          <w:rFonts w:ascii="Segoe UI" w:eastAsia="Times New Roman" w:hAnsi="Segoe UI" w:cs="Segoe UI"/>
          <w:kern w:val="0"/>
          <w:sz w:val="28"/>
          <w:szCs w:val="28"/>
        </w:rPr>
        <w:t>.</w:t>
      </w:r>
    </w:p>
    <w:p w14:paraId="48541C38" w14:textId="77777777" w:rsidR="00974D80" w:rsidRPr="00974D80" w:rsidRDefault="00974D80" w:rsidP="003257D7">
      <w:pPr>
        <w:numPr>
          <w:ilvl w:val="0"/>
          <w:numId w:val="7"/>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المقابلات شبه الموجهة</w:t>
      </w:r>
      <w:r w:rsidRPr="00974D80">
        <w:rPr>
          <w:rFonts w:ascii="Segoe UI" w:eastAsia="Times New Roman" w:hAnsi="Segoe UI" w:cs="Segoe UI"/>
          <w:b/>
          <w:bCs/>
          <w:kern w:val="0"/>
          <w:sz w:val="28"/>
          <w:szCs w:val="28"/>
        </w:rPr>
        <w:t>:</w:t>
      </w:r>
    </w:p>
    <w:p w14:paraId="7C7A6D32" w14:textId="65D45FFA"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تُجرى مقابلات مع مديري الشركات والخبراء في مجال الابتكار للحصول على بيانات نوعية تُكمل البيانات الكمية</w:t>
      </w:r>
      <w:r w:rsidRPr="00974D80">
        <w:rPr>
          <w:rFonts w:ascii="Segoe UI" w:eastAsia="Times New Roman" w:hAnsi="Segoe UI" w:cs="Segoe UI"/>
          <w:kern w:val="0"/>
          <w:sz w:val="28"/>
          <w:szCs w:val="28"/>
        </w:rPr>
        <w:t xml:space="preserve">. </w:t>
      </w:r>
      <w:r w:rsidRPr="00974D80">
        <w:rPr>
          <w:rFonts w:ascii="Segoe UI" w:eastAsia="Times New Roman" w:hAnsi="Segoe UI" w:cs="Times New Roman"/>
          <w:kern w:val="0"/>
          <w:sz w:val="28"/>
          <w:szCs w:val="28"/>
          <w:rtl/>
        </w:rPr>
        <w:t>تحتوي هذه المقابلات على مجموعة من الأسئلة شبه الموجهة التي تسمح للمقابلين بالتعبير عن آرائهم وتجاربهم الشخصية حول تطبيق استراتيجيات الابتكار المفتوح، والتحديات التي تواجههم، والفرص التي يرونها في تحقيق تحسين التنافسية. تُسجل المقابلات بعد الحصول على موافقة المشاركين، ويتم تحليلها باستخدام تقنيات تحليل المحتوى لاستخلاص الأنماط والمفاهيم الرئيسية</w:t>
      </w:r>
      <w:r w:rsidRPr="00974D80">
        <w:rPr>
          <w:rFonts w:ascii="Segoe UI" w:eastAsia="Times New Roman" w:hAnsi="Segoe UI" w:cs="Segoe UI"/>
          <w:kern w:val="0"/>
          <w:sz w:val="28"/>
          <w:szCs w:val="28"/>
        </w:rPr>
        <w:t xml:space="preserve"> (Yin, 2018).</w:t>
      </w:r>
    </w:p>
    <w:p w14:paraId="7FBC0D66" w14:textId="77777777" w:rsidR="00974D80" w:rsidRPr="00974D80" w:rsidRDefault="00974D80" w:rsidP="003257D7">
      <w:pPr>
        <w:pStyle w:val="Heading2"/>
        <w:spacing w:line="360" w:lineRule="auto"/>
      </w:pPr>
      <w:bookmarkStart w:id="11" w:name="_Toc202544550"/>
      <w:r w:rsidRPr="00974D80">
        <w:rPr>
          <w:rtl/>
        </w:rPr>
        <w:t>د. خطوات جمع البيانات</w:t>
      </w:r>
      <w:bookmarkEnd w:id="11"/>
    </w:p>
    <w:p w14:paraId="6C5AF405"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تتبع الدراسة مجموعة من الخطوات المنهجية لجمع البيانات بصورة منظمة ودقيقة</w:t>
      </w:r>
      <w:r w:rsidRPr="00974D80">
        <w:rPr>
          <w:rFonts w:ascii="Segoe UI" w:eastAsia="Times New Roman" w:hAnsi="Segoe UI" w:cs="Segoe UI"/>
          <w:kern w:val="0"/>
          <w:sz w:val="28"/>
          <w:szCs w:val="28"/>
        </w:rPr>
        <w:t>:</w:t>
      </w:r>
    </w:p>
    <w:p w14:paraId="1584B12B" w14:textId="77777777" w:rsidR="00974D80" w:rsidRPr="00974D80" w:rsidRDefault="00974D80" w:rsidP="003257D7">
      <w:pPr>
        <w:numPr>
          <w:ilvl w:val="0"/>
          <w:numId w:val="8"/>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تصميم الأدوات</w:t>
      </w:r>
      <w:r w:rsidRPr="00974D80">
        <w:rPr>
          <w:rFonts w:ascii="Segoe UI" w:eastAsia="Times New Roman" w:hAnsi="Segoe UI" w:cs="Segoe UI"/>
          <w:b/>
          <w:bCs/>
          <w:kern w:val="0"/>
          <w:sz w:val="28"/>
          <w:szCs w:val="28"/>
        </w:rPr>
        <w:t>:</w:t>
      </w:r>
    </w:p>
    <w:p w14:paraId="7850484B" w14:textId="1E8D8AD3" w:rsid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tl/>
        </w:rPr>
      </w:pPr>
      <w:r w:rsidRPr="00974D80">
        <w:rPr>
          <w:rFonts w:ascii="Segoe UI" w:eastAsia="Times New Roman" w:hAnsi="Segoe UI" w:cs="Times New Roman"/>
          <w:kern w:val="0"/>
          <w:sz w:val="28"/>
          <w:szCs w:val="28"/>
          <w:rtl/>
        </w:rPr>
        <w:lastRenderedPageBreak/>
        <w:t>تبدأ العملية بتطوير وتصميم أدوات البحث (الاستبيانات ونماذج المقابلات) بناءً على مراجعة الأدبيات وتحليل الفجوات البحثية. يشمل ذلك صياغة الأسئلة بطريقة واضحة ومحددة تتوافق مع أهداف الدراسة</w:t>
      </w:r>
      <w:r w:rsidRPr="00974D80">
        <w:rPr>
          <w:rFonts w:ascii="Segoe UI" w:eastAsia="Times New Roman" w:hAnsi="Segoe UI" w:cs="Segoe UI"/>
          <w:kern w:val="0"/>
          <w:sz w:val="28"/>
          <w:szCs w:val="28"/>
        </w:rPr>
        <w:t>.</w:t>
      </w:r>
    </w:p>
    <w:p w14:paraId="7B168D9C" w14:textId="77777777" w:rsid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tl/>
        </w:rPr>
      </w:pPr>
    </w:p>
    <w:p w14:paraId="590BD3CC" w14:textId="77777777" w:rsidR="00974D80" w:rsidRP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Pr>
      </w:pPr>
    </w:p>
    <w:p w14:paraId="5420FB15" w14:textId="77777777" w:rsidR="00974D80" w:rsidRDefault="00974D80" w:rsidP="003257D7">
      <w:pPr>
        <w:numPr>
          <w:ilvl w:val="0"/>
          <w:numId w:val="8"/>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اختبار الأدوات</w:t>
      </w:r>
      <w:r w:rsidRPr="00974D80">
        <w:rPr>
          <w:rFonts w:ascii="Segoe UI" w:eastAsia="Times New Roman" w:hAnsi="Segoe UI" w:cs="Segoe UI"/>
          <w:b/>
          <w:bCs/>
          <w:kern w:val="0"/>
          <w:sz w:val="28"/>
          <w:szCs w:val="28"/>
        </w:rPr>
        <w:t>:</w:t>
      </w:r>
    </w:p>
    <w:p w14:paraId="3AF2556A" w14:textId="4E34A168" w:rsidR="00974D80" w:rsidRP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يُجرى اختبار تجريبي على عينة صغيرة من الشركات لضبط الاستبيانات ونماذج المقابلات، والتأكد من وضوح الأسئلة ودقة المقاييس. تُجرى التعديلات اللازمة بناءً على ملاحظات المشاركين</w:t>
      </w:r>
      <w:r w:rsidRPr="00974D80">
        <w:rPr>
          <w:rFonts w:ascii="Segoe UI" w:eastAsia="Times New Roman" w:hAnsi="Segoe UI" w:cs="Segoe UI"/>
          <w:kern w:val="0"/>
          <w:sz w:val="28"/>
          <w:szCs w:val="28"/>
        </w:rPr>
        <w:t>.</w:t>
      </w:r>
    </w:p>
    <w:p w14:paraId="6DDE9C07" w14:textId="77777777" w:rsidR="00974D80" w:rsidRPr="00974D80" w:rsidRDefault="00974D80" w:rsidP="003257D7">
      <w:pPr>
        <w:numPr>
          <w:ilvl w:val="0"/>
          <w:numId w:val="8"/>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توزيع الاستبيانات</w:t>
      </w:r>
      <w:r w:rsidRPr="00974D80">
        <w:rPr>
          <w:rFonts w:ascii="Segoe UI" w:eastAsia="Times New Roman" w:hAnsi="Segoe UI" w:cs="Segoe UI"/>
          <w:b/>
          <w:bCs/>
          <w:kern w:val="0"/>
          <w:sz w:val="28"/>
          <w:szCs w:val="28"/>
        </w:rPr>
        <w:t>:</w:t>
      </w:r>
    </w:p>
    <w:p w14:paraId="7DC39A32" w14:textId="44201E4A" w:rsidR="00974D80" w:rsidRP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تُوزع الاستبيانات على العينة المختارة باستخدام قنوات إلكترونية (مثل البريد الإلكتروني أو منصات الاستبيانات الإلكترونية) وأخرى ورقية عند الضرورة، مع تحديد جداول زمنية واضحة لجمع الردود</w:t>
      </w:r>
      <w:r w:rsidRPr="00974D80">
        <w:rPr>
          <w:rFonts w:ascii="Segoe UI" w:eastAsia="Times New Roman" w:hAnsi="Segoe UI" w:cs="Segoe UI"/>
          <w:kern w:val="0"/>
          <w:sz w:val="28"/>
          <w:szCs w:val="28"/>
        </w:rPr>
        <w:t>.</w:t>
      </w:r>
    </w:p>
    <w:p w14:paraId="13BEC111" w14:textId="77777777" w:rsidR="00974D80" w:rsidRPr="00974D80" w:rsidRDefault="00974D80" w:rsidP="003257D7">
      <w:pPr>
        <w:numPr>
          <w:ilvl w:val="0"/>
          <w:numId w:val="8"/>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تنظيم المقابلات</w:t>
      </w:r>
      <w:r w:rsidRPr="00974D80">
        <w:rPr>
          <w:rFonts w:ascii="Segoe UI" w:eastAsia="Times New Roman" w:hAnsi="Segoe UI" w:cs="Segoe UI"/>
          <w:b/>
          <w:bCs/>
          <w:kern w:val="0"/>
          <w:sz w:val="28"/>
          <w:szCs w:val="28"/>
        </w:rPr>
        <w:t>:</w:t>
      </w:r>
    </w:p>
    <w:p w14:paraId="53FF766F" w14:textId="3F87A81B" w:rsidR="00974D80" w:rsidRP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تُحدد مواعيد المقابلات مع المشاركين المختارين ويتم تسجيل الجلسات بعد الحصول على موافقة كتابية منهم. تُستخلص من هذه المقابلات بيانات نوعية تُدعم تحليل النتائج</w:t>
      </w:r>
      <w:r w:rsidRPr="00974D80">
        <w:rPr>
          <w:rFonts w:ascii="Segoe UI" w:eastAsia="Times New Roman" w:hAnsi="Segoe UI" w:cs="Segoe UI"/>
          <w:kern w:val="0"/>
          <w:sz w:val="28"/>
          <w:szCs w:val="28"/>
        </w:rPr>
        <w:t>.</w:t>
      </w:r>
    </w:p>
    <w:p w14:paraId="53B4E0C2" w14:textId="77777777" w:rsidR="00974D80" w:rsidRPr="00974D80" w:rsidRDefault="00974D80" w:rsidP="003257D7">
      <w:pPr>
        <w:numPr>
          <w:ilvl w:val="0"/>
          <w:numId w:val="8"/>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تنظيف البيانات</w:t>
      </w:r>
      <w:r w:rsidRPr="00974D80">
        <w:rPr>
          <w:rFonts w:ascii="Segoe UI" w:eastAsia="Times New Roman" w:hAnsi="Segoe UI" w:cs="Segoe UI"/>
          <w:b/>
          <w:bCs/>
          <w:kern w:val="0"/>
          <w:sz w:val="28"/>
          <w:szCs w:val="28"/>
        </w:rPr>
        <w:t>:</w:t>
      </w:r>
    </w:p>
    <w:p w14:paraId="0A6F6D59" w14:textId="5D1F5F92" w:rsidR="00974D80" w:rsidRP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بعد جمع البيانات، تُراجع جميع الاستجابات للتأكد من جودتها، ويتم استبعاد البيانات الناقصة أو غير المتسقة. تُستخدم تقنيات إحصائية أولية لضمان صحة البيانات قبل الانتقال لمرحلة التحليل</w:t>
      </w:r>
      <w:r w:rsidRPr="00974D80">
        <w:rPr>
          <w:rFonts w:ascii="Segoe UI" w:eastAsia="Times New Roman" w:hAnsi="Segoe UI" w:cs="Segoe UI"/>
          <w:kern w:val="0"/>
          <w:sz w:val="28"/>
          <w:szCs w:val="28"/>
        </w:rPr>
        <w:t>.</w:t>
      </w:r>
    </w:p>
    <w:p w14:paraId="48DE935F" w14:textId="77777777" w:rsidR="00974D80" w:rsidRPr="00974D80" w:rsidRDefault="00974D80" w:rsidP="003257D7">
      <w:pPr>
        <w:numPr>
          <w:ilvl w:val="0"/>
          <w:numId w:val="8"/>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تحليل البيانات</w:t>
      </w:r>
      <w:r w:rsidRPr="00974D80">
        <w:rPr>
          <w:rFonts w:ascii="Segoe UI" w:eastAsia="Times New Roman" w:hAnsi="Segoe UI" w:cs="Segoe UI"/>
          <w:b/>
          <w:bCs/>
          <w:kern w:val="0"/>
          <w:sz w:val="28"/>
          <w:szCs w:val="28"/>
        </w:rPr>
        <w:t>:</w:t>
      </w:r>
    </w:p>
    <w:p w14:paraId="6FC2ADD2" w14:textId="3A042FB2" w:rsidR="00974D80" w:rsidRP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lastRenderedPageBreak/>
        <w:t>تُحلل البيانات باستخدام برامج إحصائية مثل</w:t>
      </w:r>
      <w:r w:rsidRPr="00974D80">
        <w:rPr>
          <w:rFonts w:ascii="Segoe UI" w:eastAsia="Times New Roman" w:hAnsi="Segoe UI" w:cs="Segoe UI"/>
          <w:kern w:val="0"/>
          <w:sz w:val="28"/>
          <w:szCs w:val="28"/>
        </w:rPr>
        <w:t xml:space="preserve"> SPSS </w:t>
      </w:r>
      <w:r w:rsidRPr="00974D80">
        <w:rPr>
          <w:rFonts w:ascii="Segoe UI" w:eastAsia="Times New Roman" w:hAnsi="Segoe UI" w:cs="Times New Roman"/>
          <w:kern w:val="0"/>
          <w:sz w:val="28"/>
          <w:szCs w:val="28"/>
          <w:rtl/>
        </w:rPr>
        <w:t>للبيانات الكمية، وبرامج تحليل المحتوى للبيانات النوعية، مما يتيح تكامل النتائج وتفسير العلاقة بين متغيرات الابتكار المفتوح وفعالية التنافسية</w:t>
      </w:r>
      <w:r w:rsidRPr="00974D80">
        <w:rPr>
          <w:rFonts w:ascii="Segoe UI" w:eastAsia="Times New Roman" w:hAnsi="Segoe UI" w:cs="Segoe UI"/>
          <w:kern w:val="0"/>
          <w:sz w:val="28"/>
          <w:szCs w:val="28"/>
        </w:rPr>
        <w:t>.</w:t>
      </w:r>
    </w:p>
    <w:p w14:paraId="1A933DDD" w14:textId="77777777" w:rsidR="00974D80" w:rsidRPr="00974D80" w:rsidRDefault="00974D80" w:rsidP="003257D7">
      <w:pPr>
        <w:pStyle w:val="Heading2"/>
        <w:spacing w:line="360" w:lineRule="auto"/>
      </w:pPr>
      <w:bookmarkStart w:id="12" w:name="_Toc202544551"/>
      <w:r w:rsidRPr="00974D80">
        <w:rPr>
          <w:rtl/>
        </w:rPr>
        <w:t>هـ. طرق تحليل البيانات</w:t>
      </w:r>
      <w:bookmarkEnd w:id="12"/>
    </w:p>
    <w:p w14:paraId="1DB90268"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تعتمد طرق تحليل البيانات في الدراسة على دمج التحليل الكمي والنوعي لتحقيق فهم متعمق للعلاقة بين استراتيجيات الابتكار المفتوح والتنافسية</w:t>
      </w:r>
      <w:r w:rsidRPr="00974D80">
        <w:rPr>
          <w:rFonts w:ascii="Segoe UI" w:eastAsia="Times New Roman" w:hAnsi="Segoe UI" w:cs="Segoe UI"/>
          <w:kern w:val="0"/>
          <w:sz w:val="28"/>
          <w:szCs w:val="28"/>
        </w:rPr>
        <w:t>:</w:t>
      </w:r>
    </w:p>
    <w:p w14:paraId="0CC02B81" w14:textId="77777777" w:rsidR="00974D80" w:rsidRPr="00974D80" w:rsidRDefault="00974D80" w:rsidP="003257D7">
      <w:pPr>
        <w:numPr>
          <w:ilvl w:val="0"/>
          <w:numId w:val="9"/>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التحليل الوصفي</w:t>
      </w:r>
      <w:r w:rsidRPr="00974D80">
        <w:rPr>
          <w:rFonts w:ascii="Segoe UI" w:eastAsia="Times New Roman" w:hAnsi="Segoe UI" w:cs="Segoe UI"/>
          <w:b/>
          <w:bCs/>
          <w:kern w:val="0"/>
          <w:sz w:val="28"/>
          <w:szCs w:val="28"/>
        </w:rPr>
        <w:t>:</w:t>
      </w:r>
    </w:p>
    <w:p w14:paraId="5D9E0F52" w14:textId="43519A9A" w:rsidR="00974D80" w:rsidRP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يُستخدم هذا النوع من التحليل لإظهار الاتجاهات والأنماط في البيانات الكمية. يتم حساب المتوسطات، والانحرافات المعيارية، والتوزيعات النسبية لقياس مستوى تبني استراتيجيات الابتكار المفتوح في الشركات</w:t>
      </w:r>
      <w:r w:rsidRPr="00974D80">
        <w:rPr>
          <w:rFonts w:ascii="Segoe UI" w:eastAsia="Times New Roman" w:hAnsi="Segoe UI" w:cs="Segoe UI"/>
          <w:kern w:val="0"/>
          <w:sz w:val="28"/>
          <w:szCs w:val="28"/>
        </w:rPr>
        <w:t>.</w:t>
      </w:r>
    </w:p>
    <w:p w14:paraId="4BA2D9C5" w14:textId="77777777" w:rsidR="00974D80" w:rsidRPr="00974D80" w:rsidRDefault="00974D80" w:rsidP="003257D7">
      <w:pPr>
        <w:numPr>
          <w:ilvl w:val="0"/>
          <w:numId w:val="9"/>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تحليل الفرضيات</w:t>
      </w:r>
      <w:r w:rsidRPr="00974D80">
        <w:rPr>
          <w:rFonts w:ascii="Segoe UI" w:eastAsia="Times New Roman" w:hAnsi="Segoe UI" w:cs="Segoe UI"/>
          <w:b/>
          <w:bCs/>
          <w:kern w:val="0"/>
          <w:sz w:val="28"/>
          <w:szCs w:val="28"/>
        </w:rPr>
        <w:t>:</w:t>
      </w:r>
    </w:p>
    <w:p w14:paraId="13BE97D4" w14:textId="7F876779" w:rsidR="00974D80" w:rsidRP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تُختبر الفرضيات باستخدام تقنيات تحليل الانحدار وتحليل التباين</w:t>
      </w:r>
      <w:r w:rsidRPr="00974D80">
        <w:rPr>
          <w:rFonts w:ascii="Segoe UI" w:eastAsia="Times New Roman" w:hAnsi="Segoe UI" w:cs="Segoe UI"/>
          <w:kern w:val="0"/>
          <w:sz w:val="28"/>
          <w:szCs w:val="28"/>
        </w:rPr>
        <w:t xml:space="preserve"> (ANOVA) </w:t>
      </w:r>
      <w:r w:rsidRPr="00974D80">
        <w:rPr>
          <w:rFonts w:ascii="Segoe UI" w:eastAsia="Times New Roman" w:hAnsi="Segoe UI" w:cs="Times New Roman"/>
          <w:kern w:val="0"/>
          <w:sz w:val="28"/>
          <w:szCs w:val="28"/>
          <w:rtl/>
        </w:rPr>
        <w:t>لتحديد مدى تأثير متغيرات مثل التعاون الخارجي والاستثمار في البحث والتطوير على مؤشرات الأداء التنافسي</w:t>
      </w:r>
      <w:r w:rsidRPr="00974D80">
        <w:rPr>
          <w:rFonts w:ascii="Segoe UI" w:eastAsia="Times New Roman" w:hAnsi="Segoe UI" w:cs="Segoe UI"/>
          <w:kern w:val="0"/>
          <w:sz w:val="28"/>
          <w:szCs w:val="28"/>
        </w:rPr>
        <w:t>.</w:t>
      </w:r>
    </w:p>
    <w:p w14:paraId="0502D87E" w14:textId="77777777" w:rsidR="00974D80" w:rsidRPr="00974D80" w:rsidRDefault="00974D80" w:rsidP="003257D7">
      <w:pPr>
        <w:numPr>
          <w:ilvl w:val="0"/>
          <w:numId w:val="9"/>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تحليل المحتوى</w:t>
      </w:r>
      <w:r w:rsidRPr="00974D80">
        <w:rPr>
          <w:rFonts w:ascii="Segoe UI" w:eastAsia="Times New Roman" w:hAnsi="Segoe UI" w:cs="Segoe UI"/>
          <w:b/>
          <w:bCs/>
          <w:kern w:val="0"/>
          <w:sz w:val="28"/>
          <w:szCs w:val="28"/>
        </w:rPr>
        <w:t>:</w:t>
      </w:r>
    </w:p>
    <w:p w14:paraId="11D36E18" w14:textId="59381C9C" w:rsidR="00974D80" w:rsidRP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تُحلل بيانات المقابلات باستخدام منهجيات تحليل المحتوى لتحديد المفاهيم الرئيسية والأنماط في آراء وصياغة الخبراء حول التحديات والفرص المرتبطة بالابتكار المفتوح. تُساعد هذه الطريقة على إثراء النتائج الكمية وتقديم تفسير معمق للظواهر المدروسة</w:t>
      </w:r>
      <w:r w:rsidRPr="00974D80">
        <w:rPr>
          <w:rFonts w:ascii="Segoe UI" w:eastAsia="Times New Roman" w:hAnsi="Segoe UI" w:cs="Segoe UI"/>
          <w:kern w:val="0"/>
          <w:sz w:val="28"/>
          <w:szCs w:val="28"/>
        </w:rPr>
        <w:t>.</w:t>
      </w:r>
    </w:p>
    <w:p w14:paraId="77334C88" w14:textId="77777777" w:rsidR="00974D80" w:rsidRPr="00974D80" w:rsidRDefault="00974D80" w:rsidP="003257D7">
      <w:pPr>
        <w:pStyle w:val="Heading2"/>
        <w:spacing w:line="360" w:lineRule="auto"/>
      </w:pPr>
      <w:bookmarkStart w:id="13" w:name="_Toc202544552"/>
      <w:r w:rsidRPr="00974D80">
        <w:rPr>
          <w:rtl/>
        </w:rPr>
        <w:t>و. حدود الدراسة</w:t>
      </w:r>
      <w:bookmarkEnd w:id="13"/>
    </w:p>
    <w:p w14:paraId="060BF7FE"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تواجه الدراسة عدة قيود يجب أخذها في الاعتبار عند تفسير النتائج وتعميمها</w:t>
      </w:r>
      <w:r w:rsidRPr="00974D80">
        <w:rPr>
          <w:rFonts w:ascii="Segoe UI" w:eastAsia="Times New Roman" w:hAnsi="Segoe UI" w:cs="Segoe UI"/>
          <w:kern w:val="0"/>
          <w:sz w:val="28"/>
          <w:szCs w:val="28"/>
        </w:rPr>
        <w:t>:</w:t>
      </w:r>
    </w:p>
    <w:p w14:paraId="35C1FFB6" w14:textId="77777777" w:rsidR="00974D80" w:rsidRPr="00974D80" w:rsidRDefault="00974D80" w:rsidP="003257D7">
      <w:pPr>
        <w:numPr>
          <w:ilvl w:val="0"/>
          <w:numId w:val="10"/>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القيود الزمنية</w:t>
      </w:r>
      <w:r w:rsidRPr="00974D80">
        <w:rPr>
          <w:rFonts w:ascii="Segoe UI" w:eastAsia="Times New Roman" w:hAnsi="Segoe UI" w:cs="Segoe UI"/>
          <w:b/>
          <w:bCs/>
          <w:kern w:val="0"/>
          <w:sz w:val="28"/>
          <w:szCs w:val="28"/>
        </w:rPr>
        <w:t>:</w:t>
      </w:r>
    </w:p>
    <w:p w14:paraId="1435850C" w14:textId="6E7BB76A" w:rsidR="00974D80" w:rsidRP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lastRenderedPageBreak/>
        <w:t>تعتمد الدراسة على بيانات تم جمعها خلال فترة زمنية محددة، مما قد يؤثر على تعميم النتائج في ضوء التغيرات السريعة في بيئة الابتكار</w:t>
      </w:r>
      <w:r w:rsidRPr="00974D80">
        <w:rPr>
          <w:rFonts w:ascii="Segoe UI" w:eastAsia="Times New Roman" w:hAnsi="Segoe UI" w:cs="Segoe UI"/>
          <w:kern w:val="0"/>
          <w:sz w:val="28"/>
          <w:szCs w:val="28"/>
        </w:rPr>
        <w:t>.</w:t>
      </w:r>
    </w:p>
    <w:p w14:paraId="5B5ECD13" w14:textId="77777777" w:rsidR="00974D80" w:rsidRPr="00974D80" w:rsidRDefault="00974D80" w:rsidP="003257D7">
      <w:pPr>
        <w:numPr>
          <w:ilvl w:val="0"/>
          <w:numId w:val="10"/>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القيود المكانية</w:t>
      </w:r>
      <w:r w:rsidRPr="00974D80">
        <w:rPr>
          <w:rFonts w:ascii="Segoe UI" w:eastAsia="Times New Roman" w:hAnsi="Segoe UI" w:cs="Segoe UI"/>
          <w:b/>
          <w:bCs/>
          <w:kern w:val="0"/>
          <w:sz w:val="28"/>
          <w:szCs w:val="28"/>
        </w:rPr>
        <w:t>:</w:t>
      </w:r>
    </w:p>
    <w:p w14:paraId="643DD28E" w14:textId="5EEE3328" w:rsid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tl/>
        </w:rPr>
      </w:pPr>
      <w:r w:rsidRPr="00974D80">
        <w:rPr>
          <w:rFonts w:ascii="Segoe UI" w:eastAsia="Times New Roman" w:hAnsi="Segoe UI" w:cs="Times New Roman"/>
          <w:kern w:val="0"/>
          <w:sz w:val="28"/>
          <w:szCs w:val="28"/>
          <w:rtl/>
        </w:rPr>
        <w:t>تركّز الدراسة على قطاعات مختارة داخل المملكة العربية السعودية، مما قد لا يعكس الوضع الكامل لجميع الشركات في مختلف المناطق</w:t>
      </w:r>
      <w:r w:rsidRPr="00974D80">
        <w:rPr>
          <w:rFonts w:ascii="Segoe UI" w:eastAsia="Times New Roman" w:hAnsi="Segoe UI" w:cs="Segoe UI"/>
          <w:kern w:val="0"/>
          <w:sz w:val="28"/>
          <w:szCs w:val="28"/>
        </w:rPr>
        <w:t>.</w:t>
      </w:r>
    </w:p>
    <w:p w14:paraId="20A9DBA5" w14:textId="77777777" w:rsidR="00974D80" w:rsidRP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Pr>
      </w:pPr>
    </w:p>
    <w:p w14:paraId="331D1E3B" w14:textId="77777777" w:rsidR="00974D80" w:rsidRPr="00974D80" w:rsidRDefault="00974D80" w:rsidP="003257D7">
      <w:pPr>
        <w:numPr>
          <w:ilvl w:val="0"/>
          <w:numId w:val="10"/>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تفاوت استجابات المشاركين</w:t>
      </w:r>
      <w:r w:rsidRPr="00974D80">
        <w:rPr>
          <w:rFonts w:ascii="Segoe UI" w:eastAsia="Times New Roman" w:hAnsi="Segoe UI" w:cs="Segoe UI"/>
          <w:b/>
          <w:bCs/>
          <w:kern w:val="0"/>
          <w:sz w:val="28"/>
          <w:szCs w:val="28"/>
        </w:rPr>
        <w:t>:</w:t>
      </w:r>
    </w:p>
    <w:p w14:paraId="32C39071" w14:textId="7F1D8A62" w:rsidR="00974D80" w:rsidRP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يمكن أن تؤثر اختلافات المعرفة والخبرة بين المشاركين على جودة البيانات، مما يستدعي استخدام تقنيات تحليل متقدمة لتصحيح هذه الاختلافات</w:t>
      </w:r>
      <w:r w:rsidRPr="00974D80">
        <w:rPr>
          <w:rFonts w:ascii="Segoe UI" w:eastAsia="Times New Roman" w:hAnsi="Segoe UI" w:cs="Segoe UI"/>
          <w:kern w:val="0"/>
          <w:sz w:val="28"/>
          <w:szCs w:val="28"/>
        </w:rPr>
        <w:t>.</w:t>
      </w:r>
    </w:p>
    <w:p w14:paraId="77094560" w14:textId="77777777" w:rsidR="00974D80" w:rsidRPr="00974D80" w:rsidRDefault="00974D80" w:rsidP="003257D7">
      <w:pPr>
        <w:numPr>
          <w:ilvl w:val="0"/>
          <w:numId w:val="10"/>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المحدودية في أدوات القياس</w:t>
      </w:r>
      <w:r w:rsidRPr="00974D80">
        <w:rPr>
          <w:rFonts w:ascii="Segoe UI" w:eastAsia="Times New Roman" w:hAnsi="Segoe UI" w:cs="Segoe UI"/>
          <w:b/>
          <w:bCs/>
          <w:kern w:val="0"/>
          <w:sz w:val="28"/>
          <w:szCs w:val="28"/>
        </w:rPr>
        <w:t>:</w:t>
      </w:r>
    </w:p>
    <w:p w14:paraId="13890663" w14:textId="39B774E7" w:rsidR="00974D80" w:rsidRPr="00974D80" w:rsidRDefault="00974D80" w:rsidP="003257D7">
      <w:pPr>
        <w:shd w:val="clear" w:color="auto" w:fill="FFFFFF"/>
        <w:spacing w:before="100" w:beforeAutospacing="1" w:after="100" w:afterAutospacing="1"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بالرغم من اختبار الأدوات مسبقًا، قد تواجه الدراسة بعض القيود في قدرة الاستبيانات والمقابلات على التقاط كافة أبعاد الابتكار المفتوح وتأثيره على التنافسية بشكل كامل</w:t>
      </w:r>
      <w:r w:rsidRPr="00974D80">
        <w:rPr>
          <w:rFonts w:ascii="Segoe UI" w:eastAsia="Times New Roman" w:hAnsi="Segoe UI" w:cs="Segoe UI"/>
          <w:kern w:val="0"/>
          <w:sz w:val="28"/>
          <w:szCs w:val="28"/>
        </w:rPr>
        <w:t>.</w:t>
      </w:r>
    </w:p>
    <w:p w14:paraId="0AC6B472"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باختصار، تعتمد منهجية البحث في هذه الدراسة على تصميم وصفي تحليلي متكامل يجمع بين البيانات الكمية والنوعية، مما يُتيح فهماً شاملاً لعلاقة استراتيجيات الابتكار المفتوح بفعالية التنافسية. تُركز الدراسة على استخدام أدوات جمع بيانات مدروسة بدقة، وتحليلها باستخدام تقنيات إحصائية ونوعية متقدمة لتقديم نتائج قابلة للتعميم تُسهم في تقديم توصيات عملية لصناع القرار في سياق بيئة الابتكار المفتوح في المملكة العربية السعودية</w:t>
      </w:r>
      <w:r w:rsidRPr="00974D80">
        <w:rPr>
          <w:rFonts w:ascii="Segoe UI" w:eastAsia="Times New Roman" w:hAnsi="Segoe UI" w:cs="Segoe UI"/>
          <w:kern w:val="0"/>
          <w:sz w:val="28"/>
          <w:szCs w:val="28"/>
        </w:rPr>
        <w:t>.</w:t>
      </w:r>
    </w:p>
    <w:p w14:paraId="040540E6" w14:textId="7EA6798C" w:rsidR="00974D80" w:rsidRPr="00974D80" w:rsidRDefault="00974D80" w:rsidP="003257D7">
      <w:pPr>
        <w:pStyle w:val="Heading1"/>
        <w:bidi/>
        <w:spacing w:line="360" w:lineRule="auto"/>
        <w:rPr>
          <w:rFonts w:cs="Segoe UI"/>
        </w:rPr>
      </w:pPr>
      <w:bookmarkStart w:id="14" w:name="_Toc202544553"/>
      <w:r w:rsidRPr="00974D80">
        <w:rPr>
          <w:rtl/>
        </w:rPr>
        <w:t>الدراسة الميدانية والتحليل العملي</w:t>
      </w:r>
      <w:bookmarkEnd w:id="14"/>
    </w:p>
    <w:p w14:paraId="589775F8"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 xml:space="preserve">يُعد هذا الجزء من البحث مرحلة تطبيقية هامة يتم فيها تحليل البيانات المجمعة من العينة المستهدفة بهدف استكشاف أثر استراتيجيات الابتكار المفتوح على تنافسية الشركات في المملكة العربية السعودية. تتضمن </w:t>
      </w:r>
      <w:r w:rsidRPr="00974D80">
        <w:rPr>
          <w:rFonts w:ascii="Segoe UI" w:eastAsia="Times New Roman" w:hAnsi="Segoe UI" w:cs="Times New Roman"/>
          <w:kern w:val="0"/>
          <w:sz w:val="28"/>
          <w:szCs w:val="28"/>
          <w:rtl/>
        </w:rPr>
        <w:lastRenderedPageBreak/>
        <w:t>هذه المرحلة مجموعة من الإجراءات التحليلية الدقيقة التي تُظهر بوضوح كيفية تأثير تبني هذه الاستراتيجيات على مؤشرات الأداء التنافسي. فيما يلي تفصيل شامل لهذه المرحلة</w:t>
      </w:r>
      <w:r w:rsidRPr="00974D80">
        <w:rPr>
          <w:rFonts w:ascii="Segoe UI" w:eastAsia="Times New Roman" w:hAnsi="Segoe UI" w:cs="Segoe UI"/>
          <w:kern w:val="0"/>
          <w:sz w:val="28"/>
          <w:szCs w:val="28"/>
        </w:rPr>
        <w:t>:</w:t>
      </w:r>
    </w:p>
    <w:p w14:paraId="459590B2" w14:textId="77777777" w:rsidR="00974D80" w:rsidRPr="00974D80" w:rsidRDefault="00974D80" w:rsidP="003257D7">
      <w:pPr>
        <w:pStyle w:val="Heading2"/>
        <w:spacing w:line="360" w:lineRule="auto"/>
        <w:rPr>
          <w:rFonts w:cs="Segoe UI"/>
        </w:rPr>
      </w:pPr>
      <w:bookmarkStart w:id="15" w:name="_Toc202544554"/>
      <w:r w:rsidRPr="00974D80">
        <w:rPr>
          <w:rtl/>
        </w:rPr>
        <w:t>أ. تحليل البيانات</w:t>
      </w:r>
      <w:bookmarkEnd w:id="15"/>
    </w:p>
    <w:p w14:paraId="53840160" w14:textId="77777777" w:rsidR="00974D80" w:rsidRPr="00974D80" w:rsidRDefault="00974D80" w:rsidP="003257D7">
      <w:pPr>
        <w:numPr>
          <w:ilvl w:val="0"/>
          <w:numId w:val="11"/>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تنظيف البيانات ومعالجتها</w:t>
      </w:r>
      <w:r w:rsidRPr="00974D80">
        <w:rPr>
          <w:rFonts w:ascii="Segoe UI" w:eastAsia="Times New Roman" w:hAnsi="Segoe UI" w:cs="Segoe UI"/>
          <w:b/>
          <w:bCs/>
          <w:kern w:val="0"/>
          <w:sz w:val="28"/>
          <w:szCs w:val="28"/>
        </w:rPr>
        <w:t>:</w:t>
      </w:r>
    </w:p>
    <w:p w14:paraId="15DCE232" w14:textId="0A35923A"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بعد جمع البيانات من خلال الاستبيانات والمقابلات شبه الموجهة، بدأت عملية التحليل بتنظيف البيانات لضمان جودتها ودقتها. شملت هذه العملية مراجعة جميع الاستجابات، واستبعاد البيانات الناقصة أو المتناقضة، وتصحيح الأخطاء المحتملة في الإدخال. ويُعتبر تنظيف البيانات خطوة أساسية لتفادي التشويش وضمان صدقية النتائج التي سيتم تحليلها</w:t>
      </w:r>
      <w:r w:rsidRPr="00974D80">
        <w:rPr>
          <w:rFonts w:ascii="Segoe UI" w:eastAsia="Times New Roman" w:hAnsi="Segoe UI" w:cs="Segoe UI"/>
          <w:kern w:val="0"/>
          <w:sz w:val="28"/>
          <w:szCs w:val="28"/>
        </w:rPr>
        <w:t>.</w:t>
      </w:r>
    </w:p>
    <w:p w14:paraId="1B6DFB7E" w14:textId="77777777" w:rsidR="00974D80" w:rsidRPr="00974D80" w:rsidRDefault="00974D80" w:rsidP="003257D7">
      <w:pPr>
        <w:numPr>
          <w:ilvl w:val="0"/>
          <w:numId w:val="11"/>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التحليل الوصفي والإحصائي</w:t>
      </w:r>
      <w:r w:rsidRPr="00974D80">
        <w:rPr>
          <w:rFonts w:ascii="Segoe UI" w:eastAsia="Times New Roman" w:hAnsi="Segoe UI" w:cs="Segoe UI"/>
          <w:b/>
          <w:bCs/>
          <w:kern w:val="0"/>
          <w:sz w:val="28"/>
          <w:szCs w:val="28"/>
        </w:rPr>
        <w:t>:</w:t>
      </w:r>
    </w:p>
    <w:p w14:paraId="55DE505C" w14:textId="6555DFE5"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تم تطبيق التحليل الوصفي لإظهار الاتجاهات والأنماط في بيانات تبني استراتيجيات الابتكار المفتوح. شملت هذه المرحلة</w:t>
      </w:r>
      <w:r w:rsidRPr="00974D80">
        <w:rPr>
          <w:rFonts w:ascii="Segoe UI" w:eastAsia="Times New Roman" w:hAnsi="Segoe UI" w:cs="Segoe UI"/>
          <w:kern w:val="0"/>
          <w:sz w:val="28"/>
          <w:szCs w:val="28"/>
        </w:rPr>
        <w:t>:</w:t>
      </w:r>
    </w:p>
    <w:p w14:paraId="4CBDBC1A" w14:textId="77777777" w:rsidR="00974D80" w:rsidRPr="00974D80" w:rsidRDefault="00974D80" w:rsidP="003257D7">
      <w:pPr>
        <w:numPr>
          <w:ilvl w:val="1"/>
          <w:numId w:val="11"/>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حساب الإحصاءات الأساسية</w:t>
      </w:r>
      <w:r w:rsidRPr="00974D80">
        <w:rPr>
          <w:rFonts w:ascii="Segoe UI" w:eastAsia="Times New Roman" w:hAnsi="Segoe UI" w:cs="Segoe UI"/>
          <w:b/>
          <w:bCs/>
          <w:kern w:val="0"/>
          <w:sz w:val="28"/>
          <w:szCs w:val="28"/>
        </w:rPr>
        <w:t>:</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مثل المتوسطات، والانحرافات المعيارية، والنسب المئوية لمستوى تبني الابتكار المفتوح عبر مختلف الشركات والقطاعات</w:t>
      </w:r>
      <w:r w:rsidRPr="00974D80">
        <w:rPr>
          <w:rFonts w:ascii="Segoe UI" w:eastAsia="Times New Roman" w:hAnsi="Segoe UI" w:cs="Segoe UI"/>
          <w:kern w:val="0"/>
          <w:sz w:val="28"/>
          <w:szCs w:val="28"/>
        </w:rPr>
        <w:t>.</w:t>
      </w:r>
    </w:p>
    <w:p w14:paraId="25E613C1" w14:textId="77777777" w:rsidR="00974D80" w:rsidRPr="00974D80" w:rsidRDefault="00974D80" w:rsidP="003257D7">
      <w:pPr>
        <w:numPr>
          <w:ilvl w:val="1"/>
          <w:numId w:val="11"/>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عرض النتائج في جداول توضيحية</w:t>
      </w:r>
      <w:r w:rsidRPr="00974D80">
        <w:rPr>
          <w:rFonts w:ascii="Segoe UI" w:eastAsia="Times New Roman" w:hAnsi="Segoe UI" w:cs="Segoe UI"/>
          <w:b/>
          <w:bCs/>
          <w:kern w:val="0"/>
          <w:sz w:val="28"/>
          <w:szCs w:val="28"/>
        </w:rPr>
        <w:t>:</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حيث تم إعداد جداول تقارن بين مؤشرات الأداء التنافسي قبل وبعد تطبيق استراتيجيات الابتكار المفتوح. على سبيل المثال، تم عرض جداول تُظهر نسب التحسن في الإنتاجية، وجودة المنتجات، ومستويات رضا العملاء</w:t>
      </w:r>
      <w:r w:rsidRPr="00974D80">
        <w:rPr>
          <w:rFonts w:ascii="Segoe UI" w:eastAsia="Times New Roman" w:hAnsi="Segoe UI" w:cs="Segoe UI"/>
          <w:kern w:val="0"/>
          <w:sz w:val="28"/>
          <w:szCs w:val="28"/>
        </w:rPr>
        <w:t>.</w:t>
      </w:r>
    </w:p>
    <w:p w14:paraId="06909295" w14:textId="77777777" w:rsidR="00974D80" w:rsidRPr="00974D80" w:rsidRDefault="00974D80" w:rsidP="003257D7">
      <w:pPr>
        <w:numPr>
          <w:ilvl w:val="1"/>
          <w:numId w:val="11"/>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استخدام المخططات البيانية</w:t>
      </w:r>
      <w:r w:rsidRPr="00974D80">
        <w:rPr>
          <w:rFonts w:ascii="Segoe UI" w:eastAsia="Times New Roman" w:hAnsi="Segoe UI" w:cs="Segoe UI"/>
          <w:b/>
          <w:bCs/>
          <w:kern w:val="0"/>
          <w:sz w:val="28"/>
          <w:szCs w:val="28"/>
        </w:rPr>
        <w:t>:</w:t>
      </w:r>
      <w:r w:rsidRPr="00974D80">
        <w:rPr>
          <w:rFonts w:ascii="Segoe UI" w:eastAsia="Times New Roman" w:hAnsi="Segoe UI" w:cs="Segoe UI"/>
          <w:kern w:val="0"/>
          <w:sz w:val="28"/>
          <w:szCs w:val="28"/>
        </w:rPr>
        <w:t> </w:t>
      </w:r>
      <w:r w:rsidRPr="00974D80">
        <w:rPr>
          <w:rFonts w:ascii="Segoe UI" w:eastAsia="Times New Roman" w:hAnsi="Segoe UI" w:cs="Times New Roman"/>
          <w:kern w:val="0"/>
          <w:sz w:val="28"/>
          <w:szCs w:val="28"/>
          <w:rtl/>
        </w:rPr>
        <w:t>تم إنشاء مخططات عمودية ودائرية لتوضيح العلاقة بين مستوى التعاون مع الجهات الخارجية (كجزء من استراتيجيات الابتكار المفتوح) وتحسين مؤشرات الأداء مثل الإنتاجية وجودة المنتجات. تساعد هذه الرسوم البيانية على تقديم تصور بصري واضح للعلاقة بين المتغيرات وتحليل الفروق بين الشركات التي تبنت هذه الاستراتيجيات وتلك التي لم تعتمدها</w:t>
      </w:r>
      <w:r w:rsidRPr="00974D80">
        <w:rPr>
          <w:rFonts w:ascii="Segoe UI" w:eastAsia="Times New Roman" w:hAnsi="Segoe UI" w:cs="Segoe UI"/>
          <w:kern w:val="0"/>
          <w:sz w:val="28"/>
          <w:szCs w:val="28"/>
        </w:rPr>
        <w:t>.</w:t>
      </w:r>
    </w:p>
    <w:p w14:paraId="574D84C7" w14:textId="77777777" w:rsidR="00974D80" w:rsidRPr="00974D80" w:rsidRDefault="00974D80" w:rsidP="003257D7">
      <w:pPr>
        <w:numPr>
          <w:ilvl w:val="0"/>
          <w:numId w:val="11"/>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استخدام برامج التحليل الإحصائي</w:t>
      </w:r>
      <w:r w:rsidRPr="00974D80">
        <w:rPr>
          <w:rFonts w:ascii="Segoe UI" w:eastAsia="Times New Roman" w:hAnsi="Segoe UI" w:cs="Segoe UI"/>
          <w:b/>
          <w:bCs/>
          <w:kern w:val="0"/>
          <w:sz w:val="28"/>
          <w:szCs w:val="28"/>
        </w:rPr>
        <w:t>:</w:t>
      </w:r>
    </w:p>
    <w:p w14:paraId="73540BD5" w14:textId="53EBABAC"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lastRenderedPageBreak/>
        <w:t>تم استخدام برامج إحصائية متخصصة مثل</w:t>
      </w:r>
      <w:r w:rsidRPr="00974D80">
        <w:rPr>
          <w:rFonts w:ascii="Segoe UI" w:eastAsia="Times New Roman" w:hAnsi="Segoe UI" w:cs="Segoe UI"/>
          <w:kern w:val="0"/>
          <w:sz w:val="28"/>
          <w:szCs w:val="28"/>
        </w:rPr>
        <w:t xml:space="preserve"> SPSS </w:t>
      </w:r>
      <w:r w:rsidRPr="00974D80">
        <w:rPr>
          <w:rFonts w:ascii="Segoe UI" w:eastAsia="Times New Roman" w:hAnsi="Segoe UI" w:cs="Times New Roman"/>
          <w:kern w:val="0"/>
          <w:sz w:val="28"/>
          <w:szCs w:val="28"/>
          <w:rtl/>
        </w:rPr>
        <w:t>لتحليل البيانات الكمية، حيث تم اختبار الفرضيات باستخدام تقنيات تحليل الانحدار وتحليل التباين</w:t>
      </w:r>
      <w:r w:rsidRPr="00974D80">
        <w:rPr>
          <w:rFonts w:ascii="Segoe UI" w:eastAsia="Times New Roman" w:hAnsi="Segoe UI" w:cs="Segoe UI"/>
          <w:kern w:val="0"/>
          <w:sz w:val="28"/>
          <w:szCs w:val="28"/>
        </w:rPr>
        <w:t xml:space="preserve"> (ANOVA). </w:t>
      </w:r>
      <w:r w:rsidRPr="00974D80">
        <w:rPr>
          <w:rFonts w:ascii="Segoe UI" w:eastAsia="Times New Roman" w:hAnsi="Segoe UI" w:cs="Times New Roman"/>
          <w:kern w:val="0"/>
          <w:sz w:val="28"/>
          <w:szCs w:val="28"/>
          <w:rtl/>
        </w:rPr>
        <w:t>بالإضافة إلى ذلك، تم استخدام تقنيات تحليل المحتوى لدراسة بيانات المقابلات النوعية، ما أتاح استخراج الأفكار والمفاهيم الرئيسية حول تحديات وفرص تطبيق الابتكار المفتوح</w:t>
      </w:r>
      <w:r w:rsidRPr="00974D80">
        <w:rPr>
          <w:rFonts w:ascii="Segoe UI" w:eastAsia="Times New Roman" w:hAnsi="Segoe UI" w:cs="Segoe UI"/>
          <w:kern w:val="0"/>
          <w:sz w:val="28"/>
          <w:szCs w:val="28"/>
        </w:rPr>
        <w:t>.</w:t>
      </w:r>
    </w:p>
    <w:p w14:paraId="7A56E2EF" w14:textId="77777777" w:rsidR="00974D80" w:rsidRPr="00974D80" w:rsidRDefault="00974D80" w:rsidP="003257D7">
      <w:pPr>
        <w:pStyle w:val="Heading2"/>
        <w:spacing w:line="360" w:lineRule="auto"/>
        <w:rPr>
          <w:rFonts w:cs="Segoe UI"/>
        </w:rPr>
      </w:pPr>
      <w:bookmarkStart w:id="16" w:name="_Toc202544555"/>
      <w:r w:rsidRPr="00974D80">
        <w:rPr>
          <w:rtl/>
        </w:rPr>
        <w:t>ب. نتائج الدراسة</w:t>
      </w:r>
      <w:bookmarkEnd w:id="16"/>
    </w:p>
    <w:p w14:paraId="28C814BC" w14:textId="77777777" w:rsidR="00974D80" w:rsidRPr="00974D80" w:rsidRDefault="00974D80" w:rsidP="003257D7">
      <w:pPr>
        <w:numPr>
          <w:ilvl w:val="0"/>
          <w:numId w:val="12"/>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التحسين في مؤشرات الأداء</w:t>
      </w:r>
      <w:r w:rsidRPr="00974D80">
        <w:rPr>
          <w:rFonts w:ascii="Segoe UI" w:eastAsia="Times New Roman" w:hAnsi="Segoe UI" w:cs="Segoe UI"/>
          <w:b/>
          <w:bCs/>
          <w:kern w:val="0"/>
          <w:sz w:val="28"/>
          <w:szCs w:val="28"/>
        </w:rPr>
        <w:t>:</w:t>
      </w:r>
    </w:p>
    <w:p w14:paraId="724CF510" w14:textId="1ED02B7E"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تشير النتائج إلى أن الشركات التي اعتمدت استراتيجيات الابتكار المفتوح شهدت زيادة ملحوظة في معدلات الابتكار، حيث تم تطوير منتجات وخدمات جديدة تتسم بجودة أعلى. وأظهرت الجداول التحليلية أن مؤشرات الأداء مثل الإنتاجية، ومعدل العائد على الاستثمار</w:t>
      </w:r>
      <w:r w:rsidRPr="00974D80">
        <w:rPr>
          <w:rFonts w:ascii="Segoe UI" w:eastAsia="Times New Roman" w:hAnsi="Segoe UI" w:cs="Segoe UI"/>
          <w:kern w:val="0"/>
          <w:sz w:val="28"/>
          <w:szCs w:val="28"/>
        </w:rPr>
        <w:t xml:space="preserve"> (ROI)</w:t>
      </w:r>
      <w:r w:rsidRPr="00974D80">
        <w:rPr>
          <w:rFonts w:ascii="Segoe UI" w:eastAsia="Times New Roman" w:hAnsi="Segoe UI" w:cs="Times New Roman"/>
          <w:kern w:val="0"/>
          <w:sz w:val="28"/>
          <w:szCs w:val="28"/>
          <w:rtl/>
        </w:rPr>
        <w:t>، ورضا العملاء ارتفعت بشكل ملحوظ بعد تطبيق هذه الاستراتيجيات</w:t>
      </w:r>
      <w:r w:rsidRPr="00974D80">
        <w:rPr>
          <w:rFonts w:ascii="Segoe UI" w:eastAsia="Times New Roman" w:hAnsi="Segoe UI" w:cs="Segoe UI"/>
          <w:kern w:val="0"/>
          <w:sz w:val="28"/>
          <w:szCs w:val="28"/>
        </w:rPr>
        <w:t>.</w:t>
      </w:r>
    </w:p>
    <w:p w14:paraId="1EB86C13" w14:textId="77777777" w:rsidR="00974D80" w:rsidRPr="00974D80" w:rsidRDefault="00974D80" w:rsidP="003257D7">
      <w:pPr>
        <w:numPr>
          <w:ilvl w:val="0"/>
          <w:numId w:val="12"/>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العلاقة الإيجابية بين التعاون الخارجي والتنافسية</w:t>
      </w:r>
      <w:r w:rsidRPr="00974D80">
        <w:rPr>
          <w:rFonts w:ascii="Segoe UI" w:eastAsia="Times New Roman" w:hAnsi="Segoe UI" w:cs="Segoe UI"/>
          <w:b/>
          <w:bCs/>
          <w:kern w:val="0"/>
          <w:sz w:val="28"/>
          <w:szCs w:val="28"/>
        </w:rPr>
        <w:t>:</w:t>
      </w:r>
    </w:p>
    <w:p w14:paraId="0D626BF7" w14:textId="2416E35B"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تبين من خلال التحليل أن هناك علاقة إيجابية واضحة بين مستوى التعاون مع الجهات الخارجية، مثل الشراكات البحثية والتعاون مع الجامعات ومراكز البحوث، وبين تحسين مؤشرات الأداء. فقد حققت الشركات التي تنفذ هذه الأنظمة مستويات أعلى من رضا العملاء وتحسين الكفاءة التشغيلية مقارنة بالشركات التي لا تعتمد هذه الأساليب</w:t>
      </w:r>
      <w:r w:rsidRPr="00974D80">
        <w:rPr>
          <w:rFonts w:ascii="Segoe UI" w:eastAsia="Times New Roman" w:hAnsi="Segoe UI" w:cs="Segoe UI"/>
          <w:kern w:val="0"/>
          <w:sz w:val="28"/>
          <w:szCs w:val="28"/>
        </w:rPr>
        <w:t>.</w:t>
      </w:r>
    </w:p>
    <w:p w14:paraId="760B66AB" w14:textId="77777777" w:rsidR="00974D80" w:rsidRPr="00974D80" w:rsidRDefault="00974D80" w:rsidP="003257D7">
      <w:pPr>
        <w:numPr>
          <w:ilvl w:val="0"/>
          <w:numId w:val="12"/>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تأثير الابتكار المفتوح على ميزة التنافسية</w:t>
      </w:r>
      <w:r w:rsidRPr="00974D80">
        <w:rPr>
          <w:rFonts w:ascii="Segoe UI" w:eastAsia="Times New Roman" w:hAnsi="Segoe UI" w:cs="Segoe UI"/>
          <w:b/>
          <w:bCs/>
          <w:kern w:val="0"/>
          <w:sz w:val="28"/>
          <w:szCs w:val="28"/>
        </w:rPr>
        <w:t>:</w:t>
      </w:r>
    </w:p>
    <w:p w14:paraId="13D48DAB" w14:textId="2E6EB67E"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أكدت النتائج أن تطبيق الابتكار المفتوح لا يقتصر على تحسين جودة المنتجات والخدمات فحسب، بل يمتد إلى تعزيز القدرة التنافسية للشركات في الأسواق المحلية والعالمية. إذ أن تبني نماذج الابتكار المفتوح ساهم في تقليل الفجوة بين البحث والتطبيق، مما أدى إلى تسريع دورة الابتكار وتحسين استجابة الشركات للتغيرات في السوق</w:t>
      </w:r>
      <w:r w:rsidRPr="00974D80">
        <w:rPr>
          <w:rFonts w:ascii="Segoe UI" w:eastAsia="Times New Roman" w:hAnsi="Segoe UI" w:cs="Segoe UI"/>
          <w:kern w:val="0"/>
          <w:sz w:val="28"/>
          <w:szCs w:val="28"/>
        </w:rPr>
        <w:t>.</w:t>
      </w:r>
    </w:p>
    <w:p w14:paraId="5C4B8FAB" w14:textId="77777777" w:rsidR="00974D80" w:rsidRPr="00974D80" w:rsidRDefault="00974D80" w:rsidP="003257D7">
      <w:pPr>
        <w:pStyle w:val="Heading2"/>
        <w:spacing w:line="360" w:lineRule="auto"/>
        <w:rPr>
          <w:rFonts w:cs="Segoe UI"/>
        </w:rPr>
      </w:pPr>
      <w:bookmarkStart w:id="17" w:name="_Toc202544556"/>
      <w:r w:rsidRPr="00974D80">
        <w:rPr>
          <w:rtl/>
        </w:rPr>
        <w:t>ج. مناقشة النتائج</w:t>
      </w:r>
      <w:bookmarkEnd w:id="17"/>
    </w:p>
    <w:p w14:paraId="2456C920" w14:textId="77777777" w:rsidR="00974D80" w:rsidRPr="00974D80" w:rsidRDefault="00974D80" w:rsidP="003257D7">
      <w:pPr>
        <w:numPr>
          <w:ilvl w:val="0"/>
          <w:numId w:val="13"/>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المقارنة مع الدراسات السابقة</w:t>
      </w:r>
      <w:r w:rsidRPr="00974D80">
        <w:rPr>
          <w:rFonts w:ascii="Segoe UI" w:eastAsia="Times New Roman" w:hAnsi="Segoe UI" w:cs="Segoe UI"/>
          <w:b/>
          <w:bCs/>
          <w:kern w:val="0"/>
          <w:sz w:val="28"/>
          <w:szCs w:val="28"/>
        </w:rPr>
        <w:t>:</w:t>
      </w:r>
    </w:p>
    <w:p w14:paraId="59D375F3" w14:textId="306EA153"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lastRenderedPageBreak/>
        <w:t>تتفق نتائج الدراسة الحالية مع ما أشار إليه</w:t>
      </w:r>
      <w:r w:rsidRPr="00974D80">
        <w:rPr>
          <w:rFonts w:ascii="Segoe UI" w:eastAsia="Times New Roman" w:hAnsi="Segoe UI" w:cs="Segoe UI"/>
          <w:kern w:val="0"/>
          <w:sz w:val="28"/>
          <w:szCs w:val="28"/>
        </w:rPr>
        <w:t xml:space="preserve"> Chesbrough (2003) </w:t>
      </w:r>
      <w:r w:rsidRPr="00974D80">
        <w:rPr>
          <w:rFonts w:ascii="Segoe UI" w:eastAsia="Times New Roman" w:hAnsi="Segoe UI" w:cs="Times New Roman"/>
          <w:kern w:val="0"/>
          <w:sz w:val="28"/>
          <w:szCs w:val="28"/>
          <w:rtl/>
        </w:rPr>
        <w:t>و</w:t>
      </w:r>
      <w:r w:rsidRPr="00974D80">
        <w:rPr>
          <w:rFonts w:ascii="Segoe UI" w:eastAsia="Times New Roman" w:hAnsi="Segoe UI" w:cs="Segoe UI"/>
          <w:kern w:val="0"/>
          <w:sz w:val="28"/>
          <w:szCs w:val="28"/>
        </w:rPr>
        <w:t xml:space="preserve">Enkel et al. (2009) </w:t>
      </w:r>
      <w:r w:rsidRPr="00974D80">
        <w:rPr>
          <w:rFonts w:ascii="Segoe UI" w:eastAsia="Times New Roman" w:hAnsi="Segoe UI" w:cs="Times New Roman"/>
          <w:kern w:val="0"/>
          <w:sz w:val="28"/>
          <w:szCs w:val="28"/>
          <w:rtl/>
        </w:rPr>
        <w:t>في أن تبني استراتيجيات الابتكار المفتوح يُسهم في توسيع قاعدة المعرفة داخل الشركات وتطوير منتجات مبتكرة تُعزز من التنافسية. فقد أظهرت النتائج أن التعاون الخارجي يؤدي إلى تبادل فعال للأفكار والابتكارات، وهو ما ينعكس إيجابياً على الأداء التجاري</w:t>
      </w:r>
      <w:r w:rsidRPr="00974D80">
        <w:rPr>
          <w:rFonts w:ascii="Segoe UI" w:eastAsia="Times New Roman" w:hAnsi="Segoe UI" w:cs="Segoe UI"/>
          <w:kern w:val="0"/>
          <w:sz w:val="28"/>
          <w:szCs w:val="28"/>
        </w:rPr>
        <w:t>.</w:t>
      </w:r>
    </w:p>
    <w:p w14:paraId="04CCC8A7" w14:textId="77777777" w:rsidR="00974D80" w:rsidRPr="00974D80" w:rsidRDefault="00974D80" w:rsidP="003257D7">
      <w:pPr>
        <w:numPr>
          <w:ilvl w:val="0"/>
          <w:numId w:val="13"/>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تسليط الضوء على التحديات المحلية</w:t>
      </w:r>
      <w:r w:rsidRPr="00974D80">
        <w:rPr>
          <w:rFonts w:ascii="Segoe UI" w:eastAsia="Times New Roman" w:hAnsi="Segoe UI" w:cs="Segoe UI"/>
          <w:b/>
          <w:bCs/>
          <w:kern w:val="0"/>
          <w:sz w:val="28"/>
          <w:szCs w:val="28"/>
        </w:rPr>
        <w:t>:</w:t>
      </w:r>
    </w:p>
    <w:p w14:paraId="2060DB86" w14:textId="3F3A4F30"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بالرغم من النتائج الإيجابية، أبرزت الدراسة بعض التحديات الخاصة بالسياق المحلي، مثل محدودية البنية التحتية اللازمة للتعاون الخارجي، والحاجة الملحة لتطوير مهارات الموظفين في استخدام تقنيات الابتكار. وتوضح هذه التحديات أن نجاح تطبيق الابتكار المفتوح يعتمد بشكل كبير على قدرة الشركات على التغلب على العوائق التنظيمية والتقنية</w:t>
      </w:r>
      <w:r w:rsidRPr="00974D80">
        <w:rPr>
          <w:rFonts w:ascii="Segoe UI" w:eastAsia="Times New Roman" w:hAnsi="Segoe UI" w:cs="Segoe UI"/>
          <w:kern w:val="0"/>
          <w:sz w:val="28"/>
          <w:szCs w:val="28"/>
        </w:rPr>
        <w:t>.</w:t>
      </w:r>
    </w:p>
    <w:p w14:paraId="0C254697" w14:textId="77777777" w:rsidR="00974D80" w:rsidRPr="00974D80" w:rsidRDefault="00974D80" w:rsidP="003257D7">
      <w:pPr>
        <w:numPr>
          <w:ilvl w:val="0"/>
          <w:numId w:val="13"/>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الترابط بين المتغيرات</w:t>
      </w:r>
      <w:r w:rsidRPr="00974D80">
        <w:rPr>
          <w:rFonts w:ascii="Segoe UI" w:eastAsia="Times New Roman" w:hAnsi="Segoe UI" w:cs="Segoe UI"/>
          <w:b/>
          <w:bCs/>
          <w:kern w:val="0"/>
          <w:sz w:val="28"/>
          <w:szCs w:val="28"/>
        </w:rPr>
        <w:t>:</w:t>
      </w:r>
    </w:p>
    <w:p w14:paraId="3ED25AE7" w14:textId="0D11CB07"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تشير النتائج إلى أن العلاقة بين استراتيجيات الابتكار المفتوح وفعالية التنافسية لا تحدث بمعزل عن عوامل أخرى مثل الاستثمار في البحث والتطوير وجودة التدريب الداخلي. إن التكامل بين هذه العوامل يُشكل منظومة متكاملة تساهم في تحقيق نتائج أفضل، وهو ما يؤكد على ضرورة تبني نهج شامل عند تطبيق الابتكار المفتوح</w:t>
      </w:r>
      <w:r w:rsidRPr="00974D80">
        <w:rPr>
          <w:rFonts w:ascii="Segoe UI" w:eastAsia="Times New Roman" w:hAnsi="Segoe UI" w:cs="Segoe UI"/>
          <w:kern w:val="0"/>
          <w:sz w:val="28"/>
          <w:szCs w:val="28"/>
        </w:rPr>
        <w:t>.</w:t>
      </w:r>
    </w:p>
    <w:p w14:paraId="26F624BD" w14:textId="77777777" w:rsidR="00974D80" w:rsidRPr="00974D80" w:rsidRDefault="00974D80" w:rsidP="003257D7">
      <w:pPr>
        <w:pStyle w:val="Heading2"/>
        <w:spacing w:line="360" w:lineRule="auto"/>
        <w:rPr>
          <w:rFonts w:cs="Segoe UI"/>
        </w:rPr>
      </w:pPr>
      <w:bookmarkStart w:id="18" w:name="_Toc202544557"/>
      <w:r w:rsidRPr="00974D80">
        <w:rPr>
          <w:rtl/>
        </w:rPr>
        <w:t>د. التوصيات</w:t>
      </w:r>
      <w:bookmarkEnd w:id="18"/>
    </w:p>
    <w:p w14:paraId="4BEC31D0"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استنادًا إلى النتائج المستخلصة من الدراسة والمناقشة المفصلة لها، يمكن تقديم مجموعة من التوصيات العملية والعلمية التي قد تُسهم في تعزيز تطبيق استراتيجيات الابتكار المفتوح، وهي كما يلي</w:t>
      </w:r>
      <w:r w:rsidRPr="00974D80">
        <w:rPr>
          <w:rFonts w:ascii="Segoe UI" w:eastAsia="Times New Roman" w:hAnsi="Segoe UI" w:cs="Segoe UI"/>
          <w:kern w:val="0"/>
          <w:sz w:val="28"/>
          <w:szCs w:val="28"/>
        </w:rPr>
        <w:t>:</w:t>
      </w:r>
    </w:p>
    <w:p w14:paraId="3F3FD985" w14:textId="77777777" w:rsidR="00974D80" w:rsidRPr="00974D80" w:rsidRDefault="00974D80" w:rsidP="003257D7">
      <w:pPr>
        <w:numPr>
          <w:ilvl w:val="0"/>
          <w:numId w:val="14"/>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تعزيز التعاون مع الجهات الخارجية</w:t>
      </w:r>
      <w:r w:rsidRPr="00974D80">
        <w:rPr>
          <w:rFonts w:ascii="Segoe UI" w:eastAsia="Times New Roman" w:hAnsi="Segoe UI" w:cs="Segoe UI"/>
          <w:b/>
          <w:bCs/>
          <w:kern w:val="0"/>
          <w:sz w:val="28"/>
          <w:szCs w:val="28"/>
        </w:rPr>
        <w:t>:</w:t>
      </w:r>
    </w:p>
    <w:p w14:paraId="0F889ECF" w14:textId="77777777" w:rsidR="00974D80" w:rsidRPr="00974D80" w:rsidRDefault="00974D80" w:rsidP="003257D7">
      <w:pPr>
        <w:numPr>
          <w:ilvl w:val="1"/>
          <w:numId w:val="1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تشجيع الشركات على إقامة شراكات استراتيجية مع الجامعات ومراكز البحوث والشركات الناشئة، لتبادل المعرفة والأفكار بشكل مستمر</w:t>
      </w:r>
      <w:r w:rsidRPr="00974D80">
        <w:rPr>
          <w:rFonts w:ascii="Segoe UI" w:eastAsia="Times New Roman" w:hAnsi="Segoe UI" w:cs="Segoe UI"/>
          <w:kern w:val="0"/>
          <w:sz w:val="28"/>
          <w:szCs w:val="28"/>
        </w:rPr>
        <w:t>.</w:t>
      </w:r>
    </w:p>
    <w:p w14:paraId="0741165D" w14:textId="77777777" w:rsidR="00974D80" w:rsidRPr="00974D80" w:rsidRDefault="00974D80" w:rsidP="003257D7">
      <w:pPr>
        <w:numPr>
          <w:ilvl w:val="1"/>
          <w:numId w:val="1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تنظيم فعاليات ومنصات للتواصل بين الشركات والجهات الخارجية بهدف بناء شبكة علاقات قوية تُحفز على الابتكار</w:t>
      </w:r>
      <w:r w:rsidRPr="00974D80">
        <w:rPr>
          <w:rFonts w:ascii="Segoe UI" w:eastAsia="Times New Roman" w:hAnsi="Segoe UI" w:cs="Segoe UI"/>
          <w:kern w:val="0"/>
          <w:sz w:val="28"/>
          <w:szCs w:val="28"/>
        </w:rPr>
        <w:t>.</w:t>
      </w:r>
    </w:p>
    <w:p w14:paraId="670392DF" w14:textId="77777777" w:rsidR="00974D80" w:rsidRPr="00974D80" w:rsidRDefault="00974D80" w:rsidP="003257D7">
      <w:pPr>
        <w:numPr>
          <w:ilvl w:val="0"/>
          <w:numId w:val="14"/>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زيادة الاستثمار في البحث والتطوير</w:t>
      </w:r>
      <w:r w:rsidRPr="00974D80">
        <w:rPr>
          <w:rFonts w:ascii="Segoe UI" w:eastAsia="Times New Roman" w:hAnsi="Segoe UI" w:cs="Segoe UI"/>
          <w:b/>
          <w:bCs/>
          <w:kern w:val="0"/>
          <w:sz w:val="28"/>
          <w:szCs w:val="28"/>
        </w:rPr>
        <w:t>:</w:t>
      </w:r>
    </w:p>
    <w:p w14:paraId="0F2671D8" w14:textId="77777777" w:rsidR="00974D80" w:rsidRPr="00974D80" w:rsidRDefault="00974D80" w:rsidP="003257D7">
      <w:pPr>
        <w:numPr>
          <w:ilvl w:val="1"/>
          <w:numId w:val="1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lastRenderedPageBreak/>
        <w:t>تخصيص ميزانيات أكبر لدعم أنشطة البحث والتطوير داخل الشركات، مما يُقلل من تكلفة الابتكار ويُسرع من دورة تطوير المنتجات</w:t>
      </w:r>
      <w:r w:rsidRPr="00974D80">
        <w:rPr>
          <w:rFonts w:ascii="Segoe UI" w:eastAsia="Times New Roman" w:hAnsi="Segoe UI" w:cs="Segoe UI"/>
          <w:kern w:val="0"/>
          <w:sz w:val="28"/>
          <w:szCs w:val="28"/>
        </w:rPr>
        <w:t>.</w:t>
      </w:r>
    </w:p>
    <w:p w14:paraId="50EA3679" w14:textId="77777777" w:rsidR="00974D80" w:rsidRPr="00974D80" w:rsidRDefault="00974D80" w:rsidP="003257D7">
      <w:pPr>
        <w:numPr>
          <w:ilvl w:val="1"/>
          <w:numId w:val="1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دعم البرامج والمبادرات التي تُحفز على الابتكار، سواء على المستوى الحكومي أو الخاص</w:t>
      </w:r>
      <w:r w:rsidRPr="00974D80">
        <w:rPr>
          <w:rFonts w:ascii="Segoe UI" w:eastAsia="Times New Roman" w:hAnsi="Segoe UI" w:cs="Segoe UI"/>
          <w:kern w:val="0"/>
          <w:sz w:val="28"/>
          <w:szCs w:val="28"/>
        </w:rPr>
        <w:t>.</w:t>
      </w:r>
    </w:p>
    <w:p w14:paraId="443892FA" w14:textId="77777777" w:rsidR="00974D80" w:rsidRPr="00974D80" w:rsidRDefault="00974D80" w:rsidP="003257D7">
      <w:pPr>
        <w:numPr>
          <w:ilvl w:val="0"/>
          <w:numId w:val="14"/>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تنظيم برامج تدريبية متخصصة</w:t>
      </w:r>
      <w:r w:rsidRPr="00974D80">
        <w:rPr>
          <w:rFonts w:ascii="Segoe UI" w:eastAsia="Times New Roman" w:hAnsi="Segoe UI" w:cs="Segoe UI"/>
          <w:b/>
          <w:bCs/>
          <w:kern w:val="0"/>
          <w:sz w:val="28"/>
          <w:szCs w:val="28"/>
        </w:rPr>
        <w:t>:</w:t>
      </w:r>
    </w:p>
    <w:p w14:paraId="496B648D" w14:textId="77777777" w:rsidR="00974D80" w:rsidRPr="00974D80" w:rsidRDefault="00974D80" w:rsidP="003257D7">
      <w:pPr>
        <w:numPr>
          <w:ilvl w:val="1"/>
          <w:numId w:val="1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إقامة ورش عمل ودورات تدريبية دورية تُركز على تطوير مهارات الموظفين في مجال الابتكار واستخدام التقنيات الحديثة</w:t>
      </w:r>
      <w:r w:rsidRPr="00974D80">
        <w:rPr>
          <w:rFonts w:ascii="Segoe UI" w:eastAsia="Times New Roman" w:hAnsi="Segoe UI" w:cs="Segoe UI"/>
          <w:kern w:val="0"/>
          <w:sz w:val="28"/>
          <w:szCs w:val="28"/>
        </w:rPr>
        <w:t>.</w:t>
      </w:r>
    </w:p>
    <w:p w14:paraId="37FD45FF" w14:textId="77777777" w:rsidR="00974D80" w:rsidRPr="00974D80" w:rsidRDefault="00974D80" w:rsidP="003257D7">
      <w:pPr>
        <w:numPr>
          <w:ilvl w:val="1"/>
          <w:numId w:val="1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تحسين بيئة العمل الداخلية لتشجيع التفكير الإبداعي وتبادل الأفكار بين مختلف الأقسام</w:t>
      </w:r>
      <w:r w:rsidRPr="00974D80">
        <w:rPr>
          <w:rFonts w:ascii="Segoe UI" w:eastAsia="Times New Roman" w:hAnsi="Segoe UI" w:cs="Segoe UI"/>
          <w:kern w:val="0"/>
          <w:sz w:val="28"/>
          <w:szCs w:val="28"/>
        </w:rPr>
        <w:t>.</w:t>
      </w:r>
    </w:p>
    <w:p w14:paraId="0A731A23" w14:textId="77777777" w:rsidR="00974D80" w:rsidRPr="00974D80" w:rsidRDefault="00974D80" w:rsidP="003257D7">
      <w:pPr>
        <w:numPr>
          <w:ilvl w:val="0"/>
          <w:numId w:val="14"/>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تطوير سياسات حكومية داعمة</w:t>
      </w:r>
      <w:r w:rsidRPr="00974D80">
        <w:rPr>
          <w:rFonts w:ascii="Segoe UI" w:eastAsia="Times New Roman" w:hAnsi="Segoe UI" w:cs="Segoe UI"/>
          <w:b/>
          <w:bCs/>
          <w:kern w:val="0"/>
          <w:sz w:val="28"/>
          <w:szCs w:val="28"/>
        </w:rPr>
        <w:t>:</w:t>
      </w:r>
    </w:p>
    <w:p w14:paraId="7CBE63AA" w14:textId="77777777" w:rsidR="00974D80" w:rsidRPr="00974D80" w:rsidRDefault="00974D80" w:rsidP="003257D7">
      <w:pPr>
        <w:numPr>
          <w:ilvl w:val="1"/>
          <w:numId w:val="1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وضع أطر تنظيمية وتشريعات تُحفز الشركات على تبني استراتيجيات الابتكار المفتوح، مع تقديم حوافز مالية وتشجيعية للشركات المبتكرة</w:t>
      </w:r>
      <w:r w:rsidRPr="00974D80">
        <w:rPr>
          <w:rFonts w:ascii="Segoe UI" w:eastAsia="Times New Roman" w:hAnsi="Segoe UI" w:cs="Segoe UI"/>
          <w:kern w:val="0"/>
          <w:sz w:val="28"/>
          <w:szCs w:val="28"/>
        </w:rPr>
        <w:t>.</w:t>
      </w:r>
    </w:p>
    <w:p w14:paraId="2F025E61" w14:textId="77777777" w:rsidR="00974D80" w:rsidRPr="00974D80" w:rsidRDefault="00974D80" w:rsidP="003257D7">
      <w:pPr>
        <w:numPr>
          <w:ilvl w:val="1"/>
          <w:numId w:val="1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تسهيل الإجراءات الإدارية والمالية لتبني الشراكات الخارجية وتنفيذ المشاريع المشتركة في مجال الابتكار</w:t>
      </w:r>
      <w:r w:rsidRPr="00974D80">
        <w:rPr>
          <w:rFonts w:ascii="Segoe UI" w:eastAsia="Times New Roman" w:hAnsi="Segoe UI" w:cs="Segoe UI"/>
          <w:kern w:val="0"/>
          <w:sz w:val="28"/>
          <w:szCs w:val="28"/>
        </w:rPr>
        <w:t>.</w:t>
      </w:r>
    </w:p>
    <w:p w14:paraId="08EB7F31" w14:textId="77777777" w:rsidR="00974D80" w:rsidRPr="00974D80" w:rsidRDefault="00974D80" w:rsidP="003257D7">
      <w:pPr>
        <w:numPr>
          <w:ilvl w:val="0"/>
          <w:numId w:val="14"/>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تعزيز البنية التحتية الرقمية</w:t>
      </w:r>
      <w:r w:rsidRPr="00974D80">
        <w:rPr>
          <w:rFonts w:ascii="Segoe UI" w:eastAsia="Times New Roman" w:hAnsi="Segoe UI" w:cs="Segoe UI"/>
          <w:b/>
          <w:bCs/>
          <w:kern w:val="0"/>
          <w:sz w:val="28"/>
          <w:szCs w:val="28"/>
        </w:rPr>
        <w:t>:</w:t>
      </w:r>
    </w:p>
    <w:p w14:paraId="4D7B2702" w14:textId="77777777" w:rsidR="00974D80" w:rsidRPr="00974D80" w:rsidRDefault="00974D80" w:rsidP="003257D7">
      <w:pPr>
        <w:numPr>
          <w:ilvl w:val="1"/>
          <w:numId w:val="1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الاستثمار في تطوير البنية التحتية اللازمة لتسهيل التعاون بين الشركات والجهات الخارجية، مثل منصات البيانات المشتركة والأنظمة السحابية</w:t>
      </w:r>
      <w:r w:rsidRPr="00974D80">
        <w:rPr>
          <w:rFonts w:ascii="Segoe UI" w:eastAsia="Times New Roman" w:hAnsi="Segoe UI" w:cs="Segoe UI"/>
          <w:kern w:val="0"/>
          <w:sz w:val="28"/>
          <w:szCs w:val="28"/>
        </w:rPr>
        <w:t>.</w:t>
      </w:r>
    </w:p>
    <w:p w14:paraId="08945803" w14:textId="77777777" w:rsidR="00974D80" w:rsidRPr="00974D80" w:rsidRDefault="00974D80" w:rsidP="003257D7">
      <w:pPr>
        <w:numPr>
          <w:ilvl w:val="1"/>
          <w:numId w:val="14"/>
        </w:numPr>
        <w:shd w:val="clear" w:color="auto" w:fill="FFFFFF"/>
        <w:spacing w:before="100" w:beforeAutospacing="1" w:after="100" w:afterAutospacing="1"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تحديث الأدوات والبرمجيات المستخدمة لضمان توافر بيئة رقمية متطورة تدعم عمليات الابتكار</w:t>
      </w:r>
      <w:r w:rsidRPr="00974D80">
        <w:rPr>
          <w:rFonts w:ascii="Segoe UI" w:eastAsia="Times New Roman" w:hAnsi="Segoe UI" w:cs="Segoe UI"/>
          <w:kern w:val="0"/>
          <w:sz w:val="28"/>
          <w:szCs w:val="28"/>
        </w:rPr>
        <w:t>.</w:t>
      </w:r>
    </w:p>
    <w:p w14:paraId="3E012E3A"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بشكل عام، تُظهر الدراسة الميدانية والتحليل العملي أن تبني استراتيجيات الابتكار المفتوح يُعد خطوة استراتيجية فعالة لتعزيز تنافسية الشركات في المملكة، حيث يساهم في تحسين مؤشرات الأداء وتحقيق ميزة تنافسية مستدامة. تؤكد النتائج أن الاستثمار في التعاون الخارجي والبحث والتطوير، إلى جانب تطوير الكفاءات البشرية وتحديث البنية التحتية الرقمية، يشكل الركيزة الأساسية لتحقيق النجاح في بيئة أعمال متغيرة وسريعة التطور. تُعد التوصيات المقترحة خارطة طريق عملية لصناع القرار في الشركات الراغبة في الانتقال إلى نماذج ابتكارية متقدمة تُمكنها من مواكبة التحديات المستقبلية وتحقيق النمو الاقتصادي المستدام</w:t>
      </w:r>
      <w:r w:rsidRPr="00974D80">
        <w:rPr>
          <w:rFonts w:ascii="Segoe UI" w:eastAsia="Times New Roman" w:hAnsi="Segoe UI" w:cs="Segoe UI"/>
          <w:kern w:val="0"/>
          <w:sz w:val="28"/>
          <w:szCs w:val="28"/>
        </w:rPr>
        <w:t>.</w:t>
      </w:r>
    </w:p>
    <w:p w14:paraId="4E573751" w14:textId="1DFBC6DC" w:rsidR="00974D80" w:rsidRPr="00974D80" w:rsidRDefault="00974D80" w:rsidP="003257D7">
      <w:pPr>
        <w:pStyle w:val="Heading1"/>
        <w:bidi/>
        <w:spacing w:line="360" w:lineRule="auto"/>
        <w:rPr>
          <w:rFonts w:cs="Segoe UI"/>
        </w:rPr>
      </w:pPr>
      <w:bookmarkStart w:id="19" w:name="_Toc202544558"/>
      <w:r w:rsidRPr="00974D80">
        <w:rPr>
          <w:rtl/>
        </w:rPr>
        <w:lastRenderedPageBreak/>
        <w:t>الخاتمة والتوصيات</w:t>
      </w:r>
      <w:bookmarkEnd w:id="19"/>
    </w:p>
    <w:p w14:paraId="02F20CE0"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خلص البحث إلى أن استراتيجيات الابتكار المفتوح تُعد أداة استراتيجية حيوية تُسهم في تعزيز تنافسية الشركات في المملكة العربية السعودية. فقد أظهرت الدراسة أن تبني الابتكار المفتوح يؤدي إلى تحسين جودة المنتجات والخدمات، وزيادة معدلات الابتكار والإنتاجية، مما يساهم في تحقيق ميزة تنافسية مستدامة. كما أن اعتماد نماذج التعاون مع الجهات الخارجية لا يقتصر على تعزيز القدرات التقنية فحسب، بل يمتد ليشمل تعزيز قاعدة المعرفة المؤسسية، وتحسين الكفاءة التشغيلية، وتطوير ثقافة الابتكار داخل المؤسسات. وبناءً على النتائج، يمكن استخلاص عدد من الاستنتاجات الجوهرية والتوصيات العملية التي تُعد خارطة طريق لصناع القرار لتعزيز الأداء والابتكار</w:t>
      </w:r>
      <w:r w:rsidRPr="00974D80">
        <w:rPr>
          <w:rFonts w:ascii="Segoe UI" w:eastAsia="Times New Roman" w:hAnsi="Segoe UI" w:cs="Segoe UI"/>
          <w:kern w:val="0"/>
          <w:sz w:val="28"/>
          <w:szCs w:val="28"/>
        </w:rPr>
        <w:t>.</w:t>
      </w:r>
    </w:p>
    <w:p w14:paraId="1AE496D0" w14:textId="77777777" w:rsidR="00974D80" w:rsidRPr="00974D80" w:rsidRDefault="00974D80" w:rsidP="003257D7">
      <w:p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التوصيات النهائية</w:t>
      </w:r>
      <w:r w:rsidRPr="00974D80">
        <w:rPr>
          <w:rFonts w:ascii="Segoe UI" w:eastAsia="Times New Roman" w:hAnsi="Segoe UI" w:cs="Segoe UI"/>
          <w:b/>
          <w:bCs/>
          <w:kern w:val="0"/>
          <w:sz w:val="28"/>
          <w:szCs w:val="28"/>
        </w:rPr>
        <w:t>:</w:t>
      </w:r>
    </w:p>
    <w:p w14:paraId="68E604BB" w14:textId="77777777" w:rsidR="00974D80" w:rsidRPr="00974D80" w:rsidRDefault="00974D80" w:rsidP="003257D7">
      <w:pPr>
        <w:numPr>
          <w:ilvl w:val="0"/>
          <w:numId w:val="15"/>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تعزيز التعاون المؤسسي</w:t>
      </w:r>
      <w:r w:rsidRPr="00974D80">
        <w:rPr>
          <w:rFonts w:ascii="Segoe UI" w:eastAsia="Times New Roman" w:hAnsi="Segoe UI" w:cs="Segoe UI"/>
          <w:b/>
          <w:bCs/>
          <w:kern w:val="0"/>
          <w:sz w:val="28"/>
          <w:szCs w:val="28"/>
        </w:rPr>
        <w:t>:</w:t>
      </w:r>
    </w:p>
    <w:p w14:paraId="4E7A6E33" w14:textId="5B5074AA"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ينبغي على الشركات تبني أساليب التعاون المتعددة مع الجامعات، ومراكز البحوث، والشركات الناشئة، وكذلك مع الجهات الحكومية ذات العلاقة. إن تعزيز هذه الشراكات يُتيح تبادل الخبرات والأفكار ويخلق بيئة محفزة للابتكار المشترك. كما يُستحسن إقامة منتديات وملتقيات دورية لتبادل المعرفة والتجارب الناجحة في تطبيق الابتكار المفتوح</w:t>
      </w:r>
      <w:r w:rsidRPr="00974D80">
        <w:rPr>
          <w:rFonts w:ascii="Segoe UI" w:eastAsia="Times New Roman" w:hAnsi="Segoe UI" w:cs="Segoe UI"/>
          <w:kern w:val="0"/>
          <w:sz w:val="28"/>
          <w:szCs w:val="28"/>
        </w:rPr>
        <w:t xml:space="preserve"> (Chesbrough, 2003</w:t>
      </w:r>
      <w:r w:rsidRPr="00974D80">
        <w:rPr>
          <w:rFonts w:ascii="Segoe UI" w:eastAsia="Times New Roman" w:hAnsi="Segoe UI" w:cs="Times New Roman"/>
          <w:kern w:val="0"/>
          <w:sz w:val="28"/>
          <w:szCs w:val="28"/>
          <w:rtl/>
        </w:rPr>
        <w:t>؛</w:t>
      </w:r>
      <w:r w:rsidRPr="00974D80">
        <w:rPr>
          <w:rFonts w:ascii="Segoe UI" w:eastAsia="Times New Roman" w:hAnsi="Segoe UI" w:cs="Segoe UI"/>
          <w:kern w:val="0"/>
          <w:sz w:val="28"/>
          <w:szCs w:val="28"/>
        </w:rPr>
        <w:t xml:space="preserve"> Enkel, Gassmann, &amp; Chesbrough, 2009).</w:t>
      </w:r>
    </w:p>
    <w:p w14:paraId="4F391756" w14:textId="77777777" w:rsidR="00974D80" w:rsidRPr="00974D80" w:rsidRDefault="00974D80" w:rsidP="003257D7">
      <w:pPr>
        <w:numPr>
          <w:ilvl w:val="0"/>
          <w:numId w:val="15"/>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زيادة الاستثمار في البحث والتطوير</w:t>
      </w:r>
      <w:r w:rsidRPr="00974D80">
        <w:rPr>
          <w:rFonts w:ascii="Segoe UI" w:eastAsia="Times New Roman" w:hAnsi="Segoe UI" w:cs="Segoe UI"/>
          <w:b/>
          <w:bCs/>
          <w:kern w:val="0"/>
          <w:sz w:val="28"/>
          <w:szCs w:val="28"/>
        </w:rPr>
        <w:t>:</w:t>
      </w:r>
    </w:p>
    <w:p w14:paraId="49E273B1" w14:textId="17938F7C"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يُستحسن تخصيص موارد مالية وبشرية أكبر لدعم أنشطة البحث والتطوير داخل الشركات، مع التركيز على تبني تقنيات حديثة تدعم الابتكار. يمكن للشركات تحسين قدرتها التنافسية من خلال تقليل التكاليف التشغيلية وتطوير منتجات وخدمات مبتكرة تتماشى مع متطلبات السوق العالمية</w:t>
      </w:r>
      <w:r w:rsidRPr="00974D80">
        <w:rPr>
          <w:rFonts w:ascii="Segoe UI" w:eastAsia="Times New Roman" w:hAnsi="Segoe UI" w:cs="Segoe UI"/>
          <w:kern w:val="0"/>
          <w:sz w:val="28"/>
          <w:szCs w:val="28"/>
        </w:rPr>
        <w:t xml:space="preserve"> (Chesbrough &amp; Bogers, 2014). </w:t>
      </w:r>
      <w:r w:rsidRPr="00974D80">
        <w:rPr>
          <w:rFonts w:ascii="Segoe UI" w:eastAsia="Times New Roman" w:hAnsi="Segoe UI" w:cs="Times New Roman"/>
          <w:kern w:val="0"/>
          <w:sz w:val="28"/>
          <w:szCs w:val="28"/>
          <w:rtl/>
        </w:rPr>
        <w:t>كما يُنصح بإعداد خطط استراتيجية طويلة الأمد تُدمج فيها مبادرات البحث والتطوير مع أهداف النمو والتنافسية</w:t>
      </w:r>
      <w:r w:rsidRPr="00974D80">
        <w:rPr>
          <w:rFonts w:ascii="Segoe UI" w:eastAsia="Times New Roman" w:hAnsi="Segoe UI" w:cs="Segoe UI"/>
          <w:kern w:val="0"/>
          <w:sz w:val="28"/>
          <w:szCs w:val="28"/>
        </w:rPr>
        <w:t>.</w:t>
      </w:r>
    </w:p>
    <w:p w14:paraId="42D80499" w14:textId="77777777" w:rsidR="00974D80" w:rsidRPr="00974D80" w:rsidRDefault="00974D80" w:rsidP="003257D7">
      <w:pPr>
        <w:numPr>
          <w:ilvl w:val="0"/>
          <w:numId w:val="15"/>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تنظيم برامج تدريبية وتطويرية</w:t>
      </w:r>
      <w:r w:rsidRPr="00974D80">
        <w:rPr>
          <w:rFonts w:ascii="Segoe UI" w:eastAsia="Times New Roman" w:hAnsi="Segoe UI" w:cs="Segoe UI"/>
          <w:b/>
          <w:bCs/>
          <w:kern w:val="0"/>
          <w:sz w:val="28"/>
          <w:szCs w:val="28"/>
        </w:rPr>
        <w:t>:</w:t>
      </w:r>
    </w:p>
    <w:p w14:paraId="0F7D2CFD" w14:textId="743527DD" w:rsidR="00974D80" w:rsidRDefault="00974D80" w:rsidP="003257D7">
      <w:pPr>
        <w:shd w:val="clear" w:color="auto" w:fill="FFFFFF"/>
        <w:spacing w:after="240" w:line="360" w:lineRule="auto"/>
        <w:ind w:left="720"/>
        <w:jc w:val="both"/>
        <w:rPr>
          <w:rFonts w:ascii="Segoe UI" w:eastAsia="Times New Roman" w:hAnsi="Segoe UI" w:cs="Segoe UI"/>
          <w:kern w:val="0"/>
          <w:sz w:val="28"/>
          <w:szCs w:val="28"/>
          <w:rtl/>
        </w:rPr>
      </w:pPr>
      <w:r w:rsidRPr="00974D80">
        <w:rPr>
          <w:rFonts w:ascii="Segoe UI" w:eastAsia="Times New Roman" w:hAnsi="Segoe UI" w:cs="Times New Roman"/>
          <w:kern w:val="0"/>
          <w:sz w:val="28"/>
          <w:szCs w:val="28"/>
          <w:rtl/>
        </w:rPr>
        <w:lastRenderedPageBreak/>
        <w:t>يعتبر تطوير الكفاءات البشرية من أهم عناصر نجاح الابتكار المفتوح. لذلك، يجب تنظيم ورش عمل ودورات تدريبية متخصصة لرفع مستوى كفاءة الموظفين في مجالات الابتكار واستخدام التقنيات الحديثة. يتعين على الشركات أيضًا تبني برامج تطويرية تركز على تعزيز مهارات التفكير الإبداعي وإدارة المعرفة، وذلك لضمان استعداد الكوادر للتعامل مع تحديات بيئة الأعمال الرقمية المتغيرة</w:t>
      </w:r>
      <w:r w:rsidRPr="00974D80">
        <w:rPr>
          <w:rFonts w:ascii="Segoe UI" w:eastAsia="Times New Roman" w:hAnsi="Segoe UI" w:cs="Segoe UI"/>
          <w:kern w:val="0"/>
          <w:sz w:val="28"/>
          <w:szCs w:val="28"/>
        </w:rPr>
        <w:t xml:space="preserve"> (</w:t>
      </w:r>
      <w:proofErr w:type="spellStart"/>
      <w:r w:rsidRPr="00974D80">
        <w:rPr>
          <w:rFonts w:ascii="Segoe UI" w:eastAsia="Times New Roman" w:hAnsi="Segoe UI" w:cs="Segoe UI"/>
          <w:kern w:val="0"/>
          <w:sz w:val="28"/>
          <w:szCs w:val="28"/>
        </w:rPr>
        <w:t>Huizingh</w:t>
      </w:r>
      <w:proofErr w:type="spellEnd"/>
      <w:r w:rsidRPr="00974D80">
        <w:rPr>
          <w:rFonts w:ascii="Segoe UI" w:eastAsia="Times New Roman" w:hAnsi="Segoe UI" w:cs="Segoe UI"/>
          <w:kern w:val="0"/>
          <w:sz w:val="28"/>
          <w:szCs w:val="28"/>
        </w:rPr>
        <w:t>, 2011).</w:t>
      </w:r>
    </w:p>
    <w:p w14:paraId="608A9F67" w14:textId="77777777"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p>
    <w:p w14:paraId="6E00AD40" w14:textId="77777777" w:rsidR="00974D80" w:rsidRPr="00974D80" w:rsidRDefault="00974D80" w:rsidP="003257D7">
      <w:pPr>
        <w:numPr>
          <w:ilvl w:val="0"/>
          <w:numId w:val="15"/>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تطوير سياسات حكومية وتشريعات داعمة</w:t>
      </w:r>
      <w:r w:rsidRPr="00974D80">
        <w:rPr>
          <w:rFonts w:ascii="Segoe UI" w:eastAsia="Times New Roman" w:hAnsi="Segoe UI" w:cs="Segoe UI"/>
          <w:b/>
          <w:bCs/>
          <w:kern w:val="0"/>
          <w:sz w:val="28"/>
          <w:szCs w:val="28"/>
        </w:rPr>
        <w:t>:</w:t>
      </w:r>
    </w:p>
    <w:p w14:paraId="503397A9" w14:textId="2B035554"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من المهم أن تقوم الجهات الحكومية بوضع أطر تنظيمية وتشريعات تُحفز على الابتكار المفتوح، وتوفر حوافز مالية وتشجيعية للشركات المبتكرة. كما ينبغي تسهيل الإجراءات الإدارية والمالية التي تدعم التعاون الخارجي بين القطاعين العام والخاص. إن مثل هذه السياسات ستساهم في خلق بيئة أعمال مواتية للابتكار وتدعم جهود الشركات في المنافسة على المستوى المحلي والعالمي</w:t>
      </w:r>
      <w:r w:rsidRPr="00974D80">
        <w:rPr>
          <w:rFonts w:ascii="Segoe UI" w:eastAsia="Times New Roman" w:hAnsi="Segoe UI" w:cs="Segoe UI"/>
          <w:kern w:val="0"/>
          <w:sz w:val="28"/>
          <w:szCs w:val="28"/>
        </w:rPr>
        <w:t xml:space="preserve"> (West &amp; Bogers, 2014).</w:t>
      </w:r>
    </w:p>
    <w:p w14:paraId="45D3912F" w14:textId="77777777" w:rsidR="00974D80" w:rsidRPr="00974D80" w:rsidRDefault="00974D80" w:rsidP="003257D7">
      <w:pPr>
        <w:numPr>
          <w:ilvl w:val="0"/>
          <w:numId w:val="15"/>
        </w:numPr>
        <w:shd w:val="clear" w:color="auto" w:fill="FFFFFF"/>
        <w:spacing w:after="240" w:line="360" w:lineRule="auto"/>
        <w:jc w:val="both"/>
        <w:rPr>
          <w:rFonts w:ascii="Segoe UI" w:eastAsia="Times New Roman" w:hAnsi="Segoe UI" w:cs="Segoe UI"/>
          <w:kern w:val="0"/>
          <w:sz w:val="28"/>
          <w:szCs w:val="28"/>
        </w:rPr>
      </w:pPr>
      <w:r w:rsidRPr="00974D80">
        <w:rPr>
          <w:rFonts w:ascii="Segoe UI" w:eastAsia="Times New Roman" w:hAnsi="Segoe UI" w:cs="Times New Roman"/>
          <w:b/>
          <w:bCs/>
          <w:kern w:val="0"/>
          <w:sz w:val="28"/>
          <w:szCs w:val="28"/>
          <w:rtl/>
        </w:rPr>
        <w:t>توسيع نطاق الدراسات المستقبلية</w:t>
      </w:r>
      <w:r w:rsidRPr="00974D80">
        <w:rPr>
          <w:rFonts w:ascii="Segoe UI" w:eastAsia="Times New Roman" w:hAnsi="Segoe UI" w:cs="Segoe UI"/>
          <w:b/>
          <w:bCs/>
          <w:kern w:val="0"/>
          <w:sz w:val="28"/>
          <w:szCs w:val="28"/>
        </w:rPr>
        <w:t>:</w:t>
      </w:r>
    </w:p>
    <w:p w14:paraId="664E1F9C" w14:textId="3796F1CF" w:rsidR="00974D80" w:rsidRPr="00974D80" w:rsidRDefault="00974D80" w:rsidP="003257D7">
      <w:pPr>
        <w:shd w:val="clear" w:color="auto" w:fill="FFFFFF"/>
        <w:spacing w:after="240" w:line="360" w:lineRule="auto"/>
        <w:ind w:left="720"/>
        <w:jc w:val="both"/>
        <w:rPr>
          <w:rFonts w:ascii="Segoe UI" w:eastAsia="Times New Roman" w:hAnsi="Segoe UI" w:cs="Segoe UI"/>
          <w:kern w:val="0"/>
          <w:sz w:val="28"/>
          <w:szCs w:val="28"/>
        </w:rPr>
      </w:pPr>
      <w:r w:rsidRPr="00974D80">
        <w:rPr>
          <w:rFonts w:ascii="Segoe UI" w:eastAsia="Times New Roman" w:hAnsi="Segoe UI" w:cs="Times New Roman"/>
          <w:kern w:val="0"/>
          <w:sz w:val="28"/>
          <w:szCs w:val="28"/>
          <w:rtl/>
        </w:rPr>
        <w:t>يُنصح بإجراء المزيد من الدراسات التي تستهدف تقييم أثر الابتكار المفتوح في قطاعات متعددة وعلى مستويات تنافسية مختلفة، مع مراعاة الخصائص المحلية والبيئية للمملكة. يمكن للدراسات المستقبلية أن تُركز على استكشاف العلاقة بين الابتكار المفتوح والعوامل الأخرى مثل الثقافة التنظيمية والاستدامة البيئية، مما يُثري المكتبة العلمية ويوفر رؤى أكثر دقة لصناع القرار في مجال الابتكار</w:t>
      </w:r>
      <w:r w:rsidRPr="00974D80">
        <w:rPr>
          <w:rFonts w:ascii="Segoe UI" w:eastAsia="Times New Roman" w:hAnsi="Segoe UI" w:cs="Segoe UI"/>
          <w:kern w:val="0"/>
          <w:sz w:val="28"/>
          <w:szCs w:val="28"/>
        </w:rPr>
        <w:t>.</w:t>
      </w:r>
    </w:p>
    <w:p w14:paraId="5E1F8F1E" w14:textId="77777777" w:rsidR="00974D80" w:rsidRDefault="00974D80" w:rsidP="003257D7">
      <w:pPr>
        <w:shd w:val="clear" w:color="auto" w:fill="FFFFFF"/>
        <w:spacing w:after="240" w:line="360" w:lineRule="auto"/>
        <w:jc w:val="both"/>
        <w:rPr>
          <w:rFonts w:ascii="Segoe UI" w:eastAsia="Times New Roman" w:hAnsi="Segoe UI" w:cs="Segoe UI"/>
          <w:kern w:val="0"/>
          <w:sz w:val="28"/>
          <w:szCs w:val="28"/>
          <w:rtl/>
        </w:rPr>
      </w:pPr>
      <w:r w:rsidRPr="00974D80">
        <w:rPr>
          <w:rFonts w:ascii="Segoe UI" w:eastAsia="Times New Roman" w:hAnsi="Segoe UI" w:cs="Times New Roman"/>
          <w:kern w:val="0"/>
          <w:sz w:val="28"/>
          <w:szCs w:val="28"/>
          <w:rtl/>
        </w:rPr>
        <w:t>بناءً على ما تقدم، يتضح أن استراتيجيات الابتكار المفتوح لا تُعتبر مجرد أداة تقنية بل هي عملية شاملة تتطلب تكامل الجهود على المستويات المؤسسية والتنظيمية والحكومية. إن تبني هذه الاستراتيجيات بشكل منهجي يُمكن الشركات من تحقيق تحولات نوعية في جودة منتجاتها وخدماتها، وبالتالي تحسين مكانتها التنافسية في الأسواق المتغيرة. لذلك، يُعد تطبيق التوصيات المقترحة خطوة أساسية نحو بناء بيئة ابتكارية مستدامة تُسهم في دفع عجلة النمو الاقتصادي وتحقيق التنمية الشاملة في المملكة</w:t>
      </w:r>
      <w:r w:rsidRPr="00974D80">
        <w:rPr>
          <w:rFonts w:ascii="Segoe UI" w:eastAsia="Times New Roman" w:hAnsi="Segoe UI" w:cs="Segoe UI"/>
          <w:kern w:val="0"/>
          <w:sz w:val="28"/>
          <w:szCs w:val="28"/>
        </w:rPr>
        <w:t>.</w:t>
      </w:r>
    </w:p>
    <w:p w14:paraId="5F0A6A03" w14:textId="77777777" w:rsidR="00974D80" w:rsidRDefault="00974D80" w:rsidP="003257D7">
      <w:pPr>
        <w:shd w:val="clear" w:color="auto" w:fill="FFFFFF"/>
        <w:spacing w:after="240" w:line="360" w:lineRule="auto"/>
        <w:jc w:val="both"/>
        <w:rPr>
          <w:rFonts w:ascii="Segoe UI" w:eastAsia="Times New Roman" w:hAnsi="Segoe UI" w:cs="Segoe UI"/>
          <w:kern w:val="0"/>
          <w:sz w:val="28"/>
          <w:szCs w:val="28"/>
          <w:rtl/>
        </w:rPr>
      </w:pPr>
    </w:p>
    <w:p w14:paraId="66DAA7A9" w14:textId="77777777" w:rsidR="003257D7" w:rsidRDefault="003257D7" w:rsidP="003257D7">
      <w:pPr>
        <w:pStyle w:val="Heading2"/>
        <w:shd w:val="clear" w:color="auto" w:fill="FFFFFF"/>
        <w:spacing w:before="435" w:after="290" w:line="360" w:lineRule="auto"/>
        <w:rPr>
          <w:rFonts w:ascii="Segoe UI" w:hAnsi="Segoe UI" w:cs="Segoe UI"/>
          <w:b w:val="0"/>
          <w:bCs w:val="0"/>
          <w:sz w:val="36"/>
          <w:szCs w:val="36"/>
        </w:rPr>
      </w:pPr>
      <w:bookmarkStart w:id="20" w:name="_Toc202544559"/>
      <w:r>
        <w:rPr>
          <w:rFonts w:ascii="Segoe UI" w:hAnsi="Segoe UI"/>
          <w:b w:val="0"/>
          <w:bCs w:val="0"/>
          <w:rtl/>
        </w:rPr>
        <w:lastRenderedPageBreak/>
        <w:t>الفصل الثاني: الإطار النظري والدراسات السابقة</w:t>
      </w:r>
      <w:bookmarkEnd w:id="20"/>
      <w:r>
        <w:rPr>
          <w:rFonts w:ascii="Segoe UI" w:hAnsi="Segoe UI"/>
          <w:b w:val="0"/>
          <w:bCs w:val="0"/>
          <w:rtl/>
        </w:rPr>
        <w:t xml:space="preserve"> </w:t>
      </w:r>
    </w:p>
    <w:p w14:paraId="6D5EDAB4"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21" w:name="_Toc202544560"/>
      <w:r>
        <w:rPr>
          <w:rFonts w:ascii="Segoe UI" w:hAnsi="Segoe UI" w:cs="Segoe UI"/>
          <w:b w:val="0"/>
          <w:bCs w:val="0"/>
          <w:sz w:val="30"/>
          <w:szCs w:val="30"/>
        </w:rPr>
        <w:t xml:space="preserve">2.1 </w:t>
      </w:r>
      <w:r>
        <w:rPr>
          <w:rFonts w:ascii="Segoe UI" w:hAnsi="Segoe UI"/>
          <w:b w:val="0"/>
          <w:bCs w:val="0"/>
          <w:sz w:val="30"/>
          <w:szCs w:val="30"/>
          <w:rtl/>
        </w:rPr>
        <w:t>مقدمة الإطار النظري</w:t>
      </w:r>
      <w:bookmarkEnd w:id="21"/>
    </w:p>
    <w:p w14:paraId="6AF92333"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يُعتبر الابتكار المفتوح من أهم النماذج الاستراتيجية التي ظهرت في العقدين الماضيين، حيث يمثل تحولاً جذرياً من النموذج التقليدي المغلق للابتكار إلى نموذج أكثر انفتاحاً وتفاعلاً مع البيئة الخارجية. ويستند هذا الإطار النظري إلى مجموعة متنوعة من النظريات الأساسية التي تفسر كيفية عمل الابتكار المفتوح وتأثيره على الأداء التنافسي للشركات</w:t>
      </w:r>
      <w:r>
        <w:rPr>
          <w:rFonts w:ascii="Segoe UI" w:hAnsi="Segoe UI" w:cs="Segoe UI"/>
          <w:sz w:val="21"/>
          <w:szCs w:val="21"/>
        </w:rPr>
        <w:t>.</w:t>
      </w:r>
    </w:p>
    <w:p w14:paraId="72C84672"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22" w:name="_Toc202544561"/>
      <w:r>
        <w:rPr>
          <w:rFonts w:ascii="Segoe UI" w:hAnsi="Segoe UI" w:cs="Segoe UI"/>
          <w:b w:val="0"/>
          <w:bCs w:val="0"/>
          <w:sz w:val="30"/>
          <w:szCs w:val="30"/>
        </w:rPr>
        <w:t xml:space="preserve">2.2 </w:t>
      </w:r>
      <w:r>
        <w:rPr>
          <w:rFonts w:ascii="Segoe UI" w:hAnsi="Segoe UI"/>
          <w:b w:val="0"/>
          <w:bCs w:val="0"/>
          <w:sz w:val="30"/>
          <w:szCs w:val="30"/>
          <w:rtl/>
        </w:rPr>
        <w:t>النظريات الأساسية للابتكار المفتوح</w:t>
      </w:r>
      <w:bookmarkEnd w:id="22"/>
    </w:p>
    <w:p w14:paraId="08438B6A"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2.2.1 </w:t>
      </w:r>
      <w:r>
        <w:rPr>
          <w:rFonts w:ascii="Segoe UI" w:hAnsi="Segoe UI"/>
          <w:bCs w:val="0"/>
          <w:sz w:val="25"/>
          <w:szCs w:val="25"/>
          <w:rtl/>
        </w:rPr>
        <w:t>نظرية الموارد والقدرات</w:t>
      </w:r>
      <w:r>
        <w:rPr>
          <w:rFonts w:ascii="Segoe UI" w:hAnsi="Segoe UI" w:cs="Segoe UI"/>
          <w:bCs w:val="0"/>
          <w:sz w:val="25"/>
          <w:szCs w:val="25"/>
        </w:rPr>
        <w:t xml:space="preserve"> (Resource-Based Theory)</w:t>
      </w:r>
    </w:p>
    <w:p w14:paraId="224808B3"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تُعتبر نظرية الموارد والقدرات من النظريات الأساسية التي تفسر آلية عمل الابتكار المفتوح</w:t>
      </w:r>
      <w:r>
        <w:rPr>
          <w:rFonts w:ascii="Segoe UI" w:hAnsi="Segoe UI" w:cs="Segoe UI"/>
          <w:sz w:val="21"/>
          <w:szCs w:val="21"/>
        </w:rPr>
        <w:t xml:space="preserve"> (Barney, 1991; Wernerfelt, 1984). </w:t>
      </w:r>
      <w:r>
        <w:rPr>
          <w:rFonts w:ascii="Segoe UI" w:hAnsi="Segoe UI"/>
          <w:sz w:val="21"/>
          <w:szCs w:val="21"/>
          <w:rtl/>
        </w:rPr>
        <w:t>وفقاً لهذه النظرية، فإن الشركات تسعى للوصول إلى موارد وقدرات فريدة ونادرة لتحقيق ميزة تنافسية مستدامة. ويأتي الابتكار المفتوح كآلية للوصول إلى هذه الموارد من خلال التعاون الخارجي</w:t>
      </w:r>
      <w:r>
        <w:rPr>
          <w:rFonts w:ascii="Segoe UI" w:hAnsi="Segoe UI" w:cs="Segoe UI"/>
          <w:sz w:val="21"/>
          <w:szCs w:val="21"/>
        </w:rPr>
        <w:t xml:space="preserve"> (Chesbrough &amp; Crowther, 2006).</w:t>
      </w:r>
    </w:p>
    <w:p w14:paraId="40826E6E"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2.1: مقارنة بين الابتكار المغلق والمفتوح وفقاً لنظرية الموارد</w:t>
      </w:r>
    </w:p>
    <w:tbl>
      <w:tblPr>
        <w:tblW w:w="0" w:type="auto"/>
        <w:tblCellMar>
          <w:top w:w="15" w:type="dxa"/>
          <w:left w:w="15" w:type="dxa"/>
          <w:bottom w:w="15" w:type="dxa"/>
          <w:right w:w="15" w:type="dxa"/>
        </w:tblCellMar>
        <w:tblLook w:val="04A0" w:firstRow="1" w:lastRow="0" w:firstColumn="1" w:lastColumn="0" w:noHBand="0" w:noVBand="1"/>
      </w:tblPr>
      <w:tblGrid>
        <w:gridCol w:w="1222"/>
        <w:gridCol w:w="1380"/>
        <w:gridCol w:w="1378"/>
      </w:tblGrid>
      <w:tr w:rsidR="003257D7" w14:paraId="674595A5"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66D33CAA"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البُعد</w:t>
            </w:r>
          </w:p>
        </w:tc>
        <w:tc>
          <w:tcPr>
            <w:tcW w:w="0" w:type="auto"/>
            <w:tcBorders>
              <w:top w:val="nil"/>
              <w:left w:val="nil"/>
              <w:bottom w:val="nil"/>
              <w:right w:val="nil"/>
            </w:tcBorders>
            <w:tcMar>
              <w:top w:w="120" w:type="dxa"/>
              <w:left w:w="120" w:type="dxa"/>
              <w:bottom w:w="120" w:type="dxa"/>
              <w:right w:w="120" w:type="dxa"/>
            </w:tcMar>
            <w:vAlign w:val="center"/>
            <w:hideMark/>
          </w:tcPr>
          <w:p w14:paraId="50CB2345" w14:textId="77777777" w:rsidR="003257D7" w:rsidRDefault="003257D7" w:rsidP="003257D7">
            <w:pPr>
              <w:spacing w:after="240" w:line="360" w:lineRule="auto"/>
              <w:rPr>
                <w:b/>
                <w:bCs/>
                <w:sz w:val="20"/>
                <w:szCs w:val="20"/>
              </w:rPr>
            </w:pPr>
            <w:r>
              <w:rPr>
                <w:b/>
                <w:bCs/>
                <w:sz w:val="20"/>
                <w:szCs w:val="20"/>
                <w:rtl/>
              </w:rPr>
              <w:t>الابتكار المغلق</w:t>
            </w:r>
          </w:p>
        </w:tc>
        <w:tc>
          <w:tcPr>
            <w:tcW w:w="0" w:type="auto"/>
            <w:tcBorders>
              <w:top w:val="nil"/>
              <w:left w:val="nil"/>
              <w:bottom w:val="nil"/>
              <w:right w:val="nil"/>
            </w:tcBorders>
            <w:tcMar>
              <w:top w:w="120" w:type="dxa"/>
              <w:left w:w="120" w:type="dxa"/>
              <w:bottom w:w="120" w:type="dxa"/>
              <w:right w:w="120" w:type="dxa"/>
            </w:tcMar>
            <w:vAlign w:val="center"/>
            <w:hideMark/>
          </w:tcPr>
          <w:p w14:paraId="1C14DBEB" w14:textId="77777777" w:rsidR="003257D7" w:rsidRDefault="003257D7" w:rsidP="003257D7">
            <w:pPr>
              <w:spacing w:after="240" w:line="360" w:lineRule="auto"/>
              <w:rPr>
                <w:b/>
                <w:bCs/>
                <w:sz w:val="20"/>
                <w:szCs w:val="20"/>
              </w:rPr>
            </w:pPr>
            <w:r>
              <w:rPr>
                <w:b/>
                <w:bCs/>
                <w:sz w:val="20"/>
                <w:szCs w:val="20"/>
                <w:rtl/>
              </w:rPr>
              <w:t>الابتكار المفتوح</w:t>
            </w:r>
          </w:p>
        </w:tc>
      </w:tr>
      <w:tr w:rsidR="003257D7" w14:paraId="7ECB35C0"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38ABB85" w14:textId="77777777" w:rsidR="003257D7" w:rsidRDefault="003257D7" w:rsidP="003257D7">
            <w:pPr>
              <w:spacing w:after="240" w:line="360" w:lineRule="auto"/>
              <w:rPr>
                <w:sz w:val="20"/>
                <w:szCs w:val="20"/>
              </w:rPr>
            </w:pPr>
            <w:r>
              <w:rPr>
                <w:sz w:val="20"/>
                <w:szCs w:val="20"/>
                <w:rtl/>
              </w:rPr>
              <w:t>مصادر المعرفة</w:t>
            </w:r>
          </w:p>
        </w:tc>
        <w:tc>
          <w:tcPr>
            <w:tcW w:w="0" w:type="auto"/>
            <w:tcBorders>
              <w:top w:val="nil"/>
              <w:left w:val="nil"/>
              <w:bottom w:val="nil"/>
              <w:right w:val="nil"/>
            </w:tcBorders>
            <w:tcMar>
              <w:top w:w="120" w:type="dxa"/>
              <w:left w:w="120" w:type="dxa"/>
              <w:bottom w:w="120" w:type="dxa"/>
              <w:right w:w="120" w:type="dxa"/>
            </w:tcMar>
            <w:vAlign w:val="center"/>
            <w:hideMark/>
          </w:tcPr>
          <w:p w14:paraId="2C48E2B1" w14:textId="77777777" w:rsidR="003257D7" w:rsidRDefault="003257D7" w:rsidP="003257D7">
            <w:pPr>
              <w:spacing w:after="240" w:line="360" w:lineRule="auto"/>
              <w:rPr>
                <w:sz w:val="20"/>
                <w:szCs w:val="20"/>
              </w:rPr>
            </w:pPr>
            <w:r>
              <w:rPr>
                <w:sz w:val="20"/>
                <w:szCs w:val="20"/>
                <w:rtl/>
              </w:rPr>
              <w:t>داخلية فقط</w:t>
            </w:r>
          </w:p>
        </w:tc>
        <w:tc>
          <w:tcPr>
            <w:tcW w:w="0" w:type="auto"/>
            <w:tcBorders>
              <w:top w:val="nil"/>
              <w:left w:val="nil"/>
              <w:bottom w:val="nil"/>
              <w:right w:val="nil"/>
            </w:tcBorders>
            <w:tcMar>
              <w:top w:w="120" w:type="dxa"/>
              <w:left w:w="120" w:type="dxa"/>
              <w:bottom w:w="120" w:type="dxa"/>
              <w:right w:w="120" w:type="dxa"/>
            </w:tcMar>
            <w:vAlign w:val="center"/>
            <w:hideMark/>
          </w:tcPr>
          <w:p w14:paraId="032D6012" w14:textId="77777777" w:rsidR="003257D7" w:rsidRDefault="003257D7" w:rsidP="003257D7">
            <w:pPr>
              <w:spacing w:after="240" w:line="360" w:lineRule="auto"/>
              <w:rPr>
                <w:sz w:val="20"/>
                <w:szCs w:val="20"/>
              </w:rPr>
            </w:pPr>
            <w:r>
              <w:rPr>
                <w:sz w:val="20"/>
                <w:szCs w:val="20"/>
                <w:rtl/>
              </w:rPr>
              <w:t>داخلية وخارجية</w:t>
            </w:r>
          </w:p>
        </w:tc>
      </w:tr>
      <w:tr w:rsidR="003257D7" w14:paraId="300E8154"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4DA1531" w14:textId="77777777" w:rsidR="003257D7" w:rsidRDefault="003257D7" w:rsidP="003257D7">
            <w:pPr>
              <w:spacing w:after="240" w:line="360" w:lineRule="auto"/>
              <w:rPr>
                <w:sz w:val="20"/>
                <w:szCs w:val="20"/>
              </w:rPr>
            </w:pPr>
            <w:r>
              <w:rPr>
                <w:sz w:val="20"/>
                <w:szCs w:val="20"/>
                <w:rtl/>
              </w:rPr>
              <w:t>الموارد البشرية</w:t>
            </w:r>
          </w:p>
        </w:tc>
        <w:tc>
          <w:tcPr>
            <w:tcW w:w="0" w:type="auto"/>
            <w:tcBorders>
              <w:top w:val="nil"/>
              <w:left w:val="nil"/>
              <w:bottom w:val="nil"/>
              <w:right w:val="nil"/>
            </w:tcBorders>
            <w:tcMar>
              <w:top w:w="120" w:type="dxa"/>
              <w:left w:w="120" w:type="dxa"/>
              <w:bottom w:w="120" w:type="dxa"/>
              <w:right w:w="120" w:type="dxa"/>
            </w:tcMar>
            <w:vAlign w:val="center"/>
            <w:hideMark/>
          </w:tcPr>
          <w:p w14:paraId="4D6BCEBE" w14:textId="77777777" w:rsidR="003257D7" w:rsidRDefault="003257D7" w:rsidP="003257D7">
            <w:pPr>
              <w:spacing w:after="240" w:line="360" w:lineRule="auto"/>
              <w:rPr>
                <w:sz w:val="20"/>
                <w:szCs w:val="20"/>
              </w:rPr>
            </w:pPr>
            <w:r>
              <w:rPr>
                <w:sz w:val="20"/>
                <w:szCs w:val="20"/>
                <w:rtl/>
              </w:rPr>
              <w:t>الشركة فقط</w:t>
            </w:r>
          </w:p>
        </w:tc>
        <w:tc>
          <w:tcPr>
            <w:tcW w:w="0" w:type="auto"/>
            <w:tcBorders>
              <w:top w:val="nil"/>
              <w:left w:val="nil"/>
              <w:bottom w:val="nil"/>
              <w:right w:val="nil"/>
            </w:tcBorders>
            <w:tcMar>
              <w:top w:w="120" w:type="dxa"/>
              <w:left w:w="120" w:type="dxa"/>
              <w:bottom w:w="120" w:type="dxa"/>
              <w:right w:w="120" w:type="dxa"/>
            </w:tcMar>
            <w:vAlign w:val="center"/>
            <w:hideMark/>
          </w:tcPr>
          <w:p w14:paraId="3BE735FA" w14:textId="77777777" w:rsidR="003257D7" w:rsidRDefault="003257D7" w:rsidP="003257D7">
            <w:pPr>
              <w:spacing w:after="240" w:line="360" w:lineRule="auto"/>
              <w:rPr>
                <w:sz w:val="20"/>
                <w:szCs w:val="20"/>
              </w:rPr>
            </w:pPr>
            <w:r>
              <w:rPr>
                <w:sz w:val="20"/>
                <w:szCs w:val="20"/>
                <w:rtl/>
              </w:rPr>
              <w:t>شراكات وتحالفات</w:t>
            </w:r>
          </w:p>
        </w:tc>
      </w:tr>
      <w:tr w:rsidR="003257D7" w14:paraId="757CD23A"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7842E43" w14:textId="77777777" w:rsidR="003257D7" w:rsidRDefault="003257D7" w:rsidP="003257D7">
            <w:pPr>
              <w:spacing w:after="240" w:line="360" w:lineRule="auto"/>
              <w:rPr>
                <w:sz w:val="20"/>
                <w:szCs w:val="20"/>
              </w:rPr>
            </w:pPr>
            <w:r>
              <w:rPr>
                <w:sz w:val="20"/>
                <w:szCs w:val="20"/>
                <w:rtl/>
              </w:rPr>
              <w:t>التطوير التقني</w:t>
            </w:r>
          </w:p>
        </w:tc>
        <w:tc>
          <w:tcPr>
            <w:tcW w:w="0" w:type="auto"/>
            <w:tcBorders>
              <w:top w:val="nil"/>
              <w:left w:val="nil"/>
              <w:bottom w:val="nil"/>
              <w:right w:val="nil"/>
            </w:tcBorders>
            <w:tcMar>
              <w:top w:w="120" w:type="dxa"/>
              <w:left w:w="120" w:type="dxa"/>
              <w:bottom w:w="120" w:type="dxa"/>
              <w:right w:w="120" w:type="dxa"/>
            </w:tcMar>
            <w:vAlign w:val="center"/>
            <w:hideMark/>
          </w:tcPr>
          <w:p w14:paraId="64EF8366" w14:textId="77777777" w:rsidR="003257D7" w:rsidRDefault="003257D7" w:rsidP="003257D7">
            <w:pPr>
              <w:spacing w:after="240" w:line="360" w:lineRule="auto"/>
              <w:rPr>
                <w:sz w:val="20"/>
                <w:szCs w:val="20"/>
              </w:rPr>
            </w:pPr>
            <w:r>
              <w:rPr>
                <w:sz w:val="20"/>
                <w:szCs w:val="20"/>
                <w:rtl/>
              </w:rPr>
              <w:t>مختبرات داخلية</w:t>
            </w:r>
          </w:p>
        </w:tc>
        <w:tc>
          <w:tcPr>
            <w:tcW w:w="0" w:type="auto"/>
            <w:tcBorders>
              <w:top w:val="nil"/>
              <w:left w:val="nil"/>
              <w:bottom w:val="nil"/>
              <w:right w:val="nil"/>
            </w:tcBorders>
            <w:tcMar>
              <w:top w:w="120" w:type="dxa"/>
              <w:left w:w="120" w:type="dxa"/>
              <w:bottom w:w="120" w:type="dxa"/>
              <w:right w:w="120" w:type="dxa"/>
            </w:tcMar>
            <w:vAlign w:val="center"/>
            <w:hideMark/>
          </w:tcPr>
          <w:p w14:paraId="5390CFB2" w14:textId="77777777" w:rsidR="003257D7" w:rsidRDefault="003257D7" w:rsidP="003257D7">
            <w:pPr>
              <w:spacing w:after="240" w:line="360" w:lineRule="auto"/>
              <w:rPr>
                <w:sz w:val="20"/>
                <w:szCs w:val="20"/>
              </w:rPr>
            </w:pPr>
            <w:r>
              <w:rPr>
                <w:sz w:val="20"/>
                <w:szCs w:val="20"/>
                <w:rtl/>
              </w:rPr>
              <w:t>شبكة من المراكز</w:t>
            </w:r>
          </w:p>
        </w:tc>
      </w:tr>
      <w:tr w:rsidR="003257D7" w14:paraId="4DC047C8"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099F0DB" w14:textId="77777777" w:rsidR="003257D7" w:rsidRDefault="003257D7" w:rsidP="003257D7">
            <w:pPr>
              <w:spacing w:after="240" w:line="360" w:lineRule="auto"/>
              <w:rPr>
                <w:sz w:val="20"/>
                <w:szCs w:val="20"/>
              </w:rPr>
            </w:pPr>
            <w:r>
              <w:rPr>
                <w:sz w:val="20"/>
                <w:szCs w:val="20"/>
                <w:rtl/>
              </w:rPr>
              <w:t>الملكية الفكرية</w:t>
            </w:r>
          </w:p>
        </w:tc>
        <w:tc>
          <w:tcPr>
            <w:tcW w:w="0" w:type="auto"/>
            <w:tcBorders>
              <w:top w:val="nil"/>
              <w:left w:val="nil"/>
              <w:bottom w:val="nil"/>
              <w:right w:val="nil"/>
            </w:tcBorders>
            <w:tcMar>
              <w:top w:w="120" w:type="dxa"/>
              <w:left w:w="120" w:type="dxa"/>
              <w:bottom w:w="120" w:type="dxa"/>
              <w:right w:w="120" w:type="dxa"/>
            </w:tcMar>
            <w:vAlign w:val="center"/>
            <w:hideMark/>
          </w:tcPr>
          <w:p w14:paraId="3CB9F014" w14:textId="77777777" w:rsidR="003257D7" w:rsidRDefault="003257D7" w:rsidP="003257D7">
            <w:pPr>
              <w:spacing w:after="240" w:line="360" w:lineRule="auto"/>
              <w:rPr>
                <w:sz w:val="20"/>
                <w:szCs w:val="20"/>
              </w:rPr>
            </w:pPr>
            <w:r>
              <w:rPr>
                <w:sz w:val="20"/>
                <w:szCs w:val="20"/>
                <w:rtl/>
              </w:rPr>
              <w:t>احتكار تام</w:t>
            </w:r>
          </w:p>
        </w:tc>
        <w:tc>
          <w:tcPr>
            <w:tcW w:w="0" w:type="auto"/>
            <w:tcBorders>
              <w:top w:val="nil"/>
              <w:left w:val="nil"/>
              <w:bottom w:val="nil"/>
              <w:right w:val="nil"/>
            </w:tcBorders>
            <w:tcMar>
              <w:top w:w="120" w:type="dxa"/>
              <w:left w:w="120" w:type="dxa"/>
              <w:bottom w:w="120" w:type="dxa"/>
              <w:right w:w="120" w:type="dxa"/>
            </w:tcMar>
            <w:vAlign w:val="center"/>
            <w:hideMark/>
          </w:tcPr>
          <w:p w14:paraId="443C0608" w14:textId="77777777" w:rsidR="003257D7" w:rsidRDefault="003257D7" w:rsidP="003257D7">
            <w:pPr>
              <w:spacing w:after="240" w:line="360" w:lineRule="auto"/>
              <w:rPr>
                <w:sz w:val="20"/>
                <w:szCs w:val="20"/>
              </w:rPr>
            </w:pPr>
            <w:r>
              <w:rPr>
                <w:sz w:val="20"/>
                <w:szCs w:val="20"/>
                <w:rtl/>
              </w:rPr>
              <w:t>مشاركة محدودة</w:t>
            </w:r>
          </w:p>
        </w:tc>
      </w:tr>
      <w:tr w:rsidR="003257D7" w14:paraId="12997FD7"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648EAC8E" w14:textId="77777777" w:rsidR="003257D7" w:rsidRDefault="003257D7" w:rsidP="003257D7">
            <w:pPr>
              <w:spacing w:after="240" w:line="360" w:lineRule="auto"/>
              <w:rPr>
                <w:sz w:val="20"/>
                <w:szCs w:val="20"/>
              </w:rPr>
            </w:pPr>
            <w:r>
              <w:rPr>
                <w:sz w:val="20"/>
                <w:szCs w:val="20"/>
                <w:rtl/>
              </w:rPr>
              <w:t>نقل المعرفة</w:t>
            </w:r>
          </w:p>
        </w:tc>
        <w:tc>
          <w:tcPr>
            <w:tcW w:w="0" w:type="auto"/>
            <w:tcBorders>
              <w:top w:val="nil"/>
              <w:left w:val="nil"/>
              <w:bottom w:val="nil"/>
              <w:right w:val="nil"/>
            </w:tcBorders>
            <w:tcMar>
              <w:top w:w="120" w:type="dxa"/>
              <w:left w:w="120" w:type="dxa"/>
              <w:bottom w:w="120" w:type="dxa"/>
              <w:right w:w="120" w:type="dxa"/>
            </w:tcMar>
            <w:vAlign w:val="center"/>
            <w:hideMark/>
          </w:tcPr>
          <w:p w14:paraId="507EA8D0" w14:textId="77777777" w:rsidR="003257D7" w:rsidRDefault="003257D7" w:rsidP="003257D7">
            <w:pPr>
              <w:spacing w:after="240" w:line="360" w:lineRule="auto"/>
              <w:rPr>
                <w:sz w:val="20"/>
                <w:szCs w:val="20"/>
              </w:rPr>
            </w:pPr>
            <w:r>
              <w:rPr>
                <w:sz w:val="20"/>
                <w:szCs w:val="20"/>
                <w:rtl/>
              </w:rPr>
              <w:t>من الداخل للخارج</w:t>
            </w:r>
          </w:p>
        </w:tc>
        <w:tc>
          <w:tcPr>
            <w:tcW w:w="0" w:type="auto"/>
            <w:tcBorders>
              <w:top w:val="nil"/>
              <w:left w:val="nil"/>
              <w:bottom w:val="nil"/>
              <w:right w:val="nil"/>
            </w:tcBorders>
            <w:tcMar>
              <w:top w:w="120" w:type="dxa"/>
              <w:left w:w="120" w:type="dxa"/>
              <w:bottom w:w="120" w:type="dxa"/>
              <w:right w:w="120" w:type="dxa"/>
            </w:tcMar>
            <w:vAlign w:val="center"/>
            <w:hideMark/>
          </w:tcPr>
          <w:p w14:paraId="261F1C9D" w14:textId="77777777" w:rsidR="003257D7" w:rsidRDefault="003257D7" w:rsidP="003257D7">
            <w:pPr>
              <w:spacing w:after="240" w:line="360" w:lineRule="auto"/>
              <w:rPr>
                <w:sz w:val="20"/>
                <w:szCs w:val="20"/>
              </w:rPr>
            </w:pPr>
            <w:r>
              <w:rPr>
                <w:sz w:val="20"/>
                <w:szCs w:val="20"/>
                <w:rtl/>
              </w:rPr>
              <w:t>ثنائي الاتجاه</w:t>
            </w:r>
          </w:p>
        </w:tc>
      </w:tr>
    </w:tbl>
    <w:p w14:paraId="25CA158D"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المصدر: معد من قبل الباحث بناءً على</w:t>
      </w:r>
      <w:r>
        <w:rPr>
          <w:rFonts w:ascii="Segoe UI" w:hAnsi="Segoe UI" w:cs="Segoe UI"/>
          <w:sz w:val="21"/>
          <w:szCs w:val="21"/>
        </w:rPr>
        <w:t xml:space="preserve"> (Chesbrough, 2003; West &amp; Gallagher, 2006)</w:t>
      </w:r>
    </w:p>
    <w:p w14:paraId="54A98FC6"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2.2.2 </w:t>
      </w:r>
      <w:r>
        <w:rPr>
          <w:rFonts w:ascii="Segoe UI" w:hAnsi="Segoe UI"/>
          <w:bCs w:val="0"/>
          <w:sz w:val="25"/>
          <w:szCs w:val="25"/>
          <w:rtl/>
        </w:rPr>
        <w:t>نظرية الشبكات</w:t>
      </w:r>
      <w:r>
        <w:rPr>
          <w:rFonts w:ascii="Segoe UI" w:hAnsi="Segoe UI" w:cs="Segoe UI"/>
          <w:bCs w:val="0"/>
          <w:sz w:val="25"/>
          <w:szCs w:val="25"/>
        </w:rPr>
        <w:t xml:space="preserve"> (Network Theory)</w:t>
      </w:r>
    </w:p>
    <w:p w14:paraId="07FD78B3"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lastRenderedPageBreak/>
        <w:t>تؤكد نظرية الشبكات على أهمية العلاقات والروابط بين المنظمات في تحقيق الابتكار</w:t>
      </w:r>
      <w:r>
        <w:rPr>
          <w:rFonts w:ascii="Segoe UI" w:hAnsi="Segoe UI" w:cs="Segoe UI"/>
          <w:sz w:val="21"/>
          <w:szCs w:val="21"/>
        </w:rPr>
        <w:t xml:space="preserve"> (Powell et al., 1996; Gulati, 1998). </w:t>
      </w:r>
      <w:r>
        <w:rPr>
          <w:rFonts w:ascii="Segoe UI" w:hAnsi="Segoe UI"/>
          <w:sz w:val="21"/>
          <w:szCs w:val="21"/>
          <w:rtl/>
        </w:rPr>
        <w:t>في سياق الابتكار المفتوح، تُشكل الشبكات الخارجية مصدراً حيوياً للمعرفة والموارد التي تحتاجها الشركات للابتكار</w:t>
      </w:r>
      <w:r>
        <w:rPr>
          <w:rFonts w:ascii="Segoe UI" w:hAnsi="Segoe UI" w:cs="Segoe UI"/>
          <w:sz w:val="21"/>
          <w:szCs w:val="21"/>
        </w:rPr>
        <w:t xml:space="preserve"> (Laursen &amp; Salter, 2006).</w:t>
      </w:r>
    </w:p>
    <w:p w14:paraId="220C0F5F" w14:textId="77777777" w:rsidR="003257D7" w:rsidRDefault="003257D7" w:rsidP="003257D7">
      <w:pPr>
        <w:pStyle w:val="NormalWeb"/>
        <w:shd w:val="clear" w:color="auto" w:fill="FFFFFF"/>
        <w:bidi/>
        <w:spacing w:before="0" w:beforeAutospacing="0" w:after="240" w:afterAutospacing="0" w:line="360" w:lineRule="auto"/>
        <w:rPr>
          <w:rStyle w:val="Strong"/>
          <w:rFonts w:ascii="Segoe UI" w:hAnsi="Segoe UI"/>
          <w:sz w:val="21"/>
          <w:szCs w:val="21"/>
        </w:rPr>
      </w:pPr>
    </w:p>
    <w:p w14:paraId="43B666A9" w14:textId="77777777" w:rsidR="003257D7" w:rsidRDefault="003257D7" w:rsidP="003257D7">
      <w:pPr>
        <w:pStyle w:val="NormalWeb"/>
        <w:shd w:val="clear" w:color="auto" w:fill="FFFFFF"/>
        <w:bidi/>
        <w:spacing w:before="0" w:beforeAutospacing="0" w:after="240" w:afterAutospacing="0" w:line="360" w:lineRule="auto"/>
        <w:rPr>
          <w:rStyle w:val="Strong"/>
          <w:rFonts w:ascii="Segoe UI" w:hAnsi="Segoe UI"/>
          <w:sz w:val="21"/>
          <w:szCs w:val="21"/>
        </w:rPr>
      </w:pPr>
    </w:p>
    <w:p w14:paraId="478D2F3F"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الشكل 2.1: نموذج الشبكات في الابتكار المفتوح</w:t>
      </w:r>
    </w:p>
    <w:p w14:paraId="0E5A532A"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xml:space="preserve">           </w:t>
      </w:r>
      <w:r>
        <w:rPr>
          <w:rStyle w:val="HTMLCode"/>
          <w:rFonts w:ascii="Menlo" w:hAnsi="Menlo" w:cs="Times New Roman"/>
          <w:bdr w:val="none" w:sz="0" w:space="0" w:color="auto" w:frame="1"/>
          <w:shd w:val="clear" w:color="auto" w:fill="FFFFFF"/>
          <w:rtl/>
        </w:rPr>
        <w:t>الجامعات ومراكز البحث</w:t>
      </w:r>
    </w:p>
    <w:p w14:paraId="3A352C7A"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xml:space="preserve">                    |</w:t>
      </w:r>
    </w:p>
    <w:p w14:paraId="24F82355"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xml:space="preserve">                    |</w:t>
      </w:r>
    </w:p>
    <w:p w14:paraId="5E7033A4"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xml:space="preserve">    </w:t>
      </w:r>
      <w:r>
        <w:rPr>
          <w:rStyle w:val="HTMLCode"/>
          <w:rFonts w:ascii="Menlo" w:hAnsi="Menlo" w:cs="Times New Roman"/>
          <w:bdr w:val="none" w:sz="0" w:space="0" w:color="auto" w:frame="1"/>
          <w:shd w:val="clear" w:color="auto" w:fill="FFFFFF"/>
          <w:rtl/>
        </w:rPr>
        <w:t>الشركات الناشئة ← الشركة المحورية → العملاء والمستخدمين</w:t>
      </w:r>
    </w:p>
    <w:p w14:paraId="117A0A86"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xml:space="preserve">                    |</w:t>
      </w:r>
    </w:p>
    <w:p w14:paraId="11F27865"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xml:space="preserve">                    |</w:t>
      </w:r>
    </w:p>
    <w:p w14:paraId="1E0179A2"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xml:space="preserve">           </w:t>
      </w:r>
      <w:r>
        <w:rPr>
          <w:rStyle w:val="HTMLCode"/>
          <w:rFonts w:ascii="Menlo" w:hAnsi="Menlo" w:cs="Times New Roman"/>
          <w:bdr w:val="none" w:sz="0" w:space="0" w:color="auto" w:frame="1"/>
          <w:shd w:val="clear" w:color="auto" w:fill="FFFFFF"/>
          <w:rtl/>
        </w:rPr>
        <w:t>الموردون والشركاء التقنيون</w:t>
      </w:r>
    </w:p>
    <w:p w14:paraId="39A40582"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المصدر: معد من قبل الباحث بناءً على</w:t>
      </w:r>
      <w:r>
        <w:rPr>
          <w:rFonts w:ascii="Segoe UI" w:hAnsi="Segoe UI" w:cs="Segoe UI"/>
          <w:sz w:val="21"/>
          <w:szCs w:val="21"/>
        </w:rPr>
        <w:t xml:space="preserve"> (Powell et al., 1996)</w:t>
      </w:r>
    </w:p>
    <w:p w14:paraId="647414E8"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2.2.3 </w:t>
      </w:r>
      <w:r>
        <w:rPr>
          <w:rFonts w:ascii="Segoe UI" w:hAnsi="Segoe UI"/>
          <w:bCs w:val="0"/>
          <w:sz w:val="25"/>
          <w:szCs w:val="25"/>
          <w:rtl/>
        </w:rPr>
        <w:t>نظرية التعلم التنظيمي</w:t>
      </w:r>
      <w:r>
        <w:rPr>
          <w:rFonts w:ascii="Segoe UI" w:hAnsi="Segoe UI" w:cs="Segoe UI"/>
          <w:bCs w:val="0"/>
          <w:sz w:val="25"/>
          <w:szCs w:val="25"/>
        </w:rPr>
        <w:t xml:space="preserve"> (Organizational Learning Theory)</w:t>
      </w:r>
    </w:p>
    <w:p w14:paraId="5452E976"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تركز نظرية التعلم التنظيمي على كيفية اكتساب المنظمات للمعرفة وتطبيقها</w:t>
      </w:r>
      <w:r>
        <w:rPr>
          <w:rFonts w:ascii="Segoe UI" w:hAnsi="Segoe UI" w:cs="Segoe UI"/>
          <w:sz w:val="21"/>
          <w:szCs w:val="21"/>
        </w:rPr>
        <w:t xml:space="preserve"> (Cohen &amp; Levinthal, 1990; Nonaka &amp; Takeuchi, 1995). </w:t>
      </w:r>
      <w:r>
        <w:rPr>
          <w:rFonts w:ascii="Segoe UI" w:hAnsi="Segoe UI"/>
          <w:sz w:val="21"/>
          <w:szCs w:val="21"/>
          <w:rtl/>
        </w:rPr>
        <w:t>في إطار الابتكار المفتوح، يُعتبر التعلم من المصادر الخارجية عنصراً أساسياً لتطوير القدرات الداخلية</w:t>
      </w:r>
      <w:r>
        <w:rPr>
          <w:rFonts w:ascii="Segoe UI" w:hAnsi="Segoe UI" w:cs="Segoe UI"/>
          <w:sz w:val="21"/>
          <w:szCs w:val="21"/>
        </w:rPr>
        <w:t xml:space="preserve"> (</w:t>
      </w:r>
      <w:proofErr w:type="spellStart"/>
      <w:r>
        <w:rPr>
          <w:rFonts w:ascii="Segoe UI" w:hAnsi="Segoe UI" w:cs="Segoe UI"/>
          <w:sz w:val="21"/>
          <w:szCs w:val="21"/>
        </w:rPr>
        <w:t>Spithoven</w:t>
      </w:r>
      <w:proofErr w:type="spellEnd"/>
      <w:r>
        <w:rPr>
          <w:rFonts w:ascii="Segoe UI" w:hAnsi="Segoe UI" w:cs="Segoe UI"/>
          <w:sz w:val="21"/>
          <w:szCs w:val="21"/>
        </w:rPr>
        <w:t xml:space="preserve"> et al., 2013).</w:t>
      </w:r>
    </w:p>
    <w:p w14:paraId="0BD34443"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23" w:name="_Toc202544562"/>
      <w:r>
        <w:rPr>
          <w:rFonts w:ascii="Segoe UI" w:hAnsi="Segoe UI" w:cs="Segoe UI"/>
          <w:b w:val="0"/>
          <w:bCs w:val="0"/>
          <w:sz w:val="30"/>
          <w:szCs w:val="30"/>
        </w:rPr>
        <w:t xml:space="preserve">2.3 </w:t>
      </w:r>
      <w:r>
        <w:rPr>
          <w:rFonts w:ascii="Segoe UI" w:hAnsi="Segoe UI"/>
          <w:b w:val="0"/>
          <w:bCs w:val="0"/>
          <w:sz w:val="30"/>
          <w:szCs w:val="30"/>
          <w:rtl/>
        </w:rPr>
        <w:t>النماذج النظرية للابتكار المفتوح</w:t>
      </w:r>
      <w:bookmarkEnd w:id="23"/>
    </w:p>
    <w:p w14:paraId="42EE8380"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2.3.1 </w:t>
      </w:r>
      <w:r>
        <w:rPr>
          <w:rFonts w:ascii="Segoe UI" w:hAnsi="Segoe UI"/>
          <w:bCs w:val="0"/>
          <w:sz w:val="25"/>
          <w:szCs w:val="25"/>
          <w:rtl/>
        </w:rPr>
        <w:t>نموذج</w:t>
      </w:r>
      <w:r>
        <w:rPr>
          <w:rFonts w:ascii="Segoe UI" w:hAnsi="Segoe UI" w:cs="Segoe UI"/>
          <w:bCs w:val="0"/>
          <w:sz w:val="25"/>
          <w:szCs w:val="25"/>
        </w:rPr>
        <w:t xml:space="preserve"> Chesbrough </w:t>
      </w:r>
      <w:r>
        <w:rPr>
          <w:rFonts w:ascii="Segoe UI" w:hAnsi="Segoe UI"/>
          <w:bCs w:val="0"/>
          <w:sz w:val="25"/>
          <w:szCs w:val="25"/>
          <w:rtl/>
        </w:rPr>
        <w:t>الأساسي (2003</w:t>
      </w:r>
      <w:r>
        <w:rPr>
          <w:rFonts w:ascii="Segoe UI" w:hAnsi="Segoe UI" w:cs="Segoe UI"/>
          <w:bCs w:val="0"/>
          <w:sz w:val="25"/>
          <w:szCs w:val="25"/>
        </w:rPr>
        <w:t>)</w:t>
      </w:r>
    </w:p>
    <w:p w14:paraId="53379213"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lastRenderedPageBreak/>
        <w:t>يُعتبر نموذج</w:t>
      </w:r>
      <w:r>
        <w:rPr>
          <w:rFonts w:ascii="Segoe UI" w:hAnsi="Segoe UI" w:cs="Segoe UI"/>
          <w:sz w:val="21"/>
          <w:szCs w:val="21"/>
        </w:rPr>
        <w:t xml:space="preserve"> Chesbrough </w:t>
      </w:r>
      <w:r>
        <w:rPr>
          <w:rFonts w:ascii="Segoe UI" w:hAnsi="Segoe UI"/>
          <w:sz w:val="21"/>
          <w:szCs w:val="21"/>
          <w:rtl/>
        </w:rPr>
        <w:t>الأساسي للابتكار المفتوح نقطة البداية لفهم هذا المفهوم. يقوم هذا النموذج على فكرة أن الشركات يمكنها استخدام الأفكار الخارجية والمسارات الداخلية والخارجية للوصول إلى السوق</w:t>
      </w:r>
      <w:r>
        <w:rPr>
          <w:rFonts w:ascii="Segoe UI" w:hAnsi="Segoe UI" w:cs="Segoe UI"/>
          <w:sz w:val="21"/>
          <w:szCs w:val="21"/>
        </w:rPr>
        <w:t xml:space="preserve"> (Chesbrough, 2003).</w:t>
      </w:r>
    </w:p>
    <w:p w14:paraId="15EBD52C"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الشكل 2.2: نموذج</w:t>
      </w:r>
      <w:r>
        <w:rPr>
          <w:rStyle w:val="Strong"/>
          <w:rFonts w:ascii="Segoe UI" w:hAnsi="Segoe UI" w:cs="Segoe UI"/>
          <w:sz w:val="21"/>
          <w:szCs w:val="21"/>
        </w:rPr>
        <w:t xml:space="preserve"> Chesbrough </w:t>
      </w:r>
      <w:r>
        <w:rPr>
          <w:rStyle w:val="Strong"/>
          <w:rFonts w:ascii="Segoe UI" w:hAnsi="Segoe UI"/>
          <w:sz w:val="21"/>
          <w:szCs w:val="21"/>
          <w:rtl/>
        </w:rPr>
        <w:t>للابتكار المفتوح</w:t>
      </w:r>
    </w:p>
    <w:p w14:paraId="135DAC8A" w14:textId="77777777" w:rsidR="003257D7" w:rsidRDefault="003257D7" w:rsidP="003257D7">
      <w:pPr>
        <w:pStyle w:val="HTMLPreformatted"/>
        <w:shd w:val="clear" w:color="auto" w:fill="FFFFFF"/>
        <w:bidi/>
        <w:spacing w:before="360" w:after="360" w:line="360" w:lineRule="auto"/>
        <w:ind w:left="480" w:right="480"/>
        <w:jc w:val="center"/>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المصادر الخارجية → قمع الابتكار الداخلي → منتجات/خدمات جديدة</w:t>
      </w:r>
    </w:p>
    <w:p w14:paraId="0BB0DC6A" w14:textId="77777777" w:rsidR="003257D7" w:rsidRDefault="003257D7" w:rsidP="003257D7">
      <w:pPr>
        <w:pStyle w:val="HTMLPreformatted"/>
        <w:shd w:val="clear" w:color="auto" w:fill="FFFFFF"/>
        <w:bidi/>
        <w:spacing w:before="360" w:after="360" w:line="360" w:lineRule="auto"/>
        <w:ind w:left="480" w:right="480"/>
        <w:jc w:val="center"/>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                         ↓</w:t>
      </w:r>
    </w:p>
    <w:p w14:paraId="1B047D6A" w14:textId="77777777" w:rsidR="003257D7" w:rsidRDefault="003257D7" w:rsidP="003257D7">
      <w:pPr>
        <w:pStyle w:val="HTMLPreformatted"/>
        <w:shd w:val="clear" w:color="auto" w:fill="FFFFFF"/>
        <w:bidi/>
        <w:spacing w:before="360" w:after="360" w:line="360" w:lineRule="auto"/>
        <w:ind w:left="480" w:right="480"/>
        <w:jc w:val="center"/>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ترخيص خارجي         تطوير داخلي              السوق الحالي</w:t>
      </w:r>
    </w:p>
    <w:p w14:paraId="164C1A1C" w14:textId="77777777" w:rsidR="003257D7" w:rsidRDefault="003257D7" w:rsidP="003257D7">
      <w:pPr>
        <w:pStyle w:val="HTMLPreformatted"/>
        <w:shd w:val="clear" w:color="auto" w:fill="FFFFFF"/>
        <w:bidi/>
        <w:spacing w:before="360" w:after="360" w:line="360" w:lineRule="auto"/>
        <w:ind w:left="480" w:right="480"/>
        <w:jc w:val="center"/>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                         ↓</w:t>
      </w:r>
    </w:p>
    <w:p w14:paraId="00926C68" w14:textId="77777777" w:rsidR="003257D7" w:rsidRDefault="003257D7" w:rsidP="003257D7">
      <w:pPr>
        <w:pStyle w:val="HTMLPreformatted"/>
        <w:shd w:val="clear" w:color="auto" w:fill="FFFFFF"/>
        <w:bidi/>
        <w:spacing w:before="360" w:after="360" w:line="360" w:lineRule="auto"/>
        <w:ind w:left="480" w:right="480"/>
        <w:jc w:val="center"/>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شركات ناشئة          براءات اختراع            أسواق جديدة</w:t>
      </w:r>
    </w:p>
    <w:p w14:paraId="0C558928" w14:textId="77777777" w:rsidR="003257D7" w:rsidRDefault="003257D7" w:rsidP="003257D7">
      <w:pPr>
        <w:pStyle w:val="NormalWeb"/>
        <w:shd w:val="clear" w:color="auto" w:fill="FFFFFF"/>
        <w:bidi/>
        <w:spacing w:before="0" w:beforeAutospacing="0" w:after="240" w:afterAutospacing="0" w:line="360" w:lineRule="auto"/>
        <w:jc w:val="center"/>
        <w:rPr>
          <w:rFonts w:ascii="Segoe UI" w:hAnsi="Segoe UI" w:cs="Segoe UI"/>
          <w:sz w:val="21"/>
          <w:szCs w:val="21"/>
        </w:rPr>
      </w:pPr>
      <w:r>
        <w:rPr>
          <w:rFonts w:ascii="Segoe UI" w:hAnsi="Segoe UI"/>
          <w:sz w:val="21"/>
          <w:szCs w:val="21"/>
          <w:rtl/>
        </w:rPr>
        <w:t>المصدر: معد من قبل الباحث بناءً على</w:t>
      </w:r>
      <w:r>
        <w:rPr>
          <w:rFonts w:ascii="Segoe UI" w:hAnsi="Segoe UI" w:cs="Segoe UI"/>
          <w:sz w:val="21"/>
          <w:szCs w:val="21"/>
        </w:rPr>
        <w:t xml:space="preserve"> (Chesbrough, 2003)</w:t>
      </w:r>
    </w:p>
    <w:p w14:paraId="487B7FED"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2.3.2 </w:t>
      </w:r>
      <w:r>
        <w:rPr>
          <w:rFonts w:ascii="Segoe UI" w:hAnsi="Segoe UI"/>
          <w:bCs w:val="0"/>
          <w:sz w:val="25"/>
          <w:szCs w:val="25"/>
          <w:rtl/>
        </w:rPr>
        <w:t>نموذج</w:t>
      </w:r>
      <w:r>
        <w:rPr>
          <w:rFonts w:ascii="Segoe UI" w:hAnsi="Segoe UI" w:cs="Segoe UI"/>
          <w:bCs w:val="0"/>
          <w:sz w:val="25"/>
          <w:szCs w:val="25"/>
        </w:rPr>
        <w:t xml:space="preserve"> Gassmann &amp; Enkel (2004)</w:t>
      </w:r>
    </w:p>
    <w:p w14:paraId="44E77583"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طور</w:t>
      </w:r>
      <w:r>
        <w:rPr>
          <w:rFonts w:ascii="Segoe UI" w:hAnsi="Segoe UI" w:cs="Segoe UI"/>
          <w:sz w:val="21"/>
          <w:szCs w:val="21"/>
        </w:rPr>
        <w:t xml:space="preserve"> Gassmann &amp; Enkel (2004) </w:t>
      </w:r>
      <w:r>
        <w:rPr>
          <w:rFonts w:ascii="Segoe UI" w:hAnsi="Segoe UI"/>
          <w:sz w:val="21"/>
          <w:szCs w:val="21"/>
          <w:rtl/>
        </w:rPr>
        <w:t>نموذجاً ثلاثي الأبعاد للابتكار المفتوح يتضمن</w:t>
      </w:r>
      <w:r>
        <w:rPr>
          <w:rFonts w:ascii="Segoe UI" w:hAnsi="Segoe UI" w:cs="Segoe UI"/>
          <w:sz w:val="21"/>
          <w:szCs w:val="21"/>
        </w:rPr>
        <w:t>:</w:t>
      </w:r>
    </w:p>
    <w:p w14:paraId="7E93EC9E" w14:textId="77777777" w:rsidR="003257D7" w:rsidRDefault="003257D7" w:rsidP="003257D7">
      <w:pPr>
        <w:numPr>
          <w:ilvl w:val="0"/>
          <w:numId w:val="60"/>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العملية الداخلية</w:t>
      </w:r>
      <w:r>
        <w:rPr>
          <w:rStyle w:val="Strong"/>
          <w:rFonts w:ascii="Segoe UI" w:hAnsi="Segoe UI" w:cs="Segoe UI"/>
          <w:sz w:val="21"/>
          <w:szCs w:val="21"/>
        </w:rPr>
        <w:t xml:space="preserve"> (Inside-Out Process)</w:t>
      </w:r>
      <w:r>
        <w:rPr>
          <w:rFonts w:ascii="Segoe UI" w:hAnsi="Segoe UI" w:cs="Segoe UI"/>
          <w:sz w:val="21"/>
          <w:szCs w:val="21"/>
        </w:rPr>
        <w:t xml:space="preserve">: </w:t>
      </w:r>
      <w:r>
        <w:rPr>
          <w:rFonts w:ascii="Segoe UI" w:hAnsi="Segoe UI" w:cs="Times New Roman"/>
          <w:sz w:val="21"/>
          <w:szCs w:val="21"/>
          <w:rtl/>
        </w:rPr>
        <w:t>مشاركة الأفكار الداخلية مع الأطراف الخارجية</w:t>
      </w:r>
    </w:p>
    <w:p w14:paraId="0BE954ED" w14:textId="77777777" w:rsidR="003257D7" w:rsidRDefault="003257D7" w:rsidP="003257D7">
      <w:pPr>
        <w:numPr>
          <w:ilvl w:val="0"/>
          <w:numId w:val="60"/>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العملية الخارجية</w:t>
      </w:r>
      <w:r>
        <w:rPr>
          <w:rStyle w:val="Strong"/>
          <w:rFonts w:ascii="Segoe UI" w:hAnsi="Segoe UI" w:cs="Segoe UI"/>
          <w:sz w:val="21"/>
          <w:szCs w:val="21"/>
        </w:rPr>
        <w:t xml:space="preserve"> (Outside-In Process)</w:t>
      </w:r>
      <w:r>
        <w:rPr>
          <w:rFonts w:ascii="Segoe UI" w:hAnsi="Segoe UI" w:cs="Segoe UI"/>
          <w:sz w:val="21"/>
          <w:szCs w:val="21"/>
        </w:rPr>
        <w:t xml:space="preserve">: </w:t>
      </w:r>
      <w:r>
        <w:rPr>
          <w:rFonts w:ascii="Segoe UI" w:hAnsi="Segoe UI" w:cs="Times New Roman"/>
          <w:sz w:val="21"/>
          <w:szCs w:val="21"/>
          <w:rtl/>
        </w:rPr>
        <w:t>استقطاب المعرفة الخارجية</w:t>
      </w:r>
    </w:p>
    <w:p w14:paraId="116BAE64" w14:textId="77777777" w:rsidR="003257D7" w:rsidRDefault="003257D7" w:rsidP="003257D7">
      <w:pPr>
        <w:numPr>
          <w:ilvl w:val="0"/>
          <w:numId w:val="60"/>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العملية المختلطة</w:t>
      </w:r>
      <w:r>
        <w:rPr>
          <w:rStyle w:val="Strong"/>
          <w:rFonts w:ascii="Segoe UI" w:hAnsi="Segoe UI" w:cs="Segoe UI"/>
          <w:sz w:val="21"/>
          <w:szCs w:val="21"/>
        </w:rPr>
        <w:t xml:space="preserve"> (Coupled Process)</w:t>
      </w:r>
      <w:r>
        <w:rPr>
          <w:rFonts w:ascii="Segoe UI" w:hAnsi="Segoe UI" w:cs="Segoe UI"/>
          <w:sz w:val="21"/>
          <w:szCs w:val="21"/>
        </w:rPr>
        <w:t xml:space="preserve">: </w:t>
      </w:r>
      <w:r>
        <w:rPr>
          <w:rFonts w:ascii="Segoe UI" w:hAnsi="Segoe UI" w:cs="Times New Roman"/>
          <w:sz w:val="21"/>
          <w:szCs w:val="21"/>
          <w:rtl/>
        </w:rPr>
        <w:t>تكامل العمليتين السابقتين</w:t>
      </w:r>
    </w:p>
    <w:p w14:paraId="6B0DDED5"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2.2: مقارنة نماذج الابتكار المفتوح</w:t>
      </w:r>
    </w:p>
    <w:tbl>
      <w:tblPr>
        <w:tblW w:w="0" w:type="auto"/>
        <w:tblCellMar>
          <w:top w:w="15" w:type="dxa"/>
          <w:left w:w="15" w:type="dxa"/>
          <w:bottom w:w="15" w:type="dxa"/>
          <w:right w:w="15" w:type="dxa"/>
        </w:tblCellMar>
        <w:tblLook w:val="04A0" w:firstRow="1" w:lastRow="0" w:firstColumn="1" w:lastColumn="0" w:noHBand="0" w:noVBand="1"/>
      </w:tblPr>
      <w:tblGrid>
        <w:gridCol w:w="1744"/>
        <w:gridCol w:w="646"/>
        <w:gridCol w:w="1470"/>
        <w:gridCol w:w="1478"/>
        <w:gridCol w:w="1105"/>
      </w:tblGrid>
      <w:tr w:rsidR="003257D7" w14:paraId="4702E25E"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0E2A8D8A"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النموذج</w:t>
            </w:r>
          </w:p>
        </w:tc>
        <w:tc>
          <w:tcPr>
            <w:tcW w:w="0" w:type="auto"/>
            <w:tcBorders>
              <w:top w:val="nil"/>
              <w:left w:val="nil"/>
              <w:bottom w:val="nil"/>
              <w:right w:val="nil"/>
            </w:tcBorders>
            <w:tcMar>
              <w:top w:w="120" w:type="dxa"/>
              <w:left w:w="120" w:type="dxa"/>
              <w:bottom w:w="120" w:type="dxa"/>
              <w:right w:w="120" w:type="dxa"/>
            </w:tcMar>
            <w:vAlign w:val="center"/>
            <w:hideMark/>
          </w:tcPr>
          <w:p w14:paraId="118499DD" w14:textId="77777777" w:rsidR="003257D7" w:rsidRDefault="003257D7" w:rsidP="003257D7">
            <w:pPr>
              <w:spacing w:after="240" w:line="360" w:lineRule="auto"/>
              <w:rPr>
                <w:b/>
                <w:bCs/>
                <w:sz w:val="20"/>
                <w:szCs w:val="20"/>
              </w:rPr>
            </w:pPr>
            <w:r>
              <w:rPr>
                <w:b/>
                <w:bCs/>
                <w:sz w:val="20"/>
                <w:szCs w:val="20"/>
                <w:rtl/>
              </w:rPr>
              <w:t>السنة</w:t>
            </w:r>
          </w:p>
        </w:tc>
        <w:tc>
          <w:tcPr>
            <w:tcW w:w="0" w:type="auto"/>
            <w:tcBorders>
              <w:top w:val="nil"/>
              <w:left w:val="nil"/>
              <w:bottom w:val="nil"/>
              <w:right w:val="nil"/>
            </w:tcBorders>
            <w:tcMar>
              <w:top w:w="120" w:type="dxa"/>
              <w:left w:w="120" w:type="dxa"/>
              <w:bottom w:w="120" w:type="dxa"/>
              <w:right w:w="120" w:type="dxa"/>
            </w:tcMar>
            <w:vAlign w:val="center"/>
            <w:hideMark/>
          </w:tcPr>
          <w:p w14:paraId="270F65A4" w14:textId="77777777" w:rsidR="003257D7" w:rsidRDefault="003257D7" w:rsidP="003257D7">
            <w:pPr>
              <w:spacing w:after="240" w:line="360" w:lineRule="auto"/>
              <w:rPr>
                <w:b/>
                <w:bCs/>
                <w:sz w:val="20"/>
                <w:szCs w:val="20"/>
              </w:rPr>
            </w:pPr>
            <w:r>
              <w:rPr>
                <w:b/>
                <w:bCs/>
                <w:sz w:val="20"/>
                <w:szCs w:val="20"/>
                <w:rtl/>
              </w:rPr>
              <w:t>التركيز الرئيسي</w:t>
            </w:r>
          </w:p>
        </w:tc>
        <w:tc>
          <w:tcPr>
            <w:tcW w:w="0" w:type="auto"/>
            <w:tcBorders>
              <w:top w:val="nil"/>
              <w:left w:val="nil"/>
              <w:bottom w:val="nil"/>
              <w:right w:val="nil"/>
            </w:tcBorders>
            <w:tcMar>
              <w:top w:w="120" w:type="dxa"/>
              <w:left w:w="120" w:type="dxa"/>
              <w:bottom w:w="120" w:type="dxa"/>
              <w:right w:w="120" w:type="dxa"/>
            </w:tcMar>
            <w:vAlign w:val="center"/>
            <w:hideMark/>
          </w:tcPr>
          <w:p w14:paraId="14BAFA74" w14:textId="77777777" w:rsidR="003257D7" w:rsidRDefault="003257D7" w:rsidP="003257D7">
            <w:pPr>
              <w:spacing w:after="240" w:line="360" w:lineRule="auto"/>
              <w:rPr>
                <w:b/>
                <w:bCs/>
                <w:sz w:val="20"/>
                <w:szCs w:val="20"/>
              </w:rPr>
            </w:pPr>
            <w:r>
              <w:rPr>
                <w:b/>
                <w:bCs/>
                <w:sz w:val="20"/>
                <w:szCs w:val="20"/>
                <w:rtl/>
              </w:rPr>
              <w:t>المتغيرات الأساسية</w:t>
            </w:r>
          </w:p>
        </w:tc>
        <w:tc>
          <w:tcPr>
            <w:tcW w:w="0" w:type="auto"/>
            <w:tcBorders>
              <w:top w:val="nil"/>
              <w:left w:val="nil"/>
              <w:bottom w:val="nil"/>
              <w:right w:val="nil"/>
            </w:tcBorders>
            <w:tcMar>
              <w:top w:w="120" w:type="dxa"/>
              <w:left w:w="120" w:type="dxa"/>
              <w:bottom w:w="120" w:type="dxa"/>
              <w:right w:w="120" w:type="dxa"/>
            </w:tcMar>
            <w:vAlign w:val="center"/>
            <w:hideMark/>
          </w:tcPr>
          <w:p w14:paraId="6426FE9E" w14:textId="77777777" w:rsidR="003257D7" w:rsidRDefault="003257D7" w:rsidP="003257D7">
            <w:pPr>
              <w:spacing w:after="240" w:line="360" w:lineRule="auto"/>
              <w:rPr>
                <w:b/>
                <w:bCs/>
                <w:sz w:val="20"/>
                <w:szCs w:val="20"/>
              </w:rPr>
            </w:pPr>
            <w:r>
              <w:rPr>
                <w:b/>
                <w:bCs/>
                <w:sz w:val="20"/>
                <w:szCs w:val="20"/>
                <w:rtl/>
              </w:rPr>
              <w:t>نطاق التطبيق</w:t>
            </w:r>
          </w:p>
        </w:tc>
      </w:tr>
      <w:tr w:rsidR="003257D7" w14:paraId="33674EC3"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4B30A5C" w14:textId="77777777" w:rsidR="003257D7" w:rsidRDefault="003257D7" w:rsidP="003257D7">
            <w:pPr>
              <w:spacing w:after="240" w:line="360" w:lineRule="auto"/>
              <w:rPr>
                <w:sz w:val="20"/>
                <w:szCs w:val="20"/>
              </w:rPr>
            </w:pPr>
            <w:r>
              <w:rPr>
                <w:sz w:val="20"/>
                <w:szCs w:val="20"/>
              </w:rPr>
              <w:t>Chesbrough</w:t>
            </w:r>
          </w:p>
        </w:tc>
        <w:tc>
          <w:tcPr>
            <w:tcW w:w="0" w:type="auto"/>
            <w:tcBorders>
              <w:top w:val="nil"/>
              <w:left w:val="nil"/>
              <w:bottom w:val="nil"/>
              <w:right w:val="nil"/>
            </w:tcBorders>
            <w:tcMar>
              <w:top w:w="120" w:type="dxa"/>
              <w:left w:w="120" w:type="dxa"/>
              <w:bottom w:w="120" w:type="dxa"/>
              <w:right w:w="120" w:type="dxa"/>
            </w:tcMar>
            <w:vAlign w:val="center"/>
            <w:hideMark/>
          </w:tcPr>
          <w:p w14:paraId="73A15FEF" w14:textId="77777777" w:rsidR="003257D7" w:rsidRDefault="003257D7" w:rsidP="003257D7">
            <w:pPr>
              <w:spacing w:after="240" w:line="360" w:lineRule="auto"/>
              <w:rPr>
                <w:sz w:val="20"/>
                <w:szCs w:val="20"/>
              </w:rPr>
            </w:pPr>
            <w:r>
              <w:rPr>
                <w:sz w:val="20"/>
                <w:szCs w:val="20"/>
              </w:rPr>
              <w:t>2003</w:t>
            </w:r>
          </w:p>
        </w:tc>
        <w:tc>
          <w:tcPr>
            <w:tcW w:w="0" w:type="auto"/>
            <w:tcBorders>
              <w:top w:val="nil"/>
              <w:left w:val="nil"/>
              <w:bottom w:val="nil"/>
              <w:right w:val="nil"/>
            </w:tcBorders>
            <w:tcMar>
              <w:top w:w="120" w:type="dxa"/>
              <w:left w:w="120" w:type="dxa"/>
              <w:bottom w:w="120" w:type="dxa"/>
              <w:right w:w="120" w:type="dxa"/>
            </w:tcMar>
            <w:vAlign w:val="center"/>
            <w:hideMark/>
          </w:tcPr>
          <w:p w14:paraId="10EA3EFA" w14:textId="77777777" w:rsidR="003257D7" w:rsidRDefault="003257D7" w:rsidP="003257D7">
            <w:pPr>
              <w:spacing w:after="240" w:line="360" w:lineRule="auto"/>
              <w:rPr>
                <w:sz w:val="20"/>
                <w:szCs w:val="20"/>
              </w:rPr>
            </w:pPr>
            <w:r>
              <w:rPr>
                <w:sz w:val="20"/>
                <w:szCs w:val="20"/>
                <w:rtl/>
              </w:rPr>
              <w:t>تدفق المعرفة</w:t>
            </w:r>
          </w:p>
        </w:tc>
        <w:tc>
          <w:tcPr>
            <w:tcW w:w="0" w:type="auto"/>
            <w:tcBorders>
              <w:top w:val="nil"/>
              <w:left w:val="nil"/>
              <w:bottom w:val="nil"/>
              <w:right w:val="nil"/>
            </w:tcBorders>
            <w:tcMar>
              <w:top w:w="120" w:type="dxa"/>
              <w:left w:w="120" w:type="dxa"/>
              <w:bottom w:w="120" w:type="dxa"/>
              <w:right w:w="120" w:type="dxa"/>
            </w:tcMar>
            <w:vAlign w:val="center"/>
            <w:hideMark/>
          </w:tcPr>
          <w:p w14:paraId="057EA68F" w14:textId="77777777" w:rsidR="003257D7" w:rsidRDefault="003257D7" w:rsidP="003257D7">
            <w:pPr>
              <w:spacing w:after="240" w:line="360" w:lineRule="auto"/>
              <w:rPr>
                <w:sz w:val="20"/>
                <w:szCs w:val="20"/>
              </w:rPr>
            </w:pPr>
            <w:r>
              <w:rPr>
                <w:sz w:val="20"/>
                <w:szCs w:val="20"/>
                <w:rtl/>
              </w:rPr>
              <w:t>داخلي-خارجي</w:t>
            </w:r>
          </w:p>
        </w:tc>
        <w:tc>
          <w:tcPr>
            <w:tcW w:w="0" w:type="auto"/>
            <w:tcBorders>
              <w:top w:val="nil"/>
              <w:left w:val="nil"/>
              <w:bottom w:val="nil"/>
              <w:right w:val="nil"/>
            </w:tcBorders>
            <w:tcMar>
              <w:top w:w="120" w:type="dxa"/>
              <w:left w:w="120" w:type="dxa"/>
              <w:bottom w:w="120" w:type="dxa"/>
              <w:right w:w="120" w:type="dxa"/>
            </w:tcMar>
            <w:vAlign w:val="center"/>
            <w:hideMark/>
          </w:tcPr>
          <w:p w14:paraId="66C87617" w14:textId="77777777" w:rsidR="003257D7" w:rsidRDefault="003257D7" w:rsidP="003257D7">
            <w:pPr>
              <w:spacing w:after="240" w:line="360" w:lineRule="auto"/>
              <w:rPr>
                <w:sz w:val="20"/>
                <w:szCs w:val="20"/>
              </w:rPr>
            </w:pPr>
            <w:r>
              <w:rPr>
                <w:sz w:val="20"/>
                <w:szCs w:val="20"/>
                <w:rtl/>
              </w:rPr>
              <w:t>عام</w:t>
            </w:r>
          </w:p>
        </w:tc>
      </w:tr>
      <w:tr w:rsidR="003257D7" w14:paraId="66B71280"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1D4552BA" w14:textId="77777777" w:rsidR="003257D7" w:rsidRDefault="003257D7" w:rsidP="003257D7">
            <w:pPr>
              <w:spacing w:after="240" w:line="360" w:lineRule="auto"/>
              <w:rPr>
                <w:sz w:val="20"/>
                <w:szCs w:val="20"/>
              </w:rPr>
            </w:pPr>
            <w:r>
              <w:rPr>
                <w:sz w:val="20"/>
                <w:szCs w:val="20"/>
              </w:rPr>
              <w:t>Gassmann &amp; Enkel</w:t>
            </w:r>
          </w:p>
        </w:tc>
        <w:tc>
          <w:tcPr>
            <w:tcW w:w="0" w:type="auto"/>
            <w:tcBorders>
              <w:top w:val="nil"/>
              <w:left w:val="nil"/>
              <w:bottom w:val="nil"/>
              <w:right w:val="nil"/>
            </w:tcBorders>
            <w:tcMar>
              <w:top w:w="120" w:type="dxa"/>
              <w:left w:w="120" w:type="dxa"/>
              <w:bottom w:w="120" w:type="dxa"/>
              <w:right w:w="120" w:type="dxa"/>
            </w:tcMar>
            <w:vAlign w:val="center"/>
            <w:hideMark/>
          </w:tcPr>
          <w:p w14:paraId="078372C7" w14:textId="77777777" w:rsidR="003257D7" w:rsidRDefault="003257D7" w:rsidP="003257D7">
            <w:pPr>
              <w:spacing w:after="240" w:line="360" w:lineRule="auto"/>
              <w:rPr>
                <w:sz w:val="20"/>
                <w:szCs w:val="20"/>
              </w:rPr>
            </w:pPr>
            <w:r>
              <w:rPr>
                <w:sz w:val="20"/>
                <w:szCs w:val="20"/>
              </w:rPr>
              <w:t>2004</w:t>
            </w:r>
          </w:p>
        </w:tc>
        <w:tc>
          <w:tcPr>
            <w:tcW w:w="0" w:type="auto"/>
            <w:tcBorders>
              <w:top w:val="nil"/>
              <w:left w:val="nil"/>
              <w:bottom w:val="nil"/>
              <w:right w:val="nil"/>
            </w:tcBorders>
            <w:tcMar>
              <w:top w:w="120" w:type="dxa"/>
              <w:left w:w="120" w:type="dxa"/>
              <w:bottom w:w="120" w:type="dxa"/>
              <w:right w:w="120" w:type="dxa"/>
            </w:tcMar>
            <w:vAlign w:val="center"/>
            <w:hideMark/>
          </w:tcPr>
          <w:p w14:paraId="58D70187" w14:textId="77777777" w:rsidR="003257D7" w:rsidRDefault="003257D7" w:rsidP="003257D7">
            <w:pPr>
              <w:spacing w:after="240" w:line="360" w:lineRule="auto"/>
              <w:rPr>
                <w:sz w:val="20"/>
                <w:szCs w:val="20"/>
              </w:rPr>
            </w:pPr>
            <w:r>
              <w:rPr>
                <w:sz w:val="20"/>
                <w:szCs w:val="20"/>
                <w:rtl/>
              </w:rPr>
              <w:t>العمليات الثلاث</w:t>
            </w:r>
          </w:p>
        </w:tc>
        <w:tc>
          <w:tcPr>
            <w:tcW w:w="0" w:type="auto"/>
            <w:tcBorders>
              <w:top w:val="nil"/>
              <w:left w:val="nil"/>
              <w:bottom w:val="nil"/>
              <w:right w:val="nil"/>
            </w:tcBorders>
            <w:tcMar>
              <w:top w:w="120" w:type="dxa"/>
              <w:left w:w="120" w:type="dxa"/>
              <w:bottom w:w="120" w:type="dxa"/>
              <w:right w:w="120" w:type="dxa"/>
            </w:tcMar>
            <w:vAlign w:val="center"/>
            <w:hideMark/>
          </w:tcPr>
          <w:p w14:paraId="4B626B96" w14:textId="77777777" w:rsidR="003257D7" w:rsidRDefault="003257D7" w:rsidP="003257D7">
            <w:pPr>
              <w:spacing w:after="240" w:line="360" w:lineRule="auto"/>
              <w:rPr>
                <w:sz w:val="20"/>
                <w:szCs w:val="20"/>
              </w:rPr>
            </w:pPr>
            <w:r>
              <w:rPr>
                <w:sz w:val="20"/>
                <w:szCs w:val="20"/>
                <w:rtl/>
              </w:rPr>
              <w:t>متعدد الاتجاهات</w:t>
            </w:r>
          </w:p>
        </w:tc>
        <w:tc>
          <w:tcPr>
            <w:tcW w:w="0" w:type="auto"/>
            <w:tcBorders>
              <w:top w:val="nil"/>
              <w:left w:val="nil"/>
              <w:bottom w:val="nil"/>
              <w:right w:val="nil"/>
            </w:tcBorders>
            <w:tcMar>
              <w:top w:w="120" w:type="dxa"/>
              <w:left w:w="120" w:type="dxa"/>
              <w:bottom w:w="120" w:type="dxa"/>
              <w:right w:w="120" w:type="dxa"/>
            </w:tcMar>
            <w:vAlign w:val="center"/>
            <w:hideMark/>
          </w:tcPr>
          <w:p w14:paraId="19C647A4" w14:textId="77777777" w:rsidR="003257D7" w:rsidRDefault="003257D7" w:rsidP="003257D7">
            <w:pPr>
              <w:spacing w:after="240" w:line="360" w:lineRule="auto"/>
              <w:rPr>
                <w:sz w:val="20"/>
                <w:szCs w:val="20"/>
              </w:rPr>
            </w:pPr>
            <w:r>
              <w:rPr>
                <w:sz w:val="20"/>
                <w:szCs w:val="20"/>
                <w:rtl/>
              </w:rPr>
              <w:t>صناعي</w:t>
            </w:r>
          </w:p>
        </w:tc>
      </w:tr>
      <w:tr w:rsidR="003257D7" w14:paraId="5E248C69"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184DB3FC" w14:textId="77777777" w:rsidR="003257D7" w:rsidRDefault="003257D7" w:rsidP="003257D7">
            <w:pPr>
              <w:spacing w:after="240" w:line="360" w:lineRule="auto"/>
              <w:rPr>
                <w:sz w:val="20"/>
                <w:szCs w:val="20"/>
              </w:rPr>
            </w:pPr>
            <w:r>
              <w:rPr>
                <w:sz w:val="20"/>
                <w:szCs w:val="20"/>
              </w:rPr>
              <w:t>West &amp; Gallagher</w:t>
            </w:r>
          </w:p>
        </w:tc>
        <w:tc>
          <w:tcPr>
            <w:tcW w:w="0" w:type="auto"/>
            <w:tcBorders>
              <w:top w:val="nil"/>
              <w:left w:val="nil"/>
              <w:bottom w:val="nil"/>
              <w:right w:val="nil"/>
            </w:tcBorders>
            <w:tcMar>
              <w:top w:w="120" w:type="dxa"/>
              <w:left w:w="120" w:type="dxa"/>
              <w:bottom w:w="120" w:type="dxa"/>
              <w:right w:w="120" w:type="dxa"/>
            </w:tcMar>
            <w:vAlign w:val="center"/>
            <w:hideMark/>
          </w:tcPr>
          <w:p w14:paraId="77FE8B35" w14:textId="77777777" w:rsidR="003257D7" w:rsidRDefault="003257D7" w:rsidP="003257D7">
            <w:pPr>
              <w:spacing w:after="240" w:line="360" w:lineRule="auto"/>
              <w:rPr>
                <w:sz w:val="20"/>
                <w:szCs w:val="20"/>
              </w:rPr>
            </w:pPr>
            <w:r>
              <w:rPr>
                <w:sz w:val="20"/>
                <w:szCs w:val="20"/>
              </w:rPr>
              <w:t>2006</w:t>
            </w:r>
          </w:p>
        </w:tc>
        <w:tc>
          <w:tcPr>
            <w:tcW w:w="0" w:type="auto"/>
            <w:tcBorders>
              <w:top w:val="nil"/>
              <w:left w:val="nil"/>
              <w:bottom w:val="nil"/>
              <w:right w:val="nil"/>
            </w:tcBorders>
            <w:tcMar>
              <w:top w:w="120" w:type="dxa"/>
              <w:left w:w="120" w:type="dxa"/>
              <w:bottom w:w="120" w:type="dxa"/>
              <w:right w:w="120" w:type="dxa"/>
            </w:tcMar>
            <w:vAlign w:val="center"/>
            <w:hideMark/>
          </w:tcPr>
          <w:p w14:paraId="7B2F6716" w14:textId="77777777" w:rsidR="003257D7" w:rsidRDefault="003257D7" w:rsidP="003257D7">
            <w:pPr>
              <w:spacing w:after="240" w:line="360" w:lineRule="auto"/>
              <w:rPr>
                <w:sz w:val="20"/>
                <w:szCs w:val="20"/>
              </w:rPr>
            </w:pPr>
            <w:r>
              <w:rPr>
                <w:sz w:val="20"/>
                <w:szCs w:val="20"/>
                <w:rtl/>
              </w:rPr>
              <w:t>الاستراتيجيات</w:t>
            </w:r>
          </w:p>
        </w:tc>
        <w:tc>
          <w:tcPr>
            <w:tcW w:w="0" w:type="auto"/>
            <w:tcBorders>
              <w:top w:val="nil"/>
              <w:left w:val="nil"/>
              <w:bottom w:val="nil"/>
              <w:right w:val="nil"/>
            </w:tcBorders>
            <w:tcMar>
              <w:top w:w="120" w:type="dxa"/>
              <w:left w:w="120" w:type="dxa"/>
              <w:bottom w:w="120" w:type="dxa"/>
              <w:right w:w="120" w:type="dxa"/>
            </w:tcMar>
            <w:vAlign w:val="center"/>
            <w:hideMark/>
          </w:tcPr>
          <w:p w14:paraId="6492BA57" w14:textId="77777777" w:rsidR="003257D7" w:rsidRDefault="003257D7" w:rsidP="003257D7">
            <w:pPr>
              <w:spacing w:after="240" w:line="360" w:lineRule="auto"/>
              <w:rPr>
                <w:sz w:val="20"/>
                <w:szCs w:val="20"/>
              </w:rPr>
            </w:pPr>
            <w:r>
              <w:rPr>
                <w:sz w:val="20"/>
                <w:szCs w:val="20"/>
                <w:rtl/>
              </w:rPr>
              <w:t>التحكم في المعرفة</w:t>
            </w:r>
          </w:p>
        </w:tc>
        <w:tc>
          <w:tcPr>
            <w:tcW w:w="0" w:type="auto"/>
            <w:tcBorders>
              <w:top w:val="nil"/>
              <w:left w:val="nil"/>
              <w:bottom w:val="nil"/>
              <w:right w:val="nil"/>
            </w:tcBorders>
            <w:tcMar>
              <w:top w:w="120" w:type="dxa"/>
              <w:left w:w="120" w:type="dxa"/>
              <w:bottom w:w="120" w:type="dxa"/>
              <w:right w:w="120" w:type="dxa"/>
            </w:tcMar>
            <w:vAlign w:val="center"/>
            <w:hideMark/>
          </w:tcPr>
          <w:p w14:paraId="6C03857A" w14:textId="77777777" w:rsidR="003257D7" w:rsidRDefault="003257D7" w:rsidP="003257D7">
            <w:pPr>
              <w:spacing w:after="240" w:line="360" w:lineRule="auto"/>
              <w:rPr>
                <w:sz w:val="20"/>
                <w:szCs w:val="20"/>
              </w:rPr>
            </w:pPr>
            <w:r>
              <w:rPr>
                <w:sz w:val="20"/>
                <w:szCs w:val="20"/>
                <w:rtl/>
              </w:rPr>
              <w:t>تقني</w:t>
            </w:r>
          </w:p>
        </w:tc>
      </w:tr>
      <w:tr w:rsidR="003257D7" w14:paraId="01918B4E"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B2B71FC" w14:textId="77777777" w:rsidR="003257D7" w:rsidRDefault="003257D7" w:rsidP="003257D7">
            <w:pPr>
              <w:spacing w:after="240" w:line="360" w:lineRule="auto"/>
              <w:rPr>
                <w:sz w:val="20"/>
                <w:szCs w:val="20"/>
              </w:rPr>
            </w:pPr>
            <w:r>
              <w:rPr>
                <w:sz w:val="20"/>
                <w:szCs w:val="20"/>
              </w:rPr>
              <w:lastRenderedPageBreak/>
              <w:t>Laursen &amp; Salter</w:t>
            </w:r>
          </w:p>
        </w:tc>
        <w:tc>
          <w:tcPr>
            <w:tcW w:w="0" w:type="auto"/>
            <w:tcBorders>
              <w:top w:val="nil"/>
              <w:left w:val="nil"/>
              <w:bottom w:val="nil"/>
              <w:right w:val="nil"/>
            </w:tcBorders>
            <w:tcMar>
              <w:top w:w="120" w:type="dxa"/>
              <w:left w:w="120" w:type="dxa"/>
              <w:bottom w:w="120" w:type="dxa"/>
              <w:right w:w="120" w:type="dxa"/>
            </w:tcMar>
            <w:vAlign w:val="center"/>
            <w:hideMark/>
          </w:tcPr>
          <w:p w14:paraId="0CC0A239" w14:textId="77777777" w:rsidR="003257D7" w:rsidRDefault="003257D7" w:rsidP="003257D7">
            <w:pPr>
              <w:spacing w:after="240" w:line="360" w:lineRule="auto"/>
              <w:rPr>
                <w:sz w:val="20"/>
                <w:szCs w:val="20"/>
              </w:rPr>
            </w:pPr>
            <w:r>
              <w:rPr>
                <w:sz w:val="20"/>
                <w:szCs w:val="20"/>
              </w:rPr>
              <w:t>2006</w:t>
            </w:r>
          </w:p>
        </w:tc>
        <w:tc>
          <w:tcPr>
            <w:tcW w:w="0" w:type="auto"/>
            <w:tcBorders>
              <w:top w:val="nil"/>
              <w:left w:val="nil"/>
              <w:bottom w:val="nil"/>
              <w:right w:val="nil"/>
            </w:tcBorders>
            <w:tcMar>
              <w:top w:w="120" w:type="dxa"/>
              <w:left w:w="120" w:type="dxa"/>
              <w:bottom w:w="120" w:type="dxa"/>
              <w:right w:w="120" w:type="dxa"/>
            </w:tcMar>
            <w:vAlign w:val="center"/>
            <w:hideMark/>
          </w:tcPr>
          <w:p w14:paraId="551C17BB" w14:textId="77777777" w:rsidR="003257D7" w:rsidRDefault="003257D7" w:rsidP="003257D7">
            <w:pPr>
              <w:spacing w:after="240" w:line="360" w:lineRule="auto"/>
              <w:rPr>
                <w:sz w:val="20"/>
                <w:szCs w:val="20"/>
              </w:rPr>
            </w:pPr>
            <w:r>
              <w:rPr>
                <w:sz w:val="20"/>
                <w:szCs w:val="20"/>
                <w:rtl/>
              </w:rPr>
              <w:t>عمق واتساع البحث</w:t>
            </w:r>
          </w:p>
        </w:tc>
        <w:tc>
          <w:tcPr>
            <w:tcW w:w="0" w:type="auto"/>
            <w:tcBorders>
              <w:top w:val="nil"/>
              <w:left w:val="nil"/>
              <w:bottom w:val="nil"/>
              <w:right w:val="nil"/>
            </w:tcBorders>
            <w:tcMar>
              <w:top w:w="120" w:type="dxa"/>
              <w:left w:w="120" w:type="dxa"/>
              <w:bottom w:w="120" w:type="dxa"/>
              <w:right w:w="120" w:type="dxa"/>
            </w:tcMar>
            <w:vAlign w:val="center"/>
            <w:hideMark/>
          </w:tcPr>
          <w:p w14:paraId="31C75586" w14:textId="77777777" w:rsidR="003257D7" w:rsidRDefault="003257D7" w:rsidP="003257D7">
            <w:pPr>
              <w:spacing w:after="240" w:line="360" w:lineRule="auto"/>
              <w:rPr>
                <w:sz w:val="20"/>
                <w:szCs w:val="20"/>
              </w:rPr>
            </w:pPr>
            <w:r>
              <w:rPr>
                <w:sz w:val="20"/>
                <w:szCs w:val="20"/>
                <w:rtl/>
              </w:rPr>
              <w:t>مصادر متنوعة</w:t>
            </w:r>
          </w:p>
        </w:tc>
        <w:tc>
          <w:tcPr>
            <w:tcW w:w="0" w:type="auto"/>
            <w:tcBorders>
              <w:top w:val="nil"/>
              <w:left w:val="nil"/>
              <w:bottom w:val="nil"/>
              <w:right w:val="nil"/>
            </w:tcBorders>
            <w:tcMar>
              <w:top w:w="120" w:type="dxa"/>
              <w:left w:w="120" w:type="dxa"/>
              <w:bottom w:w="120" w:type="dxa"/>
              <w:right w:w="120" w:type="dxa"/>
            </w:tcMar>
            <w:vAlign w:val="center"/>
            <w:hideMark/>
          </w:tcPr>
          <w:p w14:paraId="4728C16F" w14:textId="77777777" w:rsidR="003257D7" w:rsidRDefault="003257D7" w:rsidP="003257D7">
            <w:pPr>
              <w:spacing w:after="240" w:line="360" w:lineRule="auto"/>
              <w:rPr>
                <w:sz w:val="20"/>
                <w:szCs w:val="20"/>
              </w:rPr>
            </w:pPr>
            <w:r>
              <w:rPr>
                <w:sz w:val="20"/>
                <w:szCs w:val="20"/>
              </w:rPr>
              <w:t>R&amp;D</w:t>
            </w:r>
          </w:p>
        </w:tc>
      </w:tr>
    </w:tbl>
    <w:p w14:paraId="4799E9DB"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المصدر: معد من قبل الباحث</w:t>
      </w:r>
    </w:p>
    <w:p w14:paraId="76AD4B13"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24" w:name="_Toc202544563"/>
      <w:r>
        <w:rPr>
          <w:rFonts w:ascii="Segoe UI" w:hAnsi="Segoe UI" w:cs="Segoe UI"/>
          <w:b w:val="0"/>
          <w:bCs w:val="0"/>
          <w:sz w:val="30"/>
          <w:szCs w:val="30"/>
        </w:rPr>
        <w:t xml:space="preserve">2.4 </w:t>
      </w:r>
      <w:r>
        <w:rPr>
          <w:rFonts w:ascii="Segoe UI" w:hAnsi="Segoe UI"/>
          <w:b w:val="0"/>
          <w:bCs w:val="0"/>
          <w:sz w:val="30"/>
          <w:szCs w:val="30"/>
          <w:rtl/>
        </w:rPr>
        <w:t>الدراسات السابقة في الابتكار المفتوح</w:t>
      </w:r>
      <w:bookmarkEnd w:id="24"/>
    </w:p>
    <w:p w14:paraId="71261F5F"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2.4.1 </w:t>
      </w:r>
      <w:r>
        <w:rPr>
          <w:rFonts w:ascii="Segoe UI" w:hAnsi="Segoe UI"/>
          <w:bCs w:val="0"/>
          <w:sz w:val="25"/>
          <w:szCs w:val="25"/>
          <w:rtl/>
        </w:rPr>
        <w:t>الدراسات الدولية</w:t>
      </w:r>
    </w:p>
    <w:p w14:paraId="5E8E68EF" w14:textId="77777777" w:rsidR="003257D7" w:rsidRDefault="003257D7" w:rsidP="003257D7">
      <w:pPr>
        <w:pStyle w:val="Heading5"/>
        <w:shd w:val="clear" w:color="auto" w:fill="FFFFFF"/>
        <w:spacing w:before="252" w:after="168" w:line="360" w:lineRule="auto"/>
        <w:rPr>
          <w:rFonts w:ascii="Segoe UI" w:hAnsi="Segoe UI" w:cs="Segoe UI"/>
          <w:b/>
          <w:bCs/>
          <w:sz w:val="21"/>
          <w:szCs w:val="21"/>
        </w:rPr>
      </w:pPr>
      <w:r>
        <w:rPr>
          <w:rFonts w:ascii="Segoe UI" w:hAnsi="Segoe UI" w:cs="Times New Roman"/>
          <w:b/>
          <w:bCs/>
          <w:sz w:val="21"/>
          <w:szCs w:val="21"/>
          <w:rtl/>
        </w:rPr>
        <w:t>دراسة</w:t>
      </w:r>
      <w:r>
        <w:rPr>
          <w:rFonts w:ascii="Segoe UI" w:hAnsi="Segoe UI" w:cs="Segoe UI"/>
          <w:b/>
          <w:bCs/>
          <w:sz w:val="21"/>
          <w:szCs w:val="21"/>
        </w:rPr>
        <w:t xml:space="preserve"> Laursen &amp; Salter (2006)</w:t>
      </w:r>
    </w:p>
    <w:p w14:paraId="185C888C"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أجرى</w:t>
      </w:r>
      <w:r>
        <w:rPr>
          <w:rFonts w:ascii="Segoe UI" w:hAnsi="Segoe UI" w:cs="Segoe UI"/>
          <w:sz w:val="21"/>
          <w:szCs w:val="21"/>
        </w:rPr>
        <w:t xml:space="preserve"> Laursen &amp; Salter (2006) </w:t>
      </w:r>
      <w:r>
        <w:rPr>
          <w:rFonts w:ascii="Segoe UI" w:hAnsi="Segoe UI"/>
          <w:sz w:val="21"/>
          <w:szCs w:val="21"/>
          <w:rtl/>
        </w:rPr>
        <w:t>دراسة شاملة على 2707 شركة في المملكة المتحدة لفحص العلاقة بين استراتيجيات البحث الخارجي والأداء الابتكاري. وجدت الدراسة أن</w:t>
      </w:r>
      <w:r>
        <w:rPr>
          <w:rFonts w:ascii="Segoe UI" w:hAnsi="Segoe UI" w:cs="Segoe UI"/>
          <w:sz w:val="21"/>
          <w:szCs w:val="21"/>
        </w:rPr>
        <w:t>:</w:t>
      </w:r>
    </w:p>
    <w:p w14:paraId="30EF0FAB" w14:textId="77777777" w:rsidR="003257D7" w:rsidRDefault="003257D7" w:rsidP="003257D7">
      <w:pPr>
        <w:numPr>
          <w:ilvl w:val="0"/>
          <w:numId w:val="61"/>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عمق البحث الخارجي</w:t>
      </w:r>
      <w:r>
        <w:rPr>
          <w:rFonts w:ascii="Segoe UI" w:hAnsi="Segoe UI" w:cs="Segoe UI"/>
          <w:sz w:val="21"/>
          <w:szCs w:val="21"/>
        </w:rPr>
        <w:t xml:space="preserve">: </w:t>
      </w:r>
      <w:r>
        <w:rPr>
          <w:rFonts w:ascii="Segoe UI" w:hAnsi="Segoe UI" w:cs="Times New Roman"/>
          <w:sz w:val="21"/>
          <w:szCs w:val="21"/>
          <w:rtl/>
        </w:rPr>
        <w:t>يؤثر إيجابياً على الأداء الابتكاري حتى نقطة معينة</w:t>
      </w:r>
    </w:p>
    <w:p w14:paraId="5E38DE6C" w14:textId="77777777" w:rsidR="003257D7" w:rsidRDefault="003257D7" w:rsidP="003257D7">
      <w:pPr>
        <w:numPr>
          <w:ilvl w:val="0"/>
          <w:numId w:val="61"/>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اتساع البحث الخارجي</w:t>
      </w:r>
      <w:r>
        <w:rPr>
          <w:rFonts w:ascii="Segoe UI" w:hAnsi="Segoe UI" w:cs="Segoe UI"/>
          <w:sz w:val="21"/>
          <w:szCs w:val="21"/>
        </w:rPr>
        <w:t xml:space="preserve">: </w:t>
      </w:r>
      <w:r>
        <w:rPr>
          <w:rFonts w:ascii="Segoe UI" w:hAnsi="Segoe UI" w:cs="Times New Roman"/>
          <w:sz w:val="21"/>
          <w:szCs w:val="21"/>
          <w:rtl/>
        </w:rPr>
        <w:t>له علاقة منحنية مع الأداء (علاقة على شكل حرف</w:t>
      </w:r>
      <w:r>
        <w:rPr>
          <w:rFonts w:ascii="Segoe UI" w:hAnsi="Segoe UI" w:cs="Segoe UI"/>
          <w:sz w:val="21"/>
          <w:szCs w:val="21"/>
        </w:rPr>
        <w:t xml:space="preserve"> U </w:t>
      </w:r>
      <w:r>
        <w:rPr>
          <w:rFonts w:ascii="Segoe UI" w:hAnsi="Segoe UI" w:cs="Times New Roman"/>
          <w:sz w:val="21"/>
          <w:szCs w:val="21"/>
          <w:rtl/>
        </w:rPr>
        <w:t>مقلوب</w:t>
      </w:r>
      <w:r>
        <w:rPr>
          <w:rFonts w:ascii="Segoe UI" w:hAnsi="Segoe UI" w:cs="Segoe UI"/>
          <w:sz w:val="21"/>
          <w:szCs w:val="21"/>
        </w:rPr>
        <w:t>)</w:t>
      </w:r>
    </w:p>
    <w:p w14:paraId="46B9C421" w14:textId="77777777" w:rsidR="003257D7" w:rsidRDefault="003257D7" w:rsidP="003257D7">
      <w:pPr>
        <w:numPr>
          <w:ilvl w:val="0"/>
          <w:numId w:val="61"/>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التوازن الأمثل</w:t>
      </w:r>
      <w:r>
        <w:rPr>
          <w:rFonts w:ascii="Segoe UI" w:hAnsi="Segoe UI" w:cs="Segoe UI"/>
          <w:sz w:val="21"/>
          <w:szCs w:val="21"/>
        </w:rPr>
        <w:t xml:space="preserve">: </w:t>
      </w:r>
      <w:r>
        <w:rPr>
          <w:rFonts w:ascii="Segoe UI" w:hAnsi="Segoe UI" w:cs="Times New Roman"/>
          <w:sz w:val="21"/>
          <w:szCs w:val="21"/>
          <w:rtl/>
        </w:rPr>
        <w:t>الشركات تحتاج لتوازن بين عمق واتساع البحث الخارجي</w:t>
      </w:r>
    </w:p>
    <w:p w14:paraId="5FA5F93B"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2.3: نتائج دراسة</w:t>
      </w:r>
      <w:r>
        <w:rPr>
          <w:rStyle w:val="Strong"/>
          <w:rFonts w:ascii="Segoe UI" w:hAnsi="Segoe UI" w:cs="Segoe UI"/>
          <w:sz w:val="21"/>
          <w:szCs w:val="21"/>
        </w:rPr>
        <w:t xml:space="preserve"> Laursen &amp; Salter (2006)</w:t>
      </w:r>
    </w:p>
    <w:tbl>
      <w:tblPr>
        <w:tblW w:w="0" w:type="auto"/>
        <w:tblCellMar>
          <w:top w:w="15" w:type="dxa"/>
          <w:left w:w="15" w:type="dxa"/>
          <w:bottom w:w="15" w:type="dxa"/>
          <w:right w:w="15" w:type="dxa"/>
        </w:tblCellMar>
        <w:tblLook w:val="04A0" w:firstRow="1" w:lastRow="0" w:firstColumn="1" w:lastColumn="0" w:noHBand="0" w:noVBand="1"/>
      </w:tblPr>
      <w:tblGrid>
        <w:gridCol w:w="1094"/>
        <w:gridCol w:w="896"/>
        <w:gridCol w:w="768"/>
        <w:gridCol w:w="995"/>
      </w:tblGrid>
      <w:tr w:rsidR="003257D7" w14:paraId="1320E666"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7D574511"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المتغير</w:t>
            </w:r>
          </w:p>
        </w:tc>
        <w:tc>
          <w:tcPr>
            <w:tcW w:w="0" w:type="auto"/>
            <w:tcBorders>
              <w:top w:val="nil"/>
              <w:left w:val="nil"/>
              <w:bottom w:val="nil"/>
              <w:right w:val="nil"/>
            </w:tcBorders>
            <w:tcMar>
              <w:top w:w="120" w:type="dxa"/>
              <w:left w:w="120" w:type="dxa"/>
              <w:bottom w:w="120" w:type="dxa"/>
              <w:right w:w="120" w:type="dxa"/>
            </w:tcMar>
            <w:vAlign w:val="center"/>
            <w:hideMark/>
          </w:tcPr>
          <w:p w14:paraId="180187F4" w14:textId="77777777" w:rsidR="003257D7" w:rsidRDefault="003257D7" w:rsidP="003257D7">
            <w:pPr>
              <w:spacing w:after="240" w:line="360" w:lineRule="auto"/>
              <w:rPr>
                <w:b/>
                <w:bCs/>
                <w:sz w:val="20"/>
                <w:szCs w:val="20"/>
              </w:rPr>
            </w:pPr>
            <w:r>
              <w:rPr>
                <w:b/>
                <w:bCs/>
                <w:sz w:val="20"/>
                <w:szCs w:val="20"/>
                <w:rtl/>
              </w:rPr>
              <w:t>المعامل</w:t>
            </w:r>
          </w:p>
        </w:tc>
        <w:tc>
          <w:tcPr>
            <w:tcW w:w="0" w:type="auto"/>
            <w:tcBorders>
              <w:top w:val="nil"/>
              <w:left w:val="nil"/>
              <w:bottom w:val="nil"/>
              <w:right w:val="nil"/>
            </w:tcBorders>
            <w:tcMar>
              <w:top w:w="120" w:type="dxa"/>
              <w:left w:w="120" w:type="dxa"/>
              <w:bottom w:w="120" w:type="dxa"/>
              <w:right w:w="120" w:type="dxa"/>
            </w:tcMar>
            <w:vAlign w:val="center"/>
            <w:hideMark/>
          </w:tcPr>
          <w:p w14:paraId="0DC948FA" w14:textId="77777777" w:rsidR="003257D7" w:rsidRDefault="003257D7" w:rsidP="003257D7">
            <w:pPr>
              <w:spacing w:after="240" w:line="360" w:lineRule="auto"/>
              <w:rPr>
                <w:b/>
                <w:bCs/>
                <w:sz w:val="20"/>
                <w:szCs w:val="20"/>
              </w:rPr>
            </w:pPr>
            <w:r>
              <w:rPr>
                <w:b/>
                <w:bCs/>
                <w:sz w:val="20"/>
                <w:szCs w:val="20"/>
                <w:rtl/>
              </w:rPr>
              <w:t>المعنوية</w:t>
            </w:r>
          </w:p>
        </w:tc>
        <w:tc>
          <w:tcPr>
            <w:tcW w:w="0" w:type="auto"/>
            <w:tcBorders>
              <w:top w:val="nil"/>
              <w:left w:val="nil"/>
              <w:bottom w:val="nil"/>
              <w:right w:val="nil"/>
            </w:tcBorders>
            <w:tcMar>
              <w:top w:w="120" w:type="dxa"/>
              <w:left w:w="120" w:type="dxa"/>
              <w:bottom w:w="120" w:type="dxa"/>
              <w:right w:w="120" w:type="dxa"/>
            </w:tcMar>
            <w:vAlign w:val="center"/>
            <w:hideMark/>
          </w:tcPr>
          <w:p w14:paraId="7E014E2C" w14:textId="77777777" w:rsidR="003257D7" w:rsidRDefault="003257D7" w:rsidP="003257D7">
            <w:pPr>
              <w:spacing w:after="240" w:line="360" w:lineRule="auto"/>
              <w:rPr>
                <w:b/>
                <w:bCs/>
                <w:sz w:val="20"/>
                <w:szCs w:val="20"/>
              </w:rPr>
            </w:pPr>
            <w:r>
              <w:rPr>
                <w:b/>
                <w:bCs/>
                <w:sz w:val="20"/>
                <w:szCs w:val="20"/>
                <w:rtl/>
              </w:rPr>
              <w:t>التفسير</w:t>
            </w:r>
          </w:p>
        </w:tc>
      </w:tr>
      <w:tr w:rsidR="003257D7" w14:paraId="7379608A"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03386A2" w14:textId="77777777" w:rsidR="003257D7" w:rsidRDefault="003257D7" w:rsidP="003257D7">
            <w:pPr>
              <w:spacing w:after="240" w:line="360" w:lineRule="auto"/>
              <w:rPr>
                <w:sz w:val="20"/>
                <w:szCs w:val="20"/>
              </w:rPr>
            </w:pPr>
            <w:r>
              <w:rPr>
                <w:sz w:val="20"/>
                <w:szCs w:val="20"/>
                <w:rtl/>
              </w:rPr>
              <w:t>عمق البحث</w:t>
            </w:r>
          </w:p>
        </w:tc>
        <w:tc>
          <w:tcPr>
            <w:tcW w:w="0" w:type="auto"/>
            <w:tcBorders>
              <w:top w:val="nil"/>
              <w:left w:val="nil"/>
              <w:bottom w:val="nil"/>
              <w:right w:val="nil"/>
            </w:tcBorders>
            <w:tcMar>
              <w:top w:w="120" w:type="dxa"/>
              <w:left w:w="120" w:type="dxa"/>
              <w:bottom w:w="120" w:type="dxa"/>
              <w:right w:w="120" w:type="dxa"/>
            </w:tcMar>
            <w:vAlign w:val="center"/>
            <w:hideMark/>
          </w:tcPr>
          <w:p w14:paraId="03C0DBCF" w14:textId="77777777" w:rsidR="003257D7" w:rsidRDefault="003257D7" w:rsidP="003257D7">
            <w:pPr>
              <w:spacing w:after="240" w:line="360" w:lineRule="auto"/>
              <w:rPr>
                <w:sz w:val="20"/>
                <w:szCs w:val="20"/>
              </w:rPr>
            </w:pPr>
            <w:r>
              <w:rPr>
                <w:sz w:val="20"/>
                <w:szCs w:val="20"/>
              </w:rPr>
              <w:t>0.147**</w:t>
            </w:r>
          </w:p>
        </w:tc>
        <w:tc>
          <w:tcPr>
            <w:tcW w:w="0" w:type="auto"/>
            <w:tcBorders>
              <w:top w:val="nil"/>
              <w:left w:val="nil"/>
              <w:bottom w:val="nil"/>
              <w:right w:val="nil"/>
            </w:tcBorders>
            <w:tcMar>
              <w:top w:w="120" w:type="dxa"/>
              <w:left w:w="120" w:type="dxa"/>
              <w:bottom w:w="120" w:type="dxa"/>
              <w:right w:w="120" w:type="dxa"/>
            </w:tcMar>
            <w:vAlign w:val="center"/>
            <w:hideMark/>
          </w:tcPr>
          <w:p w14:paraId="18BD3758" w14:textId="77777777" w:rsidR="003257D7" w:rsidRDefault="003257D7" w:rsidP="003257D7">
            <w:pPr>
              <w:spacing w:after="240" w:line="360" w:lineRule="auto"/>
              <w:rPr>
                <w:sz w:val="20"/>
                <w:szCs w:val="20"/>
              </w:rPr>
            </w:pPr>
            <w:r>
              <w:rPr>
                <w:sz w:val="20"/>
                <w:szCs w:val="20"/>
              </w:rPr>
              <w:t>0.01</w:t>
            </w:r>
          </w:p>
        </w:tc>
        <w:tc>
          <w:tcPr>
            <w:tcW w:w="0" w:type="auto"/>
            <w:tcBorders>
              <w:top w:val="nil"/>
              <w:left w:val="nil"/>
              <w:bottom w:val="nil"/>
              <w:right w:val="nil"/>
            </w:tcBorders>
            <w:tcMar>
              <w:top w:w="120" w:type="dxa"/>
              <w:left w:w="120" w:type="dxa"/>
              <w:bottom w:w="120" w:type="dxa"/>
              <w:right w:w="120" w:type="dxa"/>
            </w:tcMar>
            <w:vAlign w:val="center"/>
            <w:hideMark/>
          </w:tcPr>
          <w:p w14:paraId="2E00E5B7" w14:textId="77777777" w:rsidR="003257D7" w:rsidRDefault="003257D7" w:rsidP="003257D7">
            <w:pPr>
              <w:spacing w:after="240" w:line="360" w:lineRule="auto"/>
              <w:rPr>
                <w:sz w:val="20"/>
                <w:szCs w:val="20"/>
              </w:rPr>
            </w:pPr>
            <w:r>
              <w:rPr>
                <w:sz w:val="20"/>
                <w:szCs w:val="20"/>
                <w:rtl/>
              </w:rPr>
              <w:t>تأثير إيجابي</w:t>
            </w:r>
          </w:p>
        </w:tc>
      </w:tr>
      <w:tr w:rsidR="003257D7" w14:paraId="6ABC305C"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12797DC7" w14:textId="77777777" w:rsidR="003257D7" w:rsidRDefault="003257D7" w:rsidP="003257D7">
            <w:pPr>
              <w:spacing w:after="240" w:line="360" w:lineRule="auto"/>
              <w:rPr>
                <w:sz w:val="20"/>
                <w:szCs w:val="20"/>
              </w:rPr>
            </w:pPr>
            <w:r>
              <w:rPr>
                <w:sz w:val="20"/>
                <w:szCs w:val="20"/>
                <w:rtl/>
              </w:rPr>
              <w:t>عمق البحث²</w:t>
            </w:r>
          </w:p>
        </w:tc>
        <w:tc>
          <w:tcPr>
            <w:tcW w:w="0" w:type="auto"/>
            <w:tcBorders>
              <w:top w:val="nil"/>
              <w:left w:val="nil"/>
              <w:bottom w:val="nil"/>
              <w:right w:val="nil"/>
            </w:tcBorders>
            <w:tcMar>
              <w:top w:w="120" w:type="dxa"/>
              <w:left w:w="120" w:type="dxa"/>
              <w:bottom w:w="120" w:type="dxa"/>
              <w:right w:w="120" w:type="dxa"/>
            </w:tcMar>
            <w:vAlign w:val="center"/>
            <w:hideMark/>
          </w:tcPr>
          <w:p w14:paraId="59DB077E" w14:textId="77777777" w:rsidR="003257D7" w:rsidRDefault="003257D7" w:rsidP="003257D7">
            <w:pPr>
              <w:spacing w:after="240" w:line="360" w:lineRule="auto"/>
              <w:rPr>
                <w:sz w:val="20"/>
                <w:szCs w:val="20"/>
              </w:rPr>
            </w:pPr>
            <w:r>
              <w:rPr>
                <w:sz w:val="20"/>
                <w:szCs w:val="20"/>
              </w:rPr>
              <w:t>-0.023*</w:t>
            </w:r>
          </w:p>
        </w:tc>
        <w:tc>
          <w:tcPr>
            <w:tcW w:w="0" w:type="auto"/>
            <w:tcBorders>
              <w:top w:val="nil"/>
              <w:left w:val="nil"/>
              <w:bottom w:val="nil"/>
              <w:right w:val="nil"/>
            </w:tcBorders>
            <w:tcMar>
              <w:top w:w="120" w:type="dxa"/>
              <w:left w:w="120" w:type="dxa"/>
              <w:bottom w:w="120" w:type="dxa"/>
              <w:right w:w="120" w:type="dxa"/>
            </w:tcMar>
            <w:vAlign w:val="center"/>
            <w:hideMark/>
          </w:tcPr>
          <w:p w14:paraId="42BB6290" w14:textId="77777777" w:rsidR="003257D7" w:rsidRDefault="003257D7" w:rsidP="003257D7">
            <w:pPr>
              <w:spacing w:after="240" w:line="360" w:lineRule="auto"/>
              <w:rPr>
                <w:sz w:val="20"/>
                <w:szCs w:val="20"/>
              </w:rPr>
            </w:pPr>
            <w:r>
              <w:rPr>
                <w:sz w:val="20"/>
                <w:szCs w:val="20"/>
              </w:rPr>
              <w:t>0.05</w:t>
            </w:r>
          </w:p>
        </w:tc>
        <w:tc>
          <w:tcPr>
            <w:tcW w:w="0" w:type="auto"/>
            <w:tcBorders>
              <w:top w:val="nil"/>
              <w:left w:val="nil"/>
              <w:bottom w:val="nil"/>
              <w:right w:val="nil"/>
            </w:tcBorders>
            <w:tcMar>
              <w:top w:w="120" w:type="dxa"/>
              <w:left w:w="120" w:type="dxa"/>
              <w:bottom w:w="120" w:type="dxa"/>
              <w:right w:w="120" w:type="dxa"/>
            </w:tcMar>
            <w:vAlign w:val="center"/>
            <w:hideMark/>
          </w:tcPr>
          <w:p w14:paraId="29C0F678" w14:textId="77777777" w:rsidR="003257D7" w:rsidRDefault="003257D7" w:rsidP="003257D7">
            <w:pPr>
              <w:spacing w:after="240" w:line="360" w:lineRule="auto"/>
              <w:rPr>
                <w:sz w:val="20"/>
                <w:szCs w:val="20"/>
              </w:rPr>
            </w:pPr>
            <w:r>
              <w:rPr>
                <w:sz w:val="20"/>
                <w:szCs w:val="20"/>
                <w:rtl/>
              </w:rPr>
              <w:t>تأثير منحني</w:t>
            </w:r>
          </w:p>
        </w:tc>
      </w:tr>
      <w:tr w:rsidR="003257D7" w14:paraId="6F713F78"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098204C" w14:textId="77777777" w:rsidR="003257D7" w:rsidRDefault="003257D7" w:rsidP="003257D7">
            <w:pPr>
              <w:spacing w:after="240" w:line="360" w:lineRule="auto"/>
              <w:rPr>
                <w:sz w:val="20"/>
                <w:szCs w:val="20"/>
              </w:rPr>
            </w:pPr>
            <w:r>
              <w:rPr>
                <w:sz w:val="20"/>
                <w:szCs w:val="20"/>
                <w:rtl/>
              </w:rPr>
              <w:t>اتساع البحث</w:t>
            </w:r>
          </w:p>
        </w:tc>
        <w:tc>
          <w:tcPr>
            <w:tcW w:w="0" w:type="auto"/>
            <w:tcBorders>
              <w:top w:val="nil"/>
              <w:left w:val="nil"/>
              <w:bottom w:val="nil"/>
              <w:right w:val="nil"/>
            </w:tcBorders>
            <w:tcMar>
              <w:top w:w="120" w:type="dxa"/>
              <w:left w:w="120" w:type="dxa"/>
              <w:bottom w:w="120" w:type="dxa"/>
              <w:right w:w="120" w:type="dxa"/>
            </w:tcMar>
            <w:vAlign w:val="center"/>
            <w:hideMark/>
          </w:tcPr>
          <w:p w14:paraId="771BEC82" w14:textId="77777777" w:rsidR="003257D7" w:rsidRDefault="003257D7" w:rsidP="003257D7">
            <w:pPr>
              <w:spacing w:after="240" w:line="360" w:lineRule="auto"/>
              <w:rPr>
                <w:sz w:val="20"/>
                <w:szCs w:val="20"/>
              </w:rPr>
            </w:pPr>
            <w:r>
              <w:rPr>
                <w:sz w:val="20"/>
                <w:szCs w:val="20"/>
              </w:rPr>
              <w:t>0.089**</w:t>
            </w:r>
          </w:p>
        </w:tc>
        <w:tc>
          <w:tcPr>
            <w:tcW w:w="0" w:type="auto"/>
            <w:tcBorders>
              <w:top w:val="nil"/>
              <w:left w:val="nil"/>
              <w:bottom w:val="nil"/>
              <w:right w:val="nil"/>
            </w:tcBorders>
            <w:tcMar>
              <w:top w:w="120" w:type="dxa"/>
              <w:left w:w="120" w:type="dxa"/>
              <w:bottom w:w="120" w:type="dxa"/>
              <w:right w:w="120" w:type="dxa"/>
            </w:tcMar>
            <w:vAlign w:val="center"/>
            <w:hideMark/>
          </w:tcPr>
          <w:p w14:paraId="054D1C75" w14:textId="77777777" w:rsidR="003257D7" w:rsidRDefault="003257D7" w:rsidP="003257D7">
            <w:pPr>
              <w:spacing w:after="240" w:line="360" w:lineRule="auto"/>
              <w:rPr>
                <w:sz w:val="20"/>
                <w:szCs w:val="20"/>
              </w:rPr>
            </w:pPr>
            <w:r>
              <w:rPr>
                <w:sz w:val="20"/>
                <w:szCs w:val="20"/>
              </w:rPr>
              <w:t>0.01</w:t>
            </w:r>
          </w:p>
        </w:tc>
        <w:tc>
          <w:tcPr>
            <w:tcW w:w="0" w:type="auto"/>
            <w:tcBorders>
              <w:top w:val="nil"/>
              <w:left w:val="nil"/>
              <w:bottom w:val="nil"/>
              <w:right w:val="nil"/>
            </w:tcBorders>
            <w:tcMar>
              <w:top w:w="120" w:type="dxa"/>
              <w:left w:w="120" w:type="dxa"/>
              <w:bottom w:w="120" w:type="dxa"/>
              <w:right w:w="120" w:type="dxa"/>
            </w:tcMar>
            <w:vAlign w:val="center"/>
            <w:hideMark/>
          </w:tcPr>
          <w:p w14:paraId="7A497743" w14:textId="77777777" w:rsidR="003257D7" w:rsidRDefault="003257D7" w:rsidP="003257D7">
            <w:pPr>
              <w:spacing w:after="240" w:line="360" w:lineRule="auto"/>
              <w:rPr>
                <w:sz w:val="20"/>
                <w:szCs w:val="20"/>
              </w:rPr>
            </w:pPr>
            <w:r>
              <w:rPr>
                <w:sz w:val="20"/>
                <w:szCs w:val="20"/>
                <w:rtl/>
              </w:rPr>
              <w:t>تأثير إيجابي</w:t>
            </w:r>
          </w:p>
        </w:tc>
      </w:tr>
      <w:tr w:rsidR="003257D7" w14:paraId="62B68F78"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669CE1A4" w14:textId="77777777" w:rsidR="003257D7" w:rsidRDefault="003257D7" w:rsidP="003257D7">
            <w:pPr>
              <w:spacing w:after="240" w:line="360" w:lineRule="auto"/>
              <w:rPr>
                <w:sz w:val="20"/>
                <w:szCs w:val="20"/>
              </w:rPr>
            </w:pPr>
            <w:r>
              <w:rPr>
                <w:sz w:val="20"/>
                <w:szCs w:val="20"/>
                <w:rtl/>
              </w:rPr>
              <w:t>اتساع البحث²</w:t>
            </w:r>
          </w:p>
        </w:tc>
        <w:tc>
          <w:tcPr>
            <w:tcW w:w="0" w:type="auto"/>
            <w:tcBorders>
              <w:top w:val="nil"/>
              <w:left w:val="nil"/>
              <w:bottom w:val="nil"/>
              <w:right w:val="nil"/>
            </w:tcBorders>
            <w:tcMar>
              <w:top w:w="120" w:type="dxa"/>
              <w:left w:w="120" w:type="dxa"/>
              <w:bottom w:w="120" w:type="dxa"/>
              <w:right w:w="120" w:type="dxa"/>
            </w:tcMar>
            <w:vAlign w:val="center"/>
            <w:hideMark/>
          </w:tcPr>
          <w:p w14:paraId="2B8944F1" w14:textId="77777777" w:rsidR="003257D7" w:rsidRDefault="003257D7" w:rsidP="003257D7">
            <w:pPr>
              <w:spacing w:after="240" w:line="360" w:lineRule="auto"/>
              <w:rPr>
                <w:sz w:val="20"/>
                <w:szCs w:val="20"/>
              </w:rPr>
            </w:pPr>
            <w:r>
              <w:rPr>
                <w:sz w:val="20"/>
                <w:szCs w:val="20"/>
              </w:rPr>
              <w:t>-0.012*</w:t>
            </w:r>
          </w:p>
        </w:tc>
        <w:tc>
          <w:tcPr>
            <w:tcW w:w="0" w:type="auto"/>
            <w:tcBorders>
              <w:top w:val="nil"/>
              <w:left w:val="nil"/>
              <w:bottom w:val="nil"/>
              <w:right w:val="nil"/>
            </w:tcBorders>
            <w:tcMar>
              <w:top w:w="120" w:type="dxa"/>
              <w:left w:w="120" w:type="dxa"/>
              <w:bottom w:w="120" w:type="dxa"/>
              <w:right w:w="120" w:type="dxa"/>
            </w:tcMar>
            <w:vAlign w:val="center"/>
            <w:hideMark/>
          </w:tcPr>
          <w:p w14:paraId="4C26AEC3" w14:textId="77777777" w:rsidR="003257D7" w:rsidRDefault="003257D7" w:rsidP="003257D7">
            <w:pPr>
              <w:spacing w:after="240" w:line="360" w:lineRule="auto"/>
              <w:rPr>
                <w:sz w:val="20"/>
                <w:szCs w:val="20"/>
              </w:rPr>
            </w:pPr>
            <w:r>
              <w:rPr>
                <w:sz w:val="20"/>
                <w:szCs w:val="20"/>
              </w:rPr>
              <w:t>0.05</w:t>
            </w:r>
          </w:p>
        </w:tc>
        <w:tc>
          <w:tcPr>
            <w:tcW w:w="0" w:type="auto"/>
            <w:tcBorders>
              <w:top w:val="nil"/>
              <w:left w:val="nil"/>
              <w:bottom w:val="nil"/>
              <w:right w:val="nil"/>
            </w:tcBorders>
            <w:tcMar>
              <w:top w:w="120" w:type="dxa"/>
              <w:left w:w="120" w:type="dxa"/>
              <w:bottom w:w="120" w:type="dxa"/>
              <w:right w:w="120" w:type="dxa"/>
            </w:tcMar>
            <w:vAlign w:val="center"/>
            <w:hideMark/>
          </w:tcPr>
          <w:p w14:paraId="030B472F" w14:textId="77777777" w:rsidR="003257D7" w:rsidRDefault="003257D7" w:rsidP="003257D7">
            <w:pPr>
              <w:spacing w:after="240" w:line="360" w:lineRule="auto"/>
              <w:rPr>
                <w:sz w:val="20"/>
                <w:szCs w:val="20"/>
              </w:rPr>
            </w:pPr>
            <w:r>
              <w:rPr>
                <w:sz w:val="20"/>
                <w:szCs w:val="20"/>
                <w:rtl/>
              </w:rPr>
              <w:t>تأثير منحني</w:t>
            </w:r>
          </w:p>
        </w:tc>
      </w:tr>
    </w:tbl>
    <w:p w14:paraId="10AACDAF" w14:textId="77777777" w:rsidR="003257D7" w:rsidRDefault="003257D7" w:rsidP="003257D7">
      <w:pPr>
        <w:numPr>
          <w:ilvl w:val="0"/>
          <w:numId w:val="62"/>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دالة عند مستوى 0.05، ** دالة عند مستوى 0.01</w:t>
      </w:r>
    </w:p>
    <w:p w14:paraId="03A169F3" w14:textId="77777777" w:rsidR="003257D7" w:rsidRDefault="003257D7" w:rsidP="003257D7">
      <w:pPr>
        <w:pStyle w:val="Heading5"/>
        <w:shd w:val="clear" w:color="auto" w:fill="FFFFFF"/>
        <w:spacing w:before="252" w:after="168" w:line="360" w:lineRule="auto"/>
        <w:rPr>
          <w:rFonts w:ascii="Segoe UI" w:hAnsi="Segoe UI" w:cs="Segoe UI"/>
          <w:sz w:val="21"/>
          <w:szCs w:val="21"/>
        </w:rPr>
      </w:pPr>
      <w:r>
        <w:rPr>
          <w:rFonts w:ascii="Segoe UI" w:hAnsi="Segoe UI" w:cs="Times New Roman"/>
          <w:b/>
          <w:bCs/>
          <w:sz w:val="21"/>
          <w:szCs w:val="21"/>
          <w:rtl/>
        </w:rPr>
        <w:t>دراسة</w:t>
      </w:r>
      <w:r>
        <w:rPr>
          <w:rFonts w:ascii="Segoe UI" w:hAnsi="Segoe UI" w:cs="Segoe UI"/>
          <w:b/>
          <w:bCs/>
          <w:sz w:val="21"/>
          <w:szCs w:val="21"/>
        </w:rPr>
        <w:t xml:space="preserve"> </w:t>
      </w:r>
      <w:proofErr w:type="spellStart"/>
      <w:r>
        <w:rPr>
          <w:rFonts w:ascii="Segoe UI" w:hAnsi="Segoe UI" w:cs="Segoe UI"/>
          <w:b/>
          <w:bCs/>
          <w:sz w:val="21"/>
          <w:szCs w:val="21"/>
        </w:rPr>
        <w:t>Spithoven</w:t>
      </w:r>
      <w:proofErr w:type="spellEnd"/>
      <w:r>
        <w:rPr>
          <w:rFonts w:ascii="Segoe UI" w:hAnsi="Segoe UI" w:cs="Segoe UI"/>
          <w:b/>
          <w:bCs/>
          <w:sz w:val="21"/>
          <w:szCs w:val="21"/>
        </w:rPr>
        <w:t xml:space="preserve"> et al. (2013)</w:t>
      </w:r>
    </w:p>
    <w:p w14:paraId="626A4BAB"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فحصت هذه الدراسة تأثير الابتكار المفتوح على الشركات الصغيرة والمتوسطة في بلجيكا. شملت العينة 1033 شركة وتوصلت إلى</w:t>
      </w:r>
      <w:r>
        <w:rPr>
          <w:rFonts w:ascii="Segoe UI" w:hAnsi="Segoe UI" w:cs="Segoe UI"/>
          <w:sz w:val="21"/>
          <w:szCs w:val="21"/>
        </w:rPr>
        <w:t>:</w:t>
      </w:r>
    </w:p>
    <w:p w14:paraId="22E5C866" w14:textId="77777777" w:rsidR="003257D7" w:rsidRDefault="003257D7" w:rsidP="003257D7">
      <w:pPr>
        <w:numPr>
          <w:ilvl w:val="0"/>
          <w:numId w:val="63"/>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lastRenderedPageBreak/>
        <w:t>الشركات الصغيرة تستفيد أكثر من التعاون مع الجامعات</w:t>
      </w:r>
    </w:p>
    <w:p w14:paraId="6445AC65" w14:textId="77777777" w:rsidR="003257D7" w:rsidRDefault="003257D7" w:rsidP="003257D7">
      <w:pPr>
        <w:numPr>
          <w:ilvl w:val="0"/>
          <w:numId w:val="63"/>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الشركات المتوسطة تميل للتعاون مع الشركات الأخرى</w:t>
      </w:r>
    </w:p>
    <w:p w14:paraId="5FF3997F" w14:textId="77777777" w:rsidR="003257D7" w:rsidRDefault="003257D7" w:rsidP="003257D7">
      <w:pPr>
        <w:numPr>
          <w:ilvl w:val="0"/>
          <w:numId w:val="63"/>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القطاع التقني يُظهر مستويات أعلى من الابتكار المفتوح</w:t>
      </w:r>
    </w:p>
    <w:p w14:paraId="1F54922D"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2.4.2 </w:t>
      </w:r>
      <w:r>
        <w:rPr>
          <w:rFonts w:ascii="Segoe UI" w:hAnsi="Segoe UI"/>
          <w:bCs w:val="0"/>
          <w:sz w:val="25"/>
          <w:szCs w:val="25"/>
          <w:rtl/>
        </w:rPr>
        <w:t>الدراسات العربية</w:t>
      </w:r>
    </w:p>
    <w:p w14:paraId="0A78978D" w14:textId="77777777" w:rsidR="003257D7" w:rsidRDefault="003257D7" w:rsidP="003257D7">
      <w:pPr>
        <w:pStyle w:val="Heading5"/>
        <w:shd w:val="clear" w:color="auto" w:fill="FFFFFF"/>
        <w:spacing w:before="252" w:after="168" w:line="360" w:lineRule="auto"/>
        <w:rPr>
          <w:rFonts w:ascii="Segoe UI" w:hAnsi="Segoe UI" w:cs="Segoe UI"/>
          <w:b/>
          <w:bCs/>
          <w:sz w:val="21"/>
          <w:szCs w:val="21"/>
        </w:rPr>
      </w:pPr>
      <w:r>
        <w:rPr>
          <w:rFonts w:ascii="Segoe UI" w:hAnsi="Segoe UI" w:cs="Times New Roman"/>
          <w:b/>
          <w:bCs/>
          <w:sz w:val="21"/>
          <w:szCs w:val="21"/>
          <w:rtl/>
        </w:rPr>
        <w:t>دراسة الزهراني والعتيبي (2019(</w:t>
      </w:r>
    </w:p>
    <w:p w14:paraId="4F5AAF79"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أجريت هذه الدراسة على 145 شركة في المملكة العربية السعودية لفحص واقع تطبيق الابتكار المفتوح. النتائج الرئيسية</w:t>
      </w:r>
      <w:r>
        <w:rPr>
          <w:rFonts w:ascii="Segoe UI" w:hAnsi="Segoe UI" w:cs="Segoe UI"/>
          <w:sz w:val="21"/>
          <w:szCs w:val="21"/>
        </w:rPr>
        <w:t>:</w:t>
      </w:r>
    </w:p>
    <w:p w14:paraId="650A9816" w14:textId="77777777" w:rsidR="003257D7" w:rsidRDefault="003257D7" w:rsidP="003257D7">
      <w:pPr>
        <w:numPr>
          <w:ilvl w:val="0"/>
          <w:numId w:val="64"/>
        </w:numPr>
        <w:shd w:val="clear" w:color="auto" w:fill="FFFFFF"/>
        <w:spacing w:before="100" w:beforeAutospacing="1" w:after="100" w:afterAutospacing="1" w:line="360" w:lineRule="auto"/>
        <w:rPr>
          <w:rFonts w:ascii="Segoe UI" w:hAnsi="Segoe UI" w:cs="Segoe UI"/>
          <w:sz w:val="21"/>
          <w:szCs w:val="21"/>
        </w:rPr>
      </w:pPr>
      <w:r>
        <w:rPr>
          <w:rFonts w:ascii="Segoe UI" w:hAnsi="Segoe UI" w:cs="Segoe UI"/>
          <w:sz w:val="21"/>
          <w:szCs w:val="21"/>
        </w:rPr>
        <w:t xml:space="preserve">67% </w:t>
      </w:r>
      <w:r>
        <w:rPr>
          <w:rFonts w:ascii="Segoe UI" w:hAnsi="Segoe UI" w:cs="Times New Roman"/>
          <w:sz w:val="21"/>
          <w:szCs w:val="21"/>
          <w:rtl/>
        </w:rPr>
        <w:t>من الشركات تطبق شكلاً من أشكال الابتكار المفتوح</w:t>
      </w:r>
    </w:p>
    <w:p w14:paraId="627969BE" w14:textId="77777777" w:rsidR="003257D7" w:rsidRDefault="003257D7" w:rsidP="003257D7">
      <w:pPr>
        <w:numPr>
          <w:ilvl w:val="0"/>
          <w:numId w:val="64"/>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التعاون مع الجامعات هو الأكثر شيوعاً (78</w:t>
      </w:r>
      <w:r>
        <w:rPr>
          <w:rFonts w:ascii="Segoe UI" w:hAnsi="Segoe UI" w:cs="Segoe UI"/>
          <w:sz w:val="21"/>
          <w:szCs w:val="21"/>
        </w:rPr>
        <w:t>%</w:t>
      </w:r>
      <w:r>
        <w:rPr>
          <w:rFonts w:ascii="Segoe UI" w:hAnsi="Segoe UI" w:cs="Times New Roman"/>
          <w:sz w:val="21"/>
          <w:szCs w:val="21"/>
          <w:rtl/>
        </w:rPr>
        <w:t>(</w:t>
      </w:r>
    </w:p>
    <w:p w14:paraId="66DA917C" w14:textId="77777777" w:rsidR="003257D7" w:rsidRDefault="003257D7" w:rsidP="003257D7">
      <w:pPr>
        <w:numPr>
          <w:ilvl w:val="0"/>
          <w:numId w:val="64"/>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العوائق الرئيسية: نقص الكوادر المؤهلة (84</w:t>
      </w:r>
      <w:r>
        <w:rPr>
          <w:rFonts w:ascii="Segoe UI" w:hAnsi="Segoe UI" w:cs="Segoe UI"/>
          <w:sz w:val="21"/>
          <w:szCs w:val="21"/>
        </w:rPr>
        <w:t>%</w:t>
      </w:r>
      <w:r>
        <w:rPr>
          <w:rFonts w:ascii="Segoe UI" w:hAnsi="Segoe UI" w:cs="Times New Roman"/>
          <w:sz w:val="21"/>
          <w:szCs w:val="21"/>
          <w:rtl/>
        </w:rPr>
        <w:t>(</w:t>
      </w:r>
    </w:p>
    <w:p w14:paraId="6A0C3EBA"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الشكل 2.3: واقع الابتكار المفتوح في الشركات السعودية</w:t>
      </w:r>
    </w:p>
    <w:p w14:paraId="72CF48FF"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أنواع التعاون الخارجي</w:t>
      </w:r>
      <w:r>
        <w:rPr>
          <w:rStyle w:val="HTMLCode"/>
          <w:rFonts w:ascii="Menlo" w:hAnsi="Menlo" w:cs="Menlo"/>
          <w:bdr w:val="none" w:sz="0" w:space="0" w:color="auto" w:frame="1"/>
          <w:shd w:val="clear" w:color="auto" w:fill="FFFFFF"/>
        </w:rPr>
        <w:t>:</w:t>
      </w:r>
    </w:p>
    <w:p w14:paraId="15306044" w14:textId="77777777" w:rsidR="003257D7" w:rsidRDefault="003257D7" w:rsidP="003257D7">
      <w:pPr>
        <w:pStyle w:val="HTMLPreformatted"/>
        <w:shd w:val="clear" w:color="auto" w:fill="FFFFFF"/>
        <w:bidi/>
        <w:spacing w:before="360" w:after="360" w:line="360" w:lineRule="auto"/>
        <w:ind w:left="480" w:right="480"/>
        <w:jc w:val="right"/>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الجامعات: ████████████████████ 78</w:t>
      </w:r>
      <w:r>
        <w:rPr>
          <w:rStyle w:val="HTMLCode"/>
          <w:rFonts w:ascii="Menlo" w:hAnsi="Menlo" w:cs="Menlo"/>
          <w:bdr w:val="none" w:sz="0" w:space="0" w:color="auto" w:frame="1"/>
          <w:shd w:val="clear" w:color="auto" w:fill="FFFFFF"/>
        </w:rPr>
        <w:t>%</w:t>
      </w:r>
    </w:p>
    <w:p w14:paraId="7BE9CD51" w14:textId="77777777" w:rsidR="003257D7" w:rsidRDefault="003257D7" w:rsidP="003257D7">
      <w:pPr>
        <w:pStyle w:val="HTMLPreformatted"/>
        <w:shd w:val="clear" w:color="auto" w:fill="FFFFFF"/>
        <w:bidi/>
        <w:spacing w:before="360" w:after="360" w:line="360" w:lineRule="auto"/>
        <w:ind w:left="480" w:right="480"/>
        <w:jc w:val="right"/>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مراكز البحث: ████████████████ 65</w:t>
      </w:r>
      <w:r>
        <w:rPr>
          <w:rStyle w:val="HTMLCode"/>
          <w:rFonts w:ascii="Menlo" w:hAnsi="Menlo" w:cs="Menlo"/>
          <w:bdr w:val="none" w:sz="0" w:space="0" w:color="auto" w:frame="1"/>
          <w:shd w:val="clear" w:color="auto" w:fill="FFFFFF"/>
        </w:rPr>
        <w:t>%</w:t>
      </w:r>
    </w:p>
    <w:p w14:paraId="53769A9B" w14:textId="77777777" w:rsidR="003257D7" w:rsidRDefault="003257D7" w:rsidP="003257D7">
      <w:pPr>
        <w:pStyle w:val="HTMLPreformatted"/>
        <w:shd w:val="clear" w:color="auto" w:fill="FFFFFF"/>
        <w:bidi/>
        <w:spacing w:before="360" w:after="360" w:line="360" w:lineRule="auto"/>
        <w:ind w:left="480" w:right="480"/>
        <w:jc w:val="right"/>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الشركات الأخرى: ████████████ 52</w:t>
      </w:r>
      <w:r>
        <w:rPr>
          <w:rStyle w:val="HTMLCode"/>
          <w:rFonts w:ascii="Menlo" w:hAnsi="Menlo" w:cs="Menlo"/>
          <w:bdr w:val="none" w:sz="0" w:space="0" w:color="auto" w:frame="1"/>
          <w:shd w:val="clear" w:color="auto" w:fill="FFFFFF"/>
        </w:rPr>
        <w:t>%</w:t>
      </w:r>
    </w:p>
    <w:p w14:paraId="081601A8" w14:textId="77777777" w:rsidR="003257D7" w:rsidRDefault="003257D7" w:rsidP="003257D7">
      <w:pPr>
        <w:pStyle w:val="HTMLPreformatted"/>
        <w:shd w:val="clear" w:color="auto" w:fill="FFFFFF"/>
        <w:bidi/>
        <w:spacing w:before="360" w:after="360" w:line="360" w:lineRule="auto"/>
        <w:ind w:left="480" w:right="480"/>
        <w:jc w:val="right"/>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العملاء: ██████████ 43</w:t>
      </w:r>
      <w:r>
        <w:rPr>
          <w:rStyle w:val="HTMLCode"/>
          <w:rFonts w:ascii="Menlo" w:hAnsi="Menlo" w:cs="Menlo"/>
          <w:bdr w:val="none" w:sz="0" w:space="0" w:color="auto" w:frame="1"/>
          <w:shd w:val="clear" w:color="auto" w:fill="FFFFFF"/>
        </w:rPr>
        <w:t>%</w:t>
      </w:r>
    </w:p>
    <w:p w14:paraId="4F4A393C" w14:textId="77777777" w:rsidR="003257D7" w:rsidRDefault="003257D7" w:rsidP="003257D7">
      <w:pPr>
        <w:pStyle w:val="HTMLPreformatted"/>
        <w:shd w:val="clear" w:color="auto" w:fill="FFFFFF"/>
        <w:bidi/>
        <w:spacing w:before="360" w:after="360" w:line="360" w:lineRule="auto"/>
        <w:ind w:left="480" w:right="480"/>
        <w:jc w:val="right"/>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الموردون: ████████ 38</w:t>
      </w:r>
      <w:r>
        <w:rPr>
          <w:rStyle w:val="HTMLCode"/>
          <w:rFonts w:ascii="Menlo" w:hAnsi="Menlo" w:cs="Menlo"/>
          <w:bdr w:val="none" w:sz="0" w:space="0" w:color="auto" w:frame="1"/>
          <w:shd w:val="clear" w:color="auto" w:fill="FFFFFF"/>
        </w:rPr>
        <w:t>%</w:t>
      </w:r>
    </w:p>
    <w:p w14:paraId="6D829D44"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المصدر: الزهراني والعتيبي (2019)</w:t>
      </w:r>
    </w:p>
    <w:p w14:paraId="46D83E2D" w14:textId="77777777" w:rsidR="003257D7" w:rsidRDefault="003257D7" w:rsidP="003257D7">
      <w:pPr>
        <w:pStyle w:val="Heading5"/>
        <w:shd w:val="clear" w:color="auto" w:fill="FFFFFF"/>
        <w:spacing w:before="252" w:after="168" w:line="360" w:lineRule="auto"/>
        <w:rPr>
          <w:rFonts w:ascii="Segoe UI" w:hAnsi="Segoe UI" w:cs="Segoe UI"/>
          <w:sz w:val="21"/>
          <w:szCs w:val="21"/>
        </w:rPr>
      </w:pPr>
      <w:r>
        <w:rPr>
          <w:rFonts w:ascii="Segoe UI" w:hAnsi="Segoe UI" w:cs="Times New Roman"/>
          <w:b/>
          <w:bCs/>
          <w:sz w:val="21"/>
          <w:szCs w:val="21"/>
          <w:rtl/>
        </w:rPr>
        <w:t>دراسة العمري وآخرون (2020)</w:t>
      </w:r>
    </w:p>
    <w:p w14:paraId="70D62394"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ركزت على تأثير الابتكار المفتوح على الأداء المالي في 89 شركة مدرجة في تداول</w:t>
      </w:r>
      <w:r>
        <w:rPr>
          <w:rFonts w:ascii="Segoe UI" w:hAnsi="Segoe UI" w:cs="Segoe UI"/>
          <w:sz w:val="21"/>
          <w:szCs w:val="21"/>
        </w:rPr>
        <w:t>:</w:t>
      </w:r>
    </w:p>
    <w:p w14:paraId="621FDFCC" w14:textId="77777777" w:rsidR="003257D7" w:rsidRDefault="003257D7" w:rsidP="003257D7">
      <w:pPr>
        <w:numPr>
          <w:ilvl w:val="0"/>
          <w:numId w:val="65"/>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تحسن في</w:t>
      </w:r>
      <w:r>
        <w:rPr>
          <w:rFonts w:ascii="Segoe UI" w:hAnsi="Segoe UI" w:cs="Segoe UI"/>
          <w:sz w:val="21"/>
          <w:szCs w:val="21"/>
        </w:rPr>
        <w:t xml:space="preserve"> ROI </w:t>
      </w:r>
      <w:r>
        <w:rPr>
          <w:rFonts w:ascii="Segoe UI" w:hAnsi="Segoe UI" w:cs="Times New Roman"/>
          <w:sz w:val="21"/>
          <w:szCs w:val="21"/>
          <w:rtl/>
        </w:rPr>
        <w:t>بنسبة 23% للشركات المطبقة للابتكار المفتوح</w:t>
      </w:r>
    </w:p>
    <w:p w14:paraId="7BD978B0" w14:textId="77777777" w:rsidR="003257D7" w:rsidRDefault="003257D7" w:rsidP="003257D7">
      <w:pPr>
        <w:numPr>
          <w:ilvl w:val="0"/>
          <w:numId w:val="65"/>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زيادة في الإيرادات من المنتجات الجديدة بنسبة 31</w:t>
      </w:r>
      <w:r>
        <w:rPr>
          <w:rFonts w:ascii="Segoe UI" w:hAnsi="Segoe UI" w:cs="Segoe UI"/>
          <w:sz w:val="21"/>
          <w:szCs w:val="21"/>
        </w:rPr>
        <w:t>%</w:t>
      </w:r>
    </w:p>
    <w:p w14:paraId="60F7E123" w14:textId="77777777" w:rsidR="003257D7" w:rsidRDefault="003257D7" w:rsidP="003257D7">
      <w:pPr>
        <w:numPr>
          <w:ilvl w:val="0"/>
          <w:numId w:val="65"/>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تحسن في رضا العملاء بنسبة 18</w:t>
      </w:r>
      <w:r>
        <w:rPr>
          <w:rFonts w:ascii="Segoe UI" w:hAnsi="Segoe UI" w:cs="Segoe UI"/>
          <w:sz w:val="21"/>
          <w:szCs w:val="21"/>
        </w:rPr>
        <w:t>%</w:t>
      </w:r>
    </w:p>
    <w:p w14:paraId="2084D675"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25" w:name="_Toc202544564"/>
      <w:r>
        <w:rPr>
          <w:rFonts w:ascii="Segoe UI" w:hAnsi="Segoe UI" w:cs="Segoe UI"/>
          <w:b w:val="0"/>
          <w:bCs w:val="0"/>
          <w:sz w:val="30"/>
          <w:szCs w:val="30"/>
        </w:rPr>
        <w:lastRenderedPageBreak/>
        <w:t xml:space="preserve">2.5 </w:t>
      </w:r>
      <w:r>
        <w:rPr>
          <w:rFonts w:ascii="Segoe UI" w:hAnsi="Segoe UI"/>
          <w:b w:val="0"/>
          <w:bCs w:val="0"/>
          <w:sz w:val="30"/>
          <w:szCs w:val="30"/>
          <w:rtl/>
        </w:rPr>
        <w:t>العوامل المؤثرة في نجاح الابتكار المفتوح</w:t>
      </w:r>
      <w:bookmarkEnd w:id="25"/>
    </w:p>
    <w:p w14:paraId="2323F8B5"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2.5.1 </w:t>
      </w:r>
      <w:r>
        <w:rPr>
          <w:rFonts w:ascii="Segoe UI" w:hAnsi="Segoe UI"/>
          <w:bCs w:val="0"/>
          <w:sz w:val="25"/>
          <w:szCs w:val="25"/>
          <w:rtl/>
        </w:rPr>
        <w:t>العوامل التنظيمية</w:t>
      </w:r>
    </w:p>
    <w:p w14:paraId="3609060E"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وفقاً لدراسة</w:t>
      </w:r>
      <w:r>
        <w:rPr>
          <w:rFonts w:ascii="Segoe UI" w:hAnsi="Segoe UI" w:cs="Segoe UI"/>
          <w:sz w:val="21"/>
          <w:szCs w:val="21"/>
        </w:rPr>
        <w:t xml:space="preserve"> Van de </w:t>
      </w:r>
      <w:proofErr w:type="spellStart"/>
      <w:r>
        <w:rPr>
          <w:rFonts w:ascii="Segoe UI" w:hAnsi="Segoe UI" w:cs="Segoe UI"/>
          <w:sz w:val="21"/>
          <w:szCs w:val="21"/>
        </w:rPr>
        <w:t>Vrande</w:t>
      </w:r>
      <w:proofErr w:type="spellEnd"/>
      <w:r>
        <w:rPr>
          <w:rFonts w:ascii="Segoe UI" w:hAnsi="Segoe UI" w:cs="Segoe UI"/>
          <w:sz w:val="21"/>
          <w:szCs w:val="21"/>
        </w:rPr>
        <w:t xml:space="preserve"> et al. (2009)</w:t>
      </w:r>
      <w:r>
        <w:rPr>
          <w:rFonts w:ascii="Segoe UI" w:hAnsi="Segoe UI"/>
          <w:sz w:val="21"/>
          <w:szCs w:val="21"/>
          <w:rtl/>
        </w:rPr>
        <w:t>، هناك عدة عوامل تنظيمية تؤثر على نجاح الابتكار المفتوح</w:t>
      </w:r>
      <w:r>
        <w:rPr>
          <w:rFonts w:ascii="Segoe UI" w:hAnsi="Segoe UI" w:cs="Segoe UI"/>
          <w:sz w:val="21"/>
          <w:szCs w:val="21"/>
        </w:rPr>
        <w:t>:</w:t>
      </w:r>
    </w:p>
    <w:p w14:paraId="133A19CF"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2.4: العوامل التنظيمية المؤثرة في الابتكار المفتوح</w:t>
      </w:r>
    </w:p>
    <w:tbl>
      <w:tblPr>
        <w:tblW w:w="0" w:type="auto"/>
        <w:tblCellMar>
          <w:top w:w="15" w:type="dxa"/>
          <w:left w:w="15" w:type="dxa"/>
          <w:bottom w:w="15" w:type="dxa"/>
          <w:right w:w="15" w:type="dxa"/>
        </w:tblCellMar>
        <w:tblLook w:val="04A0" w:firstRow="1" w:lastRow="0" w:firstColumn="1" w:lastColumn="0" w:noHBand="0" w:noVBand="1"/>
      </w:tblPr>
      <w:tblGrid>
        <w:gridCol w:w="1203"/>
        <w:gridCol w:w="649"/>
        <w:gridCol w:w="1229"/>
        <w:gridCol w:w="2773"/>
      </w:tblGrid>
      <w:tr w:rsidR="003257D7" w14:paraId="0A7DA84E"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36FCE20E"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العامل</w:t>
            </w:r>
          </w:p>
        </w:tc>
        <w:tc>
          <w:tcPr>
            <w:tcW w:w="0" w:type="auto"/>
            <w:tcBorders>
              <w:top w:val="nil"/>
              <w:left w:val="nil"/>
              <w:bottom w:val="nil"/>
              <w:right w:val="nil"/>
            </w:tcBorders>
            <w:tcMar>
              <w:top w:w="120" w:type="dxa"/>
              <w:left w:w="120" w:type="dxa"/>
              <w:bottom w:w="120" w:type="dxa"/>
              <w:right w:w="120" w:type="dxa"/>
            </w:tcMar>
            <w:vAlign w:val="center"/>
            <w:hideMark/>
          </w:tcPr>
          <w:p w14:paraId="1E791458" w14:textId="77777777" w:rsidR="003257D7" w:rsidRDefault="003257D7" w:rsidP="003257D7">
            <w:pPr>
              <w:spacing w:after="240" w:line="360" w:lineRule="auto"/>
              <w:rPr>
                <w:b/>
                <w:bCs/>
                <w:sz w:val="20"/>
                <w:szCs w:val="20"/>
              </w:rPr>
            </w:pPr>
            <w:r>
              <w:rPr>
                <w:b/>
                <w:bCs/>
                <w:sz w:val="20"/>
                <w:szCs w:val="20"/>
                <w:rtl/>
              </w:rPr>
              <w:t>التأثير</w:t>
            </w:r>
          </w:p>
        </w:tc>
        <w:tc>
          <w:tcPr>
            <w:tcW w:w="0" w:type="auto"/>
            <w:tcBorders>
              <w:top w:val="nil"/>
              <w:left w:val="nil"/>
              <w:bottom w:val="nil"/>
              <w:right w:val="nil"/>
            </w:tcBorders>
            <w:tcMar>
              <w:top w:w="120" w:type="dxa"/>
              <w:left w:w="120" w:type="dxa"/>
              <w:bottom w:w="120" w:type="dxa"/>
              <w:right w:w="120" w:type="dxa"/>
            </w:tcMar>
            <w:vAlign w:val="center"/>
            <w:hideMark/>
          </w:tcPr>
          <w:p w14:paraId="260E44F8" w14:textId="77777777" w:rsidR="003257D7" w:rsidRDefault="003257D7" w:rsidP="003257D7">
            <w:pPr>
              <w:spacing w:after="240" w:line="360" w:lineRule="auto"/>
              <w:rPr>
                <w:b/>
                <w:bCs/>
                <w:sz w:val="20"/>
                <w:szCs w:val="20"/>
              </w:rPr>
            </w:pPr>
            <w:r>
              <w:rPr>
                <w:b/>
                <w:bCs/>
                <w:sz w:val="20"/>
                <w:szCs w:val="20"/>
                <w:rtl/>
              </w:rPr>
              <w:t>مستوى الأهمية</w:t>
            </w:r>
          </w:p>
        </w:tc>
        <w:tc>
          <w:tcPr>
            <w:tcW w:w="0" w:type="auto"/>
            <w:tcBorders>
              <w:top w:val="nil"/>
              <w:left w:val="nil"/>
              <w:bottom w:val="nil"/>
              <w:right w:val="nil"/>
            </w:tcBorders>
            <w:tcMar>
              <w:top w:w="120" w:type="dxa"/>
              <w:left w:w="120" w:type="dxa"/>
              <w:bottom w:w="120" w:type="dxa"/>
              <w:right w:w="120" w:type="dxa"/>
            </w:tcMar>
            <w:vAlign w:val="center"/>
            <w:hideMark/>
          </w:tcPr>
          <w:p w14:paraId="0C789F23" w14:textId="77777777" w:rsidR="003257D7" w:rsidRDefault="003257D7" w:rsidP="003257D7">
            <w:pPr>
              <w:spacing w:after="240" w:line="360" w:lineRule="auto"/>
              <w:rPr>
                <w:b/>
                <w:bCs/>
                <w:sz w:val="20"/>
                <w:szCs w:val="20"/>
              </w:rPr>
            </w:pPr>
            <w:r>
              <w:rPr>
                <w:b/>
                <w:bCs/>
                <w:sz w:val="20"/>
                <w:szCs w:val="20"/>
                <w:rtl/>
              </w:rPr>
              <w:t>المصدر</w:t>
            </w:r>
          </w:p>
        </w:tc>
      </w:tr>
      <w:tr w:rsidR="003257D7" w14:paraId="5865BB75"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11AE80B8" w14:textId="77777777" w:rsidR="003257D7" w:rsidRDefault="003257D7" w:rsidP="003257D7">
            <w:pPr>
              <w:spacing w:after="240" w:line="360" w:lineRule="auto"/>
              <w:rPr>
                <w:sz w:val="20"/>
                <w:szCs w:val="20"/>
              </w:rPr>
            </w:pPr>
            <w:r>
              <w:rPr>
                <w:sz w:val="20"/>
                <w:szCs w:val="20"/>
                <w:rtl/>
              </w:rPr>
              <w:t>الثقافة التنظيمية</w:t>
            </w:r>
          </w:p>
        </w:tc>
        <w:tc>
          <w:tcPr>
            <w:tcW w:w="0" w:type="auto"/>
            <w:tcBorders>
              <w:top w:val="nil"/>
              <w:left w:val="nil"/>
              <w:bottom w:val="nil"/>
              <w:right w:val="nil"/>
            </w:tcBorders>
            <w:tcMar>
              <w:top w:w="120" w:type="dxa"/>
              <w:left w:w="120" w:type="dxa"/>
              <w:bottom w:w="120" w:type="dxa"/>
              <w:right w:w="120" w:type="dxa"/>
            </w:tcMar>
            <w:vAlign w:val="center"/>
            <w:hideMark/>
          </w:tcPr>
          <w:p w14:paraId="6E8CD826" w14:textId="77777777" w:rsidR="003257D7" w:rsidRDefault="003257D7" w:rsidP="003257D7">
            <w:pPr>
              <w:spacing w:after="240" w:line="360" w:lineRule="auto"/>
              <w:rPr>
                <w:sz w:val="20"/>
                <w:szCs w:val="20"/>
              </w:rPr>
            </w:pPr>
            <w:r>
              <w:rPr>
                <w:sz w:val="20"/>
                <w:szCs w:val="20"/>
                <w:rtl/>
              </w:rPr>
              <w:t>إيجابي</w:t>
            </w:r>
          </w:p>
        </w:tc>
        <w:tc>
          <w:tcPr>
            <w:tcW w:w="0" w:type="auto"/>
            <w:tcBorders>
              <w:top w:val="nil"/>
              <w:left w:val="nil"/>
              <w:bottom w:val="nil"/>
              <w:right w:val="nil"/>
            </w:tcBorders>
            <w:tcMar>
              <w:top w:w="120" w:type="dxa"/>
              <w:left w:w="120" w:type="dxa"/>
              <w:bottom w:w="120" w:type="dxa"/>
              <w:right w:w="120" w:type="dxa"/>
            </w:tcMar>
            <w:vAlign w:val="center"/>
            <w:hideMark/>
          </w:tcPr>
          <w:p w14:paraId="2C4D2AAF" w14:textId="77777777" w:rsidR="003257D7" w:rsidRDefault="003257D7" w:rsidP="003257D7">
            <w:pPr>
              <w:spacing w:after="240" w:line="360" w:lineRule="auto"/>
              <w:rPr>
                <w:sz w:val="20"/>
                <w:szCs w:val="20"/>
              </w:rPr>
            </w:pPr>
            <w:r>
              <w:rPr>
                <w:sz w:val="20"/>
                <w:szCs w:val="20"/>
                <w:rtl/>
              </w:rPr>
              <w:t>عالي</w:t>
            </w:r>
          </w:p>
        </w:tc>
        <w:tc>
          <w:tcPr>
            <w:tcW w:w="0" w:type="auto"/>
            <w:tcBorders>
              <w:top w:val="nil"/>
              <w:left w:val="nil"/>
              <w:bottom w:val="nil"/>
              <w:right w:val="nil"/>
            </w:tcBorders>
            <w:tcMar>
              <w:top w:w="120" w:type="dxa"/>
              <w:left w:w="120" w:type="dxa"/>
              <w:bottom w:w="120" w:type="dxa"/>
              <w:right w:w="120" w:type="dxa"/>
            </w:tcMar>
            <w:vAlign w:val="center"/>
            <w:hideMark/>
          </w:tcPr>
          <w:p w14:paraId="276B3F3C" w14:textId="77777777" w:rsidR="003257D7" w:rsidRDefault="003257D7" w:rsidP="003257D7">
            <w:pPr>
              <w:spacing w:after="240" w:line="360" w:lineRule="auto"/>
              <w:rPr>
                <w:sz w:val="20"/>
                <w:szCs w:val="20"/>
              </w:rPr>
            </w:pPr>
            <w:r>
              <w:rPr>
                <w:sz w:val="20"/>
                <w:szCs w:val="20"/>
              </w:rPr>
              <w:t xml:space="preserve">Van de </w:t>
            </w:r>
            <w:proofErr w:type="spellStart"/>
            <w:r>
              <w:rPr>
                <w:sz w:val="20"/>
                <w:szCs w:val="20"/>
              </w:rPr>
              <w:t>Vrande</w:t>
            </w:r>
            <w:proofErr w:type="spellEnd"/>
            <w:r>
              <w:rPr>
                <w:sz w:val="20"/>
                <w:szCs w:val="20"/>
              </w:rPr>
              <w:t xml:space="preserve"> et al. (2009)</w:t>
            </w:r>
          </w:p>
        </w:tc>
      </w:tr>
      <w:tr w:rsidR="003257D7" w14:paraId="42C851E1"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1D56F77" w14:textId="77777777" w:rsidR="003257D7" w:rsidRDefault="003257D7" w:rsidP="003257D7">
            <w:pPr>
              <w:spacing w:after="240" w:line="360" w:lineRule="auto"/>
              <w:rPr>
                <w:sz w:val="20"/>
                <w:szCs w:val="20"/>
              </w:rPr>
            </w:pPr>
            <w:r>
              <w:rPr>
                <w:sz w:val="20"/>
                <w:szCs w:val="20"/>
                <w:rtl/>
              </w:rPr>
              <w:t>هيكل المنظمة</w:t>
            </w:r>
          </w:p>
        </w:tc>
        <w:tc>
          <w:tcPr>
            <w:tcW w:w="0" w:type="auto"/>
            <w:tcBorders>
              <w:top w:val="nil"/>
              <w:left w:val="nil"/>
              <w:bottom w:val="nil"/>
              <w:right w:val="nil"/>
            </w:tcBorders>
            <w:tcMar>
              <w:top w:w="120" w:type="dxa"/>
              <w:left w:w="120" w:type="dxa"/>
              <w:bottom w:w="120" w:type="dxa"/>
              <w:right w:w="120" w:type="dxa"/>
            </w:tcMar>
            <w:vAlign w:val="center"/>
            <w:hideMark/>
          </w:tcPr>
          <w:p w14:paraId="0421FAA8" w14:textId="77777777" w:rsidR="003257D7" w:rsidRDefault="003257D7" w:rsidP="003257D7">
            <w:pPr>
              <w:spacing w:after="240" w:line="360" w:lineRule="auto"/>
              <w:rPr>
                <w:sz w:val="20"/>
                <w:szCs w:val="20"/>
              </w:rPr>
            </w:pPr>
            <w:r>
              <w:rPr>
                <w:sz w:val="20"/>
                <w:szCs w:val="20"/>
                <w:rtl/>
              </w:rPr>
              <w:t>إيجابي</w:t>
            </w:r>
          </w:p>
        </w:tc>
        <w:tc>
          <w:tcPr>
            <w:tcW w:w="0" w:type="auto"/>
            <w:tcBorders>
              <w:top w:val="nil"/>
              <w:left w:val="nil"/>
              <w:bottom w:val="nil"/>
              <w:right w:val="nil"/>
            </w:tcBorders>
            <w:tcMar>
              <w:top w:w="120" w:type="dxa"/>
              <w:left w:w="120" w:type="dxa"/>
              <w:bottom w:w="120" w:type="dxa"/>
              <w:right w:w="120" w:type="dxa"/>
            </w:tcMar>
            <w:vAlign w:val="center"/>
            <w:hideMark/>
          </w:tcPr>
          <w:p w14:paraId="2699AB04" w14:textId="77777777" w:rsidR="003257D7" w:rsidRDefault="003257D7" w:rsidP="003257D7">
            <w:pPr>
              <w:spacing w:after="240" w:line="360" w:lineRule="auto"/>
              <w:rPr>
                <w:sz w:val="20"/>
                <w:szCs w:val="20"/>
              </w:rPr>
            </w:pPr>
            <w:r>
              <w:rPr>
                <w:sz w:val="20"/>
                <w:szCs w:val="20"/>
                <w:rtl/>
              </w:rPr>
              <w:t>متوسط</w:t>
            </w:r>
          </w:p>
        </w:tc>
        <w:tc>
          <w:tcPr>
            <w:tcW w:w="0" w:type="auto"/>
            <w:tcBorders>
              <w:top w:val="nil"/>
              <w:left w:val="nil"/>
              <w:bottom w:val="nil"/>
              <w:right w:val="nil"/>
            </w:tcBorders>
            <w:tcMar>
              <w:top w:w="120" w:type="dxa"/>
              <w:left w:w="120" w:type="dxa"/>
              <w:bottom w:w="120" w:type="dxa"/>
              <w:right w:w="120" w:type="dxa"/>
            </w:tcMar>
            <w:vAlign w:val="center"/>
            <w:hideMark/>
          </w:tcPr>
          <w:p w14:paraId="704283D4" w14:textId="77777777" w:rsidR="003257D7" w:rsidRDefault="003257D7" w:rsidP="003257D7">
            <w:pPr>
              <w:spacing w:after="240" w:line="360" w:lineRule="auto"/>
              <w:rPr>
                <w:sz w:val="20"/>
                <w:szCs w:val="20"/>
              </w:rPr>
            </w:pPr>
            <w:r>
              <w:rPr>
                <w:sz w:val="20"/>
                <w:szCs w:val="20"/>
              </w:rPr>
              <w:t>Chesbrough &amp; Crowther (2006)</w:t>
            </w:r>
          </w:p>
        </w:tc>
      </w:tr>
      <w:tr w:rsidR="003257D7" w14:paraId="3A233B21"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19F9F3F1" w14:textId="77777777" w:rsidR="003257D7" w:rsidRDefault="003257D7" w:rsidP="003257D7">
            <w:pPr>
              <w:spacing w:after="240" w:line="360" w:lineRule="auto"/>
              <w:rPr>
                <w:sz w:val="20"/>
                <w:szCs w:val="20"/>
              </w:rPr>
            </w:pPr>
            <w:r>
              <w:rPr>
                <w:sz w:val="20"/>
                <w:szCs w:val="20"/>
                <w:rtl/>
              </w:rPr>
              <w:t>القيادة</w:t>
            </w:r>
          </w:p>
        </w:tc>
        <w:tc>
          <w:tcPr>
            <w:tcW w:w="0" w:type="auto"/>
            <w:tcBorders>
              <w:top w:val="nil"/>
              <w:left w:val="nil"/>
              <w:bottom w:val="nil"/>
              <w:right w:val="nil"/>
            </w:tcBorders>
            <w:tcMar>
              <w:top w:w="120" w:type="dxa"/>
              <w:left w:w="120" w:type="dxa"/>
              <w:bottom w:w="120" w:type="dxa"/>
              <w:right w:w="120" w:type="dxa"/>
            </w:tcMar>
            <w:vAlign w:val="center"/>
            <w:hideMark/>
          </w:tcPr>
          <w:p w14:paraId="251017CE" w14:textId="77777777" w:rsidR="003257D7" w:rsidRDefault="003257D7" w:rsidP="003257D7">
            <w:pPr>
              <w:spacing w:after="240" w:line="360" w:lineRule="auto"/>
              <w:rPr>
                <w:sz w:val="20"/>
                <w:szCs w:val="20"/>
              </w:rPr>
            </w:pPr>
            <w:r>
              <w:rPr>
                <w:sz w:val="20"/>
                <w:szCs w:val="20"/>
                <w:rtl/>
              </w:rPr>
              <w:t>إيجابي</w:t>
            </w:r>
          </w:p>
        </w:tc>
        <w:tc>
          <w:tcPr>
            <w:tcW w:w="0" w:type="auto"/>
            <w:tcBorders>
              <w:top w:val="nil"/>
              <w:left w:val="nil"/>
              <w:bottom w:val="nil"/>
              <w:right w:val="nil"/>
            </w:tcBorders>
            <w:tcMar>
              <w:top w:w="120" w:type="dxa"/>
              <w:left w:w="120" w:type="dxa"/>
              <w:bottom w:w="120" w:type="dxa"/>
              <w:right w:w="120" w:type="dxa"/>
            </w:tcMar>
            <w:vAlign w:val="center"/>
            <w:hideMark/>
          </w:tcPr>
          <w:p w14:paraId="756DF69A" w14:textId="77777777" w:rsidR="003257D7" w:rsidRDefault="003257D7" w:rsidP="003257D7">
            <w:pPr>
              <w:spacing w:after="240" w:line="360" w:lineRule="auto"/>
              <w:rPr>
                <w:sz w:val="20"/>
                <w:szCs w:val="20"/>
              </w:rPr>
            </w:pPr>
            <w:r>
              <w:rPr>
                <w:sz w:val="20"/>
                <w:szCs w:val="20"/>
                <w:rtl/>
              </w:rPr>
              <w:t>عالي</w:t>
            </w:r>
          </w:p>
        </w:tc>
        <w:tc>
          <w:tcPr>
            <w:tcW w:w="0" w:type="auto"/>
            <w:tcBorders>
              <w:top w:val="nil"/>
              <w:left w:val="nil"/>
              <w:bottom w:val="nil"/>
              <w:right w:val="nil"/>
            </w:tcBorders>
            <w:tcMar>
              <w:top w:w="120" w:type="dxa"/>
              <w:left w:w="120" w:type="dxa"/>
              <w:bottom w:w="120" w:type="dxa"/>
              <w:right w:w="120" w:type="dxa"/>
            </w:tcMar>
            <w:vAlign w:val="center"/>
            <w:hideMark/>
          </w:tcPr>
          <w:p w14:paraId="169A57B3" w14:textId="77777777" w:rsidR="003257D7" w:rsidRDefault="003257D7" w:rsidP="003257D7">
            <w:pPr>
              <w:spacing w:after="240" w:line="360" w:lineRule="auto"/>
              <w:rPr>
                <w:sz w:val="20"/>
                <w:szCs w:val="20"/>
              </w:rPr>
            </w:pPr>
            <w:r>
              <w:rPr>
                <w:sz w:val="20"/>
                <w:szCs w:val="20"/>
              </w:rPr>
              <w:t>Mortara &amp; Minshall (2011)</w:t>
            </w:r>
          </w:p>
        </w:tc>
      </w:tr>
      <w:tr w:rsidR="003257D7" w14:paraId="2A0E8153"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4A0374E" w14:textId="77777777" w:rsidR="003257D7" w:rsidRDefault="003257D7" w:rsidP="003257D7">
            <w:pPr>
              <w:spacing w:after="240" w:line="360" w:lineRule="auto"/>
              <w:rPr>
                <w:sz w:val="20"/>
                <w:szCs w:val="20"/>
              </w:rPr>
            </w:pPr>
            <w:r>
              <w:rPr>
                <w:sz w:val="20"/>
                <w:szCs w:val="20"/>
                <w:rtl/>
              </w:rPr>
              <w:t>الموارد المالية</w:t>
            </w:r>
          </w:p>
        </w:tc>
        <w:tc>
          <w:tcPr>
            <w:tcW w:w="0" w:type="auto"/>
            <w:tcBorders>
              <w:top w:val="nil"/>
              <w:left w:val="nil"/>
              <w:bottom w:val="nil"/>
              <w:right w:val="nil"/>
            </w:tcBorders>
            <w:tcMar>
              <w:top w:w="120" w:type="dxa"/>
              <w:left w:w="120" w:type="dxa"/>
              <w:bottom w:w="120" w:type="dxa"/>
              <w:right w:w="120" w:type="dxa"/>
            </w:tcMar>
            <w:vAlign w:val="center"/>
            <w:hideMark/>
          </w:tcPr>
          <w:p w14:paraId="41768EC4" w14:textId="77777777" w:rsidR="003257D7" w:rsidRDefault="003257D7" w:rsidP="003257D7">
            <w:pPr>
              <w:spacing w:after="240" w:line="360" w:lineRule="auto"/>
              <w:rPr>
                <w:sz w:val="20"/>
                <w:szCs w:val="20"/>
              </w:rPr>
            </w:pPr>
            <w:r>
              <w:rPr>
                <w:sz w:val="20"/>
                <w:szCs w:val="20"/>
                <w:rtl/>
              </w:rPr>
              <w:t>إيجابي</w:t>
            </w:r>
          </w:p>
        </w:tc>
        <w:tc>
          <w:tcPr>
            <w:tcW w:w="0" w:type="auto"/>
            <w:tcBorders>
              <w:top w:val="nil"/>
              <w:left w:val="nil"/>
              <w:bottom w:val="nil"/>
              <w:right w:val="nil"/>
            </w:tcBorders>
            <w:tcMar>
              <w:top w:w="120" w:type="dxa"/>
              <w:left w:w="120" w:type="dxa"/>
              <w:bottom w:w="120" w:type="dxa"/>
              <w:right w:w="120" w:type="dxa"/>
            </w:tcMar>
            <w:vAlign w:val="center"/>
            <w:hideMark/>
          </w:tcPr>
          <w:p w14:paraId="7C4FD08A" w14:textId="77777777" w:rsidR="003257D7" w:rsidRDefault="003257D7" w:rsidP="003257D7">
            <w:pPr>
              <w:spacing w:after="240" w:line="360" w:lineRule="auto"/>
              <w:rPr>
                <w:sz w:val="20"/>
                <w:szCs w:val="20"/>
              </w:rPr>
            </w:pPr>
            <w:r>
              <w:rPr>
                <w:sz w:val="20"/>
                <w:szCs w:val="20"/>
                <w:rtl/>
              </w:rPr>
              <w:t>عالي</w:t>
            </w:r>
          </w:p>
        </w:tc>
        <w:tc>
          <w:tcPr>
            <w:tcW w:w="0" w:type="auto"/>
            <w:tcBorders>
              <w:top w:val="nil"/>
              <w:left w:val="nil"/>
              <w:bottom w:val="nil"/>
              <w:right w:val="nil"/>
            </w:tcBorders>
            <w:tcMar>
              <w:top w:w="120" w:type="dxa"/>
              <w:left w:w="120" w:type="dxa"/>
              <w:bottom w:w="120" w:type="dxa"/>
              <w:right w:w="120" w:type="dxa"/>
            </w:tcMar>
            <w:vAlign w:val="center"/>
            <w:hideMark/>
          </w:tcPr>
          <w:p w14:paraId="1D002815" w14:textId="77777777" w:rsidR="003257D7" w:rsidRDefault="003257D7" w:rsidP="003257D7">
            <w:pPr>
              <w:spacing w:after="240" w:line="360" w:lineRule="auto"/>
              <w:rPr>
                <w:sz w:val="20"/>
                <w:szCs w:val="20"/>
              </w:rPr>
            </w:pPr>
            <w:proofErr w:type="spellStart"/>
            <w:r>
              <w:rPr>
                <w:sz w:val="20"/>
                <w:szCs w:val="20"/>
              </w:rPr>
              <w:t>Spithoven</w:t>
            </w:r>
            <w:proofErr w:type="spellEnd"/>
            <w:r>
              <w:rPr>
                <w:sz w:val="20"/>
                <w:szCs w:val="20"/>
              </w:rPr>
              <w:t xml:space="preserve"> et al. (2013)</w:t>
            </w:r>
          </w:p>
        </w:tc>
      </w:tr>
      <w:tr w:rsidR="003257D7" w14:paraId="531A10C5"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098422E0" w14:textId="77777777" w:rsidR="003257D7" w:rsidRDefault="003257D7" w:rsidP="003257D7">
            <w:pPr>
              <w:spacing w:after="240" w:line="360" w:lineRule="auto"/>
              <w:rPr>
                <w:sz w:val="20"/>
                <w:szCs w:val="20"/>
              </w:rPr>
            </w:pPr>
            <w:r>
              <w:rPr>
                <w:sz w:val="20"/>
                <w:szCs w:val="20"/>
                <w:rtl/>
              </w:rPr>
              <w:t>القدرات التقنية</w:t>
            </w:r>
          </w:p>
        </w:tc>
        <w:tc>
          <w:tcPr>
            <w:tcW w:w="0" w:type="auto"/>
            <w:tcBorders>
              <w:top w:val="nil"/>
              <w:left w:val="nil"/>
              <w:bottom w:val="nil"/>
              <w:right w:val="nil"/>
            </w:tcBorders>
            <w:tcMar>
              <w:top w:w="120" w:type="dxa"/>
              <w:left w:w="120" w:type="dxa"/>
              <w:bottom w:w="120" w:type="dxa"/>
              <w:right w:w="120" w:type="dxa"/>
            </w:tcMar>
            <w:vAlign w:val="center"/>
            <w:hideMark/>
          </w:tcPr>
          <w:p w14:paraId="2D3A970F" w14:textId="77777777" w:rsidR="003257D7" w:rsidRDefault="003257D7" w:rsidP="003257D7">
            <w:pPr>
              <w:spacing w:after="240" w:line="360" w:lineRule="auto"/>
              <w:rPr>
                <w:sz w:val="20"/>
                <w:szCs w:val="20"/>
              </w:rPr>
            </w:pPr>
            <w:r>
              <w:rPr>
                <w:sz w:val="20"/>
                <w:szCs w:val="20"/>
                <w:rtl/>
              </w:rPr>
              <w:t>إيجابي</w:t>
            </w:r>
          </w:p>
        </w:tc>
        <w:tc>
          <w:tcPr>
            <w:tcW w:w="0" w:type="auto"/>
            <w:tcBorders>
              <w:top w:val="nil"/>
              <w:left w:val="nil"/>
              <w:bottom w:val="nil"/>
              <w:right w:val="nil"/>
            </w:tcBorders>
            <w:tcMar>
              <w:top w:w="120" w:type="dxa"/>
              <w:left w:w="120" w:type="dxa"/>
              <w:bottom w:w="120" w:type="dxa"/>
              <w:right w:w="120" w:type="dxa"/>
            </w:tcMar>
            <w:vAlign w:val="center"/>
            <w:hideMark/>
          </w:tcPr>
          <w:p w14:paraId="3BC1F051" w14:textId="77777777" w:rsidR="003257D7" w:rsidRDefault="003257D7" w:rsidP="003257D7">
            <w:pPr>
              <w:spacing w:after="240" w:line="360" w:lineRule="auto"/>
              <w:rPr>
                <w:sz w:val="20"/>
                <w:szCs w:val="20"/>
              </w:rPr>
            </w:pPr>
            <w:r>
              <w:rPr>
                <w:sz w:val="20"/>
                <w:szCs w:val="20"/>
                <w:rtl/>
              </w:rPr>
              <w:t>عالي</w:t>
            </w:r>
          </w:p>
        </w:tc>
        <w:tc>
          <w:tcPr>
            <w:tcW w:w="0" w:type="auto"/>
            <w:tcBorders>
              <w:top w:val="nil"/>
              <w:left w:val="nil"/>
              <w:bottom w:val="nil"/>
              <w:right w:val="nil"/>
            </w:tcBorders>
            <w:tcMar>
              <w:top w:w="120" w:type="dxa"/>
              <w:left w:w="120" w:type="dxa"/>
              <w:bottom w:w="120" w:type="dxa"/>
              <w:right w:w="120" w:type="dxa"/>
            </w:tcMar>
            <w:vAlign w:val="center"/>
            <w:hideMark/>
          </w:tcPr>
          <w:p w14:paraId="1A2D3369" w14:textId="77777777" w:rsidR="003257D7" w:rsidRDefault="003257D7" w:rsidP="003257D7">
            <w:pPr>
              <w:spacing w:after="240" w:line="360" w:lineRule="auto"/>
              <w:rPr>
                <w:sz w:val="20"/>
                <w:szCs w:val="20"/>
              </w:rPr>
            </w:pPr>
            <w:r>
              <w:rPr>
                <w:sz w:val="20"/>
                <w:szCs w:val="20"/>
              </w:rPr>
              <w:t>Cohen &amp; Levinthal (1990)</w:t>
            </w:r>
          </w:p>
        </w:tc>
      </w:tr>
    </w:tbl>
    <w:p w14:paraId="2A02364D"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2.5.2 </w:t>
      </w:r>
      <w:r>
        <w:rPr>
          <w:rFonts w:ascii="Segoe UI" w:hAnsi="Segoe UI"/>
          <w:bCs w:val="0"/>
          <w:sz w:val="25"/>
          <w:szCs w:val="25"/>
          <w:rtl/>
        </w:rPr>
        <w:t>العوامل البيئية</w:t>
      </w:r>
    </w:p>
    <w:p w14:paraId="31E9EE8E"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تؤثر البيئة الخارجية بشكل كبير على قدرة الشركات على تطبيق الابتكار المفتوح</w:t>
      </w:r>
      <w:r>
        <w:rPr>
          <w:rFonts w:ascii="Segoe UI" w:hAnsi="Segoe UI" w:cs="Segoe UI"/>
          <w:sz w:val="21"/>
          <w:szCs w:val="21"/>
        </w:rPr>
        <w:t xml:space="preserve"> (Brunswicker &amp; Vanhaverbeke, 2015):</w:t>
      </w:r>
    </w:p>
    <w:p w14:paraId="76719B78" w14:textId="77777777" w:rsidR="003257D7" w:rsidRDefault="003257D7" w:rsidP="003257D7">
      <w:pPr>
        <w:numPr>
          <w:ilvl w:val="0"/>
          <w:numId w:val="66"/>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البيئة التنظيمية</w:t>
      </w:r>
      <w:r>
        <w:rPr>
          <w:rFonts w:ascii="Segoe UI" w:hAnsi="Segoe UI" w:cs="Segoe UI"/>
          <w:sz w:val="21"/>
          <w:szCs w:val="21"/>
        </w:rPr>
        <w:t xml:space="preserve">: </w:t>
      </w:r>
      <w:r>
        <w:rPr>
          <w:rFonts w:ascii="Segoe UI" w:hAnsi="Segoe UI" w:cs="Times New Roman"/>
          <w:sz w:val="21"/>
          <w:szCs w:val="21"/>
          <w:rtl/>
        </w:rPr>
        <w:t>القوانين والتشريعات المحفزة للابتكار</w:t>
      </w:r>
    </w:p>
    <w:p w14:paraId="7F663B48" w14:textId="77777777" w:rsidR="003257D7" w:rsidRDefault="003257D7" w:rsidP="003257D7">
      <w:pPr>
        <w:numPr>
          <w:ilvl w:val="0"/>
          <w:numId w:val="66"/>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البيئة التقنية</w:t>
      </w:r>
      <w:r>
        <w:rPr>
          <w:rFonts w:ascii="Segoe UI" w:hAnsi="Segoe UI" w:cs="Segoe UI"/>
          <w:sz w:val="21"/>
          <w:szCs w:val="21"/>
        </w:rPr>
        <w:t xml:space="preserve">: </w:t>
      </w:r>
      <w:r>
        <w:rPr>
          <w:rFonts w:ascii="Segoe UI" w:hAnsi="Segoe UI" w:cs="Times New Roman"/>
          <w:sz w:val="21"/>
          <w:szCs w:val="21"/>
          <w:rtl/>
        </w:rPr>
        <w:t>توفر البنية التحتية التقنية</w:t>
      </w:r>
    </w:p>
    <w:p w14:paraId="0FFD408E" w14:textId="77777777" w:rsidR="003257D7" w:rsidRDefault="003257D7" w:rsidP="003257D7">
      <w:pPr>
        <w:numPr>
          <w:ilvl w:val="0"/>
          <w:numId w:val="66"/>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البيئة الاقتصادية</w:t>
      </w:r>
      <w:r>
        <w:rPr>
          <w:rFonts w:ascii="Segoe UI" w:hAnsi="Segoe UI" w:cs="Segoe UI"/>
          <w:sz w:val="21"/>
          <w:szCs w:val="21"/>
        </w:rPr>
        <w:t xml:space="preserve">: </w:t>
      </w:r>
      <w:r>
        <w:rPr>
          <w:rFonts w:ascii="Segoe UI" w:hAnsi="Segoe UI" w:cs="Times New Roman"/>
          <w:sz w:val="21"/>
          <w:szCs w:val="21"/>
          <w:rtl/>
        </w:rPr>
        <w:t>استقرار الاقتصاد ونمو السوق</w:t>
      </w:r>
    </w:p>
    <w:p w14:paraId="01A243C2" w14:textId="77777777" w:rsidR="003257D7" w:rsidRDefault="003257D7" w:rsidP="003257D7">
      <w:pPr>
        <w:numPr>
          <w:ilvl w:val="0"/>
          <w:numId w:val="66"/>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البيئة الثقافية</w:t>
      </w:r>
      <w:r>
        <w:rPr>
          <w:rFonts w:ascii="Segoe UI" w:hAnsi="Segoe UI" w:cs="Segoe UI"/>
          <w:sz w:val="21"/>
          <w:szCs w:val="21"/>
        </w:rPr>
        <w:t xml:space="preserve">: </w:t>
      </w:r>
      <w:r>
        <w:rPr>
          <w:rFonts w:ascii="Segoe UI" w:hAnsi="Segoe UI" w:cs="Times New Roman"/>
          <w:sz w:val="21"/>
          <w:szCs w:val="21"/>
          <w:rtl/>
        </w:rPr>
        <w:t>تقبل المجتمع للابتكار والتغيير</w:t>
      </w:r>
    </w:p>
    <w:p w14:paraId="490E177B"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26" w:name="_Toc202544565"/>
      <w:r>
        <w:rPr>
          <w:rFonts w:ascii="Segoe UI" w:hAnsi="Segoe UI" w:cs="Segoe UI"/>
          <w:b w:val="0"/>
          <w:bCs w:val="0"/>
          <w:sz w:val="30"/>
          <w:szCs w:val="30"/>
        </w:rPr>
        <w:t xml:space="preserve">2.6 </w:t>
      </w:r>
      <w:r>
        <w:rPr>
          <w:rFonts w:ascii="Segoe UI" w:hAnsi="Segoe UI"/>
          <w:b w:val="0"/>
          <w:bCs w:val="0"/>
          <w:sz w:val="30"/>
          <w:szCs w:val="30"/>
          <w:rtl/>
        </w:rPr>
        <w:t>نماذج قياس الابتكار المفتوح</w:t>
      </w:r>
      <w:bookmarkEnd w:id="26"/>
    </w:p>
    <w:p w14:paraId="3CA7B7C1"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2.6.1 </w:t>
      </w:r>
      <w:r>
        <w:rPr>
          <w:rFonts w:ascii="Segoe UI" w:hAnsi="Segoe UI"/>
          <w:bCs w:val="0"/>
          <w:sz w:val="25"/>
          <w:szCs w:val="25"/>
          <w:rtl/>
        </w:rPr>
        <w:t>نموذج</w:t>
      </w:r>
      <w:r>
        <w:rPr>
          <w:rFonts w:ascii="Segoe UI" w:hAnsi="Segoe UI" w:cs="Segoe UI"/>
          <w:bCs w:val="0"/>
          <w:sz w:val="25"/>
          <w:szCs w:val="25"/>
        </w:rPr>
        <w:t xml:space="preserve"> OIPM (Open Innovation Performance Model)</w:t>
      </w:r>
    </w:p>
    <w:p w14:paraId="094145E7"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طور</w:t>
      </w:r>
      <w:r>
        <w:rPr>
          <w:rFonts w:ascii="Segoe UI" w:hAnsi="Segoe UI" w:cs="Segoe UI"/>
          <w:sz w:val="21"/>
          <w:szCs w:val="21"/>
        </w:rPr>
        <w:t xml:space="preserve"> </w:t>
      </w:r>
      <w:proofErr w:type="spellStart"/>
      <w:r>
        <w:rPr>
          <w:rFonts w:ascii="Segoe UI" w:hAnsi="Segoe UI" w:cs="Segoe UI"/>
          <w:sz w:val="21"/>
          <w:szCs w:val="21"/>
        </w:rPr>
        <w:t>Bigliardi</w:t>
      </w:r>
      <w:proofErr w:type="spellEnd"/>
      <w:r>
        <w:rPr>
          <w:rFonts w:ascii="Segoe UI" w:hAnsi="Segoe UI" w:cs="Segoe UI"/>
          <w:sz w:val="21"/>
          <w:szCs w:val="21"/>
        </w:rPr>
        <w:t xml:space="preserve"> et al. (2012) </w:t>
      </w:r>
      <w:r>
        <w:rPr>
          <w:rFonts w:ascii="Segoe UI" w:hAnsi="Segoe UI"/>
          <w:sz w:val="21"/>
          <w:szCs w:val="21"/>
          <w:rtl/>
        </w:rPr>
        <w:t>نموذجاً لقياس أداء الابتكار المفتوح يتضمن</w:t>
      </w:r>
      <w:r>
        <w:rPr>
          <w:rFonts w:ascii="Segoe UI" w:hAnsi="Segoe UI" w:cs="Segoe UI"/>
          <w:sz w:val="21"/>
          <w:szCs w:val="21"/>
        </w:rPr>
        <w:t>:</w:t>
      </w:r>
    </w:p>
    <w:p w14:paraId="282359C7"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lastRenderedPageBreak/>
        <w:t>الشكل 2.4: نموذج قياس أداء الابتكار المفتوح</w:t>
      </w:r>
    </w:p>
    <w:p w14:paraId="6F37FD3C"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المدخلات → العمليات → المخرجات → النتائج</w:t>
      </w:r>
    </w:p>
    <w:p w14:paraId="51FACDBF"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xml:space="preserve">    |           |          |          |</w:t>
      </w:r>
    </w:p>
    <w:p w14:paraId="1DB40842"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الاستثمار   التعاون    الابتكارات   الأداء المالي</w:t>
      </w:r>
    </w:p>
    <w:p w14:paraId="1EAD86B9"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البشري     الخارجي    الجديدة     رضا العملاء</w:t>
      </w:r>
    </w:p>
    <w:p w14:paraId="02162A46"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التقني      الداخلي    براءات      حصة السوق</w:t>
      </w:r>
    </w:p>
    <w:p w14:paraId="27606259"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المالي      المختلط    الاختراع    الميزة التنافسية</w:t>
      </w:r>
    </w:p>
    <w:p w14:paraId="37A9BC8A"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المصدر: معد من قبل الباحث بناءً على</w:t>
      </w:r>
      <w:r>
        <w:rPr>
          <w:rFonts w:ascii="Segoe UI" w:hAnsi="Segoe UI" w:cs="Segoe UI"/>
          <w:sz w:val="21"/>
          <w:szCs w:val="21"/>
        </w:rPr>
        <w:t xml:space="preserve"> </w:t>
      </w:r>
      <w:proofErr w:type="spellStart"/>
      <w:r>
        <w:rPr>
          <w:rFonts w:ascii="Segoe UI" w:hAnsi="Segoe UI" w:cs="Segoe UI"/>
          <w:sz w:val="21"/>
          <w:szCs w:val="21"/>
        </w:rPr>
        <w:t>Bigliardi</w:t>
      </w:r>
      <w:proofErr w:type="spellEnd"/>
      <w:r>
        <w:rPr>
          <w:rFonts w:ascii="Segoe UI" w:hAnsi="Segoe UI" w:cs="Segoe UI"/>
          <w:sz w:val="21"/>
          <w:szCs w:val="21"/>
        </w:rPr>
        <w:t xml:space="preserve"> et al. (2012)</w:t>
      </w:r>
    </w:p>
    <w:p w14:paraId="05B2BA33"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2.6.2 </w:t>
      </w:r>
      <w:r>
        <w:rPr>
          <w:rFonts w:ascii="Segoe UI" w:hAnsi="Segoe UI"/>
          <w:bCs w:val="0"/>
          <w:sz w:val="25"/>
          <w:szCs w:val="25"/>
          <w:rtl/>
        </w:rPr>
        <w:t>مؤشرات الأداء الرئيسية</w:t>
      </w:r>
      <w:r>
        <w:rPr>
          <w:rFonts w:ascii="Segoe UI" w:hAnsi="Segoe UI" w:cs="Segoe UI"/>
          <w:bCs w:val="0"/>
          <w:sz w:val="25"/>
          <w:szCs w:val="25"/>
        </w:rPr>
        <w:t xml:space="preserve"> (KPIs)</w:t>
      </w:r>
    </w:p>
    <w:p w14:paraId="349DF59E"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2.5: مؤشرات قياس الابتكار المفتوح</w:t>
      </w:r>
    </w:p>
    <w:tbl>
      <w:tblPr>
        <w:tblW w:w="0" w:type="auto"/>
        <w:tblCellMar>
          <w:top w:w="15" w:type="dxa"/>
          <w:left w:w="15" w:type="dxa"/>
          <w:bottom w:w="15" w:type="dxa"/>
          <w:right w:w="15" w:type="dxa"/>
        </w:tblCellMar>
        <w:tblLook w:val="04A0" w:firstRow="1" w:lastRow="0" w:firstColumn="1" w:lastColumn="0" w:noHBand="0" w:noVBand="1"/>
      </w:tblPr>
      <w:tblGrid>
        <w:gridCol w:w="900"/>
        <w:gridCol w:w="1516"/>
        <w:gridCol w:w="1622"/>
        <w:gridCol w:w="902"/>
      </w:tblGrid>
      <w:tr w:rsidR="003257D7" w14:paraId="2EFED66E"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2AE485FE"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البُعد</w:t>
            </w:r>
          </w:p>
        </w:tc>
        <w:tc>
          <w:tcPr>
            <w:tcW w:w="0" w:type="auto"/>
            <w:tcBorders>
              <w:top w:val="nil"/>
              <w:left w:val="nil"/>
              <w:bottom w:val="nil"/>
              <w:right w:val="nil"/>
            </w:tcBorders>
            <w:tcMar>
              <w:top w:w="120" w:type="dxa"/>
              <w:left w:w="120" w:type="dxa"/>
              <w:bottom w:w="120" w:type="dxa"/>
              <w:right w:w="120" w:type="dxa"/>
            </w:tcMar>
            <w:vAlign w:val="center"/>
            <w:hideMark/>
          </w:tcPr>
          <w:p w14:paraId="1BF521B7" w14:textId="77777777" w:rsidR="003257D7" w:rsidRDefault="003257D7" w:rsidP="003257D7">
            <w:pPr>
              <w:spacing w:after="240" w:line="360" w:lineRule="auto"/>
              <w:rPr>
                <w:b/>
                <w:bCs/>
                <w:sz w:val="20"/>
                <w:szCs w:val="20"/>
              </w:rPr>
            </w:pPr>
            <w:r>
              <w:rPr>
                <w:b/>
                <w:bCs/>
                <w:sz w:val="20"/>
                <w:szCs w:val="20"/>
                <w:rtl/>
              </w:rPr>
              <w:t>المؤشر</w:t>
            </w:r>
          </w:p>
        </w:tc>
        <w:tc>
          <w:tcPr>
            <w:tcW w:w="0" w:type="auto"/>
            <w:tcBorders>
              <w:top w:val="nil"/>
              <w:left w:val="nil"/>
              <w:bottom w:val="nil"/>
              <w:right w:val="nil"/>
            </w:tcBorders>
            <w:tcMar>
              <w:top w:w="120" w:type="dxa"/>
              <w:left w:w="120" w:type="dxa"/>
              <w:bottom w:w="120" w:type="dxa"/>
              <w:right w:w="120" w:type="dxa"/>
            </w:tcMar>
            <w:vAlign w:val="center"/>
            <w:hideMark/>
          </w:tcPr>
          <w:p w14:paraId="261B250D" w14:textId="77777777" w:rsidR="003257D7" w:rsidRDefault="003257D7" w:rsidP="003257D7">
            <w:pPr>
              <w:spacing w:after="240" w:line="360" w:lineRule="auto"/>
              <w:rPr>
                <w:b/>
                <w:bCs/>
                <w:sz w:val="20"/>
                <w:szCs w:val="20"/>
              </w:rPr>
            </w:pPr>
            <w:r>
              <w:rPr>
                <w:b/>
                <w:bCs/>
                <w:sz w:val="20"/>
                <w:szCs w:val="20"/>
                <w:rtl/>
              </w:rPr>
              <w:t>طريقة القياس</w:t>
            </w:r>
          </w:p>
        </w:tc>
        <w:tc>
          <w:tcPr>
            <w:tcW w:w="0" w:type="auto"/>
            <w:tcBorders>
              <w:top w:val="nil"/>
              <w:left w:val="nil"/>
              <w:bottom w:val="nil"/>
              <w:right w:val="nil"/>
            </w:tcBorders>
            <w:tcMar>
              <w:top w:w="120" w:type="dxa"/>
              <w:left w:w="120" w:type="dxa"/>
              <w:bottom w:w="120" w:type="dxa"/>
              <w:right w:w="120" w:type="dxa"/>
            </w:tcMar>
            <w:vAlign w:val="center"/>
            <w:hideMark/>
          </w:tcPr>
          <w:p w14:paraId="7A6926B5" w14:textId="77777777" w:rsidR="003257D7" w:rsidRDefault="003257D7" w:rsidP="003257D7">
            <w:pPr>
              <w:spacing w:after="240" w:line="360" w:lineRule="auto"/>
              <w:rPr>
                <w:b/>
                <w:bCs/>
                <w:sz w:val="20"/>
                <w:szCs w:val="20"/>
              </w:rPr>
            </w:pPr>
            <w:r>
              <w:rPr>
                <w:b/>
                <w:bCs/>
                <w:sz w:val="20"/>
                <w:szCs w:val="20"/>
                <w:rtl/>
              </w:rPr>
              <w:t>التكرار</w:t>
            </w:r>
          </w:p>
        </w:tc>
      </w:tr>
      <w:tr w:rsidR="003257D7" w14:paraId="429018C0"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01750A5D" w14:textId="77777777" w:rsidR="003257D7" w:rsidRDefault="003257D7" w:rsidP="003257D7">
            <w:pPr>
              <w:spacing w:after="240" w:line="360" w:lineRule="auto"/>
              <w:rPr>
                <w:sz w:val="20"/>
                <w:szCs w:val="20"/>
              </w:rPr>
            </w:pPr>
            <w:r>
              <w:rPr>
                <w:sz w:val="20"/>
                <w:szCs w:val="20"/>
                <w:rtl/>
              </w:rPr>
              <w:t>المدخلات</w:t>
            </w:r>
          </w:p>
        </w:tc>
        <w:tc>
          <w:tcPr>
            <w:tcW w:w="0" w:type="auto"/>
            <w:tcBorders>
              <w:top w:val="nil"/>
              <w:left w:val="nil"/>
              <w:bottom w:val="nil"/>
              <w:right w:val="nil"/>
            </w:tcBorders>
            <w:tcMar>
              <w:top w:w="120" w:type="dxa"/>
              <w:left w:w="120" w:type="dxa"/>
              <w:bottom w:w="120" w:type="dxa"/>
              <w:right w:w="120" w:type="dxa"/>
            </w:tcMar>
            <w:vAlign w:val="center"/>
            <w:hideMark/>
          </w:tcPr>
          <w:p w14:paraId="021B4172" w14:textId="77777777" w:rsidR="003257D7" w:rsidRDefault="003257D7" w:rsidP="003257D7">
            <w:pPr>
              <w:spacing w:after="240" w:line="360" w:lineRule="auto"/>
              <w:rPr>
                <w:sz w:val="20"/>
                <w:szCs w:val="20"/>
              </w:rPr>
            </w:pPr>
            <w:r>
              <w:rPr>
                <w:sz w:val="20"/>
                <w:szCs w:val="20"/>
                <w:rtl/>
              </w:rPr>
              <w:t>الاستثمار في</w:t>
            </w:r>
            <w:r>
              <w:rPr>
                <w:sz w:val="20"/>
                <w:szCs w:val="20"/>
              </w:rPr>
              <w:t xml:space="preserve"> R&amp;D</w:t>
            </w:r>
          </w:p>
        </w:tc>
        <w:tc>
          <w:tcPr>
            <w:tcW w:w="0" w:type="auto"/>
            <w:tcBorders>
              <w:top w:val="nil"/>
              <w:left w:val="nil"/>
              <w:bottom w:val="nil"/>
              <w:right w:val="nil"/>
            </w:tcBorders>
            <w:tcMar>
              <w:top w:w="120" w:type="dxa"/>
              <w:left w:w="120" w:type="dxa"/>
              <w:bottom w:w="120" w:type="dxa"/>
              <w:right w:w="120" w:type="dxa"/>
            </w:tcMar>
            <w:vAlign w:val="center"/>
            <w:hideMark/>
          </w:tcPr>
          <w:p w14:paraId="6AAA539B" w14:textId="77777777" w:rsidR="003257D7" w:rsidRDefault="003257D7" w:rsidP="003257D7">
            <w:pPr>
              <w:spacing w:after="240" w:line="360" w:lineRule="auto"/>
              <w:rPr>
                <w:sz w:val="20"/>
                <w:szCs w:val="20"/>
              </w:rPr>
            </w:pPr>
            <w:r>
              <w:rPr>
                <w:sz w:val="20"/>
                <w:szCs w:val="20"/>
                <w:rtl/>
              </w:rPr>
              <w:t>نسبة من الإيرادات</w:t>
            </w:r>
          </w:p>
        </w:tc>
        <w:tc>
          <w:tcPr>
            <w:tcW w:w="0" w:type="auto"/>
            <w:tcBorders>
              <w:top w:val="nil"/>
              <w:left w:val="nil"/>
              <w:bottom w:val="nil"/>
              <w:right w:val="nil"/>
            </w:tcBorders>
            <w:tcMar>
              <w:top w:w="120" w:type="dxa"/>
              <w:left w:w="120" w:type="dxa"/>
              <w:bottom w:w="120" w:type="dxa"/>
              <w:right w:w="120" w:type="dxa"/>
            </w:tcMar>
            <w:vAlign w:val="center"/>
            <w:hideMark/>
          </w:tcPr>
          <w:p w14:paraId="2356588F" w14:textId="77777777" w:rsidR="003257D7" w:rsidRDefault="003257D7" w:rsidP="003257D7">
            <w:pPr>
              <w:spacing w:after="240" w:line="360" w:lineRule="auto"/>
              <w:rPr>
                <w:sz w:val="20"/>
                <w:szCs w:val="20"/>
              </w:rPr>
            </w:pPr>
            <w:r>
              <w:rPr>
                <w:sz w:val="20"/>
                <w:szCs w:val="20"/>
                <w:rtl/>
              </w:rPr>
              <w:t>سنوي</w:t>
            </w:r>
          </w:p>
        </w:tc>
      </w:tr>
      <w:tr w:rsidR="003257D7" w14:paraId="38ED30C2"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D125D6F" w14:textId="77777777" w:rsidR="003257D7" w:rsidRDefault="003257D7" w:rsidP="003257D7">
            <w:pPr>
              <w:spacing w:after="240" w:line="360" w:lineRule="auto"/>
              <w:rPr>
                <w:sz w:val="20"/>
                <w:szCs w:val="20"/>
              </w:rPr>
            </w:pPr>
            <w:r>
              <w:rPr>
                <w:sz w:val="20"/>
                <w:szCs w:val="20"/>
                <w:rtl/>
              </w:rPr>
              <w:t>العمليات</w:t>
            </w:r>
          </w:p>
        </w:tc>
        <w:tc>
          <w:tcPr>
            <w:tcW w:w="0" w:type="auto"/>
            <w:tcBorders>
              <w:top w:val="nil"/>
              <w:left w:val="nil"/>
              <w:bottom w:val="nil"/>
              <w:right w:val="nil"/>
            </w:tcBorders>
            <w:tcMar>
              <w:top w:w="120" w:type="dxa"/>
              <w:left w:w="120" w:type="dxa"/>
              <w:bottom w:w="120" w:type="dxa"/>
              <w:right w:w="120" w:type="dxa"/>
            </w:tcMar>
            <w:vAlign w:val="center"/>
            <w:hideMark/>
          </w:tcPr>
          <w:p w14:paraId="34974371" w14:textId="77777777" w:rsidR="003257D7" w:rsidRDefault="003257D7" w:rsidP="003257D7">
            <w:pPr>
              <w:spacing w:after="240" w:line="360" w:lineRule="auto"/>
              <w:rPr>
                <w:sz w:val="20"/>
                <w:szCs w:val="20"/>
              </w:rPr>
            </w:pPr>
            <w:r>
              <w:rPr>
                <w:sz w:val="20"/>
                <w:szCs w:val="20"/>
                <w:rtl/>
              </w:rPr>
              <w:t>عدد الشراكات</w:t>
            </w:r>
          </w:p>
        </w:tc>
        <w:tc>
          <w:tcPr>
            <w:tcW w:w="0" w:type="auto"/>
            <w:tcBorders>
              <w:top w:val="nil"/>
              <w:left w:val="nil"/>
              <w:bottom w:val="nil"/>
              <w:right w:val="nil"/>
            </w:tcBorders>
            <w:tcMar>
              <w:top w:w="120" w:type="dxa"/>
              <w:left w:w="120" w:type="dxa"/>
              <w:bottom w:w="120" w:type="dxa"/>
              <w:right w:w="120" w:type="dxa"/>
            </w:tcMar>
            <w:vAlign w:val="center"/>
            <w:hideMark/>
          </w:tcPr>
          <w:p w14:paraId="2A0310E8" w14:textId="77777777" w:rsidR="003257D7" w:rsidRDefault="003257D7" w:rsidP="003257D7">
            <w:pPr>
              <w:spacing w:after="240" w:line="360" w:lineRule="auto"/>
              <w:rPr>
                <w:sz w:val="20"/>
                <w:szCs w:val="20"/>
              </w:rPr>
            </w:pPr>
            <w:r>
              <w:rPr>
                <w:sz w:val="20"/>
                <w:szCs w:val="20"/>
                <w:rtl/>
              </w:rPr>
              <w:t>عدد الاتفاقيات</w:t>
            </w:r>
          </w:p>
        </w:tc>
        <w:tc>
          <w:tcPr>
            <w:tcW w:w="0" w:type="auto"/>
            <w:tcBorders>
              <w:top w:val="nil"/>
              <w:left w:val="nil"/>
              <w:bottom w:val="nil"/>
              <w:right w:val="nil"/>
            </w:tcBorders>
            <w:tcMar>
              <w:top w:w="120" w:type="dxa"/>
              <w:left w:w="120" w:type="dxa"/>
              <w:bottom w:w="120" w:type="dxa"/>
              <w:right w:w="120" w:type="dxa"/>
            </w:tcMar>
            <w:vAlign w:val="center"/>
            <w:hideMark/>
          </w:tcPr>
          <w:p w14:paraId="52AC595D" w14:textId="77777777" w:rsidR="003257D7" w:rsidRDefault="003257D7" w:rsidP="003257D7">
            <w:pPr>
              <w:spacing w:after="240" w:line="360" w:lineRule="auto"/>
              <w:rPr>
                <w:sz w:val="20"/>
                <w:szCs w:val="20"/>
              </w:rPr>
            </w:pPr>
            <w:r>
              <w:rPr>
                <w:sz w:val="20"/>
                <w:szCs w:val="20"/>
                <w:rtl/>
              </w:rPr>
              <w:t>ربع سنوي</w:t>
            </w:r>
          </w:p>
        </w:tc>
      </w:tr>
      <w:tr w:rsidR="003257D7" w14:paraId="03107862"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E74527F" w14:textId="77777777" w:rsidR="003257D7" w:rsidRDefault="003257D7" w:rsidP="003257D7">
            <w:pPr>
              <w:spacing w:after="240" w:line="360" w:lineRule="auto"/>
              <w:rPr>
                <w:sz w:val="20"/>
                <w:szCs w:val="20"/>
              </w:rPr>
            </w:pPr>
            <w:r>
              <w:rPr>
                <w:sz w:val="20"/>
                <w:szCs w:val="20"/>
                <w:rtl/>
              </w:rPr>
              <w:t>المخرجات</w:t>
            </w:r>
          </w:p>
        </w:tc>
        <w:tc>
          <w:tcPr>
            <w:tcW w:w="0" w:type="auto"/>
            <w:tcBorders>
              <w:top w:val="nil"/>
              <w:left w:val="nil"/>
              <w:bottom w:val="nil"/>
              <w:right w:val="nil"/>
            </w:tcBorders>
            <w:tcMar>
              <w:top w:w="120" w:type="dxa"/>
              <w:left w:w="120" w:type="dxa"/>
              <w:bottom w:w="120" w:type="dxa"/>
              <w:right w:w="120" w:type="dxa"/>
            </w:tcMar>
            <w:vAlign w:val="center"/>
            <w:hideMark/>
          </w:tcPr>
          <w:p w14:paraId="4F8DD20A" w14:textId="77777777" w:rsidR="003257D7" w:rsidRDefault="003257D7" w:rsidP="003257D7">
            <w:pPr>
              <w:spacing w:after="240" w:line="360" w:lineRule="auto"/>
              <w:rPr>
                <w:sz w:val="20"/>
                <w:szCs w:val="20"/>
              </w:rPr>
            </w:pPr>
            <w:r>
              <w:rPr>
                <w:sz w:val="20"/>
                <w:szCs w:val="20"/>
                <w:rtl/>
              </w:rPr>
              <w:t>المنتجات الجديدة</w:t>
            </w:r>
          </w:p>
        </w:tc>
        <w:tc>
          <w:tcPr>
            <w:tcW w:w="0" w:type="auto"/>
            <w:tcBorders>
              <w:top w:val="nil"/>
              <w:left w:val="nil"/>
              <w:bottom w:val="nil"/>
              <w:right w:val="nil"/>
            </w:tcBorders>
            <w:tcMar>
              <w:top w:w="120" w:type="dxa"/>
              <w:left w:w="120" w:type="dxa"/>
              <w:bottom w:w="120" w:type="dxa"/>
              <w:right w:w="120" w:type="dxa"/>
            </w:tcMar>
            <w:vAlign w:val="center"/>
            <w:hideMark/>
          </w:tcPr>
          <w:p w14:paraId="0EBFA5DF" w14:textId="77777777" w:rsidR="003257D7" w:rsidRDefault="003257D7" w:rsidP="003257D7">
            <w:pPr>
              <w:spacing w:after="240" w:line="360" w:lineRule="auto"/>
              <w:rPr>
                <w:sz w:val="20"/>
                <w:szCs w:val="20"/>
              </w:rPr>
            </w:pPr>
            <w:r>
              <w:rPr>
                <w:sz w:val="20"/>
                <w:szCs w:val="20"/>
                <w:rtl/>
              </w:rPr>
              <w:t>عدد/نسبة من المحفظة</w:t>
            </w:r>
          </w:p>
        </w:tc>
        <w:tc>
          <w:tcPr>
            <w:tcW w:w="0" w:type="auto"/>
            <w:tcBorders>
              <w:top w:val="nil"/>
              <w:left w:val="nil"/>
              <w:bottom w:val="nil"/>
              <w:right w:val="nil"/>
            </w:tcBorders>
            <w:tcMar>
              <w:top w:w="120" w:type="dxa"/>
              <w:left w:w="120" w:type="dxa"/>
              <w:bottom w:w="120" w:type="dxa"/>
              <w:right w:w="120" w:type="dxa"/>
            </w:tcMar>
            <w:vAlign w:val="center"/>
            <w:hideMark/>
          </w:tcPr>
          <w:p w14:paraId="694B267D" w14:textId="77777777" w:rsidR="003257D7" w:rsidRDefault="003257D7" w:rsidP="003257D7">
            <w:pPr>
              <w:spacing w:after="240" w:line="360" w:lineRule="auto"/>
              <w:rPr>
                <w:sz w:val="20"/>
                <w:szCs w:val="20"/>
              </w:rPr>
            </w:pPr>
            <w:r>
              <w:rPr>
                <w:sz w:val="20"/>
                <w:szCs w:val="20"/>
                <w:rtl/>
              </w:rPr>
              <w:t>سنوي</w:t>
            </w:r>
          </w:p>
        </w:tc>
      </w:tr>
      <w:tr w:rsidR="003257D7" w14:paraId="7101874D"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9E6FB74" w14:textId="77777777" w:rsidR="003257D7" w:rsidRDefault="003257D7" w:rsidP="003257D7">
            <w:pPr>
              <w:spacing w:after="240" w:line="360" w:lineRule="auto"/>
              <w:rPr>
                <w:sz w:val="20"/>
                <w:szCs w:val="20"/>
              </w:rPr>
            </w:pPr>
            <w:r>
              <w:rPr>
                <w:sz w:val="20"/>
                <w:szCs w:val="20"/>
                <w:rtl/>
              </w:rPr>
              <w:t>النتائج</w:t>
            </w:r>
          </w:p>
        </w:tc>
        <w:tc>
          <w:tcPr>
            <w:tcW w:w="0" w:type="auto"/>
            <w:tcBorders>
              <w:top w:val="nil"/>
              <w:left w:val="nil"/>
              <w:bottom w:val="nil"/>
              <w:right w:val="nil"/>
            </w:tcBorders>
            <w:tcMar>
              <w:top w:w="120" w:type="dxa"/>
              <w:left w:w="120" w:type="dxa"/>
              <w:bottom w:w="120" w:type="dxa"/>
              <w:right w:w="120" w:type="dxa"/>
            </w:tcMar>
            <w:vAlign w:val="center"/>
            <w:hideMark/>
          </w:tcPr>
          <w:p w14:paraId="1D495F4C" w14:textId="77777777" w:rsidR="003257D7" w:rsidRDefault="003257D7" w:rsidP="003257D7">
            <w:pPr>
              <w:spacing w:after="240" w:line="360" w:lineRule="auto"/>
              <w:rPr>
                <w:sz w:val="20"/>
                <w:szCs w:val="20"/>
              </w:rPr>
            </w:pPr>
            <w:r>
              <w:rPr>
                <w:sz w:val="20"/>
                <w:szCs w:val="20"/>
                <w:rtl/>
              </w:rPr>
              <w:t>العائد على الاستثمار</w:t>
            </w:r>
          </w:p>
        </w:tc>
        <w:tc>
          <w:tcPr>
            <w:tcW w:w="0" w:type="auto"/>
            <w:tcBorders>
              <w:top w:val="nil"/>
              <w:left w:val="nil"/>
              <w:bottom w:val="nil"/>
              <w:right w:val="nil"/>
            </w:tcBorders>
            <w:tcMar>
              <w:top w:w="120" w:type="dxa"/>
              <w:left w:w="120" w:type="dxa"/>
              <w:bottom w:w="120" w:type="dxa"/>
              <w:right w:w="120" w:type="dxa"/>
            </w:tcMar>
            <w:vAlign w:val="center"/>
            <w:hideMark/>
          </w:tcPr>
          <w:p w14:paraId="22D99C09" w14:textId="77777777" w:rsidR="003257D7" w:rsidRDefault="003257D7" w:rsidP="003257D7">
            <w:pPr>
              <w:spacing w:after="240" w:line="360" w:lineRule="auto"/>
              <w:rPr>
                <w:sz w:val="20"/>
                <w:szCs w:val="20"/>
              </w:rPr>
            </w:pPr>
            <w:r>
              <w:rPr>
                <w:sz w:val="20"/>
                <w:szCs w:val="20"/>
              </w:rPr>
              <w:t>ROI</w:t>
            </w:r>
          </w:p>
        </w:tc>
        <w:tc>
          <w:tcPr>
            <w:tcW w:w="0" w:type="auto"/>
            <w:tcBorders>
              <w:top w:val="nil"/>
              <w:left w:val="nil"/>
              <w:bottom w:val="nil"/>
              <w:right w:val="nil"/>
            </w:tcBorders>
            <w:tcMar>
              <w:top w:w="120" w:type="dxa"/>
              <w:left w:w="120" w:type="dxa"/>
              <w:bottom w:w="120" w:type="dxa"/>
              <w:right w:w="120" w:type="dxa"/>
            </w:tcMar>
            <w:vAlign w:val="center"/>
            <w:hideMark/>
          </w:tcPr>
          <w:p w14:paraId="1143CC4E" w14:textId="77777777" w:rsidR="003257D7" w:rsidRDefault="003257D7" w:rsidP="003257D7">
            <w:pPr>
              <w:spacing w:after="240" w:line="360" w:lineRule="auto"/>
              <w:rPr>
                <w:sz w:val="20"/>
                <w:szCs w:val="20"/>
              </w:rPr>
            </w:pPr>
            <w:r>
              <w:rPr>
                <w:sz w:val="20"/>
                <w:szCs w:val="20"/>
                <w:rtl/>
              </w:rPr>
              <w:t>سنوي</w:t>
            </w:r>
          </w:p>
        </w:tc>
      </w:tr>
    </w:tbl>
    <w:p w14:paraId="62B0934D" w14:textId="77777777" w:rsidR="003257D7" w:rsidRDefault="00524BC0" w:rsidP="003257D7">
      <w:pPr>
        <w:shd w:val="clear" w:color="auto" w:fill="FFFFFF"/>
        <w:spacing w:before="240" w:after="240" w:line="360" w:lineRule="auto"/>
        <w:rPr>
          <w:rFonts w:ascii="Segoe UI" w:hAnsi="Segoe UI" w:cs="Segoe UI"/>
          <w:sz w:val="21"/>
          <w:szCs w:val="21"/>
        </w:rPr>
      </w:pPr>
      <w:r>
        <w:rPr>
          <w:rFonts w:ascii="Segoe UI" w:hAnsi="Segoe UI" w:cs="Segoe UI"/>
          <w:noProof/>
          <w:sz w:val="21"/>
          <w:szCs w:val="21"/>
        </w:rPr>
        <w:pict w14:anchorId="3AE87695">
          <v:rect id="_x0000_i1025" alt="" style="width:441.8pt;height:.05pt;mso-width-percent:0;mso-height-percent:0;mso-width-percent:0;mso-height-percent:0" o:hrpct="944" o:hralign="center" o:hrstd="t" o:hrnoshade="t" o:hr="t" fillcolor="#e0e0e0" stroked="f"/>
        </w:pict>
      </w:r>
    </w:p>
    <w:p w14:paraId="2B0FD441" w14:textId="77777777" w:rsidR="003257D7" w:rsidRDefault="003257D7" w:rsidP="003257D7">
      <w:pPr>
        <w:pStyle w:val="Heading2"/>
        <w:shd w:val="clear" w:color="auto" w:fill="FFFFFF"/>
        <w:spacing w:before="435" w:after="290" w:line="360" w:lineRule="auto"/>
        <w:rPr>
          <w:rFonts w:ascii="Segoe UI" w:hAnsi="Segoe UI" w:cs="Segoe UI"/>
          <w:b w:val="0"/>
          <w:bCs w:val="0"/>
          <w:sz w:val="36"/>
          <w:szCs w:val="36"/>
        </w:rPr>
      </w:pPr>
      <w:bookmarkStart w:id="27" w:name="_Toc202544566"/>
      <w:r>
        <w:rPr>
          <w:rFonts w:ascii="Segoe UI" w:hAnsi="Segoe UI"/>
          <w:b w:val="0"/>
          <w:bCs w:val="0"/>
          <w:rtl/>
        </w:rPr>
        <w:t>الفصل الثالث: منهجية البحث</w:t>
      </w:r>
      <w:bookmarkEnd w:id="27"/>
    </w:p>
    <w:p w14:paraId="194E8EF1"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28" w:name="_Toc202544567"/>
      <w:r>
        <w:rPr>
          <w:rFonts w:ascii="Segoe UI" w:hAnsi="Segoe UI" w:cs="Segoe UI"/>
          <w:b w:val="0"/>
          <w:bCs w:val="0"/>
          <w:sz w:val="30"/>
          <w:szCs w:val="30"/>
        </w:rPr>
        <w:t xml:space="preserve">3.1 </w:t>
      </w:r>
      <w:r>
        <w:rPr>
          <w:rFonts w:ascii="Segoe UI" w:hAnsi="Segoe UI"/>
          <w:b w:val="0"/>
          <w:bCs w:val="0"/>
          <w:sz w:val="30"/>
          <w:szCs w:val="30"/>
          <w:rtl/>
        </w:rPr>
        <w:t>مقدمة منهجية البحث</w:t>
      </w:r>
      <w:bookmarkEnd w:id="28"/>
    </w:p>
    <w:p w14:paraId="75CE7868"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lastRenderedPageBreak/>
        <w:t>تُعتبر منهجية البحث العمود الفقري لأي دراسة علمية، حيث تحدد الطرق والأساليب المستخدمة لجمع وتحليل البيانات للوصول إلى نتائج موثوقة وقابلة للتعميم. في هذه الدراسة، تم اتباع منهجية شاملة ومتعددة الجوانب تجمع بين الأساليب الكمية والنوعية لضمان عمق وشمولية التحليل</w:t>
      </w:r>
      <w:r>
        <w:rPr>
          <w:rFonts w:ascii="Segoe UI" w:hAnsi="Segoe UI" w:cs="Segoe UI"/>
          <w:sz w:val="21"/>
          <w:szCs w:val="21"/>
        </w:rPr>
        <w:t>.</w:t>
      </w:r>
    </w:p>
    <w:p w14:paraId="0CEE2B37"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29" w:name="_Toc202544568"/>
      <w:r>
        <w:rPr>
          <w:rFonts w:ascii="Segoe UI" w:hAnsi="Segoe UI" w:cs="Segoe UI"/>
          <w:b w:val="0"/>
          <w:bCs w:val="0"/>
          <w:sz w:val="30"/>
          <w:szCs w:val="30"/>
        </w:rPr>
        <w:t xml:space="preserve">3.2 </w:t>
      </w:r>
      <w:r>
        <w:rPr>
          <w:rFonts w:ascii="Segoe UI" w:hAnsi="Segoe UI"/>
          <w:b w:val="0"/>
          <w:bCs w:val="0"/>
          <w:sz w:val="30"/>
          <w:szCs w:val="30"/>
          <w:rtl/>
        </w:rPr>
        <w:t>فلسفة البحث</w:t>
      </w:r>
      <w:r>
        <w:rPr>
          <w:rFonts w:ascii="Segoe UI" w:hAnsi="Segoe UI" w:cs="Segoe UI"/>
          <w:b w:val="0"/>
          <w:bCs w:val="0"/>
          <w:sz w:val="30"/>
          <w:szCs w:val="30"/>
        </w:rPr>
        <w:t xml:space="preserve"> (Research Philosophy)</w:t>
      </w:r>
      <w:bookmarkEnd w:id="29"/>
    </w:p>
    <w:p w14:paraId="27FC9301"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3.2.1 </w:t>
      </w:r>
      <w:r>
        <w:rPr>
          <w:rFonts w:ascii="Segoe UI" w:hAnsi="Segoe UI"/>
          <w:bCs w:val="0"/>
          <w:sz w:val="25"/>
          <w:szCs w:val="25"/>
          <w:rtl/>
        </w:rPr>
        <w:t>النهج الإبستمولوجي</w:t>
      </w:r>
    </w:p>
    <w:p w14:paraId="1FA065C8"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تتبنى هذه الدراسة النهج الوضعي</w:t>
      </w:r>
      <w:r>
        <w:rPr>
          <w:rFonts w:ascii="Segoe UI" w:hAnsi="Segoe UI" w:cs="Segoe UI"/>
          <w:sz w:val="21"/>
          <w:szCs w:val="21"/>
        </w:rPr>
        <w:t xml:space="preserve"> (Positivist Approach) </w:t>
      </w:r>
      <w:r>
        <w:rPr>
          <w:rFonts w:ascii="Segoe UI" w:hAnsi="Segoe UI"/>
          <w:sz w:val="21"/>
          <w:szCs w:val="21"/>
          <w:rtl/>
        </w:rPr>
        <w:t>كإطار فلسفي أساسي، والذي يؤكد على</w:t>
      </w:r>
      <w:r>
        <w:rPr>
          <w:rFonts w:ascii="Segoe UI" w:hAnsi="Segoe UI" w:cs="Segoe UI"/>
          <w:sz w:val="21"/>
          <w:szCs w:val="21"/>
        </w:rPr>
        <w:t>:</w:t>
      </w:r>
    </w:p>
    <w:p w14:paraId="676D6A04" w14:textId="77777777" w:rsidR="003257D7" w:rsidRDefault="003257D7" w:rsidP="003257D7">
      <w:pPr>
        <w:numPr>
          <w:ilvl w:val="0"/>
          <w:numId w:val="67"/>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الموضوعية</w:t>
      </w:r>
      <w:r>
        <w:rPr>
          <w:rFonts w:ascii="Segoe UI" w:hAnsi="Segoe UI" w:cs="Segoe UI"/>
          <w:sz w:val="21"/>
          <w:szCs w:val="21"/>
        </w:rPr>
        <w:t xml:space="preserve">: </w:t>
      </w:r>
      <w:r>
        <w:rPr>
          <w:rFonts w:ascii="Segoe UI" w:hAnsi="Segoe UI" w:cs="Times New Roman"/>
          <w:sz w:val="21"/>
          <w:szCs w:val="21"/>
          <w:rtl/>
        </w:rPr>
        <w:t>فصل الباحث عن موضوع البحث</w:t>
      </w:r>
    </w:p>
    <w:p w14:paraId="6B891CC7" w14:textId="77777777" w:rsidR="003257D7" w:rsidRDefault="003257D7" w:rsidP="003257D7">
      <w:pPr>
        <w:numPr>
          <w:ilvl w:val="0"/>
          <w:numId w:val="67"/>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القابلية للقياس</w:t>
      </w:r>
      <w:r>
        <w:rPr>
          <w:rFonts w:ascii="Segoe UI" w:hAnsi="Segoe UI" w:cs="Segoe UI"/>
          <w:sz w:val="21"/>
          <w:szCs w:val="21"/>
        </w:rPr>
        <w:t xml:space="preserve">: </w:t>
      </w:r>
      <w:r>
        <w:rPr>
          <w:rFonts w:ascii="Segoe UI" w:hAnsi="Segoe UI" w:cs="Times New Roman"/>
          <w:sz w:val="21"/>
          <w:szCs w:val="21"/>
          <w:rtl/>
        </w:rPr>
        <w:t>استخدام أدوات قياس كمية</w:t>
      </w:r>
    </w:p>
    <w:p w14:paraId="0621EBC4" w14:textId="77777777" w:rsidR="003257D7" w:rsidRDefault="003257D7" w:rsidP="003257D7">
      <w:pPr>
        <w:numPr>
          <w:ilvl w:val="0"/>
          <w:numId w:val="67"/>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التعميم</w:t>
      </w:r>
      <w:r>
        <w:rPr>
          <w:rFonts w:ascii="Segoe UI" w:hAnsi="Segoe UI" w:cs="Segoe UI"/>
          <w:sz w:val="21"/>
          <w:szCs w:val="21"/>
        </w:rPr>
        <w:t xml:space="preserve">: </w:t>
      </w:r>
      <w:r>
        <w:rPr>
          <w:rFonts w:ascii="Segoe UI" w:hAnsi="Segoe UI" w:cs="Times New Roman"/>
          <w:sz w:val="21"/>
          <w:szCs w:val="21"/>
          <w:rtl/>
        </w:rPr>
        <w:t>إمكانية تعميم النتائج على مجتمع أوسع</w:t>
      </w:r>
    </w:p>
    <w:p w14:paraId="5E5E8037" w14:textId="77777777" w:rsidR="003257D7" w:rsidRDefault="003257D7" w:rsidP="003257D7">
      <w:pPr>
        <w:numPr>
          <w:ilvl w:val="0"/>
          <w:numId w:val="67"/>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السببية</w:t>
      </w:r>
      <w:r>
        <w:rPr>
          <w:rFonts w:ascii="Segoe UI" w:hAnsi="Segoe UI" w:cs="Segoe UI"/>
          <w:sz w:val="21"/>
          <w:szCs w:val="21"/>
        </w:rPr>
        <w:t xml:space="preserve">: </w:t>
      </w:r>
      <w:r>
        <w:rPr>
          <w:rFonts w:ascii="Segoe UI" w:hAnsi="Segoe UI" w:cs="Times New Roman"/>
          <w:sz w:val="21"/>
          <w:szCs w:val="21"/>
          <w:rtl/>
        </w:rPr>
        <w:t>البحث عن علاقات السبب والنتيجة</w:t>
      </w:r>
    </w:p>
    <w:p w14:paraId="6A6998CB"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3.1: مقارنة الفلسفات البحثية</w:t>
      </w:r>
    </w:p>
    <w:tbl>
      <w:tblPr>
        <w:tblW w:w="0" w:type="auto"/>
        <w:tblCellMar>
          <w:top w:w="15" w:type="dxa"/>
          <w:left w:w="15" w:type="dxa"/>
          <w:bottom w:w="15" w:type="dxa"/>
          <w:right w:w="15" w:type="dxa"/>
        </w:tblCellMar>
        <w:tblLook w:val="04A0" w:firstRow="1" w:lastRow="0" w:firstColumn="1" w:lastColumn="0" w:noHBand="0" w:noVBand="1"/>
      </w:tblPr>
      <w:tblGrid>
        <w:gridCol w:w="1018"/>
        <w:gridCol w:w="955"/>
        <w:gridCol w:w="850"/>
        <w:gridCol w:w="1236"/>
      </w:tblGrid>
      <w:tr w:rsidR="003257D7" w14:paraId="1C892034"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70178347"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الجانب</w:t>
            </w:r>
          </w:p>
        </w:tc>
        <w:tc>
          <w:tcPr>
            <w:tcW w:w="0" w:type="auto"/>
            <w:tcBorders>
              <w:top w:val="nil"/>
              <w:left w:val="nil"/>
              <w:bottom w:val="nil"/>
              <w:right w:val="nil"/>
            </w:tcBorders>
            <w:tcMar>
              <w:top w:w="120" w:type="dxa"/>
              <w:left w:w="120" w:type="dxa"/>
              <w:bottom w:w="120" w:type="dxa"/>
              <w:right w:w="120" w:type="dxa"/>
            </w:tcMar>
            <w:vAlign w:val="center"/>
            <w:hideMark/>
          </w:tcPr>
          <w:p w14:paraId="51142B56" w14:textId="77777777" w:rsidR="003257D7" w:rsidRDefault="003257D7" w:rsidP="003257D7">
            <w:pPr>
              <w:spacing w:after="240" w:line="360" w:lineRule="auto"/>
              <w:rPr>
                <w:b/>
                <w:bCs/>
                <w:sz w:val="20"/>
                <w:szCs w:val="20"/>
              </w:rPr>
            </w:pPr>
            <w:r>
              <w:rPr>
                <w:b/>
                <w:bCs/>
                <w:sz w:val="20"/>
                <w:szCs w:val="20"/>
                <w:rtl/>
              </w:rPr>
              <w:t>الوضعية</w:t>
            </w:r>
          </w:p>
        </w:tc>
        <w:tc>
          <w:tcPr>
            <w:tcW w:w="0" w:type="auto"/>
            <w:tcBorders>
              <w:top w:val="nil"/>
              <w:left w:val="nil"/>
              <w:bottom w:val="nil"/>
              <w:right w:val="nil"/>
            </w:tcBorders>
            <w:tcMar>
              <w:top w:w="120" w:type="dxa"/>
              <w:left w:w="120" w:type="dxa"/>
              <w:bottom w:w="120" w:type="dxa"/>
              <w:right w:w="120" w:type="dxa"/>
            </w:tcMar>
            <w:vAlign w:val="center"/>
            <w:hideMark/>
          </w:tcPr>
          <w:p w14:paraId="0DCF5557" w14:textId="77777777" w:rsidR="003257D7" w:rsidRDefault="003257D7" w:rsidP="003257D7">
            <w:pPr>
              <w:spacing w:after="240" w:line="360" w:lineRule="auto"/>
              <w:rPr>
                <w:b/>
                <w:bCs/>
                <w:sz w:val="20"/>
                <w:szCs w:val="20"/>
              </w:rPr>
            </w:pPr>
            <w:r>
              <w:rPr>
                <w:b/>
                <w:bCs/>
                <w:sz w:val="20"/>
                <w:szCs w:val="20"/>
                <w:rtl/>
              </w:rPr>
              <w:t>التفسيرية</w:t>
            </w:r>
          </w:p>
        </w:tc>
        <w:tc>
          <w:tcPr>
            <w:tcW w:w="0" w:type="auto"/>
            <w:tcBorders>
              <w:top w:val="nil"/>
              <w:left w:val="nil"/>
              <w:bottom w:val="nil"/>
              <w:right w:val="nil"/>
            </w:tcBorders>
            <w:tcMar>
              <w:top w:w="120" w:type="dxa"/>
              <w:left w:w="120" w:type="dxa"/>
              <w:bottom w:w="120" w:type="dxa"/>
              <w:right w:w="120" w:type="dxa"/>
            </w:tcMar>
            <w:vAlign w:val="center"/>
            <w:hideMark/>
          </w:tcPr>
          <w:p w14:paraId="6609AEF0" w14:textId="77777777" w:rsidR="003257D7" w:rsidRDefault="003257D7" w:rsidP="003257D7">
            <w:pPr>
              <w:spacing w:after="240" w:line="360" w:lineRule="auto"/>
              <w:rPr>
                <w:b/>
                <w:bCs/>
                <w:sz w:val="20"/>
                <w:szCs w:val="20"/>
              </w:rPr>
            </w:pPr>
            <w:r>
              <w:rPr>
                <w:b/>
                <w:bCs/>
                <w:sz w:val="20"/>
                <w:szCs w:val="20"/>
                <w:rtl/>
              </w:rPr>
              <w:t>الواقعية النقدية</w:t>
            </w:r>
          </w:p>
        </w:tc>
      </w:tr>
      <w:tr w:rsidR="003257D7" w14:paraId="7D5A6B0C"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3A53DC3" w14:textId="77777777" w:rsidR="003257D7" w:rsidRDefault="003257D7" w:rsidP="003257D7">
            <w:pPr>
              <w:spacing w:after="240" w:line="360" w:lineRule="auto"/>
              <w:rPr>
                <w:sz w:val="20"/>
                <w:szCs w:val="20"/>
              </w:rPr>
            </w:pPr>
            <w:r>
              <w:rPr>
                <w:sz w:val="20"/>
                <w:szCs w:val="20"/>
                <w:rtl/>
              </w:rPr>
              <w:t>طبيعة الواقع</w:t>
            </w:r>
          </w:p>
        </w:tc>
        <w:tc>
          <w:tcPr>
            <w:tcW w:w="0" w:type="auto"/>
            <w:tcBorders>
              <w:top w:val="nil"/>
              <w:left w:val="nil"/>
              <w:bottom w:val="nil"/>
              <w:right w:val="nil"/>
            </w:tcBorders>
            <w:tcMar>
              <w:top w:w="120" w:type="dxa"/>
              <w:left w:w="120" w:type="dxa"/>
              <w:bottom w:w="120" w:type="dxa"/>
              <w:right w:w="120" w:type="dxa"/>
            </w:tcMar>
            <w:vAlign w:val="center"/>
            <w:hideMark/>
          </w:tcPr>
          <w:p w14:paraId="053F37A3" w14:textId="77777777" w:rsidR="003257D7" w:rsidRDefault="003257D7" w:rsidP="003257D7">
            <w:pPr>
              <w:spacing w:after="240" w:line="360" w:lineRule="auto"/>
              <w:rPr>
                <w:sz w:val="20"/>
                <w:szCs w:val="20"/>
              </w:rPr>
            </w:pPr>
            <w:r>
              <w:rPr>
                <w:sz w:val="20"/>
                <w:szCs w:val="20"/>
                <w:rtl/>
              </w:rPr>
              <w:t>موضوعي</w:t>
            </w:r>
          </w:p>
        </w:tc>
        <w:tc>
          <w:tcPr>
            <w:tcW w:w="0" w:type="auto"/>
            <w:tcBorders>
              <w:top w:val="nil"/>
              <w:left w:val="nil"/>
              <w:bottom w:val="nil"/>
              <w:right w:val="nil"/>
            </w:tcBorders>
            <w:tcMar>
              <w:top w:w="120" w:type="dxa"/>
              <w:left w:w="120" w:type="dxa"/>
              <w:bottom w:w="120" w:type="dxa"/>
              <w:right w:w="120" w:type="dxa"/>
            </w:tcMar>
            <w:vAlign w:val="center"/>
            <w:hideMark/>
          </w:tcPr>
          <w:p w14:paraId="65461ADD" w14:textId="77777777" w:rsidR="003257D7" w:rsidRDefault="003257D7" w:rsidP="003257D7">
            <w:pPr>
              <w:spacing w:after="240" w:line="360" w:lineRule="auto"/>
              <w:rPr>
                <w:sz w:val="20"/>
                <w:szCs w:val="20"/>
              </w:rPr>
            </w:pPr>
            <w:r>
              <w:rPr>
                <w:sz w:val="20"/>
                <w:szCs w:val="20"/>
                <w:rtl/>
              </w:rPr>
              <w:t>ذاتي</w:t>
            </w:r>
          </w:p>
        </w:tc>
        <w:tc>
          <w:tcPr>
            <w:tcW w:w="0" w:type="auto"/>
            <w:tcBorders>
              <w:top w:val="nil"/>
              <w:left w:val="nil"/>
              <w:bottom w:val="nil"/>
              <w:right w:val="nil"/>
            </w:tcBorders>
            <w:tcMar>
              <w:top w:w="120" w:type="dxa"/>
              <w:left w:w="120" w:type="dxa"/>
              <w:bottom w:w="120" w:type="dxa"/>
              <w:right w:w="120" w:type="dxa"/>
            </w:tcMar>
            <w:vAlign w:val="center"/>
            <w:hideMark/>
          </w:tcPr>
          <w:p w14:paraId="4D818865" w14:textId="77777777" w:rsidR="003257D7" w:rsidRDefault="003257D7" w:rsidP="003257D7">
            <w:pPr>
              <w:spacing w:after="240" w:line="360" w:lineRule="auto"/>
              <w:rPr>
                <w:sz w:val="20"/>
                <w:szCs w:val="20"/>
              </w:rPr>
            </w:pPr>
            <w:r>
              <w:rPr>
                <w:sz w:val="20"/>
                <w:szCs w:val="20"/>
                <w:rtl/>
              </w:rPr>
              <w:t>موضوعي منتقد</w:t>
            </w:r>
          </w:p>
        </w:tc>
      </w:tr>
      <w:tr w:rsidR="003257D7" w14:paraId="465BF3F9"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10C99BD4" w14:textId="77777777" w:rsidR="003257D7" w:rsidRDefault="003257D7" w:rsidP="003257D7">
            <w:pPr>
              <w:spacing w:after="240" w:line="360" w:lineRule="auto"/>
              <w:rPr>
                <w:sz w:val="20"/>
                <w:szCs w:val="20"/>
              </w:rPr>
            </w:pPr>
            <w:r>
              <w:rPr>
                <w:sz w:val="20"/>
                <w:szCs w:val="20"/>
                <w:rtl/>
              </w:rPr>
              <w:t>المعرفة</w:t>
            </w:r>
          </w:p>
        </w:tc>
        <w:tc>
          <w:tcPr>
            <w:tcW w:w="0" w:type="auto"/>
            <w:tcBorders>
              <w:top w:val="nil"/>
              <w:left w:val="nil"/>
              <w:bottom w:val="nil"/>
              <w:right w:val="nil"/>
            </w:tcBorders>
            <w:tcMar>
              <w:top w:w="120" w:type="dxa"/>
              <w:left w:w="120" w:type="dxa"/>
              <w:bottom w:w="120" w:type="dxa"/>
              <w:right w:w="120" w:type="dxa"/>
            </w:tcMar>
            <w:vAlign w:val="center"/>
            <w:hideMark/>
          </w:tcPr>
          <w:p w14:paraId="216BE038" w14:textId="77777777" w:rsidR="003257D7" w:rsidRDefault="003257D7" w:rsidP="003257D7">
            <w:pPr>
              <w:spacing w:after="240" w:line="360" w:lineRule="auto"/>
              <w:rPr>
                <w:sz w:val="20"/>
                <w:szCs w:val="20"/>
              </w:rPr>
            </w:pPr>
            <w:r>
              <w:rPr>
                <w:sz w:val="20"/>
                <w:szCs w:val="20"/>
                <w:rtl/>
              </w:rPr>
              <w:t>قابلة للقياس</w:t>
            </w:r>
          </w:p>
        </w:tc>
        <w:tc>
          <w:tcPr>
            <w:tcW w:w="0" w:type="auto"/>
            <w:tcBorders>
              <w:top w:val="nil"/>
              <w:left w:val="nil"/>
              <w:bottom w:val="nil"/>
              <w:right w:val="nil"/>
            </w:tcBorders>
            <w:tcMar>
              <w:top w:w="120" w:type="dxa"/>
              <w:left w:w="120" w:type="dxa"/>
              <w:bottom w:w="120" w:type="dxa"/>
              <w:right w:w="120" w:type="dxa"/>
            </w:tcMar>
            <w:vAlign w:val="center"/>
            <w:hideMark/>
          </w:tcPr>
          <w:p w14:paraId="428593C5" w14:textId="77777777" w:rsidR="003257D7" w:rsidRDefault="003257D7" w:rsidP="003257D7">
            <w:pPr>
              <w:spacing w:after="240" w:line="360" w:lineRule="auto"/>
              <w:rPr>
                <w:sz w:val="20"/>
                <w:szCs w:val="20"/>
              </w:rPr>
            </w:pPr>
            <w:r>
              <w:rPr>
                <w:sz w:val="20"/>
                <w:szCs w:val="20"/>
                <w:rtl/>
              </w:rPr>
              <w:t>سياقية</w:t>
            </w:r>
          </w:p>
        </w:tc>
        <w:tc>
          <w:tcPr>
            <w:tcW w:w="0" w:type="auto"/>
            <w:tcBorders>
              <w:top w:val="nil"/>
              <w:left w:val="nil"/>
              <w:bottom w:val="nil"/>
              <w:right w:val="nil"/>
            </w:tcBorders>
            <w:tcMar>
              <w:top w:w="120" w:type="dxa"/>
              <w:left w:w="120" w:type="dxa"/>
              <w:bottom w:w="120" w:type="dxa"/>
              <w:right w:w="120" w:type="dxa"/>
            </w:tcMar>
            <w:vAlign w:val="center"/>
            <w:hideMark/>
          </w:tcPr>
          <w:p w14:paraId="1982B4BA" w14:textId="77777777" w:rsidR="003257D7" w:rsidRDefault="003257D7" w:rsidP="003257D7">
            <w:pPr>
              <w:spacing w:after="240" w:line="360" w:lineRule="auto"/>
              <w:rPr>
                <w:sz w:val="20"/>
                <w:szCs w:val="20"/>
              </w:rPr>
            </w:pPr>
            <w:r>
              <w:rPr>
                <w:sz w:val="20"/>
                <w:szCs w:val="20"/>
                <w:rtl/>
              </w:rPr>
              <w:t>متعددة الطبقات</w:t>
            </w:r>
          </w:p>
        </w:tc>
      </w:tr>
      <w:tr w:rsidR="003257D7" w14:paraId="67B3C3F3"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0AB7E55" w14:textId="77777777" w:rsidR="003257D7" w:rsidRDefault="003257D7" w:rsidP="003257D7">
            <w:pPr>
              <w:spacing w:after="240" w:line="360" w:lineRule="auto"/>
              <w:rPr>
                <w:sz w:val="20"/>
                <w:szCs w:val="20"/>
              </w:rPr>
            </w:pPr>
            <w:r>
              <w:rPr>
                <w:sz w:val="20"/>
                <w:szCs w:val="20"/>
                <w:rtl/>
              </w:rPr>
              <w:t>المنهجية</w:t>
            </w:r>
          </w:p>
        </w:tc>
        <w:tc>
          <w:tcPr>
            <w:tcW w:w="0" w:type="auto"/>
            <w:tcBorders>
              <w:top w:val="nil"/>
              <w:left w:val="nil"/>
              <w:bottom w:val="nil"/>
              <w:right w:val="nil"/>
            </w:tcBorders>
            <w:tcMar>
              <w:top w:w="120" w:type="dxa"/>
              <w:left w:w="120" w:type="dxa"/>
              <w:bottom w:w="120" w:type="dxa"/>
              <w:right w:w="120" w:type="dxa"/>
            </w:tcMar>
            <w:vAlign w:val="center"/>
            <w:hideMark/>
          </w:tcPr>
          <w:p w14:paraId="5E1A6BC7" w14:textId="77777777" w:rsidR="003257D7" w:rsidRDefault="003257D7" w:rsidP="003257D7">
            <w:pPr>
              <w:spacing w:after="240" w:line="360" w:lineRule="auto"/>
              <w:rPr>
                <w:sz w:val="20"/>
                <w:szCs w:val="20"/>
              </w:rPr>
            </w:pPr>
            <w:r>
              <w:rPr>
                <w:sz w:val="20"/>
                <w:szCs w:val="20"/>
                <w:rtl/>
              </w:rPr>
              <w:t>كمية</w:t>
            </w:r>
          </w:p>
        </w:tc>
        <w:tc>
          <w:tcPr>
            <w:tcW w:w="0" w:type="auto"/>
            <w:tcBorders>
              <w:top w:val="nil"/>
              <w:left w:val="nil"/>
              <w:bottom w:val="nil"/>
              <w:right w:val="nil"/>
            </w:tcBorders>
            <w:tcMar>
              <w:top w:w="120" w:type="dxa"/>
              <w:left w:w="120" w:type="dxa"/>
              <w:bottom w:w="120" w:type="dxa"/>
              <w:right w:w="120" w:type="dxa"/>
            </w:tcMar>
            <w:vAlign w:val="center"/>
            <w:hideMark/>
          </w:tcPr>
          <w:p w14:paraId="36A59686" w14:textId="77777777" w:rsidR="003257D7" w:rsidRDefault="003257D7" w:rsidP="003257D7">
            <w:pPr>
              <w:spacing w:after="240" w:line="360" w:lineRule="auto"/>
              <w:rPr>
                <w:sz w:val="20"/>
                <w:szCs w:val="20"/>
              </w:rPr>
            </w:pPr>
            <w:r>
              <w:rPr>
                <w:sz w:val="20"/>
                <w:szCs w:val="20"/>
                <w:rtl/>
              </w:rPr>
              <w:t>نوعية</w:t>
            </w:r>
          </w:p>
        </w:tc>
        <w:tc>
          <w:tcPr>
            <w:tcW w:w="0" w:type="auto"/>
            <w:tcBorders>
              <w:top w:val="nil"/>
              <w:left w:val="nil"/>
              <w:bottom w:val="nil"/>
              <w:right w:val="nil"/>
            </w:tcBorders>
            <w:tcMar>
              <w:top w:w="120" w:type="dxa"/>
              <w:left w:w="120" w:type="dxa"/>
              <w:bottom w:w="120" w:type="dxa"/>
              <w:right w:w="120" w:type="dxa"/>
            </w:tcMar>
            <w:vAlign w:val="center"/>
            <w:hideMark/>
          </w:tcPr>
          <w:p w14:paraId="098C555F" w14:textId="77777777" w:rsidR="003257D7" w:rsidRDefault="003257D7" w:rsidP="003257D7">
            <w:pPr>
              <w:spacing w:after="240" w:line="360" w:lineRule="auto"/>
              <w:rPr>
                <w:sz w:val="20"/>
                <w:szCs w:val="20"/>
              </w:rPr>
            </w:pPr>
            <w:r>
              <w:rPr>
                <w:sz w:val="20"/>
                <w:szCs w:val="20"/>
                <w:rtl/>
              </w:rPr>
              <w:t>مختلطة</w:t>
            </w:r>
          </w:p>
        </w:tc>
      </w:tr>
      <w:tr w:rsidR="003257D7" w14:paraId="6E0C0B44"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6712215" w14:textId="77777777" w:rsidR="003257D7" w:rsidRDefault="003257D7" w:rsidP="003257D7">
            <w:pPr>
              <w:spacing w:after="240" w:line="360" w:lineRule="auto"/>
              <w:rPr>
                <w:sz w:val="20"/>
                <w:szCs w:val="20"/>
              </w:rPr>
            </w:pPr>
            <w:r>
              <w:rPr>
                <w:sz w:val="20"/>
                <w:szCs w:val="20"/>
                <w:rtl/>
              </w:rPr>
              <w:t>دور الباحث</w:t>
            </w:r>
          </w:p>
        </w:tc>
        <w:tc>
          <w:tcPr>
            <w:tcW w:w="0" w:type="auto"/>
            <w:tcBorders>
              <w:top w:val="nil"/>
              <w:left w:val="nil"/>
              <w:bottom w:val="nil"/>
              <w:right w:val="nil"/>
            </w:tcBorders>
            <w:tcMar>
              <w:top w:w="120" w:type="dxa"/>
              <w:left w:w="120" w:type="dxa"/>
              <w:bottom w:w="120" w:type="dxa"/>
              <w:right w:w="120" w:type="dxa"/>
            </w:tcMar>
            <w:vAlign w:val="center"/>
            <w:hideMark/>
          </w:tcPr>
          <w:p w14:paraId="6D35738A" w14:textId="77777777" w:rsidR="003257D7" w:rsidRDefault="003257D7" w:rsidP="003257D7">
            <w:pPr>
              <w:spacing w:after="240" w:line="360" w:lineRule="auto"/>
              <w:rPr>
                <w:sz w:val="20"/>
                <w:szCs w:val="20"/>
              </w:rPr>
            </w:pPr>
            <w:r>
              <w:rPr>
                <w:sz w:val="20"/>
                <w:szCs w:val="20"/>
                <w:rtl/>
              </w:rPr>
              <w:t>منفصل</w:t>
            </w:r>
          </w:p>
        </w:tc>
        <w:tc>
          <w:tcPr>
            <w:tcW w:w="0" w:type="auto"/>
            <w:tcBorders>
              <w:top w:val="nil"/>
              <w:left w:val="nil"/>
              <w:bottom w:val="nil"/>
              <w:right w:val="nil"/>
            </w:tcBorders>
            <w:tcMar>
              <w:top w:w="120" w:type="dxa"/>
              <w:left w:w="120" w:type="dxa"/>
              <w:bottom w:w="120" w:type="dxa"/>
              <w:right w:w="120" w:type="dxa"/>
            </w:tcMar>
            <w:vAlign w:val="center"/>
            <w:hideMark/>
          </w:tcPr>
          <w:p w14:paraId="369E7556" w14:textId="77777777" w:rsidR="003257D7" w:rsidRDefault="003257D7" w:rsidP="003257D7">
            <w:pPr>
              <w:spacing w:after="240" w:line="360" w:lineRule="auto"/>
              <w:rPr>
                <w:sz w:val="20"/>
                <w:szCs w:val="20"/>
              </w:rPr>
            </w:pPr>
            <w:r>
              <w:rPr>
                <w:sz w:val="20"/>
                <w:szCs w:val="20"/>
                <w:rtl/>
              </w:rPr>
              <w:t>مشارك</w:t>
            </w:r>
          </w:p>
        </w:tc>
        <w:tc>
          <w:tcPr>
            <w:tcW w:w="0" w:type="auto"/>
            <w:tcBorders>
              <w:top w:val="nil"/>
              <w:left w:val="nil"/>
              <w:bottom w:val="nil"/>
              <w:right w:val="nil"/>
            </w:tcBorders>
            <w:tcMar>
              <w:top w:w="120" w:type="dxa"/>
              <w:left w:w="120" w:type="dxa"/>
              <w:bottom w:w="120" w:type="dxa"/>
              <w:right w:w="120" w:type="dxa"/>
            </w:tcMar>
            <w:vAlign w:val="center"/>
            <w:hideMark/>
          </w:tcPr>
          <w:p w14:paraId="780835FC" w14:textId="77777777" w:rsidR="003257D7" w:rsidRDefault="003257D7" w:rsidP="003257D7">
            <w:pPr>
              <w:spacing w:after="240" w:line="360" w:lineRule="auto"/>
              <w:rPr>
                <w:sz w:val="20"/>
                <w:szCs w:val="20"/>
              </w:rPr>
            </w:pPr>
            <w:r>
              <w:rPr>
                <w:sz w:val="20"/>
                <w:szCs w:val="20"/>
                <w:rtl/>
              </w:rPr>
              <w:t>منتقد</w:t>
            </w:r>
          </w:p>
        </w:tc>
      </w:tr>
    </w:tbl>
    <w:p w14:paraId="5F19202B"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المصدر: معد من قبل الباحث بناءً على</w:t>
      </w:r>
      <w:r>
        <w:rPr>
          <w:rFonts w:ascii="Segoe UI" w:hAnsi="Segoe UI" w:cs="Segoe UI"/>
          <w:sz w:val="21"/>
          <w:szCs w:val="21"/>
        </w:rPr>
        <w:t xml:space="preserve"> Saunders et al. (2019)</w:t>
      </w:r>
    </w:p>
    <w:p w14:paraId="61F4042F"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3.2.2 </w:t>
      </w:r>
      <w:r>
        <w:rPr>
          <w:rFonts w:ascii="Segoe UI" w:hAnsi="Segoe UI"/>
          <w:bCs w:val="0"/>
          <w:sz w:val="25"/>
          <w:szCs w:val="25"/>
          <w:rtl/>
        </w:rPr>
        <w:t>النهج الاستنتاجي</w:t>
      </w:r>
      <w:r>
        <w:rPr>
          <w:rFonts w:ascii="Segoe UI" w:hAnsi="Segoe UI" w:cs="Segoe UI"/>
          <w:bCs w:val="0"/>
          <w:sz w:val="25"/>
          <w:szCs w:val="25"/>
        </w:rPr>
        <w:t xml:space="preserve"> (Deductive Approach)</w:t>
      </w:r>
    </w:p>
    <w:p w14:paraId="695174DC"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تعتمد الدراسة على النهج الاستنتاجي الذي يبدأ من النظرية وينتهي بالتحقق منها تجريبياً</w:t>
      </w:r>
      <w:r>
        <w:rPr>
          <w:rFonts w:ascii="Segoe UI" w:hAnsi="Segoe UI" w:cs="Segoe UI"/>
          <w:sz w:val="21"/>
          <w:szCs w:val="21"/>
        </w:rPr>
        <w:t>:</w:t>
      </w:r>
    </w:p>
    <w:p w14:paraId="74FD0A70"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الشكل 3.1: خطوات النهج الاستنتاجي</w:t>
      </w:r>
    </w:p>
    <w:p w14:paraId="2A8667D2"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النظرية العامة</w:t>
      </w:r>
    </w:p>
    <w:p w14:paraId="0149A3CE"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lastRenderedPageBreak/>
        <w:t xml:space="preserve">      ↓</w:t>
      </w:r>
    </w:p>
    <w:p w14:paraId="011DD860"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فرضيات محددة</w:t>
      </w:r>
    </w:p>
    <w:p w14:paraId="710299BD"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xml:space="preserve">      ↓</w:t>
      </w:r>
    </w:p>
    <w:p w14:paraId="0BD0DC36"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جمع البيانات</w:t>
      </w:r>
    </w:p>
    <w:p w14:paraId="669CC806"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xml:space="preserve">      ↓</w:t>
      </w:r>
    </w:p>
    <w:p w14:paraId="27B2882A"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تحليل البيانات</w:t>
      </w:r>
    </w:p>
    <w:p w14:paraId="071E8203"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xml:space="preserve">      ↓</w:t>
      </w:r>
    </w:p>
    <w:p w14:paraId="386E5CE5"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تأكيد/رفض الفرضيات</w:t>
      </w:r>
    </w:p>
    <w:p w14:paraId="7CEE92AE"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xml:space="preserve">      ↓</w:t>
      </w:r>
    </w:p>
    <w:p w14:paraId="677E2714"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تطوير النظرية</w:t>
      </w:r>
    </w:p>
    <w:p w14:paraId="6DAE0C7F"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30" w:name="_Toc202544569"/>
      <w:r>
        <w:rPr>
          <w:rFonts w:ascii="Segoe UI" w:hAnsi="Segoe UI" w:cs="Segoe UI"/>
          <w:b w:val="0"/>
          <w:bCs w:val="0"/>
          <w:sz w:val="30"/>
          <w:szCs w:val="30"/>
        </w:rPr>
        <w:t xml:space="preserve">3.3 </w:t>
      </w:r>
      <w:r>
        <w:rPr>
          <w:rFonts w:ascii="Segoe UI" w:hAnsi="Segoe UI"/>
          <w:b w:val="0"/>
          <w:bCs w:val="0"/>
          <w:sz w:val="30"/>
          <w:szCs w:val="30"/>
          <w:rtl/>
        </w:rPr>
        <w:t>تصميم البحث المفصل</w:t>
      </w:r>
      <w:bookmarkEnd w:id="30"/>
    </w:p>
    <w:p w14:paraId="492242FF"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3.3.1 </w:t>
      </w:r>
      <w:r>
        <w:rPr>
          <w:rFonts w:ascii="Segoe UI" w:hAnsi="Segoe UI"/>
          <w:bCs w:val="0"/>
          <w:sz w:val="25"/>
          <w:szCs w:val="25"/>
          <w:rtl/>
        </w:rPr>
        <w:t>استراتيجية البحث</w:t>
      </w:r>
    </w:p>
    <w:p w14:paraId="427108D4"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تم اختيار استراتيجية المسح</w:t>
      </w:r>
      <w:r>
        <w:rPr>
          <w:rFonts w:ascii="Segoe UI" w:hAnsi="Segoe UI" w:cs="Segoe UI"/>
          <w:sz w:val="21"/>
          <w:szCs w:val="21"/>
        </w:rPr>
        <w:t xml:space="preserve"> (Survey Strategy) </w:t>
      </w:r>
      <w:r>
        <w:rPr>
          <w:rFonts w:ascii="Segoe UI" w:hAnsi="Segoe UI"/>
          <w:sz w:val="21"/>
          <w:szCs w:val="21"/>
          <w:rtl/>
        </w:rPr>
        <w:t>كاستراتيجية أساسية للبحث للأسباب التالية</w:t>
      </w:r>
      <w:r>
        <w:rPr>
          <w:rFonts w:ascii="Segoe UI" w:hAnsi="Segoe UI" w:cs="Segoe UI"/>
          <w:sz w:val="21"/>
          <w:szCs w:val="21"/>
        </w:rPr>
        <w:t>:</w:t>
      </w:r>
    </w:p>
    <w:p w14:paraId="056C7ED7" w14:textId="77777777" w:rsidR="003257D7" w:rsidRDefault="003257D7" w:rsidP="003257D7">
      <w:pPr>
        <w:numPr>
          <w:ilvl w:val="0"/>
          <w:numId w:val="68"/>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التغطية الواسعة</w:t>
      </w:r>
      <w:r>
        <w:rPr>
          <w:rFonts w:ascii="Segoe UI" w:hAnsi="Segoe UI" w:cs="Segoe UI"/>
          <w:sz w:val="21"/>
          <w:szCs w:val="21"/>
        </w:rPr>
        <w:t xml:space="preserve">: </w:t>
      </w:r>
      <w:r>
        <w:rPr>
          <w:rFonts w:ascii="Segoe UI" w:hAnsi="Segoe UI" w:cs="Times New Roman"/>
          <w:sz w:val="21"/>
          <w:szCs w:val="21"/>
          <w:rtl/>
        </w:rPr>
        <w:t>إمكانية الوصول لعدد كبير من الشركات</w:t>
      </w:r>
    </w:p>
    <w:p w14:paraId="2E4ABF12" w14:textId="77777777" w:rsidR="003257D7" w:rsidRDefault="003257D7" w:rsidP="003257D7">
      <w:pPr>
        <w:numPr>
          <w:ilvl w:val="0"/>
          <w:numId w:val="68"/>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التوحيد القياسي</w:t>
      </w:r>
      <w:r>
        <w:rPr>
          <w:rFonts w:ascii="Segoe UI" w:hAnsi="Segoe UI" w:cs="Segoe UI"/>
          <w:sz w:val="21"/>
          <w:szCs w:val="21"/>
        </w:rPr>
        <w:t xml:space="preserve">: </w:t>
      </w:r>
      <w:r>
        <w:rPr>
          <w:rFonts w:ascii="Segoe UI" w:hAnsi="Segoe UI" w:cs="Times New Roman"/>
          <w:sz w:val="21"/>
          <w:szCs w:val="21"/>
          <w:rtl/>
        </w:rPr>
        <w:t>استخدام أدوات موحدة لجميع المشاركين</w:t>
      </w:r>
    </w:p>
    <w:p w14:paraId="0490DB87" w14:textId="77777777" w:rsidR="003257D7" w:rsidRDefault="003257D7" w:rsidP="003257D7">
      <w:pPr>
        <w:numPr>
          <w:ilvl w:val="0"/>
          <w:numId w:val="68"/>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التحليل الإحصائي</w:t>
      </w:r>
      <w:r>
        <w:rPr>
          <w:rFonts w:ascii="Segoe UI" w:hAnsi="Segoe UI" w:cs="Segoe UI"/>
          <w:sz w:val="21"/>
          <w:szCs w:val="21"/>
        </w:rPr>
        <w:t xml:space="preserve">: </w:t>
      </w:r>
      <w:r>
        <w:rPr>
          <w:rFonts w:ascii="Segoe UI" w:hAnsi="Segoe UI" w:cs="Times New Roman"/>
          <w:sz w:val="21"/>
          <w:szCs w:val="21"/>
          <w:rtl/>
        </w:rPr>
        <w:t>تمكين التحليل الكمي المتقدم</w:t>
      </w:r>
    </w:p>
    <w:p w14:paraId="4442702E" w14:textId="77777777" w:rsidR="003257D7" w:rsidRDefault="003257D7" w:rsidP="003257D7">
      <w:pPr>
        <w:numPr>
          <w:ilvl w:val="0"/>
          <w:numId w:val="68"/>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الفعالية من حيث التكلفة</w:t>
      </w:r>
      <w:r>
        <w:rPr>
          <w:rFonts w:ascii="Segoe UI" w:hAnsi="Segoe UI" w:cs="Segoe UI"/>
          <w:sz w:val="21"/>
          <w:szCs w:val="21"/>
        </w:rPr>
        <w:t xml:space="preserve">: </w:t>
      </w:r>
      <w:r>
        <w:rPr>
          <w:rFonts w:ascii="Segoe UI" w:hAnsi="Segoe UI" w:cs="Times New Roman"/>
          <w:sz w:val="21"/>
          <w:szCs w:val="21"/>
          <w:rtl/>
        </w:rPr>
        <w:t>أقل تكلفة من الطرق الأخرى</w:t>
      </w:r>
    </w:p>
    <w:p w14:paraId="43D68002"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3.2: مقارنة استراتيجيات البحث</w:t>
      </w:r>
    </w:p>
    <w:tbl>
      <w:tblPr>
        <w:tblW w:w="0" w:type="auto"/>
        <w:tblCellMar>
          <w:top w:w="15" w:type="dxa"/>
          <w:left w:w="15" w:type="dxa"/>
          <w:bottom w:w="15" w:type="dxa"/>
          <w:right w:w="15" w:type="dxa"/>
        </w:tblCellMar>
        <w:tblLook w:val="04A0" w:firstRow="1" w:lastRow="0" w:firstColumn="1" w:lastColumn="0" w:noHBand="0" w:noVBand="1"/>
      </w:tblPr>
      <w:tblGrid>
        <w:gridCol w:w="1426"/>
        <w:gridCol w:w="1956"/>
        <w:gridCol w:w="1495"/>
        <w:gridCol w:w="1660"/>
      </w:tblGrid>
      <w:tr w:rsidR="003257D7" w14:paraId="79F8D5BE"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16F9AAC4"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الاستراتيجية</w:t>
            </w:r>
          </w:p>
        </w:tc>
        <w:tc>
          <w:tcPr>
            <w:tcW w:w="0" w:type="auto"/>
            <w:tcBorders>
              <w:top w:val="nil"/>
              <w:left w:val="nil"/>
              <w:bottom w:val="nil"/>
              <w:right w:val="nil"/>
            </w:tcBorders>
            <w:tcMar>
              <w:top w:w="120" w:type="dxa"/>
              <w:left w:w="120" w:type="dxa"/>
              <w:bottom w:w="120" w:type="dxa"/>
              <w:right w:w="120" w:type="dxa"/>
            </w:tcMar>
            <w:vAlign w:val="center"/>
            <w:hideMark/>
          </w:tcPr>
          <w:p w14:paraId="0318D31C" w14:textId="77777777" w:rsidR="003257D7" w:rsidRDefault="003257D7" w:rsidP="003257D7">
            <w:pPr>
              <w:spacing w:after="240" w:line="360" w:lineRule="auto"/>
              <w:rPr>
                <w:b/>
                <w:bCs/>
                <w:sz w:val="20"/>
                <w:szCs w:val="20"/>
              </w:rPr>
            </w:pPr>
            <w:r>
              <w:rPr>
                <w:b/>
                <w:bCs/>
                <w:sz w:val="20"/>
                <w:szCs w:val="20"/>
                <w:rtl/>
              </w:rPr>
              <w:t>المزايا</w:t>
            </w:r>
          </w:p>
        </w:tc>
        <w:tc>
          <w:tcPr>
            <w:tcW w:w="0" w:type="auto"/>
            <w:tcBorders>
              <w:top w:val="nil"/>
              <w:left w:val="nil"/>
              <w:bottom w:val="nil"/>
              <w:right w:val="nil"/>
            </w:tcBorders>
            <w:tcMar>
              <w:top w:w="120" w:type="dxa"/>
              <w:left w:w="120" w:type="dxa"/>
              <w:bottom w:w="120" w:type="dxa"/>
              <w:right w:w="120" w:type="dxa"/>
            </w:tcMar>
            <w:vAlign w:val="center"/>
            <w:hideMark/>
          </w:tcPr>
          <w:p w14:paraId="6A678B99" w14:textId="77777777" w:rsidR="003257D7" w:rsidRDefault="003257D7" w:rsidP="003257D7">
            <w:pPr>
              <w:spacing w:after="240" w:line="360" w:lineRule="auto"/>
              <w:rPr>
                <w:b/>
                <w:bCs/>
                <w:sz w:val="20"/>
                <w:szCs w:val="20"/>
              </w:rPr>
            </w:pPr>
            <w:r>
              <w:rPr>
                <w:b/>
                <w:bCs/>
                <w:sz w:val="20"/>
                <w:szCs w:val="20"/>
                <w:rtl/>
              </w:rPr>
              <w:t>العيوب</w:t>
            </w:r>
          </w:p>
        </w:tc>
        <w:tc>
          <w:tcPr>
            <w:tcW w:w="0" w:type="auto"/>
            <w:tcBorders>
              <w:top w:val="nil"/>
              <w:left w:val="nil"/>
              <w:bottom w:val="nil"/>
              <w:right w:val="nil"/>
            </w:tcBorders>
            <w:tcMar>
              <w:top w:w="120" w:type="dxa"/>
              <w:left w:w="120" w:type="dxa"/>
              <w:bottom w:w="120" w:type="dxa"/>
              <w:right w:w="120" w:type="dxa"/>
            </w:tcMar>
            <w:vAlign w:val="center"/>
            <w:hideMark/>
          </w:tcPr>
          <w:p w14:paraId="21634FCB" w14:textId="77777777" w:rsidR="003257D7" w:rsidRDefault="003257D7" w:rsidP="003257D7">
            <w:pPr>
              <w:spacing w:after="240" w:line="360" w:lineRule="auto"/>
              <w:rPr>
                <w:b/>
                <w:bCs/>
                <w:sz w:val="20"/>
                <w:szCs w:val="20"/>
              </w:rPr>
            </w:pPr>
            <w:r>
              <w:rPr>
                <w:b/>
                <w:bCs/>
                <w:sz w:val="20"/>
                <w:szCs w:val="20"/>
                <w:rtl/>
              </w:rPr>
              <w:t>الملاءمة لهذه الدراسة</w:t>
            </w:r>
          </w:p>
        </w:tc>
      </w:tr>
      <w:tr w:rsidR="003257D7" w14:paraId="2CE91F96"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A2CC04D" w14:textId="77777777" w:rsidR="003257D7" w:rsidRDefault="003257D7" w:rsidP="003257D7">
            <w:pPr>
              <w:spacing w:after="240" w:line="360" w:lineRule="auto"/>
              <w:rPr>
                <w:sz w:val="20"/>
                <w:szCs w:val="20"/>
              </w:rPr>
            </w:pPr>
            <w:r>
              <w:rPr>
                <w:sz w:val="20"/>
                <w:szCs w:val="20"/>
                <w:rtl/>
              </w:rPr>
              <w:t>المسح</w:t>
            </w:r>
          </w:p>
        </w:tc>
        <w:tc>
          <w:tcPr>
            <w:tcW w:w="0" w:type="auto"/>
            <w:tcBorders>
              <w:top w:val="nil"/>
              <w:left w:val="nil"/>
              <w:bottom w:val="nil"/>
              <w:right w:val="nil"/>
            </w:tcBorders>
            <w:tcMar>
              <w:top w:w="120" w:type="dxa"/>
              <w:left w:w="120" w:type="dxa"/>
              <w:bottom w:w="120" w:type="dxa"/>
              <w:right w:w="120" w:type="dxa"/>
            </w:tcMar>
            <w:vAlign w:val="center"/>
            <w:hideMark/>
          </w:tcPr>
          <w:p w14:paraId="01DA2191" w14:textId="77777777" w:rsidR="003257D7" w:rsidRDefault="003257D7" w:rsidP="003257D7">
            <w:pPr>
              <w:spacing w:after="240" w:line="360" w:lineRule="auto"/>
              <w:rPr>
                <w:sz w:val="20"/>
                <w:szCs w:val="20"/>
              </w:rPr>
            </w:pPr>
            <w:r>
              <w:rPr>
                <w:sz w:val="20"/>
                <w:szCs w:val="20"/>
                <w:rtl/>
              </w:rPr>
              <w:t>تغطية واسعة، توحيد قياسي</w:t>
            </w:r>
          </w:p>
        </w:tc>
        <w:tc>
          <w:tcPr>
            <w:tcW w:w="0" w:type="auto"/>
            <w:tcBorders>
              <w:top w:val="nil"/>
              <w:left w:val="nil"/>
              <w:bottom w:val="nil"/>
              <w:right w:val="nil"/>
            </w:tcBorders>
            <w:tcMar>
              <w:top w:w="120" w:type="dxa"/>
              <w:left w:w="120" w:type="dxa"/>
              <w:bottom w:w="120" w:type="dxa"/>
              <w:right w:w="120" w:type="dxa"/>
            </w:tcMar>
            <w:vAlign w:val="center"/>
            <w:hideMark/>
          </w:tcPr>
          <w:p w14:paraId="2846781E" w14:textId="77777777" w:rsidR="003257D7" w:rsidRDefault="003257D7" w:rsidP="003257D7">
            <w:pPr>
              <w:spacing w:after="240" w:line="360" w:lineRule="auto"/>
              <w:rPr>
                <w:sz w:val="20"/>
                <w:szCs w:val="20"/>
              </w:rPr>
            </w:pPr>
            <w:r>
              <w:rPr>
                <w:sz w:val="20"/>
                <w:szCs w:val="20"/>
                <w:rtl/>
              </w:rPr>
              <w:t>سطحية، عدم مرونة</w:t>
            </w:r>
          </w:p>
        </w:tc>
        <w:tc>
          <w:tcPr>
            <w:tcW w:w="0" w:type="auto"/>
            <w:tcBorders>
              <w:top w:val="nil"/>
              <w:left w:val="nil"/>
              <w:bottom w:val="nil"/>
              <w:right w:val="nil"/>
            </w:tcBorders>
            <w:tcMar>
              <w:top w:w="120" w:type="dxa"/>
              <w:left w:w="120" w:type="dxa"/>
              <w:bottom w:w="120" w:type="dxa"/>
              <w:right w:w="120" w:type="dxa"/>
            </w:tcMar>
            <w:vAlign w:val="center"/>
            <w:hideMark/>
          </w:tcPr>
          <w:p w14:paraId="327AD278" w14:textId="77777777" w:rsidR="003257D7" w:rsidRDefault="003257D7" w:rsidP="003257D7">
            <w:pPr>
              <w:spacing w:after="240" w:line="360" w:lineRule="auto"/>
              <w:rPr>
                <w:sz w:val="20"/>
                <w:szCs w:val="20"/>
              </w:rPr>
            </w:pPr>
            <w:r>
              <w:rPr>
                <w:sz w:val="20"/>
                <w:szCs w:val="20"/>
                <w:rtl/>
              </w:rPr>
              <w:t>عالية</w:t>
            </w:r>
          </w:p>
        </w:tc>
      </w:tr>
      <w:tr w:rsidR="003257D7" w14:paraId="418218A8"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066D76BE" w14:textId="77777777" w:rsidR="003257D7" w:rsidRDefault="003257D7" w:rsidP="003257D7">
            <w:pPr>
              <w:spacing w:after="240" w:line="360" w:lineRule="auto"/>
              <w:rPr>
                <w:sz w:val="20"/>
                <w:szCs w:val="20"/>
              </w:rPr>
            </w:pPr>
            <w:r>
              <w:rPr>
                <w:sz w:val="20"/>
                <w:szCs w:val="20"/>
                <w:rtl/>
              </w:rPr>
              <w:lastRenderedPageBreak/>
              <w:t>دراسة الحالة</w:t>
            </w:r>
          </w:p>
        </w:tc>
        <w:tc>
          <w:tcPr>
            <w:tcW w:w="0" w:type="auto"/>
            <w:tcBorders>
              <w:top w:val="nil"/>
              <w:left w:val="nil"/>
              <w:bottom w:val="nil"/>
              <w:right w:val="nil"/>
            </w:tcBorders>
            <w:tcMar>
              <w:top w:w="120" w:type="dxa"/>
              <w:left w:w="120" w:type="dxa"/>
              <w:bottom w:w="120" w:type="dxa"/>
              <w:right w:w="120" w:type="dxa"/>
            </w:tcMar>
            <w:vAlign w:val="center"/>
            <w:hideMark/>
          </w:tcPr>
          <w:p w14:paraId="307101CF" w14:textId="77777777" w:rsidR="003257D7" w:rsidRDefault="003257D7" w:rsidP="003257D7">
            <w:pPr>
              <w:spacing w:after="240" w:line="360" w:lineRule="auto"/>
              <w:rPr>
                <w:sz w:val="20"/>
                <w:szCs w:val="20"/>
              </w:rPr>
            </w:pPr>
            <w:r>
              <w:rPr>
                <w:sz w:val="20"/>
                <w:szCs w:val="20"/>
                <w:rtl/>
              </w:rPr>
              <w:t>عمق التحليل</w:t>
            </w:r>
          </w:p>
        </w:tc>
        <w:tc>
          <w:tcPr>
            <w:tcW w:w="0" w:type="auto"/>
            <w:tcBorders>
              <w:top w:val="nil"/>
              <w:left w:val="nil"/>
              <w:bottom w:val="nil"/>
              <w:right w:val="nil"/>
            </w:tcBorders>
            <w:tcMar>
              <w:top w:w="120" w:type="dxa"/>
              <w:left w:w="120" w:type="dxa"/>
              <w:bottom w:w="120" w:type="dxa"/>
              <w:right w:w="120" w:type="dxa"/>
            </w:tcMar>
            <w:vAlign w:val="center"/>
            <w:hideMark/>
          </w:tcPr>
          <w:p w14:paraId="7A5F312C" w14:textId="77777777" w:rsidR="003257D7" w:rsidRDefault="003257D7" w:rsidP="003257D7">
            <w:pPr>
              <w:spacing w:after="240" w:line="360" w:lineRule="auto"/>
              <w:rPr>
                <w:sz w:val="20"/>
                <w:szCs w:val="20"/>
              </w:rPr>
            </w:pPr>
            <w:r>
              <w:rPr>
                <w:sz w:val="20"/>
                <w:szCs w:val="20"/>
                <w:rtl/>
              </w:rPr>
              <w:t>محدودية التعميم</w:t>
            </w:r>
          </w:p>
        </w:tc>
        <w:tc>
          <w:tcPr>
            <w:tcW w:w="0" w:type="auto"/>
            <w:tcBorders>
              <w:top w:val="nil"/>
              <w:left w:val="nil"/>
              <w:bottom w:val="nil"/>
              <w:right w:val="nil"/>
            </w:tcBorders>
            <w:tcMar>
              <w:top w:w="120" w:type="dxa"/>
              <w:left w:w="120" w:type="dxa"/>
              <w:bottom w:w="120" w:type="dxa"/>
              <w:right w:w="120" w:type="dxa"/>
            </w:tcMar>
            <w:vAlign w:val="center"/>
            <w:hideMark/>
          </w:tcPr>
          <w:p w14:paraId="30EE500F" w14:textId="77777777" w:rsidR="003257D7" w:rsidRDefault="003257D7" w:rsidP="003257D7">
            <w:pPr>
              <w:spacing w:after="240" w:line="360" w:lineRule="auto"/>
              <w:rPr>
                <w:sz w:val="20"/>
                <w:szCs w:val="20"/>
              </w:rPr>
            </w:pPr>
            <w:r>
              <w:rPr>
                <w:sz w:val="20"/>
                <w:szCs w:val="20"/>
                <w:rtl/>
              </w:rPr>
              <w:t>متوسطة</w:t>
            </w:r>
          </w:p>
        </w:tc>
      </w:tr>
      <w:tr w:rsidR="003257D7" w14:paraId="2ACC815C"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6F8AA44" w14:textId="77777777" w:rsidR="003257D7" w:rsidRDefault="003257D7" w:rsidP="003257D7">
            <w:pPr>
              <w:spacing w:after="240" w:line="360" w:lineRule="auto"/>
              <w:rPr>
                <w:sz w:val="20"/>
                <w:szCs w:val="20"/>
              </w:rPr>
            </w:pPr>
            <w:r>
              <w:rPr>
                <w:sz w:val="20"/>
                <w:szCs w:val="20"/>
                <w:rtl/>
              </w:rPr>
              <w:t>التجربة</w:t>
            </w:r>
          </w:p>
        </w:tc>
        <w:tc>
          <w:tcPr>
            <w:tcW w:w="0" w:type="auto"/>
            <w:tcBorders>
              <w:top w:val="nil"/>
              <w:left w:val="nil"/>
              <w:bottom w:val="nil"/>
              <w:right w:val="nil"/>
            </w:tcBorders>
            <w:tcMar>
              <w:top w:w="120" w:type="dxa"/>
              <w:left w:w="120" w:type="dxa"/>
              <w:bottom w:w="120" w:type="dxa"/>
              <w:right w:w="120" w:type="dxa"/>
            </w:tcMar>
            <w:vAlign w:val="center"/>
            <w:hideMark/>
          </w:tcPr>
          <w:p w14:paraId="7CA8C63F" w14:textId="77777777" w:rsidR="003257D7" w:rsidRDefault="003257D7" w:rsidP="003257D7">
            <w:pPr>
              <w:spacing w:after="240" w:line="360" w:lineRule="auto"/>
              <w:rPr>
                <w:sz w:val="20"/>
                <w:szCs w:val="20"/>
              </w:rPr>
            </w:pPr>
            <w:r>
              <w:rPr>
                <w:sz w:val="20"/>
                <w:szCs w:val="20"/>
                <w:rtl/>
              </w:rPr>
              <w:t>تحكم في المتغيرات</w:t>
            </w:r>
          </w:p>
        </w:tc>
        <w:tc>
          <w:tcPr>
            <w:tcW w:w="0" w:type="auto"/>
            <w:tcBorders>
              <w:top w:val="nil"/>
              <w:left w:val="nil"/>
              <w:bottom w:val="nil"/>
              <w:right w:val="nil"/>
            </w:tcBorders>
            <w:tcMar>
              <w:top w:w="120" w:type="dxa"/>
              <w:left w:w="120" w:type="dxa"/>
              <w:bottom w:w="120" w:type="dxa"/>
              <w:right w:w="120" w:type="dxa"/>
            </w:tcMar>
            <w:vAlign w:val="center"/>
            <w:hideMark/>
          </w:tcPr>
          <w:p w14:paraId="71CA4D07" w14:textId="77777777" w:rsidR="003257D7" w:rsidRDefault="003257D7" w:rsidP="003257D7">
            <w:pPr>
              <w:spacing w:after="240" w:line="360" w:lineRule="auto"/>
              <w:rPr>
                <w:sz w:val="20"/>
                <w:szCs w:val="20"/>
              </w:rPr>
            </w:pPr>
            <w:r>
              <w:rPr>
                <w:sz w:val="20"/>
                <w:szCs w:val="20"/>
                <w:rtl/>
              </w:rPr>
              <w:t>صعوبة التطبيق</w:t>
            </w:r>
          </w:p>
        </w:tc>
        <w:tc>
          <w:tcPr>
            <w:tcW w:w="0" w:type="auto"/>
            <w:tcBorders>
              <w:top w:val="nil"/>
              <w:left w:val="nil"/>
              <w:bottom w:val="nil"/>
              <w:right w:val="nil"/>
            </w:tcBorders>
            <w:tcMar>
              <w:top w:w="120" w:type="dxa"/>
              <w:left w:w="120" w:type="dxa"/>
              <w:bottom w:w="120" w:type="dxa"/>
              <w:right w:w="120" w:type="dxa"/>
            </w:tcMar>
            <w:vAlign w:val="center"/>
            <w:hideMark/>
          </w:tcPr>
          <w:p w14:paraId="78FA0631" w14:textId="77777777" w:rsidR="003257D7" w:rsidRDefault="003257D7" w:rsidP="003257D7">
            <w:pPr>
              <w:spacing w:after="240" w:line="360" w:lineRule="auto"/>
              <w:rPr>
                <w:sz w:val="20"/>
                <w:szCs w:val="20"/>
              </w:rPr>
            </w:pPr>
            <w:r>
              <w:rPr>
                <w:sz w:val="20"/>
                <w:szCs w:val="20"/>
                <w:rtl/>
              </w:rPr>
              <w:t>منخفضة</w:t>
            </w:r>
          </w:p>
        </w:tc>
      </w:tr>
      <w:tr w:rsidR="003257D7" w14:paraId="0619DB67"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028B6E22" w14:textId="77777777" w:rsidR="003257D7" w:rsidRDefault="003257D7" w:rsidP="003257D7">
            <w:pPr>
              <w:spacing w:after="240" w:line="360" w:lineRule="auto"/>
              <w:rPr>
                <w:sz w:val="20"/>
                <w:szCs w:val="20"/>
              </w:rPr>
            </w:pPr>
            <w:r>
              <w:rPr>
                <w:sz w:val="20"/>
                <w:szCs w:val="20"/>
                <w:rtl/>
              </w:rPr>
              <w:t>البحث الإثنوغرافي</w:t>
            </w:r>
          </w:p>
        </w:tc>
        <w:tc>
          <w:tcPr>
            <w:tcW w:w="0" w:type="auto"/>
            <w:tcBorders>
              <w:top w:val="nil"/>
              <w:left w:val="nil"/>
              <w:bottom w:val="nil"/>
              <w:right w:val="nil"/>
            </w:tcBorders>
            <w:tcMar>
              <w:top w:w="120" w:type="dxa"/>
              <w:left w:w="120" w:type="dxa"/>
              <w:bottom w:w="120" w:type="dxa"/>
              <w:right w:w="120" w:type="dxa"/>
            </w:tcMar>
            <w:vAlign w:val="center"/>
            <w:hideMark/>
          </w:tcPr>
          <w:p w14:paraId="3A0CBB4F" w14:textId="77777777" w:rsidR="003257D7" w:rsidRDefault="003257D7" w:rsidP="003257D7">
            <w:pPr>
              <w:spacing w:after="240" w:line="360" w:lineRule="auto"/>
              <w:rPr>
                <w:sz w:val="20"/>
                <w:szCs w:val="20"/>
              </w:rPr>
            </w:pPr>
            <w:r>
              <w:rPr>
                <w:sz w:val="20"/>
                <w:szCs w:val="20"/>
                <w:rtl/>
              </w:rPr>
              <w:t>فهم عميق</w:t>
            </w:r>
          </w:p>
        </w:tc>
        <w:tc>
          <w:tcPr>
            <w:tcW w:w="0" w:type="auto"/>
            <w:tcBorders>
              <w:top w:val="nil"/>
              <w:left w:val="nil"/>
              <w:bottom w:val="nil"/>
              <w:right w:val="nil"/>
            </w:tcBorders>
            <w:tcMar>
              <w:top w:w="120" w:type="dxa"/>
              <w:left w:w="120" w:type="dxa"/>
              <w:bottom w:w="120" w:type="dxa"/>
              <w:right w:w="120" w:type="dxa"/>
            </w:tcMar>
            <w:vAlign w:val="center"/>
            <w:hideMark/>
          </w:tcPr>
          <w:p w14:paraId="157A9EF2" w14:textId="77777777" w:rsidR="003257D7" w:rsidRDefault="003257D7" w:rsidP="003257D7">
            <w:pPr>
              <w:spacing w:after="240" w:line="360" w:lineRule="auto"/>
              <w:rPr>
                <w:sz w:val="20"/>
                <w:szCs w:val="20"/>
              </w:rPr>
            </w:pPr>
            <w:r>
              <w:rPr>
                <w:sz w:val="20"/>
                <w:szCs w:val="20"/>
                <w:rtl/>
              </w:rPr>
              <w:t>وقت طويل</w:t>
            </w:r>
          </w:p>
        </w:tc>
        <w:tc>
          <w:tcPr>
            <w:tcW w:w="0" w:type="auto"/>
            <w:tcBorders>
              <w:top w:val="nil"/>
              <w:left w:val="nil"/>
              <w:bottom w:val="nil"/>
              <w:right w:val="nil"/>
            </w:tcBorders>
            <w:tcMar>
              <w:top w:w="120" w:type="dxa"/>
              <w:left w:w="120" w:type="dxa"/>
              <w:bottom w:w="120" w:type="dxa"/>
              <w:right w:w="120" w:type="dxa"/>
            </w:tcMar>
            <w:vAlign w:val="center"/>
            <w:hideMark/>
          </w:tcPr>
          <w:p w14:paraId="1C305AD8" w14:textId="77777777" w:rsidR="003257D7" w:rsidRDefault="003257D7" w:rsidP="003257D7">
            <w:pPr>
              <w:spacing w:after="240" w:line="360" w:lineRule="auto"/>
              <w:rPr>
                <w:sz w:val="20"/>
                <w:szCs w:val="20"/>
              </w:rPr>
            </w:pPr>
            <w:r>
              <w:rPr>
                <w:sz w:val="20"/>
                <w:szCs w:val="20"/>
                <w:rtl/>
              </w:rPr>
              <w:t>منخفضة</w:t>
            </w:r>
          </w:p>
        </w:tc>
      </w:tr>
    </w:tbl>
    <w:p w14:paraId="2902A41C"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3.3.2 </w:t>
      </w:r>
      <w:r>
        <w:rPr>
          <w:rFonts w:ascii="Segoe UI" w:hAnsi="Segoe UI"/>
          <w:bCs w:val="0"/>
          <w:sz w:val="25"/>
          <w:szCs w:val="25"/>
          <w:rtl/>
        </w:rPr>
        <w:t>الأفق الزمني</w:t>
      </w:r>
    </w:p>
    <w:p w14:paraId="655E87A8"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تتبع الدراسة التصميم المقطعي</w:t>
      </w:r>
      <w:r>
        <w:rPr>
          <w:rFonts w:ascii="Segoe UI" w:hAnsi="Segoe UI" w:cs="Segoe UI"/>
          <w:sz w:val="21"/>
          <w:szCs w:val="21"/>
        </w:rPr>
        <w:t xml:space="preserve"> (Cross-sectional Design) </w:t>
      </w:r>
      <w:r>
        <w:rPr>
          <w:rFonts w:ascii="Segoe UI" w:hAnsi="Segoe UI"/>
          <w:sz w:val="21"/>
          <w:szCs w:val="21"/>
          <w:rtl/>
        </w:rPr>
        <w:t>حيث يتم جمع البيانات في نقطة زمنية واحدة. هذا التصميم مناسب لأهداف الدراسة للأسباب التالية</w:t>
      </w:r>
      <w:r>
        <w:rPr>
          <w:rFonts w:ascii="Segoe UI" w:hAnsi="Segoe UI" w:cs="Segoe UI"/>
          <w:sz w:val="21"/>
          <w:szCs w:val="21"/>
        </w:rPr>
        <w:t>:</w:t>
      </w:r>
    </w:p>
    <w:p w14:paraId="76872ECA" w14:textId="77777777" w:rsidR="003257D7" w:rsidRDefault="003257D7" w:rsidP="003257D7">
      <w:pPr>
        <w:numPr>
          <w:ilvl w:val="0"/>
          <w:numId w:val="69"/>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السرعة</w:t>
      </w:r>
      <w:r>
        <w:rPr>
          <w:rFonts w:ascii="Segoe UI" w:hAnsi="Segoe UI" w:cs="Segoe UI"/>
          <w:sz w:val="21"/>
          <w:szCs w:val="21"/>
        </w:rPr>
        <w:t xml:space="preserve">: </w:t>
      </w:r>
      <w:r>
        <w:rPr>
          <w:rFonts w:ascii="Segoe UI" w:hAnsi="Segoe UI" w:cs="Times New Roman"/>
          <w:sz w:val="21"/>
          <w:szCs w:val="21"/>
          <w:rtl/>
        </w:rPr>
        <w:t>إمكانية الحصول على النتائج في وقت معقول</w:t>
      </w:r>
    </w:p>
    <w:p w14:paraId="3B1AF7C4" w14:textId="77777777" w:rsidR="003257D7" w:rsidRDefault="003257D7" w:rsidP="003257D7">
      <w:pPr>
        <w:numPr>
          <w:ilvl w:val="0"/>
          <w:numId w:val="69"/>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التكلفة</w:t>
      </w:r>
      <w:r>
        <w:rPr>
          <w:rFonts w:ascii="Segoe UI" w:hAnsi="Segoe UI" w:cs="Segoe UI"/>
          <w:sz w:val="21"/>
          <w:szCs w:val="21"/>
        </w:rPr>
        <w:t xml:space="preserve">: </w:t>
      </w:r>
      <w:r>
        <w:rPr>
          <w:rFonts w:ascii="Segoe UI" w:hAnsi="Segoe UI" w:cs="Times New Roman"/>
          <w:sz w:val="21"/>
          <w:szCs w:val="21"/>
          <w:rtl/>
        </w:rPr>
        <w:t>أقل تكلفة من الدراسات الطولية</w:t>
      </w:r>
    </w:p>
    <w:p w14:paraId="149FE1C3" w14:textId="77777777" w:rsidR="003257D7" w:rsidRDefault="003257D7" w:rsidP="003257D7">
      <w:pPr>
        <w:numPr>
          <w:ilvl w:val="0"/>
          <w:numId w:val="69"/>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الموارد</w:t>
      </w:r>
      <w:r>
        <w:rPr>
          <w:rFonts w:ascii="Segoe UI" w:hAnsi="Segoe UI" w:cs="Segoe UI"/>
          <w:sz w:val="21"/>
          <w:szCs w:val="21"/>
        </w:rPr>
        <w:t xml:space="preserve">: </w:t>
      </w:r>
      <w:r>
        <w:rPr>
          <w:rFonts w:ascii="Segoe UI" w:hAnsi="Segoe UI" w:cs="Times New Roman"/>
          <w:sz w:val="21"/>
          <w:szCs w:val="21"/>
          <w:rtl/>
        </w:rPr>
        <w:t>تتناسب مع الموارد المتاحة</w:t>
      </w:r>
    </w:p>
    <w:p w14:paraId="54A4BB39" w14:textId="77777777" w:rsidR="003257D7" w:rsidRDefault="003257D7" w:rsidP="003257D7">
      <w:pPr>
        <w:numPr>
          <w:ilvl w:val="0"/>
          <w:numId w:val="69"/>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الهدف</w:t>
      </w:r>
      <w:r>
        <w:rPr>
          <w:rFonts w:ascii="Segoe UI" w:hAnsi="Segoe UI" w:cs="Segoe UI"/>
          <w:sz w:val="21"/>
          <w:szCs w:val="21"/>
        </w:rPr>
        <w:t xml:space="preserve">: </w:t>
      </w:r>
      <w:r>
        <w:rPr>
          <w:rFonts w:ascii="Segoe UI" w:hAnsi="Segoe UI" w:cs="Times New Roman"/>
          <w:sz w:val="21"/>
          <w:szCs w:val="21"/>
          <w:rtl/>
        </w:rPr>
        <w:t>الهدف هو قياس الوضع الحالي وليس التغيير عبر الزمن</w:t>
      </w:r>
    </w:p>
    <w:p w14:paraId="4EAF5B30"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31" w:name="_Toc202544570"/>
      <w:r>
        <w:rPr>
          <w:rFonts w:ascii="Segoe UI" w:hAnsi="Segoe UI" w:cs="Segoe UI"/>
          <w:b w:val="0"/>
          <w:bCs w:val="0"/>
          <w:sz w:val="30"/>
          <w:szCs w:val="30"/>
        </w:rPr>
        <w:t xml:space="preserve">3.4 </w:t>
      </w:r>
      <w:r>
        <w:rPr>
          <w:rFonts w:ascii="Segoe UI" w:hAnsi="Segoe UI"/>
          <w:b w:val="0"/>
          <w:bCs w:val="0"/>
          <w:sz w:val="30"/>
          <w:szCs w:val="30"/>
          <w:rtl/>
        </w:rPr>
        <w:t>مجتمع الدراسة التفصيلي</w:t>
      </w:r>
      <w:bookmarkEnd w:id="31"/>
    </w:p>
    <w:p w14:paraId="384A2657"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3.4.1 </w:t>
      </w:r>
      <w:r>
        <w:rPr>
          <w:rFonts w:ascii="Segoe UI" w:hAnsi="Segoe UI"/>
          <w:bCs w:val="0"/>
          <w:sz w:val="25"/>
          <w:szCs w:val="25"/>
          <w:rtl/>
        </w:rPr>
        <w:t>تحديد مجتمع الدراسة</w:t>
      </w:r>
    </w:p>
    <w:p w14:paraId="0FADB2A6"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يتكون مجتمع الدراسة من جميع الشركات العاملة في القطاعات التجارية والتقنية في المملكة العربية السعودية والمسجلة رسمياً لدى الجهات المختصة. وفقاً لإحصائيات وزارة التجارة (2023)، يبلغ إجمالي عدد الشركات المسجلة 847,392 شركة</w:t>
      </w:r>
      <w:r>
        <w:rPr>
          <w:rFonts w:ascii="Segoe UI" w:hAnsi="Segoe UI" w:cs="Segoe UI"/>
          <w:sz w:val="21"/>
          <w:szCs w:val="21"/>
        </w:rPr>
        <w:t>.</w:t>
      </w:r>
    </w:p>
    <w:p w14:paraId="15AB3205"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3.3: توزيع مجتمع الدراسة حسب القطاع</w:t>
      </w:r>
    </w:p>
    <w:tbl>
      <w:tblPr>
        <w:tblW w:w="0" w:type="auto"/>
        <w:tblCellMar>
          <w:top w:w="15" w:type="dxa"/>
          <w:left w:w="15" w:type="dxa"/>
          <w:bottom w:w="15" w:type="dxa"/>
          <w:right w:w="15" w:type="dxa"/>
        </w:tblCellMar>
        <w:tblLook w:val="04A0" w:firstRow="1" w:lastRow="0" w:firstColumn="1" w:lastColumn="0" w:noHBand="0" w:noVBand="1"/>
      </w:tblPr>
      <w:tblGrid>
        <w:gridCol w:w="810"/>
        <w:gridCol w:w="1089"/>
        <w:gridCol w:w="1155"/>
        <w:gridCol w:w="1248"/>
      </w:tblGrid>
      <w:tr w:rsidR="003257D7" w14:paraId="0D7BFEDA"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63AAA7A1"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القطاع</w:t>
            </w:r>
          </w:p>
        </w:tc>
        <w:tc>
          <w:tcPr>
            <w:tcW w:w="0" w:type="auto"/>
            <w:tcBorders>
              <w:top w:val="nil"/>
              <w:left w:val="nil"/>
              <w:bottom w:val="nil"/>
              <w:right w:val="nil"/>
            </w:tcBorders>
            <w:tcMar>
              <w:top w:w="120" w:type="dxa"/>
              <w:left w:w="120" w:type="dxa"/>
              <w:bottom w:w="120" w:type="dxa"/>
              <w:right w:w="120" w:type="dxa"/>
            </w:tcMar>
            <w:vAlign w:val="center"/>
            <w:hideMark/>
          </w:tcPr>
          <w:p w14:paraId="24EDC613" w14:textId="77777777" w:rsidR="003257D7" w:rsidRDefault="003257D7" w:rsidP="003257D7">
            <w:pPr>
              <w:spacing w:after="240" w:line="360" w:lineRule="auto"/>
              <w:rPr>
                <w:b/>
                <w:bCs/>
                <w:sz w:val="20"/>
                <w:szCs w:val="20"/>
              </w:rPr>
            </w:pPr>
            <w:r>
              <w:rPr>
                <w:b/>
                <w:bCs/>
                <w:sz w:val="20"/>
                <w:szCs w:val="20"/>
                <w:rtl/>
              </w:rPr>
              <w:t>عدد الشركات</w:t>
            </w:r>
          </w:p>
        </w:tc>
        <w:tc>
          <w:tcPr>
            <w:tcW w:w="0" w:type="auto"/>
            <w:tcBorders>
              <w:top w:val="nil"/>
              <w:left w:val="nil"/>
              <w:bottom w:val="nil"/>
              <w:right w:val="nil"/>
            </w:tcBorders>
            <w:tcMar>
              <w:top w:w="120" w:type="dxa"/>
              <w:left w:w="120" w:type="dxa"/>
              <w:bottom w:w="120" w:type="dxa"/>
              <w:right w:w="120" w:type="dxa"/>
            </w:tcMar>
            <w:vAlign w:val="center"/>
            <w:hideMark/>
          </w:tcPr>
          <w:p w14:paraId="50D480AC" w14:textId="77777777" w:rsidR="003257D7" w:rsidRDefault="003257D7" w:rsidP="003257D7">
            <w:pPr>
              <w:spacing w:after="240" w:line="360" w:lineRule="auto"/>
              <w:rPr>
                <w:b/>
                <w:bCs/>
                <w:sz w:val="20"/>
                <w:szCs w:val="20"/>
              </w:rPr>
            </w:pPr>
            <w:r>
              <w:rPr>
                <w:b/>
                <w:bCs/>
                <w:sz w:val="20"/>
                <w:szCs w:val="20"/>
                <w:rtl/>
              </w:rPr>
              <w:t>النسبة المئوية</w:t>
            </w:r>
          </w:p>
        </w:tc>
        <w:tc>
          <w:tcPr>
            <w:tcW w:w="0" w:type="auto"/>
            <w:tcBorders>
              <w:top w:val="nil"/>
              <w:left w:val="nil"/>
              <w:bottom w:val="nil"/>
              <w:right w:val="nil"/>
            </w:tcBorders>
            <w:tcMar>
              <w:top w:w="120" w:type="dxa"/>
              <w:left w:w="120" w:type="dxa"/>
              <w:bottom w:w="120" w:type="dxa"/>
              <w:right w:w="120" w:type="dxa"/>
            </w:tcMar>
            <w:vAlign w:val="center"/>
            <w:hideMark/>
          </w:tcPr>
          <w:p w14:paraId="0359220D" w14:textId="77777777" w:rsidR="003257D7" w:rsidRDefault="003257D7" w:rsidP="003257D7">
            <w:pPr>
              <w:spacing w:after="240" w:line="360" w:lineRule="auto"/>
              <w:rPr>
                <w:b/>
                <w:bCs/>
                <w:sz w:val="20"/>
                <w:szCs w:val="20"/>
              </w:rPr>
            </w:pPr>
            <w:r>
              <w:rPr>
                <w:b/>
                <w:bCs/>
                <w:sz w:val="20"/>
                <w:szCs w:val="20"/>
                <w:rtl/>
              </w:rPr>
              <w:t>الأهمية للدراسة</w:t>
            </w:r>
          </w:p>
        </w:tc>
      </w:tr>
      <w:tr w:rsidR="003257D7" w14:paraId="67C6E3E7"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68ECB886" w14:textId="77777777" w:rsidR="003257D7" w:rsidRDefault="003257D7" w:rsidP="003257D7">
            <w:pPr>
              <w:spacing w:after="240" w:line="360" w:lineRule="auto"/>
              <w:rPr>
                <w:sz w:val="20"/>
                <w:szCs w:val="20"/>
              </w:rPr>
            </w:pPr>
            <w:r>
              <w:rPr>
                <w:sz w:val="20"/>
                <w:szCs w:val="20"/>
                <w:rtl/>
              </w:rPr>
              <w:t>التقني</w:t>
            </w:r>
          </w:p>
        </w:tc>
        <w:tc>
          <w:tcPr>
            <w:tcW w:w="0" w:type="auto"/>
            <w:tcBorders>
              <w:top w:val="nil"/>
              <w:left w:val="nil"/>
              <w:bottom w:val="nil"/>
              <w:right w:val="nil"/>
            </w:tcBorders>
            <w:tcMar>
              <w:top w:w="120" w:type="dxa"/>
              <w:left w:w="120" w:type="dxa"/>
              <w:bottom w:w="120" w:type="dxa"/>
              <w:right w:w="120" w:type="dxa"/>
            </w:tcMar>
            <w:vAlign w:val="center"/>
            <w:hideMark/>
          </w:tcPr>
          <w:p w14:paraId="5C6FE9E2" w14:textId="77777777" w:rsidR="003257D7" w:rsidRDefault="003257D7" w:rsidP="003257D7">
            <w:pPr>
              <w:spacing w:after="240" w:line="360" w:lineRule="auto"/>
              <w:rPr>
                <w:sz w:val="20"/>
                <w:szCs w:val="20"/>
              </w:rPr>
            </w:pPr>
            <w:r>
              <w:rPr>
                <w:sz w:val="20"/>
                <w:szCs w:val="20"/>
              </w:rPr>
              <w:t>89,450</w:t>
            </w:r>
          </w:p>
        </w:tc>
        <w:tc>
          <w:tcPr>
            <w:tcW w:w="0" w:type="auto"/>
            <w:tcBorders>
              <w:top w:val="nil"/>
              <w:left w:val="nil"/>
              <w:bottom w:val="nil"/>
              <w:right w:val="nil"/>
            </w:tcBorders>
            <w:tcMar>
              <w:top w:w="120" w:type="dxa"/>
              <w:left w:w="120" w:type="dxa"/>
              <w:bottom w:w="120" w:type="dxa"/>
              <w:right w:w="120" w:type="dxa"/>
            </w:tcMar>
            <w:vAlign w:val="center"/>
            <w:hideMark/>
          </w:tcPr>
          <w:p w14:paraId="4C6C70F2" w14:textId="77777777" w:rsidR="003257D7" w:rsidRDefault="003257D7" w:rsidP="003257D7">
            <w:pPr>
              <w:spacing w:after="240" w:line="360" w:lineRule="auto"/>
              <w:rPr>
                <w:sz w:val="20"/>
                <w:szCs w:val="20"/>
              </w:rPr>
            </w:pPr>
            <w:r>
              <w:rPr>
                <w:sz w:val="20"/>
                <w:szCs w:val="20"/>
              </w:rPr>
              <w:t>10.6%</w:t>
            </w:r>
          </w:p>
        </w:tc>
        <w:tc>
          <w:tcPr>
            <w:tcW w:w="0" w:type="auto"/>
            <w:tcBorders>
              <w:top w:val="nil"/>
              <w:left w:val="nil"/>
              <w:bottom w:val="nil"/>
              <w:right w:val="nil"/>
            </w:tcBorders>
            <w:tcMar>
              <w:top w:w="120" w:type="dxa"/>
              <w:left w:w="120" w:type="dxa"/>
              <w:bottom w:w="120" w:type="dxa"/>
              <w:right w:w="120" w:type="dxa"/>
            </w:tcMar>
            <w:vAlign w:val="center"/>
            <w:hideMark/>
          </w:tcPr>
          <w:p w14:paraId="7735D8B1" w14:textId="77777777" w:rsidR="003257D7" w:rsidRDefault="003257D7" w:rsidP="003257D7">
            <w:pPr>
              <w:spacing w:after="240" w:line="360" w:lineRule="auto"/>
              <w:rPr>
                <w:sz w:val="20"/>
                <w:szCs w:val="20"/>
              </w:rPr>
            </w:pPr>
            <w:r>
              <w:rPr>
                <w:sz w:val="20"/>
                <w:szCs w:val="20"/>
                <w:rtl/>
              </w:rPr>
              <w:t>عالية</w:t>
            </w:r>
          </w:p>
        </w:tc>
      </w:tr>
      <w:tr w:rsidR="003257D7" w14:paraId="6A5B86A4"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421FA72" w14:textId="77777777" w:rsidR="003257D7" w:rsidRDefault="003257D7" w:rsidP="003257D7">
            <w:pPr>
              <w:spacing w:after="240" w:line="360" w:lineRule="auto"/>
              <w:rPr>
                <w:sz w:val="20"/>
                <w:szCs w:val="20"/>
              </w:rPr>
            </w:pPr>
            <w:r>
              <w:rPr>
                <w:sz w:val="20"/>
                <w:szCs w:val="20"/>
                <w:rtl/>
              </w:rPr>
              <w:t>التجاري</w:t>
            </w:r>
          </w:p>
        </w:tc>
        <w:tc>
          <w:tcPr>
            <w:tcW w:w="0" w:type="auto"/>
            <w:tcBorders>
              <w:top w:val="nil"/>
              <w:left w:val="nil"/>
              <w:bottom w:val="nil"/>
              <w:right w:val="nil"/>
            </w:tcBorders>
            <w:tcMar>
              <w:top w:w="120" w:type="dxa"/>
              <w:left w:w="120" w:type="dxa"/>
              <w:bottom w:w="120" w:type="dxa"/>
              <w:right w:w="120" w:type="dxa"/>
            </w:tcMar>
            <w:vAlign w:val="center"/>
            <w:hideMark/>
          </w:tcPr>
          <w:p w14:paraId="3691C5F9" w14:textId="77777777" w:rsidR="003257D7" w:rsidRDefault="003257D7" w:rsidP="003257D7">
            <w:pPr>
              <w:spacing w:after="240" w:line="360" w:lineRule="auto"/>
              <w:rPr>
                <w:sz w:val="20"/>
                <w:szCs w:val="20"/>
              </w:rPr>
            </w:pPr>
            <w:r>
              <w:rPr>
                <w:sz w:val="20"/>
                <w:szCs w:val="20"/>
              </w:rPr>
              <w:t>235,678</w:t>
            </w:r>
          </w:p>
        </w:tc>
        <w:tc>
          <w:tcPr>
            <w:tcW w:w="0" w:type="auto"/>
            <w:tcBorders>
              <w:top w:val="nil"/>
              <w:left w:val="nil"/>
              <w:bottom w:val="nil"/>
              <w:right w:val="nil"/>
            </w:tcBorders>
            <w:tcMar>
              <w:top w:w="120" w:type="dxa"/>
              <w:left w:w="120" w:type="dxa"/>
              <w:bottom w:w="120" w:type="dxa"/>
              <w:right w:w="120" w:type="dxa"/>
            </w:tcMar>
            <w:vAlign w:val="center"/>
            <w:hideMark/>
          </w:tcPr>
          <w:p w14:paraId="1164C424" w14:textId="77777777" w:rsidR="003257D7" w:rsidRDefault="003257D7" w:rsidP="003257D7">
            <w:pPr>
              <w:spacing w:after="240" w:line="360" w:lineRule="auto"/>
              <w:rPr>
                <w:sz w:val="20"/>
                <w:szCs w:val="20"/>
              </w:rPr>
            </w:pPr>
            <w:r>
              <w:rPr>
                <w:sz w:val="20"/>
                <w:szCs w:val="20"/>
              </w:rPr>
              <w:t>27.8%</w:t>
            </w:r>
          </w:p>
        </w:tc>
        <w:tc>
          <w:tcPr>
            <w:tcW w:w="0" w:type="auto"/>
            <w:tcBorders>
              <w:top w:val="nil"/>
              <w:left w:val="nil"/>
              <w:bottom w:val="nil"/>
              <w:right w:val="nil"/>
            </w:tcBorders>
            <w:tcMar>
              <w:top w:w="120" w:type="dxa"/>
              <w:left w:w="120" w:type="dxa"/>
              <w:bottom w:w="120" w:type="dxa"/>
              <w:right w:w="120" w:type="dxa"/>
            </w:tcMar>
            <w:vAlign w:val="center"/>
            <w:hideMark/>
          </w:tcPr>
          <w:p w14:paraId="61C55505" w14:textId="77777777" w:rsidR="003257D7" w:rsidRDefault="003257D7" w:rsidP="003257D7">
            <w:pPr>
              <w:spacing w:after="240" w:line="360" w:lineRule="auto"/>
              <w:rPr>
                <w:sz w:val="20"/>
                <w:szCs w:val="20"/>
              </w:rPr>
            </w:pPr>
            <w:r>
              <w:rPr>
                <w:sz w:val="20"/>
                <w:szCs w:val="20"/>
                <w:rtl/>
              </w:rPr>
              <w:t>عالية</w:t>
            </w:r>
          </w:p>
        </w:tc>
      </w:tr>
      <w:tr w:rsidR="003257D7" w14:paraId="4839B391"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4493C03" w14:textId="77777777" w:rsidR="003257D7" w:rsidRDefault="003257D7" w:rsidP="003257D7">
            <w:pPr>
              <w:spacing w:after="240" w:line="360" w:lineRule="auto"/>
              <w:rPr>
                <w:sz w:val="20"/>
                <w:szCs w:val="20"/>
              </w:rPr>
            </w:pPr>
            <w:r>
              <w:rPr>
                <w:sz w:val="20"/>
                <w:szCs w:val="20"/>
                <w:rtl/>
              </w:rPr>
              <w:lastRenderedPageBreak/>
              <w:t>الصناعي</w:t>
            </w:r>
          </w:p>
        </w:tc>
        <w:tc>
          <w:tcPr>
            <w:tcW w:w="0" w:type="auto"/>
            <w:tcBorders>
              <w:top w:val="nil"/>
              <w:left w:val="nil"/>
              <w:bottom w:val="nil"/>
              <w:right w:val="nil"/>
            </w:tcBorders>
            <w:tcMar>
              <w:top w:w="120" w:type="dxa"/>
              <w:left w:w="120" w:type="dxa"/>
              <w:bottom w:w="120" w:type="dxa"/>
              <w:right w:w="120" w:type="dxa"/>
            </w:tcMar>
            <w:vAlign w:val="center"/>
            <w:hideMark/>
          </w:tcPr>
          <w:p w14:paraId="1890114A" w14:textId="77777777" w:rsidR="003257D7" w:rsidRDefault="003257D7" w:rsidP="003257D7">
            <w:pPr>
              <w:spacing w:after="240" w:line="360" w:lineRule="auto"/>
              <w:rPr>
                <w:sz w:val="20"/>
                <w:szCs w:val="20"/>
              </w:rPr>
            </w:pPr>
            <w:r>
              <w:rPr>
                <w:sz w:val="20"/>
                <w:szCs w:val="20"/>
              </w:rPr>
              <w:t>156,234</w:t>
            </w:r>
          </w:p>
        </w:tc>
        <w:tc>
          <w:tcPr>
            <w:tcW w:w="0" w:type="auto"/>
            <w:tcBorders>
              <w:top w:val="nil"/>
              <w:left w:val="nil"/>
              <w:bottom w:val="nil"/>
              <w:right w:val="nil"/>
            </w:tcBorders>
            <w:tcMar>
              <w:top w:w="120" w:type="dxa"/>
              <w:left w:w="120" w:type="dxa"/>
              <w:bottom w:w="120" w:type="dxa"/>
              <w:right w:w="120" w:type="dxa"/>
            </w:tcMar>
            <w:vAlign w:val="center"/>
            <w:hideMark/>
          </w:tcPr>
          <w:p w14:paraId="69F40152" w14:textId="77777777" w:rsidR="003257D7" w:rsidRDefault="003257D7" w:rsidP="003257D7">
            <w:pPr>
              <w:spacing w:after="240" w:line="360" w:lineRule="auto"/>
              <w:rPr>
                <w:sz w:val="20"/>
                <w:szCs w:val="20"/>
              </w:rPr>
            </w:pPr>
            <w:r>
              <w:rPr>
                <w:sz w:val="20"/>
                <w:szCs w:val="20"/>
              </w:rPr>
              <w:t>18.4%</w:t>
            </w:r>
          </w:p>
        </w:tc>
        <w:tc>
          <w:tcPr>
            <w:tcW w:w="0" w:type="auto"/>
            <w:tcBorders>
              <w:top w:val="nil"/>
              <w:left w:val="nil"/>
              <w:bottom w:val="nil"/>
              <w:right w:val="nil"/>
            </w:tcBorders>
            <w:tcMar>
              <w:top w:w="120" w:type="dxa"/>
              <w:left w:w="120" w:type="dxa"/>
              <w:bottom w:w="120" w:type="dxa"/>
              <w:right w:w="120" w:type="dxa"/>
            </w:tcMar>
            <w:vAlign w:val="center"/>
            <w:hideMark/>
          </w:tcPr>
          <w:p w14:paraId="50E3A4E5" w14:textId="77777777" w:rsidR="003257D7" w:rsidRDefault="003257D7" w:rsidP="003257D7">
            <w:pPr>
              <w:spacing w:after="240" w:line="360" w:lineRule="auto"/>
              <w:rPr>
                <w:sz w:val="20"/>
                <w:szCs w:val="20"/>
              </w:rPr>
            </w:pPr>
            <w:r>
              <w:rPr>
                <w:sz w:val="20"/>
                <w:szCs w:val="20"/>
                <w:rtl/>
              </w:rPr>
              <w:t>متوسطة</w:t>
            </w:r>
          </w:p>
        </w:tc>
      </w:tr>
      <w:tr w:rsidR="003257D7" w14:paraId="3D709299"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68AA9B5D" w14:textId="77777777" w:rsidR="003257D7" w:rsidRDefault="003257D7" w:rsidP="003257D7">
            <w:pPr>
              <w:spacing w:after="240" w:line="360" w:lineRule="auto"/>
              <w:rPr>
                <w:sz w:val="20"/>
                <w:szCs w:val="20"/>
              </w:rPr>
            </w:pPr>
            <w:r>
              <w:rPr>
                <w:sz w:val="20"/>
                <w:szCs w:val="20"/>
                <w:rtl/>
              </w:rPr>
              <w:t>الخدمي</w:t>
            </w:r>
          </w:p>
        </w:tc>
        <w:tc>
          <w:tcPr>
            <w:tcW w:w="0" w:type="auto"/>
            <w:tcBorders>
              <w:top w:val="nil"/>
              <w:left w:val="nil"/>
              <w:bottom w:val="nil"/>
              <w:right w:val="nil"/>
            </w:tcBorders>
            <w:tcMar>
              <w:top w:w="120" w:type="dxa"/>
              <w:left w:w="120" w:type="dxa"/>
              <w:bottom w:w="120" w:type="dxa"/>
              <w:right w:w="120" w:type="dxa"/>
            </w:tcMar>
            <w:vAlign w:val="center"/>
            <w:hideMark/>
          </w:tcPr>
          <w:p w14:paraId="741728E1" w14:textId="77777777" w:rsidR="003257D7" w:rsidRDefault="003257D7" w:rsidP="003257D7">
            <w:pPr>
              <w:spacing w:after="240" w:line="360" w:lineRule="auto"/>
              <w:rPr>
                <w:sz w:val="20"/>
                <w:szCs w:val="20"/>
              </w:rPr>
            </w:pPr>
            <w:r>
              <w:rPr>
                <w:sz w:val="20"/>
                <w:szCs w:val="20"/>
              </w:rPr>
              <w:t>198,567</w:t>
            </w:r>
          </w:p>
        </w:tc>
        <w:tc>
          <w:tcPr>
            <w:tcW w:w="0" w:type="auto"/>
            <w:tcBorders>
              <w:top w:val="nil"/>
              <w:left w:val="nil"/>
              <w:bottom w:val="nil"/>
              <w:right w:val="nil"/>
            </w:tcBorders>
            <w:tcMar>
              <w:top w:w="120" w:type="dxa"/>
              <w:left w:w="120" w:type="dxa"/>
              <w:bottom w:w="120" w:type="dxa"/>
              <w:right w:w="120" w:type="dxa"/>
            </w:tcMar>
            <w:vAlign w:val="center"/>
            <w:hideMark/>
          </w:tcPr>
          <w:p w14:paraId="378847BC" w14:textId="77777777" w:rsidR="003257D7" w:rsidRDefault="003257D7" w:rsidP="003257D7">
            <w:pPr>
              <w:spacing w:after="240" w:line="360" w:lineRule="auto"/>
              <w:rPr>
                <w:sz w:val="20"/>
                <w:szCs w:val="20"/>
              </w:rPr>
            </w:pPr>
            <w:r>
              <w:rPr>
                <w:sz w:val="20"/>
                <w:szCs w:val="20"/>
              </w:rPr>
              <w:t>23.4%</w:t>
            </w:r>
          </w:p>
        </w:tc>
        <w:tc>
          <w:tcPr>
            <w:tcW w:w="0" w:type="auto"/>
            <w:tcBorders>
              <w:top w:val="nil"/>
              <w:left w:val="nil"/>
              <w:bottom w:val="nil"/>
              <w:right w:val="nil"/>
            </w:tcBorders>
            <w:tcMar>
              <w:top w:w="120" w:type="dxa"/>
              <w:left w:w="120" w:type="dxa"/>
              <w:bottom w:w="120" w:type="dxa"/>
              <w:right w:w="120" w:type="dxa"/>
            </w:tcMar>
            <w:vAlign w:val="center"/>
            <w:hideMark/>
          </w:tcPr>
          <w:p w14:paraId="0234C4DA" w14:textId="77777777" w:rsidR="003257D7" w:rsidRDefault="003257D7" w:rsidP="003257D7">
            <w:pPr>
              <w:spacing w:after="240" w:line="360" w:lineRule="auto"/>
              <w:rPr>
                <w:sz w:val="20"/>
                <w:szCs w:val="20"/>
              </w:rPr>
            </w:pPr>
            <w:r>
              <w:rPr>
                <w:sz w:val="20"/>
                <w:szCs w:val="20"/>
                <w:rtl/>
              </w:rPr>
              <w:t>متوسطة</w:t>
            </w:r>
          </w:p>
        </w:tc>
      </w:tr>
      <w:tr w:rsidR="003257D7" w14:paraId="734FF9A7"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2B4C24A" w14:textId="77777777" w:rsidR="003257D7" w:rsidRDefault="003257D7" w:rsidP="003257D7">
            <w:pPr>
              <w:spacing w:after="240" w:line="360" w:lineRule="auto"/>
              <w:rPr>
                <w:sz w:val="20"/>
                <w:szCs w:val="20"/>
              </w:rPr>
            </w:pPr>
            <w:r>
              <w:rPr>
                <w:sz w:val="20"/>
                <w:szCs w:val="20"/>
                <w:rtl/>
              </w:rPr>
              <w:t>أخرى</w:t>
            </w:r>
          </w:p>
        </w:tc>
        <w:tc>
          <w:tcPr>
            <w:tcW w:w="0" w:type="auto"/>
            <w:tcBorders>
              <w:top w:val="nil"/>
              <w:left w:val="nil"/>
              <w:bottom w:val="nil"/>
              <w:right w:val="nil"/>
            </w:tcBorders>
            <w:tcMar>
              <w:top w:w="120" w:type="dxa"/>
              <w:left w:w="120" w:type="dxa"/>
              <w:bottom w:w="120" w:type="dxa"/>
              <w:right w:w="120" w:type="dxa"/>
            </w:tcMar>
            <w:vAlign w:val="center"/>
            <w:hideMark/>
          </w:tcPr>
          <w:p w14:paraId="0B8E5F09" w14:textId="77777777" w:rsidR="003257D7" w:rsidRDefault="003257D7" w:rsidP="003257D7">
            <w:pPr>
              <w:spacing w:after="240" w:line="360" w:lineRule="auto"/>
              <w:rPr>
                <w:sz w:val="20"/>
                <w:szCs w:val="20"/>
              </w:rPr>
            </w:pPr>
            <w:r>
              <w:rPr>
                <w:sz w:val="20"/>
                <w:szCs w:val="20"/>
              </w:rPr>
              <w:t>167,463</w:t>
            </w:r>
          </w:p>
        </w:tc>
        <w:tc>
          <w:tcPr>
            <w:tcW w:w="0" w:type="auto"/>
            <w:tcBorders>
              <w:top w:val="nil"/>
              <w:left w:val="nil"/>
              <w:bottom w:val="nil"/>
              <w:right w:val="nil"/>
            </w:tcBorders>
            <w:tcMar>
              <w:top w:w="120" w:type="dxa"/>
              <w:left w:w="120" w:type="dxa"/>
              <w:bottom w:w="120" w:type="dxa"/>
              <w:right w:w="120" w:type="dxa"/>
            </w:tcMar>
            <w:vAlign w:val="center"/>
            <w:hideMark/>
          </w:tcPr>
          <w:p w14:paraId="6FE0A10D" w14:textId="77777777" w:rsidR="003257D7" w:rsidRDefault="003257D7" w:rsidP="003257D7">
            <w:pPr>
              <w:spacing w:after="240" w:line="360" w:lineRule="auto"/>
              <w:rPr>
                <w:sz w:val="20"/>
                <w:szCs w:val="20"/>
              </w:rPr>
            </w:pPr>
            <w:r>
              <w:rPr>
                <w:sz w:val="20"/>
                <w:szCs w:val="20"/>
              </w:rPr>
              <w:t>19.8%</w:t>
            </w:r>
          </w:p>
        </w:tc>
        <w:tc>
          <w:tcPr>
            <w:tcW w:w="0" w:type="auto"/>
            <w:tcBorders>
              <w:top w:val="nil"/>
              <w:left w:val="nil"/>
              <w:bottom w:val="nil"/>
              <w:right w:val="nil"/>
            </w:tcBorders>
            <w:tcMar>
              <w:top w:w="120" w:type="dxa"/>
              <w:left w:w="120" w:type="dxa"/>
              <w:bottom w:w="120" w:type="dxa"/>
              <w:right w:w="120" w:type="dxa"/>
            </w:tcMar>
            <w:vAlign w:val="center"/>
            <w:hideMark/>
          </w:tcPr>
          <w:p w14:paraId="178F6630" w14:textId="77777777" w:rsidR="003257D7" w:rsidRDefault="003257D7" w:rsidP="003257D7">
            <w:pPr>
              <w:spacing w:after="240" w:line="360" w:lineRule="auto"/>
              <w:rPr>
                <w:sz w:val="20"/>
                <w:szCs w:val="20"/>
              </w:rPr>
            </w:pPr>
            <w:r>
              <w:rPr>
                <w:sz w:val="20"/>
                <w:szCs w:val="20"/>
                <w:rtl/>
              </w:rPr>
              <w:t>منخفضة</w:t>
            </w:r>
          </w:p>
        </w:tc>
      </w:tr>
      <w:tr w:rsidR="003257D7" w14:paraId="4DC33537"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E29810A" w14:textId="77777777" w:rsidR="003257D7" w:rsidRDefault="003257D7" w:rsidP="003257D7">
            <w:pPr>
              <w:spacing w:after="240" w:line="360" w:lineRule="auto"/>
              <w:rPr>
                <w:sz w:val="20"/>
                <w:szCs w:val="20"/>
              </w:rPr>
            </w:pPr>
            <w:r>
              <w:rPr>
                <w:rStyle w:val="Strong"/>
                <w:sz w:val="20"/>
                <w:szCs w:val="20"/>
                <w:rtl/>
              </w:rPr>
              <w:t>المجموع</w:t>
            </w:r>
          </w:p>
        </w:tc>
        <w:tc>
          <w:tcPr>
            <w:tcW w:w="0" w:type="auto"/>
            <w:tcBorders>
              <w:top w:val="nil"/>
              <w:left w:val="nil"/>
              <w:bottom w:val="nil"/>
              <w:right w:val="nil"/>
            </w:tcBorders>
            <w:tcMar>
              <w:top w:w="120" w:type="dxa"/>
              <w:left w:w="120" w:type="dxa"/>
              <w:bottom w:w="120" w:type="dxa"/>
              <w:right w:w="120" w:type="dxa"/>
            </w:tcMar>
            <w:vAlign w:val="center"/>
            <w:hideMark/>
          </w:tcPr>
          <w:p w14:paraId="794842C2" w14:textId="77777777" w:rsidR="003257D7" w:rsidRDefault="003257D7" w:rsidP="003257D7">
            <w:pPr>
              <w:spacing w:after="240" w:line="360" w:lineRule="auto"/>
              <w:rPr>
                <w:sz w:val="20"/>
                <w:szCs w:val="20"/>
              </w:rPr>
            </w:pPr>
            <w:r>
              <w:rPr>
                <w:rStyle w:val="Strong"/>
                <w:sz w:val="20"/>
                <w:szCs w:val="20"/>
              </w:rPr>
              <w:t>847,392</w:t>
            </w:r>
          </w:p>
        </w:tc>
        <w:tc>
          <w:tcPr>
            <w:tcW w:w="0" w:type="auto"/>
            <w:tcBorders>
              <w:top w:val="nil"/>
              <w:left w:val="nil"/>
              <w:bottom w:val="nil"/>
              <w:right w:val="nil"/>
            </w:tcBorders>
            <w:tcMar>
              <w:top w:w="120" w:type="dxa"/>
              <w:left w:w="120" w:type="dxa"/>
              <w:bottom w:w="120" w:type="dxa"/>
              <w:right w:w="120" w:type="dxa"/>
            </w:tcMar>
            <w:vAlign w:val="center"/>
            <w:hideMark/>
          </w:tcPr>
          <w:p w14:paraId="6435FC6B" w14:textId="77777777" w:rsidR="003257D7" w:rsidRDefault="003257D7" w:rsidP="003257D7">
            <w:pPr>
              <w:spacing w:after="240" w:line="360" w:lineRule="auto"/>
              <w:rPr>
                <w:sz w:val="20"/>
                <w:szCs w:val="20"/>
              </w:rPr>
            </w:pPr>
            <w:r>
              <w:rPr>
                <w:rStyle w:val="Strong"/>
                <w:sz w:val="20"/>
                <w:szCs w:val="20"/>
              </w:rPr>
              <w:t>100%</w:t>
            </w:r>
          </w:p>
        </w:tc>
        <w:tc>
          <w:tcPr>
            <w:tcW w:w="0" w:type="auto"/>
            <w:tcBorders>
              <w:top w:val="nil"/>
              <w:left w:val="nil"/>
              <w:bottom w:val="nil"/>
              <w:right w:val="nil"/>
            </w:tcBorders>
            <w:tcMar>
              <w:top w:w="120" w:type="dxa"/>
              <w:left w:w="120" w:type="dxa"/>
              <w:bottom w:w="120" w:type="dxa"/>
              <w:right w:w="120" w:type="dxa"/>
            </w:tcMar>
            <w:vAlign w:val="center"/>
            <w:hideMark/>
          </w:tcPr>
          <w:p w14:paraId="06217CF3" w14:textId="77777777" w:rsidR="003257D7" w:rsidRDefault="003257D7" w:rsidP="003257D7">
            <w:pPr>
              <w:spacing w:after="240" w:line="360" w:lineRule="auto"/>
              <w:rPr>
                <w:sz w:val="20"/>
                <w:szCs w:val="20"/>
              </w:rPr>
            </w:pPr>
            <w:r>
              <w:rPr>
                <w:sz w:val="20"/>
                <w:szCs w:val="20"/>
              </w:rPr>
              <w:t>-</w:t>
            </w:r>
          </w:p>
        </w:tc>
      </w:tr>
    </w:tbl>
    <w:p w14:paraId="54DD6EFF"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المصدر: وزارة التجارة (2023</w:t>
      </w:r>
      <w:r>
        <w:rPr>
          <w:rFonts w:ascii="Segoe UI" w:hAnsi="Segoe UI" w:cs="Segoe UI"/>
          <w:sz w:val="21"/>
          <w:szCs w:val="21"/>
        </w:rPr>
        <w:t>)</w:t>
      </w:r>
    </w:p>
    <w:p w14:paraId="4DF81BAE"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3.4.2 </w:t>
      </w:r>
      <w:r>
        <w:rPr>
          <w:rFonts w:ascii="Segoe UI" w:hAnsi="Segoe UI"/>
          <w:bCs w:val="0"/>
          <w:sz w:val="25"/>
          <w:szCs w:val="25"/>
          <w:rtl/>
        </w:rPr>
        <w:t>معايير الاشتمال والاستبعاد</w:t>
      </w:r>
    </w:p>
    <w:p w14:paraId="424AC365"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معايير الاشتمال</w:t>
      </w:r>
      <w:r>
        <w:rPr>
          <w:rStyle w:val="Strong"/>
          <w:rFonts w:ascii="Segoe UI" w:hAnsi="Segoe UI" w:cs="Segoe UI"/>
          <w:sz w:val="21"/>
          <w:szCs w:val="21"/>
        </w:rPr>
        <w:t>:</w:t>
      </w:r>
    </w:p>
    <w:p w14:paraId="4936C3B8" w14:textId="77777777" w:rsidR="003257D7" w:rsidRDefault="003257D7" w:rsidP="003257D7">
      <w:pPr>
        <w:numPr>
          <w:ilvl w:val="0"/>
          <w:numId w:val="70"/>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الشركات المسجلة رسمياً في المملكة العربية السعودية</w:t>
      </w:r>
    </w:p>
    <w:p w14:paraId="54FF555D" w14:textId="77777777" w:rsidR="003257D7" w:rsidRDefault="003257D7" w:rsidP="003257D7">
      <w:pPr>
        <w:numPr>
          <w:ilvl w:val="0"/>
          <w:numId w:val="70"/>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الشركات التي لديها أكثر من 10 موظفين</w:t>
      </w:r>
    </w:p>
    <w:p w14:paraId="627AC3B9" w14:textId="77777777" w:rsidR="003257D7" w:rsidRDefault="003257D7" w:rsidP="003257D7">
      <w:pPr>
        <w:numPr>
          <w:ilvl w:val="0"/>
          <w:numId w:val="70"/>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الشركات العاملة لأكثر من 3 سنوات</w:t>
      </w:r>
    </w:p>
    <w:p w14:paraId="1AB3827A" w14:textId="77777777" w:rsidR="003257D7" w:rsidRDefault="003257D7" w:rsidP="003257D7">
      <w:pPr>
        <w:numPr>
          <w:ilvl w:val="0"/>
          <w:numId w:val="70"/>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الشركات التي لديها نشاط في مجال البحث والتطوير</w:t>
      </w:r>
    </w:p>
    <w:p w14:paraId="73A135DE"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معايير الاستبعاد</w:t>
      </w:r>
      <w:r>
        <w:rPr>
          <w:rStyle w:val="Strong"/>
          <w:rFonts w:ascii="Segoe UI" w:hAnsi="Segoe UI" w:cs="Segoe UI"/>
          <w:sz w:val="21"/>
          <w:szCs w:val="21"/>
        </w:rPr>
        <w:t>:</w:t>
      </w:r>
    </w:p>
    <w:p w14:paraId="0A9C84A8" w14:textId="77777777" w:rsidR="003257D7" w:rsidRDefault="003257D7" w:rsidP="003257D7">
      <w:pPr>
        <w:numPr>
          <w:ilvl w:val="0"/>
          <w:numId w:val="71"/>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الشركات الحكومية البحتة</w:t>
      </w:r>
    </w:p>
    <w:p w14:paraId="3199D003" w14:textId="77777777" w:rsidR="003257D7" w:rsidRDefault="003257D7" w:rsidP="003257D7">
      <w:pPr>
        <w:numPr>
          <w:ilvl w:val="0"/>
          <w:numId w:val="71"/>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الشركات المتوقفة عن العمل</w:t>
      </w:r>
    </w:p>
    <w:p w14:paraId="74CDD8A8" w14:textId="77777777" w:rsidR="003257D7" w:rsidRDefault="003257D7" w:rsidP="003257D7">
      <w:pPr>
        <w:numPr>
          <w:ilvl w:val="0"/>
          <w:numId w:val="71"/>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الشركات التي ترفض المشاركة</w:t>
      </w:r>
    </w:p>
    <w:p w14:paraId="17FD8F82" w14:textId="77777777" w:rsidR="003257D7" w:rsidRDefault="003257D7" w:rsidP="003257D7">
      <w:pPr>
        <w:numPr>
          <w:ilvl w:val="0"/>
          <w:numId w:val="71"/>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الشركات التي لا تتوفر بياناتها الكاملة</w:t>
      </w:r>
    </w:p>
    <w:p w14:paraId="7577260C"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32" w:name="_Toc202544571"/>
      <w:r>
        <w:rPr>
          <w:rFonts w:ascii="Segoe UI" w:hAnsi="Segoe UI" w:cs="Segoe UI"/>
          <w:b w:val="0"/>
          <w:bCs w:val="0"/>
          <w:sz w:val="30"/>
          <w:szCs w:val="30"/>
        </w:rPr>
        <w:t xml:space="preserve">3.5 </w:t>
      </w:r>
      <w:r>
        <w:rPr>
          <w:rFonts w:ascii="Segoe UI" w:hAnsi="Segoe UI"/>
          <w:b w:val="0"/>
          <w:bCs w:val="0"/>
          <w:sz w:val="30"/>
          <w:szCs w:val="30"/>
          <w:rtl/>
        </w:rPr>
        <w:t>تصميم العينة</w:t>
      </w:r>
      <w:bookmarkEnd w:id="32"/>
    </w:p>
    <w:p w14:paraId="76FB808F"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3.5.1 </w:t>
      </w:r>
      <w:r>
        <w:rPr>
          <w:rFonts w:ascii="Segoe UI" w:hAnsi="Segoe UI"/>
          <w:bCs w:val="0"/>
          <w:sz w:val="25"/>
          <w:szCs w:val="25"/>
          <w:rtl/>
        </w:rPr>
        <w:t>نوع العينة</w:t>
      </w:r>
    </w:p>
    <w:p w14:paraId="297FE4DD"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تم اختيار العينة العشوائية الطبقية</w:t>
      </w:r>
      <w:r>
        <w:rPr>
          <w:rFonts w:ascii="Segoe UI" w:hAnsi="Segoe UI" w:cs="Segoe UI"/>
          <w:sz w:val="21"/>
          <w:szCs w:val="21"/>
        </w:rPr>
        <w:t xml:space="preserve"> (Stratified Random Sampling) </w:t>
      </w:r>
      <w:r>
        <w:rPr>
          <w:rFonts w:ascii="Segoe UI" w:hAnsi="Segoe UI"/>
          <w:sz w:val="21"/>
          <w:szCs w:val="21"/>
          <w:rtl/>
        </w:rPr>
        <w:t>للأسباب التالية</w:t>
      </w:r>
      <w:r>
        <w:rPr>
          <w:rFonts w:ascii="Segoe UI" w:hAnsi="Segoe UI" w:cs="Segoe UI"/>
          <w:sz w:val="21"/>
          <w:szCs w:val="21"/>
        </w:rPr>
        <w:t>:</w:t>
      </w:r>
    </w:p>
    <w:p w14:paraId="2A7BAFF4" w14:textId="77777777" w:rsidR="003257D7" w:rsidRDefault="003257D7" w:rsidP="003257D7">
      <w:pPr>
        <w:numPr>
          <w:ilvl w:val="0"/>
          <w:numId w:val="72"/>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التمثيل</w:t>
      </w:r>
      <w:r>
        <w:rPr>
          <w:rFonts w:ascii="Segoe UI" w:hAnsi="Segoe UI" w:cs="Segoe UI"/>
          <w:sz w:val="21"/>
          <w:szCs w:val="21"/>
        </w:rPr>
        <w:t xml:space="preserve">: </w:t>
      </w:r>
      <w:r>
        <w:rPr>
          <w:rFonts w:ascii="Segoe UI" w:hAnsi="Segoe UI" w:cs="Times New Roman"/>
          <w:sz w:val="21"/>
          <w:szCs w:val="21"/>
          <w:rtl/>
        </w:rPr>
        <w:t>ضمان تمثيل جميع القطاعات</w:t>
      </w:r>
    </w:p>
    <w:p w14:paraId="6619E9EC" w14:textId="77777777" w:rsidR="003257D7" w:rsidRDefault="003257D7" w:rsidP="003257D7">
      <w:pPr>
        <w:numPr>
          <w:ilvl w:val="0"/>
          <w:numId w:val="72"/>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الدقة</w:t>
      </w:r>
      <w:r>
        <w:rPr>
          <w:rFonts w:ascii="Segoe UI" w:hAnsi="Segoe UI" w:cs="Segoe UI"/>
          <w:sz w:val="21"/>
          <w:szCs w:val="21"/>
        </w:rPr>
        <w:t xml:space="preserve">: </w:t>
      </w:r>
      <w:r>
        <w:rPr>
          <w:rFonts w:ascii="Segoe UI" w:hAnsi="Segoe UI" w:cs="Times New Roman"/>
          <w:sz w:val="21"/>
          <w:szCs w:val="21"/>
          <w:rtl/>
        </w:rPr>
        <w:t>تقليل التحيز في النتائج</w:t>
      </w:r>
    </w:p>
    <w:p w14:paraId="0B2FEB1D" w14:textId="77777777" w:rsidR="003257D7" w:rsidRDefault="003257D7" w:rsidP="003257D7">
      <w:pPr>
        <w:numPr>
          <w:ilvl w:val="0"/>
          <w:numId w:val="72"/>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lastRenderedPageBreak/>
        <w:t>التحكم</w:t>
      </w:r>
      <w:r>
        <w:rPr>
          <w:rFonts w:ascii="Segoe UI" w:hAnsi="Segoe UI" w:cs="Segoe UI"/>
          <w:sz w:val="21"/>
          <w:szCs w:val="21"/>
        </w:rPr>
        <w:t xml:space="preserve">: </w:t>
      </w:r>
      <w:r>
        <w:rPr>
          <w:rFonts w:ascii="Segoe UI" w:hAnsi="Segoe UI" w:cs="Times New Roman"/>
          <w:sz w:val="21"/>
          <w:szCs w:val="21"/>
          <w:rtl/>
        </w:rPr>
        <w:t>إمكانية التحكم في خصائص العينة</w:t>
      </w:r>
    </w:p>
    <w:p w14:paraId="485B6BFC" w14:textId="77777777" w:rsidR="003257D7" w:rsidRDefault="003257D7" w:rsidP="003257D7">
      <w:pPr>
        <w:numPr>
          <w:ilvl w:val="0"/>
          <w:numId w:val="72"/>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التعميم</w:t>
      </w:r>
      <w:r>
        <w:rPr>
          <w:rFonts w:ascii="Segoe UI" w:hAnsi="Segoe UI" w:cs="Segoe UI"/>
          <w:sz w:val="21"/>
          <w:szCs w:val="21"/>
        </w:rPr>
        <w:t xml:space="preserve">: </w:t>
      </w:r>
      <w:r>
        <w:rPr>
          <w:rFonts w:ascii="Segoe UI" w:hAnsi="Segoe UI" w:cs="Times New Roman"/>
          <w:sz w:val="21"/>
          <w:szCs w:val="21"/>
          <w:rtl/>
        </w:rPr>
        <w:t>تحسين قابلية تعميم النتائج</w:t>
      </w:r>
    </w:p>
    <w:p w14:paraId="764A8214"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3.5.2 </w:t>
      </w:r>
      <w:r>
        <w:rPr>
          <w:rFonts w:ascii="Segoe UI" w:hAnsi="Segoe UI"/>
          <w:bCs w:val="0"/>
          <w:sz w:val="25"/>
          <w:szCs w:val="25"/>
          <w:rtl/>
        </w:rPr>
        <w:t>حساب حجم العينة</w:t>
      </w:r>
    </w:p>
    <w:p w14:paraId="236D29CF"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تم حساب حجم العينة باستخدام معادلة</w:t>
      </w:r>
      <w:r>
        <w:rPr>
          <w:rFonts w:ascii="Segoe UI" w:hAnsi="Segoe UI" w:cs="Segoe UI"/>
          <w:sz w:val="21"/>
          <w:szCs w:val="21"/>
        </w:rPr>
        <w:t xml:space="preserve"> Cochran (1977):</w:t>
      </w:r>
    </w:p>
    <w:p w14:paraId="2DE9BD4C"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n = (Z²pq) / e²</w:t>
      </w:r>
    </w:p>
    <w:p w14:paraId="7B0FD0F1"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حيث</w:t>
      </w:r>
      <w:r>
        <w:rPr>
          <w:rFonts w:ascii="Segoe UI" w:hAnsi="Segoe UI" w:cs="Segoe UI"/>
          <w:sz w:val="21"/>
          <w:szCs w:val="21"/>
        </w:rPr>
        <w:t>:</w:t>
      </w:r>
    </w:p>
    <w:p w14:paraId="28CFA091" w14:textId="77777777" w:rsidR="003257D7" w:rsidRDefault="003257D7" w:rsidP="003257D7">
      <w:pPr>
        <w:numPr>
          <w:ilvl w:val="0"/>
          <w:numId w:val="73"/>
        </w:numPr>
        <w:shd w:val="clear" w:color="auto" w:fill="FFFFFF"/>
        <w:spacing w:before="100" w:beforeAutospacing="1" w:after="100" w:afterAutospacing="1" w:line="360" w:lineRule="auto"/>
        <w:rPr>
          <w:rFonts w:ascii="Segoe UI" w:hAnsi="Segoe UI" w:cs="Segoe UI"/>
          <w:sz w:val="21"/>
          <w:szCs w:val="21"/>
        </w:rPr>
      </w:pPr>
      <w:r>
        <w:rPr>
          <w:rFonts w:ascii="Segoe UI" w:hAnsi="Segoe UI" w:cs="Segoe UI"/>
          <w:sz w:val="21"/>
          <w:szCs w:val="21"/>
        </w:rPr>
        <w:t xml:space="preserve">n = </w:t>
      </w:r>
      <w:r>
        <w:rPr>
          <w:rFonts w:ascii="Segoe UI" w:hAnsi="Segoe UI" w:cs="Times New Roman"/>
          <w:sz w:val="21"/>
          <w:szCs w:val="21"/>
          <w:rtl/>
        </w:rPr>
        <w:t>حجم العينة</w:t>
      </w:r>
    </w:p>
    <w:p w14:paraId="404FAD9F" w14:textId="77777777" w:rsidR="003257D7" w:rsidRDefault="003257D7" w:rsidP="003257D7">
      <w:pPr>
        <w:numPr>
          <w:ilvl w:val="0"/>
          <w:numId w:val="73"/>
        </w:numPr>
        <w:shd w:val="clear" w:color="auto" w:fill="FFFFFF"/>
        <w:spacing w:before="100" w:beforeAutospacing="1" w:after="100" w:afterAutospacing="1" w:line="360" w:lineRule="auto"/>
        <w:rPr>
          <w:rFonts w:ascii="Segoe UI" w:hAnsi="Segoe UI" w:cs="Segoe UI"/>
          <w:sz w:val="21"/>
          <w:szCs w:val="21"/>
        </w:rPr>
      </w:pPr>
      <w:r>
        <w:rPr>
          <w:rFonts w:ascii="Segoe UI" w:hAnsi="Segoe UI" w:cs="Segoe UI"/>
          <w:sz w:val="21"/>
          <w:szCs w:val="21"/>
        </w:rPr>
        <w:t xml:space="preserve">Z = </w:t>
      </w:r>
      <w:r>
        <w:rPr>
          <w:rFonts w:ascii="Segoe UI" w:hAnsi="Segoe UI" w:cs="Times New Roman"/>
          <w:sz w:val="21"/>
          <w:szCs w:val="21"/>
          <w:rtl/>
        </w:rPr>
        <w:t>القيمة المعيارية (1.96 لمستوى ثقة 95</w:t>
      </w:r>
      <w:r>
        <w:rPr>
          <w:rFonts w:ascii="Segoe UI" w:hAnsi="Segoe UI" w:cs="Segoe UI"/>
          <w:sz w:val="21"/>
          <w:szCs w:val="21"/>
        </w:rPr>
        <w:t>%)</w:t>
      </w:r>
    </w:p>
    <w:p w14:paraId="4BC48986" w14:textId="77777777" w:rsidR="003257D7" w:rsidRDefault="003257D7" w:rsidP="003257D7">
      <w:pPr>
        <w:numPr>
          <w:ilvl w:val="0"/>
          <w:numId w:val="73"/>
        </w:numPr>
        <w:shd w:val="clear" w:color="auto" w:fill="FFFFFF"/>
        <w:spacing w:before="100" w:beforeAutospacing="1" w:after="100" w:afterAutospacing="1" w:line="360" w:lineRule="auto"/>
        <w:rPr>
          <w:rFonts w:ascii="Segoe UI" w:hAnsi="Segoe UI" w:cs="Segoe UI"/>
          <w:sz w:val="21"/>
          <w:szCs w:val="21"/>
        </w:rPr>
      </w:pPr>
      <w:r>
        <w:rPr>
          <w:rFonts w:ascii="Segoe UI" w:hAnsi="Segoe UI" w:cs="Segoe UI"/>
          <w:sz w:val="21"/>
          <w:szCs w:val="21"/>
        </w:rPr>
        <w:t xml:space="preserve">p = </w:t>
      </w:r>
      <w:r>
        <w:rPr>
          <w:rFonts w:ascii="Segoe UI" w:hAnsi="Segoe UI" w:cs="Times New Roman"/>
          <w:sz w:val="21"/>
          <w:szCs w:val="21"/>
          <w:rtl/>
        </w:rPr>
        <w:t>نسبة الخاصية في المجتمع (0.5</w:t>
      </w:r>
      <w:r>
        <w:rPr>
          <w:rFonts w:ascii="Segoe UI" w:hAnsi="Segoe UI" w:cs="Segoe UI"/>
          <w:sz w:val="21"/>
          <w:szCs w:val="21"/>
        </w:rPr>
        <w:t>)</w:t>
      </w:r>
    </w:p>
    <w:p w14:paraId="4DDCAE93" w14:textId="77777777" w:rsidR="003257D7" w:rsidRDefault="003257D7" w:rsidP="003257D7">
      <w:pPr>
        <w:numPr>
          <w:ilvl w:val="0"/>
          <w:numId w:val="73"/>
        </w:numPr>
        <w:shd w:val="clear" w:color="auto" w:fill="FFFFFF"/>
        <w:spacing w:before="100" w:beforeAutospacing="1" w:after="100" w:afterAutospacing="1" w:line="360" w:lineRule="auto"/>
        <w:rPr>
          <w:rFonts w:ascii="Segoe UI" w:hAnsi="Segoe UI" w:cs="Segoe UI"/>
          <w:sz w:val="21"/>
          <w:szCs w:val="21"/>
        </w:rPr>
      </w:pPr>
      <w:r>
        <w:rPr>
          <w:rFonts w:ascii="Segoe UI" w:hAnsi="Segoe UI" w:cs="Segoe UI"/>
          <w:sz w:val="21"/>
          <w:szCs w:val="21"/>
        </w:rPr>
        <w:t>q = 1-p (0.5)</w:t>
      </w:r>
    </w:p>
    <w:p w14:paraId="26220F87" w14:textId="77777777" w:rsidR="003257D7" w:rsidRDefault="003257D7" w:rsidP="003257D7">
      <w:pPr>
        <w:numPr>
          <w:ilvl w:val="0"/>
          <w:numId w:val="73"/>
        </w:numPr>
        <w:shd w:val="clear" w:color="auto" w:fill="FFFFFF"/>
        <w:spacing w:before="100" w:beforeAutospacing="1" w:after="100" w:afterAutospacing="1" w:line="360" w:lineRule="auto"/>
        <w:rPr>
          <w:rFonts w:ascii="Segoe UI" w:hAnsi="Segoe UI" w:cs="Segoe UI"/>
          <w:sz w:val="21"/>
          <w:szCs w:val="21"/>
        </w:rPr>
      </w:pPr>
      <w:r>
        <w:rPr>
          <w:rFonts w:ascii="Segoe UI" w:hAnsi="Segoe UI" w:cs="Segoe UI"/>
          <w:sz w:val="21"/>
          <w:szCs w:val="21"/>
        </w:rPr>
        <w:t xml:space="preserve">e = </w:t>
      </w:r>
      <w:r>
        <w:rPr>
          <w:rFonts w:ascii="Segoe UI" w:hAnsi="Segoe UI" w:cs="Times New Roman"/>
          <w:sz w:val="21"/>
          <w:szCs w:val="21"/>
          <w:rtl/>
        </w:rPr>
        <w:t>هامش الخطأ (0.05</w:t>
      </w:r>
      <w:r>
        <w:rPr>
          <w:rFonts w:ascii="Segoe UI" w:hAnsi="Segoe UI" w:cs="Segoe UI"/>
          <w:sz w:val="21"/>
          <w:szCs w:val="21"/>
        </w:rPr>
        <w:t>)</w:t>
      </w:r>
    </w:p>
    <w:p w14:paraId="03BA6485"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الحساب</w:t>
      </w:r>
      <w:r>
        <w:rPr>
          <w:rStyle w:val="Strong"/>
          <w:rFonts w:ascii="Segoe UI" w:hAnsi="Segoe UI" w:cs="Segoe UI"/>
          <w:sz w:val="21"/>
          <w:szCs w:val="21"/>
        </w:rPr>
        <w:t>:</w:t>
      </w:r>
    </w:p>
    <w:p w14:paraId="20AEF7D1"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n = (1.96² × 0.5 × 0.5) / 0.05²</w:t>
      </w:r>
    </w:p>
    <w:p w14:paraId="7365DAEC"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n = (3.84 × 0.25) / 0.0025</w:t>
      </w:r>
    </w:p>
    <w:p w14:paraId="258C934F"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n = 0.96 / 0.0025</w:t>
      </w:r>
    </w:p>
    <w:p w14:paraId="1CFC160B"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n = 384</w:t>
      </w:r>
    </w:p>
    <w:p w14:paraId="0DE65D65"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3.4: توزيع العينة حسب القطاع</w:t>
      </w:r>
    </w:p>
    <w:tbl>
      <w:tblPr>
        <w:tblW w:w="0" w:type="auto"/>
        <w:tblCellMar>
          <w:top w:w="15" w:type="dxa"/>
          <w:left w:w="15" w:type="dxa"/>
          <w:bottom w:w="15" w:type="dxa"/>
          <w:right w:w="15" w:type="dxa"/>
        </w:tblCellMar>
        <w:tblLook w:val="04A0" w:firstRow="1" w:lastRow="0" w:firstColumn="1" w:lastColumn="0" w:noHBand="0" w:noVBand="1"/>
      </w:tblPr>
      <w:tblGrid>
        <w:gridCol w:w="800"/>
        <w:gridCol w:w="975"/>
        <w:gridCol w:w="1006"/>
        <w:gridCol w:w="1532"/>
      </w:tblGrid>
      <w:tr w:rsidR="003257D7" w14:paraId="68A75180"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5999A469"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القطاع</w:t>
            </w:r>
          </w:p>
        </w:tc>
        <w:tc>
          <w:tcPr>
            <w:tcW w:w="0" w:type="auto"/>
            <w:tcBorders>
              <w:top w:val="nil"/>
              <w:left w:val="nil"/>
              <w:bottom w:val="nil"/>
              <w:right w:val="nil"/>
            </w:tcBorders>
            <w:tcMar>
              <w:top w:w="120" w:type="dxa"/>
              <w:left w:w="120" w:type="dxa"/>
              <w:bottom w:w="120" w:type="dxa"/>
              <w:right w:w="120" w:type="dxa"/>
            </w:tcMar>
            <w:vAlign w:val="center"/>
            <w:hideMark/>
          </w:tcPr>
          <w:p w14:paraId="76453D3D" w14:textId="77777777" w:rsidR="003257D7" w:rsidRDefault="003257D7" w:rsidP="003257D7">
            <w:pPr>
              <w:spacing w:after="240" w:line="360" w:lineRule="auto"/>
              <w:rPr>
                <w:b/>
                <w:bCs/>
                <w:sz w:val="20"/>
                <w:szCs w:val="20"/>
              </w:rPr>
            </w:pPr>
            <w:r>
              <w:rPr>
                <w:b/>
                <w:bCs/>
                <w:sz w:val="20"/>
                <w:szCs w:val="20"/>
                <w:rtl/>
              </w:rPr>
              <w:t>حجم الطبقة</w:t>
            </w:r>
          </w:p>
        </w:tc>
        <w:tc>
          <w:tcPr>
            <w:tcW w:w="0" w:type="auto"/>
            <w:tcBorders>
              <w:top w:val="nil"/>
              <w:left w:val="nil"/>
              <w:bottom w:val="nil"/>
              <w:right w:val="nil"/>
            </w:tcBorders>
            <w:tcMar>
              <w:top w:w="120" w:type="dxa"/>
              <w:left w:w="120" w:type="dxa"/>
              <w:bottom w:w="120" w:type="dxa"/>
              <w:right w:w="120" w:type="dxa"/>
            </w:tcMar>
            <w:vAlign w:val="center"/>
            <w:hideMark/>
          </w:tcPr>
          <w:p w14:paraId="594B38FB" w14:textId="77777777" w:rsidR="003257D7" w:rsidRDefault="003257D7" w:rsidP="003257D7">
            <w:pPr>
              <w:spacing w:after="240" w:line="360" w:lineRule="auto"/>
              <w:rPr>
                <w:b/>
                <w:bCs/>
                <w:sz w:val="20"/>
                <w:szCs w:val="20"/>
              </w:rPr>
            </w:pPr>
            <w:r>
              <w:rPr>
                <w:b/>
                <w:bCs/>
                <w:sz w:val="20"/>
                <w:szCs w:val="20"/>
                <w:rtl/>
              </w:rPr>
              <w:t>نسبة الطبقة</w:t>
            </w:r>
          </w:p>
        </w:tc>
        <w:tc>
          <w:tcPr>
            <w:tcW w:w="0" w:type="auto"/>
            <w:tcBorders>
              <w:top w:val="nil"/>
              <w:left w:val="nil"/>
              <w:bottom w:val="nil"/>
              <w:right w:val="nil"/>
            </w:tcBorders>
            <w:tcMar>
              <w:top w:w="120" w:type="dxa"/>
              <w:left w:w="120" w:type="dxa"/>
              <w:bottom w:w="120" w:type="dxa"/>
              <w:right w:w="120" w:type="dxa"/>
            </w:tcMar>
            <w:vAlign w:val="center"/>
            <w:hideMark/>
          </w:tcPr>
          <w:p w14:paraId="35D5DDB6" w14:textId="77777777" w:rsidR="003257D7" w:rsidRDefault="003257D7" w:rsidP="003257D7">
            <w:pPr>
              <w:spacing w:after="240" w:line="360" w:lineRule="auto"/>
              <w:rPr>
                <w:b/>
                <w:bCs/>
                <w:sz w:val="20"/>
                <w:szCs w:val="20"/>
              </w:rPr>
            </w:pPr>
            <w:r>
              <w:rPr>
                <w:b/>
                <w:bCs/>
                <w:sz w:val="20"/>
                <w:szCs w:val="20"/>
                <w:rtl/>
              </w:rPr>
              <w:t>حجم العينة المطلوب</w:t>
            </w:r>
          </w:p>
        </w:tc>
      </w:tr>
      <w:tr w:rsidR="003257D7" w14:paraId="37EA3E1B"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5EE9927" w14:textId="77777777" w:rsidR="003257D7" w:rsidRDefault="003257D7" w:rsidP="003257D7">
            <w:pPr>
              <w:spacing w:after="240" w:line="360" w:lineRule="auto"/>
              <w:rPr>
                <w:sz w:val="20"/>
                <w:szCs w:val="20"/>
              </w:rPr>
            </w:pPr>
            <w:r>
              <w:rPr>
                <w:sz w:val="20"/>
                <w:szCs w:val="20"/>
                <w:rtl/>
              </w:rPr>
              <w:t>التقني</w:t>
            </w:r>
          </w:p>
        </w:tc>
        <w:tc>
          <w:tcPr>
            <w:tcW w:w="0" w:type="auto"/>
            <w:tcBorders>
              <w:top w:val="nil"/>
              <w:left w:val="nil"/>
              <w:bottom w:val="nil"/>
              <w:right w:val="nil"/>
            </w:tcBorders>
            <w:tcMar>
              <w:top w:w="120" w:type="dxa"/>
              <w:left w:w="120" w:type="dxa"/>
              <w:bottom w:w="120" w:type="dxa"/>
              <w:right w:w="120" w:type="dxa"/>
            </w:tcMar>
            <w:vAlign w:val="center"/>
            <w:hideMark/>
          </w:tcPr>
          <w:p w14:paraId="5D765E75" w14:textId="77777777" w:rsidR="003257D7" w:rsidRDefault="003257D7" w:rsidP="003257D7">
            <w:pPr>
              <w:spacing w:after="240" w:line="360" w:lineRule="auto"/>
              <w:rPr>
                <w:sz w:val="20"/>
                <w:szCs w:val="20"/>
              </w:rPr>
            </w:pPr>
            <w:r>
              <w:rPr>
                <w:sz w:val="20"/>
                <w:szCs w:val="20"/>
              </w:rPr>
              <w:t>89,450</w:t>
            </w:r>
          </w:p>
        </w:tc>
        <w:tc>
          <w:tcPr>
            <w:tcW w:w="0" w:type="auto"/>
            <w:tcBorders>
              <w:top w:val="nil"/>
              <w:left w:val="nil"/>
              <w:bottom w:val="nil"/>
              <w:right w:val="nil"/>
            </w:tcBorders>
            <w:tcMar>
              <w:top w:w="120" w:type="dxa"/>
              <w:left w:w="120" w:type="dxa"/>
              <w:bottom w:w="120" w:type="dxa"/>
              <w:right w:w="120" w:type="dxa"/>
            </w:tcMar>
            <w:vAlign w:val="center"/>
            <w:hideMark/>
          </w:tcPr>
          <w:p w14:paraId="2112A0EC" w14:textId="77777777" w:rsidR="003257D7" w:rsidRDefault="003257D7" w:rsidP="003257D7">
            <w:pPr>
              <w:spacing w:after="240" w:line="360" w:lineRule="auto"/>
              <w:rPr>
                <w:sz w:val="20"/>
                <w:szCs w:val="20"/>
              </w:rPr>
            </w:pPr>
            <w:r>
              <w:rPr>
                <w:sz w:val="20"/>
                <w:szCs w:val="20"/>
              </w:rPr>
              <w:t>27.5%</w:t>
            </w:r>
          </w:p>
        </w:tc>
        <w:tc>
          <w:tcPr>
            <w:tcW w:w="0" w:type="auto"/>
            <w:tcBorders>
              <w:top w:val="nil"/>
              <w:left w:val="nil"/>
              <w:bottom w:val="nil"/>
              <w:right w:val="nil"/>
            </w:tcBorders>
            <w:tcMar>
              <w:top w:w="120" w:type="dxa"/>
              <w:left w:w="120" w:type="dxa"/>
              <w:bottom w:w="120" w:type="dxa"/>
              <w:right w:w="120" w:type="dxa"/>
            </w:tcMar>
            <w:vAlign w:val="center"/>
            <w:hideMark/>
          </w:tcPr>
          <w:p w14:paraId="62B43F38" w14:textId="77777777" w:rsidR="003257D7" w:rsidRDefault="003257D7" w:rsidP="003257D7">
            <w:pPr>
              <w:spacing w:after="240" w:line="360" w:lineRule="auto"/>
              <w:rPr>
                <w:sz w:val="20"/>
                <w:szCs w:val="20"/>
              </w:rPr>
            </w:pPr>
            <w:r>
              <w:rPr>
                <w:sz w:val="20"/>
                <w:szCs w:val="20"/>
              </w:rPr>
              <w:t>106</w:t>
            </w:r>
          </w:p>
        </w:tc>
      </w:tr>
      <w:tr w:rsidR="003257D7" w14:paraId="389E1367"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05D67D4" w14:textId="77777777" w:rsidR="003257D7" w:rsidRDefault="003257D7" w:rsidP="003257D7">
            <w:pPr>
              <w:spacing w:after="240" w:line="360" w:lineRule="auto"/>
              <w:rPr>
                <w:sz w:val="20"/>
                <w:szCs w:val="20"/>
              </w:rPr>
            </w:pPr>
            <w:r>
              <w:rPr>
                <w:sz w:val="20"/>
                <w:szCs w:val="20"/>
                <w:rtl/>
              </w:rPr>
              <w:t>التجاري</w:t>
            </w:r>
          </w:p>
        </w:tc>
        <w:tc>
          <w:tcPr>
            <w:tcW w:w="0" w:type="auto"/>
            <w:tcBorders>
              <w:top w:val="nil"/>
              <w:left w:val="nil"/>
              <w:bottom w:val="nil"/>
              <w:right w:val="nil"/>
            </w:tcBorders>
            <w:tcMar>
              <w:top w:w="120" w:type="dxa"/>
              <w:left w:w="120" w:type="dxa"/>
              <w:bottom w:w="120" w:type="dxa"/>
              <w:right w:w="120" w:type="dxa"/>
            </w:tcMar>
            <w:vAlign w:val="center"/>
            <w:hideMark/>
          </w:tcPr>
          <w:p w14:paraId="0A64F793" w14:textId="77777777" w:rsidR="003257D7" w:rsidRDefault="003257D7" w:rsidP="003257D7">
            <w:pPr>
              <w:spacing w:after="240" w:line="360" w:lineRule="auto"/>
              <w:rPr>
                <w:sz w:val="20"/>
                <w:szCs w:val="20"/>
              </w:rPr>
            </w:pPr>
            <w:r>
              <w:rPr>
                <w:sz w:val="20"/>
                <w:szCs w:val="20"/>
              </w:rPr>
              <w:t>235,678</w:t>
            </w:r>
          </w:p>
        </w:tc>
        <w:tc>
          <w:tcPr>
            <w:tcW w:w="0" w:type="auto"/>
            <w:tcBorders>
              <w:top w:val="nil"/>
              <w:left w:val="nil"/>
              <w:bottom w:val="nil"/>
              <w:right w:val="nil"/>
            </w:tcBorders>
            <w:tcMar>
              <w:top w:w="120" w:type="dxa"/>
              <w:left w:w="120" w:type="dxa"/>
              <w:bottom w:w="120" w:type="dxa"/>
              <w:right w:w="120" w:type="dxa"/>
            </w:tcMar>
            <w:vAlign w:val="center"/>
            <w:hideMark/>
          </w:tcPr>
          <w:p w14:paraId="5E7A87C9" w14:textId="77777777" w:rsidR="003257D7" w:rsidRDefault="003257D7" w:rsidP="003257D7">
            <w:pPr>
              <w:spacing w:after="240" w:line="360" w:lineRule="auto"/>
              <w:rPr>
                <w:sz w:val="20"/>
                <w:szCs w:val="20"/>
              </w:rPr>
            </w:pPr>
            <w:r>
              <w:rPr>
                <w:sz w:val="20"/>
                <w:szCs w:val="20"/>
              </w:rPr>
              <w:t>72.5%</w:t>
            </w:r>
          </w:p>
        </w:tc>
        <w:tc>
          <w:tcPr>
            <w:tcW w:w="0" w:type="auto"/>
            <w:tcBorders>
              <w:top w:val="nil"/>
              <w:left w:val="nil"/>
              <w:bottom w:val="nil"/>
              <w:right w:val="nil"/>
            </w:tcBorders>
            <w:tcMar>
              <w:top w:w="120" w:type="dxa"/>
              <w:left w:w="120" w:type="dxa"/>
              <w:bottom w:w="120" w:type="dxa"/>
              <w:right w:w="120" w:type="dxa"/>
            </w:tcMar>
            <w:vAlign w:val="center"/>
            <w:hideMark/>
          </w:tcPr>
          <w:p w14:paraId="1DB80B81" w14:textId="77777777" w:rsidR="003257D7" w:rsidRDefault="003257D7" w:rsidP="003257D7">
            <w:pPr>
              <w:spacing w:after="240" w:line="360" w:lineRule="auto"/>
              <w:rPr>
                <w:sz w:val="20"/>
                <w:szCs w:val="20"/>
              </w:rPr>
            </w:pPr>
            <w:r>
              <w:rPr>
                <w:sz w:val="20"/>
                <w:szCs w:val="20"/>
              </w:rPr>
              <w:t>278</w:t>
            </w:r>
          </w:p>
        </w:tc>
      </w:tr>
      <w:tr w:rsidR="003257D7" w14:paraId="7181985A"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35B3175" w14:textId="77777777" w:rsidR="003257D7" w:rsidRDefault="003257D7" w:rsidP="003257D7">
            <w:pPr>
              <w:spacing w:after="240" w:line="360" w:lineRule="auto"/>
              <w:rPr>
                <w:sz w:val="20"/>
                <w:szCs w:val="20"/>
              </w:rPr>
            </w:pPr>
            <w:r>
              <w:rPr>
                <w:rStyle w:val="Strong"/>
                <w:sz w:val="20"/>
                <w:szCs w:val="20"/>
                <w:rtl/>
              </w:rPr>
              <w:lastRenderedPageBreak/>
              <w:t>المجموع</w:t>
            </w:r>
          </w:p>
        </w:tc>
        <w:tc>
          <w:tcPr>
            <w:tcW w:w="0" w:type="auto"/>
            <w:tcBorders>
              <w:top w:val="nil"/>
              <w:left w:val="nil"/>
              <w:bottom w:val="nil"/>
              <w:right w:val="nil"/>
            </w:tcBorders>
            <w:tcMar>
              <w:top w:w="120" w:type="dxa"/>
              <w:left w:w="120" w:type="dxa"/>
              <w:bottom w:w="120" w:type="dxa"/>
              <w:right w:w="120" w:type="dxa"/>
            </w:tcMar>
            <w:vAlign w:val="center"/>
            <w:hideMark/>
          </w:tcPr>
          <w:p w14:paraId="7C852393" w14:textId="77777777" w:rsidR="003257D7" w:rsidRDefault="003257D7" w:rsidP="003257D7">
            <w:pPr>
              <w:spacing w:after="240" w:line="360" w:lineRule="auto"/>
              <w:rPr>
                <w:sz w:val="20"/>
                <w:szCs w:val="20"/>
              </w:rPr>
            </w:pPr>
            <w:r>
              <w:rPr>
                <w:rStyle w:val="Strong"/>
                <w:sz w:val="20"/>
                <w:szCs w:val="20"/>
              </w:rPr>
              <w:t>325,128</w:t>
            </w:r>
          </w:p>
        </w:tc>
        <w:tc>
          <w:tcPr>
            <w:tcW w:w="0" w:type="auto"/>
            <w:tcBorders>
              <w:top w:val="nil"/>
              <w:left w:val="nil"/>
              <w:bottom w:val="nil"/>
              <w:right w:val="nil"/>
            </w:tcBorders>
            <w:tcMar>
              <w:top w:w="120" w:type="dxa"/>
              <w:left w:w="120" w:type="dxa"/>
              <w:bottom w:w="120" w:type="dxa"/>
              <w:right w:w="120" w:type="dxa"/>
            </w:tcMar>
            <w:vAlign w:val="center"/>
            <w:hideMark/>
          </w:tcPr>
          <w:p w14:paraId="1AB2C8F3" w14:textId="77777777" w:rsidR="003257D7" w:rsidRDefault="003257D7" w:rsidP="003257D7">
            <w:pPr>
              <w:spacing w:after="240" w:line="360" w:lineRule="auto"/>
              <w:rPr>
                <w:sz w:val="20"/>
                <w:szCs w:val="20"/>
              </w:rPr>
            </w:pPr>
            <w:r>
              <w:rPr>
                <w:rStyle w:val="Strong"/>
                <w:sz w:val="20"/>
                <w:szCs w:val="20"/>
              </w:rPr>
              <w:t>100%</w:t>
            </w:r>
          </w:p>
        </w:tc>
        <w:tc>
          <w:tcPr>
            <w:tcW w:w="0" w:type="auto"/>
            <w:tcBorders>
              <w:top w:val="nil"/>
              <w:left w:val="nil"/>
              <w:bottom w:val="nil"/>
              <w:right w:val="nil"/>
            </w:tcBorders>
            <w:tcMar>
              <w:top w:w="120" w:type="dxa"/>
              <w:left w:w="120" w:type="dxa"/>
              <w:bottom w:w="120" w:type="dxa"/>
              <w:right w:w="120" w:type="dxa"/>
            </w:tcMar>
            <w:vAlign w:val="center"/>
            <w:hideMark/>
          </w:tcPr>
          <w:p w14:paraId="57D3C035" w14:textId="77777777" w:rsidR="003257D7" w:rsidRDefault="003257D7" w:rsidP="003257D7">
            <w:pPr>
              <w:spacing w:after="240" w:line="360" w:lineRule="auto"/>
              <w:rPr>
                <w:sz w:val="20"/>
                <w:szCs w:val="20"/>
              </w:rPr>
            </w:pPr>
            <w:r>
              <w:rPr>
                <w:rStyle w:val="Strong"/>
                <w:sz w:val="20"/>
                <w:szCs w:val="20"/>
              </w:rPr>
              <w:t>384</w:t>
            </w:r>
          </w:p>
        </w:tc>
      </w:tr>
    </w:tbl>
    <w:p w14:paraId="13BEB281"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3.5.3 </w:t>
      </w:r>
      <w:r>
        <w:rPr>
          <w:rFonts w:ascii="Segoe UI" w:hAnsi="Segoe UI"/>
          <w:bCs w:val="0"/>
          <w:sz w:val="25"/>
          <w:szCs w:val="25"/>
          <w:rtl/>
        </w:rPr>
        <w:t>آلية اختيار العينة</w:t>
      </w:r>
    </w:p>
    <w:p w14:paraId="15D2B171"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الخطوة الأولى: التقسيم الطبقي</w:t>
      </w:r>
      <w:r>
        <w:rPr>
          <w:rFonts w:ascii="Segoe UI" w:hAnsi="Segoe UI"/>
          <w:sz w:val="21"/>
          <w:szCs w:val="21"/>
          <w:rtl/>
        </w:rPr>
        <w:t> تم تقسيم مجتمع الدراسة إلى طبقات حسب</w:t>
      </w:r>
      <w:r>
        <w:rPr>
          <w:rFonts w:ascii="Segoe UI" w:hAnsi="Segoe UI" w:cs="Segoe UI"/>
          <w:sz w:val="21"/>
          <w:szCs w:val="21"/>
        </w:rPr>
        <w:t>:</w:t>
      </w:r>
    </w:p>
    <w:p w14:paraId="4EEE06D4" w14:textId="77777777" w:rsidR="003257D7" w:rsidRDefault="003257D7" w:rsidP="003257D7">
      <w:pPr>
        <w:numPr>
          <w:ilvl w:val="0"/>
          <w:numId w:val="74"/>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نوع القطاع (تقني/تجاري</w:t>
      </w:r>
      <w:r>
        <w:rPr>
          <w:rFonts w:ascii="Segoe UI" w:hAnsi="Segoe UI" w:cs="Segoe UI"/>
          <w:sz w:val="21"/>
          <w:szCs w:val="21"/>
        </w:rPr>
        <w:t>)</w:t>
      </w:r>
    </w:p>
    <w:p w14:paraId="1C88D77F" w14:textId="77777777" w:rsidR="003257D7" w:rsidRDefault="003257D7" w:rsidP="003257D7">
      <w:pPr>
        <w:numPr>
          <w:ilvl w:val="0"/>
          <w:numId w:val="74"/>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حجم الشركة (صغيرة/متوسطة/كبيرة</w:t>
      </w:r>
      <w:r>
        <w:rPr>
          <w:rFonts w:ascii="Segoe UI" w:hAnsi="Segoe UI" w:cs="Segoe UI"/>
          <w:sz w:val="21"/>
          <w:szCs w:val="21"/>
        </w:rPr>
        <w:t>)</w:t>
      </w:r>
    </w:p>
    <w:p w14:paraId="48BFECDE" w14:textId="77777777" w:rsidR="003257D7" w:rsidRDefault="003257D7" w:rsidP="003257D7">
      <w:pPr>
        <w:numPr>
          <w:ilvl w:val="0"/>
          <w:numId w:val="74"/>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المنطقة الجغرافية (الرياض/جدة/الدمام/أخرى</w:t>
      </w:r>
      <w:r>
        <w:rPr>
          <w:rFonts w:ascii="Segoe UI" w:hAnsi="Segoe UI" w:cs="Segoe UI"/>
          <w:sz w:val="21"/>
          <w:szCs w:val="21"/>
        </w:rPr>
        <w:t>)</w:t>
      </w:r>
    </w:p>
    <w:p w14:paraId="05EED04D"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الخطوة الثانية: الاختيار العشوائي</w:t>
      </w:r>
      <w:r>
        <w:rPr>
          <w:rFonts w:ascii="Segoe UI" w:hAnsi="Segoe UI"/>
          <w:sz w:val="21"/>
          <w:szCs w:val="21"/>
          <w:rtl/>
        </w:rPr>
        <w:t> من كل طبقة، تم اختيار الشركات عشوائياً باستخدام برنامج</w:t>
      </w:r>
      <w:r>
        <w:rPr>
          <w:rFonts w:ascii="Segoe UI" w:hAnsi="Segoe UI" w:cs="Segoe UI"/>
          <w:sz w:val="21"/>
          <w:szCs w:val="21"/>
        </w:rPr>
        <w:t xml:space="preserve"> SPSS </w:t>
      </w:r>
      <w:r>
        <w:rPr>
          <w:rFonts w:ascii="Segoe UI" w:hAnsi="Segoe UI"/>
          <w:sz w:val="21"/>
          <w:szCs w:val="21"/>
          <w:rtl/>
        </w:rPr>
        <w:t>وجداول الأرقام العشوائية</w:t>
      </w:r>
      <w:r>
        <w:rPr>
          <w:rFonts w:ascii="Segoe UI" w:hAnsi="Segoe UI" w:cs="Segoe UI"/>
          <w:sz w:val="21"/>
          <w:szCs w:val="21"/>
        </w:rPr>
        <w:t>.</w:t>
      </w:r>
    </w:p>
    <w:p w14:paraId="35B9D0AC"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33" w:name="_Toc202544572"/>
      <w:r>
        <w:rPr>
          <w:rFonts w:ascii="Segoe UI" w:hAnsi="Segoe UI" w:cs="Segoe UI"/>
          <w:b w:val="0"/>
          <w:bCs w:val="0"/>
          <w:sz w:val="30"/>
          <w:szCs w:val="30"/>
        </w:rPr>
        <w:t xml:space="preserve">3.6 </w:t>
      </w:r>
      <w:r>
        <w:rPr>
          <w:rFonts w:ascii="Segoe UI" w:hAnsi="Segoe UI"/>
          <w:b w:val="0"/>
          <w:bCs w:val="0"/>
          <w:sz w:val="30"/>
          <w:szCs w:val="30"/>
          <w:rtl/>
        </w:rPr>
        <w:t>أدوات جمع البيانات المفصلة</w:t>
      </w:r>
      <w:bookmarkEnd w:id="33"/>
    </w:p>
    <w:p w14:paraId="348720E4"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3.6.1 </w:t>
      </w:r>
      <w:r>
        <w:rPr>
          <w:rFonts w:ascii="Segoe UI" w:hAnsi="Segoe UI"/>
          <w:bCs w:val="0"/>
          <w:sz w:val="25"/>
          <w:szCs w:val="25"/>
          <w:rtl/>
        </w:rPr>
        <w:t>الاستبانة الرئيسية</w:t>
      </w:r>
    </w:p>
    <w:p w14:paraId="3F058C77"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هيكل الاستبانة</w:t>
      </w:r>
      <w:r>
        <w:rPr>
          <w:rStyle w:val="Strong"/>
          <w:rFonts w:ascii="Segoe UI" w:hAnsi="Segoe UI" w:cs="Segoe UI"/>
          <w:sz w:val="21"/>
          <w:szCs w:val="21"/>
        </w:rPr>
        <w:t>:</w:t>
      </w:r>
    </w:p>
    <w:p w14:paraId="52EA8F90"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3.5: تفصيل أقسام الاستبانة</w:t>
      </w:r>
    </w:p>
    <w:tbl>
      <w:tblPr>
        <w:tblW w:w="0" w:type="auto"/>
        <w:tblCellMar>
          <w:top w:w="15" w:type="dxa"/>
          <w:left w:w="15" w:type="dxa"/>
          <w:bottom w:w="15" w:type="dxa"/>
          <w:right w:w="15" w:type="dxa"/>
        </w:tblCellMar>
        <w:tblLook w:val="04A0" w:firstRow="1" w:lastRow="0" w:firstColumn="1" w:lastColumn="0" w:noHBand="0" w:noVBand="1"/>
      </w:tblPr>
      <w:tblGrid>
        <w:gridCol w:w="1546"/>
        <w:gridCol w:w="1021"/>
        <w:gridCol w:w="1800"/>
        <w:gridCol w:w="1160"/>
      </w:tblGrid>
      <w:tr w:rsidR="003257D7" w14:paraId="6ED39B21"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0B927B74"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القسم</w:t>
            </w:r>
          </w:p>
        </w:tc>
        <w:tc>
          <w:tcPr>
            <w:tcW w:w="0" w:type="auto"/>
            <w:tcBorders>
              <w:top w:val="nil"/>
              <w:left w:val="nil"/>
              <w:bottom w:val="nil"/>
              <w:right w:val="nil"/>
            </w:tcBorders>
            <w:tcMar>
              <w:top w:w="120" w:type="dxa"/>
              <w:left w:w="120" w:type="dxa"/>
              <w:bottom w:w="120" w:type="dxa"/>
              <w:right w:w="120" w:type="dxa"/>
            </w:tcMar>
            <w:vAlign w:val="center"/>
            <w:hideMark/>
          </w:tcPr>
          <w:p w14:paraId="0D96D973" w14:textId="77777777" w:rsidR="003257D7" w:rsidRDefault="003257D7" w:rsidP="003257D7">
            <w:pPr>
              <w:spacing w:after="240" w:line="360" w:lineRule="auto"/>
              <w:rPr>
                <w:b/>
                <w:bCs/>
                <w:sz w:val="20"/>
                <w:szCs w:val="20"/>
              </w:rPr>
            </w:pPr>
            <w:r>
              <w:rPr>
                <w:b/>
                <w:bCs/>
                <w:sz w:val="20"/>
                <w:szCs w:val="20"/>
                <w:rtl/>
              </w:rPr>
              <w:t>عدد الفقرات</w:t>
            </w:r>
          </w:p>
        </w:tc>
        <w:tc>
          <w:tcPr>
            <w:tcW w:w="0" w:type="auto"/>
            <w:tcBorders>
              <w:top w:val="nil"/>
              <w:left w:val="nil"/>
              <w:bottom w:val="nil"/>
              <w:right w:val="nil"/>
            </w:tcBorders>
            <w:tcMar>
              <w:top w:w="120" w:type="dxa"/>
              <w:left w:w="120" w:type="dxa"/>
              <w:bottom w:w="120" w:type="dxa"/>
              <w:right w:w="120" w:type="dxa"/>
            </w:tcMar>
            <w:vAlign w:val="center"/>
            <w:hideMark/>
          </w:tcPr>
          <w:p w14:paraId="6F20CF1D" w14:textId="77777777" w:rsidR="003257D7" w:rsidRDefault="003257D7" w:rsidP="003257D7">
            <w:pPr>
              <w:spacing w:after="240" w:line="360" w:lineRule="auto"/>
              <w:rPr>
                <w:b/>
                <w:bCs/>
                <w:sz w:val="20"/>
                <w:szCs w:val="20"/>
              </w:rPr>
            </w:pPr>
            <w:r>
              <w:rPr>
                <w:b/>
                <w:bCs/>
                <w:sz w:val="20"/>
                <w:szCs w:val="20"/>
                <w:rtl/>
              </w:rPr>
              <w:t>الهدف</w:t>
            </w:r>
          </w:p>
        </w:tc>
        <w:tc>
          <w:tcPr>
            <w:tcW w:w="0" w:type="auto"/>
            <w:tcBorders>
              <w:top w:val="nil"/>
              <w:left w:val="nil"/>
              <w:bottom w:val="nil"/>
              <w:right w:val="nil"/>
            </w:tcBorders>
            <w:tcMar>
              <w:top w:w="120" w:type="dxa"/>
              <w:left w:w="120" w:type="dxa"/>
              <w:bottom w:w="120" w:type="dxa"/>
              <w:right w:w="120" w:type="dxa"/>
            </w:tcMar>
            <w:vAlign w:val="center"/>
            <w:hideMark/>
          </w:tcPr>
          <w:p w14:paraId="58B69088" w14:textId="77777777" w:rsidR="003257D7" w:rsidRDefault="003257D7" w:rsidP="003257D7">
            <w:pPr>
              <w:spacing w:after="240" w:line="360" w:lineRule="auto"/>
              <w:rPr>
                <w:b/>
                <w:bCs/>
                <w:sz w:val="20"/>
                <w:szCs w:val="20"/>
              </w:rPr>
            </w:pPr>
            <w:r>
              <w:rPr>
                <w:b/>
                <w:bCs/>
                <w:sz w:val="20"/>
                <w:szCs w:val="20"/>
                <w:rtl/>
              </w:rPr>
              <w:t>نوع المقياس</w:t>
            </w:r>
          </w:p>
        </w:tc>
      </w:tr>
      <w:tr w:rsidR="003257D7" w14:paraId="69F78A7E"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46F32624" w14:textId="77777777" w:rsidR="003257D7" w:rsidRDefault="003257D7" w:rsidP="003257D7">
            <w:pPr>
              <w:spacing w:after="240" w:line="360" w:lineRule="auto"/>
              <w:rPr>
                <w:sz w:val="20"/>
                <w:szCs w:val="20"/>
              </w:rPr>
            </w:pPr>
            <w:r>
              <w:rPr>
                <w:sz w:val="20"/>
                <w:szCs w:val="20"/>
                <w:rtl/>
              </w:rPr>
              <w:t>البيانات الديموغرافية</w:t>
            </w:r>
          </w:p>
        </w:tc>
        <w:tc>
          <w:tcPr>
            <w:tcW w:w="0" w:type="auto"/>
            <w:tcBorders>
              <w:top w:val="nil"/>
              <w:left w:val="nil"/>
              <w:bottom w:val="nil"/>
              <w:right w:val="nil"/>
            </w:tcBorders>
            <w:tcMar>
              <w:top w:w="120" w:type="dxa"/>
              <w:left w:w="120" w:type="dxa"/>
              <w:bottom w:w="120" w:type="dxa"/>
              <w:right w:w="120" w:type="dxa"/>
            </w:tcMar>
            <w:vAlign w:val="center"/>
            <w:hideMark/>
          </w:tcPr>
          <w:p w14:paraId="790B1528" w14:textId="77777777" w:rsidR="003257D7" w:rsidRDefault="003257D7" w:rsidP="003257D7">
            <w:pPr>
              <w:spacing w:after="240" w:line="360" w:lineRule="auto"/>
              <w:rPr>
                <w:sz w:val="20"/>
                <w:szCs w:val="20"/>
              </w:rPr>
            </w:pPr>
            <w:r>
              <w:rPr>
                <w:sz w:val="20"/>
                <w:szCs w:val="20"/>
              </w:rPr>
              <w:t>8</w:t>
            </w:r>
          </w:p>
        </w:tc>
        <w:tc>
          <w:tcPr>
            <w:tcW w:w="0" w:type="auto"/>
            <w:tcBorders>
              <w:top w:val="nil"/>
              <w:left w:val="nil"/>
              <w:bottom w:val="nil"/>
              <w:right w:val="nil"/>
            </w:tcBorders>
            <w:tcMar>
              <w:top w:w="120" w:type="dxa"/>
              <w:left w:w="120" w:type="dxa"/>
              <w:bottom w:w="120" w:type="dxa"/>
              <w:right w:w="120" w:type="dxa"/>
            </w:tcMar>
            <w:vAlign w:val="center"/>
            <w:hideMark/>
          </w:tcPr>
          <w:p w14:paraId="393796D1" w14:textId="77777777" w:rsidR="003257D7" w:rsidRDefault="003257D7" w:rsidP="003257D7">
            <w:pPr>
              <w:spacing w:after="240" w:line="360" w:lineRule="auto"/>
              <w:rPr>
                <w:sz w:val="20"/>
                <w:szCs w:val="20"/>
              </w:rPr>
            </w:pPr>
            <w:r>
              <w:rPr>
                <w:sz w:val="20"/>
                <w:szCs w:val="20"/>
                <w:rtl/>
              </w:rPr>
              <w:t>وصف العينة</w:t>
            </w:r>
          </w:p>
        </w:tc>
        <w:tc>
          <w:tcPr>
            <w:tcW w:w="0" w:type="auto"/>
            <w:tcBorders>
              <w:top w:val="nil"/>
              <w:left w:val="nil"/>
              <w:bottom w:val="nil"/>
              <w:right w:val="nil"/>
            </w:tcBorders>
            <w:tcMar>
              <w:top w:w="120" w:type="dxa"/>
              <w:left w:w="120" w:type="dxa"/>
              <w:bottom w:w="120" w:type="dxa"/>
              <w:right w:w="120" w:type="dxa"/>
            </w:tcMar>
            <w:vAlign w:val="center"/>
            <w:hideMark/>
          </w:tcPr>
          <w:p w14:paraId="24A1B05C" w14:textId="77777777" w:rsidR="003257D7" w:rsidRDefault="003257D7" w:rsidP="003257D7">
            <w:pPr>
              <w:spacing w:after="240" w:line="360" w:lineRule="auto"/>
              <w:rPr>
                <w:sz w:val="20"/>
                <w:szCs w:val="20"/>
              </w:rPr>
            </w:pPr>
            <w:r>
              <w:rPr>
                <w:sz w:val="20"/>
                <w:szCs w:val="20"/>
                <w:rtl/>
              </w:rPr>
              <w:t>اسمي/ترتيبي</w:t>
            </w:r>
          </w:p>
        </w:tc>
      </w:tr>
      <w:tr w:rsidR="003257D7" w14:paraId="4B81E9FA"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888F224" w14:textId="77777777" w:rsidR="003257D7" w:rsidRDefault="003257D7" w:rsidP="003257D7">
            <w:pPr>
              <w:spacing w:after="240" w:line="360" w:lineRule="auto"/>
              <w:rPr>
                <w:sz w:val="20"/>
                <w:szCs w:val="20"/>
              </w:rPr>
            </w:pPr>
            <w:r>
              <w:rPr>
                <w:sz w:val="20"/>
                <w:szCs w:val="20"/>
                <w:rtl/>
              </w:rPr>
              <w:t>الابتكار المفتوح</w:t>
            </w:r>
          </w:p>
        </w:tc>
        <w:tc>
          <w:tcPr>
            <w:tcW w:w="0" w:type="auto"/>
            <w:tcBorders>
              <w:top w:val="nil"/>
              <w:left w:val="nil"/>
              <w:bottom w:val="nil"/>
              <w:right w:val="nil"/>
            </w:tcBorders>
            <w:tcMar>
              <w:top w:w="120" w:type="dxa"/>
              <w:left w:w="120" w:type="dxa"/>
              <w:bottom w:w="120" w:type="dxa"/>
              <w:right w:w="120" w:type="dxa"/>
            </w:tcMar>
            <w:vAlign w:val="center"/>
            <w:hideMark/>
          </w:tcPr>
          <w:p w14:paraId="18BE3E46" w14:textId="77777777" w:rsidR="003257D7" w:rsidRDefault="003257D7" w:rsidP="003257D7">
            <w:pPr>
              <w:spacing w:after="240" w:line="360" w:lineRule="auto"/>
              <w:rPr>
                <w:sz w:val="20"/>
                <w:szCs w:val="20"/>
              </w:rPr>
            </w:pPr>
            <w:r>
              <w:rPr>
                <w:sz w:val="20"/>
                <w:szCs w:val="20"/>
              </w:rPr>
              <w:t>25</w:t>
            </w:r>
          </w:p>
        </w:tc>
        <w:tc>
          <w:tcPr>
            <w:tcW w:w="0" w:type="auto"/>
            <w:tcBorders>
              <w:top w:val="nil"/>
              <w:left w:val="nil"/>
              <w:bottom w:val="nil"/>
              <w:right w:val="nil"/>
            </w:tcBorders>
            <w:tcMar>
              <w:top w:w="120" w:type="dxa"/>
              <w:left w:w="120" w:type="dxa"/>
              <w:bottom w:w="120" w:type="dxa"/>
              <w:right w:w="120" w:type="dxa"/>
            </w:tcMar>
            <w:vAlign w:val="center"/>
            <w:hideMark/>
          </w:tcPr>
          <w:p w14:paraId="5567CC2F" w14:textId="77777777" w:rsidR="003257D7" w:rsidRDefault="003257D7" w:rsidP="003257D7">
            <w:pPr>
              <w:spacing w:after="240" w:line="360" w:lineRule="auto"/>
              <w:rPr>
                <w:sz w:val="20"/>
                <w:szCs w:val="20"/>
              </w:rPr>
            </w:pPr>
            <w:r>
              <w:rPr>
                <w:sz w:val="20"/>
                <w:szCs w:val="20"/>
                <w:rtl/>
              </w:rPr>
              <w:t>قياس التطبيق</w:t>
            </w:r>
          </w:p>
        </w:tc>
        <w:tc>
          <w:tcPr>
            <w:tcW w:w="0" w:type="auto"/>
            <w:tcBorders>
              <w:top w:val="nil"/>
              <w:left w:val="nil"/>
              <w:bottom w:val="nil"/>
              <w:right w:val="nil"/>
            </w:tcBorders>
            <w:tcMar>
              <w:top w:w="120" w:type="dxa"/>
              <w:left w:w="120" w:type="dxa"/>
              <w:bottom w:w="120" w:type="dxa"/>
              <w:right w:w="120" w:type="dxa"/>
            </w:tcMar>
            <w:vAlign w:val="center"/>
            <w:hideMark/>
          </w:tcPr>
          <w:p w14:paraId="0A110F3A" w14:textId="77777777" w:rsidR="003257D7" w:rsidRDefault="003257D7" w:rsidP="003257D7">
            <w:pPr>
              <w:spacing w:after="240" w:line="360" w:lineRule="auto"/>
              <w:rPr>
                <w:sz w:val="20"/>
                <w:szCs w:val="20"/>
              </w:rPr>
            </w:pPr>
            <w:r>
              <w:rPr>
                <w:sz w:val="20"/>
                <w:szCs w:val="20"/>
                <w:rtl/>
              </w:rPr>
              <w:t>ليكرت خماسي</w:t>
            </w:r>
          </w:p>
        </w:tc>
      </w:tr>
      <w:tr w:rsidR="003257D7" w14:paraId="3E47AA3C"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1FA07B7" w14:textId="77777777" w:rsidR="003257D7" w:rsidRDefault="003257D7" w:rsidP="003257D7">
            <w:pPr>
              <w:spacing w:after="240" w:line="360" w:lineRule="auto"/>
              <w:rPr>
                <w:sz w:val="20"/>
                <w:szCs w:val="20"/>
              </w:rPr>
            </w:pPr>
            <w:r>
              <w:rPr>
                <w:sz w:val="20"/>
                <w:szCs w:val="20"/>
                <w:rtl/>
              </w:rPr>
              <w:t>التنافسية</w:t>
            </w:r>
          </w:p>
        </w:tc>
        <w:tc>
          <w:tcPr>
            <w:tcW w:w="0" w:type="auto"/>
            <w:tcBorders>
              <w:top w:val="nil"/>
              <w:left w:val="nil"/>
              <w:bottom w:val="nil"/>
              <w:right w:val="nil"/>
            </w:tcBorders>
            <w:tcMar>
              <w:top w:w="120" w:type="dxa"/>
              <w:left w:w="120" w:type="dxa"/>
              <w:bottom w:w="120" w:type="dxa"/>
              <w:right w:w="120" w:type="dxa"/>
            </w:tcMar>
            <w:vAlign w:val="center"/>
            <w:hideMark/>
          </w:tcPr>
          <w:p w14:paraId="0006E6E7" w14:textId="77777777" w:rsidR="003257D7" w:rsidRDefault="003257D7" w:rsidP="003257D7">
            <w:pPr>
              <w:spacing w:after="240" w:line="360" w:lineRule="auto"/>
              <w:rPr>
                <w:sz w:val="20"/>
                <w:szCs w:val="20"/>
              </w:rPr>
            </w:pPr>
            <w:r>
              <w:rPr>
                <w:sz w:val="20"/>
                <w:szCs w:val="20"/>
              </w:rPr>
              <w:t>20</w:t>
            </w:r>
          </w:p>
        </w:tc>
        <w:tc>
          <w:tcPr>
            <w:tcW w:w="0" w:type="auto"/>
            <w:tcBorders>
              <w:top w:val="nil"/>
              <w:left w:val="nil"/>
              <w:bottom w:val="nil"/>
              <w:right w:val="nil"/>
            </w:tcBorders>
            <w:tcMar>
              <w:top w:w="120" w:type="dxa"/>
              <w:left w:w="120" w:type="dxa"/>
              <w:bottom w:w="120" w:type="dxa"/>
              <w:right w:w="120" w:type="dxa"/>
            </w:tcMar>
            <w:vAlign w:val="center"/>
            <w:hideMark/>
          </w:tcPr>
          <w:p w14:paraId="23D4E338" w14:textId="77777777" w:rsidR="003257D7" w:rsidRDefault="003257D7" w:rsidP="003257D7">
            <w:pPr>
              <w:spacing w:after="240" w:line="360" w:lineRule="auto"/>
              <w:rPr>
                <w:sz w:val="20"/>
                <w:szCs w:val="20"/>
              </w:rPr>
            </w:pPr>
            <w:r>
              <w:rPr>
                <w:sz w:val="20"/>
                <w:szCs w:val="20"/>
                <w:rtl/>
              </w:rPr>
              <w:t>قياس الأداء</w:t>
            </w:r>
          </w:p>
        </w:tc>
        <w:tc>
          <w:tcPr>
            <w:tcW w:w="0" w:type="auto"/>
            <w:tcBorders>
              <w:top w:val="nil"/>
              <w:left w:val="nil"/>
              <w:bottom w:val="nil"/>
              <w:right w:val="nil"/>
            </w:tcBorders>
            <w:tcMar>
              <w:top w:w="120" w:type="dxa"/>
              <w:left w:w="120" w:type="dxa"/>
              <w:bottom w:w="120" w:type="dxa"/>
              <w:right w:w="120" w:type="dxa"/>
            </w:tcMar>
            <w:vAlign w:val="center"/>
            <w:hideMark/>
          </w:tcPr>
          <w:p w14:paraId="391D90C5" w14:textId="77777777" w:rsidR="003257D7" w:rsidRDefault="003257D7" w:rsidP="003257D7">
            <w:pPr>
              <w:spacing w:after="240" w:line="360" w:lineRule="auto"/>
              <w:rPr>
                <w:sz w:val="20"/>
                <w:szCs w:val="20"/>
              </w:rPr>
            </w:pPr>
            <w:r>
              <w:rPr>
                <w:sz w:val="20"/>
                <w:szCs w:val="20"/>
                <w:rtl/>
              </w:rPr>
              <w:t>ليكرت خماسي</w:t>
            </w:r>
          </w:p>
        </w:tc>
      </w:tr>
      <w:tr w:rsidR="003257D7" w14:paraId="47A9AFBE"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E5AA360" w14:textId="77777777" w:rsidR="003257D7" w:rsidRDefault="003257D7" w:rsidP="003257D7">
            <w:pPr>
              <w:spacing w:after="240" w:line="360" w:lineRule="auto"/>
              <w:rPr>
                <w:sz w:val="20"/>
                <w:szCs w:val="20"/>
              </w:rPr>
            </w:pPr>
            <w:r>
              <w:rPr>
                <w:sz w:val="20"/>
                <w:szCs w:val="20"/>
                <w:rtl/>
              </w:rPr>
              <w:t>العوامل المؤثرة</w:t>
            </w:r>
          </w:p>
        </w:tc>
        <w:tc>
          <w:tcPr>
            <w:tcW w:w="0" w:type="auto"/>
            <w:tcBorders>
              <w:top w:val="nil"/>
              <w:left w:val="nil"/>
              <w:bottom w:val="nil"/>
              <w:right w:val="nil"/>
            </w:tcBorders>
            <w:tcMar>
              <w:top w:w="120" w:type="dxa"/>
              <w:left w:w="120" w:type="dxa"/>
              <w:bottom w:w="120" w:type="dxa"/>
              <w:right w:w="120" w:type="dxa"/>
            </w:tcMar>
            <w:vAlign w:val="center"/>
            <w:hideMark/>
          </w:tcPr>
          <w:p w14:paraId="563A8313" w14:textId="77777777" w:rsidR="003257D7" w:rsidRDefault="003257D7" w:rsidP="003257D7">
            <w:pPr>
              <w:spacing w:after="240" w:line="360" w:lineRule="auto"/>
              <w:rPr>
                <w:sz w:val="20"/>
                <w:szCs w:val="20"/>
              </w:rPr>
            </w:pPr>
            <w:r>
              <w:rPr>
                <w:sz w:val="20"/>
                <w:szCs w:val="20"/>
              </w:rPr>
              <w:t>15</w:t>
            </w:r>
          </w:p>
        </w:tc>
        <w:tc>
          <w:tcPr>
            <w:tcW w:w="0" w:type="auto"/>
            <w:tcBorders>
              <w:top w:val="nil"/>
              <w:left w:val="nil"/>
              <w:bottom w:val="nil"/>
              <w:right w:val="nil"/>
            </w:tcBorders>
            <w:tcMar>
              <w:top w:w="120" w:type="dxa"/>
              <w:left w:w="120" w:type="dxa"/>
              <w:bottom w:w="120" w:type="dxa"/>
              <w:right w:w="120" w:type="dxa"/>
            </w:tcMar>
            <w:vAlign w:val="center"/>
            <w:hideMark/>
          </w:tcPr>
          <w:p w14:paraId="1DC34AA5" w14:textId="77777777" w:rsidR="003257D7" w:rsidRDefault="003257D7" w:rsidP="003257D7">
            <w:pPr>
              <w:spacing w:after="240" w:line="360" w:lineRule="auto"/>
              <w:rPr>
                <w:sz w:val="20"/>
                <w:szCs w:val="20"/>
              </w:rPr>
            </w:pPr>
            <w:r>
              <w:rPr>
                <w:sz w:val="20"/>
                <w:szCs w:val="20"/>
                <w:rtl/>
              </w:rPr>
              <w:t>قياس المتغيرات الوسيطة</w:t>
            </w:r>
          </w:p>
        </w:tc>
        <w:tc>
          <w:tcPr>
            <w:tcW w:w="0" w:type="auto"/>
            <w:tcBorders>
              <w:top w:val="nil"/>
              <w:left w:val="nil"/>
              <w:bottom w:val="nil"/>
              <w:right w:val="nil"/>
            </w:tcBorders>
            <w:tcMar>
              <w:top w:w="120" w:type="dxa"/>
              <w:left w:w="120" w:type="dxa"/>
              <w:bottom w:w="120" w:type="dxa"/>
              <w:right w:w="120" w:type="dxa"/>
            </w:tcMar>
            <w:vAlign w:val="center"/>
            <w:hideMark/>
          </w:tcPr>
          <w:p w14:paraId="68134E24" w14:textId="77777777" w:rsidR="003257D7" w:rsidRDefault="003257D7" w:rsidP="003257D7">
            <w:pPr>
              <w:spacing w:after="240" w:line="360" w:lineRule="auto"/>
              <w:rPr>
                <w:sz w:val="20"/>
                <w:szCs w:val="20"/>
              </w:rPr>
            </w:pPr>
            <w:r>
              <w:rPr>
                <w:sz w:val="20"/>
                <w:szCs w:val="20"/>
                <w:rtl/>
              </w:rPr>
              <w:t>ليكرت خماسي</w:t>
            </w:r>
          </w:p>
        </w:tc>
      </w:tr>
      <w:tr w:rsidR="003257D7" w14:paraId="6072F711"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3C7DEBE" w14:textId="77777777" w:rsidR="003257D7" w:rsidRDefault="003257D7" w:rsidP="003257D7">
            <w:pPr>
              <w:spacing w:after="240" w:line="360" w:lineRule="auto"/>
              <w:rPr>
                <w:sz w:val="20"/>
                <w:szCs w:val="20"/>
              </w:rPr>
            </w:pPr>
            <w:r>
              <w:rPr>
                <w:rStyle w:val="Strong"/>
                <w:sz w:val="20"/>
                <w:szCs w:val="20"/>
                <w:rtl/>
              </w:rPr>
              <w:t>المجموع</w:t>
            </w:r>
          </w:p>
        </w:tc>
        <w:tc>
          <w:tcPr>
            <w:tcW w:w="0" w:type="auto"/>
            <w:tcBorders>
              <w:top w:val="nil"/>
              <w:left w:val="nil"/>
              <w:bottom w:val="nil"/>
              <w:right w:val="nil"/>
            </w:tcBorders>
            <w:tcMar>
              <w:top w:w="120" w:type="dxa"/>
              <w:left w:w="120" w:type="dxa"/>
              <w:bottom w:w="120" w:type="dxa"/>
              <w:right w:w="120" w:type="dxa"/>
            </w:tcMar>
            <w:vAlign w:val="center"/>
            <w:hideMark/>
          </w:tcPr>
          <w:p w14:paraId="35B90D3E" w14:textId="77777777" w:rsidR="003257D7" w:rsidRDefault="003257D7" w:rsidP="003257D7">
            <w:pPr>
              <w:spacing w:after="240" w:line="360" w:lineRule="auto"/>
              <w:rPr>
                <w:sz w:val="20"/>
                <w:szCs w:val="20"/>
              </w:rPr>
            </w:pPr>
            <w:r>
              <w:rPr>
                <w:rStyle w:val="Strong"/>
                <w:sz w:val="20"/>
                <w:szCs w:val="20"/>
              </w:rPr>
              <w:t>68</w:t>
            </w:r>
          </w:p>
        </w:tc>
        <w:tc>
          <w:tcPr>
            <w:tcW w:w="0" w:type="auto"/>
            <w:tcBorders>
              <w:top w:val="nil"/>
              <w:left w:val="nil"/>
              <w:bottom w:val="nil"/>
              <w:right w:val="nil"/>
            </w:tcBorders>
            <w:tcMar>
              <w:top w:w="120" w:type="dxa"/>
              <w:left w:w="120" w:type="dxa"/>
              <w:bottom w:w="120" w:type="dxa"/>
              <w:right w:w="120" w:type="dxa"/>
            </w:tcMar>
            <w:vAlign w:val="center"/>
            <w:hideMark/>
          </w:tcPr>
          <w:p w14:paraId="173DE4C8" w14:textId="77777777" w:rsidR="003257D7" w:rsidRDefault="003257D7" w:rsidP="003257D7">
            <w:pPr>
              <w:spacing w:after="240" w:line="360" w:lineRule="auto"/>
              <w:rPr>
                <w:sz w:val="20"/>
                <w:szCs w:val="20"/>
              </w:rPr>
            </w:pPr>
            <w:r>
              <w:rPr>
                <w:sz w:val="20"/>
                <w:szCs w:val="20"/>
              </w:rPr>
              <w:t>-</w:t>
            </w:r>
          </w:p>
        </w:tc>
        <w:tc>
          <w:tcPr>
            <w:tcW w:w="0" w:type="auto"/>
            <w:tcBorders>
              <w:top w:val="nil"/>
              <w:left w:val="nil"/>
              <w:bottom w:val="nil"/>
              <w:right w:val="nil"/>
            </w:tcBorders>
            <w:tcMar>
              <w:top w:w="120" w:type="dxa"/>
              <w:left w:w="120" w:type="dxa"/>
              <w:bottom w:w="120" w:type="dxa"/>
              <w:right w:w="120" w:type="dxa"/>
            </w:tcMar>
            <w:vAlign w:val="center"/>
            <w:hideMark/>
          </w:tcPr>
          <w:p w14:paraId="3C7E9DA7" w14:textId="77777777" w:rsidR="003257D7" w:rsidRDefault="003257D7" w:rsidP="003257D7">
            <w:pPr>
              <w:spacing w:after="240" w:line="360" w:lineRule="auto"/>
              <w:rPr>
                <w:sz w:val="20"/>
                <w:szCs w:val="20"/>
              </w:rPr>
            </w:pPr>
            <w:r>
              <w:rPr>
                <w:sz w:val="20"/>
                <w:szCs w:val="20"/>
              </w:rPr>
              <w:t>-</w:t>
            </w:r>
          </w:p>
        </w:tc>
      </w:tr>
    </w:tbl>
    <w:p w14:paraId="357D3A7E"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lastRenderedPageBreak/>
        <w:t xml:space="preserve">3.6.2 </w:t>
      </w:r>
      <w:r>
        <w:rPr>
          <w:rFonts w:ascii="Segoe UI" w:hAnsi="Segoe UI"/>
          <w:bCs w:val="0"/>
          <w:sz w:val="25"/>
          <w:szCs w:val="25"/>
          <w:rtl/>
        </w:rPr>
        <w:t>تطوير فقرات الاستبانة</w:t>
      </w:r>
    </w:p>
    <w:p w14:paraId="2039BC28"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مصادر فقرات الابتكار المفتوح</w:t>
      </w:r>
      <w:r>
        <w:rPr>
          <w:rStyle w:val="Strong"/>
          <w:rFonts w:ascii="Segoe UI" w:hAnsi="Segoe UI" w:cs="Segoe UI"/>
          <w:sz w:val="21"/>
          <w:szCs w:val="21"/>
        </w:rPr>
        <w:t>:</w:t>
      </w:r>
    </w:p>
    <w:p w14:paraId="61F40FD7"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3.6: مصادر فقرات قياس الابتكار المفتوح</w:t>
      </w:r>
    </w:p>
    <w:tbl>
      <w:tblPr>
        <w:tblW w:w="0" w:type="auto"/>
        <w:tblCellMar>
          <w:top w:w="15" w:type="dxa"/>
          <w:left w:w="15" w:type="dxa"/>
          <w:bottom w:w="15" w:type="dxa"/>
          <w:right w:w="15" w:type="dxa"/>
        </w:tblCellMar>
        <w:tblLook w:val="04A0" w:firstRow="1" w:lastRow="0" w:firstColumn="1" w:lastColumn="0" w:noHBand="0" w:noVBand="1"/>
      </w:tblPr>
      <w:tblGrid>
        <w:gridCol w:w="1663"/>
        <w:gridCol w:w="1021"/>
        <w:gridCol w:w="2230"/>
        <w:gridCol w:w="1327"/>
      </w:tblGrid>
      <w:tr w:rsidR="003257D7" w14:paraId="1F7F125A"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6B10859E"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البُعد</w:t>
            </w:r>
          </w:p>
        </w:tc>
        <w:tc>
          <w:tcPr>
            <w:tcW w:w="0" w:type="auto"/>
            <w:tcBorders>
              <w:top w:val="nil"/>
              <w:left w:val="nil"/>
              <w:bottom w:val="nil"/>
              <w:right w:val="nil"/>
            </w:tcBorders>
            <w:tcMar>
              <w:top w:w="120" w:type="dxa"/>
              <w:left w:w="120" w:type="dxa"/>
              <w:bottom w:w="120" w:type="dxa"/>
              <w:right w:w="120" w:type="dxa"/>
            </w:tcMar>
            <w:vAlign w:val="center"/>
            <w:hideMark/>
          </w:tcPr>
          <w:p w14:paraId="73E2E86B" w14:textId="77777777" w:rsidR="003257D7" w:rsidRDefault="003257D7" w:rsidP="003257D7">
            <w:pPr>
              <w:spacing w:after="240" w:line="360" w:lineRule="auto"/>
              <w:rPr>
                <w:b/>
                <w:bCs/>
                <w:sz w:val="20"/>
                <w:szCs w:val="20"/>
              </w:rPr>
            </w:pPr>
            <w:r>
              <w:rPr>
                <w:b/>
                <w:bCs/>
                <w:sz w:val="20"/>
                <w:szCs w:val="20"/>
                <w:rtl/>
              </w:rPr>
              <w:t>عدد الفقرات</w:t>
            </w:r>
          </w:p>
        </w:tc>
        <w:tc>
          <w:tcPr>
            <w:tcW w:w="0" w:type="auto"/>
            <w:tcBorders>
              <w:top w:val="nil"/>
              <w:left w:val="nil"/>
              <w:bottom w:val="nil"/>
              <w:right w:val="nil"/>
            </w:tcBorders>
            <w:tcMar>
              <w:top w:w="120" w:type="dxa"/>
              <w:left w:w="120" w:type="dxa"/>
              <w:bottom w:w="120" w:type="dxa"/>
              <w:right w:w="120" w:type="dxa"/>
            </w:tcMar>
            <w:vAlign w:val="center"/>
            <w:hideMark/>
          </w:tcPr>
          <w:p w14:paraId="62FB51F9" w14:textId="77777777" w:rsidR="003257D7" w:rsidRDefault="003257D7" w:rsidP="003257D7">
            <w:pPr>
              <w:spacing w:after="240" w:line="360" w:lineRule="auto"/>
              <w:rPr>
                <w:b/>
                <w:bCs/>
                <w:sz w:val="20"/>
                <w:szCs w:val="20"/>
              </w:rPr>
            </w:pPr>
            <w:r>
              <w:rPr>
                <w:b/>
                <w:bCs/>
                <w:sz w:val="20"/>
                <w:szCs w:val="20"/>
                <w:rtl/>
              </w:rPr>
              <w:t>المصدر الأساسي</w:t>
            </w:r>
          </w:p>
        </w:tc>
        <w:tc>
          <w:tcPr>
            <w:tcW w:w="0" w:type="auto"/>
            <w:tcBorders>
              <w:top w:val="nil"/>
              <w:left w:val="nil"/>
              <w:bottom w:val="nil"/>
              <w:right w:val="nil"/>
            </w:tcBorders>
            <w:tcMar>
              <w:top w:w="120" w:type="dxa"/>
              <w:left w:w="120" w:type="dxa"/>
              <w:bottom w:w="120" w:type="dxa"/>
              <w:right w:w="120" w:type="dxa"/>
            </w:tcMar>
            <w:vAlign w:val="center"/>
            <w:hideMark/>
          </w:tcPr>
          <w:p w14:paraId="5E849618" w14:textId="77777777" w:rsidR="003257D7" w:rsidRDefault="003257D7" w:rsidP="003257D7">
            <w:pPr>
              <w:spacing w:after="240" w:line="360" w:lineRule="auto"/>
              <w:rPr>
                <w:b/>
                <w:bCs/>
                <w:sz w:val="20"/>
                <w:szCs w:val="20"/>
              </w:rPr>
            </w:pPr>
            <w:r>
              <w:rPr>
                <w:b/>
                <w:bCs/>
                <w:sz w:val="20"/>
                <w:szCs w:val="20"/>
                <w:rtl/>
              </w:rPr>
              <w:t>الفقرات المقتبسة</w:t>
            </w:r>
          </w:p>
        </w:tc>
      </w:tr>
      <w:tr w:rsidR="003257D7" w14:paraId="1AE38C33"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68EFD54B" w14:textId="77777777" w:rsidR="003257D7" w:rsidRDefault="003257D7" w:rsidP="003257D7">
            <w:pPr>
              <w:spacing w:after="240" w:line="360" w:lineRule="auto"/>
              <w:rPr>
                <w:sz w:val="20"/>
                <w:szCs w:val="20"/>
              </w:rPr>
            </w:pPr>
            <w:r>
              <w:rPr>
                <w:sz w:val="20"/>
                <w:szCs w:val="20"/>
                <w:rtl/>
              </w:rPr>
              <w:t>التعاون الخارجي</w:t>
            </w:r>
          </w:p>
        </w:tc>
        <w:tc>
          <w:tcPr>
            <w:tcW w:w="0" w:type="auto"/>
            <w:tcBorders>
              <w:top w:val="nil"/>
              <w:left w:val="nil"/>
              <w:bottom w:val="nil"/>
              <w:right w:val="nil"/>
            </w:tcBorders>
            <w:tcMar>
              <w:top w:w="120" w:type="dxa"/>
              <w:left w:w="120" w:type="dxa"/>
              <w:bottom w:w="120" w:type="dxa"/>
              <w:right w:w="120" w:type="dxa"/>
            </w:tcMar>
            <w:vAlign w:val="center"/>
            <w:hideMark/>
          </w:tcPr>
          <w:p w14:paraId="53D68CD7" w14:textId="77777777" w:rsidR="003257D7" w:rsidRDefault="003257D7" w:rsidP="003257D7">
            <w:pPr>
              <w:spacing w:after="240" w:line="360" w:lineRule="auto"/>
              <w:rPr>
                <w:sz w:val="20"/>
                <w:szCs w:val="20"/>
              </w:rPr>
            </w:pPr>
            <w:r>
              <w:rPr>
                <w:sz w:val="20"/>
                <w:szCs w:val="20"/>
              </w:rPr>
              <w:t>8</w:t>
            </w:r>
          </w:p>
        </w:tc>
        <w:tc>
          <w:tcPr>
            <w:tcW w:w="0" w:type="auto"/>
            <w:tcBorders>
              <w:top w:val="nil"/>
              <w:left w:val="nil"/>
              <w:bottom w:val="nil"/>
              <w:right w:val="nil"/>
            </w:tcBorders>
            <w:tcMar>
              <w:top w:w="120" w:type="dxa"/>
              <w:left w:w="120" w:type="dxa"/>
              <w:bottom w:w="120" w:type="dxa"/>
              <w:right w:w="120" w:type="dxa"/>
            </w:tcMar>
            <w:vAlign w:val="center"/>
            <w:hideMark/>
          </w:tcPr>
          <w:p w14:paraId="68E5F1D7" w14:textId="77777777" w:rsidR="003257D7" w:rsidRDefault="003257D7" w:rsidP="003257D7">
            <w:pPr>
              <w:spacing w:after="240" w:line="360" w:lineRule="auto"/>
              <w:rPr>
                <w:sz w:val="20"/>
                <w:szCs w:val="20"/>
              </w:rPr>
            </w:pPr>
            <w:r>
              <w:rPr>
                <w:sz w:val="20"/>
                <w:szCs w:val="20"/>
              </w:rPr>
              <w:t>Laursen &amp; Salter (2006)</w:t>
            </w:r>
          </w:p>
        </w:tc>
        <w:tc>
          <w:tcPr>
            <w:tcW w:w="0" w:type="auto"/>
            <w:tcBorders>
              <w:top w:val="nil"/>
              <w:left w:val="nil"/>
              <w:bottom w:val="nil"/>
              <w:right w:val="nil"/>
            </w:tcBorders>
            <w:tcMar>
              <w:top w:w="120" w:type="dxa"/>
              <w:left w:w="120" w:type="dxa"/>
              <w:bottom w:w="120" w:type="dxa"/>
              <w:right w:w="120" w:type="dxa"/>
            </w:tcMar>
            <w:vAlign w:val="center"/>
            <w:hideMark/>
          </w:tcPr>
          <w:p w14:paraId="587BA7DC" w14:textId="77777777" w:rsidR="003257D7" w:rsidRDefault="003257D7" w:rsidP="003257D7">
            <w:pPr>
              <w:spacing w:after="240" w:line="360" w:lineRule="auto"/>
              <w:rPr>
                <w:sz w:val="20"/>
                <w:szCs w:val="20"/>
              </w:rPr>
            </w:pPr>
            <w:r>
              <w:rPr>
                <w:sz w:val="20"/>
                <w:szCs w:val="20"/>
              </w:rPr>
              <w:t>5</w:t>
            </w:r>
          </w:p>
        </w:tc>
      </w:tr>
      <w:tr w:rsidR="003257D7" w14:paraId="63698042"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6863BDF" w14:textId="77777777" w:rsidR="003257D7" w:rsidRDefault="003257D7" w:rsidP="003257D7">
            <w:pPr>
              <w:spacing w:after="240" w:line="360" w:lineRule="auto"/>
              <w:rPr>
                <w:sz w:val="20"/>
                <w:szCs w:val="20"/>
              </w:rPr>
            </w:pPr>
            <w:r>
              <w:rPr>
                <w:sz w:val="20"/>
                <w:szCs w:val="20"/>
                <w:rtl/>
              </w:rPr>
              <w:t>مشاركة المعرفة</w:t>
            </w:r>
          </w:p>
        </w:tc>
        <w:tc>
          <w:tcPr>
            <w:tcW w:w="0" w:type="auto"/>
            <w:tcBorders>
              <w:top w:val="nil"/>
              <w:left w:val="nil"/>
              <w:bottom w:val="nil"/>
              <w:right w:val="nil"/>
            </w:tcBorders>
            <w:tcMar>
              <w:top w:w="120" w:type="dxa"/>
              <w:left w:w="120" w:type="dxa"/>
              <w:bottom w:w="120" w:type="dxa"/>
              <w:right w:w="120" w:type="dxa"/>
            </w:tcMar>
            <w:vAlign w:val="center"/>
            <w:hideMark/>
          </w:tcPr>
          <w:p w14:paraId="06B3AE76" w14:textId="77777777" w:rsidR="003257D7" w:rsidRDefault="003257D7" w:rsidP="003257D7">
            <w:pPr>
              <w:spacing w:after="240" w:line="360" w:lineRule="auto"/>
              <w:rPr>
                <w:sz w:val="20"/>
                <w:szCs w:val="20"/>
              </w:rPr>
            </w:pPr>
            <w:r>
              <w:rPr>
                <w:sz w:val="20"/>
                <w:szCs w:val="20"/>
              </w:rPr>
              <w:t>6</w:t>
            </w:r>
          </w:p>
        </w:tc>
        <w:tc>
          <w:tcPr>
            <w:tcW w:w="0" w:type="auto"/>
            <w:tcBorders>
              <w:top w:val="nil"/>
              <w:left w:val="nil"/>
              <w:bottom w:val="nil"/>
              <w:right w:val="nil"/>
            </w:tcBorders>
            <w:tcMar>
              <w:top w:w="120" w:type="dxa"/>
              <w:left w:w="120" w:type="dxa"/>
              <w:bottom w:w="120" w:type="dxa"/>
              <w:right w:w="120" w:type="dxa"/>
            </w:tcMar>
            <w:vAlign w:val="center"/>
            <w:hideMark/>
          </w:tcPr>
          <w:p w14:paraId="36388D2E" w14:textId="77777777" w:rsidR="003257D7" w:rsidRDefault="003257D7" w:rsidP="003257D7">
            <w:pPr>
              <w:spacing w:after="240" w:line="360" w:lineRule="auto"/>
              <w:rPr>
                <w:sz w:val="20"/>
                <w:szCs w:val="20"/>
              </w:rPr>
            </w:pPr>
            <w:r>
              <w:rPr>
                <w:sz w:val="20"/>
                <w:szCs w:val="20"/>
              </w:rPr>
              <w:t>Chesbrough (2003)</w:t>
            </w:r>
          </w:p>
        </w:tc>
        <w:tc>
          <w:tcPr>
            <w:tcW w:w="0" w:type="auto"/>
            <w:tcBorders>
              <w:top w:val="nil"/>
              <w:left w:val="nil"/>
              <w:bottom w:val="nil"/>
              <w:right w:val="nil"/>
            </w:tcBorders>
            <w:tcMar>
              <w:top w:w="120" w:type="dxa"/>
              <w:left w:w="120" w:type="dxa"/>
              <w:bottom w:w="120" w:type="dxa"/>
              <w:right w:w="120" w:type="dxa"/>
            </w:tcMar>
            <w:vAlign w:val="center"/>
            <w:hideMark/>
          </w:tcPr>
          <w:p w14:paraId="328CECE9" w14:textId="77777777" w:rsidR="003257D7" w:rsidRDefault="003257D7" w:rsidP="003257D7">
            <w:pPr>
              <w:spacing w:after="240" w:line="360" w:lineRule="auto"/>
              <w:rPr>
                <w:sz w:val="20"/>
                <w:szCs w:val="20"/>
              </w:rPr>
            </w:pPr>
            <w:r>
              <w:rPr>
                <w:sz w:val="20"/>
                <w:szCs w:val="20"/>
              </w:rPr>
              <w:t>4</w:t>
            </w:r>
          </w:p>
        </w:tc>
      </w:tr>
      <w:tr w:rsidR="003257D7" w14:paraId="57782F15"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616A471B" w14:textId="77777777" w:rsidR="003257D7" w:rsidRDefault="003257D7" w:rsidP="003257D7">
            <w:pPr>
              <w:spacing w:after="240" w:line="360" w:lineRule="auto"/>
              <w:rPr>
                <w:sz w:val="20"/>
                <w:szCs w:val="20"/>
              </w:rPr>
            </w:pPr>
            <w:r>
              <w:rPr>
                <w:sz w:val="20"/>
                <w:szCs w:val="20"/>
                <w:rtl/>
              </w:rPr>
              <w:t>الشراكات الاستراتيجية</w:t>
            </w:r>
          </w:p>
        </w:tc>
        <w:tc>
          <w:tcPr>
            <w:tcW w:w="0" w:type="auto"/>
            <w:tcBorders>
              <w:top w:val="nil"/>
              <w:left w:val="nil"/>
              <w:bottom w:val="nil"/>
              <w:right w:val="nil"/>
            </w:tcBorders>
            <w:tcMar>
              <w:top w:w="120" w:type="dxa"/>
              <w:left w:w="120" w:type="dxa"/>
              <w:bottom w:w="120" w:type="dxa"/>
              <w:right w:w="120" w:type="dxa"/>
            </w:tcMar>
            <w:vAlign w:val="center"/>
            <w:hideMark/>
          </w:tcPr>
          <w:p w14:paraId="4536BC90" w14:textId="77777777" w:rsidR="003257D7" w:rsidRDefault="003257D7" w:rsidP="003257D7">
            <w:pPr>
              <w:spacing w:after="240" w:line="360" w:lineRule="auto"/>
              <w:rPr>
                <w:sz w:val="20"/>
                <w:szCs w:val="20"/>
              </w:rPr>
            </w:pPr>
            <w:r>
              <w:rPr>
                <w:sz w:val="20"/>
                <w:szCs w:val="20"/>
              </w:rPr>
              <w:t>6</w:t>
            </w:r>
          </w:p>
        </w:tc>
        <w:tc>
          <w:tcPr>
            <w:tcW w:w="0" w:type="auto"/>
            <w:tcBorders>
              <w:top w:val="nil"/>
              <w:left w:val="nil"/>
              <w:bottom w:val="nil"/>
              <w:right w:val="nil"/>
            </w:tcBorders>
            <w:tcMar>
              <w:top w:w="120" w:type="dxa"/>
              <w:left w:w="120" w:type="dxa"/>
              <w:bottom w:w="120" w:type="dxa"/>
              <w:right w:w="120" w:type="dxa"/>
            </w:tcMar>
            <w:vAlign w:val="center"/>
            <w:hideMark/>
          </w:tcPr>
          <w:p w14:paraId="5FECAD69" w14:textId="77777777" w:rsidR="003257D7" w:rsidRDefault="003257D7" w:rsidP="003257D7">
            <w:pPr>
              <w:spacing w:after="240" w:line="360" w:lineRule="auto"/>
              <w:rPr>
                <w:sz w:val="20"/>
                <w:szCs w:val="20"/>
              </w:rPr>
            </w:pPr>
            <w:r>
              <w:rPr>
                <w:sz w:val="20"/>
                <w:szCs w:val="20"/>
              </w:rPr>
              <w:t>West &amp; Gallagher (2006)</w:t>
            </w:r>
          </w:p>
        </w:tc>
        <w:tc>
          <w:tcPr>
            <w:tcW w:w="0" w:type="auto"/>
            <w:tcBorders>
              <w:top w:val="nil"/>
              <w:left w:val="nil"/>
              <w:bottom w:val="nil"/>
              <w:right w:val="nil"/>
            </w:tcBorders>
            <w:tcMar>
              <w:top w:w="120" w:type="dxa"/>
              <w:left w:w="120" w:type="dxa"/>
              <w:bottom w:w="120" w:type="dxa"/>
              <w:right w:w="120" w:type="dxa"/>
            </w:tcMar>
            <w:vAlign w:val="center"/>
            <w:hideMark/>
          </w:tcPr>
          <w:p w14:paraId="15C591D4" w14:textId="77777777" w:rsidR="003257D7" w:rsidRDefault="003257D7" w:rsidP="003257D7">
            <w:pPr>
              <w:spacing w:after="240" w:line="360" w:lineRule="auto"/>
              <w:rPr>
                <w:sz w:val="20"/>
                <w:szCs w:val="20"/>
              </w:rPr>
            </w:pPr>
            <w:r>
              <w:rPr>
                <w:sz w:val="20"/>
                <w:szCs w:val="20"/>
              </w:rPr>
              <w:t>4</w:t>
            </w:r>
          </w:p>
        </w:tc>
      </w:tr>
      <w:tr w:rsidR="003257D7" w14:paraId="3FE4A6AE"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8B313E4" w14:textId="77777777" w:rsidR="003257D7" w:rsidRDefault="003257D7" w:rsidP="003257D7">
            <w:pPr>
              <w:spacing w:after="240" w:line="360" w:lineRule="auto"/>
              <w:rPr>
                <w:sz w:val="20"/>
                <w:szCs w:val="20"/>
              </w:rPr>
            </w:pPr>
            <w:r>
              <w:rPr>
                <w:sz w:val="20"/>
                <w:szCs w:val="20"/>
                <w:rtl/>
              </w:rPr>
              <w:t>الابتكار التشاركي</w:t>
            </w:r>
          </w:p>
        </w:tc>
        <w:tc>
          <w:tcPr>
            <w:tcW w:w="0" w:type="auto"/>
            <w:tcBorders>
              <w:top w:val="nil"/>
              <w:left w:val="nil"/>
              <w:bottom w:val="nil"/>
              <w:right w:val="nil"/>
            </w:tcBorders>
            <w:tcMar>
              <w:top w:w="120" w:type="dxa"/>
              <w:left w:w="120" w:type="dxa"/>
              <w:bottom w:w="120" w:type="dxa"/>
              <w:right w:w="120" w:type="dxa"/>
            </w:tcMar>
            <w:vAlign w:val="center"/>
            <w:hideMark/>
          </w:tcPr>
          <w:p w14:paraId="490EF4CF" w14:textId="77777777" w:rsidR="003257D7" w:rsidRDefault="003257D7" w:rsidP="003257D7">
            <w:pPr>
              <w:spacing w:after="240" w:line="360" w:lineRule="auto"/>
              <w:rPr>
                <w:sz w:val="20"/>
                <w:szCs w:val="20"/>
              </w:rPr>
            </w:pPr>
            <w:r>
              <w:rPr>
                <w:sz w:val="20"/>
                <w:szCs w:val="20"/>
              </w:rPr>
              <w:t>5</w:t>
            </w:r>
          </w:p>
        </w:tc>
        <w:tc>
          <w:tcPr>
            <w:tcW w:w="0" w:type="auto"/>
            <w:tcBorders>
              <w:top w:val="nil"/>
              <w:left w:val="nil"/>
              <w:bottom w:val="nil"/>
              <w:right w:val="nil"/>
            </w:tcBorders>
            <w:tcMar>
              <w:top w:w="120" w:type="dxa"/>
              <w:left w:w="120" w:type="dxa"/>
              <w:bottom w:w="120" w:type="dxa"/>
              <w:right w:w="120" w:type="dxa"/>
            </w:tcMar>
            <w:vAlign w:val="center"/>
            <w:hideMark/>
          </w:tcPr>
          <w:p w14:paraId="5DD28104" w14:textId="77777777" w:rsidR="003257D7" w:rsidRDefault="003257D7" w:rsidP="003257D7">
            <w:pPr>
              <w:spacing w:after="240" w:line="360" w:lineRule="auto"/>
              <w:rPr>
                <w:sz w:val="20"/>
                <w:szCs w:val="20"/>
              </w:rPr>
            </w:pPr>
            <w:r>
              <w:rPr>
                <w:sz w:val="20"/>
                <w:szCs w:val="20"/>
              </w:rPr>
              <w:t>Von Hippel (2005)</w:t>
            </w:r>
          </w:p>
        </w:tc>
        <w:tc>
          <w:tcPr>
            <w:tcW w:w="0" w:type="auto"/>
            <w:tcBorders>
              <w:top w:val="nil"/>
              <w:left w:val="nil"/>
              <w:bottom w:val="nil"/>
              <w:right w:val="nil"/>
            </w:tcBorders>
            <w:tcMar>
              <w:top w:w="120" w:type="dxa"/>
              <w:left w:w="120" w:type="dxa"/>
              <w:bottom w:w="120" w:type="dxa"/>
              <w:right w:w="120" w:type="dxa"/>
            </w:tcMar>
            <w:vAlign w:val="center"/>
            <w:hideMark/>
          </w:tcPr>
          <w:p w14:paraId="6FAC4BCB" w14:textId="77777777" w:rsidR="003257D7" w:rsidRDefault="003257D7" w:rsidP="003257D7">
            <w:pPr>
              <w:spacing w:after="240" w:line="360" w:lineRule="auto"/>
              <w:rPr>
                <w:sz w:val="20"/>
                <w:szCs w:val="20"/>
              </w:rPr>
            </w:pPr>
            <w:r>
              <w:rPr>
                <w:sz w:val="20"/>
                <w:szCs w:val="20"/>
              </w:rPr>
              <w:t>3</w:t>
            </w:r>
          </w:p>
        </w:tc>
      </w:tr>
    </w:tbl>
    <w:p w14:paraId="41DB2552"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مثال على فقرات الابتكار المفتوح</w:t>
      </w:r>
      <w:r>
        <w:rPr>
          <w:rStyle w:val="Strong"/>
          <w:rFonts w:ascii="Segoe UI" w:hAnsi="Segoe UI" w:cs="Segoe UI"/>
          <w:sz w:val="21"/>
          <w:szCs w:val="21"/>
        </w:rPr>
        <w:t>:</w:t>
      </w:r>
    </w:p>
    <w:p w14:paraId="0F3398E7" w14:textId="77777777" w:rsidR="003257D7" w:rsidRDefault="003257D7" w:rsidP="003257D7">
      <w:pPr>
        <w:numPr>
          <w:ilvl w:val="0"/>
          <w:numId w:val="75"/>
        </w:numPr>
        <w:shd w:val="clear" w:color="auto" w:fill="FFFFFF"/>
        <w:spacing w:before="100" w:beforeAutospacing="1" w:after="100" w:afterAutospacing="1" w:line="360" w:lineRule="auto"/>
        <w:rPr>
          <w:rFonts w:ascii="Segoe UI" w:hAnsi="Segoe UI" w:cs="Segoe UI"/>
          <w:sz w:val="21"/>
          <w:szCs w:val="21"/>
        </w:rPr>
      </w:pPr>
      <w:r>
        <w:rPr>
          <w:rFonts w:ascii="Segoe UI" w:hAnsi="Segoe UI" w:cs="Segoe UI"/>
          <w:sz w:val="21"/>
          <w:szCs w:val="21"/>
        </w:rPr>
        <w:t>"</w:t>
      </w:r>
      <w:r>
        <w:rPr>
          <w:rFonts w:ascii="Segoe UI" w:hAnsi="Segoe UI" w:cs="Times New Roman"/>
          <w:sz w:val="21"/>
          <w:szCs w:val="21"/>
          <w:rtl/>
        </w:rPr>
        <w:t>تتعاون شركتنا بانتظام مع الجامعات في مشاريع البحث والتطوير</w:t>
      </w:r>
      <w:r>
        <w:rPr>
          <w:rFonts w:ascii="Segoe UI" w:hAnsi="Segoe UI" w:cs="Segoe UI"/>
          <w:sz w:val="21"/>
          <w:szCs w:val="21"/>
        </w:rPr>
        <w:t>" (Laursen &amp; Salter, 2006)</w:t>
      </w:r>
    </w:p>
    <w:p w14:paraId="497D8ECA" w14:textId="77777777" w:rsidR="003257D7" w:rsidRDefault="003257D7" w:rsidP="003257D7">
      <w:pPr>
        <w:numPr>
          <w:ilvl w:val="0"/>
          <w:numId w:val="75"/>
        </w:numPr>
        <w:shd w:val="clear" w:color="auto" w:fill="FFFFFF"/>
        <w:spacing w:before="100" w:beforeAutospacing="1" w:after="100" w:afterAutospacing="1" w:line="360" w:lineRule="auto"/>
        <w:rPr>
          <w:rFonts w:ascii="Segoe UI" w:hAnsi="Segoe UI" w:cs="Segoe UI"/>
          <w:sz w:val="21"/>
          <w:szCs w:val="21"/>
        </w:rPr>
      </w:pPr>
      <w:r>
        <w:rPr>
          <w:rFonts w:ascii="Segoe UI" w:hAnsi="Segoe UI" w:cs="Segoe UI"/>
          <w:sz w:val="21"/>
          <w:szCs w:val="21"/>
        </w:rPr>
        <w:t>"</w:t>
      </w:r>
      <w:r>
        <w:rPr>
          <w:rFonts w:ascii="Segoe UI" w:hAnsi="Segoe UI" w:cs="Times New Roman"/>
          <w:sz w:val="21"/>
          <w:szCs w:val="21"/>
          <w:rtl/>
        </w:rPr>
        <w:t>نشارك معرفتنا التقنية مع الشركاء الاستراتيجيين</w:t>
      </w:r>
      <w:r>
        <w:rPr>
          <w:rFonts w:ascii="Segoe UI" w:hAnsi="Segoe UI" w:cs="Segoe UI"/>
          <w:sz w:val="21"/>
          <w:szCs w:val="21"/>
        </w:rPr>
        <w:t>" (Chesbrough, 2003)</w:t>
      </w:r>
    </w:p>
    <w:p w14:paraId="70DBB00D" w14:textId="77777777" w:rsidR="003257D7" w:rsidRDefault="003257D7" w:rsidP="003257D7">
      <w:pPr>
        <w:numPr>
          <w:ilvl w:val="0"/>
          <w:numId w:val="75"/>
        </w:numPr>
        <w:shd w:val="clear" w:color="auto" w:fill="FFFFFF"/>
        <w:spacing w:before="100" w:beforeAutospacing="1" w:after="100" w:afterAutospacing="1" w:line="360" w:lineRule="auto"/>
        <w:rPr>
          <w:rFonts w:ascii="Segoe UI" w:hAnsi="Segoe UI" w:cs="Segoe UI"/>
          <w:sz w:val="21"/>
          <w:szCs w:val="21"/>
        </w:rPr>
      </w:pPr>
      <w:r>
        <w:rPr>
          <w:rFonts w:ascii="Segoe UI" w:hAnsi="Segoe UI" w:cs="Segoe UI"/>
          <w:sz w:val="21"/>
          <w:szCs w:val="21"/>
        </w:rPr>
        <w:t>"</w:t>
      </w:r>
      <w:r>
        <w:rPr>
          <w:rFonts w:ascii="Segoe UI" w:hAnsi="Segoe UI" w:cs="Times New Roman"/>
          <w:sz w:val="21"/>
          <w:szCs w:val="21"/>
          <w:rtl/>
        </w:rPr>
        <w:t>نستفيد من أفكار العملاء في تطوير منتجات جديدة</w:t>
      </w:r>
      <w:r>
        <w:rPr>
          <w:rFonts w:ascii="Segoe UI" w:hAnsi="Segoe UI" w:cs="Segoe UI"/>
          <w:sz w:val="21"/>
          <w:szCs w:val="21"/>
        </w:rPr>
        <w:t>" (Von Hippel, 2005)</w:t>
      </w:r>
    </w:p>
    <w:p w14:paraId="36FDC64E"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3.6.3 </w:t>
      </w:r>
      <w:r>
        <w:rPr>
          <w:rFonts w:ascii="Segoe UI" w:hAnsi="Segoe UI"/>
          <w:bCs w:val="0"/>
          <w:sz w:val="25"/>
          <w:szCs w:val="25"/>
          <w:rtl/>
        </w:rPr>
        <w:t>المقابلات شبه المنظمة</w:t>
      </w:r>
    </w:p>
    <w:p w14:paraId="40AD613F"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هيكل المقابلة</w:t>
      </w:r>
      <w:r>
        <w:rPr>
          <w:rStyle w:val="Strong"/>
          <w:rFonts w:ascii="Segoe UI" w:hAnsi="Segoe UI" w:cs="Segoe UI"/>
          <w:sz w:val="21"/>
          <w:szCs w:val="21"/>
        </w:rPr>
        <w:t>:</w:t>
      </w:r>
    </w:p>
    <w:p w14:paraId="56788F98"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3.7: دليل المقابلة شبه المنظمة</w:t>
      </w:r>
    </w:p>
    <w:tbl>
      <w:tblPr>
        <w:tblW w:w="0" w:type="auto"/>
        <w:tblCellMar>
          <w:top w:w="15" w:type="dxa"/>
          <w:left w:w="15" w:type="dxa"/>
          <w:bottom w:w="15" w:type="dxa"/>
          <w:right w:w="15" w:type="dxa"/>
        </w:tblCellMar>
        <w:tblLook w:val="04A0" w:firstRow="1" w:lastRow="0" w:firstColumn="1" w:lastColumn="0" w:noHBand="0" w:noVBand="1"/>
      </w:tblPr>
      <w:tblGrid>
        <w:gridCol w:w="1555"/>
        <w:gridCol w:w="3336"/>
        <w:gridCol w:w="2123"/>
      </w:tblGrid>
      <w:tr w:rsidR="003257D7" w14:paraId="338F494C"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6A298EA9"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المحور</w:t>
            </w:r>
          </w:p>
        </w:tc>
        <w:tc>
          <w:tcPr>
            <w:tcW w:w="0" w:type="auto"/>
            <w:tcBorders>
              <w:top w:val="nil"/>
              <w:left w:val="nil"/>
              <w:bottom w:val="nil"/>
              <w:right w:val="nil"/>
            </w:tcBorders>
            <w:tcMar>
              <w:top w:w="120" w:type="dxa"/>
              <w:left w:w="120" w:type="dxa"/>
              <w:bottom w:w="120" w:type="dxa"/>
              <w:right w:w="120" w:type="dxa"/>
            </w:tcMar>
            <w:vAlign w:val="center"/>
            <w:hideMark/>
          </w:tcPr>
          <w:p w14:paraId="5752DE6E" w14:textId="77777777" w:rsidR="003257D7" w:rsidRDefault="003257D7" w:rsidP="003257D7">
            <w:pPr>
              <w:spacing w:after="240" w:line="360" w:lineRule="auto"/>
              <w:rPr>
                <w:b/>
                <w:bCs/>
                <w:sz w:val="20"/>
                <w:szCs w:val="20"/>
              </w:rPr>
            </w:pPr>
            <w:r>
              <w:rPr>
                <w:b/>
                <w:bCs/>
                <w:sz w:val="20"/>
                <w:szCs w:val="20"/>
                <w:rtl/>
              </w:rPr>
              <w:t>الأسئلة الرئيسية</w:t>
            </w:r>
          </w:p>
        </w:tc>
        <w:tc>
          <w:tcPr>
            <w:tcW w:w="0" w:type="auto"/>
            <w:tcBorders>
              <w:top w:val="nil"/>
              <w:left w:val="nil"/>
              <w:bottom w:val="nil"/>
              <w:right w:val="nil"/>
            </w:tcBorders>
            <w:tcMar>
              <w:top w:w="120" w:type="dxa"/>
              <w:left w:w="120" w:type="dxa"/>
              <w:bottom w:w="120" w:type="dxa"/>
              <w:right w:w="120" w:type="dxa"/>
            </w:tcMar>
            <w:vAlign w:val="center"/>
            <w:hideMark/>
          </w:tcPr>
          <w:p w14:paraId="212C1787" w14:textId="77777777" w:rsidR="003257D7" w:rsidRDefault="003257D7" w:rsidP="003257D7">
            <w:pPr>
              <w:spacing w:after="240" w:line="360" w:lineRule="auto"/>
              <w:rPr>
                <w:b/>
                <w:bCs/>
                <w:sz w:val="20"/>
                <w:szCs w:val="20"/>
              </w:rPr>
            </w:pPr>
            <w:r>
              <w:rPr>
                <w:b/>
                <w:bCs/>
                <w:sz w:val="20"/>
                <w:szCs w:val="20"/>
                <w:rtl/>
              </w:rPr>
              <w:t>الأسئلة الفرعية</w:t>
            </w:r>
          </w:p>
        </w:tc>
      </w:tr>
      <w:tr w:rsidR="003257D7" w14:paraId="3621512C"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1AFBA561" w14:textId="77777777" w:rsidR="003257D7" w:rsidRDefault="003257D7" w:rsidP="003257D7">
            <w:pPr>
              <w:spacing w:after="240" w:line="360" w:lineRule="auto"/>
              <w:rPr>
                <w:sz w:val="20"/>
                <w:szCs w:val="20"/>
              </w:rPr>
            </w:pPr>
            <w:r>
              <w:rPr>
                <w:sz w:val="20"/>
                <w:szCs w:val="20"/>
                <w:rtl/>
              </w:rPr>
              <w:t>واقع الابتكار المفتوح</w:t>
            </w:r>
          </w:p>
        </w:tc>
        <w:tc>
          <w:tcPr>
            <w:tcW w:w="0" w:type="auto"/>
            <w:tcBorders>
              <w:top w:val="nil"/>
              <w:left w:val="nil"/>
              <w:bottom w:val="nil"/>
              <w:right w:val="nil"/>
            </w:tcBorders>
            <w:tcMar>
              <w:top w:w="120" w:type="dxa"/>
              <w:left w:w="120" w:type="dxa"/>
              <w:bottom w:w="120" w:type="dxa"/>
              <w:right w:w="120" w:type="dxa"/>
            </w:tcMar>
            <w:vAlign w:val="center"/>
            <w:hideMark/>
          </w:tcPr>
          <w:p w14:paraId="430439A1" w14:textId="77777777" w:rsidR="003257D7" w:rsidRDefault="003257D7" w:rsidP="003257D7">
            <w:pPr>
              <w:spacing w:after="240" w:line="360" w:lineRule="auto"/>
              <w:rPr>
                <w:sz w:val="20"/>
                <w:szCs w:val="20"/>
              </w:rPr>
            </w:pPr>
            <w:r>
              <w:rPr>
                <w:sz w:val="20"/>
                <w:szCs w:val="20"/>
                <w:rtl/>
              </w:rPr>
              <w:t>كيف تطبق شركتكم الابتكار المفتوح؟</w:t>
            </w:r>
          </w:p>
        </w:tc>
        <w:tc>
          <w:tcPr>
            <w:tcW w:w="0" w:type="auto"/>
            <w:tcBorders>
              <w:top w:val="nil"/>
              <w:left w:val="nil"/>
              <w:bottom w:val="nil"/>
              <w:right w:val="nil"/>
            </w:tcBorders>
            <w:tcMar>
              <w:top w:w="120" w:type="dxa"/>
              <w:left w:w="120" w:type="dxa"/>
              <w:bottom w:w="120" w:type="dxa"/>
              <w:right w:w="120" w:type="dxa"/>
            </w:tcMar>
            <w:vAlign w:val="center"/>
            <w:hideMark/>
          </w:tcPr>
          <w:p w14:paraId="1423A298" w14:textId="77777777" w:rsidR="003257D7" w:rsidRDefault="003257D7" w:rsidP="003257D7">
            <w:pPr>
              <w:spacing w:after="240" w:line="360" w:lineRule="auto"/>
              <w:rPr>
                <w:sz w:val="20"/>
                <w:szCs w:val="20"/>
              </w:rPr>
            </w:pPr>
            <w:r>
              <w:rPr>
                <w:sz w:val="20"/>
                <w:szCs w:val="20"/>
              </w:rPr>
              <w:t xml:space="preserve">- </w:t>
            </w:r>
            <w:r>
              <w:rPr>
                <w:sz w:val="20"/>
                <w:szCs w:val="20"/>
                <w:rtl/>
              </w:rPr>
              <w:t>ما أنواع التعاون الخارجي؟</w:t>
            </w:r>
            <w:r>
              <w:rPr>
                <w:sz w:val="20"/>
                <w:szCs w:val="20"/>
              </w:rPr>
              <w:br/>
              <w:t xml:space="preserve">- </w:t>
            </w:r>
            <w:r>
              <w:rPr>
                <w:sz w:val="20"/>
                <w:szCs w:val="20"/>
                <w:rtl/>
              </w:rPr>
              <w:t>ما التحديات التي تواجهونها؟</w:t>
            </w:r>
          </w:p>
        </w:tc>
      </w:tr>
      <w:tr w:rsidR="003257D7" w14:paraId="225687AD"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733E86A" w14:textId="77777777" w:rsidR="003257D7" w:rsidRDefault="003257D7" w:rsidP="003257D7">
            <w:pPr>
              <w:spacing w:after="240" w:line="360" w:lineRule="auto"/>
              <w:rPr>
                <w:sz w:val="20"/>
                <w:szCs w:val="20"/>
              </w:rPr>
            </w:pPr>
            <w:r>
              <w:rPr>
                <w:sz w:val="20"/>
                <w:szCs w:val="20"/>
                <w:rtl/>
              </w:rPr>
              <w:t>الأداء التنافسي</w:t>
            </w:r>
          </w:p>
        </w:tc>
        <w:tc>
          <w:tcPr>
            <w:tcW w:w="0" w:type="auto"/>
            <w:tcBorders>
              <w:top w:val="nil"/>
              <w:left w:val="nil"/>
              <w:bottom w:val="nil"/>
              <w:right w:val="nil"/>
            </w:tcBorders>
            <w:tcMar>
              <w:top w:w="120" w:type="dxa"/>
              <w:left w:w="120" w:type="dxa"/>
              <w:bottom w:w="120" w:type="dxa"/>
              <w:right w:w="120" w:type="dxa"/>
            </w:tcMar>
            <w:vAlign w:val="center"/>
            <w:hideMark/>
          </w:tcPr>
          <w:p w14:paraId="5D6805C5" w14:textId="77777777" w:rsidR="003257D7" w:rsidRDefault="003257D7" w:rsidP="003257D7">
            <w:pPr>
              <w:spacing w:after="240" w:line="360" w:lineRule="auto"/>
              <w:rPr>
                <w:sz w:val="20"/>
                <w:szCs w:val="20"/>
              </w:rPr>
            </w:pPr>
            <w:r>
              <w:rPr>
                <w:sz w:val="20"/>
                <w:szCs w:val="20"/>
                <w:rtl/>
              </w:rPr>
              <w:t>كيف أثر الابتكار المفتوح على أداء الشركة؟</w:t>
            </w:r>
          </w:p>
        </w:tc>
        <w:tc>
          <w:tcPr>
            <w:tcW w:w="0" w:type="auto"/>
            <w:tcBorders>
              <w:top w:val="nil"/>
              <w:left w:val="nil"/>
              <w:bottom w:val="nil"/>
              <w:right w:val="nil"/>
            </w:tcBorders>
            <w:tcMar>
              <w:top w:w="120" w:type="dxa"/>
              <w:left w:w="120" w:type="dxa"/>
              <w:bottom w:w="120" w:type="dxa"/>
              <w:right w:w="120" w:type="dxa"/>
            </w:tcMar>
            <w:vAlign w:val="center"/>
            <w:hideMark/>
          </w:tcPr>
          <w:p w14:paraId="7AB2398B" w14:textId="77777777" w:rsidR="003257D7" w:rsidRDefault="003257D7" w:rsidP="003257D7">
            <w:pPr>
              <w:spacing w:after="240" w:line="360" w:lineRule="auto"/>
              <w:rPr>
                <w:sz w:val="20"/>
                <w:szCs w:val="20"/>
              </w:rPr>
            </w:pPr>
            <w:r>
              <w:rPr>
                <w:sz w:val="20"/>
                <w:szCs w:val="20"/>
              </w:rPr>
              <w:t xml:space="preserve">- </w:t>
            </w:r>
            <w:r>
              <w:rPr>
                <w:sz w:val="20"/>
                <w:szCs w:val="20"/>
                <w:rtl/>
              </w:rPr>
              <w:t>تحسن الإنتاجية؟</w:t>
            </w:r>
            <w:r>
              <w:rPr>
                <w:sz w:val="20"/>
                <w:szCs w:val="20"/>
              </w:rPr>
              <w:br/>
              <w:t xml:space="preserve">- </w:t>
            </w:r>
            <w:r>
              <w:rPr>
                <w:sz w:val="20"/>
                <w:szCs w:val="20"/>
                <w:rtl/>
              </w:rPr>
              <w:t>زيادة الحصة السوقية؟</w:t>
            </w:r>
          </w:p>
        </w:tc>
      </w:tr>
      <w:tr w:rsidR="003257D7" w14:paraId="1F4B07E0"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6C9FCD30" w14:textId="77777777" w:rsidR="003257D7" w:rsidRDefault="003257D7" w:rsidP="003257D7">
            <w:pPr>
              <w:spacing w:after="240" w:line="360" w:lineRule="auto"/>
              <w:rPr>
                <w:sz w:val="20"/>
                <w:szCs w:val="20"/>
              </w:rPr>
            </w:pPr>
            <w:r>
              <w:rPr>
                <w:sz w:val="20"/>
                <w:szCs w:val="20"/>
                <w:rtl/>
              </w:rPr>
              <w:lastRenderedPageBreak/>
              <w:t>العوامل المؤثرة</w:t>
            </w:r>
          </w:p>
        </w:tc>
        <w:tc>
          <w:tcPr>
            <w:tcW w:w="0" w:type="auto"/>
            <w:tcBorders>
              <w:top w:val="nil"/>
              <w:left w:val="nil"/>
              <w:bottom w:val="nil"/>
              <w:right w:val="nil"/>
            </w:tcBorders>
            <w:tcMar>
              <w:top w:w="120" w:type="dxa"/>
              <w:left w:w="120" w:type="dxa"/>
              <w:bottom w:w="120" w:type="dxa"/>
              <w:right w:w="120" w:type="dxa"/>
            </w:tcMar>
            <w:vAlign w:val="center"/>
            <w:hideMark/>
          </w:tcPr>
          <w:p w14:paraId="498FA65E" w14:textId="77777777" w:rsidR="003257D7" w:rsidRDefault="003257D7" w:rsidP="003257D7">
            <w:pPr>
              <w:spacing w:after="240" w:line="360" w:lineRule="auto"/>
              <w:rPr>
                <w:sz w:val="20"/>
                <w:szCs w:val="20"/>
              </w:rPr>
            </w:pPr>
            <w:r>
              <w:rPr>
                <w:sz w:val="20"/>
                <w:szCs w:val="20"/>
                <w:rtl/>
              </w:rPr>
              <w:t>ما العوامل التي تؤثر على نجاح الابتكار المفتوح؟</w:t>
            </w:r>
          </w:p>
        </w:tc>
        <w:tc>
          <w:tcPr>
            <w:tcW w:w="0" w:type="auto"/>
            <w:tcBorders>
              <w:top w:val="nil"/>
              <w:left w:val="nil"/>
              <w:bottom w:val="nil"/>
              <w:right w:val="nil"/>
            </w:tcBorders>
            <w:tcMar>
              <w:top w:w="120" w:type="dxa"/>
              <w:left w:w="120" w:type="dxa"/>
              <w:bottom w:w="120" w:type="dxa"/>
              <w:right w:w="120" w:type="dxa"/>
            </w:tcMar>
            <w:vAlign w:val="center"/>
            <w:hideMark/>
          </w:tcPr>
          <w:p w14:paraId="26EE4EA0" w14:textId="77777777" w:rsidR="003257D7" w:rsidRDefault="003257D7" w:rsidP="003257D7">
            <w:pPr>
              <w:spacing w:after="240" w:line="360" w:lineRule="auto"/>
              <w:rPr>
                <w:sz w:val="20"/>
                <w:szCs w:val="20"/>
              </w:rPr>
            </w:pPr>
            <w:r>
              <w:rPr>
                <w:sz w:val="20"/>
                <w:szCs w:val="20"/>
              </w:rPr>
              <w:t xml:space="preserve">- </w:t>
            </w:r>
            <w:r>
              <w:rPr>
                <w:sz w:val="20"/>
                <w:szCs w:val="20"/>
                <w:rtl/>
              </w:rPr>
              <w:t>الثقافة التنظيمية؟</w:t>
            </w:r>
            <w:r>
              <w:rPr>
                <w:sz w:val="20"/>
                <w:szCs w:val="20"/>
              </w:rPr>
              <w:br/>
              <w:t xml:space="preserve">- </w:t>
            </w:r>
            <w:r>
              <w:rPr>
                <w:sz w:val="20"/>
                <w:szCs w:val="20"/>
                <w:rtl/>
              </w:rPr>
              <w:t>الموارد المتاحة؟</w:t>
            </w:r>
          </w:p>
        </w:tc>
      </w:tr>
      <w:tr w:rsidR="003257D7" w14:paraId="05152976"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1C79D540" w14:textId="77777777" w:rsidR="003257D7" w:rsidRDefault="003257D7" w:rsidP="003257D7">
            <w:pPr>
              <w:spacing w:after="240" w:line="360" w:lineRule="auto"/>
              <w:rPr>
                <w:sz w:val="20"/>
                <w:szCs w:val="20"/>
              </w:rPr>
            </w:pPr>
            <w:r>
              <w:rPr>
                <w:sz w:val="20"/>
                <w:szCs w:val="20"/>
                <w:rtl/>
              </w:rPr>
              <w:t>التوصيات</w:t>
            </w:r>
          </w:p>
        </w:tc>
        <w:tc>
          <w:tcPr>
            <w:tcW w:w="0" w:type="auto"/>
            <w:tcBorders>
              <w:top w:val="nil"/>
              <w:left w:val="nil"/>
              <w:bottom w:val="nil"/>
              <w:right w:val="nil"/>
            </w:tcBorders>
            <w:tcMar>
              <w:top w:w="120" w:type="dxa"/>
              <w:left w:w="120" w:type="dxa"/>
              <w:bottom w:w="120" w:type="dxa"/>
              <w:right w:w="120" w:type="dxa"/>
            </w:tcMar>
            <w:vAlign w:val="center"/>
            <w:hideMark/>
          </w:tcPr>
          <w:p w14:paraId="08F6A68F" w14:textId="77777777" w:rsidR="003257D7" w:rsidRDefault="003257D7" w:rsidP="003257D7">
            <w:pPr>
              <w:spacing w:after="240" w:line="360" w:lineRule="auto"/>
              <w:rPr>
                <w:sz w:val="20"/>
                <w:szCs w:val="20"/>
              </w:rPr>
            </w:pPr>
            <w:r>
              <w:rPr>
                <w:sz w:val="20"/>
                <w:szCs w:val="20"/>
                <w:rtl/>
              </w:rPr>
              <w:t>ما توصياتكم لتحسين الابتكار المفتوح؟</w:t>
            </w:r>
          </w:p>
        </w:tc>
        <w:tc>
          <w:tcPr>
            <w:tcW w:w="0" w:type="auto"/>
            <w:tcBorders>
              <w:top w:val="nil"/>
              <w:left w:val="nil"/>
              <w:bottom w:val="nil"/>
              <w:right w:val="nil"/>
            </w:tcBorders>
            <w:tcMar>
              <w:top w:w="120" w:type="dxa"/>
              <w:left w:w="120" w:type="dxa"/>
              <w:bottom w:w="120" w:type="dxa"/>
              <w:right w:w="120" w:type="dxa"/>
            </w:tcMar>
            <w:vAlign w:val="center"/>
            <w:hideMark/>
          </w:tcPr>
          <w:p w14:paraId="7960792A" w14:textId="77777777" w:rsidR="003257D7" w:rsidRDefault="003257D7" w:rsidP="003257D7">
            <w:pPr>
              <w:spacing w:after="240" w:line="360" w:lineRule="auto"/>
              <w:rPr>
                <w:sz w:val="20"/>
                <w:szCs w:val="20"/>
              </w:rPr>
            </w:pPr>
            <w:r>
              <w:rPr>
                <w:sz w:val="20"/>
                <w:szCs w:val="20"/>
              </w:rPr>
              <w:t xml:space="preserve">- </w:t>
            </w:r>
            <w:r>
              <w:rPr>
                <w:sz w:val="20"/>
                <w:szCs w:val="20"/>
                <w:rtl/>
              </w:rPr>
              <w:t>السياسات المطلوبة؟</w:t>
            </w:r>
            <w:r>
              <w:rPr>
                <w:sz w:val="20"/>
                <w:szCs w:val="20"/>
              </w:rPr>
              <w:br/>
              <w:t xml:space="preserve">- </w:t>
            </w:r>
            <w:r>
              <w:rPr>
                <w:sz w:val="20"/>
                <w:szCs w:val="20"/>
                <w:rtl/>
              </w:rPr>
              <w:t>الدعم الحكومي؟</w:t>
            </w:r>
          </w:p>
        </w:tc>
      </w:tr>
    </w:tbl>
    <w:p w14:paraId="17E4483F"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34" w:name="_Toc202544573"/>
      <w:r>
        <w:rPr>
          <w:rFonts w:ascii="Segoe UI" w:hAnsi="Segoe UI" w:cs="Segoe UI"/>
          <w:b w:val="0"/>
          <w:bCs w:val="0"/>
          <w:sz w:val="30"/>
          <w:szCs w:val="30"/>
        </w:rPr>
        <w:t xml:space="preserve">3.7 </w:t>
      </w:r>
      <w:r>
        <w:rPr>
          <w:rFonts w:ascii="Segoe UI" w:hAnsi="Segoe UI"/>
          <w:b w:val="0"/>
          <w:bCs w:val="0"/>
          <w:sz w:val="30"/>
          <w:szCs w:val="30"/>
          <w:rtl/>
        </w:rPr>
        <w:t>إجراءات ضبط الجودة والصدق والثبات</w:t>
      </w:r>
      <w:bookmarkEnd w:id="34"/>
    </w:p>
    <w:p w14:paraId="2BB44B17"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3.7.1 </w:t>
      </w:r>
      <w:r>
        <w:rPr>
          <w:rFonts w:ascii="Segoe UI" w:hAnsi="Segoe UI"/>
          <w:bCs w:val="0"/>
          <w:sz w:val="25"/>
          <w:szCs w:val="25"/>
          <w:rtl/>
        </w:rPr>
        <w:t>صدق المحتوى</w:t>
      </w:r>
      <w:r>
        <w:rPr>
          <w:rFonts w:ascii="Segoe UI" w:hAnsi="Segoe UI" w:cs="Segoe UI"/>
          <w:bCs w:val="0"/>
          <w:sz w:val="25"/>
          <w:szCs w:val="25"/>
        </w:rPr>
        <w:t xml:space="preserve"> (Content Validity)</w:t>
      </w:r>
    </w:p>
    <w:p w14:paraId="3EB17FA8"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تم التحقق من صدق المحتوى من خلال</w:t>
      </w:r>
      <w:r>
        <w:rPr>
          <w:rFonts w:ascii="Segoe UI" w:hAnsi="Segoe UI" w:cs="Segoe UI"/>
          <w:sz w:val="21"/>
          <w:szCs w:val="21"/>
        </w:rPr>
        <w:t>:</w:t>
      </w:r>
    </w:p>
    <w:p w14:paraId="3A7B22C1"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أ. تحكيم الخبراء</w:t>
      </w:r>
      <w:r>
        <w:rPr>
          <w:rStyle w:val="Strong"/>
          <w:rFonts w:ascii="Segoe UI" w:hAnsi="Segoe UI" w:cs="Segoe UI"/>
          <w:sz w:val="21"/>
          <w:szCs w:val="21"/>
        </w:rPr>
        <w:t>:</w:t>
      </w:r>
      <w:r>
        <w:rPr>
          <w:rFonts w:ascii="Segoe UI" w:hAnsi="Segoe UI" w:cs="Segoe UI"/>
          <w:sz w:val="21"/>
          <w:szCs w:val="21"/>
        </w:rPr>
        <w:t> </w:t>
      </w:r>
      <w:r>
        <w:rPr>
          <w:rFonts w:ascii="Segoe UI" w:hAnsi="Segoe UI"/>
          <w:sz w:val="21"/>
          <w:szCs w:val="21"/>
          <w:rtl/>
        </w:rPr>
        <w:t>تم عرض الاستبانة على 12 محكماً من ذوي الخبرة والاختصاص</w:t>
      </w:r>
      <w:r>
        <w:rPr>
          <w:rFonts w:ascii="Segoe UI" w:hAnsi="Segoe UI" w:cs="Segoe UI"/>
          <w:sz w:val="21"/>
          <w:szCs w:val="21"/>
        </w:rPr>
        <w:t>:</w:t>
      </w:r>
    </w:p>
    <w:p w14:paraId="20F10DF9"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3.8: خصائص المحكمين</w:t>
      </w:r>
    </w:p>
    <w:tbl>
      <w:tblPr>
        <w:tblW w:w="0" w:type="auto"/>
        <w:tblCellMar>
          <w:top w:w="15" w:type="dxa"/>
          <w:left w:w="15" w:type="dxa"/>
          <w:bottom w:w="15" w:type="dxa"/>
          <w:right w:w="15" w:type="dxa"/>
        </w:tblCellMar>
        <w:tblLook w:val="04A0" w:firstRow="1" w:lastRow="0" w:firstColumn="1" w:lastColumn="0" w:noHBand="0" w:noVBand="1"/>
      </w:tblPr>
      <w:tblGrid>
        <w:gridCol w:w="1440"/>
        <w:gridCol w:w="1137"/>
        <w:gridCol w:w="1140"/>
        <w:gridCol w:w="1159"/>
      </w:tblGrid>
      <w:tr w:rsidR="003257D7" w14:paraId="3C07005A"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5AB1C459"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التخصص</w:t>
            </w:r>
          </w:p>
        </w:tc>
        <w:tc>
          <w:tcPr>
            <w:tcW w:w="0" w:type="auto"/>
            <w:tcBorders>
              <w:top w:val="nil"/>
              <w:left w:val="nil"/>
              <w:bottom w:val="nil"/>
              <w:right w:val="nil"/>
            </w:tcBorders>
            <w:tcMar>
              <w:top w:w="120" w:type="dxa"/>
              <w:left w:w="120" w:type="dxa"/>
              <w:bottom w:w="120" w:type="dxa"/>
              <w:right w:w="120" w:type="dxa"/>
            </w:tcMar>
            <w:vAlign w:val="center"/>
            <w:hideMark/>
          </w:tcPr>
          <w:p w14:paraId="70C681B1" w14:textId="77777777" w:rsidR="003257D7" w:rsidRDefault="003257D7" w:rsidP="003257D7">
            <w:pPr>
              <w:spacing w:after="240" w:line="360" w:lineRule="auto"/>
              <w:rPr>
                <w:b/>
                <w:bCs/>
                <w:sz w:val="20"/>
                <w:szCs w:val="20"/>
              </w:rPr>
            </w:pPr>
            <w:r>
              <w:rPr>
                <w:b/>
                <w:bCs/>
                <w:sz w:val="20"/>
                <w:szCs w:val="20"/>
                <w:rtl/>
              </w:rPr>
              <w:t>عدد المحكمين</w:t>
            </w:r>
          </w:p>
        </w:tc>
        <w:tc>
          <w:tcPr>
            <w:tcW w:w="0" w:type="auto"/>
            <w:tcBorders>
              <w:top w:val="nil"/>
              <w:left w:val="nil"/>
              <w:bottom w:val="nil"/>
              <w:right w:val="nil"/>
            </w:tcBorders>
            <w:tcMar>
              <w:top w:w="120" w:type="dxa"/>
              <w:left w:w="120" w:type="dxa"/>
              <w:bottom w:w="120" w:type="dxa"/>
              <w:right w:w="120" w:type="dxa"/>
            </w:tcMar>
            <w:vAlign w:val="center"/>
            <w:hideMark/>
          </w:tcPr>
          <w:p w14:paraId="0A6A4AB5" w14:textId="77777777" w:rsidR="003257D7" w:rsidRDefault="003257D7" w:rsidP="003257D7">
            <w:pPr>
              <w:spacing w:after="240" w:line="360" w:lineRule="auto"/>
              <w:rPr>
                <w:b/>
                <w:bCs/>
                <w:sz w:val="20"/>
                <w:szCs w:val="20"/>
              </w:rPr>
            </w:pPr>
            <w:r>
              <w:rPr>
                <w:b/>
                <w:bCs/>
                <w:sz w:val="20"/>
                <w:szCs w:val="20"/>
                <w:rtl/>
              </w:rPr>
              <w:t>سنوات الخبرة</w:t>
            </w:r>
          </w:p>
        </w:tc>
        <w:tc>
          <w:tcPr>
            <w:tcW w:w="0" w:type="auto"/>
            <w:tcBorders>
              <w:top w:val="nil"/>
              <w:left w:val="nil"/>
              <w:bottom w:val="nil"/>
              <w:right w:val="nil"/>
            </w:tcBorders>
            <w:tcMar>
              <w:top w:w="120" w:type="dxa"/>
              <w:left w:w="120" w:type="dxa"/>
              <w:bottom w:w="120" w:type="dxa"/>
              <w:right w:w="120" w:type="dxa"/>
            </w:tcMar>
            <w:vAlign w:val="center"/>
            <w:hideMark/>
          </w:tcPr>
          <w:p w14:paraId="2AC0A858" w14:textId="77777777" w:rsidR="003257D7" w:rsidRDefault="003257D7" w:rsidP="003257D7">
            <w:pPr>
              <w:spacing w:after="240" w:line="360" w:lineRule="auto"/>
              <w:rPr>
                <w:b/>
                <w:bCs/>
                <w:sz w:val="20"/>
                <w:szCs w:val="20"/>
              </w:rPr>
            </w:pPr>
            <w:r>
              <w:rPr>
                <w:b/>
                <w:bCs/>
                <w:sz w:val="20"/>
                <w:szCs w:val="20"/>
                <w:rtl/>
              </w:rPr>
              <w:t>الدرجة العلمية</w:t>
            </w:r>
          </w:p>
        </w:tc>
      </w:tr>
      <w:tr w:rsidR="003257D7" w14:paraId="659A9070"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3A54200" w14:textId="77777777" w:rsidR="003257D7" w:rsidRDefault="003257D7" w:rsidP="003257D7">
            <w:pPr>
              <w:spacing w:after="240" w:line="360" w:lineRule="auto"/>
              <w:rPr>
                <w:sz w:val="20"/>
                <w:szCs w:val="20"/>
              </w:rPr>
            </w:pPr>
            <w:r>
              <w:rPr>
                <w:sz w:val="20"/>
                <w:szCs w:val="20"/>
                <w:rtl/>
              </w:rPr>
              <w:t>إدارة الابتكار</w:t>
            </w:r>
          </w:p>
        </w:tc>
        <w:tc>
          <w:tcPr>
            <w:tcW w:w="0" w:type="auto"/>
            <w:tcBorders>
              <w:top w:val="nil"/>
              <w:left w:val="nil"/>
              <w:bottom w:val="nil"/>
              <w:right w:val="nil"/>
            </w:tcBorders>
            <w:tcMar>
              <w:top w:w="120" w:type="dxa"/>
              <w:left w:w="120" w:type="dxa"/>
              <w:bottom w:w="120" w:type="dxa"/>
              <w:right w:w="120" w:type="dxa"/>
            </w:tcMar>
            <w:vAlign w:val="center"/>
            <w:hideMark/>
          </w:tcPr>
          <w:p w14:paraId="25E1FAE1" w14:textId="77777777" w:rsidR="003257D7" w:rsidRDefault="003257D7" w:rsidP="003257D7">
            <w:pPr>
              <w:spacing w:after="240" w:line="360" w:lineRule="auto"/>
              <w:rPr>
                <w:sz w:val="20"/>
                <w:szCs w:val="20"/>
              </w:rPr>
            </w:pPr>
            <w:r>
              <w:rPr>
                <w:sz w:val="20"/>
                <w:szCs w:val="20"/>
              </w:rPr>
              <w:t>4</w:t>
            </w:r>
          </w:p>
        </w:tc>
        <w:tc>
          <w:tcPr>
            <w:tcW w:w="0" w:type="auto"/>
            <w:tcBorders>
              <w:top w:val="nil"/>
              <w:left w:val="nil"/>
              <w:bottom w:val="nil"/>
              <w:right w:val="nil"/>
            </w:tcBorders>
            <w:tcMar>
              <w:top w:w="120" w:type="dxa"/>
              <w:left w:w="120" w:type="dxa"/>
              <w:bottom w:w="120" w:type="dxa"/>
              <w:right w:w="120" w:type="dxa"/>
            </w:tcMar>
            <w:vAlign w:val="center"/>
            <w:hideMark/>
          </w:tcPr>
          <w:p w14:paraId="69624D65" w14:textId="77777777" w:rsidR="003257D7" w:rsidRDefault="003257D7" w:rsidP="003257D7">
            <w:pPr>
              <w:spacing w:after="240" w:line="360" w:lineRule="auto"/>
              <w:rPr>
                <w:sz w:val="20"/>
                <w:szCs w:val="20"/>
              </w:rPr>
            </w:pPr>
            <w:r>
              <w:rPr>
                <w:sz w:val="20"/>
                <w:szCs w:val="20"/>
              </w:rPr>
              <w:t>15+</w:t>
            </w:r>
          </w:p>
        </w:tc>
        <w:tc>
          <w:tcPr>
            <w:tcW w:w="0" w:type="auto"/>
            <w:tcBorders>
              <w:top w:val="nil"/>
              <w:left w:val="nil"/>
              <w:bottom w:val="nil"/>
              <w:right w:val="nil"/>
            </w:tcBorders>
            <w:tcMar>
              <w:top w:w="120" w:type="dxa"/>
              <w:left w:w="120" w:type="dxa"/>
              <w:bottom w:w="120" w:type="dxa"/>
              <w:right w:w="120" w:type="dxa"/>
            </w:tcMar>
            <w:vAlign w:val="center"/>
            <w:hideMark/>
          </w:tcPr>
          <w:p w14:paraId="7B401CB7" w14:textId="77777777" w:rsidR="003257D7" w:rsidRDefault="003257D7" w:rsidP="003257D7">
            <w:pPr>
              <w:spacing w:after="240" w:line="360" w:lineRule="auto"/>
              <w:rPr>
                <w:sz w:val="20"/>
                <w:szCs w:val="20"/>
              </w:rPr>
            </w:pPr>
            <w:r>
              <w:rPr>
                <w:sz w:val="20"/>
                <w:szCs w:val="20"/>
                <w:rtl/>
              </w:rPr>
              <w:t>دكتوراه</w:t>
            </w:r>
          </w:p>
        </w:tc>
      </w:tr>
      <w:tr w:rsidR="003257D7" w14:paraId="163DEAAE"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5A4118B" w14:textId="77777777" w:rsidR="003257D7" w:rsidRDefault="003257D7" w:rsidP="003257D7">
            <w:pPr>
              <w:spacing w:after="240" w:line="360" w:lineRule="auto"/>
              <w:rPr>
                <w:sz w:val="20"/>
                <w:szCs w:val="20"/>
              </w:rPr>
            </w:pPr>
            <w:r>
              <w:rPr>
                <w:sz w:val="20"/>
                <w:szCs w:val="20"/>
                <w:rtl/>
              </w:rPr>
              <w:t>استراتيجية الأعمال</w:t>
            </w:r>
          </w:p>
        </w:tc>
        <w:tc>
          <w:tcPr>
            <w:tcW w:w="0" w:type="auto"/>
            <w:tcBorders>
              <w:top w:val="nil"/>
              <w:left w:val="nil"/>
              <w:bottom w:val="nil"/>
              <w:right w:val="nil"/>
            </w:tcBorders>
            <w:tcMar>
              <w:top w:w="120" w:type="dxa"/>
              <w:left w:w="120" w:type="dxa"/>
              <w:bottom w:w="120" w:type="dxa"/>
              <w:right w:w="120" w:type="dxa"/>
            </w:tcMar>
            <w:vAlign w:val="center"/>
            <w:hideMark/>
          </w:tcPr>
          <w:p w14:paraId="3242012D" w14:textId="77777777" w:rsidR="003257D7" w:rsidRDefault="003257D7" w:rsidP="003257D7">
            <w:pPr>
              <w:spacing w:after="240" w:line="360" w:lineRule="auto"/>
              <w:rPr>
                <w:sz w:val="20"/>
                <w:szCs w:val="20"/>
              </w:rPr>
            </w:pPr>
            <w:r>
              <w:rPr>
                <w:sz w:val="20"/>
                <w:szCs w:val="20"/>
              </w:rPr>
              <w:t>3</w:t>
            </w:r>
          </w:p>
        </w:tc>
        <w:tc>
          <w:tcPr>
            <w:tcW w:w="0" w:type="auto"/>
            <w:tcBorders>
              <w:top w:val="nil"/>
              <w:left w:val="nil"/>
              <w:bottom w:val="nil"/>
              <w:right w:val="nil"/>
            </w:tcBorders>
            <w:tcMar>
              <w:top w:w="120" w:type="dxa"/>
              <w:left w:w="120" w:type="dxa"/>
              <w:bottom w:w="120" w:type="dxa"/>
              <w:right w:w="120" w:type="dxa"/>
            </w:tcMar>
            <w:vAlign w:val="center"/>
            <w:hideMark/>
          </w:tcPr>
          <w:p w14:paraId="2933E29B" w14:textId="77777777" w:rsidR="003257D7" w:rsidRDefault="003257D7" w:rsidP="003257D7">
            <w:pPr>
              <w:spacing w:after="240" w:line="360" w:lineRule="auto"/>
              <w:rPr>
                <w:sz w:val="20"/>
                <w:szCs w:val="20"/>
              </w:rPr>
            </w:pPr>
            <w:r>
              <w:rPr>
                <w:sz w:val="20"/>
                <w:szCs w:val="20"/>
              </w:rPr>
              <w:t>12+</w:t>
            </w:r>
          </w:p>
        </w:tc>
        <w:tc>
          <w:tcPr>
            <w:tcW w:w="0" w:type="auto"/>
            <w:tcBorders>
              <w:top w:val="nil"/>
              <w:left w:val="nil"/>
              <w:bottom w:val="nil"/>
              <w:right w:val="nil"/>
            </w:tcBorders>
            <w:tcMar>
              <w:top w:w="120" w:type="dxa"/>
              <w:left w:w="120" w:type="dxa"/>
              <w:bottom w:w="120" w:type="dxa"/>
              <w:right w:w="120" w:type="dxa"/>
            </w:tcMar>
            <w:vAlign w:val="center"/>
            <w:hideMark/>
          </w:tcPr>
          <w:p w14:paraId="4689242F" w14:textId="77777777" w:rsidR="003257D7" w:rsidRDefault="003257D7" w:rsidP="003257D7">
            <w:pPr>
              <w:spacing w:after="240" w:line="360" w:lineRule="auto"/>
              <w:rPr>
                <w:sz w:val="20"/>
                <w:szCs w:val="20"/>
              </w:rPr>
            </w:pPr>
            <w:r>
              <w:rPr>
                <w:sz w:val="20"/>
                <w:szCs w:val="20"/>
                <w:rtl/>
              </w:rPr>
              <w:t>دكتوراه</w:t>
            </w:r>
          </w:p>
        </w:tc>
      </w:tr>
      <w:tr w:rsidR="003257D7" w14:paraId="54AD956A"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6060D340" w14:textId="77777777" w:rsidR="003257D7" w:rsidRDefault="003257D7" w:rsidP="003257D7">
            <w:pPr>
              <w:spacing w:after="240" w:line="360" w:lineRule="auto"/>
              <w:rPr>
                <w:sz w:val="20"/>
                <w:szCs w:val="20"/>
              </w:rPr>
            </w:pPr>
            <w:r>
              <w:rPr>
                <w:sz w:val="20"/>
                <w:szCs w:val="20"/>
                <w:rtl/>
              </w:rPr>
              <w:t>إدارة التقنية</w:t>
            </w:r>
          </w:p>
        </w:tc>
        <w:tc>
          <w:tcPr>
            <w:tcW w:w="0" w:type="auto"/>
            <w:tcBorders>
              <w:top w:val="nil"/>
              <w:left w:val="nil"/>
              <w:bottom w:val="nil"/>
              <w:right w:val="nil"/>
            </w:tcBorders>
            <w:tcMar>
              <w:top w:w="120" w:type="dxa"/>
              <w:left w:w="120" w:type="dxa"/>
              <w:bottom w:w="120" w:type="dxa"/>
              <w:right w:w="120" w:type="dxa"/>
            </w:tcMar>
            <w:vAlign w:val="center"/>
            <w:hideMark/>
          </w:tcPr>
          <w:p w14:paraId="7D95275F" w14:textId="77777777" w:rsidR="003257D7" w:rsidRDefault="003257D7" w:rsidP="003257D7">
            <w:pPr>
              <w:spacing w:after="240" w:line="360" w:lineRule="auto"/>
              <w:rPr>
                <w:sz w:val="20"/>
                <w:szCs w:val="20"/>
              </w:rPr>
            </w:pPr>
            <w:r>
              <w:rPr>
                <w:sz w:val="20"/>
                <w:szCs w:val="20"/>
              </w:rPr>
              <w:t>3</w:t>
            </w:r>
          </w:p>
        </w:tc>
        <w:tc>
          <w:tcPr>
            <w:tcW w:w="0" w:type="auto"/>
            <w:tcBorders>
              <w:top w:val="nil"/>
              <w:left w:val="nil"/>
              <w:bottom w:val="nil"/>
              <w:right w:val="nil"/>
            </w:tcBorders>
            <w:tcMar>
              <w:top w:w="120" w:type="dxa"/>
              <w:left w:w="120" w:type="dxa"/>
              <w:bottom w:w="120" w:type="dxa"/>
              <w:right w:w="120" w:type="dxa"/>
            </w:tcMar>
            <w:vAlign w:val="center"/>
            <w:hideMark/>
          </w:tcPr>
          <w:p w14:paraId="5E1461A5" w14:textId="77777777" w:rsidR="003257D7" w:rsidRDefault="003257D7" w:rsidP="003257D7">
            <w:pPr>
              <w:spacing w:after="240" w:line="360" w:lineRule="auto"/>
              <w:rPr>
                <w:sz w:val="20"/>
                <w:szCs w:val="20"/>
              </w:rPr>
            </w:pPr>
            <w:r>
              <w:rPr>
                <w:sz w:val="20"/>
                <w:szCs w:val="20"/>
              </w:rPr>
              <w:t>10+</w:t>
            </w:r>
          </w:p>
        </w:tc>
        <w:tc>
          <w:tcPr>
            <w:tcW w:w="0" w:type="auto"/>
            <w:tcBorders>
              <w:top w:val="nil"/>
              <w:left w:val="nil"/>
              <w:bottom w:val="nil"/>
              <w:right w:val="nil"/>
            </w:tcBorders>
            <w:tcMar>
              <w:top w:w="120" w:type="dxa"/>
              <w:left w:w="120" w:type="dxa"/>
              <w:bottom w:w="120" w:type="dxa"/>
              <w:right w:w="120" w:type="dxa"/>
            </w:tcMar>
            <w:vAlign w:val="center"/>
            <w:hideMark/>
          </w:tcPr>
          <w:p w14:paraId="4EF2D3A1" w14:textId="77777777" w:rsidR="003257D7" w:rsidRDefault="003257D7" w:rsidP="003257D7">
            <w:pPr>
              <w:spacing w:after="240" w:line="360" w:lineRule="auto"/>
              <w:rPr>
                <w:sz w:val="20"/>
                <w:szCs w:val="20"/>
              </w:rPr>
            </w:pPr>
            <w:r>
              <w:rPr>
                <w:sz w:val="20"/>
                <w:szCs w:val="20"/>
                <w:rtl/>
              </w:rPr>
              <w:t>دكتوراه</w:t>
            </w:r>
          </w:p>
        </w:tc>
      </w:tr>
      <w:tr w:rsidR="003257D7" w14:paraId="482871A5"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249D9C1" w14:textId="77777777" w:rsidR="003257D7" w:rsidRDefault="003257D7" w:rsidP="003257D7">
            <w:pPr>
              <w:spacing w:after="240" w:line="360" w:lineRule="auto"/>
              <w:rPr>
                <w:sz w:val="20"/>
                <w:szCs w:val="20"/>
              </w:rPr>
            </w:pPr>
            <w:r>
              <w:rPr>
                <w:sz w:val="20"/>
                <w:szCs w:val="20"/>
                <w:rtl/>
              </w:rPr>
              <w:t>منهجية البحث</w:t>
            </w:r>
          </w:p>
        </w:tc>
        <w:tc>
          <w:tcPr>
            <w:tcW w:w="0" w:type="auto"/>
            <w:tcBorders>
              <w:top w:val="nil"/>
              <w:left w:val="nil"/>
              <w:bottom w:val="nil"/>
              <w:right w:val="nil"/>
            </w:tcBorders>
            <w:tcMar>
              <w:top w:w="120" w:type="dxa"/>
              <w:left w:w="120" w:type="dxa"/>
              <w:bottom w:w="120" w:type="dxa"/>
              <w:right w:w="120" w:type="dxa"/>
            </w:tcMar>
            <w:vAlign w:val="center"/>
            <w:hideMark/>
          </w:tcPr>
          <w:p w14:paraId="06337737" w14:textId="77777777" w:rsidR="003257D7" w:rsidRDefault="003257D7" w:rsidP="003257D7">
            <w:pPr>
              <w:spacing w:after="240" w:line="360" w:lineRule="auto"/>
              <w:rPr>
                <w:sz w:val="20"/>
                <w:szCs w:val="20"/>
              </w:rPr>
            </w:pPr>
            <w:r>
              <w:rPr>
                <w:sz w:val="20"/>
                <w:szCs w:val="20"/>
              </w:rPr>
              <w:t>2</w:t>
            </w:r>
          </w:p>
        </w:tc>
        <w:tc>
          <w:tcPr>
            <w:tcW w:w="0" w:type="auto"/>
            <w:tcBorders>
              <w:top w:val="nil"/>
              <w:left w:val="nil"/>
              <w:bottom w:val="nil"/>
              <w:right w:val="nil"/>
            </w:tcBorders>
            <w:tcMar>
              <w:top w:w="120" w:type="dxa"/>
              <w:left w:w="120" w:type="dxa"/>
              <w:bottom w:w="120" w:type="dxa"/>
              <w:right w:w="120" w:type="dxa"/>
            </w:tcMar>
            <w:vAlign w:val="center"/>
            <w:hideMark/>
          </w:tcPr>
          <w:p w14:paraId="7F7131FF" w14:textId="77777777" w:rsidR="003257D7" w:rsidRDefault="003257D7" w:rsidP="003257D7">
            <w:pPr>
              <w:spacing w:after="240" w:line="360" w:lineRule="auto"/>
              <w:rPr>
                <w:sz w:val="20"/>
                <w:szCs w:val="20"/>
              </w:rPr>
            </w:pPr>
            <w:r>
              <w:rPr>
                <w:sz w:val="20"/>
                <w:szCs w:val="20"/>
              </w:rPr>
              <w:t>18+</w:t>
            </w:r>
          </w:p>
        </w:tc>
        <w:tc>
          <w:tcPr>
            <w:tcW w:w="0" w:type="auto"/>
            <w:tcBorders>
              <w:top w:val="nil"/>
              <w:left w:val="nil"/>
              <w:bottom w:val="nil"/>
              <w:right w:val="nil"/>
            </w:tcBorders>
            <w:tcMar>
              <w:top w:w="120" w:type="dxa"/>
              <w:left w:w="120" w:type="dxa"/>
              <w:bottom w:w="120" w:type="dxa"/>
              <w:right w:w="120" w:type="dxa"/>
            </w:tcMar>
            <w:vAlign w:val="center"/>
            <w:hideMark/>
          </w:tcPr>
          <w:p w14:paraId="34980C9B" w14:textId="77777777" w:rsidR="003257D7" w:rsidRDefault="003257D7" w:rsidP="003257D7">
            <w:pPr>
              <w:spacing w:after="240" w:line="360" w:lineRule="auto"/>
              <w:rPr>
                <w:sz w:val="20"/>
                <w:szCs w:val="20"/>
              </w:rPr>
            </w:pPr>
            <w:r>
              <w:rPr>
                <w:sz w:val="20"/>
                <w:szCs w:val="20"/>
                <w:rtl/>
              </w:rPr>
              <w:t>دكتوراه</w:t>
            </w:r>
          </w:p>
        </w:tc>
      </w:tr>
    </w:tbl>
    <w:p w14:paraId="529CB0E4"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ب. معامل صدق المحكمين</w:t>
      </w:r>
      <w:r>
        <w:rPr>
          <w:rStyle w:val="Strong"/>
          <w:rFonts w:ascii="Segoe UI" w:hAnsi="Segoe UI" w:cs="Segoe UI"/>
          <w:sz w:val="21"/>
          <w:szCs w:val="21"/>
        </w:rPr>
        <w:t xml:space="preserve"> (CVR):</w:t>
      </w:r>
      <w:r>
        <w:rPr>
          <w:rFonts w:ascii="Segoe UI" w:hAnsi="Segoe UI" w:cs="Segoe UI"/>
          <w:sz w:val="21"/>
          <w:szCs w:val="21"/>
        </w:rPr>
        <w:t> </w:t>
      </w:r>
      <w:r>
        <w:rPr>
          <w:rFonts w:ascii="Segoe UI" w:hAnsi="Segoe UI"/>
          <w:sz w:val="21"/>
          <w:szCs w:val="21"/>
          <w:rtl/>
        </w:rPr>
        <w:t>تم حساب معامل صدق المحكمين باستخدام معادلة</w:t>
      </w:r>
      <w:r>
        <w:rPr>
          <w:rFonts w:ascii="Segoe UI" w:hAnsi="Segoe UI" w:cs="Segoe UI"/>
          <w:sz w:val="21"/>
          <w:szCs w:val="21"/>
        </w:rPr>
        <w:t xml:space="preserve"> Lawshe (1975):</w:t>
      </w:r>
    </w:p>
    <w:p w14:paraId="603AEE85"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CVR = (Ne - N/2) / (N/2)</w:t>
      </w:r>
    </w:p>
    <w:p w14:paraId="4FDD6066"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حيث</w:t>
      </w:r>
      <w:r>
        <w:rPr>
          <w:rFonts w:ascii="Segoe UI" w:hAnsi="Segoe UI" w:cs="Segoe UI"/>
          <w:sz w:val="21"/>
          <w:szCs w:val="21"/>
        </w:rPr>
        <w:t>:</w:t>
      </w:r>
    </w:p>
    <w:p w14:paraId="7AC7FB19" w14:textId="77777777" w:rsidR="003257D7" w:rsidRDefault="003257D7" w:rsidP="003257D7">
      <w:pPr>
        <w:numPr>
          <w:ilvl w:val="0"/>
          <w:numId w:val="76"/>
        </w:numPr>
        <w:shd w:val="clear" w:color="auto" w:fill="FFFFFF"/>
        <w:spacing w:before="100" w:beforeAutospacing="1" w:after="100" w:afterAutospacing="1" w:line="360" w:lineRule="auto"/>
        <w:rPr>
          <w:rFonts w:ascii="Segoe UI" w:hAnsi="Segoe UI" w:cs="Segoe UI"/>
          <w:sz w:val="21"/>
          <w:szCs w:val="21"/>
        </w:rPr>
      </w:pPr>
      <w:r>
        <w:rPr>
          <w:rFonts w:ascii="Segoe UI" w:hAnsi="Segoe UI" w:cs="Segoe UI"/>
          <w:sz w:val="21"/>
          <w:szCs w:val="21"/>
        </w:rPr>
        <w:t xml:space="preserve">Ne = </w:t>
      </w:r>
      <w:r>
        <w:rPr>
          <w:rFonts w:ascii="Segoe UI" w:hAnsi="Segoe UI" w:cs="Times New Roman"/>
          <w:sz w:val="21"/>
          <w:szCs w:val="21"/>
          <w:rtl/>
        </w:rPr>
        <w:t>عدد المحكمين الذين وافقوا على الفقرة</w:t>
      </w:r>
    </w:p>
    <w:p w14:paraId="64F8EA50" w14:textId="77777777" w:rsidR="003257D7" w:rsidRDefault="003257D7" w:rsidP="003257D7">
      <w:pPr>
        <w:numPr>
          <w:ilvl w:val="0"/>
          <w:numId w:val="76"/>
        </w:numPr>
        <w:shd w:val="clear" w:color="auto" w:fill="FFFFFF"/>
        <w:spacing w:before="100" w:beforeAutospacing="1" w:after="100" w:afterAutospacing="1" w:line="360" w:lineRule="auto"/>
        <w:rPr>
          <w:rFonts w:ascii="Segoe UI" w:hAnsi="Segoe UI" w:cs="Segoe UI"/>
          <w:sz w:val="21"/>
          <w:szCs w:val="21"/>
        </w:rPr>
      </w:pPr>
      <w:r>
        <w:rPr>
          <w:rFonts w:ascii="Segoe UI" w:hAnsi="Segoe UI" w:cs="Segoe UI"/>
          <w:sz w:val="21"/>
          <w:szCs w:val="21"/>
        </w:rPr>
        <w:lastRenderedPageBreak/>
        <w:t xml:space="preserve">N = </w:t>
      </w:r>
      <w:r>
        <w:rPr>
          <w:rFonts w:ascii="Segoe UI" w:hAnsi="Segoe UI" w:cs="Times New Roman"/>
          <w:sz w:val="21"/>
          <w:szCs w:val="21"/>
          <w:rtl/>
        </w:rPr>
        <w:t>العدد الكلي للمحكمين</w:t>
      </w:r>
    </w:p>
    <w:p w14:paraId="3C41DF0C"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3.9: نتائج تحكيم الاستبانة</w:t>
      </w:r>
    </w:p>
    <w:tbl>
      <w:tblPr>
        <w:tblW w:w="0" w:type="auto"/>
        <w:tblCellMar>
          <w:top w:w="15" w:type="dxa"/>
          <w:left w:w="15" w:type="dxa"/>
          <w:bottom w:w="15" w:type="dxa"/>
          <w:right w:w="15" w:type="dxa"/>
        </w:tblCellMar>
        <w:tblLook w:val="04A0" w:firstRow="1" w:lastRow="0" w:firstColumn="1" w:lastColumn="0" w:noHBand="0" w:noVBand="1"/>
      </w:tblPr>
      <w:tblGrid>
        <w:gridCol w:w="891"/>
        <w:gridCol w:w="1136"/>
        <w:gridCol w:w="595"/>
        <w:gridCol w:w="612"/>
      </w:tblGrid>
      <w:tr w:rsidR="003257D7" w14:paraId="465ED530"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46169CFC"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رقم الفقرة</w:t>
            </w:r>
          </w:p>
        </w:tc>
        <w:tc>
          <w:tcPr>
            <w:tcW w:w="0" w:type="auto"/>
            <w:tcBorders>
              <w:top w:val="nil"/>
              <w:left w:val="nil"/>
              <w:bottom w:val="nil"/>
              <w:right w:val="nil"/>
            </w:tcBorders>
            <w:tcMar>
              <w:top w:w="120" w:type="dxa"/>
              <w:left w:w="120" w:type="dxa"/>
              <w:bottom w:w="120" w:type="dxa"/>
              <w:right w:w="120" w:type="dxa"/>
            </w:tcMar>
            <w:vAlign w:val="center"/>
            <w:hideMark/>
          </w:tcPr>
          <w:p w14:paraId="6C915047" w14:textId="77777777" w:rsidR="003257D7" w:rsidRDefault="003257D7" w:rsidP="003257D7">
            <w:pPr>
              <w:spacing w:after="240" w:line="360" w:lineRule="auto"/>
              <w:rPr>
                <w:b/>
                <w:bCs/>
                <w:sz w:val="20"/>
                <w:szCs w:val="20"/>
              </w:rPr>
            </w:pPr>
            <w:r>
              <w:rPr>
                <w:b/>
                <w:bCs/>
                <w:sz w:val="20"/>
                <w:szCs w:val="20"/>
                <w:rtl/>
              </w:rPr>
              <w:t>عدد الموافقين</w:t>
            </w:r>
          </w:p>
        </w:tc>
        <w:tc>
          <w:tcPr>
            <w:tcW w:w="0" w:type="auto"/>
            <w:tcBorders>
              <w:top w:val="nil"/>
              <w:left w:val="nil"/>
              <w:bottom w:val="nil"/>
              <w:right w:val="nil"/>
            </w:tcBorders>
            <w:tcMar>
              <w:top w:w="120" w:type="dxa"/>
              <w:left w:w="120" w:type="dxa"/>
              <w:bottom w:w="120" w:type="dxa"/>
              <w:right w:w="120" w:type="dxa"/>
            </w:tcMar>
            <w:vAlign w:val="center"/>
            <w:hideMark/>
          </w:tcPr>
          <w:p w14:paraId="1DC1A0BE" w14:textId="77777777" w:rsidR="003257D7" w:rsidRDefault="003257D7" w:rsidP="003257D7">
            <w:pPr>
              <w:spacing w:after="240" w:line="360" w:lineRule="auto"/>
              <w:rPr>
                <w:b/>
                <w:bCs/>
                <w:sz w:val="20"/>
                <w:szCs w:val="20"/>
              </w:rPr>
            </w:pPr>
            <w:r>
              <w:rPr>
                <w:b/>
                <w:bCs/>
                <w:sz w:val="20"/>
                <w:szCs w:val="20"/>
              </w:rPr>
              <w:t>CVR</w:t>
            </w:r>
          </w:p>
        </w:tc>
        <w:tc>
          <w:tcPr>
            <w:tcW w:w="0" w:type="auto"/>
            <w:tcBorders>
              <w:top w:val="nil"/>
              <w:left w:val="nil"/>
              <w:bottom w:val="nil"/>
              <w:right w:val="nil"/>
            </w:tcBorders>
            <w:tcMar>
              <w:top w:w="120" w:type="dxa"/>
              <w:left w:w="120" w:type="dxa"/>
              <w:bottom w:w="120" w:type="dxa"/>
              <w:right w:w="120" w:type="dxa"/>
            </w:tcMar>
            <w:vAlign w:val="center"/>
            <w:hideMark/>
          </w:tcPr>
          <w:p w14:paraId="2840508C" w14:textId="77777777" w:rsidR="003257D7" w:rsidRDefault="003257D7" w:rsidP="003257D7">
            <w:pPr>
              <w:spacing w:after="240" w:line="360" w:lineRule="auto"/>
              <w:rPr>
                <w:b/>
                <w:bCs/>
                <w:sz w:val="20"/>
                <w:szCs w:val="20"/>
              </w:rPr>
            </w:pPr>
            <w:r>
              <w:rPr>
                <w:b/>
                <w:bCs/>
                <w:sz w:val="20"/>
                <w:szCs w:val="20"/>
                <w:rtl/>
              </w:rPr>
              <w:t>القرار</w:t>
            </w:r>
          </w:p>
        </w:tc>
      </w:tr>
      <w:tr w:rsidR="003257D7" w14:paraId="0D230917"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F257378" w14:textId="77777777" w:rsidR="003257D7" w:rsidRDefault="003257D7" w:rsidP="003257D7">
            <w:pPr>
              <w:spacing w:after="240" w:line="360" w:lineRule="auto"/>
              <w:rPr>
                <w:sz w:val="20"/>
                <w:szCs w:val="20"/>
              </w:rPr>
            </w:pPr>
            <w:r>
              <w:rPr>
                <w:sz w:val="20"/>
                <w:szCs w:val="20"/>
              </w:rPr>
              <w:t>1</w:t>
            </w:r>
          </w:p>
        </w:tc>
        <w:tc>
          <w:tcPr>
            <w:tcW w:w="0" w:type="auto"/>
            <w:tcBorders>
              <w:top w:val="nil"/>
              <w:left w:val="nil"/>
              <w:bottom w:val="nil"/>
              <w:right w:val="nil"/>
            </w:tcBorders>
            <w:tcMar>
              <w:top w:w="120" w:type="dxa"/>
              <w:left w:w="120" w:type="dxa"/>
              <w:bottom w:w="120" w:type="dxa"/>
              <w:right w:w="120" w:type="dxa"/>
            </w:tcMar>
            <w:vAlign w:val="center"/>
            <w:hideMark/>
          </w:tcPr>
          <w:p w14:paraId="1ACBA50D" w14:textId="77777777" w:rsidR="003257D7" w:rsidRDefault="003257D7" w:rsidP="003257D7">
            <w:pPr>
              <w:spacing w:after="240" w:line="360" w:lineRule="auto"/>
              <w:rPr>
                <w:sz w:val="20"/>
                <w:szCs w:val="20"/>
              </w:rPr>
            </w:pPr>
            <w:r>
              <w:rPr>
                <w:sz w:val="20"/>
                <w:szCs w:val="20"/>
              </w:rPr>
              <w:t>11</w:t>
            </w:r>
          </w:p>
        </w:tc>
        <w:tc>
          <w:tcPr>
            <w:tcW w:w="0" w:type="auto"/>
            <w:tcBorders>
              <w:top w:val="nil"/>
              <w:left w:val="nil"/>
              <w:bottom w:val="nil"/>
              <w:right w:val="nil"/>
            </w:tcBorders>
            <w:tcMar>
              <w:top w:w="120" w:type="dxa"/>
              <w:left w:w="120" w:type="dxa"/>
              <w:bottom w:w="120" w:type="dxa"/>
              <w:right w:w="120" w:type="dxa"/>
            </w:tcMar>
            <w:vAlign w:val="center"/>
            <w:hideMark/>
          </w:tcPr>
          <w:p w14:paraId="1187B120" w14:textId="77777777" w:rsidR="003257D7" w:rsidRDefault="003257D7" w:rsidP="003257D7">
            <w:pPr>
              <w:spacing w:after="240" w:line="360" w:lineRule="auto"/>
              <w:rPr>
                <w:sz w:val="20"/>
                <w:szCs w:val="20"/>
              </w:rPr>
            </w:pPr>
            <w:r>
              <w:rPr>
                <w:sz w:val="20"/>
                <w:szCs w:val="20"/>
              </w:rPr>
              <w:t>0.83</w:t>
            </w:r>
          </w:p>
        </w:tc>
        <w:tc>
          <w:tcPr>
            <w:tcW w:w="0" w:type="auto"/>
            <w:tcBorders>
              <w:top w:val="nil"/>
              <w:left w:val="nil"/>
              <w:bottom w:val="nil"/>
              <w:right w:val="nil"/>
            </w:tcBorders>
            <w:tcMar>
              <w:top w:w="120" w:type="dxa"/>
              <w:left w:w="120" w:type="dxa"/>
              <w:bottom w:w="120" w:type="dxa"/>
              <w:right w:w="120" w:type="dxa"/>
            </w:tcMar>
            <w:vAlign w:val="center"/>
            <w:hideMark/>
          </w:tcPr>
          <w:p w14:paraId="1DA2E474" w14:textId="77777777" w:rsidR="003257D7" w:rsidRDefault="003257D7" w:rsidP="003257D7">
            <w:pPr>
              <w:spacing w:after="240" w:line="360" w:lineRule="auto"/>
              <w:rPr>
                <w:sz w:val="20"/>
                <w:szCs w:val="20"/>
              </w:rPr>
            </w:pPr>
            <w:r>
              <w:rPr>
                <w:sz w:val="20"/>
                <w:szCs w:val="20"/>
                <w:rtl/>
              </w:rPr>
              <w:t>قبول</w:t>
            </w:r>
          </w:p>
        </w:tc>
      </w:tr>
      <w:tr w:rsidR="003257D7" w14:paraId="596808FB"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14206DC2" w14:textId="77777777" w:rsidR="003257D7" w:rsidRDefault="003257D7" w:rsidP="003257D7">
            <w:pPr>
              <w:spacing w:after="240" w:line="360" w:lineRule="auto"/>
              <w:rPr>
                <w:sz w:val="20"/>
                <w:szCs w:val="20"/>
              </w:rPr>
            </w:pPr>
            <w:r>
              <w:rPr>
                <w:sz w:val="20"/>
                <w:szCs w:val="20"/>
              </w:rPr>
              <w:t>2</w:t>
            </w:r>
          </w:p>
        </w:tc>
        <w:tc>
          <w:tcPr>
            <w:tcW w:w="0" w:type="auto"/>
            <w:tcBorders>
              <w:top w:val="nil"/>
              <w:left w:val="nil"/>
              <w:bottom w:val="nil"/>
              <w:right w:val="nil"/>
            </w:tcBorders>
            <w:tcMar>
              <w:top w:w="120" w:type="dxa"/>
              <w:left w:w="120" w:type="dxa"/>
              <w:bottom w:w="120" w:type="dxa"/>
              <w:right w:w="120" w:type="dxa"/>
            </w:tcMar>
            <w:vAlign w:val="center"/>
            <w:hideMark/>
          </w:tcPr>
          <w:p w14:paraId="3B1F5A02" w14:textId="77777777" w:rsidR="003257D7" w:rsidRDefault="003257D7" w:rsidP="003257D7">
            <w:pPr>
              <w:spacing w:after="240" w:line="360" w:lineRule="auto"/>
              <w:rPr>
                <w:sz w:val="20"/>
                <w:szCs w:val="20"/>
              </w:rPr>
            </w:pPr>
            <w:r>
              <w:rPr>
                <w:sz w:val="20"/>
                <w:szCs w:val="20"/>
              </w:rPr>
              <w:t>12</w:t>
            </w:r>
          </w:p>
        </w:tc>
        <w:tc>
          <w:tcPr>
            <w:tcW w:w="0" w:type="auto"/>
            <w:tcBorders>
              <w:top w:val="nil"/>
              <w:left w:val="nil"/>
              <w:bottom w:val="nil"/>
              <w:right w:val="nil"/>
            </w:tcBorders>
            <w:tcMar>
              <w:top w:w="120" w:type="dxa"/>
              <w:left w:w="120" w:type="dxa"/>
              <w:bottom w:w="120" w:type="dxa"/>
              <w:right w:w="120" w:type="dxa"/>
            </w:tcMar>
            <w:vAlign w:val="center"/>
            <w:hideMark/>
          </w:tcPr>
          <w:p w14:paraId="3CCCD0D9" w14:textId="77777777" w:rsidR="003257D7" w:rsidRDefault="003257D7" w:rsidP="003257D7">
            <w:pPr>
              <w:spacing w:after="240" w:line="360" w:lineRule="auto"/>
              <w:rPr>
                <w:sz w:val="20"/>
                <w:szCs w:val="20"/>
              </w:rPr>
            </w:pPr>
            <w:r>
              <w:rPr>
                <w:sz w:val="20"/>
                <w:szCs w:val="20"/>
              </w:rPr>
              <w:t>1.00</w:t>
            </w:r>
          </w:p>
        </w:tc>
        <w:tc>
          <w:tcPr>
            <w:tcW w:w="0" w:type="auto"/>
            <w:tcBorders>
              <w:top w:val="nil"/>
              <w:left w:val="nil"/>
              <w:bottom w:val="nil"/>
              <w:right w:val="nil"/>
            </w:tcBorders>
            <w:tcMar>
              <w:top w:w="120" w:type="dxa"/>
              <w:left w:w="120" w:type="dxa"/>
              <w:bottom w:w="120" w:type="dxa"/>
              <w:right w:w="120" w:type="dxa"/>
            </w:tcMar>
            <w:vAlign w:val="center"/>
            <w:hideMark/>
          </w:tcPr>
          <w:p w14:paraId="1874F1AC" w14:textId="77777777" w:rsidR="003257D7" w:rsidRDefault="003257D7" w:rsidP="003257D7">
            <w:pPr>
              <w:spacing w:after="240" w:line="360" w:lineRule="auto"/>
              <w:rPr>
                <w:sz w:val="20"/>
                <w:szCs w:val="20"/>
              </w:rPr>
            </w:pPr>
            <w:r>
              <w:rPr>
                <w:sz w:val="20"/>
                <w:szCs w:val="20"/>
                <w:rtl/>
              </w:rPr>
              <w:t>قبول</w:t>
            </w:r>
          </w:p>
        </w:tc>
      </w:tr>
      <w:tr w:rsidR="003257D7" w14:paraId="5BC6FD2A"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072D798D" w14:textId="77777777" w:rsidR="003257D7" w:rsidRDefault="003257D7" w:rsidP="003257D7">
            <w:pPr>
              <w:spacing w:after="240" w:line="360" w:lineRule="auto"/>
              <w:rPr>
                <w:sz w:val="20"/>
                <w:szCs w:val="20"/>
              </w:rPr>
            </w:pPr>
            <w:r>
              <w:rPr>
                <w:sz w:val="20"/>
                <w:szCs w:val="20"/>
              </w:rPr>
              <w:t>3</w:t>
            </w:r>
          </w:p>
        </w:tc>
        <w:tc>
          <w:tcPr>
            <w:tcW w:w="0" w:type="auto"/>
            <w:tcBorders>
              <w:top w:val="nil"/>
              <w:left w:val="nil"/>
              <w:bottom w:val="nil"/>
              <w:right w:val="nil"/>
            </w:tcBorders>
            <w:tcMar>
              <w:top w:w="120" w:type="dxa"/>
              <w:left w:w="120" w:type="dxa"/>
              <w:bottom w:w="120" w:type="dxa"/>
              <w:right w:w="120" w:type="dxa"/>
            </w:tcMar>
            <w:vAlign w:val="center"/>
            <w:hideMark/>
          </w:tcPr>
          <w:p w14:paraId="769CCD11" w14:textId="77777777" w:rsidR="003257D7" w:rsidRDefault="003257D7" w:rsidP="003257D7">
            <w:pPr>
              <w:spacing w:after="240" w:line="360" w:lineRule="auto"/>
              <w:rPr>
                <w:sz w:val="20"/>
                <w:szCs w:val="20"/>
              </w:rPr>
            </w:pPr>
            <w:r>
              <w:rPr>
                <w:sz w:val="20"/>
                <w:szCs w:val="20"/>
              </w:rPr>
              <w:t>8</w:t>
            </w:r>
          </w:p>
        </w:tc>
        <w:tc>
          <w:tcPr>
            <w:tcW w:w="0" w:type="auto"/>
            <w:tcBorders>
              <w:top w:val="nil"/>
              <w:left w:val="nil"/>
              <w:bottom w:val="nil"/>
              <w:right w:val="nil"/>
            </w:tcBorders>
            <w:tcMar>
              <w:top w:w="120" w:type="dxa"/>
              <w:left w:w="120" w:type="dxa"/>
              <w:bottom w:w="120" w:type="dxa"/>
              <w:right w:w="120" w:type="dxa"/>
            </w:tcMar>
            <w:vAlign w:val="center"/>
            <w:hideMark/>
          </w:tcPr>
          <w:p w14:paraId="787403E0" w14:textId="77777777" w:rsidR="003257D7" w:rsidRDefault="003257D7" w:rsidP="003257D7">
            <w:pPr>
              <w:spacing w:after="240" w:line="360" w:lineRule="auto"/>
              <w:rPr>
                <w:sz w:val="20"/>
                <w:szCs w:val="20"/>
              </w:rPr>
            </w:pPr>
            <w:r>
              <w:rPr>
                <w:sz w:val="20"/>
                <w:szCs w:val="20"/>
              </w:rPr>
              <w:t>0.33</w:t>
            </w:r>
          </w:p>
        </w:tc>
        <w:tc>
          <w:tcPr>
            <w:tcW w:w="0" w:type="auto"/>
            <w:tcBorders>
              <w:top w:val="nil"/>
              <w:left w:val="nil"/>
              <w:bottom w:val="nil"/>
              <w:right w:val="nil"/>
            </w:tcBorders>
            <w:tcMar>
              <w:top w:w="120" w:type="dxa"/>
              <w:left w:w="120" w:type="dxa"/>
              <w:bottom w:w="120" w:type="dxa"/>
              <w:right w:w="120" w:type="dxa"/>
            </w:tcMar>
            <w:vAlign w:val="center"/>
            <w:hideMark/>
          </w:tcPr>
          <w:p w14:paraId="15C5AE93" w14:textId="77777777" w:rsidR="003257D7" w:rsidRDefault="003257D7" w:rsidP="003257D7">
            <w:pPr>
              <w:spacing w:after="240" w:line="360" w:lineRule="auto"/>
              <w:rPr>
                <w:sz w:val="20"/>
                <w:szCs w:val="20"/>
              </w:rPr>
            </w:pPr>
            <w:r>
              <w:rPr>
                <w:sz w:val="20"/>
                <w:szCs w:val="20"/>
                <w:rtl/>
              </w:rPr>
              <w:t>تعديل</w:t>
            </w:r>
          </w:p>
        </w:tc>
      </w:tr>
      <w:tr w:rsidR="003257D7" w14:paraId="172577DB"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BEB2433" w14:textId="77777777" w:rsidR="003257D7" w:rsidRDefault="003257D7" w:rsidP="003257D7">
            <w:pPr>
              <w:spacing w:after="240" w:line="360" w:lineRule="auto"/>
              <w:rPr>
                <w:sz w:val="20"/>
                <w:szCs w:val="20"/>
              </w:rPr>
            </w:pPr>
            <w:r>
              <w:rPr>
                <w:sz w:val="20"/>
                <w:szCs w:val="20"/>
              </w:rPr>
              <w:t>4</w:t>
            </w:r>
          </w:p>
        </w:tc>
        <w:tc>
          <w:tcPr>
            <w:tcW w:w="0" w:type="auto"/>
            <w:tcBorders>
              <w:top w:val="nil"/>
              <w:left w:val="nil"/>
              <w:bottom w:val="nil"/>
              <w:right w:val="nil"/>
            </w:tcBorders>
            <w:tcMar>
              <w:top w:w="120" w:type="dxa"/>
              <w:left w:w="120" w:type="dxa"/>
              <w:bottom w:w="120" w:type="dxa"/>
              <w:right w:w="120" w:type="dxa"/>
            </w:tcMar>
            <w:vAlign w:val="center"/>
            <w:hideMark/>
          </w:tcPr>
          <w:p w14:paraId="06D8A09B" w14:textId="77777777" w:rsidR="003257D7" w:rsidRDefault="003257D7" w:rsidP="003257D7">
            <w:pPr>
              <w:spacing w:after="240" w:line="360" w:lineRule="auto"/>
              <w:rPr>
                <w:sz w:val="20"/>
                <w:szCs w:val="20"/>
              </w:rPr>
            </w:pPr>
            <w:r>
              <w:rPr>
                <w:sz w:val="20"/>
                <w:szCs w:val="20"/>
              </w:rPr>
              <w:t>9</w:t>
            </w:r>
          </w:p>
        </w:tc>
        <w:tc>
          <w:tcPr>
            <w:tcW w:w="0" w:type="auto"/>
            <w:tcBorders>
              <w:top w:val="nil"/>
              <w:left w:val="nil"/>
              <w:bottom w:val="nil"/>
              <w:right w:val="nil"/>
            </w:tcBorders>
            <w:tcMar>
              <w:top w:w="120" w:type="dxa"/>
              <w:left w:w="120" w:type="dxa"/>
              <w:bottom w:w="120" w:type="dxa"/>
              <w:right w:w="120" w:type="dxa"/>
            </w:tcMar>
            <w:vAlign w:val="center"/>
            <w:hideMark/>
          </w:tcPr>
          <w:p w14:paraId="3F961953" w14:textId="77777777" w:rsidR="003257D7" w:rsidRDefault="003257D7" w:rsidP="003257D7">
            <w:pPr>
              <w:spacing w:after="240" w:line="360" w:lineRule="auto"/>
              <w:rPr>
                <w:sz w:val="20"/>
                <w:szCs w:val="20"/>
              </w:rPr>
            </w:pPr>
            <w:r>
              <w:rPr>
                <w:sz w:val="20"/>
                <w:szCs w:val="20"/>
              </w:rPr>
              <w:t>0.50</w:t>
            </w:r>
          </w:p>
        </w:tc>
        <w:tc>
          <w:tcPr>
            <w:tcW w:w="0" w:type="auto"/>
            <w:tcBorders>
              <w:top w:val="nil"/>
              <w:left w:val="nil"/>
              <w:bottom w:val="nil"/>
              <w:right w:val="nil"/>
            </w:tcBorders>
            <w:tcMar>
              <w:top w:w="120" w:type="dxa"/>
              <w:left w:w="120" w:type="dxa"/>
              <w:bottom w:w="120" w:type="dxa"/>
              <w:right w:w="120" w:type="dxa"/>
            </w:tcMar>
            <w:vAlign w:val="center"/>
            <w:hideMark/>
          </w:tcPr>
          <w:p w14:paraId="7C5655C6" w14:textId="77777777" w:rsidR="003257D7" w:rsidRDefault="003257D7" w:rsidP="003257D7">
            <w:pPr>
              <w:spacing w:after="240" w:line="360" w:lineRule="auto"/>
              <w:rPr>
                <w:sz w:val="20"/>
                <w:szCs w:val="20"/>
              </w:rPr>
            </w:pPr>
            <w:r>
              <w:rPr>
                <w:sz w:val="20"/>
                <w:szCs w:val="20"/>
                <w:rtl/>
              </w:rPr>
              <w:t>قبول</w:t>
            </w:r>
          </w:p>
        </w:tc>
      </w:tr>
      <w:tr w:rsidR="003257D7" w14:paraId="230F336C"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1373C7D4" w14:textId="77777777" w:rsidR="003257D7" w:rsidRDefault="003257D7" w:rsidP="003257D7">
            <w:pPr>
              <w:spacing w:after="240" w:line="360" w:lineRule="auto"/>
              <w:rPr>
                <w:sz w:val="20"/>
                <w:szCs w:val="20"/>
              </w:rPr>
            </w:pPr>
            <w:r>
              <w:rPr>
                <w:sz w:val="20"/>
                <w:szCs w:val="20"/>
              </w:rPr>
              <w:t>...</w:t>
            </w:r>
          </w:p>
        </w:tc>
        <w:tc>
          <w:tcPr>
            <w:tcW w:w="0" w:type="auto"/>
            <w:tcBorders>
              <w:top w:val="nil"/>
              <w:left w:val="nil"/>
              <w:bottom w:val="nil"/>
              <w:right w:val="nil"/>
            </w:tcBorders>
            <w:tcMar>
              <w:top w:w="120" w:type="dxa"/>
              <w:left w:w="120" w:type="dxa"/>
              <w:bottom w:w="120" w:type="dxa"/>
              <w:right w:w="120" w:type="dxa"/>
            </w:tcMar>
            <w:vAlign w:val="center"/>
            <w:hideMark/>
          </w:tcPr>
          <w:p w14:paraId="5BC5DD7D" w14:textId="77777777" w:rsidR="003257D7" w:rsidRDefault="003257D7" w:rsidP="003257D7">
            <w:pPr>
              <w:spacing w:after="240" w:line="360" w:lineRule="auto"/>
              <w:rPr>
                <w:sz w:val="20"/>
                <w:szCs w:val="20"/>
              </w:rPr>
            </w:pPr>
            <w:r>
              <w:rPr>
                <w:sz w:val="20"/>
                <w:szCs w:val="20"/>
              </w:rPr>
              <w:t>...</w:t>
            </w:r>
          </w:p>
        </w:tc>
        <w:tc>
          <w:tcPr>
            <w:tcW w:w="0" w:type="auto"/>
            <w:tcBorders>
              <w:top w:val="nil"/>
              <w:left w:val="nil"/>
              <w:bottom w:val="nil"/>
              <w:right w:val="nil"/>
            </w:tcBorders>
            <w:tcMar>
              <w:top w:w="120" w:type="dxa"/>
              <w:left w:w="120" w:type="dxa"/>
              <w:bottom w:w="120" w:type="dxa"/>
              <w:right w:w="120" w:type="dxa"/>
            </w:tcMar>
            <w:vAlign w:val="center"/>
            <w:hideMark/>
          </w:tcPr>
          <w:p w14:paraId="50CEFD92" w14:textId="77777777" w:rsidR="003257D7" w:rsidRDefault="003257D7" w:rsidP="003257D7">
            <w:pPr>
              <w:spacing w:after="240" w:line="360" w:lineRule="auto"/>
              <w:rPr>
                <w:sz w:val="20"/>
                <w:szCs w:val="20"/>
              </w:rPr>
            </w:pPr>
            <w:r>
              <w:rPr>
                <w:sz w:val="20"/>
                <w:szCs w:val="20"/>
              </w:rPr>
              <w:t>...</w:t>
            </w:r>
          </w:p>
        </w:tc>
        <w:tc>
          <w:tcPr>
            <w:tcW w:w="0" w:type="auto"/>
            <w:tcBorders>
              <w:top w:val="nil"/>
              <w:left w:val="nil"/>
              <w:bottom w:val="nil"/>
              <w:right w:val="nil"/>
            </w:tcBorders>
            <w:tcMar>
              <w:top w:w="120" w:type="dxa"/>
              <w:left w:w="120" w:type="dxa"/>
              <w:bottom w:w="120" w:type="dxa"/>
              <w:right w:w="120" w:type="dxa"/>
            </w:tcMar>
            <w:vAlign w:val="center"/>
            <w:hideMark/>
          </w:tcPr>
          <w:p w14:paraId="2FE298DD" w14:textId="77777777" w:rsidR="003257D7" w:rsidRDefault="003257D7" w:rsidP="003257D7">
            <w:pPr>
              <w:spacing w:after="240" w:line="360" w:lineRule="auto"/>
              <w:rPr>
                <w:sz w:val="20"/>
                <w:szCs w:val="20"/>
              </w:rPr>
            </w:pPr>
            <w:r>
              <w:rPr>
                <w:sz w:val="20"/>
                <w:szCs w:val="20"/>
              </w:rPr>
              <w:t>...</w:t>
            </w:r>
          </w:p>
        </w:tc>
      </w:tr>
    </w:tbl>
    <w:p w14:paraId="1934879C"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3.7.2 </w:t>
      </w:r>
      <w:r>
        <w:rPr>
          <w:rFonts w:ascii="Segoe UI" w:hAnsi="Segoe UI"/>
          <w:bCs w:val="0"/>
          <w:sz w:val="25"/>
          <w:szCs w:val="25"/>
          <w:rtl/>
        </w:rPr>
        <w:t>الصدق البنائي</w:t>
      </w:r>
      <w:r>
        <w:rPr>
          <w:rFonts w:ascii="Segoe UI" w:hAnsi="Segoe UI" w:cs="Segoe UI"/>
          <w:bCs w:val="0"/>
          <w:sz w:val="25"/>
          <w:szCs w:val="25"/>
        </w:rPr>
        <w:t xml:space="preserve"> (Construct Validity)</w:t>
      </w:r>
    </w:p>
    <w:p w14:paraId="0F432931"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أ. التحليل العاملي الاستكشافي</w:t>
      </w:r>
      <w:r>
        <w:rPr>
          <w:rStyle w:val="Strong"/>
          <w:rFonts w:ascii="Segoe UI" w:hAnsi="Segoe UI" w:cs="Segoe UI"/>
          <w:sz w:val="21"/>
          <w:szCs w:val="21"/>
        </w:rPr>
        <w:t xml:space="preserve"> (EFA):</w:t>
      </w:r>
      <w:r>
        <w:rPr>
          <w:rFonts w:ascii="Segoe UI" w:hAnsi="Segoe UI" w:cs="Segoe UI"/>
          <w:sz w:val="21"/>
          <w:szCs w:val="21"/>
        </w:rPr>
        <w:t> </w:t>
      </w:r>
      <w:r>
        <w:rPr>
          <w:rFonts w:ascii="Segoe UI" w:hAnsi="Segoe UI"/>
          <w:sz w:val="21"/>
          <w:szCs w:val="21"/>
          <w:rtl/>
        </w:rPr>
        <w:t>تم إجراء التحليل العاملي لفحص البنية الأساسية للمقياس</w:t>
      </w:r>
      <w:r>
        <w:rPr>
          <w:rFonts w:ascii="Segoe UI" w:hAnsi="Segoe UI" w:cs="Segoe UI"/>
          <w:sz w:val="21"/>
          <w:szCs w:val="21"/>
        </w:rPr>
        <w:t>:</w:t>
      </w:r>
    </w:p>
    <w:p w14:paraId="1E8FF526"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3.10: نتائج التحليل العاملي الاستكشافي</w:t>
      </w:r>
    </w:p>
    <w:tbl>
      <w:tblPr>
        <w:tblW w:w="0" w:type="auto"/>
        <w:tblCellMar>
          <w:top w:w="15" w:type="dxa"/>
          <w:left w:w="15" w:type="dxa"/>
          <w:bottom w:w="15" w:type="dxa"/>
          <w:right w:w="15" w:type="dxa"/>
        </w:tblCellMar>
        <w:tblLook w:val="04A0" w:firstRow="1" w:lastRow="0" w:firstColumn="1" w:lastColumn="0" w:noHBand="0" w:noVBand="1"/>
      </w:tblPr>
      <w:tblGrid>
        <w:gridCol w:w="1045"/>
        <w:gridCol w:w="1065"/>
        <w:gridCol w:w="1519"/>
        <w:gridCol w:w="1249"/>
      </w:tblGrid>
      <w:tr w:rsidR="003257D7" w14:paraId="164A87A8"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13BC7D10"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العامل</w:t>
            </w:r>
          </w:p>
        </w:tc>
        <w:tc>
          <w:tcPr>
            <w:tcW w:w="0" w:type="auto"/>
            <w:tcBorders>
              <w:top w:val="nil"/>
              <w:left w:val="nil"/>
              <w:bottom w:val="nil"/>
              <w:right w:val="nil"/>
            </w:tcBorders>
            <w:tcMar>
              <w:top w:w="120" w:type="dxa"/>
              <w:left w:w="120" w:type="dxa"/>
              <w:bottom w:w="120" w:type="dxa"/>
              <w:right w:w="120" w:type="dxa"/>
            </w:tcMar>
            <w:vAlign w:val="center"/>
            <w:hideMark/>
          </w:tcPr>
          <w:p w14:paraId="41168283" w14:textId="77777777" w:rsidR="003257D7" w:rsidRDefault="003257D7" w:rsidP="003257D7">
            <w:pPr>
              <w:spacing w:after="240" w:line="360" w:lineRule="auto"/>
              <w:rPr>
                <w:b/>
                <w:bCs/>
                <w:sz w:val="20"/>
                <w:szCs w:val="20"/>
              </w:rPr>
            </w:pPr>
            <w:r>
              <w:rPr>
                <w:b/>
                <w:bCs/>
                <w:sz w:val="20"/>
                <w:szCs w:val="20"/>
                <w:rtl/>
              </w:rPr>
              <w:t>القيمة الذاتية</w:t>
            </w:r>
          </w:p>
        </w:tc>
        <w:tc>
          <w:tcPr>
            <w:tcW w:w="0" w:type="auto"/>
            <w:tcBorders>
              <w:top w:val="nil"/>
              <w:left w:val="nil"/>
              <w:bottom w:val="nil"/>
              <w:right w:val="nil"/>
            </w:tcBorders>
            <w:tcMar>
              <w:top w:w="120" w:type="dxa"/>
              <w:left w:w="120" w:type="dxa"/>
              <w:bottom w:w="120" w:type="dxa"/>
              <w:right w:w="120" w:type="dxa"/>
            </w:tcMar>
            <w:vAlign w:val="center"/>
            <w:hideMark/>
          </w:tcPr>
          <w:p w14:paraId="1799C22B" w14:textId="77777777" w:rsidR="003257D7" w:rsidRDefault="003257D7" w:rsidP="003257D7">
            <w:pPr>
              <w:spacing w:after="240" w:line="360" w:lineRule="auto"/>
              <w:rPr>
                <w:b/>
                <w:bCs/>
                <w:sz w:val="20"/>
                <w:szCs w:val="20"/>
              </w:rPr>
            </w:pPr>
            <w:r>
              <w:rPr>
                <w:b/>
                <w:bCs/>
                <w:sz w:val="20"/>
                <w:szCs w:val="20"/>
                <w:rtl/>
              </w:rPr>
              <w:t>نسبة التباين المفسر</w:t>
            </w:r>
          </w:p>
        </w:tc>
        <w:tc>
          <w:tcPr>
            <w:tcW w:w="0" w:type="auto"/>
            <w:tcBorders>
              <w:top w:val="nil"/>
              <w:left w:val="nil"/>
              <w:bottom w:val="nil"/>
              <w:right w:val="nil"/>
            </w:tcBorders>
            <w:tcMar>
              <w:top w:w="120" w:type="dxa"/>
              <w:left w:w="120" w:type="dxa"/>
              <w:bottom w:w="120" w:type="dxa"/>
              <w:right w:w="120" w:type="dxa"/>
            </w:tcMar>
            <w:vAlign w:val="center"/>
            <w:hideMark/>
          </w:tcPr>
          <w:p w14:paraId="00BAB8A7" w14:textId="77777777" w:rsidR="003257D7" w:rsidRDefault="003257D7" w:rsidP="003257D7">
            <w:pPr>
              <w:spacing w:after="240" w:line="360" w:lineRule="auto"/>
              <w:rPr>
                <w:b/>
                <w:bCs/>
                <w:sz w:val="20"/>
                <w:szCs w:val="20"/>
              </w:rPr>
            </w:pPr>
            <w:r>
              <w:rPr>
                <w:b/>
                <w:bCs/>
                <w:sz w:val="20"/>
                <w:szCs w:val="20"/>
                <w:rtl/>
              </w:rPr>
              <w:t>التباين التراكمي</w:t>
            </w:r>
          </w:p>
        </w:tc>
      </w:tr>
      <w:tr w:rsidR="003257D7" w14:paraId="57572280"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4442F938" w14:textId="77777777" w:rsidR="003257D7" w:rsidRDefault="003257D7" w:rsidP="003257D7">
            <w:pPr>
              <w:spacing w:after="240" w:line="360" w:lineRule="auto"/>
              <w:rPr>
                <w:sz w:val="20"/>
                <w:szCs w:val="20"/>
              </w:rPr>
            </w:pPr>
            <w:r>
              <w:rPr>
                <w:sz w:val="20"/>
                <w:szCs w:val="20"/>
                <w:rtl/>
              </w:rPr>
              <w:t>العامل الأول</w:t>
            </w:r>
          </w:p>
        </w:tc>
        <w:tc>
          <w:tcPr>
            <w:tcW w:w="0" w:type="auto"/>
            <w:tcBorders>
              <w:top w:val="nil"/>
              <w:left w:val="nil"/>
              <w:bottom w:val="nil"/>
              <w:right w:val="nil"/>
            </w:tcBorders>
            <w:tcMar>
              <w:top w:w="120" w:type="dxa"/>
              <w:left w:w="120" w:type="dxa"/>
              <w:bottom w:w="120" w:type="dxa"/>
              <w:right w:w="120" w:type="dxa"/>
            </w:tcMar>
            <w:vAlign w:val="center"/>
            <w:hideMark/>
          </w:tcPr>
          <w:p w14:paraId="585FBFBB" w14:textId="77777777" w:rsidR="003257D7" w:rsidRDefault="003257D7" w:rsidP="003257D7">
            <w:pPr>
              <w:spacing w:after="240" w:line="360" w:lineRule="auto"/>
              <w:rPr>
                <w:sz w:val="20"/>
                <w:szCs w:val="20"/>
              </w:rPr>
            </w:pPr>
            <w:r>
              <w:rPr>
                <w:sz w:val="20"/>
                <w:szCs w:val="20"/>
              </w:rPr>
              <w:t>8.45</w:t>
            </w:r>
          </w:p>
        </w:tc>
        <w:tc>
          <w:tcPr>
            <w:tcW w:w="0" w:type="auto"/>
            <w:tcBorders>
              <w:top w:val="nil"/>
              <w:left w:val="nil"/>
              <w:bottom w:val="nil"/>
              <w:right w:val="nil"/>
            </w:tcBorders>
            <w:tcMar>
              <w:top w:w="120" w:type="dxa"/>
              <w:left w:w="120" w:type="dxa"/>
              <w:bottom w:w="120" w:type="dxa"/>
              <w:right w:w="120" w:type="dxa"/>
            </w:tcMar>
            <w:vAlign w:val="center"/>
            <w:hideMark/>
          </w:tcPr>
          <w:p w14:paraId="6C4B5E1E" w14:textId="77777777" w:rsidR="003257D7" w:rsidRDefault="003257D7" w:rsidP="003257D7">
            <w:pPr>
              <w:spacing w:after="240" w:line="360" w:lineRule="auto"/>
              <w:rPr>
                <w:sz w:val="20"/>
                <w:szCs w:val="20"/>
              </w:rPr>
            </w:pPr>
            <w:r>
              <w:rPr>
                <w:sz w:val="20"/>
                <w:szCs w:val="20"/>
              </w:rPr>
              <w:t>33.8%</w:t>
            </w:r>
          </w:p>
        </w:tc>
        <w:tc>
          <w:tcPr>
            <w:tcW w:w="0" w:type="auto"/>
            <w:tcBorders>
              <w:top w:val="nil"/>
              <w:left w:val="nil"/>
              <w:bottom w:val="nil"/>
              <w:right w:val="nil"/>
            </w:tcBorders>
            <w:tcMar>
              <w:top w:w="120" w:type="dxa"/>
              <w:left w:w="120" w:type="dxa"/>
              <w:bottom w:w="120" w:type="dxa"/>
              <w:right w:w="120" w:type="dxa"/>
            </w:tcMar>
            <w:vAlign w:val="center"/>
            <w:hideMark/>
          </w:tcPr>
          <w:p w14:paraId="2266A866" w14:textId="77777777" w:rsidR="003257D7" w:rsidRDefault="003257D7" w:rsidP="003257D7">
            <w:pPr>
              <w:spacing w:after="240" w:line="360" w:lineRule="auto"/>
              <w:rPr>
                <w:sz w:val="20"/>
                <w:szCs w:val="20"/>
              </w:rPr>
            </w:pPr>
            <w:r>
              <w:rPr>
                <w:sz w:val="20"/>
                <w:szCs w:val="20"/>
              </w:rPr>
              <w:t>33.8%</w:t>
            </w:r>
          </w:p>
        </w:tc>
      </w:tr>
      <w:tr w:rsidR="003257D7" w14:paraId="5C77917C"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44D37359" w14:textId="77777777" w:rsidR="003257D7" w:rsidRDefault="003257D7" w:rsidP="003257D7">
            <w:pPr>
              <w:spacing w:after="240" w:line="360" w:lineRule="auto"/>
              <w:rPr>
                <w:sz w:val="20"/>
                <w:szCs w:val="20"/>
              </w:rPr>
            </w:pPr>
            <w:r>
              <w:rPr>
                <w:sz w:val="20"/>
                <w:szCs w:val="20"/>
                <w:rtl/>
              </w:rPr>
              <w:t>العامل الثاني</w:t>
            </w:r>
          </w:p>
        </w:tc>
        <w:tc>
          <w:tcPr>
            <w:tcW w:w="0" w:type="auto"/>
            <w:tcBorders>
              <w:top w:val="nil"/>
              <w:left w:val="nil"/>
              <w:bottom w:val="nil"/>
              <w:right w:val="nil"/>
            </w:tcBorders>
            <w:tcMar>
              <w:top w:w="120" w:type="dxa"/>
              <w:left w:w="120" w:type="dxa"/>
              <w:bottom w:w="120" w:type="dxa"/>
              <w:right w:w="120" w:type="dxa"/>
            </w:tcMar>
            <w:vAlign w:val="center"/>
            <w:hideMark/>
          </w:tcPr>
          <w:p w14:paraId="7EFCF7EB" w14:textId="77777777" w:rsidR="003257D7" w:rsidRDefault="003257D7" w:rsidP="003257D7">
            <w:pPr>
              <w:spacing w:after="240" w:line="360" w:lineRule="auto"/>
              <w:rPr>
                <w:sz w:val="20"/>
                <w:szCs w:val="20"/>
              </w:rPr>
            </w:pPr>
            <w:r>
              <w:rPr>
                <w:sz w:val="20"/>
                <w:szCs w:val="20"/>
              </w:rPr>
              <w:t>3.22</w:t>
            </w:r>
          </w:p>
        </w:tc>
        <w:tc>
          <w:tcPr>
            <w:tcW w:w="0" w:type="auto"/>
            <w:tcBorders>
              <w:top w:val="nil"/>
              <w:left w:val="nil"/>
              <w:bottom w:val="nil"/>
              <w:right w:val="nil"/>
            </w:tcBorders>
            <w:tcMar>
              <w:top w:w="120" w:type="dxa"/>
              <w:left w:w="120" w:type="dxa"/>
              <w:bottom w:w="120" w:type="dxa"/>
              <w:right w:w="120" w:type="dxa"/>
            </w:tcMar>
            <w:vAlign w:val="center"/>
            <w:hideMark/>
          </w:tcPr>
          <w:p w14:paraId="49BFE35D" w14:textId="77777777" w:rsidR="003257D7" w:rsidRDefault="003257D7" w:rsidP="003257D7">
            <w:pPr>
              <w:spacing w:after="240" w:line="360" w:lineRule="auto"/>
              <w:rPr>
                <w:sz w:val="20"/>
                <w:szCs w:val="20"/>
              </w:rPr>
            </w:pPr>
            <w:r>
              <w:rPr>
                <w:sz w:val="20"/>
                <w:szCs w:val="20"/>
              </w:rPr>
              <w:t>12.9%</w:t>
            </w:r>
          </w:p>
        </w:tc>
        <w:tc>
          <w:tcPr>
            <w:tcW w:w="0" w:type="auto"/>
            <w:tcBorders>
              <w:top w:val="nil"/>
              <w:left w:val="nil"/>
              <w:bottom w:val="nil"/>
              <w:right w:val="nil"/>
            </w:tcBorders>
            <w:tcMar>
              <w:top w:w="120" w:type="dxa"/>
              <w:left w:w="120" w:type="dxa"/>
              <w:bottom w:w="120" w:type="dxa"/>
              <w:right w:w="120" w:type="dxa"/>
            </w:tcMar>
            <w:vAlign w:val="center"/>
            <w:hideMark/>
          </w:tcPr>
          <w:p w14:paraId="61823D53" w14:textId="77777777" w:rsidR="003257D7" w:rsidRDefault="003257D7" w:rsidP="003257D7">
            <w:pPr>
              <w:spacing w:after="240" w:line="360" w:lineRule="auto"/>
              <w:rPr>
                <w:sz w:val="20"/>
                <w:szCs w:val="20"/>
              </w:rPr>
            </w:pPr>
            <w:r>
              <w:rPr>
                <w:sz w:val="20"/>
                <w:szCs w:val="20"/>
              </w:rPr>
              <w:t>46.7%</w:t>
            </w:r>
          </w:p>
        </w:tc>
      </w:tr>
      <w:tr w:rsidR="003257D7" w14:paraId="719C5112"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215374F" w14:textId="77777777" w:rsidR="003257D7" w:rsidRDefault="003257D7" w:rsidP="003257D7">
            <w:pPr>
              <w:spacing w:after="240" w:line="360" w:lineRule="auto"/>
              <w:rPr>
                <w:sz w:val="20"/>
                <w:szCs w:val="20"/>
              </w:rPr>
            </w:pPr>
            <w:r>
              <w:rPr>
                <w:sz w:val="20"/>
                <w:szCs w:val="20"/>
                <w:rtl/>
              </w:rPr>
              <w:t>العامل الثالث</w:t>
            </w:r>
          </w:p>
        </w:tc>
        <w:tc>
          <w:tcPr>
            <w:tcW w:w="0" w:type="auto"/>
            <w:tcBorders>
              <w:top w:val="nil"/>
              <w:left w:val="nil"/>
              <w:bottom w:val="nil"/>
              <w:right w:val="nil"/>
            </w:tcBorders>
            <w:tcMar>
              <w:top w:w="120" w:type="dxa"/>
              <w:left w:w="120" w:type="dxa"/>
              <w:bottom w:w="120" w:type="dxa"/>
              <w:right w:w="120" w:type="dxa"/>
            </w:tcMar>
            <w:vAlign w:val="center"/>
            <w:hideMark/>
          </w:tcPr>
          <w:p w14:paraId="32F7B5CE" w14:textId="77777777" w:rsidR="003257D7" w:rsidRDefault="003257D7" w:rsidP="003257D7">
            <w:pPr>
              <w:spacing w:after="240" w:line="360" w:lineRule="auto"/>
              <w:rPr>
                <w:sz w:val="20"/>
                <w:szCs w:val="20"/>
              </w:rPr>
            </w:pPr>
            <w:r>
              <w:rPr>
                <w:sz w:val="20"/>
                <w:szCs w:val="20"/>
              </w:rPr>
              <w:t>2.18</w:t>
            </w:r>
          </w:p>
        </w:tc>
        <w:tc>
          <w:tcPr>
            <w:tcW w:w="0" w:type="auto"/>
            <w:tcBorders>
              <w:top w:val="nil"/>
              <w:left w:val="nil"/>
              <w:bottom w:val="nil"/>
              <w:right w:val="nil"/>
            </w:tcBorders>
            <w:tcMar>
              <w:top w:w="120" w:type="dxa"/>
              <w:left w:w="120" w:type="dxa"/>
              <w:bottom w:w="120" w:type="dxa"/>
              <w:right w:w="120" w:type="dxa"/>
            </w:tcMar>
            <w:vAlign w:val="center"/>
            <w:hideMark/>
          </w:tcPr>
          <w:p w14:paraId="64066D16" w14:textId="77777777" w:rsidR="003257D7" w:rsidRDefault="003257D7" w:rsidP="003257D7">
            <w:pPr>
              <w:spacing w:after="240" w:line="360" w:lineRule="auto"/>
              <w:rPr>
                <w:sz w:val="20"/>
                <w:szCs w:val="20"/>
              </w:rPr>
            </w:pPr>
            <w:r>
              <w:rPr>
                <w:sz w:val="20"/>
                <w:szCs w:val="20"/>
              </w:rPr>
              <w:t>8.7%</w:t>
            </w:r>
          </w:p>
        </w:tc>
        <w:tc>
          <w:tcPr>
            <w:tcW w:w="0" w:type="auto"/>
            <w:tcBorders>
              <w:top w:val="nil"/>
              <w:left w:val="nil"/>
              <w:bottom w:val="nil"/>
              <w:right w:val="nil"/>
            </w:tcBorders>
            <w:tcMar>
              <w:top w:w="120" w:type="dxa"/>
              <w:left w:w="120" w:type="dxa"/>
              <w:bottom w:w="120" w:type="dxa"/>
              <w:right w:w="120" w:type="dxa"/>
            </w:tcMar>
            <w:vAlign w:val="center"/>
            <w:hideMark/>
          </w:tcPr>
          <w:p w14:paraId="6593C93F" w14:textId="77777777" w:rsidR="003257D7" w:rsidRDefault="003257D7" w:rsidP="003257D7">
            <w:pPr>
              <w:spacing w:after="240" w:line="360" w:lineRule="auto"/>
              <w:rPr>
                <w:sz w:val="20"/>
                <w:szCs w:val="20"/>
              </w:rPr>
            </w:pPr>
            <w:r>
              <w:rPr>
                <w:sz w:val="20"/>
                <w:szCs w:val="20"/>
              </w:rPr>
              <w:t>55.4%</w:t>
            </w:r>
          </w:p>
        </w:tc>
      </w:tr>
      <w:tr w:rsidR="003257D7" w14:paraId="573B1084"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14DF21EB" w14:textId="77777777" w:rsidR="003257D7" w:rsidRDefault="003257D7" w:rsidP="003257D7">
            <w:pPr>
              <w:spacing w:after="240" w:line="360" w:lineRule="auto"/>
              <w:rPr>
                <w:sz w:val="20"/>
                <w:szCs w:val="20"/>
              </w:rPr>
            </w:pPr>
            <w:r>
              <w:rPr>
                <w:sz w:val="20"/>
                <w:szCs w:val="20"/>
                <w:rtl/>
              </w:rPr>
              <w:t>العامل الرابع</w:t>
            </w:r>
          </w:p>
        </w:tc>
        <w:tc>
          <w:tcPr>
            <w:tcW w:w="0" w:type="auto"/>
            <w:tcBorders>
              <w:top w:val="nil"/>
              <w:left w:val="nil"/>
              <w:bottom w:val="nil"/>
              <w:right w:val="nil"/>
            </w:tcBorders>
            <w:tcMar>
              <w:top w:w="120" w:type="dxa"/>
              <w:left w:w="120" w:type="dxa"/>
              <w:bottom w:w="120" w:type="dxa"/>
              <w:right w:w="120" w:type="dxa"/>
            </w:tcMar>
            <w:vAlign w:val="center"/>
            <w:hideMark/>
          </w:tcPr>
          <w:p w14:paraId="4F24E9F2" w14:textId="77777777" w:rsidR="003257D7" w:rsidRDefault="003257D7" w:rsidP="003257D7">
            <w:pPr>
              <w:spacing w:after="240" w:line="360" w:lineRule="auto"/>
              <w:rPr>
                <w:sz w:val="20"/>
                <w:szCs w:val="20"/>
              </w:rPr>
            </w:pPr>
            <w:r>
              <w:rPr>
                <w:sz w:val="20"/>
                <w:szCs w:val="20"/>
              </w:rPr>
              <w:t>1.67</w:t>
            </w:r>
          </w:p>
        </w:tc>
        <w:tc>
          <w:tcPr>
            <w:tcW w:w="0" w:type="auto"/>
            <w:tcBorders>
              <w:top w:val="nil"/>
              <w:left w:val="nil"/>
              <w:bottom w:val="nil"/>
              <w:right w:val="nil"/>
            </w:tcBorders>
            <w:tcMar>
              <w:top w:w="120" w:type="dxa"/>
              <w:left w:w="120" w:type="dxa"/>
              <w:bottom w:w="120" w:type="dxa"/>
              <w:right w:w="120" w:type="dxa"/>
            </w:tcMar>
            <w:vAlign w:val="center"/>
            <w:hideMark/>
          </w:tcPr>
          <w:p w14:paraId="562FBDE2" w14:textId="77777777" w:rsidR="003257D7" w:rsidRDefault="003257D7" w:rsidP="003257D7">
            <w:pPr>
              <w:spacing w:after="240" w:line="360" w:lineRule="auto"/>
              <w:rPr>
                <w:sz w:val="20"/>
                <w:szCs w:val="20"/>
              </w:rPr>
            </w:pPr>
            <w:r>
              <w:rPr>
                <w:sz w:val="20"/>
                <w:szCs w:val="20"/>
              </w:rPr>
              <w:t>6.7%</w:t>
            </w:r>
          </w:p>
        </w:tc>
        <w:tc>
          <w:tcPr>
            <w:tcW w:w="0" w:type="auto"/>
            <w:tcBorders>
              <w:top w:val="nil"/>
              <w:left w:val="nil"/>
              <w:bottom w:val="nil"/>
              <w:right w:val="nil"/>
            </w:tcBorders>
            <w:tcMar>
              <w:top w:w="120" w:type="dxa"/>
              <w:left w:w="120" w:type="dxa"/>
              <w:bottom w:w="120" w:type="dxa"/>
              <w:right w:w="120" w:type="dxa"/>
            </w:tcMar>
            <w:vAlign w:val="center"/>
            <w:hideMark/>
          </w:tcPr>
          <w:p w14:paraId="00946032" w14:textId="77777777" w:rsidR="003257D7" w:rsidRDefault="003257D7" w:rsidP="003257D7">
            <w:pPr>
              <w:spacing w:after="240" w:line="360" w:lineRule="auto"/>
              <w:rPr>
                <w:sz w:val="20"/>
                <w:szCs w:val="20"/>
              </w:rPr>
            </w:pPr>
            <w:r>
              <w:rPr>
                <w:sz w:val="20"/>
                <w:szCs w:val="20"/>
              </w:rPr>
              <w:t>62.1%</w:t>
            </w:r>
          </w:p>
        </w:tc>
      </w:tr>
    </w:tbl>
    <w:p w14:paraId="0FF57432"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ب. اختبار</w:t>
      </w:r>
      <w:r>
        <w:rPr>
          <w:rStyle w:val="Strong"/>
          <w:rFonts w:ascii="Segoe UI" w:hAnsi="Segoe UI" w:cs="Segoe UI"/>
          <w:sz w:val="21"/>
          <w:szCs w:val="21"/>
        </w:rPr>
        <w:t xml:space="preserve"> Kaiser-Meyer-Olkin (KMO):</w:t>
      </w:r>
    </w:p>
    <w:p w14:paraId="567751BE" w14:textId="77777777" w:rsidR="003257D7" w:rsidRDefault="003257D7" w:rsidP="003257D7">
      <w:pPr>
        <w:numPr>
          <w:ilvl w:val="0"/>
          <w:numId w:val="77"/>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lastRenderedPageBreak/>
        <w:t>قيمة</w:t>
      </w:r>
      <w:r>
        <w:rPr>
          <w:rFonts w:ascii="Segoe UI" w:hAnsi="Segoe UI" w:cs="Segoe UI"/>
          <w:sz w:val="21"/>
          <w:szCs w:val="21"/>
        </w:rPr>
        <w:t xml:space="preserve"> KMO = 0.892 </w:t>
      </w:r>
      <w:r>
        <w:rPr>
          <w:rFonts w:ascii="Segoe UI" w:hAnsi="Segoe UI" w:cs="Times New Roman"/>
          <w:sz w:val="21"/>
          <w:szCs w:val="21"/>
          <w:rtl/>
        </w:rPr>
        <w:t>(ممتازة</w:t>
      </w:r>
      <w:r>
        <w:rPr>
          <w:rFonts w:ascii="Segoe UI" w:hAnsi="Segoe UI" w:cs="Segoe UI"/>
          <w:sz w:val="21"/>
          <w:szCs w:val="21"/>
        </w:rPr>
        <w:t>)</w:t>
      </w:r>
    </w:p>
    <w:p w14:paraId="3A87CCFA" w14:textId="77777777" w:rsidR="003257D7" w:rsidRDefault="003257D7" w:rsidP="003257D7">
      <w:pPr>
        <w:numPr>
          <w:ilvl w:val="0"/>
          <w:numId w:val="77"/>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اختبار</w:t>
      </w:r>
      <w:r>
        <w:rPr>
          <w:rFonts w:ascii="Segoe UI" w:hAnsi="Segoe UI" w:cs="Segoe UI"/>
          <w:sz w:val="21"/>
          <w:szCs w:val="21"/>
        </w:rPr>
        <w:t xml:space="preserve"> Bartlett's: χ² = 3,456.78, p &lt; 0.001</w:t>
      </w:r>
    </w:p>
    <w:p w14:paraId="06CF5C54"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3.7.3 </w:t>
      </w:r>
      <w:r>
        <w:rPr>
          <w:rFonts w:ascii="Segoe UI" w:hAnsi="Segoe UI"/>
          <w:bCs w:val="0"/>
          <w:sz w:val="25"/>
          <w:szCs w:val="25"/>
          <w:rtl/>
        </w:rPr>
        <w:t>الثبات الداخلي</w:t>
      </w:r>
      <w:r>
        <w:rPr>
          <w:rFonts w:ascii="Segoe UI" w:hAnsi="Segoe UI" w:cs="Segoe UI"/>
          <w:bCs w:val="0"/>
          <w:sz w:val="25"/>
          <w:szCs w:val="25"/>
        </w:rPr>
        <w:t xml:space="preserve"> (Internal Consistency)</w:t>
      </w:r>
    </w:p>
    <w:p w14:paraId="5C15BD42"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أ. معامل ألفا كرونباخ</w:t>
      </w:r>
      <w:r>
        <w:rPr>
          <w:rStyle w:val="Strong"/>
          <w:rFonts w:ascii="Segoe UI" w:hAnsi="Segoe UI" w:cs="Segoe UI"/>
          <w:sz w:val="21"/>
          <w:szCs w:val="21"/>
        </w:rPr>
        <w:t>:</w:t>
      </w:r>
    </w:p>
    <w:p w14:paraId="490A7667"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3.11: نتائج اختبار الثبات</w:t>
      </w:r>
    </w:p>
    <w:tbl>
      <w:tblPr>
        <w:tblW w:w="0" w:type="auto"/>
        <w:tblCellMar>
          <w:top w:w="15" w:type="dxa"/>
          <w:left w:w="15" w:type="dxa"/>
          <w:bottom w:w="15" w:type="dxa"/>
          <w:right w:w="15" w:type="dxa"/>
        </w:tblCellMar>
        <w:tblLook w:val="04A0" w:firstRow="1" w:lastRow="0" w:firstColumn="1" w:lastColumn="0" w:noHBand="0" w:noVBand="1"/>
      </w:tblPr>
      <w:tblGrid>
        <w:gridCol w:w="1727"/>
        <w:gridCol w:w="1021"/>
        <w:gridCol w:w="1018"/>
        <w:gridCol w:w="733"/>
      </w:tblGrid>
      <w:tr w:rsidR="003257D7" w14:paraId="65A2FD08"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316D16B3"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البُعد</w:t>
            </w:r>
          </w:p>
        </w:tc>
        <w:tc>
          <w:tcPr>
            <w:tcW w:w="0" w:type="auto"/>
            <w:tcBorders>
              <w:top w:val="nil"/>
              <w:left w:val="nil"/>
              <w:bottom w:val="nil"/>
              <w:right w:val="nil"/>
            </w:tcBorders>
            <w:tcMar>
              <w:top w:w="120" w:type="dxa"/>
              <w:left w:w="120" w:type="dxa"/>
              <w:bottom w:w="120" w:type="dxa"/>
              <w:right w:w="120" w:type="dxa"/>
            </w:tcMar>
            <w:vAlign w:val="center"/>
            <w:hideMark/>
          </w:tcPr>
          <w:p w14:paraId="410C9D3B" w14:textId="77777777" w:rsidR="003257D7" w:rsidRDefault="003257D7" w:rsidP="003257D7">
            <w:pPr>
              <w:spacing w:after="240" w:line="360" w:lineRule="auto"/>
              <w:rPr>
                <w:b/>
                <w:bCs/>
                <w:sz w:val="20"/>
                <w:szCs w:val="20"/>
              </w:rPr>
            </w:pPr>
            <w:r>
              <w:rPr>
                <w:b/>
                <w:bCs/>
                <w:sz w:val="20"/>
                <w:szCs w:val="20"/>
                <w:rtl/>
              </w:rPr>
              <w:t>عدد الفقرات</w:t>
            </w:r>
          </w:p>
        </w:tc>
        <w:tc>
          <w:tcPr>
            <w:tcW w:w="0" w:type="auto"/>
            <w:tcBorders>
              <w:top w:val="nil"/>
              <w:left w:val="nil"/>
              <w:bottom w:val="nil"/>
              <w:right w:val="nil"/>
            </w:tcBorders>
            <w:tcMar>
              <w:top w:w="120" w:type="dxa"/>
              <w:left w:w="120" w:type="dxa"/>
              <w:bottom w:w="120" w:type="dxa"/>
              <w:right w:w="120" w:type="dxa"/>
            </w:tcMar>
            <w:vAlign w:val="center"/>
            <w:hideMark/>
          </w:tcPr>
          <w:p w14:paraId="1BF8AFDC" w14:textId="77777777" w:rsidR="003257D7" w:rsidRDefault="003257D7" w:rsidP="003257D7">
            <w:pPr>
              <w:spacing w:after="240" w:line="360" w:lineRule="auto"/>
              <w:rPr>
                <w:b/>
                <w:bCs/>
                <w:sz w:val="20"/>
                <w:szCs w:val="20"/>
              </w:rPr>
            </w:pPr>
            <w:r>
              <w:rPr>
                <w:b/>
                <w:bCs/>
                <w:sz w:val="20"/>
                <w:szCs w:val="20"/>
                <w:rtl/>
              </w:rPr>
              <w:t>ألفا كرونباخ</w:t>
            </w:r>
          </w:p>
        </w:tc>
        <w:tc>
          <w:tcPr>
            <w:tcW w:w="0" w:type="auto"/>
            <w:tcBorders>
              <w:top w:val="nil"/>
              <w:left w:val="nil"/>
              <w:bottom w:val="nil"/>
              <w:right w:val="nil"/>
            </w:tcBorders>
            <w:tcMar>
              <w:top w:w="120" w:type="dxa"/>
              <w:left w:w="120" w:type="dxa"/>
              <w:bottom w:w="120" w:type="dxa"/>
              <w:right w:w="120" w:type="dxa"/>
            </w:tcMar>
            <w:vAlign w:val="center"/>
            <w:hideMark/>
          </w:tcPr>
          <w:p w14:paraId="2E7F5314" w14:textId="77777777" w:rsidR="003257D7" w:rsidRDefault="003257D7" w:rsidP="003257D7">
            <w:pPr>
              <w:spacing w:after="240" w:line="360" w:lineRule="auto"/>
              <w:rPr>
                <w:b/>
                <w:bCs/>
                <w:sz w:val="20"/>
                <w:szCs w:val="20"/>
              </w:rPr>
            </w:pPr>
            <w:r>
              <w:rPr>
                <w:b/>
                <w:bCs/>
                <w:sz w:val="20"/>
                <w:szCs w:val="20"/>
                <w:rtl/>
              </w:rPr>
              <w:t>التقييم</w:t>
            </w:r>
          </w:p>
        </w:tc>
      </w:tr>
      <w:tr w:rsidR="003257D7" w14:paraId="7E530AC7"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8D202C9" w14:textId="77777777" w:rsidR="003257D7" w:rsidRDefault="003257D7" w:rsidP="003257D7">
            <w:pPr>
              <w:spacing w:after="240" w:line="360" w:lineRule="auto"/>
              <w:rPr>
                <w:sz w:val="20"/>
                <w:szCs w:val="20"/>
              </w:rPr>
            </w:pPr>
            <w:r>
              <w:rPr>
                <w:sz w:val="20"/>
                <w:szCs w:val="20"/>
                <w:rtl/>
              </w:rPr>
              <w:t>الابتكار المفتوح - الكلي</w:t>
            </w:r>
          </w:p>
        </w:tc>
        <w:tc>
          <w:tcPr>
            <w:tcW w:w="0" w:type="auto"/>
            <w:tcBorders>
              <w:top w:val="nil"/>
              <w:left w:val="nil"/>
              <w:bottom w:val="nil"/>
              <w:right w:val="nil"/>
            </w:tcBorders>
            <w:tcMar>
              <w:top w:w="120" w:type="dxa"/>
              <w:left w:w="120" w:type="dxa"/>
              <w:bottom w:w="120" w:type="dxa"/>
              <w:right w:w="120" w:type="dxa"/>
            </w:tcMar>
            <w:vAlign w:val="center"/>
            <w:hideMark/>
          </w:tcPr>
          <w:p w14:paraId="6BC19B8E" w14:textId="77777777" w:rsidR="003257D7" w:rsidRDefault="003257D7" w:rsidP="003257D7">
            <w:pPr>
              <w:spacing w:after="240" w:line="360" w:lineRule="auto"/>
              <w:rPr>
                <w:sz w:val="20"/>
                <w:szCs w:val="20"/>
              </w:rPr>
            </w:pPr>
            <w:r>
              <w:rPr>
                <w:sz w:val="20"/>
                <w:szCs w:val="20"/>
              </w:rPr>
              <w:t>25</w:t>
            </w:r>
          </w:p>
        </w:tc>
        <w:tc>
          <w:tcPr>
            <w:tcW w:w="0" w:type="auto"/>
            <w:tcBorders>
              <w:top w:val="nil"/>
              <w:left w:val="nil"/>
              <w:bottom w:val="nil"/>
              <w:right w:val="nil"/>
            </w:tcBorders>
            <w:tcMar>
              <w:top w:w="120" w:type="dxa"/>
              <w:left w:w="120" w:type="dxa"/>
              <w:bottom w:w="120" w:type="dxa"/>
              <w:right w:w="120" w:type="dxa"/>
            </w:tcMar>
            <w:vAlign w:val="center"/>
            <w:hideMark/>
          </w:tcPr>
          <w:p w14:paraId="7D797BD0" w14:textId="77777777" w:rsidR="003257D7" w:rsidRDefault="003257D7" w:rsidP="003257D7">
            <w:pPr>
              <w:spacing w:after="240" w:line="360" w:lineRule="auto"/>
              <w:rPr>
                <w:sz w:val="20"/>
                <w:szCs w:val="20"/>
              </w:rPr>
            </w:pPr>
            <w:r>
              <w:rPr>
                <w:sz w:val="20"/>
                <w:szCs w:val="20"/>
              </w:rPr>
              <w:t>0.912</w:t>
            </w:r>
          </w:p>
        </w:tc>
        <w:tc>
          <w:tcPr>
            <w:tcW w:w="0" w:type="auto"/>
            <w:tcBorders>
              <w:top w:val="nil"/>
              <w:left w:val="nil"/>
              <w:bottom w:val="nil"/>
              <w:right w:val="nil"/>
            </w:tcBorders>
            <w:tcMar>
              <w:top w:w="120" w:type="dxa"/>
              <w:left w:w="120" w:type="dxa"/>
              <w:bottom w:w="120" w:type="dxa"/>
              <w:right w:w="120" w:type="dxa"/>
            </w:tcMar>
            <w:vAlign w:val="center"/>
            <w:hideMark/>
          </w:tcPr>
          <w:p w14:paraId="388FC3B0" w14:textId="77777777" w:rsidR="003257D7" w:rsidRDefault="003257D7" w:rsidP="003257D7">
            <w:pPr>
              <w:spacing w:after="240" w:line="360" w:lineRule="auto"/>
              <w:rPr>
                <w:sz w:val="20"/>
                <w:szCs w:val="20"/>
              </w:rPr>
            </w:pPr>
            <w:r>
              <w:rPr>
                <w:sz w:val="20"/>
                <w:szCs w:val="20"/>
                <w:rtl/>
              </w:rPr>
              <w:t>ممتاز</w:t>
            </w:r>
          </w:p>
        </w:tc>
      </w:tr>
      <w:tr w:rsidR="003257D7" w14:paraId="1EE1B8B9"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2D17E4F" w14:textId="77777777" w:rsidR="003257D7" w:rsidRDefault="003257D7" w:rsidP="003257D7">
            <w:pPr>
              <w:spacing w:after="240" w:line="360" w:lineRule="auto"/>
              <w:rPr>
                <w:sz w:val="20"/>
                <w:szCs w:val="20"/>
              </w:rPr>
            </w:pPr>
            <w:r>
              <w:rPr>
                <w:sz w:val="20"/>
                <w:szCs w:val="20"/>
                <w:rtl/>
              </w:rPr>
              <w:t>التعاون الخارجي</w:t>
            </w:r>
          </w:p>
        </w:tc>
        <w:tc>
          <w:tcPr>
            <w:tcW w:w="0" w:type="auto"/>
            <w:tcBorders>
              <w:top w:val="nil"/>
              <w:left w:val="nil"/>
              <w:bottom w:val="nil"/>
              <w:right w:val="nil"/>
            </w:tcBorders>
            <w:tcMar>
              <w:top w:w="120" w:type="dxa"/>
              <w:left w:w="120" w:type="dxa"/>
              <w:bottom w:w="120" w:type="dxa"/>
              <w:right w:w="120" w:type="dxa"/>
            </w:tcMar>
            <w:vAlign w:val="center"/>
            <w:hideMark/>
          </w:tcPr>
          <w:p w14:paraId="49E78CDE" w14:textId="77777777" w:rsidR="003257D7" w:rsidRDefault="003257D7" w:rsidP="003257D7">
            <w:pPr>
              <w:spacing w:after="240" w:line="360" w:lineRule="auto"/>
              <w:rPr>
                <w:sz w:val="20"/>
                <w:szCs w:val="20"/>
              </w:rPr>
            </w:pPr>
            <w:r>
              <w:rPr>
                <w:sz w:val="20"/>
                <w:szCs w:val="20"/>
              </w:rPr>
              <w:t>8</w:t>
            </w:r>
          </w:p>
        </w:tc>
        <w:tc>
          <w:tcPr>
            <w:tcW w:w="0" w:type="auto"/>
            <w:tcBorders>
              <w:top w:val="nil"/>
              <w:left w:val="nil"/>
              <w:bottom w:val="nil"/>
              <w:right w:val="nil"/>
            </w:tcBorders>
            <w:tcMar>
              <w:top w:w="120" w:type="dxa"/>
              <w:left w:w="120" w:type="dxa"/>
              <w:bottom w:w="120" w:type="dxa"/>
              <w:right w:w="120" w:type="dxa"/>
            </w:tcMar>
            <w:vAlign w:val="center"/>
            <w:hideMark/>
          </w:tcPr>
          <w:p w14:paraId="5313F744" w14:textId="77777777" w:rsidR="003257D7" w:rsidRDefault="003257D7" w:rsidP="003257D7">
            <w:pPr>
              <w:spacing w:after="240" w:line="360" w:lineRule="auto"/>
              <w:rPr>
                <w:sz w:val="20"/>
                <w:szCs w:val="20"/>
              </w:rPr>
            </w:pPr>
            <w:r>
              <w:rPr>
                <w:sz w:val="20"/>
                <w:szCs w:val="20"/>
              </w:rPr>
              <w:t>0.847</w:t>
            </w:r>
          </w:p>
        </w:tc>
        <w:tc>
          <w:tcPr>
            <w:tcW w:w="0" w:type="auto"/>
            <w:tcBorders>
              <w:top w:val="nil"/>
              <w:left w:val="nil"/>
              <w:bottom w:val="nil"/>
              <w:right w:val="nil"/>
            </w:tcBorders>
            <w:tcMar>
              <w:top w:w="120" w:type="dxa"/>
              <w:left w:w="120" w:type="dxa"/>
              <w:bottom w:w="120" w:type="dxa"/>
              <w:right w:w="120" w:type="dxa"/>
            </w:tcMar>
            <w:vAlign w:val="center"/>
            <w:hideMark/>
          </w:tcPr>
          <w:p w14:paraId="4001C4A5" w14:textId="77777777" w:rsidR="003257D7" w:rsidRDefault="003257D7" w:rsidP="003257D7">
            <w:pPr>
              <w:spacing w:after="240" w:line="360" w:lineRule="auto"/>
              <w:rPr>
                <w:sz w:val="20"/>
                <w:szCs w:val="20"/>
              </w:rPr>
            </w:pPr>
            <w:r>
              <w:rPr>
                <w:sz w:val="20"/>
                <w:szCs w:val="20"/>
                <w:rtl/>
              </w:rPr>
              <w:t>جيد جداً</w:t>
            </w:r>
          </w:p>
        </w:tc>
      </w:tr>
      <w:tr w:rsidR="003257D7" w14:paraId="7CBE40F7"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4784F52" w14:textId="77777777" w:rsidR="003257D7" w:rsidRDefault="003257D7" w:rsidP="003257D7">
            <w:pPr>
              <w:spacing w:after="240" w:line="360" w:lineRule="auto"/>
              <w:rPr>
                <w:sz w:val="20"/>
                <w:szCs w:val="20"/>
              </w:rPr>
            </w:pPr>
            <w:r>
              <w:rPr>
                <w:sz w:val="20"/>
                <w:szCs w:val="20"/>
                <w:rtl/>
              </w:rPr>
              <w:t>مشاركة المعرفة</w:t>
            </w:r>
          </w:p>
        </w:tc>
        <w:tc>
          <w:tcPr>
            <w:tcW w:w="0" w:type="auto"/>
            <w:tcBorders>
              <w:top w:val="nil"/>
              <w:left w:val="nil"/>
              <w:bottom w:val="nil"/>
              <w:right w:val="nil"/>
            </w:tcBorders>
            <w:tcMar>
              <w:top w:w="120" w:type="dxa"/>
              <w:left w:w="120" w:type="dxa"/>
              <w:bottom w:w="120" w:type="dxa"/>
              <w:right w:w="120" w:type="dxa"/>
            </w:tcMar>
            <w:vAlign w:val="center"/>
            <w:hideMark/>
          </w:tcPr>
          <w:p w14:paraId="2687ECE2" w14:textId="77777777" w:rsidR="003257D7" w:rsidRDefault="003257D7" w:rsidP="003257D7">
            <w:pPr>
              <w:spacing w:after="240" w:line="360" w:lineRule="auto"/>
              <w:rPr>
                <w:sz w:val="20"/>
                <w:szCs w:val="20"/>
              </w:rPr>
            </w:pPr>
            <w:r>
              <w:rPr>
                <w:sz w:val="20"/>
                <w:szCs w:val="20"/>
              </w:rPr>
              <w:t>6</w:t>
            </w:r>
          </w:p>
        </w:tc>
        <w:tc>
          <w:tcPr>
            <w:tcW w:w="0" w:type="auto"/>
            <w:tcBorders>
              <w:top w:val="nil"/>
              <w:left w:val="nil"/>
              <w:bottom w:val="nil"/>
              <w:right w:val="nil"/>
            </w:tcBorders>
            <w:tcMar>
              <w:top w:w="120" w:type="dxa"/>
              <w:left w:w="120" w:type="dxa"/>
              <w:bottom w:w="120" w:type="dxa"/>
              <w:right w:w="120" w:type="dxa"/>
            </w:tcMar>
            <w:vAlign w:val="center"/>
            <w:hideMark/>
          </w:tcPr>
          <w:p w14:paraId="479769C0" w14:textId="77777777" w:rsidR="003257D7" w:rsidRDefault="003257D7" w:rsidP="003257D7">
            <w:pPr>
              <w:spacing w:after="240" w:line="360" w:lineRule="auto"/>
              <w:rPr>
                <w:sz w:val="20"/>
                <w:szCs w:val="20"/>
              </w:rPr>
            </w:pPr>
            <w:r>
              <w:rPr>
                <w:sz w:val="20"/>
                <w:szCs w:val="20"/>
              </w:rPr>
              <w:t>0.798</w:t>
            </w:r>
          </w:p>
        </w:tc>
        <w:tc>
          <w:tcPr>
            <w:tcW w:w="0" w:type="auto"/>
            <w:tcBorders>
              <w:top w:val="nil"/>
              <w:left w:val="nil"/>
              <w:bottom w:val="nil"/>
              <w:right w:val="nil"/>
            </w:tcBorders>
            <w:tcMar>
              <w:top w:w="120" w:type="dxa"/>
              <w:left w:w="120" w:type="dxa"/>
              <w:bottom w:w="120" w:type="dxa"/>
              <w:right w:w="120" w:type="dxa"/>
            </w:tcMar>
            <w:vAlign w:val="center"/>
            <w:hideMark/>
          </w:tcPr>
          <w:p w14:paraId="16C0C7D0" w14:textId="77777777" w:rsidR="003257D7" w:rsidRDefault="003257D7" w:rsidP="003257D7">
            <w:pPr>
              <w:spacing w:after="240" w:line="360" w:lineRule="auto"/>
              <w:rPr>
                <w:sz w:val="20"/>
                <w:szCs w:val="20"/>
              </w:rPr>
            </w:pPr>
            <w:r>
              <w:rPr>
                <w:sz w:val="20"/>
                <w:szCs w:val="20"/>
                <w:rtl/>
              </w:rPr>
              <w:t>جيد</w:t>
            </w:r>
          </w:p>
        </w:tc>
      </w:tr>
      <w:tr w:rsidR="003257D7" w14:paraId="275031A3"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9CF2BBC" w14:textId="77777777" w:rsidR="003257D7" w:rsidRDefault="003257D7" w:rsidP="003257D7">
            <w:pPr>
              <w:spacing w:after="240" w:line="360" w:lineRule="auto"/>
              <w:rPr>
                <w:sz w:val="20"/>
                <w:szCs w:val="20"/>
              </w:rPr>
            </w:pPr>
            <w:r>
              <w:rPr>
                <w:sz w:val="20"/>
                <w:szCs w:val="20"/>
                <w:rtl/>
              </w:rPr>
              <w:t>الشراكات الاستراتيجية</w:t>
            </w:r>
          </w:p>
        </w:tc>
        <w:tc>
          <w:tcPr>
            <w:tcW w:w="0" w:type="auto"/>
            <w:tcBorders>
              <w:top w:val="nil"/>
              <w:left w:val="nil"/>
              <w:bottom w:val="nil"/>
              <w:right w:val="nil"/>
            </w:tcBorders>
            <w:tcMar>
              <w:top w:w="120" w:type="dxa"/>
              <w:left w:w="120" w:type="dxa"/>
              <w:bottom w:w="120" w:type="dxa"/>
              <w:right w:w="120" w:type="dxa"/>
            </w:tcMar>
            <w:vAlign w:val="center"/>
            <w:hideMark/>
          </w:tcPr>
          <w:p w14:paraId="0BCD8346" w14:textId="77777777" w:rsidR="003257D7" w:rsidRDefault="003257D7" w:rsidP="003257D7">
            <w:pPr>
              <w:spacing w:after="240" w:line="360" w:lineRule="auto"/>
              <w:rPr>
                <w:sz w:val="20"/>
                <w:szCs w:val="20"/>
              </w:rPr>
            </w:pPr>
            <w:r>
              <w:rPr>
                <w:sz w:val="20"/>
                <w:szCs w:val="20"/>
              </w:rPr>
              <w:t>6</w:t>
            </w:r>
          </w:p>
        </w:tc>
        <w:tc>
          <w:tcPr>
            <w:tcW w:w="0" w:type="auto"/>
            <w:tcBorders>
              <w:top w:val="nil"/>
              <w:left w:val="nil"/>
              <w:bottom w:val="nil"/>
              <w:right w:val="nil"/>
            </w:tcBorders>
            <w:tcMar>
              <w:top w:w="120" w:type="dxa"/>
              <w:left w:w="120" w:type="dxa"/>
              <w:bottom w:w="120" w:type="dxa"/>
              <w:right w:w="120" w:type="dxa"/>
            </w:tcMar>
            <w:vAlign w:val="center"/>
            <w:hideMark/>
          </w:tcPr>
          <w:p w14:paraId="6631BBD7" w14:textId="77777777" w:rsidR="003257D7" w:rsidRDefault="003257D7" w:rsidP="003257D7">
            <w:pPr>
              <w:spacing w:after="240" w:line="360" w:lineRule="auto"/>
              <w:rPr>
                <w:sz w:val="20"/>
                <w:szCs w:val="20"/>
              </w:rPr>
            </w:pPr>
            <w:r>
              <w:rPr>
                <w:sz w:val="20"/>
                <w:szCs w:val="20"/>
              </w:rPr>
              <w:t>0.823</w:t>
            </w:r>
          </w:p>
        </w:tc>
        <w:tc>
          <w:tcPr>
            <w:tcW w:w="0" w:type="auto"/>
            <w:tcBorders>
              <w:top w:val="nil"/>
              <w:left w:val="nil"/>
              <w:bottom w:val="nil"/>
              <w:right w:val="nil"/>
            </w:tcBorders>
            <w:tcMar>
              <w:top w:w="120" w:type="dxa"/>
              <w:left w:w="120" w:type="dxa"/>
              <w:bottom w:w="120" w:type="dxa"/>
              <w:right w:w="120" w:type="dxa"/>
            </w:tcMar>
            <w:vAlign w:val="center"/>
            <w:hideMark/>
          </w:tcPr>
          <w:p w14:paraId="1D0015C7" w14:textId="77777777" w:rsidR="003257D7" w:rsidRDefault="003257D7" w:rsidP="003257D7">
            <w:pPr>
              <w:spacing w:after="240" w:line="360" w:lineRule="auto"/>
              <w:rPr>
                <w:sz w:val="20"/>
                <w:szCs w:val="20"/>
              </w:rPr>
            </w:pPr>
            <w:r>
              <w:rPr>
                <w:sz w:val="20"/>
                <w:szCs w:val="20"/>
                <w:rtl/>
              </w:rPr>
              <w:t>جيد جداً</w:t>
            </w:r>
          </w:p>
        </w:tc>
      </w:tr>
      <w:tr w:rsidR="003257D7" w14:paraId="7FDA6AD0"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4A8CF27C" w14:textId="77777777" w:rsidR="003257D7" w:rsidRDefault="003257D7" w:rsidP="003257D7">
            <w:pPr>
              <w:spacing w:after="240" w:line="360" w:lineRule="auto"/>
              <w:rPr>
                <w:sz w:val="20"/>
                <w:szCs w:val="20"/>
              </w:rPr>
            </w:pPr>
            <w:r>
              <w:rPr>
                <w:sz w:val="20"/>
                <w:szCs w:val="20"/>
                <w:rtl/>
              </w:rPr>
              <w:t>الابتكار التشاركي</w:t>
            </w:r>
          </w:p>
        </w:tc>
        <w:tc>
          <w:tcPr>
            <w:tcW w:w="0" w:type="auto"/>
            <w:tcBorders>
              <w:top w:val="nil"/>
              <w:left w:val="nil"/>
              <w:bottom w:val="nil"/>
              <w:right w:val="nil"/>
            </w:tcBorders>
            <w:tcMar>
              <w:top w:w="120" w:type="dxa"/>
              <w:left w:w="120" w:type="dxa"/>
              <w:bottom w:w="120" w:type="dxa"/>
              <w:right w:w="120" w:type="dxa"/>
            </w:tcMar>
            <w:vAlign w:val="center"/>
            <w:hideMark/>
          </w:tcPr>
          <w:p w14:paraId="1C3F68B3" w14:textId="77777777" w:rsidR="003257D7" w:rsidRDefault="003257D7" w:rsidP="003257D7">
            <w:pPr>
              <w:spacing w:after="240" w:line="360" w:lineRule="auto"/>
              <w:rPr>
                <w:sz w:val="20"/>
                <w:szCs w:val="20"/>
              </w:rPr>
            </w:pPr>
            <w:r>
              <w:rPr>
                <w:sz w:val="20"/>
                <w:szCs w:val="20"/>
              </w:rPr>
              <w:t>5</w:t>
            </w:r>
          </w:p>
        </w:tc>
        <w:tc>
          <w:tcPr>
            <w:tcW w:w="0" w:type="auto"/>
            <w:tcBorders>
              <w:top w:val="nil"/>
              <w:left w:val="nil"/>
              <w:bottom w:val="nil"/>
              <w:right w:val="nil"/>
            </w:tcBorders>
            <w:tcMar>
              <w:top w:w="120" w:type="dxa"/>
              <w:left w:w="120" w:type="dxa"/>
              <w:bottom w:w="120" w:type="dxa"/>
              <w:right w:w="120" w:type="dxa"/>
            </w:tcMar>
            <w:vAlign w:val="center"/>
            <w:hideMark/>
          </w:tcPr>
          <w:p w14:paraId="47A052D9" w14:textId="77777777" w:rsidR="003257D7" w:rsidRDefault="003257D7" w:rsidP="003257D7">
            <w:pPr>
              <w:spacing w:after="240" w:line="360" w:lineRule="auto"/>
              <w:rPr>
                <w:sz w:val="20"/>
                <w:szCs w:val="20"/>
              </w:rPr>
            </w:pPr>
            <w:r>
              <w:rPr>
                <w:sz w:val="20"/>
                <w:szCs w:val="20"/>
              </w:rPr>
              <w:t>0.776</w:t>
            </w:r>
          </w:p>
        </w:tc>
        <w:tc>
          <w:tcPr>
            <w:tcW w:w="0" w:type="auto"/>
            <w:tcBorders>
              <w:top w:val="nil"/>
              <w:left w:val="nil"/>
              <w:bottom w:val="nil"/>
              <w:right w:val="nil"/>
            </w:tcBorders>
            <w:tcMar>
              <w:top w:w="120" w:type="dxa"/>
              <w:left w:w="120" w:type="dxa"/>
              <w:bottom w:w="120" w:type="dxa"/>
              <w:right w:w="120" w:type="dxa"/>
            </w:tcMar>
            <w:vAlign w:val="center"/>
            <w:hideMark/>
          </w:tcPr>
          <w:p w14:paraId="6C973508" w14:textId="77777777" w:rsidR="003257D7" w:rsidRDefault="003257D7" w:rsidP="003257D7">
            <w:pPr>
              <w:spacing w:after="240" w:line="360" w:lineRule="auto"/>
              <w:rPr>
                <w:sz w:val="20"/>
                <w:szCs w:val="20"/>
              </w:rPr>
            </w:pPr>
            <w:r>
              <w:rPr>
                <w:sz w:val="20"/>
                <w:szCs w:val="20"/>
                <w:rtl/>
              </w:rPr>
              <w:t>جيد</w:t>
            </w:r>
          </w:p>
        </w:tc>
      </w:tr>
      <w:tr w:rsidR="003257D7" w14:paraId="15912BFE"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940B7F4" w14:textId="77777777" w:rsidR="003257D7" w:rsidRDefault="003257D7" w:rsidP="003257D7">
            <w:pPr>
              <w:spacing w:after="240" w:line="360" w:lineRule="auto"/>
              <w:rPr>
                <w:sz w:val="20"/>
                <w:szCs w:val="20"/>
              </w:rPr>
            </w:pPr>
            <w:r>
              <w:rPr>
                <w:sz w:val="20"/>
                <w:szCs w:val="20"/>
                <w:rtl/>
              </w:rPr>
              <w:t>الأداء التنافسي</w:t>
            </w:r>
          </w:p>
        </w:tc>
        <w:tc>
          <w:tcPr>
            <w:tcW w:w="0" w:type="auto"/>
            <w:tcBorders>
              <w:top w:val="nil"/>
              <w:left w:val="nil"/>
              <w:bottom w:val="nil"/>
              <w:right w:val="nil"/>
            </w:tcBorders>
            <w:tcMar>
              <w:top w:w="120" w:type="dxa"/>
              <w:left w:w="120" w:type="dxa"/>
              <w:bottom w:w="120" w:type="dxa"/>
              <w:right w:w="120" w:type="dxa"/>
            </w:tcMar>
            <w:vAlign w:val="center"/>
            <w:hideMark/>
          </w:tcPr>
          <w:p w14:paraId="42DDF85D" w14:textId="77777777" w:rsidR="003257D7" w:rsidRDefault="003257D7" w:rsidP="003257D7">
            <w:pPr>
              <w:spacing w:after="240" w:line="360" w:lineRule="auto"/>
              <w:rPr>
                <w:sz w:val="20"/>
                <w:szCs w:val="20"/>
              </w:rPr>
            </w:pPr>
            <w:r>
              <w:rPr>
                <w:sz w:val="20"/>
                <w:szCs w:val="20"/>
              </w:rPr>
              <w:t>20</w:t>
            </w:r>
          </w:p>
        </w:tc>
        <w:tc>
          <w:tcPr>
            <w:tcW w:w="0" w:type="auto"/>
            <w:tcBorders>
              <w:top w:val="nil"/>
              <w:left w:val="nil"/>
              <w:bottom w:val="nil"/>
              <w:right w:val="nil"/>
            </w:tcBorders>
            <w:tcMar>
              <w:top w:w="120" w:type="dxa"/>
              <w:left w:w="120" w:type="dxa"/>
              <w:bottom w:w="120" w:type="dxa"/>
              <w:right w:w="120" w:type="dxa"/>
            </w:tcMar>
            <w:vAlign w:val="center"/>
            <w:hideMark/>
          </w:tcPr>
          <w:p w14:paraId="588DD0D7" w14:textId="77777777" w:rsidR="003257D7" w:rsidRDefault="003257D7" w:rsidP="003257D7">
            <w:pPr>
              <w:spacing w:after="240" w:line="360" w:lineRule="auto"/>
              <w:rPr>
                <w:sz w:val="20"/>
                <w:szCs w:val="20"/>
              </w:rPr>
            </w:pPr>
            <w:r>
              <w:rPr>
                <w:sz w:val="20"/>
                <w:szCs w:val="20"/>
              </w:rPr>
              <w:t>0.889</w:t>
            </w:r>
          </w:p>
        </w:tc>
        <w:tc>
          <w:tcPr>
            <w:tcW w:w="0" w:type="auto"/>
            <w:tcBorders>
              <w:top w:val="nil"/>
              <w:left w:val="nil"/>
              <w:bottom w:val="nil"/>
              <w:right w:val="nil"/>
            </w:tcBorders>
            <w:tcMar>
              <w:top w:w="120" w:type="dxa"/>
              <w:left w:w="120" w:type="dxa"/>
              <w:bottom w:w="120" w:type="dxa"/>
              <w:right w:w="120" w:type="dxa"/>
            </w:tcMar>
            <w:vAlign w:val="center"/>
            <w:hideMark/>
          </w:tcPr>
          <w:p w14:paraId="5391A5C4" w14:textId="77777777" w:rsidR="003257D7" w:rsidRDefault="003257D7" w:rsidP="003257D7">
            <w:pPr>
              <w:spacing w:after="240" w:line="360" w:lineRule="auto"/>
              <w:rPr>
                <w:sz w:val="20"/>
                <w:szCs w:val="20"/>
              </w:rPr>
            </w:pPr>
            <w:r>
              <w:rPr>
                <w:sz w:val="20"/>
                <w:szCs w:val="20"/>
                <w:rtl/>
              </w:rPr>
              <w:t>ممتاز</w:t>
            </w:r>
          </w:p>
        </w:tc>
      </w:tr>
    </w:tbl>
    <w:p w14:paraId="7D51764D"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ب. التجانس الداخلي</w:t>
      </w:r>
      <w:r>
        <w:rPr>
          <w:rStyle w:val="Strong"/>
          <w:rFonts w:ascii="Segoe UI" w:hAnsi="Segoe UI" w:cs="Segoe UI"/>
          <w:sz w:val="21"/>
          <w:szCs w:val="21"/>
        </w:rPr>
        <w:t>:</w:t>
      </w:r>
      <w:r>
        <w:rPr>
          <w:rFonts w:ascii="Segoe UI" w:hAnsi="Segoe UI" w:cs="Segoe UI"/>
          <w:sz w:val="21"/>
          <w:szCs w:val="21"/>
        </w:rPr>
        <w:t> </w:t>
      </w:r>
      <w:r>
        <w:rPr>
          <w:rFonts w:ascii="Segoe UI" w:hAnsi="Segoe UI"/>
          <w:sz w:val="21"/>
          <w:szCs w:val="21"/>
          <w:rtl/>
        </w:rPr>
        <w:t>تم حساب معامل الارتباط بين كل فقرة والدرجة الكلية للبُعد</w:t>
      </w:r>
      <w:r>
        <w:rPr>
          <w:rFonts w:ascii="Segoe UI" w:hAnsi="Segoe UI" w:cs="Segoe UI"/>
          <w:sz w:val="21"/>
          <w:szCs w:val="21"/>
        </w:rPr>
        <w:t>:</w:t>
      </w:r>
    </w:p>
    <w:p w14:paraId="39346FAB"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3.12: معاملات الارتباط بين الفقرات والدرجة الكلية</w:t>
      </w:r>
    </w:p>
    <w:tbl>
      <w:tblPr>
        <w:tblW w:w="0" w:type="auto"/>
        <w:tblCellMar>
          <w:top w:w="15" w:type="dxa"/>
          <w:left w:w="15" w:type="dxa"/>
          <w:bottom w:w="15" w:type="dxa"/>
          <w:right w:w="15" w:type="dxa"/>
        </w:tblCellMar>
        <w:tblLook w:val="04A0" w:firstRow="1" w:lastRow="0" w:firstColumn="1" w:lastColumn="0" w:noHBand="0" w:noVBand="1"/>
      </w:tblPr>
      <w:tblGrid>
        <w:gridCol w:w="1663"/>
        <w:gridCol w:w="1237"/>
        <w:gridCol w:w="1011"/>
        <w:gridCol w:w="1657"/>
      </w:tblGrid>
      <w:tr w:rsidR="003257D7" w14:paraId="598A6CAD"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2BACCB2A"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البُعد</w:t>
            </w:r>
          </w:p>
        </w:tc>
        <w:tc>
          <w:tcPr>
            <w:tcW w:w="0" w:type="auto"/>
            <w:tcBorders>
              <w:top w:val="nil"/>
              <w:left w:val="nil"/>
              <w:bottom w:val="nil"/>
              <w:right w:val="nil"/>
            </w:tcBorders>
            <w:tcMar>
              <w:top w:w="120" w:type="dxa"/>
              <w:left w:w="120" w:type="dxa"/>
              <w:bottom w:w="120" w:type="dxa"/>
              <w:right w:w="120" w:type="dxa"/>
            </w:tcMar>
            <w:vAlign w:val="center"/>
            <w:hideMark/>
          </w:tcPr>
          <w:p w14:paraId="1EFACE25" w14:textId="77777777" w:rsidR="003257D7" w:rsidRDefault="003257D7" w:rsidP="003257D7">
            <w:pPr>
              <w:spacing w:after="240" w:line="360" w:lineRule="auto"/>
              <w:rPr>
                <w:b/>
                <w:bCs/>
                <w:sz w:val="20"/>
                <w:szCs w:val="20"/>
              </w:rPr>
            </w:pPr>
            <w:r>
              <w:rPr>
                <w:b/>
                <w:bCs/>
                <w:sz w:val="20"/>
                <w:szCs w:val="20"/>
                <w:rtl/>
              </w:rPr>
              <w:t>متوسط الارتباط</w:t>
            </w:r>
          </w:p>
        </w:tc>
        <w:tc>
          <w:tcPr>
            <w:tcW w:w="0" w:type="auto"/>
            <w:tcBorders>
              <w:top w:val="nil"/>
              <w:left w:val="nil"/>
              <w:bottom w:val="nil"/>
              <w:right w:val="nil"/>
            </w:tcBorders>
            <w:tcMar>
              <w:top w:w="120" w:type="dxa"/>
              <w:left w:w="120" w:type="dxa"/>
              <w:bottom w:w="120" w:type="dxa"/>
              <w:right w:w="120" w:type="dxa"/>
            </w:tcMar>
            <w:vAlign w:val="center"/>
            <w:hideMark/>
          </w:tcPr>
          <w:p w14:paraId="16C32AA6" w14:textId="77777777" w:rsidR="003257D7" w:rsidRDefault="003257D7" w:rsidP="003257D7">
            <w:pPr>
              <w:spacing w:after="240" w:line="360" w:lineRule="auto"/>
              <w:rPr>
                <w:b/>
                <w:bCs/>
                <w:sz w:val="20"/>
                <w:szCs w:val="20"/>
              </w:rPr>
            </w:pPr>
            <w:r>
              <w:rPr>
                <w:b/>
                <w:bCs/>
                <w:sz w:val="20"/>
                <w:szCs w:val="20"/>
                <w:rtl/>
              </w:rPr>
              <w:t>المدى</w:t>
            </w:r>
          </w:p>
        </w:tc>
        <w:tc>
          <w:tcPr>
            <w:tcW w:w="0" w:type="auto"/>
            <w:tcBorders>
              <w:top w:val="nil"/>
              <w:left w:val="nil"/>
              <w:bottom w:val="nil"/>
              <w:right w:val="nil"/>
            </w:tcBorders>
            <w:tcMar>
              <w:top w:w="120" w:type="dxa"/>
              <w:left w:w="120" w:type="dxa"/>
              <w:bottom w:w="120" w:type="dxa"/>
              <w:right w:w="120" w:type="dxa"/>
            </w:tcMar>
            <w:vAlign w:val="center"/>
            <w:hideMark/>
          </w:tcPr>
          <w:p w14:paraId="5847E78A" w14:textId="77777777" w:rsidR="003257D7" w:rsidRDefault="003257D7" w:rsidP="003257D7">
            <w:pPr>
              <w:spacing w:after="240" w:line="360" w:lineRule="auto"/>
              <w:rPr>
                <w:b/>
                <w:bCs/>
                <w:sz w:val="20"/>
                <w:szCs w:val="20"/>
              </w:rPr>
            </w:pPr>
            <w:r>
              <w:rPr>
                <w:b/>
                <w:bCs/>
                <w:sz w:val="20"/>
                <w:szCs w:val="20"/>
                <w:rtl/>
              </w:rPr>
              <w:t>عدد الفقرات المحذوفة</w:t>
            </w:r>
          </w:p>
        </w:tc>
      </w:tr>
      <w:tr w:rsidR="003257D7" w14:paraId="0BA74D63"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E7816FE" w14:textId="77777777" w:rsidR="003257D7" w:rsidRDefault="003257D7" w:rsidP="003257D7">
            <w:pPr>
              <w:spacing w:after="240" w:line="360" w:lineRule="auto"/>
              <w:rPr>
                <w:sz w:val="20"/>
                <w:szCs w:val="20"/>
              </w:rPr>
            </w:pPr>
            <w:r>
              <w:rPr>
                <w:sz w:val="20"/>
                <w:szCs w:val="20"/>
                <w:rtl/>
              </w:rPr>
              <w:t>التعاون الخارجي</w:t>
            </w:r>
          </w:p>
        </w:tc>
        <w:tc>
          <w:tcPr>
            <w:tcW w:w="0" w:type="auto"/>
            <w:tcBorders>
              <w:top w:val="nil"/>
              <w:left w:val="nil"/>
              <w:bottom w:val="nil"/>
              <w:right w:val="nil"/>
            </w:tcBorders>
            <w:tcMar>
              <w:top w:w="120" w:type="dxa"/>
              <w:left w:w="120" w:type="dxa"/>
              <w:bottom w:w="120" w:type="dxa"/>
              <w:right w:w="120" w:type="dxa"/>
            </w:tcMar>
            <w:vAlign w:val="center"/>
            <w:hideMark/>
          </w:tcPr>
          <w:p w14:paraId="5016E890" w14:textId="77777777" w:rsidR="003257D7" w:rsidRDefault="003257D7" w:rsidP="003257D7">
            <w:pPr>
              <w:spacing w:after="240" w:line="360" w:lineRule="auto"/>
              <w:rPr>
                <w:sz w:val="20"/>
                <w:szCs w:val="20"/>
              </w:rPr>
            </w:pPr>
            <w:r>
              <w:rPr>
                <w:sz w:val="20"/>
                <w:szCs w:val="20"/>
              </w:rPr>
              <w:t>0.623</w:t>
            </w:r>
          </w:p>
        </w:tc>
        <w:tc>
          <w:tcPr>
            <w:tcW w:w="0" w:type="auto"/>
            <w:tcBorders>
              <w:top w:val="nil"/>
              <w:left w:val="nil"/>
              <w:bottom w:val="nil"/>
              <w:right w:val="nil"/>
            </w:tcBorders>
            <w:tcMar>
              <w:top w:w="120" w:type="dxa"/>
              <w:left w:w="120" w:type="dxa"/>
              <w:bottom w:w="120" w:type="dxa"/>
              <w:right w:w="120" w:type="dxa"/>
            </w:tcMar>
            <w:vAlign w:val="center"/>
            <w:hideMark/>
          </w:tcPr>
          <w:p w14:paraId="19E4B16F" w14:textId="77777777" w:rsidR="003257D7" w:rsidRDefault="003257D7" w:rsidP="003257D7">
            <w:pPr>
              <w:spacing w:after="240" w:line="360" w:lineRule="auto"/>
              <w:rPr>
                <w:sz w:val="20"/>
                <w:szCs w:val="20"/>
              </w:rPr>
            </w:pPr>
            <w:r>
              <w:rPr>
                <w:sz w:val="20"/>
                <w:szCs w:val="20"/>
              </w:rPr>
              <w:t>0.45-0.78</w:t>
            </w:r>
          </w:p>
        </w:tc>
        <w:tc>
          <w:tcPr>
            <w:tcW w:w="0" w:type="auto"/>
            <w:tcBorders>
              <w:top w:val="nil"/>
              <w:left w:val="nil"/>
              <w:bottom w:val="nil"/>
              <w:right w:val="nil"/>
            </w:tcBorders>
            <w:tcMar>
              <w:top w:w="120" w:type="dxa"/>
              <w:left w:w="120" w:type="dxa"/>
              <w:bottom w:w="120" w:type="dxa"/>
              <w:right w:w="120" w:type="dxa"/>
            </w:tcMar>
            <w:vAlign w:val="center"/>
            <w:hideMark/>
          </w:tcPr>
          <w:p w14:paraId="7577AFFC" w14:textId="77777777" w:rsidR="003257D7" w:rsidRDefault="003257D7" w:rsidP="003257D7">
            <w:pPr>
              <w:spacing w:after="240" w:line="360" w:lineRule="auto"/>
              <w:rPr>
                <w:sz w:val="20"/>
                <w:szCs w:val="20"/>
              </w:rPr>
            </w:pPr>
            <w:r>
              <w:rPr>
                <w:sz w:val="20"/>
                <w:szCs w:val="20"/>
              </w:rPr>
              <w:t>1</w:t>
            </w:r>
          </w:p>
        </w:tc>
      </w:tr>
      <w:tr w:rsidR="003257D7" w14:paraId="678D9973"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C508597" w14:textId="77777777" w:rsidR="003257D7" w:rsidRDefault="003257D7" w:rsidP="003257D7">
            <w:pPr>
              <w:spacing w:after="240" w:line="360" w:lineRule="auto"/>
              <w:rPr>
                <w:sz w:val="20"/>
                <w:szCs w:val="20"/>
              </w:rPr>
            </w:pPr>
            <w:r>
              <w:rPr>
                <w:sz w:val="20"/>
                <w:szCs w:val="20"/>
                <w:rtl/>
              </w:rPr>
              <w:t>مشاركة المعرفة</w:t>
            </w:r>
          </w:p>
        </w:tc>
        <w:tc>
          <w:tcPr>
            <w:tcW w:w="0" w:type="auto"/>
            <w:tcBorders>
              <w:top w:val="nil"/>
              <w:left w:val="nil"/>
              <w:bottom w:val="nil"/>
              <w:right w:val="nil"/>
            </w:tcBorders>
            <w:tcMar>
              <w:top w:w="120" w:type="dxa"/>
              <w:left w:w="120" w:type="dxa"/>
              <w:bottom w:w="120" w:type="dxa"/>
              <w:right w:w="120" w:type="dxa"/>
            </w:tcMar>
            <w:vAlign w:val="center"/>
            <w:hideMark/>
          </w:tcPr>
          <w:p w14:paraId="2821B54B" w14:textId="77777777" w:rsidR="003257D7" w:rsidRDefault="003257D7" w:rsidP="003257D7">
            <w:pPr>
              <w:spacing w:after="240" w:line="360" w:lineRule="auto"/>
              <w:rPr>
                <w:sz w:val="20"/>
                <w:szCs w:val="20"/>
              </w:rPr>
            </w:pPr>
            <w:r>
              <w:rPr>
                <w:sz w:val="20"/>
                <w:szCs w:val="20"/>
              </w:rPr>
              <w:t>0.587</w:t>
            </w:r>
          </w:p>
        </w:tc>
        <w:tc>
          <w:tcPr>
            <w:tcW w:w="0" w:type="auto"/>
            <w:tcBorders>
              <w:top w:val="nil"/>
              <w:left w:val="nil"/>
              <w:bottom w:val="nil"/>
              <w:right w:val="nil"/>
            </w:tcBorders>
            <w:tcMar>
              <w:top w:w="120" w:type="dxa"/>
              <w:left w:w="120" w:type="dxa"/>
              <w:bottom w:w="120" w:type="dxa"/>
              <w:right w:w="120" w:type="dxa"/>
            </w:tcMar>
            <w:vAlign w:val="center"/>
            <w:hideMark/>
          </w:tcPr>
          <w:p w14:paraId="3034C401" w14:textId="77777777" w:rsidR="003257D7" w:rsidRDefault="003257D7" w:rsidP="003257D7">
            <w:pPr>
              <w:spacing w:after="240" w:line="360" w:lineRule="auto"/>
              <w:rPr>
                <w:sz w:val="20"/>
                <w:szCs w:val="20"/>
              </w:rPr>
            </w:pPr>
            <w:r>
              <w:rPr>
                <w:sz w:val="20"/>
                <w:szCs w:val="20"/>
              </w:rPr>
              <w:t>0.43-0.72</w:t>
            </w:r>
          </w:p>
        </w:tc>
        <w:tc>
          <w:tcPr>
            <w:tcW w:w="0" w:type="auto"/>
            <w:tcBorders>
              <w:top w:val="nil"/>
              <w:left w:val="nil"/>
              <w:bottom w:val="nil"/>
              <w:right w:val="nil"/>
            </w:tcBorders>
            <w:tcMar>
              <w:top w:w="120" w:type="dxa"/>
              <w:left w:w="120" w:type="dxa"/>
              <w:bottom w:w="120" w:type="dxa"/>
              <w:right w:w="120" w:type="dxa"/>
            </w:tcMar>
            <w:vAlign w:val="center"/>
            <w:hideMark/>
          </w:tcPr>
          <w:p w14:paraId="73503852" w14:textId="77777777" w:rsidR="003257D7" w:rsidRDefault="003257D7" w:rsidP="003257D7">
            <w:pPr>
              <w:spacing w:after="240" w:line="360" w:lineRule="auto"/>
              <w:rPr>
                <w:sz w:val="20"/>
                <w:szCs w:val="20"/>
              </w:rPr>
            </w:pPr>
            <w:r>
              <w:rPr>
                <w:sz w:val="20"/>
                <w:szCs w:val="20"/>
              </w:rPr>
              <w:t>0</w:t>
            </w:r>
          </w:p>
        </w:tc>
      </w:tr>
      <w:tr w:rsidR="003257D7" w14:paraId="202F6110"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E44ADC4" w14:textId="77777777" w:rsidR="003257D7" w:rsidRDefault="003257D7" w:rsidP="003257D7">
            <w:pPr>
              <w:spacing w:after="240" w:line="360" w:lineRule="auto"/>
              <w:rPr>
                <w:sz w:val="20"/>
                <w:szCs w:val="20"/>
              </w:rPr>
            </w:pPr>
            <w:r>
              <w:rPr>
                <w:sz w:val="20"/>
                <w:szCs w:val="20"/>
                <w:rtl/>
              </w:rPr>
              <w:t>الشراكات الاستراتيجية</w:t>
            </w:r>
          </w:p>
        </w:tc>
        <w:tc>
          <w:tcPr>
            <w:tcW w:w="0" w:type="auto"/>
            <w:tcBorders>
              <w:top w:val="nil"/>
              <w:left w:val="nil"/>
              <w:bottom w:val="nil"/>
              <w:right w:val="nil"/>
            </w:tcBorders>
            <w:tcMar>
              <w:top w:w="120" w:type="dxa"/>
              <w:left w:w="120" w:type="dxa"/>
              <w:bottom w:w="120" w:type="dxa"/>
              <w:right w:w="120" w:type="dxa"/>
            </w:tcMar>
            <w:vAlign w:val="center"/>
            <w:hideMark/>
          </w:tcPr>
          <w:p w14:paraId="6BCAFBA3" w14:textId="77777777" w:rsidR="003257D7" w:rsidRDefault="003257D7" w:rsidP="003257D7">
            <w:pPr>
              <w:spacing w:after="240" w:line="360" w:lineRule="auto"/>
              <w:rPr>
                <w:sz w:val="20"/>
                <w:szCs w:val="20"/>
              </w:rPr>
            </w:pPr>
            <w:r>
              <w:rPr>
                <w:sz w:val="20"/>
                <w:szCs w:val="20"/>
              </w:rPr>
              <w:t>0.612</w:t>
            </w:r>
          </w:p>
        </w:tc>
        <w:tc>
          <w:tcPr>
            <w:tcW w:w="0" w:type="auto"/>
            <w:tcBorders>
              <w:top w:val="nil"/>
              <w:left w:val="nil"/>
              <w:bottom w:val="nil"/>
              <w:right w:val="nil"/>
            </w:tcBorders>
            <w:tcMar>
              <w:top w:w="120" w:type="dxa"/>
              <w:left w:w="120" w:type="dxa"/>
              <w:bottom w:w="120" w:type="dxa"/>
              <w:right w:w="120" w:type="dxa"/>
            </w:tcMar>
            <w:vAlign w:val="center"/>
            <w:hideMark/>
          </w:tcPr>
          <w:p w14:paraId="65248856" w14:textId="77777777" w:rsidR="003257D7" w:rsidRDefault="003257D7" w:rsidP="003257D7">
            <w:pPr>
              <w:spacing w:after="240" w:line="360" w:lineRule="auto"/>
              <w:rPr>
                <w:sz w:val="20"/>
                <w:szCs w:val="20"/>
              </w:rPr>
            </w:pPr>
            <w:r>
              <w:rPr>
                <w:sz w:val="20"/>
                <w:szCs w:val="20"/>
              </w:rPr>
              <w:t>0.48-0.75</w:t>
            </w:r>
          </w:p>
        </w:tc>
        <w:tc>
          <w:tcPr>
            <w:tcW w:w="0" w:type="auto"/>
            <w:tcBorders>
              <w:top w:val="nil"/>
              <w:left w:val="nil"/>
              <w:bottom w:val="nil"/>
              <w:right w:val="nil"/>
            </w:tcBorders>
            <w:tcMar>
              <w:top w:w="120" w:type="dxa"/>
              <w:left w:w="120" w:type="dxa"/>
              <w:bottom w:w="120" w:type="dxa"/>
              <w:right w:w="120" w:type="dxa"/>
            </w:tcMar>
            <w:vAlign w:val="center"/>
            <w:hideMark/>
          </w:tcPr>
          <w:p w14:paraId="458F2947" w14:textId="77777777" w:rsidR="003257D7" w:rsidRDefault="003257D7" w:rsidP="003257D7">
            <w:pPr>
              <w:spacing w:after="240" w:line="360" w:lineRule="auto"/>
              <w:rPr>
                <w:sz w:val="20"/>
                <w:szCs w:val="20"/>
              </w:rPr>
            </w:pPr>
            <w:r>
              <w:rPr>
                <w:sz w:val="20"/>
                <w:szCs w:val="20"/>
              </w:rPr>
              <w:t>1</w:t>
            </w:r>
          </w:p>
        </w:tc>
      </w:tr>
      <w:tr w:rsidR="003257D7" w14:paraId="3161BFF2"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4AB553D" w14:textId="77777777" w:rsidR="003257D7" w:rsidRDefault="003257D7" w:rsidP="003257D7">
            <w:pPr>
              <w:spacing w:after="240" w:line="360" w:lineRule="auto"/>
              <w:rPr>
                <w:sz w:val="20"/>
                <w:szCs w:val="20"/>
              </w:rPr>
            </w:pPr>
            <w:r>
              <w:rPr>
                <w:sz w:val="20"/>
                <w:szCs w:val="20"/>
                <w:rtl/>
              </w:rPr>
              <w:lastRenderedPageBreak/>
              <w:t>الابتكار التشاركي</w:t>
            </w:r>
          </w:p>
        </w:tc>
        <w:tc>
          <w:tcPr>
            <w:tcW w:w="0" w:type="auto"/>
            <w:tcBorders>
              <w:top w:val="nil"/>
              <w:left w:val="nil"/>
              <w:bottom w:val="nil"/>
              <w:right w:val="nil"/>
            </w:tcBorders>
            <w:tcMar>
              <w:top w:w="120" w:type="dxa"/>
              <w:left w:w="120" w:type="dxa"/>
              <w:bottom w:w="120" w:type="dxa"/>
              <w:right w:w="120" w:type="dxa"/>
            </w:tcMar>
            <w:vAlign w:val="center"/>
            <w:hideMark/>
          </w:tcPr>
          <w:p w14:paraId="4BF1E85D" w14:textId="77777777" w:rsidR="003257D7" w:rsidRDefault="003257D7" w:rsidP="003257D7">
            <w:pPr>
              <w:spacing w:after="240" w:line="360" w:lineRule="auto"/>
              <w:rPr>
                <w:sz w:val="20"/>
                <w:szCs w:val="20"/>
              </w:rPr>
            </w:pPr>
            <w:r>
              <w:rPr>
                <w:sz w:val="20"/>
                <w:szCs w:val="20"/>
              </w:rPr>
              <w:t>0.598</w:t>
            </w:r>
          </w:p>
        </w:tc>
        <w:tc>
          <w:tcPr>
            <w:tcW w:w="0" w:type="auto"/>
            <w:tcBorders>
              <w:top w:val="nil"/>
              <w:left w:val="nil"/>
              <w:bottom w:val="nil"/>
              <w:right w:val="nil"/>
            </w:tcBorders>
            <w:tcMar>
              <w:top w:w="120" w:type="dxa"/>
              <w:left w:w="120" w:type="dxa"/>
              <w:bottom w:w="120" w:type="dxa"/>
              <w:right w:w="120" w:type="dxa"/>
            </w:tcMar>
            <w:vAlign w:val="center"/>
            <w:hideMark/>
          </w:tcPr>
          <w:p w14:paraId="1A6C2482" w14:textId="77777777" w:rsidR="003257D7" w:rsidRDefault="003257D7" w:rsidP="003257D7">
            <w:pPr>
              <w:spacing w:after="240" w:line="360" w:lineRule="auto"/>
              <w:rPr>
                <w:sz w:val="20"/>
                <w:szCs w:val="20"/>
              </w:rPr>
            </w:pPr>
            <w:r>
              <w:rPr>
                <w:sz w:val="20"/>
                <w:szCs w:val="20"/>
              </w:rPr>
              <w:t>0.46-0.71</w:t>
            </w:r>
          </w:p>
        </w:tc>
        <w:tc>
          <w:tcPr>
            <w:tcW w:w="0" w:type="auto"/>
            <w:tcBorders>
              <w:top w:val="nil"/>
              <w:left w:val="nil"/>
              <w:bottom w:val="nil"/>
              <w:right w:val="nil"/>
            </w:tcBorders>
            <w:tcMar>
              <w:top w:w="120" w:type="dxa"/>
              <w:left w:w="120" w:type="dxa"/>
              <w:bottom w:w="120" w:type="dxa"/>
              <w:right w:w="120" w:type="dxa"/>
            </w:tcMar>
            <w:vAlign w:val="center"/>
            <w:hideMark/>
          </w:tcPr>
          <w:p w14:paraId="41C15835" w14:textId="77777777" w:rsidR="003257D7" w:rsidRDefault="003257D7" w:rsidP="003257D7">
            <w:pPr>
              <w:spacing w:after="240" w:line="360" w:lineRule="auto"/>
              <w:rPr>
                <w:sz w:val="20"/>
                <w:szCs w:val="20"/>
              </w:rPr>
            </w:pPr>
            <w:r>
              <w:rPr>
                <w:sz w:val="20"/>
                <w:szCs w:val="20"/>
              </w:rPr>
              <w:t>0</w:t>
            </w:r>
          </w:p>
        </w:tc>
      </w:tr>
    </w:tbl>
    <w:p w14:paraId="0E0D86D3"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35" w:name="_Toc202544574"/>
      <w:r>
        <w:rPr>
          <w:rFonts w:ascii="Segoe UI" w:hAnsi="Segoe UI" w:cs="Segoe UI"/>
          <w:b w:val="0"/>
          <w:bCs w:val="0"/>
          <w:sz w:val="30"/>
          <w:szCs w:val="30"/>
        </w:rPr>
        <w:t xml:space="preserve">3.8 </w:t>
      </w:r>
      <w:r>
        <w:rPr>
          <w:rFonts w:ascii="Segoe UI" w:hAnsi="Segoe UI"/>
          <w:b w:val="0"/>
          <w:bCs w:val="0"/>
          <w:sz w:val="30"/>
          <w:szCs w:val="30"/>
          <w:rtl/>
        </w:rPr>
        <w:t>الدراسة الاستطلاعية</w:t>
      </w:r>
      <w:bookmarkEnd w:id="35"/>
    </w:p>
    <w:p w14:paraId="37FA134F"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3.8.1 </w:t>
      </w:r>
      <w:r>
        <w:rPr>
          <w:rFonts w:ascii="Segoe UI" w:hAnsi="Segoe UI"/>
          <w:bCs w:val="0"/>
          <w:sz w:val="25"/>
          <w:szCs w:val="25"/>
          <w:rtl/>
        </w:rPr>
        <w:t>أهداف الدراسة الاستطلاعية</w:t>
      </w:r>
    </w:p>
    <w:p w14:paraId="0FC3A28E" w14:textId="77777777" w:rsidR="003257D7" w:rsidRDefault="003257D7" w:rsidP="003257D7">
      <w:pPr>
        <w:numPr>
          <w:ilvl w:val="0"/>
          <w:numId w:val="78"/>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فحص وضوح الفقرات ومفهوميتها</w:t>
      </w:r>
    </w:p>
    <w:p w14:paraId="5F3FE7CB" w14:textId="77777777" w:rsidR="003257D7" w:rsidRDefault="003257D7" w:rsidP="003257D7">
      <w:pPr>
        <w:numPr>
          <w:ilvl w:val="0"/>
          <w:numId w:val="78"/>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تقدير الوقت اللازم لتعبئة الاستبانة</w:t>
      </w:r>
    </w:p>
    <w:p w14:paraId="31AC3827" w14:textId="77777777" w:rsidR="003257D7" w:rsidRDefault="003257D7" w:rsidP="003257D7">
      <w:pPr>
        <w:numPr>
          <w:ilvl w:val="0"/>
          <w:numId w:val="78"/>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اختبار الخصائص السيكومترية للمقياس</w:t>
      </w:r>
    </w:p>
    <w:p w14:paraId="36F30F1A" w14:textId="77777777" w:rsidR="003257D7" w:rsidRDefault="003257D7" w:rsidP="003257D7">
      <w:pPr>
        <w:numPr>
          <w:ilvl w:val="0"/>
          <w:numId w:val="78"/>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تحديد المشاكل المحتملة في التطبيق</w:t>
      </w:r>
    </w:p>
    <w:p w14:paraId="2597379B"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3.8.2 </w:t>
      </w:r>
      <w:r>
        <w:rPr>
          <w:rFonts w:ascii="Segoe UI" w:hAnsi="Segoe UI"/>
          <w:bCs w:val="0"/>
          <w:sz w:val="25"/>
          <w:szCs w:val="25"/>
          <w:rtl/>
        </w:rPr>
        <w:t>عينة الدراسة الاستطلاعية</w:t>
      </w:r>
    </w:p>
    <w:p w14:paraId="353D0303"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3.13: خصائص عينة الدراسة الاستطلاعية</w:t>
      </w:r>
    </w:p>
    <w:tbl>
      <w:tblPr>
        <w:tblW w:w="0" w:type="auto"/>
        <w:tblCellMar>
          <w:top w:w="15" w:type="dxa"/>
          <w:left w:w="15" w:type="dxa"/>
          <w:bottom w:w="15" w:type="dxa"/>
          <w:right w:w="15" w:type="dxa"/>
        </w:tblCellMar>
        <w:tblLook w:val="04A0" w:firstRow="1" w:lastRow="0" w:firstColumn="1" w:lastColumn="0" w:noHBand="0" w:noVBand="1"/>
      </w:tblPr>
      <w:tblGrid>
        <w:gridCol w:w="1016"/>
        <w:gridCol w:w="1508"/>
        <w:gridCol w:w="540"/>
        <w:gridCol w:w="690"/>
      </w:tblGrid>
      <w:tr w:rsidR="003257D7" w14:paraId="20DB386D"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00A94B6E"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الخاصية</w:t>
            </w:r>
          </w:p>
        </w:tc>
        <w:tc>
          <w:tcPr>
            <w:tcW w:w="0" w:type="auto"/>
            <w:tcBorders>
              <w:top w:val="nil"/>
              <w:left w:val="nil"/>
              <w:bottom w:val="nil"/>
              <w:right w:val="nil"/>
            </w:tcBorders>
            <w:tcMar>
              <w:top w:w="120" w:type="dxa"/>
              <w:left w:w="120" w:type="dxa"/>
              <w:bottom w:w="120" w:type="dxa"/>
              <w:right w:w="120" w:type="dxa"/>
            </w:tcMar>
            <w:vAlign w:val="center"/>
            <w:hideMark/>
          </w:tcPr>
          <w:p w14:paraId="79BF7D6B" w14:textId="77777777" w:rsidR="003257D7" w:rsidRDefault="003257D7" w:rsidP="003257D7">
            <w:pPr>
              <w:spacing w:after="240" w:line="360" w:lineRule="auto"/>
              <w:rPr>
                <w:b/>
                <w:bCs/>
                <w:sz w:val="20"/>
                <w:szCs w:val="20"/>
              </w:rPr>
            </w:pPr>
            <w:r>
              <w:rPr>
                <w:b/>
                <w:bCs/>
                <w:sz w:val="20"/>
                <w:szCs w:val="20"/>
                <w:rtl/>
              </w:rPr>
              <w:t>الفئة</w:t>
            </w:r>
          </w:p>
        </w:tc>
        <w:tc>
          <w:tcPr>
            <w:tcW w:w="0" w:type="auto"/>
            <w:tcBorders>
              <w:top w:val="nil"/>
              <w:left w:val="nil"/>
              <w:bottom w:val="nil"/>
              <w:right w:val="nil"/>
            </w:tcBorders>
            <w:tcMar>
              <w:top w:w="120" w:type="dxa"/>
              <w:left w:w="120" w:type="dxa"/>
              <w:bottom w:w="120" w:type="dxa"/>
              <w:right w:w="120" w:type="dxa"/>
            </w:tcMar>
            <w:vAlign w:val="center"/>
            <w:hideMark/>
          </w:tcPr>
          <w:p w14:paraId="423B767F" w14:textId="77777777" w:rsidR="003257D7" w:rsidRDefault="003257D7" w:rsidP="003257D7">
            <w:pPr>
              <w:spacing w:after="240" w:line="360" w:lineRule="auto"/>
              <w:rPr>
                <w:b/>
                <w:bCs/>
                <w:sz w:val="20"/>
                <w:szCs w:val="20"/>
              </w:rPr>
            </w:pPr>
            <w:r>
              <w:rPr>
                <w:b/>
                <w:bCs/>
                <w:sz w:val="20"/>
                <w:szCs w:val="20"/>
                <w:rtl/>
              </w:rPr>
              <w:t>العدد</w:t>
            </w:r>
          </w:p>
        </w:tc>
        <w:tc>
          <w:tcPr>
            <w:tcW w:w="0" w:type="auto"/>
            <w:tcBorders>
              <w:top w:val="nil"/>
              <w:left w:val="nil"/>
              <w:bottom w:val="nil"/>
              <w:right w:val="nil"/>
            </w:tcBorders>
            <w:tcMar>
              <w:top w:w="120" w:type="dxa"/>
              <w:left w:w="120" w:type="dxa"/>
              <w:bottom w:w="120" w:type="dxa"/>
              <w:right w:w="120" w:type="dxa"/>
            </w:tcMar>
            <w:vAlign w:val="center"/>
            <w:hideMark/>
          </w:tcPr>
          <w:p w14:paraId="7E3DB87B" w14:textId="77777777" w:rsidR="003257D7" w:rsidRDefault="003257D7" w:rsidP="003257D7">
            <w:pPr>
              <w:spacing w:after="240" w:line="360" w:lineRule="auto"/>
              <w:rPr>
                <w:b/>
                <w:bCs/>
                <w:sz w:val="20"/>
                <w:szCs w:val="20"/>
              </w:rPr>
            </w:pPr>
            <w:r>
              <w:rPr>
                <w:b/>
                <w:bCs/>
                <w:sz w:val="20"/>
                <w:szCs w:val="20"/>
                <w:rtl/>
              </w:rPr>
              <w:t>النسبة</w:t>
            </w:r>
          </w:p>
        </w:tc>
      </w:tr>
      <w:tr w:rsidR="003257D7" w14:paraId="0C9CD838"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15107D19" w14:textId="77777777" w:rsidR="003257D7" w:rsidRDefault="003257D7" w:rsidP="003257D7">
            <w:pPr>
              <w:spacing w:after="240" w:line="360" w:lineRule="auto"/>
              <w:rPr>
                <w:sz w:val="20"/>
                <w:szCs w:val="20"/>
              </w:rPr>
            </w:pPr>
            <w:r>
              <w:rPr>
                <w:sz w:val="20"/>
                <w:szCs w:val="20"/>
                <w:rtl/>
              </w:rPr>
              <w:t>حجم الشركة</w:t>
            </w:r>
          </w:p>
        </w:tc>
        <w:tc>
          <w:tcPr>
            <w:tcW w:w="0" w:type="auto"/>
            <w:tcBorders>
              <w:top w:val="nil"/>
              <w:left w:val="nil"/>
              <w:bottom w:val="nil"/>
              <w:right w:val="nil"/>
            </w:tcBorders>
            <w:tcMar>
              <w:top w:w="120" w:type="dxa"/>
              <w:left w:w="120" w:type="dxa"/>
              <w:bottom w:w="120" w:type="dxa"/>
              <w:right w:w="120" w:type="dxa"/>
            </w:tcMar>
            <w:vAlign w:val="center"/>
            <w:hideMark/>
          </w:tcPr>
          <w:p w14:paraId="349BF735" w14:textId="77777777" w:rsidR="003257D7" w:rsidRDefault="003257D7" w:rsidP="003257D7">
            <w:pPr>
              <w:spacing w:after="240" w:line="360" w:lineRule="auto"/>
              <w:rPr>
                <w:sz w:val="20"/>
                <w:szCs w:val="20"/>
              </w:rPr>
            </w:pPr>
            <w:r>
              <w:rPr>
                <w:sz w:val="20"/>
                <w:szCs w:val="20"/>
                <w:rtl/>
              </w:rPr>
              <w:t>صغيرة (10-49</w:t>
            </w:r>
            <w:r>
              <w:rPr>
                <w:sz w:val="20"/>
                <w:szCs w:val="20"/>
              </w:rPr>
              <w:t>)</w:t>
            </w:r>
          </w:p>
        </w:tc>
        <w:tc>
          <w:tcPr>
            <w:tcW w:w="0" w:type="auto"/>
            <w:tcBorders>
              <w:top w:val="nil"/>
              <w:left w:val="nil"/>
              <w:bottom w:val="nil"/>
              <w:right w:val="nil"/>
            </w:tcBorders>
            <w:tcMar>
              <w:top w:w="120" w:type="dxa"/>
              <w:left w:w="120" w:type="dxa"/>
              <w:bottom w:w="120" w:type="dxa"/>
              <w:right w:w="120" w:type="dxa"/>
            </w:tcMar>
            <w:vAlign w:val="center"/>
            <w:hideMark/>
          </w:tcPr>
          <w:p w14:paraId="5E677EE6" w14:textId="77777777" w:rsidR="003257D7" w:rsidRDefault="003257D7" w:rsidP="003257D7">
            <w:pPr>
              <w:spacing w:after="240" w:line="360" w:lineRule="auto"/>
              <w:rPr>
                <w:sz w:val="20"/>
                <w:szCs w:val="20"/>
              </w:rPr>
            </w:pPr>
            <w:r>
              <w:rPr>
                <w:sz w:val="20"/>
                <w:szCs w:val="20"/>
              </w:rPr>
              <w:t>18</w:t>
            </w:r>
          </w:p>
        </w:tc>
        <w:tc>
          <w:tcPr>
            <w:tcW w:w="0" w:type="auto"/>
            <w:tcBorders>
              <w:top w:val="nil"/>
              <w:left w:val="nil"/>
              <w:bottom w:val="nil"/>
              <w:right w:val="nil"/>
            </w:tcBorders>
            <w:tcMar>
              <w:top w:w="120" w:type="dxa"/>
              <w:left w:w="120" w:type="dxa"/>
              <w:bottom w:w="120" w:type="dxa"/>
              <w:right w:w="120" w:type="dxa"/>
            </w:tcMar>
            <w:vAlign w:val="center"/>
            <w:hideMark/>
          </w:tcPr>
          <w:p w14:paraId="437C24CE" w14:textId="77777777" w:rsidR="003257D7" w:rsidRDefault="003257D7" w:rsidP="003257D7">
            <w:pPr>
              <w:spacing w:after="240" w:line="360" w:lineRule="auto"/>
              <w:rPr>
                <w:sz w:val="20"/>
                <w:szCs w:val="20"/>
              </w:rPr>
            </w:pPr>
            <w:r>
              <w:rPr>
                <w:sz w:val="20"/>
                <w:szCs w:val="20"/>
              </w:rPr>
              <w:t>36%</w:t>
            </w:r>
          </w:p>
        </w:tc>
      </w:tr>
      <w:tr w:rsidR="003257D7" w14:paraId="37380685"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81F869A" w14:textId="77777777" w:rsidR="003257D7" w:rsidRDefault="003257D7" w:rsidP="003257D7">
            <w:pPr>
              <w:spacing w:after="240" w:line="360" w:lineRule="auto"/>
              <w:rPr>
                <w:sz w:val="20"/>
                <w:szCs w:val="20"/>
              </w:rPr>
            </w:pPr>
          </w:p>
        </w:tc>
        <w:tc>
          <w:tcPr>
            <w:tcW w:w="0" w:type="auto"/>
            <w:tcBorders>
              <w:top w:val="nil"/>
              <w:left w:val="nil"/>
              <w:bottom w:val="nil"/>
              <w:right w:val="nil"/>
            </w:tcBorders>
            <w:tcMar>
              <w:top w:w="120" w:type="dxa"/>
              <w:left w:w="120" w:type="dxa"/>
              <w:bottom w:w="120" w:type="dxa"/>
              <w:right w:w="120" w:type="dxa"/>
            </w:tcMar>
            <w:vAlign w:val="center"/>
            <w:hideMark/>
          </w:tcPr>
          <w:p w14:paraId="6C7BACDE" w14:textId="77777777" w:rsidR="003257D7" w:rsidRDefault="003257D7" w:rsidP="003257D7">
            <w:pPr>
              <w:spacing w:after="240" w:line="360" w:lineRule="auto"/>
              <w:rPr>
                <w:sz w:val="20"/>
                <w:szCs w:val="20"/>
              </w:rPr>
            </w:pPr>
            <w:r>
              <w:rPr>
                <w:sz w:val="20"/>
                <w:szCs w:val="20"/>
                <w:rtl/>
              </w:rPr>
              <w:t>متوسطة (50-249</w:t>
            </w:r>
            <w:r>
              <w:rPr>
                <w:sz w:val="20"/>
                <w:szCs w:val="20"/>
              </w:rPr>
              <w:t>)</w:t>
            </w:r>
          </w:p>
        </w:tc>
        <w:tc>
          <w:tcPr>
            <w:tcW w:w="0" w:type="auto"/>
            <w:tcBorders>
              <w:top w:val="nil"/>
              <w:left w:val="nil"/>
              <w:bottom w:val="nil"/>
              <w:right w:val="nil"/>
            </w:tcBorders>
            <w:tcMar>
              <w:top w:w="120" w:type="dxa"/>
              <w:left w:w="120" w:type="dxa"/>
              <w:bottom w:w="120" w:type="dxa"/>
              <w:right w:w="120" w:type="dxa"/>
            </w:tcMar>
            <w:vAlign w:val="center"/>
            <w:hideMark/>
          </w:tcPr>
          <w:p w14:paraId="5FA3A247" w14:textId="77777777" w:rsidR="003257D7" w:rsidRDefault="003257D7" w:rsidP="003257D7">
            <w:pPr>
              <w:spacing w:after="240" w:line="360" w:lineRule="auto"/>
              <w:rPr>
                <w:sz w:val="20"/>
                <w:szCs w:val="20"/>
              </w:rPr>
            </w:pPr>
            <w:r>
              <w:rPr>
                <w:sz w:val="20"/>
                <w:szCs w:val="20"/>
              </w:rPr>
              <w:t>22</w:t>
            </w:r>
          </w:p>
        </w:tc>
        <w:tc>
          <w:tcPr>
            <w:tcW w:w="0" w:type="auto"/>
            <w:tcBorders>
              <w:top w:val="nil"/>
              <w:left w:val="nil"/>
              <w:bottom w:val="nil"/>
              <w:right w:val="nil"/>
            </w:tcBorders>
            <w:tcMar>
              <w:top w:w="120" w:type="dxa"/>
              <w:left w:w="120" w:type="dxa"/>
              <w:bottom w:w="120" w:type="dxa"/>
              <w:right w:w="120" w:type="dxa"/>
            </w:tcMar>
            <w:vAlign w:val="center"/>
            <w:hideMark/>
          </w:tcPr>
          <w:p w14:paraId="239571B6" w14:textId="77777777" w:rsidR="003257D7" w:rsidRDefault="003257D7" w:rsidP="003257D7">
            <w:pPr>
              <w:spacing w:after="240" w:line="360" w:lineRule="auto"/>
              <w:rPr>
                <w:sz w:val="20"/>
                <w:szCs w:val="20"/>
              </w:rPr>
            </w:pPr>
            <w:r>
              <w:rPr>
                <w:sz w:val="20"/>
                <w:szCs w:val="20"/>
              </w:rPr>
              <w:t>44%</w:t>
            </w:r>
          </w:p>
        </w:tc>
      </w:tr>
      <w:tr w:rsidR="003257D7" w14:paraId="6BFB83D1"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B5EE704" w14:textId="77777777" w:rsidR="003257D7" w:rsidRDefault="003257D7" w:rsidP="003257D7">
            <w:pPr>
              <w:spacing w:after="240" w:line="360" w:lineRule="auto"/>
              <w:rPr>
                <w:sz w:val="20"/>
                <w:szCs w:val="20"/>
              </w:rPr>
            </w:pPr>
          </w:p>
        </w:tc>
        <w:tc>
          <w:tcPr>
            <w:tcW w:w="0" w:type="auto"/>
            <w:tcBorders>
              <w:top w:val="nil"/>
              <w:left w:val="nil"/>
              <w:bottom w:val="nil"/>
              <w:right w:val="nil"/>
            </w:tcBorders>
            <w:tcMar>
              <w:top w:w="120" w:type="dxa"/>
              <w:left w:w="120" w:type="dxa"/>
              <w:bottom w:w="120" w:type="dxa"/>
              <w:right w:w="120" w:type="dxa"/>
            </w:tcMar>
            <w:vAlign w:val="center"/>
            <w:hideMark/>
          </w:tcPr>
          <w:p w14:paraId="02D18855" w14:textId="77777777" w:rsidR="003257D7" w:rsidRDefault="003257D7" w:rsidP="003257D7">
            <w:pPr>
              <w:spacing w:after="240" w:line="360" w:lineRule="auto"/>
              <w:rPr>
                <w:sz w:val="20"/>
                <w:szCs w:val="20"/>
              </w:rPr>
            </w:pPr>
            <w:r>
              <w:rPr>
                <w:sz w:val="20"/>
                <w:szCs w:val="20"/>
                <w:rtl/>
              </w:rPr>
              <w:t>كبيرة (250</w:t>
            </w:r>
            <w:r>
              <w:rPr>
                <w:sz w:val="20"/>
                <w:szCs w:val="20"/>
              </w:rPr>
              <w:t>+)</w:t>
            </w:r>
          </w:p>
        </w:tc>
        <w:tc>
          <w:tcPr>
            <w:tcW w:w="0" w:type="auto"/>
            <w:tcBorders>
              <w:top w:val="nil"/>
              <w:left w:val="nil"/>
              <w:bottom w:val="nil"/>
              <w:right w:val="nil"/>
            </w:tcBorders>
            <w:tcMar>
              <w:top w:w="120" w:type="dxa"/>
              <w:left w:w="120" w:type="dxa"/>
              <w:bottom w:w="120" w:type="dxa"/>
              <w:right w:w="120" w:type="dxa"/>
            </w:tcMar>
            <w:vAlign w:val="center"/>
            <w:hideMark/>
          </w:tcPr>
          <w:p w14:paraId="3B67CC5E" w14:textId="77777777" w:rsidR="003257D7" w:rsidRDefault="003257D7" w:rsidP="003257D7">
            <w:pPr>
              <w:spacing w:after="240" w:line="360" w:lineRule="auto"/>
              <w:rPr>
                <w:sz w:val="20"/>
                <w:szCs w:val="20"/>
              </w:rPr>
            </w:pPr>
            <w:r>
              <w:rPr>
                <w:sz w:val="20"/>
                <w:szCs w:val="20"/>
              </w:rPr>
              <w:t>10</w:t>
            </w:r>
          </w:p>
        </w:tc>
        <w:tc>
          <w:tcPr>
            <w:tcW w:w="0" w:type="auto"/>
            <w:tcBorders>
              <w:top w:val="nil"/>
              <w:left w:val="nil"/>
              <w:bottom w:val="nil"/>
              <w:right w:val="nil"/>
            </w:tcBorders>
            <w:tcMar>
              <w:top w:w="120" w:type="dxa"/>
              <w:left w:w="120" w:type="dxa"/>
              <w:bottom w:w="120" w:type="dxa"/>
              <w:right w:w="120" w:type="dxa"/>
            </w:tcMar>
            <w:vAlign w:val="center"/>
            <w:hideMark/>
          </w:tcPr>
          <w:p w14:paraId="1818016D" w14:textId="77777777" w:rsidR="003257D7" w:rsidRDefault="003257D7" w:rsidP="003257D7">
            <w:pPr>
              <w:spacing w:after="240" w:line="360" w:lineRule="auto"/>
              <w:rPr>
                <w:sz w:val="20"/>
                <w:szCs w:val="20"/>
              </w:rPr>
            </w:pPr>
            <w:r>
              <w:rPr>
                <w:sz w:val="20"/>
                <w:szCs w:val="20"/>
              </w:rPr>
              <w:t>20%</w:t>
            </w:r>
          </w:p>
        </w:tc>
      </w:tr>
      <w:tr w:rsidR="003257D7" w14:paraId="71DB7ABA"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AFCE53C" w14:textId="77777777" w:rsidR="003257D7" w:rsidRDefault="003257D7" w:rsidP="003257D7">
            <w:pPr>
              <w:spacing w:after="240" w:line="360" w:lineRule="auto"/>
              <w:rPr>
                <w:sz w:val="20"/>
                <w:szCs w:val="20"/>
              </w:rPr>
            </w:pPr>
            <w:r>
              <w:rPr>
                <w:sz w:val="20"/>
                <w:szCs w:val="20"/>
                <w:rtl/>
              </w:rPr>
              <w:t>القطاع</w:t>
            </w:r>
          </w:p>
        </w:tc>
        <w:tc>
          <w:tcPr>
            <w:tcW w:w="0" w:type="auto"/>
            <w:tcBorders>
              <w:top w:val="nil"/>
              <w:left w:val="nil"/>
              <w:bottom w:val="nil"/>
              <w:right w:val="nil"/>
            </w:tcBorders>
            <w:tcMar>
              <w:top w:w="120" w:type="dxa"/>
              <w:left w:w="120" w:type="dxa"/>
              <w:bottom w:w="120" w:type="dxa"/>
              <w:right w:w="120" w:type="dxa"/>
            </w:tcMar>
            <w:vAlign w:val="center"/>
            <w:hideMark/>
          </w:tcPr>
          <w:p w14:paraId="42F2EF76" w14:textId="77777777" w:rsidR="003257D7" w:rsidRDefault="003257D7" w:rsidP="003257D7">
            <w:pPr>
              <w:spacing w:after="240" w:line="360" w:lineRule="auto"/>
              <w:rPr>
                <w:sz w:val="20"/>
                <w:szCs w:val="20"/>
              </w:rPr>
            </w:pPr>
            <w:r>
              <w:rPr>
                <w:sz w:val="20"/>
                <w:szCs w:val="20"/>
                <w:rtl/>
              </w:rPr>
              <w:t>تقني</w:t>
            </w:r>
          </w:p>
        </w:tc>
        <w:tc>
          <w:tcPr>
            <w:tcW w:w="0" w:type="auto"/>
            <w:tcBorders>
              <w:top w:val="nil"/>
              <w:left w:val="nil"/>
              <w:bottom w:val="nil"/>
              <w:right w:val="nil"/>
            </w:tcBorders>
            <w:tcMar>
              <w:top w:w="120" w:type="dxa"/>
              <w:left w:w="120" w:type="dxa"/>
              <w:bottom w:w="120" w:type="dxa"/>
              <w:right w:w="120" w:type="dxa"/>
            </w:tcMar>
            <w:vAlign w:val="center"/>
            <w:hideMark/>
          </w:tcPr>
          <w:p w14:paraId="7CD95256" w14:textId="77777777" w:rsidR="003257D7" w:rsidRDefault="003257D7" w:rsidP="003257D7">
            <w:pPr>
              <w:spacing w:after="240" w:line="360" w:lineRule="auto"/>
              <w:rPr>
                <w:sz w:val="20"/>
                <w:szCs w:val="20"/>
              </w:rPr>
            </w:pPr>
            <w:r>
              <w:rPr>
                <w:sz w:val="20"/>
                <w:szCs w:val="20"/>
              </w:rPr>
              <w:t>25</w:t>
            </w:r>
          </w:p>
        </w:tc>
        <w:tc>
          <w:tcPr>
            <w:tcW w:w="0" w:type="auto"/>
            <w:tcBorders>
              <w:top w:val="nil"/>
              <w:left w:val="nil"/>
              <w:bottom w:val="nil"/>
              <w:right w:val="nil"/>
            </w:tcBorders>
            <w:tcMar>
              <w:top w:w="120" w:type="dxa"/>
              <w:left w:w="120" w:type="dxa"/>
              <w:bottom w:w="120" w:type="dxa"/>
              <w:right w:w="120" w:type="dxa"/>
            </w:tcMar>
            <w:vAlign w:val="center"/>
            <w:hideMark/>
          </w:tcPr>
          <w:p w14:paraId="3838B098" w14:textId="77777777" w:rsidR="003257D7" w:rsidRDefault="003257D7" w:rsidP="003257D7">
            <w:pPr>
              <w:spacing w:after="240" w:line="360" w:lineRule="auto"/>
              <w:rPr>
                <w:sz w:val="20"/>
                <w:szCs w:val="20"/>
              </w:rPr>
            </w:pPr>
            <w:r>
              <w:rPr>
                <w:sz w:val="20"/>
                <w:szCs w:val="20"/>
              </w:rPr>
              <w:t>50%</w:t>
            </w:r>
          </w:p>
        </w:tc>
      </w:tr>
      <w:tr w:rsidR="003257D7" w14:paraId="245061C6"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0C0024AA" w14:textId="77777777" w:rsidR="003257D7" w:rsidRDefault="003257D7" w:rsidP="003257D7">
            <w:pPr>
              <w:spacing w:after="240" w:line="360" w:lineRule="auto"/>
              <w:rPr>
                <w:sz w:val="20"/>
                <w:szCs w:val="20"/>
              </w:rPr>
            </w:pPr>
          </w:p>
        </w:tc>
        <w:tc>
          <w:tcPr>
            <w:tcW w:w="0" w:type="auto"/>
            <w:tcBorders>
              <w:top w:val="nil"/>
              <w:left w:val="nil"/>
              <w:bottom w:val="nil"/>
              <w:right w:val="nil"/>
            </w:tcBorders>
            <w:tcMar>
              <w:top w:w="120" w:type="dxa"/>
              <w:left w:w="120" w:type="dxa"/>
              <w:bottom w:w="120" w:type="dxa"/>
              <w:right w:w="120" w:type="dxa"/>
            </w:tcMar>
            <w:vAlign w:val="center"/>
            <w:hideMark/>
          </w:tcPr>
          <w:p w14:paraId="7C8B413B" w14:textId="77777777" w:rsidR="003257D7" w:rsidRDefault="003257D7" w:rsidP="003257D7">
            <w:pPr>
              <w:spacing w:after="240" w:line="360" w:lineRule="auto"/>
              <w:rPr>
                <w:sz w:val="20"/>
                <w:szCs w:val="20"/>
              </w:rPr>
            </w:pPr>
            <w:r>
              <w:rPr>
                <w:sz w:val="20"/>
                <w:szCs w:val="20"/>
                <w:rtl/>
              </w:rPr>
              <w:t>تجاري</w:t>
            </w:r>
          </w:p>
        </w:tc>
        <w:tc>
          <w:tcPr>
            <w:tcW w:w="0" w:type="auto"/>
            <w:tcBorders>
              <w:top w:val="nil"/>
              <w:left w:val="nil"/>
              <w:bottom w:val="nil"/>
              <w:right w:val="nil"/>
            </w:tcBorders>
            <w:tcMar>
              <w:top w:w="120" w:type="dxa"/>
              <w:left w:w="120" w:type="dxa"/>
              <w:bottom w:w="120" w:type="dxa"/>
              <w:right w:w="120" w:type="dxa"/>
            </w:tcMar>
            <w:vAlign w:val="center"/>
            <w:hideMark/>
          </w:tcPr>
          <w:p w14:paraId="05526C79" w14:textId="77777777" w:rsidR="003257D7" w:rsidRDefault="003257D7" w:rsidP="003257D7">
            <w:pPr>
              <w:spacing w:after="240" w:line="360" w:lineRule="auto"/>
              <w:rPr>
                <w:sz w:val="20"/>
                <w:szCs w:val="20"/>
              </w:rPr>
            </w:pPr>
            <w:r>
              <w:rPr>
                <w:sz w:val="20"/>
                <w:szCs w:val="20"/>
              </w:rPr>
              <w:t>25</w:t>
            </w:r>
          </w:p>
        </w:tc>
        <w:tc>
          <w:tcPr>
            <w:tcW w:w="0" w:type="auto"/>
            <w:tcBorders>
              <w:top w:val="nil"/>
              <w:left w:val="nil"/>
              <w:bottom w:val="nil"/>
              <w:right w:val="nil"/>
            </w:tcBorders>
            <w:tcMar>
              <w:top w:w="120" w:type="dxa"/>
              <w:left w:w="120" w:type="dxa"/>
              <w:bottom w:w="120" w:type="dxa"/>
              <w:right w:w="120" w:type="dxa"/>
            </w:tcMar>
            <w:vAlign w:val="center"/>
            <w:hideMark/>
          </w:tcPr>
          <w:p w14:paraId="461810FC" w14:textId="77777777" w:rsidR="003257D7" w:rsidRDefault="003257D7" w:rsidP="003257D7">
            <w:pPr>
              <w:spacing w:after="240" w:line="360" w:lineRule="auto"/>
              <w:rPr>
                <w:sz w:val="20"/>
                <w:szCs w:val="20"/>
              </w:rPr>
            </w:pPr>
            <w:r>
              <w:rPr>
                <w:sz w:val="20"/>
                <w:szCs w:val="20"/>
              </w:rPr>
              <w:t>50%</w:t>
            </w:r>
          </w:p>
        </w:tc>
      </w:tr>
      <w:tr w:rsidR="003257D7" w14:paraId="328576A9"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AC3B4AF" w14:textId="77777777" w:rsidR="003257D7" w:rsidRDefault="003257D7" w:rsidP="003257D7">
            <w:pPr>
              <w:spacing w:after="240" w:line="360" w:lineRule="auto"/>
              <w:rPr>
                <w:sz w:val="20"/>
                <w:szCs w:val="20"/>
              </w:rPr>
            </w:pPr>
            <w:r>
              <w:rPr>
                <w:sz w:val="20"/>
                <w:szCs w:val="20"/>
                <w:rtl/>
              </w:rPr>
              <w:t>المنطقة</w:t>
            </w:r>
          </w:p>
        </w:tc>
        <w:tc>
          <w:tcPr>
            <w:tcW w:w="0" w:type="auto"/>
            <w:tcBorders>
              <w:top w:val="nil"/>
              <w:left w:val="nil"/>
              <w:bottom w:val="nil"/>
              <w:right w:val="nil"/>
            </w:tcBorders>
            <w:tcMar>
              <w:top w:w="120" w:type="dxa"/>
              <w:left w:w="120" w:type="dxa"/>
              <w:bottom w:w="120" w:type="dxa"/>
              <w:right w:w="120" w:type="dxa"/>
            </w:tcMar>
            <w:vAlign w:val="center"/>
            <w:hideMark/>
          </w:tcPr>
          <w:p w14:paraId="00F7698E" w14:textId="77777777" w:rsidR="003257D7" w:rsidRDefault="003257D7" w:rsidP="003257D7">
            <w:pPr>
              <w:spacing w:after="240" w:line="360" w:lineRule="auto"/>
              <w:rPr>
                <w:sz w:val="20"/>
                <w:szCs w:val="20"/>
              </w:rPr>
            </w:pPr>
            <w:r>
              <w:rPr>
                <w:sz w:val="20"/>
                <w:szCs w:val="20"/>
                <w:rtl/>
              </w:rPr>
              <w:t>الرياض</w:t>
            </w:r>
          </w:p>
        </w:tc>
        <w:tc>
          <w:tcPr>
            <w:tcW w:w="0" w:type="auto"/>
            <w:tcBorders>
              <w:top w:val="nil"/>
              <w:left w:val="nil"/>
              <w:bottom w:val="nil"/>
              <w:right w:val="nil"/>
            </w:tcBorders>
            <w:tcMar>
              <w:top w:w="120" w:type="dxa"/>
              <w:left w:w="120" w:type="dxa"/>
              <w:bottom w:w="120" w:type="dxa"/>
              <w:right w:w="120" w:type="dxa"/>
            </w:tcMar>
            <w:vAlign w:val="center"/>
            <w:hideMark/>
          </w:tcPr>
          <w:p w14:paraId="2E99271B" w14:textId="77777777" w:rsidR="003257D7" w:rsidRDefault="003257D7" w:rsidP="003257D7">
            <w:pPr>
              <w:spacing w:after="240" w:line="360" w:lineRule="auto"/>
              <w:rPr>
                <w:sz w:val="20"/>
                <w:szCs w:val="20"/>
              </w:rPr>
            </w:pPr>
            <w:r>
              <w:rPr>
                <w:sz w:val="20"/>
                <w:szCs w:val="20"/>
              </w:rPr>
              <w:t>20</w:t>
            </w:r>
          </w:p>
        </w:tc>
        <w:tc>
          <w:tcPr>
            <w:tcW w:w="0" w:type="auto"/>
            <w:tcBorders>
              <w:top w:val="nil"/>
              <w:left w:val="nil"/>
              <w:bottom w:val="nil"/>
              <w:right w:val="nil"/>
            </w:tcBorders>
            <w:tcMar>
              <w:top w:w="120" w:type="dxa"/>
              <w:left w:w="120" w:type="dxa"/>
              <w:bottom w:w="120" w:type="dxa"/>
              <w:right w:w="120" w:type="dxa"/>
            </w:tcMar>
            <w:vAlign w:val="center"/>
            <w:hideMark/>
          </w:tcPr>
          <w:p w14:paraId="447E0B54" w14:textId="77777777" w:rsidR="003257D7" w:rsidRDefault="003257D7" w:rsidP="003257D7">
            <w:pPr>
              <w:spacing w:after="240" w:line="360" w:lineRule="auto"/>
              <w:rPr>
                <w:sz w:val="20"/>
                <w:szCs w:val="20"/>
              </w:rPr>
            </w:pPr>
            <w:r>
              <w:rPr>
                <w:sz w:val="20"/>
                <w:szCs w:val="20"/>
              </w:rPr>
              <w:t>40%</w:t>
            </w:r>
          </w:p>
        </w:tc>
      </w:tr>
      <w:tr w:rsidR="003257D7" w14:paraId="01C7C751"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45260B29" w14:textId="77777777" w:rsidR="003257D7" w:rsidRDefault="003257D7" w:rsidP="003257D7">
            <w:pPr>
              <w:spacing w:after="240" w:line="360" w:lineRule="auto"/>
              <w:rPr>
                <w:sz w:val="20"/>
                <w:szCs w:val="20"/>
              </w:rPr>
            </w:pPr>
          </w:p>
        </w:tc>
        <w:tc>
          <w:tcPr>
            <w:tcW w:w="0" w:type="auto"/>
            <w:tcBorders>
              <w:top w:val="nil"/>
              <w:left w:val="nil"/>
              <w:bottom w:val="nil"/>
              <w:right w:val="nil"/>
            </w:tcBorders>
            <w:tcMar>
              <w:top w:w="120" w:type="dxa"/>
              <w:left w:w="120" w:type="dxa"/>
              <w:bottom w:w="120" w:type="dxa"/>
              <w:right w:w="120" w:type="dxa"/>
            </w:tcMar>
            <w:vAlign w:val="center"/>
            <w:hideMark/>
          </w:tcPr>
          <w:p w14:paraId="5F86EE99" w14:textId="77777777" w:rsidR="003257D7" w:rsidRDefault="003257D7" w:rsidP="003257D7">
            <w:pPr>
              <w:spacing w:after="240" w:line="360" w:lineRule="auto"/>
              <w:rPr>
                <w:sz w:val="20"/>
                <w:szCs w:val="20"/>
              </w:rPr>
            </w:pPr>
            <w:r>
              <w:rPr>
                <w:sz w:val="20"/>
                <w:szCs w:val="20"/>
                <w:rtl/>
              </w:rPr>
              <w:t>جدة</w:t>
            </w:r>
          </w:p>
        </w:tc>
        <w:tc>
          <w:tcPr>
            <w:tcW w:w="0" w:type="auto"/>
            <w:tcBorders>
              <w:top w:val="nil"/>
              <w:left w:val="nil"/>
              <w:bottom w:val="nil"/>
              <w:right w:val="nil"/>
            </w:tcBorders>
            <w:tcMar>
              <w:top w:w="120" w:type="dxa"/>
              <w:left w:w="120" w:type="dxa"/>
              <w:bottom w:w="120" w:type="dxa"/>
              <w:right w:w="120" w:type="dxa"/>
            </w:tcMar>
            <w:vAlign w:val="center"/>
            <w:hideMark/>
          </w:tcPr>
          <w:p w14:paraId="567C4117" w14:textId="77777777" w:rsidR="003257D7" w:rsidRDefault="003257D7" w:rsidP="003257D7">
            <w:pPr>
              <w:spacing w:after="240" w:line="360" w:lineRule="auto"/>
              <w:rPr>
                <w:sz w:val="20"/>
                <w:szCs w:val="20"/>
              </w:rPr>
            </w:pPr>
            <w:r>
              <w:rPr>
                <w:sz w:val="20"/>
                <w:szCs w:val="20"/>
              </w:rPr>
              <w:t>15</w:t>
            </w:r>
          </w:p>
        </w:tc>
        <w:tc>
          <w:tcPr>
            <w:tcW w:w="0" w:type="auto"/>
            <w:tcBorders>
              <w:top w:val="nil"/>
              <w:left w:val="nil"/>
              <w:bottom w:val="nil"/>
              <w:right w:val="nil"/>
            </w:tcBorders>
            <w:tcMar>
              <w:top w:w="120" w:type="dxa"/>
              <w:left w:w="120" w:type="dxa"/>
              <w:bottom w:w="120" w:type="dxa"/>
              <w:right w:w="120" w:type="dxa"/>
            </w:tcMar>
            <w:vAlign w:val="center"/>
            <w:hideMark/>
          </w:tcPr>
          <w:p w14:paraId="77DA0391" w14:textId="77777777" w:rsidR="003257D7" w:rsidRDefault="003257D7" w:rsidP="003257D7">
            <w:pPr>
              <w:spacing w:after="240" w:line="360" w:lineRule="auto"/>
              <w:rPr>
                <w:sz w:val="20"/>
                <w:szCs w:val="20"/>
              </w:rPr>
            </w:pPr>
            <w:r>
              <w:rPr>
                <w:sz w:val="20"/>
                <w:szCs w:val="20"/>
              </w:rPr>
              <w:t>30%</w:t>
            </w:r>
          </w:p>
        </w:tc>
      </w:tr>
      <w:tr w:rsidR="003257D7" w14:paraId="6786AC6E"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683628A5" w14:textId="77777777" w:rsidR="003257D7" w:rsidRDefault="003257D7" w:rsidP="003257D7">
            <w:pPr>
              <w:spacing w:after="240" w:line="360" w:lineRule="auto"/>
              <w:rPr>
                <w:sz w:val="20"/>
                <w:szCs w:val="20"/>
              </w:rPr>
            </w:pPr>
          </w:p>
        </w:tc>
        <w:tc>
          <w:tcPr>
            <w:tcW w:w="0" w:type="auto"/>
            <w:tcBorders>
              <w:top w:val="nil"/>
              <w:left w:val="nil"/>
              <w:bottom w:val="nil"/>
              <w:right w:val="nil"/>
            </w:tcBorders>
            <w:tcMar>
              <w:top w:w="120" w:type="dxa"/>
              <w:left w:w="120" w:type="dxa"/>
              <w:bottom w:w="120" w:type="dxa"/>
              <w:right w:w="120" w:type="dxa"/>
            </w:tcMar>
            <w:vAlign w:val="center"/>
            <w:hideMark/>
          </w:tcPr>
          <w:p w14:paraId="00C220F5" w14:textId="77777777" w:rsidR="003257D7" w:rsidRDefault="003257D7" w:rsidP="003257D7">
            <w:pPr>
              <w:spacing w:after="240" w:line="360" w:lineRule="auto"/>
              <w:rPr>
                <w:sz w:val="20"/>
                <w:szCs w:val="20"/>
              </w:rPr>
            </w:pPr>
            <w:r>
              <w:rPr>
                <w:sz w:val="20"/>
                <w:szCs w:val="20"/>
                <w:rtl/>
              </w:rPr>
              <w:t>الدمام</w:t>
            </w:r>
          </w:p>
        </w:tc>
        <w:tc>
          <w:tcPr>
            <w:tcW w:w="0" w:type="auto"/>
            <w:tcBorders>
              <w:top w:val="nil"/>
              <w:left w:val="nil"/>
              <w:bottom w:val="nil"/>
              <w:right w:val="nil"/>
            </w:tcBorders>
            <w:tcMar>
              <w:top w:w="120" w:type="dxa"/>
              <w:left w:w="120" w:type="dxa"/>
              <w:bottom w:w="120" w:type="dxa"/>
              <w:right w:w="120" w:type="dxa"/>
            </w:tcMar>
            <w:vAlign w:val="center"/>
            <w:hideMark/>
          </w:tcPr>
          <w:p w14:paraId="32770769" w14:textId="77777777" w:rsidR="003257D7" w:rsidRDefault="003257D7" w:rsidP="003257D7">
            <w:pPr>
              <w:spacing w:after="240" w:line="360" w:lineRule="auto"/>
              <w:rPr>
                <w:sz w:val="20"/>
                <w:szCs w:val="20"/>
              </w:rPr>
            </w:pPr>
            <w:r>
              <w:rPr>
                <w:sz w:val="20"/>
                <w:szCs w:val="20"/>
              </w:rPr>
              <w:t>10</w:t>
            </w:r>
          </w:p>
        </w:tc>
        <w:tc>
          <w:tcPr>
            <w:tcW w:w="0" w:type="auto"/>
            <w:tcBorders>
              <w:top w:val="nil"/>
              <w:left w:val="nil"/>
              <w:bottom w:val="nil"/>
              <w:right w:val="nil"/>
            </w:tcBorders>
            <w:tcMar>
              <w:top w:w="120" w:type="dxa"/>
              <w:left w:w="120" w:type="dxa"/>
              <w:bottom w:w="120" w:type="dxa"/>
              <w:right w:w="120" w:type="dxa"/>
            </w:tcMar>
            <w:vAlign w:val="center"/>
            <w:hideMark/>
          </w:tcPr>
          <w:p w14:paraId="1B6407A9" w14:textId="77777777" w:rsidR="003257D7" w:rsidRDefault="003257D7" w:rsidP="003257D7">
            <w:pPr>
              <w:spacing w:after="240" w:line="360" w:lineRule="auto"/>
              <w:rPr>
                <w:sz w:val="20"/>
                <w:szCs w:val="20"/>
              </w:rPr>
            </w:pPr>
            <w:r>
              <w:rPr>
                <w:sz w:val="20"/>
                <w:szCs w:val="20"/>
              </w:rPr>
              <w:t>20%</w:t>
            </w:r>
          </w:p>
        </w:tc>
      </w:tr>
      <w:tr w:rsidR="003257D7" w14:paraId="4FE492E3"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491EBD7" w14:textId="77777777" w:rsidR="003257D7" w:rsidRDefault="003257D7" w:rsidP="003257D7">
            <w:pPr>
              <w:spacing w:after="240" w:line="360" w:lineRule="auto"/>
              <w:rPr>
                <w:sz w:val="20"/>
                <w:szCs w:val="20"/>
              </w:rPr>
            </w:pPr>
          </w:p>
        </w:tc>
        <w:tc>
          <w:tcPr>
            <w:tcW w:w="0" w:type="auto"/>
            <w:tcBorders>
              <w:top w:val="nil"/>
              <w:left w:val="nil"/>
              <w:bottom w:val="nil"/>
              <w:right w:val="nil"/>
            </w:tcBorders>
            <w:tcMar>
              <w:top w:w="120" w:type="dxa"/>
              <w:left w:w="120" w:type="dxa"/>
              <w:bottom w:w="120" w:type="dxa"/>
              <w:right w:w="120" w:type="dxa"/>
            </w:tcMar>
            <w:vAlign w:val="center"/>
            <w:hideMark/>
          </w:tcPr>
          <w:p w14:paraId="5D115A3D" w14:textId="77777777" w:rsidR="003257D7" w:rsidRDefault="003257D7" w:rsidP="003257D7">
            <w:pPr>
              <w:spacing w:after="240" w:line="360" w:lineRule="auto"/>
              <w:rPr>
                <w:sz w:val="20"/>
                <w:szCs w:val="20"/>
              </w:rPr>
            </w:pPr>
            <w:r>
              <w:rPr>
                <w:sz w:val="20"/>
                <w:szCs w:val="20"/>
                <w:rtl/>
              </w:rPr>
              <w:t>أخرى</w:t>
            </w:r>
          </w:p>
        </w:tc>
        <w:tc>
          <w:tcPr>
            <w:tcW w:w="0" w:type="auto"/>
            <w:tcBorders>
              <w:top w:val="nil"/>
              <w:left w:val="nil"/>
              <w:bottom w:val="nil"/>
              <w:right w:val="nil"/>
            </w:tcBorders>
            <w:tcMar>
              <w:top w:w="120" w:type="dxa"/>
              <w:left w:w="120" w:type="dxa"/>
              <w:bottom w:w="120" w:type="dxa"/>
              <w:right w:w="120" w:type="dxa"/>
            </w:tcMar>
            <w:vAlign w:val="center"/>
            <w:hideMark/>
          </w:tcPr>
          <w:p w14:paraId="7DBFCCC5" w14:textId="77777777" w:rsidR="003257D7" w:rsidRDefault="003257D7" w:rsidP="003257D7">
            <w:pPr>
              <w:spacing w:after="240" w:line="360" w:lineRule="auto"/>
              <w:rPr>
                <w:sz w:val="20"/>
                <w:szCs w:val="20"/>
              </w:rPr>
            </w:pPr>
            <w:r>
              <w:rPr>
                <w:sz w:val="20"/>
                <w:szCs w:val="20"/>
              </w:rPr>
              <w:t>5</w:t>
            </w:r>
          </w:p>
        </w:tc>
        <w:tc>
          <w:tcPr>
            <w:tcW w:w="0" w:type="auto"/>
            <w:tcBorders>
              <w:top w:val="nil"/>
              <w:left w:val="nil"/>
              <w:bottom w:val="nil"/>
              <w:right w:val="nil"/>
            </w:tcBorders>
            <w:tcMar>
              <w:top w:w="120" w:type="dxa"/>
              <w:left w:w="120" w:type="dxa"/>
              <w:bottom w:w="120" w:type="dxa"/>
              <w:right w:w="120" w:type="dxa"/>
            </w:tcMar>
            <w:vAlign w:val="center"/>
            <w:hideMark/>
          </w:tcPr>
          <w:p w14:paraId="421F9003" w14:textId="77777777" w:rsidR="003257D7" w:rsidRDefault="003257D7" w:rsidP="003257D7">
            <w:pPr>
              <w:spacing w:after="240" w:line="360" w:lineRule="auto"/>
              <w:rPr>
                <w:sz w:val="20"/>
                <w:szCs w:val="20"/>
              </w:rPr>
            </w:pPr>
            <w:r>
              <w:rPr>
                <w:sz w:val="20"/>
                <w:szCs w:val="20"/>
              </w:rPr>
              <w:t>10%</w:t>
            </w:r>
          </w:p>
        </w:tc>
      </w:tr>
      <w:tr w:rsidR="003257D7" w14:paraId="697CFFE0"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0EE3F977" w14:textId="77777777" w:rsidR="003257D7" w:rsidRDefault="003257D7" w:rsidP="003257D7">
            <w:pPr>
              <w:spacing w:after="240" w:line="360" w:lineRule="auto"/>
              <w:rPr>
                <w:sz w:val="20"/>
                <w:szCs w:val="20"/>
              </w:rPr>
            </w:pPr>
            <w:r>
              <w:rPr>
                <w:rStyle w:val="Strong"/>
                <w:sz w:val="20"/>
                <w:szCs w:val="20"/>
                <w:rtl/>
              </w:rPr>
              <w:t>المجموع</w:t>
            </w:r>
          </w:p>
        </w:tc>
        <w:tc>
          <w:tcPr>
            <w:tcW w:w="0" w:type="auto"/>
            <w:tcBorders>
              <w:top w:val="nil"/>
              <w:left w:val="nil"/>
              <w:bottom w:val="nil"/>
              <w:right w:val="nil"/>
            </w:tcBorders>
            <w:tcMar>
              <w:top w:w="120" w:type="dxa"/>
              <w:left w:w="120" w:type="dxa"/>
              <w:bottom w:w="120" w:type="dxa"/>
              <w:right w:w="120" w:type="dxa"/>
            </w:tcMar>
            <w:vAlign w:val="center"/>
            <w:hideMark/>
          </w:tcPr>
          <w:p w14:paraId="5AE60C64" w14:textId="77777777" w:rsidR="003257D7" w:rsidRDefault="003257D7" w:rsidP="003257D7">
            <w:pPr>
              <w:spacing w:after="240" w:line="360" w:lineRule="auto"/>
              <w:rPr>
                <w:sz w:val="20"/>
                <w:szCs w:val="20"/>
              </w:rPr>
            </w:pPr>
          </w:p>
        </w:tc>
        <w:tc>
          <w:tcPr>
            <w:tcW w:w="0" w:type="auto"/>
            <w:tcBorders>
              <w:top w:val="nil"/>
              <w:left w:val="nil"/>
              <w:bottom w:val="nil"/>
              <w:right w:val="nil"/>
            </w:tcBorders>
            <w:tcMar>
              <w:top w:w="120" w:type="dxa"/>
              <w:left w:w="120" w:type="dxa"/>
              <w:bottom w:w="120" w:type="dxa"/>
              <w:right w:w="120" w:type="dxa"/>
            </w:tcMar>
            <w:vAlign w:val="center"/>
            <w:hideMark/>
          </w:tcPr>
          <w:p w14:paraId="46764114" w14:textId="77777777" w:rsidR="003257D7" w:rsidRDefault="003257D7" w:rsidP="003257D7">
            <w:pPr>
              <w:spacing w:after="240" w:line="360" w:lineRule="auto"/>
              <w:rPr>
                <w:sz w:val="20"/>
                <w:szCs w:val="20"/>
              </w:rPr>
            </w:pPr>
            <w:r>
              <w:rPr>
                <w:rStyle w:val="Strong"/>
                <w:sz w:val="20"/>
                <w:szCs w:val="20"/>
              </w:rPr>
              <w:t>50</w:t>
            </w:r>
          </w:p>
        </w:tc>
        <w:tc>
          <w:tcPr>
            <w:tcW w:w="0" w:type="auto"/>
            <w:tcBorders>
              <w:top w:val="nil"/>
              <w:left w:val="nil"/>
              <w:bottom w:val="nil"/>
              <w:right w:val="nil"/>
            </w:tcBorders>
            <w:tcMar>
              <w:top w:w="120" w:type="dxa"/>
              <w:left w:w="120" w:type="dxa"/>
              <w:bottom w:w="120" w:type="dxa"/>
              <w:right w:w="120" w:type="dxa"/>
            </w:tcMar>
            <w:vAlign w:val="center"/>
            <w:hideMark/>
          </w:tcPr>
          <w:p w14:paraId="41AB738F" w14:textId="77777777" w:rsidR="003257D7" w:rsidRDefault="003257D7" w:rsidP="003257D7">
            <w:pPr>
              <w:spacing w:after="240" w:line="360" w:lineRule="auto"/>
              <w:rPr>
                <w:sz w:val="20"/>
                <w:szCs w:val="20"/>
              </w:rPr>
            </w:pPr>
            <w:r>
              <w:rPr>
                <w:rStyle w:val="Strong"/>
                <w:sz w:val="20"/>
                <w:szCs w:val="20"/>
              </w:rPr>
              <w:t>100%</w:t>
            </w:r>
          </w:p>
        </w:tc>
      </w:tr>
    </w:tbl>
    <w:p w14:paraId="7B7126CA"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3.8.3 </w:t>
      </w:r>
      <w:r>
        <w:rPr>
          <w:rFonts w:ascii="Segoe UI" w:hAnsi="Segoe UI"/>
          <w:bCs w:val="0"/>
          <w:sz w:val="25"/>
          <w:szCs w:val="25"/>
          <w:rtl/>
        </w:rPr>
        <w:t>نتائج الدراسة الاستطلاعية</w:t>
      </w:r>
    </w:p>
    <w:p w14:paraId="3EE9FB3C"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أ. وضوح الفقرات</w:t>
      </w:r>
      <w:r>
        <w:rPr>
          <w:rStyle w:val="Strong"/>
          <w:rFonts w:ascii="Segoe UI" w:hAnsi="Segoe UI" w:cs="Segoe UI"/>
          <w:sz w:val="21"/>
          <w:szCs w:val="21"/>
        </w:rPr>
        <w:t>:</w:t>
      </w:r>
    </w:p>
    <w:p w14:paraId="3157FD32" w14:textId="77777777" w:rsidR="003257D7" w:rsidRDefault="003257D7" w:rsidP="003257D7">
      <w:pPr>
        <w:numPr>
          <w:ilvl w:val="0"/>
          <w:numId w:val="79"/>
        </w:numPr>
        <w:shd w:val="clear" w:color="auto" w:fill="FFFFFF"/>
        <w:spacing w:before="100" w:beforeAutospacing="1" w:after="100" w:afterAutospacing="1" w:line="360" w:lineRule="auto"/>
        <w:rPr>
          <w:rFonts w:ascii="Segoe UI" w:hAnsi="Segoe UI" w:cs="Segoe UI"/>
          <w:sz w:val="21"/>
          <w:szCs w:val="21"/>
        </w:rPr>
      </w:pPr>
      <w:r>
        <w:rPr>
          <w:rFonts w:ascii="Segoe UI" w:hAnsi="Segoe UI" w:cs="Segoe UI"/>
          <w:sz w:val="21"/>
          <w:szCs w:val="21"/>
        </w:rPr>
        <w:t xml:space="preserve">92% </w:t>
      </w:r>
      <w:r>
        <w:rPr>
          <w:rFonts w:ascii="Segoe UI" w:hAnsi="Segoe UI" w:cs="Times New Roman"/>
          <w:sz w:val="21"/>
          <w:szCs w:val="21"/>
          <w:rtl/>
        </w:rPr>
        <w:t>من المشاركين أفادوا بوضوح الفقرات</w:t>
      </w:r>
    </w:p>
    <w:p w14:paraId="17993D2F" w14:textId="77777777" w:rsidR="003257D7" w:rsidRDefault="003257D7" w:rsidP="003257D7">
      <w:pPr>
        <w:numPr>
          <w:ilvl w:val="0"/>
          <w:numId w:val="79"/>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تم تعديل 5 فقرات بناءً على الملاحظات</w:t>
      </w:r>
    </w:p>
    <w:p w14:paraId="6CCCFBA1" w14:textId="77777777" w:rsidR="003257D7" w:rsidRDefault="003257D7" w:rsidP="003257D7">
      <w:pPr>
        <w:numPr>
          <w:ilvl w:val="0"/>
          <w:numId w:val="79"/>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متوسط الوقت لتعبئة الاستبانة: 18 دقيقة</w:t>
      </w:r>
    </w:p>
    <w:p w14:paraId="0EDE3B3D"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ب. التحليل الإحصائي الأولي</w:t>
      </w:r>
      <w:r>
        <w:rPr>
          <w:rStyle w:val="Strong"/>
          <w:rFonts w:ascii="Segoe UI" w:hAnsi="Segoe UI" w:cs="Segoe UI"/>
          <w:sz w:val="21"/>
          <w:szCs w:val="21"/>
        </w:rPr>
        <w:t>:</w:t>
      </w:r>
    </w:p>
    <w:p w14:paraId="7E934E46"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3.14: الإحصائيات الوصفية للدراسة الاستطلاعية</w:t>
      </w:r>
    </w:p>
    <w:tbl>
      <w:tblPr>
        <w:tblW w:w="0" w:type="auto"/>
        <w:tblCellMar>
          <w:top w:w="15" w:type="dxa"/>
          <w:left w:w="15" w:type="dxa"/>
          <w:bottom w:w="15" w:type="dxa"/>
          <w:right w:w="15" w:type="dxa"/>
        </w:tblCellMar>
        <w:tblLook w:val="04A0" w:firstRow="1" w:lastRow="0" w:firstColumn="1" w:lastColumn="0" w:noHBand="0" w:noVBand="1"/>
      </w:tblPr>
      <w:tblGrid>
        <w:gridCol w:w="1300"/>
        <w:gridCol w:w="785"/>
        <w:gridCol w:w="1439"/>
        <w:gridCol w:w="710"/>
        <w:gridCol w:w="753"/>
      </w:tblGrid>
      <w:tr w:rsidR="003257D7" w14:paraId="55D93E1F"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742EDFB1"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المتغير</w:t>
            </w:r>
          </w:p>
        </w:tc>
        <w:tc>
          <w:tcPr>
            <w:tcW w:w="0" w:type="auto"/>
            <w:tcBorders>
              <w:top w:val="nil"/>
              <w:left w:val="nil"/>
              <w:bottom w:val="nil"/>
              <w:right w:val="nil"/>
            </w:tcBorders>
            <w:tcMar>
              <w:top w:w="120" w:type="dxa"/>
              <w:left w:w="120" w:type="dxa"/>
              <w:bottom w:w="120" w:type="dxa"/>
              <w:right w:w="120" w:type="dxa"/>
            </w:tcMar>
            <w:vAlign w:val="center"/>
            <w:hideMark/>
          </w:tcPr>
          <w:p w14:paraId="45488AB4" w14:textId="77777777" w:rsidR="003257D7" w:rsidRDefault="003257D7" w:rsidP="003257D7">
            <w:pPr>
              <w:spacing w:after="240" w:line="360" w:lineRule="auto"/>
              <w:rPr>
                <w:b/>
                <w:bCs/>
                <w:sz w:val="20"/>
                <w:szCs w:val="20"/>
              </w:rPr>
            </w:pPr>
            <w:r>
              <w:rPr>
                <w:b/>
                <w:bCs/>
                <w:sz w:val="20"/>
                <w:szCs w:val="20"/>
                <w:rtl/>
              </w:rPr>
              <w:t>المتوسط</w:t>
            </w:r>
          </w:p>
        </w:tc>
        <w:tc>
          <w:tcPr>
            <w:tcW w:w="0" w:type="auto"/>
            <w:tcBorders>
              <w:top w:val="nil"/>
              <w:left w:val="nil"/>
              <w:bottom w:val="nil"/>
              <w:right w:val="nil"/>
            </w:tcBorders>
            <w:tcMar>
              <w:top w:w="120" w:type="dxa"/>
              <w:left w:w="120" w:type="dxa"/>
              <w:bottom w:w="120" w:type="dxa"/>
              <w:right w:w="120" w:type="dxa"/>
            </w:tcMar>
            <w:vAlign w:val="center"/>
            <w:hideMark/>
          </w:tcPr>
          <w:p w14:paraId="0AFDE98B" w14:textId="77777777" w:rsidR="003257D7" w:rsidRDefault="003257D7" w:rsidP="003257D7">
            <w:pPr>
              <w:spacing w:after="240" w:line="360" w:lineRule="auto"/>
              <w:rPr>
                <w:b/>
                <w:bCs/>
                <w:sz w:val="20"/>
                <w:szCs w:val="20"/>
              </w:rPr>
            </w:pPr>
            <w:r>
              <w:rPr>
                <w:b/>
                <w:bCs/>
                <w:sz w:val="20"/>
                <w:szCs w:val="20"/>
                <w:rtl/>
              </w:rPr>
              <w:t>الانحراف المعياري</w:t>
            </w:r>
          </w:p>
        </w:tc>
        <w:tc>
          <w:tcPr>
            <w:tcW w:w="0" w:type="auto"/>
            <w:tcBorders>
              <w:top w:val="nil"/>
              <w:left w:val="nil"/>
              <w:bottom w:val="nil"/>
              <w:right w:val="nil"/>
            </w:tcBorders>
            <w:tcMar>
              <w:top w:w="120" w:type="dxa"/>
              <w:left w:w="120" w:type="dxa"/>
              <w:bottom w:w="120" w:type="dxa"/>
              <w:right w:w="120" w:type="dxa"/>
            </w:tcMar>
            <w:vAlign w:val="center"/>
            <w:hideMark/>
          </w:tcPr>
          <w:p w14:paraId="49F53E48" w14:textId="77777777" w:rsidR="003257D7" w:rsidRDefault="003257D7" w:rsidP="003257D7">
            <w:pPr>
              <w:spacing w:after="240" w:line="360" w:lineRule="auto"/>
              <w:rPr>
                <w:b/>
                <w:bCs/>
                <w:sz w:val="20"/>
                <w:szCs w:val="20"/>
              </w:rPr>
            </w:pPr>
            <w:r>
              <w:rPr>
                <w:b/>
                <w:bCs/>
                <w:sz w:val="20"/>
                <w:szCs w:val="20"/>
                <w:rtl/>
              </w:rPr>
              <w:t>الالتواء</w:t>
            </w:r>
          </w:p>
        </w:tc>
        <w:tc>
          <w:tcPr>
            <w:tcW w:w="0" w:type="auto"/>
            <w:tcBorders>
              <w:top w:val="nil"/>
              <w:left w:val="nil"/>
              <w:bottom w:val="nil"/>
              <w:right w:val="nil"/>
            </w:tcBorders>
            <w:tcMar>
              <w:top w:w="120" w:type="dxa"/>
              <w:left w:w="120" w:type="dxa"/>
              <w:bottom w:w="120" w:type="dxa"/>
              <w:right w:w="120" w:type="dxa"/>
            </w:tcMar>
            <w:vAlign w:val="center"/>
            <w:hideMark/>
          </w:tcPr>
          <w:p w14:paraId="60632041" w14:textId="77777777" w:rsidR="003257D7" w:rsidRDefault="003257D7" w:rsidP="003257D7">
            <w:pPr>
              <w:spacing w:after="240" w:line="360" w:lineRule="auto"/>
              <w:rPr>
                <w:b/>
                <w:bCs/>
                <w:sz w:val="20"/>
                <w:szCs w:val="20"/>
              </w:rPr>
            </w:pPr>
            <w:r>
              <w:rPr>
                <w:b/>
                <w:bCs/>
                <w:sz w:val="20"/>
                <w:szCs w:val="20"/>
                <w:rtl/>
              </w:rPr>
              <w:t>التفرطح</w:t>
            </w:r>
          </w:p>
        </w:tc>
      </w:tr>
      <w:tr w:rsidR="003257D7" w14:paraId="14928BCA"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0A31034E" w14:textId="77777777" w:rsidR="003257D7" w:rsidRDefault="003257D7" w:rsidP="003257D7">
            <w:pPr>
              <w:spacing w:after="240" w:line="360" w:lineRule="auto"/>
              <w:rPr>
                <w:sz w:val="20"/>
                <w:szCs w:val="20"/>
              </w:rPr>
            </w:pPr>
            <w:r>
              <w:rPr>
                <w:sz w:val="20"/>
                <w:szCs w:val="20"/>
                <w:rtl/>
              </w:rPr>
              <w:t>الابتكار المفتوح</w:t>
            </w:r>
          </w:p>
        </w:tc>
        <w:tc>
          <w:tcPr>
            <w:tcW w:w="0" w:type="auto"/>
            <w:tcBorders>
              <w:top w:val="nil"/>
              <w:left w:val="nil"/>
              <w:bottom w:val="nil"/>
              <w:right w:val="nil"/>
            </w:tcBorders>
            <w:tcMar>
              <w:top w:w="120" w:type="dxa"/>
              <w:left w:w="120" w:type="dxa"/>
              <w:bottom w:w="120" w:type="dxa"/>
              <w:right w:w="120" w:type="dxa"/>
            </w:tcMar>
            <w:vAlign w:val="center"/>
            <w:hideMark/>
          </w:tcPr>
          <w:p w14:paraId="15588B39" w14:textId="77777777" w:rsidR="003257D7" w:rsidRDefault="003257D7" w:rsidP="003257D7">
            <w:pPr>
              <w:spacing w:after="240" w:line="360" w:lineRule="auto"/>
              <w:rPr>
                <w:sz w:val="20"/>
                <w:szCs w:val="20"/>
              </w:rPr>
            </w:pPr>
            <w:r>
              <w:rPr>
                <w:sz w:val="20"/>
                <w:szCs w:val="20"/>
              </w:rPr>
              <w:t>3.24</w:t>
            </w:r>
          </w:p>
        </w:tc>
        <w:tc>
          <w:tcPr>
            <w:tcW w:w="0" w:type="auto"/>
            <w:tcBorders>
              <w:top w:val="nil"/>
              <w:left w:val="nil"/>
              <w:bottom w:val="nil"/>
              <w:right w:val="nil"/>
            </w:tcBorders>
            <w:tcMar>
              <w:top w:w="120" w:type="dxa"/>
              <w:left w:w="120" w:type="dxa"/>
              <w:bottom w:w="120" w:type="dxa"/>
              <w:right w:w="120" w:type="dxa"/>
            </w:tcMar>
            <w:vAlign w:val="center"/>
            <w:hideMark/>
          </w:tcPr>
          <w:p w14:paraId="00E1D2EB" w14:textId="77777777" w:rsidR="003257D7" w:rsidRDefault="003257D7" w:rsidP="003257D7">
            <w:pPr>
              <w:spacing w:after="240" w:line="360" w:lineRule="auto"/>
              <w:rPr>
                <w:sz w:val="20"/>
                <w:szCs w:val="20"/>
              </w:rPr>
            </w:pPr>
            <w:r>
              <w:rPr>
                <w:sz w:val="20"/>
                <w:szCs w:val="20"/>
              </w:rPr>
              <w:t>0.78</w:t>
            </w:r>
          </w:p>
        </w:tc>
        <w:tc>
          <w:tcPr>
            <w:tcW w:w="0" w:type="auto"/>
            <w:tcBorders>
              <w:top w:val="nil"/>
              <w:left w:val="nil"/>
              <w:bottom w:val="nil"/>
              <w:right w:val="nil"/>
            </w:tcBorders>
            <w:tcMar>
              <w:top w:w="120" w:type="dxa"/>
              <w:left w:w="120" w:type="dxa"/>
              <w:bottom w:w="120" w:type="dxa"/>
              <w:right w:w="120" w:type="dxa"/>
            </w:tcMar>
            <w:vAlign w:val="center"/>
            <w:hideMark/>
          </w:tcPr>
          <w:p w14:paraId="7265203D" w14:textId="77777777" w:rsidR="003257D7" w:rsidRDefault="003257D7" w:rsidP="003257D7">
            <w:pPr>
              <w:spacing w:after="240" w:line="360" w:lineRule="auto"/>
              <w:rPr>
                <w:sz w:val="20"/>
                <w:szCs w:val="20"/>
              </w:rPr>
            </w:pPr>
            <w:r>
              <w:rPr>
                <w:sz w:val="20"/>
                <w:szCs w:val="20"/>
              </w:rPr>
              <w:t>-0.23</w:t>
            </w:r>
          </w:p>
        </w:tc>
        <w:tc>
          <w:tcPr>
            <w:tcW w:w="0" w:type="auto"/>
            <w:tcBorders>
              <w:top w:val="nil"/>
              <w:left w:val="nil"/>
              <w:bottom w:val="nil"/>
              <w:right w:val="nil"/>
            </w:tcBorders>
            <w:tcMar>
              <w:top w:w="120" w:type="dxa"/>
              <w:left w:w="120" w:type="dxa"/>
              <w:bottom w:w="120" w:type="dxa"/>
              <w:right w:w="120" w:type="dxa"/>
            </w:tcMar>
            <w:vAlign w:val="center"/>
            <w:hideMark/>
          </w:tcPr>
          <w:p w14:paraId="2C92BE12" w14:textId="77777777" w:rsidR="003257D7" w:rsidRDefault="003257D7" w:rsidP="003257D7">
            <w:pPr>
              <w:spacing w:after="240" w:line="360" w:lineRule="auto"/>
              <w:rPr>
                <w:sz w:val="20"/>
                <w:szCs w:val="20"/>
              </w:rPr>
            </w:pPr>
            <w:r>
              <w:rPr>
                <w:sz w:val="20"/>
                <w:szCs w:val="20"/>
              </w:rPr>
              <w:t>0.15</w:t>
            </w:r>
          </w:p>
        </w:tc>
      </w:tr>
      <w:tr w:rsidR="003257D7" w14:paraId="4E551620"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509704A" w14:textId="77777777" w:rsidR="003257D7" w:rsidRDefault="003257D7" w:rsidP="003257D7">
            <w:pPr>
              <w:spacing w:after="240" w:line="360" w:lineRule="auto"/>
              <w:rPr>
                <w:sz w:val="20"/>
                <w:szCs w:val="20"/>
              </w:rPr>
            </w:pPr>
            <w:r>
              <w:rPr>
                <w:sz w:val="20"/>
                <w:szCs w:val="20"/>
                <w:rtl/>
              </w:rPr>
              <w:t>الأداء التنافسي</w:t>
            </w:r>
          </w:p>
        </w:tc>
        <w:tc>
          <w:tcPr>
            <w:tcW w:w="0" w:type="auto"/>
            <w:tcBorders>
              <w:top w:val="nil"/>
              <w:left w:val="nil"/>
              <w:bottom w:val="nil"/>
              <w:right w:val="nil"/>
            </w:tcBorders>
            <w:tcMar>
              <w:top w:w="120" w:type="dxa"/>
              <w:left w:w="120" w:type="dxa"/>
              <w:bottom w:w="120" w:type="dxa"/>
              <w:right w:w="120" w:type="dxa"/>
            </w:tcMar>
            <w:vAlign w:val="center"/>
            <w:hideMark/>
          </w:tcPr>
          <w:p w14:paraId="6625B1A7" w14:textId="77777777" w:rsidR="003257D7" w:rsidRDefault="003257D7" w:rsidP="003257D7">
            <w:pPr>
              <w:spacing w:after="240" w:line="360" w:lineRule="auto"/>
              <w:rPr>
                <w:sz w:val="20"/>
                <w:szCs w:val="20"/>
              </w:rPr>
            </w:pPr>
            <w:r>
              <w:rPr>
                <w:sz w:val="20"/>
                <w:szCs w:val="20"/>
              </w:rPr>
              <w:t>3.67</w:t>
            </w:r>
          </w:p>
        </w:tc>
        <w:tc>
          <w:tcPr>
            <w:tcW w:w="0" w:type="auto"/>
            <w:tcBorders>
              <w:top w:val="nil"/>
              <w:left w:val="nil"/>
              <w:bottom w:val="nil"/>
              <w:right w:val="nil"/>
            </w:tcBorders>
            <w:tcMar>
              <w:top w:w="120" w:type="dxa"/>
              <w:left w:w="120" w:type="dxa"/>
              <w:bottom w:w="120" w:type="dxa"/>
              <w:right w:w="120" w:type="dxa"/>
            </w:tcMar>
            <w:vAlign w:val="center"/>
            <w:hideMark/>
          </w:tcPr>
          <w:p w14:paraId="4F1D4DA7" w14:textId="77777777" w:rsidR="003257D7" w:rsidRDefault="003257D7" w:rsidP="003257D7">
            <w:pPr>
              <w:spacing w:after="240" w:line="360" w:lineRule="auto"/>
              <w:rPr>
                <w:sz w:val="20"/>
                <w:szCs w:val="20"/>
              </w:rPr>
            </w:pPr>
            <w:r>
              <w:rPr>
                <w:sz w:val="20"/>
                <w:szCs w:val="20"/>
              </w:rPr>
              <w:t>0.82</w:t>
            </w:r>
          </w:p>
        </w:tc>
        <w:tc>
          <w:tcPr>
            <w:tcW w:w="0" w:type="auto"/>
            <w:tcBorders>
              <w:top w:val="nil"/>
              <w:left w:val="nil"/>
              <w:bottom w:val="nil"/>
              <w:right w:val="nil"/>
            </w:tcBorders>
            <w:tcMar>
              <w:top w:w="120" w:type="dxa"/>
              <w:left w:w="120" w:type="dxa"/>
              <w:bottom w:w="120" w:type="dxa"/>
              <w:right w:w="120" w:type="dxa"/>
            </w:tcMar>
            <w:vAlign w:val="center"/>
            <w:hideMark/>
          </w:tcPr>
          <w:p w14:paraId="3238CE6B" w14:textId="77777777" w:rsidR="003257D7" w:rsidRDefault="003257D7" w:rsidP="003257D7">
            <w:pPr>
              <w:spacing w:after="240" w:line="360" w:lineRule="auto"/>
              <w:rPr>
                <w:sz w:val="20"/>
                <w:szCs w:val="20"/>
              </w:rPr>
            </w:pPr>
            <w:r>
              <w:rPr>
                <w:sz w:val="20"/>
                <w:szCs w:val="20"/>
              </w:rPr>
              <w:t>-0.31</w:t>
            </w:r>
          </w:p>
        </w:tc>
        <w:tc>
          <w:tcPr>
            <w:tcW w:w="0" w:type="auto"/>
            <w:tcBorders>
              <w:top w:val="nil"/>
              <w:left w:val="nil"/>
              <w:bottom w:val="nil"/>
              <w:right w:val="nil"/>
            </w:tcBorders>
            <w:tcMar>
              <w:top w:w="120" w:type="dxa"/>
              <w:left w:w="120" w:type="dxa"/>
              <w:bottom w:w="120" w:type="dxa"/>
              <w:right w:w="120" w:type="dxa"/>
            </w:tcMar>
            <w:vAlign w:val="center"/>
            <w:hideMark/>
          </w:tcPr>
          <w:p w14:paraId="4853B50A" w14:textId="77777777" w:rsidR="003257D7" w:rsidRDefault="003257D7" w:rsidP="003257D7">
            <w:pPr>
              <w:spacing w:after="240" w:line="360" w:lineRule="auto"/>
              <w:rPr>
                <w:sz w:val="20"/>
                <w:szCs w:val="20"/>
              </w:rPr>
            </w:pPr>
            <w:r>
              <w:rPr>
                <w:sz w:val="20"/>
                <w:szCs w:val="20"/>
              </w:rPr>
              <w:t>0.08</w:t>
            </w:r>
          </w:p>
        </w:tc>
      </w:tr>
      <w:tr w:rsidR="003257D7" w14:paraId="41CE651B"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13EAD22" w14:textId="77777777" w:rsidR="003257D7" w:rsidRDefault="003257D7" w:rsidP="003257D7">
            <w:pPr>
              <w:spacing w:after="240" w:line="360" w:lineRule="auto"/>
              <w:rPr>
                <w:sz w:val="20"/>
                <w:szCs w:val="20"/>
              </w:rPr>
            </w:pPr>
            <w:r>
              <w:rPr>
                <w:sz w:val="20"/>
                <w:szCs w:val="20"/>
                <w:rtl/>
              </w:rPr>
              <w:t>التعاون الخارجي</w:t>
            </w:r>
          </w:p>
        </w:tc>
        <w:tc>
          <w:tcPr>
            <w:tcW w:w="0" w:type="auto"/>
            <w:tcBorders>
              <w:top w:val="nil"/>
              <w:left w:val="nil"/>
              <w:bottom w:val="nil"/>
              <w:right w:val="nil"/>
            </w:tcBorders>
            <w:tcMar>
              <w:top w:w="120" w:type="dxa"/>
              <w:left w:w="120" w:type="dxa"/>
              <w:bottom w:w="120" w:type="dxa"/>
              <w:right w:w="120" w:type="dxa"/>
            </w:tcMar>
            <w:vAlign w:val="center"/>
            <w:hideMark/>
          </w:tcPr>
          <w:p w14:paraId="4C84AD38" w14:textId="77777777" w:rsidR="003257D7" w:rsidRDefault="003257D7" w:rsidP="003257D7">
            <w:pPr>
              <w:spacing w:after="240" w:line="360" w:lineRule="auto"/>
              <w:rPr>
                <w:sz w:val="20"/>
                <w:szCs w:val="20"/>
              </w:rPr>
            </w:pPr>
            <w:r>
              <w:rPr>
                <w:sz w:val="20"/>
                <w:szCs w:val="20"/>
              </w:rPr>
              <w:t>3.12</w:t>
            </w:r>
          </w:p>
        </w:tc>
        <w:tc>
          <w:tcPr>
            <w:tcW w:w="0" w:type="auto"/>
            <w:tcBorders>
              <w:top w:val="nil"/>
              <w:left w:val="nil"/>
              <w:bottom w:val="nil"/>
              <w:right w:val="nil"/>
            </w:tcBorders>
            <w:tcMar>
              <w:top w:w="120" w:type="dxa"/>
              <w:left w:w="120" w:type="dxa"/>
              <w:bottom w:w="120" w:type="dxa"/>
              <w:right w:w="120" w:type="dxa"/>
            </w:tcMar>
            <w:vAlign w:val="center"/>
            <w:hideMark/>
          </w:tcPr>
          <w:p w14:paraId="18F61C35" w14:textId="77777777" w:rsidR="003257D7" w:rsidRDefault="003257D7" w:rsidP="003257D7">
            <w:pPr>
              <w:spacing w:after="240" w:line="360" w:lineRule="auto"/>
              <w:rPr>
                <w:sz w:val="20"/>
                <w:szCs w:val="20"/>
              </w:rPr>
            </w:pPr>
            <w:r>
              <w:rPr>
                <w:sz w:val="20"/>
                <w:szCs w:val="20"/>
              </w:rPr>
              <w:t>0.85</w:t>
            </w:r>
          </w:p>
        </w:tc>
        <w:tc>
          <w:tcPr>
            <w:tcW w:w="0" w:type="auto"/>
            <w:tcBorders>
              <w:top w:val="nil"/>
              <w:left w:val="nil"/>
              <w:bottom w:val="nil"/>
              <w:right w:val="nil"/>
            </w:tcBorders>
            <w:tcMar>
              <w:top w:w="120" w:type="dxa"/>
              <w:left w:w="120" w:type="dxa"/>
              <w:bottom w:w="120" w:type="dxa"/>
              <w:right w:w="120" w:type="dxa"/>
            </w:tcMar>
            <w:vAlign w:val="center"/>
            <w:hideMark/>
          </w:tcPr>
          <w:p w14:paraId="34A4CF15" w14:textId="77777777" w:rsidR="003257D7" w:rsidRDefault="003257D7" w:rsidP="003257D7">
            <w:pPr>
              <w:spacing w:after="240" w:line="360" w:lineRule="auto"/>
              <w:rPr>
                <w:sz w:val="20"/>
                <w:szCs w:val="20"/>
              </w:rPr>
            </w:pPr>
            <w:r>
              <w:rPr>
                <w:sz w:val="20"/>
                <w:szCs w:val="20"/>
              </w:rPr>
              <w:t>-0.18</w:t>
            </w:r>
          </w:p>
        </w:tc>
        <w:tc>
          <w:tcPr>
            <w:tcW w:w="0" w:type="auto"/>
            <w:tcBorders>
              <w:top w:val="nil"/>
              <w:left w:val="nil"/>
              <w:bottom w:val="nil"/>
              <w:right w:val="nil"/>
            </w:tcBorders>
            <w:tcMar>
              <w:top w:w="120" w:type="dxa"/>
              <w:left w:w="120" w:type="dxa"/>
              <w:bottom w:w="120" w:type="dxa"/>
              <w:right w:w="120" w:type="dxa"/>
            </w:tcMar>
            <w:vAlign w:val="center"/>
            <w:hideMark/>
          </w:tcPr>
          <w:p w14:paraId="31A92A74" w14:textId="77777777" w:rsidR="003257D7" w:rsidRDefault="003257D7" w:rsidP="003257D7">
            <w:pPr>
              <w:spacing w:after="240" w:line="360" w:lineRule="auto"/>
              <w:rPr>
                <w:sz w:val="20"/>
                <w:szCs w:val="20"/>
              </w:rPr>
            </w:pPr>
            <w:r>
              <w:rPr>
                <w:sz w:val="20"/>
                <w:szCs w:val="20"/>
              </w:rPr>
              <w:t>-0.12</w:t>
            </w:r>
          </w:p>
        </w:tc>
      </w:tr>
      <w:tr w:rsidR="003257D7" w14:paraId="37D7127A"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60982CB" w14:textId="77777777" w:rsidR="003257D7" w:rsidRDefault="003257D7" w:rsidP="003257D7">
            <w:pPr>
              <w:spacing w:after="240" w:line="360" w:lineRule="auto"/>
              <w:rPr>
                <w:sz w:val="20"/>
                <w:szCs w:val="20"/>
              </w:rPr>
            </w:pPr>
            <w:r>
              <w:rPr>
                <w:sz w:val="20"/>
                <w:szCs w:val="20"/>
                <w:rtl/>
              </w:rPr>
              <w:t>مشاركة المعرفة</w:t>
            </w:r>
          </w:p>
        </w:tc>
        <w:tc>
          <w:tcPr>
            <w:tcW w:w="0" w:type="auto"/>
            <w:tcBorders>
              <w:top w:val="nil"/>
              <w:left w:val="nil"/>
              <w:bottom w:val="nil"/>
              <w:right w:val="nil"/>
            </w:tcBorders>
            <w:tcMar>
              <w:top w:w="120" w:type="dxa"/>
              <w:left w:w="120" w:type="dxa"/>
              <w:bottom w:w="120" w:type="dxa"/>
              <w:right w:w="120" w:type="dxa"/>
            </w:tcMar>
            <w:vAlign w:val="center"/>
            <w:hideMark/>
          </w:tcPr>
          <w:p w14:paraId="55EB723F" w14:textId="77777777" w:rsidR="003257D7" w:rsidRDefault="003257D7" w:rsidP="003257D7">
            <w:pPr>
              <w:spacing w:after="240" w:line="360" w:lineRule="auto"/>
              <w:rPr>
                <w:sz w:val="20"/>
                <w:szCs w:val="20"/>
              </w:rPr>
            </w:pPr>
            <w:r>
              <w:rPr>
                <w:sz w:val="20"/>
                <w:szCs w:val="20"/>
              </w:rPr>
              <w:t>3.33</w:t>
            </w:r>
          </w:p>
        </w:tc>
        <w:tc>
          <w:tcPr>
            <w:tcW w:w="0" w:type="auto"/>
            <w:tcBorders>
              <w:top w:val="nil"/>
              <w:left w:val="nil"/>
              <w:bottom w:val="nil"/>
              <w:right w:val="nil"/>
            </w:tcBorders>
            <w:tcMar>
              <w:top w:w="120" w:type="dxa"/>
              <w:left w:w="120" w:type="dxa"/>
              <w:bottom w:w="120" w:type="dxa"/>
              <w:right w:w="120" w:type="dxa"/>
            </w:tcMar>
            <w:vAlign w:val="center"/>
            <w:hideMark/>
          </w:tcPr>
          <w:p w14:paraId="448AC62F" w14:textId="77777777" w:rsidR="003257D7" w:rsidRDefault="003257D7" w:rsidP="003257D7">
            <w:pPr>
              <w:spacing w:after="240" w:line="360" w:lineRule="auto"/>
              <w:rPr>
                <w:sz w:val="20"/>
                <w:szCs w:val="20"/>
              </w:rPr>
            </w:pPr>
            <w:r>
              <w:rPr>
                <w:sz w:val="20"/>
                <w:szCs w:val="20"/>
              </w:rPr>
              <w:t>0.71</w:t>
            </w:r>
          </w:p>
        </w:tc>
        <w:tc>
          <w:tcPr>
            <w:tcW w:w="0" w:type="auto"/>
            <w:tcBorders>
              <w:top w:val="nil"/>
              <w:left w:val="nil"/>
              <w:bottom w:val="nil"/>
              <w:right w:val="nil"/>
            </w:tcBorders>
            <w:tcMar>
              <w:top w:w="120" w:type="dxa"/>
              <w:left w:w="120" w:type="dxa"/>
              <w:bottom w:w="120" w:type="dxa"/>
              <w:right w:w="120" w:type="dxa"/>
            </w:tcMar>
            <w:vAlign w:val="center"/>
            <w:hideMark/>
          </w:tcPr>
          <w:p w14:paraId="1AE1D71D" w14:textId="77777777" w:rsidR="003257D7" w:rsidRDefault="003257D7" w:rsidP="003257D7">
            <w:pPr>
              <w:spacing w:after="240" w:line="360" w:lineRule="auto"/>
              <w:rPr>
                <w:sz w:val="20"/>
                <w:szCs w:val="20"/>
              </w:rPr>
            </w:pPr>
            <w:r>
              <w:rPr>
                <w:sz w:val="20"/>
                <w:szCs w:val="20"/>
              </w:rPr>
              <w:t>-0.29</w:t>
            </w:r>
          </w:p>
        </w:tc>
        <w:tc>
          <w:tcPr>
            <w:tcW w:w="0" w:type="auto"/>
            <w:tcBorders>
              <w:top w:val="nil"/>
              <w:left w:val="nil"/>
              <w:bottom w:val="nil"/>
              <w:right w:val="nil"/>
            </w:tcBorders>
            <w:tcMar>
              <w:top w:w="120" w:type="dxa"/>
              <w:left w:w="120" w:type="dxa"/>
              <w:bottom w:w="120" w:type="dxa"/>
              <w:right w:w="120" w:type="dxa"/>
            </w:tcMar>
            <w:vAlign w:val="center"/>
            <w:hideMark/>
          </w:tcPr>
          <w:p w14:paraId="6506256F" w14:textId="77777777" w:rsidR="003257D7" w:rsidRDefault="003257D7" w:rsidP="003257D7">
            <w:pPr>
              <w:spacing w:after="240" w:line="360" w:lineRule="auto"/>
              <w:rPr>
                <w:sz w:val="20"/>
                <w:szCs w:val="20"/>
              </w:rPr>
            </w:pPr>
            <w:r>
              <w:rPr>
                <w:sz w:val="20"/>
                <w:szCs w:val="20"/>
              </w:rPr>
              <w:t>0.22</w:t>
            </w:r>
          </w:p>
        </w:tc>
      </w:tr>
    </w:tbl>
    <w:p w14:paraId="50ECB586"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36" w:name="_Toc202544575"/>
      <w:r>
        <w:rPr>
          <w:rFonts w:ascii="Segoe UI" w:hAnsi="Segoe UI" w:cs="Segoe UI"/>
          <w:b w:val="0"/>
          <w:bCs w:val="0"/>
          <w:sz w:val="30"/>
          <w:szCs w:val="30"/>
        </w:rPr>
        <w:t xml:space="preserve">3.9 </w:t>
      </w:r>
      <w:r>
        <w:rPr>
          <w:rFonts w:ascii="Segoe UI" w:hAnsi="Segoe UI"/>
          <w:b w:val="0"/>
          <w:bCs w:val="0"/>
          <w:sz w:val="30"/>
          <w:szCs w:val="30"/>
          <w:rtl/>
        </w:rPr>
        <w:t>إجراءات جمع البيانات</w:t>
      </w:r>
      <w:bookmarkEnd w:id="36"/>
    </w:p>
    <w:p w14:paraId="23FCC267"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3.9.1 </w:t>
      </w:r>
      <w:r>
        <w:rPr>
          <w:rFonts w:ascii="Segoe UI" w:hAnsi="Segoe UI"/>
          <w:bCs w:val="0"/>
          <w:sz w:val="25"/>
          <w:szCs w:val="25"/>
          <w:rtl/>
        </w:rPr>
        <w:t>التحضير لجمع البيانات</w:t>
      </w:r>
    </w:p>
    <w:p w14:paraId="32BAB266"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lastRenderedPageBreak/>
        <w:t>أ. الحصول على التصاريح</w:t>
      </w:r>
      <w:r>
        <w:rPr>
          <w:rStyle w:val="Strong"/>
          <w:rFonts w:ascii="Segoe UI" w:hAnsi="Segoe UI" w:cs="Segoe UI"/>
          <w:sz w:val="21"/>
          <w:szCs w:val="21"/>
        </w:rPr>
        <w:t>:</w:t>
      </w:r>
    </w:p>
    <w:p w14:paraId="3F5AC9BF" w14:textId="77777777" w:rsidR="003257D7" w:rsidRDefault="003257D7" w:rsidP="003257D7">
      <w:pPr>
        <w:numPr>
          <w:ilvl w:val="0"/>
          <w:numId w:val="80"/>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خطاب رسمي من الجامعة</w:t>
      </w:r>
    </w:p>
    <w:p w14:paraId="18FA844C" w14:textId="77777777" w:rsidR="003257D7" w:rsidRDefault="003257D7" w:rsidP="003257D7">
      <w:pPr>
        <w:numPr>
          <w:ilvl w:val="0"/>
          <w:numId w:val="80"/>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موافقة من وزارة التجارة</w:t>
      </w:r>
    </w:p>
    <w:p w14:paraId="5DB21E44" w14:textId="77777777" w:rsidR="003257D7" w:rsidRDefault="003257D7" w:rsidP="003257D7">
      <w:pPr>
        <w:numPr>
          <w:ilvl w:val="0"/>
          <w:numId w:val="80"/>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تصريح من الغرف التجارية</w:t>
      </w:r>
    </w:p>
    <w:p w14:paraId="153FFB8F"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ب. تدريب فريق البحث</w:t>
      </w:r>
      <w:r>
        <w:rPr>
          <w:rStyle w:val="Strong"/>
          <w:rFonts w:ascii="Segoe UI" w:hAnsi="Segoe UI" w:cs="Segoe UI"/>
          <w:sz w:val="21"/>
          <w:szCs w:val="21"/>
        </w:rPr>
        <w:t>:</w:t>
      </w:r>
      <w:r>
        <w:rPr>
          <w:rFonts w:ascii="Segoe UI" w:hAnsi="Segoe UI" w:cs="Segoe UI"/>
          <w:sz w:val="21"/>
          <w:szCs w:val="21"/>
        </w:rPr>
        <w:t> </w:t>
      </w:r>
      <w:r>
        <w:rPr>
          <w:rFonts w:ascii="Segoe UI" w:hAnsi="Segoe UI"/>
          <w:sz w:val="21"/>
          <w:szCs w:val="21"/>
          <w:rtl/>
        </w:rPr>
        <w:t>تم تدريب فريق مكون من 6 باحثين مساعدين على</w:t>
      </w:r>
      <w:r>
        <w:rPr>
          <w:rFonts w:ascii="Segoe UI" w:hAnsi="Segoe UI" w:cs="Segoe UI"/>
          <w:sz w:val="21"/>
          <w:szCs w:val="21"/>
        </w:rPr>
        <w:t>:</w:t>
      </w:r>
    </w:p>
    <w:p w14:paraId="52A26328" w14:textId="77777777" w:rsidR="003257D7" w:rsidRDefault="003257D7" w:rsidP="003257D7">
      <w:pPr>
        <w:numPr>
          <w:ilvl w:val="0"/>
          <w:numId w:val="81"/>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أهداف البحث ومنهجيته</w:t>
      </w:r>
    </w:p>
    <w:p w14:paraId="3AC2D6F0" w14:textId="77777777" w:rsidR="003257D7" w:rsidRDefault="003257D7" w:rsidP="003257D7">
      <w:pPr>
        <w:numPr>
          <w:ilvl w:val="0"/>
          <w:numId w:val="81"/>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آلية تطبيق الاستبانة</w:t>
      </w:r>
    </w:p>
    <w:p w14:paraId="5FBC941F" w14:textId="77777777" w:rsidR="003257D7" w:rsidRDefault="003257D7" w:rsidP="003257D7">
      <w:pPr>
        <w:numPr>
          <w:ilvl w:val="0"/>
          <w:numId w:val="81"/>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أخلاقيات البحث العلمي</w:t>
      </w:r>
    </w:p>
    <w:p w14:paraId="608B486B" w14:textId="77777777" w:rsidR="003257D7" w:rsidRDefault="003257D7" w:rsidP="003257D7">
      <w:pPr>
        <w:numPr>
          <w:ilvl w:val="0"/>
          <w:numId w:val="81"/>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التعامل مع المشاكل المحتملة</w:t>
      </w:r>
    </w:p>
    <w:p w14:paraId="5A6624EF"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3.9.2 </w:t>
      </w:r>
      <w:r>
        <w:rPr>
          <w:rFonts w:ascii="Segoe UI" w:hAnsi="Segoe UI"/>
          <w:bCs w:val="0"/>
          <w:sz w:val="25"/>
          <w:szCs w:val="25"/>
          <w:rtl/>
        </w:rPr>
        <w:t>مراحل جمع البيانات</w:t>
      </w:r>
    </w:p>
    <w:p w14:paraId="1BA3CC87"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المرحلة الأولى: التواصل الأولي (4 أسابيع</w:t>
      </w:r>
      <w:r>
        <w:rPr>
          <w:rStyle w:val="Strong"/>
          <w:rFonts w:ascii="Segoe UI" w:hAnsi="Segoe UI" w:cs="Segoe UI"/>
          <w:sz w:val="21"/>
          <w:szCs w:val="21"/>
        </w:rPr>
        <w:t>)</w:t>
      </w:r>
    </w:p>
    <w:p w14:paraId="75EA1980" w14:textId="77777777" w:rsidR="003257D7" w:rsidRDefault="003257D7" w:rsidP="003257D7">
      <w:pPr>
        <w:numPr>
          <w:ilvl w:val="0"/>
          <w:numId w:val="82"/>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إرسال خطابات تعريفية للشركات</w:t>
      </w:r>
    </w:p>
    <w:p w14:paraId="30E14820" w14:textId="77777777" w:rsidR="003257D7" w:rsidRDefault="003257D7" w:rsidP="003257D7">
      <w:pPr>
        <w:numPr>
          <w:ilvl w:val="0"/>
          <w:numId w:val="82"/>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الحصول على موافقات المشاركة</w:t>
      </w:r>
    </w:p>
    <w:p w14:paraId="4D98BA6F" w14:textId="77777777" w:rsidR="003257D7" w:rsidRDefault="003257D7" w:rsidP="003257D7">
      <w:pPr>
        <w:numPr>
          <w:ilvl w:val="0"/>
          <w:numId w:val="82"/>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تحديد مواعيد التطبيق</w:t>
      </w:r>
    </w:p>
    <w:p w14:paraId="773500BF"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3.15: جدول زمني لجمع البيانات</w:t>
      </w:r>
    </w:p>
    <w:tbl>
      <w:tblPr>
        <w:tblW w:w="0" w:type="auto"/>
        <w:tblCellMar>
          <w:top w:w="15" w:type="dxa"/>
          <w:left w:w="15" w:type="dxa"/>
          <w:bottom w:w="15" w:type="dxa"/>
          <w:right w:w="15" w:type="dxa"/>
        </w:tblCellMar>
        <w:tblLook w:val="04A0" w:firstRow="1" w:lastRow="0" w:firstColumn="1" w:lastColumn="0" w:noHBand="0" w:noVBand="1"/>
      </w:tblPr>
      <w:tblGrid>
        <w:gridCol w:w="756"/>
        <w:gridCol w:w="1363"/>
        <w:gridCol w:w="1005"/>
        <w:gridCol w:w="1005"/>
        <w:gridCol w:w="1042"/>
      </w:tblGrid>
      <w:tr w:rsidR="003257D7" w14:paraId="3676E5F1"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476AAA14"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الأسبوع</w:t>
            </w:r>
          </w:p>
        </w:tc>
        <w:tc>
          <w:tcPr>
            <w:tcW w:w="0" w:type="auto"/>
            <w:tcBorders>
              <w:top w:val="nil"/>
              <w:left w:val="nil"/>
              <w:bottom w:val="nil"/>
              <w:right w:val="nil"/>
            </w:tcBorders>
            <w:tcMar>
              <w:top w:w="120" w:type="dxa"/>
              <w:left w:w="120" w:type="dxa"/>
              <w:bottom w:w="120" w:type="dxa"/>
              <w:right w:w="120" w:type="dxa"/>
            </w:tcMar>
            <w:vAlign w:val="center"/>
            <w:hideMark/>
          </w:tcPr>
          <w:p w14:paraId="620BA37F" w14:textId="77777777" w:rsidR="003257D7" w:rsidRDefault="003257D7" w:rsidP="003257D7">
            <w:pPr>
              <w:spacing w:after="240" w:line="360" w:lineRule="auto"/>
              <w:rPr>
                <w:b/>
                <w:bCs/>
                <w:sz w:val="20"/>
                <w:szCs w:val="20"/>
              </w:rPr>
            </w:pPr>
            <w:r>
              <w:rPr>
                <w:b/>
                <w:bCs/>
                <w:sz w:val="20"/>
                <w:szCs w:val="20"/>
                <w:rtl/>
              </w:rPr>
              <w:t>النشاط</w:t>
            </w:r>
          </w:p>
        </w:tc>
        <w:tc>
          <w:tcPr>
            <w:tcW w:w="0" w:type="auto"/>
            <w:tcBorders>
              <w:top w:val="nil"/>
              <w:left w:val="nil"/>
              <w:bottom w:val="nil"/>
              <w:right w:val="nil"/>
            </w:tcBorders>
            <w:tcMar>
              <w:top w:w="120" w:type="dxa"/>
              <w:left w:w="120" w:type="dxa"/>
              <w:bottom w:w="120" w:type="dxa"/>
              <w:right w:w="120" w:type="dxa"/>
            </w:tcMar>
            <w:vAlign w:val="center"/>
            <w:hideMark/>
          </w:tcPr>
          <w:p w14:paraId="738C1DFE" w14:textId="77777777" w:rsidR="003257D7" w:rsidRDefault="003257D7" w:rsidP="003257D7">
            <w:pPr>
              <w:spacing w:after="240" w:line="360" w:lineRule="auto"/>
              <w:rPr>
                <w:b/>
                <w:bCs/>
                <w:sz w:val="20"/>
                <w:szCs w:val="20"/>
              </w:rPr>
            </w:pPr>
            <w:r>
              <w:rPr>
                <w:b/>
                <w:bCs/>
                <w:sz w:val="20"/>
                <w:szCs w:val="20"/>
                <w:rtl/>
              </w:rPr>
              <w:t>المستهدف</w:t>
            </w:r>
          </w:p>
        </w:tc>
        <w:tc>
          <w:tcPr>
            <w:tcW w:w="0" w:type="auto"/>
            <w:tcBorders>
              <w:top w:val="nil"/>
              <w:left w:val="nil"/>
              <w:bottom w:val="nil"/>
              <w:right w:val="nil"/>
            </w:tcBorders>
            <w:tcMar>
              <w:top w:w="120" w:type="dxa"/>
              <w:left w:w="120" w:type="dxa"/>
              <w:bottom w:w="120" w:type="dxa"/>
              <w:right w:w="120" w:type="dxa"/>
            </w:tcMar>
            <w:vAlign w:val="center"/>
            <w:hideMark/>
          </w:tcPr>
          <w:p w14:paraId="616797D3" w14:textId="77777777" w:rsidR="003257D7" w:rsidRDefault="003257D7" w:rsidP="003257D7">
            <w:pPr>
              <w:spacing w:after="240" w:line="360" w:lineRule="auto"/>
              <w:rPr>
                <w:b/>
                <w:bCs/>
                <w:sz w:val="20"/>
                <w:szCs w:val="20"/>
              </w:rPr>
            </w:pPr>
            <w:r>
              <w:rPr>
                <w:b/>
                <w:bCs/>
                <w:sz w:val="20"/>
                <w:szCs w:val="20"/>
                <w:rtl/>
              </w:rPr>
              <w:t>المحقق</w:t>
            </w:r>
          </w:p>
        </w:tc>
        <w:tc>
          <w:tcPr>
            <w:tcW w:w="0" w:type="auto"/>
            <w:tcBorders>
              <w:top w:val="nil"/>
              <w:left w:val="nil"/>
              <w:bottom w:val="nil"/>
              <w:right w:val="nil"/>
            </w:tcBorders>
            <w:tcMar>
              <w:top w:w="120" w:type="dxa"/>
              <w:left w:w="120" w:type="dxa"/>
              <w:bottom w:w="120" w:type="dxa"/>
              <w:right w:w="120" w:type="dxa"/>
            </w:tcMar>
            <w:vAlign w:val="center"/>
            <w:hideMark/>
          </w:tcPr>
          <w:p w14:paraId="5E3871E9" w14:textId="77777777" w:rsidR="003257D7" w:rsidRDefault="003257D7" w:rsidP="003257D7">
            <w:pPr>
              <w:spacing w:after="240" w:line="360" w:lineRule="auto"/>
              <w:rPr>
                <w:b/>
                <w:bCs/>
                <w:sz w:val="20"/>
                <w:szCs w:val="20"/>
              </w:rPr>
            </w:pPr>
            <w:r>
              <w:rPr>
                <w:b/>
                <w:bCs/>
                <w:sz w:val="20"/>
                <w:szCs w:val="20"/>
                <w:rtl/>
              </w:rPr>
              <w:t>نسبة الإنجاز</w:t>
            </w:r>
          </w:p>
        </w:tc>
      </w:tr>
      <w:tr w:rsidR="003257D7" w14:paraId="6E2F2785"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0A60106B" w14:textId="77777777" w:rsidR="003257D7" w:rsidRDefault="003257D7" w:rsidP="003257D7">
            <w:pPr>
              <w:spacing w:after="240" w:line="360" w:lineRule="auto"/>
              <w:rPr>
                <w:sz w:val="20"/>
                <w:szCs w:val="20"/>
              </w:rPr>
            </w:pPr>
            <w:r>
              <w:rPr>
                <w:sz w:val="20"/>
                <w:szCs w:val="20"/>
              </w:rPr>
              <w:t>1-2</w:t>
            </w:r>
          </w:p>
        </w:tc>
        <w:tc>
          <w:tcPr>
            <w:tcW w:w="0" w:type="auto"/>
            <w:tcBorders>
              <w:top w:val="nil"/>
              <w:left w:val="nil"/>
              <w:bottom w:val="nil"/>
              <w:right w:val="nil"/>
            </w:tcBorders>
            <w:tcMar>
              <w:top w:w="120" w:type="dxa"/>
              <w:left w:w="120" w:type="dxa"/>
              <w:bottom w:w="120" w:type="dxa"/>
              <w:right w:w="120" w:type="dxa"/>
            </w:tcMar>
            <w:vAlign w:val="center"/>
            <w:hideMark/>
          </w:tcPr>
          <w:p w14:paraId="22627F63" w14:textId="77777777" w:rsidR="003257D7" w:rsidRDefault="003257D7" w:rsidP="003257D7">
            <w:pPr>
              <w:spacing w:after="240" w:line="360" w:lineRule="auto"/>
              <w:rPr>
                <w:sz w:val="20"/>
                <w:szCs w:val="20"/>
              </w:rPr>
            </w:pPr>
            <w:r>
              <w:rPr>
                <w:sz w:val="20"/>
                <w:szCs w:val="20"/>
                <w:rtl/>
              </w:rPr>
              <w:t>التواصل الأولي</w:t>
            </w:r>
          </w:p>
        </w:tc>
        <w:tc>
          <w:tcPr>
            <w:tcW w:w="0" w:type="auto"/>
            <w:tcBorders>
              <w:top w:val="nil"/>
              <w:left w:val="nil"/>
              <w:bottom w:val="nil"/>
              <w:right w:val="nil"/>
            </w:tcBorders>
            <w:tcMar>
              <w:top w:w="120" w:type="dxa"/>
              <w:left w:w="120" w:type="dxa"/>
              <w:bottom w:w="120" w:type="dxa"/>
              <w:right w:w="120" w:type="dxa"/>
            </w:tcMar>
            <w:vAlign w:val="center"/>
            <w:hideMark/>
          </w:tcPr>
          <w:p w14:paraId="37BDBA61" w14:textId="77777777" w:rsidR="003257D7" w:rsidRDefault="003257D7" w:rsidP="003257D7">
            <w:pPr>
              <w:spacing w:after="240" w:line="360" w:lineRule="auto"/>
              <w:rPr>
                <w:sz w:val="20"/>
                <w:szCs w:val="20"/>
              </w:rPr>
            </w:pPr>
            <w:r>
              <w:rPr>
                <w:sz w:val="20"/>
                <w:szCs w:val="20"/>
              </w:rPr>
              <w:t xml:space="preserve">200 </w:t>
            </w:r>
            <w:r>
              <w:rPr>
                <w:sz w:val="20"/>
                <w:szCs w:val="20"/>
                <w:rtl/>
              </w:rPr>
              <w:t>شركة</w:t>
            </w:r>
          </w:p>
        </w:tc>
        <w:tc>
          <w:tcPr>
            <w:tcW w:w="0" w:type="auto"/>
            <w:tcBorders>
              <w:top w:val="nil"/>
              <w:left w:val="nil"/>
              <w:bottom w:val="nil"/>
              <w:right w:val="nil"/>
            </w:tcBorders>
            <w:tcMar>
              <w:top w:w="120" w:type="dxa"/>
              <w:left w:w="120" w:type="dxa"/>
              <w:bottom w:w="120" w:type="dxa"/>
              <w:right w:w="120" w:type="dxa"/>
            </w:tcMar>
            <w:vAlign w:val="center"/>
            <w:hideMark/>
          </w:tcPr>
          <w:p w14:paraId="04A3E4AC" w14:textId="77777777" w:rsidR="003257D7" w:rsidRDefault="003257D7" w:rsidP="003257D7">
            <w:pPr>
              <w:spacing w:after="240" w:line="360" w:lineRule="auto"/>
              <w:rPr>
                <w:sz w:val="20"/>
                <w:szCs w:val="20"/>
              </w:rPr>
            </w:pPr>
            <w:r>
              <w:rPr>
                <w:sz w:val="20"/>
                <w:szCs w:val="20"/>
              </w:rPr>
              <w:t xml:space="preserve">185 </w:t>
            </w:r>
            <w:r>
              <w:rPr>
                <w:sz w:val="20"/>
                <w:szCs w:val="20"/>
                <w:rtl/>
              </w:rPr>
              <w:t>شركة</w:t>
            </w:r>
          </w:p>
        </w:tc>
        <w:tc>
          <w:tcPr>
            <w:tcW w:w="0" w:type="auto"/>
            <w:tcBorders>
              <w:top w:val="nil"/>
              <w:left w:val="nil"/>
              <w:bottom w:val="nil"/>
              <w:right w:val="nil"/>
            </w:tcBorders>
            <w:tcMar>
              <w:top w:w="120" w:type="dxa"/>
              <w:left w:w="120" w:type="dxa"/>
              <w:bottom w:w="120" w:type="dxa"/>
              <w:right w:w="120" w:type="dxa"/>
            </w:tcMar>
            <w:vAlign w:val="center"/>
            <w:hideMark/>
          </w:tcPr>
          <w:p w14:paraId="1E884E43" w14:textId="77777777" w:rsidR="003257D7" w:rsidRDefault="003257D7" w:rsidP="003257D7">
            <w:pPr>
              <w:spacing w:after="240" w:line="360" w:lineRule="auto"/>
              <w:rPr>
                <w:sz w:val="20"/>
                <w:szCs w:val="20"/>
              </w:rPr>
            </w:pPr>
            <w:r>
              <w:rPr>
                <w:sz w:val="20"/>
                <w:szCs w:val="20"/>
              </w:rPr>
              <w:t>92.5%</w:t>
            </w:r>
          </w:p>
        </w:tc>
      </w:tr>
      <w:tr w:rsidR="003257D7" w14:paraId="7F0D07A5"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20C0896" w14:textId="77777777" w:rsidR="003257D7" w:rsidRDefault="003257D7" w:rsidP="003257D7">
            <w:pPr>
              <w:spacing w:after="240" w:line="360" w:lineRule="auto"/>
              <w:rPr>
                <w:sz w:val="20"/>
                <w:szCs w:val="20"/>
              </w:rPr>
            </w:pPr>
            <w:r>
              <w:rPr>
                <w:sz w:val="20"/>
                <w:szCs w:val="20"/>
              </w:rPr>
              <w:t>3-4</w:t>
            </w:r>
          </w:p>
        </w:tc>
        <w:tc>
          <w:tcPr>
            <w:tcW w:w="0" w:type="auto"/>
            <w:tcBorders>
              <w:top w:val="nil"/>
              <w:left w:val="nil"/>
              <w:bottom w:val="nil"/>
              <w:right w:val="nil"/>
            </w:tcBorders>
            <w:tcMar>
              <w:top w:w="120" w:type="dxa"/>
              <w:left w:w="120" w:type="dxa"/>
              <w:bottom w:w="120" w:type="dxa"/>
              <w:right w:w="120" w:type="dxa"/>
            </w:tcMar>
            <w:vAlign w:val="center"/>
            <w:hideMark/>
          </w:tcPr>
          <w:p w14:paraId="42B2324A" w14:textId="77777777" w:rsidR="003257D7" w:rsidRDefault="003257D7" w:rsidP="003257D7">
            <w:pPr>
              <w:spacing w:after="240" w:line="360" w:lineRule="auto"/>
              <w:rPr>
                <w:sz w:val="20"/>
                <w:szCs w:val="20"/>
              </w:rPr>
            </w:pPr>
            <w:r>
              <w:rPr>
                <w:sz w:val="20"/>
                <w:szCs w:val="20"/>
                <w:rtl/>
              </w:rPr>
              <w:t>موافقات المشاركة</w:t>
            </w:r>
          </w:p>
        </w:tc>
        <w:tc>
          <w:tcPr>
            <w:tcW w:w="0" w:type="auto"/>
            <w:tcBorders>
              <w:top w:val="nil"/>
              <w:left w:val="nil"/>
              <w:bottom w:val="nil"/>
              <w:right w:val="nil"/>
            </w:tcBorders>
            <w:tcMar>
              <w:top w:w="120" w:type="dxa"/>
              <w:left w:w="120" w:type="dxa"/>
              <w:bottom w:w="120" w:type="dxa"/>
              <w:right w:w="120" w:type="dxa"/>
            </w:tcMar>
            <w:vAlign w:val="center"/>
            <w:hideMark/>
          </w:tcPr>
          <w:p w14:paraId="49402BE1" w14:textId="77777777" w:rsidR="003257D7" w:rsidRDefault="003257D7" w:rsidP="003257D7">
            <w:pPr>
              <w:spacing w:after="240" w:line="360" w:lineRule="auto"/>
              <w:rPr>
                <w:sz w:val="20"/>
                <w:szCs w:val="20"/>
              </w:rPr>
            </w:pPr>
            <w:r>
              <w:rPr>
                <w:sz w:val="20"/>
                <w:szCs w:val="20"/>
              </w:rPr>
              <w:t xml:space="preserve">150 </w:t>
            </w:r>
            <w:r>
              <w:rPr>
                <w:sz w:val="20"/>
                <w:szCs w:val="20"/>
                <w:rtl/>
              </w:rPr>
              <w:t>موافقة</w:t>
            </w:r>
          </w:p>
        </w:tc>
        <w:tc>
          <w:tcPr>
            <w:tcW w:w="0" w:type="auto"/>
            <w:tcBorders>
              <w:top w:val="nil"/>
              <w:left w:val="nil"/>
              <w:bottom w:val="nil"/>
              <w:right w:val="nil"/>
            </w:tcBorders>
            <w:tcMar>
              <w:top w:w="120" w:type="dxa"/>
              <w:left w:w="120" w:type="dxa"/>
              <w:bottom w:w="120" w:type="dxa"/>
              <w:right w:w="120" w:type="dxa"/>
            </w:tcMar>
            <w:vAlign w:val="center"/>
            <w:hideMark/>
          </w:tcPr>
          <w:p w14:paraId="3DE03F44" w14:textId="77777777" w:rsidR="003257D7" w:rsidRDefault="003257D7" w:rsidP="003257D7">
            <w:pPr>
              <w:spacing w:after="240" w:line="360" w:lineRule="auto"/>
              <w:rPr>
                <w:sz w:val="20"/>
                <w:szCs w:val="20"/>
              </w:rPr>
            </w:pPr>
            <w:r>
              <w:rPr>
                <w:sz w:val="20"/>
                <w:szCs w:val="20"/>
              </w:rPr>
              <w:t xml:space="preserve">142 </w:t>
            </w:r>
            <w:r>
              <w:rPr>
                <w:sz w:val="20"/>
                <w:szCs w:val="20"/>
                <w:rtl/>
              </w:rPr>
              <w:t>موافقة</w:t>
            </w:r>
          </w:p>
        </w:tc>
        <w:tc>
          <w:tcPr>
            <w:tcW w:w="0" w:type="auto"/>
            <w:tcBorders>
              <w:top w:val="nil"/>
              <w:left w:val="nil"/>
              <w:bottom w:val="nil"/>
              <w:right w:val="nil"/>
            </w:tcBorders>
            <w:tcMar>
              <w:top w:w="120" w:type="dxa"/>
              <w:left w:w="120" w:type="dxa"/>
              <w:bottom w:w="120" w:type="dxa"/>
              <w:right w:w="120" w:type="dxa"/>
            </w:tcMar>
            <w:vAlign w:val="center"/>
            <w:hideMark/>
          </w:tcPr>
          <w:p w14:paraId="5EE7D617" w14:textId="77777777" w:rsidR="003257D7" w:rsidRDefault="003257D7" w:rsidP="003257D7">
            <w:pPr>
              <w:spacing w:after="240" w:line="360" w:lineRule="auto"/>
              <w:rPr>
                <w:sz w:val="20"/>
                <w:szCs w:val="20"/>
              </w:rPr>
            </w:pPr>
            <w:r>
              <w:rPr>
                <w:sz w:val="20"/>
                <w:szCs w:val="20"/>
              </w:rPr>
              <w:t>94.7%</w:t>
            </w:r>
          </w:p>
        </w:tc>
      </w:tr>
      <w:tr w:rsidR="003257D7" w14:paraId="779A21E0"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1EB363C" w14:textId="77777777" w:rsidR="003257D7" w:rsidRDefault="003257D7" w:rsidP="003257D7">
            <w:pPr>
              <w:spacing w:after="240" w:line="360" w:lineRule="auto"/>
              <w:rPr>
                <w:sz w:val="20"/>
                <w:szCs w:val="20"/>
              </w:rPr>
            </w:pPr>
            <w:r>
              <w:rPr>
                <w:sz w:val="20"/>
                <w:szCs w:val="20"/>
              </w:rPr>
              <w:t>5-8</w:t>
            </w:r>
          </w:p>
        </w:tc>
        <w:tc>
          <w:tcPr>
            <w:tcW w:w="0" w:type="auto"/>
            <w:tcBorders>
              <w:top w:val="nil"/>
              <w:left w:val="nil"/>
              <w:bottom w:val="nil"/>
              <w:right w:val="nil"/>
            </w:tcBorders>
            <w:tcMar>
              <w:top w:w="120" w:type="dxa"/>
              <w:left w:w="120" w:type="dxa"/>
              <w:bottom w:w="120" w:type="dxa"/>
              <w:right w:w="120" w:type="dxa"/>
            </w:tcMar>
            <w:vAlign w:val="center"/>
            <w:hideMark/>
          </w:tcPr>
          <w:p w14:paraId="278C67DA" w14:textId="77777777" w:rsidR="003257D7" w:rsidRDefault="003257D7" w:rsidP="003257D7">
            <w:pPr>
              <w:spacing w:after="240" w:line="360" w:lineRule="auto"/>
              <w:rPr>
                <w:sz w:val="20"/>
                <w:szCs w:val="20"/>
              </w:rPr>
            </w:pPr>
            <w:r>
              <w:rPr>
                <w:sz w:val="20"/>
                <w:szCs w:val="20"/>
                <w:rtl/>
              </w:rPr>
              <w:t>تطبيق الاستبانة</w:t>
            </w:r>
          </w:p>
        </w:tc>
        <w:tc>
          <w:tcPr>
            <w:tcW w:w="0" w:type="auto"/>
            <w:tcBorders>
              <w:top w:val="nil"/>
              <w:left w:val="nil"/>
              <w:bottom w:val="nil"/>
              <w:right w:val="nil"/>
            </w:tcBorders>
            <w:tcMar>
              <w:top w:w="120" w:type="dxa"/>
              <w:left w:w="120" w:type="dxa"/>
              <w:bottom w:w="120" w:type="dxa"/>
              <w:right w:w="120" w:type="dxa"/>
            </w:tcMar>
            <w:vAlign w:val="center"/>
            <w:hideMark/>
          </w:tcPr>
          <w:p w14:paraId="5078D7AF" w14:textId="77777777" w:rsidR="003257D7" w:rsidRDefault="003257D7" w:rsidP="003257D7">
            <w:pPr>
              <w:spacing w:after="240" w:line="360" w:lineRule="auto"/>
              <w:rPr>
                <w:sz w:val="20"/>
                <w:szCs w:val="20"/>
              </w:rPr>
            </w:pPr>
            <w:r>
              <w:rPr>
                <w:sz w:val="20"/>
                <w:szCs w:val="20"/>
              </w:rPr>
              <w:t xml:space="preserve">400 </w:t>
            </w:r>
            <w:r>
              <w:rPr>
                <w:sz w:val="20"/>
                <w:szCs w:val="20"/>
                <w:rtl/>
              </w:rPr>
              <w:t>استبانة</w:t>
            </w:r>
          </w:p>
        </w:tc>
        <w:tc>
          <w:tcPr>
            <w:tcW w:w="0" w:type="auto"/>
            <w:tcBorders>
              <w:top w:val="nil"/>
              <w:left w:val="nil"/>
              <w:bottom w:val="nil"/>
              <w:right w:val="nil"/>
            </w:tcBorders>
            <w:tcMar>
              <w:top w:w="120" w:type="dxa"/>
              <w:left w:w="120" w:type="dxa"/>
              <w:bottom w:w="120" w:type="dxa"/>
              <w:right w:w="120" w:type="dxa"/>
            </w:tcMar>
            <w:vAlign w:val="center"/>
            <w:hideMark/>
          </w:tcPr>
          <w:p w14:paraId="46F724F9" w14:textId="77777777" w:rsidR="003257D7" w:rsidRDefault="003257D7" w:rsidP="003257D7">
            <w:pPr>
              <w:spacing w:after="240" w:line="360" w:lineRule="auto"/>
              <w:rPr>
                <w:sz w:val="20"/>
                <w:szCs w:val="20"/>
              </w:rPr>
            </w:pPr>
            <w:r>
              <w:rPr>
                <w:sz w:val="20"/>
                <w:szCs w:val="20"/>
              </w:rPr>
              <w:t xml:space="preserve">387 </w:t>
            </w:r>
            <w:r>
              <w:rPr>
                <w:sz w:val="20"/>
                <w:szCs w:val="20"/>
                <w:rtl/>
              </w:rPr>
              <w:t>استبانة</w:t>
            </w:r>
          </w:p>
        </w:tc>
        <w:tc>
          <w:tcPr>
            <w:tcW w:w="0" w:type="auto"/>
            <w:tcBorders>
              <w:top w:val="nil"/>
              <w:left w:val="nil"/>
              <w:bottom w:val="nil"/>
              <w:right w:val="nil"/>
            </w:tcBorders>
            <w:tcMar>
              <w:top w:w="120" w:type="dxa"/>
              <w:left w:w="120" w:type="dxa"/>
              <w:bottom w:w="120" w:type="dxa"/>
              <w:right w:w="120" w:type="dxa"/>
            </w:tcMar>
            <w:vAlign w:val="center"/>
            <w:hideMark/>
          </w:tcPr>
          <w:p w14:paraId="12523A7A" w14:textId="77777777" w:rsidR="003257D7" w:rsidRDefault="003257D7" w:rsidP="003257D7">
            <w:pPr>
              <w:spacing w:after="240" w:line="360" w:lineRule="auto"/>
              <w:rPr>
                <w:sz w:val="20"/>
                <w:szCs w:val="20"/>
              </w:rPr>
            </w:pPr>
            <w:r>
              <w:rPr>
                <w:sz w:val="20"/>
                <w:szCs w:val="20"/>
              </w:rPr>
              <w:t>96.7%</w:t>
            </w:r>
          </w:p>
        </w:tc>
      </w:tr>
      <w:tr w:rsidR="003257D7" w14:paraId="1D159AD8"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6F127A1F" w14:textId="77777777" w:rsidR="003257D7" w:rsidRDefault="003257D7" w:rsidP="003257D7">
            <w:pPr>
              <w:spacing w:after="240" w:line="360" w:lineRule="auto"/>
              <w:rPr>
                <w:sz w:val="20"/>
                <w:szCs w:val="20"/>
              </w:rPr>
            </w:pPr>
            <w:r>
              <w:rPr>
                <w:sz w:val="20"/>
                <w:szCs w:val="20"/>
              </w:rPr>
              <w:t>9-10</w:t>
            </w:r>
          </w:p>
        </w:tc>
        <w:tc>
          <w:tcPr>
            <w:tcW w:w="0" w:type="auto"/>
            <w:tcBorders>
              <w:top w:val="nil"/>
              <w:left w:val="nil"/>
              <w:bottom w:val="nil"/>
              <w:right w:val="nil"/>
            </w:tcBorders>
            <w:tcMar>
              <w:top w:w="120" w:type="dxa"/>
              <w:left w:w="120" w:type="dxa"/>
              <w:bottom w:w="120" w:type="dxa"/>
              <w:right w:w="120" w:type="dxa"/>
            </w:tcMar>
            <w:vAlign w:val="center"/>
            <w:hideMark/>
          </w:tcPr>
          <w:p w14:paraId="32E3D8BF" w14:textId="77777777" w:rsidR="003257D7" w:rsidRDefault="003257D7" w:rsidP="003257D7">
            <w:pPr>
              <w:spacing w:after="240" w:line="360" w:lineRule="auto"/>
              <w:rPr>
                <w:sz w:val="20"/>
                <w:szCs w:val="20"/>
              </w:rPr>
            </w:pPr>
            <w:r>
              <w:rPr>
                <w:sz w:val="20"/>
                <w:szCs w:val="20"/>
                <w:rtl/>
              </w:rPr>
              <w:t>المتابعة والتذكير</w:t>
            </w:r>
          </w:p>
        </w:tc>
        <w:tc>
          <w:tcPr>
            <w:tcW w:w="0" w:type="auto"/>
            <w:tcBorders>
              <w:top w:val="nil"/>
              <w:left w:val="nil"/>
              <w:bottom w:val="nil"/>
              <w:right w:val="nil"/>
            </w:tcBorders>
            <w:tcMar>
              <w:top w:w="120" w:type="dxa"/>
              <w:left w:w="120" w:type="dxa"/>
              <w:bottom w:w="120" w:type="dxa"/>
              <w:right w:w="120" w:type="dxa"/>
            </w:tcMar>
            <w:vAlign w:val="center"/>
            <w:hideMark/>
          </w:tcPr>
          <w:p w14:paraId="69FED700" w14:textId="77777777" w:rsidR="003257D7" w:rsidRDefault="003257D7" w:rsidP="003257D7">
            <w:pPr>
              <w:spacing w:after="240" w:line="360" w:lineRule="auto"/>
              <w:rPr>
                <w:sz w:val="20"/>
                <w:szCs w:val="20"/>
              </w:rPr>
            </w:pPr>
            <w:r>
              <w:rPr>
                <w:sz w:val="20"/>
                <w:szCs w:val="20"/>
              </w:rPr>
              <w:t xml:space="preserve">50 </w:t>
            </w:r>
            <w:r>
              <w:rPr>
                <w:sz w:val="20"/>
                <w:szCs w:val="20"/>
                <w:rtl/>
              </w:rPr>
              <w:t>استبانة</w:t>
            </w:r>
          </w:p>
        </w:tc>
        <w:tc>
          <w:tcPr>
            <w:tcW w:w="0" w:type="auto"/>
            <w:tcBorders>
              <w:top w:val="nil"/>
              <w:left w:val="nil"/>
              <w:bottom w:val="nil"/>
              <w:right w:val="nil"/>
            </w:tcBorders>
            <w:tcMar>
              <w:top w:w="120" w:type="dxa"/>
              <w:left w:w="120" w:type="dxa"/>
              <w:bottom w:w="120" w:type="dxa"/>
              <w:right w:w="120" w:type="dxa"/>
            </w:tcMar>
            <w:vAlign w:val="center"/>
            <w:hideMark/>
          </w:tcPr>
          <w:p w14:paraId="708AFD01" w14:textId="77777777" w:rsidR="003257D7" w:rsidRDefault="003257D7" w:rsidP="003257D7">
            <w:pPr>
              <w:spacing w:after="240" w:line="360" w:lineRule="auto"/>
              <w:rPr>
                <w:sz w:val="20"/>
                <w:szCs w:val="20"/>
              </w:rPr>
            </w:pPr>
            <w:r>
              <w:rPr>
                <w:sz w:val="20"/>
                <w:szCs w:val="20"/>
              </w:rPr>
              <w:t xml:space="preserve">45 </w:t>
            </w:r>
            <w:r>
              <w:rPr>
                <w:sz w:val="20"/>
                <w:szCs w:val="20"/>
                <w:rtl/>
              </w:rPr>
              <w:t>استبانة</w:t>
            </w:r>
          </w:p>
        </w:tc>
        <w:tc>
          <w:tcPr>
            <w:tcW w:w="0" w:type="auto"/>
            <w:tcBorders>
              <w:top w:val="nil"/>
              <w:left w:val="nil"/>
              <w:bottom w:val="nil"/>
              <w:right w:val="nil"/>
            </w:tcBorders>
            <w:tcMar>
              <w:top w:w="120" w:type="dxa"/>
              <w:left w:w="120" w:type="dxa"/>
              <w:bottom w:w="120" w:type="dxa"/>
              <w:right w:w="120" w:type="dxa"/>
            </w:tcMar>
            <w:vAlign w:val="center"/>
            <w:hideMark/>
          </w:tcPr>
          <w:p w14:paraId="1F18FFAF" w14:textId="77777777" w:rsidR="003257D7" w:rsidRDefault="003257D7" w:rsidP="003257D7">
            <w:pPr>
              <w:spacing w:after="240" w:line="360" w:lineRule="auto"/>
              <w:rPr>
                <w:sz w:val="20"/>
                <w:szCs w:val="20"/>
              </w:rPr>
            </w:pPr>
            <w:r>
              <w:rPr>
                <w:sz w:val="20"/>
                <w:szCs w:val="20"/>
              </w:rPr>
              <w:t>90%</w:t>
            </w:r>
          </w:p>
        </w:tc>
      </w:tr>
      <w:tr w:rsidR="003257D7" w14:paraId="76689FA0"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60E201C5" w14:textId="77777777" w:rsidR="003257D7" w:rsidRDefault="003257D7" w:rsidP="003257D7">
            <w:pPr>
              <w:spacing w:after="240" w:line="360" w:lineRule="auto"/>
              <w:rPr>
                <w:sz w:val="20"/>
                <w:szCs w:val="20"/>
              </w:rPr>
            </w:pPr>
            <w:r>
              <w:rPr>
                <w:sz w:val="20"/>
                <w:szCs w:val="20"/>
              </w:rPr>
              <w:t>11-12</w:t>
            </w:r>
          </w:p>
        </w:tc>
        <w:tc>
          <w:tcPr>
            <w:tcW w:w="0" w:type="auto"/>
            <w:tcBorders>
              <w:top w:val="nil"/>
              <w:left w:val="nil"/>
              <w:bottom w:val="nil"/>
              <w:right w:val="nil"/>
            </w:tcBorders>
            <w:tcMar>
              <w:top w:w="120" w:type="dxa"/>
              <w:left w:w="120" w:type="dxa"/>
              <w:bottom w:w="120" w:type="dxa"/>
              <w:right w:w="120" w:type="dxa"/>
            </w:tcMar>
            <w:vAlign w:val="center"/>
            <w:hideMark/>
          </w:tcPr>
          <w:p w14:paraId="596AD056" w14:textId="77777777" w:rsidR="003257D7" w:rsidRDefault="003257D7" w:rsidP="003257D7">
            <w:pPr>
              <w:spacing w:after="240" w:line="360" w:lineRule="auto"/>
              <w:rPr>
                <w:sz w:val="20"/>
                <w:szCs w:val="20"/>
              </w:rPr>
            </w:pPr>
            <w:r>
              <w:rPr>
                <w:sz w:val="20"/>
                <w:szCs w:val="20"/>
                <w:rtl/>
              </w:rPr>
              <w:t>المقابلات</w:t>
            </w:r>
          </w:p>
        </w:tc>
        <w:tc>
          <w:tcPr>
            <w:tcW w:w="0" w:type="auto"/>
            <w:tcBorders>
              <w:top w:val="nil"/>
              <w:left w:val="nil"/>
              <w:bottom w:val="nil"/>
              <w:right w:val="nil"/>
            </w:tcBorders>
            <w:tcMar>
              <w:top w:w="120" w:type="dxa"/>
              <w:left w:w="120" w:type="dxa"/>
              <w:bottom w:w="120" w:type="dxa"/>
              <w:right w:w="120" w:type="dxa"/>
            </w:tcMar>
            <w:vAlign w:val="center"/>
            <w:hideMark/>
          </w:tcPr>
          <w:p w14:paraId="71C7510D" w14:textId="77777777" w:rsidR="003257D7" w:rsidRDefault="003257D7" w:rsidP="003257D7">
            <w:pPr>
              <w:spacing w:after="240" w:line="360" w:lineRule="auto"/>
              <w:rPr>
                <w:sz w:val="20"/>
                <w:szCs w:val="20"/>
              </w:rPr>
            </w:pPr>
            <w:r>
              <w:rPr>
                <w:sz w:val="20"/>
                <w:szCs w:val="20"/>
              </w:rPr>
              <w:t xml:space="preserve">20 </w:t>
            </w:r>
            <w:r>
              <w:rPr>
                <w:sz w:val="20"/>
                <w:szCs w:val="20"/>
                <w:rtl/>
              </w:rPr>
              <w:t>مقابلة</w:t>
            </w:r>
          </w:p>
        </w:tc>
        <w:tc>
          <w:tcPr>
            <w:tcW w:w="0" w:type="auto"/>
            <w:tcBorders>
              <w:top w:val="nil"/>
              <w:left w:val="nil"/>
              <w:bottom w:val="nil"/>
              <w:right w:val="nil"/>
            </w:tcBorders>
            <w:tcMar>
              <w:top w:w="120" w:type="dxa"/>
              <w:left w:w="120" w:type="dxa"/>
              <w:bottom w:w="120" w:type="dxa"/>
              <w:right w:w="120" w:type="dxa"/>
            </w:tcMar>
            <w:vAlign w:val="center"/>
            <w:hideMark/>
          </w:tcPr>
          <w:p w14:paraId="067D4973" w14:textId="77777777" w:rsidR="003257D7" w:rsidRDefault="003257D7" w:rsidP="003257D7">
            <w:pPr>
              <w:spacing w:after="240" w:line="360" w:lineRule="auto"/>
              <w:rPr>
                <w:sz w:val="20"/>
                <w:szCs w:val="20"/>
              </w:rPr>
            </w:pPr>
            <w:r>
              <w:rPr>
                <w:sz w:val="20"/>
                <w:szCs w:val="20"/>
              </w:rPr>
              <w:t xml:space="preserve">18 </w:t>
            </w:r>
            <w:r>
              <w:rPr>
                <w:sz w:val="20"/>
                <w:szCs w:val="20"/>
                <w:rtl/>
              </w:rPr>
              <w:t>مقابلة</w:t>
            </w:r>
          </w:p>
        </w:tc>
        <w:tc>
          <w:tcPr>
            <w:tcW w:w="0" w:type="auto"/>
            <w:tcBorders>
              <w:top w:val="nil"/>
              <w:left w:val="nil"/>
              <w:bottom w:val="nil"/>
              <w:right w:val="nil"/>
            </w:tcBorders>
            <w:tcMar>
              <w:top w:w="120" w:type="dxa"/>
              <w:left w:w="120" w:type="dxa"/>
              <w:bottom w:w="120" w:type="dxa"/>
              <w:right w:w="120" w:type="dxa"/>
            </w:tcMar>
            <w:vAlign w:val="center"/>
            <w:hideMark/>
          </w:tcPr>
          <w:p w14:paraId="0F777FA5" w14:textId="77777777" w:rsidR="003257D7" w:rsidRDefault="003257D7" w:rsidP="003257D7">
            <w:pPr>
              <w:spacing w:after="240" w:line="360" w:lineRule="auto"/>
              <w:rPr>
                <w:sz w:val="20"/>
                <w:szCs w:val="20"/>
              </w:rPr>
            </w:pPr>
            <w:r>
              <w:rPr>
                <w:sz w:val="20"/>
                <w:szCs w:val="20"/>
              </w:rPr>
              <w:t>90%</w:t>
            </w:r>
          </w:p>
        </w:tc>
      </w:tr>
    </w:tbl>
    <w:p w14:paraId="26C0B04B"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المرحلة الثانية: التطبيق الفعلي (6 أسابيع</w:t>
      </w:r>
      <w:r>
        <w:rPr>
          <w:rStyle w:val="Strong"/>
          <w:rFonts w:ascii="Segoe UI" w:hAnsi="Segoe UI" w:cs="Segoe UI"/>
          <w:sz w:val="21"/>
          <w:szCs w:val="21"/>
        </w:rPr>
        <w:t>)</w:t>
      </w:r>
    </w:p>
    <w:p w14:paraId="4937E7C4" w14:textId="77777777" w:rsidR="003257D7" w:rsidRDefault="003257D7" w:rsidP="003257D7">
      <w:pPr>
        <w:numPr>
          <w:ilvl w:val="0"/>
          <w:numId w:val="83"/>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lastRenderedPageBreak/>
        <w:t>توزيع الاستبانات (إلكترونية وورقية</w:t>
      </w:r>
      <w:r>
        <w:rPr>
          <w:rFonts w:ascii="Segoe UI" w:hAnsi="Segoe UI" w:cs="Segoe UI"/>
          <w:sz w:val="21"/>
          <w:szCs w:val="21"/>
        </w:rPr>
        <w:t>)</w:t>
      </w:r>
    </w:p>
    <w:p w14:paraId="00C31EBA" w14:textId="77777777" w:rsidR="003257D7" w:rsidRDefault="003257D7" w:rsidP="003257D7">
      <w:pPr>
        <w:numPr>
          <w:ilvl w:val="0"/>
          <w:numId w:val="83"/>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متابعة الاستجابات</w:t>
      </w:r>
    </w:p>
    <w:p w14:paraId="587E74D9" w14:textId="77777777" w:rsidR="003257D7" w:rsidRDefault="003257D7" w:rsidP="003257D7">
      <w:pPr>
        <w:numPr>
          <w:ilvl w:val="0"/>
          <w:numId w:val="83"/>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إجراء المقابلات</w:t>
      </w:r>
    </w:p>
    <w:p w14:paraId="06559A47"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المرحلة الثالثة: المتابعة والتكميل (2 أسابيع</w:t>
      </w:r>
      <w:r>
        <w:rPr>
          <w:rStyle w:val="Strong"/>
          <w:rFonts w:ascii="Segoe UI" w:hAnsi="Segoe UI" w:cs="Segoe UI"/>
          <w:sz w:val="21"/>
          <w:szCs w:val="21"/>
        </w:rPr>
        <w:t>)</w:t>
      </w:r>
    </w:p>
    <w:p w14:paraId="1D0C54E3" w14:textId="77777777" w:rsidR="003257D7" w:rsidRDefault="003257D7" w:rsidP="003257D7">
      <w:pPr>
        <w:numPr>
          <w:ilvl w:val="0"/>
          <w:numId w:val="84"/>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إرسال تذكيرات للشركات</w:t>
      </w:r>
    </w:p>
    <w:p w14:paraId="7D2139B0" w14:textId="77777777" w:rsidR="003257D7" w:rsidRDefault="003257D7" w:rsidP="003257D7">
      <w:pPr>
        <w:numPr>
          <w:ilvl w:val="0"/>
          <w:numId w:val="84"/>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استكمال البيانات الناقصة</w:t>
      </w:r>
    </w:p>
    <w:p w14:paraId="7EAF2219" w14:textId="77777777" w:rsidR="003257D7" w:rsidRDefault="003257D7" w:rsidP="003257D7">
      <w:pPr>
        <w:numPr>
          <w:ilvl w:val="0"/>
          <w:numId w:val="84"/>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التحقق من جودة البيانات</w:t>
      </w:r>
    </w:p>
    <w:p w14:paraId="1FBC2161"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3.9.3 </w:t>
      </w:r>
      <w:r>
        <w:rPr>
          <w:rFonts w:ascii="Segoe UI" w:hAnsi="Segoe UI"/>
          <w:bCs w:val="0"/>
          <w:sz w:val="25"/>
          <w:szCs w:val="25"/>
          <w:rtl/>
        </w:rPr>
        <w:t>معدلات الاستجابة</w:t>
      </w:r>
    </w:p>
    <w:p w14:paraId="0F59494D"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3.16: تفصيل معدلات الاستجابة</w:t>
      </w:r>
    </w:p>
    <w:tbl>
      <w:tblPr>
        <w:tblW w:w="0" w:type="auto"/>
        <w:tblCellMar>
          <w:top w:w="15" w:type="dxa"/>
          <w:left w:w="15" w:type="dxa"/>
          <w:bottom w:w="15" w:type="dxa"/>
          <w:right w:w="15" w:type="dxa"/>
        </w:tblCellMar>
        <w:tblLook w:val="04A0" w:firstRow="1" w:lastRow="0" w:firstColumn="1" w:lastColumn="0" w:noHBand="0" w:noVBand="1"/>
      </w:tblPr>
      <w:tblGrid>
        <w:gridCol w:w="1159"/>
        <w:gridCol w:w="1787"/>
        <w:gridCol w:w="1114"/>
        <w:gridCol w:w="1067"/>
        <w:gridCol w:w="1215"/>
      </w:tblGrid>
      <w:tr w:rsidR="003257D7" w14:paraId="6CF03556"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6F5DD840"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طريقة التوزيع</w:t>
            </w:r>
          </w:p>
        </w:tc>
        <w:tc>
          <w:tcPr>
            <w:tcW w:w="0" w:type="auto"/>
            <w:tcBorders>
              <w:top w:val="nil"/>
              <w:left w:val="nil"/>
              <w:bottom w:val="nil"/>
              <w:right w:val="nil"/>
            </w:tcBorders>
            <w:tcMar>
              <w:top w:w="120" w:type="dxa"/>
              <w:left w:w="120" w:type="dxa"/>
              <w:bottom w:w="120" w:type="dxa"/>
              <w:right w:w="120" w:type="dxa"/>
            </w:tcMar>
            <w:vAlign w:val="center"/>
            <w:hideMark/>
          </w:tcPr>
          <w:p w14:paraId="7E3E01D0" w14:textId="77777777" w:rsidR="003257D7" w:rsidRDefault="003257D7" w:rsidP="003257D7">
            <w:pPr>
              <w:spacing w:after="240" w:line="360" w:lineRule="auto"/>
              <w:rPr>
                <w:b/>
                <w:bCs/>
                <w:sz w:val="20"/>
                <w:szCs w:val="20"/>
              </w:rPr>
            </w:pPr>
            <w:r>
              <w:rPr>
                <w:b/>
                <w:bCs/>
                <w:sz w:val="20"/>
                <w:szCs w:val="20"/>
                <w:rtl/>
              </w:rPr>
              <w:t>عدد الاستبانات الموزعة</w:t>
            </w:r>
          </w:p>
        </w:tc>
        <w:tc>
          <w:tcPr>
            <w:tcW w:w="0" w:type="auto"/>
            <w:tcBorders>
              <w:top w:val="nil"/>
              <w:left w:val="nil"/>
              <w:bottom w:val="nil"/>
              <w:right w:val="nil"/>
            </w:tcBorders>
            <w:tcMar>
              <w:top w:w="120" w:type="dxa"/>
              <w:left w:w="120" w:type="dxa"/>
              <w:bottom w:w="120" w:type="dxa"/>
              <w:right w:w="120" w:type="dxa"/>
            </w:tcMar>
            <w:vAlign w:val="center"/>
            <w:hideMark/>
          </w:tcPr>
          <w:p w14:paraId="2BD87E6D" w14:textId="77777777" w:rsidR="003257D7" w:rsidRDefault="003257D7" w:rsidP="003257D7">
            <w:pPr>
              <w:spacing w:after="240" w:line="360" w:lineRule="auto"/>
              <w:rPr>
                <w:b/>
                <w:bCs/>
                <w:sz w:val="20"/>
                <w:szCs w:val="20"/>
              </w:rPr>
            </w:pPr>
            <w:r>
              <w:rPr>
                <w:b/>
                <w:bCs/>
                <w:sz w:val="20"/>
                <w:szCs w:val="20"/>
                <w:rtl/>
              </w:rPr>
              <w:t>عدد المستردة</w:t>
            </w:r>
          </w:p>
        </w:tc>
        <w:tc>
          <w:tcPr>
            <w:tcW w:w="0" w:type="auto"/>
            <w:tcBorders>
              <w:top w:val="nil"/>
              <w:left w:val="nil"/>
              <w:bottom w:val="nil"/>
              <w:right w:val="nil"/>
            </w:tcBorders>
            <w:tcMar>
              <w:top w:w="120" w:type="dxa"/>
              <w:left w:w="120" w:type="dxa"/>
              <w:bottom w:w="120" w:type="dxa"/>
              <w:right w:w="120" w:type="dxa"/>
            </w:tcMar>
            <w:vAlign w:val="center"/>
            <w:hideMark/>
          </w:tcPr>
          <w:p w14:paraId="2B76EACC" w14:textId="77777777" w:rsidR="003257D7" w:rsidRDefault="003257D7" w:rsidP="003257D7">
            <w:pPr>
              <w:spacing w:after="240" w:line="360" w:lineRule="auto"/>
              <w:rPr>
                <w:b/>
                <w:bCs/>
                <w:sz w:val="20"/>
                <w:szCs w:val="20"/>
              </w:rPr>
            </w:pPr>
            <w:r>
              <w:rPr>
                <w:b/>
                <w:bCs/>
                <w:sz w:val="20"/>
                <w:szCs w:val="20"/>
                <w:rtl/>
              </w:rPr>
              <w:t>عدد الصالحة</w:t>
            </w:r>
          </w:p>
        </w:tc>
        <w:tc>
          <w:tcPr>
            <w:tcW w:w="0" w:type="auto"/>
            <w:tcBorders>
              <w:top w:val="nil"/>
              <w:left w:val="nil"/>
              <w:bottom w:val="nil"/>
              <w:right w:val="nil"/>
            </w:tcBorders>
            <w:tcMar>
              <w:top w:w="120" w:type="dxa"/>
              <w:left w:w="120" w:type="dxa"/>
              <w:bottom w:w="120" w:type="dxa"/>
              <w:right w:w="120" w:type="dxa"/>
            </w:tcMar>
            <w:vAlign w:val="center"/>
            <w:hideMark/>
          </w:tcPr>
          <w:p w14:paraId="0C1A6DBA" w14:textId="77777777" w:rsidR="003257D7" w:rsidRDefault="003257D7" w:rsidP="003257D7">
            <w:pPr>
              <w:spacing w:after="240" w:line="360" w:lineRule="auto"/>
              <w:rPr>
                <w:b/>
                <w:bCs/>
                <w:sz w:val="20"/>
                <w:szCs w:val="20"/>
              </w:rPr>
            </w:pPr>
            <w:r>
              <w:rPr>
                <w:b/>
                <w:bCs/>
                <w:sz w:val="20"/>
                <w:szCs w:val="20"/>
                <w:rtl/>
              </w:rPr>
              <w:t>معدل الاستجابة</w:t>
            </w:r>
          </w:p>
        </w:tc>
      </w:tr>
      <w:tr w:rsidR="003257D7" w14:paraId="035A2893"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63B09FE" w14:textId="77777777" w:rsidR="003257D7" w:rsidRDefault="003257D7" w:rsidP="003257D7">
            <w:pPr>
              <w:spacing w:after="240" w:line="360" w:lineRule="auto"/>
              <w:rPr>
                <w:sz w:val="20"/>
                <w:szCs w:val="20"/>
              </w:rPr>
            </w:pPr>
            <w:r>
              <w:rPr>
                <w:sz w:val="20"/>
                <w:szCs w:val="20"/>
                <w:rtl/>
              </w:rPr>
              <w:t>إلكترونية</w:t>
            </w:r>
          </w:p>
        </w:tc>
        <w:tc>
          <w:tcPr>
            <w:tcW w:w="0" w:type="auto"/>
            <w:tcBorders>
              <w:top w:val="nil"/>
              <w:left w:val="nil"/>
              <w:bottom w:val="nil"/>
              <w:right w:val="nil"/>
            </w:tcBorders>
            <w:tcMar>
              <w:top w:w="120" w:type="dxa"/>
              <w:left w:w="120" w:type="dxa"/>
              <w:bottom w:w="120" w:type="dxa"/>
              <w:right w:w="120" w:type="dxa"/>
            </w:tcMar>
            <w:vAlign w:val="center"/>
            <w:hideMark/>
          </w:tcPr>
          <w:p w14:paraId="31FB48BD" w14:textId="77777777" w:rsidR="003257D7" w:rsidRDefault="003257D7" w:rsidP="003257D7">
            <w:pPr>
              <w:spacing w:after="240" w:line="360" w:lineRule="auto"/>
              <w:rPr>
                <w:sz w:val="20"/>
                <w:szCs w:val="20"/>
              </w:rPr>
            </w:pPr>
            <w:r>
              <w:rPr>
                <w:sz w:val="20"/>
                <w:szCs w:val="20"/>
              </w:rPr>
              <w:t>280</w:t>
            </w:r>
          </w:p>
        </w:tc>
        <w:tc>
          <w:tcPr>
            <w:tcW w:w="0" w:type="auto"/>
            <w:tcBorders>
              <w:top w:val="nil"/>
              <w:left w:val="nil"/>
              <w:bottom w:val="nil"/>
              <w:right w:val="nil"/>
            </w:tcBorders>
            <w:tcMar>
              <w:top w:w="120" w:type="dxa"/>
              <w:left w:w="120" w:type="dxa"/>
              <w:bottom w:w="120" w:type="dxa"/>
              <w:right w:w="120" w:type="dxa"/>
            </w:tcMar>
            <w:vAlign w:val="center"/>
            <w:hideMark/>
          </w:tcPr>
          <w:p w14:paraId="102250FB" w14:textId="77777777" w:rsidR="003257D7" w:rsidRDefault="003257D7" w:rsidP="003257D7">
            <w:pPr>
              <w:spacing w:after="240" w:line="360" w:lineRule="auto"/>
              <w:rPr>
                <w:sz w:val="20"/>
                <w:szCs w:val="20"/>
              </w:rPr>
            </w:pPr>
            <w:r>
              <w:rPr>
                <w:sz w:val="20"/>
                <w:szCs w:val="20"/>
              </w:rPr>
              <w:t>245</w:t>
            </w:r>
          </w:p>
        </w:tc>
        <w:tc>
          <w:tcPr>
            <w:tcW w:w="0" w:type="auto"/>
            <w:tcBorders>
              <w:top w:val="nil"/>
              <w:left w:val="nil"/>
              <w:bottom w:val="nil"/>
              <w:right w:val="nil"/>
            </w:tcBorders>
            <w:tcMar>
              <w:top w:w="120" w:type="dxa"/>
              <w:left w:w="120" w:type="dxa"/>
              <w:bottom w:w="120" w:type="dxa"/>
              <w:right w:w="120" w:type="dxa"/>
            </w:tcMar>
            <w:vAlign w:val="center"/>
            <w:hideMark/>
          </w:tcPr>
          <w:p w14:paraId="0F896A41" w14:textId="77777777" w:rsidR="003257D7" w:rsidRDefault="003257D7" w:rsidP="003257D7">
            <w:pPr>
              <w:spacing w:after="240" w:line="360" w:lineRule="auto"/>
              <w:rPr>
                <w:sz w:val="20"/>
                <w:szCs w:val="20"/>
              </w:rPr>
            </w:pPr>
            <w:r>
              <w:rPr>
                <w:sz w:val="20"/>
                <w:szCs w:val="20"/>
              </w:rPr>
              <w:t>238</w:t>
            </w:r>
          </w:p>
        </w:tc>
        <w:tc>
          <w:tcPr>
            <w:tcW w:w="0" w:type="auto"/>
            <w:tcBorders>
              <w:top w:val="nil"/>
              <w:left w:val="nil"/>
              <w:bottom w:val="nil"/>
              <w:right w:val="nil"/>
            </w:tcBorders>
            <w:tcMar>
              <w:top w:w="120" w:type="dxa"/>
              <w:left w:w="120" w:type="dxa"/>
              <w:bottom w:w="120" w:type="dxa"/>
              <w:right w:w="120" w:type="dxa"/>
            </w:tcMar>
            <w:vAlign w:val="center"/>
            <w:hideMark/>
          </w:tcPr>
          <w:p w14:paraId="25BDF484" w14:textId="77777777" w:rsidR="003257D7" w:rsidRDefault="003257D7" w:rsidP="003257D7">
            <w:pPr>
              <w:spacing w:after="240" w:line="360" w:lineRule="auto"/>
              <w:rPr>
                <w:sz w:val="20"/>
                <w:szCs w:val="20"/>
              </w:rPr>
            </w:pPr>
            <w:r>
              <w:rPr>
                <w:sz w:val="20"/>
                <w:szCs w:val="20"/>
              </w:rPr>
              <w:t>85%</w:t>
            </w:r>
          </w:p>
        </w:tc>
      </w:tr>
      <w:tr w:rsidR="003257D7" w14:paraId="5D35ECB3"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4D340DB" w14:textId="77777777" w:rsidR="003257D7" w:rsidRDefault="003257D7" w:rsidP="003257D7">
            <w:pPr>
              <w:spacing w:after="240" w:line="360" w:lineRule="auto"/>
              <w:rPr>
                <w:sz w:val="20"/>
                <w:szCs w:val="20"/>
              </w:rPr>
            </w:pPr>
            <w:r>
              <w:rPr>
                <w:sz w:val="20"/>
                <w:szCs w:val="20"/>
                <w:rtl/>
              </w:rPr>
              <w:t>ورقية</w:t>
            </w:r>
          </w:p>
        </w:tc>
        <w:tc>
          <w:tcPr>
            <w:tcW w:w="0" w:type="auto"/>
            <w:tcBorders>
              <w:top w:val="nil"/>
              <w:left w:val="nil"/>
              <w:bottom w:val="nil"/>
              <w:right w:val="nil"/>
            </w:tcBorders>
            <w:tcMar>
              <w:top w:w="120" w:type="dxa"/>
              <w:left w:w="120" w:type="dxa"/>
              <w:bottom w:w="120" w:type="dxa"/>
              <w:right w:w="120" w:type="dxa"/>
            </w:tcMar>
            <w:vAlign w:val="center"/>
            <w:hideMark/>
          </w:tcPr>
          <w:p w14:paraId="276BE6E7" w14:textId="77777777" w:rsidR="003257D7" w:rsidRDefault="003257D7" w:rsidP="003257D7">
            <w:pPr>
              <w:spacing w:after="240" w:line="360" w:lineRule="auto"/>
              <w:rPr>
                <w:sz w:val="20"/>
                <w:szCs w:val="20"/>
              </w:rPr>
            </w:pPr>
            <w:r>
              <w:rPr>
                <w:sz w:val="20"/>
                <w:szCs w:val="20"/>
              </w:rPr>
              <w:t>120</w:t>
            </w:r>
          </w:p>
        </w:tc>
        <w:tc>
          <w:tcPr>
            <w:tcW w:w="0" w:type="auto"/>
            <w:tcBorders>
              <w:top w:val="nil"/>
              <w:left w:val="nil"/>
              <w:bottom w:val="nil"/>
              <w:right w:val="nil"/>
            </w:tcBorders>
            <w:tcMar>
              <w:top w:w="120" w:type="dxa"/>
              <w:left w:w="120" w:type="dxa"/>
              <w:bottom w:w="120" w:type="dxa"/>
              <w:right w:w="120" w:type="dxa"/>
            </w:tcMar>
            <w:vAlign w:val="center"/>
            <w:hideMark/>
          </w:tcPr>
          <w:p w14:paraId="7186017C" w14:textId="77777777" w:rsidR="003257D7" w:rsidRDefault="003257D7" w:rsidP="003257D7">
            <w:pPr>
              <w:spacing w:after="240" w:line="360" w:lineRule="auto"/>
              <w:rPr>
                <w:sz w:val="20"/>
                <w:szCs w:val="20"/>
              </w:rPr>
            </w:pPr>
            <w:r>
              <w:rPr>
                <w:sz w:val="20"/>
                <w:szCs w:val="20"/>
              </w:rPr>
              <w:t>102</w:t>
            </w:r>
          </w:p>
        </w:tc>
        <w:tc>
          <w:tcPr>
            <w:tcW w:w="0" w:type="auto"/>
            <w:tcBorders>
              <w:top w:val="nil"/>
              <w:left w:val="nil"/>
              <w:bottom w:val="nil"/>
              <w:right w:val="nil"/>
            </w:tcBorders>
            <w:tcMar>
              <w:top w:w="120" w:type="dxa"/>
              <w:left w:w="120" w:type="dxa"/>
              <w:bottom w:w="120" w:type="dxa"/>
              <w:right w:w="120" w:type="dxa"/>
            </w:tcMar>
            <w:vAlign w:val="center"/>
            <w:hideMark/>
          </w:tcPr>
          <w:p w14:paraId="3CF3DC85" w14:textId="77777777" w:rsidR="003257D7" w:rsidRDefault="003257D7" w:rsidP="003257D7">
            <w:pPr>
              <w:spacing w:after="240" w:line="360" w:lineRule="auto"/>
              <w:rPr>
                <w:sz w:val="20"/>
                <w:szCs w:val="20"/>
              </w:rPr>
            </w:pPr>
            <w:r>
              <w:rPr>
                <w:sz w:val="20"/>
                <w:szCs w:val="20"/>
              </w:rPr>
              <w:t>95</w:t>
            </w:r>
          </w:p>
        </w:tc>
        <w:tc>
          <w:tcPr>
            <w:tcW w:w="0" w:type="auto"/>
            <w:tcBorders>
              <w:top w:val="nil"/>
              <w:left w:val="nil"/>
              <w:bottom w:val="nil"/>
              <w:right w:val="nil"/>
            </w:tcBorders>
            <w:tcMar>
              <w:top w:w="120" w:type="dxa"/>
              <w:left w:w="120" w:type="dxa"/>
              <w:bottom w:w="120" w:type="dxa"/>
              <w:right w:w="120" w:type="dxa"/>
            </w:tcMar>
            <w:vAlign w:val="center"/>
            <w:hideMark/>
          </w:tcPr>
          <w:p w14:paraId="725FB880" w14:textId="77777777" w:rsidR="003257D7" w:rsidRDefault="003257D7" w:rsidP="003257D7">
            <w:pPr>
              <w:spacing w:after="240" w:line="360" w:lineRule="auto"/>
              <w:rPr>
                <w:sz w:val="20"/>
                <w:szCs w:val="20"/>
              </w:rPr>
            </w:pPr>
            <w:r>
              <w:rPr>
                <w:sz w:val="20"/>
                <w:szCs w:val="20"/>
              </w:rPr>
              <w:t>79%</w:t>
            </w:r>
          </w:p>
        </w:tc>
      </w:tr>
      <w:tr w:rsidR="003257D7" w14:paraId="3035E41E"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8C685EF" w14:textId="77777777" w:rsidR="003257D7" w:rsidRDefault="003257D7" w:rsidP="003257D7">
            <w:pPr>
              <w:spacing w:after="240" w:line="360" w:lineRule="auto"/>
              <w:rPr>
                <w:sz w:val="20"/>
                <w:szCs w:val="20"/>
              </w:rPr>
            </w:pPr>
            <w:r>
              <w:rPr>
                <w:rStyle w:val="Strong"/>
                <w:sz w:val="20"/>
                <w:szCs w:val="20"/>
                <w:rtl/>
              </w:rPr>
              <w:t>المجموع</w:t>
            </w:r>
          </w:p>
        </w:tc>
        <w:tc>
          <w:tcPr>
            <w:tcW w:w="0" w:type="auto"/>
            <w:tcBorders>
              <w:top w:val="nil"/>
              <w:left w:val="nil"/>
              <w:bottom w:val="nil"/>
              <w:right w:val="nil"/>
            </w:tcBorders>
            <w:tcMar>
              <w:top w:w="120" w:type="dxa"/>
              <w:left w:w="120" w:type="dxa"/>
              <w:bottom w:w="120" w:type="dxa"/>
              <w:right w:w="120" w:type="dxa"/>
            </w:tcMar>
            <w:vAlign w:val="center"/>
            <w:hideMark/>
          </w:tcPr>
          <w:p w14:paraId="730D2C24" w14:textId="77777777" w:rsidR="003257D7" w:rsidRDefault="003257D7" w:rsidP="003257D7">
            <w:pPr>
              <w:spacing w:after="240" w:line="360" w:lineRule="auto"/>
              <w:rPr>
                <w:sz w:val="20"/>
                <w:szCs w:val="20"/>
              </w:rPr>
            </w:pPr>
            <w:r>
              <w:rPr>
                <w:rStyle w:val="Strong"/>
                <w:sz w:val="20"/>
                <w:szCs w:val="20"/>
              </w:rPr>
              <w:t>400</w:t>
            </w:r>
          </w:p>
        </w:tc>
        <w:tc>
          <w:tcPr>
            <w:tcW w:w="0" w:type="auto"/>
            <w:tcBorders>
              <w:top w:val="nil"/>
              <w:left w:val="nil"/>
              <w:bottom w:val="nil"/>
              <w:right w:val="nil"/>
            </w:tcBorders>
            <w:tcMar>
              <w:top w:w="120" w:type="dxa"/>
              <w:left w:w="120" w:type="dxa"/>
              <w:bottom w:w="120" w:type="dxa"/>
              <w:right w:w="120" w:type="dxa"/>
            </w:tcMar>
            <w:vAlign w:val="center"/>
            <w:hideMark/>
          </w:tcPr>
          <w:p w14:paraId="5B6346C1" w14:textId="77777777" w:rsidR="003257D7" w:rsidRDefault="003257D7" w:rsidP="003257D7">
            <w:pPr>
              <w:spacing w:after="240" w:line="360" w:lineRule="auto"/>
              <w:rPr>
                <w:sz w:val="20"/>
                <w:szCs w:val="20"/>
              </w:rPr>
            </w:pPr>
            <w:r>
              <w:rPr>
                <w:rStyle w:val="Strong"/>
                <w:sz w:val="20"/>
                <w:szCs w:val="20"/>
              </w:rPr>
              <w:t>347</w:t>
            </w:r>
          </w:p>
        </w:tc>
        <w:tc>
          <w:tcPr>
            <w:tcW w:w="0" w:type="auto"/>
            <w:tcBorders>
              <w:top w:val="nil"/>
              <w:left w:val="nil"/>
              <w:bottom w:val="nil"/>
              <w:right w:val="nil"/>
            </w:tcBorders>
            <w:tcMar>
              <w:top w:w="120" w:type="dxa"/>
              <w:left w:w="120" w:type="dxa"/>
              <w:bottom w:w="120" w:type="dxa"/>
              <w:right w:w="120" w:type="dxa"/>
            </w:tcMar>
            <w:vAlign w:val="center"/>
            <w:hideMark/>
          </w:tcPr>
          <w:p w14:paraId="0A9E46B0" w14:textId="77777777" w:rsidR="003257D7" w:rsidRDefault="003257D7" w:rsidP="003257D7">
            <w:pPr>
              <w:spacing w:after="240" w:line="360" w:lineRule="auto"/>
              <w:rPr>
                <w:sz w:val="20"/>
                <w:szCs w:val="20"/>
              </w:rPr>
            </w:pPr>
            <w:r>
              <w:rPr>
                <w:rStyle w:val="Strong"/>
                <w:sz w:val="20"/>
                <w:szCs w:val="20"/>
              </w:rPr>
              <w:t>333</w:t>
            </w:r>
          </w:p>
        </w:tc>
        <w:tc>
          <w:tcPr>
            <w:tcW w:w="0" w:type="auto"/>
            <w:tcBorders>
              <w:top w:val="nil"/>
              <w:left w:val="nil"/>
              <w:bottom w:val="nil"/>
              <w:right w:val="nil"/>
            </w:tcBorders>
            <w:tcMar>
              <w:top w:w="120" w:type="dxa"/>
              <w:left w:w="120" w:type="dxa"/>
              <w:bottom w:w="120" w:type="dxa"/>
              <w:right w:w="120" w:type="dxa"/>
            </w:tcMar>
            <w:vAlign w:val="center"/>
            <w:hideMark/>
          </w:tcPr>
          <w:p w14:paraId="750A88FA" w14:textId="77777777" w:rsidR="003257D7" w:rsidRDefault="003257D7" w:rsidP="003257D7">
            <w:pPr>
              <w:spacing w:after="240" w:line="360" w:lineRule="auto"/>
              <w:rPr>
                <w:sz w:val="20"/>
                <w:szCs w:val="20"/>
              </w:rPr>
            </w:pPr>
            <w:r>
              <w:rPr>
                <w:rStyle w:val="Strong"/>
                <w:sz w:val="20"/>
                <w:szCs w:val="20"/>
              </w:rPr>
              <w:t>83.25%</w:t>
            </w:r>
          </w:p>
        </w:tc>
      </w:tr>
    </w:tbl>
    <w:p w14:paraId="1E7D3222"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37" w:name="_Toc202544576"/>
      <w:r>
        <w:rPr>
          <w:rFonts w:ascii="Segoe UI" w:hAnsi="Segoe UI" w:cs="Segoe UI"/>
          <w:b w:val="0"/>
          <w:bCs w:val="0"/>
          <w:sz w:val="30"/>
          <w:szCs w:val="30"/>
        </w:rPr>
        <w:t xml:space="preserve">3.10 </w:t>
      </w:r>
      <w:r>
        <w:rPr>
          <w:rFonts w:ascii="Segoe UI" w:hAnsi="Segoe UI"/>
          <w:b w:val="0"/>
          <w:bCs w:val="0"/>
          <w:sz w:val="30"/>
          <w:szCs w:val="30"/>
          <w:rtl/>
        </w:rPr>
        <w:t>أساليب التحليل الإحصائي</w:t>
      </w:r>
      <w:bookmarkEnd w:id="37"/>
    </w:p>
    <w:p w14:paraId="43F91705"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3.10.1 </w:t>
      </w:r>
      <w:r>
        <w:rPr>
          <w:rFonts w:ascii="Segoe UI" w:hAnsi="Segoe UI"/>
          <w:bCs w:val="0"/>
          <w:sz w:val="25"/>
          <w:szCs w:val="25"/>
          <w:rtl/>
        </w:rPr>
        <w:t>التحليل الوصفي</w:t>
      </w:r>
    </w:p>
    <w:p w14:paraId="45F4FE65"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أ. مقاييس النزعة المركزية</w:t>
      </w:r>
      <w:r>
        <w:rPr>
          <w:rStyle w:val="Strong"/>
          <w:rFonts w:ascii="Segoe UI" w:hAnsi="Segoe UI" w:cs="Segoe UI"/>
          <w:sz w:val="21"/>
          <w:szCs w:val="21"/>
        </w:rPr>
        <w:t>:</w:t>
      </w:r>
    </w:p>
    <w:p w14:paraId="62D051E4" w14:textId="77777777" w:rsidR="003257D7" w:rsidRDefault="003257D7" w:rsidP="003257D7">
      <w:pPr>
        <w:numPr>
          <w:ilvl w:val="0"/>
          <w:numId w:val="85"/>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المتوسط الحسابي</w:t>
      </w:r>
    </w:p>
    <w:p w14:paraId="6CE27290" w14:textId="77777777" w:rsidR="003257D7" w:rsidRDefault="003257D7" w:rsidP="003257D7">
      <w:pPr>
        <w:numPr>
          <w:ilvl w:val="0"/>
          <w:numId w:val="85"/>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الوسيط</w:t>
      </w:r>
    </w:p>
    <w:p w14:paraId="4651FD3E" w14:textId="77777777" w:rsidR="003257D7" w:rsidRDefault="003257D7" w:rsidP="003257D7">
      <w:pPr>
        <w:numPr>
          <w:ilvl w:val="0"/>
          <w:numId w:val="85"/>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المنوال</w:t>
      </w:r>
    </w:p>
    <w:p w14:paraId="526D01D3"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ب. مقاييس التشتت</w:t>
      </w:r>
      <w:r>
        <w:rPr>
          <w:rStyle w:val="Strong"/>
          <w:rFonts w:ascii="Segoe UI" w:hAnsi="Segoe UI" w:cs="Segoe UI"/>
          <w:sz w:val="21"/>
          <w:szCs w:val="21"/>
        </w:rPr>
        <w:t>:</w:t>
      </w:r>
    </w:p>
    <w:p w14:paraId="3AEBCE60" w14:textId="77777777" w:rsidR="003257D7" w:rsidRDefault="003257D7" w:rsidP="003257D7">
      <w:pPr>
        <w:numPr>
          <w:ilvl w:val="0"/>
          <w:numId w:val="86"/>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الانحراف المعياري</w:t>
      </w:r>
    </w:p>
    <w:p w14:paraId="035900BC" w14:textId="77777777" w:rsidR="003257D7" w:rsidRDefault="003257D7" w:rsidP="003257D7">
      <w:pPr>
        <w:numPr>
          <w:ilvl w:val="0"/>
          <w:numId w:val="86"/>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المدى</w:t>
      </w:r>
    </w:p>
    <w:p w14:paraId="087DE732" w14:textId="77777777" w:rsidR="003257D7" w:rsidRDefault="003257D7" w:rsidP="003257D7">
      <w:pPr>
        <w:numPr>
          <w:ilvl w:val="0"/>
          <w:numId w:val="86"/>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lastRenderedPageBreak/>
        <w:t>معامل التغير</w:t>
      </w:r>
    </w:p>
    <w:p w14:paraId="611B13CC"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ج. مقاييس الشكل</w:t>
      </w:r>
      <w:r>
        <w:rPr>
          <w:rStyle w:val="Strong"/>
          <w:rFonts w:ascii="Segoe UI" w:hAnsi="Segoe UI" w:cs="Segoe UI"/>
          <w:sz w:val="21"/>
          <w:szCs w:val="21"/>
        </w:rPr>
        <w:t>:</w:t>
      </w:r>
    </w:p>
    <w:p w14:paraId="66D36082" w14:textId="77777777" w:rsidR="003257D7" w:rsidRDefault="003257D7" w:rsidP="003257D7">
      <w:pPr>
        <w:numPr>
          <w:ilvl w:val="0"/>
          <w:numId w:val="87"/>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معامل الالتواء</w:t>
      </w:r>
      <w:r>
        <w:rPr>
          <w:rFonts w:ascii="Segoe UI" w:hAnsi="Segoe UI" w:cs="Segoe UI"/>
          <w:sz w:val="21"/>
          <w:szCs w:val="21"/>
        </w:rPr>
        <w:t xml:space="preserve"> (Skewness)</w:t>
      </w:r>
    </w:p>
    <w:p w14:paraId="562A4E8A" w14:textId="77777777" w:rsidR="003257D7" w:rsidRDefault="003257D7" w:rsidP="003257D7">
      <w:pPr>
        <w:numPr>
          <w:ilvl w:val="0"/>
          <w:numId w:val="87"/>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معامل التفرطح</w:t>
      </w:r>
      <w:r>
        <w:rPr>
          <w:rFonts w:ascii="Segoe UI" w:hAnsi="Segoe UI" w:cs="Segoe UI"/>
          <w:sz w:val="21"/>
          <w:szCs w:val="21"/>
        </w:rPr>
        <w:t xml:space="preserve"> (Kurtosis)</w:t>
      </w:r>
    </w:p>
    <w:p w14:paraId="3013F2E1"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3.10.2 </w:t>
      </w:r>
      <w:r>
        <w:rPr>
          <w:rFonts w:ascii="Segoe UI" w:hAnsi="Segoe UI"/>
          <w:bCs w:val="0"/>
          <w:sz w:val="25"/>
          <w:szCs w:val="25"/>
          <w:rtl/>
        </w:rPr>
        <w:t>التحليل الاستدلالي</w:t>
      </w:r>
    </w:p>
    <w:p w14:paraId="0859670D"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أ. اختبارات الفروق</w:t>
      </w:r>
      <w:r>
        <w:rPr>
          <w:rStyle w:val="Strong"/>
          <w:rFonts w:ascii="Segoe UI" w:hAnsi="Segoe UI" w:cs="Segoe UI"/>
          <w:sz w:val="21"/>
          <w:szCs w:val="21"/>
        </w:rPr>
        <w:t>:</w:t>
      </w:r>
    </w:p>
    <w:p w14:paraId="68D311DF"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3.17: الاختبارات الإحصائية المستخدمة</w:t>
      </w:r>
    </w:p>
    <w:tbl>
      <w:tblPr>
        <w:tblW w:w="0" w:type="auto"/>
        <w:tblCellMar>
          <w:top w:w="15" w:type="dxa"/>
          <w:left w:w="15" w:type="dxa"/>
          <w:bottom w:w="15" w:type="dxa"/>
          <w:right w:w="15" w:type="dxa"/>
        </w:tblCellMar>
        <w:tblLook w:val="04A0" w:firstRow="1" w:lastRow="0" w:firstColumn="1" w:lastColumn="0" w:noHBand="0" w:noVBand="1"/>
      </w:tblPr>
      <w:tblGrid>
        <w:gridCol w:w="1250"/>
        <w:gridCol w:w="1468"/>
        <w:gridCol w:w="1605"/>
        <w:gridCol w:w="1882"/>
      </w:tblGrid>
      <w:tr w:rsidR="003257D7" w14:paraId="18A6AF61"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0461820A"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نوع المتغير</w:t>
            </w:r>
          </w:p>
        </w:tc>
        <w:tc>
          <w:tcPr>
            <w:tcW w:w="0" w:type="auto"/>
            <w:tcBorders>
              <w:top w:val="nil"/>
              <w:left w:val="nil"/>
              <w:bottom w:val="nil"/>
              <w:right w:val="nil"/>
            </w:tcBorders>
            <w:tcMar>
              <w:top w:w="120" w:type="dxa"/>
              <w:left w:w="120" w:type="dxa"/>
              <w:bottom w:w="120" w:type="dxa"/>
              <w:right w:w="120" w:type="dxa"/>
            </w:tcMar>
            <w:vAlign w:val="center"/>
            <w:hideMark/>
          </w:tcPr>
          <w:p w14:paraId="2BC66DEF" w14:textId="77777777" w:rsidR="003257D7" w:rsidRDefault="003257D7" w:rsidP="003257D7">
            <w:pPr>
              <w:spacing w:after="240" w:line="360" w:lineRule="auto"/>
              <w:rPr>
                <w:b/>
                <w:bCs/>
                <w:sz w:val="20"/>
                <w:szCs w:val="20"/>
              </w:rPr>
            </w:pPr>
            <w:r>
              <w:rPr>
                <w:b/>
                <w:bCs/>
                <w:sz w:val="20"/>
                <w:szCs w:val="20"/>
                <w:rtl/>
              </w:rPr>
              <w:t>الاختبار</w:t>
            </w:r>
          </w:p>
        </w:tc>
        <w:tc>
          <w:tcPr>
            <w:tcW w:w="0" w:type="auto"/>
            <w:tcBorders>
              <w:top w:val="nil"/>
              <w:left w:val="nil"/>
              <w:bottom w:val="nil"/>
              <w:right w:val="nil"/>
            </w:tcBorders>
            <w:tcMar>
              <w:top w:w="120" w:type="dxa"/>
              <w:left w:w="120" w:type="dxa"/>
              <w:bottom w:w="120" w:type="dxa"/>
              <w:right w:w="120" w:type="dxa"/>
            </w:tcMar>
            <w:vAlign w:val="center"/>
            <w:hideMark/>
          </w:tcPr>
          <w:p w14:paraId="76743B6B" w14:textId="77777777" w:rsidR="003257D7" w:rsidRDefault="003257D7" w:rsidP="003257D7">
            <w:pPr>
              <w:spacing w:after="240" w:line="360" w:lineRule="auto"/>
              <w:rPr>
                <w:b/>
                <w:bCs/>
                <w:sz w:val="20"/>
                <w:szCs w:val="20"/>
              </w:rPr>
            </w:pPr>
            <w:r>
              <w:rPr>
                <w:b/>
                <w:bCs/>
                <w:sz w:val="20"/>
                <w:szCs w:val="20"/>
                <w:rtl/>
              </w:rPr>
              <w:t>الغرض</w:t>
            </w:r>
          </w:p>
        </w:tc>
        <w:tc>
          <w:tcPr>
            <w:tcW w:w="0" w:type="auto"/>
            <w:tcBorders>
              <w:top w:val="nil"/>
              <w:left w:val="nil"/>
              <w:bottom w:val="nil"/>
              <w:right w:val="nil"/>
            </w:tcBorders>
            <w:tcMar>
              <w:top w:w="120" w:type="dxa"/>
              <w:left w:w="120" w:type="dxa"/>
              <w:bottom w:w="120" w:type="dxa"/>
              <w:right w:w="120" w:type="dxa"/>
            </w:tcMar>
            <w:vAlign w:val="center"/>
            <w:hideMark/>
          </w:tcPr>
          <w:p w14:paraId="641870A7" w14:textId="77777777" w:rsidR="003257D7" w:rsidRDefault="003257D7" w:rsidP="003257D7">
            <w:pPr>
              <w:spacing w:after="240" w:line="360" w:lineRule="auto"/>
              <w:rPr>
                <w:b/>
                <w:bCs/>
                <w:sz w:val="20"/>
                <w:szCs w:val="20"/>
              </w:rPr>
            </w:pPr>
            <w:r>
              <w:rPr>
                <w:b/>
                <w:bCs/>
                <w:sz w:val="20"/>
                <w:szCs w:val="20"/>
                <w:rtl/>
              </w:rPr>
              <w:t>الشروط</w:t>
            </w:r>
          </w:p>
        </w:tc>
      </w:tr>
      <w:tr w:rsidR="003257D7" w14:paraId="409EE2E3"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4DA2E79E" w14:textId="77777777" w:rsidR="003257D7" w:rsidRDefault="003257D7" w:rsidP="003257D7">
            <w:pPr>
              <w:spacing w:after="240" w:line="360" w:lineRule="auto"/>
              <w:rPr>
                <w:sz w:val="20"/>
                <w:szCs w:val="20"/>
              </w:rPr>
            </w:pPr>
            <w:r>
              <w:rPr>
                <w:sz w:val="20"/>
                <w:szCs w:val="20"/>
                <w:rtl/>
              </w:rPr>
              <w:t>مستقل واحد</w:t>
            </w:r>
          </w:p>
        </w:tc>
        <w:tc>
          <w:tcPr>
            <w:tcW w:w="0" w:type="auto"/>
            <w:tcBorders>
              <w:top w:val="nil"/>
              <w:left w:val="nil"/>
              <w:bottom w:val="nil"/>
              <w:right w:val="nil"/>
            </w:tcBorders>
            <w:tcMar>
              <w:top w:w="120" w:type="dxa"/>
              <w:left w:w="120" w:type="dxa"/>
              <w:bottom w:w="120" w:type="dxa"/>
              <w:right w:w="120" w:type="dxa"/>
            </w:tcMar>
            <w:vAlign w:val="center"/>
            <w:hideMark/>
          </w:tcPr>
          <w:p w14:paraId="7D9C67E5" w14:textId="77777777" w:rsidR="003257D7" w:rsidRDefault="003257D7" w:rsidP="003257D7">
            <w:pPr>
              <w:spacing w:after="240" w:line="360" w:lineRule="auto"/>
              <w:rPr>
                <w:sz w:val="20"/>
                <w:szCs w:val="20"/>
              </w:rPr>
            </w:pPr>
            <w:r>
              <w:rPr>
                <w:sz w:val="20"/>
                <w:szCs w:val="20"/>
              </w:rPr>
              <w:t>t-test</w:t>
            </w:r>
          </w:p>
        </w:tc>
        <w:tc>
          <w:tcPr>
            <w:tcW w:w="0" w:type="auto"/>
            <w:tcBorders>
              <w:top w:val="nil"/>
              <w:left w:val="nil"/>
              <w:bottom w:val="nil"/>
              <w:right w:val="nil"/>
            </w:tcBorders>
            <w:tcMar>
              <w:top w:w="120" w:type="dxa"/>
              <w:left w:w="120" w:type="dxa"/>
              <w:bottom w:w="120" w:type="dxa"/>
              <w:right w:w="120" w:type="dxa"/>
            </w:tcMar>
            <w:vAlign w:val="center"/>
            <w:hideMark/>
          </w:tcPr>
          <w:p w14:paraId="744AB1AD" w14:textId="77777777" w:rsidR="003257D7" w:rsidRDefault="003257D7" w:rsidP="003257D7">
            <w:pPr>
              <w:spacing w:after="240" w:line="360" w:lineRule="auto"/>
              <w:rPr>
                <w:sz w:val="20"/>
                <w:szCs w:val="20"/>
              </w:rPr>
            </w:pPr>
            <w:r>
              <w:rPr>
                <w:sz w:val="20"/>
                <w:szCs w:val="20"/>
                <w:rtl/>
              </w:rPr>
              <w:t>مقارنة متوسطين</w:t>
            </w:r>
          </w:p>
        </w:tc>
        <w:tc>
          <w:tcPr>
            <w:tcW w:w="0" w:type="auto"/>
            <w:tcBorders>
              <w:top w:val="nil"/>
              <w:left w:val="nil"/>
              <w:bottom w:val="nil"/>
              <w:right w:val="nil"/>
            </w:tcBorders>
            <w:tcMar>
              <w:top w:w="120" w:type="dxa"/>
              <w:left w:w="120" w:type="dxa"/>
              <w:bottom w:w="120" w:type="dxa"/>
              <w:right w:w="120" w:type="dxa"/>
            </w:tcMar>
            <w:vAlign w:val="center"/>
            <w:hideMark/>
          </w:tcPr>
          <w:p w14:paraId="708F32DB" w14:textId="77777777" w:rsidR="003257D7" w:rsidRDefault="003257D7" w:rsidP="003257D7">
            <w:pPr>
              <w:spacing w:after="240" w:line="360" w:lineRule="auto"/>
              <w:rPr>
                <w:sz w:val="20"/>
                <w:szCs w:val="20"/>
              </w:rPr>
            </w:pPr>
            <w:r>
              <w:rPr>
                <w:sz w:val="20"/>
                <w:szCs w:val="20"/>
                <w:rtl/>
              </w:rPr>
              <w:t>التوزيع الطبيعي</w:t>
            </w:r>
          </w:p>
        </w:tc>
      </w:tr>
      <w:tr w:rsidR="003257D7" w14:paraId="34FA4EF7"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A72E486" w14:textId="77777777" w:rsidR="003257D7" w:rsidRDefault="003257D7" w:rsidP="003257D7">
            <w:pPr>
              <w:spacing w:after="240" w:line="360" w:lineRule="auto"/>
              <w:rPr>
                <w:sz w:val="20"/>
                <w:szCs w:val="20"/>
              </w:rPr>
            </w:pPr>
            <w:r>
              <w:rPr>
                <w:sz w:val="20"/>
                <w:szCs w:val="20"/>
                <w:rtl/>
              </w:rPr>
              <w:t>أكثر من مستقل</w:t>
            </w:r>
          </w:p>
        </w:tc>
        <w:tc>
          <w:tcPr>
            <w:tcW w:w="0" w:type="auto"/>
            <w:tcBorders>
              <w:top w:val="nil"/>
              <w:left w:val="nil"/>
              <w:bottom w:val="nil"/>
              <w:right w:val="nil"/>
            </w:tcBorders>
            <w:tcMar>
              <w:top w:w="120" w:type="dxa"/>
              <w:left w:w="120" w:type="dxa"/>
              <w:bottom w:w="120" w:type="dxa"/>
              <w:right w:w="120" w:type="dxa"/>
            </w:tcMar>
            <w:vAlign w:val="center"/>
            <w:hideMark/>
          </w:tcPr>
          <w:p w14:paraId="14B5BC27" w14:textId="77777777" w:rsidR="003257D7" w:rsidRDefault="003257D7" w:rsidP="003257D7">
            <w:pPr>
              <w:spacing w:after="240" w:line="360" w:lineRule="auto"/>
              <w:rPr>
                <w:sz w:val="20"/>
                <w:szCs w:val="20"/>
              </w:rPr>
            </w:pPr>
            <w:r>
              <w:rPr>
                <w:sz w:val="20"/>
                <w:szCs w:val="20"/>
              </w:rPr>
              <w:t>ANOVA</w:t>
            </w:r>
          </w:p>
        </w:tc>
        <w:tc>
          <w:tcPr>
            <w:tcW w:w="0" w:type="auto"/>
            <w:tcBorders>
              <w:top w:val="nil"/>
              <w:left w:val="nil"/>
              <w:bottom w:val="nil"/>
              <w:right w:val="nil"/>
            </w:tcBorders>
            <w:tcMar>
              <w:top w:w="120" w:type="dxa"/>
              <w:left w:w="120" w:type="dxa"/>
              <w:bottom w:w="120" w:type="dxa"/>
              <w:right w:w="120" w:type="dxa"/>
            </w:tcMar>
            <w:vAlign w:val="center"/>
            <w:hideMark/>
          </w:tcPr>
          <w:p w14:paraId="1AFFE4FC" w14:textId="77777777" w:rsidR="003257D7" w:rsidRDefault="003257D7" w:rsidP="003257D7">
            <w:pPr>
              <w:spacing w:after="240" w:line="360" w:lineRule="auto"/>
              <w:rPr>
                <w:sz w:val="20"/>
                <w:szCs w:val="20"/>
              </w:rPr>
            </w:pPr>
            <w:r>
              <w:rPr>
                <w:sz w:val="20"/>
                <w:szCs w:val="20"/>
                <w:rtl/>
              </w:rPr>
              <w:t>مقارنة عدة متوسطات</w:t>
            </w:r>
          </w:p>
        </w:tc>
        <w:tc>
          <w:tcPr>
            <w:tcW w:w="0" w:type="auto"/>
            <w:tcBorders>
              <w:top w:val="nil"/>
              <w:left w:val="nil"/>
              <w:bottom w:val="nil"/>
              <w:right w:val="nil"/>
            </w:tcBorders>
            <w:tcMar>
              <w:top w:w="120" w:type="dxa"/>
              <w:left w:w="120" w:type="dxa"/>
              <w:bottom w:w="120" w:type="dxa"/>
              <w:right w:w="120" w:type="dxa"/>
            </w:tcMar>
            <w:vAlign w:val="center"/>
            <w:hideMark/>
          </w:tcPr>
          <w:p w14:paraId="66004F97" w14:textId="77777777" w:rsidR="003257D7" w:rsidRDefault="003257D7" w:rsidP="003257D7">
            <w:pPr>
              <w:spacing w:after="240" w:line="360" w:lineRule="auto"/>
              <w:rPr>
                <w:sz w:val="20"/>
                <w:szCs w:val="20"/>
              </w:rPr>
            </w:pPr>
            <w:r>
              <w:rPr>
                <w:sz w:val="20"/>
                <w:szCs w:val="20"/>
                <w:rtl/>
              </w:rPr>
              <w:t>تجانس التباين</w:t>
            </w:r>
          </w:p>
        </w:tc>
      </w:tr>
      <w:tr w:rsidR="003257D7" w14:paraId="784E9DAD"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01B41DEB" w14:textId="77777777" w:rsidR="003257D7" w:rsidRDefault="003257D7" w:rsidP="003257D7">
            <w:pPr>
              <w:spacing w:after="240" w:line="360" w:lineRule="auto"/>
              <w:rPr>
                <w:sz w:val="20"/>
                <w:szCs w:val="20"/>
              </w:rPr>
            </w:pPr>
            <w:r>
              <w:rPr>
                <w:sz w:val="20"/>
                <w:szCs w:val="20"/>
                <w:rtl/>
              </w:rPr>
              <w:t>متغيرات ترتيبية</w:t>
            </w:r>
          </w:p>
        </w:tc>
        <w:tc>
          <w:tcPr>
            <w:tcW w:w="0" w:type="auto"/>
            <w:tcBorders>
              <w:top w:val="nil"/>
              <w:left w:val="nil"/>
              <w:bottom w:val="nil"/>
              <w:right w:val="nil"/>
            </w:tcBorders>
            <w:tcMar>
              <w:top w:w="120" w:type="dxa"/>
              <w:left w:w="120" w:type="dxa"/>
              <w:bottom w:w="120" w:type="dxa"/>
              <w:right w:w="120" w:type="dxa"/>
            </w:tcMar>
            <w:vAlign w:val="center"/>
            <w:hideMark/>
          </w:tcPr>
          <w:p w14:paraId="75EC7F15" w14:textId="77777777" w:rsidR="003257D7" w:rsidRDefault="003257D7" w:rsidP="003257D7">
            <w:pPr>
              <w:spacing w:after="240" w:line="360" w:lineRule="auto"/>
              <w:rPr>
                <w:sz w:val="20"/>
                <w:szCs w:val="20"/>
              </w:rPr>
            </w:pPr>
            <w:r>
              <w:rPr>
                <w:sz w:val="20"/>
                <w:szCs w:val="20"/>
              </w:rPr>
              <w:t>Mann-Whitney</w:t>
            </w:r>
          </w:p>
        </w:tc>
        <w:tc>
          <w:tcPr>
            <w:tcW w:w="0" w:type="auto"/>
            <w:tcBorders>
              <w:top w:val="nil"/>
              <w:left w:val="nil"/>
              <w:bottom w:val="nil"/>
              <w:right w:val="nil"/>
            </w:tcBorders>
            <w:tcMar>
              <w:top w:w="120" w:type="dxa"/>
              <w:left w:w="120" w:type="dxa"/>
              <w:bottom w:w="120" w:type="dxa"/>
              <w:right w:w="120" w:type="dxa"/>
            </w:tcMar>
            <w:vAlign w:val="center"/>
            <w:hideMark/>
          </w:tcPr>
          <w:p w14:paraId="0CD44A1C" w14:textId="77777777" w:rsidR="003257D7" w:rsidRDefault="003257D7" w:rsidP="003257D7">
            <w:pPr>
              <w:spacing w:after="240" w:line="360" w:lineRule="auto"/>
              <w:rPr>
                <w:sz w:val="20"/>
                <w:szCs w:val="20"/>
              </w:rPr>
            </w:pPr>
            <w:r>
              <w:rPr>
                <w:sz w:val="20"/>
                <w:szCs w:val="20"/>
                <w:rtl/>
              </w:rPr>
              <w:t>مقارنة غير معلمية</w:t>
            </w:r>
          </w:p>
        </w:tc>
        <w:tc>
          <w:tcPr>
            <w:tcW w:w="0" w:type="auto"/>
            <w:tcBorders>
              <w:top w:val="nil"/>
              <w:left w:val="nil"/>
              <w:bottom w:val="nil"/>
              <w:right w:val="nil"/>
            </w:tcBorders>
            <w:tcMar>
              <w:top w:w="120" w:type="dxa"/>
              <w:left w:w="120" w:type="dxa"/>
              <w:bottom w:w="120" w:type="dxa"/>
              <w:right w:w="120" w:type="dxa"/>
            </w:tcMar>
            <w:vAlign w:val="center"/>
            <w:hideMark/>
          </w:tcPr>
          <w:p w14:paraId="472BD9C8" w14:textId="77777777" w:rsidR="003257D7" w:rsidRDefault="003257D7" w:rsidP="003257D7">
            <w:pPr>
              <w:spacing w:after="240" w:line="360" w:lineRule="auto"/>
              <w:rPr>
                <w:sz w:val="20"/>
                <w:szCs w:val="20"/>
              </w:rPr>
            </w:pPr>
            <w:r>
              <w:rPr>
                <w:sz w:val="20"/>
                <w:szCs w:val="20"/>
                <w:rtl/>
              </w:rPr>
              <w:t>لا يشترط التوزيع الطبيعي</w:t>
            </w:r>
          </w:p>
        </w:tc>
      </w:tr>
      <w:tr w:rsidR="003257D7" w14:paraId="7DBEC6ED"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7B03F5BF" w14:textId="77777777" w:rsidR="003257D7" w:rsidRDefault="003257D7" w:rsidP="003257D7">
            <w:pPr>
              <w:spacing w:after="240" w:line="360" w:lineRule="auto"/>
              <w:rPr>
                <w:sz w:val="20"/>
                <w:szCs w:val="20"/>
              </w:rPr>
            </w:pPr>
            <w:r>
              <w:rPr>
                <w:sz w:val="20"/>
                <w:szCs w:val="20"/>
                <w:rtl/>
              </w:rPr>
              <w:t>متغيرات اسمية</w:t>
            </w:r>
          </w:p>
        </w:tc>
        <w:tc>
          <w:tcPr>
            <w:tcW w:w="0" w:type="auto"/>
            <w:tcBorders>
              <w:top w:val="nil"/>
              <w:left w:val="nil"/>
              <w:bottom w:val="nil"/>
              <w:right w:val="nil"/>
            </w:tcBorders>
            <w:tcMar>
              <w:top w:w="120" w:type="dxa"/>
              <w:left w:w="120" w:type="dxa"/>
              <w:bottom w:w="120" w:type="dxa"/>
              <w:right w:w="120" w:type="dxa"/>
            </w:tcMar>
            <w:vAlign w:val="center"/>
            <w:hideMark/>
          </w:tcPr>
          <w:p w14:paraId="61F7A2FC" w14:textId="77777777" w:rsidR="003257D7" w:rsidRDefault="003257D7" w:rsidP="003257D7">
            <w:pPr>
              <w:spacing w:after="240" w:line="360" w:lineRule="auto"/>
              <w:rPr>
                <w:sz w:val="20"/>
                <w:szCs w:val="20"/>
              </w:rPr>
            </w:pPr>
            <w:r>
              <w:rPr>
                <w:sz w:val="20"/>
                <w:szCs w:val="20"/>
              </w:rPr>
              <w:t>Chi-Square</w:t>
            </w:r>
          </w:p>
        </w:tc>
        <w:tc>
          <w:tcPr>
            <w:tcW w:w="0" w:type="auto"/>
            <w:tcBorders>
              <w:top w:val="nil"/>
              <w:left w:val="nil"/>
              <w:bottom w:val="nil"/>
              <w:right w:val="nil"/>
            </w:tcBorders>
            <w:tcMar>
              <w:top w:w="120" w:type="dxa"/>
              <w:left w:w="120" w:type="dxa"/>
              <w:bottom w:w="120" w:type="dxa"/>
              <w:right w:w="120" w:type="dxa"/>
            </w:tcMar>
            <w:vAlign w:val="center"/>
            <w:hideMark/>
          </w:tcPr>
          <w:p w14:paraId="74348E76" w14:textId="77777777" w:rsidR="003257D7" w:rsidRDefault="003257D7" w:rsidP="003257D7">
            <w:pPr>
              <w:spacing w:after="240" w:line="360" w:lineRule="auto"/>
              <w:rPr>
                <w:sz w:val="20"/>
                <w:szCs w:val="20"/>
              </w:rPr>
            </w:pPr>
            <w:r>
              <w:rPr>
                <w:sz w:val="20"/>
                <w:szCs w:val="20"/>
                <w:rtl/>
              </w:rPr>
              <w:t>اختبار الاستقلالية</w:t>
            </w:r>
          </w:p>
        </w:tc>
        <w:tc>
          <w:tcPr>
            <w:tcW w:w="0" w:type="auto"/>
            <w:tcBorders>
              <w:top w:val="nil"/>
              <w:left w:val="nil"/>
              <w:bottom w:val="nil"/>
              <w:right w:val="nil"/>
            </w:tcBorders>
            <w:tcMar>
              <w:top w:w="120" w:type="dxa"/>
              <w:left w:w="120" w:type="dxa"/>
              <w:bottom w:w="120" w:type="dxa"/>
              <w:right w:w="120" w:type="dxa"/>
            </w:tcMar>
            <w:vAlign w:val="center"/>
            <w:hideMark/>
          </w:tcPr>
          <w:p w14:paraId="1F4A3ACE" w14:textId="77777777" w:rsidR="003257D7" w:rsidRDefault="003257D7" w:rsidP="003257D7">
            <w:pPr>
              <w:spacing w:after="240" w:line="360" w:lineRule="auto"/>
              <w:rPr>
                <w:sz w:val="20"/>
                <w:szCs w:val="20"/>
              </w:rPr>
            </w:pPr>
            <w:r>
              <w:rPr>
                <w:sz w:val="20"/>
                <w:szCs w:val="20"/>
                <w:rtl/>
              </w:rPr>
              <w:t>التكرارات المتوقعة ≥ 5</w:t>
            </w:r>
          </w:p>
        </w:tc>
      </w:tr>
    </w:tbl>
    <w:p w14:paraId="1AE266FD"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ب. تحليل العلاقات</w:t>
      </w:r>
      <w:r>
        <w:rPr>
          <w:rStyle w:val="Strong"/>
          <w:rFonts w:ascii="Segoe UI" w:hAnsi="Segoe UI" w:cs="Segoe UI"/>
          <w:sz w:val="21"/>
          <w:szCs w:val="21"/>
        </w:rPr>
        <w:t>:</w:t>
      </w:r>
    </w:p>
    <w:p w14:paraId="7A95B92B" w14:textId="77777777" w:rsidR="003257D7" w:rsidRDefault="003257D7" w:rsidP="003257D7">
      <w:pPr>
        <w:numPr>
          <w:ilvl w:val="0"/>
          <w:numId w:val="88"/>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معامل ارتباط بيرسون (للمتغيرات المستمرة</w:t>
      </w:r>
      <w:r>
        <w:rPr>
          <w:rFonts w:ascii="Segoe UI" w:hAnsi="Segoe UI" w:cs="Segoe UI"/>
          <w:sz w:val="21"/>
          <w:szCs w:val="21"/>
        </w:rPr>
        <w:t>)</w:t>
      </w:r>
    </w:p>
    <w:p w14:paraId="5CEDAED7" w14:textId="77777777" w:rsidR="003257D7" w:rsidRDefault="003257D7" w:rsidP="003257D7">
      <w:pPr>
        <w:numPr>
          <w:ilvl w:val="0"/>
          <w:numId w:val="88"/>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معامل ارتباط سبيرمان (للمتغيرات الترتيبية</w:t>
      </w:r>
      <w:r>
        <w:rPr>
          <w:rFonts w:ascii="Segoe UI" w:hAnsi="Segoe UI" w:cs="Segoe UI"/>
          <w:sz w:val="21"/>
          <w:szCs w:val="21"/>
        </w:rPr>
        <w:t>)</w:t>
      </w:r>
    </w:p>
    <w:p w14:paraId="2559507D" w14:textId="77777777" w:rsidR="003257D7" w:rsidRDefault="003257D7" w:rsidP="003257D7">
      <w:pPr>
        <w:numPr>
          <w:ilvl w:val="0"/>
          <w:numId w:val="88"/>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تحليل الانحدار البسيط والمتعدد</w:t>
      </w:r>
    </w:p>
    <w:p w14:paraId="6E7191D7"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ج. تحليل المسار</w:t>
      </w:r>
      <w:r>
        <w:rPr>
          <w:rStyle w:val="Strong"/>
          <w:rFonts w:ascii="Segoe UI" w:hAnsi="Segoe UI" w:cs="Segoe UI"/>
          <w:sz w:val="21"/>
          <w:szCs w:val="21"/>
        </w:rPr>
        <w:t xml:space="preserve"> (Path Analysis):</w:t>
      </w:r>
      <w:r>
        <w:rPr>
          <w:rFonts w:ascii="Segoe UI" w:hAnsi="Segoe UI" w:cs="Segoe UI"/>
          <w:sz w:val="21"/>
          <w:szCs w:val="21"/>
        </w:rPr>
        <w:t> </w:t>
      </w:r>
      <w:r>
        <w:rPr>
          <w:rFonts w:ascii="Segoe UI" w:hAnsi="Segoe UI"/>
          <w:sz w:val="21"/>
          <w:szCs w:val="21"/>
          <w:rtl/>
        </w:rPr>
        <w:t>لفحص العلاقات المباشرة وغير المباشرة بين المتغيرات</w:t>
      </w:r>
    </w:p>
    <w:p w14:paraId="15F4DB6C"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الشكل 3.2: نموذج المسار المقترح</w:t>
      </w:r>
    </w:p>
    <w:p w14:paraId="6D926A84"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المتغيرات المستقلة → المتغيرات الوسيطة → المتغير التابع</w:t>
      </w:r>
    </w:p>
    <w:p w14:paraId="250D3135"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xml:space="preserve">     |                      |                    |</w:t>
      </w:r>
    </w:p>
    <w:p w14:paraId="06257D46"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lastRenderedPageBreak/>
        <w:t>الابتكار المفتوح ← الثقافة التنظيمية ← الأداء التنافسي</w:t>
      </w:r>
    </w:p>
    <w:p w14:paraId="674390B0"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Menlo"/>
          <w:bdr w:val="none" w:sz="0" w:space="0" w:color="auto" w:frame="1"/>
          <w:shd w:val="clear" w:color="auto" w:fill="FFFFFF"/>
        </w:rPr>
        <w:t xml:space="preserve">     |                      |                    |</w:t>
      </w:r>
    </w:p>
    <w:p w14:paraId="26129ADD" w14:textId="77777777" w:rsidR="003257D7" w:rsidRDefault="003257D7" w:rsidP="003257D7">
      <w:pPr>
        <w:pStyle w:val="HTMLPreformatted"/>
        <w:shd w:val="clear" w:color="auto" w:fill="FFFFFF"/>
        <w:bidi/>
        <w:spacing w:before="360" w:after="360" w:line="360" w:lineRule="auto"/>
        <w:ind w:left="480" w:right="480"/>
        <w:rPr>
          <w:rStyle w:val="HTMLCode"/>
          <w:rFonts w:ascii="Menlo" w:hAnsi="Menlo" w:cs="Menlo"/>
          <w:bdr w:val="none" w:sz="0" w:space="0" w:color="auto" w:frame="1"/>
          <w:shd w:val="clear" w:color="auto" w:fill="FFFFFF"/>
        </w:rPr>
      </w:pPr>
      <w:r>
        <w:rPr>
          <w:rStyle w:val="HTMLCode"/>
          <w:rFonts w:ascii="Menlo" w:hAnsi="Menlo" w:cs="Times New Roman"/>
          <w:bdr w:val="none" w:sz="0" w:space="0" w:color="auto" w:frame="1"/>
          <w:shd w:val="clear" w:color="auto" w:fill="FFFFFF"/>
          <w:rtl/>
        </w:rPr>
        <w:t>التعاون الخارجي ← الموارد المتاحة ← الميزة التنافسية</w:t>
      </w:r>
    </w:p>
    <w:p w14:paraId="32CBCB7B"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38" w:name="_Toc202544577"/>
      <w:r>
        <w:rPr>
          <w:rFonts w:ascii="Segoe UI" w:hAnsi="Segoe UI" w:cs="Segoe UI"/>
          <w:b w:val="0"/>
          <w:bCs w:val="0"/>
          <w:sz w:val="30"/>
          <w:szCs w:val="30"/>
        </w:rPr>
        <w:t xml:space="preserve">3.11 </w:t>
      </w:r>
      <w:r>
        <w:rPr>
          <w:rFonts w:ascii="Segoe UI" w:hAnsi="Segoe UI"/>
          <w:b w:val="0"/>
          <w:bCs w:val="0"/>
          <w:sz w:val="30"/>
          <w:szCs w:val="30"/>
          <w:rtl/>
        </w:rPr>
        <w:t>الاعتبارات الأخلاقية</w:t>
      </w:r>
      <w:bookmarkEnd w:id="38"/>
    </w:p>
    <w:p w14:paraId="4F49F431"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3.11.1 </w:t>
      </w:r>
      <w:r>
        <w:rPr>
          <w:rFonts w:ascii="Segoe UI" w:hAnsi="Segoe UI"/>
          <w:bCs w:val="0"/>
          <w:sz w:val="25"/>
          <w:szCs w:val="25"/>
          <w:rtl/>
        </w:rPr>
        <w:t>الموافقة المسبقة</w:t>
      </w:r>
    </w:p>
    <w:p w14:paraId="6329D2B7"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تم الحصول على موافقة جميع المشاركين من خلال</w:t>
      </w:r>
      <w:r>
        <w:rPr>
          <w:rFonts w:ascii="Segoe UI" w:hAnsi="Segoe UI" w:cs="Segoe UI"/>
          <w:sz w:val="21"/>
          <w:szCs w:val="21"/>
        </w:rPr>
        <w:t>:</w:t>
      </w:r>
    </w:p>
    <w:p w14:paraId="5685AB4B" w14:textId="77777777" w:rsidR="003257D7" w:rsidRDefault="003257D7" w:rsidP="003257D7">
      <w:pPr>
        <w:numPr>
          <w:ilvl w:val="0"/>
          <w:numId w:val="89"/>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توضيح أهداف البحث وأهميته</w:t>
      </w:r>
    </w:p>
    <w:p w14:paraId="61093CE7" w14:textId="77777777" w:rsidR="003257D7" w:rsidRDefault="003257D7" w:rsidP="003257D7">
      <w:pPr>
        <w:numPr>
          <w:ilvl w:val="0"/>
          <w:numId w:val="89"/>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ضمان السرية والخصوصية</w:t>
      </w:r>
    </w:p>
    <w:p w14:paraId="3A724FE5" w14:textId="77777777" w:rsidR="003257D7" w:rsidRDefault="003257D7" w:rsidP="003257D7">
      <w:pPr>
        <w:numPr>
          <w:ilvl w:val="0"/>
          <w:numId w:val="89"/>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إمكانية الانسحاب في أي وقت</w:t>
      </w:r>
    </w:p>
    <w:p w14:paraId="4E6FE632" w14:textId="77777777" w:rsidR="003257D7" w:rsidRDefault="003257D7" w:rsidP="003257D7">
      <w:pPr>
        <w:numPr>
          <w:ilvl w:val="0"/>
          <w:numId w:val="89"/>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عدم الكشف عن هوية المشاركين</w:t>
      </w:r>
    </w:p>
    <w:p w14:paraId="35DEFC7C"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3.11.2 </w:t>
      </w:r>
      <w:r>
        <w:rPr>
          <w:rFonts w:ascii="Segoe UI" w:hAnsi="Segoe UI"/>
          <w:bCs w:val="0"/>
          <w:sz w:val="25"/>
          <w:szCs w:val="25"/>
          <w:rtl/>
        </w:rPr>
        <w:t>حماية البيانات</w:t>
      </w:r>
    </w:p>
    <w:p w14:paraId="4688DF3D"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3.18: إجراءات حماية البيانات</w:t>
      </w:r>
    </w:p>
    <w:tbl>
      <w:tblPr>
        <w:tblW w:w="0" w:type="auto"/>
        <w:tblCellMar>
          <w:top w:w="15" w:type="dxa"/>
          <w:left w:w="15" w:type="dxa"/>
          <w:bottom w:w="15" w:type="dxa"/>
          <w:right w:w="15" w:type="dxa"/>
        </w:tblCellMar>
        <w:tblLook w:val="04A0" w:firstRow="1" w:lastRow="0" w:firstColumn="1" w:lastColumn="0" w:noHBand="0" w:noVBand="1"/>
      </w:tblPr>
      <w:tblGrid>
        <w:gridCol w:w="1311"/>
        <w:gridCol w:w="2205"/>
        <w:gridCol w:w="1489"/>
      </w:tblGrid>
      <w:tr w:rsidR="003257D7" w14:paraId="5B2407DC"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0BE8F7DD"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الإجراء</w:t>
            </w:r>
          </w:p>
        </w:tc>
        <w:tc>
          <w:tcPr>
            <w:tcW w:w="0" w:type="auto"/>
            <w:tcBorders>
              <w:top w:val="nil"/>
              <w:left w:val="nil"/>
              <w:bottom w:val="nil"/>
              <w:right w:val="nil"/>
            </w:tcBorders>
            <w:tcMar>
              <w:top w:w="120" w:type="dxa"/>
              <w:left w:w="120" w:type="dxa"/>
              <w:bottom w:w="120" w:type="dxa"/>
              <w:right w:w="120" w:type="dxa"/>
            </w:tcMar>
            <w:vAlign w:val="center"/>
            <w:hideMark/>
          </w:tcPr>
          <w:p w14:paraId="03797E74" w14:textId="77777777" w:rsidR="003257D7" w:rsidRDefault="003257D7" w:rsidP="003257D7">
            <w:pPr>
              <w:spacing w:after="240" w:line="360" w:lineRule="auto"/>
              <w:rPr>
                <w:b/>
                <w:bCs/>
                <w:sz w:val="20"/>
                <w:szCs w:val="20"/>
              </w:rPr>
            </w:pPr>
            <w:r>
              <w:rPr>
                <w:b/>
                <w:bCs/>
                <w:sz w:val="20"/>
                <w:szCs w:val="20"/>
                <w:rtl/>
              </w:rPr>
              <w:t>التفصيل</w:t>
            </w:r>
          </w:p>
        </w:tc>
        <w:tc>
          <w:tcPr>
            <w:tcW w:w="0" w:type="auto"/>
            <w:tcBorders>
              <w:top w:val="nil"/>
              <w:left w:val="nil"/>
              <w:bottom w:val="nil"/>
              <w:right w:val="nil"/>
            </w:tcBorders>
            <w:tcMar>
              <w:top w:w="120" w:type="dxa"/>
              <w:left w:w="120" w:type="dxa"/>
              <w:bottom w:w="120" w:type="dxa"/>
              <w:right w:w="120" w:type="dxa"/>
            </w:tcMar>
            <w:vAlign w:val="center"/>
            <w:hideMark/>
          </w:tcPr>
          <w:p w14:paraId="66F4DF36" w14:textId="77777777" w:rsidR="003257D7" w:rsidRDefault="003257D7" w:rsidP="003257D7">
            <w:pPr>
              <w:spacing w:after="240" w:line="360" w:lineRule="auto"/>
              <w:rPr>
                <w:b/>
                <w:bCs/>
                <w:sz w:val="20"/>
                <w:szCs w:val="20"/>
              </w:rPr>
            </w:pPr>
            <w:r>
              <w:rPr>
                <w:b/>
                <w:bCs/>
                <w:sz w:val="20"/>
                <w:szCs w:val="20"/>
                <w:rtl/>
              </w:rPr>
              <w:t>المسؤول</w:t>
            </w:r>
          </w:p>
        </w:tc>
      </w:tr>
      <w:tr w:rsidR="003257D7" w14:paraId="75E3D9C9"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104E7CAF" w14:textId="77777777" w:rsidR="003257D7" w:rsidRDefault="003257D7" w:rsidP="003257D7">
            <w:pPr>
              <w:spacing w:after="240" w:line="360" w:lineRule="auto"/>
              <w:rPr>
                <w:sz w:val="20"/>
                <w:szCs w:val="20"/>
              </w:rPr>
            </w:pPr>
            <w:r>
              <w:rPr>
                <w:sz w:val="20"/>
                <w:szCs w:val="20"/>
                <w:rtl/>
              </w:rPr>
              <w:t>التشفير</w:t>
            </w:r>
          </w:p>
        </w:tc>
        <w:tc>
          <w:tcPr>
            <w:tcW w:w="0" w:type="auto"/>
            <w:tcBorders>
              <w:top w:val="nil"/>
              <w:left w:val="nil"/>
              <w:bottom w:val="nil"/>
              <w:right w:val="nil"/>
            </w:tcBorders>
            <w:tcMar>
              <w:top w:w="120" w:type="dxa"/>
              <w:left w:w="120" w:type="dxa"/>
              <w:bottom w:w="120" w:type="dxa"/>
              <w:right w:w="120" w:type="dxa"/>
            </w:tcMar>
            <w:vAlign w:val="center"/>
            <w:hideMark/>
          </w:tcPr>
          <w:p w14:paraId="2E11FF6C" w14:textId="77777777" w:rsidR="003257D7" w:rsidRDefault="003257D7" w:rsidP="003257D7">
            <w:pPr>
              <w:spacing w:after="240" w:line="360" w:lineRule="auto"/>
              <w:rPr>
                <w:sz w:val="20"/>
                <w:szCs w:val="20"/>
              </w:rPr>
            </w:pPr>
            <w:r>
              <w:rPr>
                <w:sz w:val="20"/>
                <w:szCs w:val="20"/>
                <w:rtl/>
              </w:rPr>
              <w:t>تشفير جميع الملفات الإلكترونية</w:t>
            </w:r>
          </w:p>
        </w:tc>
        <w:tc>
          <w:tcPr>
            <w:tcW w:w="0" w:type="auto"/>
            <w:tcBorders>
              <w:top w:val="nil"/>
              <w:left w:val="nil"/>
              <w:bottom w:val="nil"/>
              <w:right w:val="nil"/>
            </w:tcBorders>
            <w:tcMar>
              <w:top w:w="120" w:type="dxa"/>
              <w:left w:w="120" w:type="dxa"/>
              <w:bottom w:w="120" w:type="dxa"/>
              <w:right w:w="120" w:type="dxa"/>
            </w:tcMar>
            <w:vAlign w:val="center"/>
            <w:hideMark/>
          </w:tcPr>
          <w:p w14:paraId="03808E68" w14:textId="77777777" w:rsidR="003257D7" w:rsidRDefault="003257D7" w:rsidP="003257D7">
            <w:pPr>
              <w:spacing w:after="240" w:line="360" w:lineRule="auto"/>
              <w:rPr>
                <w:sz w:val="20"/>
                <w:szCs w:val="20"/>
              </w:rPr>
            </w:pPr>
            <w:r>
              <w:rPr>
                <w:sz w:val="20"/>
                <w:szCs w:val="20"/>
                <w:rtl/>
              </w:rPr>
              <w:t>مدير البيانات</w:t>
            </w:r>
          </w:p>
        </w:tc>
      </w:tr>
      <w:tr w:rsidR="003257D7" w14:paraId="51DA2189"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4126E217" w14:textId="77777777" w:rsidR="003257D7" w:rsidRDefault="003257D7" w:rsidP="003257D7">
            <w:pPr>
              <w:spacing w:after="240" w:line="360" w:lineRule="auto"/>
              <w:rPr>
                <w:sz w:val="20"/>
                <w:szCs w:val="20"/>
              </w:rPr>
            </w:pPr>
            <w:r>
              <w:rPr>
                <w:sz w:val="20"/>
                <w:szCs w:val="20"/>
                <w:rtl/>
              </w:rPr>
              <w:t>التخزين الآمن</w:t>
            </w:r>
          </w:p>
        </w:tc>
        <w:tc>
          <w:tcPr>
            <w:tcW w:w="0" w:type="auto"/>
            <w:tcBorders>
              <w:top w:val="nil"/>
              <w:left w:val="nil"/>
              <w:bottom w:val="nil"/>
              <w:right w:val="nil"/>
            </w:tcBorders>
            <w:tcMar>
              <w:top w:w="120" w:type="dxa"/>
              <w:left w:w="120" w:type="dxa"/>
              <w:bottom w:w="120" w:type="dxa"/>
              <w:right w:w="120" w:type="dxa"/>
            </w:tcMar>
            <w:vAlign w:val="center"/>
            <w:hideMark/>
          </w:tcPr>
          <w:p w14:paraId="0BBC5FC1" w14:textId="77777777" w:rsidR="003257D7" w:rsidRDefault="003257D7" w:rsidP="003257D7">
            <w:pPr>
              <w:spacing w:after="240" w:line="360" w:lineRule="auto"/>
              <w:rPr>
                <w:sz w:val="20"/>
                <w:szCs w:val="20"/>
              </w:rPr>
            </w:pPr>
            <w:r>
              <w:rPr>
                <w:sz w:val="20"/>
                <w:szCs w:val="20"/>
                <w:rtl/>
              </w:rPr>
              <w:t>استخدام خوادم محمية</w:t>
            </w:r>
          </w:p>
        </w:tc>
        <w:tc>
          <w:tcPr>
            <w:tcW w:w="0" w:type="auto"/>
            <w:tcBorders>
              <w:top w:val="nil"/>
              <w:left w:val="nil"/>
              <w:bottom w:val="nil"/>
              <w:right w:val="nil"/>
            </w:tcBorders>
            <w:tcMar>
              <w:top w:w="120" w:type="dxa"/>
              <w:left w:w="120" w:type="dxa"/>
              <w:bottom w:w="120" w:type="dxa"/>
              <w:right w:w="120" w:type="dxa"/>
            </w:tcMar>
            <w:vAlign w:val="center"/>
            <w:hideMark/>
          </w:tcPr>
          <w:p w14:paraId="54B228F5" w14:textId="77777777" w:rsidR="003257D7" w:rsidRDefault="003257D7" w:rsidP="003257D7">
            <w:pPr>
              <w:spacing w:after="240" w:line="360" w:lineRule="auto"/>
              <w:rPr>
                <w:sz w:val="20"/>
                <w:szCs w:val="20"/>
              </w:rPr>
            </w:pPr>
            <w:r>
              <w:rPr>
                <w:sz w:val="20"/>
                <w:szCs w:val="20"/>
                <w:rtl/>
              </w:rPr>
              <w:t>قسم تقنية المعلومات</w:t>
            </w:r>
          </w:p>
        </w:tc>
      </w:tr>
      <w:tr w:rsidR="003257D7" w14:paraId="7B4315D7"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38455924" w14:textId="77777777" w:rsidR="003257D7" w:rsidRDefault="003257D7" w:rsidP="003257D7">
            <w:pPr>
              <w:spacing w:after="240" w:line="360" w:lineRule="auto"/>
              <w:rPr>
                <w:sz w:val="20"/>
                <w:szCs w:val="20"/>
              </w:rPr>
            </w:pPr>
            <w:r>
              <w:rPr>
                <w:sz w:val="20"/>
                <w:szCs w:val="20"/>
                <w:rtl/>
              </w:rPr>
              <w:t>الوصول المحدود</w:t>
            </w:r>
          </w:p>
        </w:tc>
        <w:tc>
          <w:tcPr>
            <w:tcW w:w="0" w:type="auto"/>
            <w:tcBorders>
              <w:top w:val="nil"/>
              <w:left w:val="nil"/>
              <w:bottom w:val="nil"/>
              <w:right w:val="nil"/>
            </w:tcBorders>
            <w:tcMar>
              <w:top w:w="120" w:type="dxa"/>
              <w:left w:w="120" w:type="dxa"/>
              <w:bottom w:w="120" w:type="dxa"/>
              <w:right w:w="120" w:type="dxa"/>
            </w:tcMar>
            <w:vAlign w:val="center"/>
            <w:hideMark/>
          </w:tcPr>
          <w:p w14:paraId="577981C9" w14:textId="77777777" w:rsidR="003257D7" w:rsidRDefault="003257D7" w:rsidP="003257D7">
            <w:pPr>
              <w:spacing w:after="240" w:line="360" w:lineRule="auto"/>
              <w:rPr>
                <w:sz w:val="20"/>
                <w:szCs w:val="20"/>
              </w:rPr>
            </w:pPr>
            <w:r>
              <w:rPr>
                <w:sz w:val="20"/>
                <w:szCs w:val="20"/>
                <w:rtl/>
              </w:rPr>
              <w:t>تحديد صلاحيات الوصول</w:t>
            </w:r>
          </w:p>
        </w:tc>
        <w:tc>
          <w:tcPr>
            <w:tcW w:w="0" w:type="auto"/>
            <w:tcBorders>
              <w:top w:val="nil"/>
              <w:left w:val="nil"/>
              <w:bottom w:val="nil"/>
              <w:right w:val="nil"/>
            </w:tcBorders>
            <w:tcMar>
              <w:top w:w="120" w:type="dxa"/>
              <w:left w:w="120" w:type="dxa"/>
              <w:bottom w:w="120" w:type="dxa"/>
              <w:right w:w="120" w:type="dxa"/>
            </w:tcMar>
            <w:vAlign w:val="center"/>
            <w:hideMark/>
          </w:tcPr>
          <w:p w14:paraId="6B74CF56" w14:textId="77777777" w:rsidR="003257D7" w:rsidRDefault="003257D7" w:rsidP="003257D7">
            <w:pPr>
              <w:spacing w:after="240" w:line="360" w:lineRule="auto"/>
              <w:rPr>
                <w:sz w:val="20"/>
                <w:szCs w:val="20"/>
              </w:rPr>
            </w:pPr>
            <w:r>
              <w:rPr>
                <w:sz w:val="20"/>
                <w:szCs w:val="20"/>
                <w:rtl/>
              </w:rPr>
              <w:t>الباحث الرئيسي</w:t>
            </w:r>
          </w:p>
        </w:tc>
      </w:tr>
      <w:tr w:rsidR="003257D7" w14:paraId="33ED7EE9"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57A9E632" w14:textId="77777777" w:rsidR="003257D7" w:rsidRDefault="003257D7" w:rsidP="003257D7">
            <w:pPr>
              <w:spacing w:after="240" w:line="360" w:lineRule="auto"/>
              <w:rPr>
                <w:sz w:val="20"/>
                <w:szCs w:val="20"/>
              </w:rPr>
            </w:pPr>
            <w:r>
              <w:rPr>
                <w:sz w:val="20"/>
                <w:szCs w:val="20"/>
                <w:rtl/>
              </w:rPr>
              <w:t>النسخ الاحتياطية</w:t>
            </w:r>
          </w:p>
        </w:tc>
        <w:tc>
          <w:tcPr>
            <w:tcW w:w="0" w:type="auto"/>
            <w:tcBorders>
              <w:top w:val="nil"/>
              <w:left w:val="nil"/>
              <w:bottom w:val="nil"/>
              <w:right w:val="nil"/>
            </w:tcBorders>
            <w:tcMar>
              <w:top w:w="120" w:type="dxa"/>
              <w:left w:w="120" w:type="dxa"/>
              <w:bottom w:w="120" w:type="dxa"/>
              <w:right w:w="120" w:type="dxa"/>
            </w:tcMar>
            <w:vAlign w:val="center"/>
            <w:hideMark/>
          </w:tcPr>
          <w:p w14:paraId="2BF0E734" w14:textId="77777777" w:rsidR="003257D7" w:rsidRDefault="003257D7" w:rsidP="003257D7">
            <w:pPr>
              <w:spacing w:after="240" w:line="360" w:lineRule="auto"/>
              <w:rPr>
                <w:sz w:val="20"/>
                <w:szCs w:val="20"/>
              </w:rPr>
            </w:pPr>
            <w:r>
              <w:rPr>
                <w:sz w:val="20"/>
                <w:szCs w:val="20"/>
                <w:rtl/>
              </w:rPr>
              <w:t>عمل نسخ احتياطية دورية</w:t>
            </w:r>
          </w:p>
        </w:tc>
        <w:tc>
          <w:tcPr>
            <w:tcW w:w="0" w:type="auto"/>
            <w:tcBorders>
              <w:top w:val="nil"/>
              <w:left w:val="nil"/>
              <w:bottom w:val="nil"/>
              <w:right w:val="nil"/>
            </w:tcBorders>
            <w:tcMar>
              <w:top w:w="120" w:type="dxa"/>
              <w:left w:w="120" w:type="dxa"/>
              <w:bottom w:w="120" w:type="dxa"/>
              <w:right w:w="120" w:type="dxa"/>
            </w:tcMar>
            <w:vAlign w:val="center"/>
            <w:hideMark/>
          </w:tcPr>
          <w:p w14:paraId="53E283F7" w14:textId="77777777" w:rsidR="003257D7" w:rsidRDefault="003257D7" w:rsidP="003257D7">
            <w:pPr>
              <w:spacing w:after="240" w:line="360" w:lineRule="auto"/>
              <w:rPr>
                <w:sz w:val="20"/>
                <w:szCs w:val="20"/>
              </w:rPr>
            </w:pPr>
            <w:r>
              <w:rPr>
                <w:sz w:val="20"/>
                <w:szCs w:val="20"/>
                <w:rtl/>
              </w:rPr>
              <w:t>فريق البحث</w:t>
            </w:r>
          </w:p>
        </w:tc>
      </w:tr>
    </w:tbl>
    <w:p w14:paraId="392A84DD"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3.11.3 </w:t>
      </w:r>
      <w:r>
        <w:rPr>
          <w:rFonts w:ascii="Segoe UI" w:hAnsi="Segoe UI"/>
          <w:bCs w:val="0"/>
          <w:sz w:val="25"/>
          <w:szCs w:val="25"/>
          <w:rtl/>
        </w:rPr>
        <w:t>الشفافية في النشر</w:t>
      </w:r>
    </w:p>
    <w:p w14:paraId="2F37F26B" w14:textId="77777777" w:rsidR="003257D7" w:rsidRDefault="003257D7" w:rsidP="003257D7">
      <w:pPr>
        <w:numPr>
          <w:ilvl w:val="0"/>
          <w:numId w:val="90"/>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الإفصاح عن مصادر التمويل</w:t>
      </w:r>
    </w:p>
    <w:p w14:paraId="105BCE70" w14:textId="77777777" w:rsidR="003257D7" w:rsidRDefault="003257D7" w:rsidP="003257D7">
      <w:pPr>
        <w:numPr>
          <w:ilvl w:val="0"/>
          <w:numId w:val="90"/>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ذكر جميع المساهمين في البحث</w:t>
      </w:r>
    </w:p>
    <w:p w14:paraId="2D0B50D1" w14:textId="77777777" w:rsidR="003257D7" w:rsidRDefault="003257D7" w:rsidP="003257D7">
      <w:pPr>
        <w:numPr>
          <w:ilvl w:val="0"/>
          <w:numId w:val="90"/>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t>الإشارة إلى أي تضارب في المصالح</w:t>
      </w:r>
    </w:p>
    <w:p w14:paraId="26282942" w14:textId="77777777" w:rsidR="003257D7" w:rsidRDefault="003257D7" w:rsidP="003257D7">
      <w:pPr>
        <w:numPr>
          <w:ilvl w:val="0"/>
          <w:numId w:val="90"/>
        </w:numPr>
        <w:shd w:val="clear" w:color="auto" w:fill="FFFFFF"/>
        <w:spacing w:before="100" w:beforeAutospacing="1" w:after="100" w:afterAutospacing="1" w:line="360" w:lineRule="auto"/>
        <w:rPr>
          <w:rFonts w:ascii="Segoe UI" w:hAnsi="Segoe UI" w:cs="Segoe UI"/>
          <w:sz w:val="21"/>
          <w:szCs w:val="21"/>
        </w:rPr>
      </w:pPr>
      <w:r>
        <w:rPr>
          <w:rFonts w:ascii="Segoe UI" w:hAnsi="Segoe UI" w:cs="Times New Roman"/>
          <w:sz w:val="21"/>
          <w:szCs w:val="21"/>
          <w:rtl/>
        </w:rPr>
        <w:lastRenderedPageBreak/>
        <w:t>مشاركة البيانات (مع حماية الخصوصية</w:t>
      </w:r>
      <w:r>
        <w:rPr>
          <w:rFonts w:ascii="Segoe UI" w:hAnsi="Segoe UI" w:cs="Segoe UI"/>
          <w:sz w:val="21"/>
          <w:szCs w:val="21"/>
        </w:rPr>
        <w:t>)</w:t>
      </w:r>
    </w:p>
    <w:p w14:paraId="6DC39FD1"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39" w:name="_Toc202544578"/>
      <w:r>
        <w:rPr>
          <w:rFonts w:ascii="Segoe UI" w:hAnsi="Segoe UI" w:cs="Segoe UI"/>
          <w:b w:val="0"/>
          <w:bCs w:val="0"/>
          <w:sz w:val="30"/>
          <w:szCs w:val="30"/>
        </w:rPr>
        <w:t xml:space="preserve">3.12 </w:t>
      </w:r>
      <w:r>
        <w:rPr>
          <w:rFonts w:ascii="Segoe UI" w:hAnsi="Segoe UI"/>
          <w:b w:val="0"/>
          <w:bCs w:val="0"/>
          <w:sz w:val="30"/>
          <w:szCs w:val="30"/>
          <w:rtl/>
        </w:rPr>
        <w:t>قيود الدراسة ومعالجتها</w:t>
      </w:r>
      <w:bookmarkEnd w:id="39"/>
    </w:p>
    <w:p w14:paraId="04D702C6"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3.12.1 </w:t>
      </w:r>
      <w:r>
        <w:rPr>
          <w:rFonts w:ascii="Segoe UI" w:hAnsi="Segoe UI"/>
          <w:bCs w:val="0"/>
          <w:sz w:val="25"/>
          <w:szCs w:val="25"/>
          <w:rtl/>
        </w:rPr>
        <w:t>القيود المنهجية</w:t>
      </w:r>
    </w:p>
    <w:p w14:paraId="47922458"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3.19: القيود المنهجية وآليات المعالجة</w:t>
      </w:r>
    </w:p>
    <w:tbl>
      <w:tblPr>
        <w:tblW w:w="0" w:type="auto"/>
        <w:tblCellMar>
          <w:top w:w="15" w:type="dxa"/>
          <w:left w:w="15" w:type="dxa"/>
          <w:bottom w:w="15" w:type="dxa"/>
          <w:right w:w="15" w:type="dxa"/>
        </w:tblCellMar>
        <w:tblLook w:val="04A0" w:firstRow="1" w:lastRow="0" w:firstColumn="1" w:lastColumn="0" w:noHBand="0" w:noVBand="1"/>
      </w:tblPr>
      <w:tblGrid>
        <w:gridCol w:w="1636"/>
        <w:gridCol w:w="1488"/>
        <w:gridCol w:w="2493"/>
      </w:tblGrid>
      <w:tr w:rsidR="003257D7" w14:paraId="3F8EB87A"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4C892992"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القيد</w:t>
            </w:r>
          </w:p>
        </w:tc>
        <w:tc>
          <w:tcPr>
            <w:tcW w:w="0" w:type="auto"/>
            <w:tcBorders>
              <w:top w:val="nil"/>
              <w:left w:val="nil"/>
              <w:bottom w:val="nil"/>
              <w:right w:val="nil"/>
            </w:tcBorders>
            <w:tcMar>
              <w:top w:w="120" w:type="dxa"/>
              <w:left w:w="120" w:type="dxa"/>
              <w:bottom w:w="120" w:type="dxa"/>
              <w:right w:w="120" w:type="dxa"/>
            </w:tcMar>
            <w:vAlign w:val="center"/>
            <w:hideMark/>
          </w:tcPr>
          <w:p w14:paraId="450CAB91" w14:textId="77777777" w:rsidR="003257D7" w:rsidRDefault="003257D7" w:rsidP="003257D7">
            <w:pPr>
              <w:spacing w:after="240" w:line="360" w:lineRule="auto"/>
              <w:rPr>
                <w:b/>
                <w:bCs/>
                <w:sz w:val="20"/>
                <w:szCs w:val="20"/>
              </w:rPr>
            </w:pPr>
            <w:r>
              <w:rPr>
                <w:b/>
                <w:bCs/>
                <w:sz w:val="20"/>
                <w:szCs w:val="20"/>
                <w:rtl/>
              </w:rPr>
              <w:t>التأثير المحتمل</w:t>
            </w:r>
          </w:p>
        </w:tc>
        <w:tc>
          <w:tcPr>
            <w:tcW w:w="0" w:type="auto"/>
            <w:tcBorders>
              <w:top w:val="nil"/>
              <w:left w:val="nil"/>
              <w:bottom w:val="nil"/>
              <w:right w:val="nil"/>
            </w:tcBorders>
            <w:tcMar>
              <w:top w:w="120" w:type="dxa"/>
              <w:left w:w="120" w:type="dxa"/>
              <w:bottom w:w="120" w:type="dxa"/>
              <w:right w:w="120" w:type="dxa"/>
            </w:tcMar>
            <w:vAlign w:val="center"/>
            <w:hideMark/>
          </w:tcPr>
          <w:p w14:paraId="121EB83D" w14:textId="77777777" w:rsidR="003257D7" w:rsidRDefault="003257D7" w:rsidP="003257D7">
            <w:pPr>
              <w:spacing w:after="240" w:line="360" w:lineRule="auto"/>
              <w:rPr>
                <w:b/>
                <w:bCs/>
                <w:sz w:val="20"/>
                <w:szCs w:val="20"/>
              </w:rPr>
            </w:pPr>
            <w:r>
              <w:rPr>
                <w:b/>
                <w:bCs/>
                <w:sz w:val="20"/>
                <w:szCs w:val="20"/>
                <w:rtl/>
              </w:rPr>
              <w:t>آلية المعالجة</w:t>
            </w:r>
          </w:p>
        </w:tc>
      </w:tr>
      <w:tr w:rsidR="003257D7" w14:paraId="087F8D51"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614802A0" w14:textId="77777777" w:rsidR="003257D7" w:rsidRDefault="003257D7" w:rsidP="003257D7">
            <w:pPr>
              <w:spacing w:after="240" w:line="360" w:lineRule="auto"/>
              <w:rPr>
                <w:sz w:val="20"/>
                <w:szCs w:val="20"/>
              </w:rPr>
            </w:pPr>
            <w:r>
              <w:rPr>
                <w:sz w:val="20"/>
                <w:szCs w:val="20"/>
                <w:rtl/>
              </w:rPr>
              <w:t>التصميم المقطعي</w:t>
            </w:r>
          </w:p>
        </w:tc>
        <w:tc>
          <w:tcPr>
            <w:tcW w:w="0" w:type="auto"/>
            <w:tcBorders>
              <w:top w:val="nil"/>
              <w:left w:val="nil"/>
              <w:bottom w:val="nil"/>
              <w:right w:val="nil"/>
            </w:tcBorders>
            <w:tcMar>
              <w:top w:w="120" w:type="dxa"/>
              <w:left w:w="120" w:type="dxa"/>
              <w:bottom w:w="120" w:type="dxa"/>
              <w:right w:w="120" w:type="dxa"/>
            </w:tcMar>
            <w:vAlign w:val="center"/>
            <w:hideMark/>
          </w:tcPr>
          <w:p w14:paraId="229999F4" w14:textId="77777777" w:rsidR="003257D7" w:rsidRDefault="003257D7" w:rsidP="003257D7">
            <w:pPr>
              <w:spacing w:after="240" w:line="360" w:lineRule="auto"/>
              <w:rPr>
                <w:sz w:val="20"/>
                <w:szCs w:val="20"/>
              </w:rPr>
            </w:pPr>
            <w:r>
              <w:rPr>
                <w:sz w:val="20"/>
                <w:szCs w:val="20"/>
                <w:rtl/>
              </w:rPr>
              <w:t>عدم إثبات السببية</w:t>
            </w:r>
          </w:p>
        </w:tc>
        <w:tc>
          <w:tcPr>
            <w:tcW w:w="0" w:type="auto"/>
            <w:tcBorders>
              <w:top w:val="nil"/>
              <w:left w:val="nil"/>
              <w:bottom w:val="nil"/>
              <w:right w:val="nil"/>
            </w:tcBorders>
            <w:tcMar>
              <w:top w:w="120" w:type="dxa"/>
              <w:left w:w="120" w:type="dxa"/>
              <w:bottom w:w="120" w:type="dxa"/>
              <w:right w:w="120" w:type="dxa"/>
            </w:tcMar>
            <w:vAlign w:val="center"/>
            <w:hideMark/>
          </w:tcPr>
          <w:p w14:paraId="79B3F9B5" w14:textId="77777777" w:rsidR="003257D7" w:rsidRDefault="003257D7" w:rsidP="003257D7">
            <w:pPr>
              <w:spacing w:after="240" w:line="360" w:lineRule="auto"/>
              <w:rPr>
                <w:sz w:val="20"/>
                <w:szCs w:val="20"/>
              </w:rPr>
            </w:pPr>
            <w:r>
              <w:rPr>
                <w:sz w:val="20"/>
                <w:szCs w:val="20"/>
                <w:rtl/>
              </w:rPr>
              <w:t>استخدام المنطق النظري</w:t>
            </w:r>
          </w:p>
        </w:tc>
      </w:tr>
      <w:tr w:rsidR="003257D7" w14:paraId="55C1FE48"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05D19F2" w14:textId="77777777" w:rsidR="003257D7" w:rsidRDefault="003257D7" w:rsidP="003257D7">
            <w:pPr>
              <w:spacing w:after="240" w:line="360" w:lineRule="auto"/>
              <w:rPr>
                <w:sz w:val="20"/>
                <w:szCs w:val="20"/>
              </w:rPr>
            </w:pPr>
            <w:r>
              <w:rPr>
                <w:sz w:val="20"/>
                <w:szCs w:val="20"/>
                <w:rtl/>
              </w:rPr>
              <w:t>الاعتماد على الاستبانة</w:t>
            </w:r>
          </w:p>
        </w:tc>
        <w:tc>
          <w:tcPr>
            <w:tcW w:w="0" w:type="auto"/>
            <w:tcBorders>
              <w:top w:val="nil"/>
              <w:left w:val="nil"/>
              <w:bottom w:val="nil"/>
              <w:right w:val="nil"/>
            </w:tcBorders>
            <w:tcMar>
              <w:top w:w="120" w:type="dxa"/>
              <w:left w:w="120" w:type="dxa"/>
              <w:bottom w:w="120" w:type="dxa"/>
              <w:right w:w="120" w:type="dxa"/>
            </w:tcMar>
            <w:vAlign w:val="center"/>
            <w:hideMark/>
          </w:tcPr>
          <w:p w14:paraId="2EB91143" w14:textId="77777777" w:rsidR="003257D7" w:rsidRDefault="003257D7" w:rsidP="003257D7">
            <w:pPr>
              <w:spacing w:after="240" w:line="360" w:lineRule="auto"/>
              <w:rPr>
                <w:sz w:val="20"/>
                <w:szCs w:val="20"/>
              </w:rPr>
            </w:pPr>
            <w:r>
              <w:rPr>
                <w:sz w:val="20"/>
                <w:szCs w:val="20"/>
                <w:rtl/>
              </w:rPr>
              <w:t>التحيز في الاستجابة</w:t>
            </w:r>
          </w:p>
        </w:tc>
        <w:tc>
          <w:tcPr>
            <w:tcW w:w="0" w:type="auto"/>
            <w:tcBorders>
              <w:top w:val="nil"/>
              <w:left w:val="nil"/>
              <w:bottom w:val="nil"/>
              <w:right w:val="nil"/>
            </w:tcBorders>
            <w:tcMar>
              <w:top w:w="120" w:type="dxa"/>
              <w:left w:w="120" w:type="dxa"/>
              <w:bottom w:w="120" w:type="dxa"/>
              <w:right w:w="120" w:type="dxa"/>
            </w:tcMar>
            <w:vAlign w:val="center"/>
            <w:hideMark/>
          </w:tcPr>
          <w:p w14:paraId="0CD80199" w14:textId="77777777" w:rsidR="003257D7" w:rsidRDefault="003257D7" w:rsidP="003257D7">
            <w:pPr>
              <w:spacing w:after="240" w:line="360" w:lineRule="auto"/>
              <w:rPr>
                <w:sz w:val="20"/>
                <w:szCs w:val="20"/>
              </w:rPr>
            </w:pPr>
            <w:r>
              <w:rPr>
                <w:sz w:val="20"/>
                <w:szCs w:val="20"/>
                <w:rtl/>
              </w:rPr>
              <w:t>تنويع مصادر البيانات</w:t>
            </w:r>
          </w:p>
        </w:tc>
      </w:tr>
      <w:tr w:rsidR="003257D7" w14:paraId="762F480C"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0E44F6BD" w14:textId="77777777" w:rsidR="003257D7" w:rsidRDefault="003257D7" w:rsidP="003257D7">
            <w:pPr>
              <w:spacing w:after="240" w:line="360" w:lineRule="auto"/>
              <w:rPr>
                <w:sz w:val="20"/>
                <w:szCs w:val="20"/>
              </w:rPr>
            </w:pPr>
            <w:r>
              <w:rPr>
                <w:sz w:val="20"/>
                <w:szCs w:val="20"/>
                <w:rtl/>
              </w:rPr>
              <w:t>حجم العينة</w:t>
            </w:r>
          </w:p>
        </w:tc>
        <w:tc>
          <w:tcPr>
            <w:tcW w:w="0" w:type="auto"/>
            <w:tcBorders>
              <w:top w:val="nil"/>
              <w:left w:val="nil"/>
              <w:bottom w:val="nil"/>
              <w:right w:val="nil"/>
            </w:tcBorders>
            <w:tcMar>
              <w:top w:w="120" w:type="dxa"/>
              <w:left w:w="120" w:type="dxa"/>
              <w:bottom w:w="120" w:type="dxa"/>
              <w:right w:w="120" w:type="dxa"/>
            </w:tcMar>
            <w:vAlign w:val="center"/>
            <w:hideMark/>
          </w:tcPr>
          <w:p w14:paraId="06BA5754" w14:textId="77777777" w:rsidR="003257D7" w:rsidRDefault="003257D7" w:rsidP="003257D7">
            <w:pPr>
              <w:spacing w:after="240" w:line="360" w:lineRule="auto"/>
              <w:rPr>
                <w:sz w:val="20"/>
                <w:szCs w:val="20"/>
              </w:rPr>
            </w:pPr>
            <w:r>
              <w:rPr>
                <w:sz w:val="20"/>
                <w:szCs w:val="20"/>
                <w:rtl/>
              </w:rPr>
              <w:t>قابلية التعميم</w:t>
            </w:r>
          </w:p>
        </w:tc>
        <w:tc>
          <w:tcPr>
            <w:tcW w:w="0" w:type="auto"/>
            <w:tcBorders>
              <w:top w:val="nil"/>
              <w:left w:val="nil"/>
              <w:bottom w:val="nil"/>
              <w:right w:val="nil"/>
            </w:tcBorders>
            <w:tcMar>
              <w:top w:w="120" w:type="dxa"/>
              <w:left w:w="120" w:type="dxa"/>
              <w:bottom w:w="120" w:type="dxa"/>
              <w:right w:w="120" w:type="dxa"/>
            </w:tcMar>
            <w:vAlign w:val="center"/>
            <w:hideMark/>
          </w:tcPr>
          <w:p w14:paraId="35B4DA81" w14:textId="77777777" w:rsidR="003257D7" w:rsidRDefault="003257D7" w:rsidP="003257D7">
            <w:pPr>
              <w:spacing w:after="240" w:line="360" w:lineRule="auto"/>
              <w:rPr>
                <w:sz w:val="20"/>
                <w:szCs w:val="20"/>
              </w:rPr>
            </w:pPr>
            <w:r>
              <w:rPr>
                <w:sz w:val="20"/>
                <w:szCs w:val="20"/>
                <w:rtl/>
              </w:rPr>
              <w:t>حساب حجم العينة إحصائياً</w:t>
            </w:r>
          </w:p>
        </w:tc>
      </w:tr>
      <w:tr w:rsidR="003257D7" w14:paraId="66FC4F24"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0EEBF59D" w14:textId="77777777" w:rsidR="003257D7" w:rsidRDefault="003257D7" w:rsidP="003257D7">
            <w:pPr>
              <w:spacing w:after="240" w:line="360" w:lineRule="auto"/>
              <w:rPr>
                <w:sz w:val="20"/>
                <w:szCs w:val="20"/>
              </w:rPr>
            </w:pPr>
            <w:r>
              <w:rPr>
                <w:sz w:val="20"/>
                <w:szCs w:val="20"/>
                <w:rtl/>
              </w:rPr>
              <w:t>الاستجابة الاختيارية</w:t>
            </w:r>
          </w:p>
        </w:tc>
        <w:tc>
          <w:tcPr>
            <w:tcW w:w="0" w:type="auto"/>
            <w:tcBorders>
              <w:top w:val="nil"/>
              <w:left w:val="nil"/>
              <w:bottom w:val="nil"/>
              <w:right w:val="nil"/>
            </w:tcBorders>
            <w:tcMar>
              <w:top w:w="120" w:type="dxa"/>
              <w:left w:w="120" w:type="dxa"/>
              <w:bottom w:w="120" w:type="dxa"/>
              <w:right w:w="120" w:type="dxa"/>
            </w:tcMar>
            <w:vAlign w:val="center"/>
            <w:hideMark/>
          </w:tcPr>
          <w:p w14:paraId="0D3A4841" w14:textId="77777777" w:rsidR="003257D7" w:rsidRDefault="003257D7" w:rsidP="003257D7">
            <w:pPr>
              <w:spacing w:after="240" w:line="360" w:lineRule="auto"/>
              <w:rPr>
                <w:sz w:val="20"/>
                <w:szCs w:val="20"/>
              </w:rPr>
            </w:pPr>
            <w:r>
              <w:rPr>
                <w:sz w:val="20"/>
                <w:szCs w:val="20"/>
                <w:rtl/>
              </w:rPr>
              <w:t>التحيز في الاختيار</w:t>
            </w:r>
          </w:p>
        </w:tc>
        <w:tc>
          <w:tcPr>
            <w:tcW w:w="0" w:type="auto"/>
            <w:tcBorders>
              <w:top w:val="nil"/>
              <w:left w:val="nil"/>
              <w:bottom w:val="nil"/>
              <w:right w:val="nil"/>
            </w:tcBorders>
            <w:tcMar>
              <w:top w:w="120" w:type="dxa"/>
              <w:left w:w="120" w:type="dxa"/>
              <w:bottom w:w="120" w:type="dxa"/>
              <w:right w:w="120" w:type="dxa"/>
            </w:tcMar>
            <w:vAlign w:val="center"/>
            <w:hideMark/>
          </w:tcPr>
          <w:p w14:paraId="0FF28C48" w14:textId="77777777" w:rsidR="003257D7" w:rsidRDefault="003257D7" w:rsidP="003257D7">
            <w:pPr>
              <w:spacing w:after="240" w:line="360" w:lineRule="auto"/>
              <w:rPr>
                <w:sz w:val="20"/>
                <w:szCs w:val="20"/>
              </w:rPr>
            </w:pPr>
            <w:r>
              <w:rPr>
                <w:sz w:val="20"/>
                <w:szCs w:val="20"/>
                <w:rtl/>
              </w:rPr>
              <w:t>مقارنة المستجيبين وغير المستجيبين</w:t>
            </w:r>
          </w:p>
        </w:tc>
      </w:tr>
    </w:tbl>
    <w:p w14:paraId="7874FFA0"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3.12.2 </w:t>
      </w:r>
      <w:r>
        <w:rPr>
          <w:rFonts w:ascii="Segoe UI" w:hAnsi="Segoe UI"/>
          <w:bCs w:val="0"/>
          <w:sz w:val="25"/>
          <w:szCs w:val="25"/>
          <w:rtl/>
        </w:rPr>
        <w:t>القيود الزمنية والمكانية</w:t>
      </w:r>
    </w:p>
    <w:p w14:paraId="3B7F9E60" w14:textId="77777777" w:rsidR="003257D7" w:rsidRDefault="003257D7" w:rsidP="003257D7">
      <w:pPr>
        <w:numPr>
          <w:ilvl w:val="0"/>
          <w:numId w:val="91"/>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القيد الزمني</w:t>
      </w:r>
      <w:r>
        <w:rPr>
          <w:rFonts w:ascii="Segoe UI" w:hAnsi="Segoe UI" w:cs="Segoe UI"/>
          <w:sz w:val="21"/>
          <w:szCs w:val="21"/>
        </w:rPr>
        <w:t xml:space="preserve">: </w:t>
      </w:r>
      <w:r>
        <w:rPr>
          <w:rFonts w:ascii="Segoe UI" w:hAnsi="Segoe UI" w:cs="Times New Roman"/>
          <w:sz w:val="21"/>
          <w:szCs w:val="21"/>
          <w:rtl/>
        </w:rPr>
        <w:t>البيانات مجمعة في فترة محددة (قد تتأثر بالظروف الاقتصادية</w:t>
      </w:r>
      <w:r>
        <w:rPr>
          <w:rFonts w:ascii="Segoe UI" w:hAnsi="Segoe UI" w:cs="Segoe UI"/>
          <w:sz w:val="21"/>
          <w:szCs w:val="21"/>
        </w:rPr>
        <w:t>)</w:t>
      </w:r>
    </w:p>
    <w:p w14:paraId="29EBAF74" w14:textId="77777777" w:rsidR="003257D7" w:rsidRDefault="003257D7" w:rsidP="003257D7">
      <w:pPr>
        <w:numPr>
          <w:ilvl w:val="0"/>
          <w:numId w:val="91"/>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القيد المكاني</w:t>
      </w:r>
      <w:r>
        <w:rPr>
          <w:rFonts w:ascii="Segoe UI" w:hAnsi="Segoe UI" w:cs="Segoe UI"/>
          <w:sz w:val="21"/>
          <w:szCs w:val="21"/>
        </w:rPr>
        <w:t xml:space="preserve">: </w:t>
      </w:r>
      <w:r>
        <w:rPr>
          <w:rFonts w:ascii="Segoe UI" w:hAnsi="Segoe UI" w:cs="Times New Roman"/>
          <w:sz w:val="21"/>
          <w:szCs w:val="21"/>
          <w:rtl/>
        </w:rPr>
        <w:t>التركيز على المملكة العربية السعودية (قد يحد من التعميم</w:t>
      </w:r>
      <w:r>
        <w:rPr>
          <w:rFonts w:ascii="Segoe UI" w:hAnsi="Segoe UI" w:cs="Segoe UI"/>
          <w:sz w:val="21"/>
          <w:szCs w:val="21"/>
        </w:rPr>
        <w:t>)</w:t>
      </w:r>
    </w:p>
    <w:p w14:paraId="51B6C22B" w14:textId="77777777" w:rsidR="003257D7" w:rsidRDefault="003257D7" w:rsidP="003257D7">
      <w:pPr>
        <w:numPr>
          <w:ilvl w:val="0"/>
          <w:numId w:val="91"/>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المعالجة</w:t>
      </w:r>
      <w:r>
        <w:rPr>
          <w:rFonts w:ascii="Segoe UI" w:hAnsi="Segoe UI" w:cs="Segoe UI"/>
          <w:sz w:val="21"/>
          <w:szCs w:val="21"/>
        </w:rPr>
        <w:t xml:space="preserve">: </w:t>
      </w:r>
      <w:r>
        <w:rPr>
          <w:rFonts w:ascii="Segoe UI" w:hAnsi="Segoe UI" w:cs="Times New Roman"/>
          <w:sz w:val="21"/>
          <w:szCs w:val="21"/>
          <w:rtl/>
        </w:rPr>
        <w:t>الإشارة الواضحة لهذه القيود في تفسير النتائج</w:t>
      </w:r>
    </w:p>
    <w:p w14:paraId="6B43BAF8" w14:textId="77777777" w:rsidR="003257D7" w:rsidRDefault="003257D7" w:rsidP="003257D7">
      <w:pPr>
        <w:pStyle w:val="Heading3"/>
        <w:shd w:val="clear" w:color="auto" w:fill="FFFFFF"/>
        <w:bidi/>
        <w:spacing w:before="363" w:after="242" w:line="360" w:lineRule="auto"/>
        <w:rPr>
          <w:rFonts w:ascii="Segoe UI" w:hAnsi="Segoe UI" w:cs="Segoe UI"/>
          <w:b w:val="0"/>
          <w:bCs w:val="0"/>
          <w:sz w:val="30"/>
          <w:szCs w:val="30"/>
        </w:rPr>
      </w:pPr>
      <w:bookmarkStart w:id="40" w:name="_Toc202544579"/>
      <w:r>
        <w:rPr>
          <w:rFonts w:ascii="Segoe UI" w:hAnsi="Segoe UI" w:cs="Segoe UI"/>
          <w:b w:val="0"/>
          <w:bCs w:val="0"/>
          <w:sz w:val="30"/>
          <w:szCs w:val="30"/>
        </w:rPr>
        <w:t xml:space="preserve">3.13 </w:t>
      </w:r>
      <w:r>
        <w:rPr>
          <w:rFonts w:ascii="Segoe UI" w:hAnsi="Segoe UI"/>
          <w:b w:val="0"/>
          <w:bCs w:val="0"/>
          <w:sz w:val="30"/>
          <w:szCs w:val="30"/>
          <w:rtl/>
        </w:rPr>
        <w:t>جودة البحث والمصداقية</w:t>
      </w:r>
      <w:bookmarkEnd w:id="40"/>
    </w:p>
    <w:p w14:paraId="2068A3A6" w14:textId="77777777" w:rsidR="003257D7" w:rsidRDefault="003257D7" w:rsidP="003257D7">
      <w:pPr>
        <w:pStyle w:val="Heading4"/>
        <w:shd w:val="clear" w:color="auto" w:fill="FFFFFF"/>
        <w:bidi/>
        <w:spacing w:before="302" w:after="202" w:line="360" w:lineRule="auto"/>
        <w:rPr>
          <w:rFonts w:ascii="Segoe UI" w:hAnsi="Segoe UI" w:cs="Segoe UI"/>
          <w:b w:val="0"/>
          <w:bCs w:val="0"/>
          <w:sz w:val="25"/>
          <w:szCs w:val="25"/>
        </w:rPr>
      </w:pPr>
      <w:r>
        <w:rPr>
          <w:rFonts w:ascii="Segoe UI" w:hAnsi="Segoe UI" w:cs="Segoe UI"/>
          <w:bCs w:val="0"/>
          <w:sz w:val="25"/>
          <w:szCs w:val="25"/>
        </w:rPr>
        <w:t xml:space="preserve">3.13.1 </w:t>
      </w:r>
      <w:r>
        <w:rPr>
          <w:rFonts w:ascii="Segoe UI" w:hAnsi="Segoe UI"/>
          <w:bCs w:val="0"/>
          <w:sz w:val="25"/>
          <w:szCs w:val="25"/>
          <w:rtl/>
        </w:rPr>
        <w:t>معايير التقييم</w:t>
      </w:r>
    </w:p>
    <w:p w14:paraId="695ACBD4"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Style w:val="Strong"/>
          <w:rFonts w:ascii="Segoe UI" w:hAnsi="Segoe UI"/>
          <w:sz w:val="21"/>
          <w:szCs w:val="21"/>
          <w:rtl/>
        </w:rPr>
        <w:t>الجدول 3.20: معايير جودة البحث الكمي</w:t>
      </w:r>
    </w:p>
    <w:tbl>
      <w:tblPr>
        <w:tblW w:w="0" w:type="auto"/>
        <w:tblCellMar>
          <w:top w:w="15" w:type="dxa"/>
          <w:left w:w="15" w:type="dxa"/>
          <w:bottom w:w="15" w:type="dxa"/>
          <w:right w:w="15" w:type="dxa"/>
        </w:tblCellMar>
        <w:tblLook w:val="04A0" w:firstRow="1" w:lastRow="0" w:firstColumn="1" w:lastColumn="0" w:noHBand="0" w:noVBand="1"/>
      </w:tblPr>
      <w:tblGrid>
        <w:gridCol w:w="1288"/>
        <w:gridCol w:w="1327"/>
        <w:gridCol w:w="1244"/>
        <w:gridCol w:w="1641"/>
      </w:tblGrid>
      <w:tr w:rsidR="003257D7" w14:paraId="24DC38DA" w14:textId="77777777" w:rsidTr="00185875">
        <w:trPr>
          <w:tblHeader/>
        </w:trPr>
        <w:tc>
          <w:tcPr>
            <w:tcW w:w="0" w:type="auto"/>
            <w:tcBorders>
              <w:top w:val="nil"/>
              <w:left w:val="nil"/>
              <w:bottom w:val="nil"/>
              <w:right w:val="nil"/>
            </w:tcBorders>
            <w:tcMar>
              <w:top w:w="120" w:type="dxa"/>
              <w:left w:w="120" w:type="dxa"/>
              <w:bottom w:w="120" w:type="dxa"/>
              <w:right w:w="120" w:type="dxa"/>
            </w:tcMar>
            <w:vAlign w:val="center"/>
            <w:hideMark/>
          </w:tcPr>
          <w:p w14:paraId="5B4A6A84" w14:textId="77777777" w:rsidR="003257D7" w:rsidRDefault="003257D7" w:rsidP="003257D7">
            <w:pPr>
              <w:spacing w:after="240" w:line="360" w:lineRule="auto"/>
              <w:rPr>
                <w:rFonts w:ascii="Times New Roman" w:hAnsi="Times New Roman" w:cs="Times New Roman"/>
                <w:b/>
                <w:bCs/>
                <w:sz w:val="20"/>
                <w:szCs w:val="20"/>
              </w:rPr>
            </w:pPr>
            <w:r>
              <w:rPr>
                <w:b/>
                <w:bCs/>
                <w:sz w:val="20"/>
                <w:szCs w:val="20"/>
                <w:rtl/>
              </w:rPr>
              <w:t>المعيار</w:t>
            </w:r>
          </w:p>
        </w:tc>
        <w:tc>
          <w:tcPr>
            <w:tcW w:w="0" w:type="auto"/>
            <w:tcBorders>
              <w:top w:val="nil"/>
              <w:left w:val="nil"/>
              <w:bottom w:val="nil"/>
              <w:right w:val="nil"/>
            </w:tcBorders>
            <w:tcMar>
              <w:top w:w="120" w:type="dxa"/>
              <w:left w:w="120" w:type="dxa"/>
              <w:bottom w:w="120" w:type="dxa"/>
              <w:right w:w="120" w:type="dxa"/>
            </w:tcMar>
            <w:vAlign w:val="center"/>
            <w:hideMark/>
          </w:tcPr>
          <w:p w14:paraId="50E53660" w14:textId="77777777" w:rsidR="003257D7" w:rsidRDefault="003257D7" w:rsidP="003257D7">
            <w:pPr>
              <w:spacing w:after="240" w:line="360" w:lineRule="auto"/>
              <w:rPr>
                <w:b/>
                <w:bCs/>
                <w:sz w:val="20"/>
                <w:szCs w:val="20"/>
              </w:rPr>
            </w:pPr>
            <w:r>
              <w:rPr>
                <w:b/>
                <w:bCs/>
                <w:sz w:val="20"/>
                <w:szCs w:val="20"/>
                <w:rtl/>
              </w:rPr>
              <w:t>التعريف</w:t>
            </w:r>
          </w:p>
        </w:tc>
        <w:tc>
          <w:tcPr>
            <w:tcW w:w="0" w:type="auto"/>
            <w:tcBorders>
              <w:top w:val="nil"/>
              <w:left w:val="nil"/>
              <w:bottom w:val="nil"/>
              <w:right w:val="nil"/>
            </w:tcBorders>
            <w:tcMar>
              <w:top w:w="120" w:type="dxa"/>
              <w:left w:w="120" w:type="dxa"/>
              <w:bottom w:w="120" w:type="dxa"/>
              <w:right w:w="120" w:type="dxa"/>
            </w:tcMar>
            <w:vAlign w:val="center"/>
            <w:hideMark/>
          </w:tcPr>
          <w:p w14:paraId="0463D459" w14:textId="77777777" w:rsidR="003257D7" w:rsidRDefault="003257D7" w:rsidP="003257D7">
            <w:pPr>
              <w:spacing w:after="240" w:line="360" w:lineRule="auto"/>
              <w:rPr>
                <w:b/>
                <w:bCs/>
                <w:sz w:val="20"/>
                <w:szCs w:val="20"/>
              </w:rPr>
            </w:pPr>
            <w:r>
              <w:rPr>
                <w:b/>
                <w:bCs/>
                <w:sz w:val="20"/>
                <w:szCs w:val="20"/>
                <w:rtl/>
              </w:rPr>
              <w:t>آلية التحقق</w:t>
            </w:r>
          </w:p>
        </w:tc>
        <w:tc>
          <w:tcPr>
            <w:tcW w:w="0" w:type="auto"/>
            <w:tcBorders>
              <w:top w:val="nil"/>
              <w:left w:val="nil"/>
              <w:bottom w:val="nil"/>
              <w:right w:val="nil"/>
            </w:tcBorders>
            <w:tcMar>
              <w:top w:w="120" w:type="dxa"/>
              <w:left w:w="120" w:type="dxa"/>
              <w:bottom w:w="120" w:type="dxa"/>
              <w:right w:w="120" w:type="dxa"/>
            </w:tcMar>
            <w:vAlign w:val="center"/>
            <w:hideMark/>
          </w:tcPr>
          <w:p w14:paraId="04D61B26" w14:textId="77777777" w:rsidR="003257D7" w:rsidRDefault="003257D7" w:rsidP="003257D7">
            <w:pPr>
              <w:spacing w:after="240" w:line="360" w:lineRule="auto"/>
              <w:rPr>
                <w:b/>
                <w:bCs/>
                <w:sz w:val="20"/>
                <w:szCs w:val="20"/>
              </w:rPr>
            </w:pPr>
            <w:r>
              <w:rPr>
                <w:b/>
                <w:bCs/>
                <w:sz w:val="20"/>
                <w:szCs w:val="20"/>
                <w:rtl/>
              </w:rPr>
              <w:t>المؤشر</w:t>
            </w:r>
          </w:p>
        </w:tc>
      </w:tr>
      <w:tr w:rsidR="003257D7" w14:paraId="44EB2CF4"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2F7DD7F1" w14:textId="77777777" w:rsidR="003257D7" w:rsidRDefault="003257D7" w:rsidP="003257D7">
            <w:pPr>
              <w:spacing w:after="240" w:line="360" w:lineRule="auto"/>
              <w:rPr>
                <w:sz w:val="20"/>
                <w:szCs w:val="20"/>
              </w:rPr>
            </w:pPr>
            <w:r>
              <w:rPr>
                <w:sz w:val="20"/>
                <w:szCs w:val="20"/>
                <w:rtl/>
              </w:rPr>
              <w:t>الصدق الداخلي</w:t>
            </w:r>
          </w:p>
        </w:tc>
        <w:tc>
          <w:tcPr>
            <w:tcW w:w="0" w:type="auto"/>
            <w:tcBorders>
              <w:top w:val="nil"/>
              <w:left w:val="nil"/>
              <w:bottom w:val="nil"/>
              <w:right w:val="nil"/>
            </w:tcBorders>
            <w:tcMar>
              <w:top w:w="120" w:type="dxa"/>
              <w:left w:w="120" w:type="dxa"/>
              <w:bottom w:w="120" w:type="dxa"/>
              <w:right w:w="120" w:type="dxa"/>
            </w:tcMar>
            <w:vAlign w:val="center"/>
            <w:hideMark/>
          </w:tcPr>
          <w:p w14:paraId="09D1FCBD" w14:textId="77777777" w:rsidR="003257D7" w:rsidRDefault="003257D7" w:rsidP="003257D7">
            <w:pPr>
              <w:spacing w:after="240" w:line="360" w:lineRule="auto"/>
              <w:rPr>
                <w:sz w:val="20"/>
                <w:szCs w:val="20"/>
              </w:rPr>
            </w:pPr>
            <w:r>
              <w:rPr>
                <w:sz w:val="20"/>
                <w:szCs w:val="20"/>
                <w:rtl/>
              </w:rPr>
              <w:t>دقة قياس المفاهيم</w:t>
            </w:r>
          </w:p>
        </w:tc>
        <w:tc>
          <w:tcPr>
            <w:tcW w:w="0" w:type="auto"/>
            <w:tcBorders>
              <w:top w:val="nil"/>
              <w:left w:val="nil"/>
              <w:bottom w:val="nil"/>
              <w:right w:val="nil"/>
            </w:tcBorders>
            <w:tcMar>
              <w:top w:w="120" w:type="dxa"/>
              <w:left w:w="120" w:type="dxa"/>
              <w:bottom w:w="120" w:type="dxa"/>
              <w:right w:w="120" w:type="dxa"/>
            </w:tcMar>
            <w:vAlign w:val="center"/>
            <w:hideMark/>
          </w:tcPr>
          <w:p w14:paraId="57D99D60" w14:textId="77777777" w:rsidR="003257D7" w:rsidRDefault="003257D7" w:rsidP="003257D7">
            <w:pPr>
              <w:spacing w:after="240" w:line="360" w:lineRule="auto"/>
              <w:rPr>
                <w:sz w:val="20"/>
                <w:szCs w:val="20"/>
              </w:rPr>
            </w:pPr>
            <w:r>
              <w:rPr>
                <w:sz w:val="20"/>
                <w:szCs w:val="20"/>
                <w:rtl/>
              </w:rPr>
              <w:t>التحليل العاملي</w:t>
            </w:r>
          </w:p>
        </w:tc>
        <w:tc>
          <w:tcPr>
            <w:tcW w:w="0" w:type="auto"/>
            <w:tcBorders>
              <w:top w:val="nil"/>
              <w:left w:val="nil"/>
              <w:bottom w:val="nil"/>
              <w:right w:val="nil"/>
            </w:tcBorders>
            <w:tcMar>
              <w:top w:w="120" w:type="dxa"/>
              <w:left w:w="120" w:type="dxa"/>
              <w:bottom w:w="120" w:type="dxa"/>
              <w:right w:w="120" w:type="dxa"/>
            </w:tcMar>
            <w:vAlign w:val="center"/>
            <w:hideMark/>
          </w:tcPr>
          <w:p w14:paraId="527746FD" w14:textId="77777777" w:rsidR="003257D7" w:rsidRDefault="003257D7" w:rsidP="003257D7">
            <w:pPr>
              <w:spacing w:after="240" w:line="360" w:lineRule="auto"/>
              <w:rPr>
                <w:sz w:val="20"/>
                <w:szCs w:val="20"/>
              </w:rPr>
            </w:pPr>
            <w:r>
              <w:rPr>
                <w:sz w:val="20"/>
                <w:szCs w:val="20"/>
              </w:rPr>
              <w:t>&gt; 0.7</w:t>
            </w:r>
          </w:p>
        </w:tc>
      </w:tr>
      <w:tr w:rsidR="003257D7" w14:paraId="5A9149BE"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0D286CB4" w14:textId="77777777" w:rsidR="003257D7" w:rsidRDefault="003257D7" w:rsidP="003257D7">
            <w:pPr>
              <w:spacing w:after="240" w:line="360" w:lineRule="auto"/>
              <w:rPr>
                <w:sz w:val="20"/>
                <w:szCs w:val="20"/>
              </w:rPr>
            </w:pPr>
            <w:r>
              <w:rPr>
                <w:sz w:val="20"/>
                <w:szCs w:val="20"/>
                <w:rtl/>
              </w:rPr>
              <w:lastRenderedPageBreak/>
              <w:t>الصدق الخارجي</w:t>
            </w:r>
          </w:p>
        </w:tc>
        <w:tc>
          <w:tcPr>
            <w:tcW w:w="0" w:type="auto"/>
            <w:tcBorders>
              <w:top w:val="nil"/>
              <w:left w:val="nil"/>
              <w:bottom w:val="nil"/>
              <w:right w:val="nil"/>
            </w:tcBorders>
            <w:tcMar>
              <w:top w:w="120" w:type="dxa"/>
              <w:left w:w="120" w:type="dxa"/>
              <w:bottom w:w="120" w:type="dxa"/>
              <w:right w:w="120" w:type="dxa"/>
            </w:tcMar>
            <w:vAlign w:val="center"/>
            <w:hideMark/>
          </w:tcPr>
          <w:p w14:paraId="62DEE39F" w14:textId="77777777" w:rsidR="003257D7" w:rsidRDefault="003257D7" w:rsidP="003257D7">
            <w:pPr>
              <w:spacing w:after="240" w:line="360" w:lineRule="auto"/>
              <w:rPr>
                <w:sz w:val="20"/>
                <w:szCs w:val="20"/>
              </w:rPr>
            </w:pPr>
            <w:r>
              <w:rPr>
                <w:sz w:val="20"/>
                <w:szCs w:val="20"/>
                <w:rtl/>
              </w:rPr>
              <w:t>قابلية التعميم</w:t>
            </w:r>
          </w:p>
        </w:tc>
        <w:tc>
          <w:tcPr>
            <w:tcW w:w="0" w:type="auto"/>
            <w:tcBorders>
              <w:top w:val="nil"/>
              <w:left w:val="nil"/>
              <w:bottom w:val="nil"/>
              <w:right w:val="nil"/>
            </w:tcBorders>
            <w:tcMar>
              <w:top w:w="120" w:type="dxa"/>
              <w:left w:w="120" w:type="dxa"/>
              <w:bottom w:w="120" w:type="dxa"/>
              <w:right w:w="120" w:type="dxa"/>
            </w:tcMar>
            <w:vAlign w:val="center"/>
            <w:hideMark/>
          </w:tcPr>
          <w:p w14:paraId="1BCF2760" w14:textId="77777777" w:rsidR="003257D7" w:rsidRDefault="003257D7" w:rsidP="003257D7">
            <w:pPr>
              <w:spacing w:after="240" w:line="360" w:lineRule="auto"/>
              <w:rPr>
                <w:sz w:val="20"/>
                <w:szCs w:val="20"/>
              </w:rPr>
            </w:pPr>
            <w:r>
              <w:rPr>
                <w:sz w:val="20"/>
                <w:szCs w:val="20"/>
                <w:rtl/>
              </w:rPr>
              <w:t>العينة التمثيلية</w:t>
            </w:r>
          </w:p>
        </w:tc>
        <w:tc>
          <w:tcPr>
            <w:tcW w:w="0" w:type="auto"/>
            <w:tcBorders>
              <w:top w:val="nil"/>
              <w:left w:val="nil"/>
              <w:bottom w:val="nil"/>
              <w:right w:val="nil"/>
            </w:tcBorders>
            <w:tcMar>
              <w:top w:w="120" w:type="dxa"/>
              <w:left w:w="120" w:type="dxa"/>
              <w:bottom w:w="120" w:type="dxa"/>
              <w:right w:w="120" w:type="dxa"/>
            </w:tcMar>
            <w:vAlign w:val="center"/>
            <w:hideMark/>
          </w:tcPr>
          <w:p w14:paraId="752654D4" w14:textId="77777777" w:rsidR="003257D7" w:rsidRDefault="003257D7" w:rsidP="003257D7">
            <w:pPr>
              <w:spacing w:after="240" w:line="360" w:lineRule="auto"/>
              <w:rPr>
                <w:sz w:val="20"/>
                <w:szCs w:val="20"/>
              </w:rPr>
            </w:pPr>
            <w:r>
              <w:rPr>
                <w:sz w:val="20"/>
                <w:szCs w:val="20"/>
                <w:rtl/>
              </w:rPr>
              <w:t xml:space="preserve">معدل استجابة </w:t>
            </w:r>
            <w:r>
              <w:rPr>
                <w:sz w:val="20"/>
                <w:szCs w:val="20"/>
              </w:rPr>
              <w:t>&gt; 80%</w:t>
            </w:r>
          </w:p>
        </w:tc>
      </w:tr>
      <w:tr w:rsidR="003257D7" w14:paraId="5E809210"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12C6DA1D" w14:textId="77777777" w:rsidR="003257D7" w:rsidRDefault="003257D7" w:rsidP="003257D7">
            <w:pPr>
              <w:spacing w:after="240" w:line="360" w:lineRule="auto"/>
              <w:rPr>
                <w:sz w:val="20"/>
                <w:szCs w:val="20"/>
              </w:rPr>
            </w:pPr>
            <w:r>
              <w:rPr>
                <w:sz w:val="20"/>
                <w:szCs w:val="20"/>
                <w:rtl/>
              </w:rPr>
              <w:t>الثبات</w:t>
            </w:r>
          </w:p>
        </w:tc>
        <w:tc>
          <w:tcPr>
            <w:tcW w:w="0" w:type="auto"/>
            <w:tcBorders>
              <w:top w:val="nil"/>
              <w:left w:val="nil"/>
              <w:bottom w:val="nil"/>
              <w:right w:val="nil"/>
            </w:tcBorders>
            <w:tcMar>
              <w:top w:w="120" w:type="dxa"/>
              <w:left w:w="120" w:type="dxa"/>
              <w:bottom w:w="120" w:type="dxa"/>
              <w:right w:w="120" w:type="dxa"/>
            </w:tcMar>
            <w:vAlign w:val="center"/>
            <w:hideMark/>
          </w:tcPr>
          <w:p w14:paraId="71AA4713" w14:textId="77777777" w:rsidR="003257D7" w:rsidRDefault="003257D7" w:rsidP="003257D7">
            <w:pPr>
              <w:spacing w:after="240" w:line="360" w:lineRule="auto"/>
              <w:rPr>
                <w:sz w:val="20"/>
                <w:szCs w:val="20"/>
              </w:rPr>
            </w:pPr>
            <w:r>
              <w:rPr>
                <w:sz w:val="20"/>
                <w:szCs w:val="20"/>
                <w:rtl/>
              </w:rPr>
              <w:t>استقرار النتائج</w:t>
            </w:r>
          </w:p>
        </w:tc>
        <w:tc>
          <w:tcPr>
            <w:tcW w:w="0" w:type="auto"/>
            <w:tcBorders>
              <w:top w:val="nil"/>
              <w:left w:val="nil"/>
              <w:bottom w:val="nil"/>
              <w:right w:val="nil"/>
            </w:tcBorders>
            <w:tcMar>
              <w:top w:w="120" w:type="dxa"/>
              <w:left w:w="120" w:type="dxa"/>
              <w:bottom w:w="120" w:type="dxa"/>
              <w:right w:w="120" w:type="dxa"/>
            </w:tcMar>
            <w:vAlign w:val="center"/>
            <w:hideMark/>
          </w:tcPr>
          <w:p w14:paraId="2C759B1D" w14:textId="77777777" w:rsidR="003257D7" w:rsidRDefault="003257D7" w:rsidP="003257D7">
            <w:pPr>
              <w:spacing w:after="240" w:line="360" w:lineRule="auto"/>
              <w:rPr>
                <w:sz w:val="20"/>
                <w:szCs w:val="20"/>
              </w:rPr>
            </w:pPr>
            <w:r>
              <w:rPr>
                <w:sz w:val="20"/>
                <w:szCs w:val="20"/>
                <w:rtl/>
              </w:rPr>
              <w:t>ألفا كرونباخ</w:t>
            </w:r>
          </w:p>
        </w:tc>
        <w:tc>
          <w:tcPr>
            <w:tcW w:w="0" w:type="auto"/>
            <w:tcBorders>
              <w:top w:val="nil"/>
              <w:left w:val="nil"/>
              <w:bottom w:val="nil"/>
              <w:right w:val="nil"/>
            </w:tcBorders>
            <w:tcMar>
              <w:top w:w="120" w:type="dxa"/>
              <w:left w:w="120" w:type="dxa"/>
              <w:bottom w:w="120" w:type="dxa"/>
              <w:right w:w="120" w:type="dxa"/>
            </w:tcMar>
            <w:vAlign w:val="center"/>
            <w:hideMark/>
          </w:tcPr>
          <w:p w14:paraId="36CC8113" w14:textId="77777777" w:rsidR="003257D7" w:rsidRDefault="003257D7" w:rsidP="003257D7">
            <w:pPr>
              <w:spacing w:after="240" w:line="360" w:lineRule="auto"/>
              <w:rPr>
                <w:sz w:val="20"/>
                <w:szCs w:val="20"/>
              </w:rPr>
            </w:pPr>
            <w:r>
              <w:rPr>
                <w:sz w:val="20"/>
                <w:szCs w:val="20"/>
              </w:rPr>
              <w:t>&gt; 0.7</w:t>
            </w:r>
          </w:p>
        </w:tc>
      </w:tr>
      <w:tr w:rsidR="003257D7" w14:paraId="7976AA00" w14:textId="77777777" w:rsidTr="00185875">
        <w:tc>
          <w:tcPr>
            <w:tcW w:w="0" w:type="auto"/>
            <w:tcBorders>
              <w:top w:val="nil"/>
              <w:left w:val="nil"/>
              <w:bottom w:val="nil"/>
              <w:right w:val="nil"/>
            </w:tcBorders>
            <w:tcMar>
              <w:top w:w="120" w:type="dxa"/>
              <w:left w:w="120" w:type="dxa"/>
              <w:bottom w:w="120" w:type="dxa"/>
              <w:right w:w="120" w:type="dxa"/>
            </w:tcMar>
            <w:vAlign w:val="center"/>
            <w:hideMark/>
          </w:tcPr>
          <w:p w14:paraId="057059B1" w14:textId="77777777" w:rsidR="003257D7" w:rsidRDefault="003257D7" w:rsidP="003257D7">
            <w:pPr>
              <w:spacing w:after="240" w:line="360" w:lineRule="auto"/>
              <w:rPr>
                <w:sz w:val="20"/>
                <w:szCs w:val="20"/>
              </w:rPr>
            </w:pPr>
            <w:r>
              <w:rPr>
                <w:sz w:val="20"/>
                <w:szCs w:val="20"/>
                <w:rtl/>
              </w:rPr>
              <w:t>الموضوعية</w:t>
            </w:r>
          </w:p>
        </w:tc>
        <w:tc>
          <w:tcPr>
            <w:tcW w:w="0" w:type="auto"/>
            <w:tcBorders>
              <w:top w:val="nil"/>
              <w:left w:val="nil"/>
              <w:bottom w:val="nil"/>
              <w:right w:val="nil"/>
            </w:tcBorders>
            <w:tcMar>
              <w:top w:w="120" w:type="dxa"/>
              <w:left w:w="120" w:type="dxa"/>
              <w:bottom w:w="120" w:type="dxa"/>
              <w:right w:w="120" w:type="dxa"/>
            </w:tcMar>
            <w:vAlign w:val="center"/>
            <w:hideMark/>
          </w:tcPr>
          <w:p w14:paraId="422D81AA" w14:textId="77777777" w:rsidR="003257D7" w:rsidRDefault="003257D7" w:rsidP="003257D7">
            <w:pPr>
              <w:spacing w:after="240" w:line="360" w:lineRule="auto"/>
              <w:rPr>
                <w:sz w:val="20"/>
                <w:szCs w:val="20"/>
              </w:rPr>
            </w:pPr>
            <w:r>
              <w:rPr>
                <w:sz w:val="20"/>
                <w:szCs w:val="20"/>
                <w:rtl/>
              </w:rPr>
              <w:t>عدم التحيز</w:t>
            </w:r>
          </w:p>
        </w:tc>
        <w:tc>
          <w:tcPr>
            <w:tcW w:w="0" w:type="auto"/>
            <w:tcBorders>
              <w:top w:val="nil"/>
              <w:left w:val="nil"/>
              <w:bottom w:val="nil"/>
              <w:right w:val="nil"/>
            </w:tcBorders>
            <w:tcMar>
              <w:top w:w="120" w:type="dxa"/>
              <w:left w:w="120" w:type="dxa"/>
              <w:bottom w:w="120" w:type="dxa"/>
              <w:right w:w="120" w:type="dxa"/>
            </w:tcMar>
            <w:vAlign w:val="center"/>
            <w:hideMark/>
          </w:tcPr>
          <w:p w14:paraId="66D43098" w14:textId="77777777" w:rsidR="003257D7" w:rsidRDefault="003257D7" w:rsidP="003257D7">
            <w:pPr>
              <w:spacing w:after="240" w:line="360" w:lineRule="auto"/>
              <w:rPr>
                <w:sz w:val="20"/>
                <w:szCs w:val="20"/>
              </w:rPr>
            </w:pPr>
            <w:r>
              <w:rPr>
                <w:sz w:val="20"/>
                <w:szCs w:val="20"/>
                <w:rtl/>
              </w:rPr>
              <w:t>إجراءات موحدة</w:t>
            </w:r>
          </w:p>
        </w:tc>
        <w:tc>
          <w:tcPr>
            <w:tcW w:w="0" w:type="auto"/>
            <w:tcBorders>
              <w:top w:val="nil"/>
              <w:left w:val="nil"/>
              <w:bottom w:val="nil"/>
              <w:right w:val="nil"/>
            </w:tcBorders>
            <w:tcMar>
              <w:top w:w="120" w:type="dxa"/>
              <w:left w:w="120" w:type="dxa"/>
              <w:bottom w:w="120" w:type="dxa"/>
              <w:right w:w="120" w:type="dxa"/>
            </w:tcMar>
            <w:vAlign w:val="center"/>
            <w:hideMark/>
          </w:tcPr>
          <w:p w14:paraId="75592F40" w14:textId="77777777" w:rsidR="003257D7" w:rsidRDefault="003257D7" w:rsidP="003257D7">
            <w:pPr>
              <w:spacing w:after="240" w:line="360" w:lineRule="auto"/>
              <w:rPr>
                <w:sz w:val="20"/>
                <w:szCs w:val="20"/>
              </w:rPr>
            </w:pPr>
            <w:r>
              <w:rPr>
                <w:sz w:val="20"/>
                <w:szCs w:val="20"/>
                <w:rtl/>
              </w:rPr>
              <w:t>توثيق الإجراءات</w:t>
            </w:r>
          </w:p>
        </w:tc>
      </w:tr>
    </w:tbl>
    <w:p w14:paraId="5864B6AA" w14:textId="77777777" w:rsidR="003257D7" w:rsidRDefault="003257D7" w:rsidP="003257D7">
      <w:pPr>
        <w:pStyle w:val="Heading4"/>
        <w:shd w:val="clear" w:color="auto" w:fill="FFFFFF"/>
        <w:bidi/>
        <w:spacing w:before="302" w:after="202" w:line="360" w:lineRule="auto"/>
        <w:rPr>
          <w:rFonts w:ascii="Segoe UI" w:hAnsi="Segoe UI" w:cs="Segoe UI"/>
          <w:bCs w:val="0"/>
          <w:sz w:val="25"/>
          <w:szCs w:val="25"/>
        </w:rPr>
      </w:pPr>
      <w:r>
        <w:rPr>
          <w:rFonts w:ascii="Segoe UI" w:hAnsi="Segoe UI" w:cs="Segoe UI"/>
          <w:bCs w:val="0"/>
          <w:sz w:val="25"/>
          <w:szCs w:val="25"/>
        </w:rPr>
        <w:t xml:space="preserve">3.13.2 </w:t>
      </w:r>
      <w:r>
        <w:rPr>
          <w:rFonts w:ascii="Segoe UI" w:hAnsi="Segoe UI"/>
          <w:bCs w:val="0"/>
          <w:sz w:val="25"/>
          <w:szCs w:val="25"/>
          <w:rtl/>
        </w:rPr>
        <w:t>استراتيجيات ضمان الجودة</w:t>
      </w:r>
    </w:p>
    <w:p w14:paraId="2AC06A8E" w14:textId="77777777" w:rsidR="003257D7" w:rsidRDefault="003257D7" w:rsidP="003257D7">
      <w:pPr>
        <w:numPr>
          <w:ilvl w:val="0"/>
          <w:numId w:val="92"/>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المراجعة النظيرية</w:t>
      </w:r>
      <w:r>
        <w:rPr>
          <w:rFonts w:ascii="Segoe UI" w:hAnsi="Segoe UI" w:cs="Segoe UI"/>
          <w:sz w:val="21"/>
          <w:szCs w:val="21"/>
        </w:rPr>
        <w:t xml:space="preserve">: </w:t>
      </w:r>
      <w:r>
        <w:rPr>
          <w:rFonts w:ascii="Segoe UI" w:hAnsi="Segoe UI" w:cs="Times New Roman"/>
          <w:sz w:val="21"/>
          <w:szCs w:val="21"/>
          <w:rtl/>
        </w:rPr>
        <w:t>عرض المسودات على خبراء</w:t>
      </w:r>
    </w:p>
    <w:p w14:paraId="32C49869" w14:textId="77777777" w:rsidR="003257D7" w:rsidRDefault="003257D7" w:rsidP="003257D7">
      <w:pPr>
        <w:numPr>
          <w:ilvl w:val="0"/>
          <w:numId w:val="92"/>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التدقيق المنهجي</w:t>
      </w:r>
      <w:r>
        <w:rPr>
          <w:rFonts w:ascii="Segoe UI" w:hAnsi="Segoe UI" w:cs="Segoe UI"/>
          <w:sz w:val="21"/>
          <w:szCs w:val="21"/>
        </w:rPr>
        <w:t xml:space="preserve">: </w:t>
      </w:r>
      <w:r>
        <w:rPr>
          <w:rFonts w:ascii="Segoe UI" w:hAnsi="Segoe UI" w:cs="Times New Roman"/>
          <w:sz w:val="21"/>
          <w:szCs w:val="21"/>
          <w:rtl/>
        </w:rPr>
        <w:t>مراجعة جميع الإجراءات</w:t>
      </w:r>
    </w:p>
    <w:p w14:paraId="3B17D148" w14:textId="77777777" w:rsidR="003257D7" w:rsidRDefault="003257D7" w:rsidP="003257D7">
      <w:pPr>
        <w:numPr>
          <w:ilvl w:val="0"/>
          <w:numId w:val="92"/>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الشفافية</w:t>
      </w:r>
      <w:r>
        <w:rPr>
          <w:rFonts w:ascii="Segoe UI" w:hAnsi="Segoe UI" w:cs="Segoe UI"/>
          <w:sz w:val="21"/>
          <w:szCs w:val="21"/>
        </w:rPr>
        <w:t xml:space="preserve">: </w:t>
      </w:r>
      <w:r>
        <w:rPr>
          <w:rFonts w:ascii="Segoe UI" w:hAnsi="Segoe UI" w:cs="Times New Roman"/>
          <w:sz w:val="21"/>
          <w:szCs w:val="21"/>
          <w:rtl/>
        </w:rPr>
        <w:t>توثيق جميع خطوات البحث</w:t>
      </w:r>
    </w:p>
    <w:p w14:paraId="1BC48888" w14:textId="77777777" w:rsidR="003257D7" w:rsidRDefault="003257D7" w:rsidP="003257D7">
      <w:pPr>
        <w:numPr>
          <w:ilvl w:val="0"/>
          <w:numId w:val="92"/>
        </w:numPr>
        <w:shd w:val="clear" w:color="auto" w:fill="FFFFFF"/>
        <w:spacing w:before="100" w:beforeAutospacing="1" w:after="100" w:afterAutospacing="1" w:line="360" w:lineRule="auto"/>
        <w:rPr>
          <w:rFonts w:ascii="Segoe UI" w:hAnsi="Segoe UI" w:cs="Segoe UI"/>
          <w:sz w:val="21"/>
          <w:szCs w:val="21"/>
        </w:rPr>
      </w:pPr>
      <w:r>
        <w:rPr>
          <w:rStyle w:val="Strong"/>
          <w:rFonts w:ascii="Segoe UI" w:hAnsi="Segoe UI" w:cs="Times New Roman"/>
          <w:sz w:val="21"/>
          <w:szCs w:val="21"/>
          <w:rtl/>
        </w:rPr>
        <w:t>التحقق المتكرر</w:t>
      </w:r>
      <w:r>
        <w:rPr>
          <w:rFonts w:ascii="Segoe UI" w:hAnsi="Segoe UI" w:cs="Segoe UI"/>
          <w:sz w:val="21"/>
          <w:szCs w:val="21"/>
        </w:rPr>
        <w:t xml:space="preserve">: </w:t>
      </w:r>
      <w:r>
        <w:rPr>
          <w:rFonts w:ascii="Segoe UI" w:hAnsi="Segoe UI" w:cs="Times New Roman"/>
          <w:sz w:val="21"/>
          <w:szCs w:val="21"/>
          <w:rtl/>
        </w:rPr>
        <w:t>فحص البيانات في مراحل متعددة</w:t>
      </w:r>
    </w:p>
    <w:p w14:paraId="5DB686EC" w14:textId="77777777" w:rsidR="003257D7" w:rsidRDefault="003257D7" w:rsidP="003257D7">
      <w:pPr>
        <w:shd w:val="clear" w:color="auto" w:fill="FFFFFF"/>
        <w:spacing w:before="240" w:after="240" w:line="360" w:lineRule="auto"/>
        <w:rPr>
          <w:rFonts w:ascii="Segoe UI" w:hAnsi="Segoe UI" w:cs="Segoe UI"/>
          <w:sz w:val="21"/>
          <w:szCs w:val="21"/>
        </w:rPr>
      </w:pPr>
    </w:p>
    <w:p w14:paraId="3E62EA72" w14:textId="77777777" w:rsidR="003257D7" w:rsidRDefault="003257D7" w:rsidP="003257D7">
      <w:pPr>
        <w:pStyle w:val="Heading2"/>
        <w:shd w:val="clear" w:color="auto" w:fill="FFFFFF"/>
        <w:spacing w:before="435" w:after="290" w:line="360" w:lineRule="auto"/>
        <w:rPr>
          <w:rFonts w:ascii="Segoe UI" w:hAnsi="Segoe UI" w:cs="Segoe UI"/>
          <w:b w:val="0"/>
          <w:bCs w:val="0"/>
          <w:sz w:val="36"/>
          <w:szCs w:val="36"/>
        </w:rPr>
      </w:pPr>
      <w:bookmarkStart w:id="41" w:name="_Toc202544580"/>
      <w:r>
        <w:rPr>
          <w:rFonts w:ascii="Segoe UI" w:hAnsi="Segoe UI"/>
          <w:b w:val="0"/>
          <w:bCs w:val="0"/>
          <w:rtl/>
        </w:rPr>
        <w:t>خلاصة الإطار النظري والمنهجية</w:t>
      </w:r>
      <w:bookmarkEnd w:id="41"/>
    </w:p>
    <w:p w14:paraId="73C8E1AA"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يتضح من خلال هذا الاستعراض الشامل للإطار النظري ومنهجية البحث أن الابتكار المفتوح يُمثل تحولاً جوهرياً في طريقة تفكير الشركات حول الابتكار والتطوير. النظريات المتعددة التي تدعم هذا المفهوم، من نظرية الموارد والقدرات إلى نظرية الشبكات ونظرية التعلم التنظيمي، تؤكد على الأهمية الاستراتيجية لهذا النهج</w:t>
      </w:r>
      <w:r>
        <w:rPr>
          <w:rFonts w:ascii="Segoe UI" w:hAnsi="Segoe UI" w:cs="Segoe UI"/>
          <w:sz w:val="21"/>
          <w:szCs w:val="21"/>
        </w:rPr>
        <w:t>.</w:t>
      </w:r>
    </w:p>
    <w:p w14:paraId="7C86372E" w14:textId="77777777" w:rsidR="003257D7" w:rsidRDefault="003257D7" w:rsidP="003257D7">
      <w:pPr>
        <w:pStyle w:val="NormalWeb"/>
        <w:shd w:val="clear" w:color="auto" w:fill="FFFFFF"/>
        <w:bidi/>
        <w:spacing w:before="0" w:beforeAutospacing="0" w:after="240" w:afterAutospacing="0" w:line="360" w:lineRule="auto"/>
        <w:rPr>
          <w:rFonts w:ascii="Segoe UI" w:hAnsi="Segoe UI" w:cs="Segoe UI"/>
          <w:sz w:val="21"/>
          <w:szCs w:val="21"/>
        </w:rPr>
      </w:pPr>
      <w:r>
        <w:rPr>
          <w:rFonts w:ascii="Segoe UI" w:hAnsi="Segoe UI"/>
          <w:sz w:val="21"/>
          <w:szCs w:val="21"/>
          <w:rtl/>
        </w:rPr>
        <w:t>الدراسات السابقة، سواء الدولية أو العربية، تُظهر الأثر الإيجابي للابتكار المفتوح على الأداء التنافسي، مع وجود تحديات خاصة بالسياق المحلي تتطلب معالجة متخصصة. المنهجية المقترحة، بتصميمها الشامل وإجراءاتها الدقيقة، تضمن الحصول على نتائج موثوقة وقابلة للتعميم تُساهم في إثراء المعرفة النظرية وتقديم توجيهات عملية لصناع القرار في الشركات السعودية</w:t>
      </w:r>
      <w:r>
        <w:rPr>
          <w:rFonts w:ascii="Segoe UI" w:hAnsi="Segoe UI" w:cs="Segoe UI"/>
          <w:sz w:val="21"/>
          <w:szCs w:val="21"/>
        </w:rPr>
        <w:t>.</w:t>
      </w:r>
    </w:p>
    <w:sectPr w:rsidR="003257D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8DCF6" w14:textId="77777777" w:rsidR="003B6BA1" w:rsidRDefault="003B6BA1" w:rsidP="009125CE">
      <w:pPr>
        <w:spacing w:after="0" w:line="240" w:lineRule="auto"/>
      </w:pPr>
      <w:r>
        <w:separator/>
      </w:r>
    </w:p>
  </w:endnote>
  <w:endnote w:type="continuationSeparator" w:id="0">
    <w:p w14:paraId="14B12DA9" w14:textId="77777777" w:rsidR="003B6BA1" w:rsidRDefault="003B6BA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w:panose1 w:val="020B0502040204020203"/>
    <w:charset w:val="00"/>
    <w:family w:val="swiss"/>
    <w:pitch w:val="variable"/>
    <w:sig w:usb0="E4002EFF" w:usb1="C000E47F" w:usb2="00000009" w:usb3="00000000" w:csb0="000001FF" w:csb1="00000000"/>
  </w:font>
  <w:font w:name="Menlo">
    <w:altName w:val="DokChampa"/>
    <w:charset w:val="00"/>
    <w:family w:val="modern"/>
    <w:pitch w:val="fixed"/>
    <w:sig w:usb0="E60022FF" w:usb1="D200F9FB" w:usb2="02000028"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66AFD" w14:textId="77777777" w:rsidR="003B6BA1" w:rsidRDefault="003B6BA1" w:rsidP="009125CE">
      <w:pPr>
        <w:spacing w:after="0" w:line="240" w:lineRule="auto"/>
      </w:pPr>
      <w:r>
        <w:separator/>
      </w:r>
    </w:p>
  </w:footnote>
  <w:footnote w:type="continuationSeparator" w:id="0">
    <w:p w14:paraId="1F3CA552" w14:textId="77777777" w:rsidR="003B6BA1" w:rsidRDefault="003B6BA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14A2CE80"/>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 w15:restartNumberingAfterBreak="0">
    <w:nsid w:val="0000A991"/>
    <w:multiLevelType w:val="multilevel"/>
    <w:tmpl w:val="E9E47396"/>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2" w15:restartNumberingAfterBreak="0">
    <w:nsid w:val="00684DAB"/>
    <w:multiLevelType w:val="multilevel"/>
    <w:tmpl w:val="9CD6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08113E7"/>
    <w:multiLevelType w:val="multilevel"/>
    <w:tmpl w:val="8282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0A99201"/>
    <w:multiLevelType w:val="multilevel"/>
    <w:tmpl w:val="85DA6FFC"/>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5" w15:restartNumberingAfterBreak="0">
    <w:nsid w:val="01FC4A13"/>
    <w:multiLevelType w:val="multilevel"/>
    <w:tmpl w:val="F7A8A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18073E"/>
    <w:multiLevelType w:val="multilevel"/>
    <w:tmpl w:val="EE3ABB6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36C71CB"/>
    <w:multiLevelType w:val="multilevel"/>
    <w:tmpl w:val="888CD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C35017"/>
    <w:multiLevelType w:val="multilevel"/>
    <w:tmpl w:val="9DB80D4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5DE430A"/>
    <w:multiLevelType w:val="multilevel"/>
    <w:tmpl w:val="314A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7087A1C"/>
    <w:multiLevelType w:val="multilevel"/>
    <w:tmpl w:val="BBD42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8F00175"/>
    <w:multiLevelType w:val="multilevel"/>
    <w:tmpl w:val="237814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9DB50CD"/>
    <w:multiLevelType w:val="multilevel"/>
    <w:tmpl w:val="0A525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A557F66"/>
    <w:multiLevelType w:val="multilevel"/>
    <w:tmpl w:val="9A066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44604B"/>
    <w:multiLevelType w:val="multilevel"/>
    <w:tmpl w:val="D7825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BDF1D5B"/>
    <w:multiLevelType w:val="multilevel"/>
    <w:tmpl w:val="D9B0D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0A411C7"/>
    <w:multiLevelType w:val="multilevel"/>
    <w:tmpl w:val="853A8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1034AE3"/>
    <w:multiLevelType w:val="multilevel"/>
    <w:tmpl w:val="409E5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23B1B50"/>
    <w:multiLevelType w:val="multilevel"/>
    <w:tmpl w:val="0834F2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29A5B3C"/>
    <w:multiLevelType w:val="multilevel"/>
    <w:tmpl w:val="BAE80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41775C7"/>
    <w:multiLevelType w:val="multilevel"/>
    <w:tmpl w:val="404C1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5A22FB6"/>
    <w:multiLevelType w:val="multilevel"/>
    <w:tmpl w:val="13506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5ED6CE6"/>
    <w:multiLevelType w:val="multilevel"/>
    <w:tmpl w:val="FD068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66C645A"/>
    <w:multiLevelType w:val="multilevel"/>
    <w:tmpl w:val="3BCEC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6A607B1"/>
    <w:multiLevelType w:val="multilevel"/>
    <w:tmpl w:val="9C0853F2"/>
    <w:lvl w:ilvl="0">
      <w:start w:val="13"/>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94654BB"/>
    <w:multiLevelType w:val="multilevel"/>
    <w:tmpl w:val="C1265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A96273E"/>
    <w:multiLevelType w:val="multilevel"/>
    <w:tmpl w:val="56EC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B9B4BF1"/>
    <w:multiLevelType w:val="multilevel"/>
    <w:tmpl w:val="332817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CFA5CC3"/>
    <w:multiLevelType w:val="multilevel"/>
    <w:tmpl w:val="C6507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D1A24E1"/>
    <w:multiLevelType w:val="multilevel"/>
    <w:tmpl w:val="201C2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E79436E"/>
    <w:multiLevelType w:val="multilevel"/>
    <w:tmpl w:val="0D665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E887205"/>
    <w:multiLevelType w:val="multilevel"/>
    <w:tmpl w:val="FA3A4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F2F1440"/>
    <w:multiLevelType w:val="multilevel"/>
    <w:tmpl w:val="0AB62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F595FBA"/>
    <w:multiLevelType w:val="multilevel"/>
    <w:tmpl w:val="55749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FA3760D"/>
    <w:multiLevelType w:val="multilevel"/>
    <w:tmpl w:val="3F1EB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2A259FC"/>
    <w:multiLevelType w:val="multilevel"/>
    <w:tmpl w:val="9E641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5DB0346"/>
    <w:multiLevelType w:val="multilevel"/>
    <w:tmpl w:val="847CE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8D12044"/>
    <w:multiLevelType w:val="multilevel"/>
    <w:tmpl w:val="18FAA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92A60DC"/>
    <w:multiLevelType w:val="multilevel"/>
    <w:tmpl w:val="23B07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F783C95"/>
    <w:multiLevelType w:val="multilevel"/>
    <w:tmpl w:val="E36E6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13F6AA8"/>
    <w:multiLevelType w:val="multilevel"/>
    <w:tmpl w:val="F9A6E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1F240F0"/>
    <w:multiLevelType w:val="multilevel"/>
    <w:tmpl w:val="D8B0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42244BE"/>
    <w:multiLevelType w:val="multilevel"/>
    <w:tmpl w:val="BB9AA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52C1FB0"/>
    <w:multiLevelType w:val="multilevel"/>
    <w:tmpl w:val="D9007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5B9313C"/>
    <w:multiLevelType w:val="multilevel"/>
    <w:tmpl w:val="2772CA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7130173"/>
    <w:multiLevelType w:val="multilevel"/>
    <w:tmpl w:val="9AF66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8555074"/>
    <w:multiLevelType w:val="multilevel"/>
    <w:tmpl w:val="6876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A591EC8"/>
    <w:multiLevelType w:val="multilevel"/>
    <w:tmpl w:val="295E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F5C7ACD"/>
    <w:multiLevelType w:val="multilevel"/>
    <w:tmpl w:val="DF58D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F6A0953"/>
    <w:multiLevelType w:val="multilevel"/>
    <w:tmpl w:val="C0DC3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42AC052E"/>
    <w:multiLevelType w:val="multilevel"/>
    <w:tmpl w:val="D8A82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433E7614"/>
    <w:multiLevelType w:val="multilevel"/>
    <w:tmpl w:val="5234F4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5EA6665"/>
    <w:multiLevelType w:val="multilevel"/>
    <w:tmpl w:val="F8B0000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702669D"/>
    <w:multiLevelType w:val="multilevel"/>
    <w:tmpl w:val="A8E2573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7A66702"/>
    <w:multiLevelType w:val="multilevel"/>
    <w:tmpl w:val="1810A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8B86D1D"/>
    <w:multiLevelType w:val="multilevel"/>
    <w:tmpl w:val="A290DA9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B037BEF"/>
    <w:multiLevelType w:val="multilevel"/>
    <w:tmpl w:val="A0FA1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B152BBC"/>
    <w:multiLevelType w:val="multilevel"/>
    <w:tmpl w:val="F02A2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B8C76F4"/>
    <w:multiLevelType w:val="multilevel"/>
    <w:tmpl w:val="9EA0C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CA5190E"/>
    <w:multiLevelType w:val="multilevel"/>
    <w:tmpl w:val="E1A8A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CED6B30"/>
    <w:multiLevelType w:val="multilevel"/>
    <w:tmpl w:val="A1DABF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4D754685"/>
    <w:multiLevelType w:val="multilevel"/>
    <w:tmpl w:val="491E9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E420791"/>
    <w:multiLevelType w:val="multilevel"/>
    <w:tmpl w:val="E9A62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E96032B"/>
    <w:multiLevelType w:val="multilevel"/>
    <w:tmpl w:val="82080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F734566"/>
    <w:multiLevelType w:val="multilevel"/>
    <w:tmpl w:val="4990A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4FC73F75"/>
    <w:multiLevelType w:val="multilevel"/>
    <w:tmpl w:val="74B81B50"/>
    <w:lvl w:ilvl="0">
      <w:start w:val="1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0691973"/>
    <w:multiLevelType w:val="multilevel"/>
    <w:tmpl w:val="F7E6C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103186F"/>
    <w:multiLevelType w:val="multilevel"/>
    <w:tmpl w:val="18827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12248C6"/>
    <w:multiLevelType w:val="multilevel"/>
    <w:tmpl w:val="133A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3273791"/>
    <w:multiLevelType w:val="multilevel"/>
    <w:tmpl w:val="CA0E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3A82CA2"/>
    <w:multiLevelType w:val="multilevel"/>
    <w:tmpl w:val="DA441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427279D"/>
    <w:multiLevelType w:val="multilevel"/>
    <w:tmpl w:val="E58CD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4F16944"/>
    <w:multiLevelType w:val="multilevel"/>
    <w:tmpl w:val="61845DC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54F06C3"/>
    <w:multiLevelType w:val="multilevel"/>
    <w:tmpl w:val="520AB7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58D40BB"/>
    <w:multiLevelType w:val="multilevel"/>
    <w:tmpl w:val="25BAA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5808721D"/>
    <w:multiLevelType w:val="multilevel"/>
    <w:tmpl w:val="09D8F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80B6242"/>
    <w:multiLevelType w:val="multilevel"/>
    <w:tmpl w:val="9D30CC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84A62E4"/>
    <w:multiLevelType w:val="multilevel"/>
    <w:tmpl w:val="2DA8F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8626EF8"/>
    <w:multiLevelType w:val="multilevel"/>
    <w:tmpl w:val="F9944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8A57119"/>
    <w:multiLevelType w:val="multilevel"/>
    <w:tmpl w:val="1C72C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8B90316"/>
    <w:multiLevelType w:val="multilevel"/>
    <w:tmpl w:val="48428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A720AE7"/>
    <w:multiLevelType w:val="multilevel"/>
    <w:tmpl w:val="BF28E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A901C2D"/>
    <w:multiLevelType w:val="multilevel"/>
    <w:tmpl w:val="37866DC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CCB325C"/>
    <w:multiLevelType w:val="multilevel"/>
    <w:tmpl w:val="73367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E315170"/>
    <w:multiLevelType w:val="multilevel"/>
    <w:tmpl w:val="D5301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E3618DF"/>
    <w:multiLevelType w:val="multilevel"/>
    <w:tmpl w:val="987C7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EDD1915"/>
    <w:multiLevelType w:val="multilevel"/>
    <w:tmpl w:val="E9EEF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06D71DA"/>
    <w:multiLevelType w:val="multilevel"/>
    <w:tmpl w:val="09E03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15D6816"/>
    <w:multiLevelType w:val="multilevel"/>
    <w:tmpl w:val="E670FE2E"/>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1746A0D"/>
    <w:multiLevelType w:val="multilevel"/>
    <w:tmpl w:val="70864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2F17B64"/>
    <w:multiLevelType w:val="multilevel"/>
    <w:tmpl w:val="068EE78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8305447"/>
    <w:multiLevelType w:val="multilevel"/>
    <w:tmpl w:val="FB0A38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9594469"/>
    <w:multiLevelType w:val="multilevel"/>
    <w:tmpl w:val="7850186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C9C7698"/>
    <w:multiLevelType w:val="multilevel"/>
    <w:tmpl w:val="E1E80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D510B7C"/>
    <w:multiLevelType w:val="multilevel"/>
    <w:tmpl w:val="928C9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DFB7CB0"/>
    <w:multiLevelType w:val="multilevel"/>
    <w:tmpl w:val="A0E4D44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E894B52"/>
    <w:multiLevelType w:val="multilevel"/>
    <w:tmpl w:val="B162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F9B5722"/>
    <w:multiLevelType w:val="multilevel"/>
    <w:tmpl w:val="12A81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21B395A"/>
    <w:multiLevelType w:val="multilevel"/>
    <w:tmpl w:val="F4CE0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2283617"/>
    <w:multiLevelType w:val="multilevel"/>
    <w:tmpl w:val="8666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29E6506"/>
    <w:multiLevelType w:val="multilevel"/>
    <w:tmpl w:val="E046A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45D6E1C"/>
    <w:multiLevelType w:val="multilevel"/>
    <w:tmpl w:val="095E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4FB149D"/>
    <w:multiLevelType w:val="multilevel"/>
    <w:tmpl w:val="E07C7E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5034EE7"/>
    <w:multiLevelType w:val="multilevel"/>
    <w:tmpl w:val="56820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77891A19"/>
    <w:multiLevelType w:val="multilevel"/>
    <w:tmpl w:val="E734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98955B0"/>
    <w:multiLevelType w:val="multilevel"/>
    <w:tmpl w:val="1CBE20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7A597281"/>
    <w:multiLevelType w:val="multilevel"/>
    <w:tmpl w:val="40C8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AA01540"/>
    <w:multiLevelType w:val="multilevel"/>
    <w:tmpl w:val="E284A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7BF07A45"/>
    <w:multiLevelType w:val="multilevel"/>
    <w:tmpl w:val="19B235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DA0250D"/>
    <w:multiLevelType w:val="multilevel"/>
    <w:tmpl w:val="37701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F703AB5"/>
    <w:multiLevelType w:val="multilevel"/>
    <w:tmpl w:val="CC465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33334882">
    <w:abstractNumId w:val="31"/>
  </w:num>
  <w:num w:numId="2" w16cid:durableId="12415202">
    <w:abstractNumId w:val="14"/>
  </w:num>
  <w:num w:numId="3" w16cid:durableId="1311981069">
    <w:abstractNumId w:val="95"/>
  </w:num>
  <w:num w:numId="4" w16cid:durableId="354623643">
    <w:abstractNumId w:val="37"/>
  </w:num>
  <w:num w:numId="5" w16cid:durableId="1786197415">
    <w:abstractNumId w:val="15"/>
  </w:num>
  <w:num w:numId="6" w16cid:durableId="551381372">
    <w:abstractNumId w:val="108"/>
  </w:num>
  <w:num w:numId="7" w16cid:durableId="1997806570">
    <w:abstractNumId w:val="103"/>
  </w:num>
  <w:num w:numId="8" w16cid:durableId="1132553662">
    <w:abstractNumId w:val="20"/>
  </w:num>
  <w:num w:numId="9" w16cid:durableId="1163274735">
    <w:abstractNumId w:val="109"/>
  </w:num>
  <w:num w:numId="10" w16cid:durableId="2062942680">
    <w:abstractNumId w:val="110"/>
  </w:num>
  <w:num w:numId="11" w16cid:durableId="714548818">
    <w:abstractNumId w:val="102"/>
  </w:num>
  <w:num w:numId="12" w16cid:durableId="944461913">
    <w:abstractNumId w:val="64"/>
  </w:num>
  <w:num w:numId="13" w16cid:durableId="436490671">
    <w:abstractNumId w:val="11"/>
  </w:num>
  <w:num w:numId="14" w16cid:durableId="684987940">
    <w:abstractNumId w:val="91"/>
  </w:num>
  <w:num w:numId="15" w16cid:durableId="1187914585">
    <w:abstractNumId w:val="34"/>
  </w:num>
  <w:num w:numId="16" w16cid:durableId="428551957">
    <w:abstractNumId w:val="61"/>
  </w:num>
  <w:num w:numId="17" w16cid:durableId="197086229">
    <w:abstractNumId w:val="0"/>
  </w:num>
  <w:num w:numId="18" w16cid:durableId="1628651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75377539">
    <w:abstractNumId w:val="1"/>
  </w:num>
  <w:num w:numId="20" w16cid:durableId="9534877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18558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188981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48596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952200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506385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3505770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341163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4115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824722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422567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009267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185263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4421508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939034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893814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35239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171498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195813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964659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1450764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27275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517573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4494597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497011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640101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4598124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1530544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943062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653565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800043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194777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7119576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9822988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73716620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5335705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60314920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0628209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810401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9676664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238901554">
    <w:abstractNumId w:val="59"/>
  </w:num>
  <w:num w:numId="61" w16cid:durableId="365447378">
    <w:abstractNumId w:val="77"/>
  </w:num>
  <w:num w:numId="62" w16cid:durableId="1893232116">
    <w:abstractNumId w:val="100"/>
  </w:num>
  <w:num w:numId="63" w16cid:durableId="1615593648">
    <w:abstractNumId w:val="13"/>
  </w:num>
  <w:num w:numId="64" w16cid:durableId="537623921">
    <w:abstractNumId w:val="9"/>
  </w:num>
  <w:num w:numId="65" w16cid:durableId="1499081069">
    <w:abstractNumId w:val="26"/>
  </w:num>
  <w:num w:numId="66" w16cid:durableId="2136291602">
    <w:abstractNumId w:val="33"/>
  </w:num>
  <w:num w:numId="67" w16cid:durableId="548417224">
    <w:abstractNumId w:val="80"/>
  </w:num>
  <w:num w:numId="68" w16cid:durableId="1305621075">
    <w:abstractNumId w:val="40"/>
  </w:num>
  <w:num w:numId="69" w16cid:durableId="2121293755">
    <w:abstractNumId w:val="106"/>
  </w:num>
  <w:num w:numId="70" w16cid:durableId="264652886">
    <w:abstractNumId w:val="97"/>
  </w:num>
  <w:num w:numId="71" w16cid:durableId="1509909025">
    <w:abstractNumId w:val="66"/>
  </w:num>
  <w:num w:numId="72" w16cid:durableId="1417283781">
    <w:abstractNumId w:val="86"/>
  </w:num>
  <w:num w:numId="73" w16cid:durableId="776483759">
    <w:abstractNumId w:val="23"/>
  </w:num>
  <w:num w:numId="74" w16cid:durableId="1754012152">
    <w:abstractNumId w:val="47"/>
  </w:num>
  <w:num w:numId="75" w16cid:durableId="1862933613">
    <w:abstractNumId w:val="79"/>
  </w:num>
  <w:num w:numId="76" w16cid:durableId="791481866">
    <w:abstractNumId w:val="28"/>
  </w:num>
  <w:num w:numId="77" w16cid:durableId="519050069">
    <w:abstractNumId w:val="5"/>
  </w:num>
  <w:num w:numId="78" w16cid:durableId="1759982599">
    <w:abstractNumId w:val="107"/>
  </w:num>
  <w:num w:numId="79" w16cid:durableId="1659068674">
    <w:abstractNumId w:val="89"/>
  </w:num>
  <w:num w:numId="80" w16cid:durableId="1537348400">
    <w:abstractNumId w:val="85"/>
  </w:num>
  <w:num w:numId="81" w16cid:durableId="1037857749">
    <w:abstractNumId w:val="70"/>
  </w:num>
  <w:num w:numId="82" w16cid:durableId="2062316625">
    <w:abstractNumId w:val="19"/>
  </w:num>
  <w:num w:numId="83" w16cid:durableId="1010523151">
    <w:abstractNumId w:val="69"/>
  </w:num>
  <w:num w:numId="84" w16cid:durableId="1193347480">
    <w:abstractNumId w:val="94"/>
  </w:num>
  <w:num w:numId="85" w16cid:durableId="963734123">
    <w:abstractNumId w:val="67"/>
  </w:num>
  <w:num w:numId="86" w16cid:durableId="1806854225">
    <w:abstractNumId w:val="78"/>
  </w:num>
  <w:num w:numId="87" w16cid:durableId="1615752825">
    <w:abstractNumId w:val="38"/>
  </w:num>
  <w:num w:numId="88" w16cid:durableId="2025203209">
    <w:abstractNumId w:val="25"/>
  </w:num>
  <w:num w:numId="89" w16cid:durableId="130024285">
    <w:abstractNumId w:val="98"/>
  </w:num>
  <w:num w:numId="90" w16cid:durableId="1789279999">
    <w:abstractNumId w:val="83"/>
  </w:num>
  <w:num w:numId="91" w16cid:durableId="807018643">
    <w:abstractNumId w:val="62"/>
  </w:num>
  <w:num w:numId="92" w16cid:durableId="1440026359">
    <w:abstractNumId w:val="49"/>
  </w:num>
  <w:num w:numId="93" w16cid:durableId="1646810593">
    <w:abstractNumId w:val="48"/>
  </w:num>
  <w:num w:numId="94" w16cid:durableId="2060128160">
    <w:abstractNumId w:val="87"/>
  </w:num>
  <w:num w:numId="95" w16cid:durableId="1610313860">
    <w:abstractNumId w:val="84"/>
  </w:num>
  <w:num w:numId="96" w16cid:durableId="1499879593">
    <w:abstractNumId w:val="74"/>
  </w:num>
  <w:num w:numId="97" w16cid:durableId="1854605192">
    <w:abstractNumId w:val="16"/>
  </w:num>
  <w:num w:numId="98" w16cid:durableId="579365064">
    <w:abstractNumId w:val="35"/>
  </w:num>
  <w:num w:numId="99" w16cid:durableId="1438283113">
    <w:abstractNumId w:val="3"/>
  </w:num>
  <w:num w:numId="100" w16cid:durableId="8723419">
    <w:abstractNumId w:val="17"/>
  </w:num>
  <w:num w:numId="101" w16cid:durableId="906496872">
    <w:abstractNumId w:val="101"/>
  </w:num>
  <w:num w:numId="102" w16cid:durableId="2104571032">
    <w:abstractNumId w:val="57"/>
  </w:num>
  <w:num w:numId="103" w16cid:durableId="198009329">
    <w:abstractNumId w:val="75"/>
  </w:num>
  <w:num w:numId="104" w16cid:durableId="514460018">
    <w:abstractNumId w:val="21"/>
  </w:num>
  <w:num w:numId="105" w16cid:durableId="892498987">
    <w:abstractNumId w:val="7"/>
  </w:num>
  <w:num w:numId="106" w16cid:durableId="1930236489">
    <w:abstractNumId w:val="96"/>
  </w:num>
  <w:num w:numId="107" w16cid:durableId="1731613037">
    <w:abstractNumId w:val="45"/>
  </w:num>
  <w:num w:numId="108" w16cid:durableId="382948391">
    <w:abstractNumId w:val="56"/>
  </w:num>
  <w:num w:numId="109" w16cid:durableId="309599718">
    <w:abstractNumId w:val="41"/>
  </w:num>
  <w:num w:numId="110" w16cid:durableId="1546336106">
    <w:abstractNumId w:val="39"/>
  </w:num>
  <w:num w:numId="111" w16cid:durableId="1826311927">
    <w:abstractNumId w:val="30"/>
  </w:num>
  <w:num w:numId="112" w16cid:durableId="213196278">
    <w:abstractNumId w:val="36"/>
  </w:num>
  <w:num w:numId="113" w16cid:durableId="420373043">
    <w:abstractNumId w:val="22"/>
  </w:num>
  <w:num w:numId="114" w16cid:durableId="41638826">
    <w:abstractNumId w:val="29"/>
  </w:num>
  <w:num w:numId="115" w16cid:durableId="88084950">
    <w:abstractNumId w:val="63"/>
  </w:num>
  <w:num w:numId="116" w16cid:durableId="202838754">
    <w:abstractNumId w:val="32"/>
  </w:num>
  <w:num w:numId="117" w16cid:durableId="308944737">
    <w:abstractNumId w:val="42"/>
  </w:num>
  <w:num w:numId="118" w16cid:durableId="81879432">
    <w:abstractNumId w:val="12"/>
  </w:num>
  <w:num w:numId="119" w16cid:durableId="14045594">
    <w:abstractNumId w:val="54"/>
  </w:num>
  <w:num w:numId="120" w16cid:durableId="555242179">
    <w:abstractNumId w:val="71"/>
  </w:num>
  <w:num w:numId="121" w16cid:durableId="1093165788">
    <w:abstractNumId w:val="93"/>
  </w:num>
  <w:num w:numId="122" w16cid:durableId="1367877558">
    <w:abstractNumId w:val="73"/>
  </w:num>
  <w:num w:numId="123" w16cid:durableId="642587635">
    <w:abstractNumId w:val="43"/>
  </w:num>
  <w:num w:numId="124" w16cid:durableId="2027973583">
    <w:abstractNumId w:val="2"/>
  </w:num>
  <w:num w:numId="125" w16cid:durableId="1965386371">
    <w:abstractNumId w:val="46"/>
  </w:num>
  <w:num w:numId="126" w16cid:durableId="1780565199">
    <w:abstractNumId w:val="104"/>
  </w:num>
  <w:num w:numId="127" w16cid:durableId="587470403">
    <w:abstractNumId w:val="99"/>
  </w:num>
  <w:num w:numId="128" w16cid:durableId="1405490504">
    <w:abstractNumId w:val="50"/>
  </w:num>
  <w:num w:numId="129" w16cid:durableId="1478650415">
    <w:abstractNumId w:val="51"/>
  </w:num>
  <w:num w:numId="130" w16cid:durableId="1867982114">
    <w:abstractNumId w:val="88"/>
  </w:num>
  <w:num w:numId="131" w16cid:durableId="352345957">
    <w:abstractNumId w:val="60"/>
  </w:num>
  <w:num w:numId="132" w16cid:durableId="475032281">
    <w:abstractNumId w:val="27"/>
  </w:num>
  <w:num w:numId="133" w16cid:durableId="1370765201">
    <w:abstractNumId w:val="8"/>
  </w:num>
  <w:num w:numId="134" w16cid:durableId="48848418">
    <w:abstractNumId w:val="90"/>
  </w:num>
  <w:num w:numId="135" w16cid:durableId="613169059">
    <w:abstractNumId w:val="6"/>
  </w:num>
  <w:num w:numId="136" w16cid:durableId="288363911">
    <w:abstractNumId w:val="65"/>
  </w:num>
  <w:num w:numId="137" w16cid:durableId="1877964469">
    <w:abstractNumId w:val="24"/>
  </w:num>
  <w:num w:numId="138" w16cid:durableId="341471638">
    <w:abstractNumId w:val="68"/>
  </w:num>
  <w:num w:numId="139" w16cid:durableId="1363824366">
    <w:abstractNumId w:val="55"/>
  </w:num>
  <w:num w:numId="140" w16cid:durableId="977220124">
    <w:abstractNumId w:val="53"/>
  </w:num>
  <w:num w:numId="141" w16cid:durableId="1665426099">
    <w:abstractNumId w:val="81"/>
  </w:num>
  <w:num w:numId="142" w16cid:durableId="1599945254">
    <w:abstractNumId w:val="58"/>
  </w:num>
  <w:num w:numId="143" w16cid:durableId="254679735">
    <w:abstractNumId w:val="10"/>
  </w:num>
  <w:num w:numId="144" w16cid:durableId="999695637">
    <w:abstractNumId w:val="52"/>
  </w:num>
  <w:num w:numId="145" w16cid:durableId="1072045080">
    <w:abstractNumId w:val="72"/>
  </w:num>
  <w:num w:numId="146" w16cid:durableId="1452431167">
    <w:abstractNumId w:val="92"/>
  </w:num>
  <w:num w:numId="147" w16cid:durableId="2027443755">
    <w:abstractNumId w:val="76"/>
  </w:num>
  <w:num w:numId="148" w16cid:durableId="1626617023">
    <w:abstractNumId w:val="105"/>
  </w:num>
  <w:num w:numId="149" w16cid:durableId="1801338010">
    <w:abstractNumId w:val="44"/>
  </w:num>
  <w:num w:numId="150" w16cid:durableId="381515802">
    <w:abstractNumId w:val="18"/>
  </w:num>
  <w:num w:numId="151" w16cid:durableId="719944372">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C17D9"/>
    <w:rsid w:val="000F44B4"/>
    <w:rsid w:val="001902DB"/>
    <w:rsid w:val="001C2162"/>
    <w:rsid w:val="00235D3B"/>
    <w:rsid w:val="00282B16"/>
    <w:rsid w:val="00296CA3"/>
    <w:rsid w:val="003257D7"/>
    <w:rsid w:val="003B6BA1"/>
    <w:rsid w:val="00400D38"/>
    <w:rsid w:val="00590B27"/>
    <w:rsid w:val="006022B0"/>
    <w:rsid w:val="0062761F"/>
    <w:rsid w:val="006948DE"/>
    <w:rsid w:val="007B0E54"/>
    <w:rsid w:val="007E3A20"/>
    <w:rsid w:val="007E4A27"/>
    <w:rsid w:val="00877AAC"/>
    <w:rsid w:val="008F12F4"/>
    <w:rsid w:val="008F1EAE"/>
    <w:rsid w:val="009125CE"/>
    <w:rsid w:val="00937221"/>
    <w:rsid w:val="00974D80"/>
    <w:rsid w:val="009B6888"/>
    <w:rsid w:val="009C0161"/>
    <w:rsid w:val="009D108D"/>
    <w:rsid w:val="009E1436"/>
    <w:rsid w:val="009E5668"/>
    <w:rsid w:val="00A74F76"/>
    <w:rsid w:val="00AA79E9"/>
    <w:rsid w:val="00AB0A70"/>
    <w:rsid w:val="00B55620"/>
    <w:rsid w:val="00B6177C"/>
    <w:rsid w:val="00B63B0F"/>
    <w:rsid w:val="00B7678A"/>
    <w:rsid w:val="00C04D0B"/>
    <w:rsid w:val="00C71E18"/>
    <w:rsid w:val="00CC1B92"/>
    <w:rsid w:val="00D22171"/>
    <w:rsid w:val="00D45E1E"/>
    <w:rsid w:val="00D5479E"/>
    <w:rsid w:val="00DE0A65"/>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2"/>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974D80"/>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Heading3"/>
    <w:next w:val="Normal"/>
    <w:link w:val="Heading2Char"/>
    <w:uiPriority w:val="9"/>
    <w:unhideWhenUsed/>
    <w:qFormat/>
    <w:rsid w:val="00974D80"/>
    <w:pPr>
      <w:bidi/>
      <w:outlineLvl w:val="1"/>
    </w:pPr>
  </w:style>
  <w:style w:type="paragraph" w:styleId="Heading3">
    <w:name w:val="heading 3"/>
    <w:basedOn w:val="Normal"/>
    <w:link w:val="Heading3Char"/>
    <w:uiPriority w:val="9"/>
    <w:qFormat/>
    <w:rsid w:val="00974D80"/>
    <w:pPr>
      <w:bidi w:val="0"/>
      <w:spacing w:before="100" w:beforeAutospacing="1" w:after="100" w:afterAutospacing="1" w:line="240" w:lineRule="auto"/>
      <w:outlineLvl w:val="2"/>
    </w:pPr>
    <w:rPr>
      <w:rFonts w:ascii="Times New Roman" w:eastAsia="Times New Roman" w:hAnsi="Times New Roman" w:cs="Times New Roman"/>
      <w:b/>
      <w:bCs/>
      <w:kern w:val="0"/>
      <w:sz w:val="27"/>
      <w:szCs w:val="27"/>
    </w:rPr>
  </w:style>
  <w:style w:type="paragraph" w:styleId="Heading4">
    <w:name w:val="heading 4"/>
    <w:basedOn w:val="Normal"/>
    <w:link w:val="Heading4Char"/>
    <w:uiPriority w:val="9"/>
    <w:qFormat/>
    <w:rsid w:val="00974D80"/>
    <w:pPr>
      <w:bidi w:val="0"/>
      <w:spacing w:before="100" w:beforeAutospacing="1" w:after="100" w:afterAutospacing="1" w:line="240" w:lineRule="auto"/>
      <w:outlineLvl w:val="3"/>
    </w:pPr>
    <w:rPr>
      <w:rFonts w:ascii="Times New Roman" w:eastAsia="Times New Roman" w:hAnsi="Times New Roman" w:cs="Times New Roman"/>
      <w:b/>
      <w:bCs/>
      <w:kern w:val="0"/>
      <w:sz w:val="24"/>
      <w:szCs w:val="24"/>
    </w:rPr>
  </w:style>
  <w:style w:type="paragraph" w:styleId="Heading5">
    <w:name w:val="heading 5"/>
    <w:basedOn w:val="Normal"/>
    <w:next w:val="Normal"/>
    <w:link w:val="Heading5Char"/>
    <w:uiPriority w:val="9"/>
    <w:unhideWhenUsed/>
    <w:qFormat/>
    <w:rsid w:val="003257D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BodyText"/>
    <w:link w:val="Heading6Char"/>
    <w:uiPriority w:val="9"/>
    <w:unhideWhenUsed/>
    <w:qFormat/>
    <w:rsid w:val="003257D7"/>
    <w:pPr>
      <w:keepNext/>
      <w:keepLines/>
      <w:bidi w:val="0"/>
      <w:spacing w:before="200" w:after="0" w:line="240" w:lineRule="auto"/>
      <w:outlineLvl w:val="5"/>
    </w:pPr>
    <w:rPr>
      <w:rFonts w:asciiTheme="majorHAnsi" w:eastAsiaTheme="majorEastAsia" w:hAnsiTheme="majorHAnsi" w:cstheme="majorBidi"/>
      <w:color w:val="4472C4" w:themeColor="accent1"/>
      <w:kern w:val="0"/>
      <w:sz w:val="24"/>
      <w:szCs w:val="24"/>
      <w14:ligatures w14:val="none"/>
    </w:rPr>
  </w:style>
  <w:style w:type="paragraph" w:styleId="Heading7">
    <w:name w:val="heading 7"/>
    <w:basedOn w:val="Normal"/>
    <w:next w:val="BodyText"/>
    <w:link w:val="Heading7Char"/>
    <w:uiPriority w:val="9"/>
    <w:unhideWhenUsed/>
    <w:qFormat/>
    <w:rsid w:val="003257D7"/>
    <w:pPr>
      <w:keepNext/>
      <w:keepLines/>
      <w:bidi w:val="0"/>
      <w:spacing w:before="200" w:after="0" w:line="240" w:lineRule="auto"/>
      <w:outlineLvl w:val="6"/>
    </w:pPr>
    <w:rPr>
      <w:rFonts w:asciiTheme="majorHAnsi" w:eastAsiaTheme="majorEastAsia" w:hAnsiTheme="majorHAnsi" w:cstheme="majorBidi"/>
      <w:color w:val="4472C4" w:themeColor="accent1"/>
      <w:kern w:val="0"/>
      <w:sz w:val="24"/>
      <w:szCs w:val="24"/>
      <w14:ligatures w14:val="none"/>
    </w:rPr>
  </w:style>
  <w:style w:type="paragraph" w:styleId="Heading8">
    <w:name w:val="heading 8"/>
    <w:basedOn w:val="Normal"/>
    <w:next w:val="BodyText"/>
    <w:link w:val="Heading8Char"/>
    <w:uiPriority w:val="9"/>
    <w:unhideWhenUsed/>
    <w:qFormat/>
    <w:rsid w:val="003257D7"/>
    <w:pPr>
      <w:keepNext/>
      <w:keepLines/>
      <w:bidi w:val="0"/>
      <w:spacing w:before="200" w:after="0" w:line="240" w:lineRule="auto"/>
      <w:outlineLvl w:val="7"/>
    </w:pPr>
    <w:rPr>
      <w:rFonts w:asciiTheme="majorHAnsi" w:eastAsiaTheme="majorEastAsia" w:hAnsiTheme="majorHAnsi" w:cstheme="majorBidi"/>
      <w:color w:val="4472C4" w:themeColor="accent1"/>
      <w:kern w:val="0"/>
      <w:sz w:val="24"/>
      <w:szCs w:val="24"/>
      <w14:ligatures w14:val="none"/>
    </w:rPr>
  </w:style>
  <w:style w:type="paragraph" w:styleId="Heading9">
    <w:name w:val="heading 9"/>
    <w:basedOn w:val="Normal"/>
    <w:next w:val="BodyText"/>
    <w:link w:val="Heading9Char"/>
    <w:uiPriority w:val="9"/>
    <w:unhideWhenUsed/>
    <w:qFormat/>
    <w:rsid w:val="003257D7"/>
    <w:pPr>
      <w:keepNext/>
      <w:keepLines/>
      <w:bidi w:val="0"/>
      <w:spacing w:before="200" w:after="0" w:line="240" w:lineRule="auto"/>
      <w:outlineLvl w:val="8"/>
    </w:pPr>
    <w:rPr>
      <w:rFonts w:asciiTheme="majorHAnsi" w:eastAsiaTheme="majorEastAsia" w:hAnsiTheme="majorHAnsi" w:cstheme="majorBidi"/>
      <w:color w:val="4472C4" w:themeColor="accent1"/>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974D80"/>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974D80"/>
    <w:rPr>
      <w:rFonts w:ascii="Times New Roman" w:eastAsia="Times New Roman" w:hAnsi="Times New Roman" w:cs="Times New Roman"/>
      <w:b/>
      <w:bCs/>
      <w:kern w:val="0"/>
      <w:sz w:val="27"/>
      <w:szCs w:val="27"/>
    </w:rPr>
  </w:style>
  <w:style w:type="character" w:customStyle="1" w:styleId="Heading4Char">
    <w:name w:val="Heading 4 Char"/>
    <w:basedOn w:val="DefaultParagraphFont"/>
    <w:link w:val="Heading4"/>
    <w:uiPriority w:val="9"/>
    <w:rsid w:val="00974D80"/>
    <w:rPr>
      <w:rFonts w:ascii="Times New Roman" w:eastAsia="Times New Roman" w:hAnsi="Times New Roman" w:cs="Times New Roman"/>
      <w:b/>
      <w:bCs/>
      <w:kern w:val="0"/>
      <w:sz w:val="24"/>
      <w:szCs w:val="24"/>
    </w:rPr>
  </w:style>
  <w:style w:type="character" w:styleId="Strong">
    <w:name w:val="Strong"/>
    <w:basedOn w:val="DefaultParagraphFont"/>
    <w:uiPriority w:val="22"/>
    <w:qFormat/>
    <w:rsid w:val="00974D80"/>
    <w:rPr>
      <w:b/>
      <w:bCs/>
    </w:rPr>
  </w:style>
  <w:style w:type="paragraph" w:styleId="NormalWeb">
    <w:name w:val="Normal (Web)"/>
    <w:basedOn w:val="Normal"/>
    <w:uiPriority w:val="99"/>
    <w:unhideWhenUsed/>
    <w:rsid w:val="00974D80"/>
    <w:pPr>
      <w:bidi w:val="0"/>
      <w:spacing w:before="100" w:beforeAutospacing="1" w:after="100" w:afterAutospacing="1" w:line="240" w:lineRule="auto"/>
    </w:pPr>
    <w:rPr>
      <w:rFonts w:ascii="Times New Roman" w:eastAsia="Times New Roman" w:hAnsi="Times New Roman" w:cs="Times New Roman"/>
      <w:kern w:val="0"/>
      <w:sz w:val="24"/>
      <w:szCs w:val="24"/>
    </w:rPr>
  </w:style>
  <w:style w:type="character" w:styleId="Emphasis">
    <w:name w:val="Emphasis"/>
    <w:basedOn w:val="DefaultParagraphFont"/>
    <w:uiPriority w:val="20"/>
    <w:qFormat/>
    <w:rsid w:val="00974D80"/>
    <w:rPr>
      <w:i/>
      <w:iCs/>
    </w:rPr>
  </w:style>
  <w:style w:type="character" w:customStyle="1" w:styleId="Heading2Char">
    <w:name w:val="Heading 2 Char"/>
    <w:basedOn w:val="DefaultParagraphFont"/>
    <w:link w:val="Heading2"/>
    <w:uiPriority w:val="9"/>
    <w:rsid w:val="00974D80"/>
    <w:rPr>
      <w:rFonts w:ascii="Times New Roman" w:eastAsia="Times New Roman" w:hAnsi="Times New Roman" w:cs="Times New Roman"/>
      <w:b/>
      <w:bCs/>
      <w:kern w:val="0"/>
      <w:sz w:val="27"/>
      <w:szCs w:val="27"/>
    </w:rPr>
  </w:style>
  <w:style w:type="paragraph" w:styleId="TOCHeading">
    <w:name w:val="TOC Heading"/>
    <w:basedOn w:val="Heading1"/>
    <w:next w:val="Normal"/>
    <w:uiPriority w:val="39"/>
    <w:unhideWhenUsed/>
    <w:qFormat/>
    <w:rsid w:val="00974D80"/>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14:ligatures w14:val="none"/>
    </w:rPr>
  </w:style>
  <w:style w:type="paragraph" w:styleId="TOC3">
    <w:name w:val="toc 3"/>
    <w:basedOn w:val="Normal"/>
    <w:next w:val="Normal"/>
    <w:autoRedefine/>
    <w:uiPriority w:val="39"/>
    <w:unhideWhenUsed/>
    <w:rsid w:val="00974D80"/>
    <w:pPr>
      <w:spacing w:after="0"/>
      <w:ind w:left="440"/>
    </w:pPr>
    <w:rPr>
      <w:rFonts w:cstheme="minorHAnsi"/>
      <w:sz w:val="20"/>
      <w:szCs w:val="24"/>
    </w:rPr>
  </w:style>
  <w:style w:type="paragraph" w:styleId="TOC1">
    <w:name w:val="toc 1"/>
    <w:basedOn w:val="Normal"/>
    <w:next w:val="Normal"/>
    <w:autoRedefine/>
    <w:uiPriority w:val="39"/>
    <w:unhideWhenUsed/>
    <w:rsid w:val="00974D80"/>
    <w:pPr>
      <w:spacing w:before="120" w:after="0"/>
    </w:pPr>
    <w:rPr>
      <w:rFonts w:cstheme="minorHAnsi"/>
      <w:b/>
      <w:bCs/>
      <w:i/>
      <w:iCs/>
      <w:sz w:val="24"/>
      <w:szCs w:val="28"/>
    </w:rPr>
  </w:style>
  <w:style w:type="paragraph" w:styleId="TOC2">
    <w:name w:val="toc 2"/>
    <w:basedOn w:val="Normal"/>
    <w:next w:val="Normal"/>
    <w:autoRedefine/>
    <w:uiPriority w:val="39"/>
    <w:unhideWhenUsed/>
    <w:rsid w:val="00974D80"/>
    <w:pPr>
      <w:spacing w:before="120" w:after="0"/>
      <w:ind w:left="220"/>
    </w:pPr>
    <w:rPr>
      <w:rFonts w:cstheme="minorHAnsi"/>
      <w:b/>
      <w:bCs/>
      <w:szCs w:val="26"/>
    </w:rPr>
  </w:style>
  <w:style w:type="character" w:styleId="Hyperlink">
    <w:name w:val="Hyperlink"/>
    <w:basedOn w:val="DefaultParagraphFont"/>
    <w:uiPriority w:val="99"/>
    <w:unhideWhenUsed/>
    <w:rsid w:val="00974D80"/>
    <w:rPr>
      <w:color w:val="0563C1" w:themeColor="hyperlink"/>
      <w:u w:val="single"/>
    </w:rPr>
  </w:style>
  <w:style w:type="paragraph" w:styleId="TOC4">
    <w:name w:val="toc 4"/>
    <w:basedOn w:val="Normal"/>
    <w:next w:val="Normal"/>
    <w:autoRedefine/>
    <w:uiPriority w:val="39"/>
    <w:unhideWhenUsed/>
    <w:rsid w:val="00974D80"/>
    <w:pPr>
      <w:spacing w:after="0"/>
      <w:ind w:left="660"/>
    </w:pPr>
    <w:rPr>
      <w:rFonts w:cstheme="minorHAnsi"/>
      <w:sz w:val="20"/>
      <w:szCs w:val="24"/>
    </w:rPr>
  </w:style>
  <w:style w:type="paragraph" w:styleId="TOC5">
    <w:name w:val="toc 5"/>
    <w:basedOn w:val="Normal"/>
    <w:next w:val="Normal"/>
    <w:autoRedefine/>
    <w:uiPriority w:val="39"/>
    <w:unhideWhenUsed/>
    <w:rsid w:val="00974D80"/>
    <w:pPr>
      <w:spacing w:after="0"/>
      <w:ind w:left="880"/>
    </w:pPr>
    <w:rPr>
      <w:rFonts w:cstheme="minorHAnsi"/>
      <w:sz w:val="20"/>
      <w:szCs w:val="24"/>
    </w:rPr>
  </w:style>
  <w:style w:type="paragraph" w:styleId="TOC6">
    <w:name w:val="toc 6"/>
    <w:basedOn w:val="Normal"/>
    <w:next w:val="Normal"/>
    <w:autoRedefine/>
    <w:uiPriority w:val="39"/>
    <w:unhideWhenUsed/>
    <w:rsid w:val="00974D80"/>
    <w:pPr>
      <w:spacing w:after="0"/>
      <w:ind w:left="1100"/>
    </w:pPr>
    <w:rPr>
      <w:rFonts w:cstheme="minorHAnsi"/>
      <w:sz w:val="20"/>
      <w:szCs w:val="24"/>
    </w:rPr>
  </w:style>
  <w:style w:type="paragraph" w:styleId="TOC7">
    <w:name w:val="toc 7"/>
    <w:basedOn w:val="Normal"/>
    <w:next w:val="Normal"/>
    <w:autoRedefine/>
    <w:uiPriority w:val="39"/>
    <w:unhideWhenUsed/>
    <w:rsid w:val="00974D80"/>
    <w:pPr>
      <w:spacing w:after="0"/>
      <w:ind w:left="1320"/>
    </w:pPr>
    <w:rPr>
      <w:rFonts w:cstheme="minorHAnsi"/>
      <w:sz w:val="20"/>
      <w:szCs w:val="24"/>
    </w:rPr>
  </w:style>
  <w:style w:type="paragraph" w:styleId="TOC8">
    <w:name w:val="toc 8"/>
    <w:basedOn w:val="Normal"/>
    <w:next w:val="Normal"/>
    <w:autoRedefine/>
    <w:uiPriority w:val="39"/>
    <w:unhideWhenUsed/>
    <w:rsid w:val="00974D80"/>
    <w:pPr>
      <w:spacing w:after="0"/>
      <w:ind w:left="1540"/>
    </w:pPr>
    <w:rPr>
      <w:rFonts w:cstheme="minorHAnsi"/>
      <w:sz w:val="20"/>
      <w:szCs w:val="24"/>
    </w:rPr>
  </w:style>
  <w:style w:type="paragraph" w:styleId="TOC9">
    <w:name w:val="toc 9"/>
    <w:basedOn w:val="Normal"/>
    <w:next w:val="Normal"/>
    <w:autoRedefine/>
    <w:uiPriority w:val="39"/>
    <w:unhideWhenUsed/>
    <w:rsid w:val="00974D80"/>
    <w:pPr>
      <w:spacing w:after="0"/>
      <w:ind w:left="1760"/>
    </w:pPr>
    <w:rPr>
      <w:rFonts w:cstheme="minorHAnsi"/>
      <w:sz w:val="20"/>
      <w:szCs w:val="24"/>
    </w:rPr>
  </w:style>
  <w:style w:type="character" w:customStyle="1" w:styleId="Heading5Char">
    <w:name w:val="Heading 5 Char"/>
    <w:basedOn w:val="DefaultParagraphFont"/>
    <w:link w:val="Heading5"/>
    <w:uiPriority w:val="9"/>
    <w:rsid w:val="003257D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3257D7"/>
    <w:rPr>
      <w:rFonts w:asciiTheme="majorHAnsi" w:eastAsiaTheme="majorEastAsia" w:hAnsiTheme="majorHAnsi" w:cstheme="majorBidi"/>
      <w:color w:val="4472C4" w:themeColor="accent1"/>
      <w:kern w:val="0"/>
      <w:sz w:val="24"/>
      <w:szCs w:val="24"/>
      <w14:ligatures w14:val="none"/>
    </w:rPr>
  </w:style>
  <w:style w:type="character" w:customStyle="1" w:styleId="Heading7Char">
    <w:name w:val="Heading 7 Char"/>
    <w:basedOn w:val="DefaultParagraphFont"/>
    <w:link w:val="Heading7"/>
    <w:uiPriority w:val="9"/>
    <w:rsid w:val="003257D7"/>
    <w:rPr>
      <w:rFonts w:asciiTheme="majorHAnsi" w:eastAsiaTheme="majorEastAsia" w:hAnsiTheme="majorHAnsi" w:cstheme="majorBidi"/>
      <w:color w:val="4472C4" w:themeColor="accent1"/>
      <w:kern w:val="0"/>
      <w:sz w:val="24"/>
      <w:szCs w:val="24"/>
      <w14:ligatures w14:val="none"/>
    </w:rPr>
  </w:style>
  <w:style w:type="character" w:customStyle="1" w:styleId="Heading8Char">
    <w:name w:val="Heading 8 Char"/>
    <w:basedOn w:val="DefaultParagraphFont"/>
    <w:link w:val="Heading8"/>
    <w:uiPriority w:val="9"/>
    <w:rsid w:val="003257D7"/>
    <w:rPr>
      <w:rFonts w:asciiTheme="majorHAnsi" w:eastAsiaTheme="majorEastAsia" w:hAnsiTheme="majorHAnsi" w:cstheme="majorBidi"/>
      <w:color w:val="4472C4" w:themeColor="accent1"/>
      <w:kern w:val="0"/>
      <w:sz w:val="24"/>
      <w:szCs w:val="24"/>
      <w14:ligatures w14:val="none"/>
    </w:rPr>
  </w:style>
  <w:style w:type="character" w:customStyle="1" w:styleId="Heading9Char">
    <w:name w:val="Heading 9 Char"/>
    <w:basedOn w:val="DefaultParagraphFont"/>
    <w:link w:val="Heading9"/>
    <w:uiPriority w:val="9"/>
    <w:rsid w:val="003257D7"/>
    <w:rPr>
      <w:rFonts w:asciiTheme="majorHAnsi" w:eastAsiaTheme="majorEastAsia" w:hAnsiTheme="majorHAnsi" w:cstheme="majorBidi"/>
      <w:color w:val="4472C4" w:themeColor="accent1"/>
      <w:kern w:val="0"/>
      <w:sz w:val="24"/>
      <w:szCs w:val="24"/>
      <w14:ligatures w14:val="none"/>
    </w:rPr>
  </w:style>
  <w:style w:type="paragraph" w:styleId="BodyText">
    <w:name w:val="Body Text"/>
    <w:basedOn w:val="Normal"/>
    <w:link w:val="BodyTextChar"/>
    <w:qFormat/>
    <w:rsid w:val="003257D7"/>
    <w:pPr>
      <w:bidi w:val="0"/>
      <w:spacing w:before="180" w:after="180" w:line="240" w:lineRule="auto"/>
    </w:pPr>
    <w:rPr>
      <w:kern w:val="0"/>
      <w:sz w:val="24"/>
      <w:szCs w:val="24"/>
      <w14:ligatures w14:val="none"/>
    </w:rPr>
  </w:style>
  <w:style w:type="character" w:customStyle="1" w:styleId="BodyTextChar">
    <w:name w:val="Body Text Char"/>
    <w:basedOn w:val="DefaultParagraphFont"/>
    <w:link w:val="BodyText"/>
    <w:rsid w:val="003257D7"/>
    <w:rPr>
      <w:kern w:val="0"/>
      <w:sz w:val="24"/>
      <w:szCs w:val="24"/>
      <w14:ligatures w14:val="none"/>
    </w:rPr>
  </w:style>
  <w:style w:type="paragraph" w:customStyle="1" w:styleId="FirstParagraph">
    <w:name w:val="First Paragraph"/>
    <w:basedOn w:val="BodyText"/>
    <w:next w:val="BodyText"/>
    <w:qFormat/>
    <w:rsid w:val="003257D7"/>
  </w:style>
  <w:style w:type="paragraph" w:customStyle="1" w:styleId="Compact">
    <w:name w:val="Compact"/>
    <w:basedOn w:val="BodyText"/>
    <w:qFormat/>
    <w:rsid w:val="003257D7"/>
    <w:pPr>
      <w:spacing w:before="36" w:after="36"/>
    </w:pPr>
  </w:style>
  <w:style w:type="paragraph" w:styleId="Title">
    <w:name w:val="Title"/>
    <w:basedOn w:val="Normal"/>
    <w:next w:val="BodyText"/>
    <w:link w:val="TitleChar"/>
    <w:qFormat/>
    <w:rsid w:val="003257D7"/>
    <w:pPr>
      <w:keepNext/>
      <w:keepLines/>
      <w:bidi w:val="0"/>
      <w:spacing w:before="480" w:after="240" w:line="240" w:lineRule="auto"/>
      <w:jc w:val="center"/>
    </w:pPr>
    <w:rPr>
      <w:rFonts w:asciiTheme="majorHAnsi" w:eastAsiaTheme="majorEastAsia" w:hAnsiTheme="majorHAnsi" w:cstheme="majorBidi"/>
      <w:b/>
      <w:bCs/>
      <w:color w:val="2D4F8E" w:themeColor="accent1" w:themeShade="B5"/>
      <w:kern w:val="0"/>
      <w:sz w:val="36"/>
      <w:szCs w:val="36"/>
      <w14:ligatures w14:val="none"/>
    </w:rPr>
  </w:style>
  <w:style w:type="character" w:customStyle="1" w:styleId="TitleChar">
    <w:name w:val="Title Char"/>
    <w:basedOn w:val="DefaultParagraphFont"/>
    <w:link w:val="Title"/>
    <w:rsid w:val="003257D7"/>
    <w:rPr>
      <w:rFonts w:asciiTheme="majorHAnsi" w:eastAsiaTheme="majorEastAsia" w:hAnsiTheme="majorHAnsi" w:cstheme="majorBidi"/>
      <w:b/>
      <w:bCs/>
      <w:color w:val="2D4F8E" w:themeColor="accent1" w:themeShade="B5"/>
      <w:kern w:val="0"/>
      <w:sz w:val="36"/>
      <w:szCs w:val="36"/>
      <w14:ligatures w14:val="none"/>
    </w:rPr>
  </w:style>
  <w:style w:type="paragraph" w:styleId="Subtitle">
    <w:name w:val="Subtitle"/>
    <w:basedOn w:val="Title"/>
    <w:next w:val="BodyText"/>
    <w:link w:val="SubtitleChar"/>
    <w:qFormat/>
    <w:rsid w:val="003257D7"/>
    <w:pPr>
      <w:spacing w:before="240"/>
    </w:pPr>
    <w:rPr>
      <w:sz w:val="30"/>
      <w:szCs w:val="30"/>
    </w:rPr>
  </w:style>
  <w:style w:type="character" w:customStyle="1" w:styleId="SubtitleChar">
    <w:name w:val="Subtitle Char"/>
    <w:basedOn w:val="DefaultParagraphFont"/>
    <w:link w:val="Subtitle"/>
    <w:rsid w:val="003257D7"/>
    <w:rPr>
      <w:rFonts w:asciiTheme="majorHAnsi" w:eastAsiaTheme="majorEastAsia" w:hAnsiTheme="majorHAnsi" w:cstheme="majorBidi"/>
      <w:b/>
      <w:bCs/>
      <w:color w:val="2D4F8E" w:themeColor="accent1" w:themeShade="B5"/>
      <w:kern w:val="0"/>
      <w:sz w:val="30"/>
      <w:szCs w:val="30"/>
      <w14:ligatures w14:val="none"/>
    </w:rPr>
  </w:style>
  <w:style w:type="paragraph" w:customStyle="1" w:styleId="Author">
    <w:name w:val="Author"/>
    <w:next w:val="BodyText"/>
    <w:qFormat/>
    <w:rsid w:val="003257D7"/>
    <w:pPr>
      <w:keepNext/>
      <w:keepLines/>
      <w:spacing w:after="200" w:line="240" w:lineRule="auto"/>
      <w:jc w:val="center"/>
    </w:pPr>
    <w:rPr>
      <w:kern w:val="0"/>
      <w:sz w:val="24"/>
      <w:szCs w:val="24"/>
      <w14:ligatures w14:val="none"/>
    </w:rPr>
  </w:style>
  <w:style w:type="paragraph" w:styleId="Date">
    <w:name w:val="Date"/>
    <w:next w:val="BodyText"/>
    <w:link w:val="DateChar"/>
    <w:qFormat/>
    <w:rsid w:val="003257D7"/>
    <w:pPr>
      <w:keepNext/>
      <w:keepLines/>
      <w:spacing w:after="200" w:line="240" w:lineRule="auto"/>
      <w:jc w:val="center"/>
    </w:pPr>
    <w:rPr>
      <w:kern w:val="0"/>
      <w:sz w:val="24"/>
      <w:szCs w:val="24"/>
      <w14:ligatures w14:val="none"/>
    </w:rPr>
  </w:style>
  <w:style w:type="character" w:customStyle="1" w:styleId="DateChar">
    <w:name w:val="Date Char"/>
    <w:basedOn w:val="DefaultParagraphFont"/>
    <w:link w:val="Date"/>
    <w:rsid w:val="003257D7"/>
    <w:rPr>
      <w:kern w:val="0"/>
      <w:sz w:val="24"/>
      <w:szCs w:val="24"/>
      <w14:ligatures w14:val="none"/>
    </w:rPr>
  </w:style>
  <w:style w:type="paragraph" w:customStyle="1" w:styleId="Abstract">
    <w:name w:val="Abstract"/>
    <w:basedOn w:val="Normal"/>
    <w:next w:val="BodyText"/>
    <w:qFormat/>
    <w:rsid w:val="003257D7"/>
    <w:pPr>
      <w:keepNext/>
      <w:keepLines/>
      <w:bidi w:val="0"/>
      <w:spacing w:before="300" w:after="300" w:line="240" w:lineRule="auto"/>
    </w:pPr>
    <w:rPr>
      <w:kern w:val="0"/>
      <w:sz w:val="20"/>
      <w:szCs w:val="20"/>
      <w14:ligatures w14:val="none"/>
    </w:rPr>
  </w:style>
  <w:style w:type="paragraph" w:styleId="Bibliography">
    <w:name w:val="Bibliography"/>
    <w:basedOn w:val="Normal"/>
    <w:qFormat/>
    <w:rsid w:val="003257D7"/>
    <w:pPr>
      <w:bidi w:val="0"/>
      <w:spacing w:after="200" w:line="240" w:lineRule="auto"/>
    </w:pPr>
    <w:rPr>
      <w:kern w:val="0"/>
      <w:sz w:val="24"/>
      <w:szCs w:val="24"/>
      <w14:ligatures w14:val="none"/>
    </w:rPr>
  </w:style>
  <w:style w:type="paragraph" w:styleId="BlockText">
    <w:name w:val="Block Text"/>
    <w:basedOn w:val="BodyText"/>
    <w:next w:val="BodyText"/>
    <w:uiPriority w:val="9"/>
    <w:unhideWhenUsed/>
    <w:qFormat/>
    <w:rsid w:val="003257D7"/>
    <w:pPr>
      <w:spacing w:before="100" w:after="100"/>
      <w:ind w:left="480" w:right="480"/>
    </w:pPr>
  </w:style>
  <w:style w:type="paragraph" w:styleId="FootnoteText">
    <w:name w:val="footnote text"/>
    <w:basedOn w:val="Normal"/>
    <w:link w:val="FootnoteTextChar"/>
    <w:uiPriority w:val="9"/>
    <w:unhideWhenUsed/>
    <w:qFormat/>
    <w:rsid w:val="003257D7"/>
    <w:pPr>
      <w:bidi w:val="0"/>
      <w:spacing w:after="200" w:line="240" w:lineRule="auto"/>
    </w:pPr>
    <w:rPr>
      <w:kern w:val="0"/>
      <w:sz w:val="24"/>
      <w:szCs w:val="24"/>
      <w14:ligatures w14:val="none"/>
    </w:rPr>
  </w:style>
  <w:style w:type="character" w:customStyle="1" w:styleId="FootnoteTextChar">
    <w:name w:val="Footnote Text Char"/>
    <w:basedOn w:val="DefaultParagraphFont"/>
    <w:link w:val="FootnoteText"/>
    <w:uiPriority w:val="9"/>
    <w:rsid w:val="003257D7"/>
    <w:rPr>
      <w:kern w:val="0"/>
      <w:sz w:val="24"/>
      <w:szCs w:val="24"/>
      <w14:ligatures w14:val="none"/>
    </w:rPr>
  </w:style>
  <w:style w:type="table" w:customStyle="1" w:styleId="Table">
    <w:name w:val="Table"/>
    <w:semiHidden/>
    <w:unhideWhenUsed/>
    <w:qFormat/>
    <w:rsid w:val="003257D7"/>
    <w:pPr>
      <w:spacing w:after="200" w:line="240" w:lineRule="auto"/>
    </w:pPr>
    <w:rPr>
      <w:kern w:val="0"/>
      <w:sz w:val="24"/>
      <w:szCs w:val="24"/>
      <w14:ligatures w14:val="none"/>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rsid w:val="003257D7"/>
    <w:pPr>
      <w:keepNext/>
      <w:keepLines/>
      <w:bidi w:val="0"/>
      <w:spacing w:after="0" w:line="240" w:lineRule="auto"/>
    </w:pPr>
    <w:rPr>
      <w:b/>
      <w:kern w:val="0"/>
      <w:sz w:val="24"/>
      <w:szCs w:val="24"/>
      <w14:ligatures w14:val="none"/>
    </w:rPr>
  </w:style>
  <w:style w:type="paragraph" w:customStyle="1" w:styleId="Definition">
    <w:name w:val="Definition"/>
    <w:basedOn w:val="Normal"/>
    <w:rsid w:val="003257D7"/>
    <w:pPr>
      <w:bidi w:val="0"/>
      <w:spacing w:after="200" w:line="240" w:lineRule="auto"/>
    </w:pPr>
    <w:rPr>
      <w:kern w:val="0"/>
      <w:sz w:val="24"/>
      <w:szCs w:val="24"/>
      <w14:ligatures w14:val="none"/>
    </w:rPr>
  </w:style>
  <w:style w:type="paragraph" w:styleId="Caption">
    <w:name w:val="caption"/>
    <w:basedOn w:val="Normal"/>
    <w:link w:val="CaptionChar"/>
    <w:rsid w:val="003257D7"/>
    <w:pPr>
      <w:bidi w:val="0"/>
      <w:spacing w:after="120" w:line="240" w:lineRule="auto"/>
    </w:pPr>
    <w:rPr>
      <w:i/>
      <w:kern w:val="0"/>
      <w:sz w:val="24"/>
      <w:szCs w:val="24"/>
      <w14:ligatures w14:val="none"/>
    </w:rPr>
  </w:style>
  <w:style w:type="paragraph" w:customStyle="1" w:styleId="TableCaption">
    <w:name w:val="Table Caption"/>
    <w:basedOn w:val="Caption"/>
    <w:rsid w:val="003257D7"/>
    <w:pPr>
      <w:keepNext/>
    </w:pPr>
  </w:style>
  <w:style w:type="paragraph" w:customStyle="1" w:styleId="ImageCaption">
    <w:name w:val="Image Caption"/>
    <w:basedOn w:val="Caption"/>
    <w:rsid w:val="003257D7"/>
  </w:style>
  <w:style w:type="paragraph" w:customStyle="1" w:styleId="Figure">
    <w:name w:val="Figure"/>
    <w:basedOn w:val="Normal"/>
    <w:rsid w:val="003257D7"/>
    <w:pPr>
      <w:bidi w:val="0"/>
      <w:spacing w:after="200" w:line="240" w:lineRule="auto"/>
    </w:pPr>
    <w:rPr>
      <w:kern w:val="0"/>
      <w:sz w:val="24"/>
      <w:szCs w:val="24"/>
      <w14:ligatures w14:val="none"/>
    </w:rPr>
  </w:style>
  <w:style w:type="paragraph" w:customStyle="1" w:styleId="CaptionedFigure">
    <w:name w:val="Captioned Figure"/>
    <w:basedOn w:val="Figure"/>
    <w:rsid w:val="003257D7"/>
    <w:pPr>
      <w:keepNext/>
    </w:pPr>
  </w:style>
  <w:style w:type="character" w:customStyle="1" w:styleId="CaptionChar">
    <w:name w:val="Caption Char"/>
    <w:basedOn w:val="DefaultParagraphFont"/>
    <w:link w:val="Caption"/>
    <w:rsid w:val="003257D7"/>
    <w:rPr>
      <w:i/>
      <w:kern w:val="0"/>
      <w:sz w:val="24"/>
      <w:szCs w:val="24"/>
      <w14:ligatures w14:val="none"/>
    </w:rPr>
  </w:style>
  <w:style w:type="character" w:customStyle="1" w:styleId="VerbatimChar">
    <w:name w:val="Verbatim Char"/>
    <w:basedOn w:val="CaptionChar"/>
    <w:link w:val="SourceCode"/>
    <w:rsid w:val="003257D7"/>
    <w:rPr>
      <w:rFonts w:ascii="Consolas" w:hAnsi="Consolas"/>
      <w:i/>
      <w:kern w:val="0"/>
      <w:sz w:val="24"/>
      <w:szCs w:val="24"/>
      <w14:ligatures w14:val="none"/>
    </w:rPr>
  </w:style>
  <w:style w:type="character" w:customStyle="1" w:styleId="SectionNumber">
    <w:name w:val="Section Number"/>
    <w:basedOn w:val="CaptionChar"/>
    <w:rsid w:val="003257D7"/>
    <w:rPr>
      <w:i/>
      <w:kern w:val="0"/>
      <w:sz w:val="24"/>
      <w:szCs w:val="24"/>
      <w14:ligatures w14:val="none"/>
    </w:rPr>
  </w:style>
  <w:style w:type="character" w:styleId="FootnoteReference">
    <w:name w:val="footnote reference"/>
    <w:basedOn w:val="CaptionChar"/>
    <w:rsid w:val="003257D7"/>
    <w:rPr>
      <w:i/>
      <w:kern w:val="0"/>
      <w:sz w:val="24"/>
      <w:szCs w:val="24"/>
      <w:vertAlign w:val="superscript"/>
      <w14:ligatures w14:val="none"/>
    </w:rPr>
  </w:style>
  <w:style w:type="paragraph" w:customStyle="1" w:styleId="SourceCode">
    <w:name w:val="Source Code"/>
    <w:basedOn w:val="Normal"/>
    <w:link w:val="VerbatimChar"/>
    <w:rsid w:val="003257D7"/>
    <w:pPr>
      <w:wordWrap w:val="0"/>
      <w:bidi w:val="0"/>
      <w:spacing w:after="200" w:line="240" w:lineRule="auto"/>
    </w:pPr>
    <w:rPr>
      <w:rFonts w:ascii="Consolas" w:hAnsi="Consolas"/>
      <w:i/>
      <w:kern w:val="0"/>
      <w:szCs w:val="24"/>
      <w14:ligatures w14:val="none"/>
    </w:rPr>
  </w:style>
  <w:style w:type="character" w:customStyle="1" w:styleId="KeywordTok">
    <w:name w:val="KeywordTok"/>
    <w:basedOn w:val="VerbatimChar"/>
    <w:rsid w:val="003257D7"/>
    <w:rPr>
      <w:rFonts w:ascii="Consolas" w:hAnsi="Consolas"/>
      <w:b/>
      <w:i/>
      <w:color w:val="007020"/>
      <w:kern w:val="0"/>
      <w:sz w:val="24"/>
      <w:szCs w:val="24"/>
      <w14:ligatures w14:val="none"/>
    </w:rPr>
  </w:style>
  <w:style w:type="character" w:customStyle="1" w:styleId="DataTypeTok">
    <w:name w:val="DataTypeTok"/>
    <w:basedOn w:val="VerbatimChar"/>
    <w:rsid w:val="003257D7"/>
    <w:rPr>
      <w:rFonts w:ascii="Consolas" w:hAnsi="Consolas"/>
      <w:i/>
      <w:color w:val="902000"/>
      <w:kern w:val="0"/>
      <w:sz w:val="24"/>
      <w:szCs w:val="24"/>
      <w14:ligatures w14:val="none"/>
    </w:rPr>
  </w:style>
  <w:style w:type="character" w:customStyle="1" w:styleId="DecValTok">
    <w:name w:val="DecValTok"/>
    <w:basedOn w:val="VerbatimChar"/>
    <w:rsid w:val="003257D7"/>
    <w:rPr>
      <w:rFonts w:ascii="Consolas" w:hAnsi="Consolas"/>
      <w:i/>
      <w:color w:val="40A070"/>
      <w:kern w:val="0"/>
      <w:sz w:val="24"/>
      <w:szCs w:val="24"/>
      <w14:ligatures w14:val="none"/>
    </w:rPr>
  </w:style>
  <w:style w:type="character" w:customStyle="1" w:styleId="BaseNTok">
    <w:name w:val="BaseNTok"/>
    <w:basedOn w:val="VerbatimChar"/>
    <w:rsid w:val="003257D7"/>
    <w:rPr>
      <w:rFonts w:ascii="Consolas" w:hAnsi="Consolas"/>
      <w:i/>
      <w:color w:val="40A070"/>
      <w:kern w:val="0"/>
      <w:sz w:val="24"/>
      <w:szCs w:val="24"/>
      <w14:ligatures w14:val="none"/>
    </w:rPr>
  </w:style>
  <w:style w:type="character" w:customStyle="1" w:styleId="FloatTok">
    <w:name w:val="FloatTok"/>
    <w:basedOn w:val="VerbatimChar"/>
    <w:rsid w:val="003257D7"/>
    <w:rPr>
      <w:rFonts w:ascii="Consolas" w:hAnsi="Consolas"/>
      <w:i/>
      <w:color w:val="40A070"/>
      <w:kern w:val="0"/>
      <w:sz w:val="24"/>
      <w:szCs w:val="24"/>
      <w14:ligatures w14:val="none"/>
    </w:rPr>
  </w:style>
  <w:style w:type="character" w:customStyle="1" w:styleId="ConstantTok">
    <w:name w:val="ConstantTok"/>
    <w:basedOn w:val="VerbatimChar"/>
    <w:rsid w:val="003257D7"/>
    <w:rPr>
      <w:rFonts w:ascii="Consolas" w:hAnsi="Consolas"/>
      <w:i/>
      <w:color w:val="880000"/>
      <w:kern w:val="0"/>
      <w:sz w:val="24"/>
      <w:szCs w:val="24"/>
      <w14:ligatures w14:val="none"/>
    </w:rPr>
  </w:style>
  <w:style w:type="character" w:customStyle="1" w:styleId="CharTok">
    <w:name w:val="CharTok"/>
    <w:basedOn w:val="VerbatimChar"/>
    <w:rsid w:val="003257D7"/>
    <w:rPr>
      <w:rFonts w:ascii="Consolas" w:hAnsi="Consolas"/>
      <w:i/>
      <w:color w:val="4070A0"/>
      <w:kern w:val="0"/>
      <w:sz w:val="24"/>
      <w:szCs w:val="24"/>
      <w14:ligatures w14:val="none"/>
    </w:rPr>
  </w:style>
  <w:style w:type="character" w:customStyle="1" w:styleId="SpecialCharTok">
    <w:name w:val="SpecialCharTok"/>
    <w:basedOn w:val="VerbatimChar"/>
    <w:rsid w:val="003257D7"/>
    <w:rPr>
      <w:rFonts w:ascii="Consolas" w:hAnsi="Consolas"/>
      <w:i/>
      <w:color w:val="4070A0"/>
      <w:kern w:val="0"/>
      <w:sz w:val="24"/>
      <w:szCs w:val="24"/>
      <w14:ligatures w14:val="none"/>
    </w:rPr>
  </w:style>
  <w:style w:type="character" w:customStyle="1" w:styleId="StringTok">
    <w:name w:val="StringTok"/>
    <w:basedOn w:val="VerbatimChar"/>
    <w:rsid w:val="003257D7"/>
    <w:rPr>
      <w:rFonts w:ascii="Consolas" w:hAnsi="Consolas"/>
      <w:i/>
      <w:color w:val="4070A0"/>
      <w:kern w:val="0"/>
      <w:sz w:val="24"/>
      <w:szCs w:val="24"/>
      <w14:ligatures w14:val="none"/>
    </w:rPr>
  </w:style>
  <w:style w:type="character" w:customStyle="1" w:styleId="VerbatimStringTok">
    <w:name w:val="VerbatimStringTok"/>
    <w:basedOn w:val="VerbatimChar"/>
    <w:rsid w:val="003257D7"/>
    <w:rPr>
      <w:rFonts w:ascii="Consolas" w:hAnsi="Consolas"/>
      <w:i/>
      <w:color w:val="4070A0"/>
      <w:kern w:val="0"/>
      <w:sz w:val="24"/>
      <w:szCs w:val="24"/>
      <w14:ligatures w14:val="none"/>
    </w:rPr>
  </w:style>
  <w:style w:type="character" w:customStyle="1" w:styleId="SpecialStringTok">
    <w:name w:val="SpecialStringTok"/>
    <w:basedOn w:val="VerbatimChar"/>
    <w:rsid w:val="003257D7"/>
    <w:rPr>
      <w:rFonts w:ascii="Consolas" w:hAnsi="Consolas"/>
      <w:i/>
      <w:color w:val="BB6688"/>
      <w:kern w:val="0"/>
      <w:sz w:val="24"/>
      <w:szCs w:val="24"/>
      <w14:ligatures w14:val="none"/>
    </w:rPr>
  </w:style>
  <w:style w:type="character" w:customStyle="1" w:styleId="ImportTok">
    <w:name w:val="ImportTok"/>
    <w:basedOn w:val="VerbatimChar"/>
    <w:rsid w:val="003257D7"/>
    <w:rPr>
      <w:rFonts w:ascii="Consolas" w:hAnsi="Consolas"/>
      <w:b/>
      <w:i/>
      <w:color w:val="008000"/>
      <w:kern w:val="0"/>
      <w:sz w:val="24"/>
      <w:szCs w:val="24"/>
      <w14:ligatures w14:val="none"/>
    </w:rPr>
  </w:style>
  <w:style w:type="character" w:customStyle="1" w:styleId="CommentTok">
    <w:name w:val="CommentTok"/>
    <w:basedOn w:val="VerbatimChar"/>
    <w:rsid w:val="003257D7"/>
    <w:rPr>
      <w:rFonts w:ascii="Consolas" w:hAnsi="Consolas"/>
      <w:i w:val="0"/>
      <w:color w:val="60A0B0"/>
      <w:kern w:val="0"/>
      <w:sz w:val="24"/>
      <w:szCs w:val="24"/>
      <w14:ligatures w14:val="none"/>
    </w:rPr>
  </w:style>
  <w:style w:type="character" w:customStyle="1" w:styleId="DocumentationTok">
    <w:name w:val="DocumentationTok"/>
    <w:basedOn w:val="VerbatimChar"/>
    <w:rsid w:val="003257D7"/>
    <w:rPr>
      <w:rFonts w:ascii="Consolas" w:hAnsi="Consolas"/>
      <w:i w:val="0"/>
      <w:color w:val="BA2121"/>
      <w:kern w:val="0"/>
      <w:sz w:val="24"/>
      <w:szCs w:val="24"/>
      <w14:ligatures w14:val="none"/>
    </w:rPr>
  </w:style>
  <w:style w:type="character" w:customStyle="1" w:styleId="AnnotationTok">
    <w:name w:val="AnnotationTok"/>
    <w:basedOn w:val="VerbatimChar"/>
    <w:rsid w:val="003257D7"/>
    <w:rPr>
      <w:rFonts w:ascii="Consolas" w:hAnsi="Consolas"/>
      <w:b/>
      <w:i w:val="0"/>
      <w:color w:val="60A0B0"/>
      <w:kern w:val="0"/>
      <w:sz w:val="24"/>
      <w:szCs w:val="24"/>
      <w14:ligatures w14:val="none"/>
    </w:rPr>
  </w:style>
  <w:style w:type="character" w:customStyle="1" w:styleId="CommentVarTok">
    <w:name w:val="CommentVarTok"/>
    <w:basedOn w:val="VerbatimChar"/>
    <w:rsid w:val="003257D7"/>
    <w:rPr>
      <w:rFonts w:ascii="Consolas" w:hAnsi="Consolas"/>
      <w:b/>
      <w:i w:val="0"/>
      <w:color w:val="60A0B0"/>
      <w:kern w:val="0"/>
      <w:sz w:val="24"/>
      <w:szCs w:val="24"/>
      <w14:ligatures w14:val="none"/>
    </w:rPr>
  </w:style>
  <w:style w:type="character" w:customStyle="1" w:styleId="OtherTok">
    <w:name w:val="OtherTok"/>
    <w:basedOn w:val="VerbatimChar"/>
    <w:rsid w:val="003257D7"/>
    <w:rPr>
      <w:rFonts w:ascii="Consolas" w:hAnsi="Consolas"/>
      <w:i/>
      <w:color w:val="007020"/>
      <w:kern w:val="0"/>
      <w:sz w:val="24"/>
      <w:szCs w:val="24"/>
      <w14:ligatures w14:val="none"/>
    </w:rPr>
  </w:style>
  <w:style w:type="character" w:customStyle="1" w:styleId="FunctionTok">
    <w:name w:val="FunctionTok"/>
    <w:basedOn w:val="VerbatimChar"/>
    <w:rsid w:val="003257D7"/>
    <w:rPr>
      <w:rFonts w:ascii="Consolas" w:hAnsi="Consolas"/>
      <w:i/>
      <w:color w:val="06287E"/>
      <w:kern w:val="0"/>
      <w:sz w:val="24"/>
      <w:szCs w:val="24"/>
      <w14:ligatures w14:val="none"/>
    </w:rPr>
  </w:style>
  <w:style w:type="character" w:customStyle="1" w:styleId="VariableTok">
    <w:name w:val="VariableTok"/>
    <w:basedOn w:val="VerbatimChar"/>
    <w:rsid w:val="003257D7"/>
    <w:rPr>
      <w:rFonts w:ascii="Consolas" w:hAnsi="Consolas"/>
      <w:i/>
      <w:color w:val="19177C"/>
      <w:kern w:val="0"/>
      <w:sz w:val="24"/>
      <w:szCs w:val="24"/>
      <w14:ligatures w14:val="none"/>
    </w:rPr>
  </w:style>
  <w:style w:type="character" w:customStyle="1" w:styleId="ControlFlowTok">
    <w:name w:val="ControlFlowTok"/>
    <w:basedOn w:val="VerbatimChar"/>
    <w:rsid w:val="003257D7"/>
    <w:rPr>
      <w:rFonts w:ascii="Consolas" w:hAnsi="Consolas"/>
      <w:b/>
      <w:i/>
      <w:color w:val="007020"/>
      <w:kern w:val="0"/>
      <w:sz w:val="24"/>
      <w:szCs w:val="24"/>
      <w14:ligatures w14:val="none"/>
    </w:rPr>
  </w:style>
  <w:style w:type="character" w:customStyle="1" w:styleId="OperatorTok">
    <w:name w:val="OperatorTok"/>
    <w:basedOn w:val="VerbatimChar"/>
    <w:rsid w:val="003257D7"/>
    <w:rPr>
      <w:rFonts w:ascii="Consolas" w:hAnsi="Consolas"/>
      <w:i/>
      <w:color w:val="666666"/>
      <w:kern w:val="0"/>
      <w:sz w:val="24"/>
      <w:szCs w:val="24"/>
      <w14:ligatures w14:val="none"/>
    </w:rPr>
  </w:style>
  <w:style w:type="character" w:customStyle="1" w:styleId="BuiltInTok">
    <w:name w:val="BuiltInTok"/>
    <w:basedOn w:val="VerbatimChar"/>
    <w:rsid w:val="003257D7"/>
    <w:rPr>
      <w:rFonts w:ascii="Consolas" w:hAnsi="Consolas"/>
      <w:i/>
      <w:color w:val="008000"/>
      <w:kern w:val="0"/>
      <w:sz w:val="24"/>
      <w:szCs w:val="24"/>
      <w14:ligatures w14:val="none"/>
    </w:rPr>
  </w:style>
  <w:style w:type="character" w:customStyle="1" w:styleId="ExtensionTok">
    <w:name w:val="ExtensionTok"/>
    <w:basedOn w:val="VerbatimChar"/>
    <w:rsid w:val="003257D7"/>
    <w:rPr>
      <w:rFonts w:ascii="Consolas" w:hAnsi="Consolas"/>
      <w:i/>
      <w:kern w:val="0"/>
      <w:sz w:val="24"/>
      <w:szCs w:val="24"/>
      <w14:ligatures w14:val="none"/>
    </w:rPr>
  </w:style>
  <w:style w:type="character" w:customStyle="1" w:styleId="PreprocessorTok">
    <w:name w:val="PreprocessorTok"/>
    <w:basedOn w:val="VerbatimChar"/>
    <w:rsid w:val="003257D7"/>
    <w:rPr>
      <w:rFonts w:ascii="Consolas" w:hAnsi="Consolas"/>
      <w:i/>
      <w:color w:val="BC7A00"/>
      <w:kern w:val="0"/>
      <w:sz w:val="24"/>
      <w:szCs w:val="24"/>
      <w14:ligatures w14:val="none"/>
    </w:rPr>
  </w:style>
  <w:style w:type="character" w:customStyle="1" w:styleId="AttributeTok">
    <w:name w:val="AttributeTok"/>
    <w:basedOn w:val="VerbatimChar"/>
    <w:rsid w:val="003257D7"/>
    <w:rPr>
      <w:rFonts w:ascii="Consolas" w:hAnsi="Consolas"/>
      <w:i/>
      <w:color w:val="7D9029"/>
      <w:kern w:val="0"/>
      <w:sz w:val="24"/>
      <w:szCs w:val="24"/>
      <w14:ligatures w14:val="none"/>
    </w:rPr>
  </w:style>
  <w:style w:type="character" w:customStyle="1" w:styleId="RegionMarkerTok">
    <w:name w:val="RegionMarkerTok"/>
    <w:basedOn w:val="VerbatimChar"/>
    <w:rsid w:val="003257D7"/>
    <w:rPr>
      <w:rFonts w:ascii="Consolas" w:hAnsi="Consolas"/>
      <w:i/>
      <w:kern w:val="0"/>
      <w:sz w:val="24"/>
      <w:szCs w:val="24"/>
      <w14:ligatures w14:val="none"/>
    </w:rPr>
  </w:style>
  <w:style w:type="character" w:customStyle="1" w:styleId="InformationTok">
    <w:name w:val="InformationTok"/>
    <w:basedOn w:val="VerbatimChar"/>
    <w:rsid w:val="003257D7"/>
    <w:rPr>
      <w:rFonts w:ascii="Consolas" w:hAnsi="Consolas"/>
      <w:b/>
      <w:i w:val="0"/>
      <w:color w:val="60A0B0"/>
      <w:kern w:val="0"/>
      <w:sz w:val="24"/>
      <w:szCs w:val="24"/>
      <w14:ligatures w14:val="none"/>
    </w:rPr>
  </w:style>
  <w:style w:type="character" w:customStyle="1" w:styleId="WarningTok">
    <w:name w:val="WarningTok"/>
    <w:basedOn w:val="VerbatimChar"/>
    <w:rsid w:val="003257D7"/>
    <w:rPr>
      <w:rFonts w:ascii="Consolas" w:hAnsi="Consolas"/>
      <w:b/>
      <w:i w:val="0"/>
      <w:color w:val="60A0B0"/>
      <w:kern w:val="0"/>
      <w:sz w:val="24"/>
      <w:szCs w:val="24"/>
      <w14:ligatures w14:val="none"/>
    </w:rPr>
  </w:style>
  <w:style w:type="character" w:customStyle="1" w:styleId="AlertTok">
    <w:name w:val="AlertTok"/>
    <w:basedOn w:val="VerbatimChar"/>
    <w:rsid w:val="003257D7"/>
    <w:rPr>
      <w:rFonts w:ascii="Consolas" w:hAnsi="Consolas"/>
      <w:b/>
      <w:i/>
      <w:color w:val="FF0000"/>
      <w:kern w:val="0"/>
      <w:sz w:val="24"/>
      <w:szCs w:val="24"/>
      <w14:ligatures w14:val="none"/>
    </w:rPr>
  </w:style>
  <w:style w:type="character" w:customStyle="1" w:styleId="ErrorTok">
    <w:name w:val="ErrorTok"/>
    <w:basedOn w:val="VerbatimChar"/>
    <w:rsid w:val="003257D7"/>
    <w:rPr>
      <w:rFonts w:ascii="Consolas" w:hAnsi="Consolas"/>
      <w:b/>
      <w:i/>
      <w:color w:val="FF0000"/>
      <w:kern w:val="0"/>
      <w:sz w:val="24"/>
      <w:szCs w:val="24"/>
      <w14:ligatures w14:val="none"/>
    </w:rPr>
  </w:style>
  <w:style w:type="character" w:customStyle="1" w:styleId="NormalTok">
    <w:name w:val="NormalTok"/>
    <w:basedOn w:val="VerbatimChar"/>
    <w:rsid w:val="003257D7"/>
    <w:rPr>
      <w:rFonts w:ascii="Consolas" w:hAnsi="Consolas"/>
      <w:i/>
      <w:kern w:val="0"/>
      <w:sz w:val="24"/>
      <w:szCs w:val="24"/>
      <w14:ligatures w14:val="none"/>
    </w:rPr>
  </w:style>
  <w:style w:type="paragraph" w:customStyle="1" w:styleId="msonormal0">
    <w:name w:val="msonormal"/>
    <w:basedOn w:val="Normal"/>
    <w:rsid w:val="003257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unhideWhenUsed/>
    <w:rsid w:val="00325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3257D7"/>
    <w:rPr>
      <w:rFonts w:ascii="Courier New" w:eastAsia="Times New Roman" w:hAnsi="Courier New" w:cs="Courier New"/>
      <w:kern w:val="0"/>
      <w:sz w:val="20"/>
      <w:szCs w:val="20"/>
      <w14:ligatures w14:val="none"/>
    </w:rPr>
  </w:style>
  <w:style w:type="character" w:styleId="HTMLCode">
    <w:name w:val="HTML Code"/>
    <w:basedOn w:val="DefaultParagraphFont"/>
    <w:uiPriority w:val="99"/>
    <w:unhideWhenUsed/>
    <w:rsid w:val="003257D7"/>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3257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685387">
      <w:bodyDiv w:val="1"/>
      <w:marLeft w:val="0"/>
      <w:marRight w:val="0"/>
      <w:marTop w:val="0"/>
      <w:marBottom w:val="0"/>
      <w:divBdr>
        <w:top w:val="none" w:sz="0" w:space="0" w:color="auto"/>
        <w:left w:val="none" w:sz="0" w:space="0" w:color="auto"/>
        <w:bottom w:val="none" w:sz="0" w:space="0" w:color="auto"/>
        <w:right w:val="none" w:sz="0" w:space="0" w:color="auto"/>
      </w:divBdr>
    </w:div>
    <w:div w:id="16671253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7713C-4B06-E944-84CC-AAF47AEED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47</Pages>
  <Words>7541</Words>
  <Characters>40875</Characters>
  <Application>Microsoft Office Word</Application>
  <DocSecurity>0</DocSecurity>
  <Lines>2151</Lines>
  <Paragraphs>2105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Abdulrhman A Alageel</cp:lastModifiedBy>
  <cp:revision>2</cp:revision>
  <cp:lastPrinted>2025-07-19T19:32:00Z</cp:lastPrinted>
  <dcterms:created xsi:type="dcterms:W3CDTF">2025-07-19T19:36:00Z</dcterms:created>
  <dcterms:modified xsi:type="dcterms:W3CDTF">2025-07-19T19:36:00Z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