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504FD" w14:textId="77777777" w:rsidR="00E42527" w:rsidRPr="00E42527" w:rsidRDefault="00E42527" w:rsidP="00E42527">
      <w:pPr>
        <w:rPr>
          <w:rtl/>
        </w:rPr>
      </w:pPr>
    </w:p>
    <w:p w14:paraId="59ED5678" w14:textId="77777777" w:rsidR="00E42527" w:rsidRPr="00E42527" w:rsidRDefault="00E42527" w:rsidP="00E42527">
      <w:pPr>
        <w:jc w:val="center"/>
        <w:rPr>
          <w:rFonts w:asciiTheme="majorBidi" w:hAnsiTheme="majorBidi" w:cstheme="majorBidi"/>
          <w:sz w:val="32"/>
          <w:szCs w:val="32"/>
          <w:rtl/>
        </w:rPr>
      </w:pPr>
    </w:p>
    <w:p w14:paraId="011B1D7A" w14:textId="77777777" w:rsidR="00E42527" w:rsidRPr="00E42527" w:rsidRDefault="00E42527" w:rsidP="00E42527">
      <w:pPr>
        <w:rPr>
          <w:rFonts w:asciiTheme="majorBidi" w:hAnsiTheme="majorBidi" w:cstheme="majorBidi"/>
          <w:b/>
          <w:bCs/>
          <w:sz w:val="32"/>
          <w:szCs w:val="32"/>
        </w:rPr>
      </w:pPr>
      <w:r w:rsidRPr="00E42527">
        <w:rPr>
          <w:rFonts w:asciiTheme="majorBidi" w:hAnsiTheme="majorBidi" w:cstheme="majorBidi"/>
          <w:b/>
          <w:bCs/>
          <w:sz w:val="32"/>
          <w:szCs w:val="32"/>
          <w:rtl/>
          <w:lang w:bidi="ar-EG"/>
        </w:rPr>
        <w:t xml:space="preserve">جامعة </w:t>
      </w:r>
      <w:proofErr w:type="spellStart"/>
      <w:r w:rsidRPr="00E42527">
        <w:rPr>
          <w:rFonts w:asciiTheme="majorBidi" w:hAnsiTheme="majorBidi" w:cstheme="majorBidi"/>
          <w:b/>
          <w:bCs/>
          <w:sz w:val="32"/>
          <w:szCs w:val="32"/>
          <w:rtl/>
          <w:lang w:bidi="ar-EG"/>
        </w:rPr>
        <w:t>ميدأوشن</w:t>
      </w:r>
      <w:proofErr w:type="spellEnd"/>
      <w:r w:rsidRPr="00E42527">
        <w:rPr>
          <w:rFonts w:asciiTheme="majorBidi" w:hAnsiTheme="majorBidi" w:cstheme="majorBidi"/>
          <w:b/>
          <w:bCs/>
          <w:sz w:val="32"/>
          <w:szCs w:val="32"/>
          <w:rtl/>
          <w:lang w:bidi="ar-EG"/>
        </w:rPr>
        <w:t xml:space="preserve"> </w:t>
      </w:r>
    </w:p>
    <w:p w14:paraId="084689AC" w14:textId="77777777" w:rsidR="00E42527" w:rsidRPr="00E42527" w:rsidRDefault="00E42527" w:rsidP="00E42527">
      <w:pPr>
        <w:rPr>
          <w:rFonts w:asciiTheme="majorBidi" w:hAnsiTheme="majorBidi" w:cstheme="majorBidi"/>
          <w:b/>
          <w:bCs/>
          <w:sz w:val="32"/>
          <w:szCs w:val="32"/>
          <w:rtl/>
          <w:lang w:bidi="ar-EG"/>
        </w:rPr>
      </w:pPr>
      <w:r w:rsidRPr="00E42527">
        <w:rPr>
          <w:rFonts w:asciiTheme="majorBidi" w:hAnsiTheme="majorBidi" w:cstheme="majorBidi"/>
          <w:b/>
          <w:bCs/>
          <w:noProof/>
          <w:sz w:val="32"/>
          <w:szCs w:val="32"/>
        </w:rPr>
        <w:drawing>
          <wp:anchor distT="0" distB="0" distL="114300" distR="114300" simplePos="0" relativeHeight="251659264" behindDoc="0" locked="0" layoutInCell="1" allowOverlap="1" wp14:anchorId="3CFD1671" wp14:editId="5452BDD3">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7152" cy="2066925"/>
                    </a:xfrm>
                    <a:prstGeom prst="rect">
                      <a:avLst/>
                    </a:prstGeom>
                  </pic:spPr>
                </pic:pic>
              </a:graphicData>
            </a:graphic>
          </wp:anchor>
        </w:drawing>
      </w:r>
      <w:r w:rsidRPr="00E42527">
        <w:rPr>
          <w:rFonts w:asciiTheme="majorBidi" w:hAnsiTheme="majorBidi" w:cstheme="majorBidi"/>
          <w:b/>
          <w:bCs/>
          <w:sz w:val="32"/>
          <w:szCs w:val="32"/>
        </w:rPr>
        <w:t xml:space="preserve">    </w:t>
      </w:r>
      <w:r w:rsidRPr="00E42527">
        <w:rPr>
          <w:rFonts w:asciiTheme="majorBidi" w:hAnsiTheme="majorBidi" w:cstheme="majorBidi"/>
          <w:b/>
          <w:bCs/>
          <w:sz w:val="32"/>
          <w:szCs w:val="32"/>
          <w:rtl/>
          <w:lang w:bidi="ar-EG"/>
        </w:rPr>
        <w:t xml:space="preserve">كلية الإدارة </w:t>
      </w:r>
    </w:p>
    <w:p w14:paraId="151C2F61" w14:textId="77777777" w:rsidR="00E42527" w:rsidRPr="00E42527" w:rsidRDefault="00E42527" w:rsidP="00E42527">
      <w:pPr>
        <w:rPr>
          <w:rFonts w:asciiTheme="majorBidi" w:hAnsiTheme="majorBidi" w:cstheme="majorBidi"/>
          <w:sz w:val="32"/>
          <w:szCs w:val="32"/>
          <w:rtl/>
          <w:lang w:bidi="ar-EG"/>
        </w:rPr>
      </w:pPr>
      <w:r w:rsidRPr="00E42527">
        <w:rPr>
          <w:rFonts w:asciiTheme="majorBidi" w:hAnsiTheme="majorBidi" w:cstheme="majorBidi"/>
          <w:b/>
          <w:bCs/>
          <w:sz w:val="32"/>
          <w:szCs w:val="32"/>
          <w:rtl/>
          <w:lang w:bidi="ar-EG"/>
        </w:rPr>
        <w:t xml:space="preserve">قسم / تخصص </w:t>
      </w:r>
      <w:r w:rsidRPr="00E42527">
        <w:rPr>
          <w:rFonts w:asciiTheme="majorBidi" w:hAnsiTheme="majorBidi" w:cstheme="majorBidi" w:hint="cs"/>
          <w:sz w:val="32"/>
          <w:szCs w:val="32"/>
          <w:rtl/>
          <w:lang w:bidi="ar-EG"/>
        </w:rPr>
        <w:t xml:space="preserve">ماجستير إدارة الموارد البشرية </w:t>
      </w:r>
    </w:p>
    <w:p w14:paraId="75525B70" w14:textId="77777777" w:rsidR="00E42527" w:rsidRPr="00E42527" w:rsidRDefault="00E42527" w:rsidP="00E42527">
      <w:pPr>
        <w:rPr>
          <w:rFonts w:asciiTheme="majorBidi" w:hAnsiTheme="majorBidi" w:cstheme="majorBidi"/>
          <w:sz w:val="32"/>
          <w:szCs w:val="32"/>
          <w:rtl/>
        </w:rPr>
      </w:pPr>
    </w:p>
    <w:p w14:paraId="738ACCE9" w14:textId="77777777" w:rsidR="00E42527" w:rsidRPr="00E42527" w:rsidRDefault="00E42527" w:rsidP="00E42527">
      <w:pPr>
        <w:rPr>
          <w:rFonts w:asciiTheme="majorBidi" w:hAnsiTheme="majorBidi" w:cstheme="majorBidi"/>
          <w:sz w:val="32"/>
          <w:szCs w:val="32"/>
          <w:rtl/>
        </w:rPr>
      </w:pPr>
    </w:p>
    <w:p w14:paraId="2EE3FA8F" w14:textId="77777777" w:rsidR="00E42527" w:rsidRPr="00E42527" w:rsidRDefault="00E42527" w:rsidP="00E42527">
      <w:pPr>
        <w:jc w:val="center"/>
        <w:rPr>
          <w:rFonts w:asciiTheme="majorBidi" w:hAnsiTheme="majorBidi" w:cstheme="majorBidi"/>
          <w:sz w:val="32"/>
          <w:szCs w:val="32"/>
          <w:rtl/>
        </w:rPr>
      </w:pPr>
    </w:p>
    <w:p w14:paraId="7B1019C9" w14:textId="77777777" w:rsidR="00E42527" w:rsidRPr="00E42527" w:rsidRDefault="00E42527" w:rsidP="00E42527">
      <w:pPr>
        <w:jc w:val="center"/>
        <w:rPr>
          <w:rFonts w:asciiTheme="majorBidi" w:hAnsiTheme="majorBidi" w:cstheme="majorBidi"/>
          <w:sz w:val="32"/>
          <w:szCs w:val="32"/>
          <w:rtl/>
        </w:rPr>
      </w:pPr>
    </w:p>
    <w:p w14:paraId="33BA2C0E" w14:textId="77777777" w:rsidR="00E42527" w:rsidRPr="00E42527" w:rsidRDefault="00E42527" w:rsidP="00E42527">
      <w:pPr>
        <w:rPr>
          <w:rFonts w:asciiTheme="majorBidi" w:hAnsiTheme="majorBidi" w:cstheme="majorBidi"/>
          <w:b/>
          <w:bCs/>
          <w:sz w:val="32"/>
          <w:szCs w:val="32"/>
          <w:rtl/>
        </w:rPr>
      </w:pPr>
    </w:p>
    <w:p w14:paraId="0838EEA1" w14:textId="77777777" w:rsidR="00E42527" w:rsidRPr="00E42527" w:rsidRDefault="00E42527" w:rsidP="00E42527">
      <w:pPr>
        <w:jc w:val="center"/>
        <w:rPr>
          <w:rFonts w:asciiTheme="majorBidi" w:hAnsiTheme="majorBidi" w:cstheme="majorBidi"/>
          <w:b/>
          <w:bCs/>
          <w:sz w:val="32"/>
          <w:szCs w:val="32"/>
          <w:rtl/>
        </w:rPr>
      </w:pPr>
      <w:r w:rsidRPr="00E42527">
        <w:rPr>
          <w:rFonts w:asciiTheme="majorBidi" w:hAnsiTheme="majorBidi" w:cstheme="majorBidi"/>
          <w:b/>
          <w:bCs/>
          <w:sz w:val="32"/>
          <w:szCs w:val="32"/>
          <w:rtl/>
        </w:rPr>
        <w:t xml:space="preserve">أثر التحول الرقمي على تحسين إدارة الموارد البشرية </w:t>
      </w:r>
    </w:p>
    <w:p w14:paraId="0B274C4A" w14:textId="77777777" w:rsidR="00E42527" w:rsidRPr="00E42527" w:rsidRDefault="00E42527" w:rsidP="00E42527">
      <w:pPr>
        <w:jc w:val="center"/>
        <w:rPr>
          <w:rFonts w:asciiTheme="majorBidi" w:hAnsiTheme="majorBidi" w:cstheme="majorBidi"/>
          <w:b/>
          <w:bCs/>
          <w:sz w:val="32"/>
          <w:szCs w:val="32"/>
          <w:rtl/>
        </w:rPr>
      </w:pPr>
      <w:r w:rsidRPr="00E42527">
        <w:rPr>
          <w:rFonts w:asciiTheme="majorBidi" w:hAnsiTheme="majorBidi" w:cstheme="majorBidi"/>
          <w:b/>
          <w:bCs/>
          <w:sz w:val="32"/>
          <w:szCs w:val="32"/>
          <w:rtl/>
        </w:rPr>
        <w:t>في القطاع الصحي الخاص بالرياض</w:t>
      </w:r>
    </w:p>
    <w:p w14:paraId="7DA67664" w14:textId="77777777" w:rsidR="00E42527" w:rsidRPr="00E42527" w:rsidRDefault="00E42527" w:rsidP="00E42527">
      <w:pPr>
        <w:jc w:val="center"/>
        <w:rPr>
          <w:rFonts w:asciiTheme="majorBidi" w:hAnsiTheme="majorBidi" w:cstheme="majorBidi"/>
          <w:sz w:val="32"/>
          <w:szCs w:val="32"/>
          <w:rtl/>
        </w:rPr>
      </w:pPr>
    </w:p>
    <w:p w14:paraId="7618CD6A" w14:textId="77777777" w:rsidR="00E42527" w:rsidRPr="00E42527" w:rsidRDefault="00E42527" w:rsidP="00E42527">
      <w:pPr>
        <w:jc w:val="center"/>
        <w:rPr>
          <w:rFonts w:asciiTheme="majorBidi" w:hAnsiTheme="majorBidi" w:cstheme="majorBidi"/>
          <w:sz w:val="32"/>
          <w:szCs w:val="32"/>
          <w:rtl/>
        </w:rPr>
      </w:pPr>
    </w:p>
    <w:p w14:paraId="308D5BB6"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إعداد الطالب/</w:t>
      </w:r>
    </w:p>
    <w:p w14:paraId="3A0426DD"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 xml:space="preserve"> صالح محمد المطلب</w:t>
      </w:r>
    </w:p>
    <w:p w14:paraId="4C53CCA4"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الرقم الجامعي/</w:t>
      </w:r>
    </w:p>
    <w:p w14:paraId="45DEA00C"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251000422</w:t>
      </w:r>
    </w:p>
    <w:p w14:paraId="08AEB87D"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إشراف/</w:t>
      </w:r>
    </w:p>
    <w:p w14:paraId="31E85BDE"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د. الفيصل عبد الحميد</w:t>
      </w:r>
    </w:p>
    <w:p w14:paraId="3A191FED"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د. فايز جراد</w:t>
      </w:r>
    </w:p>
    <w:p w14:paraId="70EA9D7D" w14:textId="77777777" w:rsidR="00E42527" w:rsidRPr="00E42527" w:rsidRDefault="00E42527" w:rsidP="00E42527">
      <w:pPr>
        <w:jc w:val="center"/>
        <w:rPr>
          <w:rFonts w:asciiTheme="majorBidi" w:hAnsiTheme="majorBidi" w:cstheme="majorBidi"/>
          <w:sz w:val="32"/>
          <w:szCs w:val="32"/>
          <w:rtl/>
        </w:rPr>
      </w:pPr>
      <w:r w:rsidRPr="00E42527">
        <w:rPr>
          <w:rFonts w:asciiTheme="majorBidi" w:hAnsiTheme="majorBidi" w:cstheme="majorBidi" w:hint="cs"/>
          <w:sz w:val="32"/>
          <w:szCs w:val="32"/>
          <w:rtl/>
        </w:rPr>
        <w:t>العام الدراسي: 2025</w:t>
      </w:r>
    </w:p>
    <w:p w14:paraId="73A8AECE" w14:textId="77777777" w:rsidR="00E42527" w:rsidRPr="00E42527" w:rsidRDefault="00E42527" w:rsidP="00E42527">
      <w:pPr>
        <w:jc w:val="center"/>
        <w:rPr>
          <w:rFonts w:asciiTheme="majorBidi" w:hAnsiTheme="majorBidi" w:cstheme="majorBidi"/>
          <w:sz w:val="32"/>
          <w:szCs w:val="32"/>
          <w:rtl/>
        </w:rPr>
      </w:pPr>
    </w:p>
    <w:p w14:paraId="29471258" w14:textId="77777777" w:rsidR="00E42527" w:rsidRPr="00E42527" w:rsidRDefault="00E42527" w:rsidP="00E42527">
      <w:pPr>
        <w:jc w:val="center"/>
        <w:rPr>
          <w:rFonts w:asciiTheme="majorBidi" w:hAnsiTheme="majorBidi" w:cstheme="majorBidi"/>
          <w:sz w:val="32"/>
          <w:szCs w:val="32"/>
          <w:rtl/>
        </w:rPr>
      </w:pPr>
    </w:p>
    <w:p w14:paraId="2697770A"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0" w:name="_Toc224137930"/>
      <w:r w:rsidRPr="00E42527">
        <w:rPr>
          <w:rFonts w:asciiTheme="majorHAnsi" w:eastAsiaTheme="majorEastAsia" w:hAnsiTheme="majorHAnsi" w:cstheme="majorBidi" w:hint="cs"/>
          <w:color w:val="2F5496" w:themeColor="accent1" w:themeShade="BF"/>
          <w:sz w:val="32"/>
          <w:szCs w:val="32"/>
          <w:rtl/>
        </w:rPr>
        <w:t>الإهداء</w:t>
      </w:r>
      <w:bookmarkEnd w:id="0"/>
    </w:p>
    <w:p w14:paraId="1BBE6F89" w14:textId="77777777" w:rsidR="00E42527" w:rsidRPr="00E42527" w:rsidRDefault="00E42527" w:rsidP="00E42527">
      <w:pPr>
        <w:spacing w:line="480" w:lineRule="auto"/>
        <w:jc w:val="center"/>
        <w:rPr>
          <w:rFonts w:asciiTheme="majorBidi" w:hAnsiTheme="majorBidi" w:cstheme="majorBidi"/>
          <w:sz w:val="32"/>
          <w:szCs w:val="32"/>
          <w:rtl/>
        </w:rPr>
      </w:pPr>
      <w:r w:rsidRPr="00E42527">
        <w:rPr>
          <w:rFonts w:asciiTheme="majorBidi" w:hAnsiTheme="majorBidi" w:cstheme="majorBidi" w:hint="cs"/>
          <w:sz w:val="32"/>
          <w:szCs w:val="32"/>
          <w:rtl/>
        </w:rPr>
        <w:t>إلى أمّي...</w:t>
      </w:r>
    </w:p>
    <w:p w14:paraId="73C99762" w14:textId="77777777" w:rsidR="00E42527" w:rsidRPr="00E42527" w:rsidRDefault="00E42527" w:rsidP="00E42527">
      <w:pPr>
        <w:spacing w:line="480" w:lineRule="auto"/>
        <w:jc w:val="center"/>
        <w:rPr>
          <w:rFonts w:asciiTheme="majorBidi" w:hAnsiTheme="majorBidi" w:cstheme="majorBidi"/>
          <w:sz w:val="32"/>
          <w:szCs w:val="32"/>
          <w:rtl/>
        </w:rPr>
      </w:pPr>
      <w:r w:rsidRPr="00E42527">
        <w:rPr>
          <w:rFonts w:asciiTheme="majorBidi" w:hAnsiTheme="majorBidi" w:cstheme="majorBidi" w:hint="cs"/>
          <w:sz w:val="32"/>
          <w:szCs w:val="32"/>
          <w:rtl/>
        </w:rPr>
        <w:t>نبض قلبي الأول... وسندي الذي لا يميل.</w:t>
      </w:r>
    </w:p>
    <w:p w14:paraId="17C188C9" w14:textId="77777777" w:rsidR="00E42527" w:rsidRPr="00E42527" w:rsidRDefault="00E42527" w:rsidP="00E42527">
      <w:pPr>
        <w:spacing w:line="480" w:lineRule="auto"/>
        <w:jc w:val="center"/>
        <w:rPr>
          <w:rFonts w:asciiTheme="majorBidi" w:hAnsiTheme="majorBidi" w:cstheme="majorBidi"/>
          <w:sz w:val="32"/>
          <w:szCs w:val="32"/>
          <w:rtl/>
        </w:rPr>
      </w:pPr>
      <w:r w:rsidRPr="00E42527">
        <w:rPr>
          <w:rFonts w:asciiTheme="majorBidi" w:hAnsiTheme="majorBidi" w:cstheme="majorBidi" w:hint="cs"/>
          <w:sz w:val="32"/>
          <w:szCs w:val="32"/>
          <w:rtl/>
        </w:rPr>
        <w:t>إليكِ يا من كنتِ القوّة حينَ ضعفت والنور حيث تعثّرت، والدعاء الذي سبقَ خطواتي.</w:t>
      </w:r>
    </w:p>
    <w:p w14:paraId="76A935FF" w14:textId="77777777" w:rsidR="00E42527" w:rsidRPr="00E42527" w:rsidRDefault="00E42527" w:rsidP="00E42527">
      <w:pPr>
        <w:spacing w:line="480" w:lineRule="auto"/>
        <w:jc w:val="center"/>
        <w:rPr>
          <w:rFonts w:asciiTheme="majorBidi" w:hAnsiTheme="majorBidi" w:cstheme="majorBidi"/>
          <w:sz w:val="32"/>
          <w:szCs w:val="32"/>
          <w:rtl/>
        </w:rPr>
      </w:pPr>
      <w:r w:rsidRPr="00E42527">
        <w:rPr>
          <w:rFonts w:asciiTheme="majorBidi" w:hAnsiTheme="majorBidi" w:cstheme="majorBidi" w:hint="cs"/>
          <w:sz w:val="32"/>
          <w:szCs w:val="32"/>
          <w:rtl/>
        </w:rPr>
        <w:t>وإلى كلّ من وقفَ جانبي وشاركَ لحظات التعب والإنجاز، أهدي هذا العمل عربون محبة وامتنان.</w:t>
      </w:r>
    </w:p>
    <w:p w14:paraId="54897391" w14:textId="77777777" w:rsidR="00E42527" w:rsidRPr="00E42527" w:rsidRDefault="00E42527" w:rsidP="00E42527">
      <w:pPr>
        <w:jc w:val="center"/>
        <w:rPr>
          <w:rFonts w:asciiTheme="majorBidi" w:hAnsiTheme="majorBidi" w:cstheme="majorBidi"/>
          <w:sz w:val="32"/>
          <w:szCs w:val="32"/>
          <w:rtl/>
        </w:rPr>
      </w:pPr>
    </w:p>
    <w:p w14:paraId="38236C4D" w14:textId="77777777" w:rsidR="00E42527" w:rsidRPr="00E42527" w:rsidRDefault="00E42527" w:rsidP="00E42527">
      <w:pPr>
        <w:jc w:val="center"/>
        <w:rPr>
          <w:rFonts w:asciiTheme="majorBidi" w:hAnsiTheme="majorBidi" w:cstheme="majorBidi"/>
          <w:sz w:val="32"/>
          <w:szCs w:val="32"/>
          <w:rtl/>
        </w:rPr>
      </w:pPr>
    </w:p>
    <w:p w14:paraId="41FE8BA8" w14:textId="77777777" w:rsidR="00E42527" w:rsidRPr="00E42527" w:rsidRDefault="00E42527" w:rsidP="00E42527">
      <w:pPr>
        <w:jc w:val="center"/>
        <w:rPr>
          <w:rFonts w:asciiTheme="majorBidi" w:hAnsiTheme="majorBidi" w:cstheme="majorBidi"/>
          <w:sz w:val="32"/>
          <w:szCs w:val="32"/>
          <w:rtl/>
        </w:rPr>
      </w:pPr>
    </w:p>
    <w:p w14:paraId="5D408306" w14:textId="77777777" w:rsidR="00E42527" w:rsidRPr="00E42527" w:rsidRDefault="00E42527" w:rsidP="00E42527">
      <w:pPr>
        <w:jc w:val="center"/>
        <w:rPr>
          <w:rFonts w:asciiTheme="majorBidi" w:hAnsiTheme="majorBidi" w:cstheme="majorBidi"/>
          <w:sz w:val="32"/>
          <w:szCs w:val="32"/>
          <w:rtl/>
        </w:rPr>
      </w:pPr>
    </w:p>
    <w:p w14:paraId="0EEF529A" w14:textId="77777777" w:rsidR="00E42527" w:rsidRPr="00E42527" w:rsidRDefault="00E42527" w:rsidP="00E42527">
      <w:pPr>
        <w:jc w:val="center"/>
        <w:rPr>
          <w:rFonts w:asciiTheme="majorBidi" w:hAnsiTheme="majorBidi" w:cstheme="majorBidi"/>
          <w:sz w:val="32"/>
          <w:szCs w:val="32"/>
          <w:rtl/>
        </w:rPr>
      </w:pPr>
    </w:p>
    <w:p w14:paraId="0E40941F" w14:textId="77777777" w:rsidR="00E42527" w:rsidRPr="00E42527" w:rsidRDefault="00E42527" w:rsidP="00E42527">
      <w:pPr>
        <w:jc w:val="center"/>
        <w:rPr>
          <w:rFonts w:asciiTheme="majorBidi" w:hAnsiTheme="majorBidi" w:cstheme="majorBidi"/>
          <w:sz w:val="32"/>
          <w:szCs w:val="32"/>
          <w:rtl/>
        </w:rPr>
      </w:pPr>
    </w:p>
    <w:p w14:paraId="5E7F2940" w14:textId="77777777" w:rsidR="00E42527" w:rsidRPr="00E42527" w:rsidRDefault="00E42527" w:rsidP="00E42527">
      <w:pPr>
        <w:jc w:val="center"/>
        <w:rPr>
          <w:rFonts w:asciiTheme="majorBidi" w:hAnsiTheme="majorBidi" w:cstheme="majorBidi"/>
          <w:sz w:val="32"/>
          <w:szCs w:val="32"/>
          <w:rtl/>
        </w:rPr>
      </w:pPr>
    </w:p>
    <w:p w14:paraId="4F5E5ABC" w14:textId="77777777" w:rsidR="00E42527" w:rsidRPr="00E42527" w:rsidRDefault="00E42527" w:rsidP="00E42527">
      <w:pPr>
        <w:jc w:val="center"/>
        <w:rPr>
          <w:rFonts w:asciiTheme="majorBidi" w:hAnsiTheme="majorBidi" w:cstheme="majorBidi"/>
          <w:sz w:val="32"/>
          <w:szCs w:val="32"/>
          <w:rtl/>
        </w:rPr>
      </w:pPr>
    </w:p>
    <w:p w14:paraId="71CBBA02" w14:textId="77777777" w:rsidR="00E42527" w:rsidRPr="00E42527" w:rsidRDefault="00E42527" w:rsidP="00E42527">
      <w:pPr>
        <w:jc w:val="center"/>
        <w:rPr>
          <w:rFonts w:asciiTheme="majorBidi" w:hAnsiTheme="majorBidi" w:cstheme="majorBidi"/>
          <w:sz w:val="32"/>
          <w:szCs w:val="32"/>
          <w:rtl/>
        </w:rPr>
      </w:pPr>
    </w:p>
    <w:p w14:paraId="2FABC528" w14:textId="77777777" w:rsidR="00E42527" w:rsidRPr="00E42527" w:rsidRDefault="00E42527" w:rsidP="00E42527">
      <w:pPr>
        <w:jc w:val="center"/>
        <w:rPr>
          <w:rFonts w:asciiTheme="majorBidi" w:hAnsiTheme="majorBidi" w:cstheme="majorBidi"/>
          <w:sz w:val="32"/>
          <w:szCs w:val="32"/>
          <w:rtl/>
        </w:rPr>
      </w:pPr>
    </w:p>
    <w:p w14:paraId="6BB74EB2" w14:textId="77777777" w:rsidR="00E42527" w:rsidRPr="00E42527" w:rsidRDefault="00E42527" w:rsidP="00E42527">
      <w:pPr>
        <w:jc w:val="center"/>
        <w:rPr>
          <w:rFonts w:asciiTheme="majorBidi" w:hAnsiTheme="majorBidi" w:cstheme="majorBidi"/>
          <w:sz w:val="32"/>
          <w:szCs w:val="32"/>
          <w:rtl/>
        </w:rPr>
      </w:pPr>
    </w:p>
    <w:p w14:paraId="7252E139" w14:textId="77777777" w:rsidR="00E42527" w:rsidRPr="00E42527" w:rsidRDefault="00E42527" w:rsidP="00E42527">
      <w:pPr>
        <w:jc w:val="center"/>
        <w:rPr>
          <w:rFonts w:asciiTheme="majorBidi" w:hAnsiTheme="majorBidi" w:cstheme="majorBidi"/>
          <w:sz w:val="32"/>
          <w:szCs w:val="32"/>
          <w:rtl/>
        </w:rPr>
      </w:pPr>
    </w:p>
    <w:p w14:paraId="70972A89" w14:textId="77777777" w:rsidR="00E42527" w:rsidRPr="00E42527" w:rsidRDefault="00E42527" w:rsidP="00E42527">
      <w:pPr>
        <w:jc w:val="center"/>
        <w:rPr>
          <w:rFonts w:asciiTheme="majorBidi" w:hAnsiTheme="majorBidi" w:cstheme="majorBidi"/>
          <w:sz w:val="32"/>
          <w:szCs w:val="32"/>
          <w:rtl/>
        </w:rPr>
      </w:pPr>
    </w:p>
    <w:p w14:paraId="7247BA16" w14:textId="77777777" w:rsidR="00E42527" w:rsidRPr="00E42527" w:rsidRDefault="00E42527" w:rsidP="00E42527">
      <w:pPr>
        <w:rPr>
          <w:rFonts w:asciiTheme="majorBidi" w:hAnsiTheme="majorBidi" w:cstheme="majorBidi"/>
          <w:sz w:val="32"/>
          <w:szCs w:val="32"/>
          <w:rtl/>
        </w:rPr>
      </w:pPr>
    </w:p>
    <w:p w14:paraId="44BAC29F"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1" w:name="_Toc224137931"/>
      <w:r w:rsidRPr="00E42527">
        <w:rPr>
          <w:rFonts w:asciiTheme="majorHAnsi" w:eastAsiaTheme="majorEastAsia" w:hAnsiTheme="majorHAnsi" w:cstheme="majorBidi" w:hint="cs"/>
          <w:color w:val="2F5496" w:themeColor="accent1" w:themeShade="BF"/>
          <w:sz w:val="32"/>
          <w:szCs w:val="32"/>
          <w:rtl/>
        </w:rPr>
        <w:t>الشكر والتقدير</w:t>
      </w:r>
      <w:bookmarkEnd w:id="1"/>
      <w:r w:rsidRPr="00E42527">
        <w:rPr>
          <w:rFonts w:asciiTheme="majorHAnsi" w:eastAsiaTheme="majorEastAsia" w:hAnsiTheme="majorHAnsi" w:cstheme="majorBidi" w:hint="cs"/>
          <w:color w:val="2F5496" w:themeColor="accent1" w:themeShade="BF"/>
          <w:sz w:val="32"/>
          <w:szCs w:val="32"/>
          <w:rtl/>
        </w:rPr>
        <w:t xml:space="preserve"> </w:t>
      </w:r>
    </w:p>
    <w:p w14:paraId="4BC92581" w14:textId="77777777" w:rsidR="00E42527" w:rsidRPr="00E42527" w:rsidRDefault="00E42527" w:rsidP="00E42527">
      <w:pPr>
        <w:jc w:val="center"/>
        <w:rPr>
          <w:rFonts w:asciiTheme="majorBidi" w:hAnsiTheme="majorBidi" w:cstheme="majorBidi"/>
          <w:sz w:val="32"/>
          <w:szCs w:val="32"/>
          <w:rtl/>
        </w:rPr>
      </w:pPr>
    </w:p>
    <w:p w14:paraId="7EB0943C" w14:textId="77777777" w:rsidR="00E42527" w:rsidRPr="00E42527" w:rsidRDefault="00E42527" w:rsidP="00E42527">
      <w:pPr>
        <w:spacing w:line="600" w:lineRule="auto"/>
        <w:jc w:val="center"/>
        <w:rPr>
          <w:rFonts w:asciiTheme="majorBidi" w:hAnsiTheme="majorBidi" w:cstheme="majorBidi"/>
          <w:sz w:val="32"/>
          <w:szCs w:val="32"/>
          <w:rtl/>
        </w:rPr>
      </w:pPr>
      <w:r w:rsidRPr="00E42527">
        <w:rPr>
          <w:rFonts w:asciiTheme="majorBidi" w:hAnsiTheme="majorBidi" w:cstheme="majorBidi" w:hint="cs"/>
          <w:sz w:val="32"/>
          <w:szCs w:val="32"/>
          <w:rtl/>
        </w:rPr>
        <w:t>أتقدّم بجزيل الشكر والامتنان لأساتذتي الكرام، ولأعضاء الهيئة التدريسية الذين لم يبخلوا بعلمهم وتوجيهاتهم القيّمة، وكانوا خيرَ داعمٍ في مسيرتي العلميّة.</w:t>
      </w:r>
    </w:p>
    <w:p w14:paraId="5733C1D9" w14:textId="77777777" w:rsidR="00E42527" w:rsidRPr="00E42527" w:rsidRDefault="00E42527" w:rsidP="00E42527">
      <w:pPr>
        <w:spacing w:line="600" w:lineRule="auto"/>
        <w:jc w:val="center"/>
        <w:rPr>
          <w:rFonts w:asciiTheme="majorBidi" w:hAnsiTheme="majorBidi" w:cstheme="majorBidi"/>
          <w:sz w:val="32"/>
          <w:szCs w:val="32"/>
          <w:rtl/>
        </w:rPr>
      </w:pPr>
      <w:r w:rsidRPr="00E42527">
        <w:rPr>
          <w:rFonts w:asciiTheme="majorBidi" w:hAnsiTheme="majorBidi" w:cstheme="majorBidi" w:hint="cs"/>
          <w:sz w:val="32"/>
          <w:szCs w:val="32"/>
          <w:rtl/>
        </w:rPr>
        <w:t>كما أخصّ بالشكر كل من ساهمَ في إنجاز هذا العمل، سواء بالنصيحة أو المساندة أو التشجيع، فلكم جميعاً كل التقدير والاحترام.</w:t>
      </w:r>
    </w:p>
    <w:p w14:paraId="77A08C01" w14:textId="77777777" w:rsidR="00E42527" w:rsidRPr="00E42527" w:rsidRDefault="00E42527" w:rsidP="00E42527">
      <w:pPr>
        <w:jc w:val="center"/>
        <w:rPr>
          <w:rFonts w:asciiTheme="majorBidi" w:hAnsiTheme="majorBidi" w:cstheme="majorBidi"/>
          <w:sz w:val="32"/>
          <w:szCs w:val="32"/>
          <w:rtl/>
        </w:rPr>
      </w:pPr>
    </w:p>
    <w:p w14:paraId="6527EAF6" w14:textId="77777777" w:rsidR="00E42527" w:rsidRPr="00E42527" w:rsidRDefault="00E42527" w:rsidP="00E42527">
      <w:pPr>
        <w:jc w:val="center"/>
        <w:rPr>
          <w:rFonts w:asciiTheme="majorBidi" w:hAnsiTheme="majorBidi" w:cstheme="majorBidi"/>
          <w:sz w:val="32"/>
          <w:szCs w:val="32"/>
          <w:rtl/>
        </w:rPr>
      </w:pPr>
    </w:p>
    <w:p w14:paraId="476DCF16" w14:textId="77777777" w:rsidR="00E42527" w:rsidRPr="00E42527" w:rsidRDefault="00E42527" w:rsidP="00E42527">
      <w:pPr>
        <w:jc w:val="center"/>
        <w:rPr>
          <w:rFonts w:asciiTheme="majorBidi" w:hAnsiTheme="majorBidi" w:cstheme="majorBidi"/>
          <w:sz w:val="32"/>
          <w:szCs w:val="32"/>
          <w:rtl/>
        </w:rPr>
      </w:pPr>
    </w:p>
    <w:p w14:paraId="5AAE5229" w14:textId="77777777" w:rsidR="00E42527" w:rsidRPr="00E42527" w:rsidRDefault="00E42527" w:rsidP="00E42527">
      <w:pPr>
        <w:jc w:val="center"/>
        <w:rPr>
          <w:rFonts w:asciiTheme="majorBidi" w:hAnsiTheme="majorBidi" w:cstheme="majorBidi"/>
          <w:sz w:val="32"/>
          <w:szCs w:val="32"/>
          <w:rtl/>
        </w:rPr>
      </w:pPr>
    </w:p>
    <w:p w14:paraId="6C92E08F" w14:textId="77777777" w:rsidR="00E42527" w:rsidRPr="00E42527" w:rsidRDefault="00E42527" w:rsidP="00E42527">
      <w:pPr>
        <w:jc w:val="center"/>
        <w:rPr>
          <w:rFonts w:asciiTheme="majorBidi" w:hAnsiTheme="majorBidi" w:cstheme="majorBidi"/>
          <w:sz w:val="32"/>
          <w:szCs w:val="32"/>
          <w:rtl/>
        </w:rPr>
      </w:pPr>
    </w:p>
    <w:p w14:paraId="59BDBCD8" w14:textId="77777777" w:rsidR="00E42527" w:rsidRPr="00E42527" w:rsidRDefault="00E42527" w:rsidP="00E42527">
      <w:pPr>
        <w:jc w:val="center"/>
        <w:rPr>
          <w:rFonts w:asciiTheme="majorBidi" w:hAnsiTheme="majorBidi" w:cstheme="majorBidi"/>
          <w:sz w:val="32"/>
          <w:szCs w:val="32"/>
          <w:rtl/>
        </w:rPr>
      </w:pPr>
    </w:p>
    <w:p w14:paraId="5F027DB6" w14:textId="77777777" w:rsidR="00E42527" w:rsidRPr="00E42527" w:rsidRDefault="00E42527" w:rsidP="00E42527">
      <w:pPr>
        <w:jc w:val="center"/>
        <w:rPr>
          <w:rFonts w:asciiTheme="majorBidi" w:hAnsiTheme="majorBidi" w:cstheme="majorBidi"/>
          <w:sz w:val="32"/>
          <w:szCs w:val="32"/>
          <w:rtl/>
        </w:rPr>
      </w:pPr>
    </w:p>
    <w:p w14:paraId="7D9DA7C0" w14:textId="77777777" w:rsidR="00E42527" w:rsidRPr="00E42527" w:rsidRDefault="00E42527" w:rsidP="00E42527">
      <w:pPr>
        <w:jc w:val="center"/>
        <w:rPr>
          <w:rFonts w:asciiTheme="majorBidi" w:hAnsiTheme="majorBidi" w:cstheme="majorBidi"/>
          <w:sz w:val="32"/>
          <w:szCs w:val="32"/>
          <w:rtl/>
        </w:rPr>
      </w:pPr>
    </w:p>
    <w:p w14:paraId="24395B86" w14:textId="77777777" w:rsidR="00E42527" w:rsidRPr="00E42527" w:rsidRDefault="00E42527" w:rsidP="00E42527">
      <w:pPr>
        <w:jc w:val="center"/>
        <w:rPr>
          <w:rFonts w:asciiTheme="majorBidi" w:hAnsiTheme="majorBidi" w:cstheme="majorBidi"/>
          <w:sz w:val="32"/>
          <w:szCs w:val="32"/>
          <w:rtl/>
        </w:rPr>
      </w:pPr>
    </w:p>
    <w:p w14:paraId="4778F760" w14:textId="77777777" w:rsidR="00E42527" w:rsidRPr="00E42527" w:rsidRDefault="00E42527" w:rsidP="00E42527">
      <w:pPr>
        <w:jc w:val="center"/>
        <w:rPr>
          <w:rFonts w:asciiTheme="majorBidi" w:hAnsiTheme="majorBidi" w:cstheme="majorBidi"/>
          <w:sz w:val="32"/>
          <w:szCs w:val="32"/>
          <w:rtl/>
        </w:rPr>
      </w:pPr>
    </w:p>
    <w:p w14:paraId="06B6F399" w14:textId="77777777" w:rsidR="00E42527" w:rsidRPr="00E42527" w:rsidRDefault="00E42527" w:rsidP="00E42527">
      <w:pPr>
        <w:jc w:val="center"/>
        <w:rPr>
          <w:rFonts w:asciiTheme="majorBidi" w:hAnsiTheme="majorBidi" w:cstheme="majorBidi"/>
          <w:sz w:val="32"/>
          <w:szCs w:val="32"/>
          <w:rtl/>
        </w:rPr>
      </w:pPr>
    </w:p>
    <w:p w14:paraId="33ABE044" w14:textId="77777777" w:rsidR="00E42527" w:rsidRPr="00E42527" w:rsidRDefault="00E42527" w:rsidP="00E42527">
      <w:pPr>
        <w:jc w:val="center"/>
        <w:rPr>
          <w:rFonts w:asciiTheme="majorBidi" w:hAnsiTheme="majorBidi" w:cstheme="majorBidi"/>
          <w:sz w:val="32"/>
          <w:szCs w:val="32"/>
          <w:rtl/>
        </w:rPr>
      </w:pPr>
    </w:p>
    <w:p w14:paraId="63C76692" w14:textId="77777777" w:rsidR="00E42527" w:rsidRPr="00E42527" w:rsidRDefault="00E42527" w:rsidP="00E42527">
      <w:pPr>
        <w:rPr>
          <w:rFonts w:asciiTheme="majorBidi" w:hAnsiTheme="majorBidi" w:cstheme="majorBidi"/>
          <w:sz w:val="32"/>
          <w:szCs w:val="32"/>
          <w:rtl/>
        </w:rPr>
      </w:pPr>
    </w:p>
    <w:p w14:paraId="73B6CF05" w14:textId="77777777" w:rsidR="00E42527" w:rsidRPr="00E42527" w:rsidRDefault="00E42527" w:rsidP="00E42527">
      <w:pPr>
        <w:jc w:val="center"/>
        <w:rPr>
          <w:rFonts w:asciiTheme="majorBidi" w:hAnsiTheme="majorBidi" w:cstheme="majorBidi"/>
          <w:b/>
          <w:bCs/>
          <w:sz w:val="32"/>
          <w:szCs w:val="32"/>
          <w:rtl/>
        </w:rPr>
      </w:pPr>
      <w:r w:rsidRPr="00E42527">
        <w:rPr>
          <w:rFonts w:asciiTheme="majorBidi" w:hAnsiTheme="majorBidi" w:cstheme="majorBidi" w:hint="cs"/>
          <w:b/>
          <w:bCs/>
          <w:sz w:val="32"/>
          <w:szCs w:val="32"/>
          <w:rtl/>
        </w:rPr>
        <w:lastRenderedPageBreak/>
        <w:t>الفهرس</w:t>
      </w:r>
    </w:p>
    <w:sdt>
      <w:sdtPr>
        <w:rPr>
          <w:rtl/>
          <w:lang w:val="ar-SA"/>
        </w:rPr>
        <w:id w:val="1788996771"/>
        <w:docPartObj>
          <w:docPartGallery w:val="Table of Contents"/>
          <w:docPartUnique/>
        </w:docPartObj>
      </w:sdtPr>
      <w:sdtEndPr>
        <w:rPr>
          <w:b/>
          <w:bCs/>
          <w:sz w:val="28"/>
          <w:szCs w:val="28"/>
        </w:rPr>
      </w:sdtEndPr>
      <w:sdtContent>
        <w:p w14:paraId="4730E6CE" w14:textId="77777777" w:rsidR="00E42527" w:rsidRPr="00E42527" w:rsidRDefault="00E42527" w:rsidP="00E42527">
          <w:pPr>
            <w:keepNext/>
            <w:keepLines/>
            <w:spacing w:before="240" w:after="0"/>
            <w:rPr>
              <w:rFonts w:asciiTheme="majorHAnsi" w:eastAsiaTheme="majorEastAsia" w:hAnsiTheme="majorHAnsi" w:cstheme="majorBidi"/>
              <w:color w:val="2F5496" w:themeColor="accent1" w:themeShade="BF"/>
              <w:sz w:val="32"/>
              <w:szCs w:val="32"/>
            </w:rPr>
          </w:pPr>
        </w:p>
        <w:p w14:paraId="4D13D383" w14:textId="010EFFC9" w:rsidR="00E42527" w:rsidRPr="00E42527" w:rsidRDefault="00E42527" w:rsidP="00E42527">
          <w:pPr>
            <w:pStyle w:val="1"/>
            <w:tabs>
              <w:tab w:val="right" w:leader="dot" w:pos="8630"/>
            </w:tabs>
            <w:rPr>
              <w:noProof/>
              <w:sz w:val="28"/>
              <w:szCs w:val="28"/>
            </w:rPr>
          </w:pPr>
          <w:r w:rsidRPr="00E42527">
            <w:rPr>
              <w:sz w:val="28"/>
              <w:szCs w:val="28"/>
            </w:rPr>
            <w:fldChar w:fldCharType="begin"/>
          </w:r>
          <w:r w:rsidRPr="00E42527">
            <w:rPr>
              <w:sz w:val="28"/>
              <w:szCs w:val="28"/>
            </w:rPr>
            <w:instrText xml:space="preserve"> TOC \o "1-3" \h \z \u </w:instrText>
          </w:r>
          <w:r w:rsidRPr="00E42527">
            <w:rPr>
              <w:sz w:val="28"/>
              <w:szCs w:val="28"/>
            </w:rPr>
            <w:fldChar w:fldCharType="separate"/>
          </w:r>
          <w:hyperlink w:anchor="_Toc224137930" w:history="1">
            <w:r w:rsidRPr="00E42527">
              <w:rPr>
                <w:rStyle w:val="Hyperlink"/>
                <w:rFonts w:asciiTheme="majorHAnsi" w:eastAsiaTheme="majorEastAsia" w:hAnsiTheme="majorHAnsi" w:cstheme="majorBidi"/>
                <w:noProof/>
                <w:sz w:val="28"/>
                <w:szCs w:val="28"/>
                <w:rtl/>
              </w:rPr>
              <w:t>الإهداء</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_Toc224137930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2</w:t>
            </w:r>
            <w:r w:rsidRPr="00E42527">
              <w:rPr>
                <w:noProof/>
                <w:webHidden/>
                <w:sz w:val="28"/>
                <w:szCs w:val="28"/>
              </w:rPr>
              <w:fldChar w:fldCharType="end"/>
            </w:r>
          </w:hyperlink>
        </w:p>
        <w:p w14:paraId="0CA61B3D" w14:textId="2D6B1B49" w:rsidR="00E42527" w:rsidRPr="00E42527" w:rsidRDefault="00E42527" w:rsidP="00E42527">
          <w:pPr>
            <w:pStyle w:val="1"/>
            <w:tabs>
              <w:tab w:val="right" w:leader="dot" w:pos="8630"/>
            </w:tabs>
            <w:rPr>
              <w:noProof/>
              <w:sz w:val="28"/>
              <w:szCs w:val="28"/>
            </w:rPr>
          </w:pPr>
          <w:hyperlink w:anchor="_Toc224137931" w:history="1">
            <w:r w:rsidRPr="00E42527">
              <w:rPr>
                <w:rStyle w:val="Hyperlink"/>
                <w:rFonts w:asciiTheme="majorHAnsi" w:eastAsiaTheme="majorEastAsia" w:hAnsiTheme="majorHAnsi" w:cstheme="majorBidi"/>
                <w:noProof/>
                <w:sz w:val="28"/>
                <w:szCs w:val="28"/>
                <w:rtl/>
              </w:rPr>
              <w:t>الشكر والتقدير</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_Toc224137931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3</w:t>
            </w:r>
            <w:r w:rsidRPr="00E42527">
              <w:rPr>
                <w:noProof/>
                <w:webHidden/>
                <w:sz w:val="28"/>
                <w:szCs w:val="28"/>
              </w:rPr>
              <w:fldChar w:fldCharType="end"/>
            </w:r>
          </w:hyperlink>
        </w:p>
        <w:p w14:paraId="5B6FB40C" w14:textId="57FF3B6B" w:rsidR="00E42527" w:rsidRPr="00E42527" w:rsidRDefault="00E42527" w:rsidP="00E42527">
          <w:pPr>
            <w:pStyle w:val="1"/>
            <w:tabs>
              <w:tab w:val="right" w:leader="dot" w:pos="8630"/>
            </w:tabs>
            <w:rPr>
              <w:noProof/>
              <w:sz w:val="28"/>
              <w:szCs w:val="28"/>
            </w:rPr>
          </w:pPr>
          <w:hyperlink w:anchor="_Toc224137932" w:history="1">
            <w:r w:rsidRPr="00E42527">
              <w:rPr>
                <w:rStyle w:val="Hyperlink"/>
                <w:rFonts w:asciiTheme="majorHAnsi" w:eastAsiaTheme="majorEastAsia" w:hAnsiTheme="majorHAnsi" w:cstheme="majorBidi"/>
                <w:noProof/>
                <w:sz w:val="28"/>
                <w:szCs w:val="28"/>
                <w:rtl/>
              </w:rPr>
              <w:t>الفصل الأول: الإطار المنهجي</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_Toc224137932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5</w:t>
            </w:r>
            <w:r w:rsidRPr="00E42527">
              <w:rPr>
                <w:noProof/>
                <w:webHidden/>
                <w:sz w:val="28"/>
                <w:szCs w:val="28"/>
              </w:rPr>
              <w:fldChar w:fldCharType="end"/>
            </w:r>
          </w:hyperlink>
        </w:p>
        <w:p w14:paraId="675B15BC" w14:textId="490131EF" w:rsidR="00E42527" w:rsidRPr="00E42527" w:rsidRDefault="00E42527" w:rsidP="00E42527">
          <w:pPr>
            <w:pStyle w:val="1"/>
            <w:tabs>
              <w:tab w:val="right" w:leader="dot" w:pos="8630"/>
            </w:tabs>
            <w:rPr>
              <w:noProof/>
              <w:sz w:val="28"/>
              <w:szCs w:val="28"/>
            </w:rPr>
          </w:pPr>
          <w:hyperlink w:anchor="_Toc224137933" w:history="1">
            <w:r w:rsidRPr="00E42527">
              <w:rPr>
                <w:rStyle w:val="Hyperlink"/>
                <w:rFonts w:asciiTheme="majorHAnsi" w:eastAsiaTheme="majorEastAsia" w:hAnsiTheme="majorHAnsi" w:cstheme="majorBidi"/>
                <w:noProof/>
                <w:sz w:val="28"/>
                <w:szCs w:val="28"/>
                <w:rtl/>
              </w:rPr>
              <w:t>المقدّمة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_Toc224137933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6</w:t>
            </w:r>
            <w:r w:rsidRPr="00E42527">
              <w:rPr>
                <w:noProof/>
                <w:webHidden/>
                <w:sz w:val="28"/>
                <w:szCs w:val="28"/>
              </w:rPr>
              <w:fldChar w:fldCharType="end"/>
            </w:r>
          </w:hyperlink>
        </w:p>
        <w:p w14:paraId="2C5DC449" w14:textId="7834FA87" w:rsidR="00E42527" w:rsidRPr="00E42527" w:rsidRDefault="00E42527" w:rsidP="00E42527">
          <w:pPr>
            <w:pStyle w:val="1"/>
            <w:tabs>
              <w:tab w:val="right" w:leader="dot" w:pos="8630"/>
            </w:tabs>
            <w:rPr>
              <w:noProof/>
              <w:sz w:val="28"/>
              <w:szCs w:val="28"/>
            </w:rPr>
          </w:pPr>
          <w:hyperlink w:anchor="_Toc224137934" w:history="1">
            <w:r w:rsidRPr="00E42527">
              <w:rPr>
                <w:rStyle w:val="Hyperlink"/>
                <w:rFonts w:asciiTheme="majorHAnsi" w:eastAsiaTheme="majorEastAsia" w:hAnsiTheme="majorHAnsi" w:cstheme="majorBidi"/>
                <w:noProof/>
                <w:sz w:val="28"/>
                <w:szCs w:val="28"/>
                <w:rtl/>
              </w:rPr>
              <w:t>مشكلة الدراسة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_Toc224137934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10</w:t>
            </w:r>
            <w:r w:rsidRPr="00E42527">
              <w:rPr>
                <w:noProof/>
                <w:webHidden/>
                <w:sz w:val="28"/>
                <w:szCs w:val="28"/>
              </w:rPr>
              <w:fldChar w:fldCharType="end"/>
            </w:r>
          </w:hyperlink>
        </w:p>
        <w:p w14:paraId="243FE915" w14:textId="69B034A6" w:rsidR="00E42527" w:rsidRPr="00E42527" w:rsidRDefault="00E42527" w:rsidP="00E42527">
          <w:pPr>
            <w:pStyle w:val="1"/>
            <w:tabs>
              <w:tab w:val="right" w:leader="dot" w:pos="8630"/>
            </w:tabs>
            <w:rPr>
              <w:noProof/>
              <w:sz w:val="28"/>
              <w:szCs w:val="28"/>
            </w:rPr>
          </w:pPr>
          <w:hyperlink w:anchor="_Toc224137935" w:history="1">
            <w:r w:rsidRPr="00E42527">
              <w:rPr>
                <w:rStyle w:val="Hyperlink"/>
                <w:rFonts w:asciiTheme="majorHAnsi" w:eastAsiaTheme="majorEastAsia" w:hAnsiTheme="majorHAnsi" w:cstheme="majorBidi"/>
                <w:noProof/>
                <w:sz w:val="28"/>
                <w:szCs w:val="28"/>
                <w:rtl/>
              </w:rPr>
              <w:t>أهمية الدراسة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_Toc224137935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12</w:t>
            </w:r>
            <w:r w:rsidRPr="00E42527">
              <w:rPr>
                <w:noProof/>
                <w:webHidden/>
                <w:sz w:val="28"/>
                <w:szCs w:val="28"/>
              </w:rPr>
              <w:fldChar w:fldCharType="end"/>
            </w:r>
          </w:hyperlink>
        </w:p>
        <w:p w14:paraId="42DD85D3" w14:textId="713F0AAB" w:rsidR="00E42527" w:rsidRPr="00E42527" w:rsidRDefault="00E42527" w:rsidP="00E42527">
          <w:pPr>
            <w:pStyle w:val="1"/>
            <w:tabs>
              <w:tab w:val="right" w:leader="dot" w:pos="8630"/>
            </w:tabs>
            <w:rPr>
              <w:noProof/>
              <w:sz w:val="28"/>
              <w:szCs w:val="28"/>
            </w:rPr>
          </w:pPr>
          <w:hyperlink w:anchor="_Toc224137936" w:history="1">
            <w:r w:rsidRPr="00E42527">
              <w:rPr>
                <w:rStyle w:val="Hyperlink"/>
                <w:rFonts w:asciiTheme="majorHAnsi" w:eastAsiaTheme="majorEastAsia" w:hAnsiTheme="majorHAnsi" w:cstheme="majorBidi"/>
                <w:noProof/>
                <w:sz w:val="28"/>
                <w:szCs w:val="28"/>
                <w:rtl/>
              </w:rPr>
              <w:t>أهداف الدراسة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_Toc224137936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13</w:t>
            </w:r>
            <w:r w:rsidRPr="00E42527">
              <w:rPr>
                <w:noProof/>
                <w:webHidden/>
                <w:sz w:val="28"/>
                <w:szCs w:val="28"/>
              </w:rPr>
              <w:fldChar w:fldCharType="end"/>
            </w:r>
          </w:hyperlink>
        </w:p>
        <w:p w14:paraId="4763B629" w14:textId="1CF370CC" w:rsidR="00E42527" w:rsidRPr="00E42527" w:rsidRDefault="00E42527" w:rsidP="00E42527">
          <w:pPr>
            <w:pStyle w:val="1"/>
            <w:tabs>
              <w:tab w:val="right" w:leader="dot" w:pos="8630"/>
            </w:tabs>
            <w:rPr>
              <w:noProof/>
              <w:sz w:val="28"/>
              <w:szCs w:val="28"/>
            </w:rPr>
          </w:pPr>
          <w:hyperlink w:anchor="_Toc224137937" w:history="1">
            <w:r w:rsidRPr="00E42527">
              <w:rPr>
                <w:rStyle w:val="Hyperlink"/>
                <w:rFonts w:asciiTheme="majorHAnsi" w:eastAsiaTheme="majorEastAsia" w:hAnsiTheme="majorHAnsi" w:cstheme="majorBidi"/>
                <w:noProof/>
                <w:sz w:val="28"/>
                <w:szCs w:val="28"/>
                <w:rtl/>
              </w:rPr>
              <w:t>تساؤلات الدراسة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_Toc224137937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14</w:t>
            </w:r>
            <w:r w:rsidRPr="00E42527">
              <w:rPr>
                <w:noProof/>
                <w:webHidden/>
                <w:sz w:val="28"/>
                <w:szCs w:val="28"/>
              </w:rPr>
              <w:fldChar w:fldCharType="end"/>
            </w:r>
          </w:hyperlink>
        </w:p>
        <w:p w14:paraId="575019CF" w14:textId="6EA3C25B" w:rsidR="00E42527" w:rsidRPr="00E42527" w:rsidRDefault="00E42527" w:rsidP="00E42527">
          <w:pPr>
            <w:pStyle w:val="1"/>
            <w:tabs>
              <w:tab w:val="right" w:leader="dot" w:pos="8630"/>
            </w:tabs>
            <w:rPr>
              <w:noProof/>
              <w:sz w:val="28"/>
              <w:szCs w:val="28"/>
            </w:rPr>
          </w:pPr>
          <w:hyperlink w:anchor="_Toc224137938" w:history="1">
            <w:r w:rsidRPr="00E42527">
              <w:rPr>
                <w:rStyle w:val="Hyperlink"/>
                <w:rFonts w:asciiTheme="majorHAnsi" w:eastAsiaTheme="majorEastAsia" w:hAnsiTheme="majorHAnsi" w:cstheme="majorBidi"/>
                <w:noProof/>
                <w:sz w:val="28"/>
                <w:szCs w:val="28"/>
                <w:rtl/>
              </w:rPr>
              <w:t>فروض الدراسة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_Toc224137938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15</w:t>
            </w:r>
            <w:r w:rsidRPr="00E42527">
              <w:rPr>
                <w:noProof/>
                <w:webHidden/>
                <w:sz w:val="28"/>
                <w:szCs w:val="28"/>
              </w:rPr>
              <w:fldChar w:fldCharType="end"/>
            </w:r>
          </w:hyperlink>
        </w:p>
        <w:p w14:paraId="36FB0F03" w14:textId="677EEAA5" w:rsidR="00E42527" w:rsidRPr="00E42527" w:rsidRDefault="00E42527" w:rsidP="00E42527">
          <w:pPr>
            <w:pStyle w:val="1"/>
            <w:tabs>
              <w:tab w:val="right" w:leader="dot" w:pos="8630"/>
            </w:tabs>
            <w:rPr>
              <w:noProof/>
              <w:sz w:val="28"/>
              <w:szCs w:val="28"/>
            </w:rPr>
          </w:pPr>
          <w:hyperlink w:anchor="_Toc224137939" w:history="1">
            <w:r w:rsidRPr="00E42527">
              <w:rPr>
                <w:rStyle w:val="Hyperlink"/>
                <w:rFonts w:asciiTheme="majorHAnsi" w:eastAsiaTheme="majorEastAsia" w:hAnsiTheme="majorHAnsi" w:cstheme="majorBidi"/>
                <w:noProof/>
                <w:sz w:val="28"/>
                <w:szCs w:val="28"/>
                <w:rtl/>
              </w:rPr>
              <w:t>الدراسات السابقة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_Toc224137939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16</w:t>
            </w:r>
            <w:r w:rsidRPr="00E42527">
              <w:rPr>
                <w:noProof/>
                <w:webHidden/>
                <w:sz w:val="28"/>
                <w:szCs w:val="28"/>
              </w:rPr>
              <w:fldChar w:fldCharType="end"/>
            </w:r>
          </w:hyperlink>
        </w:p>
        <w:p w14:paraId="587BC6BF" w14:textId="1877FAE8" w:rsidR="00E42527" w:rsidRPr="00E42527" w:rsidRDefault="00E42527" w:rsidP="00E42527">
          <w:pPr>
            <w:pStyle w:val="1"/>
            <w:tabs>
              <w:tab w:val="right" w:leader="dot" w:pos="8630"/>
            </w:tabs>
            <w:rPr>
              <w:noProof/>
              <w:sz w:val="28"/>
              <w:szCs w:val="28"/>
            </w:rPr>
          </w:pPr>
          <w:hyperlink w:anchor="_Toc224137940" w:history="1">
            <w:r w:rsidRPr="00E42527">
              <w:rPr>
                <w:rStyle w:val="Hyperlink"/>
                <w:rFonts w:asciiTheme="majorHAnsi" w:eastAsiaTheme="majorEastAsia" w:hAnsiTheme="majorHAnsi" w:cstheme="majorBidi"/>
                <w:noProof/>
                <w:sz w:val="28"/>
                <w:szCs w:val="28"/>
                <w:rtl/>
              </w:rPr>
              <w:t>الفصل الثاني: الإطار النظري والمنطلقات النظرية للدراسة</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_Toc224137940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25</w:t>
            </w:r>
            <w:r w:rsidRPr="00E42527">
              <w:rPr>
                <w:noProof/>
                <w:webHidden/>
                <w:sz w:val="28"/>
                <w:szCs w:val="28"/>
              </w:rPr>
              <w:fldChar w:fldCharType="end"/>
            </w:r>
          </w:hyperlink>
        </w:p>
        <w:p w14:paraId="1F84735E" w14:textId="58D43242" w:rsidR="00E42527" w:rsidRPr="00E42527" w:rsidRDefault="00E42527" w:rsidP="00E42527">
          <w:pPr>
            <w:pStyle w:val="1"/>
            <w:tabs>
              <w:tab w:val="right" w:leader="dot" w:pos="8630"/>
            </w:tabs>
            <w:rPr>
              <w:noProof/>
              <w:sz w:val="28"/>
              <w:szCs w:val="28"/>
            </w:rPr>
          </w:pPr>
          <w:hyperlink w:anchor="_Toc224137941" w:history="1">
            <w:r w:rsidRPr="00E42527">
              <w:rPr>
                <w:rStyle w:val="Hyperlink"/>
                <w:rFonts w:asciiTheme="majorHAnsi" w:eastAsiaTheme="majorEastAsia" w:hAnsiTheme="majorHAnsi" w:cstheme="majorBidi"/>
                <w:noProof/>
                <w:sz w:val="28"/>
                <w:szCs w:val="28"/>
                <w:rtl/>
              </w:rPr>
              <w:t>أولاً: المنطلقات النظرية (</w:t>
            </w:r>
            <w:r w:rsidRPr="00E42527">
              <w:rPr>
                <w:rStyle w:val="Hyperlink"/>
                <w:rFonts w:asciiTheme="majorHAnsi" w:eastAsiaTheme="majorEastAsia" w:hAnsiTheme="majorHAnsi" w:cstheme="majorBidi"/>
                <w:noProof/>
                <w:sz w:val="28"/>
                <w:szCs w:val="28"/>
              </w:rPr>
              <w:t>Theoretical Underpinning</w:t>
            </w:r>
            <w:r w:rsidRPr="00E42527">
              <w:rPr>
                <w:rStyle w:val="Hyperlink"/>
                <w:rFonts w:asciiTheme="majorHAnsi" w:eastAsiaTheme="majorEastAsia" w:hAnsiTheme="majorHAnsi" w:cstheme="majorBidi"/>
                <w:noProof/>
                <w:sz w:val="28"/>
                <w:szCs w:val="28"/>
                <w:rtl/>
              </w:rPr>
              <w:t>)</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_Toc224137941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27</w:t>
            </w:r>
            <w:r w:rsidRPr="00E42527">
              <w:rPr>
                <w:noProof/>
                <w:webHidden/>
                <w:sz w:val="28"/>
                <w:szCs w:val="28"/>
              </w:rPr>
              <w:fldChar w:fldCharType="end"/>
            </w:r>
          </w:hyperlink>
        </w:p>
        <w:p w14:paraId="374A98CB" w14:textId="07DCB048" w:rsidR="00E42527" w:rsidRPr="00E42527" w:rsidRDefault="00E42527" w:rsidP="00E42527">
          <w:pPr>
            <w:pStyle w:val="1"/>
            <w:tabs>
              <w:tab w:val="right" w:leader="dot" w:pos="8630"/>
            </w:tabs>
            <w:rPr>
              <w:noProof/>
              <w:sz w:val="28"/>
              <w:szCs w:val="28"/>
            </w:rPr>
          </w:pPr>
          <w:hyperlink w:anchor="_Toc224137942" w:history="1">
            <w:r w:rsidRPr="00E42527">
              <w:rPr>
                <w:rStyle w:val="Hyperlink"/>
                <w:rFonts w:asciiTheme="majorHAnsi" w:eastAsiaTheme="majorEastAsia" w:hAnsiTheme="majorHAnsi" w:cstheme="majorBidi"/>
                <w:noProof/>
                <w:sz w:val="28"/>
                <w:szCs w:val="28"/>
                <w:rtl/>
              </w:rPr>
              <w:t>ثانياً: الإطار المفاهيمي (</w:t>
            </w:r>
            <w:r w:rsidRPr="00E42527">
              <w:rPr>
                <w:rStyle w:val="Hyperlink"/>
                <w:rFonts w:asciiTheme="majorHAnsi" w:eastAsiaTheme="majorEastAsia" w:hAnsiTheme="majorHAnsi" w:cstheme="majorBidi"/>
                <w:noProof/>
                <w:sz w:val="28"/>
                <w:szCs w:val="28"/>
              </w:rPr>
              <w:t>Conceptual Framework</w:t>
            </w:r>
            <w:r w:rsidRPr="00E42527">
              <w:rPr>
                <w:rStyle w:val="Hyperlink"/>
                <w:rFonts w:asciiTheme="majorHAnsi" w:eastAsiaTheme="majorEastAsia" w:hAnsiTheme="majorHAnsi" w:cstheme="majorBidi"/>
                <w:noProof/>
                <w:sz w:val="28"/>
                <w:szCs w:val="28"/>
                <w:rtl/>
              </w:rPr>
              <w:t>)</w:t>
            </w:r>
            <w:r w:rsidRPr="00E42527">
              <w:rPr>
                <w:noProof/>
                <w:webHidden/>
                <w:sz w:val="28"/>
                <w:szCs w:val="28"/>
              </w:rPr>
              <w:tab/>
            </w:r>
            <w:r w:rsidRPr="00E42527">
              <w:rPr>
                <w:noProof/>
                <w:webHidden/>
                <w:sz w:val="28"/>
                <w:szCs w:val="28"/>
              </w:rPr>
              <w:fldChar w:fldCharType="begin"/>
            </w:r>
            <w:r w:rsidRPr="00E42527">
              <w:rPr>
                <w:noProof/>
                <w:webHidden/>
                <w:sz w:val="28"/>
                <w:szCs w:val="28"/>
              </w:rPr>
              <w:instrText xml:space="preserve"> PAGEREF _Toc224137942 \h </w:instrText>
            </w:r>
            <w:r w:rsidRPr="00E42527">
              <w:rPr>
                <w:noProof/>
                <w:webHidden/>
                <w:sz w:val="28"/>
                <w:szCs w:val="28"/>
              </w:rPr>
            </w:r>
            <w:r w:rsidRPr="00E42527">
              <w:rPr>
                <w:noProof/>
                <w:webHidden/>
                <w:sz w:val="28"/>
                <w:szCs w:val="28"/>
              </w:rPr>
              <w:fldChar w:fldCharType="separate"/>
            </w:r>
            <w:r w:rsidR="006661E3">
              <w:rPr>
                <w:noProof/>
                <w:webHidden/>
                <w:sz w:val="28"/>
                <w:szCs w:val="28"/>
                <w:rtl/>
              </w:rPr>
              <w:t>36</w:t>
            </w:r>
            <w:r w:rsidRPr="00E42527">
              <w:rPr>
                <w:noProof/>
                <w:webHidden/>
                <w:sz w:val="28"/>
                <w:szCs w:val="28"/>
              </w:rPr>
              <w:fldChar w:fldCharType="end"/>
            </w:r>
          </w:hyperlink>
        </w:p>
        <w:p w14:paraId="3DEAF201" w14:textId="43D46DB3" w:rsidR="00E42527" w:rsidRPr="00E42527" w:rsidRDefault="00E42527" w:rsidP="00E42527">
          <w:pPr>
            <w:jc w:val="right"/>
            <w:rPr>
              <w:sz w:val="28"/>
              <w:szCs w:val="28"/>
            </w:rPr>
          </w:pPr>
          <w:r w:rsidRPr="00E42527">
            <w:rPr>
              <w:b/>
              <w:bCs/>
              <w:sz w:val="28"/>
              <w:szCs w:val="28"/>
              <w:lang w:val="ar-SA"/>
            </w:rPr>
            <w:fldChar w:fldCharType="end"/>
          </w:r>
        </w:p>
      </w:sdtContent>
    </w:sdt>
    <w:p w14:paraId="7952EACC" w14:textId="77777777" w:rsidR="00E42527" w:rsidRPr="00E42527" w:rsidRDefault="00E42527" w:rsidP="00E42527">
      <w:pPr>
        <w:rPr>
          <w:rtl/>
        </w:rPr>
      </w:pPr>
    </w:p>
    <w:p w14:paraId="7D069D86" w14:textId="77777777" w:rsidR="00E42527" w:rsidRPr="00E42527" w:rsidRDefault="00E42527" w:rsidP="00E42527">
      <w:pPr>
        <w:rPr>
          <w:rtl/>
        </w:rPr>
      </w:pPr>
    </w:p>
    <w:p w14:paraId="01D622FB" w14:textId="77777777" w:rsidR="00E42527" w:rsidRPr="00E42527" w:rsidRDefault="00E42527" w:rsidP="00E42527">
      <w:pPr>
        <w:rPr>
          <w:rtl/>
        </w:rPr>
      </w:pPr>
    </w:p>
    <w:p w14:paraId="0F08B00F" w14:textId="77777777" w:rsidR="00E42527" w:rsidRPr="00E42527" w:rsidRDefault="00E42527" w:rsidP="00E42527">
      <w:pPr>
        <w:rPr>
          <w:rtl/>
        </w:rPr>
      </w:pPr>
    </w:p>
    <w:p w14:paraId="5B56DDC2" w14:textId="77777777" w:rsidR="00E42527" w:rsidRPr="00E42527" w:rsidRDefault="00E42527" w:rsidP="00E42527">
      <w:pPr>
        <w:rPr>
          <w:rtl/>
        </w:rPr>
      </w:pPr>
    </w:p>
    <w:p w14:paraId="2E862FB3" w14:textId="77777777" w:rsidR="00E42527" w:rsidRPr="00E42527" w:rsidRDefault="00E42527" w:rsidP="00E42527">
      <w:pPr>
        <w:rPr>
          <w:rtl/>
        </w:rPr>
      </w:pPr>
    </w:p>
    <w:p w14:paraId="6CE09FCB" w14:textId="77777777" w:rsidR="00E42527" w:rsidRPr="00E42527" w:rsidRDefault="00E42527" w:rsidP="00E42527">
      <w:pPr>
        <w:rPr>
          <w:rtl/>
        </w:rPr>
      </w:pPr>
    </w:p>
    <w:p w14:paraId="005F30AD" w14:textId="77777777" w:rsidR="00E42527" w:rsidRPr="00E42527" w:rsidRDefault="00E42527" w:rsidP="00E42527">
      <w:pPr>
        <w:rPr>
          <w:rtl/>
        </w:rPr>
      </w:pPr>
    </w:p>
    <w:p w14:paraId="5EDB0F1F" w14:textId="77777777" w:rsidR="00E42527" w:rsidRPr="00E42527" w:rsidRDefault="00E42527" w:rsidP="00E42527">
      <w:pPr>
        <w:rPr>
          <w:rtl/>
        </w:rPr>
      </w:pPr>
    </w:p>
    <w:p w14:paraId="14E013E6" w14:textId="77777777" w:rsidR="00E42527" w:rsidRPr="00E42527" w:rsidRDefault="00E42527" w:rsidP="00E42527">
      <w:pPr>
        <w:rPr>
          <w:rtl/>
        </w:rPr>
      </w:pPr>
    </w:p>
    <w:p w14:paraId="7368152D" w14:textId="77777777" w:rsidR="00E42527" w:rsidRPr="00E42527" w:rsidRDefault="00E42527" w:rsidP="00E42527">
      <w:pPr>
        <w:rPr>
          <w:rtl/>
        </w:rPr>
      </w:pPr>
    </w:p>
    <w:p w14:paraId="7B014925" w14:textId="77777777" w:rsidR="00E42527" w:rsidRPr="00E42527" w:rsidRDefault="00E42527" w:rsidP="00E42527">
      <w:pPr>
        <w:rPr>
          <w:rtl/>
        </w:rPr>
      </w:pPr>
      <w:r w:rsidRPr="00E42527">
        <w:rPr>
          <w:rtl/>
        </w:rPr>
        <w:fldChar w:fldCharType="begin"/>
      </w:r>
      <w:r w:rsidRPr="00E42527">
        <w:rPr>
          <w:rtl/>
        </w:rPr>
        <w:instrText xml:space="preserve"> </w:instrText>
      </w:r>
      <w:r w:rsidRPr="00E42527">
        <w:instrText>TOC</w:instrText>
      </w:r>
      <w:r w:rsidRPr="00E42527">
        <w:rPr>
          <w:rtl/>
        </w:rPr>
        <w:instrText xml:space="preserve"> \</w:instrText>
      </w:r>
      <w:r w:rsidRPr="00E42527">
        <w:instrText>h \z \c</w:instrText>
      </w:r>
      <w:r w:rsidRPr="00E42527">
        <w:rPr>
          <w:rtl/>
        </w:rPr>
        <w:instrText xml:space="preserve"> "جدول" </w:instrText>
      </w:r>
      <w:r w:rsidRPr="00E42527">
        <w:rPr>
          <w:rtl/>
        </w:rPr>
        <w:fldChar w:fldCharType="separate"/>
      </w:r>
      <w:r w:rsidRPr="00E42527">
        <w:rPr>
          <w:rtl/>
        </w:rPr>
        <w:fldChar w:fldCharType="end"/>
      </w:r>
    </w:p>
    <w:p w14:paraId="7B5FFC8F" w14:textId="77777777" w:rsidR="00E42527" w:rsidRPr="00E42527" w:rsidRDefault="00E42527" w:rsidP="00E42527">
      <w:pPr>
        <w:rPr>
          <w:rtl/>
        </w:rPr>
      </w:pPr>
    </w:p>
    <w:p w14:paraId="2C68FE59" w14:textId="77777777" w:rsidR="00E42527" w:rsidRPr="00E42527" w:rsidRDefault="00E42527" w:rsidP="00E42527">
      <w:pPr>
        <w:rPr>
          <w:rtl/>
        </w:rPr>
      </w:pPr>
    </w:p>
    <w:p w14:paraId="52F274AC" w14:textId="77777777" w:rsidR="00E42527" w:rsidRPr="00E42527" w:rsidRDefault="00E42527" w:rsidP="00E42527">
      <w:pPr>
        <w:rPr>
          <w:rtl/>
        </w:rPr>
      </w:pPr>
    </w:p>
    <w:p w14:paraId="3A72CA3E" w14:textId="77777777" w:rsidR="00E42527" w:rsidRPr="00E42527" w:rsidRDefault="00E42527" w:rsidP="00E42527">
      <w:pPr>
        <w:rPr>
          <w:rtl/>
        </w:rPr>
      </w:pPr>
    </w:p>
    <w:p w14:paraId="60C58B9B" w14:textId="77777777" w:rsidR="00E42527" w:rsidRPr="00E42527" w:rsidRDefault="00E42527" w:rsidP="00E42527">
      <w:pPr>
        <w:rPr>
          <w:rtl/>
        </w:rPr>
      </w:pPr>
    </w:p>
    <w:p w14:paraId="1589A668" w14:textId="77777777" w:rsidR="00E42527" w:rsidRPr="00E42527" w:rsidRDefault="00E42527" w:rsidP="00E42527">
      <w:pPr>
        <w:rPr>
          <w:rtl/>
        </w:rPr>
      </w:pPr>
    </w:p>
    <w:p w14:paraId="5CC1A93D" w14:textId="77777777" w:rsidR="00E42527" w:rsidRPr="00E42527" w:rsidRDefault="00E42527" w:rsidP="00E42527">
      <w:pPr>
        <w:rPr>
          <w:rtl/>
        </w:rPr>
      </w:pPr>
    </w:p>
    <w:p w14:paraId="0C86719D" w14:textId="77777777" w:rsidR="00E42527" w:rsidRPr="00E42527" w:rsidRDefault="00E42527" w:rsidP="00E42527">
      <w:pPr>
        <w:rPr>
          <w:rtl/>
        </w:rPr>
      </w:pPr>
    </w:p>
    <w:p w14:paraId="1CC14F75" w14:textId="77777777" w:rsidR="00E42527" w:rsidRPr="00E42527" w:rsidRDefault="00E42527" w:rsidP="00E42527">
      <w:pPr>
        <w:keepNext/>
        <w:keepLines/>
        <w:spacing w:before="240" w:after="0"/>
        <w:jc w:val="center"/>
        <w:outlineLvl w:val="0"/>
        <w:rPr>
          <w:rFonts w:asciiTheme="majorHAnsi" w:eastAsiaTheme="majorEastAsia" w:hAnsiTheme="majorHAnsi" w:cstheme="majorBidi"/>
          <w:color w:val="2F5496" w:themeColor="accent1" w:themeShade="BF"/>
          <w:sz w:val="32"/>
          <w:szCs w:val="32"/>
          <w:rtl/>
        </w:rPr>
      </w:pPr>
      <w:bookmarkStart w:id="2" w:name="_Toc224137932"/>
      <w:r w:rsidRPr="00E42527">
        <w:rPr>
          <w:rFonts w:asciiTheme="majorHAnsi" w:eastAsiaTheme="majorEastAsia" w:hAnsiTheme="majorHAnsi" w:cstheme="majorBidi" w:hint="cs"/>
          <w:color w:val="2F5496" w:themeColor="accent1" w:themeShade="BF"/>
          <w:sz w:val="32"/>
          <w:szCs w:val="32"/>
          <w:rtl/>
        </w:rPr>
        <w:t>الفصل الأول: الإطار المنهجي</w:t>
      </w:r>
      <w:bookmarkEnd w:id="2"/>
    </w:p>
    <w:p w14:paraId="3F11F08E" w14:textId="77777777" w:rsidR="00E42527" w:rsidRPr="00E42527" w:rsidRDefault="00E42527" w:rsidP="00E42527">
      <w:pPr>
        <w:rPr>
          <w:rtl/>
        </w:rPr>
      </w:pPr>
    </w:p>
    <w:p w14:paraId="2E464224" w14:textId="77777777" w:rsidR="00E42527" w:rsidRPr="00E42527" w:rsidRDefault="00E42527" w:rsidP="00E42527">
      <w:pPr>
        <w:rPr>
          <w:rtl/>
        </w:rPr>
      </w:pPr>
    </w:p>
    <w:p w14:paraId="58642EA7" w14:textId="77777777" w:rsidR="00E42527" w:rsidRPr="00E42527" w:rsidRDefault="00E42527" w:rsidP="00E42527">
      <w:pPr>
        <w:rPr>
          <w:rtl/>
        </w:rPr>
      </w:pPr>
    </w:p>
    <w:p w14:paraId="165E92C3" w14:textId="77777777" w:rsidR="00E42527" w:rsidRPr="00E42527" w:rsidRDefault="00E42527" w:rsidP="00E42527">
      <w:pPr>
        <w:rPr>
          <w:rtl/>
        </w:rPr>
      </w:pPr>
    </w:p>
    <w:p w14:paraId="4531115D" w14:textId="77777777" w:rsidR="00E42527" w:rsidRPr="00E42527" w:rsidRDefault="00E42527" w:rsidP="00E42527">
      <w:pPr>
        <w:rPr>
          <w:rtl/>
        </w:rPr>
      </w:pPr>
    </w:p>
    <w:p w14:paraId="0674046A" w14:textId="77777777" w:rsidR="00E42527" w:rsidRPr="00E42527" w:rsidRDefault="00E42527" w:rsidP="00E42527">
      <w:pPr>
        <w:rPr>
          <w:rtl/>
        </w:rPr>
      </w:pPr>
    </w:p>
    <w:p w14:paraId="2BDA1201" w14:textId="77777777" w:rsidR="00E42527" w:rsidRPr="00E42527" w:rsidRDefault="00E42527" w:rsidP="00E42527">
      <w:pPr>
        <w:rPr>
          <w:rtl/>
        </w:rPr>
      </w:pPr>
    </w:p>
    <w:p w14:paraId="67F16C61" w14:textId="77777777" w:rsidR="00E42527" w:rsidRPr="00E42527" w:rsidRDefault="00E42527" w:rsidP="00E42527">
      <w:pPr>
        <w:rPr>
          <w:rtl/>
        </w:rPr>
      </w:pPr>
    </w:p>
    <w:p w14:paraId="33D7B209" w14:textId="24677FBB" w:rsidR="00E42527" w:rsidRDefault="00E42527" w:rsidP="00E42527">
      <w:pPr>
        <w:rPr>
          <w:rtl/>
        </w:rPr>
      </w:pPr>
    </w:p>
    <w:p w14:paraId="319BEC38" w14:textId="45C1FE87" w:rsidR="00E42527" w:rsidRDefault="00E42527" w:rsidP="00E42527">
      <w:pPr>
        <w:rPr>
          <w:rtl/>
        </w:rPr>
      </w:pPr>
    </w:p>
    <w:p w14:paraId="3E4E673F" w14:textId="60DBAC6F" w:rsidR="00E42527" w:rsidRDefault="00E42527" w:rsidP="00E42527">
      <w:pPr>
        <w:rPr>
          <w:rtl/>
        </w:rPr>
      </w:pPr>
    </w:p>
    <w:p w14:paraId="66730247" w14:textId="652B4378" w:rsidR="00E42527" w:rsidRDefault="00E42527" w:rsidP="00E42527">
      <w:pPr>
        <w:rPr>
          <w:rtl/>
        </w:rPr>
      </w:pPr>
    </w:p>
    <w:p w14:paraId="47C83F17" w14:textId="68292FCB" w:rsidR="00E42527" w:rsidRDefault="00E42527" w:rsidP="00E42527">
      <w:pPr>
        <w:rPr>
          <w:rtl/>
        </w:rPr>
      </w:pPr>
    </w:p>
    <w:p w14:paraId="0F1B61CE" w14:textId="2883D442" w:rsidR="00E42527" w:rsidRDefault="00E42527" w:rsidP="00E42527">
      <w:pPr>
        <w:rPr>
          <w:rtl/>
        </w:rPr>
      </w:pPr>
    </w:p>
    <w:p w14:paraId="6472B932" w14:textId="2037AF79" w:rsidR="00E42527" w:rsidRDefault="00E42527" w:rsidP="00E42527">
      <w:pPr>
        <w:rPr>
          <w:rtl/>
        </w:rPr>
      </w:pPr>
    </w:p>
    <w:p w14:paraId="1353758C" w14:textId="03D1455E" w:rsidR="00E42527" w:rsidRDefault="00E42527" w:rsidP="00E42527">
      <w:pPr>
        <w:rPr>
          <w:rtl/>
        </w:rPr>
      </w:pPr>
    </w:p>
    <w:p w14:paraId="0E5EE1E5" w14:textId="690CD140" w:rsidR="00E42527" w:rsidRDefault="00E42527" w:rsidP="00E42527">
      <w:pPr>
        <w:rPr>
          <w:rtl/>
        </w:rPr>
      </w:pPr>
    </w:p>
    <w:p w14:paraId="2BC473E5" w14:textId="2A9EE465" w:rsidR="00E42527" w:rsidRDefault="00E42527" w:rsidP="00E42527">
      <w:pPr>
        <w:rPr>
          <w:rtl/>
        </w:rPr>
      </w:pPr>
    </w:p>
    <w:p w14:paraId="2CACC61E" w14:textId="7B39350D" w:rsidR="00E42527" w:rsidRDefault="00E42527" w:rsidP="00E42527">
      <w:pPr>
        <w:rPr>
          <w:rtl/>
        </w:rPr>
      </w:pPr>
    </w:p>
    <w:p w14:paraId="5B1E3076" w14:textId="77777777" w:rsidR="00E42527" w:rsidRPr="00E42527" w:rsidRDefault="00E42527" w:rsidP="00E42527">
      <w:pPr>
        <w:rPr>
          <w:rtl/>
        </w:rPr>
      </w:pPr>
    </w:p>
    <w:p w14:paraId="74D5D337" w14:textId="77777777" w:rsidR="00E42527" w:rsidRPr="00E42527" w:rsidRDefault="00E42527" w:rsidP="00E42527">
      <w:pPr>
        <w:rPr>
          <w:rtl/>
        </w:rPr>
      </w:pPr>
    </w:p>
    <w:p w14:paraId="4A14DDEA" w14:textId="77777777" w:rsidR="00E42527" w:rsidRPr="00E42527" w:rsidRDefault="00E42527" w:rsidP="00E42527">
      <w:pPr>
        <w:rPr>
          <w:rtl/>
        </w:rPr>
      </w:pPr>
    </w:p>
    <w:p w14:paraId="1D923A71"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3" w:name="_Toc224137933"/>
      <w:r w:rsidRPr="00E42527">
        <w:rPr>
          <w:rFonts w:asciiTheme="majorHAnsi" w:eastAsiaTheme="majorEastAsia" w:hAnsiTheme="majorHAnsi" w:cstheme="majorBidi" w:hint="cs"/>
          <w:color w:val="2F5496" w:themeColor="accent1" w:themeShade="BF"/>
          <w:sz w:val="32"/>
          <w:szCs w:val="32"/>
          <w:rtl/>
        </w:rPr>
        <w:t>المقدّمة</w:t>
      </w:r>
      <w:bookmarkEnd w:id="3"/>
    </w:p>
    <w:p w14:paraId="0DD8D22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شهدت بيئات العمل العالمية في العقود الأخيرة طفرة نوعية مدفوعة بالثورة التكنولوجية، تبلورت في مفهوم التحول الرقمي. هذا التحول لم يعد مجرد خيار ترفي؛ بل أصبحَ ضرورة إستراتيجية للقطاعات التي تعتمد على الكفاءة التشغيلية والدقة العالية في تقديم الخدمات، وفي مقدمتها القطاع الصحّي. إنَّ المملكة العربية السعودية، عبر مستهدفات رؤية 2030م، تضع تطوير الرعاية الصحية وتحسين جودتها كأولوية قصوى، مما يستلزم دمج التقنيات الحديثة في جميع مفاصل هذا القطاع الحيوي.</w:t>
      </w:r>
    </w:p>
    <w:p w14:paraId="5201DDA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في هذا السياق؛ تبرز وظيفة إدارة الموارد البشرية كواحدة من أكثر الوظائف تأثراً وحاجةً للتحسين. فإدارة الكوادر الطبية والإدارية المتخصصة في بيئة المستشفيات تتطلب منهجيات متطورة تتجاوز الطرق التقليدية القائمة على الورق والمعاملات اليدوية. </w:t>
      </w:r>
    </w:p>
    <w:p w14:paraId="2CA058A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يُمثّل التحول الرقمي قوة دافعة لتحسين دورة حياة الموظف بالكامل، بدءاً من التخطيط للقوى العاملة واستقطاب الكفاءات مروراً بالتدريب والتقييم، وصولاً إلى تعزيز رضا الموظفين والاحتفاظ بهم (</w:t>
      </w:r>
      <w:proofErr w:type="spellStart"/>
      <w:r w:rsidRPr="00E42527">
        <w:rPr>
          <w:rFonts w:asciiTheme="majorBidi" w:hAnsiTheme="majorBidi" w:cstheme="majorBidi" w:hint="cs"/>
          <w:sz w:val="28"/>
          <w:szCs w:val="28"/>
          <w:rtl/>
        </w:rPr>
        <w:t>الغبيري</w:t>
      </w:r>
      <w:proofErr w:type="spellEnd"/>
      <w:r w:rsidRPr="00E42527">
        <w:rPr>
          <w:rFonts w:asciiTheme="majorBidi" w:hAnsiTheme="majorBidi" w:cstheme="majorBidi" w:hint="cs"/>
          <w:sz w:val="28"/>
          <w:szCs w:val="28"/>
          <w:rtl/>
        </w:rPr>
        <w:t>، 2020).</w:t>
      </w:r>
    </w:p>
    <w:p w14:paraId="1E76FA5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تكتسب هذهِ العلاقة أهمية مضاعفة في القطاع الصحي الخاص، وخاصة في مدينة الرياض، حيث تشتدّ المنافسة على استقطاب أفضل الخبرات. إنَّ تبنّي أنظمة معلومات الموارد البشرية واستخدام تحليلات البيانات في التنبّؤ بالاحتياج وإدارة الأداء؛ يُمثّلُ عاملاً حاسماً في تحقيق الميزة التنافسية وضمان جودة الخدمات المقدمة (عبد العزيز، 2025). </w:t>
      </w:r>
    </w:p>
    <w:p w14:paraId="556E50A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تنطلق هذهِ الدراسة من فرضية أساسية مفادها أنَّ الاستثمار في </w:t>
      </w:r>
      <w:proofErr w:type="spellStart"/>
      <w:r w:rsidRPr="00E42527">
        <w:rPr>
          <w:rFonts w:asciiTheme="majorBidi" w:hAnsiTheme="majorBidi" w:cstheme="majorBidi" w:hint="cs"/>
          <w:sz w:val="28"/>
          <w:szCs w:val="28"/>
          <w:rtl/>
        </w:rPr>
        <w:t>الرقمنة</w:t>
      </w:r>
      <w:proofErr w:type="spellEnd"/>
      <w:r w:rsidRPr="00E42527">
        <w:rPr>
          <w:rFonts w:asciiTheme="majorBidi" w:hAnsiTheme="majorBidi" w:cstheme="majorBidi" w:hint="cs"/>
          <w:sz w:val="28"/>
          <w:szCs w:val="28"/>
          <w:rtl/>
        </w:rPr>
        <w:t xml:space="preserve"> داخل القطاع الصحي الخاص ينتج عنه تحسين ملموس في إدارة الموارد البشرية. وعليه؛ فإنَّ هذهِ الدراسة تهدف إلى تحليل وقياس الأثر الدقيق والمباشر للتحول الرقمي على تحسين إدارة الموارد البشرية في مؤسسة رائدة في هذا </w:t>
      </w:r>
      <w:r w:rsidRPr="00E42527">
        <w:rPr>
          <w:rFonts w:asciiTheme="majorBidi" w:hAnsiTheme="majorBidi" w:cstheme="majorBidi" w:hint="cs"/>
          <w:sz w:val="28"/>
          <w:szCs w:val="28"/>
          <w:rtl/>
        </w:rPr>
        <w:lastRenderedPageBreak/>
        <w:t xml:space="preserve">المجال، وهي مشفى الشفاء الخاص. واختيار المشفى كنموذج تطبيقي يوفّرُ بيئة عمل متخصصة وغنية بالمعلومات، مما يسمح بتقديم رؤى معمّقة وعملية تخدم الإدارة والمجتمع البحثي على حدٍّ سواء. </w:t>
      </w:r>
    </w:p>
    <w:p w14:paraId="0419760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شهد العالم خلال العقود الأخيرة تحولاً جذرياً في طبيعة الأعمال والعمليات الإدارية، مدفوعاً بالتطور المتسارع في التقنيات الرقمية والذكاء الاصطناعي وتحليلات البيانات</w:t>
      </w:r>
      <w:r w:rsidRPr="00E42527">
        <w:rPr>
          <w:rFonts w:asciiTheme="majorBidi" w:hAnsiTheme="majorBidi" w:cs="Times New Roman" w:hint="cs"/>
          <w:sz w:val="28"/>
          <w:szCs w:val="28"/>
          <w:rtl/>
        </w:rPr>
        <w:t xml:space="preserve"> (الهيتي، 2008)</w:t>
      </w:r>
      <w:r w:rsidRPr="00E42527">
        <w:rPr>
          <w:rFonts w:asciiTheme="majorBidi" w:hAnsiTheme="majorBidi" w:cs="Times New Roman"/>
          <w:sz w:val="28"/>
          <w:szCs w:val="28"/>
          <w:rtl/>
        </w:rPr>
        <w:t>. هذا التحول لم يعد مجرد خيار أو توجه حديث، بل أصبح ضرورة استراتيجية تفرضها المنافسة العالمية ومتطلبات الكفاءة والجودة. وفي مقدمة القطاعات التي تأثرت بهذا التحول يأتي القطاع الصحي، الذي يعتمد بشكل كبير على سرعة اتخاذ القرار، ودقة المعلومات، وكفاءة إدارة الموارد البشرية لضمان تقديم خدمات صحية آمنة وفعّالة.</w:t>
      </w:r>
    </w:p>
    <w:p w14:paraId="5FD1D67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وفي المملكة العربية السعودية، اكتسب التحول الرقمي زخماً غير مسبوق في ظل رؤية 2030 التي جعلت من تطوير القطاع الصحي أحد أهم ركائزها، من خلال تعزيز البنية التحتية الرقمية، وتحسين جودة الخدمات، ورفع كفاءة الإنفاق. وقد انعكس هذا التوجه على المستشفيات الخاصة التي أصبحت مطالبة بتبنّي أنظمة رقمية متقدمة في مختلف عملياتها، وعلى رأسها إدارة الموارد البشرية، باعتبارها القلب النابض لأي مؤسسة صحية</w:t>
      </w:r>
      <w:r w:rsidRPr="00E42527">
        <w:rPr>
          <w:rFonts w:asciiTheme="majorBidi" w:hAnsiTheme="majorBidi" w:cs="Times New Roman" w:hint="cs"/>
          <w:sz w:val="28"/>
          <w:szCs w:val="28"/>
          <w:rtl/>
        </w:rPr>
        <w:t xml:space="preserve"> (عبود، دون تاريخ)</w:t>
      </w:r>
      <w:r w:rsidRPr="00E42527">
        <w:rPr>
          <w:rFonts w:asciiTheme="majorBidi" w:hAnsiTheme="majorBidi" w:cs="Times New Roman"/>
          <w:sz w:val="28"/>
          <w:szCs w:val="28"/>
          <w:rtl/>
        </w:rPr>
        <w:t>.</w:t>
      </w:r>
    </w:p>
    <w:p w14:paraId="101C761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إن إدارة الموارد البشرية في المستشفيات الخاصة، وخاصة في مدينة الرياض، تواجه تحديات متزايدة تتعلق باستقطاب الكفاءات الطبية النادرة، وإدارة الأداء في بيئة عمل عالية الضغط، وضمان التدريب المستمر للعاملين، وتحقيق مستويات مرتفعة من الرضا الوظيفي. ومع تزايد حجم البيانات وتعقيد العمليات، لم تعد الأساليب التقليدية قادرة على تلبية هذه المتطلبات، مما جعل التحول الرقمي ضرورة ملحّة لتحسين جودة القرارات الإدارية، وتسريع الإجراءات، وتعزيز الشفافية، وتوفير بيئة عمل أكثر مرونة</w:t>
      </w:r>
      <w:r w:rsidRPr="00E42527">
        <w:rPr>
          <w:rFonts w:asciiTheme="majorBidi" w:hAnsiTheme="majorBidi" w:cs="Times New Roman" w:hint="cs"/>
          <w:sz w:val="28"/>
          <w:szCs w:val="28"/>
          <w:rtl/>
        </w:rPr>
        <w:t xml:space="preserve"> (الهادي، 2021)</w:t>
      </w:r>
      <w:r w:rsidRPr="00E42527">
        <w:rPr>
          <w:rFonts w:asciiTheme="majorBidi" w:hAnsiTheme="majorBidi" w:cs="Times New Roman"/>
          <w:sz w:val="28"/>
          <w:szCs w:val="28"/>
          <w:rtl/>
        </w:rPr>
        <w:t>.</w:t>
      </w:r>
    </w:p>
    <w:p w14:paraId="2EEBC77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ويُعدّ التحول الرقمي في إدارة الموارد البشرية عاملاً محورياً في تحسين دورة حياة الموظف بالكامل، بدءاً من التوظيف الإلكتروني، مروراً بإدارة الأداء والتدريب الرقمي، وصولاً إلى الخدمات الذاتية التي تمنح الموظف قدرة أكبر على إدارة معاملاته دون تدخل مباشر من الإدارة. كما تتيح التحليلات الرقمية للإدارة القدرة على التنبؤ بالاحتياجات المستقبلية للقوى العاملة، وتحديد فجوات المهارات، واتخاذ قرارات استراتيجية مبنية على بيانات دقيقة.</w:t>
      </w:r>
    </w:p>
    <w:p w14:paraId="2650226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وفي هذا السياق، تبرز أهمية دراسة أثر التحول الرقمي على إدارة الموارد البشرية في القطاع الصحي الخاص بالرياض، خصوصاً في مستشفى الشفاء الخاص الذي يمثل نموذجاً عملياً لمؤسسة صحية تسعى إلى تطوير عملياتها الإدارية بما يتوافق مع التوجهات الوطنية. إذ إن فهم العلاقة بين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xml:space="preserve"> وكفاءة إدارة الموارد البشرية يساهم في تقديم رؤى علمية وتطبيقية تساعد المستشفى على تحسين أدائه، وتعزيز قدرته التنافسية، والاحتفاظ بالكوادر المؤهلة.</w:t>
      </w:r>
    </w:p>
    <w:p w14:paraId="6B43D0A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وتنطلق هذه الدراسة من فرضية مفادها أن الاستثمار في التحول الرقمي داخل المستشفيات الخاصة يؤدي إلى تحسين ملموس في كفاءة وفعالية إدارة الموارد البشرية. ومن هنا، تهدف الدراسة إلى تحليل وقياس هذا الأثر بشكل دقيق، من خلال دراسة تطبيقية على مستشفى الشفاء الخاص، بما يساهم في سد فجوة بحثية مهمة في الأدبيات العربية، ويقدم نموذجاً يمكن الاستفادة منه في مؤسسات صحية أخرى داخل المملكة.</w:t>
      </w:r>
    </w:p>
    <w:p w14:paraId="23A7B82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يشهد القطاع الصحي الخاص في مدينة الرياض تحديات متزايدة تتعلق بارتفاع حجم الطلب على الخدمات الصحية، وتزايد المنافسة بين المستشفيات الخاصة على استقطاب الكفاءات الطبية والإدارية. ومع توسّع العمليات وتعدد التخصصات الطبية، أصبحت إدارة الموارد البشرية تواجه ضغوطاً أكبر في ضمان توفير كوادر مؤهلة، وتحقيق مستويات عالية من الكفاءة التشغيلية، والحد من معدلات دوران </w:t>
      </w:r>
      <w:r w:rsidRPr="00E42527">
        <w:rPr>
          <w:rFonts w:asciiTheme="majorBidi" w:hAnsiTheme="majorBidi" w:cs="Times New Roman"/>
          <w:sz w:val="28"/>
          <w:szCs w:val="28"/>
          <w:rtl/>
        </w:rPr>
        <w:lastRenderedPageBreak/>
        <w:t>العمل التي تُعدّ من أبرز التحديات في المستشفيات الخاصة. وفي ظل هذه الظروف، برز التحول الرقمي كأداة أساسية لإعادة تصميم العمليات الإدارية، وتسهيل الوصول إلى البيانات، وتحسين جودة القرارات المتعلقة بالتوظيف والتدريب وإدارة الأداء.</w:t>
      </w:r>
    </w:p>
    <w:p w14:paraId="7451BB1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ورغم الجهود المبذولة لتطبيق أنظمة رقمية في المستشفيات الخاصة، إلا أن مستوى التبني الفعلي لهذه الأنظمة يختلف من مؤسسة لأخرى، كما أن الأثر الحقيقي لهذه الأنظمة على كفاءة إدارة الموارد البشرية لا يزال غير واضح بشكل كافٍ. فبعض المستشفيات تركز على أتمتة الإجراءات الروتينية فقط، بينما تتجاهل الإمكانات الاستراتيجية للتحول الرقمي مثل التحليلات التنبؤية، وإدارة المواهب الرقمية، وربط خطط التدريب بالأهداف المؤسسية. هذا التفاوت يخلق فجوة معرفية حول مدى قدرة التحول الرقمي على إحداث تغيير جوهري في جودة الإدارة البشرية داخل المستشفيات الخاصة.</w:t>
      </w:r>
    </w:p>
    <w:p w14:paraId="7E8431C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كما أن بيئة العمل الصحية تتسم بارتفاع مستويات الضغط، مما يجعل تجربة الموظف عاملاً حاسماً في نجاح المؤسسة. ومع ذلك، لا تزال هناك محدودية في الدراسات التي تقيس كيف تؤثر الخدمات الرقمية—مثل المنصات الذاتية والتدريب الإلكتروني—على رضا العاملين، وسهولة وصولهم للخدمات، وقدرتهم على إدارة مسارهم الوظيفي. وبالتالي، تظهر الحاجة إلى دراسة تطبيقية معمّقة تقيّم الأثر الفعلي للتحول الرقمي على إدارة الموارد البشرية في مستشفى محدد، وتكشف التحديات التي تعيق تحقيق التكامل الرقمي الكامل.</w:t>
      </w:r>
    </w:p>
    <w:p w14:paraId="3076B560" w14:textId="77777777" w:rsidR="00E42527" w:rsidRPr="00E42527" w:rsidRDefault="00E42527" w:rsidP="00E42527">
      <w:pPr>
        <w:spacing w:line="480" w:lineRule="auto"/>
        <w:jc w:val="both"/>
        <w:rPr>
          <w:rFonts w:asciiTheme="majorBidi" w:hAnsiTheme="majorBidi" w:cstheme="majorBidi"/>
          <w:sz w:val="28"/>
          <w:szCs w:val="28"/>
          <w:rtl/>
        </w:rPr>
      </w:pPr>
    </w:p>
    <w:p w14:paraId="5518F71F" w14:textId="77777777" w:rsidR="00E42527" w:rsidRPr="00E42527" w:rsidRDefault="00E42527" w:rsidP="00E42527">
      <w:pPr>
        <w:spacing w:line="480" w:lineRule="auto"/>
        <w:jc w:val="both"/>
        <w:rPr>
          <w:rFonts w:asciiTheme="majorBidi" w:hAnsiTheme="majorBidi" w:cstheme="majorBidi"/>
          <w:sz w:val="28"/>
          <w:szCs w:val="28"/>
          <w:rtl/>
        </w:rPr>
      </w:pPr>
    </w:p>
    <w:p w14:paraId="39CD3289" w14:textId="77777777" w:rsidR="00E42527" w:rsidRPr="00E42527" w:rsidRDefault="00E42527" w:rsidP="00E42527">
      <w:pPr>
        <w:spacing w:line="480" w:lineRule="auto"/>
        <w:jc w:val="both"/>
        <w:rPr>
          <w:rFonts w:asciiTheme="majorBidi" w:hAnsiTheme="majorBidi" w:cstheme="majorBidi"/>
          <w:sz w:val="28"/>
          <w:szCs w:val="28"/>
          <w:rtl/>
        </w:rPr>
      </w:pPr>
    </w:p>
    <w:p w14:paraId="1018762F" w14:textId="77777777" w:rsidR="00E42527" w:rsidRPr="00E42527" w:rsidRDefault="00E42527" w:rsidP="00E42527">
      <w:pPr>
        <w:spacing w:line="480" w:lineRule="auto"/>
        <w:jc w:val="both"/>
        <w:rPr>
          <w:rFonts w:asciiTheme="majorBidi" w:hAnsiTheme="majorBidi" w:cstheme="majorBidi"/>
          <w:sz w:val="28"/>
          <w:szCs w:val="28"/>
          <w:rtl/>
        </w:rPr>
      </w:pPr>
    </w:p>
    <w:p w14:paraId="157A9655" w14:textId="77777777" w:rsidR="00E42527" w:rsidRPr="00E42527" w:rsidRDefault="00E42527" w:rsidP="00E42527">
      <w:pPr>
        <w:spacing w:line="480" w:lineRule="auto"/>
        <w:jc w:val="both"/>
        <w:rPr>
          <w:rFonts w:asciiTheme="majorBidi" w:hAnsiTheme="majorBidi" w:cstheme="majorBidi"/>
          <w:sz w:val="28"/>
          <w:szCs w:val="28"/>
          <w:rtl/>
        </w:rPr>
      </w:pPr>
    </w:p>
    <w:p w14:paraId="1AE609A2" w14:textId="77777777" w:rsidR="00E42527" w:rsidRPr="00E42527" w:rsidRDefault="00E42527" w:rsidP="00E42527">
      <w:pPr>
        <w:spacing w:line="480" w:lineRule="auto"/>
        <w:jc w:val="both"/>
        <w:rPr>
          <w:rFonts w:asciiTheme="majorBidi" w:hAnsiTheme="majorBidi" w:cstheme="majorBidi"/>
          <w:sz w:val="28"/>
          <w:szCs w:val="28"/>
          <w:rtl/>
        </w:rPr>
      </w:pPr>
    </w:p>
    <w:p w14:paraId="060C3BA9"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4" w:name="_Toc224137934"/>
      <w:r w:rsidRPr="00E42527">
        <w:rPr>
          <w:rFonts w:asciiTheme="majorHAnsi" w:eastAsiaTheme="majorEastAsia" w:hAnsiTheme="majorHAnsi" w:cstheme="majorBidi" w:hint="cs"/>
          <w:color w:val="2F5496" w:themeColor="accent1" w:themeShade="BF"/>
          <w:sz w:val="32"/>
          <w:szCs w:val="32"/>
          <w:rtl/>
        </w:rPr>
        <w:t>مشكلة الدراسة</w:t>
      </w:r>
      <w:bookmarkEnd w:id="4"/>
      <w:r w:rsidRPr="00E42527">
        <w:rPr>
          <w:rFonts w:asciiTheme="majorHAnsi" w:eastAsiaTheme="majorEastAsia" w:hAnsiTheme="majorHAnsi" w:cstheme="majorBidi" w:hint="cs"/>
          <w:color w:val="2F5496" w:themeColor="accent1" w:themeShade="BF"/>
          <w:sz w:val="32"/>
          <w:szCs w:val="32"/>
          <w:rtl/>
        </w:rPr>
        <w:t xml:space="preserve"> </w:t>
      </w:r>
    </w:p>
    <w:p w14:paraId="1E59718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يُعدّ القطاع الصحّي الخاص في المملكة العربية السعودية وتحديداً في منطقة الرياض؛ بيئة عملية شديدة الحساسية وتتطلب مستويات غير مسبوقة من الدقة والكفاءة في إدارة كوادرها البشرية.</w:t>
      </w:r>
    </w:p>
    <w:p w14:paraId="6865052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فجودة الخدمات الطبية المقدمة ترتبط ارتباطاً وثيقاً بفعالية عمليات الموارد البشرية، بدءاً من استقطاب الأطباء والممرضين الأكفاء، مروراً بضمان تدريبهم المستمرّ، وصولاً إلى الحفاظ على مستويات عالية من الرضا الوظيفي للحدّ من ظاهرة دوران العمل التي تكلّف المستشفيات الخاصة غالباً.</w:t>
      </w:r>
    </w:p>
    <w:p w14:paraId="0684BE4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بالرغم من الإدراك المتزايد لأهمية التحول الرقمي كأداة لرفع الكفاءة التشغيلية؛ إلّا أنَّ هناكَ قصوراً واضحاً في الفهم والقياس الدقيق للأثر الحقيقي والملموس لهذا التحول على تحسين إدارة الموارد البشرية في مؤسسات القطاع الصحي الخاص.</w:t>
      </w:r>
    </w:p>
    <w:p w14:paraId="2D85953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تتبلور مشكلة الدراسة الحالية في التساؤل والغموض الذي يكتنف النقاط التالية:</w:t>
      </w:r>
    </w:p>
    <w:p w14:paraId="78B9775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1-الغموض في الأثر الاستراتيجي </w:t>
      </w:r>
      <w:proofErr w:type="spellStart"/>
      <w:r w:rsidRPr="00E42527">
        <w:rPr>
          <w:rFonts w:asciiTheme="majorBidi" w:hAnsiTheme="majorBidi" w:cstheme="majorBidi" w:hint="cs"/>
          <w:sz w:val="28"/>
          <w:szCs w:val="28"/>
          <w:rtl/>
        </w:rPr>
        <w:t>للرقمنة</w:t>
      </w:r>
      <w:proofErr w:type="spellEnd"/>
    </w:p>
    <w:p w14:paraId="7E24AFE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يواجه مشفى الشفاء الخاص، شأنه شأن العديد من المؤسسات الصحية الخاصة، تحدياً في قياس العائد على الاستثمار في أدوات التحول الرقمي ضمن إدارة الموارد البشرية، فهل يقتصر التحول الرقمي على أتمتة الإجراءات الروتينية؟ أم أنّهُ يساهم بالفعل في تحسين الجودة الاستراتيجية للإدارة، مثل تعزيز قرارات الاحتفاظ بالكفاءات النادرة وتحليل فجوات الأداء وربط خطط التدريب بالأهداف الاستراتيجية للمشفى؟</w:t>
      </w:r>
    </w:p>
    <w:p w14:paraId="607C321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2-التحدّي في تحديد مستوى التبنّي الفعّال</w:t>
      </w:r>
    </w:p>
    <w:p w14:paraId="17997C3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هناك حاجة لمعرفة المستوى الفعلي لتبنّي وتطبيق أدوات التحول الرقمي في جميع وظائف الموارد البشرية داخل مشفى الشفاء، فهل تمَّ تطبيق التحول الرقمي بشكل شامل ومتكامل، أم أنّهُ يقتصر على وظائف معينة؟ وما هي أبرز المعوقات التقنية والبشرية التي تحول دون تحقيق التكامل الرقمي الكامل وتفعيل أدوات التحليل البياني لخدمة الإدارة؟</w:t>
      </w:r>
    </w:p>
    <w:p w14:paraId="763FDD4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3-الحاجة إلى تقييم الأثر على تجربة الموظف في بيئة الضغط</w:t>
      </w:r>
    </w:p>
    <w:p w14:paraId="0B1860E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تتميز بيئة المستشفيات بارتفاع مستويات الضغط والإجهاد الوظيفي، وبالتالي:</w:t>
      </w:r>
    </w:p>
    <w:p w14:paraId="41497639" w14:textId="77777777" w:rsidR="00E42527" w:rsidRPr="00E42527" w:rsidRDefault="00E42527" w:rsidP="00E42527">
      <w:pPr>
        <w:spacing w:line="480" w:lineRule="auto"/>
        <w:jc w:val="both"/>
        <w:rPr>
          <w:rFonts w:asciiTheme="majorBidi" w:hAnsiTheme="majorBidi" w:cstheme="majorBidi"/>
          <w:sz w:val="28"/>
          <w:szCs w:val="28"/>
        </w:rPr>
      </w:pPr>
      <w:r w:rsidRPr="00E42527">
        <w:rPr>
          <w:rFonts w:asciiTheme="majorBidi" w:hAnsiTheme="majorBidi" w:cstheme="majorBidi" w:hint="cs"/>
          <w:sz w:val="28"/>
          <w:szCs w:val="28"/>
          <w:rtl/>
        </w:rPr>
        <w:t>فإنَّ المشكلة تتمثّل أيضاً في عدم وجود تقييم دقيق يوضّح كيف يؤثر التحول الرقمي في خدمات الموارد البشرية (كالخدمة الذاتية ومنصّات التعلم الإلكتروني) على تجربة الموظف والرضا الوظيفي للطواقم الطبية والإدارية، بالتالي على قدرة المشفى على الاحتفاظ بهذهِ الكفاءات.</w:t>
      </w:r>
    </w:p>
    <w:p w14:paraId="3A49446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وبناءً على ما سبق؛ تتحدد مشكلة الدراسة في محاولة تقديم إجابة تحليلية وقياسية دقيقة للسؤال التالي:</w:t>
      </w:r>
    </w:p>
    <w:p w14:paraId="27D2A34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ما مدى الأثر المترتّب على التحول الرقمي في تحسين إدارة الموارد البشرية، وما هي أبرز التحديات التي تعترض هذا التحول في مشفى الشفاء الخاص بالرياض، تحديداً في سياق يهدف إلى تعزيز الكفاءة الاستراتيجية والاحتفاظ بالكوادر النادرة؟</w:t>
      </w:r>
    </w:p>
    <w:p w14:paraId="56CF8010" w14:textId="77777777" w:rsidR="00E42527" w:rsidRPr="00E42527" w:rsidRDefault="00E42527" w:rsidP="00E42527">
      <w:pPr>
        <w:spacing w:line="480" w:lineRule="auto"/>
        <w:jc w:val="both"/>
        <w:rPr>
          <w:rFonts w:asciiTheme="majorBidi" w:hAnsiTheme="majorBidi" w:cstheme="majorBidi"/>
          <w:sz w:val="28"/>
          <w:szCs w:val="28"/>
          <w:rtl/>
        </w:rPr>
      </w:pPr>
    </w:p>
    <w:p w14:paraId="7170BD67" w14:textId="77777777" w:rsidR="00E42527" w:rsidRPr="00E42527" w:rsidRDefault="00E42527" w:rsidP="00E42527">
      <w:pPr>
        <w:spacing w:line="480" w:lineRule="auto"/>
        <w:jc w:val="both"/>
        <w:rPr>
          <w:rFonts w:asciiTheme="majorBidi" w:hAnsiTheme="majorBidi" w:cstheme="majorBidi"/>
          <w:sz w:val="28"/>
          <w:szCs w:val="28"/>
          <w:rtl/>
        </w:rPr>
      </w:pPr>
    </w:p>
    <w:p w14:paraId="0D1EFF39" w14:textId="77777777" w:rsidR="00E42527" w:rsidRPr="00E42527" w:rsidRDefault="00E42527" w:rsidP="00E42527">
      <w:pPr>
        <w:spacing w:line="480" w:lineRule="auto"/>
        <w:jc w:val="both"/>
        <w:rPr>
          <w:rFonts w:asciiTheme="majorBidi" w:hAnsiTheme="majorBidi" w:cstheme="majorBidi"/>
          <w:sz w:val="28"/>
          <w:szCs w:val="28"/>
          <w:rtl/>
        </w:rPr>
      </w:pPr>
    </w:p>
    <w:p w14:paraId="7931E946" w14:textId="77777777" w:rsidR="00E42527" w:rsidRPr="00E42527" w:rsidRDefault="00E42527" w:rsidP="00E42527">
      <w:pPr>
        <w:spacing w:line="480" w:lineRule="auto"/>
        <w:jc w:val="both"/>
        <w:rPr>
          <w:rFonts w:asciiTheme="majorBidi" w:hAnsiTheme="majorBidi" w:cstheme="majorBidi"/>
          <w:sz w:val="28"/>
          <w:szCs w:val="28"/>
          <w:rtl/>
        </w:rPr>
      </w:pPr>
    </w:p>
    <w:p w14:paraId="0ACF0BC8"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5" w:name="_Toc224137935"/>
      <w:r w:rsidRPr="00E42527">
        <w:rPr>
          <w:rFonts w:asciiTheme="majorHAnsi" w:eastAsiaTheme="majorEastAsia" w:hAnsiTheme="majorHAnsi" w:cstheme="majorBidi" w:hint="cs"/>
          <w:color w:val="2F5496" w:themeColor="accent1" w:themeShade="BF"/>
          <w:sz w:val="32"/>
          <w:szCs w:val="32"/>
          <w:rtl/>
        </w:rPr>
        <w:lastRenderedPageBreak/>
        <w:t>أهمية الدراسة</w:t>
      </w:r>
      <w:bookmarkEnd w:id="5"/>
      <w:r w:rsidRPr="00E42527">
        <w:rPr>
          <w:rFonts w:asciiTheme="majorHAnsi" w:eastAsiaTheme="majorEastAsia" w:hAnsiTheme="majorHAnsi" w:cstheme="majorBidi" w:hint="cs"/>
          <w:color w:val="2F5496" w:themeColor="accent1" w:themeShade="BF"/>
          <w:sz w:val="32"/>
          <w:szCs w:val="32"/>
          <w:rtl/>
        </w:rPr>
        <w:t xml:space="preserve"> </w:t>
      </w:r>
    </w:p>
    <w:p w14:paraId="4403BA1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تنبع هذهِ الدراسة من قيمتها المزدوجة على الصعيدين العلمي والتطبيقي.</w:t>
      </w:r>
    </w:p>
    <w:p w14:paraId="5E07EF2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الأهمية العلمية</w:t>
      </w:r>
    </w:p>
    <w:p w14:paraId="716EBEB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تساهم الدراسة في سدّ فجوة بحثيّة نوعية من خلال ربط مفهوم التحول الرقمي الشامل بإدارة الموارد البشرية في بيئة شديدة التخصص والحساسية كالقطاع الصحي الخاص في سياق سعودي، وهو مجال لم ينل حقّهُ من البحث المعمّق. كما تقدّم الدراسة إطاراً نظرياً وعملياً لدراسة العلاقة السببية بين متغيرات </w:t>
      </w:r>
      <w:proofErr w:type="spellStart"/>
      <w:r w:rsidRPr="00E42527">
        <w:rPr>
          <w:rFonts w:asciiTheme="majorBidi" w:hAnsiTheme="majorBidi" w:cstheme="majorBidi" w:hint="cs"/>
          <w:sz w:val="28"/>
          <w:szCs w:val="28"/>
          <w:rtl/>
        </w:rPr>
        <w:t>الرقمنة</w:t>
      </w:r>
      <w:proofErr w:type="spellEnd"/>
      <w:r w:rsidRPr="00E42527">
        <w:rPr>
          <w:rFonts w:asciiTheme="majorBidi" w:hAnsiTheme="majorBidi" w:cstheme="majorBidi" w:hint="cs"/>
          <w:sz w:val="28"/>
          <w:szCs w:val="28"/>
          <w:rtl/>
        </w:rPr>
        <w:t xml:space="preserve"> وفعالية العمليات البشرية، وتؤكد على الدور المتنامي لتحليلات الموارد البشرية كأداة استراتيجية وليست مجرد أداة إدارية.</w:t>
      </w:r>
    </w:p>
    <w:p w14:paraId="4096CBD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الأهمية التطبيقية</w:t>
      </w:r>
    </w:p>
    <w:p w14:paraId="7415F54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توفر الدراسة تقييماً موضوعياً مفصّلاً ونتائج قابلة للقياس لإدارة مشفى الشفاء الخاص، تساعدها في ترشيد قراراتها المتعلقة بالاستثمار التكنولوجي وتوجيه جهود التحول الرقمي لمعالجة نقاط الضعف وتحقيق أقصى استفادة من الأنظمة المطبقة.</w:t>
      </w:r>
    </w:p>
    <w:p w14:paraId="096EA0C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بالإضافة إلى ذلك؛ تقدم النتائج نموذجاً إرشادياً يمكن تعميمه والاستفادة منه من قبل المستشفيات الخاصة الأخرى في الرياض والمملكة، مما يدعم التوجه الوطني نحو رفع كفاءة القطاع الصحي الخاص تماشياً مع أهداف التنمية الاقتصادية في رؤية 2030م.</w:t>
      </w:r>
    </w:p>
    <w:p w14:paraId="741A7D9B" w14:textId="77777777" w:rsidR="00E42527" w:rsidRPr="00E42527" w:rsidRDefault="00E42527" w:rsidP="00E42527">
      <w:pPr>
        <w:spacing w:line="480" w:lineRule="auto"/>
        <w:jc w:val="both"/>
        <w:rPr>
          <w:rFonts w:asciiTheme="majorBidi" w:hAnsiTheme="majorBidi" w:cstheme="majorBidi"/>
          <w:sz w:val="28"/>
          <w:szCs w:val="28"/>
          <w:rtl/>
        </w:rPr>
      </w:pPr>
    </w:p>
    <w:p w14:paraId="37518D8F" w14:textId="77777777" w:rsidR="00E42527" w:rsidRPr="00E42527" w:rsidRDefault="00E42527" w:rsidP="00E42527">
      <w:pPr>
        <w:spacing w:line="480" w:lineRule="auto"/>
        <w:jc w:val="both"/>
        <w:rPr>
          <w:rFonts w:asciiTheme="majorBidi" w:hAnsiTheme="majorBidi" w:cstheme="majorBidi"/>
          <w:sz w:val="28"/>
          <w:szCs w:val="28"/>
          <w:rtl/>
        </w:rPr>
      </w:pPr>
    </w:p>
    <w:p w14:paraId="4EB0704E" w14:textId="77777777" w:rsidR="00E42527" w:rsidRPr="00E42527" w:rsidRDefault="00E42527" w:rsidP="00E42527">
      <w:pPr>
        <w:spacing w:line="480" w:lineRule="auto"/>
        <w:jc w:val="both"/>
        <w:rPr>
          <w:rFonts w:asciiTheme="majorBidi" w:hAnsiTheme="majorBidi" w:cstheme="majorBidi"/>
          <w:sz w:val="28"/>
          <w:szCs w:val="28"/>
          <w:rtl/>
        </w:rPr>
      </w:pPr>
    </w:p>
    <w:p w14:paraId="61D13381"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6" w:name="_Toc224137936"/>
      <w:r w:rsidRPr="00E42527">
        <w:rPr>
          <w:rFonts w:asciiTheme="majorHAnsi" w:eastAsiaTheme="majorEastAsia" w:hAnsiTheme="majorHAnsi" w:cstheme="majorBidi" w:hint="cs"/>
          <w:color w:val="2F5496" w:themeColor="accent1" w:themeShade="BF"/>
          <w:sz w:val="32"/>
          <w:szCs w:val="32"/>
          <w:rtl/>
        </w:rPr>
        <w:lastRenderedPageBreak/>
        <w:t>أهداف الدراسة</w:t>
      </w:r>
      <w:bookmarkEnd w:id="6"/>
      <w:r w:rsidRPr="00E42527">
        <w:rPr>
          <w:rFonts w:asciiTheme="majorHAnsi" w:eastAsiaTheme="majorEastAsia" w:hAnsiTheme="majorHAnsi" w:cstheme="majorBidi" w:hint="cs"/>
          <w:color w:val="2F5496" w:themeColor="accent1" w:themeShade="BF"/>
          <w:sz w:val="32"/>
          <w:szCs w:val="32"/>
          <w:rtl/>
        </w:rPr>
        <w:t xml:space="preserve"> </w:t>
      </w:r>
    </w:p>
    <w:p w14:paraId="31B1CD8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تهدف هذهِ الدراسة إلى هدف رئيس مفاده:</w:t>
      </w:r>
    </w:p>
    <w:p w14:paraId="0D26A2F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تحليل وقياس مدى مساهمة التحول الرقمي في رفع كفاءة وفعالية إدارة الموارد البشرية في مشفى الشفاء الخاص.</w:t>
      </w:r>
    </w:p>
    <w:p w14:paraId="1E45A46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وتتفرع هذهِ الغاية إلى مجموعة من الأهداف الفرعية، هي:</w:t>
      </w:r>
    </w:p>
    <w:p w14:paraId="70C2089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الهدف التحليلي (مستوى التبني):</w:t>
      </w:r>
    </w:p>
    <w:p w14:paraId="5ED099F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تحديد ووصف الأدوات والمظاهر الأساسية للتحول الرقمي التي تمَّ تبنّيها وتطبيقها فعلياً في مختلف وظائف إدارة الموارد البشرية بالمشفى، مثل أنظمة التوظيف الإلكتروني ومنصّات التعلّم والخدمة الذاتية.</w:t>
      </w:r>
    </w:p>
    <w:p w14:paraId="03B078F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الهدف القياسي (الكفاءة التشغيلية):</w:t>
      </w:r>
    </w:p>
    <w:p w14:paraId="241D97D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قياس الأثر الكمي </w:t>
      </w:r>
      <w:proofErr w:type="spellStart"/>
      <w:r w:rsidRPr="00E42527">
        <w:rPr>
          <w:rFonts w:asciiTheme="majorBidi" w:hAnsiTheme="majorBidi" w:cstheme="majorBidi" w:hint="cs"/>
          <w:sz w:val="28"/>
          <w:szCs w:val="28"/>
          <w:rtl/>
        </w:rPr>
        <w:t>للرقمنة</w:t>
      </w:r>
      <w:proofErr w:type="spellEnd"/>
      <w:r w:rsidRPr="00E42527">
        <w:rPr>
          <w:rFonts w:asciiTheme="majorBidi" w:hAnsiTheme="majorBidi" w:cstheme="majorBidi" w:hint="cs"/>
          <w:sz w:val="28"/>
          <w:szCs w:val="28"/>
          <w:rtl/>
        </w:rPr>
        <w:t xml:space="preserve"> على تحسين كفاءة العمليات التشغيلية، وتحديداً تقليل الزمن المستغرق في إنجاز الإجراءات الأساسية، مثل التوظيف والموافقات وإدارة الملفات.</w:t>
      </w:r>
    </w:p>
    <w:p w14:paraId="1E55D89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الهدف القياسي (جودة الإدارة الإستراتيجية):</w:t>
      </w:r>
    </w:p>
    <w:p w14:paraId="5E63AE8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تقييم مساهمة التحول الرقمي في دعم وتحسين جودة القرارات الاستراتيجية للموارد البشرية، وذلك من خلال تحليل استخدام البيانات والتحليلات في التخطيط للقوى العاملة وإدارة الأداء.</w:t>
      </w:r>
    </w:p>
    <w:p w14:paraId="312BC41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الهدف التقييمي (أثر الموظف):</w:t>
      </w:r>
    </w:p>
    <w:p w14:paraId="770F808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تقييم الأثر المباشر </w:t>
      </w:r>
      <w:proofErr w:type="spellStart"/>
      <w:r w:rsidRPr="00E42527">
        <w:rPr>
          <w:rFonts w:asciiTheme="majorBidi" w:hAnsiTheme="majorBidi" w:cstheme="majorBidi" w:hint="cs"/>
          <w:sz w:val="28"/>
          <w:szCs w:val="28"/>
          <w:rtl/>
        </w:rPr>
        <w:t>لرقمنة</w:t>
      </w:r>
      <w:proofErr w:type="spellEnd"/>
      <w:r w:rsidRPr="00E42527">
        <w:rPr>
          <w:rFonts w:asciiTheme="majorBidi" w:hAnsiTheme="majorBidi" w:cstheme="majorBidi" w:hint="cs"/>
          <w:sz w:val="28"/>
          <w:szCs w:val="28"/>
          <w:rtl/>
        </w:rPr>
        <w:t xml:space="preserve"> الخدمات على تجربة الموظف ورضاه الوظيفي داخل المشفى، والنظر في مدى سهولة وصولهم للخدمات، وكفاءة برامج التدريب والتطوير المقدمة رقمياً.</w:t>
      </w:r>
    </w:p>
    <w:p w14:paraId="28C2756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 xml:space="preserve">الهدف التطبيقي </w:t>
      </w:r>
      <w:proofErr w:type="spellStart"/>
      <w:r w:rsidRPr="00E42527">
        <w:rPr>
          <w:rFonts w:asciiTheme="majorBidi" w:hAnsiTheme="majorBidi" w:cstheme="majorBidi" w:hint="cs"/>
          <w:sz w:val="28"/>
          <w:szCs w:val="28"/>
          <w:rtl/>
        </w:rPr>
        <w:t>والتوصوي</w:t>
      </w:r>
      <w:proofErr w:type="spellEnd"/>
      <w:r w:rsidRPr="00E42527">
        <w:rPr>
          <w:rFonts w:asciiTheme="majorBidi" w:hAnsiTheme="majorBidi" w:cstheme="majorBidi" w:hint="cs"/>
          <w:sz w:val="28"/>
          <w:szCs w:val="28"/>
          <w:rtl/>
        </w:rPr>
        <w:t>:</w:t>
      </w:r>
    </w:p>
    <w:p w14:paraId="471F2A2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استخلاص مجموعة من التوصيات العلمية والمقترحات التطويرية الموجهة لإدارة مشفى الشفاء والقطاع الصحي الخاص عموماً، لتعظيم الاستفادة من التقنيات الرقمية ومعالجة التحديات القائمة.</w:t>
      </w:r>
    </w:p>
    <w:p w14:paraId="11A1721D"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7" w:name="_Toc224137937"/>
      <w:r w:rsidRPr="00E42527">
        <w:rPr>
          <w:rFonts w:asciiTheme="majorHAnsi" w:eastAsiaTheme="majorEastAsia" w:hAnsiTheme="majorHAnsi" w:cstheme="majorBidi" w:hint="cs"/>
          <w:color w:val="2F5496" w:themeColor="accent1" w:themeShade="BF"/>
          <w:sz w:val="32"/>
          <w:szCs w:val="32"/>
          <w:rtl/>
        </w:rPr>
        <w:t>تساؤلات الدراسة</w:t>
      </w:r>
      <w:bookmarkEnd w:id="7"/>
      <w:r w:rsidRPr="00E42527">
        <w:rPr>
          <w:rFonts w:asciiTheme="majorHAnsi" w:eastAsiaTheme="majorEastAsia" w:hAnsiTheme="majorHAnsi" w:cstheme="majorBidi" w:hint="cs"/>
          <w:color w:val="2F5496" w:themeColor="accent1" w:themeShade="BF"/>
          <w:sz w:val="32"/>
          <w:szCs w:val="32"/>
          <w:rtl/>
        </w:rPr>
        <w:t xml:space="preserve"> </w:t>
      </w:r>
    </w:p>
    <w:p w14:paraId="79A388B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يسعى البحث للإجابة عن تساؤل رئيس محوري، تتفرع منه أسئلة فرعية لضمان الشمولية في التحليل، </w:t>
      </w:r>
    </w:p>
    <w:p w14:paraId="11C1C26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التساؤل الرئيس: ما هو الأثر الذي يحدثهُ التحول الرقمي في تحسين إدارة الموارد البشرية في مشفى الشفاء الخاص بالرياض؟</w:t>
      </w:r>
    </w:p>
    <w:p w14:paraId="514CD4E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التساؤلات الفرعية:</w:t>
      </w:r>
    </w:p>
    <w:p w14:paraId="0B90345B" w14:textId="77777777" w:rsidR="00E42527" w:rsidRPr="00E42527" w:rsidRDefault="00E42527" w:rsidP="00E42527">
      <w:pPr>
        <w:numPr>
          <w:ilvl w:val="0"/>
          <w:numId w:val="5"/>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ما هي أهم مظاهر وأدوات التحول الرقمي المطبقة حالياً في عمليات إدارة الموارد البشرية بمشفى الشفاء؟</w:t>
      </w:r>
    </w:p>
    <w:p w14:paraId="36352E66" w14:textId="77777777" w:rsidR="00E42527" w:rsidRPr="00E42527" w:rsidRDefault="00E42527" w:rsidP="00E42527">
      <w:pPr>
        <w:numPr>
          <w:ilvl w:val="0"/>
          <w:numId w:val="5"/>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هل يساهم التحول الرقمي في تحسين كفاءة العمليات التشغيلية للموارد البشرية مثل التوظيف وإدارة الأداء والتدريب في المشفى؟</w:t>
      </w:r>
    </w:p>
    <w:p w14:paraId="3141C065" w14:textId="77777777" w:rsidR="00E42527" w:rsidRPr="00E42527" w:rsidRDefault="00E42527" w:rsidP="00E42527">
      <w:pPr>
        <w:numPr>
          <w:ilvl w:val="0"/>
          <w:numId w:val="5"/>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إلى أي مدى يساهم التحول الرقمي في دعم اتخاذ القرارات الاستراتيجية لإدارة الموارد البشرية من خلال توفير البيانات والتحليلات الدقيقة؟</w:t>
      </w:r>
    </w:p>
    <w:p w14:paraId="427EA527" w14:textId="77777777" w:rsidR="00E42527" w:rsidRPr="00E42527" w:rsidRDefault="00E42527" w:rsidP="00E42527">
      <w:pPr>
        <w:numPr>
          <w:ilvl w:val="0"/>
          <w:numId w:val="5"/>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كيف يرى الموظفون والإداريون في مشفى الشفاء أثر التحول الرقمي على مستوى رضاهم الوظيفي وسهولة وصولهم للخدمات الذاتية؟</w:t>
      </w:r>
    </w:p>
    <w:p w14:paraId="0F92A76E" w14:textId="77777777" w:rsidR="00E42527" w:rsidRPr="00E42527" w:rsidRDefault="00E42527" w:rsidP="00E42527">
      <w:pPr>
        <w:numPr>
          <w:ilvl w:val="0"/>
          <w:numId w:val="5"/>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ما هي أبرز التحديات التي تواجه إدارة الموارد البشرية في المشفى أثناء تطبيق وتطوير مبادرات التحول الرقمي؟</w:t>
      </w:r>
    </w:p>
    <w:p w14:paraId="082DEDC6"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8" w:name="_Toc224137938"/>
      <w:r w:rsidRPr="00E42527">
        <w:rPr>
          <w:rFonts w:asciiTheme="majorHAnsi" w:eastAsiaTheme="majorEastAsia" w:hAnsiTheme="majorHAnsi" w:cstheme="majorBidi" w:hint="cs"/>
          <w:color w:val="2F5496" w:themeColor="accent1" w:themeShade="BF"/>
          <w:sz w:val="32"/>
          <w:szCs w:val="32"/>
          <w:rtl/>
        </w:rPr>
        <w:lastRenderedPageBreak/>
        <w:t>فروض الدراسة</w:t>
      </w:r>
      <w:bookmarkEnd w:id="8"/>
    </w:p>
    <w:p w14:paraId="65076AF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تستند هذهِ الدراسة إلى فرضيّة أساسية سيتمّ اختبار صحتها، تتفرع منها فروض فرعية أكثر تحديداً.</w:t>
      </w:r>
    </w:p>
    <w:p w14:paraId="68A0769A"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الفرضية الرئيسة:</w:t>
      </w:r>
    </w:p>
    <w:p w14:paraId="6EF2D41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يوجد أثر ذو دلالة إحصائية إيجابية للتحول الرقمي على تحسين إدارة الموارد البشرية في مشفى الشفاء الخاص بالرياض.</w:t>
      </w:r>
    </w:p>
    <w:p w14:paraId="74BFC155"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الفروض الفرعية:</w:t>
      </w:r>
    </w:p>
    <w:p w14:paraId="7B68DCA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الفرضية الفرعية الأولى:</w:t>
      </w:r>
    </w:p>
    <w:p w14:paraId="00E4E4F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يوجد أثر ذو دلالة إحصائية لاستخدام أدوات التحول الرقمي على كفاءة عمليات التوظيف والاختيار في مشفى الشفاء الخاص.</w:t>
      </w:r>
    </w:p>
    <w:p w14:paraId="6831389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الفرضية الفرعية الثانية:</w:t>
      </w:r>
    </w:p>
    <w:p w14:paraId="4354D6AB"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يوجد أثر ذو دلالة إحصائية لاستخدام أدوات التحول الرقمي على فعالية برامج التدريب والتطوير المهني في مشفى الشفاء الخاص.</w:t>
      </w:r>
    </w:p>
    <w:p w14:paraId="28BC2CF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الفرضية الفرعية الثالثة:</w:t>
      </w:r>
    </w:p>
    <w:p w14:paraId="56151D0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يوجد أثر ذو دلالة إحصائية لاستخدام تحليلات الموارد البشرية الناتجة عن </w:t>
      </w:r>
      <w:proofErr w:type="spellStart"/>
      <w:r w:rsidRPr="00E42527">
        <w:rPr>
          <w:rFonts w:asciiTheme="majorBidi" w:hAnsiTheme="majorBidi" w:cstheme="majorBidi" w:hint="cs"/>
          <w:sz w:val="28"/>
          <w:szCs w:val="28"/>
          <w:rtl/>
        </w:rPr>
        <w:t>الرقمنة</w:t>
      </w:r>
      <w:proofErr w:type="spellEnd"/>
      <w:r w:rsidRPr="00E42527">
        <w:rPr>
          <w:rFonts w:asciiTheme="majorBidi" w:hAnsiTheme="majorBidi" w:cstheme="majorBidi" w:hint="cs"/>
          <w:sz w:val="28"/>
          <w:szCs w:val="28"/>
          <w:rtl/>
        </w:rPr>
        <w:t xml:space="preserve"> على جودة اتخاذ القرارات المتعلقة بالأداء والتخطيط الاستراتيجي في مشفى الشفاء الخاص.</w:t>
      </w:r>
    </w:p>
    <w:p w14:paraId="03084D19" w14:textId="77777777" w:rsidR="00E42527" w:rsidRPr="00E42527" w:rsidRDefault="00E42527" w:rsidP="00E42527">
      <w:pPr>
        <w:spacing w:line="480" w:lineRule="auto"/>
        <w:jc w:val="both"/>
        <w:rPr>
          <w:rFonts w:asciiTheme="majorBidi" w:hAnsiTheme="majorBidi" w:cstheme="majorBidi"/>
          <w:sz w:val="28"/>
          <w:szCs w:val="28"/>
          <w:rtl/>
        </w:rPr>
      </w:pPr>
    </w:p>
    <w:p w14:paraId="70827598" w14:textId="77777777" w:rsidR="00E42527" w:rsidRPr="00E42527" w:rsidRDefault="00E42527" w:rsidP="00E42527">
      <w:pPr>
        <w:spacing w:line="480" w:lineRule="auto"/>
        <w:jc w:val="both"/>
        <w:rPr>
          <w:rFonts w:asciiTheme="majorBidi" w:hAnsiTheme="majorBidi" w:cstheme="majorBidi"/>
          <w:sz w:val="28"/>
          <w:szCs w:val="28"/>
          <w:rtl/>
        </w:rPr>
      </w:pPr>
    </w:p>
    <w:p w14:paraId="57E64D4B" w14:textId="77777777" w:rsidR="00E42527" w:rsidRPr="00E42527" w:rsidRDefault="00E42527" w:rsidP="00E42527">
      <w:pPr>
        <w:spacing w:line="480" w:lineRule="auto"/>
        <w:jc w:val="both"/>
        <w:rPr>
          <w:rFonts w:asciiTheme="majorBidi" w:hAnsiTheme="majorBidi" w:cstheme="majorBidi"/>
          <w:sz w:val="28"/>
          <w:szCs w:val="28"/>
          <w:rtl/>
        </w:rPr>
      </w:pPr>
    </w:p>
    <w:p w14:paraId="39301794" w14:textId="77777777" w:rsidR="00E42527" w:rsidRPr="00E42527" w:rsidRDefault="00E42527" w:rsidP="00E42527">
      <w:pPr>
        <w:spacing w:line="480" w:lineRule="auto"/>
        <w:jc w:val="both"/>
        <w:rPr>
          <w:rFonts w:asciiTheme="majorBidi" w:hAnsiTheme="majorBidi" w:cstheme="majorBidi"/>
          <w:sz w:val="28"/>
          <w:szCs w:val="28"/>
          <w:rtl/>
        </w:rPr>
      </w:pPr>
    </w:p>
    <w:p w14:paraId="050560BC" w14:textId="77777777" w:rsidR="00E42527" w:rsidRPr="00E42527" w:rsidRDefault="00E42527" w:rsidP="00E42527">
      <w:pPr>
        <w:spacing w:line="480" w:lineRule="auto"/>
        <w:jc w:val="both"/>
        <w:rPr>
          <w:rFonts w:asciiTheme="majorBidi" w:hAnsiTheme="majorBidi" w:cstheme="majorBidi"/>
          <w:sz w:val="28"/>
          <w:szCs w:val="28"/>
          <w:rtl/>
        </w:rPr>
      </w:pPr>
    </w:p>
    <w:p w14:paraId="3A5CC937" w14:textId="77777777" w:rsidR="00E42527" w:rsidRPr="00E42527" w:rsidRDefault="00E42527" w:rsidP="00E42527">
      <w:pPr>
        <w:spacing w:line="480" w:lineRule="auto"/>
        <w:jc w:val="both"/>
        <w:rPr>
          <w:rFonts w:asciiTheme="majorBidi" w:hAnsiTheme="majorBidi" w:cstheme="majorBidi"/>
          <w:sz w:val="28"/>
          <w:szCs w:val="28"/>
          <w:rtl/>
        </w:rPr>
      </w:pPr>
    </w:p>
    <w:p w14:paraId="14A0104F" w14:textId="77777777" w:rsidR="00E42527" w:rsidRPr="00E42527" w:rsidRDefault="00E42527" w:rsidP="00E42527">
      <w:pPr>
        <w:spacing w:line="480" w:lineRule="auto"/>
        <w:jc w:val="both"/>
        <w:rPr>
          <w:rFonts w:asciiTheme="majorBidi" w:hAnsiTheme="majorBidi" w:cstheme="majorBidi"/>
          <w:sz w:val="28"/>
          <w:szCs w:val="28"/>
          <w:rtl/>
        </w:rPr>
      </w:pPr>
    </w:p>
    <w:p w14:paraId="5B9E6B8F" w14:textId="77777777" w:rsidR="00E42527" w:rsidRPr="00E42527" w:rsidRDefault="00E42527" w:rsidP="00E42527">
      <w:pPr>
        <w:spacing w:line="480" w:lineRule="auto"/>
        <w:jc w:val="both"/>
        <w:rPr>
          <w:rFonts w:asciiTheme="majorBidi" w:hAnsiTheme="majorBidi" w:cstheme="majorBidi"/>
          <w:sz w:val="28"/>
          <w:szCs w:val="28"/>
          <w:rtl/>
        </w:rPr>
      </w:pPr>
    </w:p>
    <w:p w14:paraId="67912404" w14:textId="77777777" w:rsidR="00E42527" w:rsidRPr="00E42527" w:rsidRDefault="00E42527" w:rsidP="00E42527">
      <w:pPr>
        <w:spacing w:line="480" w:lineRule="auto"/>
        <w:jc w:val="both"/>
        <w:rPr>
          <w:rFonts w:asciiTheme="majorBidi" w:hAnsiTheme="majorBidi" w:cstheme="majorBidi"/>
          <w:sz w:val="28"/>
          <w:szCs w:val="28"/>
          <w:rtl/>
        </w:rPr>
      </w:pPr>
    </w:p>
    <w:p w14:paraId="461F89D7" w14:textId="77777777" w:rsidR="00E42527" w:rsidRPr="00E42527" w:rsidRDefault="00E42527" w:rsidP="00E42527">
      <w:pPr>
        <w:spacing w:line="480" w:lineRule="auto"/>
        <w:jc w:val="both"/>
        <w:rPr>
          <w:rFonts w:asciiTheme="majorBidi" w:hAnsiTheme="majorBidi" w:cstheme="majorBidi"/>
          <w:sz w:val="28"/>
          <w:szCs w:val="28"/>
          <w:rtl/>
        </w:rPr>
      </w:pPr>
    </w:p>
    <w:p w14:paraId="42F7D585" w14:textId="77777777" w:rsidR="00E42527" w:rsidRPr="00E42527" w:rsidRDefault="00E42527" w:rsidP="00E42527">
      <w:pPr>
        <w:keepNext/>
        <w:keepLines/>
        <w:spacing w:before="240" w:after="0" w:line="480" w:lineRule="auto"/>
        <w:jc w:val="center"/>
        <w:outlineLvl w:val="0"/>
        <w:rPr>
          <w:rFonts w:asciiTheme="majorHAnsi" w:eastAsiaTheme="majorEastAsia" w:hAnsiTheme="majorHAnsi" w:cstheme="majorBidi"/>
          <w:color w:val="2F5496" w:themeColor="accent1" w:themeShade="BF"/>
          <w:sz w:val="32"/>
          <w:szCs w:val="32"/>
          <w:rtl/>
        </w:rPr>
      </w:pPr>
      <w:bookmarkStart w:id="9" w:name="_Toc224137939"/>
      <w:r w:rsidRPr="00E42527">
        <w:rPr>
          <w:rFonts w:asciiTheme="majorHAnsi" w:eastAsiaTheme="majorEastAsia" w:hAnsiTheme="majorHAnsi" w:cstheme="majorBidi" w:hint="cs"/>
          <w:color w:val="2F5496" w:themeColor="accent1" w:themeShade="BF"/>
          <w:sz w:val="32"/>
          <w:szCs w:val="32"/>
          <w:rtl/>
        </w:rPr>
        <w:t>الدراسات السابقة</w:t>
      </w:r>
      <w:bookmarkEnd w:id="9"/>
    </w:p>
    <w:p w14:paraId="38C7360B" w14:textId="77777777" w:rsidR="00E42527" w:rsidRPr="00E42527" w:rsidRDefault="00E42527" w:rsidP="00E42527">
      <w:pPr>
        <w:spacing w:line="480" w:lineRule="auto"/>
        <w:jc w:val="both"/>
        <w:rPr>
          <w:rFonts w:asciiTheme="majorBidi" w:hAnsiTheme="majorBidi" w:cstheme="majorBidi"/>
          <w:sz w:val="28"/>
          <w:szCs w:val="28"/>
          <w:u w:val="single"/>
          <w:rtl/>
        </w:rPr>
      </w:pPr>
    </w:p>
    <w:p w14:paraId="4D711EF5" w14:textId="77777777" w:rsidR="00E42527" w:rsidRPr="00E42527" w:rsidRDefault="00E42527" w:rsidP="00E42527">
      <w:pPr>
        <w:spacing w:line="480" w:lineRule="auto"/>
        <w:jc w:val="both"/>
        <w:rPr>
          <w:rFonts w:asciiTheme="majorBidi" w:hAnsiTheme="majorBidi" w:cstheme="majorBidi"/>
          <w:sz w:val="28"/>
          <w:szCs w:val="28"/>
          <w:u w:val="single"/>
          <w:rtl/>
        </w:rPr>
      </w:pPr>
    </w:p>
    <w:p w14:paraId="07BD8A7A" w14:textId="77777777" w:rsidR="00E42527" w:rsidRPr="00E42527" w:rsidRDefault="00E42527" w:rsidP="00E42527">
      <w:pPr>
        <w:spacing w:line="480" w:lineRule="auto"/>
        <w:jc w:val="both"/>
        <w:rPr>
          <w:rFonts w:asciiTheme="majorBidi" w:hAnsiTheme="majorBidi" w:cstheme="majorBidi"/>
          <w:sz w:val="28"/>
          <w:szCs w:val="28"/>
          <w:u w:val="single"/>
          <w:rtl/>
        </w:rPr>
      </w:pPr>
    </w:p>
    <w:p w14:paraId="0D762C43" w14:textId="77777777" w:rsidR="00E42527" w:rsidRPr="00E42527" w:rsidRDefault="00E42527" w:rsidP="00E42527">
      <w:pPr>
        <w:spacing w:line="480" w:lineRule="auto"/>
        <w:jc w:val="both"/>
        <w:rPr>
          <w:rFonts w:asciiTheme="majorBidi" w:hAnsiTheme="majorBidi" w:cstheme="majorBidi"/>
          <w:sz w:val="28"/>
          <w:szCs w:val="28"/>
          <w:u w:val="single"/>
          <w:rtl/>
        </w:rPr>
      </w:pPr>
    </w:p>
    <w:p w14:paraId="098CB3D3" w14:textId="77777777" w:rsidR="00E42527" w:rsidRPr="00E42527" w:rsidRDefault="00E42527" w:rsidP="00E42527">
      <w:pPr>
        <w:spacing w:line="480" w:lineRule="auto"/>
        <w:jc w:val="both"/>
        <w:rPr>
          <w:rFonts w:asciiTheme="majorBidi" w:hAnsiTheme="majorBidi" w:cstheme="majorBidi"/>
          <w:sz w:val="28"/>
          <w:szCs w:val="28"/>
          <w:u w:val="single"/>
          <w:rtl/>
        </w:rPr>
      </w:pPr>
    </w:p>
    <w:p w14:paraId="75DB62F1" w14:textId="77777777" w:rsidR="00E42527" w:rsidRPr="00E42527" w:rsidRDefault="00E42527" w:rsidP="00E42527">
      <w:pPr>
        <w:spacing w:line="480" w:lineRule="auto"/>
        <w:jc w:val="both"/>
        <w:rPr>
          <w:rFonts w:asciiTheme="majorBidi" w:hAnsiTheme="majorBidi" w:cstheme="majorBidi"/>
          <w:sz w:val="28"/>
          <w:szCs w:val="28"/>
          <w:u w:val="single"/>
          <w:rtl/>
        </w:rPr>
      </w:pPr>
    </w:p>
    <w:p w14:paraId="7C6FA7B7" w14:textId="77777777" w:rsidR="00E42527" w:rsidRPr="00E42527" w:rsidRDefault="00E42527" w:rsidP="00E42527">
      <w:pPr>
        <w:spacing w:line="480" w:lineRule="auto"/>
        <w:jc w:val="both"/>
        <w:rPr>
          <w:rFonts w:asciiTheme="majorBidi" w:hAnsiTheme="majorBidi" w:cstheme="majorBidi"/>
          <w:sz w:val="28"/>
          <w:szCs w:val="28"/>
          <w:u w:val="single"/>
          <w:rtl/>
        </w:rPr>
      </w:pPr>
    </w:p>
    <w:p w14:paraId="62821489" w14:textId="77777777" w:rsidR="00E42527" w:rsidRPr="00E42527" w:rsidRDefault="00E42527" w:rsidP="00E42527">
      <w:pPr>
        <w:spacing w:line="480" w:lineRule="auto"/>
        <w:jc w:val="both"/>
        <w:rPr>
          <w:rFonts w:asciiTheme="majorBidi" w:hAnsiTheme="majorBidi" w:cstheme="majorBidi"/>
          <w:sz w:val="28"/>
          <w:szCs w:val="28"/>
          <w:u w:val="single"/>
          <w:rtl/>
        </w:rPr>
      </w:pPr>
    </w:p>
    <w:p w14:paraId="335AABC1"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lastRenderedPageBreak/>
        <w:t>أولاً: الدراسات العربية</w:t>
      </w:r>
    </w:p>
    <w:p w14:paraId="387BD8B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ركّزت الدراسات العربية بشكل كبير على دور نظم المعلومات بشكل عام أو التحديات المؤسسية في القطاع الصحي:</w:t>
      </w:r>
    </w:p>
    <w:p w14:paraId="0236AB66"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1-دراسة السليمان (2020)- الرياض:</w:t>
      </w:r>
      <w:r w:rsidRPr="00E42527">
        <w:rPr>
          <w:rFonts w:asciiTheme="majorBidi" w:hAnsiTheme="majorBidi" w:cstheme="majorBidi" w:hint="cs"/>
          <w:sz w:val="28"/>
          <w:szCs w:val="28"/>
          <w:rtl/>
        </w:rPr>
        <w:t xml:space="preserve"> </w:t>
      </w:r>
      <w:r w:rsidRPr="00E42527">
        <w:rPr>
          <w:rFonts w:asciiTheme="majorBidi" w:hAnsiTheme="majorBidi" w:cstheme="majorBidi" w:hint="cs"/>
          <w:b/>
          <w:bCs/>
          <w:sz w:val="28"/>
          <w:szCs w:val="28"/>
          <w:rtl/>
        </w:rPr>
        <w:t>أثر استخدام نظم معلومات الموارد البشرية على فعالية اتخاذ القرارات في المستشفيات الخاصة بالرياض.</w:t>
      </w:r>
    </w:p>
    <w:p w14:paraId="065A084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وقد أكّدت الدراسة على وجود علاقة إيجابية قوية بين تطبيق نظم معلومات الموارد البشرية وجودة القرارات الإدارية، خاصة فيما يتعلق بالتخطيط للقوى العاملة، نتيجة لتوفير البيانات الدقيقة والمحدثة.</w:t>
      </w:r>
    </w:p>
    <w:p w14:paraId="46FC435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b/>
          <w:bCs/>
          <w:sz w:val="28"/>
          <w:szCs w:val="28"/>
          <w:rtl/>
        </w:rPr>
        <w:t xml:space="preserve">2-دراسة الزهراني </w:t>
      </w:r>
      <w:proofErr w:type="spellStart"/>
      <w:r w:rsidRPr="00E42527">
        <w:rPr>
          <w:rFonts w:asciiTheme="majorBidi" w:hAnsiTheme="majorBidi" w:cstheme="majorBidi" w:hint="cs"/>
          <w:b/>
          <w:bCs/>
          <w:sz w:val="28"/>
          <w:szCs w:val="28"/>
          <w:rtl/>
        </w:rPr>
        <w:t>والجويسر</w:t>
      </w:r>
      <w:proofErr w:type="spellEnd"/>
      <w:r w:rsidRPr="00E42527">
        <w:rPr>
          <w:rFonts w:asciiTheme="majorBidi" w:hAnsiTheme="majorBidi" w:cstheme="majorBidi" w:hint="cs"/>
          <w:b/>
          <w:bCs/>
          <w:sz w:val="28"/>
          <w:szCs w:val="28"/>
          <w:rtl/>
        </w:rPr>
        <w:t xml:space="preserve"> (2022)- القطاع الصحي السعودي: تحديات التحول الرقمي في إدارة الموارد البشرية بالقطاع الصحي السعودي: دراسة حالة.</w:t>
      </w:r>
    </w:p>
    <w:p w14:paraId="56AF5BB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تناولت هذهِ الدراسة الجانب السلبي أو المعرقل للتحول، وخلصت إلى أنَّ أهمّ التحديات تكمن في مقاومة التغيير من قبل الموظفين، ونقص المهارات الرقمية، وارتفاع تكاليف استدامة وتحديث الأنظمة الرقمية.</w:t>
      </w:r>
    </w:p>
    <w:p w14:paraId="205F9D6F"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3-دراسة المحمد (2023)- الأردن: دور الأتمتة في تحسين جودة الخدمات الصحية عبر كفاءة الموارد البشرية.</w:t>
      </w:r>
    </w:p>
    <w:p w14:paraId="0F27662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أشارت هذهِ الدراسة إلى أنَّ أتمتة الإجراءات الروتينية للموارد البشرية (مثل إدارة الدوام والرواتب) تؤدي إلى تقليل الأخطاء الإدارية وزيادة تركيز الكادر الطبي والإداري على المهام الجوهرية، مما ينعكس إيجاباً على جودة الخدمات الصحية النهائية.</w:t>
      </w:r>
    </w:p>
    <w:p w14:paraId="75866378"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lastRenderedPageBreak/>
        <w:t xml:space="preserve">4-دراسة الخالدي (2021)- السعودية: أثر التحول الرقمي على كفاءة إدارة الموارد البشرية في المستشفيات الخاصة بجدة. </w:t>
      </w:r>
    </w:p>
    <w:p w14:paraId="3FA2DE1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هدفت الدراسة إلى قياس أثر التحول الرقمي على كفاءة إدارة الموارد البشرية في المستشفيات الخاصة في مدينة جدة.</w:t>
      </w:r>
    </w:p>
    <w:p w14:paraId="662FF18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وأظهرت النتائج أنَّ الأنظمة الرقميّة حسّنت سرعة إنجاز المعاملات ورفعت مستوى الدقة في حفظ البيانات.</w:t>
      </w:r>
    </w:p>
    <w:p w14:paraId="58528118"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5-دراسة منصور(2022)- الإمارات: أثر الخدمات الذاتية الرقمية على رضا العاملين في المستشفيات الخاصة بدبي.</w:t>
      </w:r>
    </w:p>
    <w:p w14:paraId="702F4B8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تناولت الدراسة أثر الخدمات الذاتية الرقمية على رضا العاملين في المستشفيات الخاصة في إمارة دبي، وأظهرت النتائج أنَّ الخدمات الرقمية ساهمت في رفع مستوى الرضا وتقليل الضغط الإداري. </w:t>
      </w:r>
    </w:p>
    <w:p w14:paraId="6170B99A"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5-دراسة العسيري (2023)- السعودية: دور التحول الرقمي في تحسين عمليات التوظيف الإلكتروني في القطاع الصحي.</w:t>
      </w:r>
    </w:p>
    <w:p w14:paraId="3C8D410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وأظهرت النتائج أنَّ التوظيف الرقمي قلل مدّة شغل الوظائف بنسبة 45%.</w:t>
      </w:r>
    </w:p>
    <w:p w14:paraId="12059672"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 xml:space="preserve">6-دراسة جابر (2020)- الأردن: أثر أنظمة الموارد البشرية الرقمية على تقييم الأداء في المستشفيات الأردنية. </w:t>
      </w:r>
    </w:p>
    <w:p w14:paraId="7B695D8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هدفت الدراسة إلى تحليل أثر أنظمة الموارد البشرية الرقمية في تقييم الأداء في المستشفيات الأردنية، وأظهرت النتائج أنَّ الأنظمة الرقمية حسّنت العدالة والشفافية في التقييم.</w:t>
      </w:r>
    </w:p>
    <w:p w14:paraId="14358372"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lastRenderedPageBreak/>
        <w:t>7-دراسة الهاجري (2021)- قطر: أثر التحول الرقمي على تطوير مهارات العاملين في المستشفيات الخاصة.</w:t>
      </w:r>
    </w:p>
    <w:p w14:paraId="640074D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تناولت الدراسة أثر التحول الرقمي على تطوير مهارات العاملين في المستشفيات الخاصة، وأظهرت النتائج أنَّ التدريب الإلكتروني ساهمَ في رفع كفاءة العاملين وتحسين مهاراتهم التقنية.</w:t>
      </w:r>
    </w:p>
    <w:p w14:paraId="00905B4B"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ثانياً: الدراسات الأجنبية</w:t>
      </w:r>
    </w:p>
    <w:p w14:paraId="3D0AFC4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تتميز الدراسات الأجنبية بتناولها لتطبيقات رقمية أكثر تقدماً وتخصصاً:</w:t>
      </w:r>
    </w:p>
    <w:p w14:paraId="697CF3D4" w14:textId="77777777" w:rsidR="00E42527" w:rsidRPr="00E42527" w:rsidRDefault="00E42527" w:rsidP="00E42527">
      <w:pPr>
        <w:spacing w:line="480" w:lineRule="auto"/>
        <w:jc w:val="both"/>
        <w:rPr>
          <w:rFonts w:asciiTheme="majorBidi" w:hAnsiTheme="majorBidi" w:cstheme="majorBidi"/>
          <w:b/>
          <w:bCs/>
          <w:sz w:val="28"/>
          <w:szCs w:val="28"/>
        </w:rPr>
      </w:pPr>
      <w:r w:rsidRPr="00E42527">
        <w:rPr>
          <w:rFonts w:asciiTheme="majorBidi" w:hAnsiTheme="majorBidi" w:cstheme="majorBidi" w:hint="cs"/>
          <w:b/>
          <w:bCs/>
          <w:sz w:val="28"/>
          <w:szCs w:val="28"/>
          <w:rtl/>
        </w:rPr>
        <w:t>1-</w:t>
      </w:r>
      <w:r w:rsidRPr="00E42527">
        <w:rPr>
          <w:rFonts w:asciiTheme="majorBidi" w:hAnsiTheme="majorBidi" w:cstheme="majorBidi"/>
          <w:b/>
          <w:bCs/>
          <w:sz w:val="28"/>
          <w:szCs w:val="28"/>
        </w:rPr>
        <w:t xml:space="preserve">Research by </w:t>
      </w:r>
      <w:proofErr w:type="spellStart"/>
      <w:r w:rsidRPr="00E42527">
        <w:rPr>
          <w:rFonts w:asciiTheme="majorBidi" w:hAnsiTheme="majorBidi" w:cstheme="majorBidi"/>
          <w:b/>
          <w:bCs/>
          <w:sz w:val="28"/>
          <w:szCs w:val="28"/>
        </w:rPr>
        <w:t>Bondarouk</w:t>
      </w:r>
      <w:proofErr w:type="spellEnd"/>
      <w:r w:rsidRPr="00E42527">
        <w:rPr>
          <w:rFonts w:asciiTheme="majorBidi" w:hAnsiTheme="majorBidi" w:cstheme="majorBidi"/>
          <w:b/>
          <w:bCs/>
          <w:sz w:val="28"/>
          <w:szCs w:val="28"/>
        </w:rPr>
        <w:t xml:space="preserve"> and Ruel (2018) (Systematic Review)</w:t>
      </w:r>
    </w:p>
    <w:p w14:paraId="79A2EE9E" w14:textId="77777777" w:rsidR="00E42527" w:rsidRPr="00E42527" w:rsidRDefault="00E42527" w:rsidP="00E42527">
      <w:pPr>
        <w:spacing w:line="480" w:lineRule="auto"/>
        <w:jc w:val="both"/>
        <w:rPr>
          <w:rFonts w:asciiTheme="majorBidi" w:hAnsiTheme="majorBidi" w:cstheme="majorBidi"/>
          <w:b/>
          <w:bCs/>
          <w:sz w:val="28"/>
          <w:szCs w:val="28"/>
        </w:rPr>
      </w:pPr>
      <w:r w:rsidRPr="00E42527">
        <w:rPr>
          <w:rFonts w:asciiTheme="majorBidi" w:hAnsiTheme="majorBidi" w:cstheme="majorBidi"/>
          <w:b/>
          <w:bCs/>
          <w:sz w:val="28"/>
          <w:szCs w:val="28"/>
        </w:rPr>
        <w:t>The impact of e-HRM on organizational effectiveness</w:t>
      </w:r>
    </w:p>
    <w:p w14:paraId="7AA9251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كانت هذهِ الدراسة مراجعة شاملة لآثار إدارة الموارد البشرية الإلكترونية، حيث أكّدت أنَّ </w:t>
      </w:r>
      <w:r w:rsidRPr="00E42527">
        <w:rPr>
          <w:rFonts w:asciiTheme="majorBidi" w:hAnsiTheme="majorBidi" w:cstheme="majorBidi"/>
          <w:sz w:val="28"/>
          <w:szCs w:val="28"/>
        </w:rPr>
        <w:t xml:space="preserve">HRM-e </w:t>
      </w:r>
      <w:r w:rsidRPr="00E42527">
        <w:rPr>
          <w:rFonts w:asciiTheme="majorBidi" w:hAnsiTheme="majorBidi" w:cstheme="majorBidi" w:hint="cs"/>
          <w:sz w:val="28"/>
          <w:szCs w:val="28"/>
          <w:rtl/>
        </w:rPr>
        <w:t xml:space="preserve"> يحسّن بشكل كبير كفاءة التكلفة وفعالية العمليات الإدارية، لكنّها شدّدت على أنَّ الأثر الاستراتيجي لا يتحقق إلّا بدمج التكنولوجيا مع ثقافة تنظيمية داعمة.</w:t>
      </w:r>
    </w:p>
    <w:p w14:paraId="46011A1B" w14:textId="77777777" w:rsidR="00E42527" w:rsidRPr="00E42527" w:rsidRDefault="00E42527" w:rsidP="00E42527">
      <w:pPr>
        <w:spacing w:line="480" w:lineRule="auto"/>
        <w:jc w:val="both"/>
        <w:rPr>
          <w:rFonts w:asciiTheme="majorBidi" w:hAnsiTheme="majorBidi" w:cstheme="majorBidi"/>
          <w:b/>
          <w:bCs/>
          <w:sz w:val="28"/>
          <w:szCs w:val="28"/>
        </w:rPr>
      </w:pPr>
      <w:r w:rsidRPr="00E42527">
        <w:rPr>
          <w:rFonts w:asciiTheme="majorBidi" w:hAnsiTheme="majorBidi" w:cstheme="majorBidi" w:hint="cs"/>
          <w:b/>
          <w:bCs/>
          <w:sz w:val="28"/>
          <w:szCs w:val="28"/>
          <w:rtl/>
        </w:rPr>
        <w:t>2-</w:t>
      </w:r>
      <w:r w:rsidRPr="00E42527">
        <w:rPr>
          <w:rFonts w:asciiTheme="majorBidi" w:hAnsiTheme="majorBidi" w:cstheme="majorBidi"/>
          <w:b/>
          <w:bCs/>
          <w:sz w:val="28"/>
          <w:szCs w:val="28"/>
        </w:rPr>
        <w:t xml:space="preserve">Research by </w:t>
      </w:r>
      <w:proofErr w:type="spellStart"/>
      <w:r w:rsidRPr="00E42527">
        <w:rPr>
          <w:rFonts w:asciiTheme="majorBidi" w:hAnsiTheme="majorBidi" w:cstheme="majorBidi"/>
          <w:b/>
          <w:bCs/>
          <w:sz w:val="28"/>
          <w:szCs w:val="28"/>
        </w:rPr>
        <w:t>Lengnick</w:t>
      </w:r>
      <w:proofErr w:type="spellEnd"/>
      <w:r w:rsidRPr="00E42527">
        <w:rPr>
          <w:rFonts w:asciiTheme="majorBidi" w:hAnsiTheme="majorBidi" w:cstheme="majorBidi"/>
          <w:b/>
          <w:bCs/>
          <w:sz w:val="28"/>
          <w:szCs w:val="28"/>
        </w:rPr>
        <w:t>- Hall and Moritz (2020)</w:t>
      </w:r>
    </w:p>
    <w:p w14:paraId="3353588C" w14:textId="77777777" w:rsidR="00E42527" w:rsidRPr="00E42527" w:rsidRDefault="00E42527" w:rsidP="00E42527">
      <w:pPr>
        <w:spacing w:line="480" w:lineRule="auto"/>
        <w:jc w:val="both"/>
        <w:rPr>
          <w:rFonts w:asciiTheme="majorBidi" w:hAnsiTheme="majorBidi" w:cstheme="majorBidi"/>
          <w:b/>
          <w:bCs/>
          <w:sz w:val="28"/>
          <w:szCs w:val="28"/>
        </w:rPr>
      </w:pPr>
      <w:r w:rsidRPr="00E42527">
        <w:rPr>
          <w:rFonts w:asciiTheme="majorBidi" w:hAnsiTheme="majorBidi" w:cstheme="majorBidi"/>
          <w:b/>
          <w:bCs/>
          <w:sz w:val="28"/>
          <w:szCs w:val="28"/>
        </w:rPr>
        <w:t>AL, HR Analytics, and the Future of Work in Healthcare</w:t>
      </w:r>
    </w:p>
    <w:p w14:paraId="1F78CB6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ركّزت هذهِ الدراسة على دمج الذكاء الاصطناعي وتحليلات الموارد البشرية في الرعاية الصحية، وتوصّلت إلى أنَّ استخدام هذهِ الأدوات في تحليل أنماط دوران العمل (</w:t>
      </w:r>
      <w:r w:rsidRPr="00E42527">
        <w:rPr>
          <w:rFonts w:asciiTheme="majorBidi" w:hAnsiTheme="majorBidi" w:cstheme="majorBidi"/>
          <w:sz w:val="28"/>
          <w:szCs w:val="28"/>
        </w:rPr>
        <w:t>Turnover</w:t>
      </w:r>
      <w:r w:rsidRPr="00E42527">
        <w:rPr>
          <w:rFonts w:asciiTheme="majorBidi" w:hAnsiTheme="majorBidi" w:cstheme="majorBidi" w:hint="cs"/>
          <w:sz w:val="28"/>
          <w:szCs w:val="28"/>
          <w:rtl/>
        </w:rPr>
        <w:t>)، والاحتراق الوظيفي يساعد في اتخاذ إجراءات استباقية للاحتفاظ بالكفاءات النادرة.</w:t>
      </w:r>
    </w:p>
    <w:p w14:paraId="7820E2E5" w14:textId="77777777" w:rsidR="00E42527" w:rsidRPr="00E42527" w:rsidRDefault="00E42527" w:rsidP="00E42527">
      <w:pPr>
        <w:spacing w:line="480" w:lineRule="auto"/>
        <w:jc w:val="both"/>
        <w:rPr>
          <w:rFonts w:asciiTheme="majorBidi" w:hAnsiTheme="majorBidi" w:cstheme="majorBidi"/>
          <w:b/>
          <w:bCs/>
          <w:sz w:val="28"/>
          <w:szCs w:val="28"/>
          <w:rtl/>
        </w:rPr>
      </w:pPr>
      <w:r w:rsidRPr="00E42527">
        <w:rPr>
          <w:rFonts w:asciiTheme="majorBidi" w:hAnsiTheme="majorBidi" w:cstheme="majorBidi" w:hint="cs"/>
          <w:b/>
          <w:bCs/>
          <w:sz w:val="28"/>
          <w:szCs w:val="28"/>
          <w:rtl/>
        </w:rPr>
        <w:t>3</w:t>
      </w:r>
      <w:r w:rsidRPr="00E42527">
        <w:rPr>
          <w:rFonts w:asciiTheme="majorBidi" w:hAnsiTheme="majorBidi" w:cstheme="majorBidi"/>
          <w:b/>
          <w:bCs/>
          <w:sz w:val="28"/>
          <w:szCs w:val="28"/>
        </w:rPr>
        <w:t xml:space="preserve">Research by </w:t>
      </w:r>
      <w:proofErr w:type="spellStart"/>
      <w:r w:rsidRPr="00E42527">
        <w:rPr>
          <w:rFonts w:asciiTheme="majorBidi" w:hAnsiTheme="majorBidi" w:cstheme="majorBidi"/>
          <w:b/>
          <w:bCs/>
          <w:sz w:val="28"/>
          <w:szCs w:val="28"/>
        </w:rPr>
        <w:t>Almarashdeh</w:t>
      </w:r>
      <w:proofErr w:type="spellEnd"/>
      <w:r w:rsidRPr="00E42527">
        <w:rPr>
          <w:rFonts w:asciiTheme="majorBidi" w:hAnsiTheme="majorBidi" w:cstheme="majorBidi"/>
          <w:b/>
          <w:bCs/>
          <w:sz w:val="28"/>
          <w:szCs w:val="28"/>
        </w:rPr>
        <w:t xml:space="preserve"> et al. (2021) </w:t>
      </w:r>
      <w:r w:rsidRPr="00E42527">
        <w:rPr>
          <w:rFonts w:asciiTheme="majorBidi" w:hAnsiTheme="majorBidi" w:cstheme="majorBidi" w:hint="cs"/>
          <w:b/>
          <w:bCs/>
          <w:sz w:val="28"/>
          <w:szCs w:val="28"/>
          <w:rtl/>
        </w:rPr>
        <w:t xml:space="preserve"> في مستشفى الإمارات، تحت عنوان: </w:t>
      </w:r>
    </w:p>
    <w:p w14:paraId="20AD6447" w14:textId="77777777" w:rsidR="00E42527" w:rsidRPr="00E42527" w:rsidRDefault="00E42527" w:rsidP="00E42527">
      <w:pPr>
        <w:spacing w:line="480" w:lineRule="auto"/>
        <w:jc w:val="both"/>
        <w:rPr>
          <w:rFonts w:asciiTheme="majorBidi" w:hAnsiTheme="majorBidi" w:cstheme="majorBidi"/>
          <w:b/>
          <w:bCs/>
          <w:sz w:val="28"/>
          <w:szCs w:val="28"/>
        </w:rPr>
      </w:pPr>
      <w:r w:rsidRPr="00E42527">
        <w:rPr>
          <w:rFonts w:asciiTheme="majorBidi" w:hAnsiTheme="majorBidi" w:cstheme="majorBidi"/>
          <w:b/>
          <w:bCs/>
          <w:sz w:val="28"/>
          <w:szCs w:val="28"/>
        </w:rPr>
        <w:lastRenderedPageBreak/>
        <w:t>Digital Transformation in Human Resources Management: A Case Study in a UAE Hospital</w:t>
      </w:r>
    </w:p>
    <w:p w14:paraId="36ECBFA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أكّدت هذهِ الدراسة أنَّ التحول الرقمي أدّى إلى تعزيز الشفافية والمساءلة في عمليات تقييم الأداء وإدارة المسار الوظيفي، مما عزّزَ الثقة والرضا عند موظفي المستشفى.</w:t>
      </w:r>
    </w:p>
    <w:p w14:paraId="33812490" w14:textId="77777777" w:rsidR="00E42527" w:rsidRPr="00E42527" w:rsidRDefault="00E42527" w:rsidP="00E42527">
      <w:pPr>
        <w:spacing w:line="480" w:lineRule="auto"/>
        <w:rPr>
          <w:rFonts w:asciiTheme="majorBidi" w:hAnsiTheme="majorBidi" w:cstheme="majorBidi"/>
          <w:b/>
          <w:bCs/>
          <w:sz w:val="28"/>
          <w:szCs w:val="28"/>
        </w:rPr>
      </w:pPr>
      <w:r w:rsidRPr="00E42527">
        <w:rPr>
          <w:rFonts w:asciiTheme="majorBidi" w:hAnsiTheme="majorBidi" w:cstheme="majorBidi" w:hint="cs"/>
          <w:b/>
          <w:bCs/>
          <w:sz w:val="28"/>
          <w:szCs w:val="28"/>
          <w:rtl/>
        </w:rPr>
        <w:t>4-</w:t>
      </w:r>
      <w:r w:rsidRPr="00E42527">
        <w:rPr>
          <w:rFonts w:asciiTheme="majorBidi" w:hAnsiTheme="majorBidi" w:cstheme="majorBidi"/>
          <w:b/>
          <w:bCs/>
          <w:sz w:val="28"/>
          <w:szCs w:val="28"/>
        </w:rPr>
        <w:t>Research by Williams &amp; Carter</w:t>
      </w:r>
      <w:r w:rsidRPr="00E42527">
        <w:rPr>
          <w:rFonts w:asciiTheme="majorBidi" w:hAnsiTheme="majorBidi" w:cs="Times New Roman"/>
          <w:b/>
          <w:bCs/>
          <w:sz w:val="28"/>
          <w:szCs w:val="28"/>
          <w:rtl/>
        </w:rPr>
        <w:t xml:space="preserve"> (2021)</w:t>
      </w:r>
    </w:p>
    <w:p w14:paraId="7C64794E" w14:textId="77777777" w:rsidR="00E42527" w:rsidRPr="00E42527" w:rsidRDefault="00E42527" w:rsidP="00E42527">
      <w:pPr>
        <w:spacing w:line="480" w:lineRule="auto"/>
        <w:rPr>
          <w:rFonts w:asciiTheme="majorBidi" w:hAnsiTheme="majorBidi" w:cstheme="majorBidi"/>
          <w:b/>
          <w:bCs/>
          <w:sz w:val="28"/>
          <w:szCs w:val="28"/>
          <w:rtl/>
        </w:rPr>
      </w:pPr>
      <w:r w:rsidRPr="00E42527">
        <w:rPr>
          <w:rFonts w:asciiTheme="majorBidi" w:hAnsiTheme="majorBidi" w:cstheme="majorBidi"/>
          <w:b/>
          <w:bCs/>
          <w:sz w:val="28"/>
          <w:szCs w:val="28"/>
        </w:rPr>
        <w:t>Digital HR Integration and Workforce Efficiency in Private Hospitals</w:t>
      </w:r>
    </w:p>
    <w:p w14:paraId="358EB31A"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هدفت الدراسة إلى تحليل أثر دمج أنظمة الموارد البشرية الرقمية في المستشفيات الخاصة بالولايات المتحدة. اعتمد الباحثان على المنهج الكمي من خلال استبيان شمل 185 موظفًا. أظهرت النتائج أن التحول الرقمي ساهم في تقليل الوقت المستغرق في العمليات الإدارية بنسبة 40%، وزاد من دقة البيانات المتعلقة بالموارد البشرية.</w:t>
      </w:r>
    </w:p>
    <w:p w14:paraId="3E79B966" w14:textId="77777777" w:rsidR="00E42527" w:rsidRPr="00E42527" w:rsidRDefault="00E42527" w:rsidP="00E42527">
      <w:pPr>
        <w:spacing w:line="480" w:lineRule="auto"/>
        <w:rPr>
          <w:rFonts w:asciiTheme="majorBidi" w:hAnsiTheme="majorBidi" w:cstheme="majorBidi"/>
          <w:b/>
          <w:bCs/>
          <w:sz w:val="28"/>
          <w:szCs w:val="28"/>
        </w:rPr>
      </w:pPr>
      <w:r w:rsidRPr="00E42527">
        <w:rPr>
          <w:rFonts w:asciiTheme="majorBidi" w:hAnsiTheme="majorBidi" w:cstheme="majorBidi" w:hint="cs"/>
          <w:b/>
          <w:bCs/>
          <w:sz w:val="28"/>
          <w:szCs w:val="28"/>
          <w:rtl/>
        </w:rPr>
        <w:t>5-</w:t>
      </w:r>
      <w:r w:rsidRPr="00E42527">
        <w:rPr>
          <w:rFonts w:asciiTheme="majorBidi" w:hAnsiTheme="majorBidi" w:cstheme="majorBidi"/>
          <w:b/>
          <w:bCs/>
          <w:sz w:val="28"/>
          <w:szCs w:val="28"/>
        </w:rPr>
        <w:t>Research by Kim &amp; Park</w:t>
      </w:r>
      <w:r w:rsidRPr="00E42527">
        <w:rPr>
          <w:rFonts w:asciiTheme="majorBidi" w:hAnsiTheme="majorBidi" w:cs="Times New Roman"/>
          <w:b/>
          <w:bCs/>
          <w:sz w:val="28"/>
          <w:szCs w:val="28"/>
          <w:rtl/>
        </w:rPr>
        <w:t xml:space="preserve"> (2020)</w:t>
      </w:r>
    </w:p>
    <w:p w14:paraId="5ECA466F" w14:textId="77777777" w:rsidR="00E42527" w:rsidRPr="00E42527" w:rsidRDefault="00E42527" w:rsidP="00E42527">
      <w:pPr>
        <w:spacing w:line="480" w:lineRule="auto"/>
        <w:rPr>
          <w:rFonts w:asciiTheme="majorBidi" w:hAnsiTheme="majorBidi" w:cstheme="majorBidi"/>
          <w:b/>
          <w:bCs/>
          <w:sz w:val="28"/>
          <w:szCs w:val="28"/>
          <w:rtl/>
        </w:rPr>
      </w:pPr>
      <w:r w:rsidRPr="00E42527">
        <w:rPr>
          <w:rFonts w:asciiTheme="majorBidi" w:hAnsiTheme="majorBidi" w:cstheme="majorBidi"/>
          <w:b/>
          <w:bCs/>
          <w:sz w:val="28"/>
          <w:szCs w:val="28"/>
        </w:rPr>
        <w:t>E-HRM Adoption and Employee Satisfaction in Korean Healthcare Institutions</w:t>
      </w:r>
    </w:p>
    <w:p w14:paraId="10FCFC0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تناولت الدراسة أثر تبني إدارة الموارد البشرية الإلكترونية على رضا الموظفين في المستشفيات الكورية. أظهرت النتائج أن الخدمات الذاتية الرقمية رفعت مستوى الرضا الوظيفي، وسهلت الوصول للمعلومات الإدارية.</w:t>
      </w:r>
    </w:p>
    <w:p w14:paraId="545C4026" w14:textId="77777777" w:rsidR="00E42527" w:rsidRPr="00E42527" w:rsidRDefault="00E42527" w:rsidP="00E42527">
      <w:pPr>
        <w:spacing w:line="480" w:lineRule="auto"/>
        <w:rPr>
          <w:rFonts w:asciiTheme="majorBidi" w:hAnsiTheme="majorBidi" w:cstheme="majorBidi"/>
          <w:b/>
          <w:bCs/>
          <w:sz w:val="28"/>
          <w:szCs w:val="28"/>
        </w:rPr>
      </w:pPr>
      <w:r w:rsidRPr="00E42527">
        <w:rPr>
          <w:rFonts w:asciiTheme="majorBidi" w:hAnsiTheme="majorBidi" w:cstheme="majorBidi" w:hint="cs"/>
          <w:b/>
          <w:bCs/>
          <w:sz w:val="28"/>
          <w:szCs w:val="28"/>
          <w:rtl/>
        </w:rPr>
        <w:t>6-</w:t>
      </w:r>
      <w:r w:rsidRPr="00E42527">
        <w:rPr>
          <w:rFonts w:asciiTheme="majorBidi" w:hAnsiTheme="majorBidi" w:cstheme="majorBidi"/>
          <w:b/>
          <w:bCs/>
          <w:sz w:val="28"/>
          <w:szCs w:val="28"/>
        </w:rPr>
        <w:t>Research by Oliveira et al</w:t>
      </w:r>
      <w:r w:rsidRPr="00E42527">
        <w:rPr>
          <w:rFonts w:asciiTheme="majorBidi" w:hAnsiTheme="majorBidi" w:cs="Times New Roman"/>
          <w:b/>
          <w:bCs/>
          <w:sz w:val="28"/>
          <w:szCs w:val="28"/>
          <w:rtl/>
        </w:rPr>
        <w:t>. (2022)</w:t>
      </w:r>
    </w:p>
    <w:p w14:paraId="7215DBD3" w14:textId="77777777" w:rsidR="00E42527" w:rsidRPr="00E42527" w:rsidRDefault="00E42527" w:rsidP="00E42527">
      <w:pPr>
        <w:spacing w:line="480" w:lineRule="auto"/>
        <w:rPr>
          <w:rFonts w:asciiTheme="majorBidi" w:hAnsiTheme="majorBidi" w:cstheme="majorBidi"/>
          <w:b/>
          <w:bCs/>
          <w:sz w:val="28"/>
          <w:szCs w:val="28"/>
          <w:rtl/>
        </w:rPr>
      </w:pPr>
      <w:r w:rsidRPr="00E42527">
        <w:rPr>
          <w:rFonts w:asciiTheme="majorBidi" w:hAnsiTheme="majorBidi" w:cstheme="majorBidi"/>
          <w:b/>
          <w:bCs/>
          <w:sz w:val="28"/>
          <w:szCs w:val="28"/>
        </w:rPr>
        <w:t>Digital Transformation and Talent Retention in Brazilian Hospitals</w:t>
      </w:r>
    </w:p>
    <w:p w14:paraId="4B9F2EAE"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lastRenderedPageBreak/>
        <w:t>هدفت الدراسة إلى قياس أثر التحول الرقمي على الاحتفاظ بالكفاءات في المستشفيات البرازيلية. أظهرت النتائج أن استخدام التحليلات الرقمية ساعد في التنبؤ بمعدلات الاستقالة وتقليل دوران العمل.</w:t>
      </w:r>
    </w:p>
    <w:p w14:paraId="34CE9AF5" w14:textId="77777777" w:rsidR="00E42527" w:rsidRPr="00E42527" w:rsidRDefault="00E42527" w:rsidP="00E42527">
      <w:pPr>
        <w:spacing w:line="480" w:lineRule="auto"/>
        <w:rPr>
          <w:rFonts w:asciiTheme="majorBidi" w:hAnsiTheme="majorBidi" w:cstheme="majorBidi"/>
          <w:b/>
          <w:bCs/>
          <w:sz w:val="28"/>
          <w:szCs w:val="28"/>
        </w:rPr>
      </w:pPr>
      <w:r w:rsidRPr="00E42527">
        <w:rPr>
          <w:rFonts w:asciiTheme="majorBidi" w:hAnsiTheme="majorBidi" w:cstheme="majorBidi" w:hint="cs"/>
          <w:b/>
          <w:bCs/>
          <w:sz w:val="28"/>
          <w:szCs w:val="28"/>
          <w:rtl/>
        </w:rPr>
        <w:t>7-</w:t>
      </w:r>
      <w:r w:rsidRPr="00E42527">
        <w:rPr>
          <w:rFonts w:asciiTheme="majorBidi" w:hAnsiTheme="majorBidi" w:cstheme="majorBidi"/>
          <w:b/>
          <w:bCs/>
          <w:sz w:val="28"/>
          <w:szCs w:val="28"/>
        </w:rPr>
        <w:t>Research by Hassan &amp; Gupta</w:t>
      </w:r>
      <w:r w:rsidRPr="00E42527">
        <w:rPr>
          <w:rFonts w:asciiTheme="majorBidi" w:hAnsiTheme="majorBidi" w:cs="Times New Roman"/>
          <w:b/>
          <w:bCs/>
          <w:sz w:val="28"/>
          <w:szCs w:val="28"/>
          <w:rtl/>
        </w:rPr>
        <w:t xml:space="preserve"> (2023)</w:t>
      </w:r>
    </w:p>
    <w:p w14:paraId="751B895C" w14:textId="77777777" w:rsidR="00E42527" w:rsidRPr="00E42527" w:rsidRDefault="00E42527" w:rsidP="00E42527">
      <w:pPr>
        <w:spacing w:line="480" w:lineRule="auto"/>
        <w:rPr>
          <w:rFonts w:asciiTheme="majorBidi" w:hAnsiTheme="majorBidi" w:cstheme="majorBidi"/>
          <w:b/>
          <w:bCs/>
          <w:sz w:val="28"/>
          <w:szCs w:val="28"/>
          <w:rtl/>
        </w:rPr>
      </w:pPr>
      <w:r w:rsidRPr="00E42527">
        <w:rPr>
          <w:rFonts w:asciiTheme="majorBidi" w:hAnsiTheme="majorBidi" w:cstheme="majorBidi"/>
          <w:b/>
          <w:bCs/>
          <w:sz w:val="28"/>
          <w:szCs w:val="28"/>
        </w:rPr>
        <w:t>AI-Based HR Systems and Decision Accuracy in Indian Healthcare</w:t>
      </w:r>
    </w:p>
    <w:p w14:paraId="3C717EE4"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ركزت الدراسة على دور أنظمة الموارد البشرية المعتمدة على الذكاء الاصطناعي في تحسين دقة اتخاذ القرار. أظهرت النتائج أن استخدام الذكاء الاصطناعي قلل الأخطاء الإدارية بنسبة 32%.</w:t>
      </w:r>
    </w:p>
    <w:p w14:paraId="691DBD07" w14:textId="77777777" w:rsidR="00E42527" w:rsidRPr="00E42527" w:rsidRDefault="00E42527" w:rsidP="00E42527">
      <w:pPr>
        <w:spacing w:line="480" w:lineRule="auto"/>
        <w:rPr>
          <w:rFonts w:asciiTheme="majorBidi" w:hAnsiTheme="majorBidi" w:cstheme="majorBidi"/>
          <w:b/>
          <w:bCs/>
          <w:sz w:val="28"/>
          <w:szCs w:val="28"/>
        </w:rPr>
      </w:pPr>
      <w:r w:rsidRPr="00E42527">
        <w:rPr>
          <w:rFonts w:asciiTheme="majorBidi" w:hAnsiTheme="majorBidi" w:cstheme="majorBidi" w:hint="cs"/>
          <w:b/>
          <w:bCs/>
          <w:sz w:val="28"/>
          <w:szCs w:val="28"/>
          <w:rtl/>
        </w:rPr>
        <w:t>8-</w:t>
      </w:r>
      <w:r w:rsidRPr="00E42527">
        <w:rPr>
          <w:rFonts w:asciiTheme="majorBidi" w:hAnsiTheme="majorBidi" w:cstheme="majorBidi"/>
          <w:b/>
          <w:bCs/>
          <w:sz w:val="28"/>
          <w:szCs w:val="28"/>
        </w:rPr>
        <w:t>Research by Brown</w:t>
      </w:r>
      <w:r w:rsidRPr="00E42527">
        <w:rPr>
          <w:rFonts w:asciiTheme="majorBidi" w:hAnsiTheme="majorBidi" w:cs="Times New Roman"/>
          <w:b/>
          <w:bCs/>
          <w:sz w:val="28"/>
          <w:szCs w:val="28"/>
          <w:rtl/>
        </w:rPr>
        <w:t xml:space="preserve"> (2021)</w:t>
      </w:r>
    </w:p>
    <w:p w14:paraId="34E9AB55" w14:textId="77777777" w:rsidR="00E42527" w:rsidRPr="00E42527" w:rsidRDefault="00E42527" w:rsidP="00E42527">
      <w:pPr>
        <w:spacing w:line="480" w:lineRule="auto"/>
        <w:rPr>
          <w:rFonts w:asciiTheme="majorBidi" w:hAnsiTheme="majorBidi" w:cstheme="majorBidi"/>
          <w:b/>
          <w:bCs/>
          <w:sz w:val="28"/>
          <w:szCs w:val="28"/>
          <w:rtl/>
        </w:rPr>
      </w:pPr>
      <w:r w:rsidRPr="00E42527">
        <w:rPr>
          <w:rFonts w:asciiTheme="majorBidi" w:hAnsiTheme="majorBidi" w:cstheme="majorBidi"/>
          <w:b/>
          <w:bCs/>
          <w:sz w:val="28"/>
          <w:szCs w:val="28"/>
        </w:rPr>
        <w:t>Cloud HR Platforms and Operational Performance in UK Private Clinics</w:t>
      </w:r>
    </w:p>
    <w:p w14:paraId="035EA40A"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بحثت الدراسة أثر منصات الموارد البشرية السحابية على الأداء التشغيلي في العيادات الخاصة البريطانية. أظهرت النتائج أن التحول الرقمي أدى إلى تحسين التواصل الداخلي وتقليل الوقت المستغرق في معالجة الطلبات الإدارية.</w:t>
      </w:r>
    </w:p>
    <w:p w14:paraId="60C7C409" w14:textId="77777777" w:rsidR="00E42527" w:rsidRPr="00E42527" w:rsidRDefault="00E42527" w:rsidP="00E42527">
      <w:pPr>
        <w:spacing w:line="480" w:lineRule="auto"/>
        <w:rPr>
          <w:rFonts w:asciiTheme="majorBidi" w:hAnsiTheme="majorBidi" w:cstheme="majorBidi"/>
          <w:sz w:val="28"/>
          <w:szCs w:val="28"/>
          <w:rtl/>
        </w:rPr>
      </w:pPr>
    </w:p>
    <w:p w14:paraId="6AB87425" w14:textId="77777777" w:rsidR="00E42527" w:rsidRPr="00E42527" w:rsidRDefault="00E42527" w:rsidP="00E42527">
      <w:pPr>
        <w:spacing w:line="480" w:lineRule="auto"/>
        <w:rPr>
          <w:rFonts w:asciiTheme="majorBidi" w:hAnsiTheme="majorBidi" w:cstheme="majorBidi"/>
          <w:sz w:val="28"/>
          <w:szCs w:val="28"/>
          <w:rtl/>
        </w:rPr>
      </w:pPr>
    </w:p>
    <w:p w14:paraId="414C9857" w14:textId="77777777" w:rsidR="00E42527" w:rsidRPr="00E42527" w:rsidRDefault="00E42527" w:rsidP="00E42527">
      <w:pPr>
        <w:spacing w:line="480" w:lineRule="auto"/>
        <w:rPr>
          <w:rFonts w:asciiTheme="majorBidi" w:hAnsiTheme="majorBidi" w:cstheme="majorBidi"/>
          <w:sz w:val="28"/>
          <w:szCs w:val="28"/>
          <w:rtl/>
        </w:rPr>
      </w:pPr>
    </w:p>
    <w:p w14:paraId="327D26D6" w14:textId="77777777" w:rsidR="00E42527" w:rsidRPr="00E42527" w:rsidRDefault="00E42527" w:rsidP="00E42527">
      <w:pPr>
        <w:spacing w:line="480" w:lineRule="auto"/>
        <w:rPr>
          <w:rFonts w:asciiTheme="majorBidi" w:hAnsiTheme="majorBidi" w:cstheme="majorBidi"/>
          <w:sz w:val="28"/>
          <w:szCs w:val="28"/>
          <w:rtl/>
        </w:rPr>
      </w:pPr>
    </w:p>
    <w:p w14:paraId="0647A26F"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lastRenderedPageBreak/>
        <w:t>تعقيب على الدراسات السابقة:</w:t>
      </w:r>
    </w:p>
    <w:p w14:paraId="052F22C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يظهر الاستعراض النقدي للدراسات السابقة النقاط التالية:</w:t>
      </w:r>
    </w:p>
    <w:p w14:paraId="7C5573A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الإجماع على الكفاءة التشغيلية</w:t>
      </w:r>
    </w:p>
    <w:p w14:paraId="754274D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هناك إجماع واسع، عربياً وأجنبياً، على أنَّ </w:t>
      </w:r>
      <w:proofErr w:type="spellStart"/>
      <w:r w:rsidRPr="00E42527">
        <w:rPr>
          <w:rFonts w:asciiTheme="majorBidi" w:hAnsiTheme="majorBidi" w:cstheme="majorBidi" w:hint="cs"/>
          <w:sz w:val="28"/>
          <w:szCs w:val="28"/>
          <w:rtl/>
        </w:rPr>
        <w:t>الرقمنة</w:t>
      </w:r>
      <w:proofErr w:type="spellEnd"/>
      <w:r w:rsidRPr="00E42527">
        <w:rPr>
          <w:rFonts w:asciiTheme="majorBidi" w:hAnsiTheme="majorBidi" w:cstheme="majorBidi" w:hint="cs"/>
          <w:sz w:val="28"/>
          <w:szCs w:val="28"/>
          <w:rtl/>
        </w:rPr>
        <w:t xml:space="preserve"> تؤدي إلى تحسين الكفاءة التشغيلية للموارد البشرية (تقليل الوقت، خفض التكلفة، زيادة الدقة في حفظ البيانات).</w:t>
      </w:r>
    </w:p>
    <w:p w14:paraId="1189CF6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القصور في الشمولية العربية</w:t>
      </w:r>
    </w:p>
    <w:p w14:paraId="6EE64DC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معظم الدراسات العربية ركزت على نظم المعلومات، بشكل عام، أو التحديات، دون تحليل شامل ومفصّل للتحول الرقمي، بمفهومه الحديث الذي يشمل تطبيقات الذكاء الاصطناعي وتحليلات البيانات كأدوات استراتيجية.</w:t>
      </w:r>
    </w:p>
    <w:p w14:paraId="144391D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الحاجة إلى السياق المحلي</w:t>
      </w:r>
    </w:p>
    <w:p w14:paraId="7F3E62A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الدراسات الأجنبية متقدمة في تناول الجوانب الاستراتيجية، لكنها لا تغطي الخصوصية الإدارية والتشريعية والثقافية للقطاع الصحي الخاص في الرياض، والذي يتّسم بتحديات تنافسية، خاصة في استقطاب الكفاءات.</w:t>
      </w:r>
    </w:p>
    <w:p w14:paraId="175ABAEB"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الجديد الذي ستضيفه الدراسة للبحث العلمي</w:t>
      </w:r>
    </w:p>
    <w:p w14:paraId="0EC189B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تسهم هذهِ الدراسة في إثراء البحث العلمي من خلال سدّ الثغرات المذكورة وتقديم إضافة نوعية على النحو التالي:</w:t>
      </w:r>
    </w:p>
    <w:p w14:paraId="31CDCC4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1-المنهج الشمولي للتحول الرقمي</w:t>
      </w:r>
    </w:p>
    <w:p w14:paraId="3F21ED7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فلن تقتصر الدراسة على تحليل نظام تقني واحد، بل ستعتمد منهجاً شاملاً لقياس أثر التحول الرقمي بمظاهره المتكاملة، الأتمتة، التحليلات، الخدمات الذاتية، التدريب الرقمي. مما يوفر صورة أشمل من مجرد فحص نظم معلومات الموارد البشرية.</w:t>
      </w:r>
    </w:p>
    <w:p w14:paraId="139F16B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2-التركيز على الأثر الاستراتيجي للتحسين</w:t>
      </w:r>
    </w:p>
    <w:p w14:paraId="59373E5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تتعمق الدراسة في قياس الأثر على تحسين الجودة الاستراتيجية لإدارة الموارد البشرية وتحديداً من خلال تحليل كيفية مساهمة </w:t>
      </w:r>
      <w:proofErr w:type="spellStart"/>
      <w:r w:rsidRPr="00E42527">
        <w:rPr>
          <w:rFonts w:asciiTheme="majorBidi" w:hAnsiTheme="majorBidi" w:cstheme="majorBidi" w:hint="cs"/>
          <w:sz w:val="28"/>
          <w:szCs w:val="28"/>
          <w:rtl/>
        </w:rPr>
        <w:t>الرقمنة</w:t>
      </w:r>
      <w:proofErr w:type="spellEnd"/>
      <w:r w:rsidRPr="00E42527">
        <w:rPr>
          <w:rFonts w:asciiTheme="majorBidi" w:hAnsiTheme="majorBidi" w:cstheme="majorBidi" w:hint="cs"/>
          <w:sz w:val="28"/>
          <w:szCs w:val="28"/>
          <w:rtl/>
        </w:rPr>
        <w:t xml:space="preserve"> في الاحتفاظ بالكوادر النادرة، ودعم اتخاذ القرارات المتعلقة بالأداء والتخطيط الاستراتيجي في مشفى الشفاء، وهو ما يمثل نقطة ضعف في الدراسات العربية السابقة.</w:t>
      </w:r>
    </w:p>
    <w:p w14:paraId="375ED9C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3-العمق في دراسة الحالة</w:t>
      </w:r>
    </w:p>
    <w:p w14:paraId="4CD6A40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من خلال اختبار مشفى الشفاء الخاص بالرياض كنموذج تطبيقي؛ تقدّم الدراسة نتائج وتوصيات ذات دلالة علمية عالية وموجهة بدقة لمعالجة التحديات الإدارية والتشغيلية المحددة في هذا القطاع الحيوي، مما يعزز القيمة التطبيقية للدراسة في سياق رؤية 2030.</w:t>
      </w:r>
    </w:p>
    <w:p w14:paraId="615E90FB"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إذن؛ يتّضح من مراجعة الدراسات السابقة العربية والأجنبيّة؛ أنَّ التحول الرقمي أصبحَ عنصراً محورياً في تطوير إدارة الموارد البشرية داخل القطاع الصحي. فقد ركزت الدراسات الأجنبية على الأبعاد الاستراتيجية </w:t>
      </w:r>
      <w:proofErr w:type="spellStart"/>
      <w:r w:rsidRPr="00E42527">
        <w:rPr>
          <w:rFonts w:asciiTheme="majorBidi" w:hAnsiTheme="majorBidi" w:cstheme="majorBidi" w:hint="cs"/>
          <w:sz w:val="28"/>
          <w:szCs w:val="28"/>
          <w:rtl/>
        </w:rPr>
        <w:t>للرقمنة</w:t>
      </w:r>
      <w:proofErr w:type="spellEnd"/>
      <w:r w:rsidRPr="00E42527">
        <w:rPr>
          <w:rFonts w:asciiTheme="majorBidi" w:hAnsiTheme="majorBidi" w:cstheme="majorBidi" w:hint="cs"/>
          <w:sz w:val="28"/>
          <w:szCs w:val="28"/>
          <w:rtl/>
        </w:rPr>
        <w:t xml:space="preserve">، مثل دور الذكاء الاصطناعي والتحليلات الرقمية والمنصات السحابية في تحسين دقة اتخاذ القرار وتقليل معدلات الدوران. </w:t>
      </w:r>
    </w:p>
    <w:p w14:paraId="03ECC62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بينما ركزت الدراسات العربية على الجوانب التشغيلية، مثل تحسين سرعة إنجاز المعاملات ورفع مستوى الرضا الوظيفي، وتطوير مهارات العاملين.</w:t>
      </w:r>
    </w:p>
    <w:p w14:paraId="2D79846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ورغم هذا التراكم العلمي؛ إلّا أنَّ هناكَ فجوة واضحة، تتمثّل في محدودية الدراسات التطبيقية التي تناولت أثر التحول الرقمي على إدارة الموارد البشرية في مستشفى محدد داخل القطاع الصحي الخاص في مدينة الرياض، ومن هنا تأتي أهمية الدراسة الحالية، التي تسعى إلى سدّ هذهِ الفجوة من خلال تقديم تحليل تطبيقي معمّق على مشفى الشفاء الخاص، بما يعزز القيمة العلمية والعملية للبحث.</w:t>
      </w:r>
    </w:p>
    <w:p w14:paraId="29D947E6" w14:textId="77777777" w:rsidR="00E42527" w:rsidRPr="00E42527" w:rsidRDefault="00E42527" w:rsidP="00E42527">
      <w:pPr>
        <w:spacing w:line="480" w:lineRule="auto"/>
        <w:jc w:val="both"/>
        <w:rPr>
          <w:rFonts w:asciiTheme="majorBidi" w:hAnsiTheme="majorBidi" w:cstheme="majorBidi"/>
          <w:sz w:val="28"/>
          <w:szCs w:val="28"/>
          <w:rtl/>
        </w:rPr>
      </w:pPr>
    </w:p>
    <w:p w14:paraId="0FA80C4A" w14:textId="77777777" w:rsidR="00E42527" w:rsidRPr="00E42527" w:rsidRDefault="00E42527" w:rsidP="00E42527">
      <w:pPr>
        <w:spacing w:line="480" w:lineRule="auto"/>
        <w:jc w:val="both"/>
        <w:rPr>
          <w:rFonts w:asciiTheme="majorBidi" w:hAnsiTheme="majorBidi" w:cstheme="majorBidi"/>
          <w:sz w:val="28"/>
          <w:szCs w:val="28"/>
          <w:rtl/>
        </w:rPr>
      </w:pPr>
    </w:p>
    <w:p w14:paraId="3CEC1C2B" w14:textId="77777777" w:rsidR="00E42527" w:rsidRPr="00E42527" w:rsidRDefault="00E42527" w:rsidP="00E42527">
      <w:pPr>
        <w:spacing w:line="480" w:lineRule="auto"/>
        <w:jc w:val="both"/>
        <w:rPr>
          <w:rFonts w:asciiTheme="majorBidi" w:hAnsiTheme="majorBidi" w:cstheme="majorBidi"/>
          <w:sz w:val="28"/>
          <w:szCs w:val="28"/>
          <w:rtl/>
        </w:rPr>
      </w:pPr>
    </w:p>
    <w:p w14:paraId="49017AAF" w14:textId="77777777" w:rsidR="00E42527" w:rsidRPr="00E42527" w:rsidRDefault="00E42527" w:rsidP="00E42527">
      <w:pPr>
        <w:spacing w:line="480" w:lineRule="auto"/>
        <w:jc w:val="both"/>
        <w:rPr>
          <w:rFonts w:asciiTheme="majorBidi" w:hAnsiTheme="majorBidi" w:cstheme="majorBidi"/>
          <w:sz w:val="28"/>
          <w:szCs w:val="28"/>
          <w:rtl/>
        </w:rPr>
      </w:pPr>
    </w:p>
    <w:p w14:paraId="58CC55FA" w14:textId="77777777" w:rsidR="00E42527" w:rsidRPr="00E42527" w:rsidRDefault="00E42527" w:rsidP="00E42527">
      <w:pPr>
        <w:spacing w:line="480" w:lineRule="auto"/>
        <w:jc w:val="both"/>
        <w:rPr>
          <w:rFonts w:asciiTheme="majorBidi" w:hAnsiTheme="majorBidi" w:cstheme="majorBidi"/>
          <w:sz w:val="28"/>
          <w:szCs w:val="28"/>
          <w:rtl/>
        </w:rPr>
      </w:pPr>
    </w:p>
    <w:p w14:paraId="320B3FD2" w14:textId="77777777" w:rsidR="00E42527" w:rsidRPr="00E42527" w:rsidRDefault="00E42527" w:rsidP="00E42527">
      <w:pPr>
        <w:spacing w:line="480" w:lineRule="auto"/>
        <w:jc w:val="both"/>
        <w:rPr>
          <w:rFonts w:asciiTheme="majorBidi" w:hAnsiTheme="majorBidi" w:cstheme="majorBidi"/>
          <w:sz w:val="28"/>
          <w:szCs w:val="28"/>
          <w:rtl/>
        </w:rPr>
      </w:pPr>
    </w:p>
    <w:p w14:paraId="749C399F" w14:textId="77777777" w:rsidR="00E42527" w:rsidRPr="00E42527" w:rsidRDefault="00E42527" w:rsidP="00E42527">
      <w:pPr>
        <w:spacing w:line="480" w:lineRule="auto"/>
        <w:jc w:val="both"/>
        <w:rPr>
          <w:rFonts w:asciiTheme="majorBidi" w:hAnsiTheme="majorBidi" w:cstheme="majorBidi"/>
          <w:sz w:val="28"/>
          <w:szCs w:val="28"/>
          <w:rtl/>
        </w:rPr>
      </w:pPr>
    </w:p>
    <w:p w14:paraId="285B7CE7" w14:textId="77777777" w:rsidR="00E42527" w:rsidRPr="00E42527" w:rsidRDefault="00E42527" w:rsidP="00E42527">
      <w:pPr>
        <w:spacing w:line="480" w:lineRule="auto"/>
        <w:jc w:val="both"/>
        <w:rPr>
          <w:rFonts w:asciiTheme="majorBidi" w:hAnsiTheme="majorBidi" w:cstheme="majorBidi"/>
          <w:sz w:val="28"/>
          <w:szCs w:val="28"/>
          <w:rtl/>
        </w:rPr>
      </w:pPr>
    </w:p>
    <w:p w14:paraId="58D3725F" w14:textId="77777777" w:rsidR="00E42527" w:rsidRPr="00E42527" w:rsidRDefault="00E42527" w:rsidP="00E42527">
      <w:pPr>
        <w:spacing w:line="480" w:lineRule="auto"/>
        <w:jc w:val="both"/>
        <w:rPr>
          <w:rFonts w:asciiTheme="majorBidi" w:hAnsiTheme="majorBidi" w:cstheme="majorBidi"/>
          <w:sz w:val="28"/>
          <w:szCs w:val="28"/>
          <w:rtl/>
        </w:rPr>
      </w:pPr>
    </w:p>
    <w:p w14:paraId="42D79927" w14:textId="77777777" w:rsidR="00E42527" w:rsidRPr="00E42527" w:rsidRDefault="00E42527" w:rsidP="00E42527">
      <w:pPr>
        <w:spacing w:line="480" w:lineRule="auto"/>
        <w:jc w:val="both"/>
        <w:rPr>
          <w:rFonts w:asciiTheme="majorBidi" w:hAnsiTheme="majorBidi" w:cstheme="majorBidi"/>
          <w:sz w:val="28"/>
          <w:szCs w:val="28"/>
          <w:rtl/>
        </w:rPr>
      </w:pPr>
    </w:p>
    <w:p w14:paraId="641B438F" w14:textId="77777777" w:rsidR="00E42527" w:rsidRPr="00E42527" w:rsidRDefault="00E42527" w:rsidP="00E42527">
      <w:pPr>
        <w:spacing w:line="480" w:lineRule="auto"/>
        <w:jc w:val="both"/>
        <w:rPr>
          <w:rFonts w:asciiTheme="majorBidi" w:hAnsiTheme="majorBidi" w:cstheme="majorBidi"/>
          <w:sz w:val="28"/>
          <w:szCs w:val="28"/>
          <w:rtl/>
        </w:rPr>
      </w:pPr>
    </w:p>
    <w:p w14:paraId="04FBAF5A" w14:textId="77777777" w:rsidR="00E42527" w:rsidRPr="00E42527" w:rsidRDefault="00E42527" w:rsidP="00E42527">
      <w:pPr>
        <w:spacing w:line="480" w:lineRule="auto"/>
        <w:jc w:val="both"/>
        <w:rPr>
          <w:rFonts w:asciiTheme="majorBidi" w:hAnsiTheme="majorBidi" w:cstheme="majorBidi"/>
          <w:sz w:val="28"/>
          <w:szCs w:val="28"/>
          <w:rtl/>
        </w:rPr>
      </w:pPr>
    </w:p>
    <w:p w14:paraId="4682C079" w14:textId="77777777" w:rsidR="00E42527" w:rsidRPr="00E42527" w:rsidRDefault="00E42527" w:rsidP="00E42527">
      <w:pPr>
        <w:spacing w:line="480" w:lineRule="auto"/>
        <w:jc w:val="both"/>
        <w:rPr>
          <w:rFonts w:asciiTheme="majorBidi" w:hAnsiTheme="majorBidi" w:cstheme="majorBidi"/>
          <w:sz w:val="28"/>
          <w:szCs w:val="28"/>
          <w:rtl/>
        </w:rPr>
      </w:pPr>
    </w:p>
    <w:p w14:paraId="211EC550" w14:textId="77777777" w:rsidR="00E42527" w:rsidRPr="00E42527" w:rsidRDefault="00E42527" w:rsidP="00E42527">
      <w:pPr>
        <w:spacing w:line="480" w:lineRule="auto"/>
        <w:jc w:val="both"/>
        <w:rPr>
          <w:rFonts w:asciiTheme="majorBidi" w:hAnsiTheme="majorBidi" w:cstheme="majorBidi"/>
          <w:sz w:val="28"/>
          <w:szCs w:val="28"/>
          <w:rtl/>
        </w:rPr>
      </w:pPr>
    </w:p>
    <w:p w14:paraId="3484625C" w14:textId="77777777" w:rsidR="00E42527" w:rsidRPr="00E42527" w:rsidRDefault="00E42527" w:rsidP="00E42527">
      <w:pPr>
        <w:spacing w:line="480" w:lineRule="auto"/>
        <w:jc w:val="both"/>
        <w:rPr>
          <w:rFonts w:asciiTheme="majorBidi" w:hAnsiTheme="majorBidi" w:cstheme="majorBidi"/>
          <w:sz w:val="28"/>
          <w:szCs w:val="28"/>
          <w:rtl/>
        </w:rPr>
      </w:pPr>
    </w:p>
    <w:p w14:paraId="55BE2429" w14:textId="77777777" w:rsidR="00E42527" w:rsidRPr="00E42527" w:rsidRDefault="00E42527" w:rsidP="00E42527">
      <w:pPr>
        <w:spacing w:line="480" w:lineRule="auto"/>
        <w:jc w:val="both"/>
        <w:rPr>
          <w:rFonts w:asciiTheme="majorBidi" w:hAnsiTheme="majorBidi" w:cstheme="majorBidi"/>
          <w:sz w:val="28"/>
          <w:szCs w:val="28"/>
          <w:rtl/>
        </w:rPr>
      </w:pPr>
    </w:p>
    <w:p w14:paraId="7A7E1055" w14:textId="77777777" w:rsidR="00E42527" w:rsidRPr="00E42527" w:rsidRDefault="00E42527" w:rsidP="00E42527">
      <w:pPr>
        <w:spacing w:line="480" w:lineRule="auto"/>
        <w:jc w:val="both"/>
        <w:rPr>
          <w:rFonts w:asciiTheme="majorBidi" w:hAnsiTheme="majorBidi" w:cstheme="majorBidi"/>
          <w:sz w:val="28"/>
          <w:szCs w:val="28"/>
          <w:rtl/>
        </w:rPr>
      </w:pPr>
    </w:p>
    <w:p w14:paraId="51458C1B" w14:textId="77777777" w:rsidR="00E42527" w:rsidRPr="00E42527" w:rsidRDefault="00E42527" w:rsidP="00E42527">
      <w:pPr>
        <w:spacing w:line="480" w:lineRule="auto"/>
        <w:jc w:val="both"/>
        <w:rPr>
          <w:rFonts w:asciiTheme="majorBidi" w:hAnsiTheme="majorBidi" w:cstheme="majorBidi"/>
          <w:sz w:val="28"/>
          <w:szCs w:val="28"/>
        </w:rPr>
      </w:pPr>
    </w:p>
    <w:p w14:paraId="741CD221" w14:textId="77777777" w:rsidR="00E42527" w:rsidRPr="00E42527" w:rsidRDefault="00E42527" w:rsidP="00E42527">
      <w:pPr>
        <w:keepNext/>
        <w:keepLines/>
        <w:spacing w:before="240" w:after="0" w:line="480" w:lineRule="auto"/>
        <w:jc w:val="center"/>
        <w:outlineLvl w:val="0"/>
        <w:rPr>
          <w:rFonts w:asciiTheme="majorHAnsi" w:eastAsiaTheme="majorEastAsia" w:hAnsiTheme="majorHAnsi" w:cstheme="majorBidi"/>
          <w:color w:val="2F5496" w:themeColor="accent1" w:themeShade="BF"/>
          <w:sz w:val="32"/>
          <w:szCs w:val="32"/>
          <w:rtl/>
        </w:rPr>
      </w:pPr>
      <w:bookmarkStart w:id="10" w:name="_Toc224137940"/>
      <w:r w:rsidRPr="00E42527">
        <w:rPr>
          <w:rFonts w:asciiTheme="majorHAnsi" w:eastAsiaTheme="majorEastAsia" w:hAnsiTheme="majorHAnsi" w:cstheme="majorBidi" w:hint="cs"/>
          <w:color w:val="2F5496" w:themeColor="accent1" w:themeShade="BF"/>
          <w:sz w:val="32"/>
          <w:szCs w:val="32"/>
          <w:rtl/>
        </w:rPr>
        <w:t>الفصل الثاني: الإطار النظري والمنطلقات النظرية للدراسة</w:t>
      </w:r>
      <w:bookmarkEnd w:id="10"/>
    </w:p>
    <w:p w14:paraId="10B63287" w14:textId="77777777" w:rsidR="00E42527" w:rsidRPr="00E42527" w:rsidRDefault="00E42527" w:rsidP="00E42527">
      <w:pPr>
        <w:rPr>
          <w:rtl/>
        </w:rPr>
      </w:pPr>
    </w:p>
    <w:p w14:paraId="38BD264E" w14:textId="77777777" w:rsidR="00E42527" w:rsidRPr="00E42527" w:rsidRDefault="00E42527" w:rsidP="00E42527">
      <w:pPr>
        <w:rPr>
          <w:rtl/>
        </w:rPr>
      </w:pPr>
    </w:p>
    <w:p w14:paraId="4B736031" w14:textId="77777777" w:rsidR="00E42527" w:rsidRPr="00E42527" w:rsidRDefault="00E42527" w:rsidP="00E42527">
      <w:pPr>
        <w:rPr>
          <w:rtl/>
        </w:rPr>
      </w:pPr>
    </w:p>
    <w:p w14:paraId="243E1A2F" w14:textId="77777777" w:rsidR="00E42527" w:rsidRPr="00E42527" w:rsidRDefault="00E42527" w:rsidP="00E42527">
      <w:pPr>
        <w:rPr>
          <w:rtl/>
        </w:rPr>
      </w:pPr>
    </w:p>
    <w:p w14:paraId="7D7F4381" w14:textId="77777777" w:rsidR="00E42527" w:rsidRPr="00E42527" w:rsidRDefault="00E42527" w:rsidP="00E42527">
      <w:pPr>
        <w:rPr>
          <w:rtl/>
        </w:rPr>
      </w:pPr>
    </w:p>
    <w:p w14:paraId="164DA22E" w14:textId="77777777" w:rsidR="00E42527" w:rsidRPr="00E42527" w:rsidRDefault="00E42527" w:rsidP="00E42527">
      <w:pPr>
        <w:rPr>
          <w:rtl/>
        </w:rPr>
      </w:pPr>
    </w:p>
    <w:p w14:paraId="3B536AFF" w14:textId="77777777" w:rsidR="00E42527" w:rsidRPr="00E42527" w:rsidRDefault="00E42527" w:rsidP="00E42527">
      <w:pPr>
        <w:rPr>
          <w:rtl/>
        </w:rPr>
      </w:pPr>
    </w:p>
    <w:p w14:paraId="0A3C7987" w14:textId="77777777" w:rsidR="00E42527" w:rsidRPr="00E42527" w:rsidRDefault="00E42527" w:rsidP="00E42527">
      <w:pPr>
        <w:rPr>
          <w:rtl/>
        </w:rPr>
      </w:pPr>
    </w:p>
    <w:p w14:paraId="4D0EEF0F" w14:textId="77777777" w:rsidR="00E42527" w:rsidRPr="00E42527" w:rsidRDefault="00E42527" w:rsidP="00E42527">
      <w:pPr>
        <w:rPr>
          <w:rtl/>
        </w:rPr>
      </w:pPr>
    </w:p>
    <w:p w14:paraId="50F5E312" w14:textId="77777777" w:rsidR="00E42527" w:rsidRPr="00E42527" w:rsidRDefault="00E42527" w:rsidP="00E42527">
      <w:pPr>
        <w:rPr>
          <w:rtl/>
        </w:rPr>
      </w:pPr>
    </w:p>
    <w:p w14:paraId="04151477" w14:textId="77777777" w:rsidR="00E42527" w:rsidRPr="00E42527" w:rsidRDefault="00E42527" w:rsidP="00E42527">
      <w:pPr>
        <w:rPr>
          <w:rtl/>
        </w:rPr>
      </w:pPr>
    </w:p>
    <w:p w14:paraId="37BED46D" w14:textId="77777777" w:rsidR="00E42527" w:rsidRPr="00E42527" w:rsidRDefault="00E42527" w:rsidP="00E42527">
      <w:pPr>
        <w:rPr>
          <w:rtl/>
        </w:rPr>
      </w:pPr>
    </w:p>
    <w:p w14:paraId="2EE8201B" w14:textId="77777777" w:rsidR="00E42527" w:rsidRPr="00E42527" w:rsidRDefault="00E42527" w:rsidP="00E42527">
      <w:pPr>
        <w:rPr>
          <w:rtl/>
        </w:rPr>
      </w:pPr>
    </w:p>
    <w:p w14:paraId="1A2482BA" w14:textId="77777777" w:rsidR="00E42527" w:rsidRPr="00E42527" w:rsidRDefault="00E42527" w:rsidP="00E42527">
      <w:pPr>
        <w:rPr>
          <w:rtl/>
        </w:rPr>
      </w:pPr>
    </w:p>
    <w:p w14:paraId="05B7E806" w14:textId="77777777" w:rsidR="00E42527" w:rsidRPr="00E42527" w:rsidRDefault="00E42527" w:rsidP="00E42527">
      <w:pPr>
        <w:rPr>
          <w:rtl/>
        </w:rPr>
      </w:pPr>
    </w:p>
    <w:p w14:paraId="7B4CE878" w14:textId="77777777" w:rsidR="00E42527" w:rsidRPr="00E42527" w:rsidRDefault="00E42527" w:rsidP="00E42527">
      <w:pPr>
        <w:rPr>
          <w:rtl/>
        </w:rPr>
      </w:pPr>
    </w:p>
    <w:p w14:paraId="507F4FEF" w14:textId="77777777" w:rsidR="00E42527" w:rsidRPr="00E42527" w:rsidRDefault="00E42527" w:rsidP="00E42527">
      <w:pPr>
        <w:rPr>
          <w:rtl/>
        </w:rPr>
      </w:pPr>
    </w:p>
    <w:p w14:paraId="3F2A65E8" w14:textId="77777777" w:rsidR="00E42527" w:rsidRPr="00E42527" w:rsidRDefault="00E42527" w:rsidP="00E42527">
      <w:pPr>
        <w:rPr>
          <w:rtl/>
        </w:rPr>
      </w:pPr>
    </w:p>
    <w:p w14:paraId="58944634" w14:textId="77777777" w:rsidR="00E42527" w:rsidRPr="00E42527" w:rsidRDefault="00E42527" w:rsidP="00E42527">
      <w:pPr>
        <w:jc w:val="center"/>
        <w:rPr>
          <w:rtl/>
        </w:rPr>
      </w:pPr>
    </w:p>
    <w:p w14:paraId="4B56195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شهد الفكر الإداري خلال القرن الماضي تطور</w:t>
      </w:r>
      <w:r w:rsidRPr="00E42527">
        <w:rPr>
          <w:rFonts w:asciiTheme="majorBidi" w:hAnsiTheme="majorBidi" w:cs="Times New Roman" w:hint="cs"/>
          <w:sz w:val="28"/>
          <w:szCs w:val="28"/>
          <w:rtl/>
        </w:rPr>
        <w:t>اً</w:t>
      </w:r>
      <w:r w:rsidRPr="00E42527">
        <w:rPr>
          <w:rFonts w:asciiTheme="majorBidi" w:hAnsiTheme="majorBidi" w:cs="Times New Roman"/>
          <w:sz w:val="28"/>
          <w:szCs w:val="28"/>
          <w:rtl/>
        </w:rPr>
        <w:t xml:space="preserve"> واسع</w:t>
      </w:r>
      <w:r w:rsidRPr="00E42527">
        <w:rPr>
          <w:rFonts w:asciiTheme="majorBidi" w:hAnsiTheme="majorBidi" w:cs="Times New Roman" w:hint="cs"/>
          <w:sz w:val="28"/>
          <w:szCs w:val="28"/>
          <w:rtl/>
        </w:rPr>
        <w:t>اً</w:t>
      </w:r>
      <w:r w:rsidRPr="00E42527">
        <w:rPr>
          <w:rFonts w:asciiTheme="majorBidi" w:hAnsiTheme="majorBidi" w:cs="Times New Roman"/>
          <w:sz w:val="28"/>
          <w:szCs w:val="28"/>
          <w:rtl/>
        </w:rPr>
        <w:t xml:space="preserve"> في فهم طبيعة المؤسسات، ودور التكنولوجيا، وأهمية الموارد البشرية في تحقيق الميزة التنافسية. وقد أسهم هذا التطور في ظهور مجموعة من النظريات التي أصبحت اليوم تشكّل الأساس العلمي لفهم التحول الرقمي وأثره على إدارة الموارد البشرية</w:t>
      </w:r>
      <w:r w:rsidRPr="00E42527">
        <w:rPr>
          <w:rFonts w:asciiTheme="majorBidi" w:hAnsiTheme="majorBidi" w:cs="Times New Roman" w:hint="cs"/>
          <w:sz w:val="28"/>
          <w:szCs w:val="28"/>
          <w:rtl/>
        </w:rPr>
        <w:t xml:space="preserve"> (التغلبي، 2023)</w:t>
      </w:r>
      <w:r w:rsidRPr="00E42527">
        <w:rPr>
          <w:rFonts w:asciiTheme="majorBidi" w:hAnsiTheme="majorBidi" w:cs="Times New Roman"/>
          <w:sz w:val="28"/>
          <w:szCs w:val="28"/>
          <w:rtl/>
        </w:rPr>
        <w:t xml:space="preserve">. وتأتي النظريات الأربع التالية—نظرية الموارد المستندة، نظرية النظم الاجتماعية–التقنية، نظرية القدرات الديناميكية، ونظرية التحول الرقمي—كأطر تفسيرية متكاملة تساعد على تحليل العلاقة بين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xml:space="preserve"> وتحسين الأداء البشري داخل المؤسسات الصحية</w:t>
      </w:r>
      <w:r w:rsidRPr="00E42527">
        <w:rPr>
          <w:rFonts w:asciiTheme="majorBidi" w:hAnsiTheme="majorBidi" w:cs="Times New Roman" w:hint="cs"/>
          <w:sz w:val="28"/>
          <w:szCs w:val="28"/>
          <w:rtl/>
        </w:rPr>
        <w:t xml:space="preserve"> (أحلام، 2016)</w:t>
      </w:r>
      <w:r w:rsidRPr="00E42527">
        <w:rPr>
          <w:rFonts w:asciiTheme="majorBidi" w:hAnsiTheme="majorBidi" w:cs="Times New Roman"/>
          <w:sz w:val="28"/>
          <w:szCs w:val="28"/>
          <w:rtl/>
        </w:rPr>
        <w:t>.</w:t>
      </w:r>
    </w:p>
    <w:p w14:paraId="4116563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تعتبر عمليّة بناء الإطار النظري ركيزة أساسية لأي دراسة علمية، حيث تقدّم العدسة الفكرية التي من خلالها يتمّ تحليل وفهم العلاقة بين متغيرات البحث.</w:t>
      </w:r>
    </w:p>
    <w:p w14:paraId="10F6B71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تُعالج هذهِ الدراسة العلاقة بين متغيرين أساسيين: التحول الرقمي (المتغير المستقل)، وتحسين إدارة الموارد البشرية (المتغير التابع) في سياق القطاع الصحي الخاص.</w:t>
      </w:r>
    </w:p>
    <w:p w14:paraId="63DA431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يستند هذا البحث إلى مجموعة من النظريات الإدارية والتكنولوجية التي تفسّر العلاقة بين التحول الرقمي وتحسين إدارة الموارد البشرية، وتوضح كيف يمكن للتقنيات الحديثة أن تسهم في رفع كفاءة العمليات البشرية داخل المؤسسات الصحية. </w:t>
      </w:r>
    </w:p>
    <w:p w14:paraId="474CDED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وتشكل هذهِ النظريات الأساس العلمي لفهم المتغيرات وتحليل أثرها في سياق مستشفى الشفاء الخاص بالرياض.</w:t>
      </w:r>
    </w:p>
    <w:p w14:paraId="6B0D9FE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ولبناء إطار نظري متين؛ يجب الانطلاق من نظريات ومفاهيم راسخة في حقول الإدارة الاستراتيجية وتكنولوجيا المعلومات.</w:t>
      </w:r>
    </w:p>
    <w:p w14:paraId="04BBDA1A" w14:textId="77777777" w:rsidR="00E42527" w:rsidRPr="00E42527" w:rsidRDefault="00E42527" w:rsidP="00E42527">
      <w:pPr>
        <w:keepNext/>
        <w:keepLines/>
        <w:spacing w:before="240" w:after="0"/>
        <w:outlineLvl w:val="0"/>
        <w:rPr>
          <w:rFonts w:asciiTheme="majorHAnsi" w:eastAsiaTheme="majorEastAsia" w:hAnsiTheme="majorHAnsi" w:cstheme="majorBidi"/>
          <w:color w:val="2F5496" w:themeColor="accent1" w:themeShade="BF"/>
          <w:sz w:val="32"/>
          <w:szCs w:val="32"/>
          <w:rtl/>
        </w:rPr>
      </w:pPr>
      <w:bookmarkStart w:id="11" w:name="_Toc224137941"/>
      <w:r w:rsidRPr="00E42527">
        <w:rPr>
          <w:rFonts w:asciiTheme="majorHAnsi" w:eastAsiaTheme="majorEastAsia" w:hAnsiTheme="majorHAnsi" w:cstheme="majorBidi" w:hint="cs"/>
          <w:color w:val="2F5496" w:themeColor="accent1" w:themeShade="BF"/>
          <w:sz w:val="32"/>
          <w:szCs w:val="32"/>
          <w:rtl/>
        </w:rPr>
        <w:lastRenderedPageBreak/>
        <w:t>أولاً: المنطلقات النظرية (</w:t>
      </w:r>
      <w:r w:rsidRPr="00E42527">
        <w:rPr>
          <w:rFonts w:asciiTheme="majorHAnsi" w:eastAsiaTheme="majorEastAsia" w:hAnsiTheme="majorHAnsi" w:cstheme="majorBidi"/>
          <w:color w:val="2F5496" w:themeColor="accent1" w:themeShade="BF"/>
          <w:sz w:val="32"/>
          <w:szCs w:val="32"/>
        </w:rPr>
        <w:t>Theoretical Underpinning</w:t>
      </w:r>
      <w:r w:rsidRPr="00E42527">
        <w:rPr>
          <w:rFonts w:asciiTheme="majorHAnsi" w:eastAsiaTheme="majorEastAsia" w:hAnsiTheme="majorHAnsi" w:cstheme="majorBidi" w:hint="cs"/>
          <w:color w:val="2F5496" w:themeColor="accent1" w:themeShade="BF"/>
          <w:sz w:val="32"/>
          <w:szCs w:val="32"/>
          <w:rtl/>
        </w:rPr>
        <w:t>)</w:t>
      </w:r>
      <w:bookmarkEnd w:id="11"/>
    </w:p>
    <w:p w14:paraId="35AADD0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تستند هذهِ الدراسة إلى </w:t>
      </w:r>
      <w:proofErr w:type="gramStart"/>
      <w:r w:rsidRPr="00E42527">
        <w:rPr>
          <w:rFonts w:asciiTheme="majorBidi" w:hAnsiTheme="majorBidi" w:cstheme="majorBidi" w:hint="cs"/>
          <w:sz w:val="28"/>
          <w:szCs w:val="28"/>
          <w:rtl/>
        </w:rPr>
        <w:t>أربعة</w:t>
      </w:r>
      <w:proofErr w:type="gramEnd"/>
      <w:r w:rsidRPr="00E42527">
        <w:rPr>
          <w:rFonts w:asciiTheme="majorBidi" w:hAnsiTheme="majorBidi" w:cstheme="majorBidi" w:hint="cs"/>
          <w:sz w:val="28"/>
          <w:szCs w:val="28"/>
          <w:rtl/>
        </w:rPr>
        <w:t xml:space="preserve"> منطلقات نظرية رئيسة، تفسّر الحاجة إلى التحول الرقمي وأثره على وظيفة الموارد البشرية وأداء المؤسسة:</w:t>
      </w:r>
    </w:p>
    <w:p w14:paraId="76EF321B"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rtl/>
        </w:rPr>
        <w:t>1</w:t>
      </w:r>
      <w:r w:rsidRPr="00E42527">
        <w:rPr>
          <w:rFonts w:asciiTheme="majorBidi" w:hAnsiTheme="majorBidi" w:cstheme="majorBidi" w:hint="cs"/>
          <w:sz w:val="28"/>
          <w:szCs w:val="28"/>
          <w:u w:val="single"/>
          <w:rtl/>
        </w:rPr>
        <w:t>-نظرية الموارد المستندة (</w:t>
      </w:r>
      <w:r w:rsidRPr="00E42527">
        <w:rPr>
          <w:rFonts w:asciiTheme="majorBidi" w:hAnsiTheme="majorBidi" w:cstheme="majorBidi"/>
          <w:sz w:val="28"/>
          <w:szCs w:val="28"/>
          <w:u w:val="single"/>
        </w:rPr>
        <w:t>Resource- Based View- RBV</w:t>
      </w:r>
      <w:r w:rsidRPr="00E42527">
        <w:rPr>
          <w:rFonts w:asciiTheme="majorBidi" w:hAnsiTheme="majorBidi" w:cstheme="majorBidi" w:hint="cs"/>
          <w:sz w:val="28"/>
          <w:szCs w:val="28"/>
          <w:u w:val="single"/>
          <w:rtl/>
        </w:rPr>
        <w:t>)</w:t>
      </w:r>
    </w:p>
    <w:p w14:paraId="516235B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تُعدّ نظرية الموارد المستندة إطاراً إستراتيجياً ينصّ على أنَّ الميزة التنافسية المستدامة للمؤسسة تنبع من امتلاكها لموارد وقدرات داخلية تتّسم بخصائص </w:t>
      </w:r>
      <w:r w:rsidRPr="00E42527">
        <w:rPr>
          <w:rFonts w:asciiTheme="majorBidi" w:hAnsiTheme="majorBidi" w:cstheme="majorBidi"/>
          <w:sz w:val="28"/>
          <w:szCs w:val="28"/>
        </w:rPr>
        <w:t xml:space="preserve">VRIO </w:t>
      </w:r>
      <w:r w:rsidRPr="00E42527">
        <w:rPr>
          <w:rFonts w:asciiTheme="majorBidi" w:hAnsiTheme="majorBidi" w:cstheme="majorBidi" w:hint="cs"/>
          <w:sz w:val="28"/>
          <w:szCs w:val="28"/>
          <w:rtl/>
        </w:rPr>
        <w:t xml:space="preserve"> (القيمة، الندرة، صعوبة التقليد، غياب البدائل) (</w:t>
      </w:r>
      <w:r w:rsidRPr="00E42527">
        <w:rPr>
          <w:rFonts w:asciiTheme="majorBidi" w:hAnsiTheme="majorBidi" w:cstheme="majorBidi"/>
          <w:sz w:val="28"/>
          <w:szCs w:val="28"/>
        </w:rPr>
        <w:t>Barney, 1991</w:t>
      </w:r>
      <w:r w:rsidRPr="00E42527">
        <w:rPr>
          <w:rFonts w:asciiTheme="majorBidi" w:hAnsiTheme="majorBidi" w:cstheme="majorBidi" w:hint="cs"/>
          <w:sz w:val="28"/>
          <w:szCs w:val="28"/>
          <w:rtl/>
        </w:rPr>
        <w:t>).</w:t>
      </w:r>
    </w:p>
    <w:p w14:paraId="3FB3635B"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تعدُّ الكوادر البشرية المتخصصة في القطاع الصحي (الأطباء، الممرضون، الفنيون) المورد الإستراتيجي </w:t>
      </w:r>
      <w:proofErr w:type="spellStart"/>
      <w:r w:rsidRPr="00E42527">
        <w:rPr>
          <w:rFonts w:asciiTheme="majorBidi" w:hAnsiTheme="majorBidi" w:cstheme="majorBidi" w:hint="cs"/>
          <w:sz w:val="28"/>
          <w:szCs w:val="28"/>
          <w:rtl/>
        </w:rPr>
        <w:t>الأثمن</w:t>
      </w:r>
      <w:proofErr w:type="spellEnd"/>
      <w:r w:rsidRPr="00E42527">
        <w:rPr>
          <w:rFonts w:asciiTheme="majorBidi" w:hAnsiTheme="majorBidi" w:cstheme="majorBidi" w:hint="cs"/>
          <w:sz w:val="28"/>
          <w:szCs w:val="28"/>
          <w:rtl/>
        </w:rPr>
        <w:t xml:space="preserve"> والأكثر ندرة. ولا يُمثّل التحول الرقمي مجرد استثمار تقني، بل هو القدرة التنظيمية التي تضمن الإدارة الفعالة لهذا المورد (بكه، 2025).</w:t>
      </w:r>
    </w:p>
    <w:p w14:paraId="5FF7648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إنَّ تطبيق الأنظمة الرقمية المتقدمة لإدارة الأداء والاحتفاظ بالكفاءات يصبحُ بحدّ ذاته قدرة تنظيمية فريدة تمنح مشفى الشفاء ميزة تنافسية يصعب على المستشفيات الأخرى تقليدها بسرعة. فالتحول الرقمي يضمن أنَّ المورد البشري يُدار بكفاءة استراتيجية (</w:t>
      </w:r>
      <w:proofErr w:type="spellStart"/>
      <w:r w:rsidRPr="00E42527">
        <w:rPr>
          <w:rFonts w:asciiTheme="majorBidi" w:hAnsiTheme="majorBidi" w:cstheme="majorBidi"/>
          <w:sz w:val="28"/>
          <w:szCs w:val="28"/>
        </w:rPr>
        <w:t>Wernerfelt</w:t>
      </w:r>
      <w:proofErr w:type="spellEnd"/>
      <w:r w:rsidRPr="00E42527">
        <w:rPr>
          <w:rFonts w:asciiTheme="majorBidi" w:hAnsiTheme="majorBidi" w:cstheme="majorBidi"/>
          <w:sz w:val="28"/>
          <w:szCs w:val="28"/>
        </w:rPr>
        <w:t>, 1984</w:t>
      </w:r>
      <w:r w:rsidRPr="00E42527">
        <w:rPr>
          <w:rFonts w:asciiTheme="majorBidi" w:hAnsiTheme="majorBidi" w:cstheme="majorBidi" w:hint="cs"/>
          <w:sz w:val="28"/>
          <w:szCs w:val="28"/>
          <w:rtl/>
        </w:rPr>
        <w:t>).</w:t>
      </w:r>
    </w:p>
    <w:p w14:paraId="30D8CAB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تُعدّ نظرية الموارد المستندة من أهم النظريات التي غيّرت مسار الفكر الإداري الحديث، إذ انتقلت بالمؤسسات من التركيز على البيئة الخارجية والمنافسين إلى التركيز على الموارد الداخلية باعتبارها المصدر الحقيقي للميزة التنافسية. وقد ظهرت هذه النظرية في ثمانينيات القرن العشرين، لكنها استندت إلى جذور أقدم تعود إلى أعمال </w:t>
      </w:r>
      <w:r w:rsidRPr="00E42527">
        <w:rPr>
          <w:rFonts w:asciiTheme="majorBidi" w:hAnsiTheme="majorBidi" w:cstheme="majorBidi"/>
          <w:sz w:val="28"/>
          <w:szCs w:val="28"/>
        </w:rPr>
        <w:t>Penrose</w:t>
      </w:r>
      <w:r w:rsidRPr="00E42527">
        <w:rPr>
          <w:rFonts w:asciiTheme="majorBidi" w:hAnsiTheme="majorBidi" w:cs="Times New Roman"/>
          <w:sz w:val="28"/>
          <w:szCs w:val="28"/>
          <w:rtl/>
        </w:rPr>
        <w:t xml:space="preserve"> حول نمو المؤسسة</w:t>
      </w:r>
      <w:r w:rsidRPr="00E42527">
        <w:rPr>
          <w:rFonts w:asciiTheme="majorBidi" w:hAnsiTheme="majorBidi" w:cs="Times New Roman" w:hint="cs"/>
          <w:sz w:val="28"/>
          <w:szCs w:val="28"/>
          <w:rtl/>
        </w:rPr>
        <w:t xml:space="preserve"> (حسن، 2022)</w:t>
      </w:r>
      <w:r w:rsidRPr="00E42527">
        <w:rPr>
          <w:rFonts w:asciiTheme="majorBidi" w:hAnsiTheme="majorBidi" w:cs="Times New Roman"/>
          <w:sz w:val="28"/>
          <w:szCs w:val="28"/>
          <w:rtl/>
        </w:rPr>
        <w:t>.</w:t>
      </w:r>
    </w:p>
    <w:p w14:paraId="07E68EE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تقوم النظرية على أن المؤسسة تتفوق عندما تمتلك موارد تتصف بأربع خصائص أساسية:  </w:t>
      </w:r>
    </w:p>
    <w:p w14:paraId="3303F58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القيمة، الندرة، صعوبة التقليد، وعدم إمكانية الاستبدال. ومع تطور التكنولوجيا، توسّع مفهوم الموارد ليشمل:</w:t>
      </w:r>
    </w:p>
    <w:p w14:paraId="39EF00D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البيانات الضخمة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20FF951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الأنظمة الرقمية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08085A0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المعرفة التنظيمية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373300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مهارات العاملين التقنية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3506B38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القدرات التحليلية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5D21BE8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ومع دخول المؤسسات عصر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أصبحت التكنولوجيا نفسها موردًا استراتيجيًا، ليس لأنها أداة تشغيلية، بل لأنها تمنح المؤسسة قدرة على اتخاذ قرارات أدق، وتوظيف أفضل، وتخطيط أكثر فعالية للقوى العاملة</w:t>
      </w:r>
      <w:r w:rsidRPr="00E42527">
        <w:rPr>
          <w:rFonts w:asciiTheme="majorBidi" w:hAnsiTheme="majorBidi" w:cs="Times New Roman" w:hint="cs"/>
          <w:sz w:val="28"/>
          <w:szCs w:val="28"/>
          <w:rtl/>
        </w:rPr>
        <w:t xml:space="preserve"> (نور الدين، 2018)</w:t>
      </w:r>
      <w:r w:rsidRPr="00E42527">
        <w:rPr>
          <w:rFonts w:asciiTheme="majorBidi" w:hAnsiTheme="majorBidi" w:cs="Times New Roman"/>
          <w:sz w:val="28"/>
          <w:szCs w:val="28"/>
          <w:rtl/>
        </w:rPr>
        <w:t>.</w:t>
      </w:r>
    </w:p>
    <w:p w14:paraId="7296DFE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وفي القطاع الصحي، تزداد أهمية </w:t>
      </w:r>
      <w:r w:rsidRPr="00E42527">
        <w:rPr>
          <w:rFonts w:asciiTheme="majorBidi" w:hAnsiTheme="majorBidi" w:cstheme="majorBidi"/>
          <w:sz w:val="28"/>
          <w:szCs w:val="28"/>
        </w:rPr>
        <w:t>RBV</w:t>
      </w:r>
      <w:r w:rsidRPr="00E42527">
        <w:rPr>
          <w:rFonts w:asciiTheme="majorBidi" w:hAnsiTheme="majorBidi" w:cs="Times New Roman"/>
          <w:sz w:val="28"/>
          <w:szCs w:val="28"/>
          <w:rtl/>
        </w:rPr>
        <w:t xml:space="preserve"> لأن المستشفيات تعتمد على موارد بشرية نادرة يصعب تعويضها، مثل الأطباء والممرضين المتخصصين. كما أن البيانات الصحية الحساسة وأنظمة المعلومات الطبية أصبحت موارد ذات قيمة عالية. وفي السعودية، ومع المنافسة الشديدة بين المستشفيات الخاصة في الرياض، يصبح التحول الرقمي جزءًا من الموارد التي تمنح المستشفى ميزة تنافسية مستدامة، خصوصًا في مجالات</w:t>
      </w:r>
      <w:r w:rsidRPr="00E42527">
        <w:rPr>
          <w:rFonts w:asciiTheme="majorBidi" w:hAnsiTheme="majorBidi" w:cs="Times New Roman" w:hint="cs"/>
          <w:sz w:val="28"/>
          <w:szCs w:val="28"/>
          <w:rtl/>
        </w:rPr>
        <w:t xml:space="preserve"> (قريشي، 2011)</w:t>
      </w:r>
      <w:r w:rsidRPr="00E42527">
        <w:rPr>
          <w:rFonts w:asciiTheme="majorBidi" w:hAnsiTheme="majorBidi" w:cs="Times New Roman"/>
          <w:sz w:val="28"/>
          <w:szCs w:val="28"/>
          <w:rtl/>
        </w:rPr>
        <w:t>:</w:t>
      </w:r>
    </w:p>
    <w:p w14:paraId="2118E78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التوظيف الإلكتروني</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5377FA7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إدارة الأداء</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3CCFA24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التحليلات التنبؤية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049281B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 الاحتفاظ بالكفاءات</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0386711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وبذلك، تفسّر </w:t>
      </w:r>
      <w:r w:rsidRPr="00E42527">
        <w:rPr>
          <w:rFonts w:asciiTheme="majorBidi" w:hAnsiTheme="majorBidi" w:cstheme="majorBidi"/>
          <w:sz w:val="28"/>
          <w:szCs w:val="28"/>
        </w:rPr>
        <w:t>RBV</w:t>
      </w:r>
      <w:r w:rsidRPr="00E42527">
        <w:rPr>
          <w:rFonts w:asciiTheme="majorBidi" w:hAnsiTheme="majorBidi" w:cs="Times New Roman"/>
          <w:sz w:val="28"/>
          <w:szCs w:val="28"/>
          <w:rtl/>
        </w:rPr>
        <w:t xml:space="preserve"> كيف يمكن للتحول الرقمي أن يعزز إدارة الموارد البشرية في مستشفى الشفاء الخاص.</w:t>
      </w:r>
    </w:p>
    <w:p w14:paraId="57AC6620"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2-نظرية إدارة الموارد البشرية الإستراتيجية (</w:t>
      </w:r>
      <w:r w:rsidRPr="00E42527">
        <w:rPr>
          <w:rFonts w:asciiTheme="majorBidi" w:hAnsiTheme="majorBidi" w:cstheme="majorBidi"/>
          <w:sz w:val="28"/>
          <w:szCs w:val="28"/>
          <w:u w:val="single"/>
        </w:rPr>
        <w:t>Strategic Human Resource Management- SHRM</w:t>
      </w:r>
      <w:r w:rsidRPr="00E42527">
        <w:rPr>
          <w:rFonts w:asciiTheme="majorBidi" w:hAnsiTheme="majorBidi" w:cstheme="majorBidi" w:hint="cs"/>
          <w:sz w:val="28"/>
          <w:szCs w:val="28"/>
          <w:u w:val="single"/>
          <w:rtl/>
        </w:rPr>
        <w:t>)</w:t>
      </w:r>
    </w:p>
    <w:p w14:paraId="0BD6C85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تركّز هذهِ النظرية على ضرورة دمج وظيفة الموارد البشرية ضمن الاستراتيجية العامة للمنظمة. فبدلاً من التركيز على العمليات التشغيلية (الرواتب، الإجازات)؛ يجب أن تساهم الموارد البشرية في تحقيق الأهداف التنظيمية الكبرى، مثل الكفاءة والابتكار والجودة (</w:t>
      </w:r>
      <w:proofErr w:type="spellStart"/>
      <w:r w:rsidRPr="00E42527">
        <w:rPr>
          <w:rFonts w:asciiTheme="majorBidi" w:hAnsiTheme="majorBidi" w:cstheme="majorBidi"/>
          <w:sz w:val="28"/>
          <w:szCs w:val="28"/>
        </w:rPr>
        <w:t>Lengnick</w:t>
      </w:r>
      <w:proofErr w:type="spellEnd"/>
      <w:r w:rsidRPr="00E42527">
        <w:rPr>
          <w:rFonts w:asciiTheme="majorBidi" w:hAnsiTheme="majorBidi" w:cstheme="majorBidi"/>
          <w:sz w:val="28"/>
          <w:szCs w:val="28"/>
        </w:rPr>
        <w:t>-Hall et al.,2009</w:t>
      </w:r>
      <w:r w:rsidRPr="00E42527">
        <w:rPr>
          <w:rFonts w:asciiTheme="majorBidi" w:hAnsiTheme="majorBidi" w:cstheme="majorBidi" w:hint="cs"/>
          <w:sz w:val="28"/>
          <w:szCs w:val="28"/>
          <w:rtl/>
        </w:rPr>
        <w:t>).</w:t>
      </w:r>
    </w:p>
    <w:p w14:paraId="49D1A9D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يُمكّن التحول الرقمي إدارة الموارد البشرية في مشفى الشفاء من الانتقال من الدور الإداري التقليدي إلى الدور الاستراتيجي، فمن خلال أدوات مثل تحليلات الموارد البشرية؛ تستطيع الإدارة التنبّؤ بالاحتياجات المستقبلية للقوى العاملة وتصميم برامج تدريب وتطوير تخدم بشكل مباشر التوجهات الاستراتيجية للمشفى، مثل التوسع في خدمات تخصصية جديدة، أو تبني معدات تقنية متقدمة، مما يؤكد أنَّ التكنولوجيا هي الداعم الأساسي لـ </w:t>
      </w:r>
      <w:r w:rsidRPr="00E42527">
        <w:rPr>
          <w:rFonts w:asciiTheme="majorBidi" w:hAnsiTheme="majorBidi" w:cstheme="majorBidi"/>
          <w:sz w:val="28"/>
          <w:szCs w:val="28"/>
        </w:rPr>
        <w:t>SHRM</w:t>
      </w:r>
      <w:r w:rsidRPr="00E42527">
        <w:rPr>
          <w:rFonts w:asciiTheme="majorBidi" w:hAnsiTheme="majorBidi" w:cstheme="majorBidi" w:hint="cs"/>
          <w:sz w:val="28"/>
          <w:szCs w:val="28"/>
          <w:rtl/>
        </w:rPr>
        <w:t>.</w:t>
      </w:r>
    </w:p>
    <w:p w14:paraId="0B6CB7CE"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3-النظرية المؤسسية (</w:t>
      </w:r>
      <w:r w:rsidRPr="00E42527">
        <w:rPr>
          <w:rFonts w:asciiTheme="majorBidi" w:hAnsiTheme="majorBidi" w:cstheme="majorBidi"/>
          <w:sz w:val="28"/>
          <w:szCs w:val="28"/>
          <w:u w:val="single"/>
        </w:rPr>
        <w:t>Institutional Theory</w:t>
      </w:r>
      <w:r w:rsidRPr="00E42527">
        <w:rPr>
          <w:rFonts w:asciiTheme="majorBidi" w:hAnsiTheme="majorBidi" w:cstheme="majorBidi" w:hint="cs"/>
          <w:sz w:val="28"/>
          <w:szCs w:val="28"/>
          <w:u w:val="single"/>
          <w:rtl/>
        </w:rPr>
        <w:t>)</w:t>
      </w:r>
    </w:p>
    <w:p w14:paraId="64D41D7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توضّح هذهِ النظرية أنَّ سلوك المنظمات وتغييرها لا ينبع بالضرورة من الاعتبارات الاقتصادية الداخلية، بل يتأثّر بالبيئة الخارجية والسعي للحصول على الشرعية، والقبول الاجتماعي والتشريعي (</w:t>
      </w:r>
      <w:r w:rsidRPr="00E42527">
        <w:rPr>
          <w:rFonts w:asciiTheme="majorBidi" w:hAnsiTheme="majorBidi" w:cstheme="majorBidi"/>
          <w:sz w:val="28"/>
          <w:szCs w:val="28"/>
        </w:rPr>
        <w:t>DiMaggio &amp; Powell, 1983</w:t>
      </w:r>
      <w:r w:rsidRPr="00E42527">
        <w:rPr>
          <w:rFonts w:asciiTheme="majorBidi" w:hAnsiTheme="majorBidi" w:cstheme="majorBidi" w:hint="cs"/>
          <w:sz w:val="28"/>
          <w:szCs w:val="28"/>
          <w:rtl/>
        </w:rPr>
        <w:t>).</w:t>
      </w:r>
    </w:p>
    <w:p w14:paraId="387C6BC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في سياق المملكة العربية السعودية؛ يُعدّ التحول الرقمي في القطاع الصحي مطلباً وطنياً برؤية 2030.</w:t>
      </w:r>
    </w:p>
    <w:p w14:paraId="1840691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 xml:space="preserve">إنَّ تبنّي مشفى الشفاء </w:t>
      </w:r>
      <w:proofErr w:type="spellStart"/>
      <w:r w:rsidRPr="00E42527">
        <w:rPr>
          <w:rFonts w:asciiTheme="majorBidi" w:hAnsiTheme="majorBidi" w:cstheme="majorBidi" w:hint="cs"/>
          <w:sz w:val="28"/>
          <w:szCs w:val="28"/>
          <w:rtl/>
        </w:rPr>
        <w:t>للرقمنة</w:t>
      </w:r>
      <w:proofErr w:type="spellEnd"/>
      <w:r w:rsidRPr="00E42527">
        <w:rPr>
          <w:rFonts w:asciiTheme="majorBidi" w:hAnsiTheme="majorBidi" w:cstheme="majorBidi" w:hint="cs"/>
          <w:sz w:val="28"/>
          <w:szCs w:val="28"/>
          <w:rtl/>
        </w:rPr>
        <w:t xml:space="preserve"> في الموارد البشرية هو استجابة للضغط المؤسسي الحكومي والمجتمعي للتماثل مع أفضل الممارسات العالمية، مما يمنح المشفى الشرعية في نظر المرضى والجهات الرقابية. تبحث الدراسة فيما إذا كان هذا التبنّي بدافع خارجي يترجم إلى تحسين حقيقي وداخلي في الأداء الإداري.</w:t>
      </w:r>
    </w:p>
    <w:p w14:paraId="7A0BA9F5"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4-نظرية الأداء (</w:t>
      </w:r>
      <w:r w:rsidRPr="00E42527">
        <w:rPr>
          <w:rFonts w:asciiTheme="majorBidi" w:hAnsiTheme="majorBidi" w:cstheme="majorBidi"/>
          <w:sz w:val="28"/>
          <w:szCs w:val="28"/>
          <w:u w:val="single"/>
        </w:rPr>
        <w:t>Performance Theory</w:t>
      </w:r>
      <w:r w:rsidRPr="00E42527">
        <w:rPr>
          <w:rFonts w:asciiTheme="majorBidi" w:hAnsiTheme="majorBidi" w:cstheme="majorBidi" w:hint="cs"/>
          <w:sz w:val="28"/>
          <w:szCs w:val="28"/>
          <w:u w:val="single"/>
          <w:rtl/>
        </w:rPr>
        <w:t>)</w:t>
      </w:r>
    </w:p>
    <w:p w14:paraId="2C8414B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تفترض هذهِ النظرية أنَّ كفاءة ونجاح أيّ منظمة تُقاس بقدرتها على تحقيق الأهداف بكفاءة وفاعلية. وعليه؛ يجب أن تركّز كلّ وظيفة إدارية على المساهمة في تعظيم الأداء العام (</w:t>
      </w:r>
      <w:r w:rsidRPr="00E42527">
        <w:rPr>
          <w:rFonts w:asciiTheme="majorBidi" w:hAnsiTheme="majorBidi" w:cstheme="majorBidi"/>
          <w:sz w:val="28"/>
          <w:szCs w:val="28"/>
        </w:rPr>
        <w:t>Neely et al., 1995</w:t>
      </w:r>
      <w:r w:rsidRPr="00E42527">
        <w:rPr>
          <w:rFonts w:asciiTheme="majorBidi" w:hAnsiTheme="majorBidi" w:cstheme="majorBidi" w:hint="cs"/>
          <w:sz w:val="28"/>
          <w:szCs w:val="28"/>
          <w:rtl/>
        </w:rPr>
        <w:t>).</w:t>
      </w:r>
    </w:p>
    <w:p w14:paraId="621B7BE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تُستخدم هذهِ النظرية لقياس المتغير التابع، حيث يتمّ تفسير تحسين إدارة الموارد البشرية كزيادة في كفاءة العمليات (مثل تقليل وقت التوظيف)، وزيادة في فعالية القرارات، مثل قرارات الترقية والتدريب.</w:t>
      </w:r>
    </w:p>
    <w:p w14:paraId="536E564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يُصبح التحول الرقمي هو العامل الممكن الذي يضمن أنَّ عمليات الموارد البشرية تسير بطريقة تعظّم الأداء وتقلل الهدر المالي والزمني.</w:t>
      </w:r>
    </w:p>
    <w:p w14:paraId="4AF14640"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5-</w:t>
      </w:r>
      <w:r w:rsidRPr="00E42527">
        <w:rPr>
          <w:rFonts w:asciiTheme="majorBidi" w:hAnsiTheme="majorBidi" w:cs="Times New Roman"/>
          <w:sz w:val="28"/>
          <w:szCs w:val="28"/>
          <w:u w:val="single"/>
          <w:rtl/>
        </w:rPr>
        <w:t>نظرية النظم الاجتماعية–التقنية (</w:t>
      </w:r>
      <w:r w:rsidRPr="00E42527">
        <w:rPr>
          <w:rFonts w:asciiTheme="majorBidi" w:hAnsiTheme="majorBidi" w:cstheme="majorBidi"/>
          <w:sz w:val="28"/>
          <w:szCs w:val="28"/>
          <w:u w:val="single"/>
        </w:rPr>
        <w:t>Socio-Technical Systems Theory</w:t>
      </w:r>
      <w:r w:rsidRPr="00E42527">
        <w:rPr>
          <w:rFonts w:asciiTheme="majorBidi" w:hAnsiTheme="majorBidi" w:cs="Times New Roman"/>
          <w:sz w:val="28"/>
          <w:szCs w:val="28"/>
          <w:u w:val="single"/>
          <w:rtl/>
        </w:rPr>
        <w:t>)</w:t>
      </w:r>
    </w:p>
    <w:p w14:paraId="2520D84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ظهرت هذه النظرية في منتصف القرن العشرين كرد فعل على النظريات التي كانت تنظر إلى المؤسسة كآلة ميكانيكية. فقد أدرك الباحثون أن التكنولوجيا وحدها لا تكفي لنجاح المؤسسة، وأن الإنسان جزء أساسي من النظام. ومن هنا جاءت فكرة أن كل مؤسسة تتكون من نظامين متداخلين</w:t>
      </w:r>
      <w:r w:rsidRPr="00E42527">
        <w:rPr>
          <w:rFonts w:asciiTheme="majorBidi" w:hAnsiTheme="majorBidi" w:cs="Times New Roman" w:hint="cs"/>
          <w:sz w:val="28"/>
          <w:szCs w:val="28"/>
          <w:rtl/>
        </w:rPr>
        <w:t xml:space="preserve"> (القاضي، 2023)</w:t>
      </w:r>
      <w:r w:rsidRPr="00E42527">
        <w:rPr>
          <w:rFonts w:asciiTheme="majorBidi" w:hAnsiTheme="majorBidi" w:cs="Times New Roman"/>
          <w:sz w:val="28"/>
          <w:szCs w:val="28"/>
          <w:rtl/>
        </w:rPr>
        <w:t>:</w:t>
      </w:r>
    </w:p>
    <w:p w14:paraId="7815B2CB"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نظام تقني: الأجهزة، الأنظمة، البرمجيات  </w:t>
      </w:r>
    </w:p>
    <w:p w14:paraId="73790CE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نظام اجتماعي: الأفراد، الثقافة، السلوك، العلاقات  </w:t>
      </w:r>
    </w:p>
    <w:p w14:paraId="05F00CC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وتؤكد النظرية أن نجاح أي نظام تقني يعتمد على مدى انسجامه مع النظام الاجتماعي. فحتى أفضل الأنظمة الرقمية قد تفشل إذا:</w:t>
      </w:r>
    </w:p>
    <w:p w14:paraId="6525E2B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لم يتقبل الموظفون التغيير</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79774C7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لم يتم تدريبهم بشكل كافٍ</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70BD3DBB"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لم تتوافق التكنولوجيا مع طبيعة العمل</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26F61A4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لم تتغير الثقافة التنظيمية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A5C076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ومع تطور التكنولوجيا، أصبحت هذه النظرية أساسًا لفهم التحول الرقمي، خصوصًا في القطاعات الحساسة مثل القطاع الصحي. فالمستشفيات بيئات معقدة تتسم بضغط العمل، وتعدد التخصصات، وحساسية القرارات. ولذلك، فإن إدخال أنظمة رقمية في إدارة الموارد البشرية يتطلب:</w:t>
      </w:r>
    </w:p>
    <w:p w14:paraId="4795489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تدريبًا مستمرًا</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50FD0C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دعمًا فنيًا</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0ACA4EE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معالجة مقاومة التغيير</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0E417BC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مواءمة التكنولوجيا مع طبيعة العمل الطبي</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0136AAA3"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وفي السعودية، ومع تسارع التحول الرقمي في القطاع الصحي، تظهر تحديات اجتماعية–تقنية واضحة، مثل تفاوت المهارات الرقمية بين الموظفين، وارتفاع الضغط الوظيفي، والحاجة إلى تدريب مستمر. ولذلك، تساعد هذه النظرية في تفسير التحديات التي قد تواجه مستشفى الشفاء عند تطبيق التحول الرقمي.</w:t>
      </w:r>
    </w:p>
    <w:p w14:paraId="293CCFCF"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imes New Roman" w:hint="cs"/>
          <w:sz w:val="28"/>
          <w:szCs w:val="28"/>
          <w:u w:val="single"/>
          <w:rtl/>
        </w:rPr>
        <w:lastRenderedPageBreak/>
        <w:t>6-</w:t>
      </w:r>
      <w:r w:rsidRPr="00E42527">
        <w:rPr>
          <w:rFonts w:asciiTheme="majorBidi" w:hAnsiTheme="majorBidi" w:cs="Times New Roman"/>
          <w:sz w:val="28"/>
          <w:szCs w:val="28"/>
          <w:u w:val="single"/>
          <w:rtl/>
        </w:rPr>
        <w:t xml:space="preserve"> نظرية القدرات الديناميكية (</w:t>
      </w:r>
      <w:r w:rsidRPr="00E42527">
        <w:rPr>
          <w:rFonts w:asciiTheme="majorBidi" w:hAnsiTheme="majorBidi" w:cstheme="majorBidi"/>
          <w:sz w:val="28"/>
          <w:szCs w:val="28"/>
          <w:u w:val="single"/>
        </w:rPr>
        <w:t>Dynamic Capabilities Theory</w:t>
      </w:r>
      <w:r w:rsidRPr="00E42527">
        <w:rPr>
          <w:rFonts w:asciiTheme="majorBidi" w:hAnsiTheme="majorBidi" w:cs="Times New Roman"/>
          <w:sz w:val="28"/>
          <w:szCs w:val="28"/>
          <w:u w:val="single"/>
          <w:rtl/>
        </w:rPr>
        <w:t>)</w:t>
      </w:r>
    </w:p>
    <w:p w14:paraId="1CFD129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تطورت هذه النظرية في التسعينيات لتجيب على سؤال مهم:  </w:t>
      </w:r>
    </w:p>
    <w:p w14:paraId="33BE05E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كيف تنجح المؤسسات في بيئة سريعة التغير؟</w:t>
      </w:r>
    </w:p>
    <w:p w14:paraId="1BF53A1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فلم تعد الموارد وحدها كافية، بل أصبح المطلوب قدرة المؤسسة على:</w:t>
      </w:r>
    </w:p>
    <w:p w14:paraId="29C3156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استشعار التغيرات</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3C1A099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اغتنام الفرص</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DEDF7B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إعادة تشكيل مواردها بسرعة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3D464A7B"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ومع دخول عصر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أصبحت القدرات الديناميكية مرتبطة مباشرة بالتكنولوجيا. فالمؤسسات التي تستطيع</w:t>
      </w:r>
      <w:r w:rsidRPr="00E42527">
        <w:rPr>
          <w:rFonts w:asciiTheme="majorBidi" w:hAnsiTheme="majorBidi" w:cs="Times New Roman" w:hint="cs"/>
          <w:sz w:val="28"/>
          <w:szCs w:val="28"/>
          <w:rtl/>
        </w:rPr>
        <w:t xml:space="preserve"> (المحمدي، 2023)</w:t>
      </w:r>
      <w:r w:rsidRPr="00E42527">
        <w:rPr>
          <w:rFonts w:asciiTheme="majorBidi" w:hAnsiTheme="majorBidi" w:cs="Times New Roman"/>
          <w:sz w:val="28"/>
          <w:szCs w:val="28"/>
          <w:rtl/>
        </w:rPr>
        <w:t>:</w:t>
      </w:r>
    </w:p>
    <w:p w14:paraId="4CA4205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جمع البيانات وتحليلها</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F7939F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اتخاذ قرارات سريعة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78B09CF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تطوير مهارات موظفيها</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2A8224A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تحديث أنظمتها باستمرار</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5DC485E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هي المؤسسات الأكثر قدرة على البقاء والنمو.</w:t>
      </w:r>
    </w:p>
    <w:p w14:paraId="57522FC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وفي القطاع الصحي، تتغير البيئة بسرعة بسبب:</w:t>
      </w:r>
    </w:p>
    <w:p w14:paraId="06FFFA5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التطور الطبي  </w:t>
      </w:r>
    </w:p>
    <w:p w14:paraId="253326D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 xml:space="preserve">- ارتفاع توقعات المرضى  </w:t>
      </w:r>
    </w:p>
    <w:p w14:paraId="36667E3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المنافسة على الكفاءات  </w:t>
      </w:r>
    </w:p>
    <w:p w14:paraId="1504077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متطلبات الجودة والاعتماد  </w:t>
      </w:r>
    </w:p>
    <w:p w14:paraId="569EA4F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وفي السعودية، ومع رؤية 2030، أصبح على المستشفيات الخاصة أن تطور قدراتها الديناميكية لتواكب التحول الرقمي الوطني. ولذلك، تساعد هذه النظرية في تفسير كيف يمكن للتحول الرقمي أن يمنح مستشفى الشفاء قدرة أعلى على التكيف مع التغيرات وتحسين إدارة الموارد البشرية.</w:t>
      </w:r>
    </w:p>
    <w:p w14:paraId="1F2B5792"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imes New Roman" w:hint="cs"/>
          <w:sz w:val="28"/>
          <w:szCs w:val="28"/>
          <w:u w:val="single"/>
          <w:rtl/>
        </w:rPr>
        <w:t>7-</w:t>
      </w:r>
      <w:r w:rsidRPr="00E42527">
        <w:rPr>
          <w:rFonts w:asciiTheme="majorBidi" w:hAnsiTheme="majorBidi" w:cs="Times New Roman"/>
          <w:sz w:val="28"/>
          <w:szCs w:val="28"/>
          <w:u w:val="single"/>
          <w:rtl/>
        </w:rPr>
        <w:t xml:space="preserve"> نظرية التحول الرقمي (</w:t>
      </w:r>
      <w:r w:rsidRPr="00E42527">
        <w:rPr>
          <w:rFonts w:asciiTheme="majorBidi" w:hAnsiTheme="majorBidi" w:cstheme="majorBidi"/>
          <w:sz w:val="28"/>
          <w:szCs w:val="28"/>
          <w:u w:val="single"/>
        </w:rPr>
        <w:t>Digital Transformation Theory</w:t>
      </w:r>
      <w:r w:rsidRPr="00E42527">
        <w:rPr>
          <w:rFonts w:asciiTheme="majorBidi" w:hAnsiTheme="majorBidi" w:cs="Times New Roman"/>
          <w:sz w:val="28"/>
          <w:szCs w:val="28"/>
          <w:u w:val="single"/>
          <w:rtl/>
        </w:rPr>
        <w:t>)</w:t>
      </w:r>
    </w:p>
    <w:p w14:paraId="5CCB4C9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تُعدّ هذه النظرية الأحدث بين النظريات الأربع، وقد بدأت تتبلور بوضوح بعد عام 2010 مع انتشار:</w:t>
      </w:r>
    </w:p>
    <w:p w14:paraId="7E45FA7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الذكاء الاصطناعي</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5DA5CD1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البيانات الضخمة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3CB9D7E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الأنظمة السحابية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09D808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الخدمات الذاتية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7557B3CB"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التحليلات التنبؤية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099784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وتؤكد النظرية أن التحول الرقمي ليس مجرد:</w:t>
      </w:r>
    </w:p>
    <w:p w14:paraId="5AA7BCEA" w14:textId="77777777" w:rsidR="00E42527" w:rsidRPr="00E42527" w:rsidRDefault="00E42527" w:rsidP="00E42527">
      <w:pPr>
        <w:numPr>
          <w:ilvl w:val="0"/>
          <w:numId w:val="6"/>
        </w:numPr>
        <w:spacing w:line="480" w:lineRule="auto"/>
        <w:contextualSpacing/>
        <w:jc w:val="both"/>
        <w:rPr>
          <w:rFonts w:asciiTheme="majorBidi" w:hAnsiTheme="majorBidi" w:cstheme="majorBidi"/>
          <w:sz w:val="28"/>
          <w:szCs w:val="28"/>
          <w:rtl/>
        </w:rPr>
      </w:pPr>
      <w:r w:rsidRPr="00E42527">
        <w:rPr>
          <w:rFonts w:ascii="Times New Roman" w:hAnsi="Times New Roman" w:cs="Times New Roman" w:hint="cs"/>
          <w:sz w:val="28"/>
          <w:szCs w:val="28"/>
          <w:rtl/>
        </w:rPr>
        <w:t>أتمتة.</w:t>
      </w:r>
      <w:r w:rsidRPr="00E42527">
        <w:rPr>
          <w:rFonts w:asciiTheme="majorBidi" w:hAnsiTheme="majorBidi" w:cs="Times New Roman"/>
          <w:sz w:val="28"/>
          <w:szCs w:val="28"/>
          <w:rtl/>
        </w:rPr>
        <w:t xml:space="preserve">  </w:t>
      </w:r>
    </w:p>
    <w:p w14:paraId="700752A5" w14:textId="77777777" w:rsidR="00E42527" w:rsidRPr="00E42527" w:rsidRDefault="00E42527" w:rsidP="00E42527">
      <w:pPr>
        <w:numPr>
          <w:ilvl w:val="0"/>
          <w:numId w:val="6"/>
        </w:numPr>
        <w:spacing w:line="480" w:lineRule="auto"/>
        <w:contextualSpacing/>
        <w:jc w:val="both"/>
        <w:rPr>
          <w:rFonts w:asciiTheme="majorBidi" w:hAnsiTheme="majorBidi" w:cstheme="majorBidi"/>
          <w:sz w:val="28"/>
          <w:szCs w:val="28"/>
          <w:rtl/>
        </w:rPr>
      </w:pPr>
      <w:r w:rsidRPr="00E42527">
        <w:rPr>
          <w:rFonts w:ascii="Times New Roman" w:hAnsi="Times New Roman" w:cs="Times New Roman" w:hint="cs"/>
          <w:sz w:val="28"/>
          <w:szCs w:val="28"/>
          <w:rtl/>
        </w:rPr>
        <w:t>أو</w:t>
      </w:r>
      <w:r w:rsidRPr="00E42527">
        <w:rPr>
          <w:rFonts w:asciiTheme="majorBidi" w:hAnsiTheme="majorBidi" w:cs="Times New Roman"/>
          <w:sz w:val="28"/>
          <w:szCs w:val="28"/>
          <w:rtl/>
        </w:rPr>
        <w:t xml:space="preserve"> </w:t>
      </w:r>
      <w:r w:rsidRPr="00E42527">
        <w:rPr>
          <w:rFonts w:ascii="Times New Roman" w:hAnsi="Times New Roman" w:cs="Times New Roman" w:hint="cs"/>
          <w:sz w:val="28"/>
          <w:szCs w:val="28"/>
          <w:rtl/>
        </w:rPr>
        <w:t>شراء</w:t>
      </w:r>
      <w:r w:rsidRPr="00E42527">
        <w:rPr>
          <w:rFonts w:asciiTheme="majorBidi" w:hAnsiTheme="majorBidi" w:cs="Times New Roman"/>
          <w:sz w:val="28"/>
          <w:szCs w:val="28"/>
          <w:rtl/>
        </w:rPr>
        <w:t xml:space="preserve"> </w:t>
      </w:r>
      <w:r w:rsidRPr="00E42527">
        <w:rPr>
          <w:rFonts w:ascii="Times New Roman" w:hAnsi="Times New Roman" w:cs="Times New Roman" w:hint="cs"/>
          <w:sz w:val="28"/>
          <w:szCs w:val="28"/>
          <w:rtl/>
        </w:rPr>
        <w:t>نظام</w:t>
      </w:r>
      <w:r w:rsidRPr="00E42527">
        <w:rPr>
          <w:rFonts w:asciiTheme="majorBidi" w:hAnsiTheme="majorBidi" w:cs="Times New Roman" w:hint="cs"/>
          <w:sz w:val="28"/>
          <w:szCs w:val="28"/>
          <w:rtl/>
        </w:rPr>
        <w:t>.</w:t>
      </w:r>
    </w:p>
    <w:p w14:paraId="63FA648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بل هو تغيير جذري في طريقة العمل يشمل:</w:t>
      </w:r>
    </w:p>
    <w:p w14:paraId="17EF47C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 xml:space="preserve">- إعادة تصميم العمليات  </w:t>
      </w:r>
    </w:p>
    <w:p w14:paraId="51A0F0E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تغيير الثقافة التنظيمية  </w:t>
      </w:r>
    </w:p>
    <w:p w14:paraId="2647ECA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تطوير المهارات  </w:t>
      </w:r>
    </w:p>
    <w:p w14:paraId="304E5E6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بناء عقلية رقمية  </w:t>
      </w:r>
    </w:p>
    <w:p w14:paraId="4988041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استخدام البيانات لاتخاذ القرار  </w:t>
      </w:r>
    </w:p>
    <w:p w14:paraId="0212819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وفي إدارة الموارد البشرية، أصبح التحول الرقمي يشمل:</w:t>
      </w:r>
    </w:p>
    <w:p w14:paraId="1B02220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التوظيف الإلكتروني</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3BE0F5F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التدريب الرقمي</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047BEE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تقييم الأداء الذكي</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1B74293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الخدمات الذاتية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525D254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التحليلات التنبؤية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5A6AEA0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وفي السعودية، أصبح التحول الرقمي جزءًا من التوجه الوطني، خصوصًا في القطاع الصحي الذي يشهد مشاريع رقمية ضخمة، وأنظمة موحدة، وتوجهًا نحو البيانات. ولذلك، تُعدّ هذه النظرية الإطار الأكثر مباشرة </w:t>
      </w:r>
      <w:r w:rsidRPr="00E42527">
        <w:rPr>
          <w:rFonts w:asciiTheme="majorBidi" w:hAnsiTheme="majorBidi" w:cs="Times New Roman" w:hint="cs"/>
          <w:sz w:val="28"/>
          <w:szCs w:val="28"/>
          <w:rtl/>
        </w:rPr>
        <w:t>لبحثنا.</w:t>
      </w:r>
    </w:p>
    <w:p w14:paraId="52A11051" w14:textId="77777777" w:rsidR="00E42527" w:rsidRPr="00E42527" w:rsidRDefault="00E42527" w:rsidP="00E42527">
      <w:pPr>
        <w:spacing w:line="480" w:lineRule="auto"/>
        <w:jc w:val="both"/>
        <w:rPr>
          <w:rFonts w:asciiTheme="majorBidi" w:hAnsiTheme="majorBidi" w:cstheme="majorBidi"/>
          <w:sz w:val="28"/>
          <w:szCs w:val="28"/>
          <w:rtl/>
        </w:rPr>
      </w:pPr>
    </w:p>
    <w:p w14:paraId="07FBE459" w14:textId="77777777" w:rsidR="00E42527" w:rsidRPr="00E42527" w:rsidRDefault="00E42527" w:rsidP="00E42527">
      <w:pPr>
        <w:spacing w:line="480" w:lineRule="auto"/>
        <w:jc w:val="both"/>
        <w:rPr>
          <w:rFonts w:asciiTheme="majorBidi" w:hAnsiTheme="majorBidi" w:cstheme="majorBidi"/>
          <w:sz w:val="28"/>
          <w:szCs w:val="28"/>
          <w:rtl/>
        </w:rPr>
      </w:pPr>
    </w:p>
    <w:p w14:paraId="6573D38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عند جمع هذه النظريات، يتضح أنها تشكل إطارًا متكاملاً لفهم التحول الرقمي في إدارة الموارد البشرية:</w:t>
      </w:r>
    </w:p>
    <w:p w14:paraId="2787519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w:t>
      </w:r>
      <w:r w:rsidRPr="00E42527">
        <w:rPr>
          <w:rFonts w:asciiTheme="majorBidi" w:hAnsiTheme="majorBidi" w:cstheme="majorBidi"/>
          <w:sz w:val="28"/>
          <w:szCs w:val="28"/>
        </w:rPr>
        <w:t>RBV</w:t>
      </w:r>
      <w:r w:rsidRPr="00E42527">
        <w:rPr>
          <w:rFonts w:asciiTheme="majorBidi" w:hAnsiTheme="majorBidi" w:cs="Times New Roman"/>
          <w:sz w:val="28"/>
          <w:szCs w:val="28"/>
          <w:rtl/>
        </w:rPr>
        <w:t xml:space="preserve"> تفسّر لماذا التحول الرقمي أصبح موردًا استراتيجيًا.  </w:t>
      </w:r>
    </w:p>
    <w:p w14:paraId="0D51DC6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النظم الاجتماعية–التقنية تفسّر تحديات التبني الفعّال.  </w:t>
      </w:r>
    </w:p>
    <w:p w14:paraId="18805CD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القدرات الديناميكية تفسّر أهمية التكيف مع التغيرات.  </w:t>
      </w:r>
    </w:p>
    <w:p w14:paraId="0F776C2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نظرية التحول الرقمي تفسّر كيف تتغير العمليات البشرية.  </w:t>
      </w:r>
    </w:p>
    <w:p w14:paraId="737C837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وعند تطبيق هذا الإطار على القطاع الصحي السعودي، نجد أن المستشفيات الخاصة في الرياض تواجه:</w:t>
      </w:r>
    </w:p>
    <w:p w14:paraId="0ACC0C4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منافسة عالية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5100B5E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ضغطًا تشغيليًا</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234FF14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حاجة للكفاءات</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4CE91D9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ضرورة لقرارات دقيقة وسريعة</w:t>
      </w:r>
      <w:r w:rsidRPr="00E42527">
        <w:rPr>
          <w:rFonts w:asciiTheme="majorBidi" w:hAnsiTheme="majorBidi" w:cs="Times New Roman" w:hint="cs"/>
          <w:sz w:val="28"/>
          <w:szCs w:val="28"/>
          <w:rtl/>
        </w:rPr>
        <w:t>.</w:t>
      </w:r>
      <w:r w:rsidRPr="00E42527">
        <w:rPr>
          <w:rFonts w:asciiTheme="majorBidi" w:hAnsiTheme="majorBidi" w:cs="Times New Roman"/>
          <w:sz w:val="28"/>
          <w:szCs w:val="28"/>
          <w:rtl/>
        </w:rPr>
        <w:t xml:space="preserve">  </w:t>
      </w:r>
    </w:p>
    <w:p w14:paraId="26221FE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وفي مستشفى الشفاء الخاص، تظهر الحاجة إلى فهم الأثر الحقيقي للتحول الرقمي على إدارة الموارد البشرية، وتحديد مستوى التبني، وقياس أثره على الكفاءة التشغيلية وجودة القرارات وتجربة الموظف.</w:t>
      </w:r>
    </w:p>
    <w:p w14:paraId="062E8ACF" w14:textId="77777777" w:rsidR="00E42527" w:rsidRPr="00E42527" w:rsidRDefault="00E42527" w:rsidP="00E42527">
      <w:pPr>
        <w:spacing w:line="480" w:lineRule="auto"/>
        <w:jc w:val="both"/>
        <w:rPr>
          <w:rFonts w:asciiTheme="majorBidi" w:hAnsiTheme="majorBidi" w:cstheme="majorBidi"/>
          <w:sz w:val="28"/>
          <w:szCs w:val="28"/>
          <w:rtl/>
        </w:rPr>
      </w:pPr>
    </w:p>
    <w:p w14:paraId="428FC8EB" w14:textId="77777777" w:rsidR="00E42527" w:rsidRPr="00E42527" w:rsidRDefault="00E42527" w:rsidP="00E42527">
      <w:pPr>
        <w:spacing w:line="480" w:lineRule="auto"/>
        <w:jc w:val="both"/>
        <w:rPr>
          <w:rFonts w:asciiTheme="majorBidi" w:hAnsiTheme="majorBidi" w:cstheme="majorBidi"/>
          <w:sz w:val="28"/>
          <w:szCs w:val="28"/>
          <w:rtl/>
        </w:rPr>
      </w:pPr>
    </w:p>
    <w:p w14:paraId="211BAF2C" w14:textId="77777777" w:rsidR="00E42527" w:rsidRPr="00E42527" w:rsidRDefault="00E42527" w:rsidP="00E42527">
      <w:pPr>
        <w:keepNext/>
        <w:keepLines/>
        <w:spacing w:before="240" w:after="0"/>
        <w:jc w:val="both"/>
        <w:outlineLvl w:val="0"/>
        <w:rPr>
          <w:rFonts w:asciiTheme="majorHAnsi" w:eastAsiaTheme="majorEastAsia" w:hAnsiTheme="majorHAnsi" w:cstheme="majorBidi"/>
          <w:color w:val="2F5496" w:themeColor="accent1" w:themeShade="BF"/>
          <w:sz w:val="32"/>
          <w:szCs w:val="32"/>
          <w:rtl/>
        </w:rPr>
      </w:pPr>
      <w:bookmarkStart w:id="12" w:name="_Toc224137942"/>
      <w:r w:rsidRPr="00E42527">
        <w:rPr>
          <w:rFonts w:asciiTheme="majorHAnsi" w:eastAsiaTheme="majorEastAsia" w:hAnsiTheme="majorHAnsi" w:cstheme="majorBidi" w:hint="cs"/>
          <w:color w:val="2F5496" w:themeColor="accent1" w:themeShade="BF"/>
          <w:sz w:val="32"/>
          <w:szCs w:val="32"/>
          <w:rtl/>
        </w:rPr>
        <w:lastRenderedPageBreak/>
        <w:t>ثانياً: الإطار المفاهيمي (</w:t>
      </w:r>
      <w:r w:rsidRPr="00E42527">
        <w:rPr>
          <w:rFonts w:asciiTheme="majorHAnsi" w:eastAsiaTheme="majorEastAsia" w:hAnsiTheme="majorHAnsi" w:cstheme="majorBidi"/>
          <w:color w:val="2F5496" w:themeColor="accent1" w:themeShade="BF"/>
          <w:sz w:val="32"/>
          <w:szCs w:val="32"/>
        </w:rPr>
        <w:t>Conceptual Framework</w:t>
      </w:r>
      <w:r w:rsidRPr="00E42527">
        <w:rPr>
          <w:rFonts w:asciiTheme="majorHAnsi" w:eastAsiaTheme="majorEastAsia" w:hAnsiTheme="majorHAnsi" w:cstheme="majorBidi" w:hint="cs"/>
          <w:color w:val="2F5496" w:themeColor="accent1" w:themeShade="BF"/>
          <w:sz w:val="32"/>
          <w:szCs w:val="32"/>
          <w:rtl/>
        </w:rPr>
        <w:t>)</w:t>
      </w:r>
      <w:bookmarkEnd w:id="12"/>
    </w:p>
    <w:p w14:paraId="3E1BEF9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يشمل الإطار المفاهيمي للمتغيرات التي تربطها هذهِ الدراسة، </w:t>
      </w:r>
      <w:proofErr w:type="spellStart"/>
      <w:r w:rsidRPr="00E42527">
        <w:rPr>
          <w:rFonts w:asciiTheme="majorBidi" w:hAnsiTheme="majorBidi" w:cstheme="majorBidi" w:hint="cs"/>
          <w:sz w:val="28"/>
          <w:szCs w:val="28"/>
          <w:rtl/>
        </w:rPr>
        <w:t>وههي</w:t>
      </w:r>
      <w:proofErr w:type="spellEnd"/>
      <w:r w:rsidRPr="00E42527">
        <w:rPr>
          <w:rFonts w:asciiTheme="majorBidi" w:hAnsiTheme="majorBidi" w:cstheme="majorBidi" w:hint="cs"/>
          <w:sz w:val="28"/>
          <w:szCs w:val="28"/>
          <w:rtl/>
        </w:rPr>
        <w:t>:</w:t>
      </w:r>
    </w:p>
    <w:p w14:paraId="50C468E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التحول الرقمي، إدارة الموارد البشرية، القطاع الصحي الخاص.</w:t>
      </w:r>
    </w:p>
    <w:p w14:paraId="19FA0E7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يمثّل الإطار المفاهيمي للدراسة الجسر الذي يربط بين الأسس النظرية التي تناولتها الأدبيات وبين الواقع التطبيقي داخل المؤسسات الصحية. فهو لا يكتفي بتحديد المتغيرات، بل يقدّم رؤية شمولية للعلاقات التي تربط بينها، ويشرح كيف تتفاعل هذه المتغيرات داخل بيئة العمل، وكيف يمكن للتحول الرقمي أن يعيد تشكيل العمليات البشرية والإدارية. وتزداد أهمية هذا الإطار في ظل التحولات العميقة التي يشهدها القطاع الصحي السعودي، حيث أصبحت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xml:space="preserve"> جزءًا أساسيًا من استراتيجية التطوير الوطني، وركيزة لتحسين جودة الخدمات ورفع كفاءة المستشفيات الخاصة. ومن هنا، يأتي الإطار المفاهيمي ليقدّم تصورًا واضحًا للكيفية التي يؤثر بها التحول الرقمي على إدارة الموارد البشرية في مستشفى الشفاء الخاص بالرياض، من خلال تحديد الأبعاد الرئيسة </w:t>
      </w:r>
      <w:proofErr w:type="spellStart"/>
      <w:r w:rsidRPr="00E42527">
        <w:rPr>
          <w:rFonts w:asciiTheme="majorBidi" w:hAnsiTheme="majorBidi" w:cs="Times New Roman"/>
          <w:sz w:val="28"/>
          <w:szCs w:val="28"/>
          <w:rtl/>
        </w:rPr>
        <w:t>للرقمنة</w:t>
      </w:r>
      <w:proofErr w:type="spellEnd"/>
      <w:r w:rsidRPr="00E42527">
        <w:rPr>
          <w:rFonts w:asciiTheme="majorBidi" w:hAnsiTheme="majorBidi" w:cs="Times New Roman"/>
          <w:sz w:val="28"/>
          <w:szCs w:val="28"/>
          <w:rtl/>
        </w:rPr>
        <w:t>، وشرح أثرها على العمليات البشرية، وربطها بالسياق الوطني والمؤسسي.</w:t>
      </w:r>
    </w:p>
    <w:p w14:paraId="290A8257"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1-مفهوم التحول الرقمي (المتغير المستقل)</w:t>
      </w:r>
    </w:p>
    <w:p w14:paraId="13370E8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يُعدّ التحول الرقمي أحد أبرز المتغيرات التي أعادت تشكيل بيئات العمل الحديثة، فهو لم يعد مجرد توجه تقني، بل أصبح عملية تحول شاملة تمسّ جميع جوانب المؤسسة. وقد تطور مفهوم التحول الرقمي عبر السنوات ليشمل إعادة تصميم العمليات، وتغيير الثقافة التنظيمية، وتطوير مهارات العاملين، واستخدام البيانات في اتخاذ القرار. وفي القطاع الصحي، اكتسب هذا المفهوم أهمية مضاعفة بسبب حساسية العمل الطبي، والحاجة إلى دقة عالية وسرعة في الإنجاز، مما يجعل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xml:space="preserve"> عنصرًا أساسيًا في تحسين الأداء.</w:t>
      </w:r>
    </w:p>
    <w:p w14:paraId="423569D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يُعرّف التحول الرقمي بأنّهُ إعادة هيكلة نموذج الأعمال والعمليات الأساسية للمؤسسة من خلال تطبيق التقنيات الرقمية المتقدمة (</w:t>
      </w:r>
      <w:r w:rsidRPr="00E42527">
        <w:rPr>
          <w:rFonts w:asciiTheme="majorBidi" w:hAnsiTheme="majorBidi" w:cstheme="majorBidi"/>
          <w:sz w:val="28"/>
          <w:szCs w:val="28"/>
        </w:rPr>
        <w:t>Vial, 2019</w:t>
      </w:r>
      <w:r w:rsidRPr="00E42527">
        <w:rPr>
          <w:rFonts w:asciiTheme="majorBidi" w:hAnsiTheme="majorBidi" w:cstheme="majorBidi" w:hint="cs"/>
          <w:sz w:val="28"/>
          <w:szCs w:val="28"/>
          <w:rtl/>
        </w:rPr>
        <w:t xml:space="preserve">). </w:t>
      </w:r>
    </w:p>
    <w:p w14:paraId="1629852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 xml:space="preserve">يتجاوز المفهوم مجرد </w:t>
      </w:r>
      <w:proofErr w:type="spellStart"/>
      <w:r w:rsidRPr="00E42527">
        <w:rPr>
          <w:rFonts w:asciiTheme="majorBidi" w:hAnsiTheme="majorBidi" w:cstheme="majorBidi" w:hint="cs"/>
          <w:sz w:val="28"/>
          <w:szCs w:val="28"/>
          <w:rtl/>
        </w:rPr>
        <w:t>الرقمنة</w:t>
      </w:r>
      <w:proofErr w:type="spellEnd"/>
      <w:r w:rsidRPr="00E42527">
        <w:rPr>
          <w:rFonts w:asciiTheme="majorBidi" w:hAnsiTheme="majorBidi" w:cstheme="majorBidi" w:hint="cs"/>
          <w:sz w:val="28"/>
          <w:szCs w:val="28"/>
          <w:rtl/>
        </w:rPr>
        <w:t xml:space="preserve"> (</w:t>
      </w:r>
      <w:r w:rsidRPr="00E42527">
        <w:rPr>
          <w:rFonts w:asciiTheme="majorBidi" w:hAnsiTheme="majorBidi" w:cstheme="majorBidi"/>
          <w:sz w:val="28"/>
          <w:szCs w:val="28"/>
        </w:rPr>
        <w:t>Digitization</w:t>
      </w:r>
      <w:r w:rsidRPr="00E42527">
        <w:rPr>
          <w:rFonts w:asciiTheme="majorBidi" w:hAnsiTheme="majorBidi" w:cstheme="majorBidi" w:hint="cs"/>
          <w:sz w:val="28"/>
          <w:szCs w:val="28"/>
          <w:rtl/>
        </w:rPr>
        <w:t>)، ليصبحَ قوة دافعة للتغيير الثقافي والاستراتيجي.</w:t>
      </w:r>
    </w:p>
    <w:p w14:paraId="51E5867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أبعاد التحول الرقمي في الموارد البشرية (مظاهر القياس):</w:t>
      </w:r>
    </w:p>
    <w:p w14:paraId="6D64CC56" w14:textId="77777777" w:rsidR="00E42527" w:rsidRPr="00E42527" w:rsidRDefault="00E42527" w:rsidP="00E42527">
      <w:pPr>
        <w:numPr>
          <w:ilvl w:val="0"/>
          <w:numId w:val="1"/>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الأتمتة وتكامل الأنظمة: استخدام أنظمة معلومات الموارد البشرية المتكاملة (</w:t>
      </w:r>
      <w:r w:rsidRPr="00E42527">
        <w:rPr>
          <w:rFonts w:asciiTheme="majorBidi" w:hAnsiTheme="majorBidi" w:cstheme="majorBidi"/>
          <w:sz w:val="28"/>
          <w:szCs w:val="28"/>
        </w:rPr>
        <w:t>HRIS</w:t>
      </w:r>
      <w:r w:rsidRPr="00E42527">
        <w:rPr>
          <w:rFonts w:asciiTheme="majorBidi" w:hAnsiTheme="majorBidi" w:cstheme="majorBidi" w:hint="cs"/>
          <w:sz w:val="28"/>
          <w:szCs w:val="28"/>
          <w:rtl/>
        </w:rPr>
        <w:t>)، لربط قواعد البيانات.</w:t>
      </w:r>
    </w:p>
    <w:p w14:paraId="4EFFED29" w14:textId="77777777" w:rsidR="00E42527" w:rsidRPr="00E42527" w:rsidRDefault="00E42527" w:rsidP="00E42527">
      <w:pPr>
        <w:numPr>
          <w:ilvl w:val="0"/>
          <w:numId w:val="1"/>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الخدمة الذاتية والتنقّل (</w:t>
      </w:r>
      <w:r w:rsidRPr="00E42527">
        <w:rPr>
          <w:rFonts w:asciiTheme="majorBidi" w:hAnsiTheme="majorBidi" w:cstheme="majorBidi"/>
          <w:sz w:val="28"/>
          <w:szCs w:val="28"/>
        </w:rPr>
        <w:t>Mobility</w:t>
      </w:r>
      <w:r w:rsidRPr="00E42527">
        <w:rPr>
          <w:rFonts w:asciiTheme="majorBidi" w:hAnsiTheme="majorBidi" w:cstheme="majorBidi" w:hint="cs"/>
          <w:sz w:val="28"/>
          <w:szCs w:val="28"/>
          <w:rtl/>
        </w:rPr>
        <w:t>): توفير تطبيقات للموظفين لإنهاء الإجراءات ذاتياً.</w:t>
      </w:r>
    </w:p>
    <w:p w14:paraId="4B3A29B7" w14:textId="77777777" w:rsidR="00E42527" w:rsidRPr="00E42527" w:rsidRDefault="00E42527" w:rsidP="00E42527">
      <w:pPr>
        <w:numPr>
          <w:ilvl w:val="0"/>
          <w:numId w:val="1"/>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الذكاء الاصطناعي وتحليلات البيانات (</w:t>
      </w:r>
      <w:r w:rsidRPr="00E42527">
        <w:rPr>
          <w:rFonts w:asciiTheme="majorBidi" w:hAnsiTheme="majorBidi" w:cstheme="majorBidi"/>
          <w:sz w:val="28"/>
          <w:szCs w:val="28"/>
        </w:rPr>
        <w:t>AL &amp; Analytics</w:t>
      </w:r>
      <w:r w:rsidRPr="00E42527">
        <w:rPr>
          <w:rFonts w:asciiTheme="majorBidi" w:hAnsiTheme="majorBidi" w:cstheme="majorBidi" w:hint="cs"/>
          <w:sz w:val="28"/>
          <w:szCs w:val="28"/>
          <w:rtl/>
        </w:rPr>
        <w:t>):</w:t>
      </w:r>
    </w:p>
    <w:p w14:paraId="115F39EF" w14:textId="77777777" w:rsidR="00E42527" w:rsidRPr="00E42527" w:rsidRDefault="00E42527" w:rsidP="00E42527">
      <w:pPr>
        <w:numPr>
          <w:ilvl w:val="0"/>
          <w:numId w:val="1"/>
        </w:numPr>
        <w:spacing w:line="480" w:lineRule="auto"/>
        <w:contextualSpacing/>
        <w:jc w:val="both"/>
        <w:rPr>
          <w:rFonts w:asciiTheme="majorBidi" w:hAnsiTheme="majorBidi" w:cstheme="majorBidi"/>
          <w:sz w:val="28"/>
          <w:szCs w:val="28"/>
        </w:rPr>
      </w:pPr>
      <w:r w:rsidRPr="00E42527">
        <w:rPr>
          <w:rFonts w:asciiTheme="majorBidi" w:hAnsiTheme="majorBidi" w:cstheme="majorBidi" w:hint="cs"/>
          <w:sz w:val="28"/>
          <w:szCs w:val="28"/>
          <w:rtl/>
        </w:rPr>
        <w:t>استخدام الأدوات المتقدمة في التوظيف والتنبّؤ بدوران العمل.</w:t>
      </w:r>
    </w:p>
    <w:p w14:paraId="0D3E413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وتتجلى أهمية هذا المتغير بشكل خاص في المستشفيات الخاصة بالرياض، حيث تواجه المؤسسات الصحية تحديات متزايدة تتعلق بارتفاع الطلب على الخدمات، وصعوبة استقطاب الكفاءات، وضرورة تحسين جودة القرارات الإدارية. ومن هنا، يصبح التحول الرقمي أداة استراتيجية تساعد المستشفى على رفع كفاءة التوظيف، وتحسين إدارة الأداء، وتطوير مهارات العاملين، وتسهيل وصول الموظفين إلى الخدمات، مما يعزز قدرتها التنافسية في سوق صحي شديد التغير.</w:t>
      </w:r>
    </w:p>
    <w:p w14:paraId="2859C2F0"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u w:val="single"/>
          <w:rtl/>
        </w:rPr>
        <w:t>2-مفهوم إدارة الموارد البشرية (المتغير التابع)</w:t>
      </w:r>
    </w:p>
    <w:p w14:paraId="16983BB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يمثل المتغير التابع في هذه الدراسة محورًا أساسيًا لفهم أثر التحول الرقمي، فهو يعكس مستوى التطور الذي يطرأ على العمليات البشرية داخل المستشفى نتيجة تبني الأنظمة الرقمية. وقد شهدت إدارة الموارد البشرية تحولًا كبيرًا خلال العقدين الأخيرين، حيث انتقلت من دور إداري تقليدي إلى دور استراتيجي </w:t>
      </w:r>
      <w:r w:rsidRPr="00E42527">
        <w:rPr>
          <w:rFonts w:asciiTheme="majorBidi" w:hAnsiTheme="majorBidi" w:cs="Times New Roman"/>
          <w:sz w:val="28"/>
          <w:szCs w:val="28"/>
          <w:rtl/>
        </w:rPr>
        <w:lastRenderedPageBreak/>
        <w:t xml:space="preserve">يعتمد على البيانات والتحليلات، ويشارك في صياغة القرارات المؤسسية. ومن هنا، يصبح قياس أثر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xml:space="preserve"> على إدارة الموارد البشرية خطوة ضرورية لفهم مدى نجاح التحول الرقمي داخل المستشفى.</w:t>
      </w:r>
    </w:p>
    <w:p w14:paraId="6938B79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تُعرف بأنّها مجموعة الوظائف والأنشطة المتعلقة بالتعامل مع الأفراد لضمان مساهمتهم الفعّالة في تحقيق الأهداف التنظيمية (</w:t>
      </w:r>
      <w:proofErr w:type="spellStart"/>
      <w:r w:rsidRPr="00E42527">
        <w:rPr>
          <w:rFonts w:asciiTheme="majorBidi" w:hAnsiTheme="majorBidi" w:cstheme="majorBidi"/>
          <w:sz w:val="28"/>
          <w:szCs w:val="28"/>
        </w:rPr>
        <w:t>Storey</w:t>
      </w:r>
      <w:proofErr w:type="spellEnd"/>
      <w:r w:rsidRPr="00E42527">
        <w:rPr>
          <w:rFonts w:asciiTheme="majorBidi" w:hAnsiTheme="majorBidi" w:cstheme="majorBidi"/>
          <w:sz w:val="28"/>
          <w:szCs w:val="28"/>
        </w:rPr>
        <w:t>, 1995</w:t>
      </w:r>
      <w:r w:rsidRPr="00E42527">
        <w:rPr>
          <w:rFonts w:asciiTheme="majorBidi" w:hAnsiTheme="majorBidi" w:cstheme="majorBidi" w:hint="cs"/>
          <w:sz w:val="28"/>
          <w:szCs w:val="28"/>
          <w:rtl/>
        </w:rPr>
        <w:t>).</w:t>
      </w:r>
    </w:p>
    <w:p w14:paraId="3FE83EA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أبعاد تحسين الإدارة (مؤشرات القياس):</w:t>
      </w:r>
    </w:p>
    <w:p w14:paraId="4BB9415F" w14:textId="77777777" w:rsidR="00E42527" w:rsidRPr="00E42527" w:rsidRDefault="00E42527" w:rsidP="00E42527">
      <w:pPr>
        <w:numPr>
          <w:ilvl w:val="0"/>
          <w:numId w:val="2"/>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تحسين كفاءة عمليات التوظيف والاختيار: سرعة الاستجابة، دقة المطابقة.</w:t>
      </w:r>
    </w:p>
    <w:p w14:paraId="1D0DC124" w14:textId="77777777" w:rsidR="00E42527" w:rsidRPr="00E42527" w:rsidRDefault="00E42527" w:rsidP="00E42527">
      <w:pPr>
        <w:numPr>
          <w:ilvl w:val="0"/>
          <w:numId w:val="2"/>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تحسين فعالية التدريب والتطوير: تخصيص البرامج، سهولة الوصول، قياس الأثر.</w:t>
      </w:r>
    </w:p>
    <w:p w14:paraId="33B73D93" w14:textId="77777777" w:rsidR="00E42527" w:rsidRPr="00E42527" w:rsidRDefault="00E42527" w:rsidP="00E42527">
      <w:pPr>
        <w:numPr>
          <w:ilvl w:val="0"/>
          <w:numId w:val="2"/>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جودة اتخاذ القرارات: الاعتماد على البيانات في الترقية وتقييم الأداء.</w:t>
      </w:r>
    </w:p>
    <w:p w14:paraId="17C1EC6C" w14:textId="77777777" w:rsidR="00E42527" w:rsidRPr="00E42527" w:rsidRDefault="00E42527" w:rsidP="00E42527">
      <w:pPr>
        <w:numPr>
          <w:ilvl w:val="0"/>
          <w:numId w:val="2"/>
        </w:numPr>
        <w:spacing w:line="480" w:lineRule="auto"/>
        <w:contextualSpacing/>
        <w:jc w:val="both"/>
        <w:rPr>
          <w:rFonts w:asciiTheme="majorBidi" w:hAnsiTheme="majorBidi" w:cstheme="majorBidi"/>
          <w:sz w:val="28"/>
          <w:szCs w:val="28"/>
        </w:rPr>
      </w:pPr>
      <w:r w:rsidRPr="00E42527">
        <w:rPr>
          <w:rFonts w:asciiTheme="majorBidi" w:hAnsiTheme="majorBidi" w:cstheme="majorBidi" w:hint="cs"/>
          <w:sz w:val="28"/>
          <w:szCs w:val="28"/>
          <w:rtl/>
        </w:rPr>
        <w:t>الاحتفاظ بالكفاءات (</w:t>
      </w:r>
      <w:r w:rsidRPr="00E42527">
        <w:rPr>
          <w:rFonts w:asciiTheme="majorBidi" w:hAnsiTheme="majorBidi" w:cstheme="majorBidi"/>
          <w:sz w:val="28"/>
          <w:szCs w:val="28"/>
        </w:rPr>
        <w:t>Retention</w:t>
      </w:r>
      <w:r w:rsidRPr="00E42527">
        <w:rPr>
          <w:rFonts w:asciiTheme="majorBidi" w:hAnsiTheme="majorBidi" w:cstheme="majorBidi" w:hint="cs"/>
          <w:sz w:val="28"/>
          <w:szCs w:val="28"/>
          <w:rtl/>
        </w:rPr>
        <w:t>) ورضا الموظفين: قياس أثر الخدمة الرقمية على بيئة العمل.</w:t>
      </w:r>
    </w:p>
    <w:p w14:paraId="0597B1A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وتبرز أهمية هذا المتغير في القطاع الصحي السعودي، حيث تعتمد جودة الخدمات الطبية على كفاءة الكوادر البشرية، وعلى قدرة المستشفى على استقطاب الكفاءات والاحتفاظ بها. كما أن بيئة العمل الصحية تتسم بارتفاع الضغط الوظيفي، مما يجعل تحسين تجربة الموظف ورفع مستوى الرضا الوظيفي عنصرين أساسيين في نجاح المؤسسة. ولذلك، فإن قياس أثر التحول الرقمي على إدارة الموارد البشرية في مستشفى الشفاء الخاص يساعد على فهم مدى قدرة المستشفى على تطوير بيئة عمل داعمة، وتحسين جودة القرارات، وتعزيز الكفاءة التشغيلية.</w:t>
      </w:r>
    </w:p>
    <w:p w14:paraId="2787BD12"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heme="majorBidi" w:hint="cs"/>
          <w:sz w:val="28"/>
          <w:szCs w:val="28"/>
          <w:rtl/>
        </w:rPr>
        <w:t>3</w:t>
      </w:r>
      <w:r w:rsidRPr="00E42527">
        <w:rPr>
          <w:rFonts w:asciiTheme="majorBidi" w:hAnsiTheme="majorBidi" w:cstheme="majorBidi" w:hint="cs"/>
          <w:sz w:val="28"/>
          <w:szCs w:val="28"/>
          <w:u w:val="single"/>
          <w:rtl/>
        </w:rPr>
        <w:t>-مفهوم القطاع الصحي الخاص</w:t>
      </w:r>
    </w:p>
    <w:p w14:paraId="1D6D2E1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يمثّل القطاع الصحّي الخاص أحد المكونات الأساسية والنامية لنظام الرعاية الصحية الوطني، ويختلف جوهرياً عن القطاع الحكومي في آليات التمويل، والإدارة، وصناعة القرار.</w:t>
      </w:r>
    </w:p>
    <w:p w14:paraId="008EC87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يُعرّف القطاع الصحي الخاص بأنّهُ مجموعة من المؤسسات والمرافق والمنشآت الصحية التي يتمّ تمويلها وتشغيلها بشكل أساسي من رؤوس أموال خاصة، سواء كانت محلية أو أجنبية، وتهدف إلى تقديم خدمات الرعاية الصحية بمستوياتها المختلفة (أولية، ثانوية، تخصصية) مقابل رسوم وأسعار تجارية، مع الالتزام بالمعايير واللوائح التنظيمية الحكومية (</w:t>
      </w:r>
      <w:r w:rsidRPr="00E42527">
        <w:rPr>
          <w:rFonts w:asciiTheme="majorBidi" w:hAnsiTheme="majorBidi" w:cstheme="majorBidi"/>
          <w:sz w:val="28"/>
          <w:szCs w:val="28"/>
        </w:rPr>
        <w:t>WHO, 2010</w:t>
      </w:r>
      <w:r w:rsidRPr="00E42527">
        <w:rPr>
          <w:rFonts w:asciiTheme="majorBidi" w:hAnsiTheme="majorBidi" w:cstheme="majorBidi" w:hint="cs"/>
          <w:sz w:val="28"/>
          <w:szCs w:val="28"/>
          <w:rtl/>
        </w:rPr>
        <w:t>).</w:t>
      </w:r>
    </w:p>
    <w:p w14:paraId="00ACF3A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وفي سياق المملكة العربية السعودية والرياض تحديداً؛ يشمل هذا القطاع:</w:t>
      </w:r>
    </w:p>
    <w:p w14:paraId="060BAAD5" w14:textId="77777777" w:rsidR="00E42527" w:rsidRPr="00E42527" w:rsidRDefault="00E42527" w:rsidP="00E42527">
      <w:pPr>
        <w:numPr>
          <w:ilvl w:val="0"/>
          <w:numId w:val="3"/>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المستشفيات والمراكز الطبية الخاصة، مثل مستشفى الشفاء الخاص (نموذج الدراسة).</w:t>
      </w:r>
    </w:p>
    <w:p w14:paraId="08A55A99" w14:textId="77777777" w:rsidR="00E42527" w:rsidRPr="00E42527" w:rsidRDefault="00E42527" w:rsidP="00E42527">
      <w:pPr>
        <w:numPr>
          <w:ilvl w:val="0"/>
          <w:numId w:val="3"/>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العيادات والمجمعات الصحية المتخصصة.</w:t>
      </w:r>
    </w:p>
    <w:p w14:paraId="4A916709" w14:textId="77777777" w:rsidR="00E42527" w:rsidRPr="00E42527" w:rsidRDefault="00E42527" w:rsidP="00E42527">
      <w:pPr>
        <w:numPr>
          <w:ilvl w:val="0"/>
          <w:numId w:val="3"/>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شركات التأمين الصحي الخاصة.</w:t>
      </w:r>
    </w:p>
    <w:p w14:paraId="472AA1A4" w14:textId="77777777" w:rsidR="00E42527" w:rsidRPr="00E42527" w:rsidRDefault="00E42527" w:rsidP="00E42527">
      <w:pPr>
        <w:numPr>
          <w:ilvl w:val="0"/>
          <w:numId w:val="3"/>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الصيدليات والمختبرات الخاصة.</w:t>
      </w:r>
    </w:p>
    <w:p w14:paraId="4987DFC7"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يتميّز هذا القطاع بعدّة خصائص تجعلهُ بيئة فريدة لدراسة التحول الرقمي وإدارة الموارد البشرية، ومن أبرز هذهِ الخصائص:</w:t>
      </w:r>
    </w:p>
    <w:p w14:paraId="7CA0AEE7" w14:textId="77777777" w:rsidR="00E42527" w:rsidRPr="00E42527" w:rsidRDefault="00E42527" w:rsidP="00E42527">
      <w:pPr>
        <w:numPr>
          <w:ilvl w:val="0"/>
          <w:numId w:val="4"/>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الدافع الربحي والمنافسة العالية: يهدف إلى تحقيق الربح مما يفرض ضغوطاً لرفع الكفاءة التشغيلية وتقليل التكاليف، هذا يدفع الإدارة للبحث عن التحول الرقمي لتقليص الهدر وتحسين الإنتاجية.</w:t>
      </w:r>
    </w:p>
    <w:p w14:paraId="3B62DD69" w14:textId="77777777" w:rsidR="00E42527" w:rsidRPr="00E42527" w:rsidRDefault="00E42527" w:rsidP="00E42527">
      <w:pPr>
        <w:numPr>
          <w:ilvl w:val="0"/>
          <w:numId w:val="4"/>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الاعتماد على الجودة والتميز: تتنافس المستشفيات الخاصة على جودة الخدمة لضمان استقطاب العملاء، هذا يتطلب الاحتفاظ بالكفاءات الطبية النادرة والحرص على تدريبهم المستمر، مما يجعل التحول الرقمي في التدريب والتحليلات أمراً حيوياً.</w:t>
      </w:r>
    </w:p>
    <w:p w14:paraId="5AD4EAF9" w14:textId="77777777" w:rsidR="00E42527" w:rsidRPr="00E42527" w:rsidRDefault="00E42527" w:rsidP="00E42527">
      <w:pPr>
        <w:numPr>
          <w:ilvl w:val="0"/>
          <w:numId w:val="4"/>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lastRenderedPageBreak/>
        <w:t>المرونة الإدارية وسرعة القرار: يتمتع بمرونة أعلى في اتخاذ القرارات الإدارية والمالية، مقارنة بالقطاع العام. هذهِ المرونة تسمح له بتبنّي التقنيات الحديثة (التحول الرقمي) بسرعة أكبر، مما يستلزم إدارة موارد بشرية قادرة على مواكبة هذا التغيير السريع.</w:t>
      </w:r>
    </w:p>
    <w:p w14:paraId="35472687" w14:textId="77777777" w:rsidR="00E42527" w:rsidRPr="00E42527" w:rsidRDefault="00E42527" w:rsidP="00E42527">
      <w:pPr>
        <w:numPr>
          <w:ilvl w:val="0"/>
          <w:numId w:val="4"/>
        </w:numPr>
        <w:spacing w:line="480" w:lineRule="auto"/>
        <w:contextualSpacing/>
        <w:jc w:val="both"/>
        <w:rPr>
          <w:rFonts w:asciiTheme="majorBidi" w:hAnsiTheme="majorBidi" w:cstheme="majorBidi"/>
          <w:sz w:val="28"/>
          <w:szCs w:val="28"/>
          <w:rtl/>
        </w:rPr>
      </w:pPr>
      <w:r w:rsidRPr="00E42527">
        <w:rPr>
          <w:rFonts w:asciiTheme="majorBidi" w:hAnsiTheme="majorBidi" w:cstheme="majorBidi" w:hint="cs"/>
          <w:sz w:val="28"/>
          <w:szCs w:val="28"/>
          <w:rtl/>
        </w:rPr>
        <w:t>التعقيد التنظيمي والمهني: يتكون من خليط معقد من التخصصات الطبية والإدارية، وهذا يتطلب نظام موارد بشرية رقمي، قادر على التعامل مع هذهِ المستويات المتعددة من التخصص والاحتياج.</w:t>
      </w:r>
    </w:p>
    <w:p w14:paraId="059DDB3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تركّز رؤية المملكة 2030م على تمكين القطاع الخاص ليلعبَ دوراً أكبر في تقديم الخدمات الصحية، وتشمل الأهداف الاستراتيجية:</w:t>
      </w:r>
    </w:p>
    <w:p w14:paraId="13F096F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1-زيادة مساهمة القطاع الخاص في الإنفاق على الرعاية الصحية.</w:t>
      </w:r>
    </w:p>
    <w:p w14:paraId="0FDC597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2-رفع مستوى التنافسية والجودة بين مقدمي الخدمات.</w:t>
      </w:r>
    </w:p>
    <w:p w14:paraId="13614556"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heme="majorBidi" w:hint="cs"/>
          <w:sz w:val="28"/>
          <w:szCs w:val="28"/>
          <w:rtl/>
        </w:rPr>
        <w:t>هذا التوجّه الوطني يفرض على المؤسسات الخاصة مثل مشفى الشفاء، ضرورة الاستثمار في التحول الرقمي للموارد البشرية، لضمان استقطاب وإدارة الكوادر القادرة على تحقيق مستهدفات الجودة والتنافسية، مما يجعل دراسة أثر التحول الرقمي في هذا القطاع ذات أهمية استراتيجية ووطنية كبرى.</w:t>
      </w:r>
    </w:p>
    <w:p w14:paraId="15ADA792"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وبذلك، يقدم الإطار المفاهيمي رؤية شاملة ومتكاملة للعلاقة بين التحول الرقمي وإدارة الموارد البشرية، ويضع هذه العلاقة ضمن سياق وطني ومؤسسي واضح. فهو يوضح كيف يمكن </w:t>
      </w:r>
      <w:proofErr w:type="spellStart"/>
      <w:r w:rsidRPr="00E42527">
        <w:rPr>
          <w:rFonts w:asciiTheme="majorBidi" w:hAnsiTheme="majorBidi" w:cs="Times New Roman"/>
          <w:sz w:val="28"/>
          <w:szCs w:val="28"/>
          <w:rtl/>
        </w:rPr>
        <w:t>للرقمنة</w:t>
      </w:r>
      <w:proofErr w:type="spellEnd"/>
      <w:r w:rsidRPr="00E42527">
        <w:rPr>
          <w:rFonts w:asciiTheme="majorBidi" w:hAnsiTheme="majorBidi" w:cs="Times New Roman"/>
          <w:sz w:val="28"/>
          <w:szCs w:val="28"/>
          <w:rtl/>
        </w:rPr>
        <w:t xml:space="preserve"> أن تعيد تشكيل العمليات البشرية داخل المستشفيات الخاصة، وكيف يمكن أن تسهم في تحسين الكفاءة التشغيلية، وتعزيز جودة القرارات، ورفع مستوى الرضا الوظيفي. كما يمهّد هذا الإطار لتحليل النتائج التطبيقية للدراسة، ويوفر أساسًا علميًا يمكن الاعتماد عليه في تطوير السياسات والممارسات الإدارية داخل مستشفى الشفاء الخاص والقطاع الصحي السعودي بشكل عام.</w:t>
      </w:r>
    </w:p>
    <w:p w14:paraId="42024FC6"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imes New Roman"/>
          <w:sz w:val="28"/>
          <w:szCs w:val="28"/>
          <w:u w:val="single"/>
          <w:rtl/>
        </w:rPr>
        <w:lastRenderedPageBreak/>
        <w:t>التحول الرقمي كميزة تنافسية للمستشفيات الخاصة</w:t>
      </w:r>
    </w:p>
    <w:p w14:paraId="6DBB408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أصبح التحول الرقمي في السنوات الأخيرة أحد أهم المحركات الرئيسة للميزة التنافسية في مختلف القطاعات، ولا سيما القطاع الصحي الذي يشهد تغيرات متسارعة في طبيعة الخدمات، وتوقعات المرضى، ومستوى المنافسة بين المستشفيات الخاصة. ومع تطور التقنيات الرقمية، لم يعد نجاح المؤسسات الصحية يعتمد فقط على جودة الخدمات الطبية، بل أصبح مرتبطًا بقدرتها على تبني التكنولوجيا، وتحسين كفاءة عملياتها، وتطوير تجربة المرضى والموظفين على حد سواء. وفي هذا السياق، بات التحول الرقمي عنصرًا استراتيجيًا يحدد قدرة المستشفى على التميز، والاستجابة للتغيرات، وتحقيق الاستدامة في بيئة عمل تتسم بالتعقيد والضغط والتنافسية العالية.</w:t>
      </w:r>
    </w:p>
    <w:p w14:paraId="43A8A1C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لقد تغيّر مفهوم الميزة التنافسية في القطاع الصحي بشكل جذري؛ فبعد أن كان يعتمد على السمعة الطبية أو توفر الكفاءات، أصبح اليوم مرتبطًا بقدرة المستشفى على استخدام البيانات، وتوظيف الأنظمة الرقمية، وتقديم خدمات سريعة ودقيقة وشفافة. كما أن التحول الرقمي لم يعد مجرد خيار تقني، بل أصبح ضرورة استراتيجية تفرضها متطلبات الجودة، وتوقعات المرضى، ومعايير الاعتماد، والتوجهات الوطنية نحو </w:t>
      </w:r>
      <w:proofErr w:type="spellStart"/>
      <w:r w:rsidRPr="00E42527">
        <w:rPr>
          <w:rFonts w:asciiTheme="majorBidi" w:hAnsiTheme="majorBidi" w:cs="Times New Roman"/>
          <w:sz w:val="28"/>
          <w:szCs w:val="28"/>
          <w:rtl/>
        </w:rPr>
        <w:t>الرقمنة</w:t>
      </w:r>
      <w:proofErr w:type="spellEnd"/>
      <w:r w:rsidRPr="00E42527">
        <w:rPr>
          <w:rFonts w:asciiTheme="majorBidi" w:hAnsiTheme="majorBidi" w:cs="Times New Roman"/>
          <w:sz w:val="28"/>
          <w:szCs w:val="28"/>
          <w:rtl/>
        </w:rPr>
        <w:t>، خاصة في المملكة العربية السعودية التي جعلت من التحول الرقمي محورًا أساسيًا في رؤية 2030.</w:t>
      </w:r>
    </w:p>
    <w:p w14:paraId="37539554"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imes New Roman"/>
          <w:sz w:val="28"/>
          <w:szCs w:val="28"/>
          <w:u w:val="single"/>
          <w:rtl/>
        </w:rPr>
        <w:t>التحول الرقمي كأداة لتعزيز الكفاءة التشغيلية</w:t>
      </w:r>
    </w:p>
    <w:p w14:paraId="1C949448"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تُعدّ الكفاءة التشغيلية أحد أهم عناصر الميزة التنافسية في المستشفيات الخاصة، حيث تعتمد جودة الخدمة وسرعة الاستجابة على قدرة المستشفى على إدارة موارده البشرية والمادية بكفاءة عالية. ويسهم التحول الرقمي في تعزيز هذه الكفاءة من خلال:</w:t>
      </w:r>
    </w:p>
    <w:p w14:paraId="0B093CB1"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أتمتة الإجراءات الإدارية والسريرية  </w:t>
      </w:r>
    </w:p>
    <w:p w14:paraId="7C69FE0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lastRenderedPageBreak/>
        <w:t xml:space="preserve">- تقليل الأخطاء البشرية  </w:t>
      </w:r>
    </w:p>
    <w:p w14:paraId="0944624A"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تسريع تدفق المعلومات  </w:t>
      </w:r>
    </w:p>
    <w:p w14:paraId="1F7B6675"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تحسين التنسيق بين الأقسام  </w:t>
      </w:r>
    </w:p>
    <w:p w14:paraId="5C166B7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رفع مستوى الدقة في العمليات اليومية  </w:t>
      </w:r>
    </w:p>
    <w:p w14:paraId="6325DA0C"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وتؤدي هذه التحسينات إلى تقليل الوقت المستغرق في إنجاز المعاملات، وتحسين جودة الخدمة، وزيادة رضا المرضى والموظفين، مما يعزز قدرة المستشفى على المنافسة.</w:t>
      </w:r>
    </w:p>
    <w:p w14:paraId="3E2AD713" w14:textId="77777777" w:rsidR="00E42527" w:rsidRPr="00E42527" w:rsidRDefault="00E42527" w:rsidP="00E42527">
      <w:pPr>
        <w:spacing w:line="480" w:lineRule="auto"/>
        <w:jc w:val="both"/>
        <w:rPr>
          <w:rFonts w:asciiTheme="majorBidi" w:hAnsiTheme="majorBidi" w:cstheme="majorBidi"/>
          <w:sz w:val="28"/>
          <w:szCs w:val="28"/>
          <w:u w:val="single"/>
          <w:rtl/>
        </w:rPr>
      </w:pPr>
      <w:r w:rsidRPr="00E42527">
        <w:rPr>
          <w:rFonts w:asciiTheme="majorBidi" w:hAnsiTheme="majorBidi" w:cs="Times New Roman"/>
          <w:sz w:val="28"/>
          <w:szCs w:val="28"/>
          <w:u w:val="single"/>
          <w:rtl/>
        </w:rPr>
        <w:t>التحول الرقمي كوسيلة لتحسين جودة القرارات</w:t>
      </w:r>
    </w:p>
    <w:p w14:paraId="0C89D024"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تعتمد الميزة التنافسية في المستشفيات الخاصة على قدرة الإدارة على اتخاذ قرارات دقيقة وسريعة، خاصة في بيئة تتسم بالتغير المستمر. ويسهم التحول الرقمي في تحسين جودة القرارات من خلال:</w:t>
      </w:r>
    </w:p>
    <w:p w14:paraId="1E02BF8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توفير بيانات دقيقة ومحدثة  </w:t>
      </w:r>
    </w:p>
    <w:p w14:paraId="6A7B998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استخدام التحليلات التنبؤية  </w:t>
      </w:r>
    </w:p>
    <w:p w14:paraId="22BEB6CD"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دعم التخطيط الاستراتيجي للقوى العاملة  </w:t>
      </w:r>
    </w:p>
    <w:p w14:paraId="0977A4A0"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تحليل الأداء الفردي والجماعي  </w:t>
      </w:r>
    </w:p>
    <w:p w14:paraId="4DF352E9"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 xml:space="preserve">- تحديد فجوات المهارات  </w:t>
      </w:r>
    </w:p>
    <w:p w14:paraId="0AC084BF"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وبذلك، يصبح التحول الرقمي أداة استراتيجية تساعد الإدارة على اتخاذ قرارات مبنية على الأدلة، وليس على الحدس أو الخبرة فقط، مما يعزز قدرة المستشفى على التكيف مع التغيرات وتحقيق أهدافه.</w:t>
      </w:r>
    </w:p>
    <w:p w14:paraId="16B14D89"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التحول الرقمي كعامل لتحسين تجربة الموظف</w:t>
      </w:r>
    </w:p>
    <w:p w14:paraId="2AF83273"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lastRenderedPageBreak/>
        <w:t>تُعدّ تجربة الموظف أحد أهم عناصر الميزة التنافسية في المستشفيات الخاصة، حيث تؤثر بشكل مباشر على جودة الخدمة، ومستوى الرضا الوظيفي، ومعدلات الاحتفاظ بالكفاءات. ويسهم التحول الرقمي في تحسين تجربة الموظف من خلال:</w:t>
      </w:r>
    </w:p>
    <w:p w14:paraId="0EB429AA"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توفير خدمات ذاتية تسهّل الوصول إلى المعلومات  </w:t>
      </w:r>
    </w:p>
    <w:p w14:paraId="30AF27F7"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تقليل الضغط الإداري  </w:t>
      </w:r>
    </w:p>
    <w:p w14:paraId="4A9CF3F7"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تحسين التواصل بين الموظفين والإدارة  </w:t>
      </w:r>
    </w:p>
    <w:p w14:paraId="02481E48"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توفير برامج تدريب رقمية متطورة  </w:t>
      </w:r>
    </w:p>
    <w:p w14:paraId="23BE5194"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تعزيز الشفافية في تقييم الأداء  </w:t>
      </w:r>
    </w:p>
    <w:p w14:paraId="574C4EB1"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وتؤدي هذه التحسينات إلى رفع مستوى الرضا الوظيفي، وتقليل معدلات دوران العمل، وتعزيز ولاء الموظفين للمؤسسة، مما يمنح المستشفى ميزة تنافسية في سوق يعاني من نقص الكفاءات.</w:t>
      </w:r>
    </w:p>
    <w:p w14:paraId="2573C86D" w14:textId="77777777" w:rsidR="00E42527" w:rsidRPr="00E42527" w:rsidRDefault="00E42527" w:rsidP="00E42527">
      <w:pPr>
        <w:spacing w:line="480" w:lineRule="auto"/>
        <w:rPr>
          <w:rFonts w:asciiTheme="majorBidi" w:hAnsiTheme="majorBidi" w:cstheme="majorBidi"/>
          <w:sz w:val="28"/>
          <w:szCs w:val="28"/>
          <w:u w:val="single"/>
          <w:rtl/>
        </w:rPr>
      </w:pPr>
      <w:r w:rsidRPr="00E42527">
        <w:rPr>
          <w:rFonts w:asciiTheme="majorBidi" w:hAnsiTheme="majorBidi" w:cs="Times New Roman"/>
          <w:sz w:val="28"/>
          <w:szCs w:val="28"/>
          <w:u w:val="single"/>
          <w:rtl/>
        </w:rPr>
        <w:t>التحول الرقمي كوسيلة لتعزيز جودة الخدمة الصحية</w:t>
      </w:r>
    </w:p>
    <w:p w14:paraId="65DCB531"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تُعدّ جودة الخدمة الصحية أحد أهم العوامل التي تحدد قدرة المستشفى على المنافسة، خاصة في مدينة الرياض التي تضم عددًا كبيرًا من المستشفيات الخاصة. ويسهم التحول الرقمي في تحسين جودة الخدمة من خلال:</w:t>
      </w:r>
    </w:p>
    <w:p w14:paraId="5F201076"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تسريع الإجراءات الطبية والإدارية  </w:t>
      </w:r>
    </w:p>
    <w:p w14:paraId="6C245BC7"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تحسين دقة التشخيص  </w:t>
      </w:r>
    </w:p>
    <w:p w14:paraId="49E1C420"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تعزيز سلامة المرضى  </w:t>
      </w:r>
    </w:p>
    <w:p w14:paraId="752DC994"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lastRenderedPageBreak/>
        <w:t xml:space="preserve">- تحسين إدارة السجلات الطبية  </w:t>
      </w:r>
    </w:p>
    <w:p w14:paraId="789B1751"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تقليل الأخطاء الطبية  </w:t>
      </w:r>
    </w:p>
    <w:p w14:paraId="70DA75A2"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وبذلك، يصبح التحول الرقمي عنصرًا أساسيًا في تحسين جودة الرعاية الصحية، وتعزيز ثقة المرضى، ورفع مستوى التنافسية.</w:t>
      </w:r>
    </w:p>
    <w:p w14:paraId="07DFC7C2" w14:textId="77777777" w:rsidR="00E42527" w:rsidRPr="00E42527" w:rsidRDefault="00E42527" w:rsidP="00E42527">
      <w:pPr>
        <w:spacing w:line="480" w:lineRule="auto"/>
        <w:rPr>
          <w:rFonts w:asciiTheme="majorBidi" w:hAnsiTheme="majorBidi" w:cstheme="majorBidi"/>
          <w:sz w:val="28"/>
          <w:szCs w:val="28"/>
          <w:u w:val="single"/>
          <w:rtl/>
        </w:rPr>
      </w:pPr>
      <w:r w:rsidRPr="00E42527">
        <w:rPr>
          <w:rFonts w:asciiTheme="majorBidi" w:hAnsiTheme="majorBidi" w:cs="Times New Roman"/>
          <w:sz w:val="28"/>
          <w:szCs w:val="28"/>
          <w:u w:val="single"/>
          <w:rtl/>
        </w:rPr>
        <w:t>التحول الرقمي كاستجابة للتوجهات الوطنية في السعودية</w:t>
      </w:r>
    </w:p>
    <w:p w14:paraId="2EFF135A"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تسعى المملكة العربية السعودية من خلال رؤية 2030 إلى بناء قطاع صحي رقمي متكامل يعتمد على البيانات، ويستخدم التكنولوجيا لتحسين جودة الخدمات ورفع كفاءة الإنفاق. وقد أطلقت وزارة الصحة العديد من المبادرات الرقمية التي تهدف إلى</w:t>
      </w:r>
      <w:r w:rsidRPr="00E42527">
        <w:rPr>
          <w:rFonts w:asciiTheme="majorBidi" w:hAnsiTheme="majorBidi" w:cs="Times New Roman" w:hint="cs"/>
          <w:sz w:val="28"/>
          <w:szCs w:val="28"/>
          <w:rtl/>
        </w:rPr>
        <w:t xml:space="preserve"> (وزارة الصحة السعودية، 2024)</w:t>
      </w:r>
      <w:r w:rsidRPr="00E42527">
        <w:rPr>
          <w:rFonts w:asciiTheme="majorBidi" w:hAnsiTheme="majorBidi" w:cs="Times New Roman"/>
          <w:sz w:val="28"/>
          <w:szCs w:val="28"/>
          <w:rtl/>
        </w:rPr>
        <w:t>:</w:t>
      </w:r>
    </w:p>
    <w:p w14:paraId="0A962E2D"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تطوير البنية التحتية الرقمية  </w:t>
      </w:r>
    </w:p>
    <w:p w14:paraId="3E763CF4"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تحسين جودة الخدمات الصحية  </w:t>
      </w:r>
    </w:p>
    <w:p w14:paraId="590D36DA"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تعزيز التكامل بين المستشفيات  </w:t>
      </w:r>
    </w:p>
    <w:p w14:paraId="6AFE3DB5"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دعم التحول الرقمي في القطاع الخاص  </w:t>
      </w:r>
    </w:p>
    <w:p w14:paraId="369233E7"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وفي هذا السياق، يصبح التحول الرقمي ليس فقط وسيلة لتعزيز الميزة التنافسية، بل أيضًا ضرورة للامتثال للمعايير الوطنية، وتحقيق التوافق مع التوجهات الحكومية.</w:t>
      </w:r>
    </w:p>
    <w:p w14:paraId="21DDF52B"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التحول الرقمي كميزة تنافسية في مستشفى الشفاء الخاص</w:t>
      </w:r>
    </w:p>
    <w:p w14:paraId="5B133AB3"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يمثل مستشفى الشفاء الخاص نموذجًا للمؤسسات الصحية التي تسعى إلى تطوير عملياتها الإدارية والطبية من خلال تبني التحول الرقمي. ويمكن للمستشفى أن يحقق ميزة تنافسية واضحة من خلال:</w:t>
      </w:r>
    </w:p>
    <w:p w14:paraId="0BBFDB31"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lastRenderedPageBreak/>
        <w:t xml:space="preserve">- تحسين إدارة الموارد البشرية عبر الأنظمة الرقمية  </w:t>
      </w:r>
    </w:p>
    <w:p w14:paraId="5A48AB6F"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تطوير تجربة الموظف  </w:t>
      </w:r>
    </w:p>
    <w:p w14:paraId="30E5A9DA"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رفع جودة القرارات الإدارية  </w:t>
      </w:r>
    </w:p>
    <w:p w14:paraId="75B1D294"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تحسين الكفاءة التشغيلية  </w:t>
      </w:r>
    </w:p>
    <w:p w14:paraId="41E8756C"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 xml:space="preserve">- تعزيز جودة الخدمة الصحية  </w:t>
      </w:r>
    </w:p>
    <w:p w14:paraId="0DED7B3E" w14:textId="77777777" w:rsidR="00E42527" w:rsidRPr="00E42527" w:rsidRDefault="00E42527" w:rsidP="00E42527">
      <w:pPr>
        <w:spacing w:line="480" w:lineRule="auto"/>
        <w:rPr>
          <w:rFonts w:asciiTheme="majorBidi" w:hAnsiTheme="majorBidi" w:cstheme="majorBidi"/>
          <w:sz w:val="28"/>
          <w:szCs w:val="28"/>
          <w:rtl/>
        </w:rPr>
      </w:pPr>
      <w:r w:rsidRPr="00E42527">
        <w:rPr>
          <w:rFonts w:asciiTheme="majorBidi" w:hAnsiTheme="majorBidi" w:cs="Times New Roman"/>
          <w:sz w:val="28"/>
          <w:szCs w:val="28"/>
          <w:rtl/>
        </w:rPr>
        <w:t>وبذلك، يصبح التحول الرقمي عنصرًا محوريًا في تعزيز قدرة المستشفى على المنافسة في سوق صحي شديد التغير.</w:t>
      </w:r>
    </w:p>
    <w:p w14:paraId="6A9DA62E" w14:textId="77777777" w:rsidR="00E42527" w:rsidRPr="00E42527" w:rsidRDefault="00E42527" w:rsidP="00E42527">
      <w:pPr>
        <w:spacing w:line="480" w:lineRule="auto"/>
        <w:jc w:val="both"/>
        <w:rPr>
          <w:rFonts w:asciiTheme="majorBidi" w:hAnsiTheme="majorBidi" w:cstheme="majorBidi"/>
          <w:sz w:val="28"/>
          <w:szCs w:val="28"/>
          <w:rtl/>
        </w:rPr>
      </w:pPr>
      <w:r w:rsidRPr="00E42527">
        <w:rPr>
          <w:rFonts w:asciiTheme="majorBidi" w:hAnsiTheme="majorBidi" w:cs="Times New Roman"/>
          <w:sz w:val="28"/>
          <w:szCs w:val="28"/>
          <w:rtl/>
        </w:rPr>
        <w:t>يتضح من العرض السابق أن التحول الرقمي لم يعد مجرد توجه تقني، بل أصبح عنصرًا استراتيجيًا يحدد قدرة المستشفيات الخاصة على المنافسة والاستدامة. فهو يعزز الكفاءة التشغيلية، ويحسن جودة القرارات، ويرفع مستوى رضا الموظفين، ويطور جودة الخدمة الصحية، ويحقق التوافق مع التوجهات الوطنية في المملكة العربية السعودية. وفي مستشفى الشفاء الخاص، يمثل التحول الرقمي فرصة حقيقية لبناء ميزة تنافسية مستدامة، وتحسين الأداء المؤسسي، وتعزيز القدرة على مواجهة التحديات المستقبلية. ومن هنا، يصبح فهم أثر التحول الرقمي على إدارة الموارد البشرية خطوة أساسية لتطوير السياسات والممارسات الإدارية داخل المستشفى، وتحقيق التميز في بيئة عمل تتسم بالتنافسية والابتكار.</w:t>
      </w:r>
    </w:p>
    <w:p w14:paraId="6140841D" w14:textId="77777777" w:rsidR="00D270A1" w:rsidRDefault="00D270A1"/>
    <w:sectPr w:rsidR="00D270A1" w:rsidSect="008C1A6D">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CAE0F" w14:textId="77777777" w:rsidR="00A172B8" w:rsidRDefault="00A172B8" w:rsidP="00E42527">
      <w:pPr>
        <w:spacing w:after="0" w:line="240" w:lineRule="auto"/>
      </w:pPr>
      <w:r>
        <w:separator/>
      </w:r>
    </w:p>
  </w:endnote>
  <w:endnote w:type="continuationSeparator" w:id="0">
    <w:p w14:paraId="4A7FC858" w14:textId="77777777" w:rsidR="00A172B8" w:rsidRDefault="00A172B8" w:rsidP="00E42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7409439"/>
      <w:docPartObj>
        <w:docPartGallery w:val="Page Numbers (Bottom of Page)"/>
        <w:docPartUnique/>
      </w:docPartObj>
    </w:sdtPr>
    <w:sdtContent>
      <w:p w14:paraId="61C049F5" w14:textId="08216677" w:rsidR="00E42527" w:rsidRDefault="00E42527">
        <w:pPr>
          <w:pStyle w:val="a4"/>
          <w:jc w:val="center"/>
        </w:pPr>
        <w:r>
          <w:fldChar w:fldCharType="begin"/>
        </w:r>
        <w:r>
          <w:instrText>PAGE   \* MERGEFORMAT</w:instrText>
        </w:r>
        <w:r>
          <w:fldChar w:fldCharType="separate"/>
        </w:r>
        <w:r>
          <w:rPr>
            <w:rtl/>
            <w:lang w:val="ar-SA"/>
          </w:rPr>
          <w:t>2</w:t>
        </w:r>
        <w:r>
          <w:fldChar w:fldCharType="end"/>
        </w:r>
      </w:p>
    </w:sdtContent>
  </w:sdt>
  <w:p w14:paraId="08D1E741" w14:textId="77777777" w:rsidR="00E42527" w:rsidRDefault="00E425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E3B92" w14:textId="77777777" w:rsidR="00A172B8" w:rsidRDefault="00A172B8" w:rsidP="00E42527">
      <w:pPr>
        <w:spacing w:after="0" w:line="240" w:lineRule="auto"/>
      </w:pPr>
      <w:r>
        <w:separator/>
      </w:r>
    </w:p>
  </w:footnote>
  <w:footnote w:type="continuationSeparator" w:id="0">
    <w:p w14:paraId="322B873E" w14:textId="77777777" w:rsidR="00A172B8" w:rsidRDefault="00A172B8" w:rsidP="00E425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588E"/>
    <w:multiLevelType w:val="hybridMultilevel"/>
    <w:tmpl w:val="0C300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C21F0"/>
    <w:multiLevelType w:val="hybridMultilevel"/>
    <w:tmpl w:val="62F26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385715"/>
    <w:multiLevelType w:val="hybridMultilevel"/>
    <w:tmpl w:val="0D328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9D5169"/>
    <w:multiLevelType w:val="hybridMultilevel"/>
    <w:tmpl w:val="E97A8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4D7926"/>
    <w:multiLevelType w:val="hybridMultilevel"/>
    <w:tmpl w:val="E71C9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842F67"/>
    <w:multiLevelType w:val="hybridMultilevel"/>
    <w:tmpl w:val="68A63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527"/>
    <w:rsid w:val="006661E3"/>
    <w:rsid w:val="008C1A6D"/>
    <w:rsid w:val="00A172B8"/>
    <w:rsid w:val="00D270A1"/>
    <w:rsid w:val="00E425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E373"/>
  <w15:chartTrackingRefBased/>
  <w15:docId w15:val="{50B9CD77-BF54-48A6-8E43-6FD16AFA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uiPriority w:val="39"/>
    <w:unhideWhenUsed/>
    <w:rsid w:val="00E42527"/>
    <w:pPr>
      <w:spacing w:after="100"/>
    </w:pPr>
  </w:style>
  <w:style w:type="character" w:styleId="Hyperlink">
    <w:name w:val="Hyperlink"/>
    <w:basedOn w:val="a0"/>
    <w:uiPriority w:val="99"/>
    <w:unhideWhenUsed/>
    <w:rsid w:val="00E42527"/>
    <w:rPr>
      <w:color w:val="0563C1" w:themeColor="hyperlink"/>
      <w:u w:val="single"/>
    </w:rPr>
  </w:style>
  <w:style w:type="paragraph" w:styleId="a3">
    <w:name w:val="header"/>
    <w:basedOn w:val="a"/>
    <w:link w:val="Char"/>
    <w:uiPriority w:val="99"/>
    <w:unhideWhenUsed/>
    <w:rsid w:val="00E42527"/>
    <w:pPr>
      <w:tabs>
        <w:tab w:val="center" w:pos="4153"/>
        <w:tab w:val="right" w:pos="8306"/>
      </w:tabs>
      <w:spacing w:after="0" w:line="240" w:lineRule="auto"/>
    </w:pPr>
  </w:style>
  <w:style w:type="character" w:customStyle="1" w:styleId="Char">
    <w:name w:val="رأس الصفحة Char"/>
    <w:basedOn w:val="a0"/>
    <w:link w:val="a3"/>
    <w:uiPriority w:val="99"/>
    <w:rsid w:val="00E42527"/>
  </w:style>
  <w:style w:type="paragraph" w:styleId="a4">
    <w:name w:val="footer"/>
    <w:basedOn w:val="a"/>
    <w:link w:val="Char0"/>
    <w:uiPriority w:val="99"/>
    <w:unhideWhenUsed/>
    <w:rsid w:val="00E42527"/>
    <w:pPr>
      <w:tabs>
        <w:tab w:val="center" w:pos="4153"/>
        <w:tab w:val="right" w:pos="8306"/>
      </w:tabs>
      <w:spacing w:after="0" w:line="240" w:lineRule="auto"/>
    </w:pPr>
  </w:style>
  <w:style w:type="character" w:customStyle="1" w:styleId="Char0">
    <w:name w:val="تذييل الصفحة Char"/>
    <w:basedOn w:val="a0"/>
    <w:link w:val="a4"/>
    <w:uiPriority w:val="99"/>
    <w:rsid w:val="00E42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6394</Words>
  <Characters>36446</Characters>
  <Application>Microsoft Office Word</Application>
  <DocSecurity>0</DocSecurity>
  <Lines>303</Lines>
  <Paragraphs>85</Paragraphs>
  <ScaleCrop>false</ScaleCrop>
  <Company/>
  <LinksUpToDate>false</LinksUpToDate>
  <CharactersWithSpaces>42755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sheeha</dc:creator>
  <cp:keywords/>
  <dc:description/>
  <cp:lastModifiedBy>marah sheeha</cp:lastModifiedBy>
  <cp:revision>2</cp:revision>
  <cp:lastPrinted>2026-03-11T14:13:00Z</cp:lastPrinted>
  <dcterms:created xsi:type="dcterms:W3CDTF">2026-03-11T14:11:00Z</dcterms:created>
  <dcterms:modified xsi:type="dcterms:W3CDTF">2026-03-11T14:14:00Z</dcterms:modified>
</cp:coreProperties>
</file>