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43CA558" w:rsidR="008239B5" w:rsidRDefault="00EB387B" w:rsidP="00EB387B">
      <w:pPr>
        <w:rPr>
          <w:b/>
          <w:bCs/>
          <w:rtl/>
        </w:rPr>
      </w:pPr>
      <w:r>
        <w:t xml:space="preserve">Leader Name: </w:t>
      </w:r>
      <w:r w:rsidR="001E07BD" w:rsidRPr="001E07BD">
        <w:rPr>
          <w:rtl/>
        </w:rPr>
        <w:t>حسن أوال</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1E07BD" w14:paraId="48272684" w14:textId="77777777" w:rsidTr="00D60FA3">
        <w:trPr>
          <w:trHeight w:val="533"/>
        </w:trPr>
        <w:tc>
          <w:tcPr>
            <w:tcW w:w="3897" w:type="dxa"/>
            <w:shd w:val="clear" w:color="auto" w:fill="EEECE1"/>
            <w:vAlign w:val="center"/>
          </w:tcPr>
          <w:p w14:paraId="3F66A7DD" w14:textId="77777777" w:rsidR="001E07BD" w:rsidRDefault="001E07BD" w:rsidP="001E07BD">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7EB04084" w:rsidR="001E07BD" w:rsidRDefault="001E07BD" w:rsidP="001E07BD">
            <w:pPr>
              <w:jc w:val="center"/>
            </w:pPr>
          </w:p>
        </w:tc>
        <w:tc>
          <w:tcPr>
            <w:tcW w:w="944" w:type="dxa"/>
            <w:vAlign w:val="center"/>
          </w:tcPr>
          <w:p w14:paraId="750070BF" w14:textId="77777777" w:rsidR="001E07BD" w:rsidRDefault="001E07BD" w:rsidP="001E07BD">
            <w:pPr>
              <w:jc w:val="center"/>
            </w:pPr>
          </w:p>
        </w:tc>
        <w:tc>
          <w:tcPr>
            <w:tcW w:w="1177" w:type="dxa"/>
          </w:tcPr>
          <w:p w14:paraId="2CF2410E" w14:textId="0D5F91F9" w:rsidR="001E07BD" w:rsidRDefault="001E07BD" w:rsidP="001E07BD">
            <w:pPr>
              <w:jc w:val="center"/>
            </w:pPr>
            <w:r w:rsidRPr="00935AC8">
              <w:t>√</w:t>
            </w:r>
          </w:p>
        </w:tc>
        <w:tc>
          <w:tcPr>
            <w:tcW w:w="3978" w:type="dxa"/>
            <w:vAlign w:val="center"/>
          </w:tcPr>
          <w:p w14:paraId="64B67EB1" w14:textId="35BE513F" w:rsidR="001E07BD" w:rsidRDefault="001E07BD" w:rsidP="001E07BD">
            <w:pPr>
              <w:jc w:val="center"/>
            </w:pPr>
          </w:p>
        </w:tc>
      </w:tr>
      <w:tr w:rsidR="001E07BD" w14:paraId="2739CAFA" w14:textId="77777777" w:rsidTr="00D60FA3">
        <w:trPr>
          <w:trHeight w:val="453"/>
        </w:trPr>
        <w:tc>
          <w:tcPr>
            <w:tcW w:w="3897" w:type="dxa"/>
            <w:shd w:val="clear" w:color="auto" w:fill="EEECE1"/>
            <w:vAlign w:val="center"/>
          </w:tcPr>
          <w:p w14:paraId="20FD641B" w14:textId="77777777" w:rsidR="001E07BD" w:rsidRDefault="001E07BD" w:rsidP="001E07BD">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AA811D2" w:rsidR="001E07BD" w:rsidRDefault="001E07BD" w:rsidP="001E07BD">
            <w:pPr>
              <w:jc w:val="center"/>
            </w:pPr>
          </w:p>
        </w:tc>
        <w:tc>
          <w:tcPr>
            <w:tcW w:w="944" w:type="dxa"/>
            <w:vAlign w:val="center"/>
          </w:tcPr>
          <w:p w14:paraId="04E6AB52" w14:textId="77777777" w:rsidR="001E07BD" w:rsidRDefault="001E07BD" w:rsidP="001E07BD">
            <w:pPr>
              <w:jc w:val="center"/>
            </w:pPr>
          </w:p>
        </w:tc>
        <w:tc>
          <w:tcPr>
            <w:tcW w:w="1177" w:type="dxa"/>
          </w:tcPr>
          <w:p w14:paraId="204722F0" w14:textId="266FA3F9" w:rsidR="001E07BD" w:rsidRDefault="001E07BD" w:rsidP="001E07BD">
            <w:pPr>
              <w:jc w:val="center"/>
            </w:pPr>
            <w:r w:rsidRPr="00935AC8">
              <w:t>√</w:t>
            </w:r>
          </w:p>
        </w:tc>
        <w:tc>
          <w:tcPr>
            <w:tcW w:w="3978" w:type="dxa"/>
            <w:vAlign w:val="center"/>
          </w:tcPr>
          <w:p w14:paraId="6EBEC288" w14:textId="77777777" w:rsidR="001E07BD" w:rsidRDefault="001E07BD" w:rsidP="001E07BD">
            <w:pPr>
              <w:jc w:val="center"/>
            </w:pPr>
          </w:p>
        </w:tc>
      </w:tr>
      <w:tr w:rsidR="001E07BD" w14:paraId="775BDB18" w14:textId="77777777" w:rsidTr="00D60FA3">
        <w:trPr>
          <w:trHeight w:val="453"/>
        </w:trPr>
        <w:tc>
          <w:tcPr>
            <w:tcW w:w="3897" w:type="dxa"/>
            <w:shd w:val="clear" w:color="auto" w:fill="EEECE1"/>
            <w:vAlign w:val="center"/>
          </w:tcPr>
          <w:p w14:paraId="6F2C9E20" w14:textId="77777777" w:rsidR="001E07BD" w:rsidRDefault="001E07BD" w:rsidP="001E07BD">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CC08786" w:rsidR="001E07BD" w:rsidRDefault="001E07BD" w:rsidP="001E07BD">
            <w:pPr>
              <w:jc w:val="center"/>
            </w:pPr>
          </w:p>
        </w:tc>
        <w:tc>
          <w:tcPr>
            <w:tcW w:w="944" w:type="dxa"/>
            <w:vAlign w:val="center"/>
          </w:tcPr>
          <w:p w14:paraId="318D4286" w14:textId="77777777" w:rsidR="001E07BD" w:rsidRDefault="001E07BD" w:rsidP="001E07BD">
            <w:pPr>
              <w:jc w:val="center"/>
            </w:pPr>
          </w:p>
        </w:tc>
        <w:tc>
          <w:tcPr>
            <w:tcW w:w="1177" w:type="dxa"/>
          </w:tcPr>
          <w:p w14:paraId="133DE959" w14:textId="23F248DF" w:rsidR="001E07BD" w:rsidRDefault="001E07BD" w:rsidP="001E07BD">
            <w:pPr>
              <w:jc w:val="center"/>
            </w:pPr>
            <w:r w:rsidRPr="00935AC8">
              <w:t>√</w:t>
            </w:r>
          </w:p>
        </w:tc>
        <w:tc>
          <w:tcPr>
            <w:tcW w:w="3978" w:type="dxa"/>
            <w:vAlign w:val="center"/>
          </w:tcPr>
          <w:p w14:paraId="492DA691" w14:textId="613FB2EE" w:rsidR="001E07BD" w:rsidRDefault="001E07BD" w:rsidP="001E07BD">
            <w:pPr>
              <w:jc w:val="center"/>
            </w:pPr>
          </w:p>
        </w:tc>
      </w:tr>
      <w:tr w:rsidR="001E07BD" w14:paraId="26B6E1C1" w14:textId="77777777" w:rsidTr="007A68B3">
        <w:trPr>
          <w:trHeight w:val="884"/>
        </w:trPr>
        <w:tc>
          <w:tcPr>
            <w:tcW w:w="3897" w:type="dxa"/>
            <w:shd w:val="clear" w:color="auto" w:fill="EEECE1"/>
            <w:vAlign w:val="center"/>
          </w:tcPr>
          <w:p w14:paraId="19F1206E" w14:textId="77777777" w:rsidR="001E07BD" w:rsidRDefault="001E07BD" w:rsidP="001E07B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1E07BD" w:rsidRDefault="001E07BD" w:rsidP="001E07BD">
            <w:pPr>
              <w:jc w:val="center"/>
            </w:pPr>
            <w:r w:rsidRPr="00935AC8">
              <w:t>√</w:t>
            </w:r>
          </w:p>
        </w:tc>
        <w:tc>
          <w:tcPr>
            <w:tcW w:w="944" w:type="dxa"/>
            <w:vAlign w:val="center"/>
          </w:tcPr>
          <w:p w14:paraId="103BA3FA" w14:textId="77777777" w:rsidR="001E07BD" w:rsidRDefault="001E07BD" w:rsidP="001E07BD">
            <w:pPr>
              <w:jc w:val="center"/>
            </w:pPr>
          </w:p>
        </w:tc>
        <w:tc>
          <w:tcPr>
            <w:tcW w:w="1177" w:type="dxa"/>
            <w:vAlign w:val="center"/>
          </w:tcPr>
          <w:p w14:paraId="5B0E78D2" w14:textId="77777777" w:rsidR="001E07BD" w:rsidRDefault="001E07BD" w:rsidP="001E07BD">
            <w:pPr>
              <w:jc w:val="center"/>
            </w:pPr>
          </w:p>
        </w:tc>
        <w:tc>
          <w:tcPr>
            <w:tcW w:w="3978" w:type="dxa"/>
            <w:vAlign w:val="center"/>
          </w:tcPr>
          <w:p w14:paraId="4805EF37" w14:textId="77777777" w:rsidR="001E07BD" w:rsidRDefault="001E07BD" w:rsidP="001E07BD">
            <w:pPr>
              <w:jc w:val="center"/>
            </w:pPr>
          </w:p>
        </w:tc>
      </w:tr>
      <w:tr w:rsidR="001E07BD" w14:paraId="5337F92B" w14:textId="77777777">
        <w:trPr>
          <w:trHeight w:val="1403"/>
        </w:trPr>
        <w:tc>
          <w:tcPr>
            <w:tcW w:w="3897" w:type="dxa"/>
            <w:shd w:val="clear" w:color="auto" w:fill="EEECE1"/>
            <w:vAlign w:val="center"/>
          </w:tcPr>
          <w:p w14:paraId="50FF7B9C" w14:textId="77777777" w:rsidR="001E07BD" w:rsidRDefault="001E07BD" w:rsidP="001E07B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1CF4ACD" w14:textId="77777777" w:rsidR="001E07BD" w:rsidRDefault="001E07BD" w:rsidP="001E07BD">
            <w:pPr>
              <w:bidi/>
            </w:pPr>
          </w:p>
          <w:p w14:paraId="58754688" w14:textId="3BAE3C87" w:rsidR="001E07BD" w:rsidRDefault="001E07BD" w:rsidP="001E07BD">
            <w:pPr>
              <w:bidi/>
            </w:pPr>
            <w:r>
              <w:rPr>
                <w:rtl/>
              </w:rPr>
              <w:t xml:space="preserve">ملاحظات وتوصيات </w:t>
            </w:r>
            <w:r>
              <w:rPr>
                <w:rFonts w:hint="cs"/>
                <w:rtl/>
              </w:rPr>
              <w:t>بالبحث:</w:t>
            </w:r>
          </w:p>
          <w:p w14:paraId="261FA1C1" w14:textId="020C0ABF" w:rsidR="001E07BD" w:rsidRDefault="001E07BD" w:rsidP="001E07BD">
            <w:pPr>
              <w:bidi/>
            </w:pPr>
            <w:r>
              <w:rPr>
                <w:rtl/>
              </w:rPr>
              <w:t xml:space="preserve">عينة الدراسة وتقنية الاختيار </w:t>
            </w:r>
            <w:r>
              <w:rPr>
                <w:rFonts w:hint="cs"/>
                <w:rtl/>
              </w:rPr>
              <w:t xml:space="preserve">  </w:t>
            </w:r>
            <w:r>
              <w:rPr>
                <w:rtl/>
              </w:rPr>
              <w:t>: تم استخدام العينة غير الاحتمالية</w:t>
            </w:r>
            <w:r>
              <w:t xml:space="preserve"> (</w:t>
            </w:r>
            <w:r>
              <w:rPr>
                <w:rtl/>
              </w:rPr>
              <w:t>العينة الملائمة</w:t>
            </w:r>
            <w:r>
              <w:t xml:space="preserve"> - Convenience Sampling). </w:t>
            </w:r>
            <w:r>
              <w:rPr>
                <w:rtl/>
              </w:rPr>
              <w:t>هذا مقبول في بعض الدراسات الاستكشافية، لكنه يحد من قدرة تعميم النتائج. يُنصح باستخدام العينة الاحتمالية (مثل العينة الطبقية أو العشوائية البسيطة) إذا كان ذلك ممكنًا، لتعزيز دقة النتائج وقابليتها للتعميم. إذا استمر استخدام العينة الملائمة، يجب ذكر ذلك كأحد حدود الدراسة بوضوح</w:t>
            </w:r>
            <w:r>
              <w:t>.</w:t>
            </w:r>
          </w:p>
          <w:p w14:paraId="268D347E" w14:textId="77777777" w:rsidR="001E07BD" w:rsidRDefault="001E07BD" w:rsidP="001E07BD">
            <w:pPr>
              <w:bidi/>
            </w:pPr>
          </w:p>
          <w:p w14:paraId="12239547" w14:textId="104F52AB" w:rsidR="001E07BD" w:rsidRDefault="001E07BD" w:rsidP="001E07BD">
            <w:pPr>
              <w:bidi/>
            </w:pPr>
            <w:r>
              <w:rPr>
                <w:rtl/>
              </w:rPr>
              <w:t xml:space="preserve">الاستبيان </w:t>
            </w:r>
            <w:r>
              <w:rPr>
                <w:rFonts w:hint="cs"/>
                <w:rtl/>
              </w:rPr>
              <w:t xml:space="preserve"> </w:t>
            </w:r>
            <w:r>
              <w:rPr>
                <w:rtl/>
              </w:rPr>
              <w:t>: تم وصف الاستبيان بشكل جيد، لكن لم يتم إرفاق نسخة منه في نهاية المقترح (في الملاحق). هذا مطلوب في العروض المبدئية. يجب إرفاق نسخة من الاستبيان كاملة (بجميع أقسامه وعباراته) في الملاحق</w:t>
            </w:r>
            <w:r>
              <w:t>.</w:t>
            </w:r>
          </w:p>
          <w:p w14:paraId="7A226D8D" w14:textId="77777777" w:rsidR="001E07BD" w:rsidRDefault="001E07BD" w:rsidP="001E07BD">
            <w:pPr>
              <w:bidi/>
            </w:pPr>
          </w:p>
          <w:p w14:paraId="15D1B33C" w14:textId="02620EB4" w:rsidR="001E07BD" w:rsidRDefault="001E07BD" w:rsidP="001E07BD">
            <w:pPr>
              <w:bidi/>
            </w:pPr>
            <w:r>
              <w:rPr>
                <w:rtl/>
              </w:rPr>
              <w:t xml:space="preserve">الإطار النظري </w:t>
            </w:r>
            <w:r>
              <w:rPr>
                <w:rFonts w:hint="cs"/>
                <w:rtl/>
              </w:rPr>
              <w:t xml:space="preserve">   </w:t>
            </w:r>
            <w:r>
              <w:rPr>
                <w:rtl/>
              </w:rPr>
              <w:t>: تم استعراض الأدبيات بشكل ممتاز، لكن يُفضل إضافة نموذج نظري</w:t>
            </w:r>
            <w:r>
              <w:t xml:space="preserve"> (Conceptual Framework) </w:t>
            </w:r>
            <w:r>
              <w:rPr>
                <w:rtl/>
              </w:rPr>
              <w:t>يوضح العلاقات بين المتغيرات بشكل رسومي (مخطط). هذا سيساعد على فهم العلاقات المقترحة بين المتغير المستقل والوسيط والتابع</w:t>
            </w:r>
            <w:r>
              <w:t>.</w:t>
            </w:r>
          </w:p>
          <w:p w14:paraId="28D5C5C3" w14:textId="77777777" w:rsidR="001E07BD" w:rsidRDefault="001E07BD" w:rsidP="001E07BD">
            <w:pPr>
              <w:bidi/>
            </w:pPr>
          </w:p>
          <w:p w14:paraId="2C108FD3" w14:textId="575F0B51" w:rsidR="001E07BD" w:rsidRDefault="001E07BD" w:rsidP="001E07BD">
            <w:pPr>
              <w:bidi/>
            </w:pPr>
            <w:r>
              <w:rPr>
                <w:rtl/>
              </w:rPr>
              <w:lastRenderedPageBreak/>
              <w:t xml:space="preserve">حجم العينة </w:t>
            </w:r>
            <w:r>
              <w:rPr>
                <w:rFonts w:hint="cs"/>
                <w:rtl/>
              </w:rPr>
              <w:t xml:space="preserve"> :</w:t>
            </w:r>
            <w:r>
              <w:rPr>
                <w:rtl/>
              </w:rPr>
              <w:t xml:space="preserve"> تم تحديد حجم العينة بـ 300 مشارك. هذا جيد ومقبول إحصائيًا. لكن يُنصح بتوضيح كيفية حساب هذا الحجم (هل تم استخدام معادلة إحصائية معينة؟). ذكر ذلك سيزيد من المصداقية العلمية</w:t>
            </w:r>
            <w:r>
              <w:t>.</w:t>
            </w:r>
          </w:p>
          <w:p w14:paraId="126A5E28" w14:textId="77777777" w:rsidR="001E07BD" w:rsidRDefault="001E07BD" w:rsidP="001E07BD">
            <w:pPr>
              <w:bidi/>
            </w:pPr>
          </w:p>
          <w:p w14:paraId="15AAE978" w14:textId="21A1680D" w:rsidR="001E07BD" w:rsidRDefault="001E07BD" w:rsidP="001E07BD">
            <w:pPr>
              <w:bidi/>
            </w:pPr>
            <w:r>
              <w:rPr>
                <w:rtl/>
              </w:rPr>
              <w:t xml:space="preserve">التحليل الإحصائي </w:t>
            </w:r>
            <w:r>
              <w:rPr>
                <w:rFonts w:hint="cs"/>
                <w:rtl/>
              </w:rPr>
              <w:t>:</w:t>
            </w:r>
            <w:r>
              <w:rPr>
                <w:rtl/>
              </w:rPr>
              <w:t xml:space="preserve"> تم ذكر تحليل الانحدار المتعدد وتحليل الوساطة</w:t>
            </w:r>
            <w:r>
              <w:t xml:space="preserve"> (Mediation Analysis). </w:t>
            </w:r>
            <w:r>
              <w:rPr>
                <w:rtl/>
              </w:rPr>
              <w:t>هذا ممتاز. أنصح باستخدام برنامج</w:t>
            </w:r>
            <w:r>
              <w:t xml:space="preserve"> (Process Macro) </w:t>
            </w:r>
            <w:r>
              <w:rPr>
                <w:rtl/>
              </w:rPr>
              <w:t>الخاص بـ</w:t>
            </w:r>
            <w:r>
              <w:t xml:space="preserve"> (Hayes) </w:t>
            </w:r>
            <w:r>
              <w:rPr>
                <w:rtl/>
              </w:rPr>
              <w:t>في برنامج</w:t>
            </w:r>
            <w:r>
              <w:t xml:space="preserve"> SPSS </w:t>
            </w:r>
            <w:r>
              <w:rPr>
                <w:rtl/>
              </w:rPr>
              <w:t>لإجراء تحليل الوساطة، حيث أنه الطريقة الأكثر تقدمًا ودقة في هذا النوع من التحليلات</w:t>
            </w:r>
            <w:r>
              <w:t>.</w:t>
            </w:r>
          </w:p>
          <w:p w14:paraId="58CB5844" w14:textId="77777777" w:rsidR="001E07BD" w:rsidRDefault="001E07BD" w:rsidP="001E07BD">
            <w:pPr>
              <w:bidi/>
            </w:pPr>
          </w:p>
          <w:p w14:paraId="7435E8FC" w14:textId="460BE682" w:rsidR="001E07BD" w:rsidRDefault="001E07BD" w:rsidP="001E07BD">
            <w:pPr>
              <w:bidi/>
              <w:jc w:val="center"/>
            </w:pPr>
            <w:r>
              <w:rPr>
                <w:rtl/>
              </w:rPr>
              <w:t xml:space="preserve">الحدود الزمانية </w:t>
            </w:r>
            <w:r>
              <w:rPr>
                <w:rFonts w:hint="cs"/>
                <w:rtl/>
              </w:rPr>
              <w:t>:</w:t>
            </w:r>
            <w:r>
              <w:rPr>
                <w:rtl/>
              </w:rPr>
              <w:t xml:space="preserve"> تم ذكر الحدود المكانية والبشرية، لكن لم يتم تحديد الفترة الزمنية التي سيتم خلالها جمع البيانات. يجب إضافة ذلك (مثل: سيتم جمع البيانات خلال الربع الثالث من عام 2026)</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1E07BD"/>
    <w:rsid w:val="004E21BE"/>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2026-07-24T00:10:00Z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