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668C7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078EB">
        <w:rPr>
          <w:rFonts w:ascii="Sakkal Majalla" w:hAnsi="Sakkal Majalla" w:cs="Sakkal Majalla" w:hint="cs"/>
          <w:b/>
          <w:bCs/>
          <w:sz w:val="28"/>
          <w:szCs w:val="28"/>
          <w:rtl/>
          <w:lang w:bidi="ar-EG"/>
        </w:rPr>
        <w:t xml:space="preserve"> </w:t>
      </w:r>
      <w:r w:rsidR="006F4337">
        <w:rPr>
          <w:rFonts w:ascii="Sakkal Majalla" w:hAnsi="Sakkal Majalla" w:cs="Sakkal Majalla" w:hint="cs"/>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97E1A75" w:rsidR="009125CE" w:rsidRPr="00C1063A" w:rsidRDefault="00C1063A" w:rsidP="009125CE">
      <w:pPr>
        <w:jc w:val="center"/>
        <w:rPr>
          <w:rFonts w:ascii="Simplified Arabic" w:hAnsi="Simplified Arabic" w:cs="Simplified Arabic"/>
          <w:sz w:val="32"/>
          <w:szCs w:val="32"/>
          <w:rtl/>
          <w:lang w:bidi="ar-EG"/>
        </w:rPr>
      </w:pPr>
      <w:r w:rsidRPr="00C1063A">
        <w:rPr>
          <w:rFonts w:ascii="Simplified Arabic" w:hAnsi="Simplified Arabic" w:cs="Simplified Arabic"/>
          <w:sz w:val="32"/>
          <w:szCs w:val="32"/>
          <w:rtl/>
          <w:lang w:bidi="ar-EG"/>
        </w:rPr>
        <w:t>أثر التغيير في الأنظمة على اداء الموضفين في المؤسسات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5E3DE67" w:rsidR="009125CE"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6F4337">
        <w:rPr>
          <w:rFonts w:ascii="Sakkal Majalla" w:hAnsi="Sakkal Majalla" w:cs="Sakkal Majalla" w:hint="cs"/>
          <w:b/>
          <w:bCs/>
          <w:sz w:val="28"/>
          <w:szCs w:val="28"/>
          <w:rtl/>
          <w:lang w:bidi="ar-EG"/>
        </w:rPr>
        <w:t xml:space="preserve"> </w:t>
      </w:r>
      <w:r w:rsidR="006F4337">
        <w:rPr>
          <w:rFonts w:ascii="Sakkal Majalla" w:hAnsi="Sakkal Majalla" w:cs="Sakkal Majalla" w:hint="cs"/>
          <w:b/>
          <w:bCs/>
          <w:sz w:val="28"/>
          <w:szCs w:val="28"/>
          <w:rtl/>
        </w:rPr>
        <w:t>حسن علي بكر هوساوي</w:t>
      </w:r>
    </w:p>
    <w:p w14:paraId="7485844A" w14:textId="7FB974A6" w:rsidR="00A84027" w:rsidRPr="001902DB" w:rsidRDefault="00A8402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الرقم الأكاديمي: 242000591</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7BCC0B" w14:textId="77777777" w:rsidR="006F4337" w:rsidRDefault="006F4337" w:rsidP="006F43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عبدالحميد</w:t>
      </w:r>
    </w:p>
    <w:p w14:paraId="3C4F7985" w14:textId="77777777" w:rsidR="006F4337" w:rsidRPr="001902DB" w:rsidRDefault="006F4337" w:rsidP="006F43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A84027">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D42FF65" w:rsidR="009125CE" w:rsidRPr="001902DB" w:rsidRDefault="0002251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80217A6" w14:textId="791A759F" w:rsidR="00022512" w:rsidRPr="00022512" w:rsidRDefault="00022512" w:rsidP="00022512">
      <w:pPr>
        <w:bidi w:val="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1" locked="0" layoutInCell="1" allowOverlap="1" wp14:anchorId="3737A1B6" wp14:editId="1B811ED5">
            <wp:simplePos x="0" y="0"/>
            <wp:positionH relativeFrom="margin">
              <wp:posOffset>3545796</wp:posOffset>
            </wp:positionH>
            <wp:positionV relativeFrom="margin">
              <wp:posOffset>-500143</wp:posOffset>
            </wp:positionV>
            <wp:extent cx="2226945" cy="2066925"/>
            <wp:effectExtent l="0" t="0" r="1905" b="9525"/>
            <wp:wrapTight wrapText="bothSides">
              <wp:wrapPolygon edited="0">
                <wp:start x="0" y="0"/>
                <wp:lineTo x="0" y="21500"/>
                <wp:lineTo x="21434" y="21500"/>
                <wp:lineTo x="21434" y="0"/>
                <wp:lineTo x="0" y="0"/>
              </wp:wrapPolygon>
            </wp:wrapTight>
            <wp:docPr id="9381745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022512">
        <w:rPr>
          <w:rFonts w:ascii="Sakkal Majalla" w:hAnsi="Sakkal Majalla" w:cs="Sakkal Majalla"/>
          <w:b/>
          <w:bCs/>
          <w:sz w:val="28"/>
          <w:szCs w:val="28"/>
          <w:lang w:bidi="ar-EG"/>
        </w:rPr>
        <w:t>M</w:t>
      </w:r>
      <w:r w:rsidR="006F4337">
        <w:rPr>
          <w:rFonts w:ascii="Sakkal Majalla" w:hAnsi="Sakkal Majalla" w:cs="Sakkal Majalla"/>
          <w:b/>
          <w:bCs/>
          <w:sz w:val="28"/>
          <w:szCs w:val="28"/>
          <w:lang w:bidi="ar-EG"/>
        </w:rPr>
        <w:t>IDOCEAN</w:t>
      </w:r>
      <w:r w:rsidRPr="00022512">
        <w:rPr>
          <w:rFonts w:ascii="Sakkal Majalla" w:hAnsi="Sakkal Majalla" w:cs="Sakkal Majalla"/>
          <w:b/>
          <w:bCs/>
          <w:sz w:val="28"/>
          <w:szCs w:val="28"/>
          <w:lang w:bidi="ar-EG"/>
        </w:rPr>
        <w:t xml:space="preserve"> University</w:t>
      </w:r>
    </w:p>
    <w:p w14:paraId="635225ED" w14:textId="77777777" w:rsidR="00022512" w:rsidRPr="00022512" w:rsidRDefault="00022512" w:rsidP="00022512">
      <w:pPr>
        <w:bidi w:val="0"/>
        <w:rPr>
          <w:rFonts w:ascii="Sakkal Majalla" w:hAnsi="Sakkal Majalla" w:cs="Sakkal Majalla"/>
          <w:b/>
          <w:bCs/>
          <w:sz w:val="28"/>
          <w:szCs w:val="28"/>
          <w:lang w:bidi="ar-EG"/>
        </w:rPr>
      </w:pPr>
      <w:r w:rsidRPr="00022512">
        <w:rPr>
          <w:rFonts w:ascii="Sakkal Majalla" w:hAnsi="Sakkal Majalla" w:cs="Sakkal Majalla"/>
          <w:b/>
          <w:bCs/>
          <w:sz w:val="28"/>
          <w:szCs w:val="28"/>
          <w:lang w:bidi="ar-EG"/>
        </w:rPr>
        <w:t>College of Management</w:t>
      </w:r>
    </w:p>
    <w:p w14:paraId="2CF9F8E7" w14:textId="1FAA5D81" w:rsidR="00022512" w:rsidRDefault="00022512" w:rsidP="00022512">
      <w:pPr>
        <w:bidi w:val="0"/>
        <w:rPr>
          <w:rFonts w:ascii="Sakkal Majalla" w:hAnsi="Sakkal Majalla" w:cs="Sakkal Majalla"/>
          <w:b/>
          <w:bCs/>
          <w:sz w:val="28"/>
          <w:szCs w:val="28"/>
          <w:lang w:bidi="ar-EG"/>
        </w:rPr>
      </w:pPr>
      <w:r w:rsidRPr="00022512">
        <w:rPr>
          <w:rFonts w:ascii="Sakkal Majalla" w:hAnsi="Sakkal Majalla" w:cs="Sakkal Majalla"/>
          <w:b/>
          <w:bCs/>
          <w:sz w:val="28"/>
          <w:szCs w:val="28"/>
          <w:lang w:bidi="ar-EG"/>
        </w:rPr>
        <w:t xml:space="preserve">Department of </w:t>
      </w:r>
      <w:r w:rsidR="006F4337">
        <w:rPr>
          <w:rFonts w:ascii="Sakkal Majalla" w:hAnsi="Sakkal Majalla" w:cs="Sakkal Majalla"/>
          <w:b/>
          <w:bCs/>
          <w:sz w:val="28"/>
          <w:szCs w:val="28"/>
          <w:lang w:bidi="ar-EG"/>
        </w:rPr>
        <w:t>Business Administration</w:t>
      </w:r>
    </w:p>
    <w:p w14:paraId="6A9360FA" w14:textId="77777777" w:rsidR="00022512" w:rsidRPr="009125CE" w:rsidRDefault="00022512" w:rsidP="00022512">
      <w:pPr>
        <w:rPr>
          <w:rFonts w:ascii="Sakkal Majalla" w:hAnsi="Sakkal Majalla" w:cs="Sakkal Majalla"/>
          <w:sz w:val="28"/>
          <w:szCs w:val="28"/>
          <w:rtl/>
          <w:lang w:bidi="ar-EG"/>
        </w:rPr>
      </w:pPr>
    </w:p>
    <w:p w14:paraId="32FC3681" w14:textId="77777777" w:rsidR="00022512" w:rsidRPr="009125CE" w:rsidRDefault="00022512" w:rsidP="00022512">
      <w:pPr>
        <w:rPr>
          <w:rFonts w:ascii="Sakkal Majalla" w:hAnsi="Sakkal Majalla" w:cs="Sakkal Majalla"/>
          <w:sz w:val="28"/>
          <w:szCs w:val="28"/>
          <w:rtl/>
          <w:lang w:bidi="ar-EG"/>
        </w:rPr>
      </w:pPr>
    </w:p>
    <w:p w14:paraId="10C3CAFB" w14:textId="77777777" w:rsidR="00022512" w:rsidRPr="009125CE" w:rsidRDefault="00022512" w:rsidP="00022512">
      <w:pPr>
        <w:rPr>
          <w:rFonts w:ascii="Sakkal Majalla" w:hAnsi="Sakkal Majalla" w:cs="Sakkal Majalla"/>
          <w:sz w:val="28"/>
          <w:szCs w:val="28"/>
          <w:rtl/>
          <w:lang w:bidi="ar-EG"/>
        </w:rPr>
      </w:pPr>
    </w:p>
    <w:p w14:paraId="6C98C06F" w14:textId="77777777" w:rsidR="00022512" w:rsidRPr="00022512" w:rsidRDefault="00022512" w:rsidP="00022512">
      <w:pPr>
        <w:bidi w:val="0"/>
        <w:jc w:val="center"/>
        <w:rPr>
          <w:rFonts w:ascii="Sakkal Majalla" w:hAnsi="Sakkal Majalla" w:cs="Sakkal Majalla"/>
          <w:b/>
          <w:bCs/>
          <w:sz w:val="28"/>
          <w:szCs w:val="28"/>
          <w:lang w:bidi="ar-EG"/>
        </w:rPr>
      </w:pPr>
      <w:r w:rsidRPr="00022512">
        <w:rPr>
          <w:rFonts w:ascii="Sakkal Majalla" w:hAnsi="Sakkal Majalla" w:cs="Sakkal Majalla"/>
          <w:b/>
          <w:bCs/>
          <w:sz w:val="28"/>
          <w:szCs w:val="28"/>
          <w:lang w:bidi="ar-EG"/>
        </w:rPr>
        <w:t>Research Title</w:t>
      </w:r>
    </w:p>
    <w:p w14:paraId="1AD18AFC" w14:textId="77777777" w:rsidR="00022512" w:rsidRPr="00022512" w:rsidRDefault="00022512" w:rsidP="00022512">
      <w:pPr>
        <w:bidi w:val="0"/>
        <w:jc w:val="center"/>
        <w:rPr>
          <w:rFonts w:ascii="Simplified Arabic" w:hAnsi="Simplified Arabic" w:cs="Simplified Arabic"/>
          <w:sz w:val="32"/>
          <w:szCs w:val="32"/>
          <w:lang w:bidi="ar-EG"/>
        </w:rPr>
      </w:pPr>
      <w:r w:rsidRPr="00022512">
        <w:rPr>
          <w:rFonts w:ascii="Simplified Arabic" w:hAnsi="Simplified Arabic" w:cs="Simplified Arabic"/>
          <w:sz w:val="32"/>
          <w:szCs w:val="32"/>
          <w:lang w:bidi="ar-EG"/>
        </w:rPr>
        <w:t>The Impact of System Changes on Employee Performance in Saudi Institutions</w:t>
      </w:r>
    </w:p>
    <w:p w14:paraId="63A9A6B7" w14:textId="7BBCF35F" w:rsidR="00022512" w:rsidRPr="00C1063A" w:rsidRDefault="00022512" w:rsidP="00022512">
      <w:pPr>
        <w:bidi w:val="0"/>
        <w:jc w:val="center"/>
        <w:rPr>
          <w:rFonts w:ascii="Simplified Arabic" w:hAnsi="Simplified Arabic" w:cs="Simplified Arabic"/>
          <w:sz w:val="32"/>
          <w:szCs w:val="32"/>
          <w:rtl/>
          <w:lang w:bidi="ar-EG"/>
        </w:rPr>
      </w:pPr>
    </w:p>
    <w:p w14:paraId="021CA4CD" w14:textId="77777777" w:rsidR="00022512" w:rsidRPr="009125CE" w:rsidRDefault="00022512" w:rsidP="006F4337">
      <w:pPr>
        <w:rPr>
          <w:rFonts w:ascii="Sakkal Majalla" w:hAnsi="Sakkal Majalla" w:cs="Sakkal Majalla"/>
          <w:sz w:val="28"/>
          <w:szCs w:val="28"/>
          <w:rtl/>
          <w:lang w:bidi="ar-EG"/>
        </w:rPr>
      </w:pPr>
    </w:p>
    <w:p w14:paraId="1FEB0246" w14:textId="77777777" w:rsidR="00022512" w:rsidRPr="001902DB" w:rsidRDefault="00022512" w:rsidP="00022512">
      <w:pPr>
        <w:jc w:val="center"/>
        <w:rPr>
          <w:rFonts w:ascii="Sakkal Majalla" w:hAnsi="Sakkal Majalla" w:cs="Sakkal Majalla"/>
          <w:b/>
          <w:bCs/>
          <w:sz w:val="28"/>
          <w:szCs w:val="28"/>
          <w:rtl/>
          <w:lang w:bidi="ar-EG"/>
        </w:rPr>
      </w:pPr>
    </w:p>
    <w:p w14:paraId="7421D347" w14:textId="28EAEA78" w:rsidR="00022512" w:rsidRPr="001902DB" w:rsidRDefault="00022512" w:rsidP="00022512">
      <w:pPr>
        <w:bidi w:val="0"/>
        <w:jc w:val="center"/>
        <w:rPr>
          <w:rFonts w:ascii="Sakkal Majalla" w:hAnsi="Sakkal Majalla" w:cs="Sakkal Majalla"/>
          <w:b/>
          <w:bCs/>
          <w:sz w:val="28"/>
          <w:szCs w:val="28"/>
          <w:rtl/>
          <w:lang w:bidi="ar-EG"/>
        </w:rPr>
      </w:pPr>
      <w:r w:rsidRPr="00022512">
        <w:rPr>
          <w:rFonts w:ascii="Sakkal Majalla" w:hAnsi="Sakkal Majalla" w:cs="Sakkal Majalla"/>
          <w:b/>
          <w:bCs/>
          <w:sz w:val="28"/>
          <w:szCs w:val="28"/>
          <w:lang w:bidi="ar-EG"/>
        </w:rPr>
        <w:t>Prepared by</w:t>
      </w:r>
      <w:r w:rsidRPr="00022512">
        <w:rPr>
          <w:rFonts w:ascii="Sakkal Majalla" w:hAnsi="Sakkal Majalla" w:cs="Sakkal Majalla"/>
          <w:b/>
          <w:bCs/>
          <w:sz w:val="28"/>
          <w:szCs w:val="28"/>
          <w:rtl/>
          <w:lang w:bidi="ar-EG"/>
        </w:rPr>
        <w:t>:</w:t>
      </w:r>
      <w:r w:rsidR="006F4337">
        <w:rPr>
          <w:rFonts w:ascii="Sakkal Majalla" w:hAnsi="Sakkal Majalla" w:cs="Sakkal Majalla"/>
          <w:b/>
          <w:bCs/>
          <w:sz w:val="28"/>
          <w:szCs w:val="28"/>
          <w:lang w:bidi="ar-EG"/>
        </w:rPr>
        <w:t xml:space="preserve"> Hassan Ali Hosawi</w:t>
      </w:r>
    </w:p>
    <w:p w14:paraId="07F51A1C" w14:textId="77777777" w:rsidR="00022512" w:rsidRPr="001902DB" w:rsidRDefault="00022512" w:rsidP="00022512">
      <w:pPr>
        <w:jc w:val="center"/>
        <w:rPr>
          <w:rFonts w:ascii="Sakkal Majalla" w:hAnsi="Sakkal Majalla" w:cs="Sakkal Majalla"/>
          <w:b/>
          <w:bCs/>
          <w:sz w:val="28"/>
          <w:szCs w:val="28"/>
          <w:rtl/>
          <w:lang w:bidi="ar-EG"/>
        </w:rPr>
      </w:pPr>
    </w:p>
    <w:p w14:paraId="0DECD5D5" w14:textId="165E65B4" w:rsidR="00022512" w:rsidRDefault="00022512" w:rsidP="00022512">
      <w:pPr>
        <w:bidi w:val="0"/>
        <w:jc w:val="center"/>
        <w:rPr>
          <w:rFonts w:ascii="Sakkal Majalla" w:hAnsi="Sakkal Majalla" w:cs="Sakkal Majalla"/>
          <w:b/>
          <w:bCs/>
          <w:sz w:val="28"/>
          <w:szCs w:val="28"/>
          <w:lang w:bidi="ar-EG"/>
        </w:rPr>
      </w:pPr>
      <w:r w:rsidRPr="00022512">
        <w:rPr>
          <w:rFonts w:ascii="Sakkal Majalla" w:hAnsi="Sakkal Majalla" w:cs="Sakkal Majalla"/>
          <w:b/>
          <w:bCs/>
          <w:sz w:val="28"/>
          <w:szCs w:val="28"/>
          <w:lang w:bidi="ar-EG"/>
        </w:rPr>
        <w:t>Supervised by</w:t>
      </w:r>
      <w:r w:rsidRPr="00022512">
        <w:rPr>
          <w:rFonts w:ascii="Sakkal Majalla" w:hAnsi="Sakkal Majalla" w:cs="Sakkal Majalla"/>
          <w:b/>
          <w:bCs/>
          <w:sz w:val="28"/>
          <w:szCs w:val="28"/>
          <w:rtl/>
          <w:lang w:bidi="ar-EG"/>
        </w:rPr>
        <w:t>:</w:t>
      </w:r>
    </w:p>
    <w:p w14:paraId="2C50FAF4" w14:textId="2124199B" w:rsidR="006F4337" w:rsidRDefault="006F4337" w:rsidP="006F433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AlFisal Abdulhamed</w:t>
      </w:r>
    </w:p>
    <w:p w14:paraId="7BCF5268" w14:textId="00F70DCE" w:rsidR="006F4337" w:rsidRPr="001902DB" w:rsidRDefault="006F4337" w:rsidP="006F4337">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Faiz Jarad</w:t>
      </w:r>
    </w:p>
    <w:p w14:paraId="51D3F6A3" w14:textId="77777777" w:rsidR="00022512" w:rsidRPr="001902DB" w:rsidRDefault="00022512" w:rsidP="00022512">
      <w:pPr>
        <w:jc w:val="center"/>
        <w:rPr>
          <w:rFonts w:ascii="Sakkal Majalla" w:hAnsi="Sakkal Majalla" w:cs="Sakkal Majalla"/>
          <w:b/>
          <w:bCs/>
          <w:sz w:val="28"/>
          <w:szCs w:val="28"/>
          <w:rtl/>
          <w:lang w:bidi="ar-EG"/>
        </w:rPr>
      </w:pPr>
    </w:p>
    <w:p w14:paraId="4BA9B623" w14:textId="77777777" w:rsidR="00022512" w:rsidRPr="001902DB" w:rsidRDefault="00022512" w:rsidP="00022512">
      <w:pPr>
        <w:jc w:val="center"/>
        <w:rPr>
          <w:rFonts w:ascii="Sakkal Majalla" w:hAnsi="Sakkal Majalla" w:cs="Sakkal Majalla"/>
          <w:b/>
          <w:bCs/>
          <w:sz w:val="28"/>
          <w:szCs w:val="28"/>
          <w:rtl/>
          <w:lang w:bidi="ar-EG"/>
        </w:rPr>
      </w:pPr>
    </w:p>
    <w:p w14:paraId="59CA8FEF" w14:textId="77777777" w:rsidR="00022512" w:rsidRDefault="00022512" w:rsidP="00022512">
      <w:pPr>
        <w:bidi w:val="0"/>
        <w:jc w:val="center"/>
        <w:rPr>
          <w:rFonts w:ascii="Sakkal Majalla" w:hAnsi="Sakkal Majalla" w:cs="Sakkal Majalla"/>
          <w:b/>
          <w:bCs/>
          <w:sz w:val="28"/>
          <w:szCs w:val="28"/>
          <w:rtl/>
          <w:lang w:bidi="ar-EG"/>
        </w:rPr>
      </w:pPr>
      <w:r w:rsidRPr="00022512">
        <w:rPr>
          <w:rFonts w:ascii="Sakkal Majalla" w:hAnsi="Sakkal Majalla" w:cs="Sakkal Majalla"/>
          <w:b/>
          <w:bCs/>
          <w:sz w:val="28"/>
          <w:szCs w:val="28"/>
          <w:lang w:bidi="ar-EG"/>
        </w:rPr>
        <w:t>Academic Year</w:t>
      </w:r>
      <w:r w:rsidRPr="00022512">
        <w:rPr>
          <w:rFonts w:ascii="Sakkal Majalla" w:hAnsi="Sakkal Majalla" w:cs="Sakkal Majalla"/>
          <w:b/>
          <w:bCs/>
          <w:sz w:val="28"/>
          <w:szCs w:val="28"/>
          <w:rtl/>
          <w:lang w:bidi="ar-EG"/>
        </w:rPr>
        <w:t>:</w:t>
      </w:r>
    </w:p>
    <w:p w14:paraId="1F0AC9F1" w14:textId="0428C0B8" w:rsidR="00022512" w:rsidRPr="001902DB" w:rsidRDefault="00022512" w:rsidP="00022512">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7BF1D31A" w14:textId="1E842712" w:rsidR="005A5171" w:rsidRDefault="005A5171" w:rsidP="00022512">
      <w:pPr>
        <w:jc w:val="center"/>
        <w:rPr>
          <w:rFonts w:ascii="Sakkal Majalla" w:hAnsi="Sakkal Majalla" w:cs="Sakkal Majalla"/>
          <w:b/>
          <w:bCs/>
          <w:sz w:val="28"/>
          <w:szCs w:val="28"/>
          <w:rtl/>
          <w:lang w:bidi="ar-EG"/>
        </w:rPr>
      </w:pPr>
    </w:p>
    <w:p w14:paraId="678E09FF" w14:textId="57741F0E" w:rsidR="001E1C6E" w:rsidRDefault="001E1C6E"/>
    <w:p w14:paraId="46767A44" w14:textId="7CE4B750" w:rsidR="005A5171" w:rsidRDefault="005A5171" w:rsidP="001E1C6E">
      <w:pPr>
        <w:outlineLvl w:val="0"/>
        <w:rPr>
          <w:rFonts w:ascii="Sakkal Majalla" w:hAnsi="Sakkal Majalla" w:cs="Sakkal Majalla"/>
          <w:b/>
          <w:bCs/>
          <w:sz w:val="28"/>
          <w:szCs w:val="28"/>
          <w:lang w:bidi="ar-EG"/>
        </w:rPr>
      </w:pPr>
    </w:p>
    <w:p w14:paraId="7EF3F568" w14:textId="77777777" w:rsidR="00C23C78" w:rsidRDefault="00C23C78" w:rsidP="00EB4FEE">
      <w:pPr>
        <w:spacing w:before="100" w:beforeAutospacing="1" w:after="100" w:afterAutospacing="1" w:line="360" w:lineRule="auto"/>
        <w:jc w:val="both"/>
        <w:rPr>
          <w:rFonts w:ascii="Simplified Arabic" w:hAnsi="Simplified Arabic" w:cs="Simplified Arabic"/>
          <w:sz w:val="28"/>
          <w:szCs w:val="28"/>
        </w:rPr>
      </w:pPr>
    </w:p>
    <w:p w14:paraId="455327FC" w14:textId="77777777" w:rsidR="00C23C78" w:rsidRDefault="00C23C78" w:rsidP="00EB4FEE">
      <w:pPr>
        <w:spacing w:before="100" w:beforeAutospacing="1" w:after="100" w:afterAutospacing="1" w:line="360" w:lineRule="auto"/>
        <w:jc w:val="both"/>
        <w:rPr>
          <w:rFonts w:ascii="Simplified Arabic" w:hAnsi="Simplified Arabic" w:cs="Simplified Arabic"/>
          <w:sz w:val="28"/>
          <w:szCs w:val="28"/>
          <w:lang w:bidi="ar-EG"/>
        </w:rPr>
      </w:pPr>
    </w:p>
    <w:p w14:paraId="67ECBCF1" w14:textId="77777777" w:rsidR="00524F0B" w:rsidRDefault="00524F0B" w:rsidP="00706CDD">
      <w:pPr>
        <w:spacing w:before="100" w:beforeAutospacing="1" w:after="100" w:afterAutospacing="1" w:line="360" w:lineRule="auto"/>
        <w:rPr>
          <w:rFonts w:ascii="Simplified Arabic" w:hAnsi="Simplified Arabic" w:cs="Simplified Arabic"/>
          <w:sz w:val="28"/>
          <w:szCs w:val="28"/>
        </w:rPr>
      </w:pPr>
    </w:p>
    <w:p w14:paraId="2C68E47B" w14:textId="77777777" w:rsidR="00706CDD" w:rsidRDefault="00706CDD" w:rsidP="00706CDD">
      <w:pPr>
        <w:spacing w:before="100" w:beforeAutospacing="1" w:after="100" w:afterAutospacing="1" w:line="360" w:lineRule="auto"/>
        <w:rPr>
          <w:rFonts w:ascii="Simplified Arabic" w:hAnsi="Simplified Arabic" w:cs="Simplified Arabic"/>
          <w:sz w:val="28"/>
          <w:szCs w:val="28"/>
        </w:rPr>
      </w:pPr>
    </w:p>
    <w:p w14:paraId="01453BBD" w14:textId="77777777" w:rsidR="00706CDD" w:rsidRDefault="00706CDD" w:rsidP="00706CDD">
      <w:pPr>
        <w:spacing w:before="100" w:beforeAutospacing="1" w:after="100" w:afterAutospacing="1" w:line="360" w:lineRule="auto"/>
        <w:rPr>
          <w:rFonts w:ascii="Sakkal Majalla" w:hAnsi="Sakkal Majalla" w:cs="Sakkal Majalla"/>
          <w:b/>
          <w:bCs/>
          <w:sz w:val="48"/>
          <w:szCs w:val="48"/>
          <w:u w:val="single"/>
          <w:rtl/>
        </w:rPr>
      </w:pPr>
    </w:p>
    <w:p w14:paraId="68F26EAE" w14:textId="77777777" w:rsidR="00524F0B" w:rsidRDefault="00524F0B" w:rsidP="005B6077">
      <w:pPr>
        <w:spacing w:before="100" w:beforeAutospacing="1" w:after="100" w:afterAutospacing="1" w:line="360" w:lineRule="auto"/>
        <w:jc w:val="center"/>
        <w:rPr>
          <w:rFonts w:ascii="Sakkal Majalla" w:hAnsi="Sakkal Majalla" w:cs="Sakkal Majalla"/>
          <w:b/>
          <w:bCs/>
          <w:sz w:val="48"/>
          <w:szCs w:val="48"/>
          <w:u w:val="single"/>
          <w:rtl/>
        </w:rPr>
      </w:pPr>
    </w:p>
    <w:p w14:paraId="1C2296CB" w14:textId="5624F941" w:rsidR="005B6077" w:rsidRDefault="005B6077" w:rsidP="005A5171">
      <w:pPr>
        <w:spacing w:before="100" w:beforeAutospacing="1" w:after="100" w:afterAutospacing="1" w:line="360" w:lineRule="auto"/>
        <w:jc w:val="center"/>
        <w:outlineLvl w:val="0"/>
        <w:rPr>
          <w:rFonts w:ascii="Sakkal Majalla" w:hAnsi="Sakkal Majalla" w:cs="Sakkal Majalla"/>
          <w:b/>
          <w:bCs/>
          <w:sz w:val="48"/>
          <w:szCs w:val="48"/>
          <w:u w:val="single"/>
          <w:rtl/>
        </w:rPr>
      </w:pPr>
      <w:bookmarkStart w:id="0" w:name="_Toc192880603"/>
      <w:r w:rsidRPr="005547B0">
        <w:rPr>
          <w:rFonts w:ascii="Sakkal Majalla" w:hAnsi="Sakkal Majalla" w:cs="Sakkal Majalla" w:hint="cs"/>
          <w:b/>
          <w:bCs/>
          <w:sz w:val="48"/>
          <w:szCs w:val="48"/>
          <w:u w:val="single"/>
          <w:rtl/>
        </w:rPr>
        <w:t>الفصل الأول</w:t>
      </w:r>
      <w:bookmarkEnd w:id="0"/>
    </w:p>
    <w:p w14:paraId="7D44F719" w14:textId="77777777" w:rsidR="005547B0" w:rsidRDefault="005547B0" w:rsidP="005B6077">
      <w:pPr>
        <w:spacing w:before="100" w:beforeAutospacing="1" w:after="100" w:afterAutospacing="1" w:line="360" w:lineRule="auto"/>
        <w:jc w:val="center"/>
        <w:rPr>
          <w:rFonts w:ascii="Sakkal Majalla" w:hAnsi="Sakkal Majalla" w:cs="Sakkal Majalla"/>
          <w:b/>
          <w:bCs/>
          <w:sz w:val="48"/>
          <w:szCs w:val="48"/>
          <w:u w:val="single"/>
          <w:rtl/>
        </w:rPr>
      </w:pPr>
    </w:p>
    <w:p w14:paraId="7B6CAFD0" w14:textId="77777777" w:rsidR="005547B0" w:rsidRDefault="005547B0" w:rsidP="005B6077">
      <w:pPr>
        <w:spacing w:before="100" w:beforeAutospacing="1" w:after="100" w:afterAutospacing="1" w:line="360" w:lineRule="auto"/>
        <w:jc w:val="center"/>
        <w:rPr>
          <w:rFonts w:ascii="Sakkal Majalla" w:hAnsi="Sakkal Majalla" w:cs="Sakkal Majalla"/>
          <w:b/>
          <w:bCs/>
          <w:sz w:val="48"/>
          <w:szCs w:val="48"/>
          <w:u w:val="single"/>
          <w:rtl/>
        </w:rPr>
      </w:pPr>
    </w:p>
    <w:p w14:paraId="3CC7720E" w14:textId="77777777" w:rsidR="005547B0" w:rsidRDefault="005547B0" w:rsidP="005B6077">
      <w:pPr>
        <w:spacing w:before="100" w:beforeAutospacing="1" w:after="100" w:afterAutospacing="1" w:line="360" w:lineRule="auto"/>
        <w:jc w:val="center"/>
        <w:rPr>
          <w:rFonts w:ascii="Sakkal Majalla" w:hAnsi="Sakkal Majalla" w:cs="Sakkal Majalla"/>
          <w:b/>
          <w:bCs/>
          <w:sz w:val="48"/>
          <w:szCs w:val="48"/>
          <w:u w:val="single"/>
          <w:rtl/>
        </w:rPr>
      </w:pPr>
    </w:p>
    <w:p w14:paraId="608F3996" w14:textId="77777777" w:rsidR="005547B0" w:rsidRPr="005547B0" w:rsidRDefault="005547B0" w:rsidP="00524F0B">
      <w:pPr>
        <w:spacing w:before="100" w:beforeAutospacing="1" w:after="100" w:afterAutospacing="1" w:line="360" w:lineRule="auto"/>
        <w:rPr>
          <w:rFonts w:ascii="Sakkal Majalla" w:hAnsi="Sakkal Majalla" w:cs="Sakkal Majalla"/>
          <w:b/>
          <w:bCs/>
          <w:sz w:val="48"/>
          <w:szCs w:val="48"/>
          <w:u w:val="single"/>
          <w:rtl/>
        </w:rPr>
      </w:pPr>
    </w:p>
    <w:p w14:paraId="035BF540" w14:textId="399B06C2" w:rsidR="009125CE" w:rsidRPr="00257471" w:rsidRDefault="005B6077" w:rsidP="005A5171">
      <w:pPr>
        <w:spacing w:before="100" w:beforeAutospacing="1" w:after="100" w:afterAutospacing="1" w:line="276" w:lineRule="auto"/>
        <w:jc w:val="both"/>
        <w:outlineLvl w:val="1"/>
        <w:rPr>
          <w:rFonts w:ascii="Simplified Arabic" w:hAnsi="Simplified Arabic" w:cs="Simplified Arabic"/>
          <w:sz w:val="24"/>
          <w:szCs w:val="24"/>
          <w:rtl/>
          <w:lang w:bidi="ar-EG"/>
        </w:rPr>
      </w:pPr>
      <w:bookmarkStart w:id="1" w:name="_Toc192880604"/>
      <w:r>
        <w:rPr>
          <w:rFonts w:ascii="Simplified Arabic" w:hAnsi="Simplified Arabic" w:cs="Simplified Arabic" w:hint="cs"/>
          <w:b/>
          <w:bCs/>
          <w:sz w:val="24"/>
          <w:szCs w:val="24"/>
          <w:rtl/>
        </w:rPr>
        <w:lastRenderedPageBreak/>
        <w:t xml:space="preserve">1.1 </w:t>
      </w:r>
      <w:r w:rsidR="00A74F76" w:rsidRPr="00257471">
        <w:rPr>
          <w:rFonts w:ascii="Simplified Arabic" w:hAnsi="Simplified Arabic" w:cs="Simplified Arabic"/>
          <w:b/>
          <w:bCs/>
          <w:sz w:val="24"/>
          <w:szCs w:val="24"/>
          <w:rtl/>
        </w:rPr>
        <w:t>مقدمة</w:t>
      </w:r>
      <w:r w:rsidR="009125CE" w:rsidRPr="00257471">
        <w:rPr>
          <w:rFonts w:ascii="Simplified Arabic" w:hAnsi="Simplified Arabic" w:cs="Simplified Arabic"/>
          <w:sz w:val="24"/>
          <w:szCs w:val="24"/>
          <w:rtl/>
          <w:lang w:bidi="ar-EG"/>
        </w:rPr>
        <w:t>:</w:t>
      </w:r>
      <w:bookmarkEnd w:id="1"/>
    </w:p>
    <w:p w14:paraId="2445B2CE" w14:textId="5BEF432E" w:rsidR="00F9072F" w:rsidRPr="00257471" w:rsidRDefault="00F9072F" w:rsidP="00EB4FEE">
      <w:pPr>
        <w:spacing w:before="100" w:beforeAutospacing="1" w:after="100" w:afterAutospacing="1" w:line="360" w:lineRule="auto"/>
        <w:jc w:val="both"/>
        <w:rPr>
          <w:rFonts w:ascii="Simplified Arabic" w:hAnsi="Simplified Arabic" w:cs="Simplified Arabic"/>
          <w:sz w:val="24"/>
          <w:szCs w:val="24"/>
          <w:rtl/>
          <w:lang w:bidi="ar-EG"/>
        </w:rPr>
      </w:pPr>
      <w:r w:rsidRPr="00257471">
        <w:rPr>
          <w:rFonts w:ascii="Simplified Arabic" w:hAnsi="Simplified Arabic" w:cs="Simplified Arabic"/>
          <w:sz w:val="24"/>
          <w:szCs w:val="24"/>
          <w:rtl/>
          <w:lang w:bidi="ar-EG"/>
        </w:rPr>
        <w:t>في ظل التغيرات السريعة والتحديات المتزايدة التي يشهدها العالم اليوم، أصبحت المؤسسات بحاجة ملحة إلى التكيف مع المستجدات في بيئة العمل، وتحديث أنظمتها الإدارية والتنظيمية بشكل مستمر لضمان البقاء والمنافسة. يمثل التغيير التنظيمي إحدى الركائز الأساسية لتعزيز فعالية الأداء وتحقيق الأهداف الاستراتيجية، ويعد وسيلة هامة لتحقيق الابتكار وتحسين جودة الخدمات التي تقدمها المؤسسات. كما تُعتبر الأنظمة الفعالة عاملاً جوهرياً في دعم الأداء المؤسسي وتوجيه العمليات بطرق تضمن كفاءة تنفيذ المهام وتقليل المعوقات (معيزي، 2011)</w:t>
      </w:r>
      <w:r w:rsidRPr="00257471">
        <w:rPr>
          <w:rFonts w:ascii="Times New Roman" w:hAnsi="Times New Roman" w:cs="Times New Roman" w:hint="cs"/>
          <w:sz w:val="24"/>
          <w:szCs w:val="24"/>
          <w:rtl/>
          <w:lang w:bidi="ar-EG"/>
        </w:rPr>
        <w:t>​</w:t>
      </w:r>
      <w:r w:rsidR="00EB4FEE" w:rsidRPr="00257471">
        <w:rPr>
          <w:rFonts w:ascii="Simplified Arabic" w:hAnsi="Simplified Arabic" w:cs="Simplified Arabic"/>
          <w:sz w:val="24"/>
          <w:szCs w:val="24"/>
          <w:rtl/>
          <w:lang w:bidi="ar-EG"/>
        </w:rPr>
        <w:t>.</w:t>
      </w:r>
    </w:p>
    <w:p w14:paraId="30650798" w14:textId="1CDA5202" w:rsidR="00F9072F" w:rsidRPr="00257471" w:rsidRDefault="00F9072F" w:rsidP="00EB4FEE">
      <w:pPr>
        <w:spacing w:before="100" w:beforeAutospacing="1" w:after="100" w:afterAutospacing="1" w:line="360" w:lineRule="auto"/>
        <w:jc w:val="both"/>
        <w:rPr>
          <w:rFonts w:ascii="Simplified Arabic" w:hAnsi="Simplified Arabic" w:cs="Simplified Arabic"/>
          <w:sz w:val="24"/>
          <w:szCs w:val="24"/>
          <w:rtl/>
          <w:lang w:bidi="ar-EG"/>
        </w:rPr>
      </w:pPr>
      <w:r w:rsidRPr="00257471">
        <w:rPr>
          <w:rFonts w:ascii="Simplified Arabic" w:hAnsi="Simplified Arabic" w:cs="Simplified Arabic"/>
          <w:sz w:val="24"/>
          <w:szCs w:val="24"/>
          <w:rtl/>
          <w:lang w:bidi="ar-EG"/>
        </w:rPr>
        <w:t>تشير الدراسات الحديثة إلى أن التغيير في الأنظمة يؤثر بشكل مباشر على الأداء الوظيفي للموظفين، حيث يساعد التغيير المدروس في الأنظمة على تحسين مستوى الإنتاجية وزيادة رضا الموظفين عن بيئة العمل. وتوضح الأبحاث أن التأثيرات الناتجة عن التغيير التنظيمي تشمل رفع الكفاءة المؤسسية وتحقيق التوازن بين الاستقرار والتكيف مع التحولات في بيئة العمل، مما يساهم في تحقيق أهداف المنظمة على المدى البعيد. ومع ذلك، قد يواجه التغيير مقاومة من بعض الموظفين نتيجة مخاوفهم من التأثيرات السلبية المحتملة على استقرارهم الوظيفي أو أسلوب العمل المعتاد. وقد أوضحت الدراسات أن هذه المقاومة قد تتضاءل من خلال تفعيل قنوات التواصل مع الموظفين وشرح أهداف التغيير لهم بشكل واضح، مما يعزز من دعمهم وتفاعلهم مع العمليات الجديدة (أبو شينه، 2022)</w:t>
      </w:r>
      <w:r w:rsidRPr="00257471">
        <w:rPr>
          <w:rFonts w:ascii="Times New Roman" w:hAnsi="Times New Roman" w:cs="Times New Roman" w:hint="cs"/>
          <w:sz w:val="24"/>
          <w:szCs w:val="24"/>
          <w:rtl/>
          <w:lang w:bidi="ar-EG"/>
        </w:rPr>
        <w:t>​</w:t>
      </w:r>
      <w:r w:rsidR="00EB4FEE" w:rsidRPr="00257471">
        <w:rPr>
          <w:rFonts w:ascii="Simplified Arabic" w:hAnsi="Simplified Arabic" w:cs="Simplified Arabic"/>
          <w:sz w:val="24"/>
          <w:szCs w:val="24"/>
          <w:rtl/>
          <w:lang w:bidi="ar-EG"/>
        </w:rPr>
        <w:t>.</w:t>
      </w:r>
    </w:p>
    <w:p w14:paraId="2C67E72C" w14:textId="7E88E1E0" w:rsidR="009125CE" w:rsidRDefault="00F9072F" w:rsidP="00EB4FEE">
      <w:pPr>
        <w:spacing w:before="100" w:beforeAutospacing="1" w:after="100" w:afterAutospacing="1" w:line="360" w:lineRule="auto"/>
        <w:jc w:val="both"/>
        <w:rPr>
          <w:rFonts w:ascii="Simplified Arabic" w:hAnsi="Simplified Arabic" w:cs="Simplified Arabic"/>
          <w:sz w:val="24"/>
          <w:szCs w:val="24"/>
          <w:rtl/>
          <w:lang w:bidi="ar-EG"/>
        </w:rPr>
      </w:pPr>
      <w:r w:rsidRPr="00257471">
        <w:rPr>
          <w:rFonts w:ascii="Simplified Arabic" w:hAnsi="Simplified Arabic" w:cs="Simplified Arabic"/>
          <w:sz w:val="24"/>
          <w:szCs w:val="24"/>
          <w:rtl/>
          <w:lang w:bidi="ar-EG"/>
        </w:rPr>
        <w:t>في السياق السعودي، ومع تبنّي رؤية 2030 التي تهدف إلى تحقيق التطور المستدام وتعزيز كفاءة المؤسسات، يظهر أهمية دراسة تأثير التغيير في الأنظمة على أداء الموظفين في المؤسسات السعودية. إن هذا البحث يسعى إلى تقديم فهم أعمق حول آليات تأثير التغيير التنظيمي على الأداء، ويسلط الضوء على العوامل المؤثرة التي يمكن أن تساعد في إدارة التغيير بشكل فعّال وبما يتماشى مع التطورات العالمية. كما يهدف البحث إلى توفير بيانات تدعم صناع القرار في المؤسسات السعودية لفهم تحديات التغيير واستثمار الفرص المتاحة لتعزيز بيئة العمل وتحقيق كفاءة الأداء المطلوبة لضمان تطور مستدام يخدم أهداف المملكة.</w:t>
      </w:r>
    </w:p>
    <w:p w14:paraId="17CB9979" w14:textId="77777777" w:rsidR="005547B0" w:rsidRDefault="005547B0" w:rsidP="00EB4FEE">
      <w:pPr>
        <w:spacing w:before="100" w:beforeAutospacing="1" w:after="100" w:afterAutospacing="1" w:line="360" w:lineRule="auto"/>
        <w:jc w:val="both"/>
        <w:rPr>
          <w:rFonts w:ascii="Simplified Arabic" w:hAnsi="Simplified Arabic" w:cs="Simplified Arabic"/>
          <w:sz w:val="24"/>
          <w:szCs w:val="24"/>
          <w:rtl/>
          <w:lang w:bidi="ar-EG"/>
        </w:rPr>
      </w:pPr>
    </w:p>
    <w:p w14:paraId="2DE47FD4" w14:textId="77777777" w:rsidR="005547B0" w:rsidRPr="00257471" w:rsidRDefault="005547B0" w:rsidP="00EB4FEE">
      <w:pPr>
        <w:spacing w:before="100" w:beforeAutospacing="1" w:after="100" w:afterAutospacing="1" w:line="360" w:lineRule="auto"/>
        <w:jc w:val="both"/>
        <w:rPr>
          <w:rFonts w:ascii="Simplified Arabic" w:hAnsi="Simplified Arabic" w:cs="Simplified Arabic"/>
          <w:sz w:val="24"/>
          <w:szCs w:val="24"/>
          <w:rtl/>
          <w:lang w:bidi="ar-EG"/>
        </w:rPr>
      </w:pPr>
    </w:p>
    <w:p w14:paraId="40A61660" w14:textId="5EF3A796" w:rsidR="009125CE" w:rsidRPr="00257471" w:rsidRDefault="005B6077" w:rsidP="005A5171">
      <w:pPr>
        <w:spacing w:before="100" w:beforeAutospacing="1" w:after="100" w:afterAutospacing="1" w:line="276" w:lineRule="auto"/>
        <w:jc w:val="both"/>
        <w:outlineLvl w:val="1"/>
        <w:rPr>
          <w:rFonts w:ascii="Simplified Arabic" w:hAnsi="Simplified Arabic" w:cs="Simplified Arabic"/>
          <w:sz w:val="24"/>
          <w:szCs w:val="24"/>
          <w:rtl/>
          <w:lang w:bidi="ar-EG"/>
        </w:rPr>
      </w:pPr>
      <w:bookmarkStart w:id="2" w:name="_Toc192880605"/>
      <w:r>
        <w:rPr>
          <w:rFonts w:ascii="Simplified Arabic" w:hAnsi="Simplified Arabic" w:cs="Simplified Arabic" w:hint="cs"/>
          <w:b/>
          <w:bCs/>
          <w:sz w:val="24"/>
          <w:szCs w:val="24"/>
          <w:rtl/>
        </w:rPr>
        <w:lastRenderedPageBreak/>
        <w:t xml:space="preserve">1.2 </w:t>
      </w:r>
      <w:r w:rsidR="00A74F76" w:rsidRPr="00257471">
        <w:rPr>
          <w:rFonts w:ascii="Simplified Arabic" w:hAnsi="Simplified Arabic" w:cs="Simplified Arabic"/>
          <w:b/>
          <w:bCs/>
          <w:sz w:val="24"/>
          <w:szCs w:val="24"/>
          <w:rtl/>
        </w:rPr>
        <w:t>مشكلة الدراسة</w:t>
      </w:r>
      <w:r w:rsidR="009125CE" w:rsidRPr="00257471">
        <w:rPr>
          <w:rFonts w:ascii="Simplified Arabic" w:hAnsi="Simplified Arabic" w:cs="Simplified Arabic"/>
          <w:sz w:val="24"/>
          <w:szCs w:val="24"/>
          <w:rtl/>
          <w:lang w:bidi="ar-EG"/>
        </w:rPr>
        <w:t>:</w:t>
      </w:r>
      <w:bookmarkEnd w:id="2"/>
    </w:p>
    <w:p w14:paraId="2617D548" w14:textId="644E55B2" w:rsidR="00F9072F" w:rsidRPr="00257471" w:rsidRDefault="00F9072F" w:rsidP="00EB4FEE">
      <w:pPr>
        <w:spacing w:before="100" w:beforeAutospacing="1" w:after="100" w:afterAutospacing="1" w:line="360" w:lineRule="auto"/>
        <w:jc w:val="both"/>
        <w:rPr>
          <w:rFonts w:ascii="Simplified Arabic" w:hAnsi="Simplified Arabic" w:cs="Simplified Arabic"/>
          <w:sz w:val="24"/>
          <w:szCs w:val="24"/>
          <w:rtl/>
          <w:lang w:bidi="ar-EG"/>
        </w:rPr>
      </w:pPr>
      <w:r w:rsidRPr="00257471">
        <w:rPr>
          <w:rFonts w:ascii="Simplified Arabic" w:hAnsi="Simplified Arabic" w:cs="Simplified Arabic"/>
          <w:sz w:val="24"/>
          <w:szCs w:val="24"/>
          <w:rtl/>
          <w:lang w:bidi="ar-EG"/>
        </w:rPr>
        <w:t>في ظل التغيرات السريعة التي تشهدها بيئة الأعمال المعاصرة، أصبحت المؤسسات تواجه تحديات متعددة تتطلب منها القدرة على التكيف السريع مع المتغيرات لضمان استمرارية نجاحها. يعتبر التغيير في الأنظمة التنظيمية أحد الاستراتيجيات الأساسية لتحقيق هذا التكيف، ويطرح تساؤلات حول مدى تأثير هذه التغييرات على أداء الموظفين داخل المؤسسات. ومن هنا، تتحدد مشكلة الدراسة الأساسية في السؤال التالي: كيف يؤثر التغيير في الأنظمة على أداء الموظفين في المؤسسات السعودية؟</w:t>
      </w:r>
    </w:p>
    <w:p w14:paraId="1AB44CE1" w14:textId="3BBCEA77" w:rsidR="00EB4FEE" w:rsidRPr="00257471" w:rsidRDefault="00F9072F" w:rsidP="005B6077">
      <w:pPr>
        <w:spacing w:before="100" w:beforeAutospacing="1" w:after="100" w:afterAutospacing="1" w:line="360" w:lineRule="auto"/>
        <w:jc w:val="both"/>
        <w:rPr>
          <w:rFonts w:ascii="Simplified Arabic" w:hAnsi="Simplified Arabic" w:cs="Simplified Arabic"/>
          <w:sz w:val="24"/>
          <w:szCs w:val="24"/>
          <w:rtl/>
          <w:lang w:bidi="ar-EG"/>
        </w:rPr>
      </w:pPr>
      <w:r w:rsidRPr="00257471">
        <w:rPr>
          <w:rFonts w:ascii="Simplified Arabic" w:hAnsi="Simplified Arabic" w:cs="Simplified Arabic"/>
          <w:sz w:val="24"/>
          <w:szCs w:val="24"/>
          <w:rtl/>
          <w:lang w:bidi="ar-EG"/>
        </w:rPr>
        <w:t>تكمن أهمية هذه المشكلة في تأثيرها المباشر على فعالية المؤسسة وقدرتها على تحقيق أهدافها في بيئة تنافسية. فالتغيير المدروس في الأنظمة يساهم في تحسين الكفاءة وزيادة الإنتاجية، مما يعزز من جودة الخدمات المقدمة ويرفع مستوى الرضا لدى الموظفين والعملاء على حد سواء. المؤسسات التي تتبنى التغيير التنظيمي بشكل استراتيجي تكون أكثر قدرة على التفاعل مع المتغيرات الاقتصادية والاجتماعية والسياسية، ما يعزز من مكانتها في السوق ويؤمن بقاءها وتطورها المستدام (لطرش و العلواني، 2018). علاوةً على ذلك، فإن تكييف الأنظمة التنظيمية يمكن أن يقلل من مقاومة الموظفين للتغيير ويحفزهم نحو أداء أعلى من خلال توفير بيئة عمل تتماشى مع تطلعاتهم وتدعم الابتكار والتطوير (معيزي، 2011)</w:t>
      </w:r>
      <w:r w:rsidRPr="00257471">
        <w:rPr>
          <w:rFonts w:ascii="Times New Roman" w:hAnsi="Times New Roman" w:cs="Times New Roman" w:hint="cs"/>
          <w:sz w:val="24"/>
          <w:szCs w:val="24"/>
          <w:rtl/>
          <w:lang w:bidi="ar-EG"/>
        </w:rPr>
        <w:t>​</w:t>
      </w:r>
    </w:p>
    <w:p w14:paraId="2EA6585C" w14:textId="221EAB13" w:rsidR="009125CE" w:rsidRPr="00257471" w:rsidRDefault="005B6077" w:rsidP="005A5171">
      <w:pPr>
        <w:spacing w:before="100" w:beforeAutospacing="1" w:after="100" w:afterAutospacing="1" w:line="360" w:lineRule="auto"/>
        <w:jc w:val="both"/>
        <w:outlineLvl w:val="1"/>
        <w:rPr>
          <w:rFonts w:ascii="Simplified Arabic" w:hAnsi="Simplified Arabic" w:cs="Simplified Arabic"/>
          <w:sz w:val="24"/>
          <w:szCs w:val="24"/>
          <w:rtl/>
        </w:rPr>
      </w:pPr>
      <w:bookmarkStart w:id="3" w:name="_Toc192880606"/>
      <w:r>
        <w:rPr>
          <w:rFonts w:ascii="Simplified Arabic" w:hAnsi="Simplified Arabic" w:cs="Simplified Arabic" w:hint="cs"/>
          <w:b/>
          <w:bCs/>
          <w:sz w:val="24"/>
          <w:szCs w:val="24"/>
          <w:rtl/>
        </w:rPr>
        <w:t xml:space="preserve">1.3 </w:t>
      </w:r>
      <w:r w:rsidR="00A74F76" w:rsidRPr="00257471">
        <w:rPr>
          <w:rFonts w:ascii="Simplified Arabic" w:hAnsi="Simplified Arabic" w:cs="Simplified Arabic"/>
          <w:b/>
          <w:bCs/>
          <w:sz w:val="24"/>
          <w:szCs w:val="24"/>
          <w:rtl/>
        </w:rPr>
        <w:t>أهمية الدراسة:</w:t>
      </w:r>
      <w:bookmarkEnd w:id="3"/>
    </w:p>
    <w:p w14:paraId="0898746A" w14:textId="46F5099B" w:rsidR="00F9072F" w:rsidRPr="00257471" w:rsidRDefault="00F9072F" w:rsidP="00EB4FEE">
      <w:pPr>
        <w:spacing w:before="100" w:beforeAutospacing="1" w:after="100" w:afterAutospacing="1" w:line="360" w:lineRule="auto"/>
        <w:jc w:val="both"/>
        <w:rPr>
          <w:rFonts w:ascii="Simplified Arabic" w:hAnsi="Simplified Arabic" w:cs="Simplified Arabic"/>
          <w:sz w:val="24"/>
          <w:szCs w:val="24"/>
          <w:rtl/>
        </w:rPr>
      </w:pPr>
      <w:r w:rsidRPr="00257471">
        <w:rPr>
          <w:rFonts w:ascii="Simplified Arabic" w:hAnsi="Simplified Arabic" w:cs="Simplified Arabic"/>
          <w:sz w:val="24"/>
          <w:szCs w:val="24"/>
          <w:rtl/>
        </w:rPr>
        <w:t>تبرز أهمية هذه الدراسة من خلال مساهمتها في تقديم فهم عميق حول تأثير التغيير التنظيمي على أداء الموظفين، والذي يعد من العناصر الحيوية لنجاح المؤسسات واستدامتها في ظل بيئة الأعمال المتغيرة والتنافسية. يُعَدّ التغيير في الأنظمة التنظيمية أداة استراتيجية يمكن أن تسهم في تعزيز كفاءة الموظفين وزيادة إنتاجيتهم، مما ينعكس بشكل إيجابي على جودة الخدمات المقدمة وفعالية الأداء العام للمؤسسة. إن الفهم العميق لتأثير التغيير التنظيمي يمكّن صناع القرار من وضع استراتيجيات فعالة لتطبيق التغييرات بشكل يحقق أفضل النتائج ويقلل من مقاومة الموظفين لهذه التغييرات، وبالتالي تحسين البيئة الداخلية للمؤسسة ورفع مستوى الرضا الوظيفي (رحومة، 2023)</w:t>
      </w:r>
      <w:r w:rsidRPr="00257471">
        <w:rPr>
          <w:rFonts w:ascii="Times New Roman" w:hAnsi="Times New Roman" w:cs="Times New Roman" w:hint="cs"/>
          <w:sz w:val="24"/>
          <w:szCs w:val="24"/>
          <w:rtl/>
        </w:rPr>
        <w:t>​</w:t>
      </w:r>
      <w:r w:rsidR="00EB4FEE" w:rsidRPr="00257471">
        <w:rPr>
          <w:rFonts w:ascii="Simplified Arabic" w:hAnsi="Simplified Arabic" w:cs="Simplified Arabic"/>
          <w:sz w:val="24"/>
          <w:szCs w:val="24"/>
          <w:rtl/>
        </w:rPr>
        <w:t>.</w:t>
      </w:r>
    </w:p>
    <w:p w14:paraId="32BDF63E" w14:textId="417E539A" w:rsidR="009125CE" w:rsidRPr="00257471" w:rsidRDefault="00F9072F" w:rsidP="00EB4FEE">
      <w:pPr>
        <w:spacing w:before="100" w:beforeAutospacing="1" w:after="100" w:afterAutospacing="1" w:line="360" w:lineRule="auto"/>
        <w:jc w:val="both"/>
        <w:rPr>
          <w:rFonts w:ascii="Simplified Arabic" w:hAnsi="Simplified Arabic" w:cs="Simplified Arabic"/>
          <w:sz w:val="24"/>
          <w:szCs w:val="24"/>
          <w:rtl/>
        </w:rPr>
      </w:pPr>
      <w:r w:rsidRPr="00257471">
        <w:rPr>
          <w:rFonts w:ascii="Simplified Arabic" w:hAnsi="Simplified Arabic" w:cs="Simplified Arabic"/>
          <w:sz w:val="24"/>
          <w:szCs w:val="24"/>
          <w:rtl/>
        </w:rPr>
        <w:lastRenderedPageBreak/>
        <w:t>كما تساعد هذه الدراسة في توفير إرشادات لصناع القرار حول كيفية إدارة التغيير بفعالية، حيث يساهم الفهم الدقيق لآثار التغيير على الأداء الوظيفي في وضع استراتيجيات تخفف من التحديات المرتبطة بمقاومة التغيير. تعد هذه الإرشادات مهمة في سياق المؤسسات السعودية التي تسعى للتكيف مع التحولات الاقتصادية والاجتماعية، خاصة في ضوء رؤية المملكة 2030 التي تهدف إلى تحقيق تنمية مستدامة وشاملة. من خلال هذا البحث، يمكن للمؤسسات تحسين تكيفها مع التغيرات المحيطة وتعزيز أدائها العام، ما يسهم في خلق بيئة عمل ملائمة تدعم الابتكار والإبداع لدى الموظفين (أبو نوار، 2022)</w:t>
      </w:r>
      <w:r w:rsidRPr="00257471">
        <w:rPr>
          <w:rFonts w:ascii="Times New Roman" w:hAnsi="Times New Roman" w:cs="Times New Roman" w:hint="cs"/>
          <w:sz w:val="24"/>
          <w:szCs w:val="24"/>
          <w:rtl/>
        </w:rPr>
        <w:t>​</w:t>
      </w:r>
    </w:p>
    <w:p w14:paraId="1817352F" w14:textId="46F3AB1D" w:rsidR="009125CE" w:rsidRPr="00257471" w:rsidRDefault="005B6077" w:rsidP="005A5171">
      <w:pPr>
        <w:spacing w:before="100" w:beforeAutospacing="1" w:after="100" w:afterAutospacing="1" w:line="276" w:lineRule="auto"/>
        <w:jc w:val="both"/>
        <w:outlineLvl w:val="1"/>
        <w:rPr>
          <w:rFonts w:ascii="Simplified Arabic" w:hAnsi="Simplified Arabic" w:cs="Simplified Arabic"/>
          <w:sz w:val="24"/>
          <w:szCs w:val="24"/>
          <w:rtl/>
        </w:rPr>
      </w:pPr>
      <w:bookmarkStart w:id="4" w:name="_Toc192880607"/>
      <w:r>
        <w:rPr>
          <w:rFonts w:ascii="Simplified Arabic" w:hAnsi="Simplified Arabic" w:cs="Simplified Arabic" w:hint="cs"/>
          <w:b/>
          <w:bCs/>
          <w:sz w:val="24"/>
          <w:szCs w:val="24"/>
          <w:rtl/>
        </w:rPr>
        <w:t xml:space="preserve">1.4 </w:t>
      </w:r>
      <w:r w:rsidR="00A74F76" w:rsidRPr="00257471">
        <w:rPr>
          <w:rFonts w:ascii="Simplified Arabic" w:hAnsi="Simplified Arabic" w:cs="Simplified Arabic"/>
          <w:b/>
          <w:bCs/>
          <w:sz w:val="24"/>
          <w:szCs w:val="24"/>
          <w:rtl/>
        </w:rPr>
        <w:t>أهداف الدراسة</w:t>
      </w:r>
      <w:r w:rsidR="009125CE" w:rsidRPr="00257471">
        <w:rPr>
          <w:rFonts w:ascii="Simplified Arabic" w:hAnsi="Simplified Arabic" w:cs="Simplified Arabic"/>
          <w:sz w:val="24"/>
          <w:szCs w:val="24"/>
          <w:rtl/>
        </w:rPr>
        <w:t>:</w:t>
      </w:r>
      <w:bookmarkEnd w:id="4"/>
    </w:p>
    <w:p w14:paraId="5B8CB3F9" w14:textId="265A220C" w:rsidR="00F9072F" w:rsidRPr="00257471" w:rsidRDefault="00F9072F" w:rsidP="005B6077">
      <w:pPr>
        <w:pStyle w:val="ListParagraph"/>
        <w:numPr>
          <w:ilvl w:val="0"/>
          <w:numId w:val="6"/>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b/>
          <w:bCs/>
          <w:sz w:val="24"/>
          <w:szCs w:val="24"/>
          <w:rtl/>
        </w:rPr>
        <w:t>فهم تأثير التغيير في الأنظمة على الأداء الوظيفي للموظفين</w:t>
      </w:r>
      <w:r w:rsidRPr="00257471">
        <w:rPr>
          <w:rFonts w:ascii="Simplified Arabic" w:hAnsi="Simplified Arabic" w:cs="Simplified Arabic"/>
          <w:sz w:val="24"/>
          <w:szCs w:val="24"/>
          <w:rtl/>
        </w:rPr>
        <w:t xml:space="preserve"> في المؤسسات السعودية، وذلك من خلال تحليل كيفية استجابة الموظفين للتغييرات التنظيمية</w:t>
      </w:r>
      <w:r w:rsidRPr="00257471">
        <w:rPr>
          <w:rFonts w:ascii="Simplified Arabic" w:hAnsi="Simplified Arabic" w:cs="Simplified Arabic"/>
          <w:sz w:val="24"/>
          <w:szCs w:val="24"/>
        </w:rPr>
        <w:t>.</w:t>
      </w:r>
    </w:p>
    <w:p w14:paraId="3FE12BD4" w14:textId="544214A9" w:rsidR="00F9072F" w:rsidRPr="00257471" w:rsidRDefault="00F9072F" w:rsidP="005B6077">
      <w:pPr>
        <w:pStyle w:val="ListParagraph"/>
        <w:numPr>
          <w:ilvl w:val="0"/>
          <w:numId w:val="6"/>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b/>
          <w:bCs/>
          <w:sz w:val="24"/>
          <w:szCs w:val="24"/>
          <w:rtl/>
        </w:rPr>
        <w:t>تحديد العوامل التي تساعد على تعزيز التكيف مع التغيير</w:t>
      </w:r>
      <w:r w:rsidRPr="00257471">
        <w:rPr>
          <w:rFonts w:ascii="Simplified Arabic" w:hAnsi="Simplified Arabic" w:cs="Simplified Arabic"/>
          <w:sz w:val="24"/>
          <w:szCs w:val="24"/>
          <w:rtl/>
        </w:rPr>
        <w:t>، بما يساهم في تقليل مقاومة الموظفين ورفع مستوى رضاهم الوظيفي لتحسين كفاءة الأداء المؤسسي</w:t>
      </w:r>
      <w:r w:rsidRPr="00257471">
        <w:rPr>
          <w:rFonts w:ascii="Simplified Arabic" w:hAnsi="Simplified Arabic" w:cs="Simplified Arabic"/>
          <w:sz w:val="24"/>
          <w:szCs w:val="24"/>
        </w:rPr>
        <w:t>.</w:t>
      </w:r>
    </w:p>
    <w:p w14:paraId="3C5B2BB9" w14:textId="61507FDF" w:rsidR="00F9072F" w:rsidRPr="00257471" w:rsidRDefault="00F9072F" w:rsidP="005B6077">
      <w:pPr>
        <w:pStyle w:val="ListParagraph"/>
        <w:numPr>
          <w:ilvl w:val="0"/>
          <w:numId w:val="6"/>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b/>
          <w:bCs/>
          <w:sz w:val="24"/>
          <w:szCs w:val="24"/>
          <w:rtl/>
        </w:rPr>
        <w:t>اقتراح استراتيجيات فعالة لإدارة التغيير</w:t>
      </w:r>
      <w:r w:rsidRPr="00257471">
        <w:rPr>
          <w:rFonts w:ascii="Simplified Arabic" w:hAnsi="Simplified Arabic" w:cs="Simplified Arabic"/>
          <w:sz w:val="24"/>
          <w:szCs w:val="24"/>
          <w:rtl/>
        </w:rPr>
        <w:t xml:space="preserve"> في المؤسسات السعودية، بما يحقق التوازن بين التكيف مع التغييرات والحفاظ على استقرار الأداء</w:t>
      </w:r>
      <w:r w:rsidRPr="00257471">
        <w:rPr>
          <w:rFonts w:ascii="Simplified Arabic" w:hAnsi="Simplified Arabic" w:cs="Simplified Arabic"/>
          <w:sz w:val="24"/>
          <w:szCs w:val="24"/>
        </w:rPr>
        <w:t>.</w:t>
      </w:r>
    </w:p>
    <w:p w14:paraId="36F619BF" w14:textId="26D92AC1" w:rsidR="00A74F76" w:rsidRPr="00257471" w:rsidRDefault="005B6077" w:rsidP="005A5171">
      <w:pPr>
        <w:spacing w:before="100" w:beforeAutospacing="1" w:after="100" w:afterAutospacing="1" w:line="276" w:lineRule="auto"/>
        <w:jc w:val="both"/>
        <w:outlineLvl w:val="1"/>
        <w:rPr>
          <w:rFonts w:ascii="Simplified Arabic" w:hAnsi="Simplified Arabic" w:cs="Simplified Arabic"/>
          <w:b/>
          <w:bCs/>
          <w:sz w:val="24"/>
          <w:szCs w:val="24"/>
          <w:rtl/>
        </w:rPr>
      </w:pPr>
      <w:bookmarkStart w:id="5" w:name="_Toc192880608"/>
      <w:r>
        <w:rPr>
          <w:rFonts w:ascii="Simplified Arabic" w:hAnsi="Simplified Arabic" w:cs="Simplified Arabic" w:hint="cs"/>
          <w:b/>
          <w:bCs/>
          <w:sz w:val="24"/>
          <w:szCs w:val="24"/>
          <w:rtl/>
        </w:rPr>
        <w:t xml:space="preserve">1.5 </w:t>
      </w:r>
      <w:r w:rsidR="00D22171" w:rsidRPr="00257471">
        <w:rPr>
          <w:rFonts w:ascii="Simplified Arabic" w:hAnsi="Simplified Arabic" w:cs="Simplified Arabic"/>
          <w:b/>
          <w:bCs/>
          <w:sz w:val="24"/>
          <w:szCs w:val="24"/>
          <w:rtl/>
        </w:rPr>
        <w:t>تساؤلات الدراسة</w:t>
      </w:r>
      <w:bookmarkEnd w:id="5"/>
    </w:p>
    <w:p w14:paraId="072E9B04" w14:textId="199C59A1" w:rsidR="00F9072F" w:rsidRPr="00257471" w:rsidRDefault="00F9072F" w:rsidP="005B6077">
      <w:pPr>
        <w:pStyle w:val="ListParagraph"/>
        <w:numPr>
          <w:ilvl w:val="0"/>
          <w:numId w:val="7"/>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b/>
          <w:bCs/>
          <w:sz w:val="24"/>
          <w:szCs w:val="24"/>
          <w:rtl/>
        </w:rPr>
        <w:t>كيف يؤثر التغيير في الأنظمة على الأداء الوظيفي للموظفين في المؤسسات السعودية؟</w:t>
      </w:r>
    </w:p>
    <w:p w14:paraId="21FD95A3" w14:textId="38C1D3C0" w:rsidR="00F9072F" w:rsidRPr="00257471" w:rsidRDefault="00F9072F" w:rsidP="005B6077">
      <w:pPr>
        <w:pStyle w:val="ListParagraph"/>
        <w:numPr>
          <w:ilvl w:val="0"/>
          <w:numId w:val="7"/>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b/>
          <w:bCs/>
          <w:sz w:val="24"/>
          <w:szCs w:val="24"/>
          <w:rtl/>
        </w:rPr>
        <w:t>ما هي العوامل التي تسهم في تعزيز تكيف الموظفين مع التغييرات التنظيمية داخل المؤسسات؟</w:t>
      </w:r>
    </w:p>
    <w:p w14:paraId="4BB549C1" w14:textId="795C1779" w:rsidR="00A74F76" w:rsidRPr="00257471" w:rsidRDefault="00F9072F" w:rsidP="005B6077">
      <w:pPr>
        <w:pStyle w:val="ListParagraph"/>
        <w:numPr>
          <w:ilvl w:val="0"/>
          <w:numId w:val="7"/>
        </w:numPr>
        <w:spacing w:before="100" w:beforeAutospacing="1" w:after="100" w:afterAutospacing="1" w:line="276" w:lineRule="auto"/>
        <w:jc w:val="both"/>
        <w:rPr>
          <w:rFonts w:ascii="Simplified Arabic" w:hAnsi="Simplified Arabic" w:cs="Simplified Arabic"/>
          <w:sz w:val="24"/>
          <w:szCs w:val="24"/>
          <w:rtl/>
        </w:rPr>
      </w:pPr>
      <w:r w:rsidRPr="00257471">
        <w:rPr>
          <w:rFonts w:ascii="Simplified Arabic" w:hAnsi="Simplified Arabic" w:cs="Simplified Arabic"/>
          <w:b/>
          <w:bCs/>
          <w:sz w:val="24"/>
          <w:szCs w:val="24"/>
          <w:rtl/>
        </w:rPr>
        <w:t>ما هي الاستراتيجيات الأكثر فعالية في إدارة التغيير لضمان تحسين الأداء المؤسسي وتقليل مقاومة الموظفين؟</w:t>
      </w:r>
    </w:p>
    <w:p w14:paraId="56B19CA7" w14:textId="4D445226" w:rsidR="00D22171" w:rsidRPr="00257471" w:rsidRDefault="005B6077" w:rsidP="005A5171">
      <w:pPr>
        <w:spacing w:before="100" w:beforeAutospacing="1" w:after="100" w:afterAutospacing="1" w:line="276" w:lineRule="auto"/>
        <w:jc w:val="both"/>
        <w:outlineLvl w:val="1"/>
        <w:rPr>
          <w:rFonts w:ascii="Simplified Arabic" w:hAnsi="Simplified Arabic" w:cs="Simplified Arabic"/>
          <w:b/>
          <w:bCs/>
          <w:sz w:val="24"/>
          <w:szCs w:val="24"/>
          <w:rtl/>
        </w:rPr>
      </w:pPr>
      <w:bookmarkStart w:id="6" w:name="_Toc192880609"/>
      <w:r>
        <w:rPr>
          <w:rFonts w:ascii="Simplified Arabic" w:hAnsi="Simplified Arabic" w:cs="Simplified Arabic" w:hint="cs"/>
          <w:b/>
          <w:bCs/>
          <w:sz w:val="24"/>
          <w:szCs w:val="24"/>
          <w:rtl/>
        </w:rPr>
        <w:t xml:space="preserve">1.6 </w:t>
      </w:r>
      <w:r w:rsidR="00A74F76" w:rsidRPr="00257471">
        <w:rPr>
          <w:rFonts w:ascii="Simplified Arabic" w:hAnsi="Simplified Arabic" w:cs="Simplified Arabic"/>
          <w:b/>
          <w:bCs/>
          <w:sz w:val="24"/>
          <w:szCs w:val="24"/>
          <w:rtl/>
        </w:rPr>
        <w:t>فروض الدراسة:</w:t>
      </w:r>
      <w:bookmarkEnd w:id="6"/>
    </w:p>
    <w:p w14:paraId="6946E312" w14:textId="76B0A0F1" w:rsidR="00F9072F" w:rsidRPr="00257471" w:rsidRDefault="00F9072F" w:rsidP="005B6077">
      <w:pPr>
        <w:pStyle w:val="ListParagraph"/>
        <w:numPr>
          <w:ilvl w:val="0"/>
          <w:numId w:val="9"/>
        </w:numPr>
        <w:spacing w:before="100" w:beforeAutospacing="1" w:after="100" w:afterAutospacing="1" w:line="276" w:lineRule="auto"/>
        <w:jc w:val="both"/>
        <w:rPr>
          <w:rFonts w:ascii="Simplified Arabic" w:hAnsi="Simplified Arabic" w:cs="Simplified Arabic"/>
          <w:sz w:val="24"/>
          <w:szCs w:val="24"/>
          <w:rtl/>
        </w:rPr>
      </w:pPr>
      <w:r w:rsidRPr="00257471">
        <w:rPr>
          <w:rFonts w:ascii="Simplified Arabic" w:hAnsi="Simplified Arabic" w:cs="Simplified Arabic"/>
          <w:sz w:val="24"/>
          <w:szCs w:val="24"/>
          <w:rtl/>
        </w:rPr>
        <w:t>يوجد تأثير ذو دلالة إحصائية للتغيير في الأنظمة على الأداء الوظيفي للموظفين، حيث يرتبط تطبيق التغيير بزيادة كفاءة الموظفين وإنتاجيتهم.</w:t>
      </w:r>
    </w:p>
    <w:p w14:paraId="1BBF7B48" w14:textId="711B3D9A" w:rsidR="00F9072F" w:rsidRPr="00257471" w:rsidRDefault="00F9072F" w:rsidP="005B6077">
      <w:pPr>
        <w:pStyle w:val="ListParagraph"/>
        <w:numPr>
          <w:ilvl w:val="0"/>
          <w:numId w:val="9"/>
        </w:numPr>
        <w:spacing w:before="100" w:beforeAutospacing="1" w:after="100" w:afterAutospacing="1" w:line="276" w:lineRule="auto"/>
        <w:jc w:val="both"/>
        <w:rPr>
          <w:rFonts w:ascii="Simplified Arabic" w:hAnsi="Simplified Arabic" w:cs="Simplified Arabic"/>
          <w:sz w:val="24"/>
          <w:szCs w:val="24"/>
          <w:rtl/>
        </w:rPr>
      </w:pPr>
      <w:r w:rsidRPr="00257471">
        <w:rPr>
          <w:rFonts w:ascii="Simplified Arabic" w:hAnsi="Simplified Arabic" w:cs="Simplified Arabic"/>
          <w:sz w:val="24"/>
          <w:szCs w:val="24"/>
          <w:rtl/>
        </w:rPr>
        <w:t>يوجد ارتباط إيجابي بين التكيف مع التغييرات التنظيمية ومستوى رضا الموظفين، مما يسهم في تحسين أدائهم الوظيفي.</w:t>
      </w:r>
    </w:p>
    <w:p w14:paraId="0105A6D8" w14:textId="1BE933E7" w:rsidR="00A74F76" w:rsidRPr="00257471" w:rsidRDefault="00F9072F" w:rsidP="005B6077">
      <w:pPr>
        <w:pStyle w:val="ListParagraph"/>
        <w:numPr>
          <w:ilvl w:val="0"/>
          <w:numId w:val="9"/>
        </w:numPr>
        <w:spacing w:before="100" w:beforeAutospacing="1" w:after="100" w:afterAutospacing="1" w:line="276" w:lineRule="auto"/>
        <w:jc w:val="both"/>
        <w:rPr>
          <w:rFonts w:ascii="Simplified Arabic" w:hAnsi="Simplified Arabic" w:cs="Simplified Arabic"/>
          <w:sz w:val="24"/>
          <w:szCs w:val="24"/>
        </w:rPr>
      </w:pPr>
      <w:r w:rsidRPr="00257471">
        <w:rPr>
          <w:rFonts w:ascii="Simplified Arabic" w:hAnsi="Simplified Arabic" w:cs="Simplified Arabic"/>
          <w:sz w:val="24"/>
          <w:szCs w:val="24"/>
          <w:rtl/>
        </w:rPr>
        <w:t>تلعب استراتيجيات إدارة التغيير دوراً في تقليل مقاومة الموظفين للتغيير، مما يساهم في تعزيز الأداء المؤسسي.</w:t>
      </w:r>
    </w:p>
    <w:p w14:paraId="0FDF8DF7" w14:textId="77777777" w:rsidR="005B6077" w:rsidRDefault="005B6077" w:rsidP="005C2FD3">
      <w:pPr>
        <w:spacing w:before="100" w:beforeAutospacing="1" w:after="100" w:afterAutospacing="1" w:line="360" w:lineRule="auto"/>
        <w:jc w:val="both"/>
        <w:rPr>
          <w:rFonts w:ascii="Simplified Arabic" w:hAnsi="Simplified Arabic" w:cs="Simplified Arabic"/>
          <w:b/>
          <w:bCs/>
          <w:sz w:val="24"/>
          <w:szCs w:val="24"/>
          <w:rtl/>
        </w:rPr>
      </w:pPr>
    </w:p>
    <w:p w14:paraId="29E25AC0" w14:textId="77777777" w:rsidR="005547B0" w:rsidRPr="005547B0" w:rsidRDefault="005B6077" w:rsidP="005A5171">
      <w:pPr>
        <w:spacing w:before="100" w:beforeAutospacing="1" w:after="100" w:afterAutospacing="1" w:line="360" w:lineRule="auto"/>
        <w:jc w:val="center"/>
        <w:outlineLvl w:val="0"/>
        <w:rPr>
          <w:rFonts w:ascii="Sakkal Majalla" w:hAnsi="Sakkal Majalla" w:cs="Sakkal Majalla"/>
          <w:b/>
          <w:bCs/>
          <w:sz w:val="48"/>
          <w:szCs w:val="48"/>
          <w:u w:val="single"/>
          <w:rtl/>
        </w:rPr>
      </w:pPr>
      <w:bookmarkStart w:id="7" w:name="_Toc192880610"/>
      <w:r w:rsidRPr="005547B0">
        <w:rPr>
          <w:rFonts w:ascii="Sakkal Majalla" w:hAnsi="Sakkal Majalla" w:cs="Sakkal Majalla"/>
          <w:b/>
          <w:bCs/>
          <w:sz w:val="48"/>
          <w:szCs w:val="48"/>
          <w:u w:val="single"/>
          <w:rtl/>
        </w:rPr>
        <w:lastRenderedPageBreak/>
        <w:t>الفصل الثاني</w:t>
      </w:r>
      <w:bookmarkEnd w:id="7"/>
    </w:p>
    <w:p w14:paraId="0A1EA627" w14:textId="1E1BC1B1" w:rsidR="005C2FD3" w:rsidRDefault="005B6077" w:rsidP="005A5171">
      <w:pPr>
        <w:spacing w:before="100" w:beforeAutospacing="1" w:after="100" w:afterAutospacing="1" w:line="360" w:lineRule="auto"/>
        <w:jc w:val="center"/>
        <w:outlineLvl w:val="0"/>
        <w:rPr>
          <w:rFonts w:ascii="Sakkal Majalla" w:hAnsi="Sakkal Majalla" w:cs="Sakkal Majalla"/>
          <w:b/>
          <w:bCs/>
          <w:sz w:val="48"/>
          <w:szCs w:val="48"/>
          <w:u w:val="single"/>
          <w:rtl/>
        </w:rPr>
      </w:pPr>
      <w:r w:rsidRPr="005547B0">
        <w:rPr>
          <w:rFonts w:ascii="Sakkal Majalla" w:hAnsi="Sakkal Majalla" w:cs="Sakkal Majalla"/>
          <w:b/>
          <w:bCs/>
          <w:sz w:val="48"/>
          <w:szCs w:val="48"/>
          <w:u w:val="single"/>
          <w:rtl/>
        </w:rPr>
        <w:t xml:space="preserve"> </w:t>
      </w:r>
      <w:bookmarkStart w:id="8" w:name="_Toc192880611"/>
      <w:r w:rsidRPr="005547B0">
        <w:rPr>
          <w:rFonts w:ascii="Sakkal Majalla" w:hAnsi="Sakkal Majalla" w:cs="Sakkal Majalla"/>
          <w:b/>
          <w:bCs/>
          <w:sz w:val="48"/>
          <w:szCs w:val="48"/>
          <w:u w:val="single"/>
          <w:rtl/>
        </w:rPr>
        <w:t>الإطار النظري والدراسات السابقة</w:t>
      </w:r>
      <w:bookmarkEnd w:id="8"/>
    </w:p>
    <w:p w14:paraId="1B359CB3"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2D07C080"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08DF9902"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0F857B3D"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30EB6944"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6A39FA75"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38E29F4A"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tl/>
        </w:rPr>
      </w:pPr>
    </w:p>
    <w:p w14:paraId="18376FA0" w14:textId="77777777" w:rsidR="00211AE5" w:rsidRDefault="00211AE5" w:rsidP="005B6077">
      <w:pPr>
        <w:spacing w:before="100" w:beforeAutospacing="1" w:after="100" w:afterAutospacing="1" w:line="360" w:lineRule="auto"/>
        <w:jc w:val="center"/>
        <w:rPr>
          <w:rFonts w:ascii="Sakkal Majalla" w:hAnsi="Sakkal Majalla" w:cs="Sakkal Majalla"/>
          <w:b/>
          <w:bCs/>
          <w:sz w:val="48"/>
          <w:szCs w:val="48"/>
          <w:u w:val="single"/>
        </w:rPr>
      </w:pPr>
    </w:p>
    <w:p w14:paraId="565C4E3E" w14:textId="77777777" w:rsidR="005A5171" w:rsidRDefault="005A5171" w:rsidP="005B6077">
      <w:pPr>
        <w:spacing w:before="100" w:beforeAutospacing="1" w:after="100" w:afterAutospacing="1" w:line="360" w:lineRule="auto"/>
        <w:jc w:val="center"/>
        <w:rPr>
          <w:rFonts w:ascii="Sakkal Majalla" w:hAnsi="Sakkal Majalla" w:cs="Sakkal Majalla"/>
          <w:b/>
          <w:bCs/>
          <w:sz w:val="48"/>
          <w:szCs w:val="48"/>
          <w:u w:val="single"/>
          <w:rtl/>
        </w:rPr>
      </w:pPr>
    </w:p>
    <w:p w14:paraId="688D266C" w14:textId="1830972E" w:rsidR="00F664E1" w:rsidRPr="00F664E1" w:rsidRDefault="00461758" w:rsidP="005A5171">
      <w:pPr>
        <w:spacing w:before="100" w:beforeAutospacing="1" w:after="100" w:afterAutospacing="1" w:line="360" w:lineRule="auto"/>
        <w:jc w:val="both"/>
        <w:outlineLvl w:val="2"/>
        <w:rPr>
          <w:rFonts w:ascii="Simplified Arabic" w:hAnsi="Simplified Arabic" w:cs="Simplified Arabic"/>
          <w:b/>
          <w:bCs/>
          <w:sz w:val="28"/>
          <w:szCs w:val="28"/>
        </w:rPr>
      </w:pPr>
      <w:bookmarkStart w:id="9" w:name="_Toc192880612"/>
      <w:r>
        <w:rPr>
          <w:rFonts w:ascii="Simplified Arabic" w:hAnsi="Simplified Arabic" w:cs="Simplified Arabic" w:hint="cs"/>
          <w:b/>
          <w:bCs/>
          <w:sz w:val="28"/>
          <w:szCs w:val="28"/>
          <w:rtl/>
          <w:lang w:bidi="ar-EG"/>
        </w:rPr>
        <w:lastRenderedPageBreak/>
        <w:t xml:space="preserve">2.1 </w:t>
      </w:r>
      <w:r w:rsidR="00F664E1" w:rsidRPr="00F664E1">
        <w:rPr>
          <w:rFonts w:ascii="Simplified Arabic" w:hAnsi="Simplified Arabic" w:cs="Simplified Arabic"/>
          <w:b/>
          <w:bCs/>
          <w:sz w:val="28"/>
          <w:szCs w:val="28"/>
          <w:rtl/>
        </w:rPr>
        <w:t>مفهوم التغيير التنظيمي: تعريفات من وجهات نظر مختلفة</w:t>
      </w:r>
      <w:bookmarkEnd w:id="9"/>
    </w:p>
    <w:p w14:paraId="1BF56C64" w14:textId="6F54AB95"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يُعد التغيير التنظيمي عملية حتمية تواجهها المنظمات بمختلف أنواعها، إذ يعكس الاستجابة لمتغيرات بيئية، اقتصادية، وتكنولوجية تؤثر على كيفية عمل المنظمات وسير استراتيجياتها. ويُعرف التغيير التنظيمي بأنه التحول الذي يطرأ على هياكل المؤسسة، سياساتها، عملياتها، أو ثقافتها، بهدف تحسين الكفاءة والاستدامة في بيئة تنافسية متسارعة </w:t>
      </w:r>
      <w:r w:rsidRPr="00F664E1">
        <w:rPr>
          <w:rFonts w:ascii="Simplified Arabic" w:hAnsi="Simplified Arabic" w:cs="Simplified Arabic"/>
          <w:sz w:val="28"/>
          <w:szCs w:val="28"/>
        </w:rPr>
        <w:t xml:space="preserve">(Wilson, 2008). </w:t>
      </w:r>
      <w:r w:rsidRPr="00F664E1">
        <w:rPr>
          <w:rFonts w:ascii="Simplified Arabic" w:hAnsi="Simplified Arabic" w:cs="Simplified Arabic"/>
          <w:sz w:val="28"/>
          <w:szCs w:val="28"/>
          <w:rtl/>
        </w:rPr>
        <w:t>لكنّ فهم هذا التغيير يختلف وفقًا للمنظور الذي يُعتمد في تحليله وتفسيره، حيث قد يُنظر إليه كعملية إدارية، سلوكية، قانونية، أو تكيفية</w:t>
      </w:r>
      <w:r w:rsidRPr="00F664E1">
        <w:rPr>
          <w:rFonts w:ascii="Simplified Arabic" w:hAnsi="Simplified Arabic" w:cs="Simplified Arabic"/>
          <w:sz w:val="28"/>
          <w:szCs w:val="28"/>
        </w:rPr>
        <w:t>.</w:t>
      </w:r>
    </w:p>
    <w:p w14:paraId="314BF0C0" w14:textId="3FEAC7F6"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المنظور الإداري والاستراتيجي</w:t>
      </w:r>
    </w:p>
    <w:p w14:paraId="495FC6F9" w14:textId="3A4CCEF2"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من وجهة النظر الإدارية، يُعرَّف التغيير التنظيمي بأنه عملية منهجية تهدف إلى تحسين الأداء التنظيمي من خلال إعادة هيكلة العمليات، أو تحديث النظم، أو إدخال تقنيات جديدة لتعزيز الإنتاجية </w:t>
      </w:r>
      <w:r w:rsidRPr="00F664E1">
        <w:rPr>
          <w:rFonts w:ascii="Simplified Arabic" w:hAnsi="Simplified Arabic" w:cs="Simplified Arabic"/>
          <w:sz w:val="28"/>
          <w:szCs w:val="28"/>
        </w:rPr>
        <w:t xml:space="preserve">(George, 2016). </w:t>
      </w:r>
      <w:r w:rsidRPr="00F664E1">
        <w:rPr>
          <w:rFonts w:ascii="Simplified Arabic" w:hAnsi="Simplified Arabic" w:cs="Simplified Arabic"/>
          <w:sz w:val="28"/>
          <w:szCs w:val="28"/>
          <w:rtl/>
        </w:rPr>
        <w:t xml:space="preserve">ويُعد التغيير الاستراتيجي، مثل إعادة تعريف رؤية المنظمة أو تطوير نموذج أعمال جديد، من أبرز أشكال التغيير التنظيمي التي تؤثر على الأداء المؤسسي على المدى البعيد </w:t>
      </w:r>
      <w:r w:rsidRPr="00F664E1">
        <w:rPr>
          <w:rFonts w:ascii="Simplified Arabic" w:hAnsi="Simplified Arabic" w:cs="Simplified Arabic"/>
          <w:sz w:val="28"/>
          <w:szCs w:val="28"/>
        </w:rPr>
        <w:t>(Kin et al., 2015).</w:t>
      </w:r>
    </w:p>
    <w:p w14:paraId="7A611466" w14:textId="2D05EDAD"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المنظور السلوكي والموارد البشرية</w:t>
      </w:r>
    </w:p>
    <w:p w14:paraId="79587401" w14:textId="1B273C53"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على الصعيد السلوكي، يُعتبر التغيير التنظيمي عملية تفاعلية تتطلب تكيّف الموظفين مع التحولات داخل المنظمة، حيث تُشير الدراسات إلى أن إشراك العاملين في مراحل التغيير يعزز من نجاحه </w:t>
      </w:r>
      <w:r w:rsidRPr="00F664E1">
        <w:rPr>
          <w:rFonts w:ascii="Simplified Arabic" w:hAnsi="Simplified Arabic" w:cs="Simplified Arabic"/>
          <w:sz w:val="28"/>
          <w:szCs w:val="28"/>
        </w:rPr>
        <w:t xml:space="preserve">(Baran et al., 2018). </w:t>
      </w:r>
      <w:r w:rsidRPr="00F664E1">
        <w:rPr>
          <w:rFonts w:ascii="Simplified Arabic" w:hAnsi="Simplified Arabic" w:cs="Simplified Arabic"/>
          <w:sz w:val="28"/>
          <w:szCs w:val="28"/>
          <w:rtl/>
        </w:rPr>
        <w:t xml:space="preserve">ويُبرز هذا المنظور أهمية القيادة ودورها في تسهيل عملية التغيير، حيث يُعد القادة الفاعلون محركًا أساسيًا لإدارة مقاومة التغيير وتوجيه العاملين نحو تحقيق أهداف المنظمة الجديدة </w:t>
      </w:r>
      <w:r w:rsidRPr="00F664E1">
        <w:rPr>
          <w:rFonts w:ascii="Simplified Arabic" w:hAnsi="Simplified Arabic" w:cs="Simplified Arabic"/>
          <w:sz w:val="28"/>
          <w:szCs w:val="28"/>
        </w:rPr>
        <w:t>(Kin et al., 2015).</w:t>
      </w:r>
    </w:p>
    <w:p w14:paraId="51673A61" w14:textId="577BE05C"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lastRenderedPageBreak/>
        <w:t>المنظور القانوني والأخلاقي</w:t>
      </w:r>
    </w:p>
    <w:p w14:paraId="00378A5C" w14:textId="18926C1B"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من الناحية القانونية، يُنظر إلى التغيير التنظيمي كعملية تخضع لأطر تنظيمية وأخلاقية تحكم آلياته وتنفيذه، خاصة في البيئات التي تتطلب الامتثال للقوانين والمعايير المهنية </w:t>
      </w:r>
      <w:r w:rsidRPr="00F664E1">
        <w:rPr>
          <w:rFonts w:ascii="Simplified Arabic" w:hAnsi="Simplified Arabic" w:cs="Simplified Arabic"/>
          <w:sz w:val="28"/>
          <w:szCs w:val="28"/>
        </w:rPr>
        <w:t xml:space="preserve">(Verbeke, 2009). </w:t>
      </w:r>
      <w:r w:rsidRPr="00F664E1">
        <w:rPr>
          <w:rFonts w:ascii="Simplified Arabic" w:hAnsi="Simplified Arabic" w:cs="Simplified Arabic"/>
          <w:sz w:val="28"/>
          <w:szCs w:val="28"/>
          <w:rtl/>
        </w:rPr>
        <w:t xml:space="preserve">على سبيل المثال، عند تنفيذ تغييرات في هيكل المؤسسة أو نظام الأجور، يجب أن يكون هناك توافق مع الأنظمة القانونية لحماية حقوق العاملين وضمان العدالة التنظيمية </w:t>
      </w:r>
      <w:r w:rsidRPr="00F664E1">
        <w:rPr>
          <w:rFonts w:ascii="Simplified Arabic" w:hAnsi="Simplified Arabic" w:cs="Simplified Arabic"/>
          <w:sz w:val="28"/>
          <w:szCs w:val="28"/>
        </w:rPr>
        <w:t>(George, 2016).</w:t>
      </w:r>
    </w:p>
    <w:p w14:paraId="6DC3AD35" w14:textId="49018E2B"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المنظور التكيفي والنظريات الحديثة</w:t>
      </w:r>
    </w:p>
    <w:p w14:paraId="06D8B688" w14:textId="135D9480"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في ظل التغيرات المتسارعة في بيئات العمل، أصبحت النظريات الحديثة في التغيير التنظيمي تركّز على المرونة والتكيف كعناصر رئيسية لضمان استدامة المنظمات </w:t>
      </w:r>
      <w:r w:rsidRPr="00F664E1">
        <w:rPr>
          <w:rFonts w:ascii="Simplified Arabic" w:hAnsi="Simplified Arabic" w:cs="Simplified Arabic"/>
          <w:sz w:val="28"/>
          <w:szCs w:val="28"/>
        </w:rPr>
        <w:t xml:space="preserve">(Gómez &amp; Roevens, 2017). </w:t>
      </w:r>
      <w:r w:rsidRPr="00F664E1">
        <w:rPr>
          <w:rFonts w:ascii="Simplified Arabic" w:hAnsi="Simplified Arabic" w:cs="Simplified Arabic"/>
          <w:sz w:val="28"/>
          <w:szCs w:val="28"/>
          <w:rtl/>
        </w:rPr>
        <w:t xml:space="preserve">فبدلاً من النظر إلى التغيير كعملية خطية ومخططة مسبقًا، تُشير البحوث إلى أن التغيير غالبًا ما يكون مستمرًا وديناميكيًا، حيث يتطلب من المنظمات إعادة تشكيل استراتيجياتها بناءً على العوامل الخارجية غير المتوقعة </w:t>
      </w:r>
      <w:r w:rsidRPr="00F664E1">
        <w:rPr>
          <w:rFonts w:ascii="Simplified Arabic" w:hAnsi="Simplified Arabic" w:cs="Simplified Arabic"/>
          <w:sz w:val="28"/>
          <w:szCs w:val="28"/>
        </w:rPr>
        <w:t>(Wilson, 2008).</w:t>
      </w:r>
    </w:p>
    <w:p w14:paraId="6AB90D96" w14:textId="1E9083BA" w:rsidR="00F664E1" w:rsidRPr="00F664E1" w:rsidRDefault="00461758" w:rsidP="005A5171">
      <w:pPr>
        <w:spacing w:before="100" w:beforeAutospacing="1" w:after="100" w:afterAutospacing="1" w:line="360" w:lineRule="auto"/>
        <w:jc w:val="both"/>
        <w:outlineLvl w:val="2"/>
        <w:rPr>
          <w:rFonts w:ascii="Simplified Arabic" w:hAnsi="Simplified Arabic" w:cs="Simplified Arabic"/>
          <w:b/>
          <w:bCs/>
          <w:sz w:val="28"/>
          <w:szCs w:val="28"/>
        </w:rPr>
      </w:pPr>
      <w:bookmarkStart w:id="10" w:name="_Toc192880613"/>
      <w:r>
        <w:rPr>
          <w:rFonts w:ascii="Simplified Arabic" w:hAnsi="Simplified Arabic" w:cs="Simplified Arabic" w:hint="cs"/>
          <w:b/>
          <w:bCs/>
          <w:sz w:val="28"/>
          <w:szCs w:val="28"/>
          <w:rtl/>
        </w:rPr>
        <w:t xml:space="preserve">2.2 </w:t>
      </w:r>
      <w:r w:rsidR="00F664E1" w:rsidRPr="00F664E1">
        <w:rPr>
          <w:rFonts w:ascii="Simplified Arabic" w:hAnsi="Simplified Arabic" w:cs="Simplified Arabic"/>
          <w:b/>
          <w:bCs/>
          <w:sz w:val="28"/>
          <w:szCs w:val="28"/>
          <w:rtl/>
        </w:rPr>
        <w:t>أنواع التغيير التنظيمي: التدريجي، الجذري، المخطط، وغير المخطط</w:t>
      </w:r>
      <w:bookmarkEnd w:id="10"/>
    </w:p>
    <w:p w14:paraId="6EF999EF"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يُعد التغيير التنظيمي عملية ديناميكية تتفاوت في طبيعتها وشدتها، إذ يمكن أن يكون تدريجيًا أو جذريًا، كما يمكن أن يكون مخططًا أو غير مخطط. تختلف هذه الأنواع بناءً على عوامل مثل مستوى التأثير، سرعة التغيير، ودرجة التكيف المطلوبة من قبل المنظمة وأفرادها. لذا، فإن فهم هذه الأنواع يساعد المؤسسات على تبني استراتيجيات فعالة لمواكبة التغيرات المتسارعة في بيئة الأعمال</w:t>
      </w:r>
      <w:r w:rsidRPr="00F664E1">
        <w:rPr>
          <w:rFonts w:ascii="Simplified Arabic" w:hAnsi="Simplified Arabic" w:cs="Simplified Arabic"/>
          <w:sz w:val="28"/>
          <w:szCs w:val="28"/>
        </w:rPr>
        <w:t>.</w:t>
      </w:r>
    </w:p>
    <w:p w14:paraId="78935218"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التغيير التدريجي</w:t>
      </w:r>
      <w:r w:rsidRPr="00F664E1">
        <w:rPr>
          <w:rFonts w:ascii="Simplified Arabic" w:hAnsi="Simplified Arabic" w:cs="Simplified Arabic"/>
          <w:b/>
          <w:bCs/>
          <w:sz w:val="28"/>
          <w:szCs w:val="28"/>
        </w:rPr>
        <w:t xml:space="preserve"> (Incremental Change)</w:t>
      </w:r>
    </w:p>
    <w:p w14:paraId="46C14EB1" w14:textId="7AE3647A"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 xml:space="preserve">التغيير التدريجي هو عملية تعديل مستمرة تحدث على مدى فترة طويلة، حيث يتم إدخال تحسينات صغيرة ومتراكمة على العمليات والهياكل التنظيمية دون إحداث تحول جذري في أسس المنظمة </w:t>
      </w:r>
      <w:r w:rsidRPr="00F664E1">
        <w:rPr>
          <w:rFonts w:ascii="Simplified Arabic" w:hAnsi="Simplified Arabic" w:cs="Simplified Arabic"/>
          <w:sz w:val="28"/>
          <w:szCs w:val="28"/>
        </w:rPr>
        <w:t xml:space="preserve">(Uotila, 2018). </w:t>
      </w:r>
      <w:r w:rsidRPr="00F664E1">
        <w:rPr>
          <w:rFonts w:ascii="Simplified Arabic" w:hAnsi="Simplified Arabic" w:cs="Simplified Arabic"/>
          <w:sz w:val="28"/>
          <w:szCs w:val="28"/>
          <w:rtl/>
        </w:rPr>
        <w:t xml:space="preserve">هذا النوع من التغيير يُستخدم عادة في بيئات مستقرة نسبيًا حيث تكون هناك حاجة إلى تحسين الكفاءة والقدرة التنافسية دون المخاطرة بتعطيل الأنشطة القائمة </w:t>
      </w:r>
      <w:r w:rsidRPr="00F664E1">
        <w:rPr>
          <w:rFonts w:ascii="Simplified Arabic" w:hAnsi="Simplified Arabic" w:cs="Simplified Arabic"/>
          <w:sz w:val="28"/>
          <w:szCs w:val="28"/>
        </w:rPr>
        <w:t xml:space="preserve">(Beugelsdijk et al., 2002). </w:t>
      </w:r>
      <w:r w:rsidRPr="00F664E1">
        <w:rPr>
          <w:rFonts w:ascii="Simplified Arabic" w:hAnsi="Simplified Arabic" w:cs="Simplified Arabic"/>
          <w:sz w:val="28"/>
          <w:szCs w:val="28"/>
          <w:rtl/>
        </w:rPr>
        <w:t>في كثير من الأحيان، يكون هذا التغيير مفضلًا لأنه يتيح فرصة للموظفين للتكيف معه تدريجيًا دون مقاومة كبيرة</w:t>
      </w:r>
      <w:r w:rsidRPr="00F664E1">
        <w:rPr>
          <w:rFonts w:ascii="Simplified Arabic" w:hAnsi="Simplified Arabic" w:cs="Simplified Arabic"/>
          <w:sz w:val="28"/>
          <w:szCs w:val="28"/>
        </w:rPr>
        <w:t>.</w:t>
      </w:r>
    </w:p>
    <w:p w14:paraId="00F4AC67"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التغيير الجذري</w:t>
      </w:r>
      <w:r w:rsidRPr="00F664E1">
        <w:rPr>
          <w:rFonts w:ascii="Simplified Arabic" w:hAnsi="Simplified Arabic" w:cs="Simplified Arabic"/>
          <w:b/>
          <w:bCs/>
          <w:sz w:val="28"/>
          <w:szCs w:val="28"/>
        </w:rPr>
        <w:t xml:space="preserve"> (Radical Change)</w:t>
      </w:r>
    </w:p>
    <w:p w14:paraId="4586A590" w14:textId="45750B94"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على النقيض من التغيير التدريجي، فإن التغيير الجذري يُمثل تحولات كبيرة وسريعة تحدث في وقت قصير نسبيًا، مما يؤدي إلى إعادة تشكيل المنظمة بالكامل </w:t>
      </w:r>
      <w:r w:rsidRPr="00F664E1">
        <w:rPr>
          <w:rFonts w:ascii="Simplified Arabic" w:hAnsi="Simplified Arabic" w:cs="Simplified Arabic"/>
          <w:sz w:val="28"/>
          <w:szCs w:val="28"/>
        </w:rPr>
        <w:t xml:space="preserve">(Meyer, 2019). </w:t>
      </w:r>
      <w:r w:rsidRPr="00F664E1">
        <w:rPr>
          <w:rFonts w:ascii="Simplified Arabic" w:hAnsi="Simplified Arabic" w:cs="Simplified Arabic"/>
          <w:sz w:val="28"/>
          <w:szCs w:val="28"/>
          <w:rtl/>
        </w:rPr>
        <w:t xml:space="preserve">يحدث هذا النوع من التغيير عندما تواجه المنظمة تحديات كبيرة أو تغييرات في بيئة السوق تتطلب إعادة هيكلة كاملة لعملياتها أو استراتيجياتها. غالبًا ما يكون هذا التغيير مطلوبًا عند ظهور ابتكارات تكنولوجية رئيسية أو تغييرات في القوانين واللوائح التنظيمية، حيث تحتاج الشركات إلى إعادة تشكيل نماذج أعمالها للبقاء في المنافسة </w:t>
      </w:r>
      <w:r w:rsidRPr="00F664E1">
        <w:rPr>
          <w:rFonts w:ascii="Simplified Arabic" w:hAnsi="Simplified Arabic" w:cs="Simplified Arabic"/>
          <w:sz w:val="28"/>
          <w:szCs w:val="28"/>
        </w:rPr>
        <w:t>(Agrawal et al., 2011).</w:t>
      </w:r>
    </w:p>
    <w:p w14:paraId="598A5D5A"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التغيير المخطط</w:t>
      </w:r>
      <w:r w:rsidRPr="00F664E1">
        <w:rPr>
          <w:rFonts w:ascii="Simplified Arabic" w:hAnsi="Simplified Arabic" w:cs="Simplified Arabic"/>
          <w:b/>
          <w:bCs/>
          <w:sz w:val="28"/>
          <w:szCs w:val="28"/>
        </w:rPr>
        <w:t xml:space="preserve"> (Planned Change)</w:t>
      </w:r>
    </w:p>
    <w:p w14:paraId="2C2C3B69" w14:textId="5FE41524"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يحدث التغيير المخطط عندما تقرر إدارة المنظمة إجراء تغييرات إستراتيجية وفقًا لجدول زمني معين وباستخدام أساليب منظمة تهدف إلى تحقيق أهداف واضحة </w:t>
      </w:r>
      <w:r w:rsidRPr="00F664E1">
        <w:rPr>
          <w:rFonts w:ascii="Simplified Arabic" w:hAnsi="Simplified Arabic" w:cs="Simplified Arabic"/>
          <w:sz w:val="28"/>
          <w:szCs w:val="28"/>
        </w:rPr>
        <w:t xml:space="preserve">(Ouma, 2017). </w:t>
      </w:r>
      <w:r w:rsidRPr="00F664E1">
        <w:rPr>
          <w:rFonts w:ascii="Simplified Arabic" w:hAnsi="Simplified Arabic" w:cs="Simplified Arabic"/>
          <w:sz w:val="28"/>
          <w:szCs w:val="28"/>
          <w:rtl/>
        </w:rPr>
        <w:t xml:space="preserve">يعتمد هذا النوع على نماذج واستراتيجيات إدارية تُساعد في تنفيذ التغيير بفعالية مع الحد من تأثيراته السلبية على الموظفين </w:t>
      </w:r>
      <w:r w:rsidRPr="00F664E1">
        <w:rPr>
          <w:rFonts w:ascii="Simplified Arabic" w:hAnsi="Simplified Arabic" w:cs="Simplified Arabic"/>
          <w:sz w:val="28"/>
          <w:szCs w:val="28"/>
          <w:rtl/>
        </w:rPr>
        <w:lastRenderedPageBreak/>
        <w:t xml:space="preserve">والعمليات اليومية </w:t>
      </w:r>
      <w:r w:rsidRPr="00F664E1">
        <w:rPr>
          <w:rFonts w:ascii="Simplified Arabic" w:hAnsi="Simplified Arabic" w:cs="Simplified Arabic"/>
          <w:sz w:val="28"/>
          <w:szCs w:val="28"/>
        </w:rPr>
        <w:t xml:space="preserve">(Smulowitz, 2014). </w:t>
      </w:r>
      <w:r w:rsidRPr="00F664E1">
        <w:rPr>
          <w:rFonts w:ascii="Simplified Arabic" w:hAnsi="Simplified Arabic" w:cs="Simplified Arabic"/>
          <w:sz w:val="28"/>
          <w:szCs w:val="28"/>
          <w:rtl/>
        </w:rPr>
        <w:t>عادةً ما تُستخدم تقنيات مثل التدريب، التواصل الفعال، وإدارة مقاومة التغيير لضمان تنفيذ ناجح</w:t>
      </w:r>
      <w:r w:rsidRPr="00F664E1">
        <w:rPr>
          <w:rFonts w:ascii="Simplified Arabic" w:hAnsi="Simplified Arabic" w:cs="Simplified Arabic"/>
          <w:sz w:val="28"/>
          <w:szCs w:val="28"/>
        </w:rPr>
        <w:t>.</w:t>
      </w:r>
    </w:p>
    <w:p w14:paraId="37EFEC55"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Pr>
      </w:pPr>
      <w:r w:rsidRPr="00F664E1">
        <w:rPr>
          <w:rFonts w:ascii="Simplified Arabic" w:hAnsi="Simplified Arabic" w:cs="Simplified Arabic"/>
          <w:b/>
          <w:bCs/>
          <w:sz w:val="28"/>
          <w:szCs w:val="28"/>
          <w:rtl/>
        </w:rPr>
        <w:t>التغيير غير المخطط</w:t>
      </w:r>
      <w:r w:rsidRPr="00F664E1">
        <w:rPr>
          <w:rFonts w:ascii="Simplified Arabic" w:hAnsi="Simplified Arabic" w:cs="Simplified Arabic"/>
          <w:b/>
          <w:bCs/>
          <w:sz w:val="28"/>
          <w:szCs w:val="28"/>
        </w:rPr>
        <w:t xml:space="preserve"> (Unplanned Change)</w:t>
      </w:r>
    </w:p>
    <w:p w14:paraId="0A4A53C5" w14:textId="003B72A7" w:rsidR="00F664E1" w:rsidRDefault="00F664E1" w:rsidP="00F664E1">
      <w:pPr>
        <w:spacing w:before="100" w:beforeAutospacing="1" w:after="100" w:afterAutospacing="1" w:line="360" w:lineRule="auto"/>
        <w:jc w:val="both"/>
        <w:rPr>
          <w:rFonts w:ascii="Simplified Arabic" w:hAnsi="Simplified Arabic" w:cs="Simplified Arabic"/>
          <w:sz w:val="28"/>
          <w:szCs w:val="28"/>
          <w:rtl/>
        </w:rPr>
      </w:pPr>
      <w:r w:rsidRPr="00F664E1">
        <w:rPr>
          <w:rFonts w:ascii="Simplified Arabic" w:hAnsi="Simplified Arabic" w:cs="Simplified Arabic"/>
          <w:sz w:val="28"/>
          <w:szCs w:val="28"/>
          <w:rtl/>
        </w:rPr>
        <w:t xml:space="preserve">على العكس من التغيير المخطط، يحدث التغيير غير المخطط فجأة نتيجة ظروف غير متوقعة مثل الأزمات الاقتصادية، الكوارث الطبيعية، أو الاضطرابات في السوق </w:t>
      </w:r>
      <w:r w:rsidRPr="00F664E1">
        <w:rPr>
          <w:rFonts w:ascii="Simplified Arabic" w:hAnsi="Simplified Arabic" w:cs="Simplified Arabic"/>
          <w:sz w:val="28"/>
          <w:szCs w:val="28"/>
        </w:rPr>
        <w:t xml:space="preserve">(Govers, 2009). </w:t>
      </w:r>
      <w:r w:rsidRPr="00F664E1">
        <w:rPr>
          <w:rFonts w:ascii="Simplified Arabic" w:hAnsi="Simplified Arabic" w:cs="Simplified Arabic"/>
          <w:sz w:val="28"/>
          <w:szCs w:val="28"/>
          <w:rtl/>
        </w:rPr>
        <w:t xml:space="preserve">غالبًا ما يكون هذا النوع من التغيير أكثر صعوبة في الإدارة نظرًا لافتقاره إلى التحضير المسبق، مما يجعل المنظمات تعتمد على قدرتها على التكيف والاستجابة بسرعة. يواجه هذا النوع من التغيير مقاومة أكبر بسبب تأثيره المفاجئ على بيئة العمل وعدم توفر الوقت الكافي للموظفين لاستيعابه </w:t>
      </w:r>
      <w:r w:rsidRPr="00F664E1">
        <w:rPr>
          <w:rFonts w:ascii="Simplified Arabic" w:hAnsi="Simplified Arabic" w:cs="Simplified Arabic"/>
          <w:sz w:val="28"/>
          <w:szCs w:val="28"/>
        </w:rPr>
        <w:t>(Ha, 2014).</w:t>
      </w:r>
    </w:p>
    <w:p w14:paraId="3AD80071" w14:textId="7D45E90A" w:rsidR="00AF5568" w:rsidRDefault="00461758"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1" w:name="_Toc192880614"/>
      <w:r>
        <w:rPr>
          <w:rFonts w:ascii="Simplified Arabic" w:hAnsi="Simplified Arabic" w:cs="Simplified Arabic" w:hint="cs"/>
          <w:b/>
          <w:bCs/>
          <w:sz w:val="28"/>
          <w:szCs w:val="28"/>
          <w:rtl/>
        </w:rPr>
        <w:t xml:space="preserve">2.3 </w:t>
      </w:r>
      <w:r w:rsidR="00AF5568" w:rsidRPr="00AF5568">
        <w:rPr>
          <w:rFonts w:ascii="Simplified Arabic" w:hAnsi="Simplified Arabic" w:cs="Simplified Arabic"/>
          <w:b/>
          <w:bCs/>
          <w:sz w:val="28"/>
          <w:szCs w:val="28"/>
          <w:rtl/>
        </w:rPr>
        <w:t>خصائص التغيير التنظيمي</w:t>
      </w:r>
      <w:bookmarkEnd w:id="11"/>
    </w:p>
    <w:p w14:paraId="0C6A8A08" w14:textId="6527AF42"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يتميز التغيير التنظيمي بعدة خصائص تحدد مدى نجاحه وتأثيره على المنظمة وموظفيها، حيث يُنظر إليه على أنه عملية ديناميكية تتطلب استجابة تكيفية مستمرة. أحد أهم هذه الخصائص هو كونه عملية مستمرة ومتكررة وليست مجرد حدث منفصل، إذ يتطلب التغيير المستدام إعادة تقييم مستمرة واستجابة للمتغيرات الداخلية والخارجية التي تؤثر على المنظمة </w:t>
      </w:r>
      <w:r w:rsidRPr="00AF5568">
        <w:rPr>
          <w:rFonts w:ascii="Simplified Arabic" w:hAnsi="Simplified Arabic" w:cs="Simplified Arabic"/>
          <w:sz w:val="28"/>
          <w:szCs w:val="28"/>
        </w:rPr>
        <w:t xml:space="preserve">(Huber &amp; Bartunek, 2019). </w:t>
      </w:r>
      <w:r w:rsidRPr="00AF5568">
        <w:rPr>
          <w:rFonts w:ascii="Simplified Arabic" w:hAnsi="Simplified Arabic" w:cs="Simplified Arabic"/>
          <w:sz w:val="28"/>
          <w:szCs w:val="28"/>
          <w:rtl/>
        </w:rPr>
        <w:t xml:space="preserve">كما أنه يتسم بالتنوع، حيث قد يكون تدريجيًا ومحدود النطاق أو جذريًا وشاملاً، وفقًا لاحتياجات المنظمة والسياق الذي يجري فيه </w:t>
      </w:r>
      <w:r w:rsidRPr="00AF5568">
        <w:rPr>
          <w:rFonts w:ascii="Simplified Arabic" w:hAnsi="Simplified Arabic" w:cs="Simplified Arabic"/>
          <w:sz w:val="28"/>
          <w:szCs w:val="28"/>
        </w:rPr>
        <w:t>(Maes &amp; Hootegem, 2011).</w:t>
      </w:r>
    </w:p>
    <w:p w14:paraId="6E3E0ED3" w14:textId="482F7FF4"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إحدى الخصائص الأساسية الأخرى للتغيير التنظيمي هي أنه غالبًا ما يواجه مقاومة من الموظفين، خاصة عندما يتم فرضه دون مراعاة احتياجاتهم أو توفير الدعم الكافي لهم. أظهرت الدراسات أن قدرة المنظمة على إدارة مقاومة التغيير بنجاح تعتمد على مستوى استعدادها ومرونتها في التعامل مع ردود </w:t>
      </w:r>
      <w:r w:rsidRPr="00AF5568">
        <w:rPr>
          <w:rFonts w:ascii="Simplified Arabic" w:hAnsi="Simplified Arabic" w:cs="Simplified Arabic"/>
          <w:sz w:val="28"/>
          <w:szCs w:val="28"/>
          <w:rtl/>
        </w:rPr>
        <w:lastRenderedPageBreak/>
        <w:t xml:space="preserve">أفعال الموظفين </w:t>
      </w:r>
      <w:r w:rsidRPr="00AF5568">
        <w:rPr>
          <w:rFonts w:ascii="Simplified Arabic" w:hAnsi="Simplified Arabic" w:cs="Simplified Arabic"/>
          <w:sz w:val="28"/>
          <w:szCs w:val="28"/>
        </w:rPr>
        <w:t xml:space="preserve">(Rismansyah et al., 2022). </w:t>
      </w:r>
      <w:r w:rsidRPr="00AF5568">
        <w:rPr>
          <w:rFonts w:ascii="Simplified Arabic" w:hAnsi="Simplified Arabic" w:cs="Simplified Arabic"/>
          <w:sz w:val="28"/>
          <w:szCs w:val="28"/>
          <w:rtl/>
        </w:rPr>
        <w:t xml:space="preserve">علاوة على ذلك، فإن التغيير التنظيمي غالبًا ما يكون معقدًا ومتعدد الأبعاد، حيث يشمل عدة مستويات داخل المنظمة مثل الأفراد، فرق العمل، والهياكل التنظيمية، مما يستلزم استراتيجيات متكاملة لإدارته بفعالية </w:t>
      </w:r>
      <w:r w:rsidRPr="00AF5568">
        <w:rPr>
          <w:rFonts w:ascii="Simplified Arabic" w:hAnsi="Simplified Arabic" w:cs="Simplified Arabic"/>
          <w:sz w:val="28"/>
          <w:szCs w:val="28"/>
        </w:rPr>
        <w:t>(Woodman, 2014).</w:t>
      </w:r>
    </w:p>
    <w:p w14:paraId="5DCB9E26" w14:textId="3A46EA8A"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كما أن التغيير التنظيمي يُنظر إليه على أنه عملية استراتيجية تهدف إلى تحسين الكفاءة وزيادة القدرة التنافسية للمنظمة. يشير الباحثون إلى أن التغيير المخطط بعناية يحقق نتائج إيجابية أكثر مقارنةً بالتغييرات العشوائية أو غير المدروسة </w:t>
      </w:r>
      <w:r w:rsidRPr="00AF5568">
        <w:rPr>
          <w:rFonts w:ascii="Simplified Arabic" w:hAnsi="Simplified Arabic" w:cs="Simplified Arabic"/>
          <w:sz w:val="28"/>
          <w:szCs w:val="28"/>
        </w:rPr>
        <w:t xml:space="preserve">(Kin et al., 2015). </w:t>
      </w:r>
      <w:r w:rsidRPr="00AF5568">
        <w:rPr>
          <w:rFonts w:ascii="Simplified Arabic" w:hAnsi="Simplified Arabic" w:cs="Simplified Arabic"/>
          <w:sz w:val="28"/>
          <w:szCs w:val="28"/>
          <w:rtl/>
        </w:rPr>
        <w:t xml:space="preserve">إضافة إلى ذلك، يلعب السياق التنظيمي دورًا محوريًا في تحديد طبيعة التغيير، حيث تختلف طرق تنفيذه بناءً على الثقافة المؤسسية، حجم المنظمة، ومدى استعدادها لاعتماد أساليب جديدة في العمل </w:t>
      </w:r>
      <w:r w:rsidRPr="00AF5568">
        <w:rPr>
          <w:rFonts w:ascii="Simplified Arabic" w:hAnsi="Simplified Arabic" w:cs="Simplified Arabic"/>
          <w:sz w:val="28"/>
          <w:szCs w:val="28"/>
        </w:rPr>
        <w:t>(Rafferty &amp; Griffin, 2006).</w:t>
      </w:r>
    </w:p>
    <w:p w14:paraId="677F0E6A" w14:textId="69679961"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يُعد التغيير التنظيمي أيضًا ظاهرة مترابطة، حيث لا يحدث بمعزل عن العوامل البيئية الخارجية، مثل التغيرات في السوق، التطورات التكنولوجية، والسياسات الحكومية. وقد أظهرت الدراسات أن المنظمات القادرة على التكيف مع هذه العوامل بشكل سريع تكون أكثر قدرة على تحقيق النجاح والاستدامة </w:t>
      </w:r>
      <w:r w:rsidRPr="00AF5568">
        <w:rPr>
          <w:rFonts w:ascii="Simplified Arabic" w:hAnsi="Simplified Arabic" w:cs="Simplified Arabic"/>
          <w:sz w:val="28"/>
          <w:szCs w:val="28"/>
        </w:rPr>
        <w:t xml:space="preserve">(Sadki et al., 2015). </w:t>
      </w:r>
      <w:r w:rsidRPr="00AF5568">
        <w:rPr>
          <w:rFonts w:ascii="Simplified Arabic" w:hAnsi="Simplified Arabic" w:cs="Simplified Arabic"/>
          <w:sz w:val="28"/>
          <w:szCs w:val="28"/>
          <w:rtl/>
        </w:rPr>
        <w:t xml:space="preserve">كما أن نجاح التغيير يعتمد بشكل كبير على مدى إدراك الأفراد لأهميته وفوائده، حيث أن وجود رؤية واضحة واستراتيجية تنفيذ مدروسة يسهم في تقليل المقاومة وزيادة فرص تحقيق الأهداف المرجوة </w:t>
      </w:r>
      <w:r w:rsidRPr="00AF5568">
        <w:rPr>
          <w:rFonts w:ascii="Simplified Arabic" w:hAnsi="Simplified Arabic" w:cs="Simplified Arabic"/>
          <w:sz w:val="28"/>
          <w:szCs w:val="28"/>
        </w:rPr>
        <w:t>(Petrescu, 2010).</w:t>
      </w:r>
    </w:p>
    <w:p w14:paraId="419D441E" w14:textId="6000AD77" w:rsidR="00AF5568" w:rsidRPr="00F664E1"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بناءً على ذلك، فإن التغيير التنظيمي يتميز بمجموعة من الخصائص التي تجعله عملية حيوية ومعقدة، تشمل استمراريته، مقاومته المحتملة، تأثيره على مختلف المستويات التنظيمية، وتفاعله مع العوامل البيئية. ونجاحه يعتمد على مدى التخطيط السليم له، مرونة المنظمة في التعامل معه، ودور القيادة في توجيهه بطريقة تعزز من تفاعل الموظفين وتكيفهم معه</w:t>
      </w:r>
      <w:r w:rsidRPr="00AF5568">
        <w:rPr>
          <w:rFonts w:ascii="Simplified Arabic" w:hAnsi="Simplified Arabic" w:cs="Simplified Arabic"/>
          <w:sz w:val="28"/>
          <w:szCs w:val="28"/>
        </w:rPr>
        <w:t>.</w:t>
      </w:r>
    </w:p>
    <w:p w14:paraId="3AD8389C" w14:textId="664DD640" w:rsidR="005B6077" w:rsidRPr="00461758" w:rsidRDefault="00F664E1"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2" w:name="_Toc192880615"/>
      <w:r w:rsidRPr="00461758">
        <w:rPr>
          <w:rFonts w:ascii="Simplified Arabic" w:hAnsi="Simplified Arabic" w:cs="Simplified Arabic"/>
          <w:b/>
          <w:bCs/>
          <w:sz w:val="28"/>
          <w:szCs w:val="28"/>
          <w:rtl/>
        </w:rPr>
        <w:lastRenderedPageBreak/>
        <w:t>2.</w:t>
      </w:r>
      <w:r w:rsidR="00461758">
        <w:rPr>
          <w:rFonts w:ascii="Simplified Arabic" w:hAnsi="Simplified Arabic" w:cs="Simplified Arabic" w:hint="cs"/>
          <w:b/>
          <w:bCs/>
          <w:sz w:val="28"/>
          <w:szCs w:val="28"/>
          <w:rtl/>
        </w:rPr>
        <w:t>4</w:t>
      </w:r>
      <w:r w:rsidRPr="00461758">
        <w:rPr>
          <w:rFonts w:ascii="Simplified Arabic" w:hAnsi="Simplified Arabic" w:cs="Simplified Arabic"/>
          <w:b/>
          <w:bCs/>
          <w:sz w:val="28"/>
          <w:szCs w:val="28"/>
          <w:rtl/>
        </w:rPr>
        <w:t xml:space="preserve"> أسباب ودوافع التغيير التنظيمي</w:t>
      </w:r>
      <w:bookmarkEnd w:id="12"/>
    </w:p>
    <w:p w14:paraId="407312B8" w14:textId="1FF3FE0A"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تُعد التغيرات الاقتصادية والتكنولوجية من العوامل الرئيسية التي تدفع المنظمات إلى التغيير التنظيمي، حيث تؤثر هذه العوامل على طريقة عمل المؤسسات وقدرتها على المنافسة والاستمرارية. فعلى سبيل المثال، تواجه الشركات تحديات مثل الأزمات الاقتصادية، تضخم الأسعار، وتغيرات في الطلب على المنتجات والخدمات، مما يفرض عليها إعادة هيكلة عملياتها واستراتيجياتها لضمان البقاء في السوق. أظهرت دراسة حول إدارة التغيير في قطاع البناء أن الأزمات الاقتصادية المفاجئة تُعد من المحركات الأساسية التي تدفع الشركات إلى تغيير هياكلها التنظيمية والتكيف مع المتطلبات الجديدة لزيادة الكفاءة وخفض التكاليف </w:t>
      </w:r>
      <w:r w:rsidRPr="00F664E1">
        <w:rPr>
          <w:rFonts w:ascii="Simplified Arabic" w:hAnsi="Simplified Arabic" w:cs="Simplified Arabic"/>
          <w:sz w:val="28"/>
          <w:szCs w:val="28"/>
        </w:rPr>
        <w:t xml:space="preserve">(Shash et al., 2020). </w:t>
      </w:r>
      <w:r w:rsidRPr="00F664E1">
        <w:rPr>
          <w:rFonts w:ascii="Simplified Arabic" w:hAnsi="Simplified Arabic" w:cs="Simplified Arabic"/>
          <w:sz w:val="28"/>
          <w:szCs w:val="28"/>
          <w:rtl/>
        </w:rPr>
        <w:t xml:space="preserve">إضافةً إلى ذلك، فإن التغيرات التكنولوجية، مثل الرقمنة والذكاء الاصطناعي، تفرض ضغوطًا إضافية على الشركات، إذ تتطلب استثمارات كبيرة في الأنظمة الحديثة والتكيف مع نماذج الأعمال الرقمية الجديدة. أشارت دراسة أخرى إلى أن المؤسسات التي تستثمر في التكنولوجيا تكون أكثر عرضة لتبني تغييرات تنظيمية جذرية مقارنةً بتلك التي لا تستثمر فيها، حيث تؤدي هذه الابتكارات إلى تحسين الأداء ولكنها قد تواجه مقاومة داخلية من الموظفين بسبب الحاجة إلى تدريبهم وتأهيلهم على الأدوات الجديدة </w:t>
      </w:r>
      <w:r w:rsidRPr="00F664E1">
        <w:rPr>
          <w:rFonts w:ascii="Simplified Arabic" w:hAnsi="Simplified Arabic" w:cs="Simplified Arabic"/>
          <w:sz w:val="28"/>
          <w:szCs w:val="28"/>
        </w:rPr>
        <w:t>(Lam, 2011), (Keimasi et al., 2021).</w:t>
      </w:r>
    </w:p>
    <w:p w14:paraId="19A201B3" w14:textId="49336722"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تلعب القوانين والسياسات الحكومية دورًا حيويًا في دفع التغيير التنظيمي، حيث تفرض الحكومات لوائح جديدة تؤثر على كيفية تشغيل المؤسسات وإدارتها لمواردها. فرضت التعديلات في القوانين البيئية والتنظيمية، مثل التشريعات المتعلقة بالمحافظة على الاستدامة، ضغوطًا كبيرة على الشركات لتبني ممارسات أكثر استدامة وإعادة تشكيل عملياتها الإنتاجية لضمان الامتثال للمعايير البيئية </w:t>
      </w:r>
      <w:r w:rsidRPr="00F664E1">
        <w:rPr>
          <w:rFonts w:ascii="Simplified Arabic" w:hAnsi="Simplified Arabic" w:cs="Simplified Arabic"/>
          <w:sz w:val="28"/>
          <w:szCs w:val="28"/>
        </w:rPr>
        <w:t xml:space="preserve">(Orji, 2019). </w:t>
      </w:r>
      <w:r w:rsidRPr="00F664E1">
        <w:rPr>
          <w:rFonts w:ascii="Simplified Arabic" w:hAnsi="Simplified Arabic" w:cs="Simplified Arabic"/>
          <w:sz w:val="28"/>
          <w:szCs w:val="28"/>
          <w:rtl/>
        </w:rPr>
        <w:t xml:space="preserve">بالإضافة إلى ذلك، تؤثر القوانين التي تنظم سوق العمل، مثل قوانين الحد الأدنى للأجور أو شروط التوظيف، على الهياكل الإدارية للمؤسسات، مما يستلزم تعديلات في استراتيجيات التوظيف وإدارة </w:t>
      </w:r>
      <w:r w:rsidRPr="00F664E1">
        <w:rPr>
          <w:rFonts w:ascii="Simplified Arabic" w:hAnsi="Simplified Arabic" w:cs="Simplified Arabic"/>
          <w:sz w:val="28"/>
          <w:szCs w:val="28"/>
          <w:rtl/>
        </w:rPr>
        <w:lastRenderedPageBreak/>
        <w:t xml:space="preserve">الموارد البشرية </w:t>
      </w:r>
      <w:r w:rsidRPr="00F664E1">
        <w:rPr>
          <w:rFonts w:ascii="Simplified Arabic" w:hAnsi="Simplified Arabic" w:cs="Simplified Arabic"/>
          <w:sz w:val="28"/>
          <w:szCs w:val="28"/>
        </w:rPr>
        <w:t xml:space="preserve">(Kasten, 2007). </w:t>
      </w:r>
      <w:r w:rsidRPr="00F664E1">
        <w:rPr>
          <w:rFonts w:ascii="Simplified Arabic" w:hAnsi="Simplified Arabic" w:cs="Simplified Arabic"/>
          <w:sz w:val="28"/>
          <w:szCs w:val="28"/>
          <w:rtl/>
        </w:rPr>
        <w:t xml:space="preserve">في بعض القطاعات، مثل قطاع الرعاية الصحية، قد تؤدي التغيرات التنظيمية المدفوعة بالقوانين الفيدرالية إلى إعادة هيكلة كاملة في السياسات والإجراءات لضمان الامتثال للمعايير الجديدة، كما هو الحال في برامج علاج الإدمان في الولايات المتحدة التي شهدت تحولات جوهرية نتيجة لتغييرات تنظيمية حكومية </w:t>
      </w:r>
      <w:r w:rsidRPr="00F664E1">
        <w:rPr>
          <w:rFonts w:ascii="Simplified Arabic" w:hAnsi="Simplified Arabic" w:cs="Simplified Arabic"/>
          <w:sz w:val="28"/>
          <w:szCs w:val="28"/>
        </w:rPr>
        <w:t>(Haveman et al., 2001).</w:t>
      </w:r>
    </w:p>
    <w:p w14:paraId="7727F63B" w14:textId="0EDD000A"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تُظهر الدراسات أن المؤسسات التي تتجاهل الحاجة إلى التكيف مع التغيرات الاقتصادية والتكنولوجية أو التي تتعامل بشكل سلبي مع المتطلبات التنظيمية الجديدة قد تواجه تحديات خطيرة، مثل انخفاض الإنتاجية، تراجع القدرة التنافسية، وحتى فقدان حصتها في السوق. على سبيل المثال، كشفت دراسة حول بيئات الأعمال المتغيرة أن المؤسسات التي تفشل في التكيف مع التغيرات التكنولوجية تواجه صعوبة في الاستمرار، حيث يؤدي التردد في تبني الابتكارات إلى فقدان العملاء لصالح المنافسين الأكثر مرونة </w:t>
      </w:r>
      <w:r w:rsidRPr="00F664E1">
        <w:rPr>
          <w:rFonts w:ascii="Simplified Arabic" w:hAnsi="Simplified Arabic" w:cs="Simplified Arabic"/>
          <w:sz w:val="28"/>
          <w:szCs w:val="28"/>
        </w:rPr>
        <w:t xml:space="preserve">(Bayerl et al., 2013). </w:t>
      </w:r>
      <w:r w:rsidRPr="00F664E1">
        <w:rPr>
          <w:rFonts w:ascii="Simplified Arabic" w:hAnsi="Simplified Arabic" w:cs="Simplified Arabic"/>
          <w:sz w:val="28"/>
          <w:szCs w:val="28"/>
          <w:rtl/>
        </w:rPr>
        <w:t xml:space="preserve">من ناحية أخرى، يمكن للشركات التي تستجيب بفعالية لهذه التغيرات أن تحقق ميزة تنافسية، حيث يؤدي تبني التقنيات الجديدة إلى تعزيز الإنتاجية وتحسين تجربة العملاء </w:t>
      </w:r>
      <w:r w:rsidRPr="00F664E1">
        <w:rPr>
          <w:rFonts w:ascii="Simplified Arabic" w:hAnsi="Simplified Arabic" w:cs="Simplified Arabic"/>
          <w:sz w:val="28"/>
          <w:szCs w:val="28"/>
        </w:rPr>
        <w:t>(McDeavitt et al., 2012).</w:t>
      </w:r>
    </w:p>
    <w:p w14:paraId="531E3D34" w14:textId="77777777" w:rsid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في النهاية، يُعد التغيير التنظيمي ضرورة حتمية للمؤسسات التي تسعى إلى التكيف مع المتغيرات الاقتصادية والتكنولوجية والامتثال للسياسات الحكومية الجديدة. وبينما قد يُنظر إلى هذه التغيرات في بعض الأحيان على أنها تحديات، فإن المؤسسات القادرة على إدارتها بفعالية تستطيع تحويلها إلى فرص لتعزيز الابتكار وتحقيق النمو المستدام</w:t>
      </w:r>
      <w:r w:rsidRPr="00F664E1">
        <w:rPr>
          <w:rFonts w:ascii="Simplified Arabic" w:hAnsi="Simplified Arabic" w:cs="Simplified Arabic"/>
          <w:sz w:val="28"/>
          <w:szCs w:val="28"/>
        </w:rPr>
        <w:t>.</w:t>
      </w:r>
    </w:p>
    <w:p w14:paraId="24C01C3A" w14:textId="77777777" w:rsidR="005A5171" w:rsidRDefault="005A5171" w:rsidP="00F664E1">
      <w:pPr>
        <w:spacing w:before="100" w:beforeAutospacing="1" w:after="100" w:afterAutospacing="1" w:line="360" w:lineRule="auto"/>
        <w:jc w:val="both"/>
        <w:rPr>
          <w:rFonts w:ascii="Simplified Arabic" w:hAnsi="Simplified Arabic" w:cs="Simplified Arabic"/>
          <w:sz w:val="28"/>
          <w:szCs w:val="28"/>
        </w:rPr>
      </w:pPr>
    </w:p>
    <w:p w14:paraId="329478C8" w14:textId="77777777" w:rsidR="005A5171" w:rsidRPr="00F664E1" w:rsidRDefault="005A5171" w:rsidP="00F664E1">
      <w:pPr>
        <w:spacing w:before="100" w:beforeAutospacing="1" w:after="100" w:afterAutospacing="1" w:line="360" w:lineRule="auto"/>
        <w:jc w:val="both"/>
        <w:rPr>
          <w:rFonts w:ascii="Simplified Arabic" w:hAnsi="Simplified Arabic" w:cs="Simplified Arabic"/>
          <w:sz w:val="28"/>
          <w:szCs w:val="28"/>
        </w:rPr>
      </w:pPr>
    </w:p>
    <w:p w14:paraId="73448839" w14:textId="3B3AD57A" w:rsidR="00F664E1" w:rsidRPr="00461758" w:rsidRDefault="00F664E1"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3" w:name="_Toc192880616"/>
      <w:r w:rsidRPr="00461758">
        <w:rPr>
          <w:rFonts w:ascii="Simplified Arabic" w:hAnsi="Simplified Arabic" w:cs="Simplified Arabic"/>
          <w:b/>
          <w:bCs/>
          <w:sz w:val="28"/>
          <w:szCs w:val="28"/>
          <w:rtl/>
        </w:rPr>
        <w:lastRenderedPageBreak/>
        <w:t>2.</w:t>
      </w:r>
      <w:r w:rsidR="00461758">
        <w:rPr>
          <w:rFonts w:ascii="Simplified Arabic" w:hAnsi="Simplified Arabic" w:cs="Simplified Arabic" w:hint="cs"/>
          <w:b/>
          <w:bCs/>
          <w:sz w:val="28"/>
          <w:szCs w:val="28"/>
          <w:rtl/>
        </w:rPr>
        <w:t>5</w:t>
      </w:r>
      <w:r w:rsidRPr="00461758">
        <w:rPr>
          <w:rFonts w:ascii="Simplified Arabic" w:hAnsi="Simplified Arabic" w:cs="Simplified Arabic"/>
          <w:b/>
          <w:bCs/>
          <w:sz w:val="28"/>
          <w:szCs w:val="28"/>
          <w:rtl/>
        </w:rPr>
        <w:t xml:space="preserve"> نظريات إدارة التغيير التنظيمي</w:t>
      </w:r>
      <w:bookmarkEnd w:id="13"/>
    </w:p>
    <w:p w14:paraId="35D4226C"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يُعد فهم نظريات إدارة التغيير التنظيمي أمرًا ضروريًا لضمان تنفيذ التغيير بنجاح وتقليل مقاومة الموظفين. من بين أقدم النظريات في هذا المجال نظرية كيرت لوين، التي قسّمت التغيير إلى ثلاث مراحل: إذابة الجليد، وهي مرحلة تفكيك الهياكل والعادات القديمة وإعداد المنظمة للتغيير؛ مرحلة التغيير، حيث يتم تنفيذ التعديلات والتكيف مع الوضع الجديد؛ وأخيرًا مرحلة إعادة التجميد، التي تهدف إلى تثبيت التغيير كجزء من الثقافة التنظيمية لضمان استدامته </w:t>
      </w:r>
      <w:r w:rsidRPr="00F664E1">
        <w:rPr>
          <w:rFonts w:ascii="Simplified Arabic" w:hAnsi="Simplified Arabic" w:cs="Simplified Arabic"/>
          <w:sz w:val="28"/>
          <w:szCs w:val="28"/>
        </w:rPr>
        <w:t xml:space="preserve">(Hussain et al., 2018). </w:t>
      </w:r>
      <w:r w:rsidRPr="00F664E1">
        <w:rPr>
          <w:rFonts w:ascii="Simplified Arabic" w:hAnsi="Simplified Arabic" w:cs="Simplified Arabic"/>
          <w:sz w:val="28"/>
          <w:szCs w:val="28"/>
          <w:rtl/>
        </w:rPr>
        <w:t xml:space="preserve">رغم فعالية هذه النظرية في توفير إطار واضح لإدارة التغيير، إلا أنها تعرضت لانتقادات بسبب تبسيطها للواقع التنظيمي وعدم أخذها في الاعتبار التعقيدات الثقافية والمقاومة الداخلية </w:t>
      </w:r>
      <w:r w:rsidRPr="00F664E1">
        <w:rPr>
          <w:rFonts w:ascii="Simplified Arabic" w:hAnsi="Simplified Arabic" w:cs="Simplified Arabic"/>
          <w:sz w:val="28"/>
          <w:szCs w:val="28"/>
        </w:rPr>
        <w:t>(Burnes, 2020).</w:t>
      </w:r>
    </w:p>
    <w:p w14:paraId="263953B7" w14:textId="12557635"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استجابةً لهذه التحديات، قدّم جون كوتر نموذجًا من ثماني مراحل لإدارة التغيير، يبدأ بخلق الإحساس بالحاجة الملحة للتغيير، ثم بناء فريق قوي لقيادته، وإنشاء رؤية واضحة، والتواصل الفعّال لضمان قبول التغيير، وإزالة العوائق، وتحقيق مكاسب قصيرة الأجل لتعزيز ثقة الموظفين، وتعزيز التحسينات المستمرة، وأخيرًا ترسيخ التغيير داخل ثقافة المؤسسة </w:t>
      </w:r>
      <w:r w:rsidRPr="00F664E1">
        <w:rPr>
          <w:rFonts w:ascii="Simplified Arabic" w:hAnsi="Simplified Arabic" w:cs="Simplified Arabic"/>
          <w:sz w:val="28"/>
          <w:szCs w:val="28"/>
        </w:rPr>
        <w:t xml:space="preserve">(Richesin, 2011), (Laig &amp; Abocejo, 2021). </w:t>
      </w:r>
      <w:r w:rsidRPr="00F664E1">
        <w:rPr>
          <w:rFonts w:ascii="Simplified Arabic" w:hAnsi="Simplified Arabic" w:cs="Simplified Arabic"/>
          <w:sz w:val="28"/>
          <w:szCs w:val="28"/>
          <w:rtl/>
        </w:rPr>
        <w:t xml:space="preserve">أظهرت الدراسات أن اتباع نهج كوتر يساعد المؤسسات على تنفيذ التغيير بشكل أكثر تنظيمًا، لكنه قد يكون غير عملي في بعض البيئات الديناميكية حيث تكون الحاجة إلى التغيير سريعة وغير متوقعة </w:t>
      </w:r>
      <w:r w:rsidRPr="00F664E1">
        <w:rPr>
          <w:rFonts w:ascii="Simplified Arabic" w:hAnsi="Simplified Arabic" w:cs="Simplified Arabic"/>
          <w:sz w:val="28"/>
          <w:szCs w:val="28"/>
        </w:rPr>
        <w:t>(McLaren et al., 2022).</w:t>
      </w:r>
    </w:p>
    <w:p w14:paraId="004D5C17" w14:textId="544EEEA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بالمقابل، اقترح بيرك وليتوين نموذجًا يعتمد على تحليل 12 عاملاً مترابطًا يؤثر على التغيير التنظيمي، بما في ذلك الثقافة المؤسسية، القيادة، أنظمة العمل، البيئة الخارجية، وهيكل السلطة، مما يجعل هذا النموذج أكثر تكيفًا مع البيئات التنظيمية المعقدة </w:t>
      </w:r>
      <w:r w:rsidRPr="00F664E1">
        <w:rPr>
          <w:rFonts w:ascii="Simplified Arabic" w:hAnsi="Simplified Arabic" w:cs="Simplified Arabic"/>
          <w:sz w:val="28"/>
          <w:szCs w:val="28"/>
        </w:rPr>
        <w:t xml:space="preserve">(Wang, 2015). </w:t>
      </w:r>
      <w:r w:rsidRPr="00F664E1">
        <w:rPr>
          <w:rFonts w:ascii="Simplified Arabic" w:hAnsi="Simplified Arabic" w:cs="Simplified Arabic"/>
          <w:sz w:val="28"/>
          <w:szCs w:val="28"/>
          <w:rtl/>
        </w:rPr>
        <w:t xml:space="preserve">أشارت الأبحاث إلى أن هذه العوامل تؤثر على بعضها البعض بشكل ديناميكي، مما يعني أن التغيير في أحدها قد يؤدي إلى تغييرات غير </w:t>
      </w:r>
      <w:r w:rsidRPr="00F664E1">
        <w:rPr>
          <w:rFonts w:ascii="Simplified Arabic" w:hAnsi="Simplified Arabic" w:cs="Simplified Arabic"/>
          <w:sz w:val="28"/>
          <w:szCs w:val="28"/>
          <w:rtl/>
        </w:rPr>
        <w:lastRenderedPageBreak/>
        <w:t xml:space="preserve">متوقعة في بقية الجوانب، وهو ما يجعل النموذج أكثر مرونة في تفسير كيفية حدوث التغيير </w:t>
      </w:r>
      <w:r w:rsidRPr="00F664E1">
        <w:rPr>
          <w:rFonts w:ascii="Simplified Arabic" w:hAnsi="Simplified Arabic" w:cs="Simplified Arabic"/>
          <w:sz w:val="28"/>
          <w:szCs w:val="28"/>
        </w:rPr>
        <w:t>(Burnes, 2004).</w:t>
      </w:r>
    </w:p>
    <w:p w14:paraId="32D29235" w14:textId="1E40561A"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تُعتبر نظرية الدعم التنظيمي المدرك عاملاً مؤثرًا في إدارة التغيير، حيث تشير الأبحاث إلى أن شعور الموظفين بأن مؤسستهم تدعمهم خلال فترات التغيير يعزز من رضاهم الوظيفي ويقلل من مقاومتهم للتغيير </w:t>
      </w:r>
      <w:r w:rsidRPr="00F664E1">
        <w:rPr>
          <w:rFonts w:ascii="Simplified Arabic" w:hAnsi="Simplified Arabic" w:cs="Simplified Arabic"/>
          <w:sz w:val="28"/>
          <w:szCs w:val="28"/>
        </w:rPr>
        <w:t xml:space="preserve">(Mahmood et al., 2017). </w:t>
      </w:r>
      <w:r w:rsidRPr="00F664E1">
        <w:rPr>
          <w:rFonts w:ascii="Simplified Arabic" w:hAnsi="Simplified Arabic" w:cs="Simplified Arabic"/>
          <w:sz w:val="28"/>
          <w:szCs w:val="28"/>
          <w:rtl/>
        </w:rPr>
        <w:t xml:space="preserve">يساهم توفير التدريب، تقديم الحوافز، والتواصل الواضح في تعزيز الشعور بالدعم، مما يؤدي إلى تحسين الالتزام التنظيمي وزيادة احتمال نجاح مبادرات التغيير </w:t>
      </w:r>
      <w:r w:rsidRPr="00F664E1">
        <w:rPr>
          <w:rFonts w:ascii="Simplified Arabic" w:hAnsi="Simplified Arabic" w:cs="Simplified Arabic"/>
          <w:sz w:val="28"/>
          <w:szCs w:val="28"/>
        </w:rPr>
        <w:t>(Nasamu, 2023).</w:t>
      </w:r>
    </w:p>
    <w:p w14:paraId="533FC968" w14:textId="725EB85E"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أما نظرية التبادل الاجتماعي، فترى أن العلاقة بين الموظفين والمنظمة قائمة على تبادل المنفعة، حيث يكون الموظفون أكثر استعدادًا لتقبل التغيير إذا شعروا بأن الإدارة توفر لهم بيئة عمل عادلة وتدعم احتياجاتهم </w:t>
      </w:r>
      <w:r w:rsidRPr="00F664E1">
        <w:rPr>
          <w:rFonts w:ascii="Simplified Arabic" w:hAnsi="Simplified Arabic" w:cs="Simplified Arabic"/>
          <w:sz w:val="28"/>
          <w:szCs w:val="28"/>
        </w:rPr>
        <w:t xml:space="preserve">(Skovgaard, 2013). </w:t>
      </w:r>
      <w:r w:rsidRPr="00F664E1">
        <w:rPr>
          <w:rFonts w:ascii="Simplified Arabic" w:hAnsi="Simplified Arabic" w:cs="Simplified Arabic"/>
          <w:sz w:val="28"/>
          <w:szCs w:val="28"/>
          <w:rtl/>
        </w:rPr>
        <w:t xml:space="preserve">كشفت الدراسات أن تعزيز الثقة بين الموظفين والإدارة من خلال الشفافية والمشاركة الفعالة يسهم في تقليل مقاومة التغيير ويجعل الموظفين أكثر استعدادًا لدعمه وتنفيذه </w:t>
      </w:r>
      <w:r w:rsidRPr="00F664E1">
        <w:rPr>
          <w:rFonts w:ascii="Simplified Arabic" w:hAnsi="Simplified Arabic" w:cs="Simplified Arabic"/>
          <w:sz w:val="28"/>
          <w:szCs w:val="28"/>
        </w:rPr>
        <w:t>(Campbell, 2008).</w:t>
      </w:r>
    </w:p>
    <w:p w14:paraId="511E6DF3" w14:textId="77777777" w:rsid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بذلك، تتنوع نظريات إدارة التغيير بين النماذج التقليدية مثل نموذج لوين وكوتر التي تقدم نهجًا خطيًا للتغيير، والنماذج الأكثر تعقيدًا مثل نموذج بيرك وليتوين الذي يعكس العلاقات الديناميكية بين عوامل التغيير، إضافةً إلى النظريات النفسية مثل الدعم التنظيمي المدرك والتبادل الاجتماعي التي تُركز على تأثير العلاقات الإنسانية على نجاح التغيير. يظل التحدي الأكبر هو اختيار النموذج الأنسب لكل مؤسسة بناءً على طبيعة التغيير المطلوب وظروف بيئة العمل</w:t>
      </w:r>
      <w:r w:rsidRPr="00F664E1">
        <w:rPr>
          <w:rFonts w:ascii="Simplified Arabic" w:hAnsi="Simplified Arabic" w:cs="Simplified Arabic"/>
          <w:sz w:val="28"/>
          <w:szCs w:val="28"/>
        </w:rPr>
        <w:t>.</w:t>
      </w:r>
    </w:p>
    <w:p w14:paraId="18BAC2A9" w14:textId="77777777" w:rsidR="005A5171" w:rsidRPr="00F664E1" w:rsidRDefault="005A5171" w:rsidP="00F664E1">
      <w:pPr>
        <w:spacing w:before="100" w:beforeAutospacing="1" w:after="100" w:afterAutospacing="1" w:line="360" w:lineRule="auto"/>
        <w:jc w:val="both"/>
        <w:rPr>
          <w:rFonts w:ascii="Simplified Arabic" w:hAnsi="Simplified Arabic" w:cs="Simplified Arabic"/>
          <w:sz w:val="28"/>
          <w:szCs w:val="28"/>
        </w:rPr>
      </w:pPr>
    </w:p>
    <w:p w14:paraId="2761255B" w14:textId="6E25E17B" w:rsidR="00F664E1" w:rsidRPr="00461758" w:rsidRDefault="00F664E1"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4" w:name="_Toc192880617"/>
      <w:r w:rsidRPr="00461758">
        <w:rPr>
          <w:rFonts w:ascii="Simplified Arabic" w:hAnsi="Simplified Arabic" w:cs="Simplified Arabic"/>
          <w:b/>
          <w:bCs/>
          <w:sz w:val="28"/>
          <w:szCs w:val="28"/>
          <w:rtl/>
        </w:rPr>
        <w:lastRenderedPageBreak/>
        <w:t>2.</w:t>
      </w:r>
      <w:r w:rsidR="00461758">
        <w:rPr>
          <w:rFonts w:ascii="Simplified Arabic" w:hAnsi="Simplified Arabic" w:cs="Simplified Arabic" w:hint="cs"/>
          <w:b/>
          <w:bCs/>
          <w:sz w:val="28"/>
          <w:szCs w:val="28"/>
          <w:rtl/>
        </w:rPr>
        <w:t>6</w:t>
      </w:r>
      <w:r w:rsidRPr="00461758">
        <w:rPr>
          <w:rFonts w:ascii="Simplified Arabic" w:hAnsi="Simplified Arabic" w:cs="Simplified Arabic"/>
          <w:b/>
          <w:bCs/>
          <w:sz w:val="28"/>
          <w:szCs w:val="28"/>
          <w:rtl/>
        </w:rPr>
        <w:t xml:space="preserve"> مقاومة التغيير التنظيمي</w:t>
      </w:r>
      <w:bookmarkEnd w:id="14"/>
    </w:p>
    <w:p w14:paraId="37F26575" w14:textId="0F3D1D0D"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يُعدّ التغيير التنظيمي جزءًا أساسيًا من تطور المؤسسات، إلا أن الموظفين غالبًا ما يُظهرون مقاومة لهذا التغيير بسبب مجموعة من العوامل النفسية، الاجتماعية، والهيكلية. من أهم أسباب مقاومة التغيير هو الخوف من فقدان الوظيفة أو انخفاض الأمان الوظيفي، حيث يشعر الموظفون بأن التعديلات التنظيمية قد تؤدي إلى تسريح العمال أو تقليص المناصب، مما يخلق حالة من القلق وعدم الاستقرار داخل المؤسسة </w:t>
      </w:r>
      <w:r w:rsidRPr="00F664E1">
        <w:rPr>
          <w:rFonts w:ascii="Simplified Arabic" w:hAnsi="Simplified Arabic" w:cs="Simplified Arabic"/>
          <w:sz w:val="28"/>
          <w:szCs w:val="28"/>
        </w:rPr>
        <w:t xml:space="preserve">(Ganta &amp; Apparao, 2015). </w:t>
      </w:r>
      <w:r w:rsidRPr="00F664E1">
        <w:rPr>
          <w:rFonts w:ascii="Simplified Arabic" w:hAnsi="Simplified Arabic" w:cs="Simplified Arabic"/>
          <w:sz w:val="28"/>
          <w:szCs w:val="28"/>
          <w:rtl/>
        </w:rPr>
        <w:t xml:space="preserve">كما أن عدم وضوح أهداف التغيير وطريقة تنفيذه يمكن أن يؤدي إلى سوء فهم الموظفين لمقاصد الإدارة، مما يزيد من شكوكهم ويعزز من رفضهم للتغيير </w:t>
      </w:r>
      <w:r w:rsidRPr="00F664E1">
        <w:rPr>
          <w:rFonts w:ascii="Simplified Arabic" w:hAnsi="Simplified Arabic" w:cs="Simplified Arabic"/>
          <w:sz w:val="28"/>
          <w:szCs w:val="28"/>
        </w:rPr>
        <w:t>(Kurien, 2018).</w:t>
      </w:r>
    </w:p>
    <w:p w14:paraId="692B10CB" w14:textId="3D502B46"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عامل آخر مهم في مقاومة التغيير هو ارتباط الموظفين بالروتين والراحة النفسية التي يوفرها لهم الوضع الراهن. فالتغيير غالبًا ما يتطلب تعلم مهارات جديدة أو التكيف مع نظم عمل غير مألوفة، مما يجعل بعض الأفراد يشعرون بعدم الكفاءة أو القلق من عدم قدرتهم على تحقيق الأداء المطلوب </w:t>
      </w:r>
      <w:r w:rsidRPr="00F664E1">
        <w:rPr>
          <w:rFonts w:ascii="Simplified Arabic" w:hAnsi="Simplified Arabic" w:cs="Simplified Arabic"/>
          <w:sz w:val="28"/>
          <w:szCs w:val="28"/>
        </w:rPr>
        <w:t xml:space="preserve">(Obina &amp; Adenike, 2022). </w:t>
      </w:r>
      <w:r w:rsidRPr="00F664E1">
        <w:rPr>
          <w:rFonts w:ascii="Simplified Arabic" w:hAnsi="Simplified Arabic" w:cs="Simplified Arabic"/>
          <w:sz w:val="28"/>
          <w:szCs w:val="28"/>
          <w:rtl/>
        </w:rPr>
        <w:t xml:space="preserve">وقد أظهرت الأبحاث أن المقاومة تزداد عندما يتم فرض التغيير دون إشراك الموظفين في عملية اتخاذ القرار، حيث يشعرون بعدم السيطرة وفقدان التأثير على مستقبلهم المهني </w:t>
      </w:r>
      <w:r w:rsidRPr="00F664E1">
        <w:rPr>
          <w:rFonts w:ascii="Simplified Arabic" w:hAnsi="Simplified Arabic" w:cs="Simplified Arabic"/>
          <w:sz w:val="28"/>
          <w:szCs w:val="28"/>
        </w:rPr>
        <w:t>(Pena-Sanchez, 2023).</w:t>
      </w:r>
    </w:p>
    <w:p w14:paraId="34302D0A" w14:textId="21B35175"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من ناحية أخرى، فإن الثقافة التنظيمية تلعب دورًا محوريًا في تحديد مدى قبول الموظفين للتغيير. فقد وُجد أن الشركات ذات الهياكل البيروقراطية والمغلقة تواجه صعوبة أكبر في تنفيذ التغييرات التنظيمية بسبب تعقيد الإجراءات وغياب المرونة في بيئة العمل </w:t>
      </w:r>
      <w:r w:rsidRPr="00F664E1">
        <w:rPr>
          <w:rFonts w:ascii="Simplified Arabic" w:hAnsi="Simplified Arabic" w:cs="Simplified Arabic"/>
          <w:sz w:val="28"/>
          <w:szCs w:val="28"/>
        </w:rPr>
        <w:t xml:space="preserve">(Zhang, 2019). </w:t>
      </w:r>
      <w:r w:rsidRPr="00F664E1">
        <w:rPr>
          <w:rFonts w:ascii="Simplified Arabic" w:hAnsi="Simplified Arabic" w:cs="Simplified Arabic"/>
          <w:sz w:val="28"/>
          <w:szCs w:val="28"/>
          <w:rtl/>
        </w:rPr>
        <w:t xml:space="preserve">في المقابل، فإن المؤسسات التي تشجع على الابتكار والمشاركة الفعالة للموظفين في عمليات التغيير تكون أكثر قدرة على تقليل المقاومة وتعزيز القبول للتعديلات الجديدة </w:t>
      </w:r>
      <w:r w:rsidRPr="00F664E1">
        <w:rPr>
          <w:rFonts w:ascii="Simplified Arabic" w:hAnsi="Simplified Arabic" w:cs="Simplified Arabic"/>
          <w:sz w:val="28"/>
          <w:szCs w:val="28"/>
        </w:rPr>
        <w:t>(Sendrea, 2023).</w:t>
      </w:r>
    </w:p>
    <w:p w14:paraId="373CA4B0" w14:textId="5C6BD8D5"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 xml:space="preserve">علاوة على ذلك، فإن العوامل العاطفية تلعب دورًا أساسيًا في مقاومة التغيير، حيث يميل الأفراد إلى التمسك بالعادات القديمة بسبب مشاعر الارتباط النفسي بالطرق التقليدية للعمل </w:t>
      </w:r>
      <w:r w:rsidRPr="00F664E1">
        <w:rPr>
          <w:rFonts w:ascii="Simplified Arabic" w:hAnsi="Simplified Arabic" w:cs="Simplified Arabic"/>
          <w:sz w:val="28"/>
          <w:szCs w:val="28"/>
        </w:rPr>
        <w:t xml:space="preserve">(Ybema et al., 2016). </w:t>
      </w:r>
      <w:r w:rsidRPr="00F664E1">
        <w:rPr>
          <w:rFonts w:ascii="Simplified Arabic" w:hAnsi="Simplified Arabic" w:cs="Simplified Arabic"/>
          <w:sz w:val="28"/>
          <w:szCs w:val="28"/>
          <w:rtl/>
        </w:rPr>
        <w:t xml:space="preserve">وأشارت بعض الدراسات إلى أن المقاومة لا تعني دائمًا الرفض السلبي، بل يمكن اعتبارها مؤشرًا على الحاجة إلى تواصل أفضل بين الإدارة والموظفين، مما قد يؤدي إلى تحسين استراتيجيات التغيير وزيادة فرص نجاحها </w:t>
      </w:r>
      <w:r w:rsidRPr="00F664E1">
        <w:rPr>
          <w:rFonts w:ascii="Simplified Arabic" w:hAnsi="Simplified Arabic" w:cs="Simplified Arabic"/>
          <w:sz w:val="28"/>
          <w:szCs w:val="28"/>
        </w:rPr>
        <w:t>(Bringselius, 2014).</w:t>
      </w:r>
    </w:p>
    <w:p w14:paraId="2C86B56D"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تظهر الدراسات أن الحد من مقاومة التغيير يتطلب استراتيجيات فعالة تشمل التواصل المستمر، توفير التدريب المناسب، وإشراك الموظفين في مراحل التغيير المختلفة. ومن خلال تعزيز الشفافية وتقديم الدعم النفسي والمادي للموظفين، يمكن تقليل المخاوف وتعزيز التكيف مع التحولات التنظيمية </w:t>
      </w:r>
      <w:r w:rsidRPr="00F664E1">
        <w:rPr>
          <w:rFonts w:ascii="Simplified Arabic" w:hAnsi="Simplified Arabic" w:cs="Simplified Arabic"/>
          <w:sz w:val="28"/>
          <w:szCs w:val="28"/>
        </w:rPr>
        <w:t xml:space="preserve">(Furxhi, 2021). </w:t>
      </w:r>
      <w:r w:rsidRPr="00F664E1">
        <w:rPr>
          <w:rFonts w:ascii="Simplified Arabic" w:hAnsi="Simplified Arabic" w:cs="Simplified Arabic"/>
          <w:sz w:val="28"/>
          <w:szCs w:val="28"/>
          <w:rtl/>
        </w:rPr>
        <w:t>في النهاية، فإن نجاح أي عملية تغيير يعتمد على قدرة الإدارة على معالجة الأسباب الكامنة وراء المقاومة، وبناء بيئة عمل داعمة تُحفّز الموظفين على التكيف والابتكار</w:t>
      </w:r>
      <w:r w:rsidRPr="00F664E1">
        <w:rPr>
          <w:rFonts w:ascii="Simplified Arabic" w:hAnsi="Simplified Arabic" w:cs="Simplified Arabic"/>
          <w:sz w:val="28"/>
          <w:szCs w:val="28"/>
        </w:rPr>
        <w:t>.</w:t>
      </w:r>
    </w:p>
    <w:p w14:paraId="3B93BA61" w14:textId="318B2561" w:rsidR="00F664E1" w:rsidRPr="00F664E1" w:rsidRDefault="00F664E1" w:rsidP="00F664E1">
      <w:pPr>
        <w:spacing w:before="100" w:beforeAutospacing="1" w:after="100" w:afterAutospacing="1" w:line="360" w:lineRule="auto"/>
        <w:jc w:val="both"/>
        <w:rPr>
          <w:rFonts w:ascii="Simplified Arabic" w:hAnsi="Simplified Arabic" w:cs="Simplified Arabic"/>
          <w:b/>
          <w:bCs/>
          <w:sz w:val="28"/>
          <w:szCs w:val="28"/>
          <w:rtl/>
        </w:rPr>
      </w:pPr>
      <w:r w:rsidRPr="00F664E1">
        <w:rPr>
          <w:rFonts w:ascii="Simplified Arabic" w:hAnsi="Simplified Arabic" w:cs="Simplified Arabic"/>
          <w:b/>
          <w:bCs/>
          <w:sz w:val="28"/>
          <w:szCs w:val="28"/>
          <w:rtl/>
        </w:rPr>
        <w:t>استراتيجيات تقليل مقاومة التغيير وزيادة التكيف معه</w:t>
      </w:r>
      <w:r w:rsidRPr="00F664E1">
        <w:rPr>
          <w:rFonts w:ascii="Simplified Arabic" w:hAnsi="Simplified Arabic" w:cs="Simplified Arabic"/>
          <w:b/>
          <w:bCs/>
          <w:sz w:val="28"/>
          <w:szCs w:val="28"/>
        </w:rPr>
        <w:t>.</w:t>
      </w:r>
    </w:p>
    <w:p w14:paraId="7498C3D3" w14:textId="34D30941"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لتحقيق نجاح أي تغيير تنظيمي، من الضروري تقليل مقاومة الموظفين وزيادة قدرتهم على التكيف. من أهم الاستراتيجيات الفعالة في هذا السياق هو تعزيز التواصل الشفاف مع الموظفين، حيث تساهم الشفافية في تقليل الشكوك والمخاوف المتعلقة بالتغيير. أظهرت الدراسات أن إشراك الموظفين في مراحل اتخاذ القرار يعزز من شعورهم بالملكية والانتماء، مما يجعلهم أكثر استعدادًا لقبول التغييرات الجديدة </w:t>
      </w:r>
      <w:r w:rsidRPr="00F664E1">
        <w:rPr>
          <w:rFonts w:ascii="Simplified Arabic" w:hAnsi="Simplified Arabic" w:cs="Simplified Arabic"/>
          <w:sz w:val="28"/>
          <w:szCs w:val="28"/>
        </w:rPr>
        <w:t xml:space="preserve">(Jain et al., 2018). </w:t>
      </w:r>
      <w:r w:rsidRPr="00F664E1">
        <w:rPr>
          <w:rFonts w:ascii="Simplified Arabic" w:hAnsi="Simplified Arabic" w:cs="Simplified Arabic"/>
          <w:sz w:val="28"/>
          <w:szCs w:val="28"/>
          <w:rtl/>
        </w:rPr>
        <w:t xml:space="preserve">كما أن توفير التدريب المناسب للموظفين يساعد في تقليل القلق المتعلق بعدم القدرة على التكيف مع بيئة العمل الجديدة، وهو ما أشارت إليه دراسات حول تأثير البرامج التدريبية في دعم نجاح عمليات التغيير </w:t>
      </w:r>
      <w:r w:rsidRPr="00F664E1">
        <w:rPr>
          <w:rFonts w:ascii="Simplified Arabic" w:hAnsi="Simplified Arabic" w:cs="Simplified Arabic"/>
          <w:sz w:val="28"/>
          <w:szCs w:val="28"/>
        </w:rPr>
        <w:t>(Mariana &amp; Violeta, 2011).</w:t>
      </w:r>
    </w:p>
    <w:p w14:paraId="239D7628" w14:textId="11A5CAB3"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 xml:space="preserve">إحدى الطرق الفعالة أيضًا لتقليل المقاومة هي استخدام نهج القيادة الداعمة، حيث يمكن للقادة تبني أسلوب تفاعلي يشجع الموظفين على التعبير عن مخاوفهم والتفاعل مع التغيير بطريقة إيجابية. أظهرت الأبحاث أن المؤسسات التي تطبق نماذج قيادية داعمة تشهد معدلات أقل من المقاومة مقارنةً بتلك التي تفرض التغيير دون إشراك الموظفين </w:t>
      </w:r>
      <w:r w:rsidRPr="00F664E1">
        <w:rPr>
          <w:rFonts w:ascii="Simplified Arabic" w:hAnsi="Simplified Arabic" w:cs="Simplified Arabic"/>
          <w:sz w:val="28"/>
          <w:szCs w:val="28"/>
        </w:rPr>
        <w:t xml:space="preserve">(Pena-Sanchez, 2023). </w:t>
      </w:r>
      <w:r w:rsidRPr="00F664E1">
        <w:rPr>
          <w:rFonts w:ascii="Simplified Arabic" w:hAnsi="Simplified Arabic" w:cs="Simplified Arabic"/>
          <w:sz w:val="28"/>
          <w:szCs w:val="28"/>
          <w:rtl/>
        </w:rPr>
        <w:t xml:space="preserve">كما أن استخدام التحفيز الإيجابي والمكافآت يُعد من الأدوات المهمة في دعم التكيف، حيث يزيد التعزيز الإيجابي من دافعية الموظفين نحو تبني التغييرات الجديدة </w:t>
      </w:r>
      <w:r w:rsidRPr="00F664E1">
        <w:rPr>
          <w:rFonts w:ascii="Simplified Arabic" w:hAnsi="Simplified Arabic" w:cs="Simplified Arabic"/>
          <w:sz w:val="28"/>
          <w:szCs w:val="28"/>
        </w:rPr>
        <w:t>(Nicolescu &amp; Nicolescu, 2011).</w:t>
      </w:r>
    </w:p>
    <w:p w14:paraId="6ACAA3C9" w14:textId="2B2933C3"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بالإضافة إلى ذلك، يُعتبر بناء ثقافة تنظيمية مرنة من العوامل الحاسمة في تقليل مقاومة التغيير، حيث يساعد خلق بيئة عمل تدعم الابتكار والتكيف المستمر في تعزيز تقبل الموظفين لأي تغييرات مستقبلية. وجدت إحدى الدراسات أن الشركات التي تستثمر في تطوير ثقافة تنظيمية مرنة تحقق معدلات نجاح أعلى في تنفيذ التغييرات التنظيمية مقارنةً بتلك التي تتبع نهجًا أكثر جمودًا </w:t>
      </w:r>
      <w:r w:rsidRPr="00F664E1">
        <w:rPr>
          <w:rFonts w:ascii="Simplified Arabic" w:hAnsi="Simplified Arabic" w:cs="Simplified Arabic"/>
          <w:sz w:val="28"/>
          <w:szCs w:val="28"/>
        </w:rPr>
        <w:t>(Br</w:t>
      </w:r>
      <w:r w:rsidRPr="00F664E1">
        <w:rPr>
          <w:rFonts w:ascii="Cambria" w:hAnsi="Cambria" w:cs="Cambria"/>
          <w:sz w:val="28"/>
          <w:szCs w:val="28"/>
        </w:rPr>
        <w:t>ă</w:t>
      </w:r>
      <w:r w:rsidRPr="00F664E1">
        <w:rPr>
          <w:rFonts w:ascii="Simplified Arabic" w:hAnsi="Simplified Arabic" w:cs="Simplified Arabic"/>
          <w:sz w:val="28"/>
          <w:szCs w:val="28"/>
        </w:rPr>
        <w:t>du</w:t>
      </w:r>
      <w:r w:rsidRPr="00F664E1">
        <w:rPr>
          <w:rFonts w:ascii="Cambria" w:hAnsi="Cambria" w:cs="Cambria"/>
          <w:sz w:val="28"/>
          <w:szCs w:val="28"/>
        </w:rPr>
        <w:t>ţ</w:t>
      </w:r>
      <w:r w:rsidRPr="00F664E1">
        <w:rPr>
          <w:rFonts w:ascii="Simplified Arabic" w:hAnsi="Simplified Arabic" w:cs="Simplified Arabic"/>
          <w:sz w:val="28"/>
          <w:szCs w:val="28"/>
        </w:rPr>
        <w:t xml:space="preserve">anu, 2012). </w:t>
      </w:r>
      <w:r w:rsidRPr="00F664E1">
        <w:rPr>
          <w:rFonts w:ascii="Simplified Arabic" w:hAnsi="Simplified Arabic" w:cs="Simplified Arabic"/>
          <w:sz w:val="28"/>
          <w:szCs w:val="28"/>
          <w:rtl/>
        </w:rPr>
        <w:t xml:space="preserve">علاوة على ذلك، فإن تخصيص فترات انتقالية تسمح للموظفين بالتكيف التدريجي مع التغيير يقلل من مستويات القلق والمقاومة، مما يسهل تحقيق نتائج إيجابية في عمليات التغيير </w:t>
      </w:r>
      <w:r w:rsidRPr="00F664E1">
        <w:rPr>
          <w:rFonts w:ascii="Simplified Arabic" w:hAnsi="Simplified Arabic" w:cs="Simplified Arabic"/>
          <w:sz w:val="28"/>
          <w:szCs w:val="28"/>
        </w:rPr>
        <w:t>(Onyusheva et al., 2020).</w:t>
      </w:r>
    </w:p>
    <w:p w14:paraId="7AFA4C41" w14:textId="103F6861"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من ناحية أخرى، تشير الأبحاث إلى أن استخدام التكنولوجيا لدعم إدارة التغيير يمكن أن يكون أداة فعالة في تقليل المقاومة. على سبيل المثال، أظهرت دراسة حديثة أن استخدام وكلاء ذكاء اصطناعي قادرين على تحليل ردود الفعل العاطفية للموظفين واقتراح استراتيجيات مناسبة لكل فرد يقلل من مستويات القلق والرفض للتغيير </w:t>
      </w:r>
      <w:r w:rsidRPr="00F664E1">
        <w:rPr>
          <w:rFonts w:ascii="Simplified Arabic" w:hAnsi="Simplified Arabic" w:cs="Simplified Arabic"/>
          <w:sz w:val="28"/>
          <w:szCs w:val="28"/>
        </w:rPr>
        <w:t xml:space="preserve">(Menezes &amp; Frasson, 2008). </w:t>
      </w:r>
      <w:r w:rsidRPr="00F664E1">
        <w:rPr>
          <w:rFonts w:ascii="Simplified Arabic" w:hAnsi="Simplified Arabic" w:cs="Simplified Arabic"/>
          <w:sz w:val="28"/>
          <w:szCs w:val="28"/>
          <w:rtl/>
        </w:rPr>
        <w:t>وبذلك، يمكن الجمع بين الأدوات التكنولوجية والاستراتيجيات الإدارية لضمان تقليل المقاومة وتحقيق أعلى مستويات التكيف مع التغييرات التنظيمية</w:t>
      </w:r>
      <w:r w:rsidRPr="00F664E1">
        <w:rPr>
          <w:rFonts w:ascii="Simplified Arabic" w:hAnsi="Simplified Arabic" w:cs="Simplified Arabic"/>
          <w:sz w:val="28"/>
          <w:szCs w:val="28"/>
        </w:rPr>
        <w:t>.</w:t>
      </w:r>
    </w:p>
    <w:p w14:paraId="6F4C4BBA" w14:textId="7777777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بشكل عام، تتطلب إدارة مقاومة التغيير نهجًا شاملاً يجمع بين التواصل الفعّال، التدريب المستمر، القيادة الداعمة، التحفيز الإيجابي، وبناء ثقافة تنظيمية مرنة. ومن خلال هذه الأساليب، يمكن للمؤسسات تحسين فرص نجاح التغييرات التنظيمية وتعزيز القدرة التنافسية في بيئة الأعمال المتغيرة باستمرار</w:t>
      </w:r>
      <w:r w:rsidRPr="00F664E1">
        <w:rPr>
          <w:rFonts w:ascii="Simplified Arabic" w:hAnsi="Simplified Arabic" w:cs="Simplified Arabic"/>
          <w:sz w:val="28"/>
          <w:szCs w:val="28"/>
        </w:rPr>
        <w:t>.</w:t>
      </w:r>
    </w:p>
    <w:p w14:paraId="20856CB6" w14:textId="01003BC4" w:rsidR="00F664E1" w:rsidRPr="00461758" w:rsidRDefault="00F664E1"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5" w:name="_Toc192880618"/>
      <w:r w:rsidRPr="00461758">
        <w:rPr>
          <w:rFonts w:ascii="Simplified Arabic" w:hAnsi="Simplified Arabic" w:cs="Simplified Arabic"/>
          <w:b/>
          <w:bCs/>
          <w:sz w:val="28"/>
          <w:szCs w:val="28"/>
          <w:rtl/>
        </w:rPr>
        <w:t>2.</w:t>
      </w:r>
      <w:r w:rsidR="00461758">
        <w:rPr>
          <w:rFonts w:ascii="Simplified Arabic" w:hAnsi="Simplified Arabic" w:cs="Simplified Arabic" w:hint="cs"/>
          <w:b/>
          <w:bCs/>
          <w:sz w:val="28"/>
          <w:szCs w:val="28"/>
          <w:rtl/>
        </w:rPr>
        <w:t>7</w:t>
      </w:r>
      <w:r w:rsidRPr="00461758">
        <w:rPr>
          <w:rFonts w:ascii="Simplified Arabic" w:hAnsi="Simplified Arabic" w:cs="Simplified Arabic"/>
          <w:b/>
          <w:bCs/>
          <w:sz w:val="28"/>
          <w:szCs w:val="28"/>
          <w:rtl/>
        </w:rPr>
        <w:t xml:space="preserve"> أثر التغيير التنظيمي على الأداء الوظيفي</w:t>
      </w:r>
      <w:bookmarkEnd w:id="15"/>
    </w:p>
    <w:p w14:paraId="26AC8AA3" w14:textId="118541A1"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يؤثر التغيير التنظيمي بشكل مباشر على الأداء الوظيفي، حيث يمكن أن يكون لهذا التغيير تأثير إيجابي أو سلبي على إنتاجية الموظفين تبعًا للطريقة التي يتم بها تنفيذه وإدارته. تشير الدراسات إلى أن التغييرات التنظيمية التي تتضمن تحسينات في هيكل العمل وتوفير فرص تدريبية جديدة تؤدي إلى زيادة الإنتاجية والرضا الوظيفي، بينما تؤدي التغييرات غير المخططة أو غير المدروسة إلى زيادة الضغط النفسي وتقليل الأداء </w:t>
      </w:r>
      <w:r w:rsidRPr="00F664E1">
        <w:rPr>
          <w:rFonts w:ascii="Simplified Arabic" w:hAnsi="Simplified Arabic" w:cs="Simplified Arabic"/>
          <w:sz w:val="28"/>
          <w:szCs w:val="28"/>
        </w:rPr>
        <w:t xml:space="preserve">(Black et al., 2003). </w:t>
      </w:r>
      <w:r w:rsidRPr="00F664E1">
        <w:rPr>
          <w:rFonts w:ascii="Simplified Arabic" w:hAnsi="Simplified Arabic" w:cs="Simplified Arabic"/>
          <w:sz w:val="28"/>
          <w:szCs w:val="28"/>
          <w:rtl/>
        </w:rPr>
        <w:t xml:space="preserve">كما أن طبيعة العلاقة بين الموظفين والمديرين خلال فترات التغيير تلعب دورًا رئيسيًا في التأثير على الإنتاجية، حيث وجد أن وجود بيئة عمل داعمة وتشجيع للحوار بين القيادة والموظفين يؤدي إلى تحسين الأداء وتقليل التوتر الناتج عن التغييرات التنظيمية </w:t>
      </w:r>
      <w:r w:rsidRPr="00F664E1">
        <w:rPr>
          <w:rFonts w:ascii="Simplified Arabic" w:hAnsi="Simplified Arabic" w:cs="Simplified Arabic"/>
          <w:sz w:val="28"/>
          <w:szCs w:val="28"/>
        </w:rPr>
        <w:t>(Dlamini et al., 2022).</w:t>
      </w:r>
    </w:p>
    <w:p w14:paraId="444F4430" w14:textId="732A981E"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بالإضافة إلى ذلك، تؤثر بيئة العمل على مدى تكيف الموظفين مع التغيير، حيث أظهرت الأبحاث أن المؤسسات التي تعتمد على بيئات عمل مرنة وداعمة تكون أكثر قدرة على تقليل الآثار السلبية للتغيير على الموظفين وزيادة رضاهم وأدائهم الوظيفي </w:t>
      </w:r>
      <w:r w:rsidRPr="00F664E1">
        <w:rPr>
          <w:rFonts w:ascii="Simplified Arabic" w:hAnsi="Simplified Arabic" w:cs="Simplified Arabic"/>
          <w:sz w:val="28"/>
          <w:szCs w:val="28"/>
        </w:rPr>
        <w:t xml:space="preserve">(Juliana et al., 2022). </w:t>
      </w:r>
      <w:r w:rsidRPr="00F664E1">
        <w:rPr>
          <w:rFonts w:ascii="Simplified Arabic" w:hAnsi="Simplified Arabic" w:cs="Simplified Arabic"/>
          <w:sz w:val="28"/>
          <w:szCs w:val="28"/>
          <w:rtl/>
        </w:rPr>
        <w:t xml:space="preserve">بيئة العمل الإيجابية التي توفر فرصًا للتطور المهني وتعزز الإحساس بالأمان الوظيفي تجعل الموظفين أكثر استعدادًا لقبول التغيير، مما يسهم في تحسين الأداء وزيادة الإنتاجية </w:t>
      </w:r>
      <w:r w:rsidRPr="00F664E1">
        <w:rPr>
          <w:rFonts w:ascii="Simplified Arabic" w:hAnsi="Simplified Arabic" w:cs="Simplified Arabic"/>
          <w:sz w:val="28"/>
          <w:szCs w:val="28"/>
        </w:rPr>
        <w:t xml:space="preserve">(Awan, 2024). </w:t>
      </w:r>
      <w:r w:rsidRPr="00F664E1">
        <w:rPr>
          <w:rFonts w:ascii="Simplified Arabic" w:hAnsi="Simplified Arabic" w:cs="Simplified Arabic"/>
          <w:sz w:val="28"/>
          <w:szCs w:val="28"/>
          <w:rtl/>
        </w:rPr>
        <w:t xml:space="preserve">كما أن التغييرات التي تراعي توازن الحياة العملية للموظفين تقلل من الشعور بالإجهاد وتعزز الالتزام التنظيمي، مما يؤدي إلى أداء وظيفي أكثر استقرارًا وفعالية </w:t>
      </w:r>
      <w:r w:rsidRPr="00F664E1">
        <w:rPr>
          <w:rFonts w:ascii="Simplified Arabic" w:hAnsi="Simplified Arabic" w:cs="Simplified Arabic"/>
          <w:sz w:val="28"/>
          <w:szCs w:val="28"/>
        </w:rPr>
        <w:t>(Duarte, 2017).</w:t>
      </w:r>
    </w:p>
    <w:p w14:paraId="2FF7CF63" w14:textId="4F3A7767" w:rsidR="00F664E1" w:rsidRPr="00F664E1" w:rsidRDefault="00F664E1" w:rsidP="00F664E1">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 xml:space="preserve">من ناحية أخرى، فإن التغييرات التي لا تأخذ في الاعتبار احتياجات الموظفين أو التي تُفرض دون إشراكهم في عملية اتخاذ القرار تؤدي إلى انخفاض الحافز وزيادة مقاومة التغيير، مما ينعكس سلبًا على الإنتاجية والأداء العام للمؤسسة </w:t>
      </w:r>
      <w:r w:rsidRPr="00F664E1">
        <w:rPr>
          <w:rFonts w:ascii="Simplified Arabic" w:hAnsi="Simplified Arabic" w:cs="Simplified Arabic"/>
          <w:sz w:val="28"/>
          <w:szCs w:val="28"/>
        </w:rPr>
        <w:t>(Šarkauskait</w:t>
      </w:r>
      <w:r w:rsidRPr="00F664E1">
        <w:rPr>
          <w:rFonts w:ascii="Cambria" w:hAnsi="Cambria" w:cs="Cambria"/>
          <w:sz w:val="28"/>
          <w:szCs w:val="28"/>
        </w:rPr>
        <w:t>ė</w:t>
      </w:r>
      <w:r w:rsidRPr="00F664E1">
        <w:rPr>
          <w:rFonts w:ascii="Simplified Arabic" w:hAnsi="Simplified Arabic" w:cs="Simplified Arabic"/>
          <w:sz w:val="28"/>
          <w:szCs w:val="28"/>
        </w:rPr>
        <w:t xml:space="preserve"> &amp; Bukšnyt</w:t>
      </w:r>
      <w:r w:rsidRPr="00F664E1">
        <w:rPr>
          <w:rFonts w:ascii="Cambria" w:hAnsi="Cambria" w:cs="Cambria"/>
          <w:sz w:val="28"/>
          <w:szCs w:val="28"/>
        </w:rPr>
        <w:t>ė</w:t>
      </w:r>
      <w:r w:rsidRPr="00F664E1">
        <w:rPr>
          <w:rFonts w:ascii="Simplified Arabic" w:hAnsi="Simplified Arabic" w:cs="Simplified Arabic"/>
          <w:sz w:val="28"/>
          <w:szCs w:val="28"/>
        </w:rPr>
        <w:t>-Marmien</w:t>
      </w:r>
      <w:r w:rsidRPr="00F664E1">
        <w:rPr>
          <w:rFonts w:ascii="Cambria" w:hAnsi="Cambria" w:cs="Cambria"/>
          <w:sz w:val="28"/>
          <w:szCs w:val="28"/>
        </w:rPr>
        <w:t>ė</w:t>
      </w:r>
      <w:r w:rsidRPr="00F664E1">
        <w:rPr>
          <w:rFonts w:ascii="Simplified Arabic" w:hAnsi="Simplified Arabic" w:cs="Simplified Arabic"/>
          <w:sz w:val="28"/>
          <w:szCs w:val="28"/>
        </w:rPr>
        <w:t xml:space="preserve">, 2020). </w:t>
      </w:r>
      <w:r w:rsidRPr="00F664E1">
        <w:rPr>
          <w:rFonts w:ascii="Simplified Arabic" w:hAnsi="Simplified Arabic" w:cs="Simplified Arabic"/>
          <w:sz w:val="28"/>
          <w:szCs w:val="28"/>
          <w:rtl/>
        </w:rPr>
        <w:t xml:space="preserve">علاوة على ذلك، تشير بعض الأبحاث إلى أن المنظمات التي تفشل في تهيئة بيئة داعمة خلال مراحل التغيير تشهد ارتفاعًا في معدلات دوران الموظفين وانخفاضًا في مستويات الالتزام الوظيفي، مما يقلل من كفاءة العمل ويؤثر سلبًا على الأداء العام </w:t>
      </w:r>
      <w:r w:rsidRPr="00F664E1">
        <w:rPr>
          <w:rFonts w:ascii="Simplified Arabic" w:hAnsi="Simplified Arabic" w:cs="Simplified Arabic"/>
          <w:sz w:val="28"/>
          <w:szCs w:val="28"/>
        </w:rPr>
        <w:t>(Akhtar et al., 2015).</w:t>
      </w:r>
    </w:p>
    <w:p w14:paraId="1DE1B372" w14:textId="02F527CA" w:rsidR="00F664E1" w:rsidRDefault="00F664E1" w:rsidP="00F664E1">
      <w:pPr>
        <w:spacing w:before="100" w:beforeAutospacing="1" w:after="100" w:afterAutospacing="1" w:line="360" w:lineRule="auto"/>
        <w:jc w:val="both"/>
        <w:rPr>
          <w:rFonts w:ascii="Simplified Arabic" w:hAnsi="Simplified Arabic" w:cs="Simplified Arabic"/>
          <w:sz w:val="28"/>
          <w:szCs w:val="28"/>
          <w:rtl/>
        </w:rPr>
      </w:pPr>
      <w:r w:rsidRPr="00F664E1">
        <w:rPr>
          <w:rFonts w:ascii="Simplified Arabic" w:hAnsi="Simplified Arabic" w:cs="Simplified Arabic"/>
          <w:sz w:val="28"/>
          <w:szCs w:val="28"/>
          <w:rtl/>
        </w:rPr>
        <w:t>بذلك، يتوقف تأثير التغيير التنظيمي على الأداء الوظيفي على عدة عوامل، منها طريقة تنفيذ التغيير، مستوى دعم الإدارة، ومدى توافق بيئة العمل مع احتياجات الموظفين. وعندما يتم التعامل مع التغيير بفعالية، يمكن أن يؤدي إلى تحسين الإنتاجية وتعزيز الرضا الوظيفي، في حين أن سوء الإدارة وعدم توفير بيئة داعمة قد يؤديان إلى آثار سلبية تعوق الأداء وتخفض من كفاءة المؤسسة</w:t>
      </w:r>
      <w:r w:rsidRPr="00F664E1">
        <w:rPr>
          <w:rFonts w:ascii="Simplified Arabic" w:hAnsi="Simplified Arabic" w:cs="Simplified Arabic"/>
          <w:sz w:val="28"/>
          <w:szCs w:val="28"/>
        </w:rPr>
        <w:t>.</w:t>
      </w:r>
    </w:p>
    <w:p w14:paraId="7A750C4C" w14:textId="3B9B63AC" w:rsidR="00AF5568" w:rsidRDefault="00AF5568"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6" w:name="_Toc192880619"/>
      <w:r w:rsidRPr="00AF5568">
        <w:rPr>
          <w:rFonts w:ascii="Simplified Arabic" w:hAnsi="Simplified Arabic" w:cs="Simplified Arabic"/>
          <w:b/>
          <w:bCs/>
          <w:sz w:val="28"/>
          <w:szCs w:val="28"/>
          <w:rtl/>
        </w:rPr>
        <w:t>2.</w:t>
      </w:r>
      <w:r w:rsidR="00461758">
        <w:rPr>
          <w:rFonts w:ascii="Simplified Arabic" w:hAnsi="Simplified Arabic" w:cs="Simplified Arabic" w:hint="cs"/>
          <w:b/>
          <w:bCs/>
          <w:sz w:val="28"/>
          <w:szCs w:val="28"/>
          <w:rtl/>
        </w:rPr>
        <w:t>8</w:t>
      </w:r>
      <w:r w:rsidRPr="00AF5568">
        <w:rPr>
          <w:rFonts w:ascii="Simplified Arabic" w:hAnsi="Simplified Arabic" w:cs="Simplified Arabic"/>
          <w:b/>
          <w:bCs/>
          <w:sz w:val="28"/>
          <w:szCs w:val="28"/>
          <w:rtl/>
        </w:rPr>
        <w:t xml:space="preserve"> الدوافع الاقتصادية والتكنولوجية للتغيير التنظيمي</w:t>
      </w:r>
      <w:bookmarkEnd w:id="16"/>
    </w:p>
    <w:p w14:paraId="7071ECDE" w14:textId="3CCA89CD"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تُعد التحولات الاقتصادية الكبرى من أبرز العوامل الدافعة للتغيير التنظيمي، حيث تؤثر التقلبات في الاقتصاد العالمي على استراتيجيات المؤسسات وقدرتها على التكيف مع الأوضاع الجديدة. على سبيل المثال، تتطلب الأزمات المالية والتغيرات في أسعار النفط من الشركات تبني نماذج أعمال جديدة لضمان استدامتها، كما هو الحال في العديد من الشركات السعودية التي تأثرت بتغيرات رؤية 2030 الهادفة إلى تقليل الاعتماد على النفط وتحقيق التنوع الاقتصادي </w:t>
      </w:r>
      <w:r w:rsidRPr="00AF5568">
        <w:rPr>
          <w:rFonts w:ascii="Simplified Arabic" w:hAnsi="Simplified Arabic" w:cs="Simplified Arabic"/>
          <w:sz w:val="28"/>
          <w:szCs w:val="28"/>
        </w:rPr>
        <w:t xml:space="preserve">(Cox et al., 2019). </w:t>
      </w:r>
      <w:r w:rsidRPr="00AF5568">
        <w:rPr>
          <w:rFonts w:ascii="Simplified Arabic" w:hAnsi="Simplified Arabic" w:cs="Simplified Arabic"/>
          <w:sz w:val="28"/>
          <w:szCs w:val="28"/>
          <w:rtl/>
        </w:rPr>
        <w:t xml:space="preserve">علاوة على ذلك، فإن زيادة العولمة أجبرت الشركات على إعادة النظر في عملياتها التشغيلية لتلبية متطلبات الأسواق العالمية المتغيرة، مما أدى إلى تغييرات جوهرية في أنظمة الإدارة والإنتاج </w:t>
      </w:r>
      <w:r w:rsidRPr="00AF5568">
        <w:rPr>
          <w:rFonts w:ascii="Simplified Arabic" w:hAnsi="Simplified Arabic" w:cs="Simplified Arabic"/>
          <w:sz w:val="28"/>
          <w:szCs w:val="28"/>
        </w:rPr>
        <w:t>(Belwal, 2001).</w:t>
      </w:r>
    </w:p>
    <w:p w14:paraId="5D98ECEB" w14:textId="48D4D33D"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lastRenderedPageBreak/>
        <w:t xml:space="preserve">التكنولوجيا الرقمية والتحول الرقمي يلعبان دورًا أساسيًا في إعادة تشكيل بيئة الأعمال وإجبار المؤسسات على تبني استراتيجيات جديدة لمواكبة التطورات. حيث أدى التحول الرقمي إلى إعادة تعريف إدارة الموارد البشرية وأساليب العمل، مما يفرض على المنظمات التكيف مع أنظمة أكثر كفاءة ومرونة </w:t>
      </w:r>
      <w:r w:rsidRPr="00AF5568">
        <w:rPr>
          <w:rFonts w:ascii="Simplified Arabic" w:hAnsi="Simplified Arabic" w:cs="Simplified Arabic"/>
          <w:sz w:val="28"/>
          <w:szCs w:val="28"/>
        </w:rPr>
        <w:t>(Bariši</w:t>
      </w:r>
      <w:r w:rsidRPr="00AF5568">
        <w:rPr>
          <w:rFonts w:ascii="Cambria" w:hAnsi="Cambria" w:cs="Cambria"/>
          <w:sz w:val="28"/>
          <w:szCs w:val="28"/>
        </w:rPr>
        <w:t>ć</w:t>
      </w:r>
      <w:r w:rsidRPr="00AF5568">
        <w:rPr>
          <w:rFonts w:ascii="Simplified Arabic" w:hAnsi="Simplified Arabic" w:cs="Simplified Arabic"/>
          <w:sz w:val="28"/>
          <w:szCs w:val="28"/>
        </w:rPr>
        <w:t xml:space="preserve"> et al., 2021). </w:t>
      </w:r>
      <w:r w:rsidRPr="00AF5568">
        <w:rPr>
          <w:rFonts w:ascii="Simplified Arabic" w:hAnsi="Simplified Arabic" w:cs="Simplified Arabic"/>
          <w:sz w:val="28"/>
          <w:szCs w:val="28"/>
          <w:rtl/>
        </w:rPr>
        <w:t xml:space="preserve">كما أن الشركات التي تتبنى التقنيات الحديثة مثل الذكاء الاصطناعي وإنترنت الأشياء تكون أكثر قدرة على تحسين الإنتاجية وتعزيز التنافسية مقارنةً بتلك التي تتباطأ في تطبيق هذه الحلول </w:t>
      </w:r>
      <w:r w:rsidRPr="00AF5568">
        <w:rPr>
          <w:rFonts w:ascii="Simplified Arabic" w:hAnsi="Simplified Arabic" w:cs="Simplified Arabic"/>
          <w:sz w:val="28"/>
          <w:szCs w:val="28"/>
        </w:rPr>
        <w:t xml:space="preserve">(Alharbi, 2019). </w:t>
      </w:r>
      <w:r w:rsidRPr="00AF5568">
        <w:rPr>
          <w:rFonts w:ascii="Simplified Arabic" w:hAnsi="Simplified Arabic" w:cs="Simplified Arabic"/>
          <w:sz w:val="28"/>
          <w:szCs w:val="28"/>
          <w:rtl/>
        </w:rPr>
        <w:t xml:space="preserve">ورغم الفوائد العديدة للتحول الرقمي، إلا أن هناك تحديات تواجه تطبيقه، مثل ضعف الوعي التقني والمخاوف المرتبطة بالأمن السيبراني، مما يتطلب استراتيجيات فعالة لإدارة التغيير الرقمي وضمان استدامته </w:t>
      </w:r>
      <w:r w:rsidRPr="00AF5568">
        <w:rPr>
          <w:rFonts w:ascii="Simplified Arabic" w:hAnsi="Simplified Arabic" w:cs="Simplified Arabic"/>
          <w:sz w:val="28"/>
          <w:szCs w:val="28"/>
        </w:rPr>
        <w:t>(Alnasser et al., 2024).</w:t>
      </w:r>
    </w:p>
    <w:p w14:paraId="4EC5DF58" w14:textId="049FA77F"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التنافسية العالمية وضغوط السوق على المؤسسات السعودية تُشكل تحديًا إضافيًا يدفع نحو التغيير التنظيمي، حيث تسعى الشركات إلى تعزيز مكانتها في الأسواق الإقليمية والدولية من خلال تحديث استراتيجياتها الإدارية والتشغيلية. أظهرت الدراسات أن المنافسة المتزايدة في قطاع الاتصالات السعودي، الذي كان خاضعًا لاحتكار طويل قبل تحرير السوق، أجبرت الشركات الكبرى مثل</w:t>
      </w:r>
      <w:r w:rsidRPr="00AF5568">
        <w:rPr>
          <w:rFonts w:ascii="Simplified Arabic" w:hAnsi="Simplified Arabic" w:cs="Simplified Arabic"/>
          <w:sz w:val="28"/>
          <w:szCs w:val="28"/>
        </w:rPr>
        <w:t xml:space="preserve"> STC </w:t>
      </w:r>
      <w:r w:rsidRPr="00AF5568">
        <w:rPr>
          <w:rFonts w:ascii="Simplified Arabic" w:hAnsi="Simplified Arabic" w:cs="Simplified Arabic"/>
          <w:sz w:val="28"/>
          <w:szCs w:val="28"/>
          <w:rtl/>
        </w:rPr>
        <w:t xml:space="preserve">وموبايلي على إعادة هيكلة عملياتها وتحسين خدماتها لمواجهة اللاعبين الجدد </w:t>
      </w:r>
      <w:r w:rsidRPr="00AF5568">
        <w:rPr>
          <w:rFonts w:ascii="Simplified Arabic" w:hAnsi="Simplified Arabic" w:cs="Simplified Arabic"/>
          <w:sz w:val="28"/>
          <w:szCs w:val="28"/>
        </w:rPr>
        <w:t xml:space="preserve">(Nalband, 2016). </w:t>
      </w:r>
      <w:r w:rsidRPr="00AF5568">
        <w:rPr>
          <w:rFonts w:ascii="Simplified Arabic" w:hAnsi="Simplified Arabic" w:cs="Simplified Arabic"/>
          <w:sz w:val="28"/>
          <w:szCs w:val="28"/>
          <w:rtl/>
        </w:rPr>
        <w:t xml:space="preserve">كذلك، فإن التغيرات في القوانين والأنظمة الاقتصادية، مثل الإصلاحات الضريبية والخصخصة، أدت إلى إعادة هيكلة العديد من القطاعات في المملكة لضمان التوافق مع المعايير العالمية </w:t>
      </w:r>
      <w:r w:rsidRPr="00AF5568">
        <w:rPr>
          <w:rFonts w:ascii="Simplified Arabic" w:hAnsi="Simplified Arabic" w:cs="Simplified Arabic"/>
          <w:sz w:val="28"/>
          <w:szCs w:val="28"/>
        </w:rPr>
        <w:t>(Al-Ayed et al., 2023).</w:t>
      </w:r>
    </w:p>
    <w:p w14:paraId="181602FF"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بذلك، فإن العوامل الاقتصادية والتكنولوجية تُعد من الدوافع الرئيسية للتغيير التنظيمي، حيث تؤثر الأزمات الاقتصادية، التحولات الرقمية، والتنافسية العالمية على كيفية عمل المؤسسات واستراتيجياتها في ظل </w:t>
      </w:r>
      <w:r w:rsidRPr="00AF5568">
        <w:rPr>
          <w:rFonts w:ascii="Simplified Arabic" w:hAnsi="Simplified Arabic" w:cs="Simplified Arabic"/>
          <w:sz w:val="28"/>
          <w:szCs w:val="28"/>
          <w:rtl/>
        </w:rPr>
        <w:lastRenderedPageBreak/>
        <w:t>بيئة متغيرة. والاستجابة الفعالة لهذه التغيرات تتطلب تبني سياسات مرنة، تعزيز الابتكار، وضمان جاهزية المؤسسات للتحولات المستقبلية</w:t>
      </w:r>
      <w:r w:rsidRPr="00AF5568">
        <w:rPr>
          <w:rFonts w:ascii="Simplified Arabic" w:hAnsi="Simplified Arabic" w:cs="Simplified Arabic"/>
          <w:sz w:val="28"/>
          <w:szCs w:val="28"/>
        </w:rPr>
        <w:t>.</w:t>
      </w:r>
    </w:p>
    <w:p w14:paraId="0DDD745F" w14:textId="12476760" w:rsidR="00AF5568" w:rsidRDefault="00AF5568"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7" w:name="_Toc192880620"/>
      <w:r w:rsidRPr="00AF5568">
        <w:rPr>
          <w:rFonts w:ascii="Simplified Arabic" w:hAnsi="Simplified Arabic" w:cs="Simplified Arabic"/>
          <w:b/>
          <w:bCs/>
          <w:sz w:val="28"/>
          <w:szCs w:val="28"/>
          <w:rtl/>
        </w:rPr>
        <w:t>2.</w:t>
      </w:r>
      <w:r w:rsidR="00461758">
        <w:rPr>
          <w:rFonts w:ascii="Simplified Arabic" w:hAnsi="Simplified Arabic" w:cs="Simplified Arabic" w:hint="cs"/>
          <w:b/>
          <w:bCs/>
          <w:sz w:val="28"/>
          <w:szCs w:val="28"/>
          <w:rtl/>
        </w:rPr>
        <w:t>9</w:t>
      </w:r>
      <w:r w:rsidRPr="00AF5568">
        <w:rPr>
          <w:rFonts w:ascii="Simplified Arabic" w:hAnsi="Simplified Arabic" w:cs="Simplified Arabic"/>
          <w:b/>
          <w:bCs/>
          <w:sz w:val="28"/>
          <w:szCs w:val="28"/>
          <w:rtl/>
        </w:rPr>
        <w:t xml:space="preserve"> العوامل الداخلية والخارجية التي تؤثر على التغيير التنظيمي</w:t>
      </w:r>
      <w:bookmarkEnd w:id="17"/>
    </w:p>
    <w:p w14:paraId="74B48AE6" w14:textId="4BE7641C"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تتأثر عملية التغيير التنظيمي بعدة عوامل داخلية وخارجية تعمل معًا لتشكيل مسار التغيير ونتائجه. من بين العوامل الداخلية المؤثرة، تلعب القيادة التنظيمية دورًا محوريًا في توجيه التغيير وضمان تقبله من قبل الموظفين، حيث يُظهر القادة الفعّالون قدرة على تحفيز الفرق وتوجيههم خلال فترات التغيير، مما يقلل من المقاومة ويعزز النجاح </w:t>
      </w:r>
      <w:r w:rsidRPr="00AF5568">
        <w:rPr>
          <w:rFonts w:ascii="Simplified Arabic" w:hAnsi="Simplified Arabic" w:cs="Simplified Arabic"/>
          <w:sz w:val="28"/>
          <w:szCs w:val="28"/>
        </w:rPr>
        <w:t xml:space="preserve">(Havrysh &amp; Dramaretska, 2022). </w:t>
      </w:r>
      <w:r w:rsidRPr="00AF5568">
        <w:rPr>
          <w:rFonts w:ascii="Simplified Arabic" w:hAnsi="Simplified Arabic" w:cs="Simplified Arabic"/>
          <w:sz w:val="28"/>
          <w:szCs w:val="28"/>
          <w:rtl/>
        </w:rPr>
        <w:t xml:space="preserve">كما أن الثقافة التنظيمية تلعب دورًا رئيسيًا في تحديد مدى استجابة الموظفين للتغيير، حيث إن المنظمات التي تملك ثقافة تدعم الابتكار والانفتاح تكون أكثر قدرة على تبني التغييرات الجديدة مقارنةً بتلك التي تعتمد على الهياكل الصارمة </w:t>
      </w:r>
      <w:r w:rsidRPr="00AF5568">
        <w:rPr>
          <w:rFonts w:ascii="Simplified Arabic" w:hAnsi="Simplified Arabic" w:cs="Simplified Arabic"/>
          <w:sz w:val="28"/>
          <w:szCs w:val="28"/>
        </w:rPr>
        <w:t>(Kulvinskien</w:t>
      </w:r>
      <w:r w:rsidRPr="00AF5568">
        <w:rPr>
          <w:rFonts w:ascii="Cambria" w:hAnsi="Cambria" w:cs="Cambria"/>
          <w:sz w:val="28"/>
          <w:szCs w:val="28"/>
        </w:rPr>
        <w:t>ė</w:t>
      </w:r>
      <w:r w:rsidRPr="00AF5568">
        <w:rPr>
          <w:rFonts w:ascii="Simplified Arabic" w:hAnsi="Simplified Arabic" w:cs="Simplified Arabic"/>
          <w:sz w:val="28"/>
          <w:szCs w:val="28"/>
        </w:rPr>
        <w:t xml:space="preserve"> &amp; Šeimien</w:t>
      </w:r>
      <w:r w:rsidRPr="00AF5568">
        <w:rPr>
          <w:rFonts w:ascii="Cambria" w:hAnsi="Cambria" w:cs="Cambria"/>
          <w:sz w:val="28"/>
          <w:szCs w:val="28"/>
        </w:rPr>
        <w:t>ė</w:t>
      </w:r>
      <w:r w:rsidRPr="00AF5568">
        <w:rPr>
          <w:rFonts w:ascii="Simplified Arabic" w:hAnsi="Simplified Arabic" w:cs="Simplified Arabic"/>
          <w:sz w:val="28"/>
          <w:szCs w:val="28"/>
        </w:rPr>
        <w:t xml:space="preserve">, 2009). </w:t>
      </w:r>
      <w:r w:rsidRPr="00AF5568">
        <w:rPr>
          <w:rFonts w:ascii="Simplified Arabic" w:hAnsi="Simplified Arabic" w:cs="Simplified Arabic"/>
          <w:sz w:val="28"/>
          <w:szCs w:val="28"/>
          <w:rtl/>
        </w:rPr>
        <w:t xml:space="preserve">علاوة على ذلك، فإن الهيكل الإداري يُحدد درجة المرونة أو التعقيد في تنفيذ التغيير، حيث تشير الدراسات إلى أن المنظمات ذات الهياكل اللامركزية تكون أكثر تكيفًا واستجابةً للتحولات مقارنةً بالمنظمات ذات الإدارة المركزية الصارمة </w:t>
      </w:r>
      <w:r w:rsidRPr="00AF5568">
        <w:rPr>
          <w:rFonts w:ascii="Simplified Arabic" w:hAnsi="Simplified Arabic" w:cs="Simplified Arabic"/>
          <w:sz w:val="28"/>
          <w:szCs w:val="28"/>
        </w:rPr>
        <w:t>(Cirikovic, 2012).</w:t>
      </w:r>
    </w:p>
    <w:p w14:paraId="4D41A273" w14:textId="04E7A16C"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أما العوامل الخارجية، فتُعد التشريعات واللوائح التنظيمية من المؤثرات الرئيسية التي تفرض تغييرات على المؤسسات، حيث يُجبر الامتثال للقوانين الجديدة الشركات على إعادة هيكلة عملياتها لضمان التوافق مع المتطلبات القانونية </w:t>
      </w:r>
      <w:r w:rsidRPr="00AF5568">
        <w:rPr>
          <w:rFonts w:ascii="Simplified Arabic" w:hAnsi="Simplified Arabic" w:cs="Simplified Arabic"/>
          <w:sz w:val="28"/>
          <w:szCs w:val="28"/>
        </w:rPr>
        <w:t>(Dos</w:t>
      </w:r>
      <w:r w:rsidRPr="00AF5568">
        <w:rPr>
          <w:rFonts w:ascii="Times New Roman" w:hAnsi="Times New Roman" w:cs="Times New Roman"/>
          <w:sz w:val="28"/>
          <w:szCs w:val="28"/>
        </w:rPr>
        <w:t>̌</w:t>
      </w:r>
      <w:r w:rsidRPr="00AF5568">
        <w:rPr>
          <w:rFonts w:ascii="Simplified Arabic" w:hAnsi="Simplified Arabic" w:cs="Simplified Arabic"/>
          <w:sz w:val="28"/>
          <w:szCs w:val="28"/>
        </w:rPr>
        <w:t xml:space="preserve">enović, 2017). </w:t>
      </w:r>
      <w:r w:rsidRPr="00AF5568">
        <w:rPr>
          <w:rFonts w:ascii="Simplified Arabic" w:hAnsi="Simplified Arabic" w:cs="Simplified Arabic"/>
          <w:sz w:val="28"/>
          <w:szCs w:val="28"/>
          <w:rtl/>
        </w:rPr>
        <w:t xml:space="preserve">كذلك، فإن التطور التكنولوجي يفرض على المؤسسات ضرورة تبني أحدث الابتكارات لضمان البقاء في بيئة أعمال تنافسية، حيث أظهرت الدراسات أن الشركات التي تتجاهل التطورات التكنولوجية تفقد حصتها في السوق لصالح المؤسسات الأكثر مرونة في تبني الحلول الرقمية </w:t>
      </w:r>
      <w:r w:rsidRPr="00AF5568">
        <w:rPr>
          <w:rFonts w:ascii="Simplified Arabic" w:hAnsi="Simplified Arabic" w:cs="Simplified Arabic"/>
          <w:sz w:val="28"/>
          <w:szCs w:val="28"/>
        </w:rPr>
        <w:t>(Bariši</w:t>
      </w:r>
      <w:r w:rsidRPr="00AF5568">
        <w:rPr>
          <w:rFonts w:ascii="Cambria" w:hAnsi="Cambria" w:cs="Cambria"/>
          <w:sz w:val="28"/>
          <w:szCs w:val="28"/>
        </w:rPr>
        <w:t>ć</w:t>
      </w:r>
      <w:r w:rsidRPr="00AF5568">
        <w:rPr>
          <w:rFonts w:ascii="Simplified Arabic" w:hAnsi="Simplified Arabic" w:cs="Simplified Arabic"/>
          <w:sz w:val="28"/>
          <w:szCs w:val="28"/>
        </w:rPr>
        <w:t xml:space="preserve"> et al., 2021). </w:t>
      </w:r>
      <w:r w:rsidRPr="00AF5568">
        <w:rPr>
          <w:rFonts w:ascii="Simplified Arabic" w:hAnsi="Simplified Arabic" w:cs="Simplified Arabic"/>
          <w:sz w:val="28"/>
          <w:szCs w:val="28"/>
          <w:rtl/>
        </w:rPr>
        <w:t xml:space="preserve">بالإضافة إلى ذلك، فإن المنافسة المتزايدة على المستوى </w:t>
      </w:r>
      <w:r w:rsidRPr="00AF5568">
        <w:rPr>
          <w:rFonts w:ascii="Simplified Arabic" w:hAnsi="Simplified Arabic" w:cs="Simplified Arabic"/>
          <w:sz w:val="28"/>
          <w:szCs w:val="28"/>
          <w:rtl/>
        </w:rPr>
        <w:lastRenderedPageBreak/>
        <w:t xml:space="preserve">المحلي والدولي تُجبر الشركات على تحسين استراتيجياتها وتطوير نماذج أعمالها لمواكبة التحولات في السوق </w:t>
      </w:r>
      <w:r w:rsidRPr="00AF5568">
        <w:rPr>
          <w:rFonts w:ascii="Simplified Arabic" w:hAnsi="Simplified Arabic" w:cs="Simplified Arabic"/>
          <w:sz w:val="28"/>
          <w:szCs w:val="28"/>
        </w:rPr>
        <w:t xml:space="preserve">(Mangundjaya &amp; Soetjipto, 2014). </w:t>
      </w:r>
      <w:r w:rsidRPr="00AF5568">
        <w:rPr>
          <w:rFonts w:ascii="Simplified Arabic" w:hAnsi="Simplified Arabic" w:cs="Simplified Arabic"/>
          <w:sz w:val="28"/>
          <w:szCs w:val="28"/>
          <w:rtl/>
        </w:rPr>
        <w:t xml:space="preserve">كما أن العولمة تؤثر على عمليات التغيير من خلال فرض معايير عالمية جديدة في مجالات الجودة، الإنتاج، والخدمات، مما يدفع الشركات إلى إجراء تغييرات تنظيمية تتماشى مع هذه المتطلبات </w:t>
      </w:r>
      <w:r w:rsidRPr="00AF5568">
        <w:rPr>
          <w:rFonts w:ascii="Simplified Arabic" w:hAnsi="Simplified Arabic" w:cs="Simplified Arabic"/>
          <w:sz w:val="28"/>
          <w:szCs w:val="28"/>
        </w:rPr>
        <w:t>(Gakuu, 2016).</w:t>
      </w:r>
    </w:p>
    <w:p w14:paraId="6A01EA38" w14:textId="4A2512B2"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العلاقة بين العوامل الداخلية والخارجية في نجاح التغيير التنظيمي تعتمد على قدرة المؤسسة على التكيف مع المتغيرات المحيطة والاستفادة من مواردها الداخلية لتحقيق نتائج إيجابية. أشارت الدراسات إلى أن المنظمات التي تجمع بين قيادة قوية، ثقافة تنظيمية داعمة، وهيكل إداري مرن تكون أكثر قدرة على التعامل مع التحديات الخارجية وتحقيق التغيير بفعالية </w:t>
      </w:r>
      <w:r w:rsidRPr="00AF5568">
        <w:rPr>
          <w:rFonts w:ascii="Simplified Arabic" w:hAnsi="Simplified Arabic" w:cs="Simplified Arabic"/>
          <w:sz w:val="28"/>
          <w:szCs w:val="28"/>
        </w:rPr>
        <w:t xml:space="preserve">(Bubshait et al., 2003). </w:t>
      </w:r>
      <w:r w:rsidRPr="00AF5568">
        <w:rPr>
          <w:rFonts w:ascii="Simplified Arabic" w:hAnsi="Simplified Arabic" w:cs="Simplified Arabic"/>
          <w:sz w:val="28"/>
          <w:szCs w:val="28"/>
          <w:rtl/>
        </w:rPr>
        <w:t xml:space="preserve">كما أن تعزيز الثقة بين الموظفين والإدارة، ودمج الابتكارات التكنولوجية في عمليات المنظمة، والاستجابة السريعة للمتطلبات التشريعية، كلها عوامل تسهم في زيادة فرص نجاح التغيير التنظيمي وتحقيق استدامته </w:t>
      </w:r>
      <w:r w:rsidRPr="00AF5568">
        <w:rPr>
          <w:rFonts w:ascii="Simplified Arabic" w:hAnsi="Simplified Arabic" w:cs="Simplified Arabic"/>
          <w:sz w:val="28"/>
          <w:szCs w:val="28"/>
        </w:rPr>
        <w:t xml:space="preserve">(Harden et al., 2020). </w:t>
      </w:r>
      <w:r w:rsidRPr="00AF5568">
        <w:rPr>
          <w:rFonts w:ascii="Simplified Arabic" w:hAnsi="Simplified Arabic" w:cs="Simplified Arabic"/>
          <w:sz w:val="28"/>
          <w:szCs w:val="28"/>
          <w:rtl/>
        </w:rPr>
        <w:t>في النهاية، يعتمد نجاح التغيير على التفاعل المتوازن بين العوامل الداخلية والخارجية، مما يتيح للمؤسسات تحسين أدائها وتكيفها مع البيئات المتغيرة بفعالية</w:t>
      </w:r>
      <w:r w:rsidRPr="00AF5568">
        <w:rPr>
          <w:rFonts w:ascii="Simplified Arabic" w:hAnsi="Simplified Arabic" w:cs="Simplified Arabic"/>
          <w:sz w:val="28"/>
          <w:szCs w:val="28"/>
        </w:rPr>
        <w:t>.</w:t>
      </w:r>
    </w:p>
    <w:p w14:paraId="01F01338" w14:textId="6218760F" w:rsidR="00AF5568" w:rsidRPr="00AF5568" w:rsidRDefault="00AF5568"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8" w:name="_Toc192880621"/>
      <w:r w:rsidRPr="00AF5568">
        <w:rPr>
          <w:rFonts w:ascii="Simplified Arabic" w:hAnsi="Simplified Arabic" w:cs="Simplified Arabic"/>
          <w:b/>
          <w:bCs/>
          <w:sz w:val="28"/>
          <w:szCs w:val="28"/>
          <w:rtl/>
        </w:rPr>
        <w:t>2.</w:t>
      </w:r>
      <w:r w:rsidR="00461758">
        <w:rPr>
          <w:rFonts w:ascii="Simplified Arabic" w:hAnsi="Simplified Arabic" w:cs="Simplified Arabic" w:hint="cs"/>
          <w:b/>
          <w:bCs/>
          <w:sz w:val="28"/>
          <w:szCs w:val="28"/>
          <w:rtl/>
        </w:rPr>
        <w:t>10</w:t>
      </w:r>
      <w:r w:rsidRPr="00AF5568">
        <w:rPr>
          <w:rFonts w:ascii="Simplified Arabic" w:hAnsi="Simplified Arabic" w:cs="Simplified Arabic"/>
          <w:b/>
          <w:bCs/>
          <w:sz w:val="28"/>
          <w:szCs w:val="28"/>
          <w:rtl/>
        </w:rPr>
        <w:t xml:space="preserve"> التغيير التنظيمي في المؤسسات السعودية</w:t>
      </w:r>
      <w:bookmarkEnd w:id="18"/>
    </w:p>
    <w:p w14:paraId="0A1BD084" w14:textId="0E0A1890"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تتعامل المؤسسات السعودية مع التغيير التنظيمي من خلال تبني استراتيجيات مرنة تهدف إلى تحقيق رؤية 2030 وتعزيز التنوع الاقتصادي بعيدًا عن الاعتماد على النفط. تعتمد الشركات الكبرى مثل أرامكو وسابك على إعادة هيكلة عملياتها من خلال اندماجات استراتيجية واستثمارات ضخمة في مجالات جديدة، كما حدث في استحواذ أرامكو على سابك لتعزيز قطاع البتروكيماويات وتوسيع نطاق أعمالها العالمية، مما أدى إلى تغييرات جوهرية في الهيكل المالي والاستراتيجي للشركتين </w:t>
      </w:r>
      <w:r w:rsidRPr="00AF5568">
        <w:rPr>
          <w:rFonts w:ascii="Simplified Arabic" w:hAnsi="Simplified Arabic" w:cs="Simplified Arabic"/>
          <w:sz w:val="28"/>
          <w:szCs w:val="28"/>
        </w:rPr>
        <w:t xml:space="preserve">(Weijermars &amp; Moeller, 2020). </w:t>
      </w:r>
      <w:r w:rsidRPr="00AF5568">
        <w:rPr>
          <w:rFonts w:ascii="Simplified Arabic" w:hAnsi="Simplified Arabic" w:cs="Simplified Arabic"/>
          <w:sz w:val="28"/>
          <w:szCs w:val="28"/>
          <w:rtl/>
        </w:rPr>
        <w:t xml:space="preserve">كما أن خصخصة أرامكو عبر طرح أسهمها للاكتتاب العام كان جزءًا من استراتيجية التغيير </w:t>
      </w:r>
      <w:r w:rsidRPr="00AF5568">
        <w:rPr>
          <w:rFonts w:ascii="Simplified Arabic" w:hAnsi="Simplified Arabic" w:cs="Simplified Arabic"/>
          <w:sz w:val="28"/>
          <w:szCs w:val="28"/>
          <w:rtl/>
        </w:rPr>
        <w:lastRenderedPageBreak/>
        <w:t xml:space="preserve">الاقتصادي في المملكة، حيث هدفت هذه الخطوة إلى جذب الاستثمارات الأجنبية وتعزيز الشفافية والحوكمة في قطاع النفط </w:t>
      </w:r>
      <w:r w:rsidRPr="00AF5568">
        <w:rPr>
          <w:rFonts w:ascii="Simplified Arabic" w:hAnsi="Simplified Arabic" w:cs="Simplified Arabic"/>
          <w:sz w:val="28"/>
          <w:szCs w:val="28"/>
        </w:rPr>
        <w:t>(Ahmed et al., 2018).</w:t>
      </w:r>
    </w:p>
    <w:p w14:paraId="681B1E9C" w14:textId="23E02E3C"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في قطاع البنوك، شهدت المؤسسات المصرفية السعودية عمليات تحول رقمي شاملة لمواكبة التطورات التكنولوجية وزيادة كفاءة الخدمات المالية. وأظهرت دراسة حول أثر التغيير التنظيمي على استراتيجيات التسويق في البنوك التجارية أن التحول الرقمي ساهم في تحسين تجربة العملاء وزيادة المنافسة بين المؤسسات المصرفية </w:t>
      </w:r>
      <w:r w:rsidRPr="00AF5568">
        <w:rPr>
          <w:rFonts w:ascii="Simplified Arabic" w:hAnsi="Simplified Arabic" w:cs="Simplified Arabic"/>
          <w:sz w:val="28"/>
          <w:szCs w:val="28"/>
        </w:rPr>
        <w:t xml:space="preserve">(Alsamydai et al., 2013). </w:t>
      </w:r>
      <w:r w:rsidRPr="00AF5568">
        <w:rPr>
          <w:rFonts w:ascii="Simplified Arabic" w:hAnsi="Simplified Arabic" w:cs="Simplified Arabic"/>
          <w:sz w:val="28"/>
          <w:szCs w:val="28"/>
          <w:rtl/>
        </w:rPr>
        <w:t xml:space="preserve">كما أن البنوك السعودية تبنت استراتيجيات حديثة لتوسيع نطاق خدماتها الرقمية، مما ساعدها على الاستجابة للمتغيرات الاقتصادية وتقليل الاعتماد على الفروع التقليدية </w:t>
      </w:r>
      <w:r w:rsidRPr="00AF5568">
        <w:rPr>
          <w:rFonts w:ascii="Simplified Arabic" w:hAnsi="Simplified Arabic" w:cs="Simplified Arabic"/>
          <w:sz w:val="28"/>
          <w:szCs w:val="28"/>
        </w:rPr>
        <w:t>(Alfozan, 2024).</w:t>
      </w:r>
    </w:p>
    <w:p w14:paraId="73722B86" w14:textId="4E2A53FB"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Pr>
      </w:pPr>
      <w:r w:rsidRPr="00AF5568">
        <w:rPr>
          <w:rFonts w:ascii="Simplified Arabic" w:hAnsi="Simplified Arabic" w:cs="Simplified Arabic"/>
          <w:sz w:val="28"/>
          <w:szCs w:val="28"/>
          <w:rtl/>
        </w:rPr>
        <w:t xml:space="preserve">أما على مستوى التشريعات الحكومية، فقد أثرت القوانين التنظيمية الجديدة على سياسات التغيير في المؤسسات السعودية، حيث فرضت الحكومة سياسات لتوطين الوظائف وزيادة نسبة السعوديين في سوق العمل، مما أجبر الشركات على إعادة هيكلة خطط التوظيف والتدريب </w:t>
      </w:r>
      <w:r w:rsidRPr="00AF5568">
        <w:rPr>
          <w:rFonts w:ascii="Simplified Arabic" w:hAnsi="Simplified Arabic" w:cs="Simplified Arabic"/>
          <w:sz w:val="28"/>
          <w:szCs w:val="28"/>
        </w:rPr>
        <w:t xml:space="preserve">(Alshuwairekh, 2016). </w:t>
      </w:r>
      <w:r w:rsidRPr="00AF5568">
        <w:rPr>
          <w:rFonts w:ascii="Simplified Arabic" w:hAnsi="Simplified Arabic" w:cs="Simplified Arabic"/>
          <w:sz w:val="28"/>
          <w:szCs w:val="28"/>
          <w:rtl/>
        </w:rPr>
        <w:t xml:space="preserve">كما أن الإصلاحات في قطاع الرعاية الصحية، التي تهدف إلى تحسين جودة الخدمات عبر التحول إلى نظام التأمين الصحي، فرضت تغييرات هيكلية في المستشفيات الحكومية والخاصة، ما دفع العديد من المؤسسات إلى تبني أساليب إدارة حديثة لرفع كفاءة التشغيل </w:t>
      </w:r>
      <w:r w:rsidRPr="00AF5568">
        <w:rPr>
          <w:rFonts w:ascii="Simplified Arabic" w:hAnsi="Simplified Arabic" w:cs="Simplified Arabic"/>
          <w:sz w:val="28"/>
          <w:szCs w:val="28"/>
        </w:rPr>
        <w:t>(Alharbi, 2018).</w:t>
      </w:r>
    </w:p>
    <w:p w14:paraId="7DFCA03F" w14:textId="77777777" w:rsid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AF5568">
        <w:rPr>
          <w:rFonts w:ascii="Simplified Arabic" w:hAnsi="Simplified Arabic" w:cs="Simplified Arabic"/>
          <w:sz w:val="28"/>
          <w:szCs w:val="28"/>
          <w:rtl/>
        </w:rPr>
        <w:t>تعكس هذه التغيرات كيف أن المؤسسات السعودية تعتمد على المرونة والاستراتيجيات المتكاملة في مواجهة التحولات الاقتصادية والتكنولوجية، مع التكيف مع الإصلاحات الحكومية الجديدة لضمان استدامتها وتعزيز مكانتها التنافسية في الأسواق المحلية والدولية</w:t>
      </w:r>
      <w:r w:rsidRPr="00AF5568">
        <w:rPr>
          <w:rFonts w:ascii="Simplified Arabic" w:hAnsi="Simplified Arabic" w:cs="Simplified Arabic"/>
          <w:sz w:val="28"/>
          <w:szCs w:val="28"/>
        </w:rPr>
        <w:t>.</w:t>
      </w:r>
    </w:p>
    <w:p w14:paraId="63FCF2C9" w14:textId="0030F885" w:rsidR="00826E5E" w:rsidRDefault="00826E5E"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19" w:name="_Toc192880622"/>
      <w:r w:rsidRPr="00826E5E">
        <w:rPr>
          <w:rFonts w:ascii="Simplified Arabic" w:hAnsi="Simplified Arabic" w:cs="Simplified Arabic"/>
          <w:b/>
          <w:bCs/>
          <w:sz w:val="28"/>
          <w:szCs w:val="28"/>
          <w:rtl/>
        </w:rPr>
        <w:t>2.</w:t>
      </w:r>
      <w:r w:rsidR="00461758">
        <w:rPr>
          <w:rFonts w:ascii="Simplified Arabic" w:hAnsi="Simplified Arabic" w:cs="Simplified Arabic" w:hint="cs"/>
          <w:b/>
          <w:bCs/>
          <w:sz w:val="28"/>
          <w:szCs w:val="28"/>
          <w:rtl/>
        </w:rPr>
        <w:t>11</w:t>
      </w:r>
      <w:r w:rsidRPr="00826E5E">
        <w:rPr>
          <w:rFonts w:ascii="Simplified Arabic" w:hAnsi="Simplified Arabic" w:cs="Simplified Arabic"/>
          <w:b/>
          <w:bCs/>
          <w:sz w:val="28"/>
          <w:szCs w:val="28"/>
          <w:rtl/>
        </w:rPr>
        <w:t xml:space="preserve"> دور الحوافز في تحفيز الموظفين على تقبل التغيير</w:t>
      </w:r>
      <w:bookmarkEnd w:id="19"/>
    </w:p>
    <w:p w14:paraId="7F1B421A" w14:textId="420EF286"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lastRenderedPageBreak/>
        <w:t xml:space="preserve">تلعب الحوافز دورًا رئيسيًا في تحفيز الموظفين على تقبل التغيير التنظيمي، حيث تؤثر الحوافز المادية مثل المكافآت المالية وزيادة الرواتب بشكل إيجابي على دافعية الموظفين لأداء المهام الجديدة وزيادة الإنتاجية. أظهرت دراسة حول تأثير الحوافز المالية في المؤسسات المالية أن زيادة الرواتب والمزايا الوظيفية تعزز من استعداد الموظفين للتكيف مع التغيير وتقبل استراتيجيات الإدارة الجديدة </w:t>
      </w:r>
      <w:r w:rsidRPr="00826E5E">
        <w:rPr>
          <w:rFonts w:ascii="Simplified Arabic" w:hAnsi="Simplified Arabic" w:cs="Simplified Arabic"/>
          <w:sz w:val="28"/>
          <w:szCs w:val="28"/>
        </w:rPr>
        <w:t xml:space="preserve">(Barongo, 2013). </w:t>
      </w:r>
      <w:r w:rsidRPr="00826E5E">
        <w:rPr>
          <w:rFonts w:ascii="Simplified Arabic" w:hAnsi="Simplified Arabic" w:cs="Simplified Arabic"/>
          <w:sz w:val="28"/>
          <w:szCs w:val="28"/>
          <w:rtl/>
        </w:rPr>
        <w:t xml:space="preserve">ومع ذلك، فإن الحوافز غير المالية مثل التقدير، الترقيات، والاعتراف بالإنجازات يمكن أن تكون أكثر تأثيرًا في تحفيز الموظفين على المدى الطويل، حيث أظهرت دراسة أن الموظفين الذين يحصلون على دعم إداري وتحفيز نفسي يكونون أكثر استعدادًا للتغيير مقارنةً بأولئك الذين يعتمدون على الحوافز المالية فقط </w:t>
      </w:r>
      <w:r w:rsidRPr="00826E5E">
        <w:rPr>
          <w:rFonts w:ascii="Simplified Arabic" w:hAnsi="Simplified Arabic" w:cs="Simplified Arabic"/>
          <w:sz w:val="28"/>
          <w:szCs w:val="28"/>
        </w:rPr>
        <w:t>(Kaul, 2012).</w:t>
      </w:r>
    </w:p>
    <w:p w14:paraId="53C3EA83" w14:textId="127FDB5F"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عند المقارنة بين أنظمة الحوافز التقليدية والحوافز المرتبطة بالتغيير، وجدت الأبحاث أن الحوافز المصممة خصيصًا لدعم مبادرات التغيير التنظيمي تكون أكثر فعالية في تحفيز الموظفين للمشاركة بفعالية في العمليات الجديدة. فقد أظهرت دراسة عن تأثير الحوافز في قطاع تكنولوجيا المعلومات أن الحوافز المرنة، مثل خيارات العمل عن بُعد وتوفير بيئة عمل داعمة، تعزز من رضا الموظفين وتقبلهم للتحولات التنظيمية مقارنة بالحوافز المالية التقليدية </w:t>
      </w:r>
      <w:r w:rsidRPr="00826E5E">
        <w:rPr>
          <w:rFonts w:ascii="Simplified Arabic" w:hAnsi="Simplified Arabic" w:cs="Simplified Arabic"/>
          <w:sz w:val="28"/>
          <w:szCs w:val="28"/>
        </w:rPr>
        <w:t xml:space="preserve">(Viswanathan, 2023). </w:t>
      </w:r>
      <w:r w:rsidRPr="00826E5E">
        <w:rPr>
          <w:rFonts w:ascii="Simplified Arabic" w:hAnsi="Simplified Arabic" w:cs="Simplified Arabic"/>
          <w:sz w:val="28"/>
          <w:szCs w:val="28"/>
          <w:rtl/>
        </w:rPr>
        <w:t xml:space="preserve">كما وجدت دراسة أخرى أن الشركات التي تطبق مزيجًا من الحوافز المالية وغير المالية تحقق معدلات رضا أعلى لدى الموظفين وتساعد في تقليل مقاومة التغيير </w:t>
      </w:r>
      <w:r w:rsidRPr="00826E5E">
        <w:rPr>
          <w:rFonts w:ascii="Simplified Arabic" w:hAnsi="Simplified Arabic" w:cs="Simplified Arabic"/>
          <w:sz w:val="28"/>
          <w:szCs w:val="28"/>
        </w:rPr>
        <w:t>(Novianty &amp; Evita, 2018).</w:t>
      </w:r>
    </w:p>
    <w:p w14:paraId="1E08823A" w14:textId="55F4614B"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تُشير الأبحاث إلى أن الشركات التي تستخدم نهجًا متوازنًا يجمع بين الحوافز المالية وغير المالية تكون أكثر نجاحًا في تعزيز الالتزام التنظيمي ودعم عمليات التغيير. وجدت إحدى الدراسات أن الموظفين الذين يحصلون على فرص للتطوير المهني والتقدير يشعرون بقدر أكبر من الالتزام تجاه مؤسساتهم، مما يسهم في نجاح عمليات التغيير التنظيمي على المدى الطويل </w:t>
      </w:r>
      <w:r w:rsidRPr="00826E5E">
        <w:rPr>
          <w:rFonts w:ascii="Simplified Arabic" w:hAnsi="Simplified Arabic" w:cs="Simplified Arabic"/>
          <w:sz w:val="28"/>
          <w:szCs w:val="28"/>
        </w:rPr>
        <w:t xml:space="preserve">(Khan et al., 2016). </w:t>
      </w:r>
      <w:r w:rsidRPr="00826E5E">
        <w:rPr>
          <w:rFonts w:ascii="Simplified Arabic" w:hAnsi="Simplified Arabic" w:cs="Simplified Arabic"/>
          <w:sz w:val="28"/>
          <w:szCs w:val="28"/>
          <w:rtl/>
        </w:rPr>
        <w:t xml:space="preserve">كما أن الحوافز </w:t>
      </w:r>
      <w:r w:rsidRPr="00826E5E">
        <w:rPr>
          <w:rFonts w:ascii="Simplified Arabic" w:hAnsi="Simplified Arabic" w:cs="Simplified Arabic"/>
          <w:sz w:val="28"/>
          <w:szCs w:val="28"/>
          <w:rtl/>
        </w:rPr>
        <w:lastRenderedPageBreak/>
        <w:t xml:space="preserve">غير التقليدية مثل فرص القيادة، إشراك الموظفين في اتخاذ القرار، وتحقيق التوازن بين العمل والحياة تساعد في بناء ثقافة مؤسسية داعمة للتغيير وتقلل من مقاومته </w:t>
      </w:r>
      <w:r w:rsidRPr="00826E5E">
        <w:rPr>
          <w:rFonts w:ascii="Simplified Arabic" w:hAnsi="Simplified Arabic" w:cs="Simplified Arabic"/>
          <w:sz w:val="28"/>
          <w:szCs w:val="28"/>
        </w:rPr>
        <w:t>(Córdova et al., 2020).</w:t>
      </w:r>
    </w:p>
    <w:p w14:paraId="4778AE5B" w14:textId="77777777"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بناءً على ذلك، فإن تصميم أنظمة حوافز تستجيب لمتطلبات التغيير التنظيمي يُعد أحد أهم العوامل التي تسهم في نجاح التحولات داخل المؤسسات. فبينما توفر الحوافز المالية دفعة قصيرة الأجل لتحفيز الموظفين، فإن الحوافز غير المالية تساهم في بناء التزام طويل الأجل وثقافة مؤسسية تشجع على الابتكار والتكيف المستمر مع التغيير</w:t>
      </w:r>
      <w:r w:rsidRPr="00826E5E">
        <w:rPr>
          <w:rFonts w:ascii="Simplified Arabic" w:hAnsi="Simplified Arabic" w:cs="Simplified Arabic"/>
          <w:sz w:val="28"/>
          <w:szCs w:val="28"/>
        </w:rPr>
        <w:t>.</w:t>
      </w:r>
    </w:p>
    <w:p w14:paraId="4C201DD6" w14:textId="2037B7CC" w:rsidR="00826E5E" w:rsidRPr="00AF5568" w:rsidRDefault="00826E5E" w:rsidP="005A5171">
      <w:pPr>
        <w:spacing w:before="100" w:beforeAutospacing="1" w:after="100" w:afterAutospacing="1" w:line="360" w:lineRule="auto"/>
        <w:jc w:val="both"/>
        <w:outlineLvl w:val="2"/>
        <w:rPr>
          <w:rFonts w:ascii="Simplified Arabic" w:hAnsi="Simplified Arabic" w:cs="Simplified Arabic"/>
          <w:b/>
          <w:bCs/>
          <w:sz w:val="28"/>
          <w:szCs w:val="28"/>
        </w:rPr>
      </w:pPr>
      <w:bookmarkStart w:id="20" w:name="_Toc192880623"/>
      <w:r w:rsidRPr="00826E5E">
        <w:rPr>
          <w:rFonts w:ascii="Simplified Arabic" w:hAnsi="Simplified Arabic" w:cs="Simplified Arabic"/>
          <w:b/>
          <w:bCs/>
          <w:sz w:val="28"/>
          <w:szCs w:val="28"/>
          <w:rtl/>
        </w:rPr>
        <w:t>2.</w:t>
      </w:r>
      <w:r>
        <w:rPr>
          <w:rFonts w:ascii="Simplified Arabic" w:hAnsi="Simplified Arabic" w:cs="Simplified Arabic" w:hint="cs"/>
          <w:b/>
          <w:bCs/>
          <w:sz w:val="28"/>
          <w:szCs w:val="28"/>
          <w:rtl/>
        </w:rPr>
        <w:t>1</w:t>
      </w:r>
      <w:r w:rsidR="00461758">
        <w:rPr>
          <w:rFonts w:ascii="Simplified Arabic" w:hAnsi="Simplified Arabic" w:cs="Simplified Arabic" w:hint="cs"/>
          <w:b/>
          <w:bCs/>
          <w:sz w:val="28"/>
          <w:szCs w:val="28"/>
          <w:rtl/>
        </w:rPr>
        <w:t>2</w:t>
      </w:r>
      <w:r w:rsidRPr="00826E5E">
        <w:rPr>
          <w:rFonts w:ascii="Simplified Arabic" w:hAnsi="Simplified Arabic" w:cs="Simplified Arabic"/>
          <w:b/>
          <w:bCs/>
          <w:sz w:val="28"/>
          <w:szCs w:val="28"/>
          <w:rtl/>
        </w:rPr>
        <w:t xml:space="preserve"> أثر القيادة الإدارية في إدارة التغيير</w:t>
      </w:r>
      <w:bookmarkEnd w:id="20"/>
    </w:p>
    <w:p w14:paraId="5F00D237" w14:textId="3A10FB8A"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تلعب القيادة الإدارية دورًا محوريًا في إدارة التغيير التنظيمي، حيث تؤثر أنماط القيادة المختلفة على استجابة الموظفين وتقبلهم للتحولات داخل المنظمة. تُظهر الأبحاث أن القيادة التحويلية تُعد الأكثر فعالية في تعزيز ثقافة التغيير، حيث يسهم القادة التحويليون في إلهام الموظفين وتحفيزهم لتبني الابتكار والتكيف مع التغييرات التنظيمية. أظهرت دراسة أن القادة التحويليين يساعدون في خلق بيئة عمل إيجابية تدعم التغيير من خلال التفاعل الإيجابي مع الموظفين وتعزيز الإبداع والمرونة التنظيمية </w:t>
      </w:r>
      <w:r w:rsidRPr="00826E5E">
        <w:rPr>
          <w:rFonts w:ascii="Simplified Arabic" w:hAnsi="Simplified Arabic" w:cs="Simplified Arabic"/>
          <w:sz w:val="28"/>
          <w:szCs w:val="28"/>
        </w:rPr>
        <w:t xml:space="preserve">(Majnoor &amp; Vinayagam, 2024). </w:t>
      </w:r>
      <w:r w:rsidRPr="00826E5E">
        <w:rPr>
          <w:rFonts w:ascii="Simplified Arabic" w:hAnsi="Simplified Arabic" w:cs="Simplified Arabic"/>
          <w:sz w:val="28"/>
          <w:szCs w:val="28"/>
          <w:rtl/>
        </w:rPr>
        <w:t xml:space="preserve">كما أكدت أبحاث أخرى أن القادة التحويليين لديهم القدرة على تقليل المقاومة للتغيير من خلال التواصل الفعّال، وتحفيز الفرق على تبني رؤى جديدة للتطوير المؤسسي </w:t>
      </w:r>
      <w:r w:rsidRPr="00826E5E">
        <w:rPr>
          <w:rFonts w:ascii="Simplified Arabic" w:hAnsi="Simplified Arabic" w:cs="Simplified Arabic"/>
          <w:sz w:val="28"/>
          <w:szCs w:val="28"/>
        </w:rPr>
        <w:t>(Saleem &amp; Naveed, 2017).</w:t>
      </w:r>
    </w:p>
    <w:p w14:paraId="3D8D6903" w14:textId="72814F20"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تتطلب إدارة التغيير التنظيمي مهارات قيادية خاصة تساعد في تقليل مقاومة الموظفين، مثل مهارات الاتصال الفعّال، القدرة على التحفيز، والقدرة على بناء بيئة داعمة للابتكار. كشفت دراسة حول دور القيادة في إدارة مقاومة التغيير أن القادة الذين يظهرون مستوى عالٍ من الدعم والتوجيه للموظفين يقللون </w:t>
      </w:r>
      <w:r w:rsidRPr="00826E5E">
        <w:rPr>
          <w:rFonts w:ascii="Simplified Arabic" w:hAnsi="Simplified Arabic" w:cs="Simplified Arabic"/>
          <w:sz w:val="28"/>
          <w:szCs w:val="28"/>
          <w:rtl/>
        </w:rPr>
        <w:lastRenderedPageBreak/>
        <w:t xml:space="preserve">من القلق المرتبط بالتغيير، مما يجعل عملية التحول أكثر سلاسة </w:t>
      </w:r>
      <w:r w:rsidRPr="00826E5E">
        <w:rPr>
          <w:rFonts w:ascii="Simplified Arabic" w:hAnsi="Simplified Arabic" w:cs="Simplified Arabic"/>
          <w:sz w:val="28"/>
          <w:szCs w:val="28"/>
        </w:rPr>
        <w:t xml:space="preserve">(Pals, 2018). </w:t>
      </w:r>
      <w:r w:rsidRPr="00826E5E">
        <w:rPr>
          <w:rFonts w:ascii="Simplified Arabic" w:hAnsi="Simplified Arabic" w:cs="Simplified Arabic"/>
          <w:sz w:val="28"/>
          <w:szCs w:val="28"/>
          <w:rtl/>
        </w:rPr>
        <w:t xml:space="preserve">كما أظهرت دراسة أخرى أن القادة الذين يتبنون نهجًا يعتمد على الشفافية والتمكين ينجحون في تخفيف المخاوف وزيادة التزام الموظفين بالتحولات التنظيمية </w:t>
      </w:r>
      <w:r w:rsidRPr="00826E5E">
        <w:rPr>
          <w:rFonts w:ascii="Simplified Arabic" w:hAnsi="Simplified Arabic" w:cs="Simplified Arabic"/>
          <w:sz w:val="28"/>
          <w:szCs w:val="28"/>
        </w:rPr>
        <w:t>(Yang, 2011).</w:t>
      </w:r>
    </w:p>
    <w:p w14:paraId="75027A8B" w14:textId="5E8D6EAA"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عند المقارنة بين القيادة التقليدية والقيادة المرنة في سياق التغيير، توضح الدراسات أن القادة الذين يعتمدون على أساليب إدارية جامدة ومركزية يواجهون مقاومة أكبر من الموظفين، حيث يشعر الموظفون بعدم المشاركة أو فقدان السيطرة على مستقبلهم المهني. على العكس من ذلك، يُظهر القادة الذين يتبعون أسلوب القيادة المرنة قدرة أكبر على التكيف مع بيئة العمل المتغيرة، مما يساهم في تسهيل عمليات التغيير ويزيد من مشاركة الموظفين في القرارات التنظيمية </w:t>
      </w:r>
      <w:r w:rsidRPr="00826E5E">
        <w:rPr>
          <w:rFonts w:ascii="Simplified Arabic" w:hAnsi="Simplified Arabic" w:cs="Simplified Arabic"/>
          <w:sz w:val="28"/>
          <w:szCs w:val="28"/>
        </w:rPr>
        <w:t xml:space="preserve">(Scaunasu, 2012). </w:t>
      </w:r>
      <w:r w:rsidRPr="00826E5E">
        <w:rPr>
          <w:rFonts w:ascii="Simplified Arabic" w:hAnsi="Simplified Arabic" w:cs="Simplified Arabic"/>
          <w:sz w:val="28"/>
          <w:szCs w:val="28"/>
          <w:rtl/>
        </w:rPr>
        <w:t xml:space="preserve">علاوة على ذلك، تُشير الدراسات إلى أن القيادة المرنة تُمكّن المؤسسات من تحقيق نجاح طويل الأجل في التغيير من خلال تعزيز بيئة تشاركية تدعم التكيف مع التحديات الجديدة </w:t>
      </w:r>
      <w:r w:rsidRPr="00826E5E">
        <w:rPr>
          <w:rFonts w:ascii="Simplified Arabic" w:hAnsi="Simplified Arabic" w:cs="Simplified Arabic"/>
          <w:sz w:val="28"/>
          <w:szCs w:val="28"/>
        </w:rPr>
        <w:t>(Zhu et al., 2023).</w:t>
      </w:r>
    </w:p>
    <w:p w14:paraId="6DA30EEC" w14:textId="3E7B68CB" w:rsidR="00AF5568" w:rsidRDefault="00826E5E" w:rsidP="00826E5E">
      <w:pPr>
        <w:spacing w:before="100" w:beforeAutospacing="1" w:after="100" w:afterAutospacing="1" w:line="360" w:lineRule="auto"/>
        <w:jc w:val="both"/>
        <w:rPr>
          <w:rFonts w:ascii="Simplified Arabic" w:hAnsi="Simplified Arabic" w:cs="Simplified Arabic"/>
          <w:sz w:val="28"/>
          <w:szCs w:val="28"/>
          <w:rtl/>
        </w:rPr>
      </w:pPr>
      <w:r w:rsidRPr="00826E5E">
        <w:rPr>
          <w:rFonts w:ascii="Simplified Arabic" w:hAnsi="Simplified Arabic" w:cs="Simplified Arabic"/>
          <w:sz w:val="28"/>
          <w:szCs w:val="28"/>
          <w:rtl/>
        </w:rPr>
        <w:t>بذلك، يتضح أن القيادة التحويلية والمرنة تلعبان دورًا أساسيًا في إدارة التغيير التنظيمي بنجاح، حيث يسهمان في تقليل مقاومة الموظفين وتعزيز ثقافة الابتكار والتكيف. بينما تُظهر القيادة التقليدية قيودًا تحد من فعالية التغيير، فإن القادة الذين يعتمدون على استراتيجيات تحفيزية وتشاركية قادرون على تحقيق تحول تنظيمي أكثر استدامة ونجاحًا</w:t>
      </w:r>
      <w:r w:rsidRPr="00826E5E">
        <w:rPr>
          <w:rFonts w:ascii="Simplified Arabic" w:hAnsi="Simplified Arabic" w:cs="Simplified Arabic"/>
          <w:sz w:val="28"/>
          <w:szCs w:val="28"/>
        </w:rPr>
        <w:t>.</w:t>
      </w:r>
    </w:p>
    <w:p w14:paraId="2844AAFC" w14:textId="5F4EB101" w:rsidR="00826E5E" w:rsidRDefault="00826E5E" w:rsidP="005A5171">
      <w:pPr>
        <w:spacing w:before="100" w:beforeAutospacing="1" w:after="100" w:afterAutospacing="1" w:line="360" w:lineRule="auto"/>
        <w:jc w:val="both"/>
        <w:outlineLvl w:val="2"/>
        <w:rPr>
          <w:rFonts w:ascii="Simplified Arabic" w:hAnsi="Simplified Arabic" w:cs="Simplified Arabic"/>
          <w:b/>
          <w:bCs/>
          <w:sz w:val="28"/>
          <w:szCs w:val="28"/>
          <w:rtl/>
        </w:rPr>
      </w:pPr>
      <w:bookmarkStart w:id="21" w:name="_Toc192880624"/>
      <w:r w:rsidRPr="00826E5E">
        <w:rPr>
          <w:rFonts w:ascii="Simplified Arabic" w:hAnsi="Simplified Arabic" w:cs="Simplified Arabic"/>
          <w:b/>
          <w:bCs/>
          <w:sz w:val="28"/>
          <w:szCs w:val="28"/>
          <w:rtl/>
        </w:rPr>
        <w:t>2.1</w:t>
      </w:r>
      <w:r w:rsidR="00461758">
        <w:rPr>
          <w:rFonts w:ascii="Simplified Arabic" w:hAnsi="Simplified Arabic" w:cs="Simplified Arabic" w:hint="cs"/>
          <w:b/>
          <w:bCs/>
          <w:sz w:val="28"/>
          <w:szCs w:val="28"/>
          <w:rtl/>
        </w:rPr>
        <w:t>3</w:t>
      </w:r>
      <w:r w:rsidRPr="00826E5E">
        <w:rPr>
          <w:rFonts w:ascii="Simplified Arabic" w:hAnsi="Simplified Arabic" w:cs="Simplified Arabic"/>
          <w:b/>
          <w:bCs/>
          <w:sz w:val="28"/>
          <w:szCs w:val="28"/>
          <w:rtl/>
        </w:rPr>
        <w:t xml:space="preserve"> دور الثقافة التنظيمية في نجاح التغيير</w:t>
      </w:r>
      <w:bookmarkEnd w:id="21"/>
    </w:p>
    <w:p w14:paraId="2F65144E" w14:textId="3C680C62"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تلعب الثقافة التنظيمية دورًا حاسمًا في نجاح عمليات التغيير داخل المؤسسات، حيث تؤثر بشكل مباشر على مدى تقبل الموظفين للتغيير وقدرتهم على التكيف معه. تُعرّف الثقافة التنظيمية على أنها مجموعة القيم والمعتقدات والسلوكيات التي توجه تصرفات الأفراد داخل المنظمة، وهي تلعب دورًا رئيسيًا في تحديد </w:t>
      </w:r>
      <w:r w:rsidRPr="00826E5E">
        <w:rPr>
          <w:rFonts w:ascii="Simplified Arabic" w:hAnsi="Simplified Arabic" w:cs="Simplified Arabic"/>
          <w:sz w:val="28"/>
          <w:szCs w:val="28"/>
          <w:rtl/>
        </w:rPr>
        <w:lastRenderedPageBreak/>
        <w:t xml:space="preserve">الاستجابة لعمليات التغيير. أظهرت دراسة حديثة أن المؤسسات التي تمتلك ثقافة ديناميكية ومبتكرة تكون أكثر قدرة على التكيف مع التغيير، حيث تساعد هذه الثقافة في تقليل مقاومة الموظفين وتعزيز رضاهم الوظيفي </w:t>
      </w:r>
      <w:r w:rsidRPr="00826E5E">
        <w:rPr>
          <w:rFonts w:ascii="Simplified Arabic" w:hAnsi="Simplified Arabic" w:cs="Simplified Arabic"/>
          <w:sz w:val="28"/>
          <w:szCs w:val="28"/>
        </w:rPr>
        <w:t xml:space="preserve">(Talaja et al., 2023). </w:t>
      </w:r>
      <w:r w:rsidRPr="00826E5E">
        <w:rPr>
          <w:rFonts w:ascii="Simplified Arabic" w:hAnsi="Simplified Arabic" w:cs="Simplified Arabic"/>
          <w:sz w:val="28"/>
          <w:szCs w:val="28"/>
          <w:rtl/>
        </w:rPr>
        <w:t xml:space="preserve">كما أن تعزيز ثقافة مؤسسية قائمة على الثقة والتعاون يساهم في تقليل القلق الذي يصاحب التغيير التنظيمي وزيادة انخراط الموظفين في العمليات الجديدة </w:t>
      </w:r>
      <w:r w:rsidRPr="00826E5E">
        <w:rPr>
          <w:rFonts w:ascii="Simplified Arabic" w:hAnsi="Simplified Arabic" w:cs="Simplified Arabic"/>
          <w:sz w:val="28"/>
          <w:szCs w:val="28"/>
        </w:rPr>
        <w:t>(Vats, 2012).</w:t>
      </w:r>
    </w:p>
    <w:p w14:paraId="53C8CF13" w14:textId="3C49FD66"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عند النظر إلى تأثير الثقافة التنظيمية على رضا الموظفين أثناء التغيير، وجدت الدراسات أن الموظفين في بيئات ذات ثقافة تنظيمية داعمة يشعرون بدرجة أعلى من الرضا والالتزام تجاه مؤسساتهم، مما يسهم في تقليل مستويات التوتر والقلق المرتبط بعمليات التغيير. أظهرت دراسة أجريت على قطاع الضيافة أن المؤسسات التي تدعم بيئة تنظيمية مفتوحة ومرنة تحقق معدلات رضا وظيفي أعلى بين الموظفين خلال فترات التغيير، حيث يشعر الموظفون بأنهم جزء من عملية صنع القرار </w:t>
      </w:r>
      <w:r w:rsidRPr="00826E5E">
        <w:rPr>
          <w:rFonts w:ascii="Simplified Arabic" w:hAnsi="Simplified Arabic" w:cs="Simplified Arabic"/>
          <w:sz w:val="28"/>
          <w:szCs w:val="28"/>
        </w:rPr>
        <w:t xml:space="preserve">(Awal et al., 2006). </w:t>
      </w:r>
      <w:r w:rsidRPr="00826E5E">
        <w:rPr>
          <w:rFonts w:ascii="Simplified Arabic" w:hAnsi="Simplified Arabic" w:cs="Simplified Arabic"/>
          <w:sz w:val="28"/>
          <w:szCs w:val="28"/>
          <w:rtl/>
        </w:rPr>
        <w:t xml:space="preserve">من جهة أخرى، كشفت دراسة أخرى أن القيادة الفعالة تلعب دورًا في تعزيز الثقافة التنظيمية الإيجابية، حيث يمكن للقادة تسهيل الانتقال من ثقافة تقليدية إلى ثقافة تدعم الابتكار والتغيير </w:t>
      </w:r>
      <w:r w:rsidRPr="00826E5E">
        <w:rPr>
          <w:rFonts w:ascii="Simplified Arabic" w:hAnsi="Simplified Arabic" w:cs="Simplified Arabic"/>
          <w:sz w:val="28"/>
          <w:szCs w:val="28"/>
        </w:rPr>
        <w:t>(Kavanagh, 2008).</w:t>
      </w:r>
    </w:p>
    <w:p w14:paraId="59BCE477" w14:textId="48C52774"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t xml:space="preserve">لجعل الثقافة التنظيمية أكثر دعمًا للتغيير، تتبنى المؤسسات استراتيجيات متعددة تشمل إعادة تعريف القيم الأساسية، تحسين أنماط الاتصال الداخلي، وتقديم برامج تدريبية لتعزيز مهارات الموظفين في التكيف مع التغيير. أظهرت الأبحاث أن التغيير الثقافي الناجح يبدأ بخلق بيئة تشجع الموظفين على التفاعل مع التغيير بدلاً من مقاومته، وذلك من خلال إشراكهم في صياغة الاستراتيجيات التنظيمية الجديدة </w:t>
      </w:r>
      <w:r w:rsidRPr="00826E5E">
        <w:rPr>
          <w:rFonts w:ascii="Simplified Arabic" w:hAnsi="Simplified Arabic" w:cs="Simplified Arabic"/>
          <w:sz w:val="28"/>
          <w:szCs w:val="28"/>
        </w:rPr>
        <w:t xml:space="preserve">(Sharaaz, 2014). </w:t>
      </w:r>
      <w:r w:rsidRPr="00826E5E">
        <w:rPr>
          <w:rFonts w:ascii="Simplified Arabic" w:hAnsi="Simplified Arabic" w:cs="Simplified Arabic"/>
          <w:sz w:val="28"/>
          <w:szCs w:val="28"/>
          <w:rtl/>
        </w:rPr>
        <w:t xml:space="preserve">كما أن استخدام نماذج القيادة التحويلية التي تعتمد على تحفيز الموظفين وبناء ثقافة قائمة على التعاون يساهم في تعزيز ثقافة تنظيمية داعمة للتغيير </w:t>
      </w:r>
      <w:r w:rsidRPr="00826E5E">
        <w:rPr>
          <w:rFonts w:ascii="Simplified Arabic" w:hAnsi="Simplified Arabic" w:cs="Simplified Arabic"/>
          <w:sz w:val="28"/>
          <w:szCs w:val="28"/>
        </w:rPr>
        <w:t>(Sihombing, 2024).</w:t>
      </w:r>
    </w:p>
    <w:p w14:paraId="3C81C3A5" w14:textId="7EAFD567" w:rsidR="00826E5E" w:rsidRPr="00826E5E" w:rsidRDefault="00826E5E" w:rsidP="00826E5E">
      <w:pPr>
        <w:spacing w:before="100" w:beforeAutospacing="1" w:after="100" w:afterAutospacing="1" w:line="360" w:lineRule="auto"/>
        <w:jc w:val="both"/>
        <w:rPr>
          <w:rFonts w:ascii="Simplified Arabic" w:hAnsi="Simplified Arabic" w:cs="Simplified Arabic"/>
          <w:sz w:val="28"/>
          <w:szCs w:val="28"/>
        </w:rPr>
      </w:pPr>
      <w:r w:rsidRPr="00826E5E">
        <w:rPr>
          <w:rFonts w:ascii="Simplified Arabic" w:hAnsi="Simplified Arabic" w:cs="Simplified Arabic"/>
          <w:sz w:val="28"/>
          <w:szCs w:val="28"/>
          <w:rtl/>
        </w:rPr>
        <w:lastRenderedPageBreak/>
        <w:t>بذلك، يتضح أن الثقافة التنظيمية تلعب دورًا جوهريًا في نجاح عمليات التغيير داخل المؤسسات، حيث يؤثر نمط الثقافة السائد على مدى تقبل الموظفين للتغيير، ودرجة رضاهم، وقدرتهم على التكيف مع المتطلبات التنظيمية الجديدة. ومن خلال تبني استراتيجيات فعالة لتعزيز الثقافة التنظيمية، يمكن للمؤسسات تحسين استجابتها للتغيرات المستمرة وضمان تحقيق نجاح مستدام في بيئة عمل تنافسية وديناميكية</w:t>
      </w:r>
      <w:r w:rsidRPr="00826E5E">
        <w:rPr>
          <w:rFonts w:ascii="Simplified Arabic" w:hAnsi="Simplified Arabic" w:cs="Simplified Arabic"/>
          <w:sz w:val="28"/>
          <w:szCs w:val="28"/>
        </w:rPr>
        <w:t>.</w:t>
      </w:r>
    </w:p>
    <w:p w14:paraId="54D8D0E0" w14:textId="77955754" w:rsidR="005C2FD3" w:rsidRPr="00F664E1" w:rsidRDefault="00461758" w:rsidP="005A5171">
      <w:pPr>
        <w:spacing w:before="100" w:beforeAutospacing="1" w:after="100" w:afterAutospacing="1" w:line="360" w:lineRule="auto"/>
        <w:jc w:val="both"/>
        <w:outlineLvl w:val="2"/>
        <w:rPr>
          <w:rFonts w:ascii="Simplified Arabic" w:hAnsi="Simplified Arabic" w:cs="Simplified Arabic"/>
          <w:b/>
          <w:bCs/>
          <w:sz w:val="28"/>
          <w:szCs w:val="28"/>
        </w:rPr>
      </w:pPr>
      <w:bookmarkStart w:id="22" w:name="_Toc192880625"/>
      <w:r>
        <w:rPr>
          <w:rFonts w:ascii="Simplified Arabic" w:hAnsi="Simplified Arabic" w:cs="Simplified Arabic" w:hint="cs"/>
          <w:b/>
          <w:bCs/>
          <w:sz w:val="28"/>
          <w:szCs w:val="28"/>
          <w:rtl/>
        </w:rPr>
        <w:t xml:space="preserve">2.14 </w:t>
      </w:r>
      <w:r w:rsidR="005C2FD3" w:rsidRPr="00F664E1">
        <w:rPr>
          <w:rFonts w:ascii="Simplified Arabic" w:hAnsi="Simplified Arabic" w:cs="Simplified Arabic"/>
          <w:b/>
          <w:bCs/>
          <w:sz w:val="28"/>
          <w:szCs w:val="28"/>
          <w:rtl/>
        </w:rPr>
        <w:t>النظريات الأساسية الداعمة</w:t>
      </w:r>
      <w:r w:rsidR="005C2FD3" w:rsidRPr="00F664E1">
        <w:rPr>
          <w:rFonts w:ascii="Simplified Arabic" w:hAnsi="Simplified Arabic" w:cs="Simplified Arabic"/>
          <w:b/>
          <w:bCs/>
          <w:sz w:val="28"/>
          <w:szCs w:val="28"/>
        </w:rPr>
        <w:t>:</w:t>
      </w:r>
      <w:bookmarkEnd w:id="22"/>
    </w:p>
    <w:p w14:paraId="3E353DA9" w14:textId="77777777"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تعد </w:t>
      </w:r>
      <w:r w:rsidRPr="00F664E1">
        <w:rPr>
          <w:rStyle w:val="Strong"/>
          <w:rFonts w:ascii="Simplified Arabic" w:hAnsi="Simplified Arabic" w:cs="Simplified Arabic"/>
          <w:sz w:val="28"/>
          <w:szCs w:val="28"/>
          <w:rtl/>
        </w:rPr>
        <w:t>نظرية إدارة التغيير</w:t>
      </w:r>
      <w:r w:rsidRPr="00F664E1">
        <w:rPr>
          <w:rFonts w:ascii="Simplified Arabic" w:hAnsi="Simplified Arabic" w:cs="Simplified Arabic"/>
          <w:sz w:val="28"/>
          <w:szCs w:val="28"/>
          <w:rtl/>
        </w:rPr>
        <w:t xml:space="preserve"> من أهم الأطر النظرية التي تسلط الضوء على كيفية تأثير التحولات التنظيمية على الأداء الوظيفي للموظفين. تؤكد هذه النظرية على ضرورة إشراك الموظفين في عمليات التغيير وتوفير الدعم المناسب لهم لضمان تقبلهم للإجراءات الجديدة داخل المؤسسة. يشير نموذج بيرك وليتوين</w:t>
      </w:r>
      <w:r w:rsidRPr="00F664E1">
        <w:rPr>
          <w:rFonts w:ascii="Simplified Arabic" w:hAnsi="Simplified Arabic" w:cs="Simplified Arabic"/>
          <w:sz w:val="28"/>
          <w:szCs w:val="28"/>
        </w:rPr>
        <w:t xml:space="preserve"> (Burke-Litwin) </w:t>
      </w:r>
      <w:r w:rsidRPr="00F664E1">
        <w:rPr>
          <w:rFonts w:ascii="Simplified Arabic" w:hAnsi="Simplified Arabic" w:cs="Simplified Arabic"/>
          <w:sz w:val="28"/>
          <w:szCs w:val="28"/>
          <w:rtl/>
        </w:rPr>
        <w:t xml:space="preserve">إلى أن عوامل التحول التنظيمي، مثل القيادة والثقافة المؤسسية، تلعب دورًا حاسمًا في توجيه سلوك الموظفين وتحفيزهم على التكيف مع التغييرات المستجدة. وفقًا لهذا النموذج، فإن التحولات التنظيمية المدروسة يمكن أن تؤثر بشكل كبير على أداء الأفراد من خلال خلق بيئة داعمة تشجعهم على التفاعل الإيجابي مع التغيير، مما يؤدي إلى تحسين الإنتاجية العامة للمؤسسة </w:t>
      </w:r>
      <w:r w:rsidRPr="00F664E1">
        <w:rPr>
          <w:rFonts w:ascii="Simplified Arabic" w:hAnsi="Simplified Arabic" w:cs="Simplified Arabic"/>
          <w:sz w:val="28"/>
          <w:szCs w:val="28"/>
        </w:rPr>
        <w:t>(Burke &amp; Litwin, 1992).</w:t>
      </w:r>
    </w:p>
    <w:p w14:paraId="1B8B4095" w14:textId="77777777"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من ناحية أخرى، تبرز نظرية الدعم التنظيمي المدرك</w:t>
      </w:r>
      <w:r w:rsidRPr="00F664E1">
        <w:rPr>
          <w:rFonts w:ascii="Simplified Arabic" w:hAnsi="Simplified Arabic" w:cs="Simplified Arabic"/>
          <w:sz w:val="28"/>
          <w:szCs w:val="28"/>
        </w:rPr>
        <w:t xml:space="preserve"> (Organizational Support Theory) </w:t>
      </w:r>
      <w:r w:rsidRPr="00F664E1">
        <w:rPr>
          <w:rFonts w:ascii="Simplified Arabic" w:hAnsi="Simplified Arabic" w:cs="Simplified Arabic"/>
          <w:sz w:val="28"/>
          <w:szCs w:val="28"/>
          <w:rtl/>
        </w:rPr>
        <w:t xml:space="preserve">كعامل رئيسي في تفسير العلاقة بين الموظف والمؤسسة أثناء عمليات التغيير. تفترض هذه النظرية أن الموظفين يشكلون تصورات حول مدى تقدير المؤسسة لمساهماتهم واهتمامها برفاهيتهم، وهو ما ينعكس على أدائهم الوظيفي. عندما يشعر الموظفون بأن المؤسسة تدعمهم وتوفر لهم بيئة عمل مستقرة، فإنهم يكونون أكثر استعدادًا للاندماج في التغييرات التنظيمية وتحقيق مستويات أداء أعلى. تستند هذه النظرية إلى فرضية </w:t>
      </w:r>
      <w:r w:rsidRPr="00F664E1">
        <w:rPr>
          <w:rFonts w:ascii="Simplified Arabic" w:hAnsi="Simplified Arabic" w:cs="Simplified Arabic"/>
          <w:sz w:val="28"/>
          <w:szCs w:val="28"/>
          <w:rtl/>
        </w:rPr>
        <w:lastRenderedPageBreak/>
        <w:t xml:space="preserve">التبادل الاجتماعي، حيث يرى الموظفون أن التزامهم بأداء مهامهم بكفاءة هو رد فعل طبيعي للدعم الذي يتلقونه من المؤسسة، مما يعزز شعورهم بالولاء والانتماء الوظيفي </w:t>
      </w:r>
      <w:r w:rsidRPr="00F664E1">
        <w:rPr>
          <w:rFonts w:ascii="Simplified Arabic" w:hAnsi="Simplified Arabic" w:cs="Simplified Arabic"/>
          <w:sz w:val="28"/>
          <w:szCs w:val="28"/>
        </w:rPr>
        <w:t>(Kurtessis et al., 2017).</w:t>
      </w:r>
    </w:p>
    <w:p w14:paraId="0590BC1A" w14:textId="045CD47F" w:rsidR="005C2FD3"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أما نظرية التبادل الاجتماعي</w:t>
      </w:r>
      <w:r w:rsidRPr="00F664E1">
        <w:rPr>
          <w:rFonts w:ascii="Simplified Arabic" w:hAnsi="Simplified Arabic" w:cs="Simplified Arabic"/>
          <w:sz w:val="28"/>
          <w:szCs w:val="28"/>
        </w:rPr>
        <w:t xml:space="preserve"> (Social Exchange Theory)</w:t>
      </w:r>
      <w:r w:rsidRPr="00F664E1">
        <w:rPr>
          <w:rFonts w:ascii="Simplified Arabic" w:hAnsi="Simplified Arabic" w:cs="Simplified Arabic"/>
          <w:sz w:val="28"/>
          <w:szCs w:val="28"/>
          <w:rtl/>
        </w:rPr>
        <w:t xml:space="preserve">، فتُركز على العلاقة الديناميكية بين المؤسسة وموظفيها، حيث تفترض أن الموظفين يستجيبون إيجابًا عند تلقيهم "مكافآت اجتماعية" مثل التقدير، الدعم المعنوي، والاهتمام من قِبَل المؤسسة. بناءً على ذلك، فإنهم يميلون إلى بذل مزيد من الجهد وتحقيق أداء وظيفي أفضل كنوع من رد الجميل للمؤسسة التي توفر لهم بيئة عمل داعمة. يشير الباحثون إلى أن هذه العلاقة التبادلية تؤدي إلى تعزيز الثقة بين الموظفين والإدارة، مما يخلق بيئة عمل أكثر استقرارًا ويحد من مقاومة التغيير </w:t>
      </w:r>
      <w:r w:rsidRPr="00F664E1">
        <w:rPr>
          <w:rFonts w:ascii="Simplified Arabic" w:hAnsi="Simplified Arabic" w:cs="Simplified Arabic"/>
          <w:sz w:val="28"/>
          <w:szCs w:val="28"/>
        </w:rPr>
        <w:t>(Muse &amp; Stamper, 2007).</w:t>
      </w:r>
    </w:p>
    <w:p w14:paraId="1C8CF33C" w14:textId="553EA90C" w:rsidR="005C2FD3" w:rsidRPr="00F664E1" w:rsidRDefault="007F51B3" w:rsidP="005A5171">
      <w:pPr>
        <w:spacing w:before="100" w:beforeAutospacing="1" w:after="100" w:afterAutospacing="1" w:line="360" w:lineRule="auto"/>
        <w:jc w:val="both"/>
        <w:outlineLvl w:val="2"/>
        <w:rPr>
          <w:rFonts w:ascii="Simplified Arabic" w:hAnsi="Simplified Arabic" w:cs="Simplified Arabic"/>
          <w:b/>
          <w:bCs/>
          <w:sz w:val="28"/>
          <w:szCs w:val="28"/>
        </w:rPr>
      </w:pPr>
      <w:bookmarkStart w:id="23" w:name="_Toc192880626"/>
      <w:r>
        <w:rPr>
          <w:rFonts w:ascii="Simplified Arabic" w:hAnsi="Simplified Arabic" w:cs="Simplified Arabic" w:hint="cs"/>
          <w:b/>
          <w:bCs/>
          <w:sz w:val="28"/>
          <w:szCs w:val="28"/>
          <w:rtl/>
        </w:rPr>
        <w:t xml:space="preserve">2.15 </w:t>
      </w:r>
      <w:r w:rsidR="005C2FD3" w:rsidRPr="00F664E1">
        <w:rPr>
          <w:rFonts w:ascii="Simplified Arabic" w:hAnsi="Simplified Arabic" w:cs="Simplified Arabic"/>
          <w:b/>
          <w:bCs/>
          <w:sz w:val="28"/>
          <w:szCs w:val="28"/>
          <w:rtl/>
        </w:rPr>
        <w:t>المصطلحات الأساسية وتوضيحها</w:t>
      </w:r>
      <w:r w:rsidR="005C2FD3" w:rsidRPr="00F664E1">
        <w:rPr>
          <w:rFonts w:ascii="Simplified Arabic" w:hAnsi="Simplified Arabic" w:cs="Simplified Arabic"/>
          <w:b/>
          <w:bCs/>
          <w:sz w:val="28"/>
          <w:szCs w:val="28"/>
        </w:rPr>
        <w:t>:</w:t>
      </w:r>
      <w:bookmarkEnd w:id="23"/>
    </w:p>
    <w:p w14:paraId="665C0AB4" w14:textId="77777777" w:rsidR="005C2FD3" w:rsidRPr="00F664E1" w:rsidRDefault="005C2FD3" w:rsidP="005C2FD3">
      <w:pPr>
        <w:numPr>
          <w:ilvl w:val="0"/>
          <w:numId w:val="2"/>
        </w:numPr>
        <w:tabs>
          <w:tab w:val="num" w:pos="720"/>
        </w:tabs>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b/>
          <w:bCs/>
          <w:sz w:val="28"/>
          <w:szCs w:val="28"/>
          <w:rtl/>
        </w:rPr>
        <w:t>التغيير التنظيمي</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يشير إلى التحولات في الأنظمة أو العمليات داخل المؤسسة بهدف تحسين الأداء والتكيف مع المتغيرات البيئية</w:t>
      </w:r>
      <w:r w:rsidRPr="00F664E1">
        <w:rPr>
          <w:rFonts w:ascii="Simplified Arabic" w:hAnsi="Simplified Arabic" w:cs="Simplified Arabic"/>
          <w:sz w:val="28"/>
          <w:szCs w:val="28"/>
        </w:rPr>
        <w:t>.</w:t>
      </w:r>
    </w:p>
    <w:p w14:paraId="74138749" w14:textId="77777777" w:rsidR="005C2FD3" w:rsidRPr="00F664E1" w:rsidRDefault="005C2FD3" w:rsidP="005C2FD3">
      <w:pPr>
        <w:numPr>
          <w:ilvl w:val="0"/>
          <w:numId w:val="2"/>
        </w:numPr>
        <w:tabs>
          <w:tab w:val="num" w:pos="720"/>
        </w:tabs>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b/>
          <w:bCs/>
          <w:sz w:val="28"/>
          <w:szCs w:val="28"/>
          <w:rtl/>
        </w:rPr>
        <w:t>الأداء الوظيفي</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قدرة الموظفين على تحقيق المهام الوظيفية بكفاءة وفعالية</w:t>
      </w:r>
      <w:r w:rsidRPr="00F664E1">
        <w:rPr>
          <w:rFonts w:ascii="Simplified Arabic" w:hAnsi="Simplified Arabic" w:cs="Simplified Arabic"/>
          <w:sz w:val="28"/>
          <w:szCs w:val="28"/>
        </w:rPr>
        <w:t>.</w:t>
      </w:r>
    </w:p>
    <w:p w14:paraId="2C39EAF0" w14:textId="77777777" w:rsidR="005C2FD3" w:rsidRPr="00F664E1" w:rsidRDefault="005C2FD3" w:rsidP="005C2FD3">
      <w:pPr>
        <w:numPr>
          <w:ilvl w:val="0"/>
          <w:numId w:val="2"/>
        </w:numPr>
        <w:tabs>
          <w:tab w:val="num" w:pos="720"/>
        </w:tabs>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b/>
          <w:bCs/>
          <w:sz w:val="28"/>
          <w:szCs w:val="28"/>
          <w:rtl/>
        </w:rPr>
        <w:t>الدعم التنظيمي المدرك</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تصورات الموظفين لمدى تقدير المؤسسة لمساهماتهم واهتمامها برفاههم، مما يعزز شعورهم بالالتزام والولاء للمؤسسة</w:t>
      </w:r>
      <w:r w:rsidRPr="00F664E1">
        <w:rPr>
          <w:rFonts w:ascii="Simplified Arabic" w:hAnsi="Simplified Arabic" w:cs="Simplified Arabic"/>
          <w:sz w:val="28"/>
          <w:szCs w:val="28"/>
        </w:rPr>
        <w:t>.</w:t>
      </w:r>
    </w:p>
    <w:p w14:paraId="287D799D" w14:textId="6684F238"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يُعد التغيير التنظيمي أحد العوامل الأساسية التي تؤثر على أداء الموظفين داخل المؤسسات، حيث يشير إلى التحولات التي تطرأ على الهيكل الإداري، السياسات، والإجراءات بهدف تحسين الكفاءة والفعالية التشغيلية. في ظل التغيرات المستمرة في بيئة العمل، أصبحت المؤسسات بحاجة إلى التكيف مع المستجدات لضمان بقائها وقدرتها التنافسية. ويُعتبر نجاح التغيير التنظيمي رهنًا بمدى استعدادية </w:t>
      </w:r>
      <w:r w:rsidRPr="00F664E1">
        <w:rPr>
          <w:rFonts w:ascii="Simplified Arabic" w:hAnsi="Simplified Arabic" w:cs="Simplified Arabic"/>
          <w:sz w:val="28"/>
          <w:szCs w:val="28"/>
          <w:rtl/>
        </w:rPr>
        <w:lastRenderedPageBreak/>
        <w:t xml:space="preserve">الموظفين وقدرتهم على التكيف معه، حيث يمكن أن يسهم في رفع معدلات الإنتاجية وتحسين بيئة العمل إذا ما أُدير بشكل فعال </w:t>
      </w:r>
      <w:r w:rsidRPr="00F664E1">
        <w:rPr>
          <w:rFonts w:ascii="Simplified Arabic" w:hAnsi="Simplified Arabic" w:cs="Simplified Arabic"/>
          <w:sz w:val="28"/>
          <w:szCs w:val="28"/>
        </w:rPr>
        <w:t>(Lailla &amp; Mardi, 2022).</w:t>
      </w:r>
    </w:p>
    <w:p w14:paraId="70AF4B4F" w14:textId="77777777"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تعتمد المؤسسات على عدة نماذج ونظريات في إدارة التغيير لضمان نجاح التحولات التنظيمية وتقليل مقاومة الموظفين لها. من أبرز هذه النظريات نظرية لوين لإدارة التغيير، والتي تقوم على ثلاث مراحل رئيسية: إذابة الجليد، والتي تتضمن إعداد الموظفين نفسيًا للتغيير وإقناعهم بضرورته؛ ثم مرحلة التغيير، حيث يتم تنفيذ الإجراءات الجديدة داخل المؤسسة؛ وأخيرًا، إعادة التجميد، حيث يتم تثبيت التغييرات وجعلها جزءًا من ثقافة المؤسسة. يساعد هذا النموذج في تنظيم عملية التغيير وتجنب الفوضى التنظيمية التي قد تنجم عن التحولات غير المخطط لها </w:t>
      </w:r>
      <w:r w:rsidRPr="00F664E1">
        <w:rPr>
          <w:rFonts w:ascii="Simplified Arabic" w:hAnsi="Simplified Arabic" w:cs="Simplified Arabic"/>
          <w:sz w:val="28"/>
          <w:szCs w:val="28"/>
        </w:rPr>
        <w:t>(Šarkauskait</w:t>
      </w:r>
      <w:r w:rsidRPr="00F664E1">
        <w:rPr>
          <w:rFonts w:ascii="Cambria" w:hAnsi="Cambria" w:cs="Cambria"/>
          <w:sz w:val="28"/>
          <w:szCs w:val="28"/>
        </w:rPr>
        <w:t>ė</w:t>
      </w:r>
      <w:r w:rsidRPr="00F664E1">
        <w:rPr>
          <w:rFonts w:ascii="Simplified Arabic" w:hAnsi="Simplified Arabic" w:cs="Simplified Arabic"/>
          <w:sz w:val="28"/>
          <w:szCs w:val="28"/>
        </w:rPr>
        <w:t xml:space="preserve"> &amp; Bukšnyt</w:t>
      </w:r>
      <w:r w:rsidRPr="00F664E1">
        <w:rPr>
          <w:rFonts w:ascii="Cambria" w:hAnsi="Cambria" w:cs="Cambria"/>
          <w:sz w:val="28"/>
          <w:szCs w:val="28"/>
        </w:rPr>
        <w:t>ė</w:t>
      </w:r>
      <w:r w:rsidRPr="00F664E1">
        <w:rPr>
          <w:rFonts w:ascii="Simplified Arabic" w:hAnsi="Simplified Arabic" w:cs="Simplified Arabic"/>
          <w:sz w:val="28"/>
          <w:szCs w:val="28"/>
        </w:rPr>
        <w:t>-Marmien</w:t>
      </w:r>
      <w:r w:rsidRPr="00F664E1">
        <w:rPr>
          <w:rFonts w:ascii="Cambria" w:hAnsi="Cambria" w:cs="Cambria"/>
          <w:sz w:val="28"/>
          <w:szCs w:val="28"/>
        </w:rPr>
        <w:t>ė</w:t>
      </w:r>
      <w:r w:rsidRPr="00F664E1">
        <w:rPr>
          <w:rFonts w:ascii="Simplified Arabic" w:hAnsi="Simplified Arabic" w:cs="Simplified Arabic"/>
          <w:sz w:val="28"/>
          <w:szCs w:val="28"/>
        </w:rPr>
        <w:t>, 2020).</w:t>
      </w:r>
    </w:p>
    <w:p w14:paraId="0FE8F649" w14:textId="32069B7B"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إلى جانب ذلك، تبرز نظرية الدعم التنظيمي المدرك كعامل مؤثر في استجابة الموظفين للتغيير. تفترض هذه النظرية أن الموظفين يكونون تصورات حول مدى تقدير المؤسسة لمساهماتهم واهتمامها برفاههم، وهو ما يؤثر على تفاعلهم مع التغيير. فكلما زاد شعور الموظفين بالدعم التنظيمي، زادت احتمالية تبنيهم للممارسات الجديدة والتكيف مع التغيرات المؤسسية. من ناحية أخرى، يؤدي غياب الدعم الكافي إلى زيادة مقاومة التغيير، حيث يشعر الموظفون بعدم الأمان الوظيفي أو بتهديد مستقبلهم المهني </w:t>
      </w:r>
      <w:r w:rsidRPr="00F664E1">
        <w:rPr>
          <w:rFonts w:ascii="Simplified Arabic" w:hAnsi="Simplified Arabic" w:cs="Simplified Arabic"/>
          <w:sz w:val="28"/>
          <w:szCs w:val="28"/>
        </w:rPr>
        <w:t>(Andrew, 2017).</w:t>
      </w:r>
    </w:p>
    <w:p w14:paraId="773D073D" w14:textId="7141B05E"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وفي السياق نفسه، تفسر نظرية التبادل الاجتماعي العلاقة المتبادلة بين الموظفين والمؤسسة أثناء عمليات التغيير. فحين يدرك الموظفون أن التغيير التنظيمي يحمل في طياته مزايا ملموسة، مثل تحسين بيئة العمل أو توفير فرص للترقيات والتطور المهني، فإنهم يكونون أكثر استعدادًا لتقبله والتفاعل معه بشكل إيجابي. على العكس من ذلك، إذا كان التغيير مصحوبًا بتقليل الامتيازات أو زيادة الأعباء الوظيفية </w:t>
      </w:r>
      <w:r w:rsidRPr="00F664E1">
        <w:rPr>
          <w:rFonts w:ascii="Simplified Arabic" w:hAnsi="Simplified Arabic" w:cs="Simplified Arabic"/>
          <w:sz w:val="28"/>
          <w:szCs w:val="28"/>
          <w:rtl/>
        </w:rPr>
        <w:lastRenderedPageBreak/>
        <w:t xml:space="preserve">دون تقديم حوافز مناسبة، فقد يولد ذلك مقاومة داخلية تحول دون تحقيق الأهداف المرجوة </w:t>
      </w:r>
      <w:r w:rsidRPr="00F664E1">
        <w:rPr>
          <w:rFonts w:ascii="Simplified Arabic" w:hAnsi="Simplified Arabic" w:cs="Simplified Arabic"/>
          <w:sz w:val="28"/>
          <w:szCs w:val="28"/>
        </w:rPr>
        <w:t>(Appelbaum et al., 2018).</w:t>
      </w:r>
    </w:p>
    <w:p w14:paraId="7B4B9C41" w14:textId="1D5FC7D9" w:rsidR="0029417B" w:rsidRPr="00F664E1" w:rsidRDefault="0029417B" w:rsidP="0029417B">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أما على صعيد الممارسات الفعلية لإدارة التغيير، فقد طور جون كوتر نموذجًا مكونًا من ثماني خطوات لضمان نجاح التغييرات المؤسسية. يبدأ هذا النموذج بخلق إحساس بالإلحاح حول الحاجة للتغيير، ثم تشكيل تحالف قيادي قوي قادر على دعم عملية التحول. يلي ذلك تطوير رؤية واضحة للتغيير وإيصالها لجميع الموظفين بطرق تفاعلية، وهو ما يساعد على تقليل الشكوك وبناء الثقة. بعد ذلك، يتم تمكين الموظفين لاتخاذ إجراءات تدعم التغيير، وتحقيق مكاسب سريعة تعزز ثقة العاملين في جدوى التغييرات. وفي النهاية، يتم تعزيز التحسينات وضمان استدامة التغيير من خلال ترسيخه داخل الثقافة المؤسسية </w:t>
      </w:r>
      <w:r w:rsidRPr="00F664E1">
        <w:rPr>
          <w:rFonts w:ascii="Simplified Arabic" w:hAnsi="Simplified Arabic" w:cs="Simplified Arabic"/>
          <w:sz w:val="28"/>
          <w:szCs w:val="28"/>
        </w:rPr>
        <w:t>(Mukhlis &amp; Tyas, 2024).</w:t>
      </w:r>
    </w:p>
    <w:p w14:paraId="3EA5878E" w14:textId="13D99B34" w:rsidR="0029417B" w:rsidRPr="00F664E1" w:rsidRDefault="0029417B" w:rsidP="003D06E8">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تؤكد الدراسات أن التغيير التنظيمي يمكن أن يكون سلاحًا ذا حدين؛ فمن ناحية، قد يسهم في تحسين الأداء الوظيفي وزيادة الكفاءة المؤسسية إذا ما تم تنفيذه بأسلوب ممنهج ومدروس. ومن ناحية أخرى، قد يؤدي إلى انخفاض مستوى الرضا الوظيفي وزيادة مقاومة الموظفين إذا لم تتم مراعاة العوامل النفسية والتنظيمية المرتبطة به. لذا، فإن نجاح أي مبادرة للتغيير يعتمد على مدى إدراك القيادة لأهمية التخطيط الجيد، وتوفير قنوات تواصل فعالة، ودعم الموظفين خلال مختلف مراحل التحول التنظيمي </w:t>
      </w:r>
      <w:r w:rsidRPr="00F664E1">
        <w:rPr>
          <w:rFonts w:ascii="Simplified Arabic" w:hAnsi="Simplified Arabic" w:cs="Simplified Arabic"/>
          <w:sz w:val="28"/>
          <w:szCs w:val="28"/>
        </w:rPr>
        <w:t>(Lailla &amp; Mardi, 2022).</w:t>
      </w:r>
    </w:p>
    <w:p w14:paraId="03E56BE1" w14:textId="4C9FFE7D" w:rsidR="005C2FD3" w:rsidRDefault="005C2FD3" w:rsidP="005C2FD3">
      <w:pPr>
        <w:spacing w:before="100" w:beforeAutospacing="1" w:after="100" w:afterAutospacing="1" w:line="360" w:lineRule="auto"/>
        <w:jc w:val="both"/>
        <w:rPr>
          <w:rFonts w:ascii="Simplified Arabic" w:hAnsi="Simplified Arabic" w:cs="Simplified Arabic"/>
          <w:sz w:val="28"/>
          <w:szCs w:val="28"/>
          <w:rtl/>
        </w:rPr>
      </w:pPr>
      <w:r w:rsidRPr="00F664E1">
        <w:rPr>
          <w:rFonts w:ascii="Simplified Arabic" w:hAnsi="Simplified Arabic" w:cs="Simplified Arabic"/>
          <w:sz w:val="28"/>
          <w:szCs w:val="28"/>
          <w:rtl/>
        </w:rPr>
        <w:t>تقدم هذه النظريات والمفاهيم إطاراً لدراسة تأثير التغيير التنظيمي على الأداء الوظيفي وكيفية إدارة التغيير لتعزيز فعالية الأداء المؤسسي</w:t>
      </w:r>
      <w:r w:rsidRPr="00F664E1">
        <w:rPr>
          <w:rFonts w:ascii="Simplified Arabic" w:hAnsi="Simplified Arabic" w:cs="Simplified Arabic"/>
          <w:sz w:val="28"/>
          <w:szCs w:val="28"/>
        </w:rPr>
        <w:t>.</w:t>
      </w:r>
    </w:p>
    <w:p w14:paraId="30B8BF55" w14:textId="77777777" w:rsidR="007F51B3" w:rsidRPr="00F664E1" w:rsidRDefault="007F51B3" w:rsidP="005C2FD3">
      <w:pPr>
        <w:spacing w:before="100" w:beforeAutospacing="1" w:after="100" w:afterAutospacing="1" w:line="360" w:lineRule="auto"/>
        <w:jc w:val="both"/>
        <w:rPr>
          <w:rFonts w:ascii="Simplified Arabic" w:hAnsi="Simplified Arabic" w:cs="Simplified Arabic"/>
          <w:sz w:val="28"/>
          <w:szCs w:val="28"/>
          <w:rtl/>
        </w:rPr>
      </w:pPr>
    </w:p>
    <w:p w14:paraId="76D397BE" w14:textId="7026B882" w:rsidR="00D22171" w:rsidRPr="00F664E1" w:rsidRDefault="007F51B3" w:rsidP="005A5171">
      <w:pPr>
        <w:spacing w:before="100" w:beforeAutospacing="1" w:after="100" w:afterAutospacing="1" w:line="360" w:lineRule="auto"/>
        <w:jc w:val="both"/>
        <w:outlineLvl w:val="1"/>
        <w:rPr>
          <w:rFonts w:ascii="Simplified Arabic" w:hAnsi="Simplified Arabic" w:cs="Simplified Arabic"/>
          <w:b/>
          <w:bCs/>
          <w:sz w:val="28"/>
          <w:szCs w:val="28"/>
          <w:rtl/>
        </w:rPr>
      </w:pPr>
      <w:bookmarkStart w:id="24" w:name="_Toc192880627"/>
      <w:r>
        <w:rPr>
          <w:rFonts w:ascii="Simplified Arabic" w:hAnsi="Simplified Arabic" w:cs="Simplified Arabic" w:hint="cs"/>
          <w:b/>
          <w:bCs/>
          <w:sz w:val="28"/>
          <w:szCs w:val="28"/>
          <w:rtl/>
        </w:rPr>
        <w:lastRenderedPageBreak/>
        <w:t xml:space="preserve">2.16 </w:t>
      </w:r>
      <w:r w:rsidR="00D22171" w:rsidRPr="00F664E1">
        <w:rPr>
          <w:rFonts w:ascii="Simplified Arabic" w:hAnsi="Simplified Arabic" w:cs="Simplified Arabic"/>
          <w:b/>
          <w:bCs/>
          <w:sz w:val="28"/>
          <w:szCs w:val="28"/>
          <w:rtl/>
        </w:rPr>
        <w:t>الدراسات السابقة</w:t>
      </w:r>
      <w:r w:rsidR="00A74F76" w:rsidRPr="00F664E1">
        <w:rPr>
          <w:rFonts w:ascii="Simplified Arabic" w:hAnsi="Simplified Arabic" w:cs="Simplified Arabic"/>
          <w:b/>
          <w:bCs/>
          <w:sz w:val="28"/>
          <w:szCs w:val="28"/>
          <w:rtl/>
        </w:rPr>
        <w:t>:</w:t>
      </w:r>
      <w:bookmarkEnd w:id="24"/>
    </w:p>
    <w:p w14:paraId="1D317059" w14:textId="36E01130"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7704CC">
        <w:rPr>
          <w:rFonts w:ascii="Simplified Arabic" w:hAnsi="Simplified Arabic" w:cs="Simplified Arabic"/>
          <w:b/>
          <w:bCs/>
          <w:sz w:val="28"/>
          <w:szCs w:val="28"/>
          <w:u w:val="single"/>
        </w:rPr>
        <w:t>:</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فاعلية برنامج إرشادي لتعزيز وعي الشباب المقبل على سوق العمل بإدارة التغيير ومهارات التنظيم الذاتي في تنمية رأس المال النفسي</w:t>
      </w:r>
      <w:r w:rsidRPr="00F664E1">
        <w:rPr>
          <w:rFonts w:ascii="Simplified Arabic" w:hAnsi="Simplified Arabic" w:cs="Simplified Arabic"/>
          <w:sz w:val="28"/>
          <w:szCs w:val="28"/>
        </w:rPr>
        <w:t>"</w:t>
      </w:r>
      <w:r w:rsidR="00EB4FEE" w:rsidRPr="00F664E1">
        <w:rPr>
          <w:rFonts w:ascii="Simplified Arabic" w:hAnsi="Simplified Arabic" w:cs="Simplified Arabic"/>
          <w:sz w:val="28"/>
          <w:szCs w:val="28"/>
          <w:rtl/>
        </w:rPr>
        <w:t xml:space="preserve"> </w:t>
      </w:r>
    </w:p>
    <w:p w14:paraId="0CAFD144"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تقييم فعالية برنامج إرشادي مصمم لتعزيز وعي الشباب المقبلين على دخول سوق العمل، مع التركيز على إدارة التغيير وتنمية مهارات التنظيم الذاتي التي تعتبر ضرورية في بيئات العمل المتغيرة. يرتكز البرنامج على تطوير رأس المال النفسي، والذي يشمل السمات النفسية الإيجابية مثل التفاؤل والمرونة والثقة بالنفس، بما يعزز من جاهزية المشاركين لمواجهة تحديات العمل</w:t>
      </w:r>
      <w:r w:rsidRPr="00F664E1">
        <w:rPr>
          <w:rFonts w:ascii="Simplified Arabic" w:hAnsi="Simplified Arabic" w:cs="Simplified Arabic"/>
          <w:sz w:val="28"/>
          <w:szCs w:val="28"/>
        </w:rPr>
        <w:t>.</w:t>
      </w:r>
    </w:p>
    <w:p w14:paraId="4FFBC364"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تم تطبيق البرنامج على عينة من الشباب باستخدام اختبارات قبلية وبعدية، وشمل البرنامج جلسات تدريبية متخصصة على إدارة التغيير والتنظيم الذاتي. وأظهرت النتائج تحسنًا كبيرًا لدى المشاركين في مستوى التفاؤل وقدرتهم على التكيف مع التغيير، مما يشير إلى دور البرنامج في تعزيز الجاهزية النفسية للشباب في بيئات العمل الحديثة، وزيادة فرص نجاحهم وتكيفهم الوظيفي بشكل مستدام</w:t>
      </w:r>
      <w:r w:rsidRPr="00F664E1">
        <w:rPr>
          <w:rFonts w:ascii="Simplified Arabic" w:hAnsi="Simplified Arabic" w:cs="Simplified Arabic"/>
          <w:sz w:val="28"/>
          <w:szCs w:val="28"/>
        </w:rPr>
        <w:t>.</w:t>
      </w:r>
    </w:p>
    <w:p w14:paraId="6E77538D" w14:textId="4D003E1F" w:rsidR="00EB4FEE" w:rsidRPr="00F664E1" w:rsidRDefault="00F9072F" w:rsidP="004F77F6">
      <w:pPr>
        <w:spacing w:before="100" w:beforeAutospacing="1" w:after="100" w:afterAutospacing="1" w:line="360" w:lineRule="auto"/>
        <w:jc w:val="both"/>
        <w:rPr>
          <w:rFonts w:ascii="Simplified Arabic" w:hAnsi="Simplified Arabic" w:cs="Simplified Arabic"/>
          <w:sz w:val="28"/>
          <w:szCs w:val="28"/>
          <w:rtl/>
        </w:rPr>
      </w:pPr>
      <w:r w:rsidRPr="007704CC">
        <w:rPr>
          <w:rFonts w:ascii="Simplified Arabic" w:hAnsi="Simplified Arabic" w:cs="Simplified Arabic"/>
          <w:b/>
          <w:bCs/>
          <w:sz w:val="28"/>
          <w:szCs w:val="28"/>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تطوير أداء القيادات الإدارية في الجامعات السعودية في ضوء مدخل القيادة الموزعة</w:t>
      </w:r>
      <w:r w:rsidRPr="00F664E1">
        <w:rPr>
          <w:rFonts w:ascii="Simplified Arabic" w:hAnsi="Simplified Arabic" w:cs="Simplified Arabic"/>
          <w:sz w:val="28"/>
          <w:szCs w:val="28"/>
        </w:rPr>
        <w:t>"</w:t>
      </w:r>
    </w:p>
    <w:p w14:paraId="305C998D" w14:textId="2F4468DB"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تحليل واقع القيادة الموزعة لدى القيادات الإدارية في الجامعات السعودية وتحديد المتطلبات اللازمة لتطوير أدائها. اعتمد الباحثان على المنهج الوصفي المسحي، حيث تم توزيع استبانات على عينة من القيادات الإدارية والموظفين الإداريين في ثلاث جامعات سعودية. تمحورت الدراسة حول استكشاف مستويات ممارسة القيادة الموزعة، وأبرز الصعوبات التي تواجه تطبيقها، إلى جانب تحديد المتطلبات التي تساهم في تحسين أدائها</w:t>
      </w:r>
      <w:r w:rsidRPr="00F664E1">
        <w:rPr>
          <w:rFonts w:ascii="Simplified Arabic" w:hAnsi="Simplified Arabic" w:cs="Simplified Arabic"/>
          <w:sz w:val="28"/>
          <w:szCs w:val="28"/>
        </w:rPr>
        <w:t>.</w:t>
      </w:r>
    </w:p>
    <w:p w14:paraId="6B7B8CB0"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أظهرت النتائج أن مستوى ممارسة القيادة الموزعة في الجامعات السعودية كان متواضعًا، حيث تبين أن بعض القيادات الإدارية تميل إلى المركزية مما يحد من مشاركة الموظفين في اتخاذ القرارات. وأشارت الدراسة إلى الحاجة إلى توفير برامج تدريبية تدعم تطوير المهارات القيادية، وتحديث الهياكل التنظيمية لتعزيز التعاون بين القيادات الإدارية والموظفين. كما أوصى الباحثان بتطبيق أساليب مرنة في توزيع الأدوار القيادية لضمان تفاعل أكبر من جميع أفراد المؤسسة</w:t>
      </w:r>
      <w:r w:rsidRPr="00F664E1">
        <w:rPr>
          <w:rFonts w:ascii="Simplified Arabic" w:hAnsi="Simplified Arabic" w:cs="Simplified Arabic"/>
          <w:sz w:val="28"/>
          <w:szCs w:val="28"/>
        </w:rPr>
        <w:t>.</w:t>
      </w:r>
    </w:p>
    <w:p w14:paraId="15D0AAF3" w14:textId="1D5C0361"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7704CC">
        <w:rPr>
          <w:rFonts w:ascii="Simplified Arabic" w:hAnsi="Simplified Arabic" w:cs="Simplified Arabic"/>
          <w:sz w:val="28"/>
          <w:szCs w:val="28"/>
        </w:rPr>
        <w:t>:</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أثر ضغوط العمل على أداء الموظفين: دراسة ميدانية على مديريات التربية والتعليم العالي في فلسطين</w:t>
      </w:r>
      <w:r w:rsidRPr="00F664E1">
        <w:rPr>
          <w:rFonts w:ascii="Simplified Arabic" w:hAnsi="Simplified Arabic" w:cs="Simplified Arabic"/>
          <w:sz w:val="28"/>
          <w:szCs w:val="28"/>
        </w:rPr>
        <w:t>"</w:t>
      </w:r>
      <w:r w:rsidR="00EB4FEE" w:rsidRPr="00F664E1">
        <w:rPr>
          <w:rFonts w:ascii="Simplified Arabic" w:hAnsi="Simplified Arabic" w:cs="Simplified Arabic"/>
          <w:sz w:val="28"/>
          <w:szCs w:val="28"/>
          <w:rtl/>
        </w:rPr>
        <w:t xml:space="preserve"> </w:t>
      </w:r>
    </w:p>
    <w:p w14:paraId="4DB49D9C"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استكشاف أثر ضغوط العمل على أداء الموظفين في مديريات التربية والتعليم العالي في فلسطين. استخدم الباحثون المنهج الوصفي التحليلي واستعانوا باستبانات وزعت على عينة عشوائية من الموظفين، حيث تم تحليل البيانات باستخدام برنامج</w:t>
      </w:r>
      <w:r w:rsidRPr="00F664E1">
        <w:rPr>
          <w:rFonts w:ascii="Simplified Arabic" w:hAnsi="Simplified Arabic" w:cs="Simplified Arabic"/>
          <w:sz w:val="28"/>
          <w:szCs w:val="28"/>
        </w:rPr>
        <w:t xml:space="preserve"> SPSS </w:t>
      </w:r>
      <w:r w:rsidRPr="00F664E1">
        <w:rPr>
          <w:rFonts w:ascii="Simplified Arabic" w:hAnsi="Simplified Arabic" w:cs="Simplified Arabic"/>
          <w:sz w:val="28"/>
          <w:szCs w:val="28"/>
          <w:rtl/>
        </w:rPr>
        <w:t>لقياس مستوى تأثير ضغوط العمل على أداء الموظفين</w:t>
      </w:r>
      <w:r w:rsidRPr="00F664E1">
        <w:rPr>
          <w:rFonts w:ascii="Simplified Arabic" w:hAnsi="Simplified Arabic" w:cs="Simplified Arabic"/>
          <w:sz w:val="28"/>
          <w:szCs w:val="28"/>
        </w:rPr>
        <w:t>.</w:t>
      </w:r>
    </w:p>
    <w:p w14:paraId="250F3AAC"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أظهرت النتائج أن ضغوط العمل تؤثر بشكل ملحوظ على الأداء الوظيفي، حيث تؤدي إلى انخفاض مستوى الدقة والإنجاز، وتؤثر سلبًا على قدرة الموظفين على حل المشكلات واتخاذ المبادرات. كما أوصت الدراسة بضرورة تطوير برامج لدعم الموظفين وزيادة قدرتهم على التكيف مع الضغوط، من خلال تعزيز بيئة عمل ملائمة وتوفير التدريب اللازم لمواجهة تحديات العمل</w:t>
      </w:r>
      <w:r w:rsidRPr="00F664E1">
        <w:rPr>
          <w:rFonts w:ascii="Simplified Arabic" w:hAnsi="Simplified Arabic" w:cs="Simplified Arabic"/>
          <w:sz w:val="28"/>
          <w:szCs w:val="28"/>
        </w:rPr>
        <w:t>.</w:t>
      </w:r>
    </w:p>
    <w:p w14:paraId="6DB0505F" w14:textId="0A7597D5"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 xml:space="preserve">اسم </w:t>
      </w:r>
      <w:r w:rsidR="007704CC" w:rsidRPr="007704CC">
        <w:rPr>
          <w:rFonts w:ascii="Simplified Arabic" w:hAnsi="Simplified Arabic" w:cs="Simplified Arabic" w:hint="cs"/>
          <w:b/>
          <w:bCs/>
          <w:sz w:val="28"/>
          <w:szCs w:val="28"/>
          <w:u w:val="single"/>
          <w:rtl/>
        </w:rPr>
        <w:t>الدراسة</w:t>
      </w:r>
      <w:r w:rsidR="007704CC" w:rsidRPr="00F664E1">
        <w:rPr>
          <w:rFonts w:ascii="Simplified Arabic" w:hAnsi="Simplified Arabic" w:cs="Simplified Arabic"/>
          <w:sz w:val="28"/>
          <w:szCs w:val="28"/>
        </w:rPr>
        <w:t xml:space="preserve">: </w:t>
      </w:r>
      <w:r w:rsidR="007704CC">
        <w:rPr>
          <w:rFonts w:ascii="Simplified Arabic" w:hAnsi="Simplified Arabic" w:cs="Simplified Arabic" w:hint="cs"/>
          <w:sz w:val="28"/>
          <w:szCs w:val="28"/>
          <w:rtl/>
        </w:rPr>
        <w:t>نموذج</w:t>
      </w:r>
      <w:r w:rsidRPr="00F664E1">
        <w:rPr>
          <w:rFonts w:ascii="Simplified Arabic" w:hAnsi="Simplified Arabic" w:cs="Simplified Arabic"/>
          <w:sz w:val="28"/>
          <w:szCs w:val="28"/>
          <w:rtl/>
        </w:rPr>
        <w:t xml:space="preserve"> مقترح لأثر الاحتراق الوظيفي على أداء الموظفين ودرجة الرضا الوظيفي لهم: دراسة تطبيقية على موظفي مؤسسة البريد السعودي في الرياض، قطاع الخدمات المساندة</w:t>
      </w:r>
      <w:r w:rsidRPr="00F664E1">
        <w:rPr>
          <w:rFonts w:ascii="Simplified Arabic" w:hAnsi="Simplified Arabic" w:cs="Simplified Arabic"/>
          <w:sz w:val="28"/>
          <w:szCs w:val="28"/>
        </w:rPr>
        <w:t>"</w:t>
      </w:r>
    </w:p>
    <w:p w14:paraId="76579E1F"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تهدف هذه الدراسة إلى استكشاف تأثير الاحتراق الوظيفي على أداء الموظفين ورضاهم الوظيفي في مؤسسة البريد السعودي. تم استخدام المنهج الوصفي المسحي، وتوزيع استبانات على عينة من الموظفين لجمع البيانات حول مستويات الاحتراق الوظيفي، والتي تمثلت في أبعاد مثل الإجهاد الانفعالي وعدم الإنسانية، ومدى ارتباط هذه الأبعاد بالأداء الوظيفي والرضا الوظيفي</w:t>
      </w:r>
      <w:r w:rsidRPr="00F664E1">
        <w:rPr>
          <w:rFonts w:ascii="Simplified Arabic" w:hAnsi="Simplified Arabic" w:cs="Simplified Arabic"/>
          <w:sz w:val="28"/>
          <w:szCs w:val="28"/>
        </w:rPr>
        <w:t>.</w:t>
      </w:r>
    </w:p>
    <w:p w14:paraId="28508467" w14:textId="6335E0B3" w:rsidR="00EB4FEE" w:rsidRPr="00F664E1" w:rsidRDefault="00F9072F" w:rsidP="004F77F6">
      <w:pPr>
        <w:spacing w:before="100" w:beforeAutospacing="1" w:after="100" w:afterAutospacing="1" w:line="360" w:lineRule="auto"/>
        <w:jc w:val="both"/>
        <w:rPr>
          <w:rFonts w:ascii="Simplified Arabic" w:hAnsi="Simplified Arabic" w:cs="Simplified Arabic"/>
          <w:sz w:val="28"/>
          <w:szCs w:val="28"/>
          <w:rtl/>
        </w:rPr>
      </w:pPr>
      <w:r w:rsidRPr="00F664E1">
        <w:rPr>
          <w:rFonts w:ascii="Simplified Arabic" w:hAnsi="Simplified Arabic" w:cs="Simplified Arabic"/>
          <w:sz w:val="28"/>
          <w:szCs w:val="28"/>
          <w:rtl/>
        </w:rPr>
        <w:t>أظهرت النتائج أن هناك علاقة سلبية بين الاحتراق الوظيفي وأداء الموظفين، حيث يؤدي ارتفاع مستويات الإجهاد وعدم الإنسانية إلى تدهور الأداء وانخفاض درجة الرضا الوظيفي. وأوصت الدراسة بضرورة تحسين بيئة العمل وتقديم دعم نفسي واجتماعي للموظفين لتقليل مستويات الاحتراق، ما يساعد في تحسين الأداء العام ورفع مستوى الرضا الوظيفي</w:t>
      </w:r>
      <w:r w:rsidRPr="00F664E1">
        <w:rPr>
          <w:rFonts w:ascii="Simplified Arabic" w:hAnsi="Simplified Arabic" w:cs="Simplified Arabic"/>
          <w:sz w:val="28"/>
          <w:szCs w:val="28"/>
        </w:rPr>
        <w:t>.</w:t>
      </w:r>
    </w:p>
    <w:p w14:paraId="4A2B40B1" w14:textId="5C4E6AA5"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أثر إعادة هندسة العمليات على تطوير الأداء الإداري داخل الهيئة العامة للشباب والرياضة في الكويت</w:t>
      </w:r>
      <w:r w:rsidRPr="00F664E1">
        <w:rPr>
          <w:rFonts w:ascii="Simplified Arabic" w:hAnsi="Simplified Arabic" w:cs="Simplified Arabic"/>
          <w:sz w:val="28"/>
          <w:szCs w:val="28"/>
        </w:rPr>
        <w:t>"</w:t>
      </w:r>
      <w:r w:rsidR="00EB4FEE" w:rsidRPr="00F664E1">
        <w:rPr>
          <w:rFonts w:ascii="Simplified Arabic" w:hAnsi="Simplified Arabic" w:cs="Simplified Arabic"/>
          <w:sz w:val="28"/>
          <w:szCs w:val="28"/>
          <w:rtl/>
        </w:rPr>
        <w:t xml:space="preserve"> </w:t>
      </w:r>
    </w:p>
    <w:p w14:paraId="3BBB4C68"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تستهدف هذه الدراسة توضيح دور إعادة هندسة العمليات في تحسين الأداء الإداري وتطوير الكفاءة الوظيفية للموظفين في الهيئة العامة للشباب والرياضة في الكويت. تبنت الدراسة المنهج الوصفي التحليلي لدراسة تأثير التغييرات الإدارية الهيكلية على مرونة المؤسسة وقدرتها على التكيف مع البيئة التنافسية المعاصرة. تشمل عمليات إعادة الهندسة التي تناولتها الدراسة مجالات مثل استخدام التكنولوجيا، وتحديث الإجراءات الإدارية، وإعادة تصميم الأدوار الوظيفية</w:t>
      </w:r>
      <w:r w:rsidRPr="00F664E1">
        <w:rPr>
          <w:rFonts w:ascii="Simplified Arabic" w:hAnsi="Simplified Arabic" w:cs="Simplified Arabic"/>
          <w:sz w:val="28"/>
          <w:szCs w:val="28"/>
        </w:rPr>
        <w:t>.</w:t>
      </w:r>
    </w:p>
    <w:p w14:paraId="1B6EF48B" w14:textId="77777777" w:rsidR="00F9072F" w:rsidRPr="00F664E1" w:rsidRDefault="00F9072F"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أظهرت النتائج أن إعادة هندسة العمليات تسهم بشكل ملحوظ في تقليل التكاليف وزيادة الإنتاجية، كما تعزز من الجودة الكلية للخدمات المقدمة. وتوصل الباحث إلى أن المؤسسات التي تتبنى إعادة هندسة العمليات تصبح أكثر قدرة على تلبية احتياجات السوق ودعم أهدافها الاستراتيجية. وأوصت الدراسة </w:t>
      </w:r>
      <w:r w:rsidRPr="00F664E1">
        <w:rPr>
          <w:rFonts w:ascii="Simplified Arabic" w:hAnsi="Simplified Arabic" w:cs="Simplified Arabic"/>
          <w:sz w:val="28"/>
          <w:szCs w:val="28"/>
          <w:rtl/>
        </w:rPr>
        <w:lastRenderedPageBreak/>
        <w:t>بتطوير إطار عمل لتوزيع الموظفين بشكل يتناسب مع خطط المؤسسة الاستراتيجية، بالإضافة إلى تحسين قنوات الاتصال وتحديث الإجراءات لتسهيل تدفق المعلومات بين الإدارات المختلفة</w:t>
      </w:r>
      <w:r w:rsidRPr="00F664E1">
        <w:rPr>
          <w:rFonts w:ascii="Simplified Arabic" w:hAnsi="Simplified Arabic" w:cs="Simplified Arabic"/>
          <w:sz w:val="28"/>
          <w:szCs w:val="28"/>
        </w:rPr>
        <w:t>.</w:t>
      </w:r>
    </w:p>
    <w:p w14:paraId="2B0E5226" w14:textId="475E127C"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مدى تمكّن مديري المدارس بمدينة الرياض من مهارات إدارة التغيير</w:t>
      </w:r>
      <w:r w:rsidRPr="00F664E1">
        <w:rPr>
          <w:rFonts w:ascii="Simplified Arabic" w:hAnsi="Simplified Arabic" w:cs="Simplified Arabic"/>
          <w:sz w:val="28"/>
          <w:szCs w:val="28"/>
        </w:rPr>
        <w:t>"</w:t>
      </w:r>
      <w:r w:rsidRPr="00F664E1">
        <w:rPr>
          <w:rFonts w:ascii="Simplified Arabic" w:hAnsi="Simplified Arabic" w:cs="Simplified Arabic"/>
          <w:sz w:val="28"/>
          <w:szCs w:val="28"/>
          <w:rtl/>
        </w:rPr>
        <w:t xml:space="preserve"> </w:t>
      </w:r>
    </w:p>
    <w:p w14:paraId="3B3EE6CF"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تحديد مستوى تمكّن مديري المدارس في مدينة الرياض من مهارات إدارة التغيير، بالإضافة إلى التعرف على المعوقات التي قد تواجههم في تطبيق هذه المهارات من وجهة نظر مشرفي الإدارة المدرسية. اعتمد الباحث على المنهج الوصفي المسحي، وتم تطبيق الدراسة على عينة من مشرفي الإدارة المدرسية، حيث تم جمع البيانات باستخدام استبانة متخصصة</w:t>
      </w:r>
      <w:r w:rsidRPr="00F664E1">
        <w:rPr>
          <w:rFonts w:ascii="Simplified Arabic" w:hAnsi="Simplified Arabic" w:cs="Simplified Arabic"/>
          <w:sz w:val="28"/>
          <w:szCs w:val="28"/>
        </w:rPr>
        <w:t>.</w:t>
      </w:r>
    </w:p>
    <w:p w14:paraId="772979A0"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أظهرت النتائج أن مستوى تمكّن مديري المدارس من مهارات إدارة التغيير جاء بدرجة "متوسطة" بشكل عام، كما تبين أن مديري المدارس يواجهون تحديات عديدة، من أبرزها الأعباء الإدارية الزائدة وكثرة اللوائح التي قد تعرقل تطبيق التغيير. وأوصت الدراسة بضرورة عقد دورات تدريبية لتوعية مديري المدارس بأهمية تبني أساليب التغيير الحديثة وتطوير معايير واضحة لتقييم الأداء، بالإضافة إلى تقديم الدعم المالي والإداري لتسهيل عملية إدارة التغيير</w:t>
      </w:r>
      <w:r w:rsidRPr="00F664E1">
        <w:rPr>
          <w:rFonts w:ascii="Simplified Arabic" w:hAnsi="Simplified Arabic" w:cs="Simplified Arabic"/>
          <w:sz w:val="28"/>
          <w:szCs w:val="28"/>
        </w:rPr>
        <w:t>.</w:t>
      </w:r>
    </w:p>
    <w:p w14:paraId="7D83416A" w14:textId="7EF7F104"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7704CC">
        <w:rPr>
          <w:rFonts w:ascii="Simplified Arabic" w:hAnsi="Simplified Arabic" w:cs="Simplified Arabic"/>
          <w:sz w:val="28"/>
          <w:szCs w:val="28"/>
          <w:u w:val="single"/>
        </w:rPr>
        <w:t>:</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الفن الشعبي كموروث ثقافي في البيئة العربية وتأثيره على الفن التشكيلي في الصباغة اليدوية</w:t>
      </w:r>
      <w:r w:rsidRPr="00F664E1">
        <w:rPr>
          <w:rFonts w:ascii="Simplified Arabic" w:hAnsi="Simplified Arabic" w:cs="Simplified Arabic"/>
          <w:sz w:val="28"/>
          <w:szCs w:val="28"/>
        </w:rPr>
        <w:t>"</w:t>
      </w:r>
      <w:r w:rsidRPr="00F664E1">
        <w:rPr>
          <w:rFonts w:ascii="Simplified Arabic" w:hAnsi="Simplified Arabic" w:cs="Simplified Arabic"/>
          <w:sz w:val="28"/>
          <w:szCs w:val="28"/>
          <w:rtl/>
        </w:rPr>
        <w:t xml:space="preserve"> </w:t>
      </w:r>
    </w:p>
    <w:p w14:paraId="31EC6777"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 xml:space="preserve">تستعرض هذه الدراسة دور الفن الشعبي كجزء من التراث الثقافي العربي وتأثيره الكبير على الفن التشكيلي، وخاصة في مجال الصباغة اليدوية. يُعتبر الفن الشعبي من الفنون التي تعبر عن الهوية الثقافية المتراكمة لمجتمع معين، وهو فن يرتبط بمشاعر وأفكار الأمة ككل وليس الأفراد فقط. يناقش </w:t>
      </w:r>
      <w:r w:rsidRPr="00F664E1">
        <w:rPr>
          <w:rFonts w:ascii="Simplified Arabic" w:hAnsi="Simplified Arabic" w:cs="Simplified Arabic"/>
          <w:sz w:val="28"/>
          <w:szCs w:val="28"/>
          <w:rtl/>
        </w:rPr>
        <w:lastRenderedPageBreak/>
        <w:t>الباحث كيف يسهم الفن الشعبي في تعزيز الروابط بين الأفراد وجذورهم الثقافية، ويبرز أهمية هذا الفن في تطوير الصباغة اليدوية واستخدام الرموز والأشكال التراثية التي توارثتها الأجيال</w:t>
      </w:r>
      <w:r w:rsidRPr="00F664E1">
        <w:rPr>
          <w:rFonts w:ascii="Simplified Arabic" w:hAnsi="Simplified Arabic" w:cs="Simplified Arabic"/>
          <w:sz w:val="28"/>
          <w:szCs w:val="28"/>
        </w:rPr>
        <w:t>.</w:t>
      </w:r>
    </w:p>
    <w:p w14:paraId="554A1C3E"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تركز الدراسة على الصباغة اليدوية كباتيك، والتي تعد من أبرز أساليب الفن الشعبي التي تعكس البيئة والمجتمع العربيين. يتناول الباحث كذلك استخدام الرموز والدلالات التقليدية التي تحمل معاني ثقافية متجذرة، ويؤكد على دور الفن الشعبي في تعزيز التراث والحفاظ على الهوية الثقافية</w:t>
      </w:r>
      <w:r w:rsidRPr="00F664E1">
        <w:rPr>
          <w:rFonts w:ascii="Simplified Arabic" w:hAnsi="Simplified Arabic" w:cs="Simplified Arabic"/>
          <w:sz w:val="28"/>
          <w:szCs w:val="28"/>
        </w:rPr>
        <w:t>.</w:t>
      </w:r>
    </w:p>
    <w:p w14:paraId="533815B0" w14:textId="08E61BB8"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تطوير برامج التنمية المهنية لقادة المدارس بالمملكة العربية السعودية في ضوء الاتجاهات العالمية</w:t>
      </w:r>
      <w:r w:rsidRPr="00F664E1">
        <w:rPr>
          <w:rFonts w:ascii="Simplified Arabic" w:hAnsi="Simplified Arabic" w:cs="Simplified Arabic"/>
          <w:sz w:val="28"/>
          <w:szCs w:val="28"/>
        </w:rPr>
        <w:t>"</w:t>
      </w:r>
      <w:r w:rsidRPr="00F664E1">
        <w:rPr>
          <w:rFonts w:ascii="Simplified Arabic" w:hAnsi="Simplified Arabic" w:cs="Simplified Arabic"/>
          <w:sz w:val="28"/>
          <w:szCs w:val="28"/>
          <w:rtl/>
        </w:rPr>
        <w:t xml:space="preserve"> </w:t>
      </w:r>
    </w:p>
    <w:p w14:paraId="36EAD920"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استعراض وتحليل واقع برامج التنمية المهنية لقادة المدارس في المملكة العربية السعودية، وذلك بالنظر إلى الاتجاهات العالمية الحديثة في تطوير القيادات التعليمية. يستخدم الباحث المنهج الوصفي التحليلي لتقييم فاعلية البرامج التدريبية الحالية وقياس مدى تأثيرها على تحسين المهارات القيادية والإدارية لقادة المدارس. كما تسلط الدراسة الضوء على الفجوات التي تعيق تحقيق التنمية الشاملة للقيادات التعليمية وتقديم توصيات لإثراء البرامج التدريبية بما يتماشى مع التطورات العالمية</w:t>
      </w:r>
      <w:r w:rsidRPr="00F664E1">
        <w:rPr>
          <w:rFonts w:ascii="Simplified Arabic" w:hAnsi="Simplified Arabic" w:cs="Simplified Arabic"/>
          <w:sz w:val="28"/>
          <w:szCs w:val="28"/>
        </w:rPr>
        <w:t>.</w:t>
      </w:r>
    </w:p>
    <w:p w14:paraId="6A987BBC"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توصلت الدراسة إلى أن هناك حاجة ملحة لتطوير برامج تدريبية متخصصة تتناول مهارات إدارة التغيير واتخاذ القرار، وتحديث محتوى البرامج بما يتناسب مع الاحتياجات الفعلية للقيادات المدرسية. وأوصى الباحث بأهمية تكثيف فرص التدريب العملي وتطبيق أساليب تقييم مبتكرة لضمان تعزيز الكفاءات القيادية والإدارية لقادة المدارس السعوديين، مما يسهم في الارتقاء بجودة التعليم وتحقيق أهداف التعليم الوطني</w:t>
      </w:r>
      <w:r w:rsidRPr="00F664E1">
        <w:rPr>
          <w:rFonts w:ascii="Simplified Arabic" w:hAnsi="Simplified Arabic" w:cs="Simplified Arabic"/>
          <w:sz w:val="28"/>
          <w:szCs w:val="28"/>
        </w:rPr>
        <w:t>.</w:t>
      </w:r>
    </w:p>
    <w:p w14:paraId="0F844407" w14:textId="7EC21FA8"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دور الحراك الثقافي في التغير الاجتماعي وحماية الأمن الفكري</w:t>
      </w:r>
      <w:r w:rsidRPr="00F664E1">
        <w:rPr>
          <w:rFonts w:ascii="Simplified Arabic" w:hAnsi="Simplified Arabic" w:cs="Simplified Arabic"/>
          <w:sz w:val="28"/>
          <w:szCs w:val="28"/>
        </w:rPr>
        <w:t>"</w:t>
      </w:r>
      <w:r w:rsidRPr="00F664E1">
        <w:rPr>
          <w:rFonts w:ascii="Simplified Arabic" w:hAnsi="Simplified Arabic" w:cs="Simplified Arabic"/>
          <w:sz w:val="28"/>
          <w:szCs w:val="28"/>
          <w:rtl/>
        </w:rPr>
        <w:t xml:space="preserve"> </w:t>
      </w:r>
    </w:p>
    <w:p w14:paraId="0C5FE10F"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تهدف هذه الدراسة إلى تحليل تأثير الحراك الثقافي على التغير الاجتماعي ودوره في حماية الأمن الفكري في المجتمع السعودي. يستعرض الباحث مفهوم الحراك الثقافي باعتباره عملية متصلة بالتغيرات الثقافية والاجتماعية التي تؤثر على الفكر الجماعي وتدفع الأفراد نحو تبني أفكار جديدة قد تتعارض أحيانًا مع القيم والمبادئ التقليدية. كما يسلط الضوء على العلاقة بين الحراك الثقافي والأمن الفكري، وكيفية تأثير التطورات في وسائل الإعلام والتكنولوجيا في نشر الأفكار التي قد تساهم في تعزيز أو تهديد الأمن الفكري</w:t>
      </w:r>
      <w:r w:rsidRPr="00F664E1">
        <w:rPr>
          <w:rFonts w:ascii="Simplified Arabic" w:hAnsi="Simplified Arabic" w:cs="Simplified Arabic"/>
          <w:sz w:val="28"/>
          <w:szCs w:val="28"/>
        </w:rPr>
        <w:t>.</w:t>
      </w:r>
    </w:p>
    <w:p w14:paraId="5549B086"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أظهرت النتائج وجود علاقة مباشرة بين الحراك الثقافي وتطور المفاهيم الاجتماعية، حيث أن التغيير الاجتماعي الناتج عن هذا الحراك يمكن أن يدعم الأمن الفكري إذا تم توجيهه بشكل إيجابي، أو يمكن أن يشكل تهديدًا إذا حملت الأفكار الجديدة جوانب متطرفة. وأوصى الباحث بأهمية تعزيز الوعي الثقافي لدى الأفراد وتشجيع الانفتاح المنضبط على الأفكار العالمية للحفاظ على الهوية الوطنية وحماية الأمن الفكري من التأثيرات السلبية</w:t>
      </w:r>
      <w:r w:rsidRPr="00F664E1">
        <w:rPr>
          <w:rFonts w:ascii="Simplified Arabic" w:hAnsi="Simplified Arabic" w:cs="Simplified Arabic"/>
          <w:sz w:val="28"/>
          <w:szCs w:val="28"/>
        </w:rPr>
        <w:t>.</w:t>
      </w:r>
    </w:p>
    <w:p w14:paraId="16FE6F99" w14:textId="1A17E92C"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 xml:space="preserve">الإدارة المرئية مدخل لتحسين أداء القيادات الجامعية </w:t>
      </w:r>
    </w:p>
    <w:p w14:paraId="7A87339F"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تسعى هذه الدراسة إلى تحليل فعالية الإدارة المرئية كمدخل لتحسين أداء القيادات الإدارية في الجامعات، مع التركيز على جامعة أسيوط. اعتمدت الدراسة على المنهج الوصفي التحليلي، حيث شملت جمع البيانات من عينة من القيادات الجامعية والإدارية. تناولت الدراسة أربعة أبعاد أساسية للإدارة المرئية: المتطلبات الإدارية، المتطلبات المادية، المتطلبات الفنية، والمتطلبات التكنولوجية، وأجرت قياساً لمستوى توافر كل منها ومدى تأثيره على تطوير الأداء الإداري</w:t>
      </w:r>
      <w:r w:rsidRPr="00F664E1">
        <w:rPr>
          <w:rFonts w:ascii="Simplified Arabic" w:hAnsi="Simplified Arabic" w:cs="Simplified Arabic"/>
          <w:sz w:val="28"/>
          <w:szCs w:val="28"/>
        </w:rPr>
        <w:t>.</w:t>
      </w:r>
    </w:p>
    <w:p w14:paraId="2FD46156"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lastRenderedPageBreak/>
        <w:t>أظهرت النتائج أن الإدارة المرئية تلعب دورًا ملحوظًا في تحسين الأداء الإداري للقيادات الجامعية، حيث تساهم المتطلبات المادية والفنية في تعزيز كفاءة العمل وتطوير أداء الموظفين. وخلصت الدراسة إلى توصيات لتفعيل دور الإدارة المرئية، بما يشمل توفير الدعم المادي والتكنولوجي، وتطوير قنوات التواصل لتعزيز المشاركة والتفاعل بين القيادات والموظفين</w:t>
      </w:r>
      <w:r w:rsidRPr="00F664E1">
        <w:rPr>
          <w:rFonts w:ascii="Simplified Arabic" w:hAnsi="Simplified Arabic" w:cs="Simplified Arabic"/>
          <w:sz w:val="28"/>
          <w:szCs w:val="28"/>
        </w:rPr>
        <w:t>.</w:t>
      </w:r>
    </w:p>
    <w:p w14:paraId="42BF003B" w14:textId="2258F243"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7704CC">
        <w:rPr>
          <w:rFonts w:ascii="Simplified Arabic" w:hAnsi="Simplified Arabic" w:cs="Simplified Arabic"/>
          <w:b/>
          <w:bCs/>
          <w:sz w:val="28"/>
          <w:szCs w:val="28"/>
          <w:u w:val="single"/>
          <w:rtl/>
        </w:rPr>
        <w:t>اسم الدراسة</w:t>
      </w:r>
      <w:r w:rsidRPr="00F664E1">
        <w:rPr>
          <w:rFonts w:ascii="Simplified Arabic" w:hAnsi="Simplified Arabic" w:cs="Simplified Arabic"/>
          <w:sz w:val="28"/>
          <w:szCs w:val="28"/>
        </w:rPr>
        <w:t xml:space="preserve">: </w:t>
      </w:r>
      <w:r w:rsidRPr="00F664E1">
        <w:rPr>
          <w:rFonts w:ascii="Simplified Arabic" w:hAnsi="Simplified Arabic" w:cs="Simplified Arabic"/>
          <w:sz w:val="28"/>
          <w:szCs w:val="28"/>
          <w:rtl/>
        </w:rPr>
        <w:t>أثر التغيير التنظيمي على تحسين الأداء الإداري في وزارة الإسكان والتخطيط العمراني بسلطنة عمان</w:t>
      </w:r>
      <w:r w:rsidRPr="00F664E1">
        <w:rPr>
          <w:rFonts w:ascii="Simplified Arabic" w:hAnsi="Simplified Arabic" w:cs="Simplified Arabic"/>
          <w:sz w:val="28"/>
          <w:szCs w:val="28"/>
        </w:rPr>
        <w:t>"</w:t>
      </w:r>
      <w:r w:rsidRPr="00F664E1">
        <w:rPr>
          <w:rFonts w:ascii="Simplified Arabic" w:hAnsi="Simplified Arabic" w:cs="Simplified Arabic"/>
          <w:sz w:val="28"/>
          <w:szCs w:val="28"/>
          <w:rtl/>
        </w:rPr>
        <w:t xml:space="preserve"> </w:t>
      </w:r>
    </w:p>
    <w:p w14:paraId="134CF217"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تهدف هذه الدراسة إلى تحليل العلاقة بين التغيير التنظيمي ومستوى الأداء الإداري في وزارة الإسكان والتخطيط العمراني بسلطنة عمان. اعتمد الباحثون على المنهج الوصفي الارتباطي، مستخدمين استبانة وزعت على 245 من موظفي الوزارة لتحديد مستويات التغيير التنظيمي وأثرها على الأداء الإداري. أوضحت النتائج أن التغيير التنظيمي يسهم بشكل ملحوظ في تحسين الأداء الإداري، حيث أظهر الموظفون تقبلًا إيجابيًا للتغييرات عندما تم إشراكهم في عملية التغيير وتم تقديم توضيحات حول رؤية وأهداف التغيير</w:t>
      </w:r>
      <w:r w:rsidRPr="00F664E1">
        <w:rPr>
          <w:rFonts w:ascii="Simplified Arabic" w:hAnsi="Simplified Arabic" w:cs="Simplified Arabic"/>
          <w:sz w:val="28"/>
          <w:szCs w:val="28"/>
        </w:rPr>
        <w:t>.</w:t>
      </w:r>
    </w:p>
    <w:p w14:paraId="09F0196D" w14:textId="77777777" w:rsidR="00EB4FEE" w:rsidRPr="00F664E1" w:rsidRDefault="00EB4FEE" w:rsidP="00EB4FEE">
      <w:pPr>
        <w:spacing w:before="100" w:beforeAutospacing="1" w:after="100" w:afterAutospacing="1" w:line="360" w:lineRule="auto"/>
        <w:jc w:val="both"/>
        <w:rPr>
          <w:rFonts w:ascii="Simplified Arabic" w:hAnsi="Simplified Arabic" w:cs="Simplified Arabic"/>
          <w:sz w:val="28"/>
          <w:szCs w:val="28"/>
        </w:rPr>
      </w:pPr>
      <w:r w:rsidRPr="00F664E1">
        <w:rPr>
          <w:rFonts w:ascii="Simplified Arabic" w:hAnsi="Simplified Arabic" w:cs="Simplified Arabic"/>
          <w:sz w:val="28"/>
          <w:szCs w:val="28"/>
          <w:rtl/>
        </w:rPr>
        <w:t>وأوصت الدراسة بضرورة تعزيز مشاركة الموظفين في عمليات التغيير ونشر ثقافة التغيير الإيجابي، بما يتماشى مع الأهداف الإستراتيجية للوزارة، لتعزيز الأداء الإداري وتجنب مقاومة الموظفين للتغيير</w:t>
      </w:r>
      <w:r w:rsidRPr="00F664E1">
        <w:rPr>
          <w:rFonts w:ascii="Simplified Arabic" w:hAnsi="Simplified Arabic" w:cs="Simplified Arabic"/>
          <w:sz w:val="28"/>
          <w:szCs w:val="28"/>
        </w:rPr>
        <w:t>.</w:t>
      </w:r>
    </w:p>
    <w:p w14:paraId="319CC99E" w14:textId="7A1793C4" w:rsidR="00F664E1" w:rsidRDefault="00AF5568" w:rsidP="00EB4FEE">
      <w:pPr>
        <w:spacing w:before="100" w:beforeAutospacing="1" w:after="100" w:afterAutospacing="1" w:line="360" w:lineRule="auto"/>
        <w:jc w:val="both"/>
        <w:rPr>
          <w:rFonts w:ascii="Simplified Arabic" w:hAnsi="Simplified Arabic" w:cs="Simplified Arabic"/>
          <w:b/>
          <w:bCs/>
          <w:sz w:val="28"/>
          <w:szCs w:val="28"/>
          <w:rtl/>
        </w:rPr>
      </w:pPr>
      <w:r w:rsidRPr="00AF5568">
        <w:rPr>
          <w:rFonts w:ascii="Simplified Arabic" w:hAnsi="Simplified Arabic" w:cs="Simplified Arabic" w:hint="cs"/>
          <w:b/>
          <w:bCs/>
          <w:sz w:val="28"/>
          <w:szCs w:val="28"/>
          <w:rtl/>
        </w:rPr>
        <w:t>الدراسات الأجنبية:</w:t>
      </w:r>
    </w:p>
    <w:p w14:paraId="489D952F"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2147ED">
        <w:rPr>
          <w:rFonts w:ascii="Simplified Arabic" w:hAnsi="Simplified Arabic" w:cs="Simplified Arabic"/>
          <w:sz w:val="28"/>
          <w:szCs w:val="28"/>
          <w:u w:val="single"/>
          <w:rtl/>
        </w:rPr>
        <w:t>اسم الدراسة</w:t>
      </w:r>
      <w:r w:rsidRPr="00AF5568">
        <w:rPr>
          <w:rFonts w:ascii="Simplified Arabic" w:hAnsi="Simplified Arabic" w:cs="Simplified Arabic"/>
          <w:sz w:val="28"/>
          <w:szCs w:val="28"/>
          <w:rtl/>
        </w:rPr>
        <w:t>: "</w:t>
      </w:r>
      <w:r w:rsidRPr="00AF5568">
        <w:rPr>
          <w:rFonts w:ascii="Simplified Arabic" w:hAnsi="Simplified Arabic" w:cs="Simplified Arabic"/>
          <w:sz w:val="28"/>
          <w:szCs w:val="28"/>
        </w:rPr>
        <w:t>The Impact of Strategic Human Resource Management on Organizational Performance: A Case Study for Saudi Arabia Basic Industries Corporation (SABIC)</w:t>
      </w:r>
      <w:r w:rsidRPr="00AF5568">
        <w:rPr>
          <w:rFonts w:ascii="Simplified Arabic" w:hAnsi="Simplified Arabic" w:cs="Simplified Arabic"/>
          <w:sz w:val="28"/>
          <w:szCs w:val="28"/>
          <w:rtl/>
        </w:rPr>
        <w:t>"</w:t>
      </w:r>
    </w:p>
    <w:p w14:paraId="6B784E1E" w14:textId="52E04959"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AF5568">
        <w:rPr>
          <w:rFonts w:ascii="Simplified Arabic" w:hAnsi="Simplified Arabic" w:cs="Simplified Arabic"/>
          <w:sz w:val="28"/>
          <w:szCs w:val="28"/>
          <w:rtl/>
        </w:rPr>
        <w:lastRenderedPageBreak/>
        <w:t>تهدف هذه الدراسة إلى استكشاف العلاقة بين الإدارة الاستراتيجية للموارد البشرية وتحسين الأداء التنظيمي في شركة سابك السعودية، حيث تم تحليل استراتيجيات الموارد البشرية وتأثيرها على الإنتاجية والجودة وكفاءة العمليات. أظهرت النتائج أن تطبيق نهج استراتيجي في إدارة الموارد البشرية يعزز من الأداء العام ويزيد من رضا الموظفين، مما ينعكس إيجابًا على قدرة المنظمة على تحقيق أهدافها التنظيمية (</w:t>
      </w:r>
      <w:r w:rsidRPr="00AF5568">
        <w:rPr>
          <w:rFonts w:ascii="Simplified Arabic" w:hAnsi="Simplified Arabic" w:cs="Simplified Arabic"/>
          <w:sz w:val="28"/>
          <w:szCs w:val="28"/>
        </w:rPr>
        <w:t>Alshuwairekh, 2016</w:t>
      </w:r>
      <w:r w:rsidRPr="00AF5568">
        <w:rPr>
          <w:rFonts w:ascii="Simplified Arabic" w:hAnsi="Simplified Arabic" w:cs="Simplified Arabic"/>
          <w:sz w:val="28"/>
          <w:szCs w:val="28"/>
          <w:rtl/>
        </w:rPr>
        <w:t>).</w:t>
      </w:r>
    </w:p>
    <w:p w14:paraId="3E8F8F14"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2147ED">
        <w:rPr>
          <w:rFonts w:ascii="Simplified Arabic" w:hAnsi="Simplified Arabic" w:cs="Simplified Arabic"/>
          <w:sz w:val="28"/>
          <w:szCs w:val="28"/>
          <w:u w:val="single"/>
          <w:rtl/>
        </w:rPr>
        <w:t>اسم الدراسة</w:t>
      </w:r>
      <w:r w:rsidRPr="00AF5568">
        <w:rPr>
          <w:rFonts w:ascii="Simplified Arabic" w:hAnsi="Simplified Arabic" w:cs="Simplified Arabic"/>
          <w:sz w:val="28"/>
          <w:szCs w:val="28"/>
          <w:rtl/>
        </w:rPr>
        <w:t>: "</w:t>
      </w:r>
      <w:r w:rsidRPr="00AF5568">
        <w:rPr>
          <w:rFonts w:ascii="Simplified Arabic" w:hAnsi="Simplified Arabic" w:cs="Simplified Arabic"/>
          <w:sz w:val="28"/>
          <w:szCs w:val="28"/>
        </w:rPr>
        <w:t>Implementation of Strategic Organizational Change: The Case of King Abdul Aziz University in Saudi Arabia</w:t>
      </w:r>
      <w:r w:rsidRPr="00AF5568">
        <w:rPr>
          <w:rFonts w:ascii="Simplified Arabic" w:hAnsi="Simplified Arabic" w:cs="Simplified Arabic"/>
          <w:sz w:val="28"/>
          <w:szCs w:val="28"/>
          <w:rtl/>
        </w:rPr>
        <w:t>"</w:t>
      </w:r>
    </w:p>
    <w:p w14:paraId="16C03492" w14:textId="769E002E"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AF5568">
        <w:rPr>
          <w:rFonts w:ascii="Simplified Arabic" w:hAnsi="Simplified Arabic" w:cs="Simplified Arabic"/>
          <w:sz w:val="28"/>
          <w:szCs w:val="28"/>
          <w:rtl/>
        </w:rPr>
        <w:t>تستعرض هذه الدراسة تنفيذ التغيير الاستراتيجي في جامعة الملك عبد العزيز بالمملكة العربية السعودية، حيث تم تحليل دور القيادة، الثقافة التنظيمية، والتعلم المؤسسي في إنجاح عملية التغيير. أظهرت النتائج أن الثقافة التنظيمية التقليدية شكلت تحديًا كبيرًا أمام تنفيذ التغييرات الإدارية، بينما لعبت القيادة القوية والتدريب المستمر دورًا رئيسيًا في تيسير التحولات التنظيمية (</w:t>
      </w:r>
      <w:r w:rsidRPr="00AF5568">
        <w:rPr>
          <w:rFonts w:ascii="Simplified Arabic" w:hAnsi="Simplified Arabic" w:cs="Simplified Arabic"/>
          <w:sz w:val="28"/>
          <w:szCs w:val="28"/>
        </w:rPr>
        <w:t>Alhazemi et al., 2013</w:t>
      </w:r>
      <w:r w:rsidRPr="00AF5568">
        <w:rPr>
          <w:rFonts w:ascii="Simplified Arabic" w:hAnsi="Simplified Arabic" w:cs="Simplified Arabic"/>
          <w:sz w:val="28"/>
          <w:szCs w:val="28"/>
          <w:rtl/>
        </w:rPr>
        <w:t>).</w:t>
      </w:r>
    </w:p>
    <w:p w14:paraId="66AD74EB"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2147ED">
        <w:rPr>
          <w:rFonts w:ascii="Simplified Arabic" w:hAnsi="Simplified Arabic" w:cs="Simplified Arabic"/>
          <w:sz w:val="28"/>
          <w:szCs w:val="28"/>
          <w:u w:val="single"/>
          <w:rtl/>
        </w:rPr>
        <w:t>اسم الدراسة</w:t>
      </w:r>
      <w:r w:rsidRPr="00AF5568">
        <w:rPr>
          <w:rFonts w:ascii="Simplified Arabic" w:hAnsi="Simplified Arabic" w:cs="Simplified Arabic"/>
          <w:sz w:val="28"/>
          <w:szCs w:val="28"/>
          <w:rtl/>
        </w:rPr>
        <w:t>: "</w:t>
      </w:r>
      <w:r w:rsidRPr="00AF5568">
        <w:rPr>
          <w:rFonts w:ascii="Simplified Arabic" w:hAnsi="Simplified Arabic" w:cs="Simplified Arabic"/>
          <w:sz w:val="28"/>
          <w:szCs w:val="28"/>
        </w:rPr>
        <w:t>An Analysis of the Saudi Healthcare System’s Readiness to Change in the Context of Saudi National Healthcare Plan in Vision 2030</w:t>
      </w:r>
      <w:r w:rsidRPr="00AF5568">
        <w:rPr>
          <w:rFonts w:ascii="Simplified Arabic" w:hAnsi="Simplified Arabic" w:cs="Simplified Arabic"/>
          <w:sz w:val="28"/>
          <w:szCs w:val="28"/>
          <w:rtl/>
        </w:rPr>
        <w:t>"</w:t>
      </w:r>
    </w:p>
    <w:p w14:paraId="5749C5C3" w14:textId="2679C991"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AF5568">
        <w:rPr>
          <w:rFonts w:ascii="Simplified Arabic" w:hAnsi="Simplified Arabic" w:cs="Simplified Arabic"/>
          <w:sz w:val="28"/>
          <w:szCs w:val="28"/>
          <w:rtl/>
        </w:rPr>
        <w:t>تدرس هذه الورقة البحثية مدى استعداد النظام الصحي السعودي للتحولات التنظيمية المرتبطة برؤية 2030. استندت الدراسة إلى مراجعة التقارير الرسمية والبحوث السابقة لتحديد العوامل التي تسهم في نجاح التحول الصحي، مثل توفر الموارد، وتأهيل القوى العاملة، ومستوى مقاومة التغيير لدى الموظفين. أظهرت النتائج أن تحقيق التغيير الفعّال في قطاع الصحة يتطلب تحسين إدارة الموارد، وتعزيز مرونة المؤسسات الصحية، وتطوير استراتيجيات دعم الموظفين (</w:t>
      </w:r>
      <w:r w:rsidRPr="00AF5568">
        <w:rPr>
          <w:rFonts w:ascii="Simplified Arabic" w:hAnsi="Simplified Arabic" w:cs="Simplified Arabic"/>
          <w:sz w:val="28"/>
          <w:szCs w:val="28"/>
        </w:rPr>
        <w:t>Alharbi, 2018</w:t>
      </w:r>
      <w:r w:rsidRPr="00AF5568">
        <w:rPr>
          <w:rFonts w:ascii="Simplified Arabic" w:hAnsi="Simplified Arabic" w:cs="Simplified Arabic"/>
          <w:sz w:val="28"/>
          <w:szCs w:val="28"/>
          <w:rtl/>
        </w:rPr>
        <w:t>).</w:t>
      </w:r>
    </w:p>
    <w:p w14:paraId="4434AC72"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rPr>
      </w:pPr>
      <w:r w:rsidRPr="002147ED">
        <w:rPr>
          <w:rFonts w:ascii="Simplified Arabic" w:hAnsi="Simplified Arabic" w:cs="Simplified Arabic"/>
          <w:sz w:val="28"/>
          <w:szCs w:val="28"/>
          <w:u w:val="single"/>
          <w:rtl/>
        </w:rPr>
        <w:lastRenderedPageBreak/>
        <w:t>اسم الدراسة</w:t>
      </w:r>
      <w:r w:rsidRPr="00AF5568">
        <w:rPr>
          <w:rFonts w:ascii="Simplified Arabic" w:hAnsi="Simplified Arabic" w:cs="Simplified Arabic"/>
          <w:sz w:val="28"/>
          <w:szCs w:val="28"/>
          <w:rtl/>
        </w:rPr>
        <w:t>: "</w:t>
      </w:r>
      <w:r w:rsidRPr="00AF5568">
        <w:rPr>
          <w:rFonts w:ascii="Simplified Arabic" w:hAnsi="Simplified Arabic" w:cs="Simplified Arabic"/>
          <w:sz w:val="28"/>
          <w:szCs w:val="28"/>
        </w:rPr>
        <w:t>Leadership Dynamics in Organizational Change: An In-Depth Exploration of Public and Private Sectors in Saudi Arabia</w:t>
      </w:r>
      <w:r w:rsidRPr="00AF5568">
        <w:rPr>
          <w:rFonts w:ascii="Simplified Arabic" w:hAnsi="Simplified Arabic" w:cs="Simplified Arabic"/>
          <w:sz w:val="28"/>
          <w:szCs w:val="28"/>
          <w:rtl/>
        </w:rPr>
        <w:t>"</w:t>
      </w:r>
    </w:p>
    <w:p w14:paraId="32DE29F6" w14:textId="33C86CC1" w:rsid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rPr>
        <w:t>تبحث هذه الدراسة في تأثير القيادة على إدارة التغيير التنظيمي في القطاعين العام والخاص في المملكة العربية السعودية. تم تحليل استراتيجيات التغيير في بيئات عمل مختلفة، وكشفت النتائج أن الشركات الخاصة أكثر استعدادًا للتغيير مقارنة بالقطاع العام، حيث يتميز القطاع الخاص بمرونة أكبر في تبني الابتكارات وتطوير بيئة عمل داعمة للتحولات التنظيمية. كما أكدت الدراسة على أهمية دور القادة في تعزيز ثقافة التغيير والتقليل من مقاومته (</w:t>
      </w:r>
      <w:r w:rsidRPr="00AF5568">
        <w:rPr>
          <w:rFonts w:ascii="Simplified Arabic" w:hAnsi="Simplified Arabic" w:cs="Simplified Arabic"/>
          <w:sz w:val="28"/>
          <w:szCs w:val="28"/>
        </w:rPr>
        <w:t>Alfozan, 2024</w:t>
      </w:r>
      <w:r w:rsidRPr="00AF5568">
        <w:rPr>
          <w:rFonts w:ascii="Simplified Arabic" w:hAnsi="Simplified Arabic" w:cs="Simplified Arabic"/>
          <w:sz w:val="28"/>
          <w:szCs w:val="28"/>
          <w:rtl/>
        </w:rPr>
        <w:t>).</w:t>
      </w:r>
    </w:p>
    <w:p w14:paraId="0E262586"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Obstacles, Resistance, and Impact of Change in Organizations: An Examination of the Saudi Telecommunication Company (STC)</w:t>
      </w:r>
      <w:r w:rsidRPr="00AF5568">
        <w:rPr>
          <w:rFonts w:ascii="Simplified Arabic" w:hAnsi="Simplified Arabic" w:cs="Simplified Arabic"/>
          <w:sz w:val="28"/>
          <w:szCs w:val="28"/>
          <w:rtl/>
          <w:lang w:bidi="ar-EG"/>
        </w:rPr>
        <w:t>"</w:t>
      </w:r>
    </w:p>
    <w:p w14:paraId="35F4EDED" w14:textId="2D75BC98"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تستكشف هذه الدراسة العقبات والمقاومة التي تواجه عمليات التغيير التنظيمي داخل شركة الاتصالات السعودية (</w:t>
      </w:r>
      <w:r w:rsidRPr="00AF5568">
        <w:rPr>
          <w:rFonts w:ascii="Simplified Arabic" w:hAnsi="Simplified Arabic" w:cs="Simplified Arabic"/>
          <w:sz w:val="28"/>
          <w:szCs w:val="28"/>
          <w:lang w:bidi="ar-EG"/>
        </w:rPr>
        <w:t>STC</w:t>
      </w:r>
      <w:r w:rsidRPr="00AF5568">
        <w:rPr>
          <w:rFonts w:ascii="Simplified Arabic" w:hAnsi="Simplified Arabic" w:cs="Simplified Arabic"/>
          <w:sz w:val="28"/>
          <w:szCs w:val="28"/>
          <w:rtl/>
          <w:lang w:bidi="ar-EG"/>
        </w:rPr>
        <w:t>). أظهرت النتائج أن عدم فعالية فرق إدارة التغيير، وضعف دعم الإدارة، ونقص الموارد تعد من العوامل الأساسية التي تعرقل تنفيذ التغيير. كما كشفت الدراسة أن التغييرات التنظيمية المفاجئة تسببت في انخفاض الإنتاجية وزيادة المقاومة بين الموظفين، مما يتطلب استراتيجيات أكثر مرونة للتعامل مع التغيير (</w:t>
      </w:r>
      <w:r w:rsidRPr="00AF5568">
        <w:rPr>
          <w:rFonts w:ascii="Simplified Arabic" w:hAnsi="Simplified Arabic" w:cs="Simplified Arabic"/>
          <w:sz w:val="28"/>
          <w:szCs w:val="28"/>
          <w:lang w:bidi="ar-EG"/>
        </w:rPr>
        <w:t>Franklin &amp; Aguenza, 2016</w:t>
      </w:r>
      <w:r w:rsidRPr="00AF5568">
        <w:rPr>
          <w:rFonts w:ascii="Simplified Arabic" w:hAnsi="Simplified Arabic" w:cs="Simplified Arabic"/>
          <w:sz w:val="28"/>
          <w:szCs w:val="28"/>
          <w:rtl/>
          <w:lang w:bidi="ar-EG"/>
        </w:rPr>
        <w:t>).</w:t>
      </w:r>
    </w:p>
    <w:p w14:paraId="1058699A"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Technology Transfer: A Case Study Analysis of the Saudi Oil and Petrochemical Sectors</w:t>
      </w:r>
      <w:r w:rsidRPr="00AF5568">
        <w:rPr>
          <w:rFonts w:ascii="Simplified Arabic" w:hAnsi="Simplified Arabic" w:cs="Simplified Arabic"/>
          <w:sz w:val="28"/>
          <w:szCs w:val="28"/>
          <w:rtl/>
          <w:lang w:bidi="ar-EG"/>
        </w:rPr>
        <w:t>"</w:t>
      </w:r>
    </w:p>
    <w:p w14:paraId="3B337EC6" w14:textId="18D0DD53"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 xml:space="preserve">تبحث هذه الدراسة في دور نقل التكنولوجيا في تطوير قطاعي النفط والبتروكيماويات في المملكة العربية السعودية. أشارت النتائج إلى أن تبني التقنيات الحديثة ساهم في تحسين الإنتاجية والكفاءة التشغيلية، </w:t>
      </w:r>
      <w:r w:rsidRPr="00AF5568">
        <w:rPr>
          <w:rFonts w:ascii="Simplified Arabic" w:hAnsi="Simplified Arabic" w:cs="Simplified Arabic"/>
          <w:sz w:val="28"/>
          <w:szCs w:val="28"/>
          <w:rtl/>
          <w:lang w:bidi="ar-EG"/>
        </w:rPr>
        <w:lastRenderedPageBreak/>
        <w:t>لكنه واجه تحديات تتعلق بنقص المهارات المتخصصة والتكاليف المرتفعة. كما أكدت الدراسة أن نجاح عمليات نقل التكنولوجيا يعتمد على استراتيجيات دعم الموارد البشرية والابتكار الصناعي (</w:t>
      </w:r>
      <w:r w:rsidRPr="00AF5568">
        <w:rPr>
          <w:rFonts w:ascii="Simplified Arabic" w:hAnsi="Simplified Arabic" w:cs="Simplified Arabic"/>
          <w:sz w:val="28"/>
          <w:szCs w:val="28"/>
          <w:lang w:bidi="ar-EG"/>
        </w:rPr>
        <w:t>Al Ankari, 2009</w:t>
      </w:r>
      <w:r w:rsidRPr="00AF5568">
        <w:rPr>
          <w:rFonts w:ascii="Simplified Arabic" w:hAnsi="Simplified Arabic" w:cs="Simplified Arabic"/>
          <w:sz w:val="28"/>
          <w:szCs w:val="28"/>
          <w:rtl/>
          <w:lang w:bidi="ar-EG"/>
        </w:rPr>
        <w:t>).</w:t>
      </w:r>
    </w:p>
    <w:p w14:paraId="41934A32"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Implementation of Strategic Organizational Change: The Case of King Abdul Aziz University in Saudi Arabia</w:t>
      </w:r>
      <w:r w:rsidRPr="00AF5568">
        <w:rPr>
          <w:rFonts w:ascii="Simplified Arabic" w:hAnsi="Simplified Arabic" w:cs="Simplified Arabic"/>
          <w:sz w:val="28"/>
          <w:szCs w:val="28"/>
          <w:rtl/>
          <w:lang w:bidi="ar-EG"/>
        </w:rPr>
        <w:t>"</w:t>
      </w:r>
    </w:p>
    <w:p w14:paraId="669FCBD8" w14:textId="1FC78548"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تتناول هذه الدراسة تنفيذ التغيير الاستراتيجي في جامعة الملك عبد العزيز، حيث تم التركيز على دور القيادة، الثقافة التنظيمية، والتعلم المؤسسي في إنجاح عمليات التحول. أظهرت النتائج أن الالتزام القيادي القوي والتدريب المستمر للعاملين كانا عاملين رئيسيين في تحقيق التغيير التنظيمي الفعّال، لكن بعض العقبات الثقافية والإدارية حدّت من سرعة التنفيذ (</w:t>
      </w:r>
      <w:r w:rsidRPr="00AF5568">
        <w:rPr>
          <w:rFonts w:ascii="Simplified Arabic" w:hAnsi="Simplified Arabic" w:cs="Simplified Arabic"/>
          <w:sz w:val="28"/>
          <w:szCs w:val="28"/>
          <w:lang w:bidi="ar-EG"/>
        </w:rPr>
        <w:t>Alhazemi et al., 2013</w:t>
      </w:r>
      <w:r w:rsidRPr="00AF5568">
        <w:rPr>
          <w:rFonts w:ascii="Simplified Arabic" w:hAnsi="Simplified Arabic" w:cs="Simplified Arabic"/>
          <w:sz w:val="28"/>
          <w:szCs w:val="28"/>
          <w:rtl/>
          <w:lang w:bidi="ar-EG"/>
        </w:rPr>
        <w:t>).</w:t>
      </w:r>
    </w:p>
    <w:p w14:paraId="1B5C0A31"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An Analysis of the Saudi Healthcare System’s Readiness to Change in the Context of the Saudi National Healthcare Plan in Vision 2030</w:t>
      </w:r>
      <w:r w:rsidRPr="00AF5568">
        <w:rPr>
          <w:rFonts w:ascii="Simplified Arabic" w:hAnsi="Simplified Arabic" w:cs="Simplified Arabic"/>
          <w:sz w:val="28"/>
          <w:szCs w:val="28"/>
          <w:rtl/>
          <w:lang w:bidi="ar-EG"/>
        </w:rPr>
        <w:t>"</w:t>
      </w:r>
    </w:p>
    <w:p w14:paraId="5D5F05B9" w14:textId="34FFC2C8"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lang w:bidi="ar-EG"/>
        </w:rPr>
      </w:pPr>
      <w:r w:rsidRPr="00AF5568">
        <w:rPr>
          <w:rFonts w:ascii="Simplified Arabic" w:hAnsi="Simplified Arabic" w:cs="Simplified Arabic"/>
          <w:sz w:val="28"/>
          <w:szCs w:val="28"/>
          <w:rtl/>
          <w:lang w:bidi="ar-EG"/>
        </w:rPr>
        <w:t>تستعرض هذه الدراسة مدى جاهزية قطاع الرعاية الصحية في المملكة العربية السعودية للتحولات التنظيمية المرتبطة برؤية 2030. من خلال تحليل البيانات والتقارير الرسمية، كشفت الدراسة أن نجاح التغيير في النظام الصحي يعتمد على تحسين الموارد البشرية، وتطوير البنية التحتية، وزيادة وعي العاملين بأهمية التحول التنظيمي. وأظهرت النتائج أن المؤسسات الصحية التي تمتلك خططًا واضحة واستراتيجيات دعم قوية تحقق معدلات نجاح أعلى في تنفيذ التغيير (</w:t>
      </w:r>
      <w:r w:rsidRPr="00AF5568">
        <w:rPr>
          <w:rFonts w:ascii="Simplified Arabic" w:hAnsi="Simplified Arabic" w:cs="Simplified Arabic"/>
          <w:sz w:val="28"/>
          <w:szCs w:val="28"/>
          <w:lang w:bidi="ar-EG"/>
        </w:rPr>
        <w:t>Al-Shammari et al., 2018</w:t>
      </w:r>
      <w:r w:rsidRPr="00AF5568">
        <w:rPr>
          <w:rFonts w:ascii="Simplified Arabic" w:hAnsi="Simplified Arabic" w:cs="Simplified Arabic"/>
          <w:sz w:val="28"/>
          <w:szCs w:val="28"/>
          <w:rtl/>
          <w:lang w:bidi="ar-EG"/>
        </w:rPr>
        <w:t>).</w:t>
      </w:r>
    </w:p>
    <w:p w14:paraId="4D5A0542"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Leadership Dynamics in Organizational Change: An In-Depth Exploration of Public and Private Sectors in Saudi Arabia</w:t>
      </w:r>
      <w:r w:rsidRPr="00AF5568">
        <w:rPr>
          <w:rFonts w:ascii="Simplified Arabic" w:hAnsi="Simplified Arabic" w:cs="Simplified Arabic"/>
          <w:sz w:val="28"/>
          <w:szCs w:val="28"/>
          <w:rtl/>
          <w:lang w:bidi="ar-EG"/>
        </w:rPr>
        <w:t>"</w:t>
      </w:r>
    </w:p>
    <w:p w14:paraId="3EAADBCC" w14:textId="252DDC2B"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lastRenderedPageBreak/>
        <w:t>تبحث هذه الدراسة في تأثير القيادة على التغيير التنظيمي في القطاعين العام والخاص في المملكة العربية السعودية. أظهرت النتائج أن الشركات الخاصة تعتمد على نهج أكثر مرونة وابتكارًا في إدارة التغيير مقارنةً بالقطاع العام، حيث يواجه الأخير تحديات بيروقراطية تحد من سرعة التكيف مع التحولات التنظيمية. كما أكدت الدراسة أن القادة الذين يتبعون استراتيجيات تواصل فعالة وتحفيز الموظفين ينجحون في تقليل المقاومة للتغيير (</w:t>
      </w:r>
      <w:r w:rsidRPr="00AF5568">
        <w:rPr>
          <w:rFonts w:ascii="Simplified Arabic" w:hAnsi="Simplified Arabic" w:cs="Simplified Arabic"/>
          <w:sz w:val="28"/>
          <w:szCs w:val="28"/>
          <w:lang w:bidi="ar-EG"/>
        </w:rPr>
        <w:t>Alfozan, 2024</w:t>
      </w:r>
      <w:r w:rsidRPr="00AF5568">
        <w:rPr>
          <w:rFonts w:ascii="Simplified Arabic" w:hAnsi="Simplified Arabic" w:cs="Simplified Arabic"/>
          <w:sz w:val="28"/>
          <w:szCs w:val="28"/>
          <w:rtl/>
          <w:lang w:bidi="ar-EG"/>
        </w:rPr>
        <w:t>).</w:t>
      </w:r>
    </w:p>
    <w:p w14:paraId="3BBEF3D5"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اسم الدراسة: "</w:t>
      </w:r>
      <w:r w:rsidRPr="00AF5568">
        <w:rPr>
          <w:rFonts w:ascii="Simplified Arabic" w:hAnsi="Simplified Arabic" w:cs="Simplified Arabic"/>
          <w:sz w:val="28"/>
          <w:szCs w:val="28"/>
          <w:lang w:bidi="ar-EG"/>
        </w:rPr>
        <w:t>Aramco Will Buy Sabic for $69 Billion</w:t>
      </w:r>
      <w:r w:rsidRPr="00AF5568">
        <w:rPr>
          <w:rFonts w:ascii="Simplified Arabic" w:hAnsi="Simplified Arabic" w:cs="Simplified Arabic"/>
          <w:sz w:val="28"/>
          <w:szCs w:val="28"/>
          <w:rtl/>
          <w:lang w:bidi="ar-EG"/>
        </w:rPr>
        <w:t>"</w:t>
      </w:r>
    </w:p>
    <w:p w14:paraId="4C38B10E" w14:textId="7CAD7351"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تناقش هذه الدراسة صفقة استحواذ أرامكو على 70٪ من أسهم سابك وتأثيرها على السوق السعودي والدولي. أوضحت الدراسة أن هذا الاستحواذ يهدف إلى تنويع مصادر الدخل في المملكة وتقليل الاعتماد على تصدير النفط الخام، مما يعكس استراتيجية الحكومة السعودية في تعزيز التكامل بين قطاعات النفط والبتروكيماويات. ومع ذلك، أشارت النتائج إلى تحديات متعلقة بالإدارة المالية والاستراتيجيات التشغيلية الناتجة عن هذه الصفقة (</w:t>
      </w:r>
      <w:r w:rsidRPr="00AF5568">
        <w:rPr>
          <w:rFonts w:ascii="Simplified Arabic" w:hAnsi="Simplified Arabic" w:cs="Simplified Arabic"/>
          <w:sz w:val="28"/>
          <w:szCs w:val="28"/>
          <w:lang w:bidi="ar-EG"/>
        </w:rPr>
        <w:t>Tullo, 2019</w:t>
      </w:r>
      <w:r w:rsidRPr="00AF5568">
        <w:rPr>
          <w:rFonts w:ascii="Simplified Arabic" w:hAnsi="Simplified Arabic" w:cs="Simplified Arabic"/>
          <w:sz w:val="28"/>
          <w:szCs w:val="28"/>
          <w:rtl/>
          <w:lang w:bidi="ar-EG"/>
        </w:rPr>
        <w:t>).</w:t>
      </w:r>
    </w:p>
    <w:p w14:paraId="35ED3716"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Saudi Aramco: A Blend Between Profit and Politics</w:t>
      </w:r>
      <w:r w:rsidRPr="00AF5568">
        <w:rPr>
          <w:rFonts w:ascii="Simplified Arabic" w:hAnsi="Simplified Arabic" w:cs="Simplified Arabic"/>
          <w:sz w:val="28"/>
          <w:szCs w:val="28"/>
          <w:rtl/>
          <w:lang w:bidi="ar-EG"/>
        </w:rPr>
        <w:t>"</w:t>
      </w:r>
    </w:p>
    <w:p w14:paraId="53ABE7DB" w14:textId="4F8A034D"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t>تبحث هذه الدراسة في دور شركة أرامكو السعودية في الاقتصاد المحلي والدولي، مع التركيز على العلاقة بين الجوانب الربحية والاعتبارات السياسية في قراراتها الاستراتيجية. توصلت الدراسة إلى أن استقلال أرامكو في اتخاذ القرارات المالية والتشغيلية منحها ميزة تنافسية عالمية، إلا أن التدخلات الحكومية أحيانًا قد تؤثر على مرونة الشركة في التكيف مع التغيرات العالمية (</w:t>
      </w:r>
      <w:r w:rsidRPr="00AF5568">
        <w:rPr>
          <w:rFonts w:ascii="Simplified Arabic" w:hAnsi="Simplified Arabic" w:cs="Simplified Arabic"/>
          <w:sz w:val="28"/>
          <w:szCs w:val="28"/>
          <w:lang w:bidi="ar-EG"/>
        </w:rPr>
        <w:t>Ahmed et al., 2018</w:t>
      </w:r>
      <w:r w:rsidRPr="00AF5568">
        <w:rPr>
          <w:rFonts w:ascii="Simplified Arabic" w:hAnsi="Simplified Arabic" w:cs="Simplified Arabic"/>
          <w:sz w:val="28"/>
          <w:szCs w:val="28"/>
          <w:rtl/>
          <w:lang w:bidi="ar-EG"/>
        </w:rPr>
        <w:t>).</w:t>
      </w:r>
    </w:p>
    <w:p w14:paraId="04EAAB4E" w14:textId="77777777" w:rsidR="00AF5568" w:rsidRPr="00AF5568" w:rsidRDefault="00AF5568" w:rsidP="00AF5568">
      <w:pPr>
        <w:spacing w:before="100" w:beforeAutospacing="1" w:after="100" w:afterAutospacing="1" w:line="360" w:lineRule="auto"/>
        <w:jc w:val="both"/>
        <w:rPr>
          <w:rFonts w:ascii="Simplified Arabic" w:hAnsi="Simplified Arabic" w:cs="Simplified Arabic"/>
          <w:sz w:val="28"/>
          <w:szCs w:val="28"/>
          <w:rtl/>
          <w:lang w:bidi="ar-EG"/>
        </w:rPr>
      </w:pPr>
      <w:r w:rsidRPr="002147ED">
        <w:rPr>
          <w:rFonts w:ascii="Simplified Arabic" w:hAnsi="Simplified Arabic" w:cs="Simplified Arabic"/>
          <w:sz w:val="28"/>
          <w:szCs w:val="28"/>
          <w:u w:val="single"/>
          <w:rtl/>
          <w:lang w:bidi="ar-EG"/>
        </w:rPr>
        <w:t>اسم الدراسة</w:t>
      </w:r>
      <w:r w:rsidRPr="00AF5568">
        <w:rPr>
          <w:rFonts w:ascii="Simplified Arabic" w:hAnsi="Simplified Arabic" w:cs="Simplified Arabic"/>
          <w:sz w:val="28"/>
          <w:szCs w:val="28"/>
          <w:rtl/>
          <w:lang w:bidi="ar-EG"/>
        </w:rPr>
        <w:t>: "</w:t>
      </w:r>
      <w:r w:rsidRPr="00AF5568">
        <w:rPr>
          <w:rFonts w:ascii="Simplified Arabic" w:hAnsi="Simplified Arabic" w:cs="Simplified Arabic"/>
          <w:sz w:val="28"/>
          <w:szCs w:val="28"/>
          <w:lang w:bidi="ar-EG"/>
        </w:rPr>
        <w:t>An Analysis of the Saudi Healthcare System’s Readiness to Change in the Context of the Saudi National Healthcare Plan in Vision 2030</w:t>
      </w:r>
      <w:r w:rsidRPr="00AF5568">
        <w:rPr>
          <w:rFonts w:ascii="Simplified Arabic" w:hAnsi="Simplified Arabic" w:cs="Simplified Arabic"/>
          <w:sz w:val="28"/>
          <w:szCs w:val="28"/>
          <w:rtl/>
          <w:lang w:bidi="ar-EG"/>
        </w:rPr>
        <w:t>"</w:t>
      </w:r>
    </w:p>
    <w:p w14:paraId="736456B8" w14:textId="22A8A20F" w:rsidR="00524F0B" w:rsidRDefault="00AF5568" w:rsidP="00E0260E">
      <w:pPr>
        <w:spacing w:before="100" w:beforeAutospacing="1" w:after="100" w:afterAutospacing="1" w:line="360" w:lineRule="auto"/>
        <w:jc w:val="both"/>
        <w:rPr>
          <w:rFonts w:ascii="Simplified Arabic" w:hAnsi="Simplified Arabic" w:cs="Simplified Arabic"/>
          <w:sz w:val="28"/>
          <w:szCs w:val="28"/>
          <w:rtl/>
          <w:lang w:bidi="ar-EG"/>
        </w:rPr>
      </w:pPr>
      <w:r w:rsidRPr="00AF5568">
        <w:rPr>
          <w:rFonts w:ascii="Simplified Arabic" w:hAnsi="Simplified Arabic" w:cs="Simplified Arabic"/>
          <w:sz w:val="28"/>
          <w:szCs w:val="28"/>
          <w:rtl/>
          <w:lang w:bidi="ar-EG"/>
        </w:rPr>
        <w:lastRenderedPageBreak/>
        <w:t>تسلط هذه الدراسة الضوء على استعداد قطاع الرعاية الصحية السعودي لتنفيذ تغييرات تنظيمية كجزء من رؤية 2030. أظهرت النتائج أن العوامل الحاسمة في نجاح التحول تشمل تطوير البنية التحتية، زيادة الاستثمار في التكنولوجيا الصحية، وتحسين تدريب العاملين في المجال الصحي لضمان انتقال سلس نحو نماذج الرعاية الصحية الحديثة (</w:t>
      </w:r>
      <w:r w:rsidRPr="00AF5568">
        <w:rPr>
          <w:rFonts w:ascii="Simplified Arabic" w:hAnsi="Simplified Arabic" w:cs="Simplified Arabic"/>
          <w:sz w:val="28"/>
          <w:szCs w:val="28"/>
          <w:lang w:bidi="ar-EG"/>
        </w:rPr>
        <w:t>Alharbi, 2018</w:t>
      </w:r>
      <w:r w:rsidRPr="00AF5568">
        <w:rPr>
          <w:rFonts w:ascii="Simplified Arabic" w:hAnsi="Simplified Arabic" w:cs="Simplified Arabic"/>
          <w:sz w:val="28"/>
          <w:szCs w:val="28"/>
          <w:rtl/>
          <w:lang w:bidi="ar-EG"/>
        </w:rPr>
        <w:t>).</w:t>
      </w:r>
    </w:p>
    <w:p w14:paraId="3DCD37C7" w14:textId="77777777" w:rsidR="00E0260E" w:rsidRDefault="00E0260E" w:rsidP="00E0260E">
      <w:pPr>
        <w:spacing w:before="100" w:beforeAutospacing="1" w:after="100" w:afterAutospacing="1" w:line="360" w:lineRule="auto"/>
        <w:jc w:val="both"/>
        <w:rPr>
          <w:rFonts w:ascii="Simplified Arabic" w:hAnsi="Simplified Arabic" w:cs="Simplified Arabic"/>
          <w:sz w:val="28"/>
          <w:szCs w:val="28"/>
          <w:rtl/>
          <w:lang w:bidi="ar-EG"/>
        </w:rPr>
      </w:pPr>
    </w:p>
    <w:sectPr w:rsidR="00E0260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3115E" w14:textId="77777777" w:rsidR="00051653" w:rsidRDefault="00051653" w:rsidP="009125CE">
      <w:pPr>
        <w:spacing w:after="0" w:line="240" w:lineRule="auto"/>
      </w:pPr>
      <w:r>
        <w:separator/>
      </w:r>
    </w:p>
  </w:endnote>
  <w:endnote w:type="continuationSeparator" w:id="0">
    <w:p w14:paraId="62F247F8" w14:textId="77777777" w:rsidR="00051653" w:rsidRDefault="000516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2633271"/>
      <w:docPartObj>
        <w:docPartGallery w:val="Page Numbers (Bottom of Page)"/>
        <w:docPartUnique/>
      </w:docPartObj>
    </w:sdtPr>
    <w:sdtEndPr>
      <w:rPr>
        <w:noProof/>
      </w:rPr>
    </w:sdtEndPr>
    <w:sdtContent>
      <w:p w14:paraId="53AFE6ED" w14:textId="1F8CFF45" w:rsidR="00EB4FEE" w:rsidRDefault="00EB4F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B2F60E" w14:textId="77777777" w:rsidR="00EB4FEE" w:rsidRDefault="00EB4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88B98" w14:textId="77777777" w:rsidR="00051653" w:rsidRDefault="00051653" w:rsidP="009125CE">
      <w:pPr>
        <w:spacing w:after="0" w:line="240" w:lineRule="auto"/>
      </w:pPr>
      <w:r>
        <w:separator/>
      </w:r>
    </w:p>
  </w:footnote>
  <w:footnote w:type="continuationSeparator" w:id="0">
    <w:p w14:paraId="3998C5C2" w14:textId="77777777" w:rsidR="00051653" w:rsidRDefault="000516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75E"/>
    <w:multiLevelType w:val="hybridMultilevel"/>
    <w:tmpl w:val="CF70AA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ECA2B63"/>
    <w:multiLevelType w:val="hybridMultilevel"/>
    <w:tmpl w:val="A336CE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56713"/>
    <w:multiLevelType w:val="hybridMultilevel"/>
    <w:tmpl w:val="9F08A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CF37E67"/>
    <w:multiLevelType w:val="multilevel"/>
    <w:tmpl w:val="0702255C"/>
    <w:lvl w:ilvl="0">
      <w:start w:val="1"/>
      <w:numFmt w:val="decimal"/>
      <w:lvlText w:val="%1."/>
      <w:lvlJc w:val="left"/>
      <w:pPr>
        <w:tabs>
          <w:tab w:val="num" w:pos="360"/>
        </w:tabs>
        <w:ind w:left="360" w:hanging="360"/>
      </w:pPr>
    </w:lvl>
    <w:lvl w:ilvl="1">
      <w:start w:val="1"/>
      <w:numFmt w:val="bullet"/>
      <w:lvlText w:val="o"/>
      <w:lvlJc w:val="left"/>
      <w:pPr>
        <w:tabs>
          <w:tab w:val="num" w:pos="786"/>
        </w:tabs>
        <w:ind w:left="786"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6F3B00"/>
    <w:multiLevelType w:val="hybridMultilevel"/>
    <w:tmpl w:val="405C6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4C76F5"/>
    <w:multiLevelType w:val="multilevel"/>
    <w:tmpl w:val="BEF2058A"/>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B92F02"/>
    <w:multiLevelType w:val="multilevel"/>
    <w:tmpl w:val="2004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2306BB"/>
    <w:multiLevelType w:val="multilevel"/>
    <w:tmpl w:val="B42A578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8" w15:restartNumberingAfterBreak="0">
    <w:nsid w:val="694F3ECE"/>
    <w:multiLevelType w:val="hybridMultilevel"/>
    <w:tmpl w:val="5284F9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FC93A07"/>
    <w:multiLevelType w:val="multilevel"/>
    <w:tmpl w:val="B0A089CC"/>
    <w:lvl w:ilvl="0">
      <w:start w:val="1"/>
      <w:numFmt w:val="decimal"/>
      <w:lvlText w:val="%1."/>
      <w:lvlJc w:val="left"/>
      <w:pPr>
        <w:tabs>
          <w:tab w:val="num" w:pos="644"/>
        </w:tabs>
        <w:ind w:left="644" w:hanging="360"/>
      </w:p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0" w15:restartNumberingAfterBreak="0">
    <w:nsid w:val="6FD46B7D"/>
    <w:multiLevelType w:val="hybridMultilevel"/>
    <w:tmpl w:val="CA00FD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B566CF5"/>
    <w:multiLevelType w:val="multilevel"/>
    <w:tmpl w:val="6E2AC3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F355F02"/>
    <w:multiLevelType w:val="hybridMultilevel"/>
    <w:tmpl w:val="8250A138"/>
    <w:lvl w:ilvl="0" w:tplc="C16AA56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4598416">
    <w:abstractNumId w:val="11"/>
  </w:num>
  <w:num w:numId="2" w16cid:durableId="498885173">
    <w:abstractNumId w:val="7"/>
  </w:num>
  <w:num w:numId="3" w16cid:durableId="2085057923">
    <w:abstractNumId w:val="5"/>
  </w:num>
  <w:num w:numId="4" w16cid:durableId="1477800338">
    <w:abstractNumId w:val="3"/>
  </w:num>
  <w:num w:numId="5" w16cid:durableId="9338785">
    <w:abstractNumId w:val="9"/>
  </w:num>
  <w:num w:numId="6" w16cid:durableId="141237587">
    <w:abstractNumId w:val="2"/>
  </w:num>
  <w:num w:numId="7" w16cid:durableId="1028065085">
    <w:abstractNumId w:val="10"/>
  </w:num>
  <w:num w:numId="8" w16cid:durableId="436173694">
    <w:abstractNumId w:val="12"/>
  </w:num>
  <w:num w:numId="9" w16cid:durableId="871724552">
    <w:abstractNumId w:val="8"/>
  </w:num>
  <w:num w:numId="10" w16cid:durableId="1496847643">
    <w:abstractNumId w:val="1"/>
  </w:num>
  <w:num w:numId="11" w16cid:durableId="1259480544">
    <w:abstractNumId w:val="4"/>
  </w:num>
  <w:num w:numId="12" w16cid:durableId="1324436297">
    <w:abstractNumId w:val="0"/>
  </w:num>
  <w:num w:numId="13" w16cid:durableId="3718539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92"/>
    <w:rsid w:val="00022512"/>
    <w:rsid w:val="00051653"/>
    <w:rsid w:val="000C6E9A"/>
    <w:rsid w:val="000F391E"/>
    <w:rsid w:val="000F44B4"/>
    <w:rsid w:val="001902DB"/>
    <w:rsid w:val="001C2162"/>
    <w:rsid w:val="001E1C6E"/>
    <w:rsid w:val="001F4223"/>
    <w:rsid w:val="002078EB"/>
    <w:rsid w:val="00211AE5"/>
    <w:rsid w:val="002147ED"/>
    <w:rsid w:val="00225EB7"/>
    <w:rsid w:val="00257471"/>
    <w:rsid w:val="00261349"/>
    <w:rsid w:val="002622A1"/>
    <w:rsid w:val="0029417B"/>
    <w:rsid w:val="002C39AC"/>
    <w:rsid w:val="002E31A3"/>
    <w:rsid w:val="00327FD3"/>
    <w:rsid w:val="003D06E8"/>
    <w:rsid w:val="00420714"/>
    <w:rsid w:val="00427FD1"/>
    <w:rsid w:val="00461758"/>
    <w:rsid w:val="004F77F6"/>
    <w:rsid w:val="00524F0B"/>
    <w:rsid w:val="005547B0"/>
    <w:rsid w:val="0057499E"/>
    <w:rsid w:val="00590B27"/>
    <w:rsid w:val="005A5171"/>
    <w:rsid w:val="005B6077"/>
    <w:rsid w:val="005C2FD3"/>
    <w:rsid w:val="005D6A36"/>
    <w:rsid w:val="0062761F"/>
    <w:rsid w:val="00670A30"/>
    <w:rsid w:val="006948DE"/>
    <w:rsid w:val="006C34B6"/>
    <w:rsid w:val="006F4337"/>
    <w:rsid w:val="00706CDD"/>
    <w:rsid w:val="00743603"/>
    <w:rsid w:val="007704CC"/>
    <w:rsid w:val="007B0E54"/>
    <w:rsid w:val="007E3A20"/>
    <w:rsid w:val="007F51B3"/>
    <w:rsid w:val="00826E5E"/>
    <w:rsid w:val="00877AAC"/>
    <w:rsid w:val="008A09A5"/>
    <w:rsid w:val="008D71D8"/>
    <w:rsid w:val="008F1EAE"/>
    <w:rsid w:val="009125CE"/>
    <w:rsid w:val="009B67AA"/>
    <w:rsid w:val="009B6888"/>
    <w:rsid w:val="009C0161"/>
    <w:rsid w:val="009D108D"/>
    <w:rsid w:val="009E1436"/>
    <w:rsid w:val="009E5668"/>
    <w:rsid w:val="009F3ACA"/>
    <w:rsid w:val="009F5164"/>
    <w:rsid w:val="00A52BF2"/>
    <w:rsid w:val="00A74F76"/>
    <w:rsid w:val="00A84027"/>
    <w:rsid w:val="00AA79E9"/>
    <w:rsid w:val="00AB0A70"/>
    <w:rsid w:val="00AF5568"/>
    <w:rsid w:val="00B15F78"/>
    <w:rsid w:val="00B43CFF"/>
    <w:rsid w:val="00B62553"/>
    <w:rsid w:val="00B63B0F"/>
    <w:rsid w:val="00B6626C"/>
    <w:rsid w:val="00B7678A"/>
    <w:rsid w:val="00BA75B1"/>
    <w:rsid w:val="00BC5B8D"/>
    <w:rsid w:val="00BC6609"/>
    <w:rsid w:val="00C1063A"/>
    <w:rsid w:val="00C23C78"/>
    <w:rsid w:val="00C4078A"/>
    <w:rsid w:val="00C63047"/>
    <w:rsid w:val="00C71E18"/>
    <w:rsid w:val="00C970B4"/>
    <w:rsid w:val="00D22171"/>
    <w:rsid w:val="00DA6F47"/>
    <w:rsid w:val="00DD5B76"/>
    <w:rsid w:val="00E0260E"/>
    <w:rsid w:val="00E22AD0"/>
    <w:rsid w:val="00E45C77"/>
    <w:rsid w:val="00E509A7"/>
    <w:rsid w:val="00E56CE5"/>
    <w:rsid w:val="00E71C79"/>
    <w:rsid w:val="00EA6B5D"/>
    <w:rsid w:val="00EB4FEE"/>
    <w:rsid w:val="00EE1A2D"/>
    <w:rsid w:val="00EE259E"/>
    <w:rsid w:val="00F2708D"/>
    <w:rsid w:val="00F546CE"/>
    <w:rsid w:val="00F664E1"/>
    <w:rsid w:val="00F74829"/>
    <w:rsid w:val="00F76F32"/>
    <w:rsid w:val="00F907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C277107-B871-4E47-A465-FC940F02A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613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B4FEE"/>
    <w:rPr>
      <w:color w:val="0563C1" w:themeColor="hyperlink"/>
      <w:u w:val="single"/>
    </w:rPr>
  </w:style>
  <w:style w:type="character" w:styleId="UnresolvedMention">
    <w:name w:val="Unresolved Mention"/>
    <w:basedOn w:val="DefaultParagraphFont"/>
    <w:uiPriority w:val="99"/>
    <w:semiHidden/>
    <w:unhideWhenUsed/>
    <w:rsid w:val="00EB4FEE"/>
    <w:rPr>
      <w:color w:val="605E5C"/>
      <w:shd w:val="clear" w:color="auto" w:fill="E1DFDD"/>
    </w:rPr>
  </w:style>
  <w:style w:type="paragraph" w:styleId="ListParagraph">
    <w:name w:val="List Paragraph"/>
    <w:basedOn w:val="Normal"/>
    <w:uiPriority w:val="34"/>
    <w:qFormat/>
    <w:rsid w:val="00EB4FEE"/>
    <w:pPr>
      <w:ind w:left="720"/>
      <w:contextualSpacing/>
    </w:pPr>
  </w:style>
  <w:style w:type="table" w:styleId="TableGrid">
    <w:name w:val="Table Grid"/>
    <w:basedOn w:val="TableNormal"/>
    <w:uiPriority w:val="39"/>
    <w:rsid w:val="00C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41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9417B"/>
    <w:rPr>
      <w:b/>
      <w:bCs/>
    </w:rPr>
  </w:style>
  <w:style w:type="character" w:customStyle="1" w:styleId="Heading1Char">
    <w:name w:val="Heading 1 Char"/>
    <w:basedOn w:val="DefaultParagraphFont"/>
    <w:link w:val="Heading1"/>
    <w:uiPriority w:val="9"/>
    <w:rsid w:val="002613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1349"/>
    <w:pPr>
      <w:bidi w:val="0"/>
      <w:outlineLvl w:val="9"/>
    </w:pPr>
    <w:rPr>
      <w:kern w:val="0"/>
      <w14:ligatures w14:val="none"/>
    </w:rPr>
  </w:style>
  <w:style w:type="paragraph" w:styleId="TOC1">
    <w:name w:val="toc 1"/>
    <w:basedOn w:val="Normal"/>
    <w:next w:val="Normal"/>
    <w:autoRedefine/>
    <w:uiPriority w:val="39"/>
    <w:unhideWhenUsed/>
    <w:rsid w:val="00261349"/>
    <w:pPr>
      <w:spacing w:after="100"/>
    </w:pPr>
  </w:style>
  <w:style w:type="paragraph" w:styleId="TOC2">
    <w:name w:val="toc 2"/>
    <w:basedOn w:val="Normal"/>
    <w:next w:val="Normal"/>
    <w:autoRedefine/>
    <w:uiPriority w:val="39"/>
    <w:unhideWhenUsed/>
    <w:rsid w:val="00261349"/>
    <w:pPr>
      <w:spacing w:after="100"/>
      <w:ind w:left="220"/>
    </w:pPr>
  </w:style>
  <w:style w:type="paragraph" w:styleId="TOC3">
    <w:name w:val="toc 3"/>
    <w:basedOn w:val="Normal"/>
    <w:next w:val="Normal"/>
    <w:autoRedefine/>
    <w:uiPriority w:val="39"/>
    <w:unhideWhenUsed/>
    <w:rsid w:val="002613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8059">
      <w:bodyDiv w:val="1"/>
      <w:marLeft w:val="0"/>
      <w:marRight w:val="0"/>
      <w:marTop w:val="0"/>
      <w:marBottom w:val="0"/>
      <w:divBdr>
        <w:top w:val="none" w:sz="0" w:space="0" w:color="auto"/>
        <w:left w:val="none" w:sz="0" w:space="0" w:color="auto"/>
        <w:bottom w:val="none" w:sz="0" w:space="0" w:color="auto"/>
        <w:right w:val="none" w:sz="0" w:space="0" w:color="auto"/>
      </w:divBdr>
    </w:div>
    <w:div w:id="24838592">
      <w:bodyDiv w:val="1"/>
      <w:marLeft w:val="0"/>
      <w:marRight w:val="0"/>
      <w:marTop w:val="0"/>
      <w:marBottom w:val="0"/>
      <w:divBdr>
        <w:top w:val="none" w:sz="0" w:space="0" w:color="auto"/>
        <w:left w:val="none" w:sz="0" w:space="0" w:color="auto"/>
        <w:bottom w:val="none" w:sz="0" w:space="0" w:color="auto"/>
        <w:right w:val="none" w:sz="0" w:space="0" w:color="auto"/>
      </w:divBdr>
    </w:div>
    <w:div w:id="31275031">
      <w:bodyDiv w:val="1"/>
      <w:marLeft w:val="0"/>
      <w:marRight w:val="0"/>
      <w:marTop w:val="0"/>
      <w:marBottom w:val="0"/>
      <w:divBdr>
        <w:top w:val="none" w:sz="0" w:space="0" w:color="auto"/>
        <w:left w:val="none" w:sz="0" w:space="0" w:color="auto"/>
        <w:bottom w:val="none" w:sz="0" w:space="0" w:color="auto"/>
        <w:right w:val="none" w:sz="0" w:space="0" w:color="auto"/>
      </w:divBdr>
    </w:div>
    <w:div w:id="52434018">
      <w:bodyDiv w:val="1"/>
      <w:marLeft w:val="0"/>
      <w:marRight w:val="0"/>
      <w:marTop w:val="0"/>
      <w:marBottom w:val="0"/>
      <w:divBdr>
        <w:top w:val="none" w:sz="0" w:space="0" w:color="auto"/>
        <w:left w:val="none" w:sz="0" w:space="0" w:color="auto"/>
        <w:bottom w:val="none" w:sz="0" w:space="0" w:color="auto"/>
        <w:right w:val="none" w:sz="0" w:space="0" w:color="auto"/>
      </w:divBdr>
    </w:div>
    <w:div w:id="96410946">
      <w:bodyDiv w:val="1"/>
      <w:marLeft w:val="0"/>
      <w:marRight w:val="0"/>
      <w:marTop w:val="0"/>
      <w:marBottom w:val="0"/>
      <w:divBdr>
        <w:top w:val="none" w:sz="0" w:space="0" w:color="auto"/>
        <w:left w:val="none" w:sz="0" w:space="0" w:color="auto"/>
        <w:bottom w:val="none" w:sz="0" w:space="0" w:color="auto"/>
        <w:right w:val="none" w:sz="0" w:space="0" w:color="auto"/>
      </w:divBdr>
    </w:div>
    <w:div w:id="133186632">
      <w:bodyDiv w:val="1"/>
      <w:marLeft w:val="0"/>
      <w:marRight w:val="0"/>
      <w:marTop w:val="0"/>
      <w:marBottom w:val="0"/>
      <w:divBdr>
        <w:top w:val="none" w:sz="0" w:space="0" w:color="auto"/>
        <w:left w:val="none" w:sz="0" w:space="0" w:color="auto"/>
        <w:bottom w:val="none" w:sz="0" w:space="0" w:color="auto"/>
        <w:right w:val="none" w:sz="0" w:space="0" w:color="auto"/>
      </w:divBdr>
    </w:div>
    <w:div w:id="138573794">
      <w:bodyDiv w:val="1"/>
      <w:marLeft w:val="0"/>
      <w:marRight w:val="0"/>
      <w:marTop w:val="0"/>
      <w:marBottom w:val="0"/>
      <w:divBdr>
        <w:top w:val="none" w:sz="0" w:space="0" w:color="auto"/>
        <w:left w:val="none" w:sz="0" w:space="0" w:color="auto"/>
        <w:bottom w:val="none" w:sz="0" w:space="0" w:color="auto"/>
        <w:right w:val="none" w:sz="0" w:space="0" w:color="auto"/>
      </w:divBdr>
    </w:div>
    <w:div w:id="143552120">
      <w:bodyDiv w:val="1"/>
      <w:marLeft w:val="0"/>
      <w:marRight w:val="0"/>
      <w:marTop w:val="0"/>
      <w:marBottom w:val="0"/>
      <w:divBdr>
        <w:top w:val="none" w:sz="0" w:space="0" w:color="auto"/>
        <w:left w:val="none" w:sz="0" w:space="0" w:color="auto"/>
        <w:bottom w:val="none" w:sz="0" w:space="0" w:color="auto"/>
        <w:right w:val="none" w:sz="0" w:space="0" w:color="auto"/>
      </w:divBdr>
    </w:div>
    <w:div w:id="162361261">
      <w:bodyDiv w:val="1"/>
      <w:marLeft w:val="0"/>
      <w:marRight w:val="0"/>
      <w:marTop w:val="0"/>
      <w:marBottom w:val="0"/>
      <w:divBdr>
        <w:top w:val="none" w:sz="0" w:space="0" w:color="auto"/>
        <w:left w:val="none" w:sz="0" w:space="0" w:color="auto"/>
        <w:bottom w:val="none" w:sz="0" w:space="0" w:color="auto"/>
        <w:right w:val="none" w:sz="0" w:space="0" w:color="auto"/>
      </w:divBdr>
    </w:div>
    <w:div w:id="177307415">
      <w:bodyDiv w:val="1"/>
      <w:marLeft w:val="0"/>
      <w:marRight w:val="0"/>
      <w:marTop w:val="0"/>
      <w:marBottom w:val="0"/>
      <w:divBdr>
        <w:top w:val="none" w:sz="0" w:space="0" w:color="auto"/>
        <w:left w:val="none" w:sz="0" w:space="0" w:color="auto"/>
        <w:bottom w:val="none" w:sz="0" w:space="0" w:color="auto"/>
        <w:right w:val="none" w:sz="0" w:space="0" w:color="auto"/>
      </w:divBdr>
      <w:divsChild>
        <w:div w:id="1787507342">
          <w:marLeft w:val="0"/>
          <w:marRight w:val="0"/>
          <w:marTop w:val="0"/>
          <w:marBottom w:val="0"/>
          <w:divBdr>
            <w:top w:val="none" w:sz="0" w:space="0" w:color="auto"/>
            <w:left w:val="none" w:sz="0" w:space="0" w:color="auto"/>
            <w:bottom w:val="none" w:sz="0" w:space="0" w:color="auto"/>
            <w:right w:val="none" w:sz="0" w:space="0" w:color="auto"/>
          </w:divBdr>
          <w:divsChild>
            <w:div w:id="1315641892">
              <w:marLeft w:val="0"/>
              <w:marRight w:val="0"/>
              <w:marTop w:val="0"/>
              <w:marBottom w:val="0"/>
              <w:divBdr>
                <w:top w:val="none" w:sz="0" w:space="0" w:color="auto"/>
                <w:left w:val="none" w:sz="0" w:space="0" w:color="auto"/>
                <w:bottom w:val="none" w:sz="0" w:space="0" w:color="auto"/>
                <w:right w:val="none" w:sz="0" w:space="0" w:color="auto"/>
              </w:divBdr>
              <w:divsChild>
                <w:div w:id="114372396">
                  <w:marLeft w:val="0"/>
                  <w:marRight w:val="0"/>
                  <w:marTop w:val="0"/>
                  <w:marBottom w:val="0"/>
                  <w:divBdr>
                    <w:top w:val="none" w:sz="0" w:space="0" w:color="auto"/>
                    <w:left w:val="none" w:sz="0" w:space="0" w:color="auto"/>
                    <w:bottom w:val="none" w:sz="0" w:space="0" w:color="auto"/>
                    <w:right w:val="none" w:sz="0" w:space="0" w:color="auto"/>
                  </w:divBdr>
                  <w:divsChild>
                    <w:div w:id="18405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3510">
      <w:bodyDiv w:val="1"/>
      <w:marLeft w:val="0"/>
      <w:marRight w:val="0"/>
      <w:marTop w:val="0"/>
      <w:marBottom w:val="0"/>
      <w:divBdr>
        <w:top w:val="none" w:sz="0" w:space="0" w:color="auto"/>
        <w:left w:val="none" w:sz="0" w:space="0" w:color="auto"/>
        <w:bottom w:val="none" w:sz="0" w:space="0" w:color="auto"/>
        <w:right w:val="none" w:sz="0" w:space="0" w:color="auto"/>
      </w:divBdr>
    </w:div>
    <w:div w:id="182518880">
      <w:bodyDiv w:val="1"/>
      <w:marLeft w:val="0"/>
      <w:marRight w:val="0"/>
      <w:marTop w:val="0"/>
      <w:marBottom w:val="0"/>
      <w:divBdr>
        <w:top w:val="none" w:sz="0" w:space="0" w:color="auto"/>
        <w:left w:val="none" w:sz="0" w:space="0" w:color="auto"/>
        <w:bottom w:val="none" w:sz="0" w:space="0" w:color="auto"/>
        <w:right w:val="none" w:sz="0" w:space="0" w:color="auto"/>
      </w:divBdr>
    </w:div>
    <w:div w:id="198587374">
      <w:bodyDiv w:val="1"/>
      <w:marLeft w:val="0"/>
      <w:marRight w:val="0"/>
      <w:marTop w:val="0"/>
      <w:marBottom w:val="0"/>
      <w:divBdr>
        <w:top w:val="none" w:sz="0" w:space="0" w:color="auto"/>
        <w:left w:val="none" w:sz="0" w:space="0" w:color="auto"/>
        <w:bottom w:val="none" w:sz="0" w:space="0" w:color="auto"/>
        <w:right w:val="none" w:sz="0" w:space="0" w:color="auto"/>
      </w:divBdr>
    </w:div>
    <w:div w:id="209343195">
      <w:bodyDiv w:val="1"/>
      <w:marLeft w:val="0"/>
      <w:marRight w:val="0"/>
      <w:marTop w:val="0"/>
      <w:marBottom w:val="0"/>
      <w:divBdr>
        <w:top w:val="none" w:sz="0" w:space="0" w:color="auto"/>
        <w:left w:val="none" w:sz="0" w:space="0" w:color="auto"/>
        <w:bottom w:val="none" w:sz="0" w:space="0" w:color="auto"/>
        <w:right w:val="none" w:sz="0" w:space="0" w:color="auto"/>
      </w:divBdr>
    </w:div>
    <w:div w:id="224872658">
      <w:bodyDiv w:val="1"/>
      <w:marLeft w:val="0"/>
      <w:marRight w:val="0"/>
      <w:marTop w:val="0"/>
      <w:marBottom w:val="0"/>
      <w:divBdr>
        <w:top w:val="none" w:sz="0" w:space="0" w:color="auto"/>
        <w:left w:val="none" w:sz="0" w:space="0" w:color="auto"/>
        <w:bottom w:val="none" w:sz="0" w:space="0" w:color="auto"/>
        <w:right w:val="none" w:sz="0" w:space="0" w:color="auto"/>
      </w:divBdr>
    </w:div>
    <w:div w:id="233780513">
      <w:bodyDiv w:val="1"/>
      <w:marLeft w:val="0"/>
      <w:marRight w:val="0"/>
      <w:marTop w:val="0"/>
      <w:marBottom w:val="0"/>
      <w:divBdr>
        <w:top w:val="none" w:sz="0" w:space="0" w:color="auto"/>
        <w:left w:val="none" w:sz="0" w:space="0" w:color="auto"/>
        <w:bottom w:val="none" w:sz="0" w:space="0" w:color="auto"/>
        <w:right w:val="none" w:sz="0" w:space="0" w:color="auto"/>
      </w:divBdr>
    </w:div>
    <w:div w:id="235095663">
      <w:bodyDiv w:val="1"/>
      <w:marLeft w:val="0"/>
      <w:marRight w:val="0"/>
      <w:marTop w:val="0"/>
      <w:marBottom w:val="0"/>
      <w:divBdr>
        <w:top w:val="none" w:sz="0" w:space="0" w:color="auto"/>
        <w:left w:val="none" w:sz="0" w:space="0" w:color="auto"/>
        <w:bottom w:val="none" w:sz="0" w:space="0" w:color="auto"/>
        <w:right w:val="none" w:sz="0" w:space="0" w:color="auto"/>
      </w:divBdr>
      <w:divsChild>
        <w:div w:id="431047376">
          <w:marLeft w:val="0"/>
          <w:marRight w:val="0"/>
          <w:marTop w:val="0"/>
          <w:marBottom w:val="0"/>
          <w:divBdr>
            <w:top w:val="none" w:sz="0" w:space="0" w:color="auto"/>
            <w:left w:val="none" w:sz="0" w:space="0" w:color="auto"/>
            <w:bottom w:val="none" w:sz="0" w:space="0" w:color="auto"/>
            <w:right w:val="none" w:sz="0" w:space="0" w:color="auto"/>
          </w:divBdr>
          <w:divsChild>
            <w:div w:id="2028216316">
              <w:marLeft w:val="0"/>
              <w:marRight w:val="0"/>
              <w:marTop w:val="0"/>
              <w:marBottom w:val="0"/>
              <w:divBdr>
                <w:top w:val="none" w:sz="0" w:space="0" w:color="auto"/>
                <w:left w:val="none" w:sz="0" w:space="0" w:color="auto"/>
                <w:bottom w:val="none" w:sz="0" w:space="0" w:color="auto"/>
                <w:right w:val="none" w:sz="0" w:space="0" w:color="auto"/>
              </w:divBdr>
              <w:divsChild>
                <w:div w:id="1888684563">
                  <w:marLeft w:val="0"/>
                  <w:marRight w:val="0"/>
                  <w:marTop w:val="0"/>
                  <w:marBottom w:val="0"/>
                  <w:divBdr>
                    <w:top w:val="none" w:sz="0" w:space="0" w:color="auto"/>
                    <w:left w:val="none" w:sz="0" w:space="0" w:color="auto"/>
                    <w:bottom w:val="none" w:sz="0" w:space="0" w:color="auto"/>
                    <w:right w:val="none" w:sz="0" w:space="0" w:color="auto"/>
                  </w:divBdr>
                  <w:divsChild>
                    <w:div w:id="64035718">
                      <w:marLeft w:val="0"/>
                      <w:marRight w:val="0"/>
                      <w:marTop w:val="0"/>
                      <w:marBottom w:val="0"/>
                      <w:divBdr>
                        <w:top w:val="none" w:sz="0" w:space="0" w:color="auto"/>
                        <w:left w:val="none" w:sz="0" w:space="0" w:color="auto"/>
                        <w:bottom w:val="none" w:sz="0" w:space="0" w:color="auto"/>
                        <w:right w:val="none" w:sz="0" w:space="0" w:color="auto"/>
                      </w:divBdr>
                      <w:divsChild>
                        <w:div w:id="1333413820">
                          <w:marLeft w:val="0"/>
                          <w:marRight w:val="0"/>
                          <w:marTop w:val="0"/>
                          <w:marBottom w:val="0"/>
                          <w:divBdr>
                            <w:top w:val="none" w:sz="0" w:space="0" w:color="auto"/>
                            <w:left w:val="none" w:sz="0" w:space="0" w:color="auto"/>
                            <w:bottom w:val="none" w:sz="0" w:space="0" w:color="auto"/>
                            <w:right w:val="none" w:sz="0" w:space="0" w:color="auto"/>
                          </w:divBdr>
                          <w:divsChild>
                            <w:div w:id="194588981">
                              <w:marLeft w:val="0"/>
                              <w:marRight w:val="0"/>
                              <w:marTop w:val="0"/>
                              <w:marBottom w:val="0"/>
                              <w:divBdr>
                                <w:top w:val="none" w:sz="0" w:space="0" w:color="auto"/>
                                <w:left w:val="none" w:sz="0" w:space="0" w:color="auto"/>
                                <w:bottom w:val="none" w:sz="0" w:space="0" w:color="auto"/>
                                <w:right w:val="none" w:sz="0" w:space="0" w:color="auto"/>
                              </w:divBdr>
                              <w:divsChild>
                                <w:div w:id="1686251002">
                                  <w:marLeft w:val="0"/>
                                  <w:marRight w:val="0"/>
                                  <w:marTop w:val="0"/>
                                  <w:marBottom w:val="0"/>
                                  <w:divBdr>
                                    <w:top w:val="none" w:sz="0" w:space="0" w:color="auto"/>
                                    <w:left w:val="none" w:sz="0" w:space="0" w:color="auto"/>
                                    <w:bottom w:val="none" w:sz="0" w:space="0" w:color="auto"/>
                                    <w:right w:val="none" w:sz="0" w:space="0" w:color="auto"/>
                                  </w:divBdr>
                                  <w:divsChild>
                                    <w:div w:id="1523395876">
                                      <w:marLeft w:val="0"/>
                                      <w:marRight w:val="0"/>
                                      <w:marTop w:val="0"/>
                                      <w:marBottom w:val="0"/>
                                      <w:divBdr>
                                        <w:top w:val="none" w:sz="0" w:space="0" w:color="auto"/>
                                        <w:left w:val="none" w:sz="0" w:space="0" w:color="auto"/>
                                        <w:bottom w:val="none" w:sz="0" w:space="0" w:color="auto"/>
                                        <w:right w:val="none" w:sz="0" w:space="0" w:color="auto"/>
                                      </w:divBdr>
                                      <w:divsChild>
                                        <w:div w:id="315690284">
                                          <w:marLeft w:val="0"/>
                                          <w:marRight w:val="0"/>
                                          <w:marTop w:val="0"/>
                                          <w:marBottom w:val="0"/>
                                          <w:divBdr>
                                            <w:top w:val="none" w:sz="0" w:space="0" w:color="auto"/>
                                            <w:left w:val="none" w:sz="0" w:space="0" w:color="auto"/>
                                            <w:bottom w:val="none" w:sz="0" w:space="0" w:color="auto"/>
                                            <w:right w:val="none" w:sz="0" w:space="0" w:color="auto"/>
                                          </w:divBdr>
                                          <w:divsChild>
                                            <w:div w:id="251278877">
                                              <w:marLeft w:val="0"/>
                                              <w:marRight w:val="0"/>
                                              <w:marTop w:val="0"/>
                                              <w:marBottom w:val="0"/>
                                              <w:divBdr>
                                                <w:top w:val="none" w:sz="0" w:space="0" w:color="auto"/>
                                                <w:left w:val="none" w:sz="0" w:space="0" w:color="auto"/>
                                                <w:bottom w:val="none" w:sz="0" w:space="0" w:color="auto"/>
                                                <w:right w:val="none" w:sz="0" w:space="0" w:color="auto"/>
                                              </w:divBdr>
                                              <w:divsChild>
                                                <w:div w:id="1178814890">
                                                  <w:marLeft w:val="0"/>
                                                  <w:marRight w:val="0"/>
                                                  <w:marTop w:val="0"/>
                                                  <w:marBottom w:val="0"/>
                                                  <w:divBdr>
                                                    <w:top w:val="none" w:sz="0" w:space="0" w:color="auto"/>
                                                    <w:left w:val="none" w:sz="0" w:space="0" w:color="auto"/>
                                                    <w:bottom w:val="none" w:sz="0" w:space="0" w:color="auto"/>
                                                    <w:right w:val="none" w:sz="0" w:space="0" w:color="auto"/>
                                                  </w:divBdr>
                                                  <w:divsChild>
                                                    <w:div w:id="788401395">
                                                      <w:marLeft w:val="0"/>
                                                      <w:marRight w:val="0"/>
                                                      <w:marTop w:val="0"/>
                                                      <w:marBottom w:val="0"/>
                                                      <w:divBdr>
                                                        <w:top w:val="none" w:sz="0" w:space="0" w:color="auto"/>
                                                        <w:left w:val="none" w:sz="0" w:space="0" w:color="auto"/>
                                                        <w:bottom w:val="none" w:sz="0" w:space="0" w:color="auto"/>
                                                        <w:right w:val="none" w:sz="0" w:space="0" w:color="auto"/>
                                                      </w:divBdr>
                                                      <w:divsChild>
                                                        <w:div w:id="141882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19474">
                                              <w:marLeft w:val="0"/>
                                              <w:marRight w:val="0"/>
                                              <w:marTop w:val="0"/>
                                              <w:marBottom w:val="0"/>
                                              <w:divBdr>
                                                <w:top w:val="none" w:sz="0" w:space="0" w:color="auto"/>
                                                <w:left w:val="none" w:sz="0" w:space="0" w:color="auto"/>
                                                <w:bottom w:val="none" w:sz="0" w:space="0" w:color="auto"/>
                                                <w:right w:val="none" w:sz="0" w:space="0" w:color="auto"/>
                                              </w:divBdr>
                                              <w:divsChild>
                                                <w:div w:id="1280525538">
                                                  <w:marLeft w:val="0"/>
                                                  <w:marRight w:val="0"/>
                                                  <w:marTop w:val="0"/>
                                                  <w:marBottom w:val="0"/>
                                                  <w:divBdr>
                                                    <w:top w:val="none" w:sz="0" w:space="0" w:color="auto"/>
                                                    <w:left w:val="none" w:sz="0" w:space="0" w:color="auto"/>
                                                    <w:bottom w:val="none" w:sz="0" w:space="0" w:color="auto"/>
                                                    <w:right w:val="none" w:sz="0" w:space="0" w:color="auto"/>
                                                  </w:divBdr>
                                                  <w:divsChild>
                                                    <w:div w:id="1441030506">
                                                      <w:marLeft w:val="0"/>
                                                      <w:marRight w:val="0"/>
                                                      <w:marTop w:val="0"/>
                                                      <w:marBottom w:val="0"/>
                                                      <w:divBdr>
                                                        <w:top w:val="none" w:sz="0" w:space="0" w:color="auto"/>
                                                        <w:left w:val="none" w:sz="0" w:space="0" w:color="auto"/>
                                                        <w:bottom w:val="none" w:sz="0" w:space="0" w:color="auto"/>
                                                        <w:right w:val="none" w:sz="0" w:space="0" w:color="auto"/>
                                                      </w:divBdr>
                                                      <w:divsChild>
                                                        <w:div w:id="3511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8835405">
          <w:marLeft w:val="0"/>
          <w:marRight w:val="0"/>
          <w:marTop w:val="0"/>
          <w:marBottom w:val="0"/>
          <w:divBdr>
            <w:top w:val="none" w:sz="0" w:space="0" w:color="auto"/>
            <w:left w:val="none" w:sz="0" w:space="0" w:color="auto"/>
            <w:bottom w:val="none" w:sz="0" w:space="0" w:color="auto"/>
            <w:right w:val="none" w:sz="0" w:space="0" w:color="auto"/>
          </w:divBdr>
          <w:divsChild>
            <w:div w:id="282612403">
              <w:marLeft w:val="0"/>
              <w:marRight w:val="0"/>
              <w:marTop w:val="0"/>
              <w:marBottom w:val="0"/>
              <w:divBdr>
                <w:top w:val="none" w:sz="0" w:space="0" w:color="auto"/>
                <w:left w:val="none" w:sz="0" w:space="0" w:color="auto"/>
                <w:bottom w:val="none" w:sz="0" w:space="0" w:color="auto"/>
                <w:right w:val="none" w:sz="0" w:space="0" w:color="auto"/>
              </w:divBdr>
              <w:divsChild>
                <w:div w:id="2134403376">
                  <w:marLeft w:val="0"/>
                  <w:marRight w:val="0"/>
                  <w:marTop w:val="0"/>
                  <w:marBottom w:val="0"/>
                  <w:divBdr>
                    <w:top w:val="none" w:sz="0" w:space="0" w:color="auto"/>
                    <w:left w:val="none" w:sz="0" w:space="0" w:color="auto"/>
                    <w:bottom w:val="none" w:sz="0" w:space="0" w:color="auto"/>
                    <w:right w:val="none" w:sz="0" w:space="0" w:color="auto"/>
                  </w:divBdr>
                  <w:divsChild>
                    <w:div w:id="656226548">
                      <w:marLeft w:val="0"/>
                      <w:marRight w:val="0"/>
                      <w:marTop w:val="0"/>
                      <w:marBottom w:val="0"/>
                      <w:divBdr>
                        <w:top w:val="none" w:sz="0" w:space="0" w:color="auto"/>
                        <w:left w:val="none" w:sz="0" w:space="0" w:color="auto"/>
                        <w:bottom w:val="none" w:sz="0" w:space="0" w:color="auto"/>
                        <w:right w:val="none" w:sz="0" w:space="0" w:color="auto"/>
                      </w:divBdr>
                      <w:divsChild>
                        <w:div w:id="178857130">
                          <w:marLeft w:val="0"/>
                          <w:marRight w:val="0"/>
                          <w:marTop w:val="0"/>
                          <w:marBottom w:val="0"/>
                          <w:divBdr>
                            <w:top w:val="none" w:sz="0" w:space="0" w:color="auto"/>
                            <w:left w:val="none" w:sz="0" w:space="0" w:color="auto"/>
                            <w:bottom w:val="none" w:sz="0" w:space="0" w:color="auto"/>
                            <w:right w:val="none" w:sz="0" w:space="0" w:color="auto"/>
                          </w:divBdr>
                          <w:divsChild>
                            <w:div w:id="188299462">
                              <w:marLeft w:val="0"/>
                              <w:marRight w:val="0"/>
                              <w:marTop w:val="0"/>
                              <w:marBottom w:val="0"/>
                              <w:divBdr>
                                <w:top w:val="none" w:sz="0" w:space="0" w:color="auto"/>
                                <w:left w:val="none" w:sz="0" w:space="0" w:color="auto"/>
                                <w:bottom w:val="none" w:sz="0" w:space="0" w:color="auto"/>
                                <w:right w:val="none" w:sz="0" w:space="0" w:color="auto"/>
                              </w:divBdr>
                              <w:divsChild>
                                <w:div w:id="547651233">
                                  <w:marLeft w:val="0"/>
                                  <w:marRight w:val="0"/>
                                  <w:marTop w:val="0"/>
                                  <w:marBottom w:val="0"/>
                                  <w:divBdr>
                                    <w:top w:val="none" w:sz="0" w:space="0" w:color="auto"/>
                                    <w:left w:val="none" w:sz="0" w:space="0" w:color="auto"/>
                                    <w:bottom w:val="none" w:sz="0" w:space="0" w:color="auto"/>
                                    <w:right w:val="none" w:sz="0" w:space="0" w:color="auto"/>
                                  </w:divBdr>
                                  <w:divsChild>
                                    <w:div w:id="1615868358">
                                      <w:marLeft w:val="0"/>
                                      <w:marRight w:val="0"/>
                                      <w:marTop w:val="0"/>
                                      <w:marBottom w:val="0"/>
                                      <w:divBdr>
                                        <w:top w:val="none" w:sz="0" w:space="0" w:color="auto"/>
                                        <w:left w:val="none" w:sz="0" w:space="0" w:color="auto"/>
                                        <w:bottom w:val="none" w:sz="0" w:space="0" w:color="auto"/>
                                        <w:right w:val="none" w:sz="0" w:space="0" w:color="auto"/>
                                      </w:divBdr>
                                      <w:divsChild>
                                        <w:div w:id="1997806059">
                                          <w:marLeft w:val="0"/>
                                          <w:marRight w:val="0"/>
                                          <w:marTop w:val="0"/>
                                          <w:marBottom w:val="0"/>
                                          <w:divBdr>
                                            <w:top w:val="none" w:sz="0" w:space="0" w:color="auto"/>
                                            <w:left w:val="none" w:sz="0" w:space="0" w:color="auto"/>
                                            <w:bottom w:val="none" w:sz="0" w:space="0" w:color="auto"/>
                                            <w:right w:val="none" w:sz="0" w:space="0" w:color="auto"/>
                                          </w:divBdr>
                                          <w:divsChild>
                                            <w:div w:id="952051531">
                                              <w:marLeft w:val="0"/>
                                              <w:marRight w:val="0"/>
                                              <w:marTop w:val="0"/>
                                              <w:marBottom w:val="0"/>
                                              <w:divBdr>
                                                <w:top w:val="none" w:sz="0" w:space="0" w:color="auto"/>
                                                <w:left w:val="none" w:sz="0" w:space="0" w:color="auto"/>
                                                <w:bottom w:val="none" w:sz="0" w:space="0" w:color="auto"/>
                                                <w:right w:val="none" w:sz="0" w:space="0" w:color="auto"/>
                                              </w:divBdr>
                                              <w:divsChild>
                                                <w:div w:id="106260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0379794">
      <w:bodyDiv w:val="1"/>
      <w:marLeft w:val="0"/>
      <w:marRight w:val="0"/>
      <w:marTop w:val="0"/>
      <w:marBottom w:val="0"/>
      <w:divBdr>
        <w:top w:val="none" w:sz="0" w:space="0" w:color="auto"/>
        <w:left w:val="none" w:sz="0" w:space="0" w:color="auto"/>
        <w:bottom w:val="none" w:sz="0" w:space="0" w:color="auto"/>
        <w:right w:val="none" w:sz="0" w:space="0" w:color="auto"/>
      </w:divBdr>
      <w:divsChild>
        <w:div w:id="328556604">
          <w:marLeft w:val="0"/>
          <w:marRight w:val="0"/>
          <w:marTop w:val="0"/>
          <w:marBottom w:val="0"/>
          <w:divBdr>
            <w:top w:val="none" w:sz="0" w:space="0" w:color="auto"/>
            <w:left w:val="none" w:sz="0" w:space="0" w:color="auto"/>
            <w:bottom w:val="none" w:sz="0" w:space="0" w:color="auto"/>
            <w:right w:val="none" w:sz="0" w:space="0" w:color="auto"/>
          </w:divBdr>
        </w:div>
      </w:divsChild>
    </w:div>
    <w:div w:id="282151616">
      <w:bodyDiv w:val="1"/>
      <w:marLeft w:val="0"/>
      <w:marRight w:val="0"/>
      <w:marTop w:val="0"/>
      <w:marBottom w:val="0"/>
      <w:divBdr>
        <w:top w:val="none" w:sz="0" w:space="0" w:color="auto"/>
        <w:left w:val="none" w:sz="0" w:space="0" w:color="auto"/>
        <w:bottom w:val="none" w:sz="0" w:space="0" w:color="auto"/>
        <w:right w:val="none" w:sz="0" w:space="0" w:color="auto"/>
      </w:divBdr>
    </w:div>
    <w:div w:id="282469026">
      <w:bodyDiv w:val="1"/>
      <w:marLeft w:val="0"/>
      <w:marRight w:val="0"/>
      <w:marTop w:val="0"/>
      <w:marBottom w:val="0"/>
      <w:divBdr>
        <w:top w:val="none" w:sz="0" w:space="0" w:color="auto"/>
        <w:left w:val="none" w:sz="0" w:space="0" w:color="auto"/>
        <w:bottom w:val="none" w:sz="0" w:space="0" w:color="auto"/>
        <w:right w:val="none" w:sz="0" w:space="0" w:color="auto"/>
      </w:divBdr>
    </w:div>
    <w:div w:id="300893215">
      <w:bodyDiv w:val="1"/>
      <w:marLeft w:val="0"/>
      <w:marRight w:val="0"/>
      <w:marTop w:val="0"/>
      <w:marBottom w:val="0"/>
      <w:divBdr>
        <w:top w:val="none" w:sz="0" w:space="0" w:color="auto"/>
        <w:left w:val="none" w:sz="0" w:space="0" w:color="auto"/>
        <w:bottom w:val="none" w:sz="0" w:space="0" w:color="auto"/>
        <w:right w:val="none" w:sz="0" w:space="0" w:color="auto"/>
      </w:divBdr>
    </w:div>
    <w:div w:id="303582234">
      <w:bodyDiv w:val="1"/>
      <w:marLeft w:val="0"/>
      <w:marRight w:val="0"/>
      <w:marTop w:val="0"/>
      <w:marBottom w:val="0"/>
      <w:divBdr>
        <w:top w:val="none" w:sz="0" w:space="0" w:color="auto"/>
        <w:left w:val="none" w:sz="0" w:space="0" w:color="auto"/>
        <w:bottom w:val="none" w:sz="0" w:space="0" w:color="auto"/>
        <w:right w:val="none" w:sz="0" w:space="0" w:color="auto"/>
      </w:divBdr>
    </w:div>
    <w:div w:id="307323996">
      <w:bodyDiv w:val="1"/>
      <w:marLeft w:val="0"/>
      <w:marRight w:val="0"/>
      <w:marTop w:val="0"/>
      <w:marBottom w:val="0"/>
      <w:divBdr>
        <w:top w:val="none" w:sz="0" w:space="0" w:color="auto"/>
        <w:left w:val="none" w:sz="0" w:space="0" w:color="auto"/>
        <w:bottom w:val="none" w:sz="0" w:space="0" w:color="auto"/>
        <w:right w:val="none" w:sz="0" w:space="0" w:color="auto"/>
      </w:divBdr>
      <w:divsChild>
        <w:div w:id="356975116">
          <w:marLeft w:val="0"/>
          <w:marRight w:val="0"/>
          <w:marTop w:val="0"/>
          <w:marBottom w:val="0"/>
          <w:divBdr>
            <w:top w:val="none" w:sz="0" w:space="0" w:color="auto"/>
            <w:left w:val="none" w:sz="0" w:space="0" w:color="auto"/>
            <w:bottom w:val="none" w:sz="0" w:space="0" w:color="auto"/>
            <w:right w:val="none" w:sz="0" w:space="0" w:color="auto"/>
          </w:divBdr>
          <w:divsChild>
            <w:div w:id="887380835">
              <w:marLeft w:val="0"/>
              <w:marRight w:val="0"/>
              <w:marTop w:val="0"/>
              <w:marBottom w:val="0"/>
              <w:divBdr>
                <w:top w:val="none" w:sz="0" w:space="0" w:color="auto"/>
                <w:left w:val="none" w:sz="0" w:space="0" w:color="auto"/>
                <w:bottom w:val="none" w:sz="0" w:space="0" w:color="auto"/>
                <w:right w:val="none" w:sz="0" w:space="0" w:color="auto"/>
              </w:divBdr>
              <w:divsChild>
                <w:div w:id="43453796">
                  <w:marLeft w:val="0"/>
                  <w:marRight w:val="0"/>
                  <w:marTop w:val="0"/>
                  <w:marBottom w:val="0"/>
                  <w:divBdr>
                    <w:top w:val="none" w:sz="0" w:space="0" w:color="auto"/>
                    <w:left w:val="none" w:sz="0" w:space="0" w:color="auto"/>
                    <w:bottom w:val="none" w:sz="0" w:space="0" w:color="auto"/>
                    <w:right w:val="none" w:sz="0" w:space="0" w:color="auto"/>
                  </w:divBdr>
                  <w:divsChild>
                    <w:div w:id="1824924591">
                      <w:marLeft w:val="0"/>
                      <w:marRight w:val="0"/>
                      <w:marTop w:val="0"/>
                      <w:marBottom w:val="0"/>
                      <w:divBdr>
                        <w:top w:val="none" w:sz="0" w:space="0" w:color="auto"/>
                        <w:left w:val="none" w:sz="0" w:space="0" w:color="auto"/>
                        <w:bottom w:val="none" w:sz="0" w:space="0" w:color="auto"/>
                        <w:right w:val="none" w:sz="0" w:space="0" w:color="auto"/>
                      </w:divBdr>
                      <w:divsChild>
                        <w:div w:id="2023895583">
                          <w:marLeft w:val="0"/>
                          <w:marRight w:val="0"/>
                          <w:marTop w:val="0"/>
                          <w:marBottom w:val="0"/>
                          <w:divBdr>
                            <w:top w:val="none" w:sz="0" w:space="0" w:color="auto"/>
                            <w:left w:val="none" w:sz="0" w:space="0" w:color="auto"/>
                            <w:bottom w:val="none" w:sz="0" w:space="0" w:color="auto"/>
                            <w:right w:val="none" w:sz="0" w:space="0" w:color="auto"/>
                          </w:divBdr>
                          <w:divsChild>
                            <w:div w:id="70466460">
                              <w:marLeft w:val="0"/>
                              <w:marRight w:val="0"/>
                              <w:marTop w:val="0"/>
                              <w:marBottom w:val="0"/>
                              <w:divBdr>
                                <w:top w:val="none" w:sz="0" w:space="0" w:color="auto"/>
                                <w:left w:val="none" w:sz="0" w:space="0" w:color="auto"/>
                                <w:bottom w:val="none" w:sz="0" w:space="0" w:color="auto"/>
                                <w:right w:val="none" w:sz="0" w:space="0" w:color="auto"/>
                              </w:divBdr>
                              <w:divsChild>
                                <w:div w:id="2085032174">
                                  <w:marLeft w:val="0"/>
                                  <w:marRight w:val="0"/>
                                  <w:marTop w:val="0"/>
                                  <w:marBottom w:val="0"/>
                                  <w:divBdr>
                                    <w:top w:val="none" w:sz="0" w:space="0" w:color="auto"/>
                                    <w:left w:val="none" w:sz="0" w:space="0" w:color="auto"/>
                                    <w:bottom w:val="none" w:sz="0" w:space="0" w:color="auto"/>
                                    <w:right w:val="none" w:sz="0" w:space="0" w:color="auto"/>
                                  </w:divBdr>
                                  <w:divsChild>
                                    <w:div w:id="144534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101282">
      <w:bodyDiv w:val="1"/>
      <w:marLeft w:val="0"/>
      <w:marRight w:val="0"/>
      <w:marTop w:val="0"/>
      <w:marBottom w:val="0"/>
      <w:divBdr>
        <w:top w:val="none" w:sz="0" w:space="0" w:color="auto"/>
        <w:left w:val="none" w:sz="0" w:space="0" w:color="auto"/>
        <w:bottom w:val="none" w:sz="0" w:space="0" w:color="auto"/>
        <w:right w:val="none" w:sz="0" w:space="0" w:color="auto"/>
      </w:divBdr>
    </w:div>
    <w:div w:id="333149033">
      <w:bodyDiv w:val="1"/>
      <w:marLeft w:val="0"/>
      <w:marRight w:val="0"/>
      <w:marTop w:val="0"/>
      <w:marBottom w:val="0"/>
      <w:divBdr>
        <w:top w:val="none" w:sz="0" w:space="0" w:color="auto"/>
        <w:left w:val="none" w:sz="0" w:space="0" w:color="auto"/>
        <w:bottom w:val="none" w:sz="0" w:space="0" w:color="auto"/>
        <w:right w:val="none" w:sz="0" w:space="0" w:color="auto"/>
      </w:divBdr>
    </w:div>
    <w:div w:id="366176519">
      <w:bodyDiv w:val="1"/>
      <w:marLeft w:val="0"/>
      <w:marRight w:val="0"/>
      <w:marTop w:val="0"/>
      <w:marBottom w:val="0"/>
      <w:divBdr>
        <w:top w:val="none" w:sz="0" w:space="0" w:color="auto"/>
        <w:left w:val="none" w:sz="0" w:space="0" w:color="auto"/>
        <w:bottom w:val="none" w:sz="0" w:space="0" w:color="auto"/>
        <w:right w:val="none" w:sz="0" w:space="0" w:color="auto"/>
      </w:divBdr>
    </w:div>
    <w:div w:id="370963849">
      <w:bodyDiv w:val="1"/>
      <w:marLeft w:val="0"/>
      <w:marRight w:val="0"/>
      <w:marTop w:val="0"/>
      <w:marBottom w:val="0"/>
      <w:divBdr>
        <w:top w:val="none" w:sz="0" w:space="0" w:color="auto"/>
        <w:left w:val="none" w:sz="0" w:space="0" w:color="auto"/>
        <w:bottom w:val="none" w:sz="0" w:space="0" w:color="auto"/>
        <w:right w:val="none" w:sz="0" w:space="0" w:color="auto"/>
      </w:divBdr>
    </w:div>
    <w:div w:id="375391536">
      <w:bodyDiv w:val="1"/>
      <w:marLeft w:val="0"/>
      <w:marRight w:val="0"/>
      <w:marTop w:val="0"/>
      <w:marBottom w:val="0"/>
      <w:divBdr>
        <w:top w:val="none" w:sz="0" w:space="0" w:color="auto"/>
        <w:left w:val="none" w:sz="0" w:space="0" w:color="auto"/>
        <w:bottom w:val="none" w:sz="0" w:space="0" w:color="auto"/>
        <w:right w:val="none" w:sz="0" w:space="0" w:color="auto"/>
      </w:divBdr>
    </w:div>
    <w:div w:id="402727347">
      <w:bodyDiv w:val="1"/>
      <w:marLeft w:val="0"/>
      <w:marRight w:val="0"/>
      <w:marTop w:val="0"/>
      <w:marBottom w:val="0"/>
      <w:divBdr>
        <w:top w:val="none" w:sz="0" w:space="0" w:color="auto"/>
        <w:left w:val="none" w:sz="0" w:space="0" w:color="auto"/>
        <w:bottom w:val="none" w:sz="0" w:space="0" w:color="auto"/>
        <w:right w:val="none" w:sz="0" w:space="0" w:color="auto"/>
      </w:divBdr>
    </w:div>
    <w:div w:id="443383357">
      <w:bodyDiv w:val="1"/>
      <w:marLeft w:val="0"/>
      <w:marRight w:val="0"/>
      <w:marTop w:val="0"/>
      <w:marBottom w:val="0"/>
      <w:divBdr>
        <w:top w:val="none" w:sz="0" w:space="0" w:color="auto"/>
        <w:left w:val="none" w:sz="0" w:space="0" w:color="auto"/>
        <w:bottom w:val="none" w:sz="0" w:space="0" w:color="auto"/>
        <w:right w:val="none" w:sz="0" w:space="0" w:color="auto"/>
      </w:divBdr>
    </w:div>
    <w:div w:id="451021077">
      <w:bodyDiv w:val="1"/>
      <w:marLeft w:val="0"/>
      <w:marRight w:val="0"/>
      <w:marTop w:val="0"/>
      <w:marBottom w:val="0"/>
      <w:divBdr>
        <w:top w:val="none" w:sz="0" w:space="0" w:color="auto"/>
        <w:left w:val="none" w:sz="0" w:space="0" w:color="auto"/>
        <w:bottom w:val="none" w:sz="0" w:space="0" w:color="auto"/>
        <w:right w:val="none" w:sz="0" w:space="0" w:color="auto"/>
      </w:divBdr>
    </w:div>
    <w:div w:id="515386718">
      <w:bodyDiv w:val="1"/>
      <w:marLeft w:val="0"/>
      <w:marRight w:val="0"/>
      <w:marTop w:val="0"/>
      <w:marBottom w:val="0"/>
      <w:divBdr>
        <w:top w:val="none" w:sz="0" w:space="0" w:color="auto"/>
        <w:left w:val="none" w:sz="0" w:space="0" w:color="auto"/>
        <w:bottom w:val="none" w:sz="0" w:space="0" w:color="auto"/>
        <w:right w:val="none" w:sz="0" w:space="0" w:color="auto"/>
      </w:divBdr>
    </w:div>
    <w:div w:id="519588445">
      <w:bodyDiv w:val="1"/>
      <w:marLeft w:val="0"/>
      <w:marRight w:val="0"/>
      <w:marTop w:val="0"/>
      <w:marBottom w:val="0"/>
      <w:divBdr>
        <w:top w:val="none" w:sz="0" w:space="0" w:color="auto"/>
        <w:left w:val="none" w:sz="0" w:space="0" w:color="auto"/>
        <w:bottom w:val="none" w:sz="0" w:space="0" w:color="auto"/>
        <w:right w:val="none" w:sz="0" w:space="0" w:color="auto"/>
      </w:divBdr>
      <w:divsChild>
        <w:div w:id="171143840">
          <w:marLeft w:val="0"/>
          <w:marRight w:val="0"/>
          <w:marTop w:val="0"/>
          <w:marBottom w:val="0"/>
          <w:divBdr>
            <w:top w:val="none" w:sz="0" w:space="0" w:color="auto"/>
            <w:left w:val="none" w:sz="0" w:space="0" w:color="auto"/>
            <w:bottom w:val="none" w:sz="0" w:space="0" w:color="auto"/>
            <w:right w:val="none" w:sz="0" w:space="0" w:color="auto"/>
          </w:divBdr>
          <w:divsChild>
            <w:div w:id="889002506">
              <w:marLeft w:val="0"/>
              <w:marRight w:val="0"/>
              <w:marTop w:val="0"/>
              <w:marBottom w:val="0"/>
              <w:divBdr>
                <w:top w:val="none" w:sz="0" w:space="0" w:color="auto"/>
                <w:left w:val="none" w:sz="0" w:space="0" w:color="auto"/>
                <w:bottom w:val="none" w:sz="0" w:space="0" w:color="auto"/>
                <w:right w:val="none" w:sz="0" w:space="0" w:color="auto"/>
              </w:divBdr>
              <w:divsChild>
                <w:div w:id="2127193997">
                  <w:marLeft w:val="0"/>
                  <w:marRight w:val="0"/>
                  <w:marTop w:val="0"/>
                  <w:marBottom w:val="0"/>
                  <w:divBdr>
                    <w:top w:val="none" w:sz="0" w:space="0" w:color="auto"/>
                    <w:left w:val="none" w:sz="0" w:space="0" w:color="auto"/>
                    <w:bottom w:val="none" w:sz="0" w:space="0" w:color="auto"/>
                    <w:right w:val="none" w:sz="0" w:space="0" w:color="auto"/>
                  </w:divBdr>
                  <w:divsChild>
                    <w:div w:id="1903323604">
                      <w:marLeft w:val="0"/>
                      <w:marRight w:val="0"/>
                      <w:marTop w:val="0"/>
                      <w:marBottom w:val="0"/>
                      <w:divBdr>
                        <w:top w:val="none" w:sz="0" w:space="0" w:color="auto"/>
                        <w:left w:val="none" w:sz="0" w:space="0" w:color="auto"/>
                        <w:bottom w:val="none" w:sz="0" w:space="0" w:color="auto"/>
                        <w:right w:val="none" w:sz="0" w:space="0" w:color="auto"/>
                      </w:divBdr>
                      <w:divsChild>
                        <w:div w:id="1806237789">
                          <w:marLeft w:val="0"/>
                          <w:marRight w:val="0"/>
                          <w:marTop w:val="0"/>
                          <w:marBottom w:val="0"/>
                          <w:divBdr>
                            <w:top w:val="none" w:sz="0" w:space="0" w:color="auto"/>
                            <w:left w:val="none" w:sz="0" w:space="0" w:color="auto"/>
                            <w:bottom w:val="none" w:sz="0" w:space="0" w:color="auto"/>
                            <w:right w:val="none" w:sz="0" w:space="0" w:color="auto"/>
                          </w:divBdr>
                          <w:divsChild>
                            <w:div w:id="399786875">
                              <w:marLeft w:val="0"/>
                              <w:marRight w:val="0"/>
                              <w:marTop w:val="0"/>
                              <w:marBottom w:val="0"/>
                              <w:divBdr>
                                <w:top w:val="none" w:sz="0" w:space="0" w:color="auto"/>
                                <w:left w:val="none" w:sz="0" w:space="0" w:color="auto"/>
                                <w:bottom w:val="none" w:sz="0" w:space="0" w:color="auto"/>
                                <w:right w:val="none" w:sz="0" w:space="0" w:color="auto"/>
                              </w:divBdr>
                              <w:divsChild>
                                <w:div w:id="10185629">
                                  <w:marLeft w:val="0"/>
                                  <w:marRight w:val="0"/>
                                  <w:marTop w:val="0"/>
                                  <w:marBottom w:val="0"/>
                                  <w:divBdr>
                                    <w:top w:val="none" w:sz="0" w:space="0" w:color="auto"/>
                                    <w:left w:val="none" w:sz="0" w:space="0" w:color="auto"/>
                                    <w:bottom w:val="none" w:sz="0" w:space="0" w:color="auto"/>
                                    <w:right w:val="none" w:sz="0" w:space="0" w:color="auto"/>
                                  </w:divBdr>
                                  <w:divsChild>
                                    <w:div w:id="213235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092780">
      <w:bodyDiv w:val="1"/>
      <w:marLeft w:val="0"/>
      <w:marRight w:val="0"/>
      <w:marTop w:val="0"/>
      <w:marBottom w:val="0"/>
      <w:divBdr>
        <w:top w:val="none" w:sz="0" w:space="0" w:color="auto"/>
        <w:left w:val="none" w:sz="0" w:space="0" w:color="auto"/>
        <w:bottom w:val="none" w:sz="0" w:space="0" w:color="auto"/>
        <w:right w:val="none" w:sz="0" w:space="0" w:color="auto"/>
      </w:divBdr>
    </w:div>
    <w:div w:id="527068895">
      <w:bodyDiv w:val="1"/>
      <w:marLeft w:val="0"/>
      <w:marRight w:val="0"/>
      <w:marTop w:val="0"/>
      <w:marBottom w:val="0"/>
      <w:divBdr>
        <w:top w:val="none" w:sz="0" w:space="0" w:color="auto"/>
        <w:left w:val="none" w:sz="0" w:space="0" w:color="auto"/>
        <w:bottom w:val="none" w:sz="0" w:space="0" w:color="auto"/>
        <w:right w:val="none" w:sz="0" w:space="0" w:color="auto"/>
      </w:divBdr>
    </w:div>
    <w:div w:id="560294065">
      <w:bodyDiv w:val="1"/>
      <w:marLeft w:val="0"/>
      <w:marRight w:val="0"/>
      <w:marTop w:val="0"/>
      <w:marBottom w:val="0"/>
      <w:divBdr>
        <w:top w:val="none" w:sz="0" w:space="0" w:color="auto"/>
        <w:left w:val="none" w:sz="0" w:space="0" w:color="auto"/>
        <w:bottom w:val="none" w:sz="0" w:space="0" w:color="auto"/>
        <w:right w:val="none" w:sz="0" w:space="0" w:color="auto"/>
      </w:divBdr>
      <w:divsChild>
        <w:div w:id="1830052892">
          <w:marLeft w:val="0"/>
          <w:marRight w:val="0"/>
          <w:marTop w:val="0"/>
          <w:marBottom w:val="0"/>
          <w:divBdr>
            <w:top w:val="none" w:sz="0" w:space="0" w:color="auto"/>
            <w:left w:val="none" w:sz="0" w:space="0" w:color="auto"/>
            <w:bottom w:val="none" w:sz="0" w:space="0" w:color="auto"/>
            <w:right w:val="none" w:sz="0" w:space="0" w:color="auto"/>
          </w:divBdr>
        </w:div>
      </w:divsChild>
    </w:div>
    <w:div w:id="601958431">
      <w:bodyDiv w:val="1"/>
      <w:marLeft w:val="0"/>
      <w:marRight w:val="0"/>
      <w:marTop w:val="0"/>
      <w:marBottom w:val="0"/>
      <w:divBdr>
        <w:top w:val="none" w:sz="0" w:space="0" w:color="auto"/>
        <w:left w:val="none" w:sz="0" w:space="0" w:color="auto"/>
        <w:bottom w:val="none" w:sz="0" w:space="0" w:color="auto"/>
        <w:right w:val="none" w:sz="0" w:space="0" w:color="auto"/>
      </w:divBdr>
    </w:div>
    <w:div w:id="611666719">
      <w:bodyDiv w:val="1"/>
      <w:marLeft w:val="0"/>
      <w:marRight w:val="0"/>
      <w:marTop w:val="0"/>
      <w:marBottom w:val="0"/>
      <w:divBdr>
        <w:top w:val="none" w:sz="0" w:space="0" w:color="auto"/>
        <w:left w:val="none" w:sz="0" w:space="0" w:color="auto"/>
        <w:bottom w:val="none" w:sz="0" w:space="0" w:color="auto"/>
        <w:right w:val="none" w:sz="0" w:space="0" w:color="auto"/>
      </w:divBdr>
    </w:div>
    <w:div w:id="616526879">
      <w:bodyDiv w:val="1"/>
      <w:marLeft w:val="0"/>
      <w:marRight w:val="0"/>
      <w:marTop w:val="0"/>
      <w:marBottom w:val="0"/>
      <w:divBdr>
        <w:top w:val="none" w:sz="0" w:space="0" w:color="auto"/>
        <w:left w:val="none" w:sz="0" w:space="0" w:color="auto"/>
        <w:bottom w:val="none" w:sz="0" w:space="0" w:color="auto"/>
        <w:right w:val="none" w:sz="0" w:space="0" w:color="auto"/>
      </w:divBdr>
    </w:div>
    <w:div w:id="633290559">
      <w:bodyDiv w:val="1"/>
      <w:marLeft w:val="0"/>
      <w:marRight w:val="0"/>
      <w:marTop w:val="0"/>
      <w:marBottom w:val="0"/>
      <w:divBdr>
        <w:top w:val="none" w:sz="0" w:space="0" w:color="auto"/>
        <w:left w:val="none" w:sz="0" w:space="0" w:color="auto"/>
        <w:bottom w:val="none" w:sz="0" w:space="0" w:color="auto"/>
        <w:right w:val="none" w:sz="0" w:space="0" w:color="auto"/>
      </w:divBdr>
      <w:divsChild>
        <w:div w:id="456997383">
          <w:marLeft w:val="0"/>
          <w:marRight w:val="0"/>
          <w:marTop w:val="0"/>
          <w:marBottom w:val="0"/>
          <w:divBdr>
            <w:top w:val="none" w:sz="0" w:space="0" w:color="auto"/>
            <w:left w:val="none" w:sz="0" w:space="0" w:color="auto"/>
            <w:bottom w:val="none" w:sz="0" w:space="0" w:color="auto"/>
            <w:right w:val="none" w:sz="0" w:space="0" w:color="auto"/>
          </w:divBdr>
        </w:div>
      </w:divsChild>
    </w:div>
    <w:div w:id="658967961">
      <w:bodyDiv w:val="1"/>
      <w:marLeft w:val="0"/>
      <w:marRight w:val="0"/>
      <w:marTop w:val="0"/>
      <w:marBottom w:val="0"/>
      <w:divBdr>
        <w:top w:val="none" w:sz="0" w:space="0" w:color="auto"/>
        <w:left w:val="none" w:sz="0" w:space="0" w:color="auto"/>
        <w:bottom w:val="none" w:sz="0" w:space="0" w:color="auto"/>
        <w:right w:val="none" w:sz="0" w:space="0" w:color="auto"/>
      </w:divBdr>
    </w:div>
    <w:div w:id="667950050">
      <w:bodyDiv w:val="1"/>
      <w:marLeft w:val="0"/>
      <w:marRight w:val="0"/>
      <w:marTop w:val="0"/>
      <w:marBottom w:val="0"/>
      <w:divBdr>
        <w:top w:val="none" w:sz="0" w:space="0" w:color="auto"/>
        <w:left w:val="none" w:sz="0" w:space="0" w:color="auto"/>
        <w:bottom w:val="none" w:sz="0" w:space="0" w:color="auto"/>
        <w:right w:val="none" w:sz="0" w:space="0" w:color="auto"/>
      </w:divBdr>
    </w:div>
    <w:div w:id="671570039">
      <w:bodyDiv w:val="1"/>
      <w:marLeft w:val="0"/>
      <w:marRight w:val="0"/>
      <w:marTop w:val="0"/>
      <w:marBottom w:val="0"/>
      <w:divBdr>
        <w:top w:val="none" w:sz="0" w:space="0" w:color="auto"/>
        <w:left w:val="none" w:sz="0" w:space="0" w:color="auto"/>
        <w:bottom w:val="none" w:sz="0" w:space="0" w:color="auto"/>
        <w:right w:val="none" w:sz="0" w:space="0" w:color="auto"/>
      </w:divBdr>
    </w:div>
    <w:div w:id="689717559">
      <w:bodyDiv w:val="1"/>
      <w:marLeft w:val="0"/>
      <w:marRight w:val="0"/>
      <w:marTop w:val="0"/>
      <w:marBottom w:val="0"/>
      <w:divBdr>
        <w:top w:val="none" w:sz="0" w:space="0" w:color="auto"/>
        <w:left w:val="none" w:sz="0" w:space="0" w:color="auto"/>
        <w:bottom w:val="none" w:sz="0" w:space="0" w:color="auto"/>
        <w:right w:val="none" w:sz="0" w:space="0" w:color="auto"/>
      </w:divBdr>
    </w:div>
    <w:div w:id="710498314">
      <w:bodyDiv w:val="1"/>
      <w:marLeft w:val="0"/>
      <w:marRight w:val="0"/>
      <w:marTop w:val="0"/>
      <w:marBottom w:val="0"/>
      <w:divBdr>
        <w:top w:val="none" w:sz="0" w:space="0" w:color="auto"/>
        <w:left w:val="none" w:sz="0" w:space="0" w:color="auto"/>
        <w:bottom w:val="none" w:sz="0" w:space="0" w:color="auto"/>
        <w:right w:val="none" w:sz="0" w:space="0" w:color="auto"/>
      </w:divBdr>
    </w:div>
    <w:div w:id="719137138">
      <w:bodyDiv w:val="1"/>
      <w:marLeft w:val="0"/>
      <w:marRight w:val="0"/>
      <w:marTop w:val="0"/>
      <w:marBottom w:val="0"/>
      <w:divBdr>
        <w:top w:val="none" w:sz="0" w:space="0" w:color="auto"/>
        <w:left w:val="none" w:sz="0" w:space="0" w:color="auto"/>
        <w:bottom w:val="none" w:sz="0" w:space="0" w:color="auto"/>
        <w:right w:val="none" w:sz="0" w:space="0" w:color="auto"/>
      </w:divBdr>
    </w:div>
    <w:div w:id="724569375">
      <w:bodyDiv w:val="1"/>
      <w:marLeft w:val="0"/>
      <w:marRight w:val="0"/>
      <w:marTop w:val="0"/>
      <w:marBottom w:val="0"/>
      <w:divBdr>
        <w:top w:val="none" w:sz="0" w:space="0" w:color="auto"/>
        <w:left w:val="none" w:sz="0" w:space="0" w:color="auto"/>
        <w:bottom w:val="none" w:sz="0" w:space="0" w:color="auto"/>
        <w:right w:val="none" w:sz="0" w:space="0" w:color="auto"/>
      </w:divBdr>
    </w:div>
    <w:div w:id="738475931">
      <w:bodyDiv w:val="1"/>
      <w:marLeft w:val="0"/>
      <w:marRight w:val="0"/>
      <w:marTop w:val="0"/>
      <w:marBottom w:val="0"/>
      <w:divBdr>
        <w:top w:val="none" w:sz="0" w:space="0" w:color="auto"/>
        <w:left w:val="none" w:sz="0" w:space="0" w:color="auto"/>
        <w:bottom w:val="none" w:sz="0" w:space="0" w:color="auto"/>
        <w:right w:val="none" w:sz="0" w:space="0" w:color="auto"/>
      </w:divBdr>
      <w:divsChild>
        <w:div w:id="1675104825">
          <w:marLeft w:val="0"/>
          <w:marRight w:val="0"/>
          <w:marTop w:val="0"/>
          <w:marBottom w:val="0"/>
          <w:divBdr>
            <w:top w:val="none" w:sz="0" w:space="0" w:color="auto"/>
            <w:left w:val="none" w:sz="0" w:space="0" w:color="auto"/>
            <w:bottom w:val="none" w:sz="0" w:space="0" w:color="auto"/>
            <w:right w:val="none" w:sz="0" w:space="0" w:color="auto"/>
          </w:divBdr>
          <w:divsChild>
            <w:div w:id="1255289011">
              <w:marLeft w:val="0"/>
              <w:marRight w:val="0"/>
              <w:marTop w:val="0"/>
              <w:marBottom w:val="0"/>
              <w:divBdr>
                <w:top w:val="none" w:sz="0" w:space="0" w:color="auto"/>
                <w:left w:val="none" w:sz="0" w:space="0" w:color="auto"/>
                <w:bottom w:val="none" w:sz="0" w:space="0" w:color="auto"/>
                <w:right w:val="none" w:sz="0" w:space="0" w:color="auto"/>
              </w:divBdr>
              <w:divsChild>
                <w:div w:id="679695922">
                  <w:marLeft w:val="0"/>
                  <w:marRight w:val="0"/>
                  <w:marTop w:val="0"/>
                  <w:marBottom w:val="0"/>
                  <w:divBdr>
                    <w:top w:val="none" w:sz="0" w:space="0" w:color="auto"/>
                    <w:left w:val="none" w:sz="0" w:space="0" w:color="auto"/>
                    <w:bottom w:val="none" w:sz="0" w:space="0" w:color="auto"/>
                    <w:right w:val="none" w:sz="0" w:space="0" w:color="auto"/>
                  </w:divBdr>
                  <w:divsChild>
                    <w:div w:id="1770464379">
                      <w:marLeft w:val="0"/>
                      <w:marRight w:val="0"/>
                      <w:marTop w:val="0"/>
                      <w:marBottom w:val="0"/>
                      <w:divBdr>
                        <w:top w:val="none" w:sz="0" w:space="0" w:color="auto"/>
                        <w:left w:val="none" w:sz="0" w:space="0" w:color="auto"/>
                        <w:bottom w:val="none" w:sz="0" w:space="0" w:color="auto"/>
                        <w:right w:val="none" w:sz="0" w:space="0" w:color="auto"/>
                      </w:divBdr>
                      <w:divsChild>
                        <w:div w:id="753017684">
                          <w:marLeft w:val="0"/>
                          <w:marRight w:val="0"/>
                          <w:marTop w:val="0"/>
                          <w:marBottom w:val="0"/>
                          <w:divBdr>
                            <w:top w:val="none" w:sz="0" w:space="0" w:color="auto"/>
                            <w:left w:val="none" w:sz="0" w:space="0" w:color="auto"/>
                            <w:bottom w:val="none" w:sz="0" w:space="0" w:color="auto"/>
                            <w:right w:val="none" w:sz="0" w:space="0" w:color="auto"/>
                          </w:divBdr>
                          <w:divsChild>
                            <w:div w:id="1623225100">
                              <w:marLeft w:val="0"/>
                              <w:marRight w:val="0"/>
                              <w:marTop w:val="0"/>
                              <w:marBottom w:val="0"/>
                              <w:divBdr>
                                <w:top w:val="none" w:sz="0" w:space="0" w:color="auto"/>
                                <w:left w:val="none" w:sz="0" w:space="0" w:color="auto"/>
                                <w:bottom w:val="none" w:sz="0" w:space="0" w:color="auto"/>
                                <w:right w:val="none" w:sz="0" w:space="0" w:color="auto"/>
                              </w:divBdr>
                              <w:divsChild>
                                <w:div w:id="1080100503">
                                  <w:marLeft w:val="0"/>
                                  <w:marRight w:val="0"/>
                                  <w:marTop w:val="0"/>
                                  <w:marBottom w:val="0"/>
                                  <w:divBdr>
                                    <w:top w:val="none" w:sz="0" w:space="0" w:color="auto"/>
                                    <w:left w:val="none" w:sz="0" w:space="0" w:color="auto"/>
                                    <w:bottom w:val="none" w:sz="0" w:space="0" w:color="auto"/>
                                    <w:right w:val="none" w:sz="0" w:space="0" w:color="auto"/>
                                  </w:divBdr>
                                  <w:divsChild>
                                    <w:div w:id="15074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362968">
      <w:bodyDiv w:val="1"/>
      <w:marLeft w:val="0"/>
      <w:marRight w:val="0"/>
      <w:marTop w:val="0"/>
      <w:marBottom w:val="0"/>
      <w:divBdr>
        <w:top w:val="none" w:sz="0" w:space="0" w:color="auto"/>
        <w:left w:val="none" w:sz="0" w:space="0" w:color="auto"/>
        <w:bottom w:val="none" w:sz="0" w:space="0" w:color="auto"/>
        <w:right w:val="none" w:sz="0" w:space="0" w:color="auto"/>
      </w:divBdr>
    </w:div>
    <w:div w:id="780563982">
      <w:bodyDiv w:val="1"/>
      <w:marLeft w:val="0"/>
      <w:marRight w:val="0"/>
      <w:marTop w:val="0"/>
      <w:marBottom w:val="0"/>
      <w:divBdr>
        <w:top w:val="none" w:sz="0" w:space="0" w:color="auto"/>
        <w:left w:val="none" w:sz="0" w:space="0" w:color="auto"/>
        <w:bottom w:val="none" w:sz="0" w:space="0" w:color="auto"/>
        <w:right w:val="none" w:sz="0" w:space="0" w:color="auto"/>
      </w:divBdr>
    </w:div>
    <w:div w:id="780759685">
      <w:bodyDiv w:val="1"/>
      <w:marLeft w:val="0"/>
      <w:marRight w:val="0"/>
      <w:marTop w:val="0"/>
      <w:marBottom w:val="0"/>
      <w:divBdr>
        <w:top w:val="none" w:sz="0" w:space="0" w:color="auto"/>
        <w:left w:val="none" w:sz="0" w:space="0" w:color="auto"/>
        <w:bottom w:val="none" w:sz="0" w:space="0" w:color="auto"/>
        <w:right w:val="none" w:sz="0" w:space="0" w:color="auto"/>
      </w:divBdr>
    </w:div>
    <w:div w:id="781189159">
      <w:bodyDiv w:val="1"/>
      <w:marLeft w:val="0"/>
      <w:marRight w:val="0"/>
      <w:marTop w:val="0"/>
      <w:marBottom w:val="0"/>
      <w:divBdr>
        <w:top w:val="none" w:sz="0" w:space="0" w:color="auto"/>
        <w:left w:val="none" w:sz="0" w:space="0" w:color="auto"/>
        <w:bottom w:val="none" w:sz="0" w:space="0" w:color="auto"/>
        <w:right w:val="none" w:sz="0" w:space="0" w:color="auto"/>
      </w:divBdr>
    </w:div>
    <w:div w:id="796143735">
      <w:bodyDiv w:val="1"/>
      <w:marLeft w:val="0"/>
      <w:marRight w:val="0"/>
      <w:marTop w:val="0"/>
      <w:marBottom w:val="0"/>
      <w:divBdr>
        <w:top w:val="none" w:sz="0" w:space="0" w:color="auto"/>
        <w:left w:val="none" w:sz="0" w:space="0" w:color="auto"/>
        <w:bottom w:val="none" w:sz="0" w:space="0" w:color="auto"/>
        <w:right w:val="none" w:sz="0" w:space="0" w:color="auto"/>
      </w:divBdr>
    </w:div>
    <w:div w:id="816918080">
      <w:bodyDiv w:val="1"/>
      <w:marLeft w:val="0"/>
      <w:marRight w:val="0"/>
      <w:marTop w:val="0"/>
      <w:marBottom w:val="0"/>
      <w:divBdr>
        <w:top w:val="none" w:sz="0" w:space="0" w:color="auto"/>
        <w:left w:val="none" w:sz="0" w:space="0" w:color="auto"/>
        <w:bottom w:val="none" w:sz="0" w:space="0" w:color="auto"/>
        <w:right w:val="none" w:sz="0" w:space="0" w:color="auto"/>
      </w:divBdr>
      <w:divsChild>
        <w:div w:id="187185307">
          <w:marLeft w:val="0"/>
          <w:marRight w:val="0"/>
          <w:marTop w:val="0"/>
          <w:marBottom w:val="0"/>
          <w:divBdr>
            <w:top w:val="none" w:sz="0" w:space="0" w:color="auto"/>
            <w:left w:val="none" w:sz="0" w:space="0" w:color="auto"/>
            <w:bottom w:val="none" w:sz="0" w:space="0" w:color="auto"/>
            <w:right w:val="none" w:sz="0" w:space="0" w:color="auto"/>
          </w:divBdr>
          <w:divsChild>
            <w:div w:id="1111129797">
              <w:marLeft w:val="0"/>
              <w:marRight w:val="0"/>
              <w:marTop w:val="0"/>
              <w:marBottom w:val="0"/>
              <w:divBdr>
                <w:top w:val="none" w:sz="0" w:space="0" w:color="auto"/>
                <w:left w:val="none" w:sz="0" w:space="0" w:color="auto"/>
                <w:bottom w:val="none" w:sz="0" w:space="0" w:color="auto"/>
                <w:right w:val="none" w:sz="0" w:space="0" w:color="auto"/>
              </w:divBdr>
              <w:divsChild>
                <w:div w:id="662322909">
                  <w:marLeft w:val="0"/>
                  <w:marRight w:val="0"/>
                  <w:marTop w:val="0"/>
                  <w:marBottom w:val="0"/>
                  <w:divBdr>
                    <w:top w:val="none" w:sz="0" w:space="0" w:color="auto"/>
                    <w:left w:val="none" w:sz="0" w:space="0" w:color="auto"/>
                    <w:bottom w:val="none" w:sz="0" w:space="0" w:color="auto"/>
                    <w:right w:val="none" w:sz="0" w:space="0" w:color="auto"/>
                  </w:divBdr>
                  <w:divsChild>
                    <w:div w:id="5365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813539">
      <w:bodyDiv w:val="1"/>
      <w:marLeft w:val="0"/>
      <w:marRight w:val="0"/>
      <w:marTop w:val="0"/>
      <w:marBottom w:val="0"/>
      <w:divBdr>
        <w:top w:val="none" w:sz="0" w:space="0" w:color="auto"/>
        <w:left w:val="none" w:sz="0" w:space="0" w:color="auto"/>
        <w:bottom w:val="none" w:sz="0" w:space="0" w:color="auto"/>
        <w:right w:val="none" w:sz="0" w:space="0" w:color="auto"/>
      </w:divBdr>
      <w:divsChild>
        <w:div w:id="975332634">
          <w:marLeft w:val="0"/>
          <w:marRight w:val="0"/>
          <w:marTop w:val="0"/>
          <w:marBottom w:val="0"/>
          <w:divBdr>
            <w:top w:val="none" w:sz="0" w:space="0" w:color="auto"/>
            <w:left w:val="none" w:sz="0" w:space="0" w:color="auto"/>
            <w:bottom w:val="none" w:sz="0" w:space="0" w:color="auto"/>
            <w:right w:val="none" w:sz="0" w:space="0" w:color="auto"/>
          </w:divBdr>
        </w:div>
      </w:divsChild>
    </w:div>
    <w:div w:id="888566495">
      <w:bodyDiv w:val="1"/>
      <w:marLeft w:val="0"/>
      <w:marRight w:val="0"/>
      <w:marTop w:val="0"/>
      <w:marBottom w:val="0"/>
      <w:divBdr>
        <w:top w:val="none" w:sz="0" w:space="0" w:color="auto"/>
        <w:left w:val="none" w:sz="0" w:space="0" w:color="auto"/>
        <w:bottom w:val="none" w:sz="0" w:space="0" w:color="auto"/>
        <w:right w:val="none" w:sz="0" w:space="0" w:color="auto"/>
      </w:divBdr>
    </w:div>
    <w:div w:id="888885363">
      <w:bodyDiv w:val="1"/>
      <w:marLeft w:val="0"/>
      <w:marRight w:val="0"/>
      <w:marTop w:val="0"/>
      <w:marBottom w:val="0"/>
      <w:divBdr>
        <w:top w:val="none" w:sz="0" w:space="0" w:color="auto"/>
        <w:left w:val="none" w:sz="0" w:space="0" w:color="auto"/>
        <w:bottom w:val="none" w:sz="0" w:space="0" w:color="auto"/>
        <w:right w:val="none" w:sz="0" w:space="0" w:color="auto"/>
      </w:divBdr>
      <w:divsChild>
        <w:div w:id="1017195791">
          <w:marLeft w:val="0"/>
          <w:marRight w:val="0"/>
          <w:marTop w:val="0"/>
          <w:marBottom w:val="0"/>
          <w:divBdr>
            <w:top w:val="none" w:sz="0" w:space="0" w:color="auto"/>
            <w:left w:val="none" w:sz="0" w:space="0" w:color="auto"/>
            <w:bottom w:val="none" w:sz="0" w:space="0" w:color="auto"/>
            <w:right w:val="none" w:sz="0" w:space="0" w:color="auto"/>
          </w:divBdr>
          <w:divsChild>
            <w:div w:id="705326956">
              <w:marLeft w:val="0"/>
              <w:marRight w:val="0"/>
              <w:marTop w:val="0"/>
              <w:marBottom w:val="0"/>
              <w:divBdr>
                <w:top w:val="none" w:sz="0" w:space="0" w:color="auto"/>
                <w:left w:val="none" w:sz="0" w:space="0" w:color="auto"/>
                <w:bottom w:val="none" w:sz="0" w:space="0" w:color="auto"/>
                <w:right w:val="none" w:sz="0" w:space="0" w:color="auto"/>
              </w:divBdr>
              <w:divsChild>
                <w:div w:id="175310653">
                  <w:marLeft w:val="0"/>
                  <w:marRight w:val="0"/>
                  <w:marTop w:val="0"/>
                  <w:marBottom w:val="0"/>
                  <w:divBdr>
                    <w:top w:val="none" w:sz="0" w:space="0" w:color="auto"/>
                    <w:left w:val="none" w:sz="0" w:space="0" w:color="auto"/>
                    <w:bottom w:val="none" w:sz="0" w:space="0" w:color="auto"/>
                    <w:right w:val="none" w:sz="0" w:space="0" w:color="auto"/>
                  </w:divBdr>
                  <w:divsChild>
                    <w:div w:id="48760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669426">
      <w:bodyDiv w:val="1"/>
      <w:marLeft w:val="0"/>
      <w:marRight w:val="0"/>
      <w:marTop w:val="0"/>
      <w:marBottom w:val="0"/>
      <w:divBdr>
        <w:top w:val="none" w:sz="0" w:space="0" w:color="auto"/>
        <w:left w:val="none" w:sz="0" w:space="0" w:color="auto"/>
        <w:bottom w:val="none" w:sz="0" w:space="0" w:color="auto"/>
        <w:right w:val="none" w:sz="0" w:space="0" w:color="auto"/>
      </w:divBdr>
    </w:div>
    <w:div w:id="912471369">
      <w:bodyDiv w:val="1"/>
      <w:marLeft w:val="0"/>
      <w:marRight w:val="0"/>
      <w:marTop w:val="0"/>
      <w:marBottom w:val="0"/>
      <w:divBdr>
        <w:top w:val="none" w:sz="0" w:space="0" w:color="auto"/>
        <w:left w:val="none" w:sz="0" w:space="0" w:color="auto"/>
        <w:bottom w:val="none" w:sz="0" w:space="0" w:color="auto"/>
        <w:right w:val="none" w:sz="0" w:space="0" w:color="auto"/>
      </w:divBdr>
      <w:divsChild>
        <w:div w:id="168375161">
          <w:marLeft w:val="0"/>
          <w:marRight w:val="0"/>
          <w:marTop w:val="0"/>
          <w:marBottom w:val="0"/>
          <w:divBdr>
            <w:top w:val="none" w:sz="0" w:space="0" w:color="auto"/>
            <w:left w:val="none" w:sz="0" w:space="0" w:color="auto"/>
            <w:bottom w:val="none" w:sz="0" w:space="0" w:color="auto"/>
            <w:right w:val="none" w:sz="0" w:space="0" w:color="auto"/>
          </w:divBdr>
          <w:divsChild>
            <w:div w:id="240608286">
              <w:marLeft w:val="0"/>
              <w:marRight w:val="0"/>
              <w:marTop w:val="0"/>
              <w:marBottom w:val="0"/>
              <w:divBdr>
                <w:top w:val="none" w:sz="0" w:space="0" w:color="auto"/>
                <w:left w:val="none" w:sz="0" w:space="0" w:color="auto"/>
                <w:bottom w:val="none" w:sz="0" w:space="0" w:color="auto"/>
                <w:right w:val="none" w:sz="0" w:space="0" w:color="auto"/>
              </w:divBdr>
              <w:divsChild>
                <w:div w:id="2074501431">
                  <w:marLeft w:val="0"/>
                  <w:marRight w:val="0"/>
                  <w:marTop w:val="0"/>
                  <w:marBottom w:val="0"/>
                  <w:divBdr>
                    <w:top w:val="none" w:sz="0" w:space="0" w:color="auto"/>
                    <w:left w:val="none" w:sz="0" w:space="0" w:color="auto"/>
                    <w:bottom w:val="none" w:sz="0" w:space="0" w:color="auto"/>
                    <w:right w:val="none" w:sz="0" w:space="0" w:color="auto"/>
                  </w:divBdr>
                  <w:divsChild>
                    <w:div w:id="969869859">
                      <w:marLeft w:val="0"/>
                      <w:marRight w:val="0"/>
                      <w:marTop w:val="0"/>
                      <w:marBottom w:val="0"/>
                      <w:divBdr>
                        <w:top w:val="none" w:sz="0" w:space="0" w:color="auto"/>
                        <w:left w:val="none" w:sz="0" w:space="0" w:color="auto"/>
                        <w:bottom w:val="none" w:sz="0" w:space="0" w:color="auto"/>
                        <w:right w:val="none" w:sz="0" w:space="0" w:color="auto"/>
                      </w:divBdr>
                      <w:divsChild>
                        <w:div w:id="18748862">
                          <w:marLeft w:val="0"/>
                          <w:marRight w:val="0"/>
                          <w:marTop w:val="0"/>
                          <w:marBottom w:val="0"/>
                          <w:divBdr>
                            <w:top w:val="none" w:sz="0" w:space="0" w:color="auto"/>
                            <w:left w:val="none" w:sz="0" w:space="0" w:color="auto"/>
                            <w:bottom w:val="none" w:sz="0" w:space="0" w:color="auto"/>
                            <w:right w:val="none" w:sz="0" w:space="0" w:color="auto"/>
                          </w:divBdr>
                          <w:divsChild>
                            <w:div w:id="1662614600">
                              <w:marLeft w:val="0"/>
                              <w:marRight w:val="0"/>
                              <w:marTop w:val="0"/>
                              <w:marBottom w:val="0"/>
                              <w:divBdr>
                                <w:top w:val="none" w:sz="0" w:space="0" w:color="auto"/>
                                <w:left w:val="none" w:sz="0" w:space="0" w:color="auto"/>
                                <w:bottom w:val="none" w:sz="0" w:space="0" w:color="auto"/>
                                <w:right w:val="none" w:sz="0" w:space="0" w:color="auto"/>
                              </w:divBdr>
                              <w:divsChild>
                                <w:div w:id="479268981">
                                  <w:marLeft w:val="0"/>
                                  <w:marRight w:val="0"/>
                                  <w:marTop w:val="0"/>
                                  <w:marBottom w:val="0"/>
                                  <w:divBdr>
                                    <w:top w:val="none" w:sz="0" w:space="0" w:color="auto"/>
                                    <w:left w:val="none" w:sz="0" w:space="0" w:color="auto"/>
                                    <w:bottom w:val="none" w:sz="0" w:space="0" w:color="auto"/>
                                    <w:right w:val="none" w:sz="0" w:space="0" w:color="auto"/>
                                  </w:divBdr>
                                  <w:divsChild>
                                    <w:div w:id="164280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906111">
      <w:bodyDiv w:val="1"/>
      <w:marLeft w:val="0"/>
      <w:marRight w:val="0"/>
      <w:marTop w:val="0"/>
      <w:marBottom w:val="0"/>
      <w:divBdr>
        <w:top w:val="none" w:sz="0" w:space="0" w:color="auto"/>
        <w:left w:val="none" w:sz="0" w:space="0" w:color="auto"/>
        <w:bottom w:val="none" w:sz="0" w:space="0" w:color="auto"/>
        <w:right w:val="none" w:sz="0" w:space="0" w:color="auto"/>
      </w:divBdr>
    </w:div>
    <w:div w:id="958800744">
      <w:bodyDiv w:val="1"/>
      <w:marLeft w:val="0"/>
      <w:marRight w:val="0"/>
      <w:marTop w:val="0"/>
      <w:marBottom w:val="0"/>
      <w:divBdr>
        <w:top w:val="none" w:sz="0" w:space="0" w:color="auto"/>
        <w:left w:val="none" w:sz="0" w:space="0" w:color="auto"/>
        <w:bottom w:val="none" w:sz="0" w:space="0" w:color="auto"/>
        <w:right w:val="none" w:sz="0" w:space="0" w:color="auto"/>
      </w:divBdr>
    </w:div>
    <w:div w:id="960377054">
      <w:bodyDiv w:val="1"/>
      <w:marLeft w:val="0"/>
      <w:marRight w:val="0"/>
      <w:marTop w:val="0"/>
      <w:marBottom w:val="0"/>
      <w:divBdr>
        <w:top w:val="none" w:sz="0" w:space="0" w:color="auto"/>
        <w:left w:val="none" w:sz="0" w:space="0" w:color="auto"/>
        <w:bottom w:val="none" w:sz="0" w:space="0" w:color="auto"/>
        <w:right w:val="none" w:sz="0" w:space="0" w:color="auto"/>
      </w:divBdr>
      <w:divsChild>
        <w:div w:id="1259363019">
          <w:marLeft w:val="0"/>
          <w:marRight w:val="0"/>
          <w:marTop w:val="0"/>
          <w:marBottom w:val="0"/>
          <w:divBdr>
            <w:top w:val="none" w:sz="0" w:space="0" w:color="auto"/>
            <w:left w:val="none" w:sz="0" w:space="0" w:color="auto"/>
            <w:bottom w:val="none" w:sz="0" w:space="0" w:color="auto"/>
            <w:right w:val="none" w:sz="0" w:space="0" w:color="auto"/>
          </w:divBdr>
          <w:divsChild>
            <w:div w:id="1996912593">
              <w:marLeft w:val="0"/>
              <w:marRight w:val="0"/>
              <w:marTop w:val="0"/>
              <w:marBottom w:val="0"/>
              <w:divBdr>
                <w:top w:val="none" w:sz="0" w:space="0" w:color="auto"/>
                <w:left w:val="none" w:sz="0" w:space="0" w:color="auto"/>
                <w:bottom w:val="none" w:sz="0" w:space="0" w:color="auto"/>
                <w:right w:val="none" w:sz="0" w:space="0" w:color="auto"/>
              </w:divBdr>
              <w:divsChild>
                <w:div w:id="160044874">
                  <w:marLeft w:val="0"/>
                  <w:marRight w:val="0"/>
                  <w:marTop w:val="0"/>
                  <w:marBottom w:val="0"/>
                  <w:divBdr>
                    <w:top w:val="none" w:sz="0" w:space="0" w:color="auto"/>
                    <w:left w:val="none" w:sz="0" w:space="0" w:color="auto"/>
                    <w:bottom w:val="none" w:sz="0" w:space="0" w:color="auto"/>
                    <w:right w:val="none" w:sz="0" w:space="0" w:color="auto"/>
                  </w:divBdr>
                  <w:divsChild>
                    <w:div w:id="196283890">
                      <w:marLeft w:val="0"/>
                      <w:marRight w:val="0"/>
                      <w:marTop w:val="0"/>
                      <w:marBottom w:val="0"/>
                      <w:divBdr>
                        <w:top w:val="none" w:sz="0" w:space="0" w:color="auto"/>
                        <w:left w:val="none" w:sz="0" w:space="0" w:color="auto"/>
                        <w:bottom w:val="none" w:sz="0" w:space="0" w:color="auto"/>
                        <w:right w:val="none" w:sz="0" w:space="0" w:color="auto"/>
                      </w:divBdr>
                      <w:divsChild>
                        <w:div w:id="716703177">
                          <w:marLeft w:val="0"/>
                          <w:marRight w:val="0"/>
                          <w:marTop w:val="0"/>
                          <w:marBottom w:val="0"/>
                          <w:divBdr>
                            <w:top w:val="none" w:sz="0" w:space="0" w:color="auto"/>
                            <w:left w:val="none" w:sz="0" w:space="0" w:color="auto"/>
                            <w:bottom w:val="none" w:sz="0" w:space="0" w:color="auto"/>
                            <w:right w:val="none" w:sz="0" w:space="0" w:color="auto"/>
                          </w:divBdr>
                          <w:divsChild>
                            <w:div w:id="671228231">
                              <w:marLeft w:val="0"/>
                              <w:marRight w:val="0"/>
                              <w:marTop w:val="0"/>
                              <w:marBottom w:val="0"/>
                              <w:divBdr>
                                <w:top w:val="none" w:sz="0" w:space="0" w:color="auto"/>
                                <w:left w:val="none" w:sz="0" w:space="0" w:color="auto"/>
                                <w:bottom w:val="none" w:sz="0" w:space="0" w:color="auto"/>
                                <w:right w:val="none" w:sz="0" w:space="0" w:color="auto"/>
                              </w:divBdr>
                              <w:divsChild>
                                <w:div w:id="543299273">
                                  <w:marLeft w:val="0"/>
                                  <w:marRight w:val="0"/>
                                  <w:marTop w:val="0"/>
                                  <w:marBottom w:val="0"/>
                                  <w:divBdr>
                                    <w:top w:val="none" w:sz="0" w:space="0" w:color="auto"/>
                                    <w:left w:val="none" w:sz="0" w:space="0" w:color="auto"/>
                                    <w:bottom w:val="none" w:sz="0" w:space="0" w:color="auto"/>
                                    <w:right w:val="none" w:sz="0" w:space="0" w:color="auto"/>
                                  </w:divBdr>
                                  <w:divsChild>
                                    <w:div w:id="76619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643731">
      <w:bodyDiv w:val="1"/>
      <w:marLeft w:val="0"/>
      <w:marRight w:val="0"/>
      <w:marTop w:val="0"/>
      <w:marBottom w:val="0"/>
      <w:divBdr>
        <w:top w:val="none" w:sz="0" w:space="0" w:color="auto"/>
        <w:left w:val="none" w:sz="0" w:space="0" w:color="auto"/>
        <w:bottom w:val="none" w:sz="0" w:space="0" w:color="auto"/>
        <w:right w:val="none" w:sz="0" w:space="0" w:color="auto"/>
      </w:divBdr>
    </w:div>
    <w:div w:id="1001464616">
      <w:bodyDiv w:val="1"/>
      <w:marLeft w:val="0"/>
      <w:marRight w:val="0"/>
      <w:marTop w:val="0"/>
      <w:marBottom w:val="0"/>
      <w:divBdr>
        <w:top w:val="none" w:sz="0" w:space="0" w:color="auto"/>
        <w:left w:val="none" w:sz="0" w:space="0" w:color="auto"/>
        <w:bottom w:val="none" w:sz="0" w:space="0" w:color="auto"/>
        <w:right w:val="none" w:sz="0" w:space="0" w:color="auto"/>
      </w:divBdr>
      <w:divsChild>
        <w:div w:id="30542477">
          <w:marLeft w:val="0"/>
          <w:marRight w:val="0"/>
          <w:marTop w:val="0"/>
          <w:marBottom w:val="0"/>
          <w:divBdr>
            <w:top w:val="none" w:sz="0" w:space="0" w:color="auto"/>
            <w:left w:val="none" w:sz="0" w:space="0" w:color="auto"/>
            <w:bottom w:val="none" w:sz="0" w:space="0" w:color="auto"/>
            <w:right w:val="none" w:sz="0" w:space="0" w:color="auto"/>
          </w:divBdr>
          <w:divsChild>
            <w:div w:id="1773621624">
              <w:marLeft w:val="0"/>
              <w:marRight w:val="0"/>
              <w:marTop w:val="0"/>
              <w:marBottom w:val="0"/>
              <w:divBdr>
                <w:top w:val="none" w:sz="0" w:space="0" w:color="auto"/>
                <w:left w:val="none" w:sz="0" w:space="0" w:color="auto"/>
                <w:bottom w:val="none" w:sz="0" w:space="0" w:color="auto"/>
                <w:right w:val="none" w:sz="0" w:space="0" w:color="auto"/>
              </w:divBdr>
              <w:divsChild>
                <w:div w:id="1070231653">
                  <w:marLeft w:val="0"/>
                  <w:marRight w:val="0"/>
                  <w:marTop w:val="0"/>
                  <w:marBottom w:val="0"/>
                  <w:divBdr>
                    <w:top w:val="none" w:sz="0" w:space="0" w:color="auto"/>
                    <w:left w:val="none" w:sz="0" w:space="0" w:color="auto"/>
                    <w:bottom w:val="none" w:sz="0" w:space="0" w:color="auto"/>
                    <w:right w:val="none" w:sz="0" w:space="0" w:color="auto"/>
                  </w:divBdr>
                  <w:divsChild>
                    <w:div w:id="904417587">
                      <w:marLeft w:val="0"/>
                      <w:marRight w:val="0"/>
                      <w:marTop w:val="0"/>
                      <w:marBottom w:val="0"/>
                      <w:divBdr>
                        <w:top w:val="none" w:sz="0" w:space="0" w:color="auto"/>
                        <w:left w:val="none" w:sz="0" w:space="0" w:color="auto"/>
                        <w:bottom w:val="none" w:sz="0" w:space="0" w:color="auto"/>
                        <w:right w:val="none" w:sz="0" w:space="0" w:color="auto"/>
                      </w:divBdr>
                      <w:divsChild>
                        <w:div w:id="624190853">
                          <w:marLeft w:val="0"/>
                          <w:marRight w:val="0"/>
                          <w:marTop w:val="0"/>
                          <w:marBottom w:val="0"/>
                          <w:divBdr>
                            <w:top w:val="none" w:sz="0" w:space="0" w:color="auto"/>
                            <w:left w:val="none" w:sz="0" w:space="0" w:color="auto"/>
                            <w:bottom w:val="none" w:sz="0" w:space="0" w:color="auto"/>
                            <w:right w:val="none" w:sz="0" w:space="0" w:color="auto"/>
                          </w:divBdr>
                          <w:divsChild>
                            <w:div w:id="697127863">
                              <w:marLeft w:val="0"/>
                              <w:marRight w:val="0"/>
                              <w:marTop w:val="0"/>
                              <w:marBottom w:val="0"/>
                              <w:divBdr>
                                <w:top w:val="none" w:sz="0" w:space="0" w:color="auto"/>
                                <w:left w:val="none" w:sz="0" w:space="0" w:color="auto"/>
                                <w:bottom w:val="none" w:sz="0" w:space="0" w:color="auto"/>
                                <w:right w:val="none" w:sz="0" w:space="0" w:color="auto"/>
                              </w:divBdr>
                              <w:divsChild>
                                <w:div w:id="2023043697">
                                  <w:marLeft w:val="0"/>
                                  <w:marRight w:val="0"/>
                                  <w:marTop w:val="0"/>
                                  <w:marBottom w:val="0"/>
                                  <w:divBdr>
                                    <w:top w:val="none" w:sz="0" w:space="0" w:color="auto"/>
                                    <w:left w:val="none" w:sz="0" w:space="0" w:color="auto"/>
                                    <w:bottom w:val="none" w:sz="0" w:space="0" w:color="auto"/>
                                    <w:right w:val="none" w:sz="0" w:space="0" w:color="auto"/>
                                  </w:divBdr>
                                  <w:divsChild>
                                    <w:div w:id="2052338134">
                                      <w:marLeft w:val="0"/>
                                      <w:marRight w:val="0"/>
                                      <w:marTop w:val="0"/>
                                      <w:marBottom w:val="0"/>
                                      <w:divBdr>
                                        <w:top w:val="none" w:sz="0" w:space="0" w:color="auto"/>
                                        <w:left w:val="none" w:sz="0" w:space="0" w:color="auto"/>
                                        <w:bottom w:val="none" w:sz="0" w:space="0" w:color="auto"/>
                                        <w:right w:val="none" w:sz="0" w:space="0" w:color="auto"/>
                                      </w:divBdr>
                                      <w:divsChild>
                                        <w:div w:id="10824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68287">
                          <w:marLeft w:val="0"/>
                          <w:marRight w:val="0"/>
                          <w:marTop w:val="0"/>
                          <w:marBottom w:val="0"/>
                          <w:divBdr>
                            <w:top w:val="none" w:sz="0" w:space="0" w:color="auto"/>
                            <w:left w:val="none" w:sz="0" w:space="0" w:color="auto"/>
                            <w:bottom w:val="none" w:sz="0" w:space="0" w:color="auto"/>
                            <w:right w:val="none" w:sz="0" w:space="0" w:color="auto"/>
                          </w:divBdr>
                          <w:divsChild>
                            <w:div w:id="1294294225">
                              <w:marLeft w:val="0"/>
                              <w:marRight w:val="0"/>
                              <w:marTop w:val="0"/>
                              <w:marBottom w:val="0"/>
                              <w:divBdr>
                                <w:top w:val="none" w:sz="0" w:space="0" w:color="auto"/>
                                <w:left w:val="none" w:sz="0" w:space="0" w:color="auto"/>
                                <w:bottom w:val="none" w:sz="0" w:space="0" w:color="auto"/>
                                <w:right w:val="none" w:sz="0" w:space="0" w:color="auto"/>
                              </w:divBdr>
                              <w:divsChild>
                                <w:div w:id="1816992688">
                                  <w:marLeft w:val="0"/>
                                  <w:marRight w:val="0"/>
                                  <w:marTop w:val="0"/>
                                  <w:marBottom w:val="0"/>
                                  <w:divBdr>
                                    <w:top w:val="none" w:sz="0" w:space="0" w:color="auto"/>
                                    <w:left w:val="none" w:sz="0" w:space="0" w:color="auto"/>
                                    <w:bottom w:val="none" w:sz="0" w:space="0" w:color="auto"/>
                                    <w:right w:val="none" w:sz="0" w:space="0" w:color="auto"/>
                                  </w:divBdr>
                                  <w:divsChild>
                                    <w:div w:id="18078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050898">
      <w:bodyDiv w:val="1"/>
      <w:marLeft w:val="0"/>
      <w:marRight w:val="0"/>
      <w:marTop w:val="0"/>
      <w:marBottom w:val="0"/>
      <w:divBdr>
        <w:top w:val="none" w:sz="0" w:space="0" w:color="auto"/>
        <w:left w:val="none" w:sz="0" w:space="0" w:color="auto"/>
        <w:bottom w:val="none" w:sz="0" w:space="0" w:color="auto"/>
        <w:right w:val="none" w:sz="0" w:space="0" w:color="auto"/>
      </w:divBdr>
      <w:divsChild>
        <w:div w:id="685712511">
          <w:marLeft w:val="0"/>
          <w:marRight w:val="0"/>
          <w:marTop w:val="0"/>
          <w:marBottom w:val="0"/>
          <w:divBdr>
            <w:top w:val="none" w:sz="0" w:space="0" w:color="auto"/>
            <w:left w:val="none" w:sz="0" w:space="0" w:color="auto"/>
            <w:bottom w:val="none" w:sz="0" w:space="0" w:color="auto"/>
            <w:right w:val="none" w:sz="0" w:space="0" w:color="auto"/>
          </w:divBdr>
        </w:div>
      </w:divsChild>
    </w:div>
    <w:div w:id="1024482811">
      <w:bodyDiv w:val="1"/>
      <w:marLeft w:val="0"/>
      <w:marRight w:val="0"/>
      <w:marTop w:val="0"/>
      <w:marBottom w:val="0"/>
      <w:divBdr>
        <w:top w:val="none" w:sz="0" w:space="0" w:color="auto"/>
        <w:left w:val="none" w:sz="0" w:space="0" w:color="auto"/>
        <w:bottom w:val="none" w:sz="0" w:space="0" w:color="auto"/>
        <w:right w:val="none" w:sz="0" w:space="0" w:color="auto"/>
      </w:divBdr>
    </w:div>
    <w:div w:id="1039818871">
      <w:bodyDiv w:val="1"/>
      <w:marLeft w:val="0"/>
      <w:marRight w:val="0"/>
      <w:marTop w:val="0"/>
      <w:marBottom w:val="0"/>
      <w:divBdr>
        <w:top w:val="none" w:sz="0" w:space="0" w:color="auto"/>
        <w:left w:val="none" w:sz="0" w:space="0" w:color="auto"/>
        <w:bottom w:val="none" w:sz="0" w:space="0" w:color="auto"/>
        <w:right w:val="none" w:sz="0" w:space="0" w:color="auto"/>
      </w:divBdr>
    </w:div>
    <w:div w:id="1039936891">
      <w:bodyDiv w:val="1"/>
      <w:marLeft w:val="0"/>
      <w:marRight w:val="0"/>
      <w:marTop w:val="0"/>
      <w:marBottom w:val="0"/>
      <w:divBdr>
        <w:top w:val="none" w:sz="0" w:space="0" w:color="auto"/>
        <w:left w:val="none" w:sz="0" w:space="0" w:color="auto"/>
        <w:bottom w:val="none" w:sz="0" w:space="0" w:color="auto"/>
        <w:right w:val="none" w:sz="0" w:space="0" w:color="auto"/>
      </w:divBdr>
      <w:divsChild>
        <w:div w:id="1880820074">
          <w:marLeft w:val="0"/>
          <w:marRight w:val="0"/>
          <w:marTop w:val="0"/>
          <w:marBottom w:val="0"/>
          <w:divBdr>
            <w:top w:val="none" w:sz="0" w:space="0" w:color="auto"/>
            <w:left w:val="none" w:sz="0" w:space="0" w:color="auto"/>
            <w:bottom w:val="none" w:sz="0" w:space="0" w:color="auto"/>
            <w:right w:val="none" w:sz="0" w:space="0" w:color="auto"/>
          </w:divBdr>
        </w:div>
      </w:divsChild>
    </w:div>
    <w:div w:id="1052270364">
      <w:bodyDiv w:val="1"/>
      <w:marLeft w:val="0"/>
      <w:marRight w:val="0"/>
      <w:marTop w:val="0"/>
      <w:marBottom w:val="0"/>
      <w:divBdr>
        <w:top w:val="none" w:sz="0" w:space="0" w:color="auto"/>
        <w:left w:val="none" w:sz="0" w:space="0" w:color="auto"/>
        <w:bottom w:val="none" w:sz="0" w:space="0" w:color="auto"/>
        <w:right w:val="none" w:sz="0" w:space="0" w:color="auto"/>
      </w:divBdr>
    </w:div>
    <w:div w:id="1057706152">
      <w:bodyDiv w:val="1"/>
      <w:marLeft w:val="0"/>
      <w:marRight w:val="0"/>
      <w:marTop w:val="0"/>
      <w:marBottom w:val="0"/>
      <w:divBdr>
        <w:top w:val="none" w:sz="0" w:space="0" w:color="auto"/>
        <w:left w:val="none" w:sz="0" w:space="0" w:color="auto"/>
        <w:bottom w:val="none" w:sz="0" w:space="0" w:color="auto"/>
        <w:right w:val="none" w:sz="0" w:space="0" w:color="auto"/>
      </w:divBdr>
    </w:div>
    <w:div w:id="1088581555">
      <w:bodyDiv w:val="1"/>
      <w:marLeft w:val="0"/>
      <w:marRight w:val="0"/>
      <w:marTop w:val="0"/>
      <w:marBottom w:val="0"/>
      <w:divBdr>
        <w:top w:val="none" w:sz="0" w:space="0" w:color="auto"/>
        <w:left w:val="none" w:sz="0" w:space="0" w:color="auto"/>
        <w:bottom w:val="none" w:sz="0" w:space="0" w:color="auto"/>
        <w:right w:val="none" w:sz="0" w:space="0" w:color="auto"/>
      </w:divBdr>
    </w:div>
    <w:div w:id="1103724274">
      <w:bodyDiv w:val="1"/>
      <w:marLeft w:val="0"/>
      <w:marRight w:val="0"/>
      <w:marTop w:val="0"/>
      <w:marBottom w:val="0"/>
      <w:divBdr>
        <w:top w:val="none" w:sz="0" w:space="0" w:color="auto"/>
        <w:left w:val="none" w:sz="0" w:space="0" w:color="auto"/>
        <w:bottom w:val="none" w:sz="0" w:space="0" w:color="auto"/>
        <w:right w:val="none" w:sz="0" w:space="0" w:color="auto"/>
      </w:divBdr>
    </w:div>
    <w:div w:id="1156414685">
      <w:bodyDiv w:val="1"/>
      <w:marLeft w:val="0"/>
      <w:marRight w:val="0"/>
      <w:marTop w:val="0"/>
      <w:marBottom w:val="0"/>
      <w:divBdr>
        <w:top w:val="none" w:sz="0" w:space="0" w:color="auto"/>
        <w:left w:val="none" w:sz="0" w:space="0" w:color="auto"/>
        <w:bottom w:val="none" w:sz="0" w:space="0" w:color="auto"/>
        <w:right w:val="none" w:sz="0" w:space="0" w:color="auto"/>
      </w:divBdr>
    </w:div>
    <w:div w:id="1161627929">
      <w:bodyDiv w:val="1"/>
      <w:marLeft w:val="0"/>
      <w:marRight w:val="0"/>
      <w:marTop w:val="0"/>
      <w:marBottom w:val="0"/>
      <w:divBdr>
        <w:top w:val="none" w:sz="0" w:space="0" w:color="auto"/>
        <w:left w:val="none" w:sz="0" w:space="0" w:color="auto"/>
        <w:bottom w:val="none" w:sz="0" w:space="0" w:color="auto"/>
        <w:right w:val="none" w:sz="0" w:space="0" w:color="auto"/>
      </w:divBdr>
    </w:div>
    <w:div w:id="1164279194">
      <w:bodyDiv w:val="1"/>
      <w:marLeft w:val="0"/>
      <w:marRight w:val="0"/>
      <w:marTop w:val="0"/>
      <w:marBottom w:val="0"/>
      <w:divBdr>
        <w:top w:val="none" w:sz="0" w:space="0" w:color="auto"/>
        <w:left w:val="none" w:sz="0" w:space="0" w:color="auto"/>
        <w:bottom w:val="none" w:sz="0" w:space="0" w:color="auto"/>
        <w:right w:val="none" w:sz="0" w:space="0" w:color="auto"/>
      </w:divBdr>
    </w:div>
    <w:div w:id="1170946666">
      <w:bodyDiv w:val="1"/>
      <w:marLeft w:val="0"/>
      <w:marRight w:val="0"/>
      <w:marTop w:val="0"/>
      <w:marBottom w:val="0"/>
      <w:divBdr>
        <w:top w:val="none" w:sz="0" w:space="0" w:color="auto"/>
        <w:left w:val="none" w:sz="0" w:space="0" w:color="auto"/>
        <w:bottom w:val="none" w:sz="0" w:space="0" w:color="auto"/>
        <w:right w:val="none" w:sz="0" w:space="0" w:color="auto"/>
      </w:divBdr>
    </w:div>
    <w:div w:id="1207525898">
      <w:bodyDiv w:val="1"/>
      <w:marLeft w:val="0"/>
      <w:marRight w:val="0"/>
      <w:marTop w:val="0"/>
      <w:marBottom w:val="0"/>
      <w:divBdr>
        <w:top w:val="none" w:sz="0" w:space="0" w:color="auto"/>
        <w:left w:val="none" w:sz="0" w:space="0" w:color="auto"/>
        <w:bottom w:val="none" w:sz="0" w:space="0" w:color="auto"/>
        <w:right w:val="none" w:sz="0" w:space="0" w:color="auto"/>
      </w:divBdr>
    </w:div>
    <w:div w:id="1222905207">
      <w:bodyDiv w:val="1"/>
      <w:marLeft w:val="0"/>
      <w:marRight w:val="0"/>
      <w:marTop w:val="0"/>
      <w:marBottom w:val="0"/>
      <w:divBdr>
        <w:top w:val="none" w:sz="0" w:space="0" w:color="auto"/>
        <w:left w:val="none" w:sz="0" w:space="0" w:color="auto"/>
        <w:bottom w:val="none" w:sz="0" w:space="0" w:color="auto"/>
        <w:right w:val="none" w:sz="0" w:space="0" w:color="auto"/>
      </w:divBdr>
      <w:divsChild>
        <w:div w:id="851601480">
          <w:marLeft w:val="0"/>
          <w:marRight w:val="0"/>
          <w:marTop w:val="0"/>
          <w:marBottom w:val="0"/>
          <w:divBdr>
            <w:top w:val="none" w:sz="0" w:space="0" w:color="auto"/>
            <w:left w:val="none" w:sz="0" w:space="0" w:color="auto"/>
            <w:bottom w:val="none" w:sz="0" w:space="0" w:color="auto"/>
            <w:right w:val="none" w:sz="0" w:space="0" w:color="auto"/>
          </w:divBdr>
        </w:div>
      </w:divsChild>
    </w:div>
    <w:div w:id="1235319215">
      <w:bodyDiv w:val="1"/>
      <w:marLeft w:val="0"/>
      <w:marRight w:val="0"/>
      <w:marTop w:val="0"/>
      <w:marBottom w:val="0"/>
      <w:divBdr>
        <w:top w:val="none" w:sz="0" w:space="0" w:color="auto"/>
        <w:left w:val="none" w:sz="0" w:space="0" w:color="auto"/>
        <w:bottom w:val="none" w:sz="0" w:space="0" w:color="auto"/>
        <w:right w:val="none" w:sz="0" w:space="0" w:color="auto"/>
      </w:divBdr>
    </w:div>
    <w:div w:id="1246916870">
      <w:bodyDiv w:val="1"/>
      <w:marLeft w:val="0"/>
      <w:marRight w:val="0"/>
      <w:marTop w:val="0"/>
      <w:marBottom w:val="0"/>
      <w:divBdr>
        <w:top w:val="none" w:sz="0" w:space="0" w:color="auto"/>
        <w:left w:val="none" w:sz="0" w:space="0" w:color="auto"/>
        <w:bottom w:val="none" w:sz="0" w:space="0" w:color="auto"/>
        <w:right w:val="none" w:sz="0" w:space="0" w:color="auto"/>
      </w:divBdr>
      <w:divsChild>
        <w:div w:id="886721563">
          <w:marLeft w:val="0"/>
          <w:marRight w:val="0"/>
          <w:marTop w:val="0"/>
          <w:marBottom w:val="0"/>
          <w:divBdr>
            <w:top w:val="none" w:sz="0" w:space="0" w:color="auto"/>
            <w:left w:val="none" w:sz="0" w:space="0" w:color="auto"/>
            <w:bottom w:val="none" w:sz="0" w:space="0" w:color="auto"/>
            <w:right w:val="none" w:sz="0" w:space="0" w:color="auto"/>
          </w:divBdr>
        </w:div>
      </w:divsChild>
    </w:div>
    <w:div w:id="1259634587">
      <w:bodyDiv w:val="1"/>
      <w:marLeft w:val="0"/>
      <w:marRight w:val="0"/>
      <w:marTop w:val="0"/>
      <w:marBottom w:val="0"/>
      <w:divBdr>
        <w:top w:val="none" w:sz="0" w:space="0" w:color="auto"/>
        <w:left w:val="none" w:sz="0" w:space="0" w:color="auto"/>
        <w:bottom w:val="none" w:sz="0" w:space="0" w:color="auto"/>
        <w:right w:val="none" w:sz="0" w:space="0" w:color="auto"/>
      </w:divBdr>
    </w:div>
    <w:div w:id="1270088018">
      <w:bodyDiv w:val="1"/>
      <w:marLeft w:val="0"/>
      <w:marRight w:val="0"/>
      <w:marTop w:val="0"/>
      <w:marBottom w:val="0"/>
      <w:divBdr>
        <w:top w:val="none" w:sz="0" w:space="0" w:color="auto"/>
        <w:left w:val="none" w:sz="0" w:space="0" w:color="auto"/>
        <w:bottom w:val="none" w:sz="0" w:space="0" w:color="auto"/>
        <w:right w:val="none" w:sz="0" w:space="0" w:color="auto"/>
      </w:divBdr>
    </w:div>
    <w:div w:id="1276257937">
      <w:bodyDiv w:val="1"/>
      <w:marLeft w:val="0"/>
      <w:marRight w:val="0"/>
      <w:marTop w:val="0"/>
      <w:marBottom w:val="0"/>
      <w:divBdr>
        <w:top w:val="none" w:sz="0" w:space="0" w:color="auto"/>
        <w:left w:val="none" w:sz="0" w:space="0" w:color="auto"/>
        <w:bottom w:val="none" w:sz="0" w:space="0" w:color="auto"/>
        <w:right w:val="none" w:sz="0" w:space="0" w:color="auto"/>
      </w:divBdr>
      <w:divsChild>
        <w:div w:id="271863054">
          <w:marLeft w:val="0"/>
          <w:marRight w:val="0"/>
          <w:marTop w:val="0"/>
          <w:marBottom w:val="0"/>
          <w:divBdr>
            <w:top w:val="none" w:sz="0" w:space="0" w:color="auto"/>
            <w:left w:val="none" w:sz="0" w:space="0" w:color="auto"/>
            <w:bottom w:val="none" w:sz="0" w:space="0" w:color="auto"/>
            <w:right w:val="none" w:sz="0" w:space="0" w:color="auto"/>
          </w:divBdr>
          <w:divsChild>
            <w:div w:id="1634940071">
              <w:marLeft w:val="0"/>
              <w:marRight w:val="0"/>
              <w:marTop w:val="0"/>
              <w:marBottom w:val="0"/>
              <w:divBdr>
                <w:top w:val="none" w:sz="0" w:space="0" w:color="auto"/>
                <w:left w:val="none" w:sz="0" w:space="0" w:color="auto"/>
                <w:bottom w:val="none" w:sz="0" w:space="0" w:color="auto"/>
                <w:right w:val="none" w:sz="0" w:space="0" w:color="auto"/>
              </w:divBdr>
              <w:divsChild>
                <w:div w:id="439765186">
                  <w:marLeft w:val="0"/>
                  <w:marRight w:val="0"/>
                  <w:marTop w:val="0"/>
                  <w:marBottom w:val="0"/>
                  <w:divBdr>
                    <w:top w:val="none" w:sz="0" w:space="0" w:color="auto"/>
                    <w:left w:val="none" w:sz="0" w:space="0" w:color="auto"/>
                    <w:bottom w:val="none" w:sz="0" w:space="0" w:color="auto"/>
                    <w:right w:val="none" w:sz="0" w:space="0" w:color="auto"/>
                  </w:divBdr>
                  <w:divsChild>
                    <w:div w:id="1238055120">
                      <w:marLeft w:val="0"/>
                      <w:marRight w:val="0"/>
                      <w:marTop w:val="0"/>
                      <w:marBottom w:val="0"/>
                      <w:divBdr>
                        <w:top w:val="none" w:sz="0" w:space="0" w:color="auto"/>
                        <w:left w:val="none" w:sz="0" w:space="0" w:color="auto"/>
                        <w:bottom w:val="none" w:sz="0" w:space="0" w:color="auto"/>
                        <w:right w:val="none" w:sz="0" w:space="0" w:color="auto"/>
                      </w:divBdr>
                      <w:divsChild>
                        <w:div w:id="542399793">
                          <w:marLeft w:val="0"/>
                          <w:marRight w:val="0"/>
                          <w:marTop w:val="0"/>
                          <w:marBottom w:val="0"/>
                          <w:divBdr>
                            <w:top w:val="none" w:sz="0" w:space="0" w:color="auto"/>
                            <w:left w:val="none" w:sz="0" w:space="0" w:color="auto"/>
                            <w:bottom w:val="none" w:sz="0" w:space="0" w:color="auto"/>
                            <w:right w:val="none" w:sz="0" w:space="0" w:color="auto"/>
                          </w:divBdr>
                          <w:divsChild>
                            <w:div w:id="1316304240">
                              <w:marLeft w:val="0"/>
                              <w:marRight w:val="0"/>
                              <w:marTop w:val="0"/>
                              <w:marBottom w:val="0"/>
                              <w:divBdr>
                                <w:top w:val="none" w:sz="0" w:space="0" w:color="auto"/>
                                <w:left w:val="none" w:sz="0" w:space="0" w:color="auto"/>
                                <w:bottom w:val="none" w:sz="0" w:space="0" w:color="auto"/>
                                <w:right w:val="none" w:sz="0" w:space="0" w:color="auto"/>
                              </w:divBdr>
                              <w:divsChild>
                                <w:div w:id="1166357570">
                                  <w:marLeft w:val="0"/>
                                  <w:marRight w:val="0"/>
                                  <w:marTop w:val="0"/>
                                  <w:marBottom w:val="0"/>
                                  <w:divBdr>
                                    <w:top w:val="none" w:sz="0" w:space="0" w:color="auto"/>
                                    <w:left w:val="none" w:sz="0" w:space="0" w:color="auto"/>
                                    <w:bottom w:val="none" w:sz="0" w:space="0" w:color="auto"/>
                                    <w:right w:val="none" w:sz="0" w:space="0" w:color="auto"/>
                                  </w:divBdr>
                                  <w:divsChild>
                                    <w:div w:id="644087996">
                                      <w:marLeft w:val="0"/>
                                      <w:marRight w:val="0"/>
                                      <w:marTop w:val="0"/>
                                      <w:marBottom w:val="0"/>
                                      <w:divBdr>
                                        <w:top w:val="none" w:sz="0" w:space="0" w:color="auto"/>
                                        <w:left w:val="none" w:sz="0" w:space="0" w:color="auto"/>
                                        <w:bottom w:val="none" w:sz="0" w:space="0" w:color="auto"/>
                                        <w:right w:val="none" w:sz="0" w:space="0" w:color="auto"/>
                                      </w:divBdr>
                                      <w:divsChild>
                                        <w:div w:id="471951108">
                                          <w:marLeft w:val="0"/>
                                          <w:marRight w:val="0"/>
                                          <w:marTop w:val="0"/>
                                          <w:marBottom w:val="0"/>
                                          <w:divBdr>
                                            <w:top w:val="none" w:sz="0" w:space="0" w:color="auto"/>
                                            <w:left w:val="none" w:sz="0" w:space="0" w:color="auto"/>
                                            <w:bottom w:val="none" w:sz="0" w:space="0" w:color="auto"/>
                                            <w:right w:val="none" w:sz="0" w:space="0" w:color="auto"/>
                                          </w:divBdr>
                                          <w:divsChild>
                                            <w:div w:id="588201881">
                                              <w:marLeft w:val="0"/>
                                              <w:marRight w:val="0"/>
                                              <w:marTop w:val="0"/>
                                              <w:marBottom w:val="0"/>
                                              <w:divBdr>
                                                <w:top w:val="none" w:sz="0" w:space="0" w:color="auto"/>
                                                <w:left w:val="none" w:sz="0" w:space="0" w:color="auto"/>
                                                <w:bottom w:val="none" w:sz="0" w:space="0" w:color="auto"/>
                                                <w:right w:val="none" w:sz="0" w:space="0" w:color="auto"/>
                                              </w:divBdr>
                                              <w:divsChild>
                                                <w:div w:id="1733263093">
                                                  <w:marLeft w:val="0"/>
                                                  <w:marRight w:val="0"/>
                                                  <w:marTop w:val="0"/>
                                                  <w:marBottom w:val="0"/>
                                                  <w:divBdr>
                                                    <w:top w:val="none" w:sz="0" w:space="0" w:color="auto"/>
                                                    <w:left w:val="none" w:sz="0" w:space="0" w:color="auto"/>
                                                    <w:bottom w:val="none" w:sz="0" w:space="0" w:color="auto"/>
                                                    <w:right w:val="none" w:sz="0" w:space="0" w:color="auto"/>
                                                  </w:divBdr>
                                                  <w:divsChild>
                                                    <w:div w:id="1261983899">
                                                      <w:marLeft w:val="0"/>
                                                      <w:marRight w:val="0"/>
                                                      <w:marTop w:val="0"/>
                                                      <w:marBottom w:val="0"/>
                                                      <w:divBdr>
                                                        <w:top w:val="none" w:sz="0" w:space="0" w:color="auto"/>
                                                        <w:left w:val="none" w:sz="0" w:space="0" w:color="auto"/>
                                                        <w:bottom w:val="none" w:sz="0" w:space="0" w:color="auto"/>
                                                        <w:right w:val="none" w:sz="0" w:space="0" w:color="auto"/>
                                                      </w:divBdr>
                                                      <w:divsChild>
                                                        <w:div w:id="99595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431893">
                                              <w:marLeft w:val="0"/>
                                              <w:marRight w:val="0"/>
                                              <w:marTop w:val="0"/>
                                              <w:marBottom w:val="0"/>
                                              <w:divBdr>
                                                <w:top w:val="none" w:sz="0" w:space="0" w:color="auto"/>
                                                <w:left w:val="none" w:sz="0" w:space="0" w:color="auto"/>
                                                <w:bottom w:val="none" w:sz="0" w:space="0" w:color="auto"/>
                                                <w:right w:val="none" w:sz="0" w:space="0" w:color="auto"/>
                                              </w:divBdr>
                                              <w:divsChild>
                                                <w:div w:id="2084528473">
                                                  <w:marLeft w:val="0"/>
                                                  <w:marRight w:val="0"/>
                                                  <w:marTop w:val="0"/>
                                                  <w:marBottom w:val="0"/>
                                                  <w:divBdr>
                                                    <w:top w:val="none" w:sz="0" w:space="0" w:color="auto"/>
                                                    <w:left w:val="none" w:sz="0" w:space="0" w:color="auto"/>
                                                    <w:bottom w:val="none" w:sz="0" w:space="0" w:color="auto"/>
                                                    <w:right w:val="none" w:sz="0" w:space="0" w:color="auto"/>
                                                  </w:divBdr>
                                                  <w:divsChild>
                                                    <w:div w:id="1548223508">
                                                      <w:marLeft w:val="0"/>
                                                      <w:marRight w:val="0"/>
                                                      <w:marTop w:val="0"/>
                                                      <w:marBottom w:val="0"/>
                                                      <w:divBdr>
                                                        <w:top w:val="none" w:sz="0" w:space="0" w:color="auto"/>
                                                        <w:left w:val="none" w:sz="0" w:space="0" w:color="auto"/>
                                                        <w:bottom w:val="none" w:sz="0" w:space="0" w:color="auto"/>
                                                        <w:right w:val="none" w:sz="0" w:space="0" w:color="auto"/>
                                                      </w:divBdr>
                                                      <w:divsChild>
                                                        <w:div w:id="19089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914404">
          <w:marLeft w:val="0"/>
          <w:marRight w:val="0"/>
          <w:marTop w:val="0"/>
          <w:marBottom w:val="0"/>
          <w:divBdr>
            <w:top w:val="none" w:sz="0" w:space="0" w:color="auto"/>
            <w:left w:val="none" w:sz="0" w:space="0" w:color="auto"/>
            <w:bottom w:val="none" w:sz="0" w:space="0" w:color="auto"/>
            <w:right w:val="none" w:sz="0" w:space="0" w:color="auto"/>
          </w:divBdr>
          <w:divsChild>
            <w:div w:id="43414172">
              <w:marLeft w:val="0"/>
              <w:marRight w:val="0"/>
              <w:marTop w:val="0"/>
              <w:marBottom w:val="0"/>
              <w:divBdr>
                <w:top w:val="none" w:sz="0" w:space="0" w:color="auto"/>
                <w:left w:val="none" w:sz="0" w:space="0" w:color="auto"/>
                <w:bottom w:val="none" w:sz="0" w:space="0" w:color="auto"/>
                <w:right w:val="none" w:sz="0" w:space="0" w:color="auto"/>
              </w:divBdr>
              <w:divsChild>
                <w:div w:id="140924420">
                  <w:marLeft w:val="0"/>
                  <w:marRight w:val="0"/>
                  <w:marTop w:val="0"/>
                  <w:marBottom w:val="0"/>
                  <w:divBdr>
                    <w:top w:val="none" w:sz="0" w:space="0" w:color="auto"/>
                    <w:left w:val="none" w:sz="0" w:space="0" w:color="auto"/>
                    <w:bottom w:val="none" w:sz="0" w:space="0" w:color="auto"/>
                    <w:right w:val="none" w:sz="0" w:space="0" w:color="auto"/>
                  </w:divBdr>
                  <w:divsChild>
                    <w:div w:id="1625186918">
                      <w:marLeft w:val="0"/>
                      <w:marRight w:val="0"/>
                      <w:marTop w:val="0"/>
                      <w:marBottom w:val="0"/>
                      <w:divBdr>
                        <w:top w:val="none" w:sz="0" w:space="0" w:color="auto"/>
                        <w:left w:val="none" w:sz="0" w:space="0" w:color="auto"/>
                        <w:bottom w:val="none" w:sz="0" w:space="0" w:color="auto"/>
                        <w:right w:val="none" w:sz="0" w:space="0" w:color="auto"/>
                      </w:divBdr>
                      <w:divsChild>
                        <w:div w:id="192621467">
                          <w:marLeft w:val="0"/>
                          <w:marRight w:val="0"/>
                          <w:marTop w:val="0"/>
                          <w:marBottom w:val="0"/>
                          <w:divBdr>
                            <w:top w:val="none" w:sz="0" w:space="0" w:color="auto"/>
                            <w:left w:val="none" w:sz="0" w:space="0" w:color="auto"/>
                            <w:bottom w:val="none" w:sz="0" w:space="0" w:color="auto"/>
                            <w:right w:val="none" w:sz="0" w:space="0" w:color="auto"/>
                          </w:divBdr>
                          <w:divsChild>
                            <w:div w:id="1831098708">
                              <w:marLeft w:val="0"/>
                              <w:marRight w:val="0"/>
                              <w:marTop w:val="0"/>
                              <w:marBottom w:val="0"/>
                              <w:divBdr>
                                <w:top w:val="none" w:sz="0" w:space="0" w:color="auto"/>
                                <w:left w:val="none" w:sz="0" w:space="0" w:color="auto"/>
                                <w:bottom w:val="none" w:sz="0" w:space="0" w:color="auto"/>
                                <w:right w:val="none" w:sz="0" w:space="0" w:color="auto"/>
                              </w:divBdr>
                              <w:divsChild>
                                <w:div w:id="580457256">
                                  <w:marLeft w:val="0"/>
                                  <w:marRight w:val="0"/>
                                  <w:marTop w:val="0"/>
                                  <w:marBottom w:val="0"/>
                                  <w:divBdr>
                                    <w:top w:val="none" w:sz="0" w:space="0" w:color="auto"/>
                                    <w:left w:val="none" w:sz="0" w:space="0" w:color="auto"/>
                                    <w:bottom w:val="none" w:sz="0" w:space="0" w:color="auto"/>
                                    <w:right w:val="none" w:sz="0" w:space="0" w:color="auto"/>
                                  </w:divBdr>
                                  <w:divsChild>
                                    <w:div w:id="371000558">
                                      <w:marLeft w:val="0"/>
                                      <w:marRight w:val="0"/>
                                      <w:marTop w:val="0"/>
                                      <w:marBottom w:val="0"/>
                                      <w:divBdr>
                                        <w:top w:val="none" w:sz="0" w:space="0" w:color="auto"/>
                                        <w:left w:val="none" w:sz="0" w:space="0" w:color="auto"/>
                                        <w:bottom w:val="none" w:sz="0" w:space="0" w:color="auto"/>
                                        <w:right w:val="none" w:sz="0" w:space="0" w:color="auto"/>
                                      </w:divBdr>
                                      <w:divsChild>
                                        <w:div w:id="927538459">
                                          <w:marLeft w:val="0"/>
                                          <w:marRight w:val="0"/>
                                          <w:marTop w:val="0"/>
                                          <w:marBottom w:val="0"/>
                                          <w:divBdr>
                                            <w:top w:val="none" w:sz="0" w:space="0" w:color="auto"/>
                                            <w:left w:val="none" w:sz="0" w:space="0" w:color="auto"/>
                                            <w:bottom w:val="none" w:sz="0" w:space="0" w:color="auto"/>
                                            <w:right w:val="none" w:sz="0" w:space="0" w:color="auto"/>
                                          </w:divBdr>
                                          <w:divsChild>
                                            <w:div w:id="1549608200">
                                              <w:marLeft w:val="0"/>
                                              <w:marRight w:val="0"/>
                                              <w:marTop w:val="0"/>
                                              <w:marBottom w:val="0"/>
                                              <w:divBdr>
                                                <w:top w:val="none" w:sz="0" w:space="0" w:color="auto"/>
                                                <w:left w:val="none" w:sz="0" w:space="0" w:color="auto"/>
                                                <w:bottom w:val="none" w:sz="0" w:space="0" w:color="auto"/>
                                                <w:right w:val="none" w:sz="0" w:space="0" w:color="auto"/>
                                              </w:divBdr>
                                              <w:divsChild>
                                                <w:div w:id="51696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8949986">
      <w:bodyDiv w:val="1"/>
      <w:marLeft w:val="0"/>
      <w:marRight w:val="0"/>
      <w:marTop w:val="0"/>
      <w:marBottom w:val="0"/>
      <w:divBdr>
        <w:top w:val="none" w:sz="0" w:space="0" w:color="auto"/>
        <w:left w:val="none" w:sz="0" w:space="0" w:color="auto"/>
        <w:bottom w:val="none" w:sz="0" w:space="0" w:color="auto"/>
        <w:right w:val="none" w:sz="0" w:space="0" w:color="auto"/>
      </w:divBdr>
      <w:divsChild>
        <w:div w:id="1192912718">
          <w:marLeft w:val="0"/>
          <w:marRight w:val="0"/>
          <w:marTop w:val="0"/>
          <w:marBottom w:val="0"/>
          <w:divBdr>
            <w:top w:val="none" w:sz="0" w:space="0" w:color="auto"/>
            <w:left w:val="none" w:sz="0" w:space="0" w:color="auto"/>
            <w:bottom w:val="none" w:sz="0" w:space="0" w:color="auto"/>
            <w:right w:val="none" w:sz="0" w:space="0" w:color="auto"/>
          </w:divBdr>
          <w:divsChild>
            <w:div w:id="1209415085">
              <w:marLeft w:val="0"/>
              <w:marRight w:val="0"/>
              <w:marTop w:val="0"/>
              <w:marBottom w:val="0"/>
              <w:divBdr>
                <w:top w:val="none" w:sz="0" w:space="0" w:color="auto"/>
                <w:left w:val="none" w:sz="0" w:space="0" w:color="auto"/>
                <w:bottom w:val="none" w:sz="0" w:space="0" w:color="auto"/>
                <w:right w:val="none" w:sz="0" w:space="0" w:color="auto"/>
              </w:divBdr>
              <w:divsChild>
                <w:div w:id="621502619">
                  <w:marLeft w:val="0"/>
                  <w:marRight w:val="0"/>
                  <w:marTop w:val="0"/>
                  <w:marBottom w:val="0"/>
                  <w:divBdr>
                    <w:top w:val="none" w:sz="0" w:space="0" w:color="auto"/>
                    <w:left w:val="none" w:sz="0" w:space="0" w:color="auto"/>
                    <w:bottom w:val="none" w:sz="0" w:space="0" w:color="auto"/>
                    <w:right w:val="none" w:sz="0" w:space="0" w:color="auto"/>
                  </w:divBdr>
                  <w:divsChild>
                    <w:div w:id="112939872">
                      <w:marLeft w:val="0"/>
                      <w:marRight w:val="0"/>
                      <w:marTop w:val="0"/>
                      <w:marBottom w:val="0"/>
                      <w:divBdr>
                        <w:top w:val="none" w:sz="0" w:space="0" w:color="auto"/>
                        <w:left w:val="none" w:sz="0" w:space="0" w:color="auto"/>
                        <w:bottom w:val="none" w:sz="0" w:space="0" w:color="auto"/>
                        <w:right w:val="none" w:sz="0" w:space="0" w:color="auto"/>
                      </w:divBdr>
                      <w:divsChild>
                        <w:div w:id="2113351763">
                          <w:marLeft w:val="0"/>
                          <w:marRight w:val="0"/>
                          <w:marTop w:val="0"/>
                          <w:marBottom w:val="0"/>
                          <w:divBdr>
                            <w:top w:val="none" w:sz="0" w:space="0" w:color="auto"/>
                            <w:left w:val="none" w:sz="0" w:space="0" w:color="auto"/>
                            <w:bottom w:val="none" w:sz="0" w:space="0" w:color="auto"/>
                            <w:right w:val="none" w:sz="0" w:space="0" w:color="auto"/>
                          </w:divBdr>
                          <w:divsChild>
                            <w:div w:id="1038239315">
                              <w:marLeft w:val="0"/>
                              <w:marRight w:val="0"/>
                              <w:marTop w:val="0"/>
                              <w:marBottom w:val="0"/>
                              <w:divBdr>
                                <w:top w:val="none" w:sz="0" w:space="0" w:color="auto"/>
                                <w:left w:val="none" w:sz="0" w:space="0" w:color="auto"/>
                                <w:bottom w:val="none" w:sz="0" w:space="0" w:color="auto"/>
                                <w:right w:val="none" w:sz="0" w:space="0" w:color="auto"/>
                              </w:divBdr>
                              <w:divsChild>
                                <w:div w:id="1670057913">
                                  <w:marLeft w:val="0"/>
                                  <w:marRight w:val="0"/>
                                  <w:marTop w:val="0"/>
                                  <w:marBottom w:val="0"/>
                                  <w:divBdr>
                                    <w:top w:val="none" w:sz="0" w:space="0" w:color="auto"/>
                                    <w:left w:val="none" w:sz="0" w:space="0" w:color="auto"/>
                                    <w:bottom w:val="none" w:sz="0" w:space="0" w:color="auto"/>
                                    <w:right w:val="none" w:sz="0" w:space="0" w:color="auto"/>
                                  </w:divBdr>
                                  <w:divsChild>
                                    <w:div w:id="114813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558192">
      <w:bodyDiv w:val="1"/>
      <w:marLeft w:val="0"/>
      <w:marRight w:val="0"/>
      <w:marTop w:val="0"/>
      <w:marBottom w:val="0"/>
      <w:divBdr>
        <w:top w:val="none" w:sz="0" w:space="0" w:color="auto"/>
        <w:left w:val="none" w:sz="0" w:space="0" w:color="auto"/>
        <w:bottom w:val="none" w:sz="0" w:space="0" w:color="auto"/>
        <w:right w:val="none" w:sz="0" w:space="0" w:color="auto"/>
      </w:divBdr>
      <w:divsChild>
        <w:div w:id="661079777">
          <w:marLeft w:val="0"/>
          <w:marRight w:val="0"/>
          <w:marTop w:val="0"/>
          <w:marBottom w:val="0"/>
          <w:divBdr>
            <w:top w:val="none" w:sz="0" w:space="0" w:color="auto"/>
            <w:left w:val="none" w:sz="0" w:space="0" w:color="auto"/>
            <w:bottom w:val="none" w:sz="0" w:space="0" w:color="auto"/>
            <w:right w:val="none" w:sz="0" w:space="0" w:color="auto"/>
          </w:divBdr>
          <w:divsChild>
            <w:div w:id="1397360738">
              <w:marLeft w:val="0"/>
              <w:marRight w:val="0"/>
              <w:marTop w:val="0"/>
              <w:marBottom w:val="0"/>
              <w:divBdr>
                <w:top w:val="none" w:sz="0" w:space="0" w:color="auto"/>
                <w:left w:val="none" w:sz="0" w:space="0" w:color="auto"/>
                <w:bottom w:val="none" w:sz="0" w:space="0" w:color="auto"/>
                <w:right w:val="none" w:sz="0" w:space="0" w:color="auto"/>
              </w:divBdr>
              <w:divsChild>
                <w:div w:id="40136724">
                  <w:marLeft w:val="0"/>
                  <w:marRight w:val="0"/>
                  <w:marTop w:val="0"/>
                  <w:marBottom w:val="0"/>
                  <w:divBdr>
                    <w:top w:val="none" w:sz="0" w:space="0" w:color="auto"/>
                    <w:left w:val="none" w:sz="0" w:space="0" w:color="auto"/>
                    <w:bottom w:val="none" w:sz="0" w:space="0" w:color="auto"/>
                    <w:right w:val="none" w:sz="0" w:space="0" w:color="auto"/>
                  </w:divBdr>
                  <w:divsChild>
                    <w:div w:id="279070488">
                      <w:marLeft w:val="0"/>
                      <w:marRight w:val="0"/>
                      <w:marTop w:val="0"/>
                      <w:marBottom w:val="0"/>
                      <w:divBdr>
                        <w:top w:val="none" w:sz="0" w:space="0" w:color="auto"/>
                        <w:left w:val="none" w:sz="0" w:space="0" w:color="auto"/>
                        <w:bottom w:val="none" w:sz="0" w:space="0" w:color="auto"/>
                        <w:right w:val="none" w:sz="0" w:space="0" w:color="auto"/>
                      </w:divBdr>
                      <w:divsChild>
                        <w:div w:id="1976637832">
                          <w:marLeft w:val="0"/>
                          <w:marRight w:val="0"/>
                          <w:marTop w:val="0"/>
                          <w:marBottom w:val="0"/>
                          <w:divBdr>
                            <w:top w:val="none" w:sz="0" w:space="0" w:color="auto"/>
                            <w:left w:val="none" w:sz="0" w:space="0" w:color="auto"/>
                            <w:bottom w:val="none" w:sz="0" w:space="0" w:color="auto"/>
                            <w:right w:val="none" w:sz="0" w:space="0" w:color="auto"/>
                          </w:divBdr>
                          <w:divsChild>
                            <w:div w:id="877742188">
                              <w:marLeft w:val="0"/>
                              <w:marRight w:val="0"/>
                              <w:marTop w:val="0"/>
                              <w:marBottom w:val="0"/>
                              <w:divBdr>
                                <w:top w:val="none" w:sz="0" w:space="0" w:color="auto"/>
                                <w:left w:val="none" w:sz="0" w:space="0" w:color="auto"/>
                                <w:bottom w:val="none" w:sz="0" w:space="0" w:color="auto"/>
                                <w:right w:val="none" w:sz="0" w:space="0" w:color="auto"/>
                              </w:divBdr>
                              <w:divsChild>
                                <w:div w:id="288247998">
                                  <w:marLeft w:val="0"/>
                                  <w:marRight w:val="0"/>
                                  <w:marTop w:val="0"/>
                                  <w:marBottom w:val="0"/>
                                  <w:divBdr>
                                    <w:top w:val="none" w:sz="0" w:space="0" w:color="auto"/>
                                    <w:left w:val="none" w:sz="0" w:space="0" w:color="auto"/>
                                    <w:bottom w:val="none" w:sz="0" w:space="0" w:color="auto"/>
                                    <w:right w:val="none" w:sz="0" w:space="0" w:color="auto"/>
                                  </w:divBdr>
                                  <w:divsChild>
                                    <w:div w:id="175801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0212295">
      <w:bodyDiv w:val="1"/>
      <w:marLeft w:val="0"/>
      <w:marRight w:val="0"/>
      <w:marTop w:val="0"/>
      <w:marBottom w:val="0"/>
      <w:divBdr>
        <w:top w:val="none" w:sz="0" w:space="0" w:color="auto"/>
        <w:left w:val="none" w:sz="0" w:space="0" w:color="auto"/>
        <w:bottom w:val="none" w:sz="0" w:space="0" w:color="auto"/>
        <w:right w:val="none" w:sz="0" w:space="0" w:color="auto"/>
      </w:divBdr>
    </w:div>
    <w:div w:id="1333026776">
      <w:bodyDiv w:val="1"/>
      <w:marLeft w:val="0"/>
      <w:marRight w:val="0"/>
      <w:marTop w:val="0"/>
      <w:marBottom w:val="0"/>
      <w:divBdr>
        <w:top w:val="none" w:sz="0" w:space="0" w:color="auto"/>
        <w:left w:val="none" w:sz="0" w:space="0" w:color="auto"/>
        <w:bottom w:val="none" w:sz="0" w:space="0" w:color="auto"/>
        <w:right w:val="none" w:sz="0" w:space="0" w:color="auto"/>
      </w:divBdr>
    </w:div>
    <w:div w:id="1339499918">
      <w:bodyDiv w:val="1"/>
      <w:marLeft w:val="0"/>
      <w:marRight w:val="0"/>
      <w:marTop w:val="0"/>
      <w:marBottom w:val="0"/>
      <w:divBdr>
        <w:top w:val="none" w:sz="0" w:space="0" w:color="auto"/>
        <w:left w:val="none" w:sz="0" w:space="0" w:color="auto"/>
        <w:bottom w:val="none" w:sz="0" w:space="0" w:color="auto"/>
        <w:right w:val="none" w:sz="0" w:space="0" w:color="auto"/>
      </w:divBdr>
    </w:div>
    <w:div w:id="1342975510">
      <w:bodyDiv w:val="1"/>
      <w:marLeft w:val="0"/>
      <w:marRight w:val="0"/>
      <w:marTop w:val="0"/>
      <w:marBottom w:val="0"/>
      <w:divBdr>
        <w:top w:val="none" w:sz="0" w:space="0" w:color="auto"/>
        <w:left w:val="none" w:sz="0" w:space="0" w:color="auto"/>
        <w:bottom w:val="none" w:sz="0" w:space="0" w:color="auto"/>
        <w:right w:val="none" w:sz="0" w:space="0" w:color="auto"/>
      </w:divBdr>
    </w:div>
    <w:div w:id="1376393645">
      <w:bodyDiv w:val="1"/>
      <w:marLeft w:val="0"/>
      <w:marRight w:val="0"/>
      <w:marTop w:val="0"/>
      <w:marBottom w:val="0"/>
      <w:divBdr>
        <w:top w:val="none" w:sz="0" w:space="0" w:color="auto"/>
        <w:left w:val="none" w:sz="0" w:space="0" w:color="auto"/>
        <w:bottom w:val="none" w:sz="0" w:space="0" w:color="auto"/>
        <w:right w:val="none" w:sz="0" w:space="0" w:color="auto"/>
      </w:divBdr>
    </w:div>
    <w:div w:id="1411465342">
      <w:bodyDiv w:val="1"/>
      <w:marLeft w:val="0"/>
      <w:marRight w:val="0"/>
      <w:marTop w:val="0"/>
      <w:marBottom w:val="0"/>
      <w:divBdr>
        <w:top w:val="none" w:sz="0" w:space="0" w:color="auto"/>
        <w:left w:val="none" w:sz="0" w:space="0" w:color="auto"/>
        <w:bottom w:val="none" w:sz="0" w:space="0" w:color="auto"/>
        <w:right w:val="none" w:sz="0" w:space="0" w:color="auto"/>
      </w:divBdr>
      <w:divsChild>
        <w:div w:id="2088962508">
          <w:marLeft w:val="0"/>
          <w:marRight w:val="0"/>
          <w:marTop w:val="0"/>
          <w:marBottom w:val="0"/>
          <w:divBdr>
            <w:top w:val="none" w:sz="0" w:space="0" w:color="auto"/>
            <w:left w:val="none" w:sz="0" w:space="0" w:color="auto"/>
            <w:bottom w:val="none" w:sz="0" w:space="0" w:color="auto"/>
            <w:right w:val="none" w:sz="0" w:space="0" w:color="auto"/>
          </w:divBdr>
        </w:div>
      </w:divsChild>
    </w:div>
    <w:div w:id="1421828564">
      <w:bodyDiv w:val="1"/>
      <w:marLeft w:val="0"/>
      <w:marRight w:val="0"/>
      <w:marTop w:val="0"/>
      <w:marBottom w:val="0"/>
      <w:divBdr>
        <w:top w:val="none" w:sz="0" w:space="0" w:color="auto"/>
        <w:left w:val="none" w:sz="0" w:space="0" w:color="auto"/>
        <w:bottom w:val="none" w:sz="0" w:space="0" w:color="auto"/>
        <w:right w:val="none" w:sz="0" w:space="0" w:color="auto"/>
      </w:divBdr>
    </w:div>
    <w:div w:id="1423916831">
      <w:bodyDiv w:val="1"/>
      <w:marLeft w:val="0"/>
      <w:marRight w:val="0"/>
      <w:marTop w:val="0"/>
      <w:marBottom w:val="0"/>
      <w:divBdr>
        <w:top w:val="none" w:sz="0" w:space="0" w:color="auto"/>
        <w:left w:val="none" w:sz="0" w:space="0" w:color="auto"/>
        <w:bottom w:val="none" w:sz="0" w:space="0" w:color="auto"/>
        <w:right w:val="none" w:sz="0" w:space="0" w:color="auto"/>
      </w:divBdr>
    </w:div>
    <w:div w:id="1436823597">
      <w:bodyDiv w:val="1"/>
      <w:marLeft w:val="0"/>
      <w:marRight w:val="0"/>
      <w:marTop w:val="0"/>
      <w:marBottom w:val="0"/>
      <w:divBdr>
        <w:top w:val="none" w:sz="0" w:space="0" w:color="auto"/>
        <w:left w:val="none" w:sz="0" w:space="0" w:color="auto"/>
        <w:bottom w:val="none" w:sz="0" w:space="0" w:color="auto"/>
        <w:right w:val="none" w:sz="0" w:space="0" w:color="auto"/>
      </w:divBdr>
    </w:div>
    <w:div w:id="1456410816">
      <w:bodyDiv w:val="1"/>
      <w:marLeft w:val="0"/>
      <w:marRight w:val="0"/>
      <w:marTop w:val="0"/>
      <w:marBottom w:val="0"/>
      <w:divBdr>
        <w:top w:val="none" w:sz="0" w:space="0" w:color="auto"/>
        <w:left w:val="none" w:sz="0" w:space="0" w:color="auto"/>
        <w:bottom w:val="none" w:sz="0" w:space="0" w:color="auto"/>
        <w:right w:val="none" w:sz="0" w:space="0" w:color="auto"/>
      </w:divBdr>
    </w:div>
    <w:div w:id="1456950152">
      <w:bodyDiv w:val="1"/>
      <w:marLeft w:val="0"/>
      <w:marRight w:val="0"/>
      <w:marTop w:val="0"/>
      <w:marBottom w:val="0"/>
      <w:divBdr>
        <w:top w:val="none" w:sz="0" w:space="0" w:color="auto"/>
        <w:left w:val="none" w:sz="0" w:space="0" w:color="auto"/>
        <w:bottom w:val="none" w:sz="0" w:space="0" w:color="auto"/>
        <w:right w:val="none" w:sz="0" w:space="0" w:color="auto"/>
      </w:divBdr>
    </w:div>
    <w:div w:id="1466118116">
      <w:bodyDiv w:val="1"/>
      <w:marLeft w:val="0"/>
      <w:marRight w:val="0"/>
      <w:marTop w:val="0"/>
      <w:marBottom w:val="0"/>
      <w:divBdr>
        <w:top w:val="none" w:sz="0" w:space="0" w:color="auto"/>
        <w:left w:val="none" w:sz="0" w:space="0" w:color="auto"/>
        <w:bottom w:val="none" w:sz="0" w:space="0" w:color="auto"/>
        <w:right w:val="none" w:sz="0" w:space="0" w:color="auto"/>
      </w:divBdr>
    </w:div>
    <w:div w:id="1467044759">
      <w:bodyDiv w:val="1"/>
      <w:marLeft w:val="0"/>
      <w:marRight w:val="0"/>
      <w:marTop w:val="0"/>
      <w:marBottom w:val="0"/>
      <w:divBdr>
        <w:top w:val="none" w:sz="0" w:space="0" w:color="auto"/>
        <w:left w:val="none" w:sz="0" w:space="0" w:color="auto"/>
        <w:bottom w:val="none" w:sz="0" w:space="0" w:color="auto"/>
        <w:right w:val="none" w:sz="0" w:space="0" w:color="auto"/>
      </w:divBdr>
    </w:div>
    <w:div w:id="1470438305">
      <w:bodyDiv w:val="1"/>
      <w:marLeft w:val="0"/>
      <w:marRight w:val="0"/>
      <w:marTop w:val="0"/>
      <w:marBottom w:val="0"/>
      <w:divBdr>
        <w:top w:val="none" w:sz="0" w:space="0" w:color="auto"/>
        <w:left w:val="none" w:sz="0" w:space="0" w:color="auto"/>
        <w:bottom w:val="none" w:sz="0" w:space="0" w:color="auto"/>
        <w:right w:val="none" w:sz="0" w:space="0" w:color="auto"/>
      </w:divBdr>
    </w:div>
    <w:div w:id="1472864468">
      <w:bodyDiv w:val="1"/>
      <w:marLeft w:val="0"/>
      <w:marRight w:val="0"/>
      <w:marTop w:val="0"/>
      <w:marBottom w:val="0"/>
      <w:divBdr>
        <w:top w:val="none" w:sz="0" w:space="0" w:color="auto"/>
        <w:left w:val="none" w:sz="0" w:space="0" w:color="auto"/>
        <w:bottom w:val="none" w:sz="0" w:space="0" w:color="auto"/>
        <w:right w:val="none" w:sz="0" w:space="0" w:color="auto"/>
      </w:divBdr>
    </w:div>
    <w:div w:id="1475023674">
      <w:bodyDiv w:val="1"/>
      <w:marLeft w:val="0"/>
      <w:marRight w:val="0"/>
      <w:marTop w:val="0"/>
      <w:marBottom w:val="0"/>
      <w:divBdr>
        <w:top w:val="none" w:sz="0" w:space="0" w:color="auto"/>
        <w:left w:val="none" w:sz="0" w:space="0" w:color="auto"/>
        <w:bottom w:val="none" w:sz="0" w:space="0" w:color="auto"/>
        <w:right w:val="none" w:sz="0" w:space="0" w:color="auto"/>
      </w:divBdr>
    </w:div>
    <w:div w:id="1476948566">
      <w:bodyDiv w:val="1"/>
      <w:marLeft w:val="0"/>
      <w:marRight w:val="0"/>
      <w:marTop w:val="0"/>
      <w:marBottom w:val="0"/>
      <w:divBdr>
        <w:top w:val="none" w:sz="0" w:space="0" w:color="auto"/>
        <w:left w:val="none" w:sz="0" w:space="0" w:color="auto"/>
        <w:bottom w:val="none" w:sz="0" w:space="0" w:color="auto"/>
        <w:right w:val="none" w:sz="0" w:space="0" w:color="auto"/>
      </w:divBdr>
    </w:div>
    <w:div w:id="1488981054">
      <w:bodyDiv w:val="1"/>
      <w:marLeft w:val="0"/>
      <w:marRight w:val="0"/>
      <w:marTop w:val="0"/>
      <w:marBottom w:val="0"/>
      <w:divBdr>
        <w:top w:val="none" w:sz="0" w:space="0" w:color="auto"/>
        <w:left w:val="none" w:sz="0" w:space="0" w:color="auto"/>
        <w:bottom w:val="none" w:sz="0" w:space="0" w:color="auto"/>
        <w:right w:val="none" w:sz="0" w:space="0" w:color="auto"/>
      </w:divBdr>
      <w:divsChild>
        <w:div w:id="1543443269">
          <w:marLeft w:val="0"/>
          <w:marRight w:val="0"/>
          <w:marTop w:val="0"/>
          <w:marBottom w:val="0"/>
          <w:divBdr>
            <w:top w:val="none" w:sz="0" w:space="0" w:color="auto"/>
            <w:left w:val="none" w:sz="0" w:space="0" w:color="auto"/>
            <w:bottom w:val="none" w:sz="0" w:space="0" w:color="auto"/>
            <w:right w:val="none" w:sz="0" w:space="0" w:color="auto"/>
          </w:divBdr>
          <w:divsChild>
            <w:div w:id="473913693">
              <w:marLeft w:val="0"/>
              <w:marRight w:val="0"/>
              <w:marTop w:val="0"/>
              <w:marBottom w:val="0"/>
              <w:divBdr>
                <w:top w:val="none" w:sz="0" w:space="0" w:color="auto"/>
                <w:left w:val="none" w:sz="0" w:space="0" w:color="auto"/>
                <w:bottom w:val="none" w:sz="0" w:space="0" w:color="auto"/>
                <w:right w:val="none" w:sz="0" w:space="0" w:color="auto"/>
              </w:divBdr>
              <w:divsChild>
                <w:div w:id="1592665501">
                  <w:marLeft w:val="0"/>
                  <w:marRight w:val="0"/>
                  <w:marTop w:val="0"/>
                  <w:marBottom w:val="0"/>
                  <w:divBdr>
                    <w:top w:val="none" w:sz="0" w:space="0" w:color="auto"/>
                    <w:left w:val="none" w:sz="0" w:space="0" w:color="auto"/>
                    <w:bottom w:val="none" w:sz="0" w:space="0" w:color="auto"/>
                    <w:right w:val="none" w:sz="0" w:space="0" w:color="auto"/>
                  </w:divBdr>
                  <w:divsChild>
                    <w:div w:id="2043165145">
                      <w:marLeft w:val="0"/>
                      <w:marRight w:val="0"/>
                      <w:marTop w:val="0"/>
                      <w:marBottom w:val="0"/>
                      <w:divBdr>
                        <w:top w:val="none" w:sz="0" w:space="0" w:color="auto"/>
                        <w:left w:val="none" w:sz="0" w:space="0" w:color="auto"/>
                        <w:bottom w:val="none" w:sz="0" w:space="0" w:color="auto"/>
                        <w:right w:val="none" w:sz="0" w:space="0" w:color="auto"/>
                      </w:divBdr>
                      <w:divsChild>
                        <w:div w:id="963387838">
                          <w:marLeft w:val="0"/>
                          <w:marRight w:val="0"/>
                          <w:marTop w:val="0"/>
                          <w:marBottom w:val="0"/>
                          <w:divBdr>
                            <w:top w:val="none" w:sz="0" w:space="0" w:color="auto"/>
                            <w:left w:val="none" w:sz="0" w:space="0" w:color="auto"/>
                            <w:bottom w:val="none" w:sz="0" w:space="0" w:color="auto"/>
                            <w:right w:val="none" w:sz="0" w:space="0" w:color="auto"/>
                          </w:divBdr>
                          <w:divsChild>
                            <w:div w:id="469441276">
                              <w:marLeft w:val="0"/>
                              <w:marRight w:val="0"/>
                              <w:marTop w:val="0"/>
                              <w:marBottom w:val="0"/>
                              <w:divBdr>
                                <w:top w:val="none" w:sz="0" w:space="0" w:color="auto"/>
                                <w:left w:val="none" w:sz="0" w:space="0" w:color="auto"/>
                                <w:bottom w:val="none" w:sz="0" w:space="0" w:color="auto"/>
                                <w:right w:val="none" w:sz="0" w:space="0" w:color="auto"/>
                              </w:divBdr>
                              <w:divsChild>
                                <w:div w:id="108746695">
                                  <w:marLeft w:val="0"/>
                                  <w:marRight w:val="0"/>
                                  <w:marTop w:val="0"/>
                                  <w:marBottom w:val="0"/>
                                  <w:divBdr>
                                    <w:top w:val="none" w:sz="0" w:space="0" w:color="auto"/>
                                    <w:left w:val="none" w:sz="0" w:space="0" w:color="auto"/>
                                    <w:bottom w:val="none" w:sz="0" w:space="0" w:color="auto"/>
                                    <w:right w:val="none" w:sz="0" w:space="0" w:color="auto"/>
                                  </w:divBdr>
                                  <w:divsChild>
                                    <w:div w:id="16156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4824249">
      <w:bodyDiv w:val="1"/>
      <w:marLeft w:val="0"/>
      <w:marRight w:val="0"/>
      <w:marTop w:val="0"/>
      <w:marBottom w:val="0"/>
      <w:divBdr>
        <w:top w:val="none" w:sz="0" w:space="0" w:color="auto"/>
        <w:left w:val="none" w:sz="0" w:space="0" w:color="auto"/>
        <w:bottom w:val="none" w:sz="0" w:space="0" w:color="auto"/>
        <w:right w:val="none" w:sz="0" w:space="0" w:color="auto"/>
      </w:divBdr>
    </w:div>
    <w:div w:id="1568422610">
      <w:bodyDiv w:val="1"/>
      <w:marLeft w:val="0"/>
      <w:marRight w:val="0"/>
      <w:marTop w:val="0"/>
      <w:marBottom w:val="0"/>
      <w:divBdr>
        <w:top w:val="none" w:sz="0" w:space="0" w:color="auto"/>
        <w:left w:val="none" w:sz="0" w:space="0" w:color="auto"/>
        <w:bottom w:val="none" w:sz="0" w:space="0" w:color="auto"/>
        <w:right w:val="none" w:sz="0" w:space="0" w:color="auto"/>
      </w:divBdr>
    </w:div>
    <w:div w:id="1587110306">
      <w:bodyDiv w:val="1"/>
      <w:marLeft w:val="0"/>
      <w:marRight w:val="0"/>
      <w:marTop w:val="0"/>
      <w:marBottom w:val="0"/>
      <w:divBdr>
        <w:top w:val="none" w:sz="0" w:space="0" w:color="auto"/>
        <w:left w:val="none" w:sz="0" w:space="0" w:color="auto"/>
        <w:bottom w:val="none" w:sz="0" w:space="0" w:color="auto"/>
        <w:right w:val="none" w:sz="0" w:space="0" w:color="auto"/>
      </w:divBdr>
    </w:div>
    <w:div w:id="1631208424">
      <w:bodyDiv w:val="1"/>
      <w:marLeft w:val="0"/>
      <w:marRight w:val="0"/>
      <w:marTop w:val="0"/>
      <w:marBottom w:val="0"/>
      <w:divBdr>
        <w:top w:val="none" w:sz="0" w:space="0" w:color="auto"/>
        <w:left w:val="none" w:sz="0" w:space="0" w:color="auto"/>
        <w:bottom w:val="none" w:sz="0" w:space="0" w:color="auto"/>
        <w:right w:val="none" w:sz="0" w:space="0" w:color="auto"/>
      </w:divBdr>
    </w:div>
    <w:div w:id="1638295089">
      <w:bodyDiv w:val="1"/>
      <w:marLeft w:val="0"/>
      <w:marRight w:val="0"/>
      <w:marTop w:val="0"/>
      <w:marBottom w:val="0"/>
      <w:divBdr>
        <w:top w:val="none" w:sz="0" w:space="0" w:color="auto"/>
        <w:left w:val="none" w:sz="0" w:space="0" w:color="auto"/>
        <w:bottom w:val="none" w:sz="0" w:space="0" w:color="auto"/>
        <w:right w:val="none" w:sz="0" w:space="0" w:color="auto"/>
      </w:divBdr>
      <w:divsChild>
        <w:div w:id="654529104">
          <w:marLeft w:val="0"/>
          <w:marRight w:val="0"/>
          <w:marTop w:val="0"/>
          <w:marBottom w:val="0"/>
          <w:divBdr>
            <w:top w:val="none" w:sz="0" w:space="0" w:color="auto"/>
            <w:left w:val="none" w:sz="0" w:space="0" w:color="auto"/>
            <w:bottom w:val="none" w:sz="0" w:space="0" w:color="auto"/>
            <w:right w:val="none" w:sz="0" w:space="0" w:color="auto"/>
          </w:divBdr>
        </w:div>
      </w:divsChild>
    </w:div>
    <w:div w:id="1643193069">
      <w:bodyDiv w:val="1"/>
      <w:marLeft w:val="0"/>
      <w:marRight w:val="0"/>
      <w:marTop w:val="0"/>
      <w:marBottom w:val="0"/>
      <w:divBdr>
        <w:top w:val="none" w:sz="0" w:space="0" w:color="auto"/>
        <w:left w:val="none" w:sz="0" w:space="0" w:color="auto"/>
        <w:bottom w:val="none" w:sz="0" w:space="0" w:color="auto"/>
        <w:right w:val="none" w:sz="0" w:space="0" w:color="auto"/>
      </w:divBdr>
    </w:div>
    <w:div w:id="1671829883">
      <w:bodyDiv w:val="1"/>
      <w:marLeft w:val="0"/>
      <w:marRight w:val="0"/>
      <w:marTop w:val="0"/>
      <w:marBottom w:val="0"/>
      <w:divBdr>
        <w:top w:val="none" w:sz="0" w:space="0" w:color="auto"/>
        <w:left w:val="none" w:sz="0" w:space="0" w:color="auto"/>
        <w:bottom w:val="none" w:sz="0" w:space="0" w:color="auto"/>
        <w:right w:val="none" w:sz="0" w:space="0" w:color="auto"/>
      </w:divBdr>
    </w:div>
    <w:div w:id="1699624577">
      <w:bodyDiv w:val="1"/>
      <w:marLeft w:val="0"/>
      <w:marRight w:val="0"/>
      <w:marTop w:val="0"/>
      <w:marBottom w:val="0"/>
      <w:divBdr>
        <w:top w:val="none" w:sz="0" w:space="0" w:color="auto"/>
        <w:left w:val="none" w:sz="0" w:space="0" w:color="auto"/>
        <w:bottom w:val="none" w:sz="0" w:space="0" w:color="auto"/>
        <w:right w:val="none" w:sz="0" w:space="0" w:color="auto"/>
      </w:divBdr>
    </w:div>
    <w:div w:id="1716007253">
      <w:bodyDiv w:val="1"/>
      <w:marLeft w:val="0"/>
      <w:marRight w:val="0"/>
      <w:marTop w:val="0"/>
      <w:marBottom w:val="0"/>
      <w:divBdr>
        <w:top w:val="none" w:sz="0" w:space="0" w:color="auto"/>
        <w:left w:val="none" w:sz="0" w:space="0" w:color="auto"/>
        <w:bottom w:val="none" w:sz="0" w:space="0" w:color="auto"/>
        <w:right w:val="none" w:sz="0" w:space="0" w:color="auto"/>
      </w:divBdr>
    </w:div>
    <w:div w:id="1734620433">
      <w:bodyDiv w:val="1"/>
      <w:marLeft w:val="0"/>
      <w:marRight w:val="0"/>
      <w:marTop w:val="0"/>
      <w:marBottom w:val="0"/>
      <w:divBdr>
        <w:top w:val="none" w:sz="0" w:space="0" w:color="auto"/>
        <w:left w:val="none" w:sz="0" w:space="0" w:color="auto"/>
        <w:bottom w:val="none" w:sz="0" w:space="0" w:color="auto"/>
        <w:right w:val="none" w:sz="0" w:space="0" w:color="auto"/>
      </w:divBdr>
    </w:div>
    <w:div w:id="1735081186">
      <w:bodyDiv w:val="1"/>
      <w:marLeft w:val="0"/>
      <w:marRight w:val="0"/>
      <w:marTop w:val="0"/>
      <w:marBottom w:val="0"/>
      <w:divBdr>
        <w:top w:val="none" w:sz="0" w:space="0" w:color="auto"/>
        <w:left w:val="none" w:sz="0" w:space="0" w:color="auto"/>
        <w:bottom w:val="none" w:sz="0" w:space="0" w:color="auto"/>
        <w:right w:val="none" w:sz="0" w:space="0" w:color="auto"/>
      </w:divBdr>
    </w:div>
    <w:div w:id="1752703770">
      <w:bodyDiv w:val="1"/>
      <w:marLeft w:val="0"/>
      <w:marRight w:val="0"/>
      <w:marTop w:val="0"/>
      <w:marBottom w:val="0"/>
      <w:divBdr>
        <w:top w:val="none" w:sz="0" w:space="0" w:color="auto"/>
        <w:left w:val="none" w:sz="0" w:space="0" w:color="auto"/>
        <w:bottom w:val="none" w:sz="0" w:space="0" w:color="auto"/>
        <w:right w:val="none" w:sz="0" w:space="0" w:color="auto"/>
      </w:divBdr>
    </w:div>
    <w:div w:id="1766069566">
      <w:bodyDiv w:val="1"/>
      <w:marLeft w:val="0"/>
      <w:marRight w:val="0"/>
      <w:marTop w:val="0"/>
      <w:marBottom w:val="0"/>
      <w:divBdr>
        <w:top w:val="none" w:sz="0" w:space="0" w:color="auto"/>
        <w:left w:val="none" w:sz="0" w:space="0" w:color="auto"/>
        <w:bottom w:val="none" w:sz="0" w:space="0" w:color="auto"/>
        <w:right w:val="none" w:sz="0" w:space="0" w:color="auto"/>
      </w:divBdr>
    </w:div>
    <w:div w:id="1823111835">
      <w:bodyDiv w:val="1"/>
      <w:marLeft w:val="0"/>
      <w:marRight w:val="0"/>
      <w:marTop w:val="0"/>
      <w:marBottom w:val="0"/>
      <w:divBdr>
        <w:top w:val="none" w:sz="0" w:space="0" w:color="auto"/>
        <w:left w:val="none" w:sz="0" w:space="0" w:color="auto"/>
        <w:bottom w:val="none" w:sz="0" w:space="0" w:color="auto"/>
        <w:right w:val="none" w:sz="0" w:space="0" w:color="auto"/>
      </w:divBdr>
    </w:div>
    <w:div w:id="1838963603">
      <w:bodyDiv w:val="1"/>
      <w:marLeft w:val="0"/>
      <w:marRight w:val="0"/>
      <w:marTop w:val="0"/>
      <w:marBottom w:val="0"/>
      <w:divBdr>
        <w:top w:val="none" w:sz="0" w:space="0" w:color="auto"/>
        <w:left w:val="none" w:sz="0" w:space="0" w:color="auto"/>
        <w:bottom w:val="none" w:sz="0" w:space="0" w:color="auto"/>
        <w:right w:val="none" w:sz="0" w:space="0" w:color="auto"/>
      </w:divBdr>
    </w:div>
    <w:div w:id="1860776669">
      <w:bodyDiv w:val="1"/>
      <w:marLeft w:val="0"/>
      <w:marRight w:val="0"/>
      <w:marTop w:val="0"/>
      <w:marBottom w:val="0"/>
      <w:divBdr>
        <w:top w:val="none" w:sz="0" w:space="0" w:color="auto"/>
        <w:left w:val="none" w:sz="0" w:space="0" w:color="auto"/>
        <w:bottom w:val="none" w:sz="0" w:space="0" w:color="auto"/>
        <w:right w:val="none" w:sz="0" w:space="0" w:color="auto"/>
      </w:divBdr>
    </w:div>
    <w:div w:id="1861308788">
      <w:bodyDiv w:val="1"/>
      <w:marLeft w:val="0"/>
      <w:marRight w:val="0"/>
      <w:marTop w:val="0"/>
      <w:marBottom w:val="0"/>
      <w:divBdr>
        <w:top w:val="none" w:sz="0" w:space="0" w:color="auto"/>
        <w:left w:val="none" w:sz="0" w:space="0" w:color="auto"/>
        <w:bottom w:val="none" w:sz="0" w:space="0" w:color="auto"/>
        <w:right w:val="none" w:sz="0" w:space="0" w:color="auto"/>
      </w:divBdr>
    </w:div>
    <w:div w:id="1878423224">
      <w:bodyDiv w:val="1"/>
      <w:marLeft w:val="0"/>
      <w:marRight w:val="0"/>
      <w:marTop w:val="0"/>
      <w:marBottom w:val="0"/>
      <w:divBdr>
        <w:top w:val="none" w:sz="0" w:space="0" w:color="auto"/>
        <w:left w:val="none" w:sz="0" w:space="0" w:color="auto"/>
        <w:bottom w:val="none" w:sz="0" w:space="0" w:color="auto"/>
        <w:right w:val="none" w:sz="0" w:space="0" w:color="auto"/>
      </w:divBdr>
      <w:divsChild>
        <w:div w:id="2145195733">
          <w:marLeft w:val="0"/>
          <w:marRight w:val="0"/>
          <w:marTop w:val="0"/>
          <w:marBottom w:val="0"/>
          <w:divBdr>
            <w:top w:val="none" w:sz="0" w:space="0" w:color="auto"/>
            <w:left w:val="none" w:sz="0" w:space="0" w:color="auto"/>
            <w:bottom w:val="none" w:sz="0" w:space="0" w:color="auto"/>
            <w:right w:val="none" w:sz="0" w:space="0" w:color="auto"/>
          </w:divBdr>
          <w:divsChild>
            <w:div w:id="488401430">
              <w:marLeft w:val="0"/>
              <w:marRight w:val="0"/>
              <w:marTop w:val="0"/>
              <w:marBottom w:val="0"/>
              <w:divBdr>
                <w:top w:val="none" w:sz="0" w:space="0" w:color="auto"/>
                <w:left w:val="none" w:sz="0" w:space="0" w:color="auto"/>
                <w:bottom w:val="none" w:sz="0" w:space="0" w:color="auto"/>
                <w:right w:val="none" w:sz="0" w:space="0" w:color="auto"/>
              </w:divBdr>
              <w:divsChild>
                <w:div w:id="648630088">
                  <w:marLeft w:val="0"/>
                  <w:marRight w:val="0"/>
                  <w:marTop w:val="0"/>
                  <w:marBottom w:val="0"/>
                  <w:divBdr>
                    <w:top w:val="none" w:sz="0" w:space="0" w:color="auto"/>
                    <w:left w:val="none" w:sz="0" w:space="0" w:color="auto"/>
                    <w:bottom w:val="none" w:sz="0" w:space="0" w:color="auto"/>
                    <w:right w:val="none" w:sz="0" w:space="0" w:color="auto"/>
                  </w:divBdr>
                  <w:divsChild>
                    <w:div w:id="297734743">
                      <w:marLeft w:val="0"/>
                      <w:marRight w:val="0"/>
                      <w:marTop w:val="0"/>
                      <w:marBottom w:val="0"/>
                      <w:divBdr>
                        <w:top w:val="none" w:sz="0" w:space="0" w:color="auto"/>
                        <w:left w:val="none" w:sz="0" w:space="0" w:color="auto"/>
                        <w:bottom w:val="none" w:sz="0" w:space="0" w:color="auto"/>
                        <w:right w:val="none" w:sz="0" w:space="0" w:color="auto"/>
                      </w:divBdr>
                      <w:divsChild>
                        <w:div w:id="349382966">
                          <w:marLeft w:val="0"/>
                          <w:marRight w:val="0"/>
                          <w:marTop w:val="0"/>
                          <w:marBottom w:val="0"/>
                          <w:divBdr>
                            <w:top w:val="none" w:sz="0" w:space="0" w:color="auto"/>
                            <w:left w:val="none" w:sz="0" w:space="0" w:color="auto"/>
                            <w:bottom w:val="none" w:sz="0" w:space="0" w:color="auto"/>
                            <w:right w:val="none" w:sz="0" w:space="0" w:color="auto"/>
                          </w:divBdr>
                          <w:divsChild>
                            <w:div w:id="69353724">
                              <w:marLeft w:val="0"/>
                              <w:marRight w:val="0"/>
                              <w:marTop w:val="0"/>
                              <w:marBottom w:val="0"/>
                              <w:divBdr>
                                <w:top w:val="none" w:sz="0" w:space="0" w:color="auto"/>
                                <w:left w:val="none" w:sz="0" w:space="0" w:color="auto"/>
                                <w:bottom w:val="none" w:sz="0" w:space="0" w:color="auto"/>
                                <w:right w:val="none" w:sz="0" w:space="0" w:color="auto"/>
                              </w:divBdr>
                              <w:divsChild>
                                <w:div w:id="1577932085">
                                  <w:marLeft w:val="0"/>
                                  <w:marRight w:val="0"/>
                                  <w:marTop w:val="0"/>
                                  <w:marBottom w:val="0"/>
                                  <w:divBdr>
                                    <w:top w:val="none" w:sz="0" w:space="0" w:color="auto"/>
                                    <w:left w:val="none" w:sz="0" w:space="0" w:color="auto"/>
                                    <w:bottom w:val="none" w:sz="0" w:space="0" w:color="auto"/>
                                    <w:right w:val="none" w:sz="0" w:space="0" w:color="auto"/>
                                  </w:divBdr>
                                  <w:divsChild>
                                    <w:div w:id="206217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0185774">
      <w:bodyDiv w:val="1"/>
      <w:marLeft w:val="0"/>
      <w:marRight w:val="0"/>
      <w:marTop w:val="0"/>
      <w:marBottom w:val="0"/>
      <w:divBdr>
        <w:top w:val="none" w:sz="0" w:space="0" w:color="auto"/>
        <w:left w:val="none" w:sz="0" w:space="0" w:color="auto"/>
        <w:bottom w:val="none" w:sz="0" w:space="0" w:color="auto"/>
        <w:right w:val="none" w:sz="0" w:space="0" w:color="auto"/>
      </w:divBdr>
      <w:divsChild>
        <w:div w:id="1818765905">
          <w:marLeft w:val="0"/>
          <w:marRight w:val="0"/>
          <w:marTop w:val="0"/>
          <w:marBottom w:val="0"/>
          <w:divBdr>
            <w:top w:val="none" w:sz="0" w:space="0" w:color="auto"/>
            <w:left w:val="none" w:sz="0" w:space="0" w:color="auto"/>
            <w:bottom w:val="none" w:sz="0" w:space="0" w:color="auto"/>
            <w:right w:val="none" w:sz="0" w:space="0" w:color="auto"/>
          </w:divBdr>
          <w:divsChild>
            <w:div w:id="1368798358">
              <w:marLeft w:val="0"/>
              <w:marRight w:val="0"/>
              <w:marTop w:val="0"/>
              <w:marBottom w:val="0"/>
              <w:divBdr>
                <w:top w:val="none" w:sz="0" w:space="0" w:color="auto"/>
                <w:left w:val="none" w:sz="0" w:space="0" w:color="auto"/>
                <w:bottom w:val="none" w:sz="0" w:space="0" w:color="auto"/>
                <w:right w:val="none" w:sz="0" w:space="0" w:color="auto"/>
              </w:divBdr>
              <w:divsChild>
                <w:div w:id="1864903168">
                  <w:marLeft w:val="0"/>
                  <w:marRight w:val="0"/>
                  <w:marTop w:val="0"/>
                  <w:marBottom w:val="0"/>
                  <w:divBdr>
                    <w:top w:val="none" w:sz="0" w:space="0" w:color="auto"/>
                    <w:left w:val="none" w:sz="0" w:space="0" w:color="auto"/>
                    <w:bottom w:val="none" w:sz="0" w:space="0" w:color="auto"/>
                    <w:right w:val="none" w:sz="0" w:space="0" w:color="auto"/>
                  </w:divBdr>
                  <w:divsChild>
                    <w:div w:id="1618246267">
                      <w:marLeft w:val="0"/>
                      <w:marRight w:val="0"/>
                      <w:marTop w:val="0"/>
                      <w:marBottom w:val="0"/>
                      <w:divBdr>
                        <w:top w:val="none" w:sz="0" w:space="0" w:color="auto"/>
                        <w:left w:val="none" w:sz="0" w:space="0" w:color="auto"/>
                        <w:bottom w:val="none" w:sz="0" w:space="0" w:color="auto"/>
                        <w:right w:val="none" w:sz="0" w:space="0" w:color="auto"/>
                      </w:divBdr>
                      <w:divsChild>
                        <w:div w:id="795755421">
                          <w:marLeft w:val="0"/>
                          <w:marRight w:val="0"/>
                          <w:marTop w:val="0"/>
                          <w:marBottom w:val="0"/>
                          <w:divBdr>
                            <w:top w:val="none" w:sz="0" w:space="0" w:color="auto"/>
                            <w:left w:val="none" w:sz="0" w:space="0" w:color="auto"/>
                            <w:bottom w:val="none" w:sz="0" w:space="0" w:color="auto"/>
                            <w:right w:val="none" w:sz="0" w:space="0" w:color="auto"/>
                          </w:divBdr>
                          <w:divsChild>
                            <w:div w:id="2024935366">
                              <w:marLeft w:val="0"/>
                              <w:marRight w:val="0"/>
                              <w:marTop w:val="0"/>
                              <w:marBottom w:val="0"/>
                              <w:divBdr>
                                <w:top w:val="none" w:sz="0" w:space="0" w:color="auto"/>
                                <w:left w:val="none" w:sz="0" w:space="0" w:color="auto"/>
                                <w:bottom w:val="none" w:sz="0" w:space="0" w:color="auto"/>
                                <w:right w:val="none" w:sz="0" w:space="0" w:color="auto"/>
                              </w:divBdr>
                              <w:divsChild>
                                <w:div w:id="733939509">
                                  <w:marLeft w:val="0"/>
                                  <w:marRight w:val="0"/>
                                  <w:marTop w:val="0"/>
                                  <w:marBottom w:val="0"/>
                                  <w:divBdr>
                                    <w:top w:val="none" w:sz="0" w:space="0" w:color="auto"/>
                                    <w:left w:val="none" w:sz="0" w:space="0" w:color="auto"/>
                                    <w:bottom w:val="none" w:sz="0" w:space="0" w:color="auto"/>
                                    <w:right w:val="none" w:sz="0" w:space="0" w:color="auto"/>
                                  </w:divBdr>
                                  <w:divsChild>
                                    <w:div w:id="12792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3411">
                          <w:marLeft w:val="0"/>
                          <w:marRight w:val="0"/>
                          <w:marTop w:val="0"/>
                          <w:marBottom w:val="0"/>
                          <w:divBdr>
                            <w:top w:val="none" w:sz="0" w:space="0" w:color="auto"/>
                            <w:left w:val="none" w:sz="0" w:space="0" w:color="auto"/>
                            <w:bottom w:val="none" w:sz="0" w:space="0" w:color="auto"/>
                            <w:right w:val="none" w:sz="0" w:space="0" w:color="auto"/>
                          </w:divBdr>
                          <w:divsChild>
                            <w:div w:id="1904828264">
                              <w:marLeft w:val="0"/>
                              <w:marRight w:val="0"/>
                              <w:marTop w:val="0"/>
                              <w:marBottom w:val="0"/>
                              <w:divBdr>
                                <w:top w:val="none" w:sz="0" w:space="0" w:color="auto"/>
                                <w:left w:val="none" w:sz="0" w:space="0" w:color="auto"/>
                                <w:bottom w:val="none" w:sz="0" w:space="0" w:color="auto"/>
                                <w:right w:val="none" w:sz="0" w:space="0" w:color="auto"/>
                              </w:divBdr>
                              <w:divsChild>
                                <w:div w:id="595019624">
                                  <w:marLeft w:val="0"/>
                                  <w:marRight w:val="0"/>
                                  <w:marTop w:val="0"/>
                                  <w:marBottom w:val="0"/>
                                  <w:divBdr>
                                    <w:top w:val="none" w:sz="0" w:space="0" w:color="auto"/>
                                    <w:left w:val="none" w:sz="0" w:space="0" w:color="auto"/>
                                    <w:bottom w:val="none" w:sz="0" w:space="0" w:color="auto"/>
                                    <w:right w:val="none" w:sz="0" w:space="0" w:color="auto"/>
                                  </w:divBdr>
                                  <w:divsChild>
                                    <w:div w:id="1137994470">
                                      <w:marLeft w:val="0"/>
                                      <w:marRight w:val="0"/>
                                      <w:marTop w:val="0"/>
                                      <w:marBottom w:val="0"/>
                                      <w:divBdr>
                                        <w:top w:val="none" w:sz="0" w:space="0" w:color="auto"/>
                                        <w:left w:val="none" w:sz="0" w:space="0" w:color="auto"/>
                                        <w:bottom w:val="none" w:sz="0" w:space="0" w:color="auto"/>
                                        <w:right w:val="none" w:sz="0" w:space="0" w:color="auto"/>
                                      </w:divBdr>
                                      <w:divsChild>
                                        <w:div w:id="1249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3082785">
      <w:bodyDiv w:val="1"/>
      <w:marLeft w:val="0"/>
      <w:marRight w:val="0"/>
      <w:marTop w:val="0"/>
      <w:marBottom w:val="0"/>
      <w:divBdr>
        <w:top w:val="none" w:sz="0" w:space="0" w:color="auto"/>
        <w:left w:val="none" w:sz="0" w:space="0" w:color="auto"/>
        <w:bottom w:val="none" w:sz="0" w:space="0" w:color="auto"/>
        <w:right w:val="none" w:sz="0" w:space="0" w:color="auto"/>
      </w:divBdr>
    </w:div>
    <w:div w:id="1919515971">
      <w:bodyDiv w:val="1"/>
      <w:marLeft w:val="0"/>
      <w:marRight w:val="0"/>
      <w:marTop w:val="0"/>
      <w:marBottom w:val="0"/>
      <w:divBdr>
        <w:top w:val="none" w:sz="0" w:space="0" w:color="auto"/>
        <w:left w:val="none" w:sz="0" w:space="0" w:color="auto"/>
        <w:bottom w:val="none" w:sz="0" w:space="0" w:color="auto"/>
        <w:right w:val="none" w:sz="0" w:space="0" w:color="auto"/>
      </w:divBdr>
    </w:div>
    <w:div w:id="1941445423">
      <w:bodyDiv w:val="1"/>
      <w:marLeft w:val="0"/>
      <w:marRight w:val="0"/>
      <w:marTop w:val="0"/>
      <w:marBottom w:val="0"/>
      <w:divBdr>
        <w:top w:val="none" w:sz="0" w:space="0" w:color="auto"/>
        <w:left w:val="none" w:sz="0" w:space="0" w:color="auto"/>
        <w:bottom w:val="none" w:sz="0" w:space="0" w:color="auto"/>
        <w:right w:val="none" w:sz="0" w:space="0" w:color="auto"/>
      </w:divBdr>
    </w:div>
    <w:div w:id="1941983628">
      <w:bodyDiv w:val="1"/>
      <w:marLeft w:val="0"/>
      <w:marRight w:val="0"/>
      <w:marTop w:val="0"/>
      <w:marBottom w:val="0"/>
      <w:divBdr>
        <w:top w:val="none" w:sz="0" w:space="0" w:color="auto"/>
        <w:left w:val="none" w:sz="0" w:space="0" w:color="auto"/>
        <w:bottom w:val="none" w:sz="0" w:space="0" w:color="auto"/>
        <w:right w:val="none" w:sz="0" w:space="0" w:color="auto"/>
      </w:divBdr>
      <w:divsChild>
        <w:div w:id="1155143548">
          <w:marLeft w:val="0"/>
          <w:marRight w:val="0"/>
          <w:marTop w:val="0"/>
          <w:marBottom w:val="0"/>
          <w:divBdr>
            <w:top w:val="none" w:sz="0" w:space="0" w:color="auto"/>
            <w:left w:val="none" w:sz="0" w:space="0" w:color="auto"/>
            <w:bottom w:val="none" w:sz="0" w:space="0" w:color="auto"/>
            <w:right w:val="none" w:sz="0" w:space="0" w:color="auto"/>
          </w:divBdr>
          <w:divsChild>
            <w:div w:id="998994537">
              <w:marLeft w:val="0"/>
              <w:marRight w:val="0"/>
              <w:marTop w:val="0"/>
              <w:marBottom w:val="0"/>
              <w:divBdr>
                <w:top w:val="none" w:sz="0" w:space="0" w:color="auto"/>
                <w:left w:val="none" w:sz="0" w:space="0" w:color="auto"/>
                <w:bottom w:val="none" w:sz="0" w:space="0" w:color="auto"/>
                <w:right w:val="none" w:sz="0" w:space="0" w:color="auto"/>
              </w:divBdr>
              <w:divsChild>
                <w:div w:id="1028606426">
                  <w:marLeft w:val="0"/>
                  <w:marRight w:val="0"/>
                  <w:marTop w:val="0"/>
                  <w:marBottom w:val="0"/>
                  <w:divBdr>
                    <w:top w:val="none" w:sz="0" w:space="0" w:color="auto"/>
                    <w:left w:val="none" w:sz="0" w:space="0" w:color="auto"/>
                    <w:bottom w:val="none" w:sz="0" w:space="0" w:color="auto"/>
                    <w:right w:val="none" w:sz="0" w:space="0" w:color="auto"/>
                  </w:divBdr>
                  <w:divsChild>
                    <w:div w:id="1540438629">
                      <w:marLeft w:val="0"/>
                      <w:marRight w:val="0"/>
                      <w:marTop w:val="0"/>
                      <w:marBottom w:val="0"/>
                      <w:divBdr>
                        <w:top w:val="none" w:sz="0" w:space="0" w:color="auto"/>
                        <w:left w:val="none" w:sz="0" w:space="0" w:color="auto"/>
                        <w:bottom w:val="none" w:sz="0" w:space="0" w:color="auto"/>
                        <w:right w:val="none" w:sz="0" w:space="0" w:color="auto"/>
                      </w:divBdr>
                      <w:divsChild>
                        <w:div w:id="180290005">
                          <w:marLeft w:val="0"/>
                          <w:marRight w:val="0"/>
                          <w:marTop w:val="0"/>
                          <w:marBottom w:val="0"/>
                          <w:divBdr>
                            <w:top w:val="none" w:sz="0" w:space="0" w:color="auto"/>
                            <w:left w:val="none" w:sz="0" w:space="0" w:color="auto"/>
                            <w:bottom w:val="none" w:sz="0" w:space="0" w:color="auto"/>
                            <w:right w:val="none" w:sz="0" w:space="0" w:color="auto"/>
                          </w:divBdr>
                          <w:divsChild>
                            <w:div w:id="1330014109">
                              <w:marLeft w:val="0"/>
                              <w:marRight w:val="0"/>
                              <w:marTop w:val="0"/>
                              <w:marBottom w:val="0"/>
                              <w:divBdr>
                                <w:top w:val="none" w:sz="0" w:space="0" w:color="auto"/>
                                <w:left w:val="none" w:sz="0" w:space="0" w:color="auto"/>
                                <w:bottom w:val="none" w:sz="0" w:space="0" w:color="auto"/>
                                <w:right w:val="none" w:sz="0" w:space="0" w:color="auto"/>
                              </w:divBdr>
                              <w:divsChild>
                                <w:div w:id="877202999">
                                  <w:marLeft w:val="0"/>
                                  <w:marRight w:val="0"/>
                                  <w:marTop w:val="0"/>
                                  <w:marBottom w:val="0"/>
                                  <w:divBdr>
                                    <w:top w:val="none" w:sz="0" w:space="0" w:color="auto"/>
                                    <w:left w:val="none" w:sz="0" w:space="0" w:color="auto"/>
                                    <w:bottom w:val="none" w:sz="0" w:space="0" w:color="auto"/>
                                    <w:right w:val="none" w:sz="0" w:space="0" w:color="auto"/>
                                  </w:divBdr>
                                  <w:divsChild>
                                    <w:div w:id="187762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996602">
      <w:bodyDiv w:val="1"/>
      <w:marLeft w:val="0"/>
      <w:marRight w:val="0"/>
      <w:marTop w:val="0"/>
      <w:marBottom w:val="0"/>
      <w:divBdr>
        <w:top w:val="none" w:sz="0" w:space="0" w:color="auto"/>
        <w:left w:val="none" w:sz="0" w:space="0" w:color="auto"/>
        <w:bottom w:val="none" w:sz="0" w:space="0" w:color="auto"/>
        <w:right w:val="none" w:sz="0" w:space="0" w:color="auto"/>
      </w:divBdr>
    </w:div>
    <w:div w:id="1945720675">
      <w:bodyDiv w:val="1"/>
      <w:marLeft w:val="0"/>
      <w:marRight w:val="0"/>
      <w:marTop w:val="0"/>
      <w:marBottom w:val="0"/>
      <w:divBdr>
        <w:top w:val="none" w:sz="0" w:space="0" w:color="auto"/>
        <w:left w:val="none" w:sz="0" w:space="0" w:color="auto"/>
        <w:bottom w:val="none" w:sz="0" w:space="0" w:color="auto"/>
        <w:right w:val="none" w:sz="0" w:space="0" w:color="auto"/>
      </w:divBdr>
    </w:div>
    <w:div w:id="1965430061">
      <w:bodyDiv w:val="1"/>
      <w:marLeft w:val="0"/>
      <w:marRight w:val="0"/>
      <w:marTop w:val="0"/>
      <w:marBottom w:val="0"/>
      <w:divBdr>
        <w:top w:val="none" w:sz="0" w:space="0" w:color="auto"/>
        <w:left w:val="none" w:sz="0" w:space="0" w:color="auto"/>
        <w:bottom w:val="none" w:sz="0" w:space="0" w:color="auto"/>
        <w:right w:val="none" w:sz="0" w:space="0" w:color="auto"/>
      </w:divBdr>
    </w:div>
    <w:div w:id="2017919773">
      <w:bodyDiv w:val="1"/>
      <w:marLeft w:val="0"/>
      <w:marRight w:val="0"/>
      <w:marTop w:val="0"/>
      <w:marBottom w:val="0"/>
      <w:divBdr>
        <w:top w:val="none" w:sz="0" w:space="0" w:color="auto"/>
        <w:left w:val="none" w:sz="0" w:space="0" w:color="auto"/>
        <w:bottom w:val="none" w:sz="0" w:space="0" w:color="auto"/>
        <w:right w:val="none" w:sz="0" w:space="0" w:color="auto"/>
      </w:divBdr>
    </w:div>
    <w:div w:id="2022733897">
      <w:bodyDiv w:val="1"/>
      <w:marLeft w:val="0"/>
      <w:marRight w:val="0"/>
      <w:marTop w:val="0"/>
      <w:marBottom w:val="0"/>
      <w:divBdr>
        <w:top w:val="none" w:sz="0" w:space="0" w:color="auto"/>
        <w:left w:val="none" w:sz="0" w:space="0" w:color="auto"/>
        <w:bottom w:val="none" w:sz="0" w:space="0" w:color="auto"/>
        <w:right w:val="none" w:sz="0" w:space="0" w:color="auto"/>
      </w:divBdr>
    </w:div>
    <w:div w:id="2084836356">
      <w:bodyDiv w:val="1"/>
      <w:marLeft w:val="0"/>
      <w:marRight w:val="0"/>
      <w:marTop w:val="0"/>
      <w:marBottom w:val="0"/>
      <w:divBdr>
        <w:top w:val="none" w:sz="0" w:space="0" w:color="auto"/>
        <w:left w:val="none" w:sz="0" w:space="0" w:color="auto"/>
        <w:bottom w:val="none" w:sz="0" w:space="0" w:color="auto"/>
        <w:right w:val="none" w:sz="0" w:space="0" w:color="auto"/>
      </w:divBdr>
    </w:div>
    <w:div w:id="2105151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87491-7512-4624-B0C1-B32742F3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45</Pages>
  <Words>9048</Words>
  <Characters>51580</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Ali Bakr Al-Hosawi</cp:lastModifiedBy>
  <cp:revision>4</cp:revision>
  <cp:lastPrinted>2025-03-14T18:32:00Z</cp:lastPrinted>
  <dcterms:created xsi:type="dcterms:W3CDTF">2025-03-14T18:38:00Z</dcterms:created>
  <dcterms:modified xsi:type="dcterms:W3CDTF">2025-04-20T18:47:00Z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