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79DD358" w:rsidR="009125CE" w:rsidRPr="0047714B" w:rsidRDefault="00F133CC" w:rsidP="00F133C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7714B">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71F43A8">
            <wp:simplePos x="0" y="0"/>
            <wp:positionH relativeFrom="margin">
              <wp:posOffset>264795</wp:posOffset>
            </wp:positionH>
            <wp:positionV relativeFrom="margin">
              <wp:posOffset>-152400</wp:posOffset>
            </wp:positionV>
            <wp:extent cx="1830705" cy="16992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1699260"/>
                    </a:xfrm>
                    <a:prstGeom prst="rect">
                      <a:avLst/>
                    </a:prstGeom>
                  </pic:spPr>
                </pic:pic>
              </a:graphicData>
            </a:graphic>
            <wp14:sizeRelH relativeFrom="margin">
              <wp14:pctWidth>0</wp14:pctWidth>
            </wp14:sizeRelH>
            <wp14:sizeRelV relativeFrom="margin">
              <wp14:pctHeight>0</wp14:pctHeight>
            </wp14:sizeRelV>
          </wp:anchor>
        </w:drawing>
      </w:r>
      <w:r w:rsidR="009125CE" w:rsidRPr="0047714B">
        <w:rPr>
          <w:rFonts w:ascii="Sakkal Majalla" w:hAnsi="Sakkal Majalla" w:cs="Sakkal Majalla"/>
          <w:b/>
          <w:bCs/>
          <w:color w:val="000000" w:themeColor="text1"/>
          <w:sz w:val="32"/>
          <w:szCs w:val="32"/>
          <w:rtl/>
          <w:lang w:bidi="ar-EG"/>
        </w:rPr>
        <w:t xml:space="preserve">جامعة </w:t>
      </w:r>
      <w:proofErr w:type="spellStart"/>
      <w:r w:rsidR="009125CE" w:rsidRPr="0047714B">
        <w:rPr>
          <w:rFonts w:ascii="Sakkal Majalla" w:hAnsi="Sakkal Majalla" w:cs="Sakkal Majalla"/>
          <w:b/>
          <w:bCs/>
          <w:color w:val="000000" w:themeColor="text1"/>
          <w:sz w:val="32"/>
          <w:szCs w:val="32"/>
          <w:rtl/>
          <w:lang w:bidi="ar-EG"/>
        </w:rPr>
        <w:t>ميدأوشن</w:t>
      </w:r>
      <w:proofErr w:type="spellEnd"/>
      <w:r w:rsidR="009125CE" w:rsidRPr="0047714B">
        <w:rPr>
          <w:rFonts w:ascii="Sakkal Majalla" w:hAnsi="Sakkal Majalla" w:cs="Sakkal Majalla"/>
          <w:b/>
          <w:bCs/>
          <w:color w:val="000000" w:themeColor="text1"/>
          <w:sz w:val="32"/>
          <w:szCs w:val="32"/>
          <w:rtl/>
          <w:lang w:bidi="ar-EG"/>
        </w:rPr>
        <w:t xml:space="preserve"> </w:t>
      </w:r>
    </w:p>
    <w:p w14:paraId="1E957002" w14:textId="719120A2" w:rsidR="00F546CE" w:rsidRPr="0047714B" w:rsidRDefault="009125CE" w:rsidP="00F133C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714B">
        <w:rPr>
          <w:rFonts w:ascii="Sakkal Majalla" w:hAnsi="Sakkal Majalla" w:cs="Sakkal Majalla"/>
          <w:b/>
          <w:bCs/>
          <w:color w:val="000000" w:themeColor="text1"/>
          <w:sz w:val="32"/>
          <w:szCs w:val="32"/>
          <w:lang w:bidi="ar-EG"/>
        </w:rPr>
        <w:t xml:space="preserve"> </w:t>
      </w:r>
      <w:r w:rsidRPr="0047714B">
        <w:rPr>
          <w:rFonts w:ascii="Sakkal Majalla" w:hAnsi="Sakkal Majalla" w:cs="Sakkal Majalla"/>
          <w:b/>
          <w:bCs/>
          <w:color w:val="000000" w:themeColor="text1"/>
          <w:sz w:val="32"/>
          <w:szCs w:val="32"/>
          <w:rtl/>
          <w:lang w:bidi="ar-EG"/>
        </w:rPr>
        <w:t xml:space="preserve">كلية </w:t>
      </w:r>
      <w:r w:rsidR="008C42C1" w:rsidRPr="0047714B">
        <w:rPr>
          <w:rFonts w:ascii="Sakkal Majalla" w:hAnsi="Sakkal Majalla" w:cs="Sakkal Majalla"/>
          <w:b/>
          <w:bCs/>
          <w:color w:val="000000" w:themeColor="text1"/>
          <w:sz w:val="32"/>
          <w:szCs w:val="32"/>
          <w:rtl/>
          <w:lang w:bidi="ar-EG"/>
        </w:rPr>
        <w:t>الإدارة</w:t>
      </w:r>
      <w:r w:rsidRPr="0047714B">
        <w:rPr>
          <w:rFonts w:ascii="Sakkal Majalla" w:hAnsi="Sakkal Majalla" w:cs="Sakkal Majalla"/>
          <w:b/>
          <w:bCs/>
          <w:color w:val="000000" w:themeColor="text1"/>
          <w:sz w:val="32"/>
          <w:szCs w:val="32"/>
          <w:rtl/>
          <w:lang w:bidi="ar-EG"/>
        </w:rPr>
        <w:t xml:space="preserve"> </w:t>
      </w:r>
    </w:p>
    <w:p w14:paraId="0A25F43C" w14:textId="75C86173" w:rsidR="008C7BB4" w:rsidRPr="0047714B" w:rsidRDefault="00A23F0B" w:rsidP="00F133C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714B">
        <w:rPr>
          <w:rFonts w:ascii="Sakkal Majalla" w:hAnsi="Sakkal Majalla" w:cs="Sakkal Majalla"/>
          <w:b/>
          <w:bCs/>
          <w:color w:val="000000" w:themeColor="text1"/>
          <w:sz w:val="32"/>
          <w:szCs w:val="32"/>
          <w:rtl/>
          <w:lang w:bidi="ar-EG"/>
        </w:rPr>
        <w:t xml:space="preserve">ماجستير </w:t>
      </w:r>
      <w:r w:rsidR="00295BBE" w:rsidRPr="0047714B">
        <w:rPr>
          <w:rFonts w:ascii="Sakkal Majalla" w:hAnsi="Sakkal Majalla" w:cs="Sakkal Majalla"/>
          <w:b/>
          <w:bCs/>
          <w:color w:val="000000" w:themeColor="text1"/>
          <w:sz w:val="32"/>
          <w:szCs w:val="32"/>
          <w:rtl/>
          <w:lang w:bidi="ar-EG"/>
        </w:rPr>
        <w:t>إدارة</w:t>
      </w:r>
      <w:r w:rsidR="003A5136" w:rsidRPr="0047714B">
        <w:rPr>
          <w:rFonts w:ascii="Sakkal Majalla" w:hAnsi="Sakkal Majalla" w:cs="Sakkal Majalla"/>
          <w:b/>
          <w:bCs/>
          <w:color w:val="000000" w:themeColor="text1"/>
          <w:sz w:val="32"/>
          <w:szCs w:val="32"/>
          <w:rtl/>
          <w:lang w:bidi="ar-EG"/>
        </w:rPr>
        <w:t xml:space="preserve"> ال</w:t>
      </w:r>
      <w:r w:rsidR="00534DA5" w:rsidRPr="0047714B">
        <w:rPr>
          <w:rFonts w:ascii="Sakkal Majalla" w:hAnsi="Sakkal Majalla" w:cs="Sakkal Majalla"/>
          <w:b/>
          <w:bCs/>
          <w:color w:val="000000" w:themeColor="text1"/>
          <w:sz w:val="32"/>
          <w:szCs w:val="32"/>
          <w:rtl/>
          <w:lang w:bidi="ar-EG"/>
        </w:rPr>
        <w:t xml:space="preserve">اعمال </w:t>
      </w:r>
      <w:r w:rsidR="003A5136" w:rsidRPr="0047714B">
        <w:rPr>
          <w:rFonts w:ascii="Sakkal Majalla" w:hAnsi="Sakkal Majalla" w:cs="Sakkal Majalla"/>
          <w:b/>
          <w:bCs/>
          <w:color w:val="000000" w:themeColor="text1"/>
          <w:sz w:val="32"/>
          <w:szCs w:val="32"/>
          <w:rtl/>
          <w:lang w:bidi="ar-EG"/>
        </w:rPr>
        <w:t xml:space="preserve"> </w:t>
      </w:r>
      <w:r w:rsidR="00566BCE" w:rsidRPr="0047714B">
        <w:rPr>
          <w:rFonts w:ascii="Sakkal Majalla" w:hAnsi="Sakkal Majalla" w:cs="Sakkal Majalla"/>
          <w:b/>
          <w:bCs/>
          <w:color w:val="000000" w:themeColor="text1"/>
          <w:sz w:val="32"/>
          <w:szCs w:val="32"/>
          <w:rtl/>
          <w:lang w:bidi="ar-EG"/>
        </w:rPr>
        <w:t xml:space="preserve"> </w:t>
      </w:r>
    </w:p>
    <w:p w14:paraId="6DC7FC31" w14:textId="70F2D1B2" w:rsidR="00673970" w:rsidRPr="0047714B" w:rsidRDefault="00673970" w:rsidP="00F133C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7714B">
        <w:rPr>
          <w:rFonts w:ascii="Sakkal Majalla" w:hAnsi="Sakkal Majalla" w:cs="Sakkal Majalla"/>
          <w:b/>
          <w:bCs/>
          <w:color w:val="000000" w:themeColor="text1"/>
          <w:sz w:val="40"/>
          <w:szCs w:val="40"/>
          <w:rtl/>
          <w:lang w:bidi="ar-EG"/>
        </w:rPr>
        <w:t xml:space="preserve">أثر الالتزام التنظيمي على تحسين تجربة المستخدمين </w:t>
      </w:r>
      <w:proofErr w:type="spellStart"/>
      <w:r w:rsidRPr="0047714B">
        <w:rPr>
          <w:rFonts w:ascii="Sakkal Majalla" w:hAnsi="Sakkal Majalla" w:cs="Sakkal Majalla"/>
          <w:b/>
          <w:bCs/>
          <w:color w:val="000000" w:themeColor="text1"/>
          <w:sz w:val="40"/>
          <w:szCs w:val="40"/>
          <w:rtl/>
          <w:lang w:bidi="ar-EG"/>
        </w:rPr>
        <w:t>دراسه</w:t>
      </w:r>
      <w:proofErr w:type="spellEnd"/>
      <w:r w:rsidRPr="0047714B">
        <w:rPr>
          <w:rFonts w:ascii="Sakkal Majalla" w:hAnsi="Sakkal Majalla" w:cs="Sakkal Majalla"/>
          <w:b/>
          <w:bCs/>
          <w:color w:val="000000" w:themeColor="text1"/>
          <w:sz w:val="40"/>
          <w:szCs w:val="40"/>
          <w:rtl/>
          <w:lang w:bidi="ar-EG"/>
        </w:rPr>
        <w:t xml:space="preserve"> ميدانية على شركات الاتصالات السعودية</w:t>
      </w:r>
    </w:p>
    <w:p w14:paraId="751A7E65" w14:textId="481F247F" w:rsidR="009125CE" w:rsidRDefault="009125CE" w:rsidP="00F133C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714B">
        <w:rPr>
          <w:rFonts w:ascii="Sakkal Majalla" w:hAnsi="Sakkal Majalla" w:cs="Sakkal Majalla"/>
          <w:b/>
          <w:bCs/>
          <w:color w:val="000000" w:themeColor="text1"/>
          <w:sz w:val="36"/>
          <w:szCs w:val="36"/>
          <w:rtl/>
          <w:lang w:bidi="ar-EG"/>
        </w:rPr>
        <w:t>إعداد الطالب/</w:t>
      </w:r>
    </w:p>
    <w:p w14:paraId="6CEC9854" w14:textId="4A4CFAB7" w:rsidR="00623F94" w:rsidRDefault="00623F94" w:rsidP="00F133C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23F94">
        <w:rPr>
          <w:rFonts w:ascii="Sakkal Majalla" w:hAnsi="Sakkal Majalla" w:cs="Sakkal Majalla"/>
          <w:b/>
          <w:bCs/>
          <w:color w:val="000000" w:themeColor="text1"/>
          <w:sz w:val="36"/>
          <w:szCs w:val="36"/>
          <w:rtl/>
          <w:lang w:bidi="ar-EG"/>
        </w:rPr>
        <w:t>فهد ناصر السراء</w:t>
      </w:r>
    </w:p>
    <w:p w14:paraId="22212A7C" w14:textId="69A627CA" w:rsidR="00623F94" w:rsidRPr="0047714B" w:rsidRDefault="00623F94" w:rsidP="00F133C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23F94">
        <w:rPr>
          <w:rFonts w:ascii="Sakkal Majalla" w:hAnsi="Sakkal Majalla" w:cs="Sakkal Majalla"/>
          <w:b/>
          <w:bCs/>
          <w:color w:val="000000" w:themeColor="text1"/>
          <w:sz w:val="36"/>
          <w:szCs w:val="36"/>
          <w:rtl/>
          <w:lang w:bidi="ar-EG"/>
        </w:rPr>
        <w:t>252001044</w:t>
      </w:r>
    </w:p>
    <w:p w14:paraId="5B229C45" w14:textId="77777777" w:rsidR="003A5136" w:rsidRPr="0047714B" w:rsidRDefault="003A5136" w:rsidP="00F133CC">
      <w:pPr>
        <w:spacing w:before="100" w:beforeAutospacing="1" w:after="100" w:afterAutospacing="1" w:line="360" w:lineRule="auto"/>
        <w:jc w:val="center"/>
        <w:rPr>
          <w:rFonts w:ascii="Sakkal Majalla" w:hAnsi="Sakkal Majalla" w:cs="Sakkal Majalla"/>
          <w:color w:val="000000" w:themeColor="text1"/>
          <w:sz w:val="36"/>
          <w:szCs w:val="36"/>
          <w:rtl/>
        </w:rPr>
      </w:pPr>
    </w:p>
    <w:p w14:paraId="63FD577A" w14:textId="77777777" w:rsidR="003A5136" w:rsidRPr="0047714B" w:rsidRDefault="003A5136" w:rsidP="00F133CC">
      <w:pPr>
        <w:spacing w:before="100" w:beforeAutospacing="1" w:after="100" w:afterAutospacing="1" w:line="360" w:lineRule="auto"/>
        <w:jc w:val="center"/>
        <w:rPr>
          <w:rFonts w:ascii="Sakkal Majalla" w:hAnsi="Sakkal Majalla" w:cs="Sakkal Majalla"/>
          <w:color w:val="000000" w:themeColor="text1"/>
          <w:sz w:val="36"/>
          <w:szCs w:val="36"/>
          <w:rtl/>
        </w:rPr>
      </w:pPr>
    </w:p>
    <w:p w14:paraId="6DD621C8" w14:textId="77777777" w:rsidR="00730801" w:rsidRPr="0047714B" w:rsidRDefault="00730801" w:rsidP="00F133CC">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9D1E2F9" w:rsidR="009125CE" w:rsidRPr="0047714B" w:rsidRDefault="009125CE" w:rsidP="00F133C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714B">
        <w:rPr>
          <w:rFonts w:ascii="Sakkal Majalla" w:hAnsi="Sakkal Majalla" w:cs="Sakkal Majalla"/>
          <w:b/>
          <w:bCs/>
          <w:color w:val="000000" w:themeColor="text1"/>
          <w:sz w:val="36"/>
          <w:szCs w:val="36"/>
          <w:rtl/>
          <w:lang w:bidi="ar-EG"/>
        </w:rPr>
        <w:t>إشراف/</w:t>
      </w:r>
    </w:p>
    <w:p w14:paraId="39900BA8" w14:textId="2AAE60A6" w:rsidR="00D32470" w:rsidRPr="0047714B" w:rsidRDefault="00BA5817" w:rsidP="00F133C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7714B">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7EBE98A4" w:rsidR="000A06E6" w:rsidRPr="0047714B" w:rsidRDefault="000A06E6" w:rsidP="00F133C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proofErr w:type="gramStart"/>
      <w:r w:rsidRPr="0047714B">
        <w:rPr>
          <w:rFonts w:ascii="Sakkal Majalla" w:eastAsia="Calibri" w:hAnsi="Sakkal Majalla" w:cs="Sakkal Majalla"/>
          <w:color w:val="000000" w:themeColor="text1"/>
          <w:kern w:val="0"/>
          <w:sz w:val="36"/>
          <w:szCs w:val="36"/>
          <w:rtl/>
          <w:lang w:bidi="ar-EG"/>
          <w14:ligatures w14:val="none"/>
        </w:rPr>
        <w:t>د.فايز</w:t>
      </w:r>
      <w:proofErr w:type="spellEnd"/>
      <w:proofErr w:type="gramEnd"/>
      <w:r w:rsidRPr="0047714B">
        <w:rPr>
          <w:rFonts w:ascii="Sakkal Majalla" w:eastAsia="Calibri" w:hAnsi="Sakkal Majalla" w:cs="Sakkal Majalla"/>
          <w:color w:val="000000" w:themeColor="text1"/>
          <w:kern w:val="0"/>
          <w:sz w:val="36"/>
          <w:szCs w:val="36"/>
          <w:rtl/>
          <w:lang w:bidi="ar-EG"/>
          <w14:ligatures w14:val="none"/>
        </w:rPr>
        <w:t xml:space="preserve"> جراد</w:t>
      </w:r>
    </w:p>
    <w:p w14:paraId="05DD91B1" w14:textId="53BDC2DA" w:rsidR="00377D51" w:rsidRPr="0047714B" w:rsidRDefault="009125CE" w:rsidP="00F133C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714B">
        <w:rPr>
          <w:rFonts w:ascii="Sakkal Majalla" w:hAnsi="Sakkal Majalla" w:cs="Sakkal Majalla"/>
          <w:b/>
          <w:bCs/>
          <w:color w:val="000000" w:themeColor="text1"/>
          <w:sz w:val="36"/>
          <w:szCs w:val="36"/>
          <w:rtl/>
          <w:lang w:bidi="ar-EG"/>
        </w:rPr>
        <w:lastRenderedPageBreak/>
        <w:t>العام الدراسي:</w:t>
      </w:r>
    </w:p>
    <w:p w14:paraId="7BA4E33A" w14:textId="77777777" w:rsidR="00F133CC" w:rsidRPr="0047714B" w:rsidRDefault="00F133CC" w:rsidP="00F133C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F133CC" w:rsidRPr="0047714B" w:rsidSect="00F133CC">
          <w:type w:val="continuous"/>
          <w:pgSz w:w="11906" w:h="16838" w:code="9"/>
          <w:pgMar w:top="1440" w:right="1985" w:bottom="1440" w:left="1418" w:header="720" w:footer="720" w:gutter="567"/>
          <w:pgNumType w:fmt="arabicAbjad" w:start="1"/>
          <w:cols w:space="708"/>
          <w:bidi/>
          <w:rtlGutter/>
          <w:docGrid w:linePitch="360"/>
        </w:sectPr>
      </w:pPr>
      <w:r w:rsidRPr="0047714B">
        <w:rPr>
          <w:rFonts w:ascii="Sakkal Majalla" w:hAnsi="Sakkal Majalla" w:cs="Sakkal Majalla" w:hint="cs"/>
          <w:color w:val="000000" w:themeColor="text1"/>
          <w:sz w:val="36"/>
          <w:szCs w:val="36"/>
          <w:rtl/>
          <w:lang w:bidi="ar-EG"/>
        </w:rPr>
        <w:t xml:space="preserve">1447 </w:t>
      </w:r>
      <w:r w:rsidRPr="0047714B">
        <w:rPr>
          <w:rFonts w:ascii="Sakkal Majalla" w:hAnsi="Sakkal Majalla" w:cs="Sakkal Majalla"/>
          <w:color w:val="000000" w:themeColor="text1"/>
          <w:sz w:val="36"/>
          <w:szCs w:val="36"/>
          <w:rtl/>
          <w:lang w:bidi="ar-EG"/>
        </w:rPr>
        <w:t>–</w:t>
      </w:r>
      <w:r w:rsidRPr="0047714B">
        <w:rPr>
          <w:rFonts w:ascii="Sakkal Majalla" w:hAnsi="Sakkal Majalla" w:cs="Sakkal Majalla" w:hint="cs"/>
          <w:color w:val="000000" w:themeColor="text1"/>
          <w:sz w:val="36"/>
          <w:szCs w:val="36"/>
          <w:rtl/>
          <w:lang w:bidi="ar-EG"/>
        </w:rPr>
        <w:t xml:space="preserve"> 2026</w:t>
      </w:r>
    </w:p>
    <w:p w14:paraId="723BE35E" w14:textId="6F13CDA1" w:rsidR="00F133CC" w:rsidRPr="0047714B" w:rsidRDefault="00F133CC" w:rsidP="00F133CC">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3795539"/>
      <w:bookmarkStart w:id="1" w:name="_Toc169790487"/>
      <w:r w:rsidRPr="0047714B">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3CDE43C2" w14:textId="7C684112" w:rsidR="00730801"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795540"/>
      <w:r w:rsidRPr="0047714B">
        <w:rPr>
          <w:rFonts w:ascii="Sakkal Majalla" w:hAnsi="Sakkal Majalla" w:cs="Sakkal Majalla" w:hint="cs"/>
          <w:b/>
          <w:bCs/>
          <w:color w:val="000000" w:themeColor="text1"/>
          <w:sz w:val="36"/>
          <w:szCs w:val="36"/>
          <w:rtl/>
          <w:lang w:bidi="ar-EG"/>
        </w:rPr>
        <w:t>1.1 المقدمة</w:t>
      </w:r>
      <w:bookmarkEnd w:id="2"/>
      <w:r w:rsidRPr="0047714B">
        <w:rPr>
          <w:rFonts w:ascii="Sakkal Majalla" w:hAnsi="Sakkal Majalla" w:cs="Sakkal Majalla" w:hint="cs"/>
          <w:b/>
          <w:bCs/>
          <w:color w:val="000000" w:themeColor="text1"/>
          <w:sz w:val="36"/>
          <w:szCs w:val="36"/>
          <w:rtl/>
          <w:lang w:bidi="ar-EG"/>
        </w:rPr>
        <w:t xml:space="preserve"> </w:t>
      </w:r>
    </w:p>
    <w:p w14:paraId="662AD847" w14:textId="77777777" w:rsidR="00034E33" w:rsidRPr="0047714B" w:rsidRDefault="00034E33"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1"/>
      <w:r w:rsidRPr="0047714B">
        <w:rPr>
          <w:rFonts w:ascii="Sakkal Majalla" w:hAnsi="Sakkal Majalla" w:cs="Sakkal Majalla"/>
          <w:color w:val="000000" w:themeColor="text1"/>
          <w:sz w:val="28"/>
          <w:szCs w:val="28"/>
          <w:rtl/>
        </w:rPr>
        <w:t>تشهد بيئة الأعمال في المملكة العربية السعودية تحولًا رقميًا متسارعًا تقوده رؤية المملكة 2030، مما جعل شركات الاتصالات أحد المحركات الرئيسة في تحقيق التكامل التقني وتحسين تجربة المستخدمين، إذ أصبحت جودة التفاعل مع الخدمات الرقمية معيارًا لقياس كفاءة المؤسسات وفاعلية إدارتها الداخلية. في هذا السياق، يبرز الالتزام التنظيمي بوصفه عنصرًا حاسمًا في تعزيز ولاء العاملين وتحفيزهم نحو تقديم خدمة تتسم بالكفاءة والمرونة، وهو ما ينعكس بشكل مباشر على رضا المستخدمين واستمرارية تعاملهم مع المؤسسة</w:t>
      </w:r>
      <w:r w:rsidRPr="0047714B">
        <w:rPr>
          <w:rFonts w:ascii="Sakkal Majalla" w:hAnsi="Sakkal Majalla" w:cs="Sakkal Majalla"/>
          <w:color w:val="000000" w:themeColor="text1"/>
          <w:sz w:val="28"/>
          <w:szCs w:val="28"/>
        </w:rPr>
        <w:t xml:space="preserve"> (Osman et al., 2024).</w:t>
      </w:r>
    </w:p>
    <w:p w14:paraId="14B7F6C2" w14:textId="77777777" w:rsidR="00034E33" w:rsidRPr="0047714B" w:rsidRDefault="00034E33"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يعتمد الالتزام التنظيمي على ثلاثة أبعاد رئيسة</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الالتزام العاطفي الذي يعبر عن انتماء الموظف للمؤسسة، والالتزام الاستمراري الذي يعكس تمسكه بالبقاء فيها نتيجة استثمار الجهد والوقت، والالتزام المعياري الذي ينبع من شعوره بالمسؤولية تجاهها. هذه الأبعاد تمثل قاعدة أساسية في بناء ثقافة تنظيمية إيجابية تسهم في رفع مستوى الأداء الفردي والجماعي، وتدعم قدرة المؤسسة على تقديم تجارب مستخدم متميزة تتسم بالثقة والاستقرار والجودة المستدامة</w:t>
      </w:r>
      <w:r w:rsidRPr="0047714B">
        <w:rPr>
          <w:rFonts w:ascii="Sakkal Majalla" w:hAnsi="Sakkal Majalla" w:cs="Sakkal Majalla"/>
          <w:color w:val="000000" w:themeColor="text1"/>
          <w:sz w:val="28"/>
          <w:szCs w:val="28"/>
        </w:rPr>
        <w:t xml:space="preserve"> (Ben Tounes et al., 2023).</w:t>
      </w:r>
    </w:p>
    <w:p w14:paraId="70823795" w14:textId="77777777" w:rsidR="00034E33" w:rsidRPr="0047714B" w:rsidRDefault="00034E33"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أثبتت الدراسات الحديثة أن تعزيز الالتزام التنظيمي يؤدي إلى زيادة كفاءة العاملين في تلبية احتياجات العملاء، وتقليل الأخطاء التشغيلية، وتحسين جودة التفاعل الرقمي، مما يجعل تجربة المستخدم أكثر انسجامًا ورضا. كما أظهرت الأبحاث وجود علاقة طردية بين رضا الموظفين الناتج عن الالتزام التنظيمي ورضا المستخدم النهائي عن الخدمات، خاصة في القطاعات الخدمية التي تتطلب تواصلًا مباشرًا مع العملاء مثل قطاع الاتصالات</w:t>
      </w:r>
      <w:r w:rsidRPr="0047714B">
        <w:rPr>
          <w:rFonts w:ascii="Sakkal Majalla" w:hAnsi="Sakkal Majalla" w:cs="Sakkal Majalla"/>
          <w:color w:val="000000" w:themeColor="text1"/>
          <w:sz w:val="28"/>
          <w:szCs w:val="28"/>
        </w:rPr>
        <w:t xml:space="preserve"> (</w:t>
      </w:r>
      <w:proofErr w:type="spellStart"/>
      <w:r w:rsidRPr="0047714B">
        <w:rPr>
          <w:rFonts w:ascii="Sakkal Majalla" w:hAnsi="Sakkal Majalla" w:cs="Sakkal Majalla"/>
          <w:color w:val="000000" w:themeColor="text1"/>
          <w:sz w:val="28"/>
          <w:szCs w:val="28"/>
        </w:rPr>
        <w:t>Alabbarr</w:t>
      </w:r>
      <w:proofErr w:type="spellEnd"/>
      <w:r w:rsidRPr="0047714B">
        <w:rPr>
          <w:rFonts w:ascii="Sakkal Majalla" w:hAnsi="Sakkal Majalla" w:cs="Sakkal Majalla"/>
          <w:color w:val="000000" w:themeColor="text1"/>
          <w:sz w:val="28"/>
          <w:szCs w:val="28"/>
        </w:rPr>
        <w:t xml:space="preserve">, 2021; </w:t>
      </w:r>
      <w:proofErr w:type="spellStart"/>
      <w:r w:rsidRPr="0047714B">
        <w:rPr>
          <w:rFonts w:ascii="Sakkal Majalla" w:hAnsi="Sakkal Majalla" w:cs="Sakkal Majalla"/>
          <w:color w:val="000000" w:themeColor="text1"/>
          <w:sz w:val="28"/>
          <w:szCs w:val="28"/>
        </w:rPr>
        <w:t>Alabbarr</w:t>
      </w:r>
      <w:proofErr w:type="spellEnd"/>
      <w:r w:rsidRPr="0047714B">
        <w:rPr>
          <w:rFonts w:ascii="Sakkal Majalla" w:hAnsi="Sakkal Majalla" w:cs="Sakkal Majalla"/>
          <w:color w:val="000000" w:themeColor="text1"/>
          <w:sz w:val="28"/>
          <w:szCs w:val="28"/>
        </w:rPr>
        <w:t>, 2022).</w:t>
      </w:r>
    </w:p>
    <w:p w14:paraId="387586A3" w14:textId="2A44FC86" w:rsidR="00261B03" w:rsidRPr="0047714B" w:rsidRDefault="00034E33"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انطلاقًا من ذلك، تهدف هذه الدراسة إلى تحليل أثر الالتزام التنظيمي بأبعاده المختلفة على تحسين تجربة المستخدمين في شركات الاتصالات السعودية، وذلك في ظل التوسع في التحول الرقمي وزيادة التنافسية بين مقدمي الخدمات. تسعى الدراسة إلى تقديم إطار تطبيقي يربط بين الممارسات التنظيمية </w:t>
      </w:r>
      <w:r w:rsidRPr="0047714B">
        <w:rPr>
          <w:rFonts w:ascii="Sakkal Majalla" w:hAnsi="Sakkal Majalla" w:cs="Sakkal Majalla"/>
          <w:color w:val="000000" w:themeColor="text1"/>
          <w:sz w:val="28"/>
          <w:szCs w:val="28"/>
          <w:rtl/>
        </w:rPr>
        <w:lastRenderedPageBreak/>
        <w:t>الداخلية ومخرجات تجربة المستخدم النهائي، بما يعزز من قدرة الشركات على تحقيق التميز في بيئة اتصالية ديناميكية تعتمد على الجودة والابتكار</w:t>
      </w:r>
      <w:r w:rsidRPr="0047714B">
        <w:rPr>
          <w:rFonts w:ascii="Sakkal Majalla" w:hAnsi="Sakkal Majalla" w:cs="Sakkal Majalla"/>
          <w:color w:val="000000" w:themeColor="text1"/>
          <w:sz w:val="28"/>
          <w:szCs w:val="28"/>
        </w:rPr>
        <w:t xml:space="preserve"> (Rahimi et al., 2023).</w:t>
      </w:r>
    </w:p>
    <w:p w14:paraId="2D1368B2" w14:textId="6A91900E"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795541"/>
      <w:bookmarkEnd w:id="3"/>
      <w:r w:rsidRPr="0047714B">
        <w:rPr>
          <w:rFonts w:ascii="Sakkal Majalla" w:hAnsi="Sakkal Majalla" w:cs="Sakkal Majalla"/>
          <w:b/>
          <w:bCs/>
          <w:color w:val="000000" w:themeColor="text1"/>
          <w:sz w:val="36"/>
          <w:szCs w:val="36"/>
          <w:rtl/>
        </w:rPr>
        <w:t>2.1 مشكلة الدراسة</w:t>
      </w:r>
      <w:bookmarkEnd w:id="5"/>
    </w:p>
    <w:p w14:paraId="4E4BFB0F" w14:textId="77777777" w:rsidR="00A558F4" w:rsidRPr="0047714B" w:rsidRDefault="00A558F4"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تعاني العديد من المؤسسات الخدمية، ومنها شركات الاتصالات، من فجوة واضحة بين كفاءة العمليات الداخلية ومستوى رضا المستخدمين النهائيين عن الخدمات المقدمة، رغم ضخامة الاستثمارات التقنية والتحول الرقمي الذي تشهده هذه الشركات. إذ أظهرت دراسات متعددة أن العنصر البشري يظل المحرك الأهم في تحسين تجربة المستخدم، وأن فعالية الأنظمة والخدمات تعتمد بدرجة كبيرة على مستوى الالتزام التنظيمي للعاملين ومدى انتمائهم للمؤسسة وقدرتهم على تمثيل قيمها في التعامل مع العملاء</w:t>
      </w:r>
      <w:r w:rsidRPr="0047714B">
        <w:rPr>
          <w:rFonts w:ascii="Sakkal Majalla" w:hAnsi="Sakkal Majalla" w:cs="Sakkal Majalla"/>
          <w:color w:val="000000" w:themeColor="text1"/>
          <w:sz w:val="28"/>
          <w:szCs w:val="28"/>
        </w:rPr>
        <w:t xml:space="preserve"> (Osman et al., 2024).</w:t>
      </w:r>
    </w:p>
    <w:p w14:paraId="53EB4F41" w14:textId="77777777" w:rsidR="00A558F4" w:rsidRPr="0047714B" w:rsidRDefault="00A558F4"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تشير الأدبيات إلى أن الالتزام التنظيمي بأبعاده الثلاثة – العاطفي، والاستمراري، والمعياري – يسهم في رفع الولاء الوظيفي وتحسين الأداء الفردي، مما يؤدي إلى تقديم خدمات أكثر جودة واستجابة لتوقعات المستخدمين. فقد أكدت دراسة</w:t>
      </w:r>
      <w:r w:rsidRPr="0047714B">
        <w:rPr>
          <w:rFonts w:ascii="Sakkal Majalla" w:hAnsi="Sakkal Majalla" w:cs="Sakkal Majalla"/>
          <w:color w:val="000000" w:themeColor="text1"/>
          <w:sz w:val="28"/>
          <w:szCs w:val="28"/>
        </w:rPr>
        <w:t xml:space="preserve"> (Ben Tounes et al., 2023) </w:t>
      </w:r>
      <w:r w:rsidRPr="0047714B">
        <w:rPr>
          <w:rFonts w:ascii="Sakkal Majalla" w:hAnsi="Sakkal Majalla" w:cs="Sakkal Majalla"/>
          <w:color w:val="000000" w:themeColor="text1"/>
          <w:sz w:val="28"/>
          <w:szCs w:val="28"/>
          <w:rtl/>
        </w:rPr>
        <w:t>وجود علاقة ارتباطية موجبة بين الالتزام التنظيمي والعدالة التنظيمية، مما يعكس أهمية البيئة الإدارية العادلة في ترسيخ التزام العاملين ورفع مستوى إنتاجيتهم، وهو ما ينعكس إيجابًا على جودة الخدمات المقدمة</w:t>
      </w:r>
      <w:r w:rsidRPr="0047714B">
        <w:rPr>
          <w:rFonts w:ascii="Sakkal Majalla" w:hAnsi="Sakkal Majalla" w:cs="Sakkal Majalla"/>
          <w:color w:val="000000" w:themeColor="text1"/>
          <w:sz w:val="28"/>
          <w:szCs w:val="28"/>
        </w:rPr>
        <w:t>.</w:t>
      </w:r>
    </w:p>
    <w:p w14:paraId="054C6488" w14:textId="77777777" w:rsidR="00A558F4" w:rsidRPr="0047714B" w:rsidRDefault="00A558F4"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في المقابل، أوضحت دراسة</w:t>
      </w:r>
      <w:r w:rsidRPr="0047714B">
        <w:rPr>
          <w:rFonts w:ascii="Sakkal Majalla" w:hAnsi="Sakkal Majalla" w:cs="Sakkal Majalla"/>
          <w:color w:val="000000" w:themeColor="text1"/>
          <w:sz w:val="28"/>
          <w:szCs w:val="28"/>
        </w:rPr>
        <w:t xml:space="preserve"> (</w:t>
      </w:r>
      <w:proofErr w:type="spellStart"/>
      <w:r w:rsidRPr="0047714B">
        <w:rPr>
          <w:rFonts w:ascii="Sakkal Majalla" w:hAnsi="Sakkal Majalla" w:cs="Sakkal Majalla"/>
          <w:color w:val="000000" w:themeColor="text1"/>
          <w:sz w:val="28"/>
          <w:szCs w:val="28"/>
        </w:rPr>
        <w:t>Alabbarr</w:t>
      </w:r>
      <w:proofErr w:type="spellEnd"/>
      <w:r w:rsidRPr="0047714B">
        <w:rPr>
          <w:rFonts w:ascii="Sakkal Majalla" w:hAnsi="Sakkal Majalla" w:cs="Sakkal Majalla"/>
          <w:color w:val="000000" w:themeColor="text1"/>
          <w:sz w:val="28"/>
          <w:szCs w:val="28"/>
        </w:rPr>
        <w:t xml:space="preserve">, 2021) </w:t>
      </w:r>
      <w:r w:rsidRPr="0047714B">
        <w:rPr>
          <w:rFonts w:ascii="Sakkal Majalla" w:hAnsi="Sakkal Majalla" w:cs="Sakkal Majalla"/>
          <w:color w:val="000000" w:themeColor="text1"/>
          <w:sz w:val="28"/>
          <w:szCs w:val="28"/>
          <w:rtl/>
        </w:rPr>
        <w:t>أن انخفاض مستوى الشفافية الإدارية يؤدي إلى تراجع الالتزام التنظيمي، وبالتالي إلى ضعف التواصل الداخلي وتدني جودة الخدمة. وأكدت دراسة لاحقة</w:t>
      </w:r>
      <w:r w:rsidRPr="0047714B">
        <w:rPr>
          <w:rFonts w:ascii="Sakkal Majalla" w:hAnsi="Sakkal Majalla" w:cs="Sakkal Majalla"/>
          <w:color w:val="000000" w:themeColor="text1"/>
          <w:sz w:val="28"/>
          <w:szCs w:val="28"/>
        </w:rPr>
        <w:t xml:space="preserve"> (</w:t>
      </w:r>
      <w:proofErr w:type="spellStart"/>
      <w:r w:rsidRPr="0047714B">
        <w:rPr>
          <w:rFonts w:ascii="Sakkal Majalla" w:hAnsi="Sakkal Majalla" w:cs="Sakkal Majalla"/>
          <w:color w:val="000000" w:themeColor="text1"/>
          <w:sz w:val="28"/>
          <w:szCs w:val="28"/>
        </w:rPr>
        <w:t>Alabbarr</w:t>
      </w:r>
      <w:proofErr w:type="spellEnd"/>
      <w:r w:rsidRPr="0047714B">
        <w:rPr>
          <w:rFonts w:ascii="Sakkal Majalla" w:hAnsi="Sakkal Majalla" w:cs="Sakkal Majalla"/>
          <w:color w:val="000000" w:themeColor="text1"/>
          <w:sz w:val="28"/>
          <w:szCs w:val="28"/>
        </w:rPr>
        <w:t xml:space="preserve">, 2022) </w:t>
      </w:r>
      <w:r w:rsidRPr="0047714B">
        <w:rPr>
          <w:rFonts w:ascii="Sakkal Majalla" w:hAnsi="Sakkal Majalla" w:cs="Sakkal Majalla"/>
          <w:color w:val="000000" w:themeColor="text1"/>
          <w:sz w:val="28"/>
          <w:szCs w:val="28"/>
          <w:rtl/>
        </w:rPr>
        <w:t>أن تطبيق مبادئ الحوكمة الرشيدة مثل العدالة والمساءلة والمشاركة يسهم في رفع الالتزام التنظيمي، مما يعزز قدرة المؤسسات على تحقيق أهدافها وتحسين العلاقة مع العملاء</w:t>
      </w:r>
      <w:r w:rsidRPr="0047714B">
        <w:rPr>
          <w:rFonts w:ascii="Sakkal Majalla" w:hAnsi="Sakkal Majalla" w:cs="Sakkal Majalla"/>
          <w:color w:val="000000" w:themeColor="text1"/>
          <w:sz w:val="28"/>
          <w:szCs w:val="28"/>
        </w:rPr>
        <w:t>.</w:t>
      </w:r>
    </w:p>
    <w:p w14:paraId="5EB968CE" w14:textId="77777777" w:rsidR="00A558F4" w:rsidRPr="0047714B" w:rsidRDefault="00A558F4"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أما على مستوى تجربة المستخدم، فقد أظهرت دراسة</w:t>
      </w:r>
      <w:r w:rsidRPr="0047714B">
        <w:rPr>
          <w:rFonts w:ascii="Sakkal Majalla" w:hAnsi="Sakkal Majalla" w:cs="Sakkal Majalla"/>
          <w:color w:val="000000" w:themeColor="text1"/>
          <w:sz w:val="28"/>
          <w:szCs w:val="28"/>
        </w:rPr>
        <w:t xml:space="preserve"> (M. Mahmoud &amp; Al-Samhan, 2020) </w:t>
      </w:r>
      <w:r w:rsidRPr="0047714B">
        <w:rPr>
          <w:rFonts w:ascii="Sakkal Majalla" w:hAnsi="Sakkal Majalla" w:cs="Sakkal Majalla"/>
          <w:color w:val="000000" w:themeColor="text1"/>
          <w:sz w:val="28"/>
          <w:szCs w:val="28"/>
          <w:rtl/>
        </w:rPr>
        <w:t xml:space="preserve">أن تصميم المنصات الرقمية وسهولة استخدامها ومحتواها الواضح تمثل عناصر رئيسة في تكوين انطباع المستخدم ورضاه، إلا أن هذا الأثر يظل محدودًا ما لم يصاحبه التزام تنظيمي فعّال يضمن جودة التفاعل </w:t>
      </w:r>
      <w:r w:rsidRPr="0047714B">
        <w:rPr>
          <w:rFonts w:ascii="Sakkal Majalla" w:hAnsi="Sakkal Majalla" w:cs="Sakkal Majalla"/>
          <w:color w:val="000000" w:themeColor="text1"/>
          <w:sz w:val="28"/>
          <w:szCs w:val="28"/>
          <w:rtl/>
        </w:rPr>
        <w:lastRenderedPageBreak/>
        <w:t>الإنساني ودقة تنفيذ الخدمات. كذلك، بيّنت دراسة</w:t>
      </w:r>
      <w:r w:rsidRPr="0047714B">
        <w:rPr>
          <w:rFonts w:ascii="Sakkal Majalla" w:hAnsi="Sakkal Majalla" w:cs="Sakkal Majalla"/>
          <w:color w:val="000000" w:themeColor="text1"/>
          <w:sz w:val="28"/>
          <w:szCs w:val="28"/>
        </w:rPr>
        <w:t xml:space="preserve"> (Khamaj, 2022) </w:t>
      </w:r>
      <w:r w:rsidRPr="0047714B">
        <w:rPr>
          <w:rFonts w:ascii="Sakkal Majalla" w:hAnsi="Sakkal Majalla" w:cs="Sakkal Majalla"/>
          <w:color w:val="000000" w:themeColor="text1"/>
          <w:sz w:val="28"/>
          <w:szCs w:val="28"/>
          <w:rtl/>
        </w:rPr>
        <w:t>أن ضعف تجربة المستخدم في التطبيقات الحكومية كان مرتبطًا بضعف مرونة الموظفين في الاستجابة ومحدودية التفاعل البشري داخل الأنظمة الرقمية</w:t>
      </w:r>
      <w:r w:rsidRPr="0047714B">
        <w:rPr>
          <w:rFonts w:ascii="Sakkal Majalla" w:hAnsi="Sakkal Majalla" w:cs="Sakkal Majalla"/>
          <w:color w:val="000000" w:themeColor="text1"/>
          <w:sz w:val="28"/>
          <w:szCs w:val="28"/>
        </w:rPr>
        <w:t>.</w:t>
      </w:r>
    </w:p>
    <w:p w14:paraId="09F697E8" w14:textId="1366EBBA" w:rsidR="00A558F4" w:rsidRPr="0047714B" w:rsidRDefault="00A558F4"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من هذا المنطلق، تتحدد مشكلة الدراسة في التساؤل الرئيس الآتي</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إلى أي مدى يؤثر الالتزام التنظيمي بأبعاده (العاطفي، الاستمراري، المعياري) على تحسين تجربة المستخدمين في شركات الاتصالات السعودية؟</w:t>
      </w:r>
    </w:p>
    <w:p w14:paraId="7E3E8E6D" w14:textId="3616E003"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795542"/>
      <w:bookmarkStart w:id="7" w:name="_Toc169790490"/>
      <w:bookmarkEnd w:id="4"/>
      <w:r w:rsidRPr="0047714B">
        <w:rPr>
          <w:rFonts w:ascii="Sakkal Majalla" w:hAnsi="Sakkal Majalla" w:cs="Sakkal Majalla"/>
          <w:b/>
          <w:bCs/>
          <w:color w:val="000000" w:themeColor="text1"/>
          <w:sz w:val="36"/>
          <w:szCs w:val="36"/>
          <w:rtl/>
        </w:rPr>
        <w:t>3.1 أهمية الدراسة:</w:t>
      </w:r>
      <w:bookmarkEnd w:id="6"/>
    </w:p>
    <w:p w14:paraId="1EE72FAC" w14:textId="40083867" w:rsidR="00AF46DF" w:rsidRPr="0047714B" w:rsidRDefault="00AF46DF" w:rsidP="00F133CC">
      <w:pPr>
        <w:spacing w:before="100" w:beforeAutospacing="1" w:after="100" w:afterAutospacing="1" w:line="360" w:lineRule="auto"/>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7714B">
        <w:rPr>
          <w:rFonts w:ascii="Sakkal Majalla" w:hAnsi="Sakkal Majalla" w:cs="Sakkal Majalla"/>
          <w:b/>
          <w:bCs/>
          <w:color w:val="000000" w:themeColor="text1"/>
          <w:sz w:val="28"/>
          <w:szCs w:val="28"/>
          <w:rtl/>
        </w:rPr>
        <w:t>فيما يل</w:t>
      </w:r>
      <w:r w:rsidR="00DD6BEA" w:rsidRPr="0047714B">
        <w:rPr>
          <w:rFonts w:ascii="Sakkal Majalla" w:hAnsi="Sakkal Majalla" w:cs="Sakkal Majalla"/>
          <w:b/>
          <w:bCs/>
          <w:color w:val="000000" w:themeColor="text1"/>
          <w:sz w:val="28"/>
          <w:szCs w:val="28"/>
          <w:rtl/>
        </w:rPr>
        <w:t>ي</w:t>
      </w:r>
      <w:r w:rsidR="000125CD" w:rsidRPr="0047714B">
        <w:rPr>
          <w:rFonts w:ascii="Sakkal Majalla" w:hAnsi="Sakkal Majalla" w:cs="Sakkal Majalla"/>
          <w:b/>
          <w:bCs/>
          <w:color w:val="000000" w:themeColor="text1"/>
          <w:sz w:val="28"/>
          <w:szCs w:val="28"/>
          <w:rtl/>
        </w:rPr>
        <w:t>:</w:t>
      </w:r>
    </w:p>
    <w:p w14:paraId="4E490C2D" w14:textId="77777777" w:rsidR="00E01486" w:rsidRPr="0047714B" w:rsidRDefault="00E01486"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أولاً: الأهمية العلمية</w:t>
      </w:r>
    </w:p>
    <w:p w14:paraId="6365051E" w14:textId="77777777" w:rsidR="00E01486" w:rsidRPr="0047714B" w:rsidRDefault="00E01486" w:rsidP="00F133CC">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تسهم الدراسة في إثراء الأدبيات الأكاديمية حول العلاقة بين الالتزام التنظيمي وتجربة المستخدم، من خلال دمج مفاهيم إدارية وتنظيمية مع مفاهيم تقنية رقمية في بيئة الاتصالات السعودية</w:t>
      </w:r>
      <w:r w:rsidRPr="0047714B">
        <w:rPr>
          <w:rFonts w:ascii="Sakkal Majalla" w:hAnsi="Sakkal Majalla" w:cs="Sakkal Majalla"/>
          <w:color w:val="000000" w:themeColor="text1"/>
          <w:sz w:val="28"/>
          <w:szCs w:val="28"/>
        </w:rPr>
        <w:t>.</w:t>
      </w:r>
    </w:p>
    <w:p w14:paraId="358249E2" w14:textId="77777777" w:rsidR="00E01486" w:rsidRPr="0047714B" w:rsidRDefault="00E01486" w:rsidP="00F133CC">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تقدم إطارًا نظريًا متكاملًا يوضح كيف تؤثر أبعاد الالتزام التنظيمي الثلاثة (العاطفي، الاستمراري، المعياري) في تشكيل تجارب المستخدمين، مما يفتح المجال أمام دراسات مستقبلية في المجالات المشتركة بين إدارة الموارد البشرية وإدارة تجربة العملاء</w:t>
      </w:r>
      <w:r w:rsidRPr="0047714B">
        <w:rPr>
          <w:rFonts w:ascii="Sakkal Majalla" w:hAnsi="Sakkal Majalla" w:cs="Sakkal Majalla"/>
          <w:color w:val="000000" w:themeColor="text1"/>
          <w:sz w:val="28"/>
          <w:szCs w:val="28"/>
        </w:rPr>
        <w:t>.</w:t>
      </w:r>
    </w:p>
    <w:p w14:paraId="625931D9" w14:textId="77777777" w:rsidR="00E01486" w:rsidRPr="0047714B" w:rsidRDefault="00E01486" w:rsidP="00F133CC">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تمثل إضافة نوعية في البيئة العربية والسعودية تحديدًا، حيث ما تزال الأبحاث التي تربط بين الجوانب التنظيمية الداخلية وتجربة المستخدم محدودة، رغم الأهمية المتزايدة لهذا التكامل في المؤسسات الخدمية</w:t>
      </w:r>
      <w:r w:rsidRPr="0047714B">
        <w:rPr>
          <w:rFonts w:ascii="Sakkal Majalla" w:hAnsi="Sakkal Majalla" w:cs="Sakkal Majalla"/>
          <w:color w:val="000000" w:themeColor="text1"/>
          <w:sz w:val="28"/>
          <w:szCs w:val="28"/>
        </w:rPr>
        <w:t>.</w:t>
      </w:r>
    </w:p>
    <w:p w14:paraId="12DA4E5E" w14:textId="77777777" w:rsidR="00E01486" w:rsidRPr="0047714B" w:rsidRDefault="00E01486" w:rsidP="00F133CC">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توفر الدراسة نموذجًا تحليليًا قابلاً للقياس يمكن استخدامه في الدراسات اللاحقة لاختبار أثر الالتزام التنظيمي على مؤشرات الأداء المؤسسي، خاصة في القطاعات الرقمية والخدمية</w:t>
      </w:r>
      <w:r w:rsidRPr="0047714B">
        <w:rPr>
          <w:rFonts w:ascii="Sakkal Majalla" w:hAnsi="Sakkal Majalla" w:cs="Sakkal Majalla"/>
          <w:color w:val="000000" w:themeColor="text1"/>
          <w:sz w:val="28"/>
          <w:szCs w:val="28"/>
        </w:rPr>
        <w:t>.</w:t>
      </w:r>
    </w:p>
    <w:p w14:paraId="5BFD1B47" w14:textId="77777777" w:rsidR="00E01486" w:rsidRPr="0047714B" w:rsidRDefault="00E01486" w:rsidP="00F133CC">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تسهم في توسيع الفهم النظري لمفهوم تجربة المستخدم من منظور إداري داخلي، وليس فقط من خلال التصميم أو الواجهة التقنية، مما يعزز النظرة الشمولية لتجربة العميل</w:t>
      </w:r>
      <w:r w:rsidRPr="0047714B">
        <w:rPr>
          <w:rFonts w:ascii="Sakkal Majalla" w:hAnsi="Sakkal Majalla" w:cs="Sakkal Majalla"/>
          <w:color w:val="000000" w:themeColor="text1"/>
          <w:sz w:val="28"/>
          <w:szCs w:val="28"/>
        </w:rPr>
        <w:t>.</w:t>
      </w:r>
    </w:p>
    <w:p w14:paraId="2C5783D8" w14:textId="77777777" w:rsidR="00E01486" w:rsidRPr="0047714B" w:rsidRDefault="00E01486"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lastRenderedPageBreak/>
        <w:t>ثانيًا: الأهمية العملية</w:t>
      </w:r>
    </w:p>
    <w:p w14:paraId="3469ADF7" w14:textId="77777777" w:rsidR="00E01486" w:rsidRPr="0047714B" w:rsidRDefault="00E01486" w:rsidP="00F133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تساعد الدراسة إدارات شركات الاتصالات السعودية على تحديد العوامل التنظيمية المؤثرة في تحسين تجربة المستخدمين، ما يتيح تطوير استراتيجيات عملية تستند إلى سلوك العاملين والتزامهم المهني</w:t>
      </w:r>
      <w:r w:rsidRPr="0047714B">
        <w:rPr>
          <w:rFonts w:ascii="Sakkal Majalla" w:hAnsi="Sakkal Majalla" w:cs="Sakkal Majalla"/>
          <w:color w:val="000000" w:themeColor="text1"/>
          <w:sz w:val="28"/>
          <w:szCs w:val="28"/>
        </w:rPr>
        <w:t>.</w:t>
      </w:r>
    </w:p>
    <w:p w14:paraId="5543B4EC" w14:textId="77777777" w:rsidR="00E01486" w:rsidRPr="0047714B" w:rsidRDefault="00E01486" w:rsidP="00F133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تمكّن متخذي القرار من تحويل الالتزام التنظيمي إلى أداة استراتيجية لتحسين ولاء العملاء ورفع مستوى رضاهم، من خلال الاستثمار في رأس المال البشري كعنصر تنافسي</w:t>
      </w:r>
      <w:r w:rsidRPr="0047714B">
        <w:rPr>
          <w:rFonts w:ascii="Sakkal Majalla" w:hAnsi="Sakkal Majalla" w:cs="Sakkal Majalla"/>
          <w:color w:val="000000" w:themeColor="text1"/>
          <w:sz w:val="28"/>
          <w:szCs w:val="28"/>
        </w:rPr>
        <w:t>.</w:t>
      </w:r>
    </w:p>
    <w:p w14:paraId="2180938F" w14:textId="77777777" w:rsidR="00E01486" w:rsidRPr="0047714B" w:rsidRDefault="00E01486" w:rsidP="00F133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تقدم نتائجها دعمًا لصناع السياسات في تصميم برامج تدريب وتحفيز تستهدف تعزيز الانتماء المؤسسي وتحسين جودة الخدمة المقدمة للمستخدم النهائي</w:t>
      </w:r>
      <w:r w:rsidRPr="0047714B">
        <w:rPr>
          <w:rFonts w:ascii="Sakkal Majalla" w:hAnsi="Sakkal Majalla" w:cs="Sakkal Majalla"/>
          <w:color w:val="000000" w:themeColor="text1"/>
          <w:sz w:val="28"/>
          <w:szCs w:val="28"/>
        </w:rPr>
        <w:t>.</w:t>
      </w:r>
    </w:p>
    <w:p w14:paraId="5CA995E9" w14:textId="77777777" w:rsidR="00E01486" w:rsidRPr="0047714B" w:rsidRDefault="00E01486" w:rsidP="00F133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تسهم في تحسين الأداء التشغيلي والخدمي داخل شركات الاتصالات عبر تعزيز بيئة عمل داعمة تشجع التعاون والاتصال الفعّال بين الفرق المختلفة</w:t>
      </w:r>
      <w:r w:rsidRPr="0047714B">
        <w:rPr>
          <w:rFonts w:ascii="Sakkal Majalla" w:hAnsi="Sakkal Majalla" w:cs="Sakkal Majalla"/>
          <w:color w:val="000000" w:themeColor="text1"/>
          <w:sz w:val="28"/>
          <w:szCs w:val="28"/>
        </w:rPr>
        <w:t>.</w:t>
      </w:r>
    </w:p>
    <w:p w14:paraId="70E8F7FD" w14:textId="77777777" w:rsidR="00E01486" w:rsidRPr="0047714B" w:rsidRDefault="00E01486" w:rsidP="00F133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تتيح هذه الدراسة للمؤسسات الخدمية عامة والاتصالات خاصة مؤشرات قياس جديدة يمكن توظيفها لتقييم كفاءة العاملين وأثرها المباشر على تجربة المستخدمين، بما يعزز التميز المؤسسي والاستدامة التنافسية</w:t>
      </w:r>
      <w:r w:rsidRPr="0047714B">
        <w:rPr>
          <w:rFonts w:ascii="Sakkal Majalla" w:hAnsi="Sakkal Majalla" w:cs="Sakkal Majalla"/>
          <w:color w:val="000000" w:themeColor="text1"/>
          <w:sz w:val="28"/>
          <w:szCs w:val="28"/>
        </w:rPr>
        <w:t>.</w:t>
      </w:r>
    </w:p>
    <w:p w14:paraId="4C3CE89E" w14:textId="238C7907"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3795543"/>
      <w:bookmarkStart w:id="9" w:name="_Toc169790491"/>
      <w:bookmarkEnd w:id="7"/>
      <w:r w:rsidRPr="0047714B">
        <w:rPr>
          <w:rFonts w:ascii="Sakkal Majalla" w:hAnsi="Sakkal Majalla" w:cs="Sakkal Majalla"/>
          <w:b/>
          <w:bCs/>
          <w:color w:val="000000" w:themeColor="text1"/>
          <w:sz w:val="36"/>
          <w:szCs w:val="36"/>
          <w:rtl/>
        </w:rPr>
        <w:t>4.1 أهداف الدراسة:</w:t>
      </w:r>
      <w:bookmarkEnd w:id="8"/>
    </w:p>
    <w:p w14:paraId="061CC123" w14:textId="0AFE9321" w:rsidR="00FB0E98" w:rsidRPr="0047714B" w:rsidRDefault="00FB0E98"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الهدف </w:t>
      </w:r>
      <w:proofErr w:type="spellStart"/>
      <w:r w:rsidRPr="0047714B">
        <w:rPr>
          <w:rFonts w:ascii="Sakkal Majalla" w:hAnsi="Sakkal Majalla" w:cs="Sakkal Majalla"/>
          <w:color w:val="000000" w:themeColor="text1"/>
          <w:sz w:val="28"/>
          <w:szCs w:val="28"/>
          <w:rtl/>
        </w:rPr>
        <w:t>الرئيسى</w:t>
      </w:r>
      <w:proofErr w:type="spellEnd"/>
      <w:r w:rsidRPr="0047714B">
        <w:rPr>
          <w:rFonts w:ascii="Sakkal Majalla" w:hAnsi="Sakkal Majalla" w:cs="Sakkal Majalla"/>
          <w:color w:val="000000" w:themeColor="text1"/>
          <w:sz w:val="28"/>
          <w:szCs w:val="28"/>
        </w:rPr>
        <w:t>:</w:t>
      </w:r>
      <w:r w:rsidR="00730801"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t>التعرف على أثر الالتزام التنظيمي بأبعاده (الالتزام العاطفي، الالتزام الاستمراري، الالتزام المعياري) على تحسين تجربة المستخدمين في شركات الاتصالات السعودية</w:t>
      </w:r>
      <w:r w:rsidRPr="0047714B">
        <w:rPr>
          <w:rFonts w:ascii="Sakkal Majalla" w:hAnsi="Sakkal Majalla" w:cs="Sakkal Majalla"/>
          <w:color w:val="000000" w:themeColor="text1"/>
          <w:sz w:val="28"/>
          <w:szCs w:val="28"/>
        </w:rPr>
        <w:t>.</w:t>
      </w:r>
    </w:p>
    <w:p w14:paraId="182A1064" w14:textId="77777777" w:rsidR="00FB0E98" w:rsidRPr="0047714B" w:rsidRDefault="00FB0E98"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الأهداف الفرعية</w:t>
      </w:r>
      <w:r w:rsidRPr="0047714B">
        <w:rPr>
          <w:rFonts w:ascii="Sakkal Majalla" w:hAnsi="Sakkal Majalla" w:cs="Sakkal Majalla"/>
          <w:b/>
          <w:bCs/>
          <w:color w:val="000000" w:themeColor="text1"/>
          <w:sz w:val="32"/>
          <w:szCs w:val="32"/>
        </w:rPr>
        <w:t>:</w:t>
      </w:r>
    </w:p>
    <w:p w14:paraId="20C39A68" w14:textId="77777777" w:rsidR="00FB0E98" w:rsidRPr="0047714B" w:rsidRDefault="00FB0E98" w:rsidP="00F133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تحديد مستوى الالتزام التنظيمي لدى العاملين في شركات الاتصالات السعودية</w:t>
      </w:r>
      <w:r w:rsidRPr="0047714B">
        <w:rPr>
          <w:rFonts w:ascii="Sakkal Majalla" w:hAnsi="Sakkal Majalla" w:cs="Sakkal Majalla"/>
          <w:color w:val="000000" w:themeColor="text1"/>
          <w:sz w:val="28"/>
          <w:szCs w:val="28"/>
        </w:rPr>
        <w:t>.</w:t>
      </w:r>
    </w:p>
    <w:p w14:paraId="0B07459A" w14:textId="77777777" w:rsidR="00FB0E98" w:rsidRPr="0047714B" w:rsidRDefault="00FB0E98" w:rsidP="00F133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قياس مستوى تجربة المستخدمين في الخدمات المقدمة من شركات الاتصالات</w:t>
      </w:r>
      <w:r w:rsidRPr="0047714B">
        <w:rPr>
          <w:rFonts w:ascii="Sakkal Majalla" w:hAnsi="Sakkal Majalla" w:cs="Sakkal Majalla"/>
          <w:color w:val="000000" w:themeColor="text1"/>
          <w:sz w:val="28"/>
          <w:szCs w:val="28"/>
        </w:rPr>
        <w:t>.</w:t>
      </w:r>
    </w:p>
    <w:p w14:paraId="3105D2CD" w14:textId="473E1F90" w:rsidR="00FB0E98" w:rsidRPr="0047714B" w:rsidRDefault="00FB0E98" w:rsidP="00F133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تحليل أثر الالتزام العاطفي للعاملين على تحسين تجربة المستخدمين في شركات الاتصالات السعودية</w:t>
      </w:r>
      <w:r w:rsidRPr="0047714B">
        <w:rPr>
          <w:rFonts w:ascii="Sakkal Majalla" w:hAnsi="Sakkal Majalla" w:cs="Sakkal Majalla"/>
          <w:color w:val="000000" w:themeColor="text1"/>
          <w:sz w:val="28"/>
          <w:szCs w:val="28"/>
        </w:rPr>
        <w:t>.</w:t>
      </w:r>
    </w:p>
    <w:p w14:paraId="4774E29B" w14:textId="48E75406" w:rsidR="00FB0E98" w:rsidRPr="0047714B" w:rsidRDefault="00FB0E98" w:rsidP="00F133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دراسة أثر الالتزام الاستمراري للعاملين على تحسين تجربة المستخدمين في شركات الاتصالات السعودية.</w:t>
      </w:r>
    </w:p>
    <w:p w14:paraId="6A262FDE" w14:textId="54585CD6" w:rsidR="00FB0E98" w:rsidRPr="0047714B" w:rsidRDefault="00FB0E98" w:rsidP="00F133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بيان أثر الالتزام المعياري للعاملين على تحسين تجربة المستخدمين في شركات الاتصالات </w:t>
      </w:r>
      <w:proofErr w:type="gramStart"/>
      <w:r w:rsidRPr="0047714B">
        <w:rPr>
          <w:rFonts w:ascii="Sakkal Majalla" w:hAnsi="Sakkal Majalla" w:cs="Sakkal Majalla"/>
          <w:color w:val="000000" w:themeColor="text1"/>
          <w:sz w:val="28"/>
          <w:szCs w:val="28"/>
          <w:rtl/>
        </w:rPr>
        <w:t>السعودية .</w:t>
      </w:r>
      <w:proofErr w:type="gramEnd"/>
    </w:p>
    <w:p w14:paraId="56075680" w14:textId="3D0FBB99" w:rsidR="00FB0E98" w:rsidRPr="0047714B" w:rsidRDefault="00FB0E98" w:rsidP="00F133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اقتراح مجموعة من التوصيات الإدارية والتنظيمية لتعزيز الالتزام التنظيمي بما يسهم في رفع جودة تجربة المستخدمين في شركات الاتصالات السعودية.</w:t>
      </w:r>
    </w:p>
    <w:p w14:paraId="6585CCE6" w14:textId="27DF4077"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795544"/>
      <w:bookmarkEnd w:id="9"/>
      <w:r w:rsidRPr="0047714B">
        <w:rPr>
          <w:rFonts w:ascii="Sakkal Majalla" w:hAnsi="Sakkal Majalla" w:cs="Sakkal Majalla"/>
          <w:b/>
          <w:bCs/>
          <w:color w:val="000000" w:themeColor="text1"/>
          <w:sz w:val="36"/>
          <w:szCs w:val="36"/>
          <w:rtl/>
        </w:rPr>
        <w:t>5.1 تساؤلات الدراسة</w:t>
      </w:r>
      <w:bookmarkEnd w:id="10"/>
    </w:p>
    <w:p w14:paraId="45AE3911" w14:textId="6AB81BA1" w:rsidR="00472CC1" w:rsidRPr="0047714B" w:rsidRDefault="00472CC1"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السؤال </w:t>
      </w:r>
      <w:proofErr w:type="spellStart"/>
      <w:r w:rsidRPr="0047714B">
        <w:rPr>
          <w:rFonts w:ascii="Sakkal Majalla" w:hAnsi="Sakkal Majalla" w:cs="Sakkal Majalla"/>
          <w:color w:val="000000" w:themeColor="text1"/>
          <w:sz w:val="28"/>
          <w:szCs w:val="28"/>
          <w:rtl/>
        </w:rPr>
        <w:t>الرئيسى</w:t>
      </w:r>
      <w:proofErr w:type="spellEnd"/>
      <w:r w:rsidRPr="0047714B">
        <w:rPr>
          <w:rFonts w:ascii="Sakkal Majalla" w:hAnsi="Sakkal Majalla" w:cs="Sakkal Majalla"/>
          <w:color w:val="000000" w:themeColor="text1"/>
          <w:sz w:val="28"/>
          <w:szCs w:val="28"/>
        </w:rPr>
        <w:t>:</w:t>
      </w:r>
      <w:r w:rsidR="00730801"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t>ما أثر الالتزام التنظيمي بأبعاده (الالتزام العاطفي، الالتزام الاستمراري، الالتزام المعياري) على تحسين تجربة المستخدمين في شركات الاتصالات السعودية؟</w:t>
      </w:r>
    </w:p>
    <w:p w14:paraId="47D02D4C" w14:textId="77777777" w:rsidR="00472CC1" w:rsidRPr="0047714B" w:rsidRDefault="00472CC1"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الأسئلة الفرعية</w:t>
      </w:r>
      <w:r w:rsidRPr="0047714B">
        <w:rPr>
          <w:rFonts w:ascii="Sakkal Majalla" w:hAnsi="Sakkal Majalla" w:cs="Sakkal Majalla"/>
          <w:b/>
          <w:bCs/>
          <w:color w:val="000000" w:themeColor="text1"/>
          <w:sz w:val="32"/>
          <w:szCs w:val="32"/>
        </w:rPr>
        <w:t>:</w:t>
      </w:r>
    </w:p>
    <w:p w14:paraId="18669A92" w14:textId="77777777" w:rsidR="00472CC1" w:rsidRPr="0047714B" w:rsidRDefault="00472CC1" w:rsidP="00F133CC">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ما مستوى الالتزام التنظيمي لدى العاملين في شركات الاتصالات السعودية؟</w:t>
      </w:r>
    </w:p>
    <w:p w14:paraId="3344A456" w14:textId="77777777" w:rsidR="00472CC1" w:rsidRPr="0047714B" w:rsidRDefault="00472CC1" w:rsidP="00F133CC">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ما مستوى تجربة المستخدمين في الخدمات المقدمة من شركات الاتصالات؟</w:t>
      </w:r>
    </w:p>
    <w:p w14:paraId="6B615427" w14:textId="5740760D" w:rsidR="00472CC1" w:rsidRPr="0047714B" w:rsidRDefault="00472CC1" w:rsidP="00F133CC">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ما أثر الالتزام العاطفي للعاملين على تحسين تجربة المستخدمين</w:t>
      </w:r>
      <w:r w:rsidR="0060641A" w:rsidRPr="0047714B">
        <w:rPr>
          <w:rFonts w:ascii="Sakkal Majalla" w:hAnsi="Sakkal Majalla" w:cs="Sakkal Majalla"/>
          <w:color w:val="000000" w:themeColor="text1"/>
          <w:sz w:val="28"/>
          <w:szCs w:val="28"/>
          <w:rtl/>
        </w:rPr>
        <w:t xml:space="preserve"> في شركات الاتصالات </w:t>
      </w:r>
      <w:proofErr w:type="gramStart"/>
      <w:r w:rsidR="0060641A" w:rsidRPr="0047714B">
        <w:rPr>
          <w:rFonts w:ascii="Sakkal Majalla" w:hAnsi="Sakkal Majalla" w:cs="Sakkal Majalla"/>
          <w:color w:val="000000" w:themeColor="text1"/>
          <w:sz w:val="28"/>
          <w:szCs w:val="28"/>
          <w:rtl/>
        </w:rPr>
        <w:t xml:space="preserve">السعودية </w:t>
      </w:r>
      <w:r w:rsidRPr="0047714B">
        <w:rPr>
          <w:rFonts w:ascii="Sakkal Majalla" w:hAnsi="Sakkal Majalla" w:cs="Sakkal Majalla"/>
          <w:color w:val="000000" w:themeColor="text1"/>
          <w:sz w:val="28"/>
          <w:szCs w:val="28"/>
          <w:rtl/>
        </w:rPr>
        <w:t>؟</w:t>
      </w:r>
      <w:proofErr w:type="gramEnd"/>
    </w:p>
    <w:p w14:paraId="0FE63F00" w14:textId="6FFE5C09" w:rsidR="00472CC1" w:rsidRPr="0047714B" w:rsidRDefault="00472CC1" w:rsidP="00F133CC">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ما أثر الالتزام الاستمراري للعاملين على تحسين تجربة المستخدمين</w:t>
      </w:r>
      <w:r w:rsidR="00F133CC" w:rsidRPr="0047714B">
        <w:rPr>
          <w:rFonts w:ascii="Sakkal Majalla" w:hAnsi="Sakkal Majalla" w:cs="Sakkal Majalla"/>
          <w:color w:val="000000" w:themeColor="text1"/>
          <w:sz w:val="28"/>
          <w:szCs w:val="28"/>
          <w:rtl/>
        </w:rPr>
        <w:t xml:space="preserve"> في شركات الاتصالات السعودية</w:t>
      </w:r>
      <w:r w:rsidRPr="0047714B">
        <w:rPr>
          <w:rFonts w:ascii="Sakkal Majalla" w:hAnsi="Sakkal Majalla" w:cs="Sakkal Majalla"/>
          <w:color w:val="000000" w:themeColor="text1"/>
          <w:sz w:val="28"/>
          <w:szCs w:val="28"/>
          <w:rtl/>
        </w:rPr>
        <w:t>؟</w:t>
      </w:r>
    </w:p>
    <w:p w14:paraId="0F0BACF5" w14:textId="712F2D0E" w:rsidR="00472CC1" w:rsidRPr="0047714B" w:rsidRDefault="00472CC1" w:rsidP="00F133CC">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ما أثر الالتزام المعياري للعاملين على تحسين تجربة المستخدمين</w:t>
      </w:r>
      <w:r w:rsidR="0060641A" w:rsidRPr="0047714B">
        <w:rPr>
          <w:rFonts w:ascii="Sakkal Majalla" w:hAnsi="Sakkal Majalla" w:cs="Sakkal Majalla"/>
          <w:color w:val="000000" w:themeColor="text1"/>
          <w:sz w:val="28"/>
          <w:szCs w:val="28"/>
          <w:rtl/>
        </w:rPr>
        <w:t xml:space="preserve"> في شركات الاتصالات </w:t>
      </w:r>
      <w:proofErr w:type="gramStart"/>
      <w:r w:rsidR="0060641A" w:rsidRPr="0047714B">
        <w:rPr>
          <w:rFonts w:ascii="Sakkal Majalla" w:hAnsi="Sakkal Majalla" w:cs="Sakkal Majalla"/>
          <w:color w:val="000000" w:themeColor="text1"/>
          <w:sz w:val="28"/>
          <w:szCs w:val="28"/>
          <w:rtl/>
        </w:rPr>
        <w:t xml:space="preserve">السعودية </w:t>
      </w:r>
      <w:r w:rsidRPr="0047714B">
        <w:rPr>
          <w:rFonts w:ascii="Sakkal Majalla" w:hAnsi="Sakkal Majalla" w:cs="Sakkal Majalla"/>
          <w:color w:val="000000" w:themeColor="text1"/>
          <w:sz w:val="28"/>
          <w:szCs w:val="28"/>
          <w:rtl/>
        </w:rPr>
        <w:t>؟</w:t>
      </w:r>
      <w:proofErr w:type="gramEnd"/>
    </w:p>
    <w:p w14:paraId="0B963E4D" w14:textId="1D3B39DB"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795545"/>
      <w:bookmarkStart w:id="12" w:name="_Toc169790499"/>
      <w:r w:rsidRPr="0047714B">
        <w:rPr>
          <w:rFonts w:ascii="Sakkal Majalla" w:hAnsi="Sakkal Majalla" w:cs="Sakkal Majalla"/>
          <w:b/>
          <w:bCs/>
          <w:color w:val="000000" w:themeColor="text1"/>
          <w:sz w:val="36"/>
          <w:szCs w:val="36"/>
          <w:rtl/>
        </w:rPr>
        <w:t>6.1 فروض الدراسة:</w:t>
      </w:r>
      <w:bookmarkEnd w:id="11"/>
    </w:p>
    <w:p w14:paraId="4FD8ACC2" w14:textId="24842040" w:rsidR="00681671" w:rsidRPr="0047714B" w:rsidRDefault="00681671" w:rsidP="00F133CC">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47714B">
        <w:rPr>
          <w:rFonts w:ascii="Sakkal Majalla" w:hAnsi="Sakkal Majalla" w:cs="Sakkal Majalla"/>
          <w:b/>
          <w:bCs/>
          <w:color w:val="000000" w:themeColor="text1"/>
          <w:sz w:val="28"/>
          <w:szCs w:val="28"/>
          <w:rtl/>
        </w:rPr>
        <w:t xml:space="preserve">لتحقيق أهداف الدراسة والإجابة على تساؤلاتها </w:t>
      </w:r>
      <w:proofErr w:type="gramStart"/>
      <w:r w:rsidRPr="0047714B">
        <w:rPr>
          <w:rFonts w:ascii="Sakkal Majalla" w:hAnsi="Sakkal Majalla" w:cs="Sakkal Majalla"/>
          <w:b/>
          <w:bCs/>
          <w:color w:val="000000" w:themeColor="text1"/>
          <w:sz w:val="28"/>
          <w:szCs w:val="28"/>
          <w:rtl/>
        </w:rPr>
        <w:t>يمكن  صياغة</w:t>
      </w:r>
      <w:proofErr w:type="gramEnd"/>
      <w:r w:rsidRPr="0047714B">
        <w:rPr>
          <w:rFonts w:ascii="Sakkal Majalla" w:hAnsi="Sakkal Majalla" w:cs="Sakkal Majalla"/>
          <w:b/>
          <w:bCs/>
          <w:color w:val="000000" w:themeColor="text1"/>
          <w:sz w:val="28"/>
          <w:szCs w:val="28"/>
          <w:rtl/>
          <w:lang w:bidi="ar-JO"/>
        </w:rPr>
        <w:t xml:space="preserve"> </w:t>
      </w:r>
      <w:r w:rsidRPr="0047714B">
        <w:rPr>
          <w:rFonts w:ascii="Sakkal Majalla" w:hAnsi="Sakkal Majalla" w:cs="Sakkal Majalla"/>
          <w:b/>
          <w:bCs/>
          <w:color w:val="000000" w:themeColor="text1"/>
          <w:sz w:val="28"/>
          <w:szCs w:val="28"/>
          <w:rtl/>
        </w:rPr>
        <w:t>الفرضيات التالية:</w:t>
      </w:r>
    </w:p>
    <w:p w14:paraId="0594A282" w14:textId="3E991D72" w:rsidR="00B86CD9" w:rsidRPr="0047714B" w:rsidRDefault="00B86CD9"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3" w:name="_Toc169790500"/>
      <w:bookmarkEnd w:id="12"/>
      <w:r w:rsidRPr="0047714B">
        <w:rPr>
          <w:rFonts w:ascii="Sakkal Majalla" w:hAnsi="Sakkal Majalla" w:cs="Sakkal Majalla"/>
          <w:color w:val="000000" w:themeColor="text1"/>
          <w:sz w:val="28"/>
          <w:szCs w:val="28"/>
          <w:rtl/>
        </w:rPr>
        <w:t>الفرضية الرئيسة</w:t>
      </w:r>
      <w:r w:rsidRPr="0047714B">
        <w:rPr>
          <w:rFonts w:ascii="Sakkal Majalla" w:hAnsi="Sakkal Majalla" w:cs="Sakkal Majalla"/>
          <w:color w:val="000000" w:themeColor="text1"/>
          <w:sz w:val="28"/>
          <w:szCs w:val="28"/>
        </w:rPr>
        <w:t>:</w:t>
      </w:r>
      <w:r w:rsidR="00730801"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t>لا يوجد أثر ذو دلالة إحصائية عند مستوى دلالة</w:t>
      </w:r>
      <w:r w:rsidRPr="0047714B">
        <w:rPr>
          <w:rFonts w:ascii="Sakkal Majalla" w:hAnsi="Sakkal Majalla" w:cs="Sakkal Majalla"/>
          <w:color w:val="000000" w:themeColor="text1"/>
          <w:sz w:val="28"/>
          <w:szCs w:val="28"/>
        </w:rPr>
        <w:t xml:space="preserve"> (</w:t>
      </w:r>
      <w:r w:rsidRPr="0047714B">
        <w:rPr>
          <w:rFonts w:ascii="Cambria" w:hAnsi="Cambria" w:cs="Cambria"/>
          <w:color w:val="000000" w:themeColor="text1"/>
          <w:sz w:val="28"/>
          <w:szCs w:val="28"/>
        </w:rPr>
        <w:t>α</w:t>
      </w:r>
      <w:r w:rsidRPr="0047714B">
        <w:rPr>
          <w:rFonts w:ascii="Sakkal Majalla" w:hAnsi="Sakkal Majalla" w:cs="Sakkal Majalla"/>
          <w:color w:val="000000" w:themeColor="text1"/>
          <w:sz w:val="28"/>
          <w:szCs w:val="28"/>
        </w:rPr>
        <w:t xml:space="preserve"> ≤ 0.05) </w:t>
      </w:r>
      <w:r w:rsidRPr="0047714B">
        <w:rPr>
          <w:rFonts w:ascii="Sakkal Majalla" w:hAnsi="Sakkal Majalla" w:cs="Sakkal Majalla"/>
          <w:color w:val="000000" w:themeColor="text1"/>
          <w:sz w:val="28"/>
          <w:szCs w:val="28"/>
          <w:rtl/>
        </w:rPr>
        <w:t>للالتزام التنظيمي بأبعاده (الالتزام العاطفي، الالتزام الاستمراري، الالتزام المعياري) على تحسين تجربة المستخدمين في شركات الاتصالات السعودية</w:t>
      </w:r>
      <w:r w:rsidRPr="0047714B">
        <w:rPr>
          <w:rFonts w:ascii="Sakkal Majalla" w:hAnsi="Sakkal Majalla" w:cs="Sakkal Majalla"/>
          <w:color w:val="000000" w:themeColor="text1"/>
          <w:sz w:val="28"/>
          <w:szCs w:val="28"/>
        </w:rPr>
        <w:t>.</w:t>
      </w:r>
    </w:p>
    <w:p w14:paraId="322B00D4" w14:textId="77777777" w:rsidR="00B86CD9" w:rsidRPr="0047714B" w:rsidRDefault="00B86CD9"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lastRenderedPageBreak/>
        <w:t>الفرضيات الفرعية</w:t>
      </w:r>
      <w:r w:rsidRPr="0047714B">
        <w:rPr>
          <w:rFonts w:ascii="Sakkal Majalla" w:hAnsi="Sakkal Majalla" w:cs="Sakkal Majalla"/>
          <w:b/>
          <w:bCs/>
          <w:color w:val="000000" w:themeColor="text1"/>
          <w:sz w:val="32"/>
          <w:szCs w:val="32"/>
        </w:rPr>
        <w:t>:</w:t>
      </w:r>
    </w:p>
    <w:p w14:paraId="36CB84A9" w14:textId="77777777" w:rsidR="00B86CD9" w:rsidRPr="0047714B" w:rsidRDefault="00B86CD9" w:rsidP="00F133CC">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لا يوجد أثر ذو دلالة إحصائية عند مستوى دلالة</w:t>
      </w:r>
      <w:r w:rsidRPr="0047714B">
        <w:rPr>
          <w:rFonts w:ascii="Sakkal Majalla" w:hAnsi="Sakkal Majalla" w:cs="Sakkal Majalla"/>
          <w:color w:val="000000" w:themeColor="text1"/>
          <w:sz w:val="28"/>
          <w:szCs w:val="28"/>
        </w:rPr>
        <w:t xml:space="preserve"> (</w:t>
      </w:r>
      <w:r w:rsidRPr="0047714B">
        <w:rPr>
          <w:rFonts w:ascii="Cambria" w:hAnsi="Cambria" w:cs="Cambria"/>
          <w:color w:val="000000" w:themeColor="text1"/>
          <w:sz w:val="28"/>
          <w:szCs w:val="28"/>
        </w:rPr>
        <w:t>α</w:t>
      </w:r>
      <w:r w:rsidRPr="0047714B">
        <w:rPr>
          <w:rFonts w:ascii="Sakkal Majalla" w:hAnsi="Sakkal Majalla" w:cs="Sakkal Majalla"/>
          <w:color w:val="000000" w:themeColor="text1"/>
          <w:sz w:val="28"/>
          <w:szCs w:val="28"/>
        </w:rPr>
        <w:t xml:space="preserve"> ≤ 0.05) </w:t>
      </w:r>
      <w:r w:rsidRPr="0047714B">
        <w:rPr>
          <w:rFonts w:ascii="Sakkal Majalla" w:hAnsi="Sakkal Majalla" w:cs="Sakkal Majalla"/>
          <w:color w:val="000000" w:themeColor="text1"/>
          <w:sz w:val="28"/>
          <w:szCs w:val="28"/>
          <w:rtl/>
        </w:rPr>
        <w:t>للالتزام العاطفي على تحسين تجربة المستخدمين في شركات الاتصالات السعودية</w:t>
      </w:r>
      <w:r w:rsidRPr="0047714B">
        <w:rPr>
          <w:rFonts w:ascii="Sakkal Majalla" w:hAnsi="Sakkal Majalla" w:cs="Sakkal Majalla"/>
          <w:color w:val="000000" w:themeColor="text1"/>
          <w:sz w:val="28"/>
          <w:szCs w:val="28"/>
        </w:rPr>
        <w:t>.</w:t>
      </w:r>
    </w:p>
    <w:p w14:paraId="38AD0A75" w14:textId="77777777" w:rsidR="00B86CD9" w:rsidRPr="0047714B" w:rsidRDefault="00B86CD9" w:rsidP="00F133CC">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لا يوجد أثر ذو دلالة إحصائية عند مستوى دلالة</w:t>
      </w:r>
      <w:r w:rsidRPr="0047714B">
        <w:rPr>
          <w:rFonts w:ascii="Sakkal Majalla" w:hAnsi="Sakkal Majalla" w:cs="Sakkal Majalla"/>
          <w:color w:val="000000" w:themeColor="text1"/>
          <w:sz w:val="28"/>
          <w:szCs w:val="28"/>
        </w:rPr>
        <w:t xml:space="preserve"> (</w:t>
      </w:r>
      <w:r w:rsidRPr="0047714B">
        <w:rPr>
          <w:rFonts w:ascii="Cambria" w:hAnsi="Cambria" w:cs="Cambria"/>
          <w:color w:val="000000" w:themeColor="text1"/>
          <w:sz w:val="28"/>
          <w:szCs w:val="28"/>
        </w:rPr>
        <w:t>α</w:t>
      </w:r>
      <w:r w:rsidRPr="0047714B">
        <w:rPr>
          <w:rFonts w:ascii="Sakkal Majalla" w:hAnsi="Sakkal Majalla" w:cs="Sakkal Majalla"/>
          <w:color w:val="000000" w:themeColor="text1"/>
          <w:sz w:val="28"/>
          <w:szCs w:val="28"/>
        </w:rPr>
        <w:t xml:space="preserve"> ≤ 0.05) </w:t>
      </w:r>
      <w:r w:rsidRPr="0047714B">
        <w:rPr>
          <w:rFonts w:ascii="Sakkal Majalla" w:hAnsi="Sakkal Majalla" w:cs="Sakkal Majalla"/>
          <w:color w:val="000000" w:themeColor="text1"/>
          <w:sz w:val="28"/>
          <w:szCs w:val="28"/>
          <w:rtl/>
        </w:rPr>
        <w:t>للالتزام الاستمراري على تحسين تجربة المستخدمين في شركات الاتصالات السعودية</w:t>
      </w:r>
      <w:r w:rsidRPr="0047714B">
        <w:rPr>
          <w:rFonts w:ascii="Sakkal Majalla" w:hAnsi="Sakkal Majalla" w:cs="Sakkal Majalla"/>
          <w:color w:val="000000" w:themeColor="text1"/>
          <w:sz w:val="28"/>
          <w:szCs w:val="28"/>
        </w:rPr>
        <w:t>.</w:t>
      </w:r>
    </w:p>
    <w:p w14:paraId="6176F3C8" w14:textId="77777777" w:rsidR="00B86CD9" w:rsidRPr="0047714B" w:rsidRDefault="00B86CD9" w:rsidP="00F133CC">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لا يوجد أثر ذو دلالة إحصائية عند مستوى دلالة</w:t>
      </w:r>
      <w:r w:rsidRPr="0047714B">
        <w:rPr>
          <w:rFonts w:ascii="Sakkal Majalla" w:hAnsi="Sakkal Majalla" w:cs="Sakkal Majalla"/>
          <w:color w:val="000000" w:themeColor="text1"/>
          <w:sz w:val="28"/>
          <w:szCs w:val="28"/>
        </w:rPr>
        <w:t xml:space="preserve"> (</w:t>
      </w:r>
      <w:r w:rsidRPr="0047714B">
        <w:rPr>
          <w:rFonts w:ascii="Cambria" w:hAnsi="Cambria" w:cs="Cambria"/>
          <w:color w:val="000000" w:themeColor="text1"/>
          <w:sz w:val="28"/>
          <w:szCs w:val="28"/>
        </w:rPr>
        <w:t>α</w:t>
      </w:r>
      <w:r w:rsidRPr="0047714B">
        <w:rPr>
          <w:rFonts w:ascii="Sakkal Majalla" w:hAnsi="Sakkal Majalla" w:cs="Sakkal Majalla"/>
          <w:color w:val="000000" w:themeColor="text1"/>
          <w:sz w:val="28"/>
          <w:szCs w:val="28"/>
        </w:rPr>
        <w:t xml:space="preserve"> ≤ 0.05) </w:t>
      </w:r>
      <w:r w:rsidRPr="0047714B">
        <w:rPr>
          <w:rFonts w:ascii="Sakkal Majalla" w:hAnsi="Sakkal Majalla" w:cs="Sakkal Majalla"/>
          <w:color w:val="000000" w:themeColor="text1"/>
          <w:sz w:val="28"/>
          <w:szCs w:val="28"/>
          <w:rtl/>
        </w:rPr>
        <w:t>للالتزام المعياري على تحسين تجربة المستخدمين في شركات الاتصالات السعودية</w:t>
      </w:r>
      <w:r w:rsidRPr="0047714B">
        <w:rPr>
          <w:rFonts w:ascii="Sakkal Majalla" w:hAnsi="Sakkal Majalla" w:cs="Sakkal Majalla"/>
          <w:color w:val="000000" w:themeColor="text1"/>
          <w:sz w:val="28"/>
          <w:szCs w:val="28"/>
        </w:rPr>
        <w:t>.</w:t>
      </w:r>
    </w:p>
    <w:p w14:paraId="09F9D5E2" w14:textId="61DEB516"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3795546"/>
      <w:bookmarkStart w:id="15" w:name="_Toc170243312"/>
      <w:bookmarkEnd w:id="13"/>
      <w:r w:rsidRPr="0047714B">
        <w:rPr>
          <w:rFonts w:ascii="Sakkal Majalla" w:hAnsi="Sakkal Majalla" w:cs="Sakkal Majalla"/>
          <w:b/>
          <w:bCs/>
          <w:color w:val="000000" w:themeColor="text1"/>
          <w:sz w:val="36"/>
          <w:szCs w:val="36"/>
          <w:rtl/>
        </w:rPr>
        <w:t>7.1 الدراسات السابقة:</w:t>
      </w:r>
      <w:bookmarkEnd w:id="14"/>
    </w:p>
    <w:p w14:paraId="4EE18D03" w14:textId="360F714F" w:rsidR="00D76CFA" w:rsidRPr="0047714B" w:rsidRDefault="000C6F6B"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47714B">
        <w:rPr>
          <w:rFonts w:ascii="Sakkal Majalla" w:hAnsi="Sakkal Majalla" w:cs="Sakkal Majalla"/>
          <w:b/>
          <w:bCs/>
          <w:color w:val="000000" w:themeColor="text1"/>
          <w:sz w:val="28"/>
          <w:szCs w:val="28"/>
          <w:rtl/>
        </w:rPr>
        <w:t>دراسة</w:t>
      </w:r>
      <w:r w:rsidR="003A5136" w:rsidRPr="0047714B">
        <w:rPr>
          <w:rFonts w:ascii="Sakkal Majalla" w:hAnsi="Sakkal Majalla" w:cs="Sakkal Majalla"/>
          <w:b/>
          <w:bCs/>
          <w:color w:val="000000" w:themeColor="text1"/>
          <w:sz w:val="28"/>
          <w:szCs w:val="28"/>
          <w:rtl/>
        </w:rPr>
        <w:t>(</w:t>
      </w:r>
      <w:proofErr w:type="gramEnd"/>
      <w:r w:rsidR="00386AFC" w:rsidRPr="0047714B">
        <w:rPr>
          <w:rFonts w:ascii="Sakkal Majalla" w:hAnsi="Sakkal Majalla" w:cs="Sakkal Majalla"/>
          <w:b/>
          <w:bCs/>
          <w:color w:val="000000" w:themeColor="text1"/>
          <w:sz w:val="28"/>
          <w:szCs w:val="28"/>
          <w:rtl/>
        </w:rPr>
        <w:t>محمود والسمحان</w:t>
      </w:r>
      <w:r w:rsidR="003A5136" w:rsidRPr="0047714B">
        <w:rPr>
          <w:rFonts w:ascii="Sakkal Majalla" w:hAnsi="Sakkal Majalla" w:cs="Sakkal Majalla"/>
          <w:b/>
          <w:bCs/>
          <w:color w:val="000000" w:themeColor="text1"/>
          <w:sz w:val="28"/>
          <w:szCs w:val="28"/>
          <w:rtl/>
        </w:rPr>
        <w:t>،</w:t>
      </w:r>
      <w:r w:rsidR="00386AFC" w:rsidRPr="0047714B">
        <w:rPr>
          <w:rFonts w:ascii="Sakkal Majalla" w:hAnsi="Sakkal Majalla" w:cs="Sakkal Majalla"/>
          <w:b/>
          <w:bCs/>
          <w:color w:val="000000" w:themeColor="text1"/>
          <w:sz w:val="28"/>
          <w:szCs w:val="28"/>
          <w:rtl/>
        </w:rPr>
        <w:t>2020</w:t>
      </w:r>
      <w:r w:rsidR="003A5136" w:rsidRPr="0047714B">
        <w:rPr>
          <w:rFonts w:ascii="Sakkal Majalla" w:hAnsi="Sakkal Majalla" w:cs="Sakkal Majalla"/>
          <w:b/>
          <w:bCs/>
          <w:color w:val="000000" w:themeColor="text1"/>
          <w:sz w:val="28"/>
          <w:szCs w:val="28"/>
          <w:rtl/>
        </w:rPr>
        <w:t>)</w:t>
      </w:r>
    </w:p>
    <w:p w14:paraId="09A6BC2E" w14:textId="77777777" w:rsidR="00F133CC"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الدراسة إلى التعرف على انطباعات مستخدمي موقع جدارة الإلكتروني التابع لوزارة الخدمة المدنية بأبعاده (الهيكل العام للموقع، محتوى الموقع، استخدام الموقع) على تجربة المستخدمين في المملكة العربية السعودية</w:t>
      </w:r>
      <w:r w:rsidR="00F133CC" w:rsidRPr="0047714B">
        <w:rPr>
          <w:rFonts w:ascii="Sakkal Majalla" w:hAnsi="Sakkal Majalla" w:cs="Sakkal Majalla"/>
          <w:color w:val="000000" w:themeColor="text1"/>
          <w:sz w:val="28"/>
          <w:szCs w:val="28"/>
        </w:rPr>
        <w:t>.</w:t>
      </w:r>
    </w:p>
    <w:p w14:paraId="3BDD37C8" w14:textId="77777777" w:rsidR="00F133CC"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استخدمت الدراسة المنهج الوصفي التحليلي، وتم تطبيق أسلوب العينة وتحليل البيانات باستخدام البرنامج الإحصائي</w:t>
      </w:r>
      <w:r w:rsidR="00F133CC" w:rsidRPr="0047714B">
        <w:rPr>
          <w:rFonts w:ascii="Sakkal Majalla" w:hAnsi="Sakkal Majalla" w:cs="Sakkal Majalla"/>
          <w:color w:val="000000" w:themeColor="text1"/>
          <w:sz w:val="28"/>
          <w:szCs w:val="28"/>
        </w:rPr>
        <w:t xml:space="preserve"> SPSS.</w:t>
      </w:r>
    </w:p>
    <w:p w14:paraId="04DCBC37" w14:textId="13AFEFCD" w:rsidR="000C6F6B"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توصلت النتائج إلى أن تقييم الموقع الإلكتروني لمنصة جدارة جاء بدرجة موافقة مرتفعة في جميع المجالات؛ حيث بلغ المتوسط الحسابي لمجال الهيكل العام (3.84)، ولمجال المحتوى (3.68)، ولمجال تجربة المستخدم (3.78). كما لم تظهر فروق ذات دلالة إحصائية عند مستوى</w:t>
      </w:r>
      <w:r w:rsidRPr="0047714B">
        <w:rPr>
          <w:rFonts w:ascii="Sakkal Majalla" w:hAnsi="Sakkal Majalla" w:cs="Sakkal Majalla"/>
          <w:color w:val="000000" w:themeColor="text1"/>
          <w:sz w:val="28"/>
          <w:szCs w:val="28"/>
        </w:rPr>
        <w:t xml:space="preserve"> (0.05 ≥ </w:t>
      </w:r>
      <w:r w:rsidRPr="0047714B">
        <w:rPr>
          <w:rFonts w:ascii="Cambria" w:hAnsi="Cambria" w:cs="Cambria"/>
          <w:color w:val="000000" w:themeColor="text1"/>
          <w:sz w:val="28"/>
          <w:szCs w:val="28"/>
        </w:rPr>
        <w:t>α</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بين متوسطات استجابات العينة وفقًا لمتغيري الفئة العمرية والهدف من زيارة الموقع</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وأوصت الدراسة بضرورة الاستمرار في تطوير المنصة من حيث الهيكل والمحتوى وتجربة المستخدم، وتعزيز التفاعل مع الزوار بما يتناسب مع احتياجات الفئات المختلفة من المستخدمين</w:t>
      </w:r>
      <w:r w:rsidR="00A327F6" w:rsidRPr="0047714B">
        <w:rPr>
          <w:rFonts w:ascii="Sakkal Majalla" w:hAnsi="Sakkal Majalla" w:cs="Sakkal Majalla"/>
          <w:color w:val="000000" w:themeColor="text1"/>
          <w:sz w:val="28"/>
          <w:szCs w:val="28"/>
          <w:rtl/>
        </w:rPr>
        <w:t>.</w:t>
      </w:r>
    </w:p>
    <w:p w14:paraId="3A6BC9BD" w14:textId="079E904B" w:rsidR="00A81B3B" w:rsidRPr="0047714B" w:rsidRDefault="000C6F6B"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47714B">
        <w:rPr>
          <w:rFonts w:ascii="Sakkal Majalla" w:hAnsi="Sakkal Majalla" w:cs="Sakkal Majalla"/>
          <w:b/>
          <w:bCs/>
          <w:color w:val="000000" w:themeColor="text1"/>
          <w:sz w:val="28"/>
          <w:szCs w:val="28"/>
          <w:rtl/>
        </w:rPr>
        <w:lastRenderedPageBreak/>
        <w:t>دراسة</w:t>
      </w:r>
      <w:r w:rsidR="00A81B3B" w:rsidRPr="0047714B">
        <w:rPr>
          <w:rFonts w:ascii="Sakkal Majalla" w:hAnsi="Sakkal Majalla" w:cs="Sakkal Majalla"/>
          <w:b/>
          <w:bCs/>
          <w:color w:val="000000" w:themeColor="text1"/>
          <w:sz w:val="28"/>
          <w:szCs w:val="28"/>
          <w:rtl/>
        </w:rPr>
        <w:t xml:space="preserve">  </w:t>
      </w:r>
      <w:r w:rsidR="003A5136" w:rsidRPr="0047714B">
        <w:rPr>
          <w:rFonts w:ascii="Sakkal Majalla" w:hAnsi="Sakkal Majalla" w:cs="Sakkal Majalla"/>
          <w:b/>
          <w:bCs/>
          <w:color w:val="000000" w:themeColor="text1"/>
          <w:sz w:val="28"/>
          <w:szCs w:val="28"/>
          <w:rtl/>
        </w:rPr>
        <w:t>(</w:t>
      </w:r>
      <w:proofErr w:type="spellStart"/>
      <w:proofErr w:type="gramEnd"/>
      <w:r w:rsidR="000A4D31" w:rsidRPr="0047714B">
        <w:rPr>
          <w:rFonts w:ascii="Sakkal Majalla" w:hAnsi="Sakkal Majalla" w:cs="Sakkal Majalla"/>
          <w:b/>
          <w:bCs/>
          <w:color w:val="000000" w:themeColor="text1"/>
          <w:sz w:val="28"/>
          <w:szCs w:val="28"/>
          <w:rtl/>
        </w:rPr>
        <w:t>القحطانى</w:t>
      </w:r>
      <w:proofErr w:type="spellEnd"/>
      <w:r w:rsidR="000A4D31" w:rsidRPr="0047714B">
        <w:rPr>
          <w:rFonts w:ascii="Sakkal Majalla" w:hAnsi="Sakkal Majalla" w:cs="Sakkal Majalla"/>
          <w:b/>
          <w:bCs/>
          <w:color w:val="000000" w:themeColor="text1"/>
          <w:sz w:val="28"/>
          <w:szCs w:val="28"/>
          <w:rtl/>
        </w:rPr>
        <w:t xml:space="preserve"> </w:t>
      </w:r>
      <w:r w:rsidR="003A5136" w:rsidRPr="0047714B">
        <w:rPr>
          <w:rFonts w:ascii="Sakkal Majalla" w:hAnsi="Sakkal Majalla" w:cs="Sakkal Majalla"/>
          <w:b/>
          <w:bCs/>
          <w:color w:val="000000" w:themeColor="text1"/>
          <w:sz w:val="28"/>
          <w:szCs w:val="28"/>
          <w:rtl/>
        </w:rPr>
        <w:t>،</w:t>
      </w:r>
      <w:r w:rsidR="00386AFC" w:rsidRPr="0047714B">
        <w:rPr>
          <w:rFonts w:ascii="Sakkal Majalla" w:hAnsi="Sakkal Majalla" w:cs="Sakkal Majalla"/>
          <w:b/>
          <w:bCs/>
          <w:color w:val="000000" w:themeColor="text1"/>
          <w:sz w:val="28"/>
          <w:szCs w:val="28"/>
          <w:rtl/>
        </w:rPr>
        <w:t>2024</w:t>
      </w:r>
      <w:r w:rsidR="003A5136" w:rsidRPr="0047714B">
        <w:rPr>
          <w:rFonts w:ascii="Sakkal Majalla" w:hAnsi="Sakkal Majalla" w:cs="Sakkal Majalla"/>
          <w:b/>
          <w:bCs/>
          <w:color w:val="000000" w:themeColor="text1"/>
          <w:sz w:val="28"/>
          <w:szCs w:val="28"/>
          <w:rtl/>
        </w:rPr>
        <w:t xml:space="preserve">) </w:t>
      </w:r>
    </w:p>
    <w:p w14:paraId="4EC4D55B" w14:textId="77777777" w:rsidR="00F133CC"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التعرف على أثر أدوات الذكاء الاصطناعي التوليدي بأبعادها</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تحسين الحملات الإعلانية، الدردشة التفاعلية</w:t>
      </w:r>
      <w:r w:rsidRPr="0047714B">
        <w:rPr>
          <w:rFonts w:ascii="Sakkal Majalla" w:hAnsi="Sakkal Majalla" w:cs="Sakkal Majalla"/>
          <w:color w:val="000000" w:themeColor="text1"/>
          <w:sz w:val="28"/>
          <w:szCs w:val="28"/>
        </w:rPr>
        <w:t xml:space="preserve"> Chatbots</w:t>
      </w:r>
      <w:r w:rsidRPr="0047714B">
        <w:rPr>
          <w:rFonts w:ascii="Sakkal Majalla" w:hAnsi="Sakkal Majalla" w:cs="Sakkal Majalla"/>
          <w:color w:val="000000" w:themeColor="text1"/>
          <w:sz w:val="28"/>
          <w:szCs w:val="28"/>
          <w:rtl/>
        </w:rPr>
        <w:t>، أتمتة التسويق عبر البريد الإلكتروني، محركات التخصيص، التحليلات التنبؤية، إدارة وسائل التواصل الاجتماعي</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على تفاعل العملاء السلوكي في منصات التجارة الإلكترونية</w:t>
      </w:r>
      <w:r w:rsidR="00F133CC" w:rsidRPr="0047714B">
        <w:rPr>
          <w:rFonts w:ascii="Sakkal Majalla" w:hAnsi="Sakkal Majalla" w:cs="Sakkal Majalla"/>
          <w:color w:val="000000" w:themeColor="text1"/>
          <w:sz w:val="28"/>
          <w:szCs w:val="28"/>
        </w:rPr>
        <w:t>.</w:t>
      </w:r>
    </w:p>
    <w:p w14:paraId="640185BF" w14:textId="77777777" w:rsidR="00F133CC"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اعتمدت الدراسة على المنهج الوصفي التحليلي، حيث تم جمع </w:t>
      </w:r>
      <w:r w:rsidRPr="0047714B">
        <w:rPr>
          <w:rFonts w:ascii="Sakkal Majalla" w:hAnsi="Sakkal Majalla" w:cs="Sakkal Majalla"/>
          <w:color w:val="000000" w:themeColor="text1"/>
          <w:sz w:val="28"/>
          <w:szCs w:val="28"/>
        </w:rPr>
        <w:t xml:space="preserve">373 </w:t>
      </w:r>
      <w:r w:rsidRPr="0047714B">
        <w:rPr>
          <w:rFonts w:ascii="Sakkal Majalla" w:hAnsi="Sakkal Majalla" w:cs="Sakkal Majalla"/>
          <w:color w:val="000000" w:themeColor="text1"/>
          <w:sz w:val="28"/>
          <w:szCs w:val="28"/>
          <w:rtl/>
        </w:rPr>
        <w:t xml:space="preserve">استجابة استبيان بمعدل استجابة بلغ </w:t>
      </w:r>
      <w:r w:rsidRPr="0047714B">
        <w:rPr>
          <w:rFonts w:ascii="Sakkal Majalla" w:hAnsi="Sakkal Majalla" w:cs="Sakkal Majalla"/>
          <w:color w:val="000000" w:themeColor="text1"/>
          <w:sz w:val="28"/>
          <w:szCs w:val="28"/>
        </w:rPr>
        <w:t>%67.81</w:t>
      </w:r>
      <w:r w:rsidRPr="0047714B">
        <w:rPr>
          <w:rFonts w:ascii="Sakkal Majalla" w:hAnsi="Sakkal Majalla" w:cs="Sakkal Majalla"/>
          <w:color w:val="000000" w:themeColor="text1"/>
          <w:sz w:val="28"/>
          <w:szCs w:val="28"/>
          <w:rtl/>
        </w:rPr>
        <w:t>، وتم تحليل البيانات باستخدام البرنامج الإحصائي</w:t>
      </w:r>
      <w:r w:rsidR="00F133CC" w:rsidRPr="0047714B">
        <w:rPr>
          <w:rFonts w:ascii="Sakkal Majalla" w:hAnsi="Sakkal Majalla" w:cs="Sakkal Majalla"/>
          <w:color w:val="000000" w:themeColor="text1"/>
          <w:sz w:val="28"/>
          <w:szCs w:val="28"/>
        </w:rPr>
        <w:t xml:space="preserve"> SPSS.</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أظهرت النتائج أن أدوات الذكاء الاصطناعي مثل تحسين الحملات الإعلانية والدردشة التفاعلية وأتمتة التسويق عبر البريد الإلكتروني كان لها تأثير إيجابي ومعنوي كبير على تفاعل العملاء السلوكي، في حين لم يظهر تأثير دال إحصائيًا لكل من محركات التخصيص، التحليلات التنبؤية، وإدارة وسائل التواصل الاجتماعي على مشاركة العملاء</w:t>
      </w:r>
      <w:r w:rsidR="00F133CC" w:rsidRPr="0047714B">
        <w:rPr>
          <w:rFonts w:ascii="Sakkal Majalla" w:hAnsi="Sakkal Majalla" w:cs="Sakkal Majalla"/>
          <w:color w:val="000000" w:themeColor="text1"/>
          <w:sz w:val="28"/>
          <w:szCs w:val="28"/>
        </w:rPr>
        <w:t>.</w:t>
      </w:r>
    </w:p>
    <w:p w14:paraId="3C1A32F3" w14:textId="2974DAC9" w:rsidR="00CF5B9E"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أوصت الدراسة بضرورة تركيز الشركات على توظيف الأدوات الأكثر فعالية من أدوات الذكاء الاصطناعي التوليدي، لما لها من أثر مباشر في تحسين تفاعل العملاء ورفع كفاءة عمليات التجارة الإلكترونية، مع الدعوة إلى إجراء دراسات مستقبلية تركز على العناصر الدقيقة التي تؤثر في فعالية هذه الأدوات ضمن بيئات رقمية ديناميكية</w:t>
      </w:r>
      <w:r w:rsidRPr="0047714B">
        <w:rPr>
          <w:rFonts w:ascii="Sakkal Majalla" w:hAnsi="Sakkal Majalla" w:cs="Sakkal Majalla"/>
          <w:color w:val="000000" w:themeColor="text1"/>
          <w:sz w:val="28"/>
          <w:szCs w:val="28"/>
        </w:rPr>
        <w:t>.</w:t>
      </w:r>
      <w:r w:rsidR="00CF5B9E" w:rsidRPr="0047714B">
        <w:rPr>
          <w:rFonts w:ascii="Sakkal Majalla" w:hAnsi="Sakkal Majalla" w:cs="Sakkal Majalla"/>
          <w:color w:val="000000" w:themeColor="text1"/>
          <w:sz w:val="28"/>
          <w:szCs w:val="28"/>
        </w:rPr>
        <w:t>.</w:t>
      </w:r>
    </w:p>
    <w:p w14:paraId="528B88EA" w14:textId="2221BB8C" w:rsidR="00D76CFA" w:rsidRPr="0047714B" w:rsidRDefault="000C6F6B" w:rsidP="00F133CC">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7714B">
        <w:rPr>
          <w:rFonts w:ascii="Sakkal Majalla" w:hAnsi="Sakkal Majalla" w:cs="Sakkal Majalla"/>
          <w:b/>
          <w:bCs/>
          <w:color w:val="000000" w:themeColor="text1"/>
          <w:sz w:val="28"/>
          <w:szCs w:val="28"/>
          <w:rtl/>
        </w:rPr>
        <w:t>دراسة</w:t>
      </w:r>
      <w:r w:rsidR="00D76CFA" w:rsidRPr="0047714B">
        <w:rPr>
          <w:rFonts w:ascii="Sakkal Majalla" w:eastAsia="Times New Roman" w:hAnsi="Sakkal Majalla" w:cs="Sakkal Majalla"/>
          <w:b/>
          <w:bCs/>
          <w:color w:val="000000" w:themeColor="text1"/>
          <w:kern w:val="0"/>
          <w:sz w:val="28"/>
          <w:szCs w:val="28"/>
          <w14:ligatures w14:val="none"/>
        </w:rPr>
        <w:t xml:space="preserve"> </w:t>
      </w:r>
      <w:r w:rsidR="003E7EFA" w:rsidRPr="0047714B">
        <w:rPr>
          <w:rFonts w:ascii="Sakkal Majalla" w:eastAsia="Times New Roman" w:hAnsi="Sakkal Majalla" w:cs="Sakkal Majalla"/>
          <w:b/>
          <w:bCs/>
          <w:color w:val="000000" w:themeColor="text1"/>
          <w:kern w:val="0"/>
          <w:sz w:val="28"/>
          <w:szCs w:val="28"/>
          <w:rtl/>
          <w14:ligatures w14:val="none"/>
        </w:rPr>
        <w:t>(</w:t>
      </w:r>
      <w:r w:rsidR="00386AFC" w:rsidRPr="0047714B">
        <w:rPr>
          <w:rFonts w:ascii="Sakkal Majalla" w:eastAsia="Times New Roman" w:hAnsi="Sakkal Majalla" w:cs="Sakkal Majalla"/>
          <w:b/>
          <w:bCs/>
          <w:color w:val="000000" w:themeColor="text1"/>
          <w:kern w:val="0"/>
          <w:sz w:val="28"/>
          <w:szCs w:val="28"/>
          <w14:ligatures w14:val="none"/>
        </w:rPr>
        <w:t>Mostafa</w:t>
      </w:r>
      <w:r w:rsidR="00386AFC" w:rsidRPr="0047714B">
        <w:rPr>
          <w:rFonts w:ascii="Sakkal Majalla" w:eastAsia="Times New Roman" w:hAnsi="Sakkal Majalla" w:cs="Sakkal Majalla"/>
          <w:b/>
          <w:bCs/>
          <w:color w:val="000000" w:themeColor="text1"/>
          <w:kern w:val="0"/>
          <w:sz w:val="28"/>
          <w:szCs w:val="28"/>
          <w:rtl/>
          <w14:ligatures w14:val="none"/>
        </w:rPr>
        <w:t xml:space="preserve">، </w:t>
      </w:r>
      <w:r w:rsidR="00386AFC" w:rsidRPr="0047714B">
        <w:rPr>
          <w:rFonts w:ascii="Sakkal Majalla" w:eastAsia="Times New Roman" w:hAnsi="Sakkal Majalla" w:cs="Sakkal Majalla"/>
          <w:b/>
          <w:bCs/>
          <w:color w:val="000000" w:themeColor="text1"/>
          <w:kern w:val="0"/>
          <w:sz w:val="28"/>
          <w:szCs w:val="28"/>
          <w14:ligatures w14:val="none"/>
        </w:rPr>
        <w:t>H. A. M. (2023)</w:t>
      </w:r>
      <w:r w:rsidR="003E7EFA" w:rsidRPr="0047714B">
        <w:rPr>
          <w:rFonts w:ascii="Sakkal Majalla" w:eastAsia="Times New Roman" w:hAnsi="Sakkal Majalla" w:cs="Sakkal Majalla"/>
          <w:b/>
          <w:bCs/>
          <w:color w:val="000000" w:themeColor="text1"/>
          <w:kern w:val="0"/>
          <w:sz w:val="28"/>
          <w:szCs w:val="28"/>
          <w:rtl/>
          <w14:ligatures w14:val="none"/>
        </w:rPr>
        <w:t>)</w:t>
      </w:r>
    </w:p>
    <w:p w14:paraId="529243A3" w14:textId="77777777" w:rsidR="00F133CC"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استكشاف أثر تجربة التسوق بتقنية الواقع الافتراضي بأبعادها (العالم الافتراضي، الانغماس، ردود الفعل الحسية، التفاعل) على مواقف واتجاهات المستهلكين في مصر بأبعادها (العاطفية، السلوكية، المعرفية)</w:t>
      </w:r>
      <w:r w:rsidR="00F133CC" w:rsidRPr="0047714B">
        <w:rPr>
          <w:rFonts w:ascii="Sakkal Majalla" w:hAnsi="Sakkal Majalla" w:cs="Sakkal Majalla"/>
          <w:color w:val="000000" w:themeColor="text1"/>
          <w:sz w:val="28"/>
          <w:szCs w:val="28"/>
        </w:rPr>
        <w:t>.</w:t>
      </w:r>
    </w:p>
    <w:p w14:paraId="77EEC737" w14:textId="77777777" w:rsidR="00F133CC"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اعتمدت الدراسة على المنهج النوعي التجريبي من خلال المقابلات المتعمقة واستخدام تصميم تجريبي يعتمد على محفزات ثلاثية الأبعاد وتقنية</w:t>
      </w:r>
      <w:r w:rsidRPr="0047714B">
        <w:rPr>
          <w:rFonts w:ascii="Sakkal Majalla" w:hAnsi="Sakkal Majalla" w:cs="Sakkal Majalla"/>
          <w:color w:val="000000" w:themeColor="text1"/>
          <w:sz w:val="28"/>
          <w:szCs w:val="28"/>
        </w:rPr>
        <w:t xml:space="preserve"> Oculus Quest </w:t>
      </w:r>
      <w:r w:rsidRPr="0047714B">
        <w:rPr>
          <w:rFonts w:ascii="Sakkal Majalla" w:hAnsi="Sakkal Majalla" w:cs="Sakkal Majalla"/>
          <w:color w:val="000000" w:themeColor="text1"/>
          <w:sz w:val="28"/>
          <w:szCs w:val="28"/>
          <w:rtl/>
        </w:rPr>
        <w:t>لقياس تفاعل المستهلكين</w:t>
      </w:r>
      <w:r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 xml:space="preserve">أظهرت النتائج </w:t>
      </w:r>
      <w:r w:rsidRPr="0047714B">
        <w:rPr>
          <w:rFonts w:ascii="Sakkal Majalla" w:hAnsi="Sakkal Majalla" w:cs="Sakkal Majalla"/>
          <w:color w:val="000000" w:themeColor="text1"/>
          <w:sz w:val="28"/>
          <w:szCs w:val="28"/>
          <w:rtl/>
        </w:rPr>
        <w:lastRenderedPageBreak/>
        <w:t>أن تجربة التسوق في بيئة الواقع الافتراضي تؤثر بشكل كبير وإيجابي على مواقف واتجاهات المستهلكين نحو المنتجات والعلامات التجارية. كما كشفت الدراسة أن الأمية التكنولوجية تمثل عاملاً مؤثراً يضعف العلاقة بين تجربة التسوق بالواقع الافتراضي واتجاهات المستهلكين</w:t>
      </w:r>
      <w:r w:rsidR="00F133CC" w:rsidRPr="0047714B">
        <w:rPr>
          <w:rFonts w:ascii="Sakkal Majalla" w:hAnsi="Sakkal Majalla" w:cs="Sakkal Majalla"/>
          <w:color w:val="000000" w:themeColor="text1"/>
          <w:sz w:val="28"/>
          <w:szCs w:val="28"/>
        </w:rPr>
        <w:t>.</w:t>
      </w:r>
    </w:p>
    <w:p w14:paraId="2F36CE71" w14:textId="1E5D7C26" w:rsidR="003E7EFA" w:rsidRPr="0047714B" w:rsidRDefault="006924D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أوصت الدراسة بضرورة زيادة الوعي والتدريب على استخدام تقنيات الواقع الافتراضي وتبنيها كأداة تسويقية فعالة لتحسين تجربة المستهلك وتعزيز ولائه، إضافة إلى إجراء دراسات مستقبلية تركز على تفاعل المستهلكين في بيئات رقمية غامرة متنوعة</w:t>
      </w:r>
      <w:r w:rsidRPr="0047714B">
        <w:rPr>
          <w:rFonts w:ascii="Sakkal Majalla" w:hAnsi="Sakkal Majalla" w:cs="Sakkal Majalla"/>
          <w:color w:val="000000" w:themeColor="text1"/>
          <w:sz w:val="28"/>
          <w:szCs w:val="28"/>
        </w:rPr>
        <w:t>.</w:t>
      </w:r>
    </w:p>
    <w:p w14:paraId="05CBACBA" w14:textId="27C00D08" w:rsidR="00D76CFA" w:rsidRPr="0047714B" w:rsidRDefault="00E3001E" w:rsidP="00F133CC">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proofErr w:type="gramStart"/>
      <w:r w:rsidRPr="0047714B">
        <w:rPr>
          <w:rFonts w:ascii="Sakkal Majalla" w:hAnsi="Sakkal Majalla" w:cs="Sakkal Majalla"/>
          <w:b/>
          <w:bCs/>
          <w:color w:val="000000" w:themeColor="text1"/>
          <w:sz w:val="28"/>
          <w:szCs w:val="28"/>
          <w:rtl/>
        </w:rPr>
        <w:t>دراسة</w:t>
      </w:r>
      <w:r w:rsidR="003E7EFA" w:rsidRPr="0047714B">
        <w:rPr>
          <w:rFonts w:ascii="Sakkal Majalla" w:eastAsia="Times New Roman" w:hAnsi="Sakkal Majalla" w:cs="Sakkal Majalla"/>
          <w:b/>
          <w:bCs/>
          <w:color w:val="000000" w:themeColor="text1"/>
          <w:kern w:val="0"/>
          <w:sz w:val="28"/>
          <w:szCs w:val="28"/>
          <w:rtl/>
          <w:lang w:bidi="ar-EG"/>
          <w14:ligatures w14:val="none"/>
        </w:rPr>
        <w:t>(</w:t>
      </w:r>
      <w:proofErr w:type="spellStart"/>
      <w:proofErr w:type="gramEnd"/>
      <w:r w:rsidR="00386AFC" w:rsidRPr="0047714B">
        <w:rPr>
          <w:rFonts w:ascii="Sakkal Majalla" w:eastAsia="Times New Roman" w:hAnsi="Sakkal Majalla" w:cs="Sakkal Majalla"/>
          <w:b/>
          <w:bCs/>
          <w:color w:val="000000" w:themeColor="text1"/>
          <w:kern w:val="0"/>
          <w:sz w:val="28"/>
          <w:szCs w:val="28"/>
          <w:rtl/>
          <w:lang w:bidi="ar-EG"/>
          <w14:ligatures w14:val="none"/>
        </w:rPr>
        <w:t>البشوتى</w:t>
      </w:r>
      <w:proofErr w:type="spellEnd"/>
      <w:r w:rsidR="000A4D31" w:rsidRPr="0047714B">
        <w:rPr>
          <w:rFonts w:ascii="Sakkal Majalla" w:eastAsia="Times New Roman" w:hAnsi="Sakkal Majalla" w:cs="Sakkal Majalla"/>
          <w:b/>
          <w:bCs/>
          <w:color w:val="000000" w:themeColor="text1"/>
          <w:kern w:val="0"/>
          <w:sz w:val="28"/>
          <w:szCs w:val="28"/>
          <w:rtl/>
          <w:lang w:bidi="ar-EG"/>
          <w14:ligatures w14:val="none"/>
        </w:rPr>
        <w:t xml:space="preserve"> واخرون</w:t>
      </w:r>
      <w:r w:rsidR="003E7EFA" w:rsidRPr="0047714B">
        <w:rPr>
          <w:rFonts w:ascii="Sakkal Majalla" w:eastAsia="Times New Roman" w:hAnsi="Sakkal Majalla" w:cs="Sakkal Majalla"/>
          <w:b/>
          <w:bCs/>
          <w:color w:val="000000" w:themeColor="text1"/>
          <w:kern w:val="0"/>
          <w:sz w:val="28"/>
          <w:szCs w:val="28"/>
          <w:rtl/>
          <w:lang w:bidi="ar-EG"/>
          <w14:ligatures w14:val="none"/>
        </w:rPr>
        <w:t>،202</w:t>
      </w:r>
      <w:r w:rsidR="000A4D31" w:rsidRPr="0047714B">
        <w:rPr>
          <w:rFonts w:ascii="Sakkal Majalla" w:eastAsia="Times New Roman" w:hAnsi="Sakkal Majalla" w:cs="Sakkal Majalla"/>
          <w:b/>
          <w:bCs/>
          <w:color w:val="000000" w:themeColor="text1"/>
          <w:kern w:val="0"/>
          <w:sz w:val="28"/>
          <w:szCs w:val="28"/>
          <w:rtl/>
          <w:lang w:bidi="ar-EG"/>
          <w14:ligatures w14:val="none"/>
        </w:rPr>
        <w:t>0</w:t>
      </w:r>
      <w:r w:rsidR="003E7EFA" w:rsidRPr="0047714B">
        <w:rPr>
          <w:rFonts w:ascii="Sakkal Majalla" w:eastAsia="Times New Roman" w:hAnsi="Sakkal Majalla" w:cs="Sakkal Majalla"/>
          <w:b/>
          <w:bCs/>
          <w:color w:val="000000" w:themeColor="text1"/>
          <w:kern w:val="0"/>
          <w:sz w:val="28"/>
          <w:szCs w:val="28"/>
          <w:rtl/>
          <w:lang w:bidi="ar-EG"/>
          <w14:ligatures w14:val="none"/>
        </w:rPr>
        <w:t>)</w:t>
      </w:r>
    </w:p>
    <w:p w14:paraId="0995E090" w14:textId="77777777" w:rsidR="00F133CC" w:rsidRPr="0047714B" w:rsidRDefault="0058605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التعرف على أثر الاحتقان التنظيمي بأبعاده (الاحتقان الوظيفي، الاحتقان الإداري، الاحتقان الاجتماعي) على الالتزام التنظيمي للعاملين في الشركات الصناعية بمحافظة بورسعيد</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r>
      <w:r w:rsidRPr="0047714B">
        <w:rPr>
          <w:rFonts w:ascii="Sakkal Majalla" w:hAnsi="Sakkal Majalla" w:cs="Sakkal Majalla"/>
          <w:color w:val="000000" w:themeColor="text1"/>
          <w:sz w:val="28"/>
          <w:szCs w:val="28"/>
          <w:rtl/>
        </w:rPr>
        <w:t xml:space="preserve">استخدمت الدراسة المنهج الوصفي التحليلي، وتم جمع البيانات باستخدام أسلوب الاستقصاء الميداني على عينة مكونة من </w:t>
      </w:r>
      <w:r w:rsidRPr="0047714B">
        <w:rPr>
          <w:rFonts w:ascii="Sakkal Majalla" w:hAnsi="Sakkal Majalla" w:cs="Sakkal Majalla"/>
          <w:color w:val="000000" w:themeColor="text1"/>
          <w:sz w:val="28"/>
          <w:szCs w:val="28"/>
        </w:rPr>
        <w:t xml:space="preserve">316 </w:t>
      </w:r>
      <w:r w:rsidRPr="0047714B">
        <w:rPr>
          <w:rFonts w:ascii="Sakkal Majalla" w:hAnsi="Sakkal Majalla" w:cs="Sakkal Majalla"/>
          <w:color w:val="000000" w:themeColor="text1"/>
          <w:sz w:val="28"/>
          <w:szCs w:val="28"/>
          <w:rtl/>
        </w:rPr>
        <w:t xml:space="preserve">مفردة بنسبة استرداد بلغت </w:t>
      </w:r>
      <w:r w:rsidRPr="0047714B">
        <w:rPr>
          <w:rFonts w:ascii="Sakkal Majalla" w:hAnsi="Sakkal Majalla" w:cs="Sakkal Majalla"/>
          <w:color w:val="000000" w:themeColor="text1"/>
          <w:sz w:val="28"/>
          <w:szCs w:val="28"/>
        </w:rPr>
        <w:t>84%</w:t>
      </w:r>
      <w:r w:rsidRPr="0047714B">
        <w:rPr>
          <w:rFonts w:ascii="Sakkal Majalla" w:hAnsi="Sakkal Majalla" w:cs="Sakkal Majalla"/>
          <w:color w:val="000000" w:themeColor="text1"/>
          <w:sz w:val="28"/>
          <w:szCs w:val="28"/>
          <w:rtl/>
        </w:rPr>
        <w:t>، وتم تحليل البيانات باستخدام البرنامج الإحصائي</w:t>
      </w:r>
      <w:r w:rsidR="00F133CC" w:rsidRPr="0047714B">
        <w:rPr>
          <w:rFonts w:ascii="Sakkal Majalla" w:hAnsi="Sakkal Majalla" w:cs="Sakkal Majalla"/>
          <w:color w:val="000000" w:themeColor="text1"/>
          <w:sz w:val="28"/>
          <w:szCs w:val="28"/>
        </w:rPr>
        <w:t xml:space="preserve"> SPSS V.24.</w:t>
      </w:r>
    </w:p>
    <w:p w14:paraId="4B56165F" w14:textId="58CA899F" w:rsidR="00CF5B9E" w:rsidRPr="0047714B" w:rsidRDefault="0058605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أظهرت النتائج وجود تأثير سلبي ذو دلالة معنوية للاحتقان التنظيمي على الالتزام التنظيمي، كما تبين وجود فروق بين العاملين في الشركات الصناعية تبعًا لاختلاف خصائصهم الديموغرافية تجاه كل من الاحتقان التنظيمي والالتزام التنظيمي</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أوصت الدراسة بضرورة الاهتمام بموضوعي الاحتقان التنظيمي والالتزام التنظيمي وتوضيح أبعادهما، إضافة إلى وضع سياسات إدارية واضحة تضمن العدالة في الترقيات والمكافآت وتوفر بيئة عمل مستقرة وفرص تدريب مناسبة، بما يسهم في تعزيز الالتزام التنظيمي وتقليل التوتر والقلق في بيئة العمل</w:t>
      </w:r>
      <w:r w:rsidRPr="0047714B">
        <w:rPr>
          <w:rFonts w:ascii="Sakkal Majalla" w:hAnsi="Sakkal Majalla" w:cs="Sakkal Majalla"/>
          <w:color w:val="000000" w:themeColor="text1"/>
          <w:sz w:val="28"/>
          <w:szCs w:val="28"/>
        </w:rPr>
        <w:t>.</w:t>
      </w:r>
    </w:p>
    <w:p w14:paraId="17D116C0" w14:textId="1C56DDC7" w:rsidR="00D76CFA" w:rsidRPr="0047714B" w:rsidRDefault="00E3001E"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دراسة</w:t>
      </w:r>
      <w:r w:rsidR="00A81B3B" w:rsidRPr="0047714B">
        <w:rPr>
          <w:rFonts w:ascii="Sakkal Majalla" w:eastAsia="Times New Roman" w:hAnsi="Sakkal Majalla" w:cs="Sakkal Majalla"/>
          <w:b/>
          <w:bCs/>
          <w:color w:val="000000" w:themeColor="text1"/>
          <w:kern w:val="0"/>
          <w:sz w:val="28"/>
          <w:szCs w:val="28"/>
          <w14:ligatures w14:val="none"/>
        </w:rPr>
        <w:t xml:space="preserve"> </w:t>
      </w:r>
      <w:r w:rsidR="003E7EFA" w:rsidRPr="0047714B">
        <w:rPr>
          <w:rFonts w:ascii="Sakkal Majalla" w:hAnsi="Sakkal Majalla" w:cs="Sakkal Majalla"/>
          <w:b/>
          <w:bCs/>
          <w:color w:val="000000" w:themeColor="text1"/>
          <w:sz w:val="28"/>
          <w:szCs w:val="28"/>
          <w:rtl/>
        </w:rPr>
        <w:t>(</w:t>
      </w:r>
      <w:r w:rsidR="00A95C6E" w:rsidRPr="0047714B">
        <w:rPr>
          <w:rFonts w:ascii="Sakkal Majalla" w:hAnsi="Sakkal Majalla" w:cs="Sakkal Majalla"/>
          <w:b/>
          <w:bCs/>
          <w:color w:val="000000" w:themeColor="text1"/>
          <w:sz w:val="28"/>
          <w:szCs w:val="28"/>
          <w:rtl/>
        </w:rPr>
        <w:t xml:space="preserve">عثمان </w:t>
      </w:r>
      <w:proofErr w:type="gramStart"/>
      <w:r w:rsidR="00A95C6E" w:rsidRPr="0047714B">
        <w:rPr>
          <w:rFonts w:ascii="Sakkal Majalla" w:hAnsi="Sakkal Majalla" w:cs="Sakkal Majalla"/>
          <w:b/>
          <w:bCs/>
          <w:color w:val="000000" w:themeColor="text1"/>
          <w:sz w:val="28"/>
          <w:szCs w:val="28"/>
          <w:rtl/>
        </w:rPr>
        <w:t>وأخرون</w:t>
      </w:r>
      <w:proofErr w:type="gramEnd"/>
      <w:r w:rsidR="00A95C6E" w:rsidRPr="0047714B">
        <w:rPr>
          <w:rFonts w:ascii="Sakkal Majalla" w:hAnsi="Sakkal Majalla" w:cs="Sakkal Majalla"/>
          <w:b/>
          <w:bCs/>
          <w:color w:val="000000" w:themeColor="text1"/>
          <w:sz w:val="28"/>
          <w:szCs w:val="28"/>
          <w:rtl/>
        </w:rPr>
        <w:t xml:space="preserve"> </w:t>
      </w:r>
      <w:r w:rsidR="003E7EFA" w:rsidRPr="0047714B">
        <w:rPr>
          <w:rFonts w:ascii="Sakkal Majalla" w:hAnsi="Sakkal Majalla" w:cs="Sakkal Majalla"/>
          <w:b/>
          <w:bCs/>
          <w:color w:val="000000" w:themeColor="text1"/>
          <w:sz w:val="28"/>
          <w:szCs w:val="28"/>
          <w:rtl/>
        </w:rPr>
        <w:t>،</w:t>
      </w:r>
      <w:r w:rsidR="00A95C6E" w:rsidRPr="0047714B">
        <w:rPr>
          <w:rFonts w:ascii="Sakkal Majalla" w:hAnsi="Sakkal Majalla" w:cs="Sakkal Majalla"/>
          <w:b/>
          <w:bCs/>
          <w:color w:val="000000" w:themeColor="text1"/>
          <w:sz w:val="28"/>
          <w:szCs w:val="28"/>
          <w:rtl/>
        </w:rPr>
        <w:t>2024</w:t>
      </w:r>
      <w:r w:rsidR="003E7EFA" w:rsidRPr="0047714B">
        <w:rPr>
          <w:rFonts w:ascii="Sakkal Majalla" w:hAnsi="Sakkal Majalla" w:cs="Sakkal Majalla"/>
          <w:b/>
          <w:bCs/>
          <w:color w:val="000000" w:themeColor="text1"/>
          <w:sz w:val="28"/>
          <w:szCs w:val="28"/>
          <w:rtl/>
        </w:rPr>
        <w:t>)</w:t>
      </w:r>
    </w:p>
    <w:p w14:paraId="483227B5" w14:textId="77777777" w:rsidR="00F133CC" w:rsidRPr="0047714B" w:rsidRDefault="0058605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بيان أثر المناخ التنظيمي بأبعاده (الهيكل التنظيمي، القيادة، العلاقات الإنسانية، بيئة العمل) على الالتزام التنظيمي للعاملين في شركات هيئة قناة السويس</w:t>
      </w:r>
      <w:r w:rsidRPr="0047714B">
        <w:rPr>
          <w:rFonts w:ascii="Sakkal Majalla" w:hAnsi="Sakkal Majalla" w:cs="Sakkal Majalla"/>
          <w:color w:val="000000" w:themeColor="text1"/>
          <w:sz w:val="28"/>
          <w:szCs w:val="28"/>
        </w:rPr>
        <w:t>.</w:t>
      </w:r>
    </w:p>
    <w:p w14:paraId="3C5A1F24" w14:textId="77777777" w:rsidR="00F133CC" w:rsidRPr="0047714B" w:rsidRDefault="0058605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lastRenderedPageBreak/>
        <w:t xml:space="preserve">استخدمت الدراسة المنهج الوصفي التحليلي، وتم جمع البيانات من عينة عشوائية منتظمة مكونة من </w:t>
      </w:r>
      <w:r w:rsidRPr="0047714B">
        <w:rPr>
          <w:rFonts w:ascii="Sakkal Majalla" w:hAnsi="Sakkal Majalla" w:cs="Sakkal Majalla"/>
          <w:color w:val="000000" w:themeColor="text1"/>
          <w:sz w:val="28"/>
          <w:szCs w:val="28"/>
        </w:rPr>
        <w:t xml:space="preserve">306 </w:t>
      </w:r>
      <w:r w:rsidRPr="0047714B">
        <w:rPr>
          <w:rFonts w:ascii="Sakkal Majalla" w:hAnsi="Sakkal Majalla" w:cs="Sakkal Majalla"/>
          <w:color w:val="000000" w:themeColor="text1"/>
          <w:sz w:val="28"/>
          <w:szCs w:val="28"/>
          <w:rtl/>
        </w:rPr>
        <w:t xml:space="preserve">موظفين من إجمالي </w:t>
      </w:r>
      <w:r w:rsidRPr="0047714B">
        <w:rPr>
          <w:rFonts w:ascii="Sakkal Majalla" w:hAnsi="Sakkal Majalla" w:cs="Sakkal Majalla"/>
          <w:color w:val="000000" w:themeColor="text1"/>
          <w:sz w:val="28"/>
          <w:szCs w:val="28"/>
        </w:rPr>
        <w:t xml:space="preserve">500 </w:t>
      </w:r>
      <w:r w:rsidRPr="0047714B">
        <w:rPr>
          <w:rFonts w:ascii="Sakkal Majalla" w:hAnsi="Sakkal Majalla" w:cs="Sakkal Majalla"/>
          <w:color w:val="000000" w:themeColor="text1"/>
          <w:sz w:val="28"/>
          <w:szCs w:val="28"/>
          <w:rtl/>
        </w:rPr>
        <w:t>استبانة تم توزيعها إلكترونيًا، واستُخدم البرنامج الإحصائي</w:t>
      </w:r>
      <w:r w:rsidRPr="0047714B">
        <w:rPr>
          <w:rFonts w:ascii="Sakkal Majalla" w:hAnsi="Sakkal Majalla" w:cs="Sakkal Majalla"/>
          <w:color w:val="000000" w:themeColor="text1"/>
          <w:sz w:val="28"/>
          <w:szCs w:val="28"/>
        </w:rPr>
        <w:t xml:space="preserve"> SPSS (</w:t>
      </w:r>
      <w:r w:rsidRPr="0047714B">
        <w:rPr>
          <w:rFonts w:ascii="Sakkal Majalla" w:hAnsi="Sakkal Majalla" w:cs="Sakkal Majalla"/>
          <w:color w:val="000000" w:themeColor="text1"/>
          <w:sz w:val="28"/>
          <w:szCs w:val="28"/>
          <w:rtl/>
        </w:rPr>
        <w:t>الإصدار 23</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 xml:space="preserve">للتحقق من ثبات الأداة وتحليل البيانات، حيث بلغ معامل الثبات </w:t>
      </w:r>
      <w:r w:rsidR="00F133CC" w:rsidRPr="0047714B">
        <w:rPr>
          <w:rFonts w:ascii="Sakkal Majalla" w:hAnsi="Sakkal Majalla" w:cs="Sakkal Majalla"/>
          <w:color w:val="000000" w:themeColor="text1"/>
          <w:sz w:val="28"/>
          <w:szCs w:val="28"/>
        </w:rPr>
        <w:t>Cronbach Alpha (0.93)</w:t>
      </w:r>
    </w:p>
    <w:p w14:paraId="6E58238F" w14:textId="77777777" w:rsidR="00F133CC" w:rsidRPr="0047714B" w:rsidRDefault="0058605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مما يدل على ارتفاع درجة الموثوقية</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توصلت النتائج إلى وجود علاقة إيجابية ذات دلالة إحصائية بين المناخ التنظيمي والالتزام التنظيمي، مما يؤكد أن تحسين المناخ التنظيمي يسهم في رفع مستوى الالتزام بين العاملين</w:t>
      </w:r>
      <w:r w:rsidR="00F133CC" w:rsidRPr="0047714B">
        <w:rPr>
          <w:rFonts w:ascii="Sakkal Majalla" w:hAnsi="Sakkal Majalla" w:cs="Sakkal Majalla"/>
          <w:color w:val="000000" w:themeColor="text1"/>
          <w:sz w:val="28"/>
          <w:szCs w:val="28"/>
        </w:rPr>
        <w:t>.</w:t>
      </w:r>
    </w:p>
    <w:p w14:paraId="47CC0DFB" w14:textId="46591711" w:rsidR="0058605B" w:rsidRPr="0047714B" w:rsidRDefault="0058605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وأوصت الدراسة بضرورة توفير قيادة إدارية فعالة تتسم بالانسجام والتعاون وتشجع العمل الجماعي، إضافة إلى إنشاء وحدة تنظيمية تُعنى برعاية المبدعين وتنمية رؤى الالتزام التنظيمي وتحويلها إلى مخرجات إبداعية تعزز أداء المؤسسة</w:t>
      </w:r>
      <w:r w:rsidRPr="0047714B">
        <w:rPr>
          <w:rFonts w:ascii="Sakkal Majalla" w:hAnsi="Sakkal Majalla" w:cs="Sakkal Majalla"/>
          <w:color w:val="000000" w:themeColor="text1"/>
          <w:sz w:val="28"/>
          <w:szCs w:val="28"/>
        </w:rPr>
        <w:t>.</w:t>
      </w:r>
    </w:p>
    <w:p w14:paraId="1592023C" w14:textId="69451724" w:rsidR="00D76CFA" w:rsidRPr="0047714B" w:rsidRDefault="00E3001E" w:rsidP="00F133CC">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7714B">
        <w:rPr>
          <w:rFonts w:ascii="Sakkal Majalla" w:hAnsi="Sakkal Majalla" w:cs="Sakkal Majalla"/>
          <w:b/>
          <w:bCs/>
          <w:color w:val="000000" w:themeColor="text1"/>
          <w:sz w:val="28"/>
          <w:szCs w:val="28"/>
          <w:rtl/>
        </w:rPr>
        <w:t>دراسة</w:t>
      </w:r>
      <w:r w:rsidR="00AC2C5E" w:rsidRPr="0047714B">
        <w:rPr>
          <w:rFonts w:ascii="Sakkal Majalla" w:hAnsi="Sakkal Majalla" w:cs="Sakkal Majalla"/>
          <w:b/>
          <w:bCs/>
          <w:color w:val="000000" w:themeColor="text1"/>
          <w:sz w:val="28"/>
          <w:szCs w:val="28"/>
        </w:rPr>
        <w:t xml:space="preserve"> </w:t>
      </w:r>
      <w:r w:rsidR="003E7EFA" w:rsidRPr="0047714B">
        <w:rPr>
          <w:rFonts w:ascii="Sakkal Majalla" w:eastAsia="Times New Roman" w:hAnsi="Sakkal Majalla" w:cs="Sakkal Majalla"/>
          <w:b/>
          <w:bCs/>
          <w:color w:val="000000" w:themeColor="text1"/>
          <w:kern w:val="0"/>
          <w:sz w:val="28"/>
          <w:szCs w:val="28"/>
          <w:rtl/>
          <w14:ligatures w14:val="none"/>
        </w:rPr>
        <w:t>(</w:t>
      </w:r>
      <w:r w:rsidR="00025DC8" w:rsidRPr="0047714B">
        <w:rPr>
          <w:rFonts w:ascii="Sakkal Majalla" w:eastAsia="Times New Roman" w:hAnsi="Sakkal Majalla" w:cs="Sakkal Majalla"/>
          <w:b/>
          <w:bCs/>
          <w:color w:val="000000" w:themeColor="text1"/>
          <w:kern w:val="0"/>
          <w:sz w:val="28"/>
          <w:szCs w:val="28"/>
          <w:rtl/>
          <w14:ligatures w14:val="none"/>
        </w:rPr>
        <w:t>بونقاب</w:t>
      </w:r>
      <w:r w:rsidR="003E7EFA" w:rsidRPr="0047714B">
        <w:rPr>
          <w:rFonts w:ascii="Sakkal Majalla" w:eastAsia="Times New Roman" w:hAnsi="Sakkal Majalla" w:cs="Sakkal Majalla"/>
          <w:b/>
          <w:bCs/>
          <w:color w:val="000000" w:themeColor="text1"/>
          <w:kern w:val="0"/>
          <w:sz w:val="28"/>
          <w:szCs w:val="28"/>
          <w:rtl/>
          <w14:ligatures w14:val="none"/>
        </w:rPr>
        <w:t>،</w:t>
      </w:r>
      <w:r w:rsidR="00025DC8" w:rsidRPr="0047714B">
        <w:rPr>
          <w:rFonts w:ascii="Sakkal Majalla" w:eastAsia="Times New Roman" w:hAnsi="Sakkal Majalla" w:cs="Sakkal Majalla"/>
          <w:b/>
          <w:bCs/>
          <w:color w:val="000000" w:themeColor="text1"/>
          <w:kern w:val="0"/>
          <w:sz w:val="28"/>
          <w:szCs w:val="28"/>
          <w:rtl/>
          <w14:ligatures w14:val="none"/>
        </w:rPr>
        <w:t>2021</w:t>
      </w:r>
      <w:r w:rsidR="003E7EFA" w:rsidRPr="0047714B">
        <w:rPr>
          <w:rFonts w:ascii="Sakkal Majalla" w:eastAsia="Times New Roman" w:hAnsi="Sakkal Majalla" w:cs="Sakkal Majalla"/>
          <w:b/>
          <w:bCs/>
          <w:color w:val="000000" w:themeColor="text1"/>
          <w:kern w:val="0"/>
          <w:sz w:val="28"/>
          <w:szCs w:val="28"/>
          <w:rtl/>
          <w14:ligatures w14:val="none"/>
        </w:rPr>
        <w:t>)</w:t>
      </w:r>
    </w:p>
    <w:p w14:paraId="6E94E8E4" w14:textId="77777777" w:rsidR="00701A28" w:rsidRPr="0047714B" w:rsidRDefault="00701A28"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هدفت هذه الدراسة إلى تحليل أثر العدالة التنظيمية بأبعادها (العدالة التوزيعية، العدالة الإجرائية، العدالة التفاعلية) على الالتزام التنظيمي لدى الأساتذة المؤقتين في الجامعات الجزائرية</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r>
      <w:r w:rsidRPr="0047714B">
        <w:rPr>
          <w:rFonts w:ascii="Sakkal Majalla" w:hAnsi="Sakkal Majalla" w:cs="Sakkal Majalla"/>
          <w:color w:val="000000" w:themeColor="text1"/>
          <w:sz w:val="28"/>
          <w:szCs w:val="28"/>
          <w:rtl/>
        </w:rPr>
        <w:t xml:space="preserve">استخدمت الدراسة المنهج الوصفي التحليلي لعرض المفاهيم النظرية المتعلقة بالعدالة التنظيمية والالتزام التنظيمي، إضافة إلى المنهج الاستقرائي من خلال دراسة ميدانية شملت </w:t>
      </w:r>
      <w:r w:rsidRPr="0047714B">
        <w:rPr>
          <w:rFonts w:ascii="Sakkal Majalla" w:hAnsi="Sakkal Majalla" w:cs="Sakkal Majalla"/>
          <w:color w:val="000000" w:themeColor="text1"/>
          <w:sz w:val="28"/>
          <w:szCs w:val="28"/>
        </w:rPr>
        <w:t xml:space="preserve">231 </w:t>
      </w:r>
      <w:r w:rsidRPr="0047714B">
        <w:rPr>
          <w:rFonts w:ascii="Sakkal Majalla" w:hAnsi="Sakkal Majalla" w:cs="Sakkal Majalla"/>
          <w:color w:val="000000" w:themeColor="text1"/>
          <w:sz w:val="28"/>
          <w:szCs w:val="28"/>
          <w:rtl/>
        </w:rPr>
        <w:t>أستاذًا مؤقتًا يعملون بعقود مؤقتة في الجامعات الجزائرية، وتم تحليل البيانات بهدف تحديد طبيعة العلاقة بين المتغيرين</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r>
      <w:r w:rsidRPr="0047714B">
        <w:rPr>
          <w:rFonts w:ascii="Sakkal Majalla" w:hAnsi="Sakkal Majalla" w:cs="Sakkal Majalla"/>
          <w:color w:val="000000" w:themeColor="text1"/>
          <w:sz w:val="28"/>
          <w:szCs w:val="28"/>
          <w:rtl/>
        </w:rPr>
        <w:t>أظهرت النتائج أن مستوى العدالة التنظيمية بجميع أبعادها جاء متوسطًا يميل إلى الانخفاض، وأن مستوى الالتزام التنظيمي كان متوسطًا كذلك، كما بينت النتائج وجود علاقة ارتباطية موجبة ذات دلالة إحصائية بين العدالة التنظيمية الكلية والالتزام التنظيمي لدى الأساتذة المؤقتين</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r>
      <w:r w:rsidRPr="0047714B">
        <w:rPr>
          <w:rFonts w:ascii="Sakkal Majalla" w:hAnsi="Sakkal Majalla" w:cs="Sakkal Majalla"/>
          <w:color w:val="000000" w:themeColor="text1"/>
          <w:sz w:val="28"/>
          <w:szCs w:val="28"/>
          <w:rtl/>
        </w:rPr>
        <w:t>أوصت الدراسة بضرورة تعزيز العدالة التنظيمية داخل الجامعات من خلال تحسين أنظمة التوزيع والإجراءات الإدارية والتعاملات الإنسانية، بما يسهم في رفع مستوى الالتزام التنظيمي وتحسين الاستقرار الوظيفي لدى الأساتذة المؤقتين</w:t>
      </w:r>
    </w:p>
    <w:p w14:paraId="56502684" w14:textId="48731617" w:rsidR="00D76CFA" w:rsidRPr="0047714B" w:rsidRDefault="00E3001E"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lastRenderedPageBreak/>
        <w:t xml:space="preserve">دراسة </w:t>
      </w:r>
      <w:r w:rsidR="003E7EFA" w:rsidRPr="0047714B">
        <w:rPr>
          <w:rFonts w:ascii="Sakkal Majalla" w:hAnsi="Sakkal Majalla" w:cs="Sakkal Majalla"/>
          <w:b/>
          <w:bCs/>
          <w:color w:val="000000" w:themeColor="text1"/>
          <w:sz w:val="28"/>
          <w:szCs w:val="28"/>
          <w:rtl/>
        </w:rPr>
        <w:t>(</w:t>
      </w:r>
      <w:r w:rsidR="00885BD5" w:rsidRPr="0047714B">
        <w:rPr>
          <w:rFonts w:ascii="Sakkal Majalla" w:hAnsi="Sakkal Majalla" w:cs="Sakkal Majalla"/>
          <w:b/>
          <w:bCs/>
          <w:color w:val="000000" w:themeColor="text1"/>
          <w:sz w:val="28"/>
          <w:szCs w:val="28"/>
          <w:rtl/>
        </w:rPr>
        <w:t>بن تونس أخرون</w:t>
      </w:r>
      <w:r w:rsidR="003E7EFA" w:rsidRPr="0047714B">
        <w:rPr>
          <w:rFonts w:ascii="Sakkal Majalla" w:hAnsi="Sakkal Majalla" w:cs="Sakkal Majalla"/>
          <w:b/>
          <w:bCs/>
          <w:color w:val="000000" w:themeColor="text1"/>
          <w:sz w:val="28"/>
          <w:szCs w:val="28"/>
          <w:rtl/>
        </w:rPr>
        <w:t xml:space="preserve"> ،</w:t>
      </w:r>
      <w:r w:rsidR="00885BD5" w:rsidRPr="0047714B">
        <w:rPr>
          <w:rFonts w:ascii="Sakkal Majalla" w:hAnsi="Sakkal Majalla" w:cs="Sakkal Majalla"/>
          <w:b/>
          <w:bCs/>
          <w:color w:val="000000" w:themeColor="text1"/>
          <w:sz w:val="28"/>
          <w:szCs w:val="28"/>
          <w:rtl/>
        </w:rPr>
        <w:t>2023</w:t>
      </w:r>
      <w:r w:rsidR="003E7EFA" w:rsidRPr="0047714B">
        <w:rPr>
          <w:rFonts w:ascii="Sakkal Majalla" w:hAnsi="Sakkal Majalla" w:cs="Sakkal Majalla"/>
          <w:b/>
          <w:bCs/>
          <w:color w:val="000000" w:themeColor="text1"/>
          <w:sz w:val="28"/>
          <w:szCs w:val="28"/>
          <w:rtl/>
        </w:rPr>
        <w:t>)</w:t>
      </w:r>
    </w:p>
    <w:p w14:paraId="3E87453B" w14:textId="77777777" w:rsidR="00F133CC" w:rsidRPr="0047714B" w:rsidRDefault="008E1579"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هدفت هذه الدراسة إلى التعرف على أثر العدالة التنظيمية بأبعادها (العدالة التوزيعية، العدالة الإجرائية، العدالة التفاعلية) على الالتزام التنظيمي بأبعاده (الالتزام المعياري، الالتزام العاطفي، الالتزام المستمر) لدى العاملين في المؤسسة الاستشفائية ندير محمد بتيزي </w:t>
      </w:r>
      <w:proofErr w:type="spellStart"/>
      <w:r w:rsidRPr="0047714B">
        <w:rPr>
          <w:rFonts w:ascii="Sakkal Majalla" w:hAnsi="Sakkal Majalla" w:cs="Sakkal Majalla"/>
          <w:color w:val="000000" w:themeColor="text1"/>
          <w:sz w:val="28"/>
          <w:szCs w:val="28"/>
          <w:rtl/>
        </w:rPr>
        <w:t>وزو</w:t>
      </w:r>
      <w:proofErr w:type="spellEnd"/>
      <w:r w:rsidR="00F133CC" w:rsidRPr="0047714B">
        <w:rPr>
          <w:rFonts w:ascii="Sakkal Majalla" w:hAnsi="Sakkal Majalla" w:cs="Sakkal Majalla"/>
          <w:color w:val="000000" w:themeColor="text1"/>
          <w:sz w:val="28"/>
          <w:szCs w:val="28"/>
        </w:rPr>
        <w:t>.</w:t>
      </w:r>
    </w:p>
    <w:p w14:paraId="6D4C734E" w14:textId="77777777" w:rsidR="00F133CC" w:rsidRPr="0047714B" w:rsidRDefault="008E1579"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استخدمت الدراسة المنهج الوصفي الارتباطي، حيث تم اختيار عينة عشوائية مكونة من </w:t>
      </w:r>
      <w:r w:rsidRPr="0047714B">
        <w:rPr>
          <w:rFonts w:ascii="Sakkal Majalla" w:hAnsi="Sakkal Majalla" w:cs="Sakkal Majalla"/>
          <w:color w:val="000000" w:themeColor="text1"/>
          <w:sz w:val="28"/>
          <w:szCs w:val="28"/>
        </w:rPr>
        <w:t xml:space="preserve">60 </w:t>
      </w:r>
      <w:r w:rsidRPr="0047714B">
        <w:rPr>
          <w:rFonts w:ascii="Sakkal Majalla" w:hAnsi="Sakkal Majalla" w:cs="Sakkal Majalla"/>
          <w:color w:val="000000" w:themeColor="text1"/>
          <w:sz w:val="28"/>
          <w:szCs w:val="28"/>
          <w:rtl/>
        </w:rPr>
        <w:t xml:space="preserve">عاملاً من إجمالي </w:t>
      </w:r>
      <w:r w:rsidRPr="0047714B">
        <w:rPr>
          <w:rFonts w:ascii="Sakkal Majalla" w:hAnsi="Sakkal Majalla" w:cs="Sakkal Majalla"/>
          <w:color w:val="000000" w:themeColor="text1"/>
          <w:sz w:val="28"/>
          <w:szCs w:val="28"/>
        </w:rPr>
        <w:t xml:space="preserve">144 </w:t>
      </w:r>
      <w:r w:rsidRPr="0047714B">
        <w:rPr>
          <w:rFonts w:ascii="Sakkal Majalla" w:hAnsi="Sakkal Majalla" w:cs="Sakkal Majalla"/>
          <w:color w:val="000000" w:themeColor="text1"/>
          <w:sz w:val="28"/>
          <w:szCs w:val="28"/>
          <w:rtl/>
        </w:rPr>
        <w:t>عاملاً، وتم جمع البيانات من خلال استبيانين لقياس العدالة التنظيمية والالتزام التنظيمي</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أظهرت النتائج وجود علاقة ارتباطية موجبة ذات دلالة إحصائية بين العدالة التنظيمية والالتزام التنظيمي بأبعاده الثلاثة، مما يؤكد أن تعزيز العدالة في بيئة العمل يرفع من مستوى التزام العاملين بالمؤسسة</w:t>
      </w:r>
      <w:r w:rsidR="00F133CC" w:rsidRPr="0047714B">
        <w:rPr>
          <w:rFonts w:ascii="Sakkal Majalla" w:hAnsi="Sakkal Majalla" w:cs="Sakkal Majalla"/>
          <w:color w:val="000000" w:themeColor="text1"/>
          <w:sz w:val="28"/>
          <w:szCs w:val="28"/>
        </w:rPr>
        <w:t>.</w:t>
      </w:r>
    </w:p>
    <w:p w14:paraId="549808B2" w14:textId="28F0778A" w:rsidR="008E1579" w:rsidRPr="0047714B" w:rsidRDefault="008E1579"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وأوصت الدراسة بضرورة تعزيز العدالة التنظيمية داخل المستشفى من خلال الشفافية في القرارات، والإنصاف في توزيع الفرص والمكافآت، وتحسين العلاقات التفاعلية بين الإدارة والعاملين، بما يسهم في زيادة الولاء والانتماء المؤسسي وتحسين الأداء العام</w:t>
      </w:r>
      <w:r w:rsidRPr="0047714B">
        <w:rPr>
          <w:rFonts w:ascii="Sakkal Majalla" w:hAnsi="Sakkal Majalla" w:cs="Sakkal Majalla"/>
          <w:color w:val="000000" w:themeColor="text1"/>
          <w:sz w:val="28"/>
          <w:szCs w:val="28"/>
        </w:rPr>
        <w:t>.</w:t>
      </w:r>
    </w:p>
    <w:p w14:paraId="60B5132A" w14:textId="64DC2A18" w:rsidR="00D76CFA" w:rsidRPr="0047714B" w:rsidRDefault="00E3001E"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دراسة</w:t>
      </w:r>
      <w:r w:rsidR="000A4D31" w:rsidRPr="0047714B">
        <w:rPr>
          <w:rFonts w:ascii="Sakkal Majalla" w:hAnsi="Sakkal Majalla" w:cs="Sakkal Majalla"/>
          <w:b/>
          <w:bCs/>
          <w:color w:val="000000" w:themeColor="text1"/>
          <w:sz w:val="28"/>
          <w:szCs w:val="28"/>
          <w:rtl/>
        </w:rPr>
        <w:t xml:space="preserve"> (</w:t>
      </w:r>
      <w:r w:rsidR="00FA32E1" w:rsidRPr="0047714B">
        <w:rPr>
          <w:rFonts w:ascii="Sakkal Majalla" w:hAnsi="Sakkal Majalla" w:cs="Sakkal Majalla"/>
          <w:b/>
          <w:bCs/>
          <w:color w:val="000000" w:themeColor="text1"/>
          <w:sz w:val="28"/>
          <w:szCs w:val="28"/>
          <w:rtl/>
        </w:rPr>
        <w:t>العبار،2021</w:t>
      </w:r>
      <w:r w:rsidR="000A4D31" w:rsidRPr="0047714B">
        <w:rPr>
          <w:rFonts w:ascii="Sakkal Majalla" w:hAnsi="Sakkal Majalla" w:cs="Sakkal Majalla"/>
          <w:b/>
          <w:bCs/>
          <w:color w:val="000000" w:themeColor="text1"/>
          <w:sz w:val="28"/>
          <w:szCs w:val="28"/>
          <w:rtl/>
        </w:rPr>
        <w:t>)</w:t>
      </w:r>
    </w:p>
    <w:p w14:paraId="5D090312" w14:textId="42042459" w:rsidR="00F133CC" w:rsidRPr="0047714B" w:rsidRDefault="008E1579"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التعرف على درجة الالتزام التنظيمي بأبعاده (الالتزام العاطفي، الالتزام الاستمراري، الالتزام المعياري) وعلاقته بـ الشفافية الإدارية في شركة البريقة لتسويق النفط بمدينة بنغازي</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استخدمت الدراسة المنهج الوصفي التحليلي، واعتمدت على استمارة الاستبيان كأداة رئيسية لجمع البيانات، حيث شمل مجتمع الدراسة جميع مديري الإدارات الوسطى وعددهم 116 مديرًا، وتمت دراستهم بأسلوب الحصر الشامل</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تم تحليل البيانات باستخدام البرنامج الإحصائي</w:t>
      </w:r>
      <w:r w:rsidR="00F133CC" w:rsidRPr="0047714B">
        <w:rPr>
          <w:rFonts w:ascii="Sakkal Majalla" w:hAnsi="Sakkal Majalla" w:cs="Sakkal Majalla"/>
          <w:color w:val="000000" w:themeColor="text1"/>
          <w:sz w:val="28"/>
          <w:szCs w:val="28"/>
        </w:rPr>
        <w:t xml:space="preserve"> SPSS.</w:t>
      </w:r>
    </w:p>
    <w:p w14:paraId="073A7E1B" w14:textId="165D1FBA" w:rsidR="000A4D31" w:rsidRPr="0047714B" w:rsidRDefault="008E1579"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أظهرت النتائج أن مستوى الالتزام التنظيمي كان مرتفعًا، بينما جاء مستوى الشفافية الإدارية متوسطًا، كما تبين وجود علاقة ارتباط طردية ذات دلالة إحصائية بين الالتزام التنظيمي بأبعاده والشفافية الإدارية</w:t>
      </w:r>
      <w:r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 xml:space="preserve">وأوصت الدراسة بضرورة تعزيز الالتزام التنظيمي عبر ترسيخ قيم الانتماء والمسؤولية، </w:t>
      </w:r>
      <w:r w:rsidRPr="0047714B">
        <w:rPr>
          <w:rFonts w:ascii="Sakkal Majalla" w:hAnsi="Sakkal Majalla" w:cs="Sakkal Majalla"/>
          <w:color w:val="000000" w:themeColor="text1"/>
          <w:sz w:val="28"/>
          <w:szCs w:val="28"/>
          <w:rtl/>
        </w:rPr>
        <w:lastRenderedPageBreak/>
        <w:t>والعمل على رفع مستوى الشفافية الإدارية من خلال وضوح الإجراءات والقرارات وزيادة تدفق المعلومات بين المستويات الإدارية المختلفة في شركة البريقة لتسويق النفط</w:t>
      </w:r>
      <w:r w:rsidRPr="0047714B">
        <w:rPr>
          <w:rFonts w:ascii="Sakkal Majalla" w:hAnsi="Sakkal Majalla" w:cs="Sakkal Majalla"/>
          <w:color w:val="000000" w:themeColor="text1"/>
          <w:sz w:val="28"/>
          <w:szCs w:val="28"/>
        </w:rPr>
        <w:t>.</w:t>
      </w:r>
      <w:r w:rsidR="000A4D31" w:rsidRPr="0047714B">
        <w:rPr>
          <w:rFonts w:ascii="Sakkal Majalla" w:hAnsi="Sakkal Majalla" w:cs="Sakkal Majalla"/>
          <w:color w:val="000000" w:themeColor="text1"/>
          <w:sz w:val="28"/>
          <w:szCs w:val="28"/>
          <w:rtl/>
        </w:rPr>
        <w:t xml:space="preserve"> </w:t>
      </w:r>
    </w:p>
    <w:p w14:paraId="3BFFE4E8" w14:textId="3939F3E6" w:rsidR="00D76CFA" w:rsidRPr="0047714B" w:rsidRDefault="00AC2C5E"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 xml:space="preserve">دراسة </w:t>
      </w:r>
      <w:proofErr w:type="gramStart"/>
      <w:r w:rsidR="000A4D31" w:rsidRPr="0047714B">
        <w:rPr>
          <w:rFonts w:ascii="Sakkal Majalla" w:hAnsi="Sakkal Majalla" w:cs="Sakkal Majalla"/>
          <w:b/>
          <w:bCs/>
          <w:color w:val="000000" w:themeColor="text1"/>
          <w:sz w:val="28"/>
          <w:szCs w:val="28"/>
          <w:rtl/>
        </w:rPr>
        <w:t>(</w:t>
      </w:r>
      <w:r w:rsidR="00FA32E1" w:rsidRPr="0047714B">
        <w:rPr>
          <w:rFonts w:ascii="Sakkal Majalla" w:hAnsi="Sakkal Majalla" w:cs="Sakkal Majalla"/>
          <w:b/>
          <w:bCs/>
          <w:color w:val="000000" w:themeColor="text1"/>
          <w:sz w:val="28"/>
          <w:szCs w:val="28"/>
          <w:rtl/>
        </w:rPr>
        <w:t xml:space="preserve"> العبار</w:t>
      </w:r>
      <w:proofErr w:type="gramEnd"/>
      <w:r w:rsidR="00FA32E1" w:rsidRPr="0047714B">
        <w:rPr>
          <w:rFonts w:ascii="Sakkal Majalla" w:hAnsi="Sakkal Majalla" w:cs="Sakkal Majalla"/>
          <w:b/>
          <w:bCs/>
          <w:color w:val="000000" w:themeColor="text1"/>
          <w:sz w:val="28"/>
          <w:szCs w:val="28"/>
          <w:rtl/>
        </w:rPr>
        <w:t>،2022</w:t>
      </w:r>
      <w:r w:rsidR="000A4D31" w:rsidRPr="0047714B">
        <w:rPr>
          <w:rFonts w:ascii="Sakkal Majalla" w:hAnsi="Sakkal Majalla" w:cs="Sakkal Majalla"/>
          <w:b/>
          <w:bCs/>
          <w:color w:val="000000" w:themeColor="text1"/>
          <w:sz w:val="28"/>
          <w:szCs w:val="28"/>
          <w:rtl/>
        </w:rPr>
        <w:t>)</w:t>
      </w:r>
    </w:p>
    <w:p w14:paraId="673D8186" w14:textId="77777777" w:rsidR="00F133CC" w:rsidRPr="0047714B" w:rsidRDefault="00892A8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التعرف على مستوى تطبيق الحوكمة الرشيدة بأبعادها (الشفافية، العدالة، المشاركة، المساءلة، سيادة القانون، والرؤية الاستراتيجية) وعلاقتها بـ الالتزام التنظيمي في ديوان بلدية بنغازي</w:t>
      </w:r>
      <w:r w:rsidR="00F133CC" w:rsidRPr="0047714B">
        <w:rPr>
          <w:rFonts w:ascii="Sakkal Majalla" w:hAnsi="Sakkal Majalla" w:cs="Sakkal Majalla"/>
          <w:color w:val="000000" w:themeColor="text1"/>
          <w:sz w:val="28"/>
          <w:szCs w:val="28"/>
        </w:rPr>
        <w:t>.</w:t>
      </w:r>
    </w:p>
    <w:p w14:paraId="70DF1AC8" w14:textId="77777777" w:rsidR="00F133CC" w:rsidRPr="0047714B" w:rsidRDefault="00892A8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استخدمت الدراسة المنهج الوصفي التحليلي، واعتمدت على استمارة الاستبيان كأداة رئيسية لجمع البيانات، حيث شمل مجتمع الدراسة جميع مديري الإدارات العليا والوسطى والتنفيذية وعددهم 65 مديرًا، وتم استخدام أسلوب المسح الشامل، وتحليل البيانات من خلال البرنامج الإحصائي</w:t>
      </w:r>
      <w:r w:rsidRPr="0047714B">
        <w:rPr>
          <w:rFonts w:ascii="Sakkal Majalla" w:hAnsi="Sakkal Majalla" w:cs="Sakkal Majalla"/>
          <w:color w:val="000000" w:themeColor="text1"/>
          <w:sz w:val="28"/>
          <w:szCs w:val="28"/>
        </w:rPr>
        <w:t xml:space="preserve"> SPSS.</w:t>
      </w:r>
      <w:r w:rsidRPr="0047714B">
        <w:rPr>
          <w:rFonts w:ascii="Sakkal Majalla" w:hAnsi="Sakkal Majalla" w:cs="Sakkal Majalla"/>
          <w:color w:val="000000" w:themeColor="text1"/>
          <w:sz w:val="28"/>
          <w:szCs w:val="28"/>
        </w:rPr>
        <w:br/>
      </w:r>
      <w:r w:rsidRPr="0047714B">
        <w:rPr>
          <w:rFonts w:ascii="Sakkal Majalla" w:hAnsi="Sakkal Majalla" w:cs="Sakkal Majalla"/>
          <w:color w:val="000000" w:themeColor="text1"/>
          <w:sz w:val="28"/>
          <w:szCs w:val="28"/>
          <w:rtl/>
        </w:rPr>
        <w:t>أظهرت النتائج أن مستوى تطبيق الحوكمة الرشيدة والالتزام التنظيمي كانا متوسطين، كما تبين وجود علاقة موجبة قوية بين تطبيق معايير الحوكمة الرشيدة مجتمعة والالتزام التنظيمي، ووجود علاقة موجبة قوية بين الشفافية والعدالة والمشاركة والالتزام التنظيمي، في حين كانت العلاقة بين الرؤية الاستراتيجية والالتزام التنظيمي ضعيفة</w:t>
      </w:r>
      <w:r w:rsidR="00F133CC" w:rsidRPr="0047714B">
        <w:rPr>
          <w:rFonts w:ascii="Sakkal Majalla" w:hAnsi="Sakkal Majalla" w:cs="Sakkal Majalla"/>
          <w:color w:val="000000" w:themeColor="text1"/>
          <w:sz w:val="28"/>
          <w:szCs w:val="28"/>
        </w:rPr>
        <w:t>.</w:t>
      </w:r>
    </w:p>
    <w:p w14:paraId="2B76C8CD" w14:textId="3A135701" w:rsidR="000A4D31" w:rsidRPr="0047714B" w:rsidRDefault="00892A8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وأوصت الدراسة بضرورة تعزيز تطبيق معايير الحوكمة الرشيدة في البلدية، خاصة ما يتعلق بـ الشفافية والمساءلة والعدالة والمشاركة في صنع القرار، لما لذلك من أثر مباشر في رفع مستوى الالتزام التنظيمي وتحسين الأداء الإداري في ديوان بلدية بنغازي</w:t>
      </w:r>
      <w:r w:rsidRPr="0047714B">
        <w:rPr>
          <w:rFonts w:ascii="Sakkal Majalla" w:hAnsi="Sakkal Majalla" w:cs="Sakkal Majalla"/>
          <w:color w:val="000000" w:themeColor="text1"/>
          <w:sz w:val="28"/>
          <w:szCs w:val="28"/>
        </w:rPr>
        <w:t>.</w:t>
      </w:r>
      <w:r w:rsidR="000A4D31" w:rsidRPr="0047714B">
        <w:rPr>
          <w:rFonts w:ascii="Sakkal Majalla" w:hAnsi="Sakkal Majalla" w:cs="Sakkal Majalla"/>
          <w:color w:val="000000" w:themeColor="text1"/>
          <w:sz w:val="28"/>
          <w:szCs w:val="28"/>
          <w:rtl/>
        </w:rPr>
        <w:t xml:space="preserve"> </w:t>
      </w:r>
    </w:p>
    <w:p w14:paraId="52E45A03" w14:textId="77777777" w:rsidR="000772DF" w:rsidRPr="0047714B" w:rsidRDefault="00AC2C5E" w:rsidP="00F133CC">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7714B">
        <w:rPr>
          <w:rFonts w:ascii="Sakkal Majalla" w:hAnsi="Sakkal Majalla" w:cs="Sakkal Majalla"/>
          <w:b/>
          <w:bCs/>
          <w:color w:val="000000" w:themeColor="text1"/>
          <w:sz w:val="28"/>
          <w:szCs w:val="28"/>
          <w:rtl/>
        </w:rPr>
        <w:t>دراسة</w:t>
      </w:r>
      <w:r w:rsidR="00956AAB" w:rsidRPr="0047714B">
        <w:rPr>
          <w:rFonts w:ascii="Sakkal Majalla" w:eastAsia="Times New Roman" w:hAnsi="Sakkal Majalla" w:cs="Sakkal Majalla"/>
          <w:b/>
          <w:bCs/>
          <w:color w:val="000000" w:themeColor="text1"/>
          <w:kern w:val="0"/>
          <w:sz w:val="28"/>
          <w:szCs w:val="28"/>
          <w:rtl/>
          <w14:ligatures w14:val="none"/>
        </w:rPr>
        <w:t xml:space="preserve"> </w:t>
      </w:r>
      <w:r w:rsidR="000772DF" w:rsidRPr="0047714B">
        <w:rPr>
          <w:rFonts w:ascii="Sakkal Majalla" w:eastAsia="Times New Roman" w:hAnsi="Sakkal Majalla" w:cs="Sakkal Majalla"/>
          <w:b/>
          <w:bCs/>
          <w:color w:val="000000" w:themeColor="text1"/>
          <w:kern w:val="0"/>
          <w:sz w:val="28"/>
          <w:szCs w:val="28"/>
          <w14:ligatures w14:val="none"/>
        </w:rPr>
        <w:t>(Rahimi et al., 2023)</w:t>
      </w:r>
    </w:p>
    <w:p w14:paraId="25C45039" w14:textId="77777777" w:rsidR="00F133CC" w:rsidRPr="0047714B" w:rsidRDefault="00892A8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التعرف على أثر حوكمة البيانات بأبعادها (إدارة جودة البيانات، الخصوصية والامتثال التنظيمي، أمن البيانات وإدارة المخاطر، تكامل البيانات وقابليتها للتشغيل البيني، إدارة دورة حياة البيانات) على كفاءة العمليات التشغيلية ورضا العملاء والامتثال التنظيمي في قطاع الاتصالات</w:t>
      </w:r>
      <w:r w:rsidRPr="0047714B">
        <w:rPr>
          <w:rFonts w:ascii="Sakkal Majalla" w:hAnsi="Sakkal Majalla" w:cs="Sakkal Majalla"/>
          <w:color w:val="000000" w:themeColor="text1"/>
          <w:sz w:val="28"/>
          <w:szCs w:val="28"/>
        </w:rPr>
        <w:t>.</w:t>
      </w:r>
    </w:p>
    <w:p w14:paraId="6B376A3B" w14:textId="422E8A39" w:rsidR="00AC2C5E" w:rsidRPr="0047714B" w:rsidRDefault="00892A8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استخدمت الدراسة المنهج التحليلي التطبيقي، حيث تم بناء خريطة طريق شاملة لتطبيق حوكمة البيانات في شركات الاتصالات تضمنت مراحل تقييم الوضع الحالي، ووضع السياسات والإجراءات، وتنفيذ إدارة جودة البيانات، وتطبيق معايير الخصوصية والأمان، وإدارة دورة حياة البيانات</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r>
      <w:r w:rsidRPr="0047714B">
        <w:rPr>
          <w:rFonts w:ascii="Sakkal Majalla" w:hAnsi="Sakkal Majalla" w:cs="Sakkal Majalla"/>
          <w:color w:val="000000" w:themeColor="text1"/>
          <w:sz w:val="28"/>
          <w:szCs w:val="28"/>
          <w:rtl/>
        </w:rPr>
        <w:t>أظهرت النتائج أن تطبيق مبادئ حوكمة البيانات وفق خريطة الطريق المقترحة أدى إلى تحسين الكفاءة التشغيلية، ورفع مستوى رضا العملاء، وتعزيز الامتثال للأنظمة التنظيمية</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وأوصت الدراسة بضرورة تبني برامج متكاملة لحوكمة البيانات في شركات الاتصالات تركز على تعزيز التكامل بين إدارات تكنولوجيا المعلومات وإدارة المخاطر، وتطوير أطر واضحة للخصوصية والأمان، لضمان استدامة الأداء والابتكار في بيئة الاتصالات الديناميكية</w:t>
      </w:r>
      <w:r w:rsidRPr="0047714B">
        <w:rPr>
          <w:rFonts w:ascii="Sakkal Majalla" w:hAnsi="Sakkal Majalla" w:cs="Sakkal Majalla"/>
          <w:color w:val="000000" w:themeColor="text1"/>
          <w:sz w:val="28"/>
          <w:szCs w:val="28"/>
        </w:rPr>
        <w:t>.</w:t>
      </w:r>
    </w:p>
    <w:p w14:paraId="221A2869" w14:textId="77777777" w:rsidR="00E11862" w:rsidRPr="0047714B" w:rsidRDefault="00A81B3B"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proofErr w:type="gramStart"/>
      <w:r w:rsidRPr="0047714B">
        <w:rPr>
          <w:rFonts w:ascii="Sakkal Majalla" w:hAnsi="Sakkal Majalla" w:cs="Sakkal Majalla"/>
          <w:b/>
          <w:bCs/>
          <w:color w:val="000000" w:themeColor="text1"/>
          <w:sz w:val="28"/>
          <w:szCs w:val="28"/>
          <w:rtl/>
        </w:rPr>
        <w:t xml:space="preserve">دراسة </w:t>
      </w:r>
      <w:r w:rsidR="00956AAB" w:rsidRPr="0047714B">
        <w:rPr>
          <w:rFonts w:ascii="Sakkal Majalla" w:hAnsi="Sakkal Majalla" w:cs="Sakkal Majalla"/>
          <w:b/>
          <w:bCs/>
          <w:color w:val="000000" w:themeColor="text1"/>
          <w:sz w:val="28"/>
          <w:szCs w:val="28"/>
          <w:rtl/>
        </w:rPr>
        <w:t xml:space="preserve"> </w:t>
      </w:r>
      <w:r w:rsidR="00E11862" w:rsidRPr="0047714B">
        <w:rPr>
          <w:rFonts w:ascii="Sakkal Majalla" w:hAnsi="Sakkal Majalla" w:cs="Sakkal Majalla"/>
          <w:b/>
          <w:bCs/>
          <w:color w:val="000000" w:themeColor="text1"/>
          <w:sz w:val="28"/>
          <w:szCs w:val="28"/>
          <w:rtl/>
        </w:rPr>
        <w:t>(</w:t>
      </w:r>
      <w:proofErr w:type="gramEnd"/>
      <w:r w:rsidR="00E11862" w:rsidRPr="0047714B">
        <w:rPr>
          <w:rFonts w:ascii="Sakkal Majalla" w:hAnsi="Sakkal Majalla" w:cs="Sakkal Majalla"/>
          <w:b/>
          <w:bCs/>
          <w:color w:val="000000" w:themeColor="text1"/>
          <w:sz w:val="28"/>
          <w:szCs w:val="28"/>
        </w:rPr>
        <w:t>Khamaj, 2022</w:t>
      </w:r>
      <w:r w:rsidR="00E11862" w:rsidRPr="0047714B">
        <w:rPr>
          <w:rFonts w:ascii="Sakkal Majalla" w:hAnsi="Sakkal Majalla" w:cs="Sakkal Majalla"/>
          <w:b/>
          <w:bCs/>
          <w:color w:val="000000" w:themeColor="text1"/>
          <w:sz w:val="28"/>
          <w:szCs w:val="28"/>
          <w:rtl/>
        </w:rPr>
        <w:t>)</w:t>
      </w:r>
    </w:p>
    <w:p w14:paraId="01D4664C" w14:textId="77777777" w:rsidR="00F133CC" w:rsidRPr="0047714B" w:rsidRDefault="00C674AC"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هدفت هذه الدراسة إلى التعرف على قابلية استخدام تطبيق الطقس الحكومي "أرصاد" بأبعاده (سهولة الاستخدام، التفاعل، التصميم البصري، وضوح المعلومات، وتكامل الخصائص) وتأثيرها على تحسين تجربة المستخدم وإمكانية الوصول إلى المعلومات الجوية في المملكة العربية السعودية</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r>
      <w:r w:rsidRPr="0047714B">
        <w:rPr>
          <w:rFonts w:ascii="Sakkal Majalla" w:hAnsi="Sakkal Majalla" w:cs="Sakkal Majalla"/>
          <w:color w:val="000000" w:themeColor="text1"/>
          <w:sz w:val="28"/>
          <w:szCs w:val="28"/>
          <w:rtl/>
        </w:rPr>
        <w:t>استخدمت الدراسة المنهج الوصفي التحليلي التجريبي من خلال اختبارات المستخدمين وتطبيق استبيان لتقييم جميع خصائص وواجهات تصميم التطبيق</w:t>
      </w:r>
      <w:r w:rsidR="00F133CC" w:rsidRPr="0047714B">
        <w:rPr>
          <w:rFonts w:ascii="Sakkal Majalla" w:hAnsi="Sakkal Majalla" w:cs="Sakkal Majalla"/>
          <w:color w:val="000000" w:themeColor="text1"/>
          <w:sz w:val="28"/>
          <w:szCs w:val="28"/>
        </w:rPr>
        <w:t>.</w:t>
      </w:r>
    </w:p>
    <w:p w14:paraId="2581FDEC" w14:textId="77777777" w:rsidR="00F133CC" w:rsidRPr="0047714B" w:rsidRDefault="00C674AC"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أظهرت النتائج وجود عدد من مشكلات القابلية للاستخدام تتعلق بالتصميم والتفاعل وتقديم المعلومات، كما قدمت الدراسة مجموعة من التوصيات لتحسين واجهة التطبيق وتجربة المستخدم في المراحل القادمة من إعادة التصميم</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p>
    <w:p w14:paraId="0B9BA9DE" w14:textId="06F70CA5" w:rsidR="000A4D31" w:rsidRPr="0047714B" w:rsidRDefault="00C674AC"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وأوصت الدراسة بضرورة تعزيز التعاون بين مطوري الأنظمة والمستخدمين النهائيين لتحسين سهولة الوصول والاستخدام لتطبيقات الطقس في المملكة العربية السعودية، بما يسهم في رفع مستوى الوعي والسلامة العامة في أنشطة الأفراد اليومية</w:t>
      </w:r>
      <w:r w:rsidRPr="0047714B">
        <w:rPr>
          <w:rFonts w:ascii="Sakkal Majalla" w:hAnsi="Sakkal Majalla" w:cs="Sakkal Majalla"/>
          <w:color w:val="000000" w:themeColor="text1"/>
          <w:sz w:val="28"/>
          <w:szCs w:val="28"/>
        </w:rPr>
        <w:t>.</w:t>
      </w:r>
      <w:r w:rsidR="000A4D31" w:rsidRPr="0047714B">
        <w:rPr>
          <w:rFonts w:ascii="Sakkal Majalla" w:hAnsi="Sakkal Majalla" w:cs="Sakkal Majalla"/>
          <w:color w:val="000000" w:themeColor="text1"/>
          <w:sz w:val="28"/>
          <w:szCs w:val="28"/>
          <w:rtl/>
        </w:rPr>
        <w:t xml:space="preserve"> </w:t>
      </w:r>
    </w:p>
    <w:p w14:paraId="0A85A710" w14:textId="77777777" w:rsidR="00EA4453" w:rsidRPr="0047714B" w:rsidRDefault="00A81B3B"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47714B">
        <w:rPr>
          <w:rFonts w:ascii="Sakkal Majalla" w:hAnsi="Sakkal Majalla" w:cs="Sakkal Majalla"/>
          <w:b/>
          <w:bCs/>
          <w:color w:val="000000" w:themeColor="text1"/>
          <w:sz w:val="28"/>
          <w:szCs w:val="28"/>
          <w:rtl/>
        </w:rPr>
        <w:t>دراسة</w:t>
      </w:r>
      <w:r w:rsidR="006E4789" w:rsidRPr="0047714B">
        <w:rPr>
          <w:rFonts w:ascii="Sakkal Majalla" w:hAnsi="Sakkal Majalla" w:cs="Sakkal Majalla"/>
          <w:b/>
          <w:bCs/>
          <w:color w:val="000000" w:themeColor="text1"/>
          <w:sz w:val="28"/>
          <w:szCs w:val="28"/>
        </w:rPr>
        <w:t xml:space="preserve"> </w:t>
      </w:r>
      <w:r w:rsidR="00956AAB" w:rsidRPr="0047714B">
        <w:rPr>
          <w:rFonts w:ascii="Sakkal Majalla" w:hAnsi="Sakkal Majalla" w:cs="Sakkal Majalla"/>
          <w:b/>
          <w:bCs/>
          <w:color w:val="000000" w:themeColor="text1"/>
          <w:sz w:val="28"/>
          <w:szCs w:val="28"/>
          <w:rtl/>
        </w:rPr>
        <w:t xml:space="preserve"> </w:t>
      </w:r>
      <w:r w:rsidR="00EA4453" w:rsidRPr="0047714B">
        <w:rPr>
          <w:rFonts w:ascii="Sakkal Majalla" w:hAnsi="Sakkal Majalla" w:cs="Sakkal Majalla"/>
          <w:b/>
          <w:bCs/>
          <w:color w:val="000000" w:themeColor="text1"/>
          <w:sz w:val="28"/>
          <w:szCs w:val="28"/>
        </w:rPr>
        <w:t>(</w:t>
      </w:r>
      <w:proofErr w:type="gramEnd"/>
      <w:r w:rsidR="00EA4453" w:rsidRPr="0047714B">
        <w:rPr>
          <w:rFonts w:ascii="Sakkal Majalla" w:hAnsi="Sakkal Majalla" w:cs="Sakkal Majalla"/>
          <w:b/>
          <w:bCs/>
          <w:color w:val="000000" w:themeColor="text1"/>
          <w:sz w:val="28"/>
          <w:szCs w:val="28"/>
        </w:rPr>
        <w:t>Afandi &amp; Santoso, 2025)</w:t>
      </w:r>
    </w:p>
    <w:p w14:paraId="39F2C8C2" w14:textId="77777777" w:rsidR="00F133CC" w:rsidRPr="0047714B" w:rsidRDefault="00D7737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lastRenderedPageBreak/>
        <w:t>هدفت هذه الدراسة إلى تقييم قابلية استخدام وتجربة المستخدم لتطبيقات الويب الخاصة بنظام التذاكر وقاعدة المعرفة في مركز الاتصال</w:t>
      </w:r>
      <w:r w:rsidRPr="0047714B">
        <w:rPr>
          <w:rFonts w:ascii="Sakkal Majalla" w:hAnsi="Sakkal Majalla" w:cs="Sakkal Majalla"/>
          <w:color w:val="000000" w:themeColor="text1"/>
          <w:sz w:val="28"/>
          <w:szCs w:val="28"/>
        </w:rPr>
        <w:t xml:space="preserve"> ESDM 136 </w:t>
      </w:r>
      <w:r w:rsidRPr="0047714B">
        <w:rPr>
          <w:rFonts w:ascii="Sakkal Majalla" w:hAnsi="Sakkal Majalla" w:cs="Sakkal Majalla"/>
          <w:color w:val="000000" w:themeColor="text1"/>
          <w:sz w:val="28"/>
          <w:szCs w:val="28"/>
          <w:rtl/>
        </w:rPr>
        <w:t>التابع لوزارة الطاقة والثروات المعدنية بأبعادها (سهولة الاستخدام، الكفاءة، رضا المستخدم، ودعم المهام)، وذلك بهدف تحسين جودة الخدمات العامة ورفع كفاءة الاستجابة لطلبات المستخدمين</w:t>
      </w:r>
      <w:r w:rsidR="00F133CC" w:rsidRPr="0047714B">
        <w:rPr>
          <w:rFonts w:ascii="Sakkal Majalla" w:hAnsi="Sakkal Majalla" w:cs="Sakkal Majalla"/>
          <w:color w:val="000000" w:themeColor="text1"/>
          <w:sz w:val="28"/>
          <w:szCs w:val="28"/>
        </w:rPr>
        <w:t>.</w:t>
      </w:r>
    </w:p>
    <w:p w14:paraId="712FE5E6" w14:textId="77777777" w:rsidR="00F133CC" w:rsidRPr="0047714B" w:rsidRDefault="00D7737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استخدمت الدراسة المنهج المختلط (النوعي والكمي) من خلال اختبارات القابلية للاستخدام، وتحليل العمليات الإدراكية</w:t>
      </w:r>
      <w:r w:rsidRPr="0047714B">
        <w:rPr>
          <w:rFonts w:ascii="Sakkal Majalla" w:hAnsi="Sakkal Majalla" w:cs="Sakkal Majalla"/>
          <w:color w:val="000000" w:themeColor="text1"/>
          <w:sz w:val="28"/>
          <w:szCs w:val="28"/>
        </w:rPr>
        <w:t xml:space="preserve"> (Cognitive Walkthroughs)</w:t>
      </w:r>
      <w:r w:rsidRPr="0047714B">
        <w:rPr>
          <w:rFonts w:ascii="Sakkal Majalla" w:hAnsi="Sakkal Majalla" w:cs="Sakkal Majalla"/>
          <w:color w:val="000000" w:themeColor="text1"/>
          <w:sz w:val="28"/>
          <w:szCs w:val="28"/>
          <w:rtl/>
        </w:rPr>
        <w:t>، واستبيانات مفتوحة ومقاييس معيارية مثل</w:t>
      </w:r>
      <w:r w:rsidRPr="0047714B">
        <w:rPr>
          <w:rFonts w:ascii="Sakkal Majalla" w:hAnsi="Sakkal Majalla" w:cs="Sakkal Majalla"/>
          <w:color w:val="000000" w:themeColor="text1"/>
          <w:sz w:val="28"/>
          <w:szCs w:val="28"/>
        </w:rPr>
        <w:t xml:space="preserve"> UEQ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PSSUQ </w:t>
      </w:r>
      <w:r w:rsidRPr="0047714B">
        <w:rPr>
          <w:rFonts w:ascii="Sakkal Majalla" w:hAnsi="Sakkal Majalla" w:cs="Sakkal Majalla"/>
          <w:color w:val="000000" w:themeColor="text1"/>
          <w:sz w:val="28"/>
          <w:szCs w:val="28"/>
          <w:rtl/>
        </w:rPr>
        <w:t>لتحديد المشكلات وتحليلها</w:t>
      </w:r>
      <w:r w:rsidR="00F133CC" w:rsidRPr="0047714B">
        <w:rPr>
          <w:rFonts w:ascii="Sakkal Majalla" w:hAnsi="Sakkal Majalla" w:cs="Sakkal Majalla"/>
          <w:color w:val="000000" w:themeColor="text1"/>
          <w:sz w:val="28"/>
          <w:szCs w:val="28"/>
        </w:rPr>
        <w:t>.</w:t>
      </w:r>
    </w:p>
    <w:p w14:paraId="5CB0F1EC" w14:textId="61DC3852" w:rsidR="000A4D31" w:rsidRPr="0047714B" w:rsidRDefault="00D7737B"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توصلت النتائج إلى وجود واحد وعشرين مشكلة في قابلية الاستخدام، تم معالجتها من خلال تطبيق ثمانية عشر تحسينًا تصميميًا مبنيًا على مبادئ التصميم </w:t>
      </w:r>
      <w:proofErr w:type="spellStart"/>
      <w:r w:rsidRPr="0047714B">
        <w:rPr>
          <w:rFonts w:ascii="Sakkal Majalla" w:hAnsi="Sakkal Majalla" w:cs="Sakkal Majalla"/>
          <w:color w:val="000000" w:themeColor="text1"/>
          <w:sz w:val="28"/>
          <w:szCs w:val="28"/>
          <w:rtl/>
        </w:rPr>
        <w:t>المتمحور</w:t>
      </w:r>
      <w:proofErr w:type="spellEnd"/>
      <w:r w:rsidRPr="0047714B">
        <w:rPr>
          <w:rFonts w:ascii="Sakkal Majalla" w:hAnsi="Sakkal Majalla" w:cs="Sakkal Majalla"/>
          <w:color w:val="000000" w:themeColor="text1"/>
          <w:sz w:val="28"/>
          <w:szCs w:val="28"/>
          <w:rtl/>
        </w:rPr>
        <w:t xml:space="preserve"> حول المستخدم</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بعد تنفيذ التحسينات، أظهرت نتائج التقييم تحسنًا ملحوظًا في جميع فئات القياس، حيث ارتفع الأداء العام من (3.17) إلى</w:t>
      </w:r>
      <w:r w:rsidRPr="0047714B">
        <w:rPr>
          <w:rFonts w:ascii="Sakkal Majalla" w:hAnsi="Sakkal Majalla" w:cs="Sakkal Majalla"/>
          <w:color w:val="000000" w:themeColor="text1"/>
          <w:sz w:val="28"/>
          <w:szCs w:val="28"/>
        </w:rPr>
        <w:t xml:space="preserve"> (2.51)</w:t>
      </w:r>
      <w:r w:rsidRPr="0047714B">
        <w:rPr>
          <w:rFonts w:ascii="Sakkal Majalla" w:hAnsi="Sakkal Majalla" w:cs="Sakkal Majalla"/>
          <w:color w:val="000000" w:themeColor="text1"/>
          <w:sz w:val="28"/>
          <w:szCs w:val="28"/>
          <w:rtl/>
        </w:rPr>
        <w:t>، وهو ما يشير إلى انتقال النظام إلى فئة "فوق المعيار</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 xml:space="preserve">وأوصت الدراسة بضرورة اعتماد التصميم </w:t>
      </w:r>
      <w:proofErr w:type="spellStart"/>
      <w:r w:rsidRPr="0047714B">
        <w:rPr>
          <w:rFonts w:ascii="Sakkal Majalla" w:hAnsi="Sakkal Majalla" w:cs="Sakkal Majalla"/>
          <w:color w:val="000000" w:themeColor="text1"/>
          <w:sz w:val="28"/>
          <w:szCs w:val="28"/>
          <w:rtl/>
        </w:rPr>
        <w:t>المتمحور</w:t>
      </w:r>
      <w:proofErr w:type="spellEnd"/>
      <w:r w:rsidRPr="0047714B">
        <w:rPr>
          <w:rFonts w:ascii="Sakkal Majalla" w:hAnsi="Sakkal Majalla" w:cs="Sakkal Majalla"/>
          <w:color w:val="000000" w:themeColor="text1"/>
          <w:sz w:val="28"/>
          <w:szCs w:val="28"/>
          <w:rtl/>
        </w:rPr>
        <w:t xml:space="preserve"> حول المستخدم في تطوير أنظمة الخدمة الحكومية الرقمية لضمان تحسين الكفاءة التشغيلية ورفع مستوى رضا المستخدمين وجودة الخدمات العامة</w:t>
      </w:r>
      <w:r w:rsidRPr="0047714B">
        <w:rPr>
          <w:rFonts w:ascii="Sakkal Majalla" w:hAnsi="Sakkal Majalla" w:cs="Sakkal Majalla"/>
          <w:color w:val="000000" w:themeColor="text1"/>
          <w:sz w:val="28"/>
          <w:szCs w:val="28"/>
        </w:rPr>
        <w:t>.</w:t>
      </w:r>
    </w:p>
    <w:p w14:paraId="56DCC94E" w14:textId="77777777" w:rsidR="0016161C" w:rsidRPr="0047714B" w:rsidRDefault="00A81B3B" w:rsidP="00F133CC">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14B">
        <w:rPr>
          <w:rFonts w:ascii="Sakkal Majalla" w:hAnsi="Sakkal Majalla" w:cs="Sakkal Majalla"/>
          <w:b/>
          <w:bCs/>
          <w:color w:val="000000" w:themeColor="text1"/>
          <w:sz w:val="28"/>
          <w:szCs w:val="28"/>
          <w:rtl/>
        </w:rPr>
        <w:t>دراسة</w:t>
      </w:r>
      <w:r w:rsidR="0016161C" w:rsidRPr="0047714B">
        <w:rPr>
          <w:rFonts w:ascii="Sakkal Majalla" w:hAnsi="Sakkal Majalla" w:cs="Sakkal Majalla"/>
          <w:b/>
          <w:bCs/>
          <w:color w:val="000000" w:themeColor="text1"/>
          <w:sz w:val="28"/>
          <w:szCs w:val="28"/>
        </w:rPr>
        <w:t xml:space="preserve"> (Presto &amp; Lee, </w:t>
      </w:r>
      <w:proofErr w:type="gramStart"/>
      <w:r w:rsidR="0016161C" w:rsidRPr="0047714B">
        <w:rPr>
          <w:rFonts w:ascii="Sakkal Majalla" w:hAnsi="Sakkal Majalla" w:cs="Sakkal Majalla"/>
          <w:b/>
          <w:bCs/>
          <w:color w:val="000000" w:themeColor="text1"/>
          <w:sz w:val="28"/>
          <w:szCs w:val="28"/>
        </w:rPr>
        <w:t>2025  )</w:t>
      </w:r>
      <w:proofErr w:type="gramEnd"/>
    </w:p>
    <w:p w14:paraId="39E009A5" w14:textId="77777777" w:rsidR="00F133CC" w:rsidRPr="0047714B" w:rsidRDefault="0016161C"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w:t>
      </w:r>
      <w:r w:rsidR="00E25BD1" w:rsidRPr="0047714B">
        <w:rPr>
          <w:rFonts w:ascii="Sakkal Majalla" w:hAnsi="Sakkal Majalla" w:cs="Sakkal Majalla"/>
          <w:color w:val="000000" w:themeColor="text1"/>
          <w:sz w:val="28"/>
          <w:szCs w:val="28"/>
          <w:rtl/>
        </w:rPr>
        <w:t>دفت هذه الدراسة إلى تطوير إطار تحليلي يعتمد على نماذج اللغة الضخمة</w:t>
      </w:r>
      <w:r w:rsidR="00E25BD1" w:rsidRPr="0047714B">
        <w:rPr>
          <w:rFonts w:ascii="Sakkal Majalla" w:hAnsi="Sakkal Majalla" w:cs="Sakkal Majalla"/>
          <w:color w:val="000000" w:themeColor="text1"/>
          <w:sz w:val="28"/>
          <w:szCs w:val="28"/>
        </w:rPr>
        <w:t xml:space="preserve"> (LLMs) </w:t>
      </w:r>
      <w:r w:rsidR="00E25BD1" w:rsidRPr="0047714B">
        <w:rPr>
          <w:rFonts w:ascii="Sakkal Majalla" w:hAnsi="Sakkal Majalla" w:cs="Sakkal Majalla"/>
          <w:color w:val="000000" w:themeColor="text1"/>
          <w:sz w:val="28"/>
          <w:szCs w:val="28"/>
          <w:rtl/>
        </w:rPr>
        <w:t>وتقنيات التعلم الآلي غير الخاضع للإشراف لتحليل محادثات خدمة العملاء الهاتفية بأبعادها (استخلاص الموضوعات الرئيسة، تحديد أسباب المكالمات، تحليل استجابات الموظفين، قياس الاتجاهات الشعورية للعملاء، وتوحيد التصنيفات المعيارية)</w:t>
      </w:r>
      <w:r w:rsidR="00F133CC" w:rsidRPr="0047714B">
        <w:rPr>
          <w:rFonts w:ascii="Sakkal Majalla" w:hAnsi="Sakkal Majalla" w:cs="Sakkal Majalla"/>
          <w:color w:val="000000" w:themeColor="text1"/>
          <w:sz w:val="28"/>
          <w:szCs w:val="28"/>
        </w:rPr>
        <w:t>.</w:t>
      </w:r>
    </w:p>
    <w:p w14:paraId="6D92B77B" w14:textId="77777777" w:rsidR="00F133CC" w:rsidRPr="0047714B" w:rsidRDefault="00E25BD1"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استخدمت الدراسة المنهج التطبيقي التحليلي من خلال تطبيق خوارزمية</w:t>
      </w:r>
      <w:r w:rsidRPr="0047714B">
        <w:rPr>
          <w:rFonts w:ascii="Sakkal Majalla" w:hAnsi="Sakkal Majalla" w:cs="Sakkal Majalla"/>
          <w:color w:val="000000" w:themeColor="text1"/>
          <w:sz w:val="28"/>
          <w:szCs w:val="28"/>
        </w:rPr>
        <w:t xml:space="preserve"> </w:t>
      </w:r>
      <w:proofErr w:type="spellStart"/>
      <w:r w:rsidRPr="0047714B">
        <w:rPr>
          <w:rFonts w:ascii="Sakkal Majalla" w:hAnsi="Sakkal Majalla" w:cs="Sakkal Majalla"/>
          <w:color w:val="000000" w:themeColor="text1"/>
          <w:sz w:val="28"/>
          <w:szCs w:val="28"/>
        </w:rPr>
        <w:t>BERTopic</w:t>
      </w:r>
      <w:proofErr w:type="spellEnd"/>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لاستخراج الموضوعات من ملخصات المكالمات، ثم توليد أسباب تفصيلية واستجابات الموظفين باستخدام نموذج لغوي ضخم، وربطها بتصنيفات موحدة عبر نموذج تضمين</w:t>
      </w:r>
      <w:r w:rsidRPr="0047714B">
        <w:rPr>
          <w:rFonts w:ascii="Sakkal Majalla" w:hAnsi="Sakkal Majalla" w:cs="Sakkal Majalla"/>
          <w:color w:val="000000" w:themeColor="text1"/>
          <w:sz w:val="28"/>
          <w:szCs w:val="28"/>
        </w:rPr>
        <w:t xml:space="preserve"> (Embedding Model) </w:t>
      </w:r>
      <w:r w:rsidRPr="0047714B">
        <w:rPr>
          <w:rFonts w:ascii="Sakkal Majalla" w:hAnsi="Sakkal Majalla" w:cs="Sakkal Majalla"/>
          <w:color w:val="000000" w:themeColor="text1"/>
          <w:sz w:val="28"/>
          <w:szCs w:val="28"/>
          <w:rtl/>
        </w:rPr>
        <w:t xml:space="preserve">لضمان الاتساق. تم </w:t>
      </w:r>
      <w:r w:rsidRPr="0047714B">
        <w:rPr>
          <w:rFonts w:ascii="Sakkal Majalla" w:hAnsi="Sakkal Majalla" w:cs="Sakkal Majalla"/>
          <w:color w:val="000000" w:themeColor="text1"/>
          <w:sz w:val="28"/>
          <w:szCs w:val="28"/>
          <w:rtl/>
        </w:rPr>
        <w:lastRenderedPageBreak/>
        <w:t>تنفيذ الإطار المقترح على بنية تحتية سحابية قابلة للتوسع عبر</w:t>
      </w:r>
      <w:r w:rsidRPr="0047714B">
        <w:rPr>
          <w:rFonts w:ascii="Sakkal Majalla" w:hAnsi="Sakkal Majalla" w:cs="Sakkal Majalla"/>
          <w:color w:val="000000" w:themeColor="text1"/>
          <w:sz w:val="28"/>
          <w:szCs w:val="28"/>
        </w:rPr>
        <w:t xml:space="preserve"> Google Cloud Platform </w:t>
      </w:r>
      <w:r w:rsidRPr="0047714B">
        <w:rPr>
          <w:rFonts w:ascii="Sakkal Majalla" w:hAnsi="Sakkal Majalla" w:cs="Sakkal Majalla"/>
          <w:color w:val="000000" w:themeColor="text1"/>
          <w:sz w:val="28"/>
          <w:szCs w:val="28"/>
          <w:rtl/>
        </w:rPr>
        <w:t>مع تطبيق معايير أمنية صارمة</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Pr="0047714B">
        <w:rPr>
          <w:rFonts w:ascii="Sakkal Majalla" w:hAnsi="Sakkal Majalla" w:cs="Sakkal Majalla"/>
          <w:color w:val="000000" w:themeColor="text1"/>
          <w:sz w:val="28"/>
          <w:szCs w:val="28"/>
          <w:rtl/>
        </w:rPr>
        <w:t>أظهرت النتائج أن النموذج اللغوي حقق معدلات استدعاء عالية في كشف الموضوعات ودقة مرتفعة في توليد الملخصات وتحديد أسباب المكالمات، مما مكّن من تحليل أعمق لجذور المشكلات وتحديد الاتجاهات الشعورية بدقة</w:t>
      </w:r>
      <w:r w:rsidR="00F133CC" w:rsidRPr="0047714B">
        <w:rPr>
          <w:rFonts w:ascii="Sakkal Majalla" w:hAnsi="Sakkal Majalla" w:cs="Sakkal Majalla"/>
          <w:color w:val="000000" w:themeColor="text1"/>
          <w:sz w:val="28"/>
          <w:szCs w:val="28"/>
        </w:rPr>
        <w:t>.</w:t>
      </w:r>
    </w:p>
    <w:p w14:paraId="20A77853" w14:textId="3095E40B" w:rsidR="00956AAB" w:rsidRPr="0047714B" w:rsidRDefault="00E25BD1"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وأوصت الدراسة بضرورة تبني هذا الإطار في مراكز خدمة العملاء لما يوفره من تحليل استباقي لاحتياجات العملاء، وتحسين تدريب الوكلاء، وتقليل مخاطر عدم الامتثال، وتعزيز كفاءة العمليات وجودة تجربة العملاء</w:t>
      </w:r>
      <w:r w:rsidRPr="0047714B">
        <w:rPr>
          <w:rFonts w:ascii="Sakkal Majalla" w:hAnsi="Sakkal Majalla" w:cs="Sakkal Majalla"/>
          <w:color w:val="000000" w:themeColor="text1"/>
          <w:sz w:val="28"/>
          <w:szCs w:val="28"/>
        </w:rPr>
        <w:t>.</w:t>
      </w:r>
    </w:p>
    <w:p w14:paraId="2C242354" w14:textId="5DCF57BC"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3795547"/>
      <w:bookmarkStart w:id="17" w:name="_Toc169790501"/>
      <w:bookmarkEnd w:id="15"/>
      <w:r w:rsidRPr="0047714B">
        <w:rPr>
          <w:rFonts w:ascii="Sakkal Majalla" w:hAnsi="Sakkal Majalla" w:cs="Sakkal Majalla"/>
          <w:b/>
          <w:bCs/>
          <w:color w:val="000000" w:themeColor="text1"/>
          <w:sz w:val="36"/>
          <w:szCs w:val="36"/>
          <w:rtl/>
        </w:rPr>
        <w:t>8.1 الفجوة البحثية:</w:t>
      </w:r>
      <w:bookmarkEnd w:id="16"/>
    </w:p>
    <w:p w14:paraId="4FA1E1D0" w14:textId="77777777" w:rsidR="00F44A57" w:rsidRPr="0047714B" w:rsidRDefault="00F44A5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تُظهر مراجعة الأدبيات السابقة أن معظم الدراسات ركزت على العلاقة بين الالتزام التنظيمي ورضا العاملين أو أدائهم الوظيفي، بينما لم تُعطِ اهتمامًا كافيًا لامتداد أثر هذا الالتزام إلى تجربة المستخدم الخارجي، مما يبرز فجوة معرفية تتعلق بفهم كيف يمكن للعوامل التنظيمية الداخلية أن تنعكس على جودة تجربة العميل في القطاعات الخدمية، وخاصة في قطاع الاتصالات السعودي الذي يشهد منافسة مرتفعة وتطورًا تقنيًا متسارعًا</w:t>
      </w:r>
      <w:r w:rsidRPr="0047714B">
        <w:rPr>
          <w:rFonts w:ascii="Sakkal Majalla" w:hAnsi="Sakkal Majalla" w:cs="Sakkal Majalla"/>
          <w:color w:val="000000" w:themeColor="text1"/>
          <w:sz w:val="28"/>
          <w:szCs w:val="28"/>
        </w:rPr>
        <w:t>.</w:t>
      </w:r>
    </w:p>
    <w:p w14:paraId="1060C374" w14:textId="77777777" w:rsidR="00F44A57" w:rsidRPr="0047714B" w:rsidRDefault="00F44A5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كما تتفق الدراسات السابقة على أن الالتزام التنظيمي يمثل محركًا رئيسًا لتحسين السلوك التنظيمي الإيجابي، إلا أن معظمها تناول هذا المفهوم في سياقات تقليدية داخلية مثل الإنتاج أو التعليم أو الرعاية الصحية، دون الربط المباشر بين سلوك العاملين داخل المؤسسة وتجربة العملاء خارجها، وهو ما تسعى الدراسة الحالية إلى معالجته من خلال ربط الالتزام التنظيمي بتحسين تجربة المستخدمين في بيئة رقمية متغيرة</w:t>
      </w:r>
      <w:r w:rsidRPr="0047714B">
        <w:rPr>
          <w:rFonts w:ascii="Sakkal Majalla" w:hAnsi="Sakkal Majalla" w:cs="Sakkal Majalla"/>
          <w:color w:val="000000" w:themeColor="text1"/>
          <w:sz w:val="28"/>
          <w:szCs w:val="28"/>
        </w:rPr>
        <w:t>.</w:t>
      </w:r>
    </w:p>
    <w:p w14:paraId="6B36F947" w14:textId="77777777" w:rsidR="00F44A57" w:rsidRPr="0047714B" w:rsidRDefault="00F44A5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وتختلف الدراسة الحالية عن الدراسات السابقة في تركيزها على بيئة شركات الاتصالات السعودية، التي تتسم بارتفاع مستوى التفاعل بين الموظف والمستخدم، وباعتمادها على نظم خدمة رقمية </w:t>
      </w:r>
      <w:r w:rsidRPr="0047714B">
        <w:rPr>
          <w:rFonts w:ascii="Sakkal Majalla" w:hAnsi="Sakkal Majalla" w:cs="Sakkal Majalla"/>
          <w:color w:val="000000" w:themeColor="text1"/>
          <w:sz w:val="28"/>
          <w:szCs w:val="28"/>
          <w:rtl/>
        </w:rPr>
        <w:lastRenderedPageBreak/>
        <w:t>معقدة، مما يجعل تجربة المستخدم حساسة لأي تراجع في الالتزام أو الرضا الوظيفي للعاملين، وهو جانب لم تتناوله معظم الدراسات العربية أو الأجنبية بشكل معمق في هذا السياق</w:t>
      </w:r>
      <w:r w:rsidRPr="0047714B">
        <w:rPr>
          <w:rFonts w:ascii="Sakkal Majalla" w:hAnsi="Sakkal Majalla" w:cs="Sakkal Majalla"/>
          <w:color w:val="000000" w:themeColor="text1"/>
          <w:sz w:val="28"/>
          <w:szCs w:val="28"/>
        </w:rPr>
        <w:t>.</w:t>
      </w:r>
    </w:p>
    <w:p w14:paraId="37060537" w14:textId="77777777" w:rsidR="00F44A57" w:rsidRPr="0047714B" w:rsidRDefault="00F44A5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كذلك، تتمايز الدراسة الحالية من حيث المنهجية التطبيقية؛ إذ تستخدم أسلوب الدراسة الميدانية لجمع بيانات من موظفي شركات الاتصالات السعودية وتحليلها باستخدام أدوات إحصائية لاختبار أثر الالتزام التنظيمي بأبعاده الثلاثة (العاطفي، الاستمراري، المعياري) على تجربة المستخدمين، في حين اعتمدت دراسات سابقة على مناهج وصفية أو تحليلية عامة دون اختبار للعلاقة السببية بين المتغيرين</w:t>
      </w:r>
      <w:r w:rsidRPr="0047714B">
        <w:rPr>
          <w:rFonts w:ascii="Sakkal Majalla" w:hAnsi="Sakkal Majalla" w:cs="Sakkal Majalla"/>
          <w:color w:val="000000" w:themeColor="text1"/>
          <w:sz w:val="28"/>
          <w:szCs w:val="28"/>
        </w:rPr>
        <w:t>.</w:t>
      </w:r>
    </w:p>
    <w:p w14:paraId="50CCDD61" w14:textId="303BCA21" w:rsidR="002133A6" w:rsidRPr="0047714B" w:rsidRDefault="00F44A57"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7714B">
        <w:rPr>
          <w:rFonts w:ascii="Sakkal Majalla" w:hAnsi="Sakkal Majalla" w:cs="Sakkal Majalla"/>
          <w:color w:val="000000" w:themeColor="text1"/>
          <w:sz w:val="28"/>
          <w:szCs w:val="28"/>
          <w:rtl/>
        </w:rPr>
        <w:t>وبناءً على ما سبق، تتمثل الفجوة البحثية في قلة الدراسات التي تناولت العلاقة المباشرة بين الالتزام التنظيمي وتجربة المستخدم في قطاع الاتصالات السعودي، ما يجعل هذه الدراسة تسد فجوة معرفية مهمة من خلال تحليل هذه العلاقة في بيئة خدمية رقمية، وتقديم نتائج تطبيقية يمكن أن تسهم في تطوير سياسات إدارة الموارد البشرية وتحسين جودة تجربة العملاء في آنٍ واحد</w:t>
      </w:r>
      <w:r w:rsidRPr="0047714B">
        <w:rPr>
          <w:rFonts w:ascii="Sakkal Majalla" w:hAnsi="Sakkal Majalla" w:cs="Sakkal Majalla"/>
          <w:color w:val="000000" w:themeColor="text1"/>
          <w:sz w:val="28"/>
          <w:szCs w:val="28"/>
        </w:rPr>
        <w:t>.</w:t>
      </w:r>
    </w:p>
    <w:p w14:paraId="5362BD28" w14:textId="291E2EE6" w:rsidR="00F133CC" w:rsidRPr="0047714B" w:rsidRDefault="00F133CC" w:rsidP="00F133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23795548"/>
      <w:bookmarkStart w:id="19" w:name="_Toc169790502"/>
      <w:bookmarkEnd w:id="17"/>
      <w:r w:rsidRPr="0047714B">
        <w:rPr>
          <w:rFonts w:ascii="Sakkal Majalla" w:hAnsi="Sakkal Majalla" w:cs="Sakkal Majalla"/>
          <w:b/>
          <w:bCs/>
          <w:color w:val="000000" w:themeColor="text1"/>
          <w:sz w:val="36"/>
          <w:szCs w:val="36"/>
          <w:rtl/>
        </w:rPr>
        <w:t>9.1 المنطلقات النظرية للدراسة:</w:t>
      </w:r>
      <w:bookmarkEnd w:id="18"/>
    </w:p>
    <w:p w14:paraId="47734CA5" w14:textId="77777777" w:rsidR="00061AA2" w:rsidRPr="0047714B" w:rsidRDefault="00061AA2"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أولاً: مدخل عام إلى الالتزام التنظيمي وتجربة المستخدم</w:t>
      </w:r>
    </w:p>
    <w:p w14:paraId="6E963A02" w14:textId="77777777" w:rsidR="00F133CC"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تُعد بيئة الأعمال الحديثة في قطاع الاتصالات من أكثر البيئات تنافسيةً وسرعةً في التطور التقني، مما يجعل تحسين تجربة المستخدم هدفاً محورياً للمؤسسات. غير أن هذه التجربة لا تتشكل فقط عبر الأنظمة التقنية أو جودة الخدمات الرقمية، بل تعتمد بدرجة كبيرة على سلوك الموظفين ومدى التزامهم التنظيمي تجاه مؤسساتهم. فالموظف الملتزم يسعى لتقديم تجربة متميزة للمستخدم لأنه يرى في ذلك انعكاساً مباشرًا على نجاح المؤسسة وسمعتها</w:t>
      </w:r>
      <w:r w:rsidR="00F133CC" w:rsidRPr="0047714B">
        <w:rPr>
          <w:rFonts w:ascii="Sakkal Majalla" w:hAnsi="Sakkal Majalla" w:cs="Sakkal Majalla"/>
          <w:color w:val="000000" w:themeColor="text1"/>
          <w:sz w:val="28"/>
          <w:szCs w:val="28"/>
        </w:rPr>
        <w:t>.</w:t>
      </w:r>
    </w:p>
    <w:p w14:paraId="100C06BE" w14:textId="77777777" w:rsidR="00F133CC"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يُشير الالتزام التنظيمي إلى الرابط النفسي والعاطفي الذي يربط الموظف بالمؤسسة، والذي يدفعه للبقاء فيها وبذل الجهد لتحقيق أهدافها. ويُعد من المفاهيم الجوهرية في علم الإدارة والسلوك التنظيمي </w:t>
      </w:r>
      <w:r w:rsidRPr="0047714B">
        <w:rPr>
          <w:rFonts w:ascii="Sakkal Majalla" w:hAnsi="Sakkal Majalla" w:cs="Sakkal Majalla"/>
          <w:color w:val="000000" w:themeColor="text1"/>
          <w:sz w:val="28"/>
          <w:szCs w:val="28"/>
          <w:rtl/>
        </w:rPr>
        <w:lastRenderedPageBreak/>
        <w:t>لارتباطه الوثيق بالأداء والرضا والولاء المؤسسي. كما يعد أحد أهم محددات نجاح المنظمات الخدمية، خاصةً تلك التي تتعامل مباشرة مع العملاء مثل شركات الاتصالات</w:t>
      </w:r>
      <w:r w:rsidR="00F133CC" w:rsidRPr="0047714B">
        <w:rPr>
          <w:rFonts w:ascii="Sakkal Majalla" w:hAnsi="Sakkal Majalla" w:cs="Sakkal Majalla"/>
          <w:color w:val="000000" w:themeColor="text1"/>
          <w:sz w:val="28"/>
          <w:szCs w:val="28"/>
        </w:rPr>
        <w:t>.</w:t>
      </w:r>
    </w:p>
    <w:p w14:paraId="0EF7DA54" w14:textId="386B55A1" w:rsidR="00061AA2" w:rsidRPr="0047714B" w:rsidRDefault="00061AA2"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ثانياً: مفهوم الالتزام التنظيمي</w:t>
      </w:r>
    </w:p>
    <w:p w14:paraId="557F6F07" w14:textId="2DD3C692"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عرّف </w:t>
      </w:r>
      <w:r w:rsidRPr="0047714B">
        <w:rPr>
          <w:rFonts w:ascii="Sakkal Majalla" w:hAnsi="Sakkal Majalla" w:cs="Sakkal Majalla"/>
          <w:color w:val="000000" w:themeColor="text1"/>
          <w:sz w:val="28"/>
          <w:szCs w:val="28"/>
        </w:rPr>
        <w:t xml:space="preserve">Meyer &amp; Allen (1991) </w:t>
      </w:r>
      <w:r w:rsidRPr="0047714B">
        <w:rPr>
          <w:rFonts w:ascii="Sakkal Majalla" w:hAnsi="Sakkal Majalla" w:cs="Sakkal Majalla"/>
          <w:color w:val="000000" w:themeColor="text1"/>
          <w:sz w:val="28"/>
          <w:szCs w:val="28"/>
          <w:rtl/>
        </w:rPr>
        <w:t>الالتزام التنظيمي بأنه حالة نفسية تربط الموظف بالمنظمة وتحدّد مدى استمراره في العمل بها. وقد صنّف الباحثان الالتزام إلى ثلاثة أبعاد</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عاطفي، واستمراري، ومعياري</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ويعبّر الالتزام العاطفي عن ارتباط الموظف الوجداني بالمؤسسة، بينما يعكس الالتزام الاستمراري إدراك الموظف لتكاليف ترك العمل، في حين يرتبط الالتزام المعياري بشعور الفرد بالواجب الأخلاقي تجاه المنظمة. هذه الأبعاد الثلاثة تشكل الإطار الأكثر شمولية لفهم الالتزام التنظيمي وسلوكيات الموظفين</w:t>
      </w:r>
      <w:r w:rsidRPr="0047714B">
        <w:rPr>
          <w:rFonts w:ascii="Sakkal Majalla" w:hAnsi="Sakkal Majalla" w:cs="Sakkal Majalla"/>
          <w:color w:val="000000" w:themeColor="text1"/>
          <w:sz w:val="28"/>
          <w:szCs w:val="28"/>
        </w:rPr>
        <w:t>.</w:t>
      </w:r>
    </w:p>
    <w:p w14:paraId="0863DE39" w14:textId="7F51236F"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وفي السياق العربي، أوضح العتيبي</w:t>
      </w:r>
      <w:r w:rsidRPr="0047714B">
        <w:rPr>
          <w:rFonts w:ascii="Sakkal Majalla" w:hAnsi="Sakkal Majalla" w:cs="Sakkal Majalla"/>
          <w:color w:val="000000" w:themeColor="text1"/>
          <w:sz w:val="28"/>
          <w:szCs w:val="28"/>
        </w:rPr>
        <w:t xml:space="preserve"> (2018) </w:t>
      </w:r>
      <w:r w:rsidRPr="0047714B">
        <w:rPr>
          <w:rFonts w:ascii="Sakkal Majalla" w:hAnsi="Sakkal Majalla" w:cs="Sakkal Majalla"/>
          <w:color w:val="000000" w:themeColor="text1"/>
          <w:sz w:val="28"/>
          <w:szCs w:val="28"/>
          <w:rtl/>
        </w:rPr>
        <w:t xml:space="preserve">أن الالتزام التنظيمي يمثل علاقة متبادلة بين المنظمة والعاملين فيها تقوم على العدالة والدعم الإداري والتمكين الوظيفي، مما ينعكس إيجابياً على جودة الخدمات المقدّمة. وأشار إلى أن الالتزام العالي يرفع من مستوى الانتماء ويعزز دافعية الموظفين لتقديم أداء متميز يسهم في تحسين تجربة </w:t>
      </w:r>
      <w:proofErr w:type="gramStart"/>
      <w:r w:rsidRPr="0047714B">
        <w:rPr>
          <w:rFonts w:ascii="Sakkal Majalla" w:hAnsi="Sakkal Majalla" w:cs="Sakkal Majalla"/>
          <w:color w:val="000000" w:themeColor="text1"/>
          <w:sz w:val="28"/>
          <w:szCs w:val="28"/>
          <w:rtl/>
        </w:rPr>
        <w:t>المستخدم</w:t>
      </w:r>
      <w:r w:rsidRPr="0047714B">
        <w:rPr>
          <w:rFonts w:ascii="Sakkal Majalla" w:hAnsi="Sakkal Majalla" w:cs="Sakkal Majalla"/>
          <w:color w:val="000000" w:themeColor="text1"/>
          <w:sz w:val="28"/>
          <w:szCs w:val="28"/>
        </w:rPr>
        <w:t>.</w:t>
      </w:r>
      <w:r w:rsidR="0080334F" w:rsidRPr="0047714B">
        <w:rPr>
          <w:rFonts w:ascii="Sakkal Majalla" w:hAnsi="Sakkal Majalla" w:cs="Sakkal Majalla"/>
          <w:color w:val="000000" w:themeColor="text1"/>
          <w:sz w:val="28"/>
          <w:szCs w:val="28"/>
          <w:rtl/>
        </w:rPr>
        <w:t>(</w:t>
      </w:r>
      <w:proofErr w:type="gramEnd"/>
      <w:r w:rsidRPr="0047714B">
        <w:rPr>
          <w:rFonts w:ascii="Sakkal Majalla" w:hAnsi="Sakkal Majalla" w:cs="Sakkal Majalla"/>
          <w:color w:val="000000" w:themeColor="text1"/>
          <w:sz w:val="28"/>
          <w:szCs w:val="28"/>
          <w:rtl/>
        </w:rPr>
        <w:t>العتيبي، 2018</w:t>
      </w:r>
      <w:r w:rsidR="0080334F" w:rsidRPr="0047714B">
        <w:rPr>
          <w:rFonts w:ascii="Sakkal Majalla" w:hAnsi="Sakkal Majalla" w:cs="Sakkal Majalla"/>
          <w:color w:val="000000" w:themeColor="text1"/>
          <w:sz w:val="28"/>
          <w:szCs w:val="28"/>
          <w:rtl/>
        </w:rPr>
        <w:t>)</w:t>
      </w:r>
      <w:r w:rsidRPr="0047714B">
        <w:rPr>
          <w:rFonts w:ascii="Sakkal Majalla" w:hAnsi="Sakkal Majalla" w:cs="Sakkal Majalla"/>
          <w:color w:val="000000" w:themeColor="text1"/>
          <w:sz w:val="28"/>
          <w:szCs w:val="28"/>
        </w:rPr>
        <w:t>.</w:t>
      </w:r>
    </w:p>
    <w:p w14:paraId="7A50E47B" w14:textId="77777777" w:rsidR="00061AA2" w:rsidRPr="0047714B" w:rsidRDefault="00061AA2"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ثالثاً: أبعاد الالتزام التنظيمي</w:t>
      </w:r>
    </w:p>
    <w:p w14:paraId="0C5A303B" w14:textId="55C929AE" w:rsidR="00061AA2" w:rsidRPr="0047714B" w:rsidRDefault="00F133CC" w:rsidP="00F133CC">
      <w:pPr>
        <w:spacing w:before="100" w:beforeAutospacing="1" w:after="100" w:afterAutospacing="1" w:line="360" w:lineRule="auto"/>
        <w:jc w:val="both"/>
        <w:rPr>
          <w:rFonts w:ascii="Sakkal Majalla" w:hAnsi="Sakkal Majalla" w:cs="Sakkal Majalla"/>
          <w:b/>
          <w:bCs/>
          <w:color w:val="000000" w:themeColor="text1"/>
          <w:sz w:val="28"/>
          <w:szCs w:val="28"/>
        </w:rPr>
      </w:pPr>
      <w:r w:rsidRPr="0047714B">
        <w:rPr>
          <w:rFonts w:ascii="Sakkal Majalla" w:hAnsi="Sakkal Majalla" w:cs="Sakkal Majalla" w:hint="cs"/>
          <w:b/>
          <w:bCs/>
          <w:color w:val="000000" w:themeColor="text1"/>
          <w:sz w:val="28"/>
          <w:szCs w:val="28"/>
          <w:rtl/>
        </w:rPr>
        <w:t xml:space="preserve">1. </w:t>
      </w:r>
      <w:r w:rsidR="00061AA2" w:rsidRPr="0047714B">
        <w:rPr>
          <w:rFonts w:ascii="Sakkal Majalla" w:hAnsi="Sakkal Majalla" w:cs="Sakkal Majalla"/>
          <w:b/>
          <w:bCs/>
          <w:color w:val="000000" w:themeColor="text1"/>
          <w:sz w:val="28"/>
          <w:szCs w:val="28"/>
          <w:rtl/>
        </w:rPr>
        <w:t>الالتزام العاطفي</w:t>
      </w:r>
    </w:p>
    <w:p w14:paraId="0C70B923" w14:textId="77777777" w:rsidR="00730801"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يعبّر الالتزام العاطفي عن ارتباط الموظف بالمؤسسة نتيجة توافقه مع قيمها وثقافتها، وهو البعد الأكثر تأثيراً على السلوك الإيجابي للموظفين. فالعامل الذي يشعر بالانتماء يتعامل مع العملاء بإيجابية واهتمام، مما يخلق تجربة مرضية لهم. </w:t>
      </w:r>
    </w:p>
    <w:p w14:paraId="3FFA6912" w14:textId="449BA4B6" w:rsidR="00061AA2" w:rsidRPr="0047714B" w:rsidRDefault="00F133CC" w:rsidP="00F133CC">
      <w:pPr>
        <w:spacing w:before="100" w:beforeAutospacing="1" w:after="100" w:afterAutospacing="1" w:line="360" w:lineRule="auto"/>
        <w:jc w:val="both"/>
        <w:rPr>
          <w:rFonts w:ascii="Sakkal Majalla" w:hAnsi="Sakkal Majalla" w:cs="Sakkal Majalla"/>
          <w:b/>
          <w:bCs/>
          <w:color w:val="000000" w:themeColor="text1"/>
          <w:sz w:val="28"/>
          <w:szCs w:val="28"/>
        </w:rPr>
      </w:pPr>
      <w:r w:rsidRPr="0047714B">
        <w:rPr>
          <w:rFonts w:ascii="Sakkal Majalla" w:hAnsi="Sakkal Majalla" w:cs="Sakkal Majalla" w:hint="cs"/>
          <w:b/>
          <w:bCs/>
          <w:color w:val="000000" w:themeColor="text1"/>
          <w:sz w:val="28"/>
          <w:szCs w:val="28"/>
          <w:rtl/>
        </w:rPr>
        <w:t xml:space="preserve">2. </w:t>
      </w:r>
      <w:r w:rsidR="00061AA2" w:rsidRPr="0047714B">
        <w:rPr>
          <w:rFonts w:ascii="Sakkal Majalla" w:hAnsi="Sakkal Majalla" w:cs="Sakkal Majalla"/>
          <w:b/>
          <w:bCs/>
          <w:color w:val="000000" w:themeColor="text1"/>
          <w:sz w:val="28"/>
          <w:szCs w:val="28"/>
          <w:rtl/>
        </w:rPr>
        <w:t>الالتزام الاستمراري</w:t>
      </w:r>
    </w:p>
    <w:p w14:paraId="608BBB0D" w14:textId="77777777" w:rsidR="00F133CC"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يرتبط الالتزام الاستمراري بإدراك الموظف للتكاليف المادية أو المهنية المرتبطة بترك المؤسسة، وهو بُعد وظيفي يحقق استقرار القوى العاملة</w:t>
      </w:r>
      <w:r w:rsidR="00730801" w:rsidRPr="0047714B">
        <w:rPr>
          <w:rFonts w:ascii="Sakkal Majalla" w:hAnsi="Sakkal Majalla" w:cs="Sakkal Majalla"/>
          <w:color w:val="000000" w:themeColor="text1"/>
          <w:sz w:val="28"/>
          <w:szCs w:val="28"/>
          <w:rtl/>
        </w:rPr>
        <w:t>،</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 xml:space="preserve">أن المؤسسات التي توفر مزايا تنافسية للموظفين تحقق </w:t>
      </w:r>
      <w:r w:rsidRPr="0047714B">
        <w:rPr>
          <w:rFonts w:ascii="Sakkal Majalla" w:hAnsi="Sakkal Majalla" w:cs="Sakkal Majalla"/>
          <w:color w:val="000000" w:themeColor="text1"/>
          <w:sz w:val="28"/>
          <w:szCs w:val="28"/>
          <w:rtl/>
        </w:rPr>
        <w:lastRenderedPageBreak/>
        <w:t>مستويات أعلى من الالتزام الاستمراري، مما يقلل من معدلات دوران العمل ويحافظ على استمرارية تقديم الخدمة بجودة ثابتة. في قطاع الاتصالات، يساهم هذا النوع من الالتزام في تعزيز ثقة المستخدم باستقرار الخدمة والموظفين</w:t>
      </w:r>
      <w:r w:rsidR="00F133CC" w:rsidRPr="0047714B">
        <w:rPr>
          <w:rFonts w:ascii="Sakkal Majalla" w:hAnsi="Sakkal Majalla" w:cs="Sakkal Majalla"/>
          <w:color w:val="000000" w:themeColor="text1"/>
          <w:sz w:val="28"/>
          <w:szCs w:val="28"/>
        </w:rPr>
        <w:t>.</w:t>
      </w:r>
    </w:p>
    <w:p w14:paraId="30FB244A" w14:textId="61BAF7CF" w:rsidR="00061AA2" w:rsidRPr="0047714B" w:rsidRDefault="00F133CC" w:rsidP="00F133CC">
      <w:pPr>
        <w:spacing w:before="100" w:beforeAutospacing="1" w:after="100" w:afterAutospacing="1" w:line="360" w:lineRule="auto"/>
        <w:jc w:val="both"/>
        <w:rPr>
          <w:rFonts w:ascii="Sakkal Majalla" w:hAnsi="Sakkal Majalla" w:cs="Sakkal Majalla"/>
          <w:b/>
          <w:bCs/>
          <w:color w:val="000000" w:themeColor="text1"/>
          <w:sz w:val="28"/>
          <w:szCs w:val="28"/>
        </w:rPr>
      </w:pPr>
      <w:r w:rsidRPr="0047714B">
        <w:rPr>
          <w:rFonts w:ascii="Sakkal Majalla" w:hAnsi="Sakkal Majalla" w:cs="Sakkal Majalla" w:hint="cs"/>
          <w:b/>
          <w:bCs/>
          <w:color w:val="000000" w:themeColor="text1"/>
          <w:sz w:val="28"/>
          <w:szCs w:val="28"/>
          <w:rtl/>
        </w:rPr>
        <w:t xml:space="preserve">3. </w:t>
      </w:r>
      <w:r w:rsidR="00061AA2" w:rsidRPr="0047714B">
        <w:rPr>
          <w:rFonts w:ascii="Sakkal Majalla" w:hAnsi="Sakkal Majalla" w:cs="Sakkal Majalla"/>
          <w:b/>
          <w:bCs/>
          <w:color w:val="000000" w:themeColor="text1"/>
          <w:sz w:val="28"/>
          <w:szCs w:val="28"/>
          <w:rtl/>
        </w:rPr>
        <w:t>الالتزام المعياري</w:t>
      </w:r>
    </w:p>
    <w:p w14:paraId="302C1642" w14:textId="77777777" w:rsidR="00F133CC"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هو شعور الموظف بالواجب الأخلاقي تجاه مؤسسته، والذي يدفعه إلى العمل بإخلاص ووفاء حتى دون وجود حوافز مادية مباشرة</w:t>
      </w:r>
      <w:r w:rsidR="00730801"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t>أن الالتزام المعياري ينشأ من القيم الاجتماعية والمهنية التي يكتسبها الموظف أثناء تفاعله مع المنظمة، مما يؤدي إلى سلوكيات مهنية منضبطة تسهم في تحسين انطباعات العملاء عن المؤسسة</w:t>
      </w:r>
      <w:r w:rsidR="00F133CC" w:rsidRPr="0047714B">
        <w:rPr>
          <w:rFonts w:ascii="Sakkal Majalla" w:hAnsi="Sakkal Majalla" w:cs="Sakkal Majalla"/>
          <w:color w:val="000000" w:themeColor="text1"/>
          <w:sz w:val="28"/>
          <w:szCs w:val="28"/>
        </w:rPr>
        <w:t>.</w:t>
      </w:r>
    </w:p>
    <w:p w14:paraId="05A7B43A" w14:textId="265EAAF5" w:rsidR="00061AA2" w:rsidRPr="0047714B" w:rsidRDefault="00061AA2"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رابعاً: مفهوم تجربة المستخدم</w:t>
      </w:r>
    </w:p>
    <w:p w14:paraId="0DB9B930" w14:textId="69488E3C"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تجربة المستخدم</w:t>
      </w:r>
      <w:r w:rsidRPr="0047714B">
        <w:rPr>
          <w:rFonts w:ascii="Sakkal Majalla" w:hAnsi="Sakkal Majalla" w:cs="Sakkal Majalla"/>
          <w:color w:val="000000" w:themeColor="text1"/>
          <w:sz w:val="28"/>
          <w:szCs w:val="28"/>
        </w:rPr>
        <w:t xml:space="preserve"> (User Experience) </w:t>
      </w:r>
      <w:r w:rsidRPr="0047714B">
        <w:rPr>
          <w:rFonts w:ascii="Sakkal Majalla" w:hAnsi="Sakkal Majalla" w:cs="Sakkal Majalla"/>
          <w:color w:val="000000" w:themeColor="text1"/>
          <w:sz w:val="28"/>
          <w:szCs w:val="28"/>
          <w:rtl/>
        </w:rPr>
        <w:t xml:space="preserve">تُشير إلى الانطباع العام الذي يتكوّن لدى العميل أثناء استخدامه لخدمة أو منتج معين، وتشمل الجوانب الإدراكية والعاطفية والتفاعلية. ويرى </w:t>
      </w:r>
      <w:r w:rsidRPr="0047714B">
        <w:rPr>
          <w:rFonts w:ascii="Sakkal Majalla" w:hAnsi="Sakkal Majalla" w:cs="Sakkal Majalla"/>
          <w:color w:val="000000" w:themeColor="text1"/>
          <w:sz w:val="28"/>
          <w:szCs w:val="28"/>
        </w:rPr>
        <w:t xml:space="preserve">Norman (2013) </w:t>
      </w:r>
      <w:r w:rsidRPr="0047714B">
        <w:rPr>
          <w:rFonts w:ascii="Sakkal Majalla" w:hAnsi="Sakkal Majalla" w:cs="Sakkal Majalla"/>
          <w:color w:val="000000" w:themeColor="text1"/>
          <w:sz w:val="28"/>
          <w:szCs w:val="28"/>
          <w:rtl/>
        </w:rPr>
        <w:t>أن تجربة المستخدم تتشكل من مجموعة عناصر تشمل سهولة الاستخدام، والرضا، والتفاعل العاطفي مع المنتج أو الخدمة</w:t>
      </w:r>
      <w:r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00F133CC" w:rsidRPr="0047714B">
        <w:rPr>
          <w:rFonts w:ascii="Sakkal Majalla" w:hAnsi="Sakkal Majalla" w:cs="Sakkal Majalla"/>
          <w:color w:val="000000" w:themeColor="text1"/>
          <w:sz w:val="28"/>
          <w:szCs w:val="28"/>
        </w:rPr>
        <w:t>(Norman, 2013).</w:t>
      </w:r>
    </w:p>
    <w:p w14:paraId="29022F0B" w14:textId="731F41BD"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وفي السياق الخدمي، بيّن </w:t>
      </w:r>
      <w:r w:rsidRPr="0047714B">
        <w:rPr>
          <w:rFonts w:ascii="Sakkal Majalla" w:hAnsi="Sakkal Majalla" w:cs="Sakkal Majalla"/>
          <w:color w:val="000000" w:themeColor="text1"/>
          <w:sz w:val="28"/>
          <w:szCs w:val="28"/>
        </w:rPr>
        <w:t xml:space="preserve">Lemon &amp; Verhoef (2016) </w:t>
      </w:r>
      <w:r w:rsidRPr="0047714B">
        <w:rPr>
          <w:rFonts w:ascii="Sakkal Majalla" w:hAnsi="Sakkal Majalla" w:cs="Sakkal Majalla"/>
          <w:color w:val="000000" w:themeColor="text1"/>
          <w:sz w:val="28"/>
          <w:szCs w:val="28"/>
          <w:rtl/>
        </w:rPr>
        <w:t>أن تجربة المستخدم تتجاوز حدود جودة الخدمة لتشمل جميع نقاط الاتصال بين العميل والمؤسسة، سواء عبر المنصات الرقمية أو التفاعل البشري المباشر، وأن المؤسسات التي تركّز على تجربة المستخدم الشاملة تحقق ولاءً طويل الأمد</w:t>
      </w:r>
      <w:r w:rsidR="00F133CC" w:rsidRPr="0047714B">
        <w:rPr>
          <w:rFonts w:ascii="Sakkal Majalla" w:hAnsi="Sakkal Majalla" w:cs="Sakkal Majalla"/>
          <w:color w:val="000000" w:themeColor="text1"/>
          <w:sz w:val="28"/>
          <w:szCs w:val="28"/>
        </w:rPr>
        <w:t>.</w:t>
      </w:r>
    </w:p>
    <w:p w14:paraId="76C34CC4" w14:textId="43F6E5D5"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أما دراسة الشهري</w:t>
      </w:r>
      <w:r w:rsidRPr="0047714B">
        <w:rPr>
          <w:rFonts w:ascii="Sakkal Majalla" w:hAnsi="Sakkal Majalla" w:cs="Sakkal Majalla"/>
          <w:color w:val="000000" w:themeColor="text1"/>
          <w:sz w:val="28"/>
          <w:szCs w:val="28"/>
        </w:rPr>
        <w:t xml:space="preserve"> (2021) </w:t>
      </w:r>
      <w:r w:rsidRPr="0047714B">
        <w:rPr>
          <w:rFonts w:ascii="Sakkal Majalla" w:hAnsi="Sakkal Majalla" w:cs="Sakkal Majalla"/>
          <w:color w:val="000000" w:themeColor="text1"/>
          <w:sz w:val="28"/>
          <w:szCs w:val="28"/>
          <w:rtl/>
        </w:rPr>
        <w:t>التي أجريت في قطاع الاتصالات السعودي، فقد أظهرت أن تجربة المستخدم الإيجابية تعتمد على جودة الخدمة الرقمية وتفاعل الموظفين مع العملاء، وأن العاملين الذين يظهرون التزاماً تنظيمياً مرتفعاً يعززون رضا المستخدمين وثقتهم في العلامة التجارية</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r>
      <w:r w:rsidR="002B4A3E" w:rsidRPr="0047714B">
        <w:rPr>
          <w:rFonts w:ascii="Sakkal Majalla" w:hAnsi="Sakkal Majalla" w:cs="Sakkal Majalla"/>
          <w:color w:val="000000" w:themeColor="text1"/>
          <w:sz w:val="28"/>
          <w:szCs w:val="28"/>
          <w:rtl/>
        </w:rPr>
        <w:t>(ا</w:t>
      </w:r>
      <w:r w:rsidRPr="0047714B">
        <w:rPr>
          <w:rFonts w:ascii="Sakkal Majalla" w:hAnsi="Sakkal Majalla" w:cs="Sakkal Majalla"/>
          <w:color w:val="000000" w:themeColor="text1"/>
          <w:sz w:val="28"/>
          <w:szCs w:val="28"/>
          <w:rtl/>
        </w:rPr>
        <w:t>لشهري، 2021</w:t>
      </w:r>
      <w:r w:rsidR="002B4A3E" w:rsidRPr="0047714B">
        <w:rPr>
          <w:rFonts w:ascii="Sakkal Majalla" w:hAnsi="Sakkal Majalla" w:cs="Sakkal Majalla"/>
          <w:color w:val="000000" w:themeColor="text1"/>
          <w:sz w:val="28"/>
          <w:szCs w:val="28"/>
          <w:rtl/>
        </w:rPr>
        <w:t>)</w:t>
      </w:r>
    </w:p>
    <w:p w14:paraId="3D64E65A" w14:textId="77777777" w:rsidR="00061AA2" w:rsidRPr="0047714B" w:rsidRDefault="00061AA2"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lastRenderedPageBreak/>
        <w:t>خامساً: العلاقة بين الالتزام التنظيمي وتجربة المستخدم</w:t>
      </w:r>
    </w:p>
    <w:p w14:paraId="62E5DAF1" w14:textId="77777777"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أظهرت العديد من الدراسات أن الالتزام التنظيمي يعدّ من أهم العوامل المؤثرة في تحسين تجربة العملاء، حيث ينعكس الولاء الداخلي للموظفين في جودة الخدمة وسرعة الاستجابة لمتطلبات المستخدمين. فقد توصل </w:t>
      </w:r>
      <w:r w:rsidRPr="0047714B">
        <w:rPr>
          <w:rFonts w:ascii="Sakkal Majalla" w:hAnsi="Sakkal Majalla" w:cs="Sakkal Majalla"/>
          <w:color w:val="000000" w:themeColor="text1"/>
          <w:sz w:val="28"/>
          <w:szCs w:val="28"/>
        </w:rPr>
        <w:t xml:space="preserve">Yee, Yeung, &amp; Cheng (2010) </w:t>
      </w:r>
      <w:r w:rsidRPr="0047714B">
        <w:rPr>
          <w:rFonts w:ascii="Sakkal Majalla" w:hAnsi="Sakkal Majalla" w:cs="Sakkal Majalla"/>
          <w:color w:val="000000" w:themeColor="text1"/>
          <w:sz w:val="28"/>
          <w:szCs w:val="28"/>
          <w:rtl/>
        </w:rPr>
        <w:t>إلى أن الموظفين الملتزمين تنظيمياً يقدمون خدمة أكثر كفاءة واهتماماً باحتياجات العملاء، مما يؤدي إلى تحسين تجربتهم الكلية مع المؤسسة</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t>(Yee, Yeung, &amp; Cheng, 2010).</w:t>
      </w:r>
    </w:p>
    <w:p w14:paraId="42102F70" w14:textId="2B476637"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وفي دراسة عربية حديثة، وجد الحميد</w:t>
      </w:r>
      <w:r w:rsidRPr="0047714B">
        <w:rPr>
          <w:rFonts w:ascii="Sakkal Majalla" w:hAnsi="Sakkal Majalla" w:cs="Sakkal Majalla"/>
          <w:color w:val="000000" w:themeColor="text1"/>
          <w:sz w:val="28"/>
          <w:szCs w:val="28"/>
        </w:rPr>
        <w:t xml:space="preserve"> (2020) </w:t>
      </w:r>
      <w:r w:rsidRPr="0047714B">
        <w:rPr>
          <w:rFonts w:ascii="Sakkal Majalla" w:hAnsi="Sakkal Majalla" w:cs="Sakkal Majalla"/>
          <w:color w:val="000000" w:themeColor="text1"/>
          <w:sz w:val="28"/>
          <w:szCs w:val="28"/>
          <w:rtl/>
        </w:rPr>
        <w:t xml:space="preserve">أن الالتزام التنظيمي بأبعاده الثلاثة يؤثر إيجابياً في تجربة العملاء بالقطاع الخدمي السعودي، من خلال تحسين جودة التفاعل الإنساني وسرعة الاستجابة والاهتمام بتفاصيل احتياجات </w:t>
      </w:r>
      <w:proofErr w:type="gramStart"/>
      <w:r w:rsidRPr="0047714B">
        <w:rPr>
          <w:rFonts w:ascii="Sakkal Majalla" w:hAnsi="Sakkal Majalla" w:cs="Sakkal Majalla"/>
          <w:color w:val="000000" w:themeColor="text1"/>
          <w:sz w:val="28"/>
          <w:szCs w:val="28"/>
          <w:rtl/>
        </w:rPr>
        <w:t>المستخدمين(</w:t>
      </w:r>
      <w:proofErr w:type="gramEnd"/>
      <w:r w:rsidRPr="0047714B">
        <w:rPr>
          <w:rFonts w:ascii="Sakkal Majalla" w:hAnsi="Sakkal Majalla" w:cs="Sakkal Majalla"/>
          <w:color w:val="000000" w:themeColor="text1"/>
          <w:sz w:val="28"/>
          <w:szCs w:val="28"/>
          <w:rtl/>
        </w:rPr>
        <w:t>الحميد، 2020)</w:t>
      </w:r>
      <w:r w:rsidRPr="0047714B">
        <w:rPr>
          <w:rFonts w:ascii="Sakkal Majalla" w:hAnsi="Sakkal Majalla" w:cs="Sakkal Majalla"/>
          <w:color w:val="000000" w:themeColor="text1"/>
          <w:sz w:val="28"/>
          <w:szCs w:val="28"/>
        </w:rPr>
        <w:t>.</w:t>
      </w:r>
    </w:p>
    <w:p w14:paraId="3A2B5251" w14:textId="77777777" w:rsidR="00061AA2" w:rsidRPr="0047714B" w:rsidRDefault="00061AA2" w:rsidP="00F133CC">
      <w:pPr>
        <w:spacing w:before="100" w:beforeAutospacing="1" w:after="100" w:afterAutospacing="1" w:line="360" w:lineRule="auto"/>
        <w:jc w:val="both"/>
        <w:rPr>
          <w:rFonts w:ascii="Sakkal Majalla" w:hAnsi="Sakkal Majalla" w:cs="Sakkal Majalla"/>
          <w:b/>
          <w:bCs/>
          <w:color w:val="000000" w:themeColor="text1"/>
          <w:sz w:val="32"/>
          <w:szCs w:val="32"/>
        </w:rPr>
      </w:pPr>
      <w:r w:rsidRPr="0047714B">
        <w:rPr>
          <w:rFonts w:ascii="Sakkal Majalla" w:hAnsi="Sakkal Majalla" w:cs="Sakkal Majalla"/>
          <w:b/>
          <w:bCs/>
          <w:color w:val="000000" w:themeColor="text1"/>
          <w:sz w:val="32"/>
          <w:szCs w:val="32"/>
          <w:rtl/>
        </w:rPr>
        <w:t>سادساً: الالتزام التنظيمي كمدخل لتحسين تجربة المستخدم في شركات الاتصالات السعودية</w:t>
      </w:r>
    </w:p>
    <w:p w14:paraId="2B01AFD1" w14:textId="77777777"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تعمل شركات الاتصالات السعودية في بيئة تتسم بتسارع الابتكار التقني وتغير توقعات العملاء. ومع ارتفاع مستوى المنافسة بين الشركات الكبرى مثل</w:t>
      </w:r>
      <w:r w:rsidRPr="0047714B">
        <w:rPr>
          <w:rFonts w:ascii="Sakkal Majalla" w:hAnsi="Sakkal Majalla" w:cs="Sakkal Majalla"/>
          <w:color w:val="000000" w:themeColor="text1"/>
          <w:sz w:val="28"/>
          <w:szCs w:val="28"/>
        </w:rPr>
        <w:t xml:space="preserve"> “STC” </w:t>
      </w:r>
      <w:r w:rsidRPr="0047714B">
        <w:rPr>
          <w:rFonts w:ascii="Sakkal Majalla" w:hAnsi="Sakkal Majalla" w:cs="Sakkal Majalla"/>
          <w:color w:val="000000" w:themeColor="text1"/>
          <w:sz w:val="28"/>
          <w:szCs w:val="28"/>
          <w:rtl/>
        </w:rPr>
        <w:t xml:space="preserve">و“موبايلي” و“زين”، أصبحت تجربة المستخدم أحد مؤشرات النجاح التنافسي الأساسية. هنا يظهر الالتزام التنظيمي كعامل بشري استراتيجي يعزز من كفاءة الخدمة المقدمة. فقد أكدت دراسة </w:t>
      </w:r>
      <w:proofErr w:type="spellStart"/>
      <w:r w:rsidRPr="0047714B">
        <w:rPr>
          <w:rFonts w:ascii="Sakkal Majalla" w:hAnsi="Sakkal Majalla" w:cs="Sakkal Majalla"/>
          <w:color w:val="000000" w:themeColor="text1"/>
          <w:sz w:val="28"/>
          <w:szCs w:val="28"/>
        </w:rPr>
        <w:t>AlGhamdi</w:t>
      </w:r>
      <w:proofErr w:type="spellEnd"/>
      <w:r w:rsidRPr="0047714B">
        <w:rPr>
          <w:rFonts w:ascii="Sakkal Majalla" w:hAnsi="Sakkal Majalla" w:cs="Sakkal Majalla"/>
          <w:color w:val="000000" w:themeColor="text1"/>
          <w:sz w:val="28"/>
          <w:szCs w:val="28"/>
        </w:rPr>
        <w:t xml:space="preserve"> (2022) </w:t>
      </w:r>
      <w:r w:rsidRPr="0047714B">
        <w:rPr>
          <w:rFonts w:ascii="Sakkal Majalla" w:hAnsi="Sakkal Majalla" w:cs="Sakkal Majalla"/>
          <w:color w:val="000000" w:themeColor="text1"/>
          <w:sz w:val="28"/>
          <w:szCs w:val="28"/>
          <w:rtl/>
        </w:rPr>
        <w:t>أن التزام العاملين في شركات الاتصالات السعودية يرتبط ارتباطاً قوياً برضا العملاء وتجربتهم، خصوصاً في الخدمات الرقمية والدعم الفني</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Pr>
        <w:br/>
        <w:t>(</w:t>
      </w:r>
      <w:proofErr w:type="spellStart"/>
      <w:r w:rsidRPr="0047714B">
        <w:rPr>
          <w:rFonts w:ascii="Sakkal Majalla" w:hAnsi="Sakkal Majalla" w:cs="Sakkal Majalla"/>
          <w:color w:val="000000" w:themeColor="text1"/>
          <w:sz w:val="28"/>
          <w:szCs w:val="28"/>
        </w:rPr>
        <w:t>AlGhamdi</w:t>
      </w:r>
      <w:proofErr w:type="spellEnd"/>
      <w:r w:rsidRPr="0047714B">
        <w:rPr>
          <w:rFonts w:ascii="Sakkal Majalla" w:hAnsi="Sakkal Majalla" w:cs="Sakkal Majalla"/>
          <w:color w:val="000000" w:themeColor="text1"/>
          <w:sz w:val="28"/>
          <w:szCs w:val="28"/>
        </w:rPr>
        <w:t>, 2022).</w:t>
      </w:r>
    </w:p>
    <w:p w14:paraId="7AC2ACDB" w14:textId="4647E9E2"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7714B">
        <w:rPr>
          <w:rFonts w:ascii="Sakkal Majalla" w:hAnsi="Sakkal Majalla" w:cs="Sakkal Majalla"/>
          <w:color w:val="000000" w:themeColor="text1"/>
          <w:sz w:val="28"/>
          <w:szCs w:val="28"/>
          <w:rtl/>
        </w:rPr>
        <w:t>كما أشار الخالد</w:t>
      </w:r>
      <w:r w:rsidRPr="0047714B">
        <w:rPr>
          <w:rFonts w:ascii="Sakkal Majalla" w:hAnsi="Sakkal Majalla" w:cs="Sakkal Majalla"/>
          <w:color w:val="000000" w:themeColor="text1"/>
          <w:sz w:val="28"/>
          <w:szCs w:val="28"/>
        </w:rPr>
        <w:t xml:space="preserve"> (2021) </w:t>
      </w:r>
      <w:r w:rsidRPr="0047714B">
        <w:rPr>
          <w:rFonts w:ascii="Sakkal Majalla" w:hAnsi="Sakkal Majalla" w:cs="Sakkal Majalla"/>
          <w:color w:val="000000" w:themeColor="text1"/>
          <w:sz w:val="28"/>
          <w:szCs w:val="28"/>
          <w:rtl/>
        </w:rPr>
        <w:t xml:space="preserve">إلى أن المؤسسات التي تمتلك مستويات عالية من الالتزام التنظيمي لدى موظفيها تحقق تجربة مستخدم أكثر إيجابية نتيجة اهتمام الموظفين بتقديم الخدمة على نحو يعكس صورة المؤسسة وقيمها. وأكد أن الاستثمار في تعزيز الالتزام التنظيمي يمثل أداة استراتيجية لتحسين تجربة المستخدم وتعزيز الولاء للعلامة </w:t>
      </w:r>
      <w:proofErr w:type="gramStart"/>
      <w:r w:rsidRPr="0047714B">
        <w:rPr>
          <w:rFonts w:ascii="Sakkal Majalla" w:hAnsi="Sakkal Majalla" w:cs="Sakkal Majalla"/>
          <w:color w:val="000000" w:themeColor="text1"/>
          <w:sz w:val="28"/>
          <w:szCs w:val="28"/>
          <w:rtl/>
        </w:rPr>
        <w:t>التجارية</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tl/>
        </w:rPr>
        <w:t>(</w:t>
      </w:r>
      <w:proofErr w:type="gramEnd"/>
      <w:r w:rsidRPr="0047714B">
        <w:rPr>
          <w:rFonts w:ascii="Sakkal Majalla" w:hAnsi="Sakkal Majalla" w:cs="Sakkal Majalla"/>
          <w:color w:val="000000" w:themeColor="text1"/>
          <w:sz w:val="28"/>
          <w:szCs w:val="28"/>
          <w:rtl/>
        </w:rPr>
        <w:t xml:space="preserve"> الخالد، 2021</w:t>
      </w:r>
      <w:r w:rsidRPr="0047714B">
        <w:rPr>
          <w:rFonts w:ascii="Sakkal Majalla" w:hAnsi="Sakkal Majalla" w:cs="Sakkal Majalla"/>
          <w:color w:val="000000" w:themeColor="text1"/>
          <w:sz w:val="28"/>
          <w:szCs w:val="28"/>
          <w:rtl/>
          <w:lang w:bidi="ar-EG"/>
        </w:rPr>
        <w:t>)</w:t>
      </w:r>
    </w:p>
    <w:p w14:paraId="196E35C9" w14:textId="33BBF2E2" w:rsidR="00061AA2" w:rsidRPr="0047714B" w:rsidRDefault="00061AA2" w:rsidP="00F133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وفي هذا السياق، يُمكن القول إن الالتزام التنظيمي يشكّل البنية النفسية والسلوكية التي تُترجم إلى ممارسات خدمة عالية الجودة. فكلما شعر الموظف بالانتماء والرضا، زادت قدرته على فهم احتياجات المستخدمين والاستجابة لها بشكل يتجاوز التوقعات. وبالتالي، فإن تعزيز الالتزام التنظيمي في شركات الاتصالات يُعدّ مدخلاً أساسياً لتحسين تجربة المستخدم وتحقيق التميز التنافسي المستدام في السوق السعودي</w:t>
      </w:r>
      <w:r w:rsidR="00F133CC" w:rsidRPr="0047714B">
        <w:rPr>
          <w:rFonts w:ascii="Sakkal Majalla" w:hAnsi="Sakkal Majalla" w:cs="Sakkal Majalla"/>
          <w:color w:val="000000" w:themeColor="text1"/>
          <w:sz w:val="28"/>
          <w:szCs w:val="28"/>
        </w:rPr>
        <w:t>.</w:t>
      </w:r>
      <w:r w:rsidR="00F133CC" w:rsidRPr="0047714B">
        <w:rPr>
          <w:rFonts w:ascii="Sakkal Majalla" w:hAnsi="Sakkal Majalla" w:cs="Sakkal Majalla" w:hint="cs"/>
          <w:color w:val="000000" w:themeColor="text1"/>
          <w:sz w:val="28"/>
          <w:szCs w:val="28"/>
          <w:rtl/>
        </w:rPr>
        <w:t xml:space="preserve"> </w:t>
      </w:r>
      <w:r w:rsidR="00F133CC" w:rsidRPr="0047714B">
        <w:rPr>
          <w:rFonts w:ascii="Sakkal Majalla" w:hAnsi="Sakkal Majalla" w:cs="Sakkal Majalla"/>
          <w:color w:val="000000" w:themeColor="text1"/>
          <w:sz w:val="28"/>
          <w:szCs w:val="28"/>
        </w:rPr>
        <w:t>(</w:t>
      </w:r>
      <w:proofErr w:type="spellStart"/>
      <w:r w:rsidR="00F133CC" w:rsidRPr="0047714B">
        <w:rPr>
          <w:rFonts w:ascii="Sakkal Majalla" w:hAnsi="Sakkal Majalla" w:cs="Sakkal Majalla"/>
          <w:color w:val="000000" w:themeColor="text1"/>
          <w:sz w:val="28"/>
          <w:szCs w:val="28"/>
        </w:rPr>
        <w:t>AlGhamdi</w:t>
      </w:r>
      <w:proofErr w:type="spellEnd"/>
      <w:r w:rsidR="00F133CC" w:rsidRPr="0047714B">
        <w:rPr>
          <w:rFonts w:ascii="Sakkal Majalla" w:hAnsi="Sakkal Majalla" w:cs="Sakkal Majalla"/>
          <w:color w:val="000000" w:themeColor="text1"/>
          <w:sz w:val="28"/>
          <w:szCs w:val="28"/>
        </w:rPr>
        <w:t>, 2022).</w:t>
      </w:r>
    </w:p>
    <w:p w14:paraId="5776FDE5" w14:textId="243FBA00" w:rsidR="00F133CC" w:rsidRPr="0047714B" w:rsidRDefault="00F133CC" w:rsidP="00F133C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0" w:name="_Toc223795549"/>
      <w:bookmarkStart w:id="21" w:name="_Toc169790505"/>
      <w:bookmarkEnd w:id="19"/>
      <w:r w:rsidRPr="0047714B">
        <w:rPr>
          <w:rFonts w:ascii="Sakkal Majalla" w:eastAsia="Times New Roman" w:hAnsi="Sakkal Majalla" w:cs="Sakkal Majalla"/>
          <w:b/>
          <w:bCs/>
          <w:color w:val="000000" w:themeColor="text1"/>
          <w:kern w:val="0"/>
          <w:sz w:val="36"/>
          <w:szCs w:val="36"/>
          <w:rtl/>
          <w14:ligatures w14:val="none"/>
        </w:rPr>
        <w:t>10.1 المنهجية وطرق البحث:</w:t>
      </w:r>
      <w:bookmarkEnd w:id="20"/>
    </w:p>
    <w:p w14:paraId="4516A42E"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7714B">
        <w:rPr>
          <w:rFonts w:ascii="Sakkal Majalla" w:eastAsia="Times New Roman" w:hAnsi="Sakkal Majalla" w:cs="Sakkal Majalla"/>
          <w:b/>
          <w:bCs/>
          <w:color w:val="000000" w:themeColor="text1"/>
          <w:kern w:val="0"/>
          <w:sz w:val="32"/>
          <w:szCs w:val="32"/>
          <w:rtl/>
          <w14:ligatures w14:val="none"/>
        </w:rPr>
        <w:t>أولاً: منهج الدراسة</w:t>
      </w:r>
    </w:p>
    <w:p w14:paraId="10A5528E" w14:textId="77777777" w:rsidR="003245E1" w:rsidRPr="0047714B" w:rsidRDefault="003245E1" w:rsidP="00F133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اعتمدت الدراسة على المنهج الوصفي التحليلي، لكونه الأنسب لدراسة الظواهر الإدارية والاجتماعية كما هي في الواقع، وتحليل العلاقات بين المتغيرات قيد البحث. يهدف هذا المنهج إلى وصف مستوى الالتزام التنظيمي بأبعاده المختلفة، وتحليل أثره على تحسين تجربة المستخدمين في شركات الاتصالات السعودية، من خلال جمع البيانات من الميدان وتحليلها إحصائياً لاختبار الفرضيات</w:t>
      </w:r>
      <w:r w:rsidRPr="0047714B">
        <w:rPr>
          <w:rFonts w:ascii="Sakkal Majalla" w:eastAsia="Times New Roman" w:hAnsi="Sakkal Majalla" w:cs="Sakkal Majalla"/>
          <w:color w:val="000000" w:themeColor="text1"/>
          <w:kern w:val="0"/>
          <w:sz w:val="28"/>
          <w:szCs w:val="28"/>
          <w14:ligatures w14:val="none"/>
        </w:rPr>
        <w:t>.</w:t>
      </w:r>
    </w:p>
    <w:p w14:paraId="4DC77695"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7714B">
        <w:rPr>
          <w:rFonts w:ascii="Sakkal Majalla" w:eastAsia="Times New Roman" w:hAnsi="Sakkal Majalla" w:cs="Sakkal Majalla"/>
          <w:b/>
          <w:bCs/>
          <w:color w:val="000000" w:themeColor="text1"/>
          <w:kern w:val="0"/>
          <w:sz w:val="32"/>
          <w:szCs w:val="32"/>
          <w:rtl/>
          <w14:ligatures w14:val="none"/>
        </w:rPr>
        <w:t>ثانياً: مجتمع الدراسة</w:t>
      </w:r>
    </w:p>
    <w:p w14:paraId="781D005A" w14:textId="77777777" w:rsidR="003245E1" w:rsidRPr="0047714B" w:rsidRDefault="003245E1" w:rsidP="00F133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يتمثل مجتمع الدراسة في جميع العاملين في شركات الاتصالات السعودية الكبرى، وتشمل: شركة الاتصالات السعودية</w:t>
      </w:r>
      <w:r w:rsidRPr="0047714B">
        <w:rPr>
          <w:rFonts w:ascii="Sakkal Majalla" w:eastAsia="Times New Roman" w:hAnsi="Sakkal Majalla" w:cs="Sakkal Majalla"/>
          <w:color w:val="000000" w:themeColor="text1"/>
          <w:kern w:val="0"/>
          <w:sz w:val="28"/>
          <w:szCs w:val="28"/>
          <w14:ligatures w14:val="none"/>
        </w:rPr>
        <w:t xml:space="preserve"> (STC)</w:t>
      </w:r>
      <w:r w:rsidRPr="0047714B">
        <w:rPr>
          <w:rFonts w:ascii="Sakkal Majalla" w:eastAsia="Times New Roman" w:hAnsi="Sakkal Majalla" w:cs="Sakkal Majalla"/>
          <w:color w:val="000000" w:themeColor="text1"/>
          <w:kern w:val="0"/>
          <w:sz w:val="28"/>
          <w:szCs w:val="28"/>
          <w:rtl/>
          <w14:ligatures w14:val="none"/>
        </w:rPr>
        <w:t>، وشركة اتحاد اتصالات (موبايلي)، وشركة زين السعودية. تم اختيار هذا المجتمع نظراً لكونه يمثل بيئة عمل خدمية رقمية تفاعلية تشكّل فيها تجربة المستخدم أحد أهم مؤشرات الأداء المؤسسي</w:t>
      </w:r>
      <w:r w:rsidRPr="0047714B">
        <w:rPr>
          <w:rFonts w:ascii="Sakkal Majalla" w:eastAsia="Times New Roman" w:hAnsi="Sakkal Majalla" w:cs="Sakkal Majalla"/>
          <w:color w:val="000000" w:themeColor="text1"/>
          <w:kern w:val="0"/>
          <w:sz w:val="28"/>
          <w:szCs w:val="28"/>
          <w14:ligatures w14:val="none"/>
        </w:rPr>
        <w:t>.</w:t>
      </w:r>
    </w:p>
    <w:p w14:paraId="17DEED9E"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7714B">
        <w:rPr>
          <w:rFonts w:ascii="Sakkal Majalla" w:eastAsia="Times New Roman" w:hAnsi="Sakkal Majalla" w:cs="Sakkal Majalla"/>
          <w:b/>
          <w:bCs/>
          <w:color w:val="000000" w:themeColor="text1"/>
          <w:kern w:val="0"/>
          <w:sz w:val="32"/>
          <w:szCs w:val="32"/>
          <w:rtl/>
          <w14:ligatures w14:val="none"/>
        </w:rPr>
        <w:t>ثالثاً: عينة الدراسة</w:t>
      </w:r>
    </w:p>
    <w:p w14:paraId="5E4E87E2" w14:textId="77777777" w:rsidR="003245E1" w:rsidRPr="0047714B" w:rsidRDefault="003245E1" w:rsidP="00F133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 xml:space="preserve">تم اختيار عينة عشوائية بسيطة من العاملين في الأقسام ذات العلاقة المباشرة بخدمة العملاء والدعم الفني والعمليات التشغيلية. بلغ حجم العينة </w:t>
      </w:r>
      <w:r w:rsidRPr="0047714B">
        <w:rPr>
          <w:rFonts w:ascii="Sakkal Majalla" w:eastAsia="Times New Roman" w:hAnsi="Sakkal Majalla" w:cs="Sakkal Majalla"/>
          <w:color w:val="000000" w:themeColor="text1"/>
          <w:kern w:val="0"/>
          <w:sz w:val="28"/>
          <w:szCs w:val="28"/>
          <w14:ligatures w14:val="none"/>
        </w:rPr>
        <w:t xml:space="preserve">176 </w:t>
      </w:r>
      <w:r w:rsidRPr="0047714B">
        <w:rPr>
          <w:rFonts w:ascii="Sakkal Majalla" w:eastAsia="Times New Roman" w:hAnsi="Sakkal Majalla" w:cs="Sakkal Majalla"/>
          <w:color w:val="000000" w:themeColor="text1"/>
          <w:kern w:val="0"/>
          <w:sz w:val="28"/>
          <w:szCs w:val="28"/>
          <w:rtl/>
          <w14:ligatures w14:val="none"/>
        </w:rPr>
        <w:t xml:space="preserve">فرداً من مختلف المستويات الإدارية والفنية، </w:t>
      </w:r>
      <w:r w:rsidRPr="0047714B">
        <w:rPr>
          <w:rFonts w:ascii="Sakkal Majalla" w:eastAsia="Times New Roman" w:hAnsi="Sakkal Majalla" w:cs="Sakkal Majalla"/>
          <w:color w:val="000000" w:themeColor="text1"/>
          <w:kern w:val="0"/>
          <w:sz w:val="28"/>
          <w:szCs w:val="28"/>
          <w:rtl/>
          <w14:ligatures w14:val="none"/>
        </w:rPr>
        <w:lastRenderedPageBreak/>
        <w:t>وهو حجم مناسب لتحقيق متطلبات التحليل الإحصائي (الانحدار البسيط والمتعدد) وفقاً لقاعدة الحد الأدنى لحجم العينة في الدراسات الكمية</w:t>
      </w:r>
      <w:r w:rsidRPr="0047714B">
        <w:rPr>
          <w:rFonts w:ascii="Sakkal Majalla" w:eastAsia="Times New Roman" w:hAnsi="Sakkal Majalla" w:cs="Sakkal Majalla"/>
          <w:color w:val="000000" w:themeColor="text1"/>
          <w:kern w:val="0"/>
          <w:sz w:val="28"/>
          <w:szCs w:val="28"/>
          <w14:ligatures w14:val="none"/>
        </w:rPr>
        <w:t>.</w:t>
      </w:r>
    </w:p>
    <w:p w14:paraId="2CFBF74E"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7714B">
        <w:rPr>
          <w:rFonts w:ascii="Sakkal Majalla" w:eastAsia="Times New Roman" w:hAnsi="Sakkal Majalla" w:cs="Sakkal Majalla"/>
          <w:b/>
          <w:bCs/>
          <w:color w:val="000000" w:themeColor="text1"/>
          <w:kern w:val="0"/>
          <w:sz w:val="32"/>
          <w:szCs w:val="32"/>
          <w:rtl/>
          <w14:ligatures w14:val="none"/>
        </w:rPr>
        <w:t>رابعاً: أداة جمع البيانات</w:t>
      </w:r>
    </w:p>
    <w:p w14:paraId="34EC4093" w14:textId="23AD64B7" w:rsidR="003245E1" w:rsidRPr="0047714B" w:rsidRDefault="003245E1" w:rsidP="00F133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اعتمدت الدراسة على الاستبانة</w:t>
      </w:r>
      <w:r w:rsidRPr="0047714B">
        <w:rPr>
          <w:rFonts w:ascii="Sakkal Majalla" w:eastAsia="Times New Roman" w:hAnsi="Sakkal Majalla" w:cs="Sakkal Majalla"/>
          <w:color w:val="000000" w:themeColor="text1"/>
          <w:kern w:val="0"/>
          <w:sz w:val="28"/>
          <w:szCs w:val="28"/>
          <w14:ligatures w14:val="none"/>
        </w:rPr>
        <w:t xml:space="preserve"> (Questionnaire) </w:t>
      </w:r>
      <w:r w:rsidRPr="0047714B">
        <w:rPr>
          <w:rFonts w:ascii="Sakkal Majalla" w:eastAsia="Times New Roman" w:hAnsi="Sakkal Majalla" w:cs="Sakkal Majalla"/>
          <w:color w:val="000000" w:themeColor="text1"/>
          <w:kern w:val="0"/>
          <w:sz w:val="28"/>
          <w:szCs w:val="28"/>
          <w:rtl/>
          <w14:ligatures w14:val="none"/>
        </w:rPr>
        <w:t>كأداة رئيسية لجمع البيانات الأولية، نظرًا لملاءمتها لقياس الاتجاهات والآراء بدقة. تم إعداد الاستبانة استناداً إلى الأدبيات والدراسات السابقة حول الالتزام التنظيمي وتجربة المستخدم، وتم تقسيمها إلى ثلاثة أقسام رئيسية</w:t>
      </w:r>
      <w:r w:rsidRPr="0047714B">
        <w:rPr>
          <w:rFonts w:ascii="Sakkal Majalla" w:eastAsia="Times New Roman" w:hAnsi="Sakkal Majalla" w:cs="Sakkal Majalla"/>
          <w:color w:val="000000" w:themeColor="text1"/>
          <w:kern w:val="0"/>
          <w:sz w:val="28"/>
          <w:szCs w:val="28"/>
          <w14:ligatures w14:val="none"/>
        </w:rPr>
        <w:t>:</w:t>
      </w:r>
      <w:r w:rsidR="00F133CC" w:rsidRPr="0047714B">
        <w:rPr>
          <w:rFonts w:ascii="Sakkal Majalla" w:eastAsia="Times New Roman" w:hAnsi="Sakkal Majalla" w:cs="Sakkal Majalla" w:hint="cs"/>
          <w:color w:val="000000" w:themeColor="text1"/>
          <w:kern w:val="0"/>
          <w:sz w:val="28"/>
          <w:szCs w:val="28"/>
          <w:rtl/>
          <w14:ligatures w14:val="none"/>
        </w:rPr>
        <w:t xml:space="preserve"> </w:t>
      </w:r>
      <w:r w:rsidRPr="0047714B">
        <w:rPr>
          <w:rFonts w:ascii="Sakkal Majalla" w:eastAsia="Times New Roman" w:hAnsi="Sakkal Majalla" w:cs="Sakkal Majalla"/>
          <w:color w:val="000000" w:themeColor="text1"/>
          <w:kern w:val="0"/>
          <w:sz w:val="28"/>
          <w:szCs w:val="28"/>
          <w:rtl/>
          <w14:ligatures w14:val="none"/>
        </w:rPr>
        <w:t>البيانات الديموغرافية للمشاركين (العمر، الجنس، المؤهل العلمي، عدد سنوات الخبرة، المسمى الوظيفي)</w:t>
      </w:r>
      <w:r w:rsidRPr="0047714B">
        <w:rPr>
          <w:rFonts w:ascii="Sakkal Majalla" w:eastAsia="Times New Roman" w:hAnsi="Sakkal Majalla" w:cs="Sakkal Majalla"/>
          <w:color w:val="000000" w:themeColor="text1"/>
          <w:kern w:val="0"/>
          <w:sz w:val="28"/>
          <w:szCs w:val="28"/>
          <w14:ligatures w14:val="none"/>
        </w:rPr>
        <w:t>.</w:t>
      </w:r>
    </w:p>
    <w:p w14:paraId="667628E2" w14:textId="77777777" w:rsidR="003245E1" w:rsidRPr="0047714B" w:rsidRDefault="003245E1" w:rsidP="00F133CC">
      <w:pPr>
        <w:pStyle w:val="a6"/>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أسئلة متعلقة بالمتغير المستقل</w:t>
      </w:r>
      <w:r w:rsidRPr="0047714B">
        <w:rPr>
          <w:rFonts w:ascii="Sakkal Majalla" w:eastAsia="Times New Roman" w:hAnsi="Sakkal Majalla" w:cs="Sakkal Majalla"/>
          <w:color w:val="000000" w:themeColor="text1"/>
          <w:kern w:val="0"/>
          <w:sz w:val="28"/>
          <w:szCs w:val="28"/>
          <w14:ligatures w14:val="none"/>
        </w:rPr>
        <w:t xml:space="preserve">: </w:t>
      </w:r>
      <w:r w:rsidRPr="0047714B">
        <w:rPr>
          <w:rFonts w:ascii="Sakkal Majalla" w:eastAsia="Times New Roman" w:hAnsi="Sakkal Majalla" w:cs="Sakkal Majalla"/>
          <w:color w:val="000000" w:themeColor="text1"/>
          <w:kern w:val="0"/>
          <w:sz w:val="28"/>
          <w:szCs w:val="28"/>
          <w:rtl/>
          <w14:ligatures w14:val="none"/>
        </w:rPr>
        <w:t xml:space="preserve">الالتزام التنظيمي بأبعاده الثلاثة (الالتزام العاطفي، الالتزام الاستمراري، الالتزام المعياري)، وتتكون من </w:t>
      </w:r>
      <w:r w:rsidRPr="0047714B">
        <w:rPr>
          <w:rFonts w:ascii="Sakkal Majalla" w:eastAsia="Times New Roman" w:hAnsi="Sakkal Majalla" w:cs="Sakkal Majalla"/>
          <w:color w:val="000000" w:themeColor="text1"/>
          <w:kern w:val="0"/>
          <w:sz w:val="28"/>
          <w:szCs w:val="28"/>
          <w14:ligatures w14:val="none"/>
        </w:rPr>
        <w:t xml:space="preserve">12 </w:t>
      </w:r>
      <w:r w:rsidRPr="0047714B">
        <w:rPr>
          <w:rFonts w:ascii="Sakkal Majalla" w:eastAsia="Times New Roman" w:hAnsi="Sakkal Majalla" w:cs="Sakkal Majalla"/>
          <w:color w:val="000000" w:themeColor="text1"/>
          <w:kern w:val="0"/>
          <w:sz w:val="28"/>
          <w:szCs w:val="28"/>
          <w:rtl/>
          <w14:ligatures w14:val="none"/>
        </w:rPr>
        <w:t>فقرة موزعة بواقع أربع فقرات لكل بعد</w:t>
      </w:r>
      <w:r w:rsidRPr="0047714B">
        <w:rPr>
          <w:rFonts w:ascii="Sakkal Majalla" w:eastAsia="Times New Roman" w:hAnsi="Sakkal Majalla" w:cs="Sakkal Majalla"/>
          <w:color w:val="000000" w:themeColor="text1"/>
          <w:kern w:val="0"/>
          <w:sz w:val="28"/>
          <w:szCs w:val="28"/>
          <w14:ligatures w14:val="none"/>
        </w:rPr>
        <w:t>.</w:t>
      </w:r>
    </w:p>
    <w:p w14:paraId="5E0B4C01" w14:textId="77777777" w:rsidR="003245E1" w:rsidRPr="0047714B" w:rsidRDefault="003245E1" w:rsidP="00F133CC">
      <w:pPr>
        <w:pStyle w:val="a6"/>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أسئلة متعلقة بالمتغير التابع</w:t>
      </w:r>
      <w:r w:rsidRPr="0047714B">
        <w:rPr>
          <w:rFonts w:ascii="Sakkal Majalla" w:eastAsia="Times New Roman" w:hAnsi="Sakkal Majalla" w:cs="Sakkal Majalla"/>
          <w:color w:val="000000" w:themeColor="text1"/>
          <w:kern w:val="0"/>
          <w:sz w:val="28"/>
          <w:szCs w:val="28"/>
          <w14:ligatures w14:val="none"/>
        </w:rPr>
        <w:t xml:space="preserve">: </w:t>
      </w:r>
      <w:r w:rsidRPr="0047714B">
        <w:rPr>
          <w:rFonts w:ascii="Sakkal Majalla" w:eastAsia="Times New Roman" w:hAnsi="Sakkal Majalla" w:cs="Sakkal Majalla"/>
          <w:color w:val="000000" w:themeColor="text1"/>
          <w:kern w:val="0"/>
          <w:sz w:val="28"/>
          <w:szCs w:val="28"/>
          <w:rtl/>
          <w14:ligatures w14:val="none"/>
        </w:rPr>
        <w:t xml:space="preserve">تحسين تجربة المستخدمين، وتتضمن </w:t>
      </w:r>
      <w:r w:rsidRPr="0047714B">
        <w:rPr>
          <w:rFonts w:ascii="Sakkal Majalla" w:eastAsia="Times New Roman" w:hAnsi="Sakkal Majalla" w:cs="Sakkal Majalla"/>
          <w:color w:val="000000" w:themeColor="text1"/>
          <w:kern w:val="0"/>
          <w:sz w:val="28"/>
          <w:szCs w:val="28"/>
          <w14:ligatures w14:val="none"/>
        </w:rPr>
        <w:t xml:space="preserve">10 </w:t>
      </w:r>
      <w:r w:rsidRPr="0047714B">
        <w:rPr>
          <w:rFonts w:ascii="Sakkal Majalla" w:eastAsia="Times New Roman" w:hAnsi="Sakkal Majalla" w:cs="Sakkal Majalla"/>
          <w:color w:val="000000" w:themeColor="text1"/>
          <w:kern w:val="0"/>
          <w:sz w:val="28"/>
          <w:szCs w:val="28"/>
          <w:rtl/>
          <w14:ligatures w14:val="none"/>
        </w:rPr>
        <w:t>فقرات تغطي أبعاد تجربة المستخدم (جودة الخدمة، سرعة الاستجابة، الدعم الفني، والرضا العام)</w:t>
      </w:r>
      <w:r w:rsidRPr="0047714B">
        <w:rPr>
          <w:rFonts w:ascii="Sakkal Majalla" w:eastAsia="Times New Roman" w:hAnsi="Sakkal Majalla" w:cs="Sakkal Majalla"/>
          <w:color w:val="000000" w:themeColor="text1"/>
          <w:kern w:val="0"/>
          <w:sz w:val="28"/>
          <w:szCs w:val="28"/>
          <w14:ligatures w14:val="none"/>
        </w:rPr>
        <w:t>.</w:t>
      </w:r>
    </w:p>
    <w:p w14:paraId="726F9D66" w14:textId="77777777" w:rsidR="003245E1" w:rsidRPr="0047714B" w:rsidRDefault="003245E1" w:rsidP="00F133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 xml:space="preserve">تم تصميم بنود الاستبانة باستخدام مقياس </w:t>
      </w:r>
      <w:proofErr w:type="spellStart"/>
      <w:r w:rsidRPr="0047714B">
        <w:rPr>
          <w:rFonts w:ascii="Sakkal Majalla" w:eastAsia="Times New Roman" w:hAnsi="Sakkal Majalla" w:cs="Sakkal Majalla"/>
          <w:color w:val="000000" w:themeColor="text1"/>
          <w:kern w:val="0"/>
          <w:sz w:val="28"/>
          <w:szCs w:val="28"/>
          <w:rtl/>
          <w14:ligatures w14:val="none"/>
        </w:rPr>
        <w:t>ليكرت</w:t>
      </w:r>
      <w:proofErr w:type="spellEnd"/>
      <w:r w:rsidRPr="0047714B">
        <w:rPr>
          <w:rFonts w:ascii="Sakkal Majalla" w:eastAsia="Times New Roman" w:hAnsi="Sakkal Majalla" w:cs="Sakkal Majalla"/>
          <w:color w:val="000000" w:themeColor="text1"/>
          <w:kern w:val="0"/>
          <w:sz w:val="28"/>
          <w:szCs w:val="28"/>
          <w:rtl/>
          <w14:ligatures w14:val="none"/>
        </w:rPr>
        <w:t xml:space="preserve"> الخماسي </w:t>
      </w:r>
      <w:r w:rsidRPr="0047714B">
        <w:rPr>
          <w:rFonts w:ascii="Sakkal Majalla" w:eastAsia="Times New Roman" w:hAnsi="Sakkal Majalla" w:cs="Sakkal Majalla"/>
          <w:color w:val="000000" w:themeColor="text1"/>
          <w:kern w:val="0"/>
          <w:sz w:val="28"/>
          <w:szCs w:val="28"/>
          <w14:ligatures w14:val="none"/>
        </w:rPr>
        <w:t xml:space="preserve">(Likert Scale) </w:t>
      </w:r>
      <w:r w:rsidRPr="0047714B">
        <w:rPr>
          <w:rFonts w:ascii="Sakkal Majalla" w:eastAsia="Times New Roman" w:hAnsi="Sakkal Majalla" w:cs="Sakkal Majalla"/>
          <w:color w:val="000000" w:themeColor="text1"/>
          <w:kern w:val="0"/>
          <w:sz w:val="28"/>
          <w:szCs w:val="28"/>
          <w:rtl/>
          <w14:ligatures w14:val="none"/>
        </w:rPr>
        <w:t>وفق التدرج الآتي</w:t>
      </w:r>
      <w:r w:rsidRPr="0047714B">
        <w:rPr>
          <w:rFonts w:ascii="Sakkal Majalla" w:eastAsia="Times New Roman" w:hAnsi="Sakkal Majalla" w:cs="Sakkal Majalla"/>
          <w:color w:val="000000" w:themeColor="text1"/>
          <w:kern w:val="0"/>
          <w:sz w:val="28"/>
          <w:szCs w:val="28"/>
          <w14:ligatures w14:val="none"/>
        </w:rPr>
        <w:t>:</w:t>
      </w:r>
      <w:r w:rsidRPr="0047714B">
        <w:rPr>
          <w:rFonts w:ascii="Sakkal Majalla" w:eastAsia="Times New Roman" w:hAnsi="Sakkal Majalla" w:cs="Sakkal Majalla"/>
          <w:color w:val="000000" w:themeColor="text1"/>
          <w:kern w:val="0"/>
          <w:sz w:val="28"/>
          <w:szCs w:val="28"/>
          <w14:ligatures w14:val="none"/>
        </w:rPr>
        <w:br/>
        <w:t xml:space="preserve">(1 = </w:t>
      </w:r>
      <w:r w:rsidRPr="0047714B">
        <w:rPr>
          <w:rFonts w:ascii="Sakkal Majalla" w:eastAsia="Times New Roman" w:hAnsi="Sakkal Majalla" w:cs="Sakkal Majalla"/>
          <w:color w:val="000000" w:themeColor="text1"/>
          <w:kern w:val="0"/>
          <w:sz w:val="28"/>
          <w:szCs w:val="28"/>
          <w:rtl/>
          <w14:ligatures w14:val="none"/>
        </w:rPr>
        <w:t>أعارض بشدة، 2 = أعارض، 3 = محايد، 4 = أوافق، 5 = أوافق بشدة</w:t>
      </w:r>
      <w:r w:rsidRPr="0047714B">
        <w:rPr>
          <w:rFonts w:ascii="Sakkal Majalla" w:eastAsia="Times New Roman" w:hAnsi="Sakkal Majalla" w:cs="Sakkal Majalla"/>
          <w:color w:val="000000" w:themeColor="text1"/>
          <w:kern w:val="0"/>
          <w:sz w:val="28"/>
          <w:szCs w:val="28"/>
          <w14:ligatures w14:val="none"/>
        </w:rPr>
        <w:t>).</w:t>
      </w:r>
    </w:p>
    <w:p w14:paraId="08FB341B"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7714B">
        <w:rPr>
          <w:rFonts w:ascii="Sakkal Majalla" w:eastAsia="Times New Roman" w:hAnsi="Sakkal Majalla" w:cs="Sakkal Majalla"/>
          <w:b/>
          <w:bCs/>
          <w:color w:val="000000" w:themeColor="text1"/>
          <w:kern w:val="0"/>
          <w:sz w:val="32"/>
          <w:szCs w:val="32"/>
          <w:rtl/>
          <w14:ligatures w14:val="none"/>
        </w:rPr>
        <w:t>خامساً: صدق وثبات الأداة</w:t>
      </w:r>
    </w:p>
    <w:p w14:paraId="280AAB9A" w14:textId="77777777" w:rsidR="003245E1" w:rsidRPr="0047714B" w:rsidRDefault="003245E1" w:rsidP="00F133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 xml:space="preserve">تم التأكد من صدق المحتوى من خلال عرض الاستبانة على مجموعة من الأساتذة المتخصصين في الإدارة والسلوك التنظيمي للتحقق من مدى وضوح البنود وملاءمتها لأهداف الدراسة. كما تم التحقق من الثبات الإحصائي للأداة باستخدام معامل الاتساق الداخلي </w:t>
      </w:r>
      <w:proofErr w:type="spellStart"/>
      <w:r w:rsidRPr="0047714B">
        <w:rPr>
          <w:rFonts w:ascii="Sakkal Majalla" w:eastAsia="Times New Roman" w:hAnsi="Sakkal Majalla" w:cs="Sakkal Majalla"/>
          <w:color w:val="000000" w:themeColor="text1"/>
          <w:kern w:val="0"/>
          <w:sz w:val="28"/>
          <w:szCs w:val="28"/>
          <w:rtl/>
          <w14:ligatures w14:val="none"/>
        </w:rPr>
        <w:t>كرونباخ</w:t>
      </w:r>
      <w:proofErr w:type="spellEnd"/>
      <w:r w:rsidRPr="0047714B">
        <w:rPr>
          <w:rFonts w:ascii="Sakkal Majalla" w:eastAsia="Times New Roman" w:hAnsi="Sakkal Majalla" w:cs="Sakkal Majalla"/>
          <w:color w:val="000000" w:themeColor="text1"/>
          <w:kern w:val="0"/>
          <w:sz w:val="28"/>
          <w:szCs w:val="28"/>
          <w:rtl/>
          <w14:ligatures w14:val="none"/>
        </w:rPr>
        <w:t xml:space="preserve"> ألفا</w:t>
      </w:r>
      <w:r w:rsidRPr="0047714B">
        <w:rPr>
          <w:rFonts w:ascii="Sakkal Majalla" w:eastAsia="Times New Roman" w:hAnsi="Sakkal Majalla" w:cs="Sakkal Majalla"/>
          <w:color w:val="000000" w:themeColor="text1"/>
          <w:kern w:val="0"/>
          <w:sz w:val="28"/>
          <w:szCs w:val="28"/>
          <w14:ligatures w14:val="none"/>
        </w:rPr>
        <w:t xml:space="preserve"> (Cronbach’s Alpha)</w:t>
      </w:r>
      <w:r w:rsidRPr="0047714B">
        <w:rPr>
          <w:rFonts w:ascii="Sakkal Majalla" w:eastAsia="Times New Roman" w:hAnsi="Sakkal Majalla" w:cs="Sakkal Majalla"/>
          <w:color w:val="000000" w:themeColor="text1"/>
          <w:kern w:val="0"/>
          <w:sz w:val="28"/>
          <w:szCs w:val="28"/>
          <w:rtl/>
          <w14:ligatures w14:val="none"/>
        </w:rPr>
        <w:t>، حيث تجاوزت جميع القيم الحد الأدنى المقبول 0.70، مما يشير إلى ارتفاع مستوى الثبات والاتساق الداخلي للفقرات</w:t>
      </w:r>
      <w:r w:rsidRPr="0047714B">
        <w:rPr>
          <w:rFonts w:ascii="Sakkal Majalla" w:eastAsia="Times New Roman" w:hAnsi="Sakkal Majalla" w:cs="Sakkal Majalla"/>
          <w:color w:val="000000" w:themeColor="text1"/>
          <w:kern w:val="0"/>
          <w:sz w:val="28"/>
          <w:szCs w:val="28"/>
          <w14:ligatures w14:val="none"/>
        </w:rPr>
        <w:t>.</w:t>
      </w:r>
    </w:p>
    <w:p w14:paraId="31BA900E"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7714B">
        <w:rPr>
          <w:rFonts w:ascii="Sakkal Majalla" w:eastAsia="Times New Roman" w:hAnsi="Sakkal Majalla" w:cs="Sakkal Majalla"/>
          <w:b/>
          <w:bCs/>
          <w:color w:val="000000" w:themeColor="text1"/>
          <w:kern w:val="0"/>
          <w:sz w:val="32"/>
          <w:szCs w:val="32"/>
          <w:rtl/>
          <w14:ligatures w14:val="none"/>
        </w:rPr>
        <w:t>سادساً: متغيرات وأبعاد الدراسة</w:t>
      </w:r>
    </w:p>
    <w:p w14:paraId="5D353A88"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47714B">
        <w:rPr>
          <w:rFonts w:ascii="Sakkal Majalla" w:eastAsia="Times New Roman" w:hAnsi="Sakkal Majalla" w:cs="Sakkal Majalla"/>
          <w:b/>
          <w:bCs/>
          <w:color w:val="000000" w:themeColor="text1"/>
          <w:kern w:val="0"/>
          <w:sz w:val="28"/>
          <w:szCs w:val="28"/>
          <w:rtl/>
          <w14:ligatures w14:val="none"/>
        </w:rPr>
        <w:lastRenderedPageBreak/>
        <w:t>المتغير المستقل: الالتزام التنظيمي</w:t>
      </w:r>
    </w:p>
    <w:p w14:paraId="5E135E41" w14:textId="77777777" w:rsidR="003245E1" w:rsidRPr="0047714B" w:rsidRDefault="003245E1" w:rsidP="00F133CC">
      <w:pPr>
        <w:pStyle w:val="a6"/>
        <w:numPr>
          <w:ilvl w:val="0"/>
          <w:numId w:val="1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الالتزام العاطفي</w:t>
      </w:r>
      <w:r w:rsidRPr="0047714B">
        <w:rPr>
          <w:rFonts w:ascii="Sakkal Majalla" w:eastAsia="Times New Roman" w:hAnsi="Sakkal Majalla" w:cs="Sakkal Majalla"/>
          <w:color w:val="000000" w:themeColor="text1"/>
          <w:kern w:val="0"/>
          <w:sz w:val="28"/>
          <w:szCs w:val="28"/>
          <w14:ligatures w14:val="none"/>
        </w:rPr>
        <w:t>.</w:t>
      </w:r>
    </w:p>
    <w:p w14:paraId="2813BE34" w14:textId="77777777" w:rsidR="003245E1" w:rsidRPr="0047714B" w:rsidRDefault="003245E1" w:rsidP="00F133CC">
      <w:pPr>
        <w:pStyle w:val="a6"/>
        <w:numPr>
          <w:ilvl w:val="0"/>
          <w:numId w:val="1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الالتزام الاستمراري</w:t>
      </w:r>
      <w:r w:rsidRPr="0047714B">
        <w:rPr>
          <w:rFonts w:ascii="Sakkal Majalla" w:eastAsia="Times New Roman" w:hAnsi="Sakkal Majalla" w:cs="Sakkal Majalla"/>
          <w:color w:val="000000" w:themeColor="text1"/>
          <w:kern w:val="0"/>
          <w:sz w:val="28"/>
          <w:szCs w:val="28"/>
          <w14:ligatures w14:val="none"/>
        </w:rPr>
        <w:t>.</w:t>
      </w:r>
    </w:p>
    <w:p w14:paraId="18749B86" w14:textId="77777777" w:rsidR="003245E1" w:rsidRPr="0047714B" w:rsidRDefault="003245E1" w:rsidP="00F133CC">
      <w:pPr>
        <w:pStyle w:val="a6"/>
        <w:numPr>
          <w:ilvl w:val="0"/>
          <w:numId w:val="1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الالتزام المعياري</w:t>
      </w:r>
      <w:r w:rsidRPr="0047714B">
        <w:rPr>
          <w:rFonts w:ascii="Sakkal Majalla" w:eastAsia="Times New Roman" w:hAnsi="Sakkal Majalla" w:cs="Sakkal Majalla"/>
          <w:color w:val="000000" w:themeColor="text1"/>
          <w:kern w:val="0"/>
          <w:sz w:val="28"/>
          <w:szCs w:val="28"/>
          <w14:ligatures w14:val="none"/>
        </w:rPr>
        <w:t>.</w:t>
      </w:r>
    </w:p>
    <w:p w14:paraId="4C7F13DC"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47714B">
        <w:rPr>
          <w:rFonts w:ascii="Sakkal Majalla" w:eastAsia="Times New Roman" w:hAnsi="Sakkal Majalla" w:cs="Sakkal Majalla"/>
          <w:b/>
          <w:bCs/>
          <w:color w:val="000000" w:themeColor="text1"/>
          <w:kern w:val="0"/>
          <w:sz w:val="28"/>
          <w:szCs w:val="28"/>
          <w:rtl/>
          <w14:ligatures w14:val="none"/>
        </w:rPr>
        <w:t>المتغير التابع: تحسين تجربة المستخدمين</w:t>
      </w:r>
    </w:p>
    <w:p w14:paraId="4229B0E5" w14:textId="77777777" w:rsidR="003245E1" w:rsidRPr="0047714B" w:rsidRDefault="003245E1" w:rsidP="00F133CC">
      <w:pPr>
        <w:pStyle w:val="a6"/>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جودة الخدمة</w:t>
      </w:r>
      <w:r w:rsidRPr="0047714B">
        <w:rPr>
          <w:rFonts w:ascii="Sakkal Majalla" w:eastAsia="Times New Roman" w:hAnsi="Sakkal Majalla" w:cs="Sakkal Majalla"/>
          <w:color w:val="000000" w:themeColor="text1"/>
          <w:kern w:val="0"/>
          <w:sz w:val="28"/>
          <w:szCs w:val="28"/>
          <w14:ligatures w14:val="none"/>
        </w:rPr>
        <w:t>.</w:t>
      </w:r>
    </w:p>
    <w:p w14:paraId="54741017" w14:textId="77777777" w:rsidR="003245E1" w:rsidRPr="0047714B" w:rsidRDefault="003245E1" w:rsidP="00F133CC">
      <w:pPr>
        <w:pStyle w:val="a6"/>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سرعة الاستجابة</w:t>
      </w:r>
      <w:r w:rsidRPr="0047714B">
        <w:rPr>
          <w:rFonts w:ascii="Sakkal Majalla" w:eastAsia="Times New Roman" w:hAnsi="Sakkal Majalla" w:cs="Sakkal Majalla"/>
          <w:color w:val="000000" w:themeColor="text1"/>
          <w:kern w:val="0"/>
          <w:sz w:val="28"/>
          <w:szCs w:val="28"/>
          <w14:ligatures w14:val="none"/>
        </w:rPr>
        <w:t>.</w:t>
      </w:r>
    </w:p>
    <w:p w14:paraId="039A2677" w14:textId="77777777" w:rsidR="003245E1" w:rsidRPr="0047714B" w:rsidRDefault="003245E1" w:rsidP="00F133CC">
      <w:pPr>
        <w:pStyle w:val="a6"/>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الدعم الفني</w:t>
      </w:r>
      <w:r w:rsidRPr="0047714B">
        <w:rPr>
          <w:rFonts w:ascii="Sakkal Majalla" w:eastAsia="Times New Roman" w:hAnsi="Sakkal Majalla" w:cs="Sakkal Majalla"/>
          <w:color w:val="000000" w:themeColor="text1"/>
          <w:kern w:val="0"/>
          <w:sz w:val="28"/>
          <w:szCs w:val="28"/>
          <w14:ligatures w14:val="none"/>
        </w:rPr>
        <w:t>.</w:t>
      </w:r>
    </w:p>
    <w:p w14:paraId="4BC24A1E" w14:textId="77777777" w:rsidR="003245E1" w:rsidRPr="0047714B" w:rsidRDefault="003245E1" w:rsidP="00F133CC">
      <w:pPr>
        <w:pStyle w:val="a6"/>
        <w:numPr>
          <w:ilvl w:val="0"/>
          <w:numId w:val="1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الرضا العام للمستخدم</w:t>
      </w:r>
      <w:r w:rsidRPr="0047714B">
        <w:rPr>
          <w:rFonts w:ascii="Sakkal Majalla" w:eastAsia="Times New Roman" w:hAnsi="Sakkal Majalla" w:cs="Sakkal Majalla"/>
          <w:color w:val="000000" w:themeColor="text1"/>
          <w:kern w:val="0"/>
          <w:sz w:val="28"/>
          <w:szCs w:val="28"/>
          <w14:ligatures w14:val="none"/>
        </w:rPr>
        <w:t>.</w:t>
      </w:r>
    </w:p>
    <w:p w14:paraId="36B09D77"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7714B">
        <w:rPr>
          <w:rFonts w:ascii="Sakkal Majalla" w:eastAsia="Times New Roman" w:hAnsi="Sakkal Majalla" w:cs="Sakkal Majalla"/>
          <w:b/>
          <w:bCs/>
          <w:color w:val="000000" w:themeColor="text1"/>
          <w:kern w:val="0"/>
          <w:sz w:val="32"/>
          <w:szCs w:val="32"/>
          <w:rtl/>
          <w14:ligatures w14:val="none"/>
        </w:rPr>
        <w:t>سابعاً: الأساليب الإحصائية المستخدمة</w:t>
      </w:r>
    </w:p>
    <w:p w14:paraId="3095B42D" w14:textId="77777777" w:rsidR="003245E1" w:rsidRPr="0047714B" w:rsidRDefault="003245E1" w:rsidP="00F133C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47714B">
        <w:rPr>
          <w:rFonts w:ascii="Sakkal Majalla" w:eastAsia="Times New Roman" w:hAnsi="Sakkal Majalla" w:cs="Sakkal Majalla"/>
          <w:b/>
          <w:bCs/>
          <w:color w:val="000000" w:themeColor="text1"/>
          <w:kern w:val="0"/>
          <w:sz w:val="28"/>
          <w:szCs w:val="28"/>
          <w:rtl/>
          <w14:ligatures w14:val="none"/>
        </w:rPr>
        <w:t>تم تحليل البيانات باستخدام برنامج</w:t>
      </w:r>
      <w:r w:rsidRPr="0047714B">
        <w:rPr>
          <w:rFonts w:ascii="Sakkal Majalla" w:eastAsia="Times New Roman" w:hAnsi="Sakkal Majalla" w:cs="Sakkal Majalla"/>
          <w:b/>
          <w:bCs/>
          <w:color w:val="000000" w:themeColor="text1"/>
          <w:kern w:val="0"/>
          <w:sz w:val="28"/>
          <w:szCs w:val="28"/>
          <w14:ligatures w14:val="none"/>
        </w:rPr>
        <w:t xml:space="preserve"> SPSS </w:t>
      </w:r>
      <w:r w:rsidRPr="0047714B">
        <w:rPr>
          <w:rFonts w:ascii="Sakkal Majalla" w:eastAsia="Times New Roman" w:hAnsi="Sakkal Majalla" w:cs="Sakkal Majalla"/>
          <w:b/>
          <w:bCs/>
          <w:color w:val="000000" w:themeColor="text1"/>
          <w:kern w:val="0"/>
          <w:sz w:val="28"/>
          <w:szCs w:val="28"/>
          <w:rtl/>
          <w14:ligatures w14:val="none"/>
        </w:rPr>
        <w:t>للإحصاء، وشملت الأساليب ما يلي</w:t>
      </w:r>
      <w:r w:rsidRPr="0047714B">
        <w:rPr>
          <w:rFonts w:ascii="Sakkal Majalla" w:eastAsia="Times New Roman" w:hAnsi="Sakkal Majalla" w:cs="Sakkal Majalla"/>
          <w:b/>
          <w:bCs/>
          <w:color w:val="000000" w:themeColor="text1"/>
          <w:kern w:val="0"/>
          <w:sz w:val="28"/>
          <w:szCs w:val="28"/>
          <w14:ligatures w14:val="none"/>
        </w:rPr>
        <w:t>:</w:t>
      </w:r>
    </w:p>
    <w:p w14:paraId="7A2DE2EF" w14:textId="77777777" w:rsidR="003245E1" w:rsidRPr="0047714B" w:rsidRDefault="003245E1" w:rsidP="00F133CC">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 xml:space="preserve">التحليل الوصفي </w:t>
      </w:r>
      <w:r w:rsidRPr="0047714B">
        <w:rPr>
          <w:rFonts w:ascii="Sakkal Majalla" w:eastAsia="Times New Roman" w:hAnsi="Sakkal Majalla" w:cs="Sakkal Majalla"/>
          <w:color w:val="000000" w:themeColor="text1"/>
          <w:kern w:val="0"/>
          <w:sz w:val="28"/>
          <w:szCs w:val="28"/>
          <w14:ligatures w14:val="none"/>
        </w:rPr>
        <w:t xml:space="preserve">(Descriptive Statistics): </w:t>
      </w:r>
      <w:r w:rsidRPr="0047714B">
        <w:rPr>
          <w:rFonts w:ascii="Sakkal Majalla" w:eastAsia="Times New Roman" w:hAnsi="Sakkal Majalla" w:cs="Sakkal Majalla"/>
          <w:color w:val="000000" w:themeColor="text1"/>
          <w:kern w:val="0"/>
          <w:sz w:val="28"/>
          <w:szCs w:val="28"/>
          <w:rtl/>
          <w14:ligatures w14:val="none"/>
        </w:rPr>
        <w:t>لحساب المتوسطات والانحرافات المعيارية وتحديد مستويات استجابات أفراد العينة</w:t>
      </w:r>
      <w:r w:rsidRPr="0047714B">
        <w:rPr>
          <w:rFonts w:ascii="Sakkal Majalla" w:eastAsia="Times New Roman" w:hAnsi="Sakkal Majalla" w:cs="Sakkal Majalla"/>
          <w:color w:val="000000" w:themeColor="text1"/>
          <w:kern w:val="0"/>
          <w:sz w:val="28"/>
          <w:szCs w:val="28"/>
          <w14:ligatures w14:val="none"/>
        </w:rPr>
        <w:t>.</w:t>
      </w:r>
    </w:p>
    <w:p w14:paraId="4D67DAB1" w14:textId="77777777" w:rsidR="003245E1" w:rsidRPr="0047714B" w:rsidRDefault="003245E1" w:rsidP="00F133CC">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اختبار الصدق والثبات</w:t>
      </w:r>
      <w:r w:rsidRPr="0047714B">
        <w:rPr>
          <w:rFonts w:ascii="Sakkal Majalla" w:eastAsia="Times New Roman" w:hAnsi="Sakkal Majalla" w:cs="Sakkal Majalla"/>
          <w:color w:val="000000" w:themeColor="text1"/>
          <w:kern w:val="0"/>
          <w:sz w:val="28"/>
          <w:szCs w:val="28"/>
          <w14:ligatures w14:val="none"/>
        </w:rPr>
        <w:t xml:space="preserve">: </w:t>
      </w:r>
      <w:r w:rsidRPr="0047714B">
        <w:rPr>
          <w:rFonts w:ascii="Sakkal Majalla" w:eastAsia="Times New Roman" w:hAnsi="Sakkal Majalla" w:cs="Sakkal Majalla"/>
          <w:color w:val="000000" w:themeColor="text1"/>
          <w:kern w:val="0"/>
          <w:sz w:val="28"/>
          <w:szCs w:val="28"/>
          <w:rtl/>
          <w14:ligatures w14:val="none"/>
        </w:rPr>
        <w:t xml:space="preserve">باستخدام معامل </w:t>
      </w:r>
      <w:proofErr w:type="spellStart"/>
      <w:r w:rsidRPr="0047714B">
        <w:rPr>
          <w:rFonts w:ascii="Sakkal Majalla" w:eastAsia="Times New Roman" w:hAnsi="Sakkal Majalla" w:cs="Sakkal Majalla"/>
          <w:color w:val="000000" w:themeColor="text1"/>
          <w:kern w:val="0"/>
          <w:sz w:val="28"/>
          <w:szCs w:val="28"/>
          <w:rtl/>
          <w14:ligatures w14:val="none"/>
        </w:rPr>
        <w:t>كرونباخ</w:t>
      </w:r>
      <w:proofErr w:type="spellEnd"/>
      <w:r w:rsidRPr="0047714B">
        <w:rPr>
          <w:rFonts w:ascii="Sakkal Majalla" w:eastAsia="Times New Roman" w:hAnsi="Sakkal Majalla" w:cs="Sakkal Majalla"/>
          <w:color w:val="000000" w:themeColor="text1"/>
          <w:kern w:val="0"/>
          <w:sz w:val="28"/>
          <w:szCs w:val="28"/>
          <w:rtl/>
          <w14:ligatures w14:val="none"/>
        </w:rPr>
        <w:t xml:space="preserve"> ألفا للتحقق من موثوقية أداة البحث</w:t>
      </w:r>
      <w:r w:rsidRPr="0047714B">
        <w:rPr>
          <w:rFonts w:ascii="Sakkal Majalla" w:eastAsia="Times New Roman" w:hAnsi="Sakkal Majalla" w:cs="Sakkal Majalla"/>
          <w:color w:val="000000" w:themeColor="text1"/>
          <w:kern w:val="0"/>
          <w:sz w:val="28"/>
          <w:szCs w:val="28"/>
          <w14:ligatures w14:val="none"/>
        </w:rPr>
        <w:t>.</w:t>
      </w:r>
    </w:p>
    <w:p w14:paraId="243D997C" w14:textId="77777777" w:rsidR="003245E1" w:rsidRPr="0047714B" w:rsidRDefault="003245E1" w:rsidP="00F133CC">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تحليل الارتباط</w:t>
      </w:r>
      <w:r w:rsidRPr="0047714B">
        <w:rPr>
          <w:rFonts w:ascii="Sakkal Majalla" w:eastAsia="Times New Roman" w:hAnsi="Sakkal Majalla" w:cs="Sakkal Majalla"/>
          <w:color w:val="000000" w:themeColor="text1"/>
          <w:kern w:val="0"/>
          <w:sz w:val="28"/>
          <w:szCs w:val="28"/>
          <w14:ligatures w14:val="none"/>
        </w:rPr>
        <w:t xml:space="preserve"> (Correlation Analysis): </w:t>
      </w:r>
      <w:r w:rsidRPr="0047714B">
        <w:rPr>
          <w:rFonts w:ascii="Sakkal Majalla" w:eastAsia="Times New Roman" w:hAnsi="Sakkal Majalla" w:cs="Sakkal Majalla"/>
          <w:color w:val="000000" w:themeColor="text1"/>
          <w:kern w:val="0"/>
          <w:sz w:val="28"/>
          <w:szCs w:val="28"/>
          <w:rtl/>
          <w14:ligatures w14:val="none"/>
        </w:rPr>
        <w:t>لقياس العلاقة بين أبعاد الالتزام التنظيمي وتجربة المستخدم</w:t>
      </w:r>
      <w:r w:rsidRPr="0047714B">
        <w:rPr>
          <w:rFonts w:ascii="Sakkal Majalla" w:eastAsia="Times New Roman" w:hAnsi="Sakkal Majalla" w:cs="Sakkal Majalla"/>
          <w:color w:val="000000" w:themeColor="text1"/>
          <w:kern w:val="0"/>
          <w:sz w:val="28"/>
          <w:szCs w:val="28"/>
          <w14:ligatures w14:val="none"/>
        </w:rPr>
        <w:t>.</w:t>
      </w:r>
    </w:p>
    <w:p w14:paraId="6A35F413" w14:textId="77777777" w:rsidR="003245E1" w:rsidRPr="0047714B" w:rsidRDefault="003245E1" w:rsidP="00F133CC">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7714B">
        <w:rPr>
          <w:rFonts w:ascii="Sakkal Majalla" w:eastAsia="Times New Roman" w:hAnsi="Sakkal Majalla" w:cs="Sakkal Majalla"/>
          <w:color w:val="000000" w:themeColor="text1"/>
          <w:kern w:val="0"/>
          <w:sz w:val="28"/>
          <w:szCs w:val="28"/>
          <w:rtl/>
          <w14:ligatures w14:val="none"/>
        </w:rPr>
        <w:t>تحليل الانحدار البسيط والمتعدد</w:t>
      </w:r>
      <w:r w:rsidRPr="0047714B">
        <w:rPr>
          <w:rFonts w:ascii="Sakkal Majalla" w:eastAsia="Times New Roman" w:hAnsi="Sakkal Majalla" w:cs="Sakkal Majalla"/>
          <w:color w:val="000000" w:themeColor="text1"/>
          <w:kern w:val="0"/>
          <w:sz w:val="28"/>
          <w:szCs w:val="28"/>
          <w14:ligatures w14:val="none"/>
        </w:rPr>
        <w:t xml:space="preserve"> (Simple and Multiple Regression): </w:t>
      </w:r>
      <w:r w:rsidRPr="0047714B">
        <w:rPr>
          <w:rFonts w:ascii="Sakkal Majalla" w:eastAsia="Times New Roman" w:hAnsi="Sakkal Majalla" w:cs="Sakkal Majalla"/>
          <w:color w:val="000000" w:themeColor="text1"/>
          <w:kern w:val="0"/>
          <w:sz w:val="28"/>
          <w:szCs w:val="28"/>
          <w:rtl/>
          <w14:ligatures w14:val="none"/>
        </w:rPr>
        <w:t>لاختبار فرضيات الدراسة وتحديد قوة تأثير الالتزام التنظيمي وأبعاده على تحسين تجربة المستخدمين</w:t>
      </w:r>
      <w:r w:rsidRPr="0047714B">
        <w:rPr>
          <w:rFonts w:ascii="Sakkal Majalla" w:eastAsia="Times New Roman" w:hAnsi="Sakkal Majalla" w:cs="Sakkal Majalla"/>
          <w:color w:val="000000" w:themeColor="text1"/>
          <w:kern w:val="0"/>
          <w:sz w:val="28"/>
          <w:szCs w:val="28"/>
          <w14:ligatures w14:val="none"/>
        </w:rPr>
        <w:t>.</w:t>
      </w:r>
    </w:p>
    <w:p w14:paraId="42BE7FD0" w14:textId="69D8CA98" w:rsidR="00F133CC" w:rsidRPr="0047714B" w:rsidRDefault="00F133CC" w:rsidP="00F133CC">
      <w:pPr>
        <w:spacing w:line="360" w:lineRule="auto"/>
        <w:outlineLvl w:val="1"/>
        <w:rPr>
          <w:rFonts w:ascii="Sakkal Majalla" w:hAnsi="Sakkal Majalla" w:cs="Sakkal Majalla"/>
          <w:b/>
          <w:bCs/>
          <w:color w:val="000000" w:themeColor="text1"/>
          <w:sz w:val="36"/>
          <w:szCs w:val="36"/>
          <w:rtl/>
        </w:rPr>
      </w:pPr>
      <w:bookmarkStart w:id="22" w:name="_Toc169790506"/>
      <w:bookmarkEnd w:id="21"/>
      <w:r w:rsidRPr="0047714B">
        <w:rPr>
          <w:rFonts w:ascii="Sakkal Majalla" w:hAnsi="Sakkal Majalla" w:cs="Sakkal Majalla"/>
          <w:b/>
          <w:bCs/>
          <w:color w:val="000000" w:themeColor="text1"/>
          <w:sz w:val="36"/>
          <w:szCs w:val="36"/>
          <w:rtl/>
        </w:rPr>
        <w:br w:type="page"/>
      </w:r>
      <w:bookmarkStart w:id="23" w:name="_Toc223795550"/>
      <w:r w:rsidRPr="0047714B">
        <w:rPr>
          <w:rFonts w:ascii="Sakkal Majalla" w:hAnsi="Sakkal Majalla" w:cs="Sakkal Majalla" w:hint="cs"/>
          <w:b/>
          <w:bCs/>
          <w:color w:val="000000" w:themeColor="text1"/>
          <w:sz w:val="36"/>
          <w:szCs w:val="36"/>
          <w:rtl/>
        </w:rPr>
        <w:lastRenderedPageBreak/>
        <w:t xml:space="preserve">11.1 </w:t>
      </w:r>
      <w:r w:rsidRPr="0047714B">
        <w:rPr>
          <w:rFonts w:ascii="Sakkal Majalla" w:hAnsi="Sakkal Majalla" w:cs="Sakkal Majalla"/>
          <w:b/>
          <w:bCs/>
          <w:color w:val="000000" w:themeColor="text1"/>
          <w:sz w:val="36"/>
          <w:szCs w:val="36"/>
          <w:rtl/>
        </w:rPr>
        <w:t>حدود الدراسة:</w:t>
      </w:r>
      <w:bookmarkEnd w:id="23"/>
    </w:p>
    <w:p w14:paraId="1305B21B" w14:textId="6AE00886" w:rsidR="003245E1" w:rsidRPr="0047714B" w:rsidRDefault="003245E1" w:rsidP="00F133CC">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الحدود المكانية (</w:t>
      </w:r>
      <w:r w:rsidRPr="0047714B">
        <w:rPr>
          <w:rFonts w:ascii="Sakkal Majalla" w:hAnsi="Sakkal Majalla" w:cs="Sakkal Majalla"/>
          <w:b/>
          <w:bCs/>
          <w:color w:val="000000" w:themeColor="text1"/>
          <w:sz w:val="28"/>
          <w:szCs w:val="28"/>
        </w:rPr>
        <w:t>Spatial Boundaries</w:t>
      </w:r>
      <w:r w:rsidRPr="0047714B">
        <w:rPr>
          <w:rFonts w:ascii="Sakkal Majalla" w:hAnsi="Sakkal Majalla" w:cs="Sakkal Majalla"/>
          <w:b/>
          <w:bCs/>
          <w:color w:val="000000" w:themeColor="text1"/>
          <w:sz w:val="28"/>
          <w:szCs w:val="28"/>
          <w:rtl/>
        </w:rPr>
        <w:t>):</w:t>
      </w:r>
      <w:r w:rsidR="00F133CC" w:rsidRPr="0047714B">
        <w:rPr>
          <w:rFonts w:ascii="Sakkal Majalla" w:hAnsi="Sakkal Majalla" w:cs="Sakkal Majalla" w:hint="cs"/>
          <w:b/>
          <w:bCs/>
          <w:color w:val="000000" w:themeColor="text1"/>
          <w:sz w:val="28"/>
          <w:szCs w:val="28"/>
          <w:rtl/>
        </w:rPr>
        <w:t xml:space="preserve"> </w:t>
      </w:r>
      <w:r w:rsidRPr="0047714B">
        <w:rPr>
          <w:rFonts w:ascii="Sakkal Majalla" w:hAnsi="Sakkal Majalla" w:cs="Sakkal Majalla"/>
          <w:color w:val="000000" w:themeColor="text1"/>
          <w:sz w:val="28"/>
          <w:szCs w:val="28"/>
          <w:rtl/>
        </w:rPr>
        <w:t>تقتصر الدراسة على شركات الاتصالات السعودية العاملة داخل مدينة الرياض، وتشمل الشركات الثلاث الرئيسة في السوق السعودي: شركة الاتصالات السعودية (</w:t>
      </w:r>
      <w:r w:rsidRPr="0047714B">
        <w:rPr>
          <w:rFonts w:ascii="Sakkal Majalla" w:hAnsi="Sakkal Majalla" w:cs="Sakkal Majalla"/>
          <w:color w:val="000000" w:themeColor="text1"/>
          <w:sz w:val="28"/>
          <w:szCs w:val="28"/>
        </w:rPr>
        <w:t>STC</w:t>
      </w:r>
      <w:r w:rsidRPr="0047714B">
        <w:rPr>
          <w:rFonts w:ascii="Sakkal Majalla" w:hAnsi="Sakkal Majalla" w:cs="Sakkal Majalla"/>
          <w:color w:val="000000" w:themeColor="text1"/>
          <w:sz w:val="28"/>
          <w:szCs w:val="28"/>
          <w:rtl/>
        </w:rPr>
        <w:t>)، وشركة اتحاد اتصالات (موبايلي)، وشركة زين السعودية، باعتبارها المؤسسات الأكثر تأثيراً في قطاع الاتصالات المحلي.</w:t>
      </w:r>
    </w:p>
    <w:p w14:paraId="345D99AC" w14:textId="23B0EBEE" w:rsidR="003245E1" w:rsidRPr="0047714B" w:rsidRDefault="003245E1" w:rsidP="00F133CC">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الحدود الزمانية (</w:t>
      </w:r>
      <w:r w:rsidRPr="0047714B">
        <w:rPr>
          <w:rFonts w:ascii="Sakkal Majalla" w:hAnsi="Sakkal Majalla" w:cs="Sakkal Majalla"/>
          <w:b/>
          <w:bCs/>
          <w:color w:val="000000" w:themeColor="text1"/>
          <w:sz w:val="28"/>
          <w:szCs w:val="28"/>
        </w:rPr>
        <w:t>Temporal Boundaries</w:t>
      </w:r>
      <w:r w:rsidRPr="0047714B">
        <w:rPr>
          <w:rFonts w:ascii="Sakkal Majalla" w:hAnsi="Sakkal Majalla" w:cs="Sakkal Majalla"/>
          <w:b/>
          <w:bCs/>
          <w:color w:val="000000" w:themeColor="text1"/>
          <w:sz w:val="28"/>
          <w:szCs w:val="28"/>
          <w:rtl/>
        </w:rPr>
        <w:t>):</w:t>
      </w:r>
      <w:r w:rsidR="00F133CC" w:rsidRPr="0047714B">
        <w:rPr>
          <w:rFonts w:ascii="Sakkal Majalla" w:hAnsi="Sakkal Majalla" w:cs="Sakkal Majalla" w:hint="cs"/>
          <w:b/>
          <w:bCs/>
          <w:color w:val="000000" w:themeColor="text1"/>
          <w:sz w:val="28"/>
          <w:szCs w:val="28"/>
          <w:rtl/>
        </w:rPr>
        <w:t xml:space="preserve"> </w:t>
      </w:r>
      <w:r w:rsidRPr="0047714B">
        <w:rPr>
          <w:rFonts w:ascii="Sakkal Majalla" w:hAnsi="Sakkal Majalla" w:cs="Sakkal Majalla"/>
          <w:color w:val="000000" w:themeColor="text1"/>
          <w:sz w:val="28"/>
          <w:szCs w:val="28"/>
          <w:rtl/>
        </w:rPr>
        <w:t>تم تنفيذ الدراسة وجمع البيانات خلال العام الأكاديمي 2025م</w:t>
      </w:r>
      <w:r w:rsidR="00730801" w:rsidRPr="0047714B">
        <w:rPr>
          <w:rFonts w:ascii="Sakkal Majalla" w:hAnsi="Sakkal Majalla" w:cs="Sakkal Majalla"/>
          <w:color w:val="000000" w:themeColor="text1"/>
          <w:sz w:val="28"/>
          <w:szCs w:val="28"/>
          <w:rtl/>
        </w:rPr>
        <w:t>.</w:t>
      </w:r>
    </w:p>
    <w:p w14:paraId="446813CB" w14:textId="4DB0F335" w:rsidR="003245E1" w:rsidRPr="0047714B" w:rsidRDefault="003245E1" w:rsidP="00F133CC">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الحدود البشرية (</w:t>
      </w:r>
      <w:r w:rsidRPr="0047714B">
        <w:rPr>
          <w:rFonts w:ascii="Sakkal Majalla" w:hAnsi="Sakkal Majalla" w:cs="Sakkal Majalla"/>
          <w:b/>
          <w:bCs/>
          <w:color w:val="000000" w:themeColor="text1"/>
          <w:sz w:val="28"/>
          <w:szCs w:val="28"/>
        </w:rPr>
        <w:t>Human Boundaries</w:t>
      </w:r>
      <w:r w:rsidRPr="0047714B">
        <w:rPr>
          <w:rFonts w:ascii="Sakkal Majalla" w:hAnsi="Sakkal Majalla" w:cs="Sakkal Majalla"/>
          <w:b/>
          <w:bCs/>
          <w:color w:val="000000" w:themeColor="text1"/>
          <w:sz w:val="28"/>
          <w:szCs w:val="28"/>
          <w:rtl/>
        </w:rPr>
        <w:t>):</w:t>
      </w:r>
      <w:r w:rsidR="00F133CC" w:rsidRPr="0047714B">
        <w:rPr>
          <w:rFonts w:ascii="Sakkal Majalla" w:hAnsi="Sakkal Majalla" w:cs="Sakkal Majalla" w:hint="cs"/>
          <w:b/>
          <w:bCs/>
          <w:color w:val="000000" w:themeColor="text1"/>
          <w:sz w:val="28"/>
          <w:szCs w:val="28"/>
          <w:rtl/>
        </w:rPr>
        <w:t xml:space="preserve"> </w:t>
      </w:r>
      <w:r w:rsidRPr="0047714B">
        <w:rPr>
          <w:rFonts w:ascii="Sakkal Majalla" w:hAnsi="Sakkal Majalla" w:cs="Sakkal Majalla"/>
          <w:color w:val="000000" w:themeColor="text1"/>
          <w:sz w:val="28"/>
          <w:szCs w:val="28"/>
          <w:rtl/>
        </w:rPr>
        <w:t>تقتصر الدراسة على العاملين في شركات الاتصالات بمستوياتهم الإدارية والفنية المختلفة.</w:t>
      </w:r>
    </w:p>
    <w:p w14:paraId="68DEDE98" w14:textId="7B933EEE" w:rsidR="003245E1" w:rsidRPr="0047714B" w:rsidRDefault="003245E1" w:rsidP="00F133CC">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14B">
        <w:rPr>
          <w:rFonts w:ascii="Sakkal Majalla" w:hAnsi="Sakkal Majalla" w:cs="Sakkal Majalla"/>
          <w:b/>
          <w:bCs/>
          <w:color w:val="000000" w:themeColor="text1"/>
          <w:sz w:val="28"/>
          <w:szCs w:val="28"/>
          <w:rtl/>
        </w:rPr>
        <w:t>الحدود الموضوعية</w:t>
      </w:r>
      <w:r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Pr>
        <w:t>Subject Boundaries</w:t>
      </w:r>
      <w:r w:rsidRPr="0047714B">
        <w:rPr>
          <w:rFonts w:ascii="Sakkal Majalla" w:hAnsi="Sakkal Majalla" w:cs="Sakkal Majalla"/>
          <w:color w:val="000000" w:themeColor="text1"/>
          <w:sz w:val="28"/>
          <w:szCs w:val="28"/>
          <w:rtl/>
        </w:rPr>
        <w:t>):</w:t>
      </w:r>
      <w:r w:rsidR="00730801"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t>تركز الدراسة على قياس أثر الالتزام التنظيمي بأبعاده الثلاثة</w:t>
      </w:r>
      <w:r w:rsidR="00730801"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t>(الالتزام العاطفي، الالتزام الاستمراري، الالتزام المعياري)</w:t>
      </w:r>
      <w:r w:rsidR="00730801"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t xml:space="preserve">على تحسين تجربة </w:t>
      </w:r>
      <w:proofErr w:type="gramStart"/>
      <w:r w:rsidRPr="0047714B">
        <w:rPr>
          <w:rFonts w:ascii="Sakkal Majalla" w:hAnsi="Sakkal Majalla" w:cs="Sakkal Majalla"/>
          <w:color w:val="000000" w:themeColor="text1"/>
          <w:sz w:val="28"/>
          <w:szCs w:val="28"/>
          <w:rtl/>
        </w:rPr>
        <w:t xml:space="preserve">المستخدمين </w:t>
      </w:r>
      <w:r w:rsidR="00730801" w:rsidRPr="0047714B">
        <w:rPr>
          <w:rFonts w:ascii="Sakkal Majalla" w:hAnsi="Sakkal Majalla" w:cs="Sakkal Majalla"/>
          <w:color w:val="000000" w:themeColor="text1"/>
          <w:sz w:val="28"/>
          <w:szCs w:val="28"/>
          <w:rtl/>
        </w:rPr>
        <w:t>.</w:t>
      </w:r>
      <w:proofErr w:type="gramEnd"/>
    </w:p>
    <w:p w14:paraId="4AAA1C3F" w14:textId="77777777" w:rsidR="009C7200" w:rsidRPr="0047714B" w:rsidRDefault="009C7200" w:rsidP="00F133CC">
      <w:pPr>
        <w:spacing w:before="100" w:beforeAutospacing="1" w:after="100" w:afterAutospacing="1" w:line="360" w:lineRule="auto"/>
        <w:jc w:val="both"/>
        <w:rPr>
          <w:rFonts w:ascii="Sakkal Majalla" w:hAnsi="Sakkal Majalla" w:cs="Sakkal Majalla"/>
          <w:color w:val="000000" w:themeColor="text1"/>
          <w:sz w:val="28"/>
          <w:szCs w:val="28"/>
          <w:rtl/>
        </w:rPr>
      </w:pPr>
    </w:p>
    <w:p w14:paraId="6A1D63A9" w14:textId="09EBAF75" w:rsidR="009C7200" w:rsidRPr="0047714B" w:rsidRDefault="009C7200" w:rsidP="00F133CC">
      <w:pPr>
        <w:spacing w:before="100" w:beforeAutospacing="1" w:after="100" w:afterAutospacing="1" w:line="360" w:lineRule="auto"/>
        <w:jc w:val="both"/>
        <w:rPr>
          <w:rFonts w:ascii="Sakkal Majalla" w:hAnsi="Sakkal Majalla" w:cs="Sakkal Majalla"/>
          <w:color w:val="000000" w:themeColor="text1"/>
          <w:sz w:val="28"/>
          <w:szCs w:val="28"/>
          <w:rtl/>
        </w:rPr>
      </w:pPr>
    </w:p>
    <w:p w14:paraId="4E3D8FB1" w14:textId="35A5FF31" w:rsidR="004F5353" w:rsidRPr="0047714B" w:rsidRDefault="00F133CC" w:rsidP="000822AB">
      <w:pPr>
        <w:spacing w:line="360" w:lineRule="auto"/>
        <w:jc w:val="center"/>
        <w:outlineLvl w:val="0"/>
        <w:rPr>
          <w:rFonts w:ascii="Sakkal Majalla" w:hAnsi="Sakkal Majalla" w:cs="Sakkal Majalla"/>
          <w:b/>
          <w:bCs/>
          <w:color w:val="000000" w:themeColor="text1"/>
          <w:sz w:val="40"/>
          <w:szCs w:val="40"/>
          <w:rtl/>
        </w:rPr>
      </w:pPr>
      <w:r w:rsidRPr="0047714B">
        <w:rPr>
          <w:rFonts w:ascii="Sakkal Majalla" w:hAnsi="Sakkal Majalla" w:cs="Sakkal Majalla"/>
          <w:b/>
          <w:bCs/>
          <w:color w:val="000000" w:themeColor="text1"/>
          <w:sz w:val="40"/>
          <w:szCs w:val="40"/>
          <w:rtl/>
        </w:rPr>
        <w:br w:type="page"/>
      </w:r>
      <w:bookmarkStart w:id="24" w:name="_Toc223795551"/>
      <w:r w:rsidRPr="0047714B">
        <w:rPr>
          <w:rFonts w:ascii="Sakkal Majalla" w:hAnsi="Sakkal Majalla" w:cs="Sakkal Majalla" w:hint="cs"/>
          <w:b/>
          <w:bCs/>
          <w:color w:val="000000" w:themeColor="text1"/>
          <w:sz w:val="40"/>
          <w:szCs w:val="40"/>
          <w:rtl/>
        </w:rPr>
        <w:lastRenderedPageBreak/>
        <w:t>الفصل الثاني: الإطار النظري</w:t>
      </w:r>
      <w:bookmarkEnd w:id="24"/>
    </w:p>
    <w:p w14:paraId="7ED15C94" w14:textId="70D8DB3D" w:rsidR="004F5353" w:rsidRPr="0047714B" w:rsidRDefault="004F5353" w:rsidP="000822A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5" w:name="_Toc223795552"/>
      <w:r w:rsidRPr="0047714B">
        <w:rPr>
          <w:rFonts w:ascii="Sakkal Majalla" w:hAnsi="Sakkal Majalla" w:cs="Sakkal Majalla"/>
          <w:b/>
          <w:bCs/>
          <w:color w:val="000000" w:themeColor="text1"/>
          <w:sz w:val="36"/>
          <w:szCs w:val="36"/>
          <w:rtl/>
        </w:rPr>
        <w:t>المبحث الأول: الالتزام التنظيمي</w:t>
      </w:r>
      <w:bookmarkEnd w:id="25"/>
    </w:p>
    <w:p w14:paraId="75B29F52" w14:textId="7EB4BB03"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795553"/>
      <w:r w:rsidRPr="0047714B">
        <w:rPr>
          <w:rFonts w:ascii="Sakkal Majalla" w:hAnsi="Sakkal Majalla" w:cs="Sakkal Majalla" w:hint="cs"/>
          <w:b/>
          <w:bCs/>
          <w:color w:val="000000" w:themeColor="text1"/>
          <w:sz w:val="32"/>
          <w:szCs w:val="32"/>
          <w:rtl/>
        </w:rPr>
        <w:t xml:space="preserve">1.1.2 </w:t>
      </w:r>
      <w:r w:rsidR="004F5353" w:rsidRPr="0047714B">
        <w:rPr>
          <w:rFonts w:ascii="Sakkal Majalla" w:hAnsi="Sakkal Majalla" w:cs="Sakkal Majalla"/>
          <w:b/>
          <w:bCs/>
          <w:color w:val="000000" w:themeColor="text1"/>
          <w:sz w:val="32"/>
          <w:szCs w:val="32"/>
          <w:rtl/>
        </w:rPr>
        <w:t>تمهيد</w:t>
      </w:r>
      <w:bookmarkEnd w:id="26"/>
    </w:p>
    <w:p w14:paraId="609714B5"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يُعدّ الالتزام التنظيمي من المفاهيم المحورية التي استأثرت باهتمام واسع في أدبيات الإدارة والسلوك التنظيمي منذ النصف الثاني من القرن العشرين، وذلك لما يمثّله من ركيزة أساسية في تفسير سلوك الأفراد داخل المنظمات وتحديد مستوى فاعليتهم وإنتاجيتهم واستعدادهم للبقاء فيها. ولم يكن هذا الاهتمام وليد ترف أكاديمي محض، بل جاء استجابةً لتحدّيات حقيقية تُواجهها المنظمات المعاصرة في ظلّ بيئة أعمال تتّسم بالتغيّر المتسارع والتنافسية الحادّة والتحوّلات التقنية المتلاحقة، حيث أصبح استبقاء الكوادر المؤهلة وضمان ولائها وحماسها للعمل تحدّياً استراتيجياً لا يقلّ أهمية عن استقطابها. ويكتسب هذا المفهوم أهمية مضاعفة في قطاع الاتصالات السعودي الذي يمرّ بمرحلة تحوّل رقمي شامل في إطار رؤية المملكة 2030، إذ يتوقّف نجاح هذا التحوّل بدرجة كبيرة على مدى التزام العاملين وانخراطهم الفعلي في تحقيق أهداف منظماتهم وتقديم تجربة متميّزة للمستفيدين</w:t>
      </w:r>
      <w:r w:rsidRPr="0047714B">
        <w:rPr>
          <w:rFonts w:ascii="Sakkal Majalla" w:hAnsi="Sakkal Majalla" w:cs="Sakkal Majalla"/>
          <w:color w:val="000000" w:themeColor="text1"/>
          <w:sz w:val="28"/>
          <w:szCs w:val="28"/>
        </w:rPr>
        <w:t>.</w:t>
      </w:r>
    </w:p>
    <w:p w14:paraId="36E1A0C9" w14:textId="00AD6444"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ويتناول هذا المبحث مفهوم الالتزام التنظيمي من خلال عرض التعريفات المتعدّدة التي صاغها الباحثون عبر مراحل تطوّر المفهوم، ثم استعراض أهميته على المستويات الفردية والتنظيمية والمجتمعية، يليه بيان أهدافه ومقاصده التنظيمية، ثم تحليل أبعاده وفقاً للنموذج المعتمد في هذه الدراسة، وصولاً إلى استعراض أبرز استراتيجيات تعزيزه في بيئة العمل، وانتهاءً بتحليل العلاقة بين الالتزام التنظيمي والمتغيرات التنظيمية ذات الصلة، ثم عرض محدّدات الالتزام التنظيمي في قطاع الاتصالات</w:t>
      </w:r>
      <w:r w:rsidRPr="0047714B">
        <w:rPr>
          <w:rFonts w:ascii="Sakkal Majalla" w:hAnsi="Sakkal Majalla" w:cs="Sakkal Majalla"/>
          <w:color w:val="000000" w:themeColor="text1"/>
          <w:sz w:val="28"/>
          <w:szCs w:val="28"/>
        </w:rPr>
        <w:t>.</w:t>
      </w:r>
    </w:p>
    <w:p w14:paraId="08E2053B" w14:textId="20ECAA6F"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795554"/>
      <w:r w:rsidRPr="0047714B">
        <w:rPr>
          <w:rFonts w:ascii="Sakkal Majalla" w:hAnsi="Sakkal Majalla" w:cs="Sakkal Majalla" w:hint="cs"/>
          <w:b/>
          <w:bCs/>
          <w:color w:val="000000" w:themeColor="text1"/>
          <w:sz w:val="32"/>
          <w:szCs w:val="32"/>
          <w:rtl/>
        </w:rPr>
        <w:t xml:space="preserve">2.1.2 </w:t>
      </w:r>
      <w:r w:rsidR="004F5353" w:rsidRPr="0047714B">
        <w:rPr>
          <w:rFonts w:ascii="Sakkal Majalla" w:hAnsi="Sakkal Majalla" w:cs="Sakkal Majalla"/>
          <w:b/>
          <w:bCs/>
          <w:color w:val="000000" w:themeColor="text1"/>
          <w:sz w:val="32"/>
          <w:szCs w:val="32"/>
          <w:rtl/>
        </w:rPr>
        <w:t>مفهوم الالتزام التنظيمي</w:t>
      </w:r>
      <w:bookmarkEnd w:id="27"/>
    </w:p>
    <w:p w14:paraId="61EF637A"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شكّل مفهوم الالتزام التنظيمي موضع اهتمام بحثي واسع منذ ستينيات القرن الماضي، وتعدّدت المداخل النظرية التي حاولت تحديد ماهيته وأبعاده ومكوّناته، مما أفرز ثراءً مفاهيمياً يعكس تطوّر فهم </w:t>
      </w:r>
      <w:r w:rsidRPr="0047714B">
        <w:rPr>
          <w:rFonts w:ascii="Sakkal Majalla" w:hAnsi="Sakkal Majalla" w:cs="Sakkal Majalla"/>
          <w:color w:val="000000" w:themeColor="text1"/>
          <w:sz w:val="28"/>
          <w:szCs w:val="28"/>
          <w:rtl/>
        </w:rPr>
        <w:lastRenderedPageBreak/>
        <w:t>الباحثين لطبيعة العلاقة بين الفرد والمنظمة. وقد مرّ المفهوم بمراحل تطوّرية متعاقبة، انتقل خلالها من رؤية أحادية البُعد إلى تصوّرات متعدّدة الأبعاد أكثر شمولاً ودقّة في تفسير الظاهرة</w:t>
      </w:r>
      <w:r w:rsidRPr="0047714B">
        <w:rPr>
          <w:rFonts w:ascii="Sakkal Majalla" w:hAnsi="Sakkal Majalla" w:cs="Sakkal Majalla"/>
          <w:color w:val="000000" w:themeColor="text1"/>
          <w:sz w:val="28"/>
          <w:szCs w:val="28"/>
        </w:rPr>
        <w:t>.</w:t>
      </w:r>
    </w:p>
    <w:p w14:paraId="37C81E41"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يُعدّ</w:t>
      </w:r>
      <w:r w:rsidRPr="0047714B">
        <w:rPr>
          <w:rFonts w:ascii="Sakkal Majalla" w:hAnsi="Sakkal Majalla" w:cs="Sakkal Majalla"/>
          <w:color w:val="000000" w:themeColor="text1"/>
          <w:sz w:val="28"/>
          <w:szCs w:val="28"/>
        </w:rPr>
        <w:t xml:space="preserve"> Becker (1960) </w:t>
      </w:r>
      <w:r w:rsidRPr="0047714B">
        <w:rPr>
          <w:rFonts w:ascii="Sakkal Majalla" w:hAnsi="Sakkal Majalla" w:cs="Sakkal Majalla"/>
          <w:color w:val="000000" w:themeColor="text1"/>
          <w:sz w:val="28"/>
          <w:szCs w:val="28"/>
          <w:rtl/>
        </w:rPr>
        <w:t>من أوائل مَن أسّسوا لمفهوم الالتزام التنظيمي من منظور اقتصادي سلوكي، حيث عرّفه بأنه ميل الفرد للانخراط في نمط ثابت من السلوك نتيجة ما يُسمّيه "الاستثمارات الجانبية</w:t>
      </w:r>
      <w:r w:rsidRPr="0047714B">
        <w:rPr>
          <w:rFonts w:ascii="Sakkal Majalla" w:hAnsi="Sakkal Majalla" w:cs="Sakkal Majalla"/>
          <w:color w:val="000000" w:themeColor="text1"/>
          <w:sz w:val="28"/>
          <w:szCs w:val="28"/>
        </w:rPr>
        <w:t>" (Side-Bets)</w:t>
      </w:r>
      <w:r w:rsidRPr="0047714B">
        <w:rPr>
          <w:rFonts w:ascii="Sakkal Majalla" w:hAnsi="Sakkal Majalla" w:cs="Sakkal Majalla"/>
          <w:color w:val="000000" w:themeColor="text1"/>
          <w:sz w:val="28"/>
          <w:szCs w:val="28"/>
          <w:rtl/>
        </w:rPr>
        <w:t>، وهي التكاليف المتراكمة التي يفقدها الفرد في حال قراره مغادرة المنظمة. وبموجب هذا التصوّر، فإن الالتزام لا ينبع من رغبة داخلية بالضرورة، بل من إدراك الفرد للخسائر المحتملة المترتّبة على الانسحاب، سواء كانت هذه الخسائر مادية كالأقدمية والمعاشات أو اجتماعية كالعلاقات المهنية أو نفسية كالاستقرار الوظيفي. وقد أرسى هذا الطرح قاعدة مهمة لفهم البُعد الحسابي في الالتزام، غير أنه اختُزل لاحقاً لإغفاله الجوانب الوجدانية والقيمية التي تربط الفرد بمنظمته</w:t>
      </w:r>
      <w:r w:rsidRPr="0047714B">
        <w:rPr>
          <w:rFonts w:ascii="Sakkal Majalla" w:hAnsi="Sakkal Majalla" w:cs="Sakkal Majalla"/>
          <w:color w:val="000000" w:themeColor="text1"/>
          <w:sz w:val="28"/>
          <w:szCs w:val="28"/>
        </w:rPr>
        <w:t>.</w:t>
      </w:r>
    </w:p>
    <w:p w14:paraId="133D82C6"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وفي مرحلة لاحقة، قدّم</w:t>
      </w:r>
      <w:r w:rsidRPr="0047714B">
        <w:rPr>
          <w:rFonts w:ascii="Sakkal Majalla" w:hAnsi="Sakkal Majalla" w:cs="Sakkal Majalla"/>
          <w:color w:val="000000" w:themeColor="text1"/>
          <w:sz w:val="28"/>
          <w:szCs w:val="28"/>
        </w:rPr>
        <w:t xml:space="preserve"> Porter </w:t>
      </w:r>
      <w:r w:rsidRPr="0047714B">
        <w:rPr>
          <w:rFonts w:ascii="Sakkal Majalla" w:hAnsi="Sakkal Majalla" w:cs="Sakkal Majalla"/>
          <w:color w:val="000000" w:themeColor="text1"/>
          <w:sz w:val="28"/>
          <w:szCs w:val="28"/>
          <w:rtl/>
        </w:rPr>
        <w:t>وآخرون</w:t>
      </w:r>
      <w:r w:rsidRPr="0047714B">
        <w:rPr>
          <w:rFonts w:ascii="Sakkal Majalla" w:hAnsi="Sakkal Majalla" w:cs="Sakkal Majalla"/>
          <w:color w:val="000000" w:themeColor="text1"/>
          <w:sz w:val="28"/>
          <w:szCs w:val="28"/>
        </w:rPr>
        <w:t xml:space="preserve"> (1974) </w:t>
      </w:r>
      <w:r w:rsidRPr="0047714B">
        <w:rPr>
          <w:rFonts w:ascii="Sakkal Majalla" w:hAnsi="Sakkal Majalla" w:cs="Sakkal Majalla"/>
          <w:color w:val="000000" w:themeColor="text1"/>
          <w:sz w:val="28"/>
          <w:szCs w:val="28"/>
          <w:rtl/>
        </w:rPr>
        <w:t>تعريفاً وسّع نطاق المفهوم ليتجاوز البُعد الاقتصادي، إذ عرّفوا الالتزام التنظيمي بأنه القوة النسبية لتوحّد الفرد مع منظمة بعينها وانخراطه فيها، ويتضمّن ثلاثة عناصر مترابطة هي: الإيمان القوي بأهداف المنظمة وقيمها وقبولها، والاستعداد لبذل جهد معتبر لصالحها، والرغبة الأكيدة في الحفاظ على العضوية فيها. وقد مثّل هذا التعريف نقلة نوعية بتأكيده على البُعد الوجداني والتماثلي في العلاقة بين الفرد والمنظمة، وأصبح أساساً لتطوير مقياس الالتزام التنظيمي</w:t>
      </w:r>
      <w:r w:rsidRPr="0047714B">
        <w:rPr>
          <w:rFonts w:ascii="Sakkal Majalla" w:hAnsi="Sakkal Majalla" w:cs="Sakkal Majalla"/>
          <w:color w:val="000000" w:themeColor="text1"/>
          <w:sz w:val="28"/>
          <w:szCs w:val="28"/>
        </w:rPr>
        <w:t xml:space="preserve"> (OCQ) </w:t>
      </w:r>
      <w:r w:rsidRPr="0047714B">
        <w:rPr>
          <w:rFonts w:ascii="Sakkal Majalla" w:hAnsi="Sakkal Majalla" w:cs="Sakkal Majalla"/>
          <w:color w:val="000000" w:themeColor="text1"/>
          <w:sz w:val="28"/>
          <w:szCs w:val="28"/>
          <w:rtl/>
        </w:rPr>
        <w:t>الذي استُخدم على نطاق واسع في الدراسات الميدانية</w:t>
      </w:r>
      <w:r w:rsidRPr="0047714B">
        <w:rPr>
          <w:rFonts w:ascii="Sakkal Majalla" w:hAnsi="Sakkal Majalla" w:cs="Sakkal Majalla"/>
          <w:color w:val="000000" w:themeColor="text1"/>
          <w:sz w:val="28"/>
          <w:szCs w:val="28"/>
        </w:rPr>
        <w:t>.</w:t>
      </w:r>
    </w:p>
    <w:p w14:paraId="39CEB3A2"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أما</w:t>
      </w:r>
      <w:r w:rsidRPr="0047714B">
        <w:rPr>
          <w:rFonts w:ascii="Sakkal Majalla" w:hAnsi="Sakkal Majalla" w:cs="Sakkal Majalla"/>
          <w:color w:val="000000" w:themeColor="text1"/>
          <w:sz w:val="28"/>
          <w:szCs w:val="28"/>
        </w:rPr>
        <w:t xml:space="preserve"> O'Reilly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Chatman (1986) </w:t>
      </w:r>
      <w:r w:rsidRPr="0047714B">
        <w:rPr>
          <w:rFonts w:ascii="Sakkal Majalla" w:hAnsi="Sakkal Majalla" w:cs="Sakkal Majalla"/>
          <w:color w:val="000000" w:themeColor="text1"/>
          <w:sz w:val="28"/>
          <w:szCs w:val="28"/>
          <w:rtl/>
        </w:rPr>
        <w:t>فقد اقترحا تصنيفاً ثلاثياً لأسس الارتباط النفسي بين الفرد والمنظمة يقوم على</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الإذعان</w:t>
      </w:r>
      <w:r w:rsidRPr="0047714B">
        <w:rPr>
          <w:rFonts w:ascii="Sakkal Majalla" w:hAnsi="Sakkal Majalla" w:cs="Sakkal Majalla"/>
          <w:color w:val="000000" w:themeColor="text1"/>
          <w:sz w:val="28"/>
          <w:szCs w:val="28"/>
        </w:rPr>
        <w:t xml:space="preserve"> (Compliance) </w:t>
      </w:r>
      <w:r w:rsidRPr="0047714B">
        <w:rPr>
          <w:rFonts w:ascii="Sakkal Majalla" w:hAnsi="Sakkal Majalla" w:cs="Sakkal Majalla"/>
          <w:color w:val="000000" w:themeColor="text1"/>
          <w:sz w:val="28"/>
          <w:szCs w:val="28"/>
          <w:rtl/>
        </w:rPr>
        <w:t>الذي يتمثّل في تبنّي اتجاهات وسلوكيات معيّنة للحصول على مكافآت محدّدة، والتماثل</w:t>
      </w:r>
      <w:r w:rsidRPr="0047714B">
        <w:rPr>
          <w:rFonts w:ascii="Sakkal Majalla" w:hAnsi="Sakkal Majalla" w:cs="Sakkal Majalla"/>
          <w:color w:val="000000" w:themeColor="text1"/>
          <w:sz w:val="28"/>
          <w:szCs w:val="28"/>
        </w:rPr>
        <w:t xml:space="preserve"> (Identification) </w:t>
      </w:r>
      <w:r w:rsidRPr="0047714B">
        <w:rPr>
          <w:rFonts w:ascii="Sakkal Majalla" w:hAnsi="Sakkal Majalla" w:cs="Sakkal Majalla"/>
          <w:color w:val="000000" w:themeColor="text1"/>
          <w:sz w:val="28"/>
          <w:szCs w:val="28"/>
          <w:rtl/>
        </w:rPr>
        <w:t xml:space="preserve">الذي ينطوي على رغبة الفرد في الانتساب إلى المنظمة والحفاظ على علاقة مُرضية معها، </w:t>
      </w:r>
      <w:proofErr w:type="spellStart"/>
      <w:r w:rsidRPr="0047714B">
        <w:rPr>
          <w:rFonts w:ascii="Sakkal Majalla" w:hAnsi="Sakkal Majalla" w:cs="Sakkal Majalla"/>
          <w:color w:val="000000" w:themeColor="text1"/>
          <w:sz w:val="28"/>
          <w:szCs w:val="28"/>
          <w:rtl/>
        </w:rPr>
        <w:t>والاستدخال</w:t>
      </w:r>
      <w:proofErr w:type="spellEnd"/>
      <w:r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Pr>
        <w:t xml:space="preserve">(Internalization) </w:t>
      </w:r>
      <w:r w:rsidRPr="0047714B">
        <w:rPr>
          <w:rFonts w:ascii="Sakkal Majalla" w:hAnsi="Sakkal Majalla" w:cs="Sakkal Majalla"/>
          <w:color w:val="000000" w:themeColor="text1"/>
          <w:sz w:val="28"/>
          <w:szCs w:val="28"/>
          <w:rtl/>
        </w:rPr>
        <w:t>الذي يعني تطابق قيم الفرد مع قيم المنظمة تطابقاً حقيقياً. وقد أسهم هذا التصنيف في تعميق فهم الأسس النفسية المختلفة للالتزام، وإن واجه صعوبات منهجية في التمييز التجريبي بين مستوياته الثلاثة</w:t>
      </w:r>
      <w:r w:rsidRPr="0047714B">
        <w:rPr>
          <w:rFonts w:ascii="Sakkal Majalla" w:hAnsi="Sakkal Majalla" w:cs="Sakkal Majalla"/>
          <w:color w:val="000000" w:themeColor="text1"/>
          <w:sz w:val="28"/>
          <w:szCs w:val="28"/>
        </w:rPr>
        <w:t>.</w:t>
      </w:r>
    </w:p>
    <w:p w14:paraId="49CE0F30"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وقد توّج</w:t>
      </w:r>
      <w:r w:rsidRPr="0047714B">
        <w:rPr>
          <w:rFonts w:ascii="Sakkal Majalla" w:hAnsi="Sakkal Majalla" w:cs="Sakkal Majalla"/>
          <w:color w:val="000000" w:themeColor="text1"/>
          <w:sz w:val="28"/>
          <w:szCs w:val="28"/>
        </w:rPr>
        <w:t xml:space="preserve"> Meyer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Allen (1991) </w:t>
      </w:r>
      <w:r w:rsidRPr="0047714B">
        <w:rPr>
          <w:rFonts w:ascii="Sakkal Majalla" w:hAnsi="Sakkal Majalla" w:cs="Sakkal Majalla"/>
          <w:color w:val="000000" w:themeColor="text1"/>
          <w:sz w:val="28"/>
          <w:szCs w:val="28"/>
          <w:rtl/>
        </w:rPr>
        <w:t xml:space="preserve">هذا التطوّر المفاهيمي بتقديم نموذجهما الثلاثي المكوّنات الذي أصبح الأكثر اعتماداً في الأدبيات الإدارية المعاصرة. وعرّفا الالتزام التنظيمي بأنه حالة نفسية تصف طبيعة علاقة الموظف بمنظمته وتنطوي على قرار ضمني بالاستمرار في عضويتها أو الانفصال عنها. وأكّدا أن هذه الحالة النفسية ليست بناءً واحداً متجانساً بل تتألّف من </w:t>
      </w:r>
      <w:proofErr w:type="gramStart"/>
      <w:r w:rsidRPr="0047714B">
        <w:rPr>
          <w:rFonts w:ascii="Sakkal Majalla" w:hAnsi="Sakkal Majalla" w:cs="Sakkal Majalla"/>
          <w:color w:val="000000" w:themeColor="text1"/>
          <w:sz w:val="28"/>
          <w:szCs w:val="28"/>
          <w:rtl/>
        </w:rPr>
        <w:t>ثلاثة</w:t>
      </w:r>
      <w:proofErr w:type="gramEnd"/>
      <w:r w:rsidRPr="0047714B">
        <w:rPr>
          <w:rFonts w:ascii="Sakkal Majalla" w:hAnsi="Sakkal Majalla" w:cs="Sakkal Majalla"/>
          <w:color w:val="000000" w:themeColor="text1"/>
          <w:sz w:val="28"/>
          <w:szCs w:val="28"/>
          <w:rtl/>
        </w:rPr>
        <w:t xml:space="preserve"> مكوّنات قابلة للتمييز: مكوّن عاطفي </w:t>
      </w:r>
      <w:r w:rsidRPr="0047714B">
        <w:rPr>
          <w:rFonts w:ascii="Sakkal Majalla" w:hAnsi="Sakkal Majalla" w:cs="Sakkal Majalla"/>
          <w:color w:val="000000" w:themeColor="text1"/>
          <w:sz w:val="28"/>
          <w:szCs w:val="28"/>
        </w:rPr>
        <w:t xml:space="preserve">(Affective) </w:t>
      </w:r>
      <w:r w:rsidRPr="0047714B">
        <w:rPr>
          <w:rFonts w:ascii="Sakkal Majalla" w:hAnsi="Sakkal Majalla" w:cs="Sakkal Majalla"/>
          <w:color w:val="000000" w:themeColor="text1"/>
          <w:sz w:val="28"/>
          <w:szCs w:val="28"/>
          <w:rtl/>
        </w:rPr>
        <w:t>يعكس رغبة الفرد في البقاء، ومكوّن استمراري</w:t>
      </w:r>
      <w:r w:rsidRPr="0047714B">
        <w:rPr>
          <w:rFonts w:ascii="Sakkal Majalla" w:hAnsi="Sakkal Majalla" w:cs="Sakkal Majalla"/>
          <w:color w:val="000000" w:themeColor="text1"/>
          <w:sz w:val="28"/>
          <w:szCs w:val="28"/>
        </w:rPr>
        <w:t xml:space="preserve"> (Continuance) </w:t>
      </w:r>
      <w:r w:rsidRPr="0047714B">
        <w:rPr>
          <w:rFonts w:ascii="Sakkal Majalla" w:hAnsi="Sakkal Majalla" w:cs="Sakkal Majalla"/>
          <w:color w:val="000000" w:themeColor="text1"/>
          <w:sz w:val="28"/>
          <w:szCs w:val="28"/>
          <w:rtl/>
        </w:rPr>
        <w:t>يعكس حاجته للبقاء، ومكوّن معياري</w:t>
      </w:r>
      <w:r w:rsidRPr="0047714B">
        <w:rPr>
          <w:rFonts w:ascii="Sakkal Majalla" w:hAnsi="Sakkal Majalla" w:cs="Sakkal Majalla"/>
          <w:color w:val="000000" w:themeColor="text1"/>
          <w:sz w:val="28"/>
          <w:szCs w:val="28"/>
        </w:rPr>
        <w:t xml:space="preserve"> (Normative) </w:t>
      </w:r>
      <w:r w:rsidRPr="0047714B">
        <w:rPr>
          <w:rFonts w:ascii="Sakkal Majalla" w:hAnsi="Sakkal Majalla" w:cs="Sakkal Majalla"/>
          <w:color w:val="000000" w:themeColor="text1"/>
          <w:sz w:val="28"/>
          <w:szCs w:val="28"/>
          <w:rtl/>
        </w:rPr>
        <w:t>يعكس شعوره بوجوب البقاء</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 xml:space="preserve">وقد أثبت هذا النموذج قدرته على التكيّف مع سياقات ثقافية وتنظيمية متنوّعة، وهو ما أكّدته الدراسات التطبيقية في البيئة العربية كدراسة </w:t>
      </w:r>
      <w:proofErr w:type="spellStart"/>
      <w:r w:rsidRPr="0047714B">
        <w:rPr>
          <w:rFonts w:ascii="Sakkal Majalla" w:hAnsi="Sakkal Majalla" w:cs="Sakkal Majalla"/>
          <w:color w:val="000000" w:themeColor="text1"/>
          <w:sz w:val="28"/>
          <w:szCs w:val="28"/>
          <w:rtl/>
        </w:rPr>
        <w:t>البشوتي</w:t>
      </w:r>
      <w:proofErr w:type="spellEnd"/>
      <w:r w:rsidRPr="0047714B">
        <w:rPr>
          <w:rFonts w:ascii="Sakkal Majalla" w:hAnsi="Sakkal Majalla" w:cs="Sakkal Majalla"/>
          <w:color w:val="000000" w:themeColor="text1"/>
          <w:sz w:val="28"/>
          <w:szCs w:val="28"/>
          <w:rtl/>
        </w:rPr>
        <w:t xml:space="preserve"> وآخرون (2020) التي وظّفت أبعاده في قياس التزام العاملين في المنشآت الصناعية، ودراسة العيفة وعطية (2023) التي طبّقته على عيّنة من الأساتذة الجامعيين، ودراسة السميري (2023) التي اعتمدته في دراسة التزام موظفي شركة الاتصالات السعودية</w:t>
      </w:r>
      <w:r w:rsidRPr="0047714B">
        <w:rPr>
          <w:rFonts w:ascii="Sakkal Majalla" w:hAnsi="Sakkal Majalla" w:cs="Sakkal Majalla"/>
          <w:color w:val="000000" w:themeColor="text1"/>
          <w:sz w:val="28"/>
          <w:szCs w:val="28"/>
        </w:rPr>
        <w:t>.</w:t>
      </w:r>
    </w:p>
    <w:p w14:paraId="01298D44"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ومن التعريفات الحديثة التي أضافت بُعداً جديداً للمفهوم، ما طرحه بعض الباحثين من ربط الالتزام التنظيمي بالسلوك الفعلي وليس فقط بالحالة النفسية، حيث يُنظر إليه بوصفه مجموع السلوكيات القابلة للملاحظة التي يُبديها الفرد تجاه منظمته والتي تتجاوز المتطلّبات الرسمية لوظيفته. وقد تبنّت دراسة ربيع وعيسى (2022) هذا التوجّه في سياق دراسة العلاقة بين التدوير الوظيفي والالتزام، حيث عُدّ الالتزام نتيجة سلوكية قابلة للقياس من خلال ممارسات الموظف اليومية وليس فقط من خلال اتجاهاته النفسية</w:t>
      </w:r>
      <w:r w:rsidRPr="0047714B">
        <w:rPr>
          <w:rFonts w:ascii="Sakkal Majalla" w:hAnsi="Sakkal Majalla" w:cs="Sakkal Majalla"/>
          <w:color w:val="000000" w:themeColor="text1"/>
          <w:sz w:val="28"/>
          <w:szCs w:val="28"/>
        </w:rPr>
        <w:t>.</w:t>
      </w:r>
    </w:p>
    <w:p w14:paraId="321D219A"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وبالنظر في هذه التعريفات المتعدّدة، يرى الباحث أن الالتزام التنظيمي يُمكن تعريفه إجرائياً في سياق هذه الدراسة بأنه: الرابطة النفسية والسلوكية متعدّدة الأبعاد التي تجمع بين العامل في قطاع الاتصالات السعودي ومنظمته، والتي تتجلّى في ارتباطه العاطفي بها وإدراكه لتكلفة مغادرتها وشعوره بالواجب الأخلاقي تجاه الاستمرار فيها، وتنعكس على مستوى أدائه واستعداده لبذل جهد استثنائي في تحسين تجربة المستفيدين من خدماتها. ويتبنّى الباحث نموذج</w:t>
      </w:r>
      <w:r w:rsidRPr="0047714B">
        <w:rPr>
          <w:rFonts w:ascii="Sakkal Majalla" w:hAnsi="Sakkal Majalla" w:cs="Sakkal Majalla"/>
          <w:color w:val="000000" w:themeColor="text1"/>
          <w:sz w:val="28"/>
          <w:szCs w:val="28"/>
        </w:rPr>
        <w:t xml:space="preserve"> Meyer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Allen (1991) </w:t>
      </w:r>
      <w:r w:rsidRPr="0047714B">
        <w:rPr>
          <w:rFonts w:ascii="Sakkal Majalla" w:hAnsi="Sakkal Majalla" w:cs="Sakkal Majalla"/>
          <w:color w:val="000000" w:themeColor="text1"/>
          <w:sz w:val="28"/>
          <w:szCs w:val="28"/>
          <w:rtl/>
        </w:rPr>
        <w:t xml:space="preserve">الثلاثي المكوّنات إطاراً نظرياً لهذه الدراسة لعدّة اعتبارات، أبرزها شموليته في تغطية الجوانب الوجدانية والحسابية </w:t>
      </w:r>
      <w:r w:rsidRPr="0047714B">
        <w:rPr>
          <w:rFonts w:ascii="Sakkal Majalla" w:hAnsi="Sakkal Majalla" w:cs="Sakkal Majalla"/>
          <w:color w:val="000000" w:themeColor="text1"/>
          <w:sz w:val="28"/>
          <w:szCs w:val="28"/>
          <w:rtl/>
        </w:rPr>
        <w:lastRenderedPageBreak/>
        <w:t>والقيمية للالتزام، وثبات صلاحيته عبر سياقات ثقافية متنوّعة بما فيها البيئة العربية، وتوافر أدوات قياس مُحكَّمة ومُختبَرة مرتبطة به</w:t>
      </w:r>
      <w:r w:rsidRPr="0047714B">
        <w:rPr>
          <w:rFonts w:ascii="Sakkal Majalla" w:hAnsi="Sakkal Majalla" w:cs="Sakkal Majalla"/>
          <w:color w:val="000000" w:themeColor="text1"/>
          <w:sz w:val="28"/>
          <w:szCs w:val="28"/>
        </w:rPr>
        <w:t>.</w:t>
      </w:r>
    </w:p>
    <w:p w14:paraId="42C7DF0B" w14:textId="5DB51466"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795555"/>
      <w:r w:rsidRPr="0047714B">
        <w:rPr>
          <w:rFonts w:ascii="Sakkal Majalla" w:hAnsi="Sakkal Majalla" w:cs="Sakkal Majalla" w:hint="cs"/>
          <w:b/>
          <w:bCs/>
          <w:color w:val="000000" w:themeColor="text1"/>
          <w:sz w:val="32"/>
          <w:szCs w:val="32"/>
          <w:rtl/>
        </w:rPr>
        <w:t xml:space="preserve">3.1.2 </w:t>
      </w:r>
      <w:r w:rsidR="004F5353" w:rsidRPr="0047714B">
        <w:rPr>
          <w:rFonts w:ascii="Sakkal Majalla" w:hAnsi="Sakkal Majalla" w:cs="Sakkal Majalla"/>
          <w:b/>
          <w:bCs/>
          <w:color w:val="000000" w:themeColor="text1"/>
          <w:sz w:val="32"/>
          <w:szCs w:val="32"/>
          <w:rtl/>
        </w:rPr>
        <w:t>أهمية الالتزام التنظيمي</w:t>
      </w:r>
      <w:bookmarkEnd w:id="28"/>
    </w:p>
    <w:p w14:paraId="08C4759D"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لا يُمكن فصل الالتزام التنظيمي عن منظومة المتغيرات التي تُحدّد فاعلية المنظمات ونجاحها في تحقيق أهدافها الاستراتيجية، فهو يمثّل الوقود النفسي والسلوكي الذي يُحرّك طاقات الأفراد ويُوجّهها نحو غايات المنظمة. وتزداد أهمية هذا المفهوم في القطاعات الخدمية كقطاع الاتصالات، حيث يكون الموظف هو الواجهة الأولى للمنظمة وحلقة الوصل المباشرة مع المستفيد، فيتوقّف على مستوى التزامه وحماسه قدرٌ كبير من جودة التجربة التي يعيشها العميل. وقد تعدّدت الدراسات التي تناولت أهمية الالتزام التنظيمي من زوايا مختلفة، ويمكن استعراض أبرز أوجه هذه الأهمية على النحو الآتي</w:t>
      </w:r>
      <w:r w:rsidRPr="0047714B">
        <w:rPr>
          <w:rFonts w:ascii="Sakkal Majalla" w:hAnsi="Sakkal Majalla" w:cs="Sakkal Majalla"/>
          <w:color w:val="000000" w:themeColor="text1"/>
          <w:sz w:val="28"/>
          <w:szCs w:val="28"/>
        </w:rPr>
        <w:t>.</w:t>
      </w:r>
    </w:p>
    <w:p w14:paraId="73E0C446"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يُشير العبّار (2021) إلى أن أهمية الالتزام التنظيمي تتبدّى في عدّة مستويات متداخلة، إذ إنه: (1) يُسهم في خفض معدّلات الدوران الوظيفي والغياب غير المبرّر، ممّا يُوفّر على المنظمة تكاليف باهظة مرتبطة بالاستقطاب والتدريب وفقدان الخبرات المتراكمة، </w:t>
      </w:r>
      <w:r w:rsidRPr="0047714B">
        <w:rPr>
          <w:rFonts w:ascii="Sakkal Majalla" w:hAnsi="Sakkal Majalla" w:cs="Sakkal Majalla"/>
          <w:color w:val="000000" w:themeColor="text1"/>
          <w:sz w:val="28"/>
          <w:szCs w:val="28"/>
        </w:rPr>
        <w:t xml:space="preserve">(2) </w:t>
      </w:r>
      <w:r w:rsidRPr="0047714B">
        <w:rPr>
          <w:rFonts w:ascii="Sakkal Majalla" w:hAnsi="Sakkal Majalla" w:cs="Sakkal Majalla"/>
          <w:color w:val="000000" w:themeColor="text1"/>
          <w:sz w:val="28"/>
          <w:szCs w:val="28"/>
          <w:rtl/>
        </w:rPr>
        <w:t>يُعزّز الاستقرار التنظيمي ويُهيّئ بيئة ملائمة للتخطيط الاستراتيجي طويل المدى، لأن المنظمة التي تتمتّع بكوادر ملتزمة تستطيع بناء خططها على أساس رأسمال بشري ثابت ومتنامي الخبرة، (3) يرتبط ارتباطاً وثيقاً بالشفافية الإدارية والحوكمة الرشيدة، حيث وجد أن المنظمات التي تُعزّز التزام موظفيها تشهد مستويات أعلى من الانضباط المؤسسي والمساءلة الذاتية</w:t>
      </w:r>
      <w:r w:rsidRPr="0047714B">
        <w:rPr>
          <w:rFonts w:ascii="Sakkal Majalla" w:hAnsi="Sakkal Majalla" w:cs="Sakkal Majalla"/>
          <w:color w:val="000000" w:themeColor="text1"/>
          <w:sz w:val="28"/>
          <w:szCs w:val="28"/>
        </w:rPr>
        <w:t>.</w:t>
      </w:r>
    </w:p>
    <w:p w14:paraId="10D6B322"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ويرى عثمان وآخرون (2024) أن أهمية الالتزام التنظيمي تمتدّ لتشمل تأثيره الإيجابي على المناخ التنظيمي ككلّ، إذ إن الموظفين الملتزمين يُسهمون في خلق بيئة عمل إيجابية تتّسم بالتعاون والثقة المتبادلة والتواصل الفعّال، وهذه البيئة بدورها تجذب كفاءات جديدة وتُعزّز التزام الموظفين الحاليين في حلقة تغذية راجعة إيجابية. كما أشارت دراستهم إلى أن الالتزام يُعدّ مؤشراً تنبّؤياً قوياً لجودة الأداء المؤسسي، لأن الموظف الملتزم لا يكتفي بأداء مهامه الرسمية بل يتجاوزها إلى سلوكيات المواطنة التنظيمية التي تُضيف قيمة حقيقية للمنظمة</w:t>
      </w:r>
      <w:r w:rsidRPr="0047714B">
        <w:rPr>
          <w:rFonts w:ascii="Sakkal Majalla" w:hAnsi="Sakkal Majalla" w:cs="Sakkal Majalla"/>
          <w:color w:val="000000" w:themeColor="text1"/>
          <w:sz w:val="28"/>
          <w:szCs w:val="28"/>
        </w:rPr>
        <w:t>.</w:t>
      </w:r>
    </w:p>
    <w:p w14:paraId="17A2E304"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 xml:space="preserve">وتُؤكّد دراسة </w:t>
      </w:r>
      <w:proofErr w:type="spellStart"/>
      <w:r w:rsidRPr="0047714B">
        <w:rPr>
          <w:rFonts w:ascii="Sakkal Majalla" w:hAnsi="Sakkal Majalla" w:cs="Sakkal Majalla"/>
          <w:color w:val="000000" w:themeColor="text1"/>
          <w:sz w:val="28"/>
          <w:szCs w:val="28"/>
          <w:rtl/>
        </w:rPr>
        <w:t>الرواس</w:t>
      </w:r>
      <w:proofErr w:type="spellEnd"/>
      <w:r w:rsidRPr="0047714B">
        <w:rPr>
          <w:rFonts w:ascii="Sakkal Majalla" w:hAnsi="Sakkal Majalla" w:cs="Sakkal Majalla"/>
          <w:color w:val="000000" w:themeColor="text1"/>
          <w:sz w:val="28"/>
          <w:szCs w:val="28"/>
          <w:rtl/>
        </w:rPr>
        <w:t xml:space="preserve"> (2023) أن أهمية الالتزام التنظيمي تبرز بوضوح في المؤسسات الخدمية، حيث يرتبط التزام الموظف بقدرته على تقديم خدمة متميّزة تتجاوز التوقعات، وذلك لأن الموظف المُلتزم عاطفياً ومعيارياً يتعامل مع المستفيد بوصفه شريكاً وليس مجرّد متلقٍّ، فيحرص على فهم احتياجاته والاستجابة لها بمرونة وحماس. كما أوضحت أن القيادة الأخلاقية تُعزّز هذا الالتزام بما ينعكس إيجاباً على سمعة المنظمة وثقة المجتمع فيها</w:t>
      </w:r>
      <w:r w:rsidRPr="0047714B">
        <w:rPr>
          <w:rFonts w:ascii="Sakkal Majalla" w:hAnsi="Sakkal Majalla" w:cs="Sakkal Majalla"/>
          <w:color w:val="000000" w:themeColor="text1"/>
          <w:sz w:val="28"/>
          <w:szCs w:val="28"/>
        </w:rPr>
        <w:t>.</w:t>
      </w:r>
    </w:p>
    <w:p w14:paraId="5EEBC4C0"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ويُضيف </w:t>
      </w:r>
      <w:proofErr w:type="spellStart"/>
      <w:r w:rsidRPr="0047714B">
        <w:rPr>
          <w:rFonts w:ascii="Sakkal Majalla" w:hAnsi="Sakkal Majalla" w:cs="Sakkal Majalla"/>
          <w:color w:val="000000" w:themeColor="text1"/>
          <w:sz w:val="28"/>
          <w:szCs w:val="28"/>
          <w:rtl/>
        </w:rPr>
        <w:t>بونقاب</w:t>
      </w:r>
      <w:proofErr w:type="spellEnd"/>
      <w:r w:rsidRPr="0047714B">
        <w:rPr>
          <w:rFonts w:ascii="Sakkal Majalla" w:hAnsi="Sakkal Majalla" w:cs="Sakkal Majalla"/>
          <w:color w:val="000000" w:themeColor="text1"/>
          <w:sz w:val="28"/>
          <w:szCs w:val="28"/>
          <w:rtl/>
        </w:rPr>
        <w:t xml:space="preserve"> (2021) بُعداً آخر لأهمية الالتزام التنظيمي يتمثّل في دوره الوسيط بين العدالة التنظيمية المُدركة والأداء، فحين يشعر الموظف بأن منظمته تُعامله بإنصاف في توزيع المكافآت وتطبيق الإجراءات والتعامل الشخصي، يتعمّق التزامه ويتحوّل من مجرّد موظف يُؤدّي واجباته إلى سفير لمنظمته يحمل رسالتها بإخلاص. وتُشير دراسة بركات </w:t>
      </w:r>
      <w:proofErr w:type="spellStart"/>
      <w:r w:rsidRPr="0047714B">
        <w:rPr>
          <w:rFonts w:ascii="Sakkal Majalla" w:hAnsi="Sakkal Majalla" w:cs="Sakkal Majalla"/>
          <w:color w:val="000000" w:themeColor="text1"/>
          <w:sz w:val="28"/>
          <w:szCs w:val="28"/>
          <w:rtl/>
        </w:rPr>
        <w:t>وبلالي</w:t>
      </w:r>
      <w:proofErr w:type="spellEnd"/>
      <w:r w:rsidRPr="0047714B">
        <w:rPr>
          <w:rFonts w:ascii="Sakkal Majalla" w:hAnsi="Sakkal Majalla" w:cs="Sakkal Majalla"/>
          <w:color w:val="000000" w:themeColor="text1"/>
          <w:sz w:val="28"/>
          <w:szCs w:val="28"/>
          <w:rtl/>
        </w:rPr>
        <w:t xml:space="preserve"> (2024) إلى أن الالتزام التنظيمي — وبخاصة بُعده العاطفي — يُعدّ أحد المحفّزات الجوهرية للسلوك الإبداعي، إذ إن الشعور بالانتماء والتوحّد مع المنظمة يُحرّر الطاقات الإبداعية ويدفع الفرد إلى البحث عن حلول مبتكرة للتحدّيات التنظيمية، وهو ما يكتسب أهمية استثنائية في قطاع الاتصالات الذي يعتمد على الابتكار المستمرّ في منتجاته وخدماته</w:t>
      </w:r>
      <w:r w:rsidRPr="0047714B">
        <w:rPr>
          <w:rFonts w:ascii="Sakkal Majalla" w:hAnsi="Sakkal Majalla" w:cs="Sakkal Majalla"/>
          <w:color w:val="000000" w:themeColor="text1"/>
          <w:sz w:val="28"/>
          <w:szCs w:val="28"/>
        </w:rPr>
        <w:t>.</w:t>
      </w:r>
    </w:p>
    <w:p w14:paraId="15E7F1B7"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أما على المستوى المجتمعي، فيُسهم الالتزام التنظيمي في رفع جودة الخدمات المقدّمة للمجتمع، وهو ما أشارت إليه دراسة </w:t>
      </w:r>
      <w:proofErr w:type="spellStart"/>
      <w:r w:rsidRPr="0047714B">
        <w:rPr>
          <w:rFonts w:ascii="Sakkal Majalla" w:hAnsi="Sakkal Majalla" w:cs="Sakkal Majalla"/>
          <w:color w:val="000000" w:themeColor="text1"/>
          <w:sz w:val="28"/>
          <w:szCs w:val="28"/>
          <w:rtl/>
        </w:rPr>
        <w:t>آيت</w:t>
      </w:r>
      <w:proofErr w:type="spellEnd"/>
      <w:r w:rsidRPr="0047714B">
        <w:rPr>
          <w:rFonts w:ascii="Sakkal Majalla" w:hAnsi="Sakkal Majalla" w:cs="Sakkal Majalla"/>
          <w:color w:val="000000" w:themeColor="text1"/>
          <w:sz w:val="28"/>
          <w:szCs w:val="28"/>
          <w:rtl/>
        </w:rPr>
        <w:t xml:space="preserve"> مهدي (2023) في سياق المؤسسات الصحية، إذ وجدت أن التزام العاملين في المستشفى يرتبط بمستوى الرعاية المقدّمة للمرضى. وينطبق المنطق ذاته على قطاع الاتصالات الذي يُقدّم خدمات أساسية يعتمد عليها ملايين المستفيدين يومياً، فكلّما ارتفع التزام العاملين فيه تحسّنت جودة الشبكة والخدمات الرقمية وخدمة العملاء، بما يصبّ في تحقيق مستهدفات التحوّل الرقمي الوطني</w:t>
      </w:r>
      <w:r w:rsidRPr="0047714B">
        <w:rPr>
          <w:rFonts w:ascii="Sakkal Majalla" w:hAnsi="Sakkal Majalla" w:cs="Sakkal Majalla"/>
          <w:color w:val="000000" w:themeColor="text1"/>
          <w:sz w:val="28"/>
          <w:szCs w:val="28"/>
        </w:rPr>
        <w:t>.</w:t>
      </w:r>
    </w:p>
    <w:p w14:paraId="2B4B717B" w14:textId="4877305F"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795556"/>
      <w:r w:rsidRPr="0047714B">
        <w:rPr>
          <w:rFonts w:ascii="Sakkal Majalla" w:hAnsi="Sakkal Majalla" w:cs="Sakkal Majalla" w:hint="cs"/>
          <w:b/>
          <w:bCs/>
          <w:color w:val="000000" w:themeColor="text1"/>
          <w:sz w:val="32"/>
          <w:szCs w:val="32"/>
          <w:rtl/>
        </w:rPr>
        <w:t xml:space="preserve">4.1.2 </w:t>
      </w:r>
      <w:r w:rsidR="004F5353" w:rsidRPr="0047714B">
        <w:rPr>
          <w:rFonts w:ascii="Sakkal Majalla" w:hAnsi="Sakkal Majalla" w:cs="Sakkal Majalla"/>
          <w:b/>
          <w:bCs/>
          <w:color w:val="000000" w:themeColor="text1"/>
          <w:sz w:val="32"/>
          <w:szCs w:val="32"/>
          <w:rtl/>
        </w:rPr>
        <w:t>أهداف الالتزام التنظيمي</w:t>
      </w:r>
      <w:bookmarkEnd w:id="29"/>
    </w:p>
    <w:p w14:paraId="084D4724"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لا يُمثّل الالتزام التنظيمي غاية في ذاته بقدر ما هو وسيلة استراتيجية لتحقيق مجموعة من الأهداف التنظيمية المترابطة التي تصبّ في تعزيز فاعلية المنظمة واستدامة أدائها. وقد تباينت رؤى الباحثين في تحديد هذه الأهداف تبعاً للمنطلقات النظرية التي تبنّوها والسياقات التنظيمية التي درسوها، ويمكن استعراض أبرز هذه الرؤى على النحو الآتي</w:t>
      </w:r>
      <w:r w:rsidRPr="0047714B">
        <w:rPr>
          <w:rFonts w:ascii="Sakkal Majalla" w:hAnsi="Sakkal Majalla" w:cs="Sakkal Majalla"/>
          <w:color w:val="000000" w:themeColor="text1"/>
          <w:sz w:val="28"/>
          <w:szCs w:val="28"/>
        </w:rPr>
        <w:t>:</w:t>
      </w:r>
    </w:p>
    <w:p w14:paraId="4C7023B1" w14:textId="77777777" w:rsidR="000822AB"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lastRenderedPageBreak/>
        <w:t xml:space="preserve">يرى </w:t>
      </w:r>
      <w:proofErr w:type="spellStart"/>
      <w:r w:rsidRPr="0047714B">
        <w:rPr>
          <w:rFonts w:ascii="Sakkal Majalla" w:hAnsi="Sakkal Majalla" w:cs="Sakkal Majalla"/>
          <w:color w:val="000000" w:themeColor="text1"/>
          <w:sz w:val="28"/>
          <w:szCs w:val="28"/>
          <w:rtl/>
        </w:rPr>
        <w:t>الزايغ</w:t>
      </w:r>
      <w:proofErr w:type="spellEnd"/>
      <w:r w:rsidRPr="0047714B">
        <w:rPr>
          <w:rFonts w:ascii="Sakkal Majalla" w:hAnsi="Sakkal Majalla" w:cs="Sakkal Majalla"/>
          <w:color w:val="000000" w:themeColor="text1"/>
          <w:sz w:val="28"/>
          <w:szCs w:val="28"/>
          <w:rtl/>
        </w:rPr>
        <w:t xml:space="preserve"> (2021) أن الالتزام التنظيمي يهدف إلى تحقيق ثلاثة مقاصد جوهرية هي:</w:t>
      </w:r>
    </w:p>
    <w:p w14:paraId="381A518B" w14:textId="77777777" w:rsidR="000822AB" w:rsidRPr="0047714B" w:rsidRDefault="004F5353" w:rsidP="000822AB">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ترسيخ ثقافة الحوكمة المؤسسية من خلال تعزيز الرقابة الذاتية لدى الموظف بدلاً من الاعتماد الكلّي على آليات الرقابة الخارجية، </w:t>
      </w:r>
    </w:p>
    <w:p w14:paraId="269A2C87" w14:textId="77777777" w:rsidR="000822AB" w:rsidRPr="0047714B" w:rsidRDefault="004F5353" w:rsidP="000822AB">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بناء قاعدة من الكوادر المستقرّة التي تحمل الذاكرة المؤسسية وتضمن استمرارية المعرفة التنظيمية عبر الأجيال الوظيفية المتعاقبة، </w:t>
      </w:r>
    </w:p>
    <w:p w14:paraId="17AEE02F" w14:textId="03AB06D8" w:rsidR="004F5353" w:rsidRPr="0047714B" w:rsidRDefault="004F5353" w:rsidP="000822AB">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 تعزيز قدرة المنظمة على مواجهة الأزمات والتحدّيات من خلال كوادر لا تتخلّى عنها في الأوقات الصعبة</w:t>
      </w:r>
      <w:r w:rsidRPr="0047714B">
        <w:rPr>
          <w:rFonts w:ascii="Sakkal Majalla" w:hAnsi="Sakkal Majalla" w:cs="Sakkal Majalla"/>
          <w:color w:val="000000" w:themeColor="text1"/>
          <w:sz w:val="28"/>
          <w:szCs w:val="28"/>
        </w:rPr>
        <w:t>.</w:t>
      </w:r>
    </w:p>
    <w:p w14:paraId="4C5E3AF8" w14:textId="77777777" w:rsidR="000822AB"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ويُحدّد ربيع وعيسى (2022) أهدافاً تتّصل بالبُعد التطويري للالتزام، تتمثّل في: </w:t>
      </w:r>
    </w:p>
    <w:p w14:paraId="2F617A85" w14:textId="77777777" w:rsidR="000822AB" w:rsidRPr="0047714B" w:rsidRDefault="004F5353" w:rsidP="000822AB">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تمكين المنظمة من تطبيق برامج التدوير الوظيفي والتطوير المهني بفاعلية أكبر، لأن الموظف الملتزم يتقبّل التغيير بوصفه فرصة للنموّ وليس تهديداً لاستقراره،</w:t>
      </w:r>
    </w:p>
    <w:p w14:paraId="7D8DEC57" w14:textId="77777777" w:rsidR="000822AB" w:rsidRPr="0047714B" w:rsidRDefault="004F5353" w:rsidP="000822AB">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 تعزيز التمكين النفسي للعاملين بحيث يشعرون بالكفاءة والاستقلالية والتأثير في بيئة عملهم، </w:t>
      </w:r>
    </w:p>
    <w:p w14:paraId="2ADB3614" w14:textId="48B0BCD1" w:rsidR="004F5353" w:rsidRPr="0047714B" w:rsidRDefault="004F5353" w:rsidP="000822AB">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بناء جسور ثقة متبادلة بين الإدارة والعاملين تُسهّل عمليات التغيير التنظيمي</w:t>
      </w:r>
      <w:r w:rsidRPr="0047714B">
        <w:rPr>
          <w:rFonts w:ascii="Sakkal Majalla" w:hAnsi="Sakkal Majalla" w:cs="Sakkal Majalla"/>
          <w:color w:val="000000" w:themeColor="text1"/>
          <w:sz w:val="28"/>
          <w:szCs w:val="28"/>
        </w:rPr>
        <w:t>.</w:t>
      </w:r>
    </w:p>
    <w:p w14:paraId="5A1BEC64" w14:textId="77777777" w:rsidR="000822AB"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أما محمد وآخرون (2023) فيربطون أهداف الالتزام التنظيمي بالمخرجات السلوكية المُلاحظة، ويُحدّدونها في</w:t>
      </w:r>
    </w:p>
    <w:p w14:paraId="5388A85B" w14:textId="77777777" w:rsidR="000822AB" w:rsidRPr="0047714B" w:rsidRDefault="004F5353" w:rsidP="000822AB">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تحويل العلاقة التعاقدية بين الموظف والمنظمة إلى علاقة نفسية واجتماعية أعمق تتجاوز حدود الواجب الرسمي، </w:t>
      </w:r>
    </w:p>
    <w:p w14:paraId="35C021ED" w14:textId="77777777" w:rsidR="000822AB" w:rsidRPr="0047714B" w:rsidRDefault="004F5353" w:rsidP="000822AB">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 تقليص الفجوة بين الأهداف الفردية والأهداف التنظيمية بما يُوجّه طاقات الأفراد في مسار واحد متّسق،</w:t>
      </w:r>
    </w:p>
    <w:p w14:paraId="36B67049" w14:textId="26E255FE" w:rsidR="004F5353" w:rsidRPr="0047714B" w:rsidRDefault="004F5353" w:rsidP="000822AB">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خلق بيئة عمل تُحفّز الأداء الاستثنائي وتُكافئ سلوكيات المواطنة التنظيمية</w:t>
      </w:r>
      <w:r w:rsidRPr="0047714B">
        <w:rPr>
          <w:rFonts w:ascii="Sakkal Majalla" w:hAnsi="Sakkal Majalla" w:cs="Sakkal Majalla"/>
          <w:color w:val="000000" w:themeColor="text1"/>
          <w:sz w:val="28"/>
          <w:szCs w:val="28"/>
        </w:rPr>
        <w:t>.</w:t>
      </w:r>
    </w:p>
    <w:p w14:paraId="0FFE8441"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ويُضيف السميري (2023) من واقع دراسته لقطاع الاتصالات السعودي أن الالتزام التنظيمي يهدف إلى تحقيق الرشاقة التنظيمية اللازمة للاستجابة السريعة لتحوّلات السوق، وذلك بتهيئة كوادر مرنة ومستعدّة لتبنّي التغيير ودعمه بدلاً من مقاومته</w:t>
      </w:r>
      <w:r w:rsidRPr="0047714B">
        <w:rPr>
          <w:rFonts w:ascii="Sakkal Majalla" w:hAnsi="Sakkal Majalla" w:cs="Sakkal Majalla"/>
          <w:color w:val="000000" w:themeColor="text1"/>
          <w:sz w:val="28"/>
          <w:szCs w:val="28"/>
        </w:rPr>
        <w:t>.</w:t>
      </w:r>
    </w:p>
    <w:p w14:paraId="37EB24AD" w14:textId="449D36B5"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795557"/>
      <w:r w:rsidRPr="0047714B">
        <w:rPr>
          <w:rFonts w:ascii="Sakkal Majalla" w:hAnsi="Sakkal Majalla" w:cs="Sakkal Majalla" w:hint="cs"/>
          <w:b/>
          <w:bCs/>
          <w:color w:val="000000" w:themeColor="text1"/>
          <w:sz w:val="32"/>
          <w:szCs w:val="32"/>
          <w:rtl/>
        </w:rPr>
        <w:t xml:space="preserve">5.1.2 </w:t>
      </w:r>
      <w:r w:rsidR="004F5353" w:rsidRPr="0047714B">
        <w:rPr>
          <w:rFonts w:ascii="Sakkal Majalla" w:hAnsi="Sakkal Majalla" w:cs="Sakkal Majalla"/>
          <w:b/>
          <w:bCs/>
          <w:color w:val="000000" w:themeColor="text1"/>
          <w:sz w:val="32"/>
          <w:szCs w:val="32"/>
          <w:rtl/>
        </w:rPr>
        <w:t>أبعاد الالتزام التنظيمي</w:t>
      </w:r>
      <w:bookmarkEnd w:id="30"/>
    </w:p>
    <w:p w14:paraId="52EADA29"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تمّ تحديد أبعاد الالتزام التنظيمي في هذه الدراسة بالاستناد إلى نموذج</w:t>
      </w:r>
      <w:r w:rsidRPr="0047714B">
        <w:rPr>
          <w:rFonts w:ascii="Sakkal Majalla" w:hAnsi="Sakkal Majalla" w:cs="Sakkal Majalla"/>
          <w:color w:val="000000" w:themeColor="text1"/>
          <w:sz w:val="28"/>
          <w:szCs w:val="28"/>
        </w:rPr>
        <w:t xml:space="preserve"> Meyer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Allen (1991) </w:t>
      </w:r>
      <w:r w:rsidRPr="0047714B">
        <w:rPr>
          <w:rFonts w:ascii="Sakkal Majalla" w:hAnsi="Sakkal Majalla" w:cs="Sakkal Majalla"/>
          <w:color w:val="000000" w:themeColor="text1"/>
          <w:sz w:val="28"/>
          <w:szCs w:val="28"/>
          <w:rtl/>
        </w:rPr>
        <w:t xml:space="preserve">الثلاثي المكوّنات، وذلك انطلاقاً من عدّة اعتبارات منهجية ونظرية. فقد أثبت هذا النموذج صلاحيته عبر سياقات ثقافية وتنظيمية متنوّعة، واعتمدته دراسات عربية متعدّدة في قطاعات مختلفة، من بينها دراسة </w:t>
      </w:r>
      <w:proofErr w:type="spellStart"/>
      <w:r w:rsidRPr="0047714B">
        <w:rPr>
          <w:rFonts w:ascii="Sakkal Majalla" w:hAnsi="Sakkal Majalla" w:cs="Sakkal Majalla"/>
          <w:color w:val="000000" w:themeColor="text1"/>
          <w:sz w:val="28"/>
          <w:szCs w:val="28"/>
          <w:rtl/>
        </w:rPr>
        <w:t>البشوتي</w:t>
      </w:r>
      <w:proofErr w:type="spellEnd"/>
      <w:r w:rsidRPr="0047714B">
        <w:rPr>
          <w:rFonts w:ascii="Sakkal Majalla" w:hAnsi="Sakkal Majalla" w:cs="Sakkal Majalla"/>
          <w:color w:val="000000" w:themeColor="text1"/>
          <w:sz w:val="28"/>
          <w:szCs w:val="28"/>
          <w:rtl/>
        </w:rPr>
        <w:t xml:space="preserve"> وآخرون (2020) في القطاع الصناعي، ودراسة العيفة وعطية (2023) في القطاع الجامعي، ودراسة العبّار (2021) في قطاع النفط، ودراسة السميري (2023) في قطاع الاتصالات السعودي تحديداً. كما أن تبنّي دراسة </w:t>
      </w:r>
      <w:proofErr w:type="spellStart"/>
      <w:r w:rsidRPr="0047714B">
        <w:rPr>
          <w:rFonts w:ascii="Sakkal Majalla" w:hAnsi="Sakkal Majalla" w:cs="Sakkal Majalla"/>
          <w:color w:val="000000" w:themeColor="text1"/>
          <w:sz w:val="28"/>
          <w:szCs w:val="28"/>
          <w:rtl/>
        </w:rPr>
        <w:t>الرواس</w:t>
      </w:r>
      <w:proofErr w:type="spellEnd"/>
      <w:r w:rsidRPr="0047714B">
        <w:rPr>
          <w:rFonts w:ascii="Sakkal Majalla" w:hAnsi="Sakkal Majalla" w:cs="Sakkal Majalla"/>
          <w:color w:val="000000" w:themeColor="text1"/>
          <w:sz w:val="28"/>
          <w:szCs w:val="28"/>
          <w:rtl/>
        </w:rPr>
        <w:t xml:space="preserve"> (2023) ودراسة </w:t>
      </w:r>
      <w:proofErr w:type="spellStart"/>
      <w:r w:rsidRPr="0047714B">
        <w:rPr>
          <w:rFonts w:ascii="Sakkal Majalla" w:hAnsi="Sakkal Majalla" w:cs="Sakkal Majalla"/>
          <w:color w:val="000000" w:themeColor="text1"/>
          <w:sz w:val="28"/>
          <w:szCs w:val="28"/>
          <w:rtl/>
        </w:rPr>
        <w:t>مرتوش</w:t>
      </w:r>
      <w:proofErr w:type="spellEnd"/>
      <w:r w:rsidRPr="0047714B">
        <w:rPr>
          <w:rFonts w:ascii="Sakkal Majalla" w:hAnsi="Sakkal Majalla" w:cs="Sakkal Majalla"/>
          <w:color w:val="000000" w:themeColor="text1"/>
          <w:sz w:val="28"/>
          <w:szCs w:val="28"/>
          <w:rtl/>
        </w:rPr>
        <w:t xml:space="preserve"> (2022) ودراسة </w:t>
      </w:r>
      <w:proofErr w:type="spellStart"/>
      <w:r w:rsidRPr="0047714B">
        <w:rPr>
          <w:rFonts w:ascii="Sakkal Majalla" w:hAnsi="Sakkal Majalla" w:cs="Sakkal Majalla"/>
          <w:color w:val="000000" w:themeColor="text1"/>
          <w:sz w:val="28"/>
          <w:szCs w:val="28"/>
          <w:rtl/>
        </w:rPr>
        <w:t>آيت</w:t>
      </w:r>
      <w:proofErr w:type="spellEnd"/>
      <w:r w:rsidRPr="0047714B">
        <w:rPr>
          <w:rFonts w:ascii="Sakkal Majalla" w:hAnsi="Sakkal Majalla" w:cs="Sakkal Majalla"/>
          <w:color w:val="000000" w:themeColor="text1"/>
          <w:sz w:val="28"/>
          <w:szCs w:val="28"/>
          <w:rtl/>
        </w:rPr>
        <w:t xml:space="preserve"> مهدي</w:t>
      </w:r>
      <w:r w:rsidRPr="0047714B">
        <w:rPr>
          <w:rFonts w:ascii="Sakkal Majalla" w:hAnsi="Sakkal Majalla" w:cs="Sakkal Majalla"/>
          <w:color w:val="000000" w:themeColor="text1"/>
          <w:sz w:val="28"/>
          <w:szCs w:val="28"/>
        </w:rPr>
        <w:t xml:space="preserve"> (2023) </w:t>
      </w:r>
      <w:r w:rsidRPr="0047714B">
        <w:rPr>
          <w:rFonts w:ascii="Sakkal Majalla" w:hAnsi="Sakkal Majalla" w:cs="Sakkal Majalla"/>
          <w:color w:val="000000" w:themeColor="text1"/>
          <w:sz w:val="28"/>
          <w:szCs w:val="28"/>
          <w:rtl/>
        </w:rPr>
        <w:t xml:space="preserve">ودراسة بركات </w:t>
      </w:r>
      <w:proofErr w:type="spellStart"/>
      <w:r w:rsidRPr="0047714B">
        <w:rPr>
          <w:rFonts w:ascii="Sakkal Majalla" w:hAnsi="Sakkal Majalla" w:cs="Sakkal Majalla"/>
          <w:color w:val="000000" w:themeColor="text1"/>
          <w:sz w:val="28"/>
          <w:szCs w:val="28"/>
          <w:rtl/>
        </w:rPr>
        <w:t>وبلالي</w:t>
      </w:r>
      <w:proofErr w:type="spellEnd"/>
      <w:r w:rsidRPr="0047714B">
        <w:rPr>
          <w:rFonts w:ascii="Sakkal Majalla" w:hAnsi="Sakkal Majalla" w:cs="Sakkal Majalla"/>
          <w:color w:val="000000" w:themeColor="text1"/>
          <w:sz w:val="28"/>
          <w:szCs w:val="28"/>
          <w:rtl/>
        </w:rPr>
        <w:t xml:space="preserve"> (2024) لهذا النموذج ذاته يُعزّز إمكانية المقارنة بين نتائج هذه الدراسة ونتائج الدراسات السابقة ويُثري التراكم المعرفي في هذا الحقل. وفيما يلي عرض تفصيلي لكلّ بُعد من الأبعاد الثلاثة</w:t>
      </w:r>
      <w:r w:rsidRPr="0047714B">
        <w:rPr>
          <w:rFonts w:ascii="Sakkal Majalla" w:hAnsi="Sakkal Majalla" w:cs="Sakkal Majalla"/>
          <w:color w:val="000000" w:themeColor="text1"/>
          <w:sz w:val="28"/>
          <w:szCs w:val="28"/>
        </w:rPr>
        <w:t>.</w:t>
      </w:r>
    </w:p>
    <w:p w14:paraId="16C04484" w14:textId="3A008A11" w:rsidR="004F5353" w:rsidRPr="0047714B" w:rsidRDefault="004F5353" w:rsidP="000822A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الالتزام العاطفي</w:t>
      </w:r>
      <w:r w:rsidRPr="0047714B">
        <w:rPr>
          <w:rFonts w:ascii="Sakkal Majalla" w:hAnsi="Sakkal Majalla" w:cs="Sakkal Majalla"/>
          <w:b/>
          <w:bCs/>
          <w:color w:val="000000" w:themeColor="text1"/>
          <w:sz w:val="28"/>
          <w:szCs w:val="28"/>
        </w:rPr>
        <w:t xml:space="preserve"> (Affective Commitment)</w:t>
      </w:r>
    </w:p>
    <w:p w14:paraId="69114BD3"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يُمثّل الالتزام العاطفي الجوهر الوجداني للعلاقة بين الفرد ومنظمته، وهو يعكس درجة الارتباط النفسي والتوحّد الشعوري الذي يُكوّنه الموظف تجاه بيئة عمله وهويتها وقيمها وأهدافها</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ووفقاً لـ</w:t>
      </w:r>
      <w:r w:rsidRPr="0047714B">
        <w:rPr>
          <w:rFonts w:ascii="Sakkal Majalla" w:hAnsi="Sakkal Majalla" w:cs="Sakkal Majalla"/>
          <w:color w:val="000000" w:themeColor="text1"/>
          <w:sz w:val="28"/>
          <w:szCs w:val="28"/>
        </w:rPr>
        <w:t xml:space="preserve"> Meyer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Allen (1991) </w:t>
      </w:r>
      <w:r w:rsidRPr="0047714B">
        <w:rPr>
          <w:rFonts w:ascii="Sakkal Majalla" w:hAnsi="Sakkal Majalla" w:cs="Sakkal Majalla"/>
          <w:color w:val="000000" w:themeColor="text1"/>
          <w:sz w:val="28"/>
          <w:szCs w:val="28"/>
          <w:rtl/>
        </w:rPr>
        <w:t>فإن الموظف ذا الالتزام العاطفي المرتفع يبقى في المنظمة لأنه "يُريد" ذلك، أي أن استمراره نابع من رغبة ذاتية حقيقية وليس من ضغط خارجي أو حسابات مادية. ويتشكّل هذا البُعد عبر تراكم خبرات العمل الإيجابية التي تُرسّخ لدى الفرد شعوراً بالراحة والانسجام داخل المنظمة، وتُعزّز إدراكه بأن المنظمة تهتمّ به كإنسان وليس فقط كمورد وظيفي</w:t>
      </w:r>
      <w:r w:rsidRPr="0047714B">
        <w:rPr>
          <w:rFonts w:ascii="Sakkal Majalla" w:hAnsi="Sakkal Majalla" w:cs="Sakkal Majalla"/>
          <w:color w:val="000000" w:themeColor="text1"/>
          <w:sz w:val="28"/>
          <w:szCs w:val="28"/>
        </w:rPr>
        <w:t>.</w:t>
      </w:r>
    </w:p>
    <w:p w14:paraId="5796CF9E"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ويتغذّى الالتزام العاطفي من عدّة روافد تنظيمية ونفسية تتضافر معاً في تشكيل هذا الارتباط الوجداني. فمن الناحية التنظيمية، تُسهم العدالة الإجرائية والتوزيعية في إشعار الموظف بأنه يُعامَل </w:t>
      </w:r>
      <w:r w:rsidRPr="0047714B">
        <w:rPr>
          <w:rFonts w:ascii="Sakkal Majalla" w:hAnsi="Sakkal Majalla" w:cs="Sakkal Majalla"/>
          <w:color w:val="000000" w:themeColor="text1"/>
          <w:sz w:val="28"/>
          <w:szCs w:val="28"/>
          <w:rtl/>
        </w:rPr>
        <w:lastRenderedPageBreak/>
        <w:t xml:space="preserve">بإنصاف، ممّا يُولّد لديه شعوراً بالامتنان والتقدير يتحوّل تدريجياً إلى ارتباط عاطفي عميق. وقد أكّدت دراسة العيفة وعطية (2023) أن العدالة التنظيمية ترتبط ارتباطاً دالاً بجميع أبعاد الالتزام، لكنّ أثرها يظهر بوضوح أكبر في البُعد العاطفي لأنه يستجيب للإشارات الوجدانية أكثر من غيره. كما أن القيادة الأخلاقية التي تتّسم بالنزاهة والاحترام والاهتمام الحقيقي بالمرؤوسين تُعدّ من أقوى محفّزات الالتزام العاطفي، وهو ما أثبتته دراسة </w:t>
      </w:r>
      <w:proofErr w:type="spellStart"/>
      <w:r w:rsidRPr="0047714B">
        <w:rPr>
          <w:rFonts w:ascii="Sakkal Majalla" w:hAnsi="Sakkal Majalla" w:cs="Sakkal Majalla"/>
          <w:color w:val="000000" w:themeColor="text1"/>
          <w:sz w:val="28"/>
          <w:szCs w:val="28"/>
          <w:rtl/>
        </w:rPr>
        <w:t>الرواس</w:t>
      </w:r>
      <w:proofErr w:type="spellEnd"/>
      <w:r w:rsidRPr="0047714B">
        <w:rPr>
          <w:rFonts w:ascii="Sakkal Majalla" w:hAnsi="Sakkal Majalla" w:cs="Sakkal Majalla"/>
          <w:color w:val="000000" w:themeColor="text1"/>
          <w:sz w:val="28"/>
          <w:szCs w:val="28"/>
          <w:rtl/>
        </w:rPr>
        <w:t xml:space="preserve"> (2023) في سياق المؤسسات التعليمية العُمانية. ومن الناحية النفسية، يرتبط هذا البُعد بنظرية الهوية الاجتماعية التي تُفسّر كيف يستمدّ الفرد جزءاً من تعريفه لذاته من انتمائه لجماعات ومنظمات يعتزّ بها، فحين يشعر الموظف بأن هوية منظمته تتوافق مع هويته الشخصية وتُعزّزها، يتعمّق ارتباطه العاطفي بها</w:t>
      </w:r>
      <w:r w:rsidRPr="0047714B">
        <w:rPr>
          <w:rFonts w:ascii="Sakkal Majalla" w:hAnsi="Sakkal Majalla" w:cs="Sakkal Majalla"/>
          <w:color w:val="000000" w:themeColor="text1"/>
          <w:sz w:val="28"/>
          <w:szCs w:val="28"/>
        </w:rPr>
        <w:t>.</w:t>
      </w:r>
    </w:p>
    <w:p w14:paraId="4FA7C4CD"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وتبرز أهمية الالتزام العاطفي في قطاع الاتصالات بصفة خاصة لأنه القطاع الذي يعتمد بشكل مكثّف على التفاعل البشري في نقاط الخدمة الأمامية. فالموظف الذي يحمل ارتباطاً وجدانياً صادقاً بمنظمته ينقل هذا الحماس تلقائياً إلى المستفيد من خلال أسلوب تعامله ومبادرته لحلّ المشكلات وحرصه على تقديم تجربة مميّزة. وقد وجدت دراسة بركات </w:t>
      </w:r>
      <w:proofErr w:type="spellStart"/>
      <w:r w:rsidRPr="0047714B">
        <w:rPr>
          <w:rFonts w:ascii="Sakkal Majalla" w:hAnsi="Sakkal Majalla" w:cs="Sakkal Majalla"/>
          <w:color w:val="000000" w:themeColor="text1"/>
          <w:sz w:val="28"/>
          <w:szCs w:val="28"/>
          <w:rtl/>
        </w:rPr>
        <w:t>وبلالي</w:t>
      </w:r>
      <w:proofErr w:type="spellEnd"/>
      <w:r w:rsidRPr="0047714B">
        <w:rPr>
          <w:rFonts w:ascii="Sakkal Majalla" w:hAnsi="Sakkal Majalla" w:cs="Sakkal Majalla"/>
          <w:color w:val="000000" w:themeColor="text1"/>
          <w:sz w:val="28"/>
          <w:szCs w:val="28"/>
          <w:rtl/>
        </w:rPr>
        <w:t xml:space="preserve"> (2024) أن الالتزام العاطفي هو الأكثر تأثيراً على السلوك الإبداعي لدى الموظفين، وهو السلوك الذي ينعكس مباشرةً على قدرة المنظمة على ابتكار حلول جديدة في خدمة عملائها. كما وجدت دراسة </w:t>
      </w:r>
      <w:proofErr w:type="spellStart"/>
      <w:r w:rsidRPr="0047714B">
        <w:rPr>
          <w:rFonts w:ascii="Sakkal Majalla" w:hAnsi="Sakkal Majalla" w:cs="Sakkal Majalla"/>
          <w:color w:val="000000" w:themeColor="text1"/>
          <w:sz w:val="28"/>
          <w:szCs w:val="28"/>
          <w:rtl/>
        </w:rPr>
        <w:t>مرتوش</w:t>
      </w:r>
      <w:proofErr w:type="spellEnd"/>
      <w:r w:rsidRPr="0047714B">
        <w:rPr>
          <w:rFonts w:ascii="Sakkal Majalla" w:hAnsi="Sakkal Majalla" w:cs="Sakkal Majalla"/>
          <w:color w:val="000000" w:themeColor="text1"/>
          <w:sz w:val="28"/>
          <w:szCs w:val="28"/>
          <w:rtl/>
        </w:rPr>
        <w:t xml:space="preserve"> (2022) أن الالتزام العاطفي يحتلّ مرتبة مرتفعة لدى العاملين في قطاع الاتصالات (شركة </w:t>
      </w:r>
      <w:proofErr w:type="spellStart"/>
      <w:r w:rsidRPr="0047714B">
        <w:rPr>
          <w:rFonts w:ascii="Sakkal Majalla" w:hAnsi="Sakkal Majalla" w:cs="Sakkal Majalla"/>
          <w:color w:val="000000" w:themeColor="text1"/>
          <w:sz w:val="28"/>
          <w:szCs w:val="28"/>
          <w:rtl/>
        </w:rPr>
        <w:t>سيرياتيل</w:t>
      </w:r>
      <w:proofErr w:type="spellEnd"/>
      <w:r w:rsidRPr="0047714B">
        <w:rPr>
          <w:rFonts w:ascii="Sakkal Majalla" w:hAnsi="Sakkal Majalla" w:cs="Sakkal Majalla"/>
          <w:color w:val="000000" w:themeColor="text1"/>
          <w:sz w:val="28"/>
          <w:szCs w:val="28"/>
          <w:rtl/>
        </w:rPr>
        <w:t>)، ممّا يُشير إلى أن هذا القطاع بطبيعته التقنية والابتكارية يجذب كوادر ذات ارتباط وجداني بمجال عملهم</w:t>
      </w:r>
      <w:r w:rsidRPr="0047714B">
        <w:rPr>
          <w:rFonts w:ascii="Sakkal Majalla" w:hAnsi="Sakkal Majalla" w:cs="Sakkal Majalla"/>
          <w:color w:val="000000" w:themeColor="text1"/>
          <w:sz w:val="28"/>
          <w:szCs w:val="28"/>
        </w:rPr>
        <w:t>.</w:t>
      </w:r>
    </w:p>
    <w:p w14:paraId="7235D598" w14:textId="13F1181F" w:rsidR="004F5353" w:rsidRPr="0047714B" w:rsidRDefault="004F5353" w:rsidP="000822AB">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الالتزام الاستمراري</w:t>
      </w:r>
      <w:r w:rsidRPr="0047714B">
        <w:rPr>
          <w:rFonts w:ascii="Sakkal Majalla" w:hAnsi="Sakkal Majalla" w:cs="Sakkal Majalla"/>
          <w:b/>
          <w:bCs/>
          <w:color w:val="000000" w:themeColor="text1"/>
          <w:sz w:val="28"/>
          <w:szCs w:val="28"/>
        </w:rPr>
        <w:t xml:space="preserve"> (Continuance Commitment)</w:t>
      </w:r>
    </w:p>
    <w:p w14:paraId="1650225B"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يقوم الالتزام الاستمراري على حسابات عقلانية يُجريها الفرد حول تكلفة مغادرة المنظمة مقارنةً بمنافع البقاء فيها، فالموظف ذو الالتزام الاستمراري المرتفع يبقى في منظمته لأنه "يحتاج" إلى ذلك وليس بالضرورة لأنه يُريده. ويستند هذا البُعد نظرياً إلى نموذج الاستثمارات الجانبية الذي طرحه</w:t>
      </w:r>
      <w:r w:rsidRPr="0047714B">
        <w:rPr>
          <w:rFonts w:ascii="Sakkal Majalla" w:hAnsi="Sakkal Majalla" w:cs="Sakkal Majalla"/>
          <w:color w:val="000000" w:themeColor="text1"/>
          <w:sz w:val="28"/>
          <w:szCs w:val="28"/>
        </w:rPr>
        <w:t xml:space="preserve"> Becker (1960)</w:t>
      </w:r>
      <w:r w:rsidRPr="0047714B">
        <w:rPr>
          <w:rFonts w:ascii="Sakkal Majalla" w:hAnsi="Sakkal Majalla" w:cs="Sakkal Majalla"/>
          <w:color w:val="000000" w:themeColor="text1"/>
          <w:sz w:val="28"/>
          <w:szCs w:val="28"/>
          <w:rtl/>
        </w:rPr>
        <w:t xml:space="preserve">، إذ يتراكم لدى الفرد عبر سنوات عمله رصيد من المكتسبات — كالأقدمية والعلاقات المهنية والمهارات المتخصّصة والمزايا التقاعدية — يُصبح التفريط فيه مُكلفاً. ويتعزّز هذا البُعد أيضاً كلّما قلّت </w:t>
      </w:r>
      <w:r w:rsidRPr="0047714B">
        <w:rPr>
          <w:rFonts w:ascii="Sakkal Majalla" w:hAnsi="Sakkal Majalla" w:cs="Sakkal Majalla"/>
          <w:color w:val="000000" w:themeColor="text1"/>
          <w:sz w:val="28"/>
          <w:szCs w:val="28"/>
          <w:rtl/>
        </w:rPr>
        <w:lastRenderedPageBreak/>
        <w:t>البدائل الوظيفية المتاحة في سوق العمل، إذ يُدرك الفرد أن فرصه في الحصول على وظيفة مكافئة أو أفضل محدودة</w:t>
      </w:r>
      <w:r w:rsidRPr="0047714B">
        <w:rPr>
          <w:rFonts w:ascii="Sakkal Majalla" w:hAnsi="Sakkal Majalla" w:cs="Sakkal Majalla"/>
          <w:color w:val="000000" w:themeColor="text1"/>
          <w:sz w:val="28"/>
          <w:szCs w:val="28"/>
        </w:rPr>
        <w:t>.</w:t>
      </w:r>
    </w:p>
    <w:p w14:paraId="1B42B389"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وقد تباينت الأدبيات في تقييم الأثر التنظيمي لهذا البُعد، ففي حين يُسهم في تحقيق الاستقرار الوظيفي وخفض معدّلات الدوران، إلا أنه قد يُنتج استقراراً سلبياً حين يتحوّل إلى "بقاء قسري" لا يُصاحبه اندماج أو حماس. وقد أشارت دراسة السميري (2023) إلى أن الالتزام الاستمراري قد يُؤثّر سلباً على الرشاقة التنظيمية في شركة الاتصالات السعودية، لأن الموظف الذي يبقى بدافع الحاجة يميل إلى مقاومة التغيير والتمسّك بالروتين المعتاد حفاظاً على منطقة راحته. وفي المقابل، وجدت دراسة </w:t>
      </w:r>
      <w:proofErr w:type="spellStart"/>
      <w:r w:rsidRPr="0047714B">
        <w:rPr>
          <w:rFonts w:ascii="Sakkal Majalla" w:hAnsi="Sakkal Majalla" w:cs="Sakkal Majalla"/>
          <w:color w:val="000000" w:themeColor="text1"/>
          <w:sz w:val="28"/>
          <w:szCs w:val="28"/>
          <w:rtl/>
        </w:rPr>
        <w:t>مرتوش</w:t>
      </w:r>
      <w:proofErr w:type="spellEnd"/>
      <w:r w:rsidRPr="0047714B">
        <w:rPr>
          <w:rFonts w:ascii="Sakkal Majalla" w:hAnsi="Sakkal Majalla" w:cs="Sakkal Majalla"/>
          <w:color w:val="000000" w:themeColor="text1"/>
          <w:sz w:val="28"/>
          <w:szCs w:val="28"/>
          <w:rtl/>
        </w:rPr>
        <w:t xml:space="preserve"> (2022) أن الالتزام الاستمراري لدى موظفي </w:t>
      </w:r>
      <w:proofErr w:type="spellStart"/>
      <w:r w:rsidRPr="0047714B">
        <w:rPr>
          <w:rFonts w:ascii="Sakkal Majalla" w:hAnsi="Sakkal Majalla" w:cs="Sakkal Majalla"/>
          <w:color w:val="000000" w:themeColor="text1"/>
          <w:sz w:val="28"/>
          <w:szCs w:val="28"/>
          <w:rtl/>
        </w:rPr>
        <w:t>سيرياتيل</w:t>
      </w:r>
      <w:proofErr w:type="spellEnd"/>
      <w:r w:rsidRPr="0047714B">
        <w:rPr>
          <w:rFonts w:ascii="Sakkal Majalla" w:hAnsi="Sakkal Majalla" w:cs="Sakkal Majalla"/>
          <w:color w:val="000000" w:themeColor="text1"/>
          <w:sz w:val="28"/>
          <w:szCs w:val="28"/>
          <w:rtl/>
        </w:rPr>
        <w:t xml:space="preserve"> جاء بمستوى مرتفع، وهو ما فسّرته بمحدودية البدائل الوظيفية في سوق العمل السوري مقارنةً بالمزايا التي تُقدّمها شركة الاتصالات</w:t>
      </w:r>
      <w:r w:rsidRPr="0047714B">
        <w:rPr>
          <w:rFonts w:ascii="Sakkal Majalla" w:hAnsi="Sakkal Majalla" w:cs="Sakkal Majalla"/>
          <w:color w:val="000000" w:themeColor="text1"/>
          <w:sz w:val="28"/>
          <w:szCs w:val="28"/>
        </w:rPr>
        <w:t>.</w:t>
      </w:r>
    </w:p>
    <w:p w14:paraId="68EE4444"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ويتّسم هذا البُعد بطبيعة ثنائية المكوّن، إذ ميّز بعض الباحثين بين مكوّن "التضحية المُدركة</w:t>
      </w:r>
      <w:r w:rsidRPr="0047714B">
        <w:rPr>
          <w:rFonts w:ascii="Sakkal Majalla" w:hAnsi="Sakkal Majalla" w:cs="Sakkal Majalla"/>
          <w:color w:val="000000" w:themeColor="text1"/>
          <w:sz w:val="28"/>
          <w:szCs w:val="28"/>
        </w:rPr>
        <w:t xml:space="preserve">" (Perceived Sacrifice) </w:t>
      </w:r>
      <w:r w:rsidRPr="0047714B">
        <w:rPr>
          <w:rFonts w:ascii="Sakkal Majalla" w:hAnsi="Sakkal Majalla" w:cs="Sakkal Majalla"/>
          <w:color w:val="000000" w:themeColor="text1"/>
          <w:sz w:val="28"/>
          <w:szCs w:val="28"/>
          <w:rtl/>
        </w:rPr>
        <w:t>الذي يعكس ما سيفقده الفرد بمغادرة المنظمة، ومكوّن "غياب البدائل</w:t>
      </w:r>
      <w:r w:rsidRPr="0047714B">
        <w:rPr>
          <w:rFonts w:ascii="Sakkal Majalla" w:hAnsi="Sakkal Majalla" w:cs="Sakkal Majalla"/>
          <w:color w:val="000000" w:themeColor="text1"/>
          <w:sz w:val="28"/>
          <w:szCs w:val="28"/>
        </w:rPr>
        <w:t xml:space="preserve">" (Lack of Alternatives) </w:t>
      </w:r>
      <w:r w:rsidRPr="0047714B">
        <w:rPr>
          <w:rFonts w:ascii="Sakkal Majalla" w:hAnsi="Sakkal Majalla" w:cs="Sakkal Majalla"/>
          <w:color w:val="000000" w:themeColor="text1"/>
          <w:sz w:val="28"/>
          <w:szCs w:val="28"/>
          <w:rtl/>
        </w:rPr>
        <w:t>الذي يعكس محدودية الخيارات المتاحة في سوق العمل. وقد أكّدت دراسة ربيع وعيسى (2022) أن التدوير الوظيفي والتمكين النفسي يُمكن أن يُحوّلا الالتزام الاستمراري من بقاء مبني على الحاجة إلى بقاء مدعوم بالتطوّر والنموّ، وذلك حين يُدرك الموظف أن بقاءه في المنظمة يمنحه فرصاً للتعلّم والتقدّم لا يجدها في مكان آخر</w:t>
      </w:r>
      <w:r w:rsidRPr="0047714B">
        <w:rPr>
          <w:rFonts w:ascii="Sakkal Majalla" w:hAnsi="Sakkal Majalla" w:cs="Sakkal Majalla"/>
          <w:color w:val="000000" w:themeColor="text1"/>
          <w:sz w:val="28"/>
          <w:szCs w:val="28"/>
        </w:rPr>
        <w:t>.</w:t>
      </w:r>
    </w:p>
    <w:p w14:paraId="17BDD912"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وفي سياق قطاع الاتصالات السعودي، يأخذ هذا البُعد طابعاً خاصاً نظراً لأن السوق يضمّ ثلاث شركات رئيسة تتنافس على الكوادر المؤهلة ذاتها، ممّا يُوفّر بدائل نسبية تُضعف مكوّن "غياب البدائل" لكنّها لا تُلغي مكوّن "التضحية المُدركة" المرتبط بالمزايا المتراكمة. ولهذا فإن التحدّي الإداري يكمن في تعزيز المكوّن الإيجابي للالتزام الاستمراري (قيمة المزايا والفرص المقدّمة) مع تقليل المكوّن السلبي (الشعور بالمحاصرة وانعدام الخيارات)</w:t>
      </w:r>
      <w:r w:rsidRPr="0047714B">
        <w:rPr>
          <w:rFonts w:ascii="Sakkal Majalla" w:hAnsi="Sakkal Majalla" w:cs="Sakkal Majalla"/>
          <w:color w:val="000000" w:themeColor="text1"/>
          <w:sz w:val="28"/>
          <w:szCs w:val="28"/>
        </w:rPr>
        <w:t>.</w:t>
      </w:r>
    </w:p>
    <w:p w14:paraId="693D3E62" w14:textId="17CCE695" w:rsidR="004F5353" w:rsidRPr="0047714B" w:rsidRDefault="004F5353" w:rsidP="000822AB">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14B">
        <w:rPr>
          <w:rFonts w:ascii="Sakkal Majalla" w:hAnsi="Sakkal Majalla" w:cs="Sakkal Majalla"/>
          <w:b/>
          <w:bCs/>
          <w:color w:val="000000" w:themeColor="text1"/>
          <w:sz w:val="28"/>
          <w:szCs w:val="28"/>
          <w:rtl/>
        </w:rPr>
        <w:t>الالتزام المعياري</w:t>
      </w:r>
      <w:r w:rsidRPr="0047714B">
        <w:rPr>
          <w:rFonts w:ascii="Sakkal Majalla" w:hAnsi="Sakkal Majalla" w:cs="Sakkal Majalla"/>
          <w:b/>
          <w:bCs/>
          <w:color w:val="000000" w:themeColor="text1"/>
          <w:sz w:val="28"/>
          <w:szCs w:val="28"/>
        </w:rPr>
        <w:t xml:space="preserve"> (Normative Commitment)</w:t>
      </w:r>
    </w:p>
    <w:p w14:paraId="6D8F344E"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ينبثق الالتزام المعياري من منظومة القيم والمعتقدات الأخلاقية التي يحملها الفرد حول ما ينبغي أن تكون عليه علاقته بمنظمته، فالموظف ذو الالتزام المعياري المرتفع يبقى في منظمته لأنه "يجب</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عليه ذلك، أي أن استمراره مدفوع بشعور داخلي بالواجب والالتزام الأخلاقي وليس فقط بالرغبة أو الحاجة. ويتشكّل هذا البُعد عبر مسارين رئيسين: الأول هو التنشئة الاجتماعية والثقافية التي تُرسّخ في الفرد قيم الولاء والوفاء والإخلاص قبل دخوله سوق العمل، والثاني هو التنشئة التنظيمية التي تتمّ بعد التحاقه بالمنظمة من خلال برامج التوجيه والتدريب والإرشاد التي تُعزّز شعوره بالانتماء والمسؤولية</w:t>
      </w:r>
      <w:r w:rsidRPr="0047714B">
        <w:rPr>
          <w:rFonts w:ascii="Sakkal Majalla" w:hAnsi="Sakkal Majalla" w:cs="Sakkal Majalla"/>
          <w:color w:val="000000" w:themeColor="text1"/>
          <w:sz w:val="28"/>
          <w:szCs w:val="28"/>
        </w:rPr>
        <w:t>.</w:t>
      </w:r>
    </w:p>
    <w:p w14:paraId="29D67419"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ويحتلّ هذا البُعد مكانة خاصة في السياقات الثقافية العربية والإسلامية التي تُعلي من قيم الوفاء بالعهد والأمانة في العمل والإحسان في الأداء. وقد أشارت دراسة العيفة وعطية (2023) إلى أن الالتزام المعياري يرتبط بصورة دالة بالعدالة التنظيمية، إذ إن الموظف الذي يُعامَل بإنصاف يُطوّر شعوراً بالمقابلة الأخلاقية يدفعه إلى ردّ الجميل بالإخلاص والتفاني في عمله. كما وجدت دراسة </w:t>
      </w:r>
      <w:proofErr w:type="spellStart"/>
      <w:r w:rsidRPr="0047714B">
        <w:rPr>
          <w:rFonts w:ascii="Sakkal Majalla" w:hAnsi="Sakkal Majalla" w:cs="Sakkal Majalla"/>
          <w:color w:val="000000" w:themeColor="text1"/>
          <w:sz w:val="28"/>
          <w:szCs w:val="28"/>
          <w:rtl/>
        </w:rPr>
        <w:t>آيت</w:t>
      </w:r>
      <w:proofErr w:type="spellEnd"/>
      <w:r w:rsidRPr="0047714B">
        <w:rPr>
          <w:rFonts w:ascii="Sakkal Majalla" w:hAnsi="Sakkal Majalla" w:cs="Sakkal Majalla"/>
          <w:color w:val="000000" w:themeColor="text1"/>
          <w:sz w:val="28"/>
          <w:szCs w:val="28"/>
          <w:rtl/>
        </w:rPr>
        <w:t xml:space="preserve"> مهدي (2023) أن الصحة التنظيمية تُعزّز هذا البُعد من الالتزام، لأن المنظمة التي توفّر بيئة صحية ومتوازنة تُولّد لدى الموظف إحساساً بأنها تستحقّ ولاءه. وأكّدت دراسة محمد وآخرون (2023) أن نمط القيادة المُتبع يُؤثّر في تشكيل الالتزام المعياري، حيث وجدت أن القيادة التي تُراعي احتياجات الموظف وتُقدّر جهوده تُنمّي لديه شعوراً بالواجب الأخلاقي تجاه المنظمة</w:t>
      </w:r>
      <w:r w:rsidRPr="0047714B">
        <w:rPr>
          <w:rFonts w:ascii="Sakkal Majalla" w:hAnsi="Sakkal Majalla" w:cs="Sakkal Majalla"/>
          <w:color w:val="000000" w:themeColor="text1"/>
          <w:sz w:val="28"/>
          <w:szCs w:val="28"/>
        </w:rPr>
        <w:t>.</w:t>
      </w:r>
    </w:p>
    <w:p w14:paraId="23309BF4"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ويتميّز الالتزام المعياري بأنه الأكثر ثباتاً واستقراراً بين الأبعاد الثلاثة، لأنه يستند إلى بنية قيمية عميقة لا تتأثّر بسهولة بالتقلّبات الظرفية كتغيّر الراتب أو المدير المباشر. وقد أكّدت دراسة السميري (2023) أن الالتزام المعياري هو الأقوى تأثيراً على الرشاقة التنظيمية في شركة الاتصالات السعودية، لأن الموظف المدفوع بالقيم الأخلاقية يتقبّل التغيير بوصفه جزءاً من واجبه تجاه المنظمة التي أولته ثقتها. وتتّسق هذه النتيجة مع دراسة </w:t>
      </w:r>
      <w:proofErr w:type="spellStart"/>
      <w:r w:rsidRPr="0047714B">
        <w:rPr>
          <w:rFonts w:ascii="Sakkal Majalla" w:hAnsi="Sakkal Majalla" w:cs="Sakkal Majalla"/>
          <w:color w:val="000000" w:themeColor="text1"/>
          <w:sz w:val="28"/>
          <w:szCs w:val="28"/>
          <w:rtl/>
        </w:rPr>
        <w:t>الزايغ</w:t>
      </w:r>
      <w:proofErr w:type="spellEnd"/>
      <w:r w:rsidRPr="0047714B">
        <w:rPr>
          <w:rFonts w:ascii="Sakkal Majalla" w:hAnsi="Sakkal Majalla" w:cs="Sakkal Majalla"/>
          <w:color w:val="000000" w:themeColor="text1"/>
          <w:sz w:val="28"/>
          <w:szCs w:val="28"/>
          <w:rtl/>
        </w:rPr>
        <w:t xml:space="preserve"> (2021) التي وجدت أن الحوكمة الرشيدة تُعزّز الالتزام المعياري لأن الموظف يشعر بأنه ينتمي إلى مؤسسة تتّسم بالنزاهة وتستحقّ إخلاصه</w:t>
      </w:r>
      <w:r w:rsidRPr="0047714B">
        <w:rPr>
          <w:rFonts w:ascii="Sakkal Majalla" w:hAnsi="Sakkal Majalla" w:cs="Sakkal Majalla"/>
          <w:color w:val="000000" w:themeColor="text1"/>
          <w:sz w:val="28"/>
          <w:szCs w:val="28"/>
        </w:rPr>
        <w:t>.</w:t>
      </w:r>
    </w:p>
    <w:p w14:paraId="1ADBB450"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وفي قطاع الاتصالات السعودي، يكتسب هذا البُعد أهمية مضاعفة في ظلّ التحوّلات الكبرى التي يشهدها القطاع ضمن رؤية 2030، إذ تحتاج الشركات إلى كوادر لا تلتزم فقط بحكم العقد أو المصلحة، بل بحكم القناعة الأخلاقية بأن نجاح المنظمة ونجاح الوطن مسؤولية مشتركة</w:t>
      </w:r>
      <w:r w:rsidRPr="0047714B">
        <w:rPr>
          <w:rFonts w:ascii="Sakkal Majalla" w:hAnsi="Sakkal Majalla" w:cs="Sakkal Majalla"/>
          <w:color w:val="000000" w:themeColor="text1"/>
          <w:sz w:val="28"/>
          <w:szCs w:val="28"/>
        </w:rPr>
        <w:t>.</w:t>
      </w:r>
    </w:p>
    <w:p w14:paraId="351372FE" w14:textId="3F42C2A1"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795558"/>
      <w:r w:rsidRPr="0047714B">
        <w:rPr>
          <w:rFonts w:ascii="Sakkal Majalla" w:hAnsi="Sakkal Majalla" w:cs="Sakkal Majalla" w:hint="cs"/>
          <w:b/>
          <w:bCs/>
          <w:color w:val="000000" w:themeColor="text1"/>
          <w:sz w:val="32"/>
          <w:szCs w:val="32"/>
          <w:rtl/>
        </w:rPr>
        <w:t xml:space="preserve">6.1.2 </w:t>
      </w:r>
      <w:r w:rsidR="004F5353" w:rsidRPr="0047714B">
        <w:rPr>
          <w:rFonts w:ascii="Sakkal Majalla" w:hAnsi="Sakkal Majalla" w:cs="Sakkal Majalla"/>
          <w:b/>
          <w:bCs/>
          <w:color w:val="000000" w:themeColor="text1"/>
          <w:sz w:val="32"/>
          <w:szCs w:val="32"/>
          <w:rtl/>
        </w:rPr>
        <w:t>استراتيجيات تعزيز الالتزام التنظيمي</w:t>
      </w:r>
      <w:bookmarkEnd w:id="31"/>
    </w:p>
    <w:p w14:paraId="462F5503"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يُمثّل تعزيز الالتزام التنظيمي تحدّياً إدارياً مركّباً يتطلّب تدخّلات متكاملة تستهدف الأبعاد الثلاثة بصورة متوازنة، مع مراعاة أن كل بُعد يستجيب لمحفّزات مختلفة. وقد أفرزت الأدبيات الإدارية والدراسات الميدانية مجموعة من الاستراتيجيات التي أثبتت فاعليتها في هذا المجال، والتي يمكن تصنيفها في محاور رئيسة متكاملة</w:t>
      </w:r>
      <w:r w:rsidRPr="0047714B">
        <w:rPr>
          <w:rFonts w:ascii="Sakkal Majalla" w:hAnsi="Sakkal Majalla" w:cs="Sakkal Majalla"/>
          <w:color w:val="000000" w:themeColor="text1"/>
          <w:sz w:val="28"/>
          <w:szCs w:val="28"/>
        </w:rPr>
        <w:t>.</w:t>
      </w:r>
    </w:p>
    <w:p w14:paraId="20DD2CA8"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تتصدّر استراتيجيات القيادة الفاعلة قائمة الأدوات التنظيمية لتعزيز الالتزام، إذ أثبتت الدراسات أن نمط القيادة يُعدّ من أقوى المتنبّئين بمستوى التزام العاملين. فقد أكّدت دراسة </w:t>
      </w:r>
      <w:proofErr w:type="spellStart"/>
      <w:r w:rsidRPr="0047714B">
        <w:rPr>
          <w:rFonts w:ascii="Sakkal Majalla" w:hAnsi="Sakkal Majalla" w:cs="Sakkal Majalla"/>
          <w:color w:val="000000" w:themeColor="text1"/>
          <w:sz w:val="28"/>
          <w:szCs w:val="28"/>
          <w:rtl/>
        </w:rPr>
        <w:t>الرواس</w:t>
      </w:r>
      <w:proofErr w:type="spellEnd"/>
      <w:r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Pr>
        <w:t xml:space="preserve">(2023) </w:t>
      </w:r>
      <w:r w:rsidRPr="0047714B">
        <w:rPr>
          <w:rFonts w:ascii="Sakkal Majalla" w:hAnsi="Sakkal Majalla" w:cs="Sakkal Majalla"/>
          <w:color w:val="000000" w:themeColor="text1"/>
          <w:sz w:val="28"/>
          <w:szCs w:val="28"/>
          <w:rtl/>
        </w:rPr>
        <w:t>أن القيادة الأخلاقية التي تتّسم بالاستقامة والشفافية والاهتمام الحقيقي بالمرؤوسين تُسهم بصورة دالة في تعزيز التزامهم بأبعاده الثلاثة</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 xml:space="preserve">وأضافت دراسة </w:t>
      </w:r>
      <w:proofErr w:type="spellStart"/>
      <w:r w:rsidRPr="0047714B">
        <w:rPr>
          <w:rFonts w:ascii="Sakkal Majalla" w:hAnsi="Sakkal Majalla" w:cs="Sakkal Majalla"/>
          <w:color w:val="000000" w:themeColor="text1"/>
          <w:sz w:val="28"/>
          <w:szCs w:val="28"/>
          <w:rtl/>
        </w:rPr>
        <w:t>مرتوش</w:t>
      </w:r>
      <w:proofErr w:type="spellEnd"/>
      <w:r w:rsidRPr="0047714B">
        <w:rPr>
          <w:rFonts w:ascii="Sakkal Majalla" w:hAnsi="Sakkal Majalla" w:cs="Sakkal Majalla"/>
          <w:color w:val="000000" w:themeColor="text1"/>
          <w:sz w:val="28"/>
          <w:szCs w:val="28"/>
          <w:rtl/>
        </w:rPr>
        <w:t xml:space="preserve"> (2022) أن القيادة التحويلية بأبعادها — التأثير المثالي، الاعتبار الفردي، الاستثارة الفكرية، والتحفيز </w:t>
      </w:r>
      <w:proofErr w:type="spellStart"/>
      <w:r w:rsidRPr="0047714B">
        <w:rPr>
          <w:rFonts w:ascii="Sakkal Majalla" w:hAnsi="Sakkal Majalla" w:cs="Sakkal Majalla"/>
          <w:color w:val="000000" w:themeColor="text1"/>
          <w:sz w:val="28"/>
          <w:szCs w:val="28"/>
          <w:rtl/>
        </w:rPr>
        <w:t>الإلهامي</w:t>
      </w:r>
      <w:proofErr w:type="spellEnd"/>
      <w:r w:rsidRPr="0047714B">
        <w:rPr>
          <w:rFonts w:ascii="Sakkal Majalla" w:hAnsi="Sakkal Majalla" w:cs="Sakkal Majalla"/>
          <w:color w:val="000000" w:themeColor="text1"/>
          <w:sz w:val="28"/>
          <w:szCs w:val="28"/>
          <w:rtl/>
        </w:rPr>
        <w:t xml:space="preserve"> — تُحدث أثراً إيجابياً دالاً في الالتزام التنظيمي، وبخاصة بُعدا الاستثارة الفكرية والاعتبار الفردي اللذان يُشعران الموظف بأنه مُقدَّر فكرياً وإنسانياً. ويُستفاد من ذلك أن شركات الاتصالات بحاجة إلى برامج تطوير قيادي مُصمّمة خصيصاً لمديري الخطوط الأمامية والوسطى الذين يتفاعلون مباشرةً مع الموظفين ويُؤثّرون في مستويات التزامهم</w:t>
      </w:r>
      <w:r w:rsidRPr="0047714B">
        <w:rPr>
          <w:rFonts w:ascii="Sakkal Majalla" w:hAnsi="Sakkal Majalla" w:cs="Sakkal Majalla"/>
          <w:color w:val="000000" w:themeColor="text1"/>
          <w:sz w:val="28"/>
          <w:szCs w:val="28"/>
        </w:rPr>
        <w:t>.</w:t>
      </w:r>
    </w:p>
    <w:p w14:paraId="6006F754"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وتأتي استراتيجيات العدالة والحوكمة في المرتبة الثانية من حيث الأهمية، إذ إن إدراك الموظف للعدالة في التعامل والإجراءات والمكافآت يُعدّ شرطاً أساسياً لبناء الالتزام وتعميقه. وقد أوضحت دراسة العيفة وعطية (2023) أن أبعاد العدالة التنظيمية الثلاثة ترتبط ارتباطاً دالاً بالالتزام، وأن غياب العدالة يُنتج ما يُعرف بالاحتقان التنظيمي الذي يُقوّض الالتزام بشكل حادّ، وهو ما أكّدته دراسة </w:t>
      </w:r>
      <w:proofErr w:type="spellStart"/>
      <w:r w:rsidRPr="0047714B">
        <w:rPr>
          <w:rFonts w:ascii="Sakkal Majalla" w:hAnsi="Sakkal Majalla" w:cs="Sakkal Majalla"/>
          <w:color w:val="000000" w:themeColor="text1"/>
          <w:sz w:val="28"/>
          <w:szCs w:val="28"/>
          <w:rtl/>
        </w:rPr>
        <w:t>البشوتي</w:t>
      </w:r>
      <w:proofErr w:type="spellEnd"/>
      <w:r w:rsidRPr="0047714B">
        <w:rPr>
          <w:rFonts w:ascii="Sakkal Majalla" w:hAnsi="Sakkal Majalla" w:cs="Sakkal Majalla"/>
          <w:color w:val="000000" w:themeColor="text1"/>
          <w:sz w:val="28"/>
          <w:szCs w:val="28"/>
          <w:rtl/>
        </w:rPr>
        <w:t xml:space="preserve"> وآخرون (2020) التي وجدت أثراً سلبياً بنسبة (84%) للاحتقان التنظيمي على الالتزام. كما أثبتت دراسة </w:t>
      </w:r>
      <w:proofErr w:type="spellStart"/>
      <w:r w:rsidRPr="0047714B">
        <w:rPr>
          <w:rFonts w:ascii="Sakkal Majalla" w:hAnsi="Sakkal Majalla" w:cs="Sakkal Majalla"/>
          <w:color w:val="000000" w:themeColor="text1"/>
          <w:sz w:val="28"/>
          <w:szCs w:val="28"/>
          <w:rtl/>
        </w:rPr>
        <w:t>الزايغ</w:t>
      </w:r>
      <w:proofErr w:type="spellEnd"/>
      <w:r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tl/>
        </w:rPr>
        <w:lastRenderedPageBreak/>
        <w:t>(2021) أن الحوكمة الرشيدة بمعاييرها</w:t>
      </w:r>
      <w:r w:rsidRPr="0047714B">
        <w:rPr>
          <w:rFonts w:ascii="Sakkal Majalla" w:hAnsi="Sakkal Majalla" w:cs="Sakkal Majalla"/>
          <w:color w:val="000000" w:themeColor="text1"/>
          <w:sz w:val="28"/>
          <w:szCs w:val="28"/>
        </w:rPr>
        <w:t xml:space="preserve"> — </w:t>
      </w:r>
      <w:r w:rsidRPr="0047714B">
        <w:rPr>
          <w:rFonts w:ascii="Sakkal Majalla" w:hAnsi="Sakkal Majalla" w:cs="Sakkal Majalla"/>
          <w:color w:val="000000" w:themeColor="text1"/>
          <w:sz w:val="28"/>
          <w:szCs w:val="28"/>
          <w:rtl/>
        </w:rPr>
        <w:t>الشفافية والمساءلة والمشاركة والعدالة — ترتبط إيجاباً بالالتزام التنظيمي، ووجدت دراسة بن خديجة (2023) ارتباطاً مماثلاً في سياق البلديات</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ويعني ذلك أن تبنّي ممارسات حوكمة واضحة وعادلة يُعدّ استثماراً مباشراً في التزام الموظفين</w:t>
      </w:r>
      <w:r w:rsidRPr="0047714B">
        <w:rPr>
          <w:rFonts w:ascii="Sakkal Majalla" w:hAnsi="Sakkal Majalla" w:cs="Sakkal Majalla"/>
          <w:color w:val="000000" w:themeColor="text1"/>
          <w:sz w:val="28"/>
          <w:szCs w:val="28"/>
        </w:rPr>
        <w:t>.</w:t>
      </w:r>
    </w:p>
    <w:p w14:paraId="064B4A9B"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كما تبرز أهمية استراتيجيات التطوير والتمكين في تعزيز الالتزام بأبعاده المختلفة. فقد أظهرت دراسة ربيع وعيسى </w:t>
      </w:r>
      <w:r w:rsidRPr="0047714B">
        <w:rPr>
          <w:rFonts w:ascii="Sakkal Majalla" w:hAnsi="Sakkal Majalla" w:cs="Sakkal Majalla"/>
          <w:color w:val="000000" w:themeColor="text1"/>
          <w:sz w:val="28"/>
          <w:szCs w:val="28"/>
        </w:rPr>
        <w:t xml:space="preserve">(2022) </w:t>
      </w:r>
      <w:r w:rsidRPr="0047714B">
        <w:rPr>
          <w:rFonts w:ascii="Sakkal Majalla" w:hAnsi="Sakkal Majalla" w:cs="Sakkal Majalla"/>
          <w:color w:val="000000" w:themeColor="text1"/>
          <w:sz w:val="28"/>
          <w:szCs w:val="28"/>
          <w:rtl/>
        </w:rPr>
        <w:t>أن التدوير الوظيفي يُؤثّر إيجاباً في الالتزام التنظيمي، وأن التمكين النفسي يُعزّز هذا الأثر من خلال إشعار الموظف بالكفاءة والتأثير والاستقلالية. ويُعدّ التمكين النفسي استراتيجية بالغة الأهمية في قطاع الاتصالات لأنه يمنح موظفي الخدمة الأمامية صلاحيات كافية لاتخاذ قرارات فورية في خدمة المستفيدين، ممّا يُعزّز شعورهم بالتأثير والقيمة ويُعمّق التزامهم. كما أشارت دراسة بن شعبان ومعمّر (2023) إلى أن التسويق الداخلي</w:t>
      </w:r>
      <w:r w:rsidRPr="0047714B">
        <w:rPr>
          <w:rFonts w:ascii="Sakkal Majalla" w:hAnsi="Sakkal Majalla" w:cs="Sakkal Majalla"/>
          <w:color w:val="000000" w:themeColor="text1"/>
          <w:sz w:val="28"/>
          <w:szCs w:val="28"/>
        </w:rPr>
        <w:t xml:space="preserve"> — </w:t>
      </w:r>
      <w:r w:rsidRPr="0047714B">
        <w:rPr>
          <w:rFonts w:ascii="Sakkal Majalla" w:hAnsi="Sakkal Majalla" w:cs="Sakkal Majalla"/>
          <w:color w:val="000000" w:themeColor="text1"/>
          <w:sz w:val="28"/>
          <w:szCs w:val="28"/>
          <w:rtl/>
        </w:rPr>
        <w:t>وبخاصة بُعد التمكين — يرتبط بالالتزام التنظيمي لدى العاملين في قطاع الاتصالات، مما يُؤكّد ضرورة معاملة الموظف بوصفه عميلاً داخلياً يستحقّ الاهتمام والتطوير</w:t>
      </w:r>
      <w:r w:rsidRPr="0047714B">
        <w:rPr>
          <w:rFonts w:ascii="Sakkal Majalla" w:hAnsi="Sakkal Majalla" w:cs="Sakkal Majalla"/>
          <w:color w:val="000000" w:themeColor="text1"/>
          <w:sz w:val="28"/>
          <w:szCs w:val="28"/>
        </w:rPr>
        <w:t>.</w:t>
      </w:r>
    </w:p>
    <w:p w14:paraId="1179BDCE"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وتُسهم استراتيجيات تحسين المناخ التنظيمي إسهاماً جوهرياً في تعزيز الالتزام، إذ أكّدت دراسة عثمان وآخرون</w:t>
      </w:r>
      <w:r w:rsidRPr="0047714B">
        <w:rPr>
          <w:rFonts w:ascii="Sakkal Majalla" w:hAnsi="Sakkal Majalla" w:cs="Sakkal Majalla"/>
          <w:color w:val="000000" w:themeColor="text1"/>
          <w:sz w:val="28"/>
          <w:szCs w:val="28"/>
        </w:rPr>
        <w:t xml:space="preserve"> (2024) </w:t>
      </w:r>
      <w:r w:rsidRPr="0047714B">
        <w:rPr>
          <w:rFonts w:ascii="Sakkal Majalla" w:hAnsi="Sakkal Majalla" w:cs="Sakkal Majalla"/>
          <w:color w:val="000000" w:themeColor="text1"/>
          <w:sz w:val="28"/>
          <w:szCs w:val="28"/>
          <w:rtl/>
        </w:rPr>
        <w:t xml:space="preserve">وجود علاقة إيجابية دالة بين أبعاد المناخ التنظيمي والالتزام، وأوصت ببناء قيادات إدارية تعاونية وتعزيز روح الفريق وتبنّي هياكل تنظيمية مرنة تدعم الإبداع والمبادرة. ويُضاف إلى ذلك أن الصحة التنظيمية الشاملة — التي تتضمّن وضوح الأهداف وانسيابية الاتصال وتوازن أعباء العمل — تُعزّز الالتزام بجميع أبعاده، وهو ما أثبتته دراسة </w:t>
      </w:r>
      <w:proofErr w:type="spellStart"/>
      <w:r w:rsidRPr="0047714B">
        <w:rPr>
          <w:rFonts w:ascii="Sakkal Majalla" w:hAnsi="Sakkal Majalla" w:cs="Sakkal Majalla"/>
          <w:color w:val="000000" w:themeColor="text1"/>
          <w:sz w:val="28"/>
          <w:szCs w:val="28"/>
          <w:rtl/>
        </w:rPr>
        <w:t>آيت</w:t>
      </w:r>
      <w:proofErr w:type="spellEnd"/>
      <w:r w:rsidRPr="0047714B">
        <w:rPr>
          <w:rFonts w:ascii="Sakkal Majalla" w:hAnsi="Sakkal Majalla" w:cs="Sakkal Majalla"/>
          <w:color w:val="000000" w:themeColor="text1"/>
          <w:sz w:val="28"/>
          <w:szCs w:val="28"/>
          <w:rtl/>
        </w:rPr>
        <w:t xml:space="preserve"> مهدي (2023) في سياق مؤسسة سونلغاز</w:t>
      </w:r>
      <w:r w:rsidRPr="0047714B">
        <w:rPr>
          <w:rFonts w:ascii="Sakkal Majalla" w:hAnsi="Sakkal Majalla" w:cs="Sakkal Majalla"/>
          <w:color w:val="000000" w:themeColor="text1"/>
          <w:sz w:val="28"/>
          <w:szCs w:val="28"/>
        </w:rPr>
        <w:t>.</w:t>
      </w:r>
    </w:p>
    <w:p w14:paraId="0ED3D0EF" w14:textId="66660303"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795559"/>
      <w:r w:rsidRPr="0047714B">
        <w:rPr>
          <w:rFonts w:ascii="Sakkal Majalla" w:hAnsi="Sakkal Majalla" w:cs="Sakkal Majalla" w:hint="cs"/>
          <w:b/>
          <w:bCs/>
          <w:color w:val="000000" w:themeColor="text1"/>
          <w:sz w:val="32"/>
          <w:szCs w:val="32"/>
          <w:rtl/>
        </w:rPr>
        <w:t xml:space="preserve">7.1.2 </w:t>
      </w:r>
      <w:r w:rsidR="004F5353" w:rsidRPr="0047714B">
        <w:rPr>
          <w:rFonts w:ascii="Sakkal Majalla" w:hAnsi="Sakkal Majalla" w:cs="Sakkal Majalla"/>
          <w:b/>
          <w:bCs/>
          <w:color w:val="000000" w:themeColor="text1"/>
          <w:sz w:val="32"/>
          <w:szCs w:val="32"/>
          <w:rtl/>
        </w:rPr>
        <w:t>العلاقة بين الالتزام التنظيمي والمتغيرات التنظيمية ذات الصلة</w:t>
      </w:r>
      <w:bookmarkEnd w:id="32"/>
    </w:p>
    <w:p w14:paraId="6F0321DC"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لا يعمل الالتزام التنظيمي في فراغ تنظيمي بل يتشابك مع منظومة واسعة من المتغيرات التي تُؤثّر فيه ويتأثّر بها في علاقات تبادلية معقّدة. وفهم هذه العلاقات يُسهم في بناء صورة أكثر شمولاً للسياق الذي ينشأ فيه الالتزام ويتطوّر</w:t>
      </w:r>
      <w:r w:rsidRPr="0047714B">
        <w:rPr>
          <w:rFonts w:ascii="Sakkal Majalla" w:hAnsi="Sakkal Majalla" w:cs="Sakkal Majalla"/>
          <w:color w:val="000000" w:themeColor="text1"/>
          <w:sz w:val="28"/>
          <w:szCs w:val="28"/>
        </w:rPr>
        <w:t>.</w:t>
      </w:r>
    </w:p>
    <w:p w14:paraId="6636E83C"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 xml:space="preserve">فمن حيث علاقته بالأداء والسلوك التنظيمي، أثبتت الدراسات أن الالتزام يرتبط إيجاباً بمجموعة من المخرجات السلوكية المرغوبة. فقد وجدت دراسة بركات </w:t>
      </w:r>
      <w:proofErr w:type="spellStart"/>
      <w:r w:rsidRPr="0047714B">
        <w:rPr>
          <w:rFonts w:ascii="Sakkal Majalla" w:hAnsi="Sakkal Majalla" w:cs="Sakkal Majalla"/>
          <w:color w:val="000000" w:themeColor="text1"/>
          <w:sz w:val="28"/>
          <w:szCs w:val="28"/>
          <w:rtl/>
        </w:rPr>
        <w:t>وبلالي</w:t>
      </w:r>
      <w:proofErr w:type="spellEnd"/>
      <w:r w:rsidRPr="0047714B">
        <w:rPr>
          <w:rFonts w:ascii="Sakkal Majalla" w:hAnsi="Sakkal Majalla" w:cs="Sakkal Majalla"/>
          <w:color w:val="000000" w:themeColor="text1"/>
          <w:sz w:val="28"/>
          <w:szCs w:val="28"/>
          <w:rtl/>
        </w:rPr>
        <w:t xml:space="preserve"> (2024) أن الالتزام — وبخاصة بُعده العاطفي — يُؤثّر تأثيراً قوياً ودالاً على السلوك الإبداعي، وهو ما يعني أن الموظف الملتزم لا يكتفي بأداء المطلوب بل يسعى إلى تحسينه وتطويره. كما أثبتت دراسة السميري (2023) ارتباط الالتزام بالرشاقة التنظيمية، حيث إن المنظمة التي يلتزم موظفوها يكونون أكثر استعداداً للاستجابة السريعة لتغيرات السوق وتوقعات العملاء</w:t>
      </w:r>
      <w:r w:rsidRPr="0047714B">
        <w:rPr>
          <w:rFonts w:ascii="Sakkal Majalla" w:hAnsi="Sakkal Majalla" w:cs="Sakkal Majalla"/>
          <w:color w:val="000000" w:themeColor="text1"/>
          <w:sz w:val="28"/>
          <w:szCs w:val="28"/>
        </w:rPr>
        <w:t>.</w:t>
      </w:r>
    </w:p>
    <w:p w14:paraId="6378349D"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ومن حيث علاقته بالقيادة، تكشف الأدبيات عن ارتباط وثيق بين أنماط القيادة ومستويات الالتزام. فدراسة </w:t>
      </w:r>
      <w:proofErr w:type="spellStart"/>
      <w:r w:rsidRPr="0047714B">
        <w:rPr>
          <w:rFonts w:ascii="Sakkal Majalla" w:hAnsi="Sakkal Majalla" w:cs="Sakkal Majalla"/>
          <w:color w:val="000000" w:themeColor="text1"/>
          <w:sz w:val="28"/>
          <w:szCs w:val="28"/>
          <w:rtl/>
        </w:rPr>
        <w:t>الرواس</w:t>
      </w:r>
      <w:proofErr w:type="spellEnd"/>
      <w:r w:rsidRPr="0047714B">
        <w:rPr>
          <w:rFonts w:ascii="Sakkal Majalla" w:hAnsi="Sakkal Majalla" w:cs="Sakkal Majalla"/>
          <w:color w:val="000000" w:themeColor="text1"/>
          <w:sz w:val="28"/>
          <w:szCs w:val="28"/>
        </w:rPr>
        <w:t xml:space="preserve"> (2023) </w:t>
      </w:r>
      <w:r w:rsidRPr="0047714B">
        <w:rPr>
          <w:rFonts w:ascii="Sakkal Majalla" w:hAnsi="Sakkal Majalla" w:cs="Sakkal Majalla"/>
          <w:color w:val="000000" w:themeColor="text1"/>
          <w:sz w:val="28"/>
          <w:szCs w:val="28"/>
          <w:rtl/>
        </w:rPr>
        <w:t xml:space="preserve">أثبتت تأثير القيادة الأخلاقية الإيجابي على الالتزام، ودراسة </w:t>
      </w:r>
      <w:proofErr w:type="spellStart"/>
      <w:r w:rsidRPr="0047714B">
        <w:rPr>
          <w:rFonts w:ascii="Sakkal Majalla" w:hAnsi="Sakkal Majalla" w:cs="Sakkal Majalla"/>
          <w:color w:val="000000" w:themeColor="text1"/>
          <w:sz w:val="28"/>
          <w:szCs w:val="28"/>
          <w:rtl/>
        </w:rPr>
        <w:t>مرتوش</w:t>
      </w:r>
      <w:proofErr w:type="spellEnd"/>
      <w:r w:rsidRPr="0047714B">
        <w:rPr>
          <w:rFonts w:ascii="Sakkal Majalla" w:hAnsi="Sakkal Majalla" w:cs="Sakkal Majalla"/>
          <w:color w:val="000000" w:themeColor="text1"/>
          <w:sz w:val="28"/>
          <w:szCs w:val="28"/>
        </w:rPr>
        <w:t xml:space="preserve"> (2022) </w:t>
      </w:r>
      <w:r w:rsidRPr="0047714B">
        <w:rPr>
          <w:rFonts w:ascii="Sakkal Majalla" w:hAnsi="Sakkal Majalla" w:cs="Sakkal Majalla"/>
          <w:color w:val="000000" w:themeColor="text1"/>
          <w:sz w:val="28"/>
          <w:szCs w:val="28"/>
          <w:rtl/>
        </w:rPr>
        <w:t>أكّدت تأثير القيادة التحويلية، ودراسة محمد وآخرون (2023) وجدت أن النمط القيادي السائد يُحدّد مستوى التزام المرؤوسين بدرجة كبيرة. ويعني ذلك أن الالتزام ليس سمة فردية ثابتة بقدر ما هو نتاج تفاعل بين استعدادات الفرد والبيئة القيادية المحيطة به</w:t>
      </w:r>
      <w:r w:rsidRPr="0047714B">
        <w:rPr>
          <w:rFonts w:ascii="Sakkal Majalla" w:hAnsi="Sakkal Majalla" w:cs="Sakkal Majalla"/>
          <w:color w:val="000000" w:themeColor="text1"/>
          <w:sz w:val="28"/>
          <w:szCs w:val="28"/>
        </w:rPr>
        <w:t>.</w:t>
      </w:r>
    </w:p>
    <w:p w14:paraId="15875DAE"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أما فيما يخصّ علاقته بالحوكمة والشفافية، فقد أثبتت دراسة </w:t>
      </w:r>
      <w:proofErr w:type="spellStart"/>
      <w:r w:rsidRPr="0047714B">
        <w:rPr>
          <w:rFonts w:ascii="Sakkal Majalla" w:hAnsi="Sakkal Majalla" w:cs="Sakkal Majalla"/>
          <w:color w:val="000000" w:themeColor="text1"/>
          <w:sz w:val="28"/>
          <w:szCs w:val="28"/>
          <w:rtl/>
        </w:rPr>
        <w:t>الزايغ</w:t>
      </w:r>
      <w:proofErr w:type="spellEnd"/>
      <w:r w:rsidRPr="0047714B">
        <w:rPr>
          <w:rFonts w:ascii="Sakkal Majalla" w:hAnsi="Sakkal Majalla" w:cs="Sakkal Majalla"/>
          <w:color w:val="000000" w:themeColor="text1"/>
          <w:sz w:val="28"/>
          <w:szCs w:val="28"/>
          <w:rtl/>
        </w:rPr>
        <w:t xml:space="preserve"> (2021) ودراسة العبّار (2021) ودراسة بن خديجة </w:t>
      </w:r>
      <w:r w:rsidRPr="0047714B">
        <w:rPr>
          <w:rFonts w:ascii="Sakkal Majalla" w:hAnsi="Sakkal Majalla" w:cs="Sakkal Majalla"/>
          <w:color w:val="000000" w:themeColor="text1"/>
          <w:sz w:val="28"/>
          <w:szCs w:val="28"/>
        </w:rPr>
        <w:t xml:space="preserve">(2023) </w:t>
      </w:r>
      <w:r w:rsidRPr="0047714B">
        <w:rPr>
          <w:rFonts w:ascii="Sakkal Majalla" w:hAnsi="Sakkal Majalla" w:cs="Sakkal Majalla"/>
          <w:color w:val="000000" w:themeColor="text1"/>
          <w:sz w:val="28"/>
          <w:szCs w:val="28"/>
          <w:rtl/>
        </w:rPr>
        <w:t>أن ممارسات الحوكمة الرشيدة والشفافية الإدارية ترتبط إيجاباً بالالتزام التنظيمي، إذ إن الموظف الذي يثق في نزاهة منظمته وعدالة إجراءاتها يُطوّر التزاماً أعمق وأكثر ديمومة. وهذه العلاقة تكتسب أهمية خاصة في قطاع الاتصالات السعودي الذي يخضع لرقابة هيئة الاتصالات والفضاء والتقنية ويُطالَب بمعايير حوكمة صارمة</w:t>
      </w:r>
      <w:r w:rsidRPr="0047714B">
        <w:rPr>
          <w:rFonts w:ascii="Sakkal Majalla" w:hAnsi="Sakkal Majalla" w:cs="Sakkal Majalla"/>
          <w:color w:val="000000" w:themeColor="text1"/>
          <w:sz w:val="28"/>
          <w:szCs w:val="28"/>
        </w:rPr>
        <w:t>.</w:t>
      </w:r>
    </w:p>
    <w:p w14:paraId="730DEA8E" w14:textId="745905C0" w:rsidR="004F5353" w:rsidRPr="0047714B" w:rsidRDefault="000822AB" w:rsidP="00082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795560"/>
      <w:r w:rsidRPr="0047714B">
        <w:rPr>
          <w:rFonts w:ascii="Sakkal Majalla" w:hAnsi="Sakkal Majalla" w:cs="Sakkal Majalla" w:hint="cs"/>
          <w:b/>
          <w:bCs/>
          <w:color w:val="000000" w:themeColor="text1"/>
          <w:sz w:val="32"/>
          <w:szCs w:val="32"/>
          <w:rtl/>
        </w:rPr>
        <w:t xml:space="preserve">8.1.2 </w:t>
      </w:r>
      <w:r w:rsidR="004F5353" w:rsidRPr="0047714B">
        <w:rPr>
          <w:rFonts w:ascii="Sakkal Majalla" w:hAnsi="Sakkal Majalla" w:cs="Sakkal Majalla"/>
          <w:b/>
          <w:bCs/>
          <w:color w:val="000000" w:themeColor="text1"/>
          <w:sz w:val="32"/>
          <w:szCs w:val="32"/>
          <w:rtl/>
        </w:rPr>
        <w:t>محدّدات الالتزام التنظيمي في قطاع الاتصالات</w:t>
      </w:r>
      <w:bookmarkEnd w:id="33"/>
    </w:p>
    <w:p w14:paraId="77EC4716"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يتشكّل الالتزام التنظيمي في قطاع الاتصالات ضمن سياق تنظيمي وتقني فريد يختلف عن القطاعات التقليدية، ممّا يستدعي فهماً دقيقاً للمحدّدات الخاصة التي تُؤثّر في مستوياته وأنماطه في هذا القطاع تحديداً</w:t>
      </w:r>
      <w:r w:rsidRPr="0047714B">
        <w:rPr>
          <w:rFonts w:ascii="Sakkal Majalla" w:hAnsi="Sakkal Majalla" w:cs="Sakkal Majalla"/>
          <w:color w:val="000000" w:themeColor="text1"/>
          <w:sz w:val="28"/>
          <w:szCs w:val="28"/>
        </w:rPr>
        <w:t>.</w:t>
      </w:r>
    </w:p>
    <w:p w14:paraId="3E7020C9"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يتميّز قطاع الاتصالات بسرعة التحوّل التقني وقصر دورة حياة المنتجات والخدمات، ممّا يفرض على العاملين فيه حالة من التعلّم المستمرّ والتكيّف الدائم مع المستجدّات. وهذا السياق يُؤثّر في الالتزام بطريقتين متعارضتين: فمن جهة، يُعزّز الالتزام العاطفي لدى الموظفين الذين يستمتعون بالتحدّي والتطوّر ويجدون في هذه البيئة الديناميكية ما يُشبع حاجتهم للنموّ والتعلّم، ومن جهة أخرى، قد يُضعف الالتزام الاستمراري لأن المهارات المكتسبة في شركة اتصالات واحدة غالباً ما تكون قابلة للتحويل إلى شركة منافسة، ممّا يُقلّل من تكلفة المغادرة المُدركة. وقد أشارت دراسة السميري (2023) إلى هذه الخصوصية حين وجدت أن الالتزام الاستمراري هو الأقلّ مستوى بين الأبعاد الثلاثة في شركة الاتصالات السعودية</w:t>
      </w:r>
      <w:r w:rsidRPr="0047714B">
        <w:rPr>
          <w:rFonts w:ascii="Sakkal Majalla" w:hAnsi="Sakkal Majalla" w:cs="Sakkal Majalla"/>
          <w:color w:val="000000" w:themeColor="text1"/>
          <w:sz w:val="28"/>
          <w:szCs w:val="28"/>
        </w:rPr>
        <w:t>.</w:t>
      </w:r>
    </w:p>
    <w:p w14:paraId="6EA69A5B"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كما يتّسم قطاع الاتصالات السعودي بحدّة المنافسة بين الشركات الثلاث الرئيسة</w:t>
      </w:r>
      <w:r w:rsidRPr="0047714B">
        <w:rPr>
          <w:rFonts w:ascii="Sakkal Majalla" w:hAnsi="Sakkal Majalla" w:cs="Sakkal Majalla"/>
          <w:color w:val="000000" w:themeColor="text1"/>
          <w:sz w:val="28"/>
          <w:szCs w:val="28"/>
        </w:rPr>
        <w:t xml:space="preserve"> (STC</w:t>
      </w:r>
      <w:r w:rsidRPr="0047714B">
        <w:rPr>
          <w:rFonts w:ascii="Sakkal Majalla" w:hAnsi="Sakkal Majalla" w:cs="Sakkal Majalla"/>
          <w:color w:val="000000" w:themeColor="text1"/>
          <w:sz w:val="28"/>
          <w:szCs w:val="28"/>
          <w:rtl/>
        </w:rPr>
        <w:t>، موبايلي، زين</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على استقطاب الكوادر المؤهلة والاحتفاظ بها، ممّا يجعل الالتزام التنظيمي رهاناً استراتيجياً حاسماً. فالشركة التي تنجح في بناء التزام عاطفي ومعياري عميق لدى موظفيها تُحقّق ميزة تنافسية يصعب محاكاتها، لأن الكوادر الملتزمة تُقدّم أداءً أفضل وتبقى لفترات أطول وتُسهم في بناء ثقافة تنظيمية متماسكة تجذب مزيداً من الكفاءات. وقد أكّدت دراسة بن شعبان ومعمّر (2023) أن ممارسات التسويق الداخلي في قطاع الاتصالات الجزائري ترتبط بالالتزام التنظيمي، ممّا يُشير إلى أن الشركات التي تتعامل مع موظفيها بمنطق العميل الداخلي تنجح في تعزيز التزامهم</w:t>
      </w:r>
      <w:r w:rsidRPr="0047714B">
        <w:rPr>
          <w:rFonts w:ascii="Sakkal Majalla" w:hAnsi="Sakkal Majalla" w:cs="Sakkal Majalla"/>
          <w:color w:val="000000" w:themeColor="text1"/>
          <w:sz w:val="28"/>
          <w:szCs w:val="28"/>
        </w:rPr>
        <w:t>.</w:t>
      </w:r>
    </w:p>
    <w:p w14:paraId="087C7F03" w14:textId="77777777" w:rsidR="004F5353" w:rsidRPr="0047714B" w:rsidRDefault="004F5353" w:rsidP="00082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ويُضاف إلى ذلك أن التحوّل الرقمي المتسارع الذي يشهده القطاع في إطار رؤية 2030 يطرح تحدّيات جديدة على مستوى الالتزام التنظيمي، إذ يتطلّب هذا التحوّل من الموظفين تبنّي أدوار ومهارات جديدة قد تُثير مقاومة لدى البعض وحماساً لدى البعض الآخر. ويعتمد ردّ فعل الموظف تجاه هذا التحوّل بدرجة كبيرة على طبيعة التزامه: فالملتزم عاطفياً يرى في التحوّل فرصة مثيرة، والملتزم معيارياً يتقبّله بوصفه واجباً، بينما الملتزم استمرارياً فقط قد يُقاومه خشية فقدان مكتسباته. ولذا فإن فهم هذه الديناميكية يُعدّ مدخلاً أساسياً لإدارة التغيير بفاعلية في قطاع الاتصالات السعودي</w:t>
      </w:r>
      <w:r w:rsidRPr="0047714B">
        <w:rPr>
          <w:rFonts w:ascii="Sakkal Majalla" w:hAnsi="Sakkal Majalla" w:cs="Sakkal Majalla"/>
          <w:color w:val="000000" w:themeColor="text1"/>
          <w:sz w:val="28"/>
          <w:szCs w:val="28"/>
        </w:rPr>
        <w:t>.</w:t>
      </w:r>
    </w:p>
    <w:p w14:paraId="64025CC7" w14:textId="77777777" w:rsidR="004F5353" w:rsidRPr="0047714B" w:rsidRDefault="004F5353" w:rsidP="00F133CC">
      <w:pPr>
        <w:spacing w:before="100" w:beforeAutospacing="1" w:after="100" w:afterAutospacing="1" w:line="360" w:lineRule="auto"/>
        <w:jc w:val="both"/>
        <w:rPr>
          <w:rFonts w:ascii="Sakkal Majalla" w:hAnsi="Sakkal Majalla" w:cs="Sakkal Majalla"/>
          <w:color w:val="000000" w:themeColor="text1"/>
          <w:sz w:val="28"/>
          <w:szCs w:val="28"/>
          <w:rtl/>
        </w:rPr>
      </w:pPr>
    </w:p>
    <w:p w14:paraId="781A66BD" w14:textId="5C414C05" w:rsidR="004F5353" w:rsidRPr="0047714B" w:rsidRDefault="000822AB" w:rsidP="00951BF2">
      <w:pPr>
        <w:spacing w:line="360" w:lineRule="auto"/>
        <w:jc w:val="center"/>
        <w:outlineLvl w:val="1"/>
        <w:rPr>
          <w:rFonts w:ascii="Sakkal Majalla" w:hAnsi="Sakkal Majalla" w:cs="Sakkal Majalla"/>
          <w:b/>
          <w:bCs/>
          <w:color w:val="000000" w:themeColor="text1"/>
          <w:sz w:val="36"/>
          <w:szCs w:val="36"/>
        </w:rPr>
      </w:pPr>
      <w:r w:rsidRPr="0047714B">
        <w:rPr>
          <w:rFonts w:ascii="Sakkal Majalla" w:hAnsi="Sakkal Majalla" w:cs="Sakkal Majalla"/>
          <w:b/>
          <w:bCs/>
          <w:color w:val="000000" w:themeColor="text1"/>
          <w:sz w:val="36"/>
          <w:szCs w:val="36"/>
          <w:rtl/>
        </w:rPr>
        <w:br w:type="page"/>
      </w:r>
      <w:bookmarkStart w:id="34" w:name="_Toc223795561"/>
      <w:r w:rsidR="004F5353" w:rsidRPr="0047714B">
        <w:rPr>
          <w:rFonts w:ascii="Sakkal Majalla" w:hAnsi="Sakkal Majalla" w:cs="Sakkal Majalla"/>
          <w:b/>
          <w:bCs/>
          <w:color w:val="000000" w:themeColor="text1"/>
          <w:sz w:val="36"/>
          <w:szCs w:val="36"/>
          <w:rtl/>
        </w:rPr>
        <w:lastRenderedPageBreak/>
        <w:t>المبحث الثاني: تحسين تجربة المستخدمين</w:t>
      </w:r>
      <w:bookmarkEnd w:id="34"/>
    </w:p>
    <w:p w14:paraId="7BEC9811" w14:textId="33FE475F" w:rsidR="004F5353" w:rsidRPr="0047714B" w:rsidRDefault="00951BF2" w:rsidP="00951BF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795562"/>
      <w:r w:rsidRPr="0047714B">
        <w:rPr>
          <w:rFonts w:ascii="Sakkal Majalla" w:hAnsi="Sakkal Majalla" w:cs="Sakkal Majalla" w:hint="cs"/>
          <w:b/>
          <w:bCs/>
          <w:color w:val="000000" w:themeColor="text1"/>
          <w:sz w:val="32"/>
          <w:szCs w:val="32"/>
          <w:rtl/>
        </w:rPr>
        <w:t xml:space="preserve">1.2.2 </w:t>
      </w:r>
      <w:r w:rsidR="004F5353" w:rsidRPr="0047714B">
        <w:rPr>
          <w:rFonts w:ascii="Sakkal Majalla" w:hAnsi="Sakkal Majalla" w:cs="Sakkal Majalla"/>
          <w:b/>
          <w:bCs/>
          <w:color w:val="000000" w:themeColor="text1"/>
          <w:sz w:val="32"/>
          <w:szCs w:val="32"/>
          <w:rtl/>
        </w:rPr>
        <w:t>تمهيد</w:t>
      </w:r>
      <w:bookmarkEnd w:id="35"/>
    </w:p>
    <w:p w14:paraId="3E92B2EC"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شهدت العقود الأخيرة تحوّلاً جوهرياً في فلسفة إدارة الأعمال من التركيز على المنتج والخدمة بوصفهما غاية في ذاتهما إلى التركيز على التجربة الشاملة التي يعيشها المستخدم عند تفاعله مع المنظمة عبر مختلف نقاط الاتصال. ولم يكن هذا التحوّل مجرّد تطوّر في المصطلحات الإدارية، بل عكس تغيّراً عميقاً في طبيعة المنافسة وتوقعات المستهلكين الذين لم تعد تُرضيهم الخدمة الجيدة وحدها، بل أصبحوا يبحثون عن تجربة متكاملة تجمع بين الكفاءة الوظيفية والقيمة الوجدانية والاتّساق عبر جميع القنوات. ويكتسب مفهوم تحسين تجربة المستخدمين أهمية استثنائية في قطاع الاتصالات السعودي الذي يمرّ بمرحلة تحوّل رقمي غير مسبوقة في إطار رؤية المملكة 2030، حيث تسعى الشركات إلى تقديم خدمات رقمية مبتكرة لملايين المشتركين في سوق تشتدّ فيه المنافسة يوماً بعد يوم وتتسارع فيه وتيرة التطوّر التقني</w:t>
      </w:r>
      <w:r w:rsidRPr="0047714B">
        <w:rPr>
          <w:rFonts w:ascii="Sakkal Majalla" w:hAnsi="Sakkal Majalla" w:cs="Sakkal Majalla"/>
          <w:color w:val="000000" w:themeColor="text1"/>
          <w:sz w:val="28"/>
          <w:szCs w:val="28"/>
        </w:rPr>
        <w:t>.</w:t>
      </w:r>
    </w:p>
    <w:p w14:paraId="1CE6CD32"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ويتناول هذا المبحث مفهوم تحسين تجربة المستخدمين من خلال عرض التعريفات الأكاديمية المتعدّدة التي صاغها الباحثون في هذا الحقل، ثم استعراض أهميته الاستراتيجية على المستويات التنافسية والمالية والمؤسسية، يليه تحليل أهدافه ومقاصده التنظيمية، ثم عرض أبعاده ومكوّناته الأساسية وفقاً للإطار المعتمد في هذه الدراسة، وصولاً إلى تحليل أبرز استراتيجيات التحسين المتاحة، وانتهاءً ببيان العلاقة بين تجربة المستخدم والمتغيرات التنظيمية ذات الصلة، ثم استعراض خصوصيات تجربة المستخدم في قطاع الاتصالات</w:t>
      </w:r>
      <w:r w:rsidRPr="0047714B">
        <w:rPr>
          <w:rFonts w:ascii="Sakkal Majalla" w:hAnsi="Sakkal Majalla" w:cs="Sakkal Majalla"/>
          <w:color w:val="000000" w:themeColor="text1"/>
          <w:sz w:val="28"/>
          <w:szCs w:val="28"/>
        </w:rPr>
        <w:t>.</w:t>
      </w:r>
    </w:p>
    <w:p w14:paraId="7C81AE07" w14:textId="4C106553" w:rsidR="004F5353" w:rsidRPr="0047714B" w:rsidRDefault="00951BF2" w:rsidP="00951BF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795563"/>
      <w:r w:rsidRPr="0047714B">
        <w:rPr>
          <w:rFonts w:ascii="Sakkal Majalla" w:hAnsi="Sakkal Majalla" w:cs="Sakkal Majalla" w:hint="cs"/>
          <w:b/>
          <w:bCs/>
          <w:color w:val="000000" w:themeColor="text1"/>
          <w:sz w:val="32"/>
          <w:szCs w:val="32"/>
          <w:rtl/>
        </w:rPr>
        <w:t xml:space="preserve">2.2.2 </w:t>
      </w:r>
      <w:r w:rsidR="004F5353" w:rsidRPr="0047714B">
        <w:rPr>
          <w:rFonts w:ascii="Sakkal Majalla" w:hAnsi="Sakkal Majalla" w:cs="Sakkal Majalla"/>
          <w:b/>
          <w:bCs/>
          <w:color w:val="000000" w:themeColor="text1"/>
          <w:sz w:val="32"/>
          <w:szCs w:val="32"/>
          <w:rtl/>
        </w:rPr>
        <w:t>مفهوم تحسين تجربة المستخدمين</w:t>
      </w:r>
      <w:bookmarkEnd w:id="36"/>
    </w:p>
    <w:p w14:paraId="15FE4452"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يُعدّ مفهوم تجربة المستخدم من المفاهيم التي تطوّرت بصورة متسارعة خلال العقود الثلاثة الأخيرة، وتعدّدت المداخل النظرية والتطبيقية التي حاولت تحديد ماهيته ونطاقه ومكوّناته. وقد نشأ المفهوم في الأصل ضمن حقل التفاعل بين الإنسان والحاسوب</w:t>
      </w:r>
      <w:r w:rsidRPr="0047714B">
        <w:rPr>
          <w:rFonts w:ascii="Sakkal Majalla" w:hAnsi="Sakkal Majalla" w:cs="Sakkal Majalla"/>
          <w:color w:val="000000" w:themeColor="text1"/>
          <w:sz w:val="28"/>
          <w:szCs w:val="28"/>
        </w:rPr>
        <w:t xml:space="preserve"> (Human-Computer Interaction)</w:t>
      </w:r>
      <w:r w:rsidRPr="0047714B">
        <w:rPr>
          <w:rFonts w:ascii="Sakkal Majalla" w:hAnsi="Sakkal Majalla" w:cs="Sakkal Majalla"/>
          <w:color w:val="000000" w:themeColor="text1"/>
          <w:sz w:val="28"/>
          <w:szCs w:val="28"/>
          <w:rtl/>
        </w:rPr>
        <w:t xml:space="preserve">، ثم </w:t>
      </w:r>
      <w:r w:rsidRPr="0047714B">
        <w:rPr>
          <w:rFonts w:ascii="Sakkal Majalla" w:hAnsi="Sakkal Majalla" w:cs="Sakkal Majalla"/>
          <w:color w:val="000000" w:themeColor="text1"/>
          <w:sz w:val="28"/>
          <w:szCs w:val="28"/>
          <w:rtl/>
        </w:rPr>
        <w:lastRenderedPageBreak/>
        <w:t>توسّع نطاقه ليشمل جميع أشكال التفاعل بين الفرد والمنظمة عبر مختلف نقاط الاتصال المادية والرقمية، حتى أصبح مفهوماً محورياً في أدبيات إدارة الأعمال والتسويق وإدارة الجودة</w:t>
      </w:r>
      <w:r w:rsidRPr="0047714B">
        <w:rPr>
          <w:rFonts w:ascii="Sakkal Majalla" w:hAnsi="Sakkal Majalla" w:cs="Sakkal Majalla"/>
          <w:color w:val="000000" w:themeColor="text1"/>
          <w:sz w:val="28"/>
          <w:szCs w:val="28"/>
        </w:rPr>
        <w:t>.</w:t>
      </w:r>
    </w:p>
    <w:p w14:paraId="568FC857"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يُنسب إلى</w:t>
      </w:r>
      <w:r w:rsidRPr="0047714B">
        <w:rPr>
          <w:rFonts w:ascii="Sakkal Majalla" w:hAnsi="Sakkal Majalla" w:cs="Sakkal Majalla"/>
          <w:color w:val="000000" w:themeColor="text1"/>
          <w:sz w:val="28"/>
          <w:szCs w:val="28"/>
        </w:rPr>
        <w:t xml:space="preserve"> Donald Norman — </w:t>
      </w:r>
      <w:r w:rsidRPr="0047714B">
        <w:rPr>
          <w:rFonts w:ascii="Sakkal Majalla" w:hAnsi="Sakkal Majalla" w:cs="Sakkal Majalla"/>
          <w:color w:val="000000" w:themeColor="text1"/>
          <w:sz w:val="28"/>
          <w:szCs w:val="28"/>
          <w:rtl/>
        </w:rPr>
        <w:t>الذي شغل منصب نائب رئيس مجموعة التقنيات المتقدّمة في شركة</w:t>
      </w:r>
      <w:r w:rsidRPr="0047714B">
        <w:rPr>
          <w:rFonts w:ascii="Sakkal Majalla" w:hAnsi="Sakkal Majalla" w:cs="Sakkal Majalla"/>
          <w:color w:val="000000" w:themeColor="text1"/>
          <w:sz w:val="28"/>
          <w:szCs w:val="28"/>
        </w:rPr>
        <w:t xml:space="preserve"> Apple </w:t>
      </w:r>
      <w:r w:rsidRPr="0047714B">
        <w:rPr>
          <w:rFonts w:ascii="Sakkal Majalla" w:hAnsi="Sakkal Majalla" w:cs="Sakkal Majalla"/>
          <w:color w:val="000000" w:themeColor="text1"/>
          <w:sz w:val="28"/>
          <w:szCs w:val="28"/>
          <w:rtl/>
        </w:rPr>
        <w:t>في تسعينيات القرن الماضي</w:t>
      </w:r>
      <w:r w:rsidRPr="0047714B">
        <w:rPr>
          <w:rFonts w:ascii="Sakkal Majalla" w:hAnsi="Sakkal Majalla" w:cs="Sakkal Majalla"/>
          <w:color w:val="000000" w:themeColor="text1"/>
          <w:sz w:val="28"/>
          <w:szCs w:val="28"/>
        </w:rPr>
        <w:t xml:space="preserve"> — </w:t>
      </w:r>
      <w:r w:rsidRPr="0047714B">
        <w:rPr>
          <w:rFonts w:ascii="Sakkal Majalla" w:hAnsi="Sakkal Majalla" w:cs="Sakkal Majalla"/>
          <w:color w:val="000000" w:themeColor="text1"/>
          <w:sz w:val="28"/>
          <w:szCs w:val="28"/>
          <w:rtl/>
        </w:rPr>
        <w:t>الفضل في صياغة مصطلح "تجربة المستخدم</w:t>
      </w:r>
      <w:r w:rsidRPr="0047714B">
        <w:rPr>
          <w:rFonts w:ascii="Sakkal Majalla" w:hAnsi="Sakkal Majalla" w:cs="Sakkal Majalla"/>
          <w:color w:val="000000" w:themeColor="text1"/>
          <w:sz w:val="28"/>
          <w:szCs w:val="28"/>
        </w:rPr>
        <w:t xml:space="preserve">" (User Experience) </w:t>
      </w:r>
      <w:r w:rsidRPr="0047714B">
        <w:rPr>
          <w:rFonts w:ascii="Sakkal Majalla" w:hAnsi="Sakkal Majalla" w:cs="Sakkal Majalla"/>
          <w:color w:val="000000" w:themeColor="text1"/>
          <w:sz w:val="28"/>
          <w:szCs w:val="28"/>
          <w:rtl/>
        </w:rPr>
        <w:t>بمفهومه المعاصر. وقد عرّفت مجموعة</w:t>
      </w:r>
      <w:r w:rsidRPr="0047714B">
        <w:rPr>
          <w:rFonts w:ascii="Sakkal Majalla" w:hAnsi="Sakkal Majalla" w:cs="Sakkal Majalla"/>
          <w:color w:val="000000" w:themeColor="text1"/>
          <w:sz w:val="28"/>
          <w:szCs w:val="28"/>
        </w:rPr>
        <w:t xml:space="preserve"> Nielsen Norman </w:t>
      </w:r>
      <w:r w:rsidRPr="0047714B">
        <w:rPr>
          <w:rFonts w:ascii="Sakkal Majalla" w:hAnsi="Sakkal Majalla" w:cs="Sakkal Majalla"/>
          <w:color w:val="000000" w:themeColor="text1"/>
          <w:sz w:val="28"/>
          <w:szCs w:val="28"/>
          <w:rtl/>
        </w:rPr>
        <w:t>تجربة المستخدم بأنها تشمل "جميع جوانب تفاعل المستخدم النهائي مع الشركة وخدماتها ومنتجاتها"، وهو تعريف واسع يتجاوز حدود التصميم الرقمي ليشمل كلّ ما يُشكّل انطباع الفرد عن المنظمة. ويُلاحظ في هذا التعريف أنه لا يقتصر على لحظة الاستخدام الفعلي بل يمتدّ ليشمل التوقعات المسبقة والانطباعات اللاحقة، ممّا يجعله مفهوماً شاملاً يتّسق مع الرؤية الاستراتيجية لإدارة العلاقة مع المستفيد</w:t>
      </w:r>
      <w:r w:rsidRPr="0047714B">
        <w:rPr>
          <w:rFonts w:ascii="Sakkal Majalla" w:hAnsi="Sakkal Majalla" w:cs="Sakkal Majalla"/>
          <w:color w:val="000000" w:themeColor="text1"/>
          <w:sz w:val="28"/>
          <w:szCs w:val="28"/>
        </w:rPr>
        <w:t>.</w:t>
      </w:r>
    </w:p>
    <w:p w14:paraId="6505A78A"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وقد قدّم المعيار الدولي</w:t>
      </w:r>
      <w:r w:rsidRPr="0047714B">
        <w:rPr>
          <w:rFonts w:ascii="Sakkal Majalla" w:hAnsi="Sakkal Majalla" w:cs="Sakkal Majalla"/>
          <w:color w:val="000000" w:themeColor="text1"/>
          <w:sz w:val="28"/>
          <w:szCs w:val="28"/>
        </w:rPr>
        <w:t xml:space="preserve"> ISO 9241-210 </w:t>
      </w:r>
      <w:r w:rsidRPr="0047714B">
        <w:rPr>
          <w:rFonts w:ascii="Sakkal Majalla" w:hAnsi="Sakkal Majalla" w:cs="Sakkal Majalla"/>
          <w:color w:val="000000" w:themeColor="text1"/>
          <w:sz w:val="28"/>
          <w:szCs w:val="28"/>
          <w:rtl/>
        </w:rPr>
        <w:t>تعريفاً أكثر دقّة ومنهجية لتجربة المستخدم بوصفها "مجموع إدراكات الشخص واستجاباته الناتجة عن استخدام أو التوقّع لاستخدام منتج أو نظام أو خدمة</w:t>
      </w:r>
      <w:r w:rsidRPr="0047714B">
        <w:rPr>
          <w:rFonts w:ascii="Sakkal Majalla" w:hAnsi="Sakkal Majalla" w:cs="Sakkal Majalla"/>
          <w:color w:val="000000" w:themeColor="text1"/>
          <w:sz w:val="28"/>
          <w:szCs w:val="28"/>
        </w:rPr>
        <w:t>"</w:t>
      </w:r>
      <w:r w:rsidRPr="0047714B">
        <w:rPr>
          <w:rFonts w:ascii="Sakkal Majalla" w:hAnsi="Sakkal Majalla" w:cs="Sakkal Majalla"/>
          <w:color w:val="000000" w:themeColor="text1"/>
          <w:sz w:val="28"/>
          <w:szCs w:val="28"/>
          <w:rtl/>
        </w:rPr>
        <w:t>، مع التأكيد على أن هذه الإدراكات والاستجابات تشمل المشاعر والمعتقدات والتفضيلات والاستجابات الجسدية والنفسية التي تحدث قبل الاستخدام وأثناءه وبعده. ويُضيف هذا التعريف بُعداً زمنياً مهماً يجعل التجربة عملية ديناميكية مستمرة وليست حدثاً آنياً مُنقطعاً</w:t>
      </w:r>
      <w:r w:rsidRPr="0047714B">
        <w:rPr>
          <w:rFonts w:ascii="Sakkal Majalla" w:hAnsi="Sakkal Majalla" w:cs="Sakkal Majalla"/>
          <w:color w:val="000000" w:themeColor="text1"/>
          <w:sz w:val="28"/>
          <w:szCs w:val="28"/>
        </w:rPr>
        <w:t>.</w:t>
      </w:r>
    </w:p>
    <w:p w14:paraId="24F95597"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وفي سياق موازٍ، طوّر</w:t>
      </w:r>
      <w:r w:rsidRPr="0047714B">
        <w:rPr>
          <w:rFonts w:ascii="Sakkal Majalla" w:hAnsi="Sakkal Majalla" w:cs="Sakkal Majalla"/>
          <w:color w:val="000000" w:themeColor="text1"/>
          <w:sz w:val="28"/>
          <w:szCs w:val="28"/>
        </w:rPr>
        <w:t xml:space="preserve"> Pine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Gilmore (1998) </w:t>
      </w:r>
      <w:r w:rsidRPr="0047714B">
        <w:rPr>
          <w:rFonts w:ascii="Sakkal Majalla" w:hAnsi="Sakkal Majalla" w:cs="Sakkal Majalla"/>
          <w:color w:val="000000" w:themeColor="text1"/>
          <w:sz w:val="28"/>
          <w:szCs w:val="28"/>
          <w:rtl/>
        </w:rPr>
        <w:t>مفهوم "اقتصاد التجربة</w:t>
      </w:r>
      <w:r w:rsidRPr="0047714B">
        <w:rPr>
          <w:rFonts w:ascii="Sakkal Majalla" w:hAnsi="Sakkal Majalla" w:cs="Sakkal Majalla"/>
          <w:color w:val="000000" w:themeColor="text1"/>
          <w:sz w:val="28"/>
          <w:szCs w:val="28"/>
        </w:rPr>
        <w:t xml:space="preserve">" (Experience Economy) </w:t>
      </w:r>
      <w:r w:rsidRPr="0047714B">
        <w:rPr>
          <w:rFonts w:ascii="Sakkal Majalla" w:hAnsi="Sakkal Majalla" w:cs="Sakkal Majalla"/>
          <w:color w:val="000000" w:themeColor="text1"/>
          <w:sz w:val="28"/>
          <w:szCs w:val="28"/>
          <w:rtl/>
        </w:rPr>
        <w:t xml:space="preserve">الذي مثّل نقلة فكرية جوهرية بتأكيده على أن التجارب تُمثّل عرضاً اقتصادياً مستقلاً يختلف نوعياً عن السلع والخدمات، وأن المنظمات الناجحة هي تلك التي تنتقل من مجرّد تقديم خدمات إلى تصميم تجارب لا تُنسى تُشرك العميل على المستويات الحسّية والعاطفية والفكرية. وقد حدّدا </w:t>
      </w:r>
      <w:proofErr w:type="gramStart"/>
      <w:r w:rsidRPr="0047714B">
        <w:rPr>
          <w:rFonts w:ascii="Sakkal Majalla" w:hAnsi="Sakkal Majalla" w:cs="Sakkal Majalla"/>
          <w:color w:val="000000" w:themeColor="text1"/>
          <w:sz w:val="28"/>
          <w:szCs w:val="28"/>
          <w:rtl/>
        </w:rPr>
        <w:t>أربعة</w:t>
      </w:r>
      <w:proofErr w:type="gramEnd"/>
      <w:r w:rsidRPr="0047714B">
        <w:rPr>
          <w:rFonts w:ascii="Sakkal Majalla" w:hAnsi="Sakkal Majalla" w:cs="Sakkal Majalla"/>
          <w:color w:val="000000" w:themeColor="text1"/>
          <w:sz w:val="28"/>
          <w:szCs w:val="28"/>
          <w:rtl/>
        </w:rPr>
        <w:t xml:space="preserve"> مجالات للتجربة هي: الترفيه والتعليم والتجميل والانغماس، وهي مجالات تتباين في درجة مشاركة العميل (سلبية أو نشطة) وطبيعة انخراطه (استيعاب أو اندماج</w:t>
      </w:r>
      <w:r w:rsidRPr="0047714B">
        <w:rPr>
          <w:rFonts w:ascii="Sakkal Majalla" w:hAnsi="Sakkal Majalla" w:cs="Sakkal Majalla"/>
          <w:color w:val="000000" w:themeColor="text1"/>
          <w:sz w:val="28"/>
          <w:szCs w:val="28"/>
        </w:rPr>
        <w:t>).</w:t>
      </w:r>
    </w:p>
    <w:p w14:paraId="0C555062"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وفي الأدبيات العربية، تناولت عدّة دراسات مفهوم تحسين تجربة المستخدم من زوايا تطبيقية متنوّعة. فقد عرّفت دراسة شهاب (2024) تحسين تجربة العملاء في القطاع المصرفي بأنه مجموع الجهود </w:t>
      </w:r>
      <w:r w:rsidRPr="0047714B">
        <w:rPr>
          <w:rFonts w:ascii="Sakkal Majalla" w:hAnsi="Sakkal Majalla" w:cs="Sakkal Majalla"/>
          <w:color w:val="000000" w:themeColor="text1"/>
          <w:sz w:val="28"/>
          <w:szCs w:val="28"/>
          <w:rtl/>
        </w:rPr>
        <w:lastRenderedPageBreak/>
        <w:t>التنظيمية الموجّهة نحو تطوير كلّ نقاط التماس بين المؤسسة وعملائها بما يُحقّق الرضا ويبني الثقة ويُعزّز الولاء. أما دراسة عبدالعال (2025) فقد تناولت تحسين تجربة المستفيد في سياق التحوّل الرقمي بوزارة التعليم السعودية، وعرّفتها بأنها الارتقاء بجودة التفاعل بين المستفيد والأنظمة الإلكترونية من حيث سهولة الاستخدام وسرعة الإنجاز ودقّة المخرجات. وقدّمت دراسة الخزاعلة (2025) تعريفاً يربط التجربة بالتقنيات الحديثة، حيث عرّفتها بأنها محصّلة التفاعلات الحسّية والمعرفية والعاطفية التي يعيشها المستخدم عند تعامله مع بيئة خدمية مُعزّزة بالتقنيات المبتكرة كالواقع الافتراضي. كما عرّفت دراسة حسن (2025) تحسين تجربة المستخدم في سياق المطارات الذكية بأنها توظيف تقنيات الذكاء الاصطناعي في تسهيل إجراءات السفر وتخصيص الخدمات وتعزيز الشعور بالراحة والأمان</w:t>
      </w:r>
      <w:r w:rsidRPr="0047714B">
        <w:rPr>
          <w:rFonts w:ascii="Sakkal Majalla" w:hAnsi="Sakkal Majalla" w:cs="Sakkal Majalla"/>
          <w:color w:val="000000" w:themeColor="text1"/>
          <w:sz w:val="28"/>
          <w:szCs w:val="28"/>
        </w:rPr>
        <w:t>.</w:t>
      </w:r>
    </w:p>
    <w:p w14:paraId="3FF980DD"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وتتّفق دراسة حمدان (2024) مع هذا التوجّه الشامل حين تناولت تجربة العملاء في القطاع المصرفي العراقي، وعرّفتها بأنها الانطباع الكلّي الذي يتشكّل لدى العميل نتيجة تفاعلاته المتعدّدة مع المؤسسة عبر قنواتها المختلفة، والذي يتأثّر بجودة الخدمة الرقمية وسرعة الاستجابة وموثوقية الأنظمة ومستوى الأمان والخصوصية. كما أضافت دراسة الحجّي (2025) بُعداً معرفياً لمفهوم التجربة من خلال دراسة دور تقنية </w:t>
      </w:r>
      <w:r w:rsidRPr="0047714B">
        <w:rPr>
          <w:rFonts w:ascii="Sakkal Majalla" w:hAnsi="Sakkal Majalla" w:cs="Sakkal Majalla"/>
          <w:color w:val="000000" w:themeColor="text1"/>
          <w:sz w:val="28"/>
          <w:szCs w:val="28"/>
        </w:rPr>
        <w:t xml:space="preserve">ChatGPT </w:t>
      </w:r>
      <w:r w:rsidRPr="0047714B">
        <w:rPr>
          <w:rFonts w:ascii="Sakkal Majalla" w:hAnsi="Sakkal Majalla" w:cs="Sakkal Majalla"/>
          <w:color w:val="000000" w:themeColor="text1"/>
          <w:sz w:val="28"/>
          <w:szCs w:val="28"/>
          <w:rtl/>
        </w:rPr>
        <w:t xml:space="preserve">في تحسين تجربة المستخدمين في الوصول إلى المعلومات التراثية، حيث عرّفت التحسين بأنه تيسير الوصول وتعميق الفهم وإثراء التفاعل مع المحتوى المعلوماتي. وتناولت دراسة </w:t>
      </w:r>
      <w:proofErr w:type="spellStart"/>
      <w:r w:rsidRPr="0047714B">
        <w:rPr>
          <w:rFonts w:ascii="Sakkal Majalla" w:hAnsi="Sakkal Majalla" w:cs="Sakkal Majalla"/>
          <w:color w:val="000000" w:themeColor="text1"/>
          <w:sz w:val="28"/>
          <w:szCs w:val="28"/>
          <w:rtl/>
        </w:rPr>
        <w:t>المعبدي</w:t>
      </w:r>
      <w:proofErr w:type="spellEnd"/>
      <w:r w:rsidRPr="0047714B">
        <w:rPr>
          <w:rFonts w:ascii="Sakkal Majalla" w:hAnsi="Sakkal Majalla" w:cs="Sakkal Majalla"/>
          <w:color w:val="000000" w:themeColor="text1"/>
          <w:sz w:val="28"/>
          <w:szCs w:val="28"/>
          <w:rtl/>
        </w:rPr>
        <w:t xml:space="preserve"> (2024) تجربة المستخدم في سياق المنصّات الحكومية الإلكترونية، وعرّفتها بأنها مجموع انطباعات المستفيد حول هيكلة الموقع ومحتواه وسهولة تصفّحه</w:t>
      </w:r>
      <w:r w:rsidRPr="0047714B">
        <w:rPr>
          <w:rFonts w:ascii="Sakkal Majalla" w:hAnsi="Sakkal Majalla" w:cs="Sakkal Majalla"/>
          <w:color w:val="000000" w:themeColor="text1"/>
          <w:sz w:val="28"/>
          <w:szCs w:val="28"/>
        </w:rPr>
        <w:t>.</w:t>
      </w:r>
    </w:p>
    <w:p w14:paraId="3D2DC776" w14:textId="26095EC3"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وبالنظر في هذه التعريفات المتعدّدة التي تتقاطع في جوهرها وتتباين في نطاقها التطبيقي، يرى الباحث أن تحسين تجربة المستخدمين يُمكن تعريفه إجرائياً في سياق هذه الدراسة بأنه: مجموع الجهود التنظيمية والتقنية والبشرية الموجّهة نحو الارتقاء بجودة التفاعلات التي يعيشها المشترك مع شركة الاتصالات عبر جميع نقاط الاتصال — سواء كانت رقمية كالتطبيقات والمنصّات الإلكترونية أو بشرية كمراكز الاتصال والفروع أو تقنية كجودة الشبكة والتغطية — بما يُحقّق سهولة الاستخدام وسرعة الاستجابة والتخصيص والموثوقية والشفافية، ويُولّد لدى المستخدم انطباعاً إيجابياً شاملاً يُعزّز رضاه وثقته وولاءه. ويتبنّى الباحث مقاربة شاملة لتجربة المستخدم لا تقتصر على البُعد الرقمي بل تمتدّ لتشمل </w:t>
      </w:r>
      <w:r w:rsidRPr="0047714B">
        <w:rPr>
          <w:rFonts w:ascii="Sakkal Majalla" w:hAnsi="Sakkal Majalla" w:cs="Sakkal Majalla"/>
          <w:color w:val="000000" w:themeColor="text1"/>
          <w:sz w:val="28"/>
          <w:szCs w:val="28"/>
          <w:rtl/>
        </w:rPr>
        <w:lastRenderedPageBreak/>
        <w:t>البُعد البشري المتمثّل في سلوك الموظفين ومستوى التزامهم، وهو ما يُبرّر دراسة العلاقة بين الالتزام التنظيمي وتحسين التجربة</w:t>
      </w:r>
      <w:r w:rsidRPr="0047714B">
        <w:rPr>
          <w:rFonts w:ascii="Sakkal Majalla" w:hAnsi="Sakkal Majalla" w:cs="Sakkal Majalla"/>
          <w:color w:val="000000" w:themeColor="text1"/>
          <w:sz w:val="28"/>
          <w:szCs w:val="28"/>
        </w:rPr>
        <w:t>.</w:t>
      </w:r>
    </w:p>
    <w:p w14:paraId="2049C04D" w14:textId="33D50674" w:rsidR="004F5353" w:rsidRPr="0047714B" w:rsidRDefault="00951BF2" w:rsidP="00951BF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795564"/>
      <w:proofErr w:type="gramStart"/>
      <w:r w:rsidRPr="0047714B">
        <w:rPr>
          <w:rFonts w:ascii="Sakkal Majalla" w:hAnsi="Sakkal Majalla" w:cs="Sakkal Majalla" w:hint="cs"/>
          <w:b/>
          <w:bCs/>
          <w:color w:val="000000" w:themeColor="text1"/>
          <w:sz w:val="32"/>
          <w:szCs w:val="32"/>
          <w:rtl/>
        </w:rPr>
        <w:t xml:space="preserve">3.2.2 </w:t>
      </w:r>
      <w:r w:rsidR="004F5353" w:rsidRPr="0047714B">
        <w:rPr>
          <w:rFonts w:ascii="Sakkal Majalla" w:hAnsi="Sakkal Majalla" w:cs="Sakkal Majalla"/>
          <w:b/>
          <w:bCs/>
          <w:color w:val="000000" w:themeColor="text1"/>
          <w:sz w:val="32"/>
          <w:szCs w:val="32"/>
          <w:rtl/>
        </w:rPr>
        <w:t xml:space="preserve"> أهمية</w:t>
      </w:r>
      <w:proofErr w:type="gramEnd"/>
      <w:r w:rsidR="004F5353" w:rsidRPr="0047714B">
        <w:rPr>
          <w:rFonts w:ascii="Sakkal Majalla" w:hAnsi="Sakkal Majalla" w:cs="Sakkal Majalla"/>
          <w:b/>
          <w:bCs/>
          <w:color w:val="000000" w:themeColor="text1"/>
          <w:sz w:val="32"/>
          <w:szCs w:val="32"/>
          <w:rtl/>
        </w:rPr>
        <w:t xml:space="preserve"> تحسين تجربة المستخدمين</w:t>
      </w:r>
      <w:bookmarkEnd w:id="37"/>
    </w:p>
    <w:p w14:paraId="486319EC"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لم يعد تحسين تجربة المستخدمين ترفاً إدارياً أو خياراً تسويقياً هامشياً، بل أصبح ضرورة استراتيجية تتوقّف عليها قدرة المنظمة على البقاء والمنافسة في بيئة أعمال تتّسم بتسارع التحوّلات التقنية وارتفاع سقف توقعات المستهلكين وتعدّد البدائل المتاحة أمامهم</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وتتجلّى أهمية هذا المفهوم عبر مستويات متعدّدة تتكامل فيما بينها لتُشكّل حجّة قوية لصالح الاستثمار المنهجي في تحسين التجربة</w:t>
      </w:r>
      <w:r w:rsidRPr="0047714B">
        <w:rPr>
          <w:rFonts w:ascii="Sakkal Majalla" w:hAnsi="Sakkal Majalla" w:cs="Sakkal Majalla"/>
          <w:color w:val="000000" w:themeColor="text1"/>
          <w:sz w:val="28"/>
          <w:szCs w:val="28"/>
        </w:rPr>
        <w:t>.</w:t>
      </w:r>
    </w:p>
    <w:p w14:paraId="6EB5D7E5" w14:textId="77777777" w:rsidR="00951BF2"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يُشير شهاب (2024) إلى أن أهمية تحسين تجربة العملاء تتبدّى في عدّة أبعاد استراتيجية، إذ إنه: </w:t>
      </w:r>
    </w:p>
    <w:p w14:paraId="12955A87" w14:textId="77777777" w:rsidR="00951BF2" w:rsidRPr="0047714B" w:rsidRDefault="004F5353" w:rsidP="00951BF2">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يُمثّل أداة تمايز تنافسي حاسمة في الأسواق التي تتشابه فيها المنتجات والخدمات من حيث المواصفات والأسعار، حيث تُصبح التجربة هي العامل الفارق الذي يُرجّح كفّة شركة على أخرى في ذهن المستهلك، </w:t>
      </w:r>
    </w:p>
    <w:p w14:paraId="24782DDA" w14:textId="77777777" w:rsidR="00951BF2" w:rsidRPr="0047714B" w:rsidRDefault="004F5353" w:rsidP="00951BF2">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يُسهم مباشرةً في تعزيز ولاء العملاء وتقليل معدّلات تحوّلهم إلى المنافسين</w:t>
      </w:r>
      <w:r w:rsidRPr="0047714B">
        <w:rPr>
          <w:rFonts w:ascii="Sakkal Majalla" w:hAnsi="Sakkal Majalla" w:cs="Sakkal Majalla"/>
          <w:color w:val="000000" w:themeColor="text1"/>
          <w:sz w:val="28"/>
          <w:szCs w:val="28"/>
        </w:rPr>
        <w:t xml:space="preserve"> (Churn Rate)</w:t>
      </w:r>
      <w:r w:rsidRPr="0047714B">
        <w:rPr>
          <w:rFonts w:ascii="Sakkal Majalla" w:hAnsi="Sakkal Majalla" w:cs="Sakkal Majalla"/>
          <w:color w:val="000000" w:themeColor="text1"/>
          <w:sz w:val="28"/>
          <w:szCs w:val="28"/>
          <w:rtl/>
        </w:rPr>
        <w:t xml:space="preserve">، وهو مؤشر بالغ الحساسية في قطاع الاتصالات حيث تبلغ تكلفة استقطاب عميل جديد أضعاف تكلفة الاحتفاظ بعميل حالي، </w:t>
      </w:r>
    </w:p>
    <w:p w14:paraId="1CE6454F" w14:textId="3183C22A" w:rsidR="004F5353" w:rsidRPr="0047714B" w:rsidRDefault="004F5353" w:rsidP="00951BF2">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 يُحوّل العملاء الراضين إلى سفراء للعلامة التجارية يُروّجون لها طوعاً من خلال التوصيات الشخصية والتقييمات الإيجابية</w:t>
      </w:r>
      <w:r w:rsidRPr="0047714B">
        <w:rPr>
          <w:rFonts w:ascii="Sakkal Majalla" w:hAnsi="Sakkal Majalla" w:cs="Sakkal Majalla"/>
          <w:color w:val="000000" w:themeColor="text1"/>
          <w:sz w:val="28"/>
          <w:szCs w:val="28"/>
        </w:rPr>
        <w:t>.</w:t>
      </w:r>
    </w:p>
    <w:p w14:paraId="48FDA19E"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ويرى حمدان (2024) أن أهمية تحسين التجربة تمتدّ إلى البُعد المالي للمنظمة بصورة مباشرة، فالمؤسسات التي تستثمر في تجربة عملائها تُحقّق عوائد أعلى على المدى الطويل من خلال زيادة القيمة الدائمة للعميل</w:t>
      </w:r>
      <w:r w:rsidRPr="0047714B">
        <w:rPr>
          <w:rFonts w:ascii="Sakkal Majalla" w:hAnsi="Sakkal Majalla" w:cs="Sakkal Majalla"/>
          <w:color w:val="000000" w:themeColor="text1"/>
          <w:sz w:val="28"/>
          <w:szCs w:val="28"/>
        </w:rPr>
        <w:t xml:space="preserve"> (Customer Lifetime Value) </w:t>
      </w:r>
      <w:r w:rsidRPr="0047714B">
        <w:rPr>
          <w:rFonts w:ascii="Sakkal Majalla" w:hAnsi="Sakkal Majalla" w:cs="Sakkal Majalla"/>
          <w:color w:val="000000" w:themeColor="text1"/>
          <w:sz w:val="28"/>
          <w:szCs w:val="28"/>
          <w:rtl/>
        </w:rPr>
        <w:t xml:space="preserve">وتقليل تكاليف خدمة العملاء عبر تبسيط العمليات </w:t>
      </w:r>
      <w:proofErr w:type="spellStart"/>
      <w:r w:rsidRPr="0047714B">
        <w:rPr>
          <w:rFonts w:ascii="Sakkal Majalla" w:hAnsi="Sakkal Majalla" w:cs="Sakkal Majalla"/>
          <w:color w:val="000000" w:themeColor="text1"/>
          <w:sz w:val="28"/>
          <w:szCs w:val="28"/>
          <w:rtl/>
        </w:rPr>
        <w:t>وأتمتتها</w:t>
      </w:r>
      <w:proofErr w:type="spellEnd"/>
      <w:r w:rsidRPr="0047714B">
        <w:rPr>
          <w:rFonts w:ascii="Sakkal Majalla" w:hAnsi="Sakkal Majalla" w:cs="Sakkal Majalla"/>
          <w:color w:val="000000" w:themeColor="text1"/>
          <w:sz w:val="28"/>
          <w:szCs w:val="28"/>
          <w:rtl/>
        </w:rPr>
        <w:t xml:space="preserve"> وتقليل الشكاوى المتكرّرة. وقد أكّدت دراسته في القطاع المصرفي العراقي أن تحسين الخدمات الرقمية وتبسيط واجهات المستخدم يُؤثّر إيجاباً في ثقة العميل ورضاه، ممّا ينعكس على استمرارية تعامله مع المؤسسة</w:t>
      </w:r>
      <w:r w:rsidRPr="0047714B">
        <w:rPr>
          <w:rFonts w:ascii="Sakkal Majalla" w:hAnsi="Sakkal Majalla" w:cs="Sakkal Majalla"/>
          <w:color w:val="000000" w:themeColor="text1"/>
          <w:sz w:val="28"/>
          <w:szCs w:val="28"/>
        </w:rPr>
        <w:t>.</w:t>
      </w:r>
    </w:p>
    <w:p w14:paraId="452E13E6"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وتُضيف دراسة عبدالعال (2025) بُعداً مؤسسياً لأهمية تحسين التجربة يتمثّل في دوره في تسريع التحوّل الرقمي وتعزيز تقبّل المستفيدين للأنظمة الإلكترونية الجديدة. فقد وجدت أن تفعيل الأنظمة الإلكترونية ضمن خطة التحوّل الرقمي يُؤثّر إيجاباً في تجربة المستفيد حين يُراعي التصميم سهولة الاستخدام ووضوح المعلومات وسرعة الأداء، بينما يُؤدّي إهمال التجربة إلى مقاومة المستفيدين للأنظمة الجديدة وتفضيلهم للطرق التقليدية. وينطبق هذا المنطق على قطاع الاتصالات الذي يسعى باستمرار إلى تحويل عملائه نحو القنوات الرقمية ذاتية الخدمة</w:t>
      </w:r>
      <w:r w:rsidRPr="0047714B">
        <w:rPr>
          <w:rFonts w:ascii="Sakkal Majalla" w:hAnsi="Sakkal Majalla" w:cs="Sakkal Majalla"/>
          <w:color w:val="000000" w:themeColor="text1"/>
          <w:sz w:val="28"/>
          <w:szCs w:val="28"/>
        </w:rPr>
        <w:t>.</w:t>
      </w:r>
    </w:p>
    <w:p w14:paraId="13BE2ECE"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ويؤكّد القحطاني (2024) أن أهمية تحسين التجربة تتعاظم في ظلّ الثورة التقنية التي يشهدها العالم، وبخاصة تقنيات الذكاء الاصطناعي التوليدي التي تُتيح مستويات غير مسبوقة من التخصيص والاستجابة الفورية والتفاعل الذكي مع المستخدم. وقد أشارت دراسته إلى أن هذه الأدوات تُمكّن شركات الاتصالات من تحليل سلوك المشترك والتنبّؤ باحتياجاته وتقديم حلول استباقية تسبق شكواه، ممّا يرتقي بالتجربة من مستوى الاستجابة إلى مستوى المبادرة. كما أشار</w:t>
      </w:r>
      <w:r w:rsidRPr="0047714B">
        <w:rPr>
          <w:rFonts w:ascii="Sakkal Majalla" w:hAnsi="Sakkal Majalla" w:cs="Sakkal Majalla"/>
          <w:color w:val="000000" w:themeColor="text1"/>
          <w:sz w:val="28"/>
          <w:szCs w:val="28"/>
        </w:rPr>
        <w:t xml:space="preserve"> Rahimi </w:t>
      </w:r>
      <w:r w:rsidRPr="0047714B">
        <w:rPr>
          <w:rFonts w:ascii="Sakkal Majalla" w:hAnsi="Sakkal Majalla" w:cs="Sakkal Majalla"/>
          <w:color w:val="000000" w:themeColor="text1"/>
          <w:sz w:val="28"/>
          <w:szCs w:val="28"/>
          <w:rtl/>
        </w:rPr>
        <w:t>وآخرون (2023) إلى أن حوكمة البيانات في قطاع الاتصالات تُعدّ ركيزة أساسية لتحسين التجربة، لأن إدارة البيانات بصورة رشيدة وآمنة تُمكّن المنظمة من فهم عملائها بعمق أكبر وتقديم خدمات مُخصّصة تلبّي احتياجاتهم الفعلية</w:t>
      </w:r>
      <w:r w:rsidRPr="0047714B">
        <w:rPr>
          <w:rFonts w:ascii="Sakkal Majalla" w:hAnsi="Sakkal Majalla" w:cs="Sakkal Majalla"/>
          <w:color w:val="000000" w:themeColor="text1"/>
          <w:sz w:val="28"/>
          <w:szCs w:val="28"/>
        </w:rPr>
        <w:t>.</w:t>
      </w:r>
    </w:p>
    <w:p w14:paraId="2EF7732C" w14:textId="28AFA79E" w:rsidR="004F5353" w:rsidRPr="0047714B" w:rsidRDefault="004F5353" w:rsidP="00951BF2">
      <w:pPr>
        <w:spacing w:before="100" w:beforeAutospacing="1" w:after="100" w:afterAutospacing="1" w:line="360" w:lineRule="auto"/>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أما على مستوى قطاع الاتصالات السعودي تحديداً، فتتعاظم أهمية تحسين التجربة في ظلّ عدّة عوامل متضافرة: شدّة المنافسة بين الشركات الثلاث الرئيسة</w:t>
      </w:r>
      <w:r w:rsidRPr="0047714B">
        <w:rPr>
          <w:rFonts w:ascii="Sakkal Majalla" w:hAnsi="Sakkal Majalla" w:cs="Sakkal Majalla"/>
          <w:color w:val="000000" w:themeColor="text1"/>
          <w:sz w:val="28"/>
          <w:szCs w:val="28"/>
        </w:rPr>
        <w:t xml:space="preserve"> (STC</w:t>
      </w:r>
      <w:r w:rsidRPr="0047714B">
        <w:rPr>
          <w:rFonts w:ascii="Sakkal Majalla" w:hAnsi="Sakkal Majalla" w:cs="Sakkal Majalla"/>
          <w:color w:val="000000" w:themeColor="text1"/>
          <w:sz w:val="28"/>
          <w:szCs w:val="28"/>
          <w:rtl/>
        </w:rPr>
        <w:t>، موبايلي، زين</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التي تتقاتل على حصص سوقية متقاربة، وارتفاع نسبة الشباب في التركيبة السكانية وهم الأكثر تطلّباً من حيث جودة التجربة الرقمية، والتوجّهات الحكومية الداعمة للتحوّل الرقمي والاقتصاد الرقمي ضمن رؤية 2030، واتساع قاعدة مستخدمي الهواتف الذكية والإنترنت التي تفرض معايير تجربة عالية</w:t>
      </w:r>
      <w:r w:rsidRPr="0047714B">
        <w:rPr>
          <w:rFonts w:ascii="Sakkal Majalla" w:hAnsi="Sakkal Majalla" w:cs="Sakkal Majalla"/>
          <w:color w:val="000000" w:themeColor="text1"/>
          <w:sz w:val="28"/>
          <w:szCs w:val="28"/>
        </w:rPr>
        <w:t>.</w:t>
      </w:r>
    </w:p>
    <w:p w14:paraId="660A239E" w14:textId="24B5CD97" w:rsidR="004F5353" w:rsidRPr="0047714B" w:rsidRDefault="00951BF2" w:rsidP="00951BF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795565"/>
      <w:r w:rsidRPr="0047714B">
        <w:rPr>
          <w:rFonts w:ascii="Sakkal Majalla" w:hAnsi="Sakkal Majalla" w:cs="Sakkal Majalla" w:hint="cs"/>
          <w:b/>
          <w:bCs/>
          <w:color w:val="000000" w:themeColor="text1"/>
          <w:sz w:val="32"/>
          <w:szCs w:val="32"/>
          <w:rtl/>
        </w:rPr>
        <w:t xml:space="preserve">4.2.2 </w:t>
      </w:r>
      <w:r w:rsidR="004F5353" w:rsidRPr="0047714B">
        <w:rPr>
          <w:rFonts w:ascii="Sakkal Majalla" w:hAnsi="Sakkal Majalla" w:cs="Sakkal Majalla"/>
          <w:b/>
          <w:bCs/>
          <w:color w:val="000000" w:themeColor="text1"/>
          <w:sz w:val="32"/>
          <w:szCs w:val="32"/>
          <w:rtl/>
        </w:rPr>
        <w:t>أهداف تحسين تجربة المستخدمين</w:t>
      </w:r>
      <w:bookmarkEnd w:id="38"/>
    </w:p>
    <w:p w14:paraId="2E0563EE"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يسعى تحسين تجربة المستخدمين إلى تحقيق منظومة من الأهداف المترابطة التي تتجاوز الرضا اللحظي إلى بناء علاقة مستدامة بين المنظمة والمستفيد. وقد تباينت رؤى الباحثين في تحديد هذه الأهداف تبعاً للسياقات التنظيمية والقطاعية المدروسة، ويمكن استعراض أبرزها على النحو الآتي</w:t>
      </w:r>
      <w:r w:rsidRPr="0047714B">
        <w:rPr>
          <w:rFonts w:ascii="Sakkal Majalla" w:hAnsi="Sakkal Majalla" w:cs="Sakkal Majalla"/>
          <w:color w:val="000000" w:themeColor="text1"/>
          <w:sz w:val="28"/>
          <w:szCs w:val="28"/>
        </w:rPr>
        <w:t>:</w:t>
      </w:r>
    </w:p>
    <w:p w14:paraId="47342056" w14:textId="77777777" w:rsidR="00951BF2"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lastRenderedPageBreak/>
        <w:t xml:space="preserve">يرى شهاب (2024) أن تحسين تجربة العملاء يهدف إلى تحقيق ثلاثة مقاصد استراتيجية هي: </w:t>
      </w:r>
    </w:p>
    <w:p w14:paraId="14C145A1" w14:textId="77777777" w:rsidR="00951BF2" w:rsidRPr="0047714B" w:rsidRDefault="004F5353" w:rsidP="00951BF2">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تحويل العميل من مجرّد مستهلك للخدمة إلى شريك في عملية التطوير يُسهم بملاحظاته وآرائه في تحسين الخدمات بصورة مستمرة، </w:t>
      </w:r>
    </w:p>
    <w:p w14:paraId="38CBF84E" w14:textId="77777777" w:rsidR="00951BF2" w:rsidRPr="0047714B" w:rsidRDefault="004F5353" w:rsidP="00951BF2">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 بناء جدار حماية تنافسي يصعب على المنافسين اختراقه لأن التجربة المتميّزة تُولّد ولاءً عاطفياً يتجاوز حسابات السعر والمواصفات، </w:t>
      </w:r>
    </w:p>
    <w:p w14:paraId="1FD75AC9" w14:textId="040198F6" w:rsidR="004F5353" w:rsidRPr="0047714B" w:rsidRDefault="004F5353" w:rsidP="00951BF2">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تحقيق التحسين المستمرّ من خلال حلقة تغذية راجعة دائمة بين ملاحظات المستفيدين واستجابات المنظمة</w:t>
      </w:r>
      <w:r w:rsidRPr="0047714B">
        <w:rPr>
          <w:rFonts w:ascii="Sakkal Majalla" w:hAnsi="Sakkal Majalla" w:cs="Sakkal Majalla"/>
          <w:color w:val="000000" w:themeColor="text1"/>
          <w:sz w:val="28"/>
          <w:szCs w:val="28"/>
        </w:rPr>
        <w:t>.</w:t>
      </w:r>
    </w:p>
    <w:p w14:paraId="14963AA8" w14:textId="77777777" w:rsidR="00951BF2"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وتُحدّد دراسة حمدان (2024) أهدافاً تتّصل بالبُعد الرقمي للتجربة، تتمثّل في: </w:t>
      </w:r>
    </w:p>
    <w:p w14:paraId="0B8C9E89" w14:textId="77777777" w:rsidR="00951BF2" w:rsidRPr="0047714B" w:rsidRDefault="004F5353" w:rsidP="00951BF2">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تبسيط رحلة العميل</w:t>
      </w:r>
      <w:r w:rsidRPr="0047714B">
        <w:rPr>
          <w:rFonts w:ascii="Sakkal Majalla" w:hAnsi="Sakkal Majalla" w:cs="Sakkal Majalla"/>
          <w:color w:val="000000" w:themeColor="text1"/>
          <w:sz w:val="28"/>
          <w:szCs w:val="28"/>
        </w:rPr>
        <w:t xml:space="preserve"> (Customer Journey) </w:t>
      </w:r>
      <w:r w:rsidRPr="0047714B">
        <w:rPr>
          <w:rFonts w:ascii="Sakkal Majalla" w:hAnsi="Sakkal Majalla" w:cs="Sakkal Majalla"/>
          <w:color w:val="000000" w:themeColor="text1"/>
          <w:sz w:val="28"/>
          <w:szCs w:val="28"/>
          <w:rtl/>
        </w:rPr>
        <w:t xml:space="preserve">عبر تقليل عدد الخطوات والإجراءات اللازمة للحصول على الخدمة، </w:t>
      </w:r>
    </w:p>
    <w:p w14:paraId="0E75A465" w14:textId="77777777" w:rsidR="00951BF2" w:rsidRPr="0047714B" w:rsidRDefault="004F5353" w:rsidP="00951BF2">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تعزيز الثقة والأمان من خلال حماية البيانات الشخصية واعتماد آليات تحقّق متقدّمة تُطمئن المستخدم دون أن تُعقّد تجربته، </w:t>
      </w:r>
    </w:p>
    <w:p w14:paraId="23C282C6" w14:textId="52308178" w:rsidR="004F5353" w:rsidRPr="0047714B" w:rsidRDefault="004F5353" w:rsidP="00951BF2">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تمكين المستخدم من الاستقلالية في إدارة حسابه وخدماته ذاتياً عبر المنصّات الرقمية</w:t>
      </w:r>
      <w:r w:rsidRPr="0047714B">
        <w:rPr>
          <w:rFonts w:ascii="Sakkal Majalla" w:hAnsi="Sakkal Majalla" w:cs="Sakkal Majalla"/>
          <w:color w:val="000000" w:themeColor="text1"/>
          <w:sz w:val="28"/>
          <w:szCs w:val="28"/>
        </w:rPr>
        <w:t>.</w:t>
      </w:r>
    </w:p>
    <w:p w14:paraId="20D94BA2" w14:textId="77777777" w:rsidR="00951BF2"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أما</w:t>
      </w:r>
      <w:r w:rsidRPr="0047714B">
        <w:rPr>
          <w:rFonts w:ascii="Sakkal Majalla" w:hAnsi="Sakkal Majalla" w:cs="Sakkal Majalla"/>
          <w:color w:val="000000" w:themeColor="text1"/>
          <w:sz w:val="28"/>
          <w:szCs w:val="28"/>
        </w:rPr>
        <w:t xml:space="preserve"> Rahimi </w:t>
      </w:r>
      <w:r w:rsidRPr="0047714B">
        <w:rPr>
          <w:rFonts w:ascii="Sakkal Majalla" w:hAnsi="Sakkal Majalla" w:cs="Sakkal Majalla"/>
          <w:color w:val="000000" w:themeColor="text1"/>
          <w:sz w:val="28"/>
          <w:szCs w:val="28"/>
          <w:rtl/>
        </w:rPr>
        <w:t xml:space="preserve">وآخرون (2023) فيربطون أهداف تحسين التجربة بحوكمة البيانات، ويُحدّدونها في: </w:t>
      </w:r>
    </w:p>
    <w:p w14:paraId="31373B05" w14:textId="77777777" w:rsidR="00D70A9B"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 ضمان جودة البيانات التي تُبنى عليها قرارات تخصيص الخدمات وتصميم العروض، </w:t>
      </w:r>
    </w:p>
    <w:p w14:paraId="5B753246" w14:textId="77777777" w:rsidR="00D70A9B"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14B">
        <w:rPr>
          <w:rFonts w:ascii="Sakkal Majalla" w:hAnsi="Sakkal Majalla" w:cs="Sakkal Majalla"/>
          <w:color w:val="000000" w:themeColor="text1"/>
          <w:sz w:val="28"/>
          <w:szCs w:val="28"/>
          <w:rtl/>
        </w:rPr>
        <w:t xml:space="preserve">تحقيق التوازن بين تخصيص التجربة وحماية خصوصية المستخدم، </w:t>
      </w:r>
    </w:p>
    <w:p w14:paraId="781FB0C8" w14:textId="3A168670"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بناء منظومة بيانات متكاملة تُتيح رؤية شاملة لرحلة المستخدم عبر جميع نقاط الاتصال</w:t>
      </w:r>
      <w:r w:rsidRPr="0047714B">
        <w:rPr>
          <w:rFonts w:ascii="Sakkal Majalla" w:hAnsi="Sakkal Majalla" w:cs="Sakkal Majalla"/>
          <w:color w:val="000000" w:themeColor="text1"/>
          <w:sz w:val="28"/>
          <w:szCs w:val="28"/>
        </w:rPr>
        <w:t>.</w:t>
      </w:r>
    </w:p>
    <w:p w14:paraId="72CDD41A" w14:textId="77777777" w:rsidR="004F5353" w:rsidRPr="0047714B" w:rsidRDefault="004F5353" w:rsidP="00951BF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ويُضيف القحطاني (2024) من واقع دراسته لأدوات الذكاء الاصطناعي التوليدي أن تحسين التجربة يهدف إلى تحقيق الاستباقية في الخدمة من خلال التنبّؤ باحتياجات المستخدم قبل أن يُعبّر عنها، وتقديم توصيات مُخصّصة تختصر عليه عناء البحث والاختيار</w:t>
      </w:r>
      <w:r w:rsidRPr="0047714B">
        <w:rPr>
          <w:rFonts w:ascii="Sakkal Majalla" w:hAnsi="Sakkal Majalla" w:cs="Sakkal Majalla"/>
          <w:color w:val="000000" w:themeColor="text1"/>
          <w:sz w:val="28"/>
          <w:szCs w:val="28"/>
        </w:rPr>
        <w:t>.</w:t>
      </w:r>
    </w:p>
    <w:p w14:paraId="3463F9B6" w14:textId="504B38F1" w:rsidR="004F5353" w:rsidRPr="0047714B" w:rsidRDefault="00D70A9B" w:rsidP="00D70A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795566"/>
      <w:r w:rsidRPr="0047714B">
        <w:rPr>
          <w:rFonts w:ascii="Sakkal Majalla" w:hAnsi="Sakkal Majalla" w:cs="Sakkal Majalla" w:hint="cs"/>
          <w:b/>
          <w:bCs/>
          <w:color w:val="000000" w:themeColor="text1"/>
          <w:sz w:val="32"/>
          <w:szCs w:val="32"/>
          <w:rtl/>
        </w:rPr>
        <w:lastRenderedPageBreak/>
        <w:t xml:space="preserve">5.2.2 </w:t>
      </w:r>
      <w:r w:rsidR="004F5353" w:rsidRPr="0047714B">
        <w:rPr>
          <w:rFonts w:ascii="Sakkal Majalla" w:hAnsi="Sakkal Majalla" w:cs="Sakkal Majalla"/>
          <w:b/>
          <w:bCs/>
          <w:color w:val="000000" w:themeColor="text1"/>
          <w:sz w:val="32"/>
          <w:szCs w:val="32"/>
          <w:rtl/>
        </w:rPr>
        <w:t>أبعاد تحسين تجربة المستخدمين</w:t>
      </w:r>
      <w:bookmarkEnd w:id="39"/>
    </w:p>
    <w:p w14:paraId="7A6F9361"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تمّ تحديد أبعاد تحسين تجربة المستخدمين في هذه الدراسة بالاستناد إلى مراجعة شاملة للأدبيات التي تناولت هذا المفهوم في سياقات تنظيمية وقطاعية متنوّعة. فقد أكّدت دراسة شهاب (2024) في القطاع المصرفي على أهمية التحسين المستمرّ من خلال توظيف ملاحظات العملاء، ووجدت دراسة حمدان (2024) أن تبسيط واجهات الخدمة الرقمية وتعزيز أمان المعاملات يُمثّلان ركيزتين أساسيتين للتجربة. كما أشارت دراسة عبدالعال (2025) إلى دور الأنظمة الإلكترونية في تسهيل رحلة المستفيد، وأكّدت دراسة القحطاني </w:t>
      </w:r>
      <w:r w:rsidRPr="0047714B">
        <w:rPr>
          <w:rFonts w:ascii="Sakkal Majalla" w:hAnsi="Sakkal Majalla" w:cs="Sakkal Majalla"/>
          <w:color w:val="000000" w:themeColor="text1"/>
          <w:sz w:val="28"/>
          <w:szCs w:val="28"/>
        </w:rPr>
        <w:t xml:space="preserve">(2024) </w:t>
      </w:r>
      <w:r w:rsidRPr="0047714B">
        <w:rPr>
          <w:rFonts w:ascii="Sakkal Majalla" w:hAnsi="Sakkal Majalla" w:cs="Sakkal Majalla"/>
          <w:color w:val="000000" w:themeColor="text1"/>
          <w:sz w:val="28"/>
          <w:szCs w:val="28"/>
          <w:rtl/>
        </w:rPr>
        <w:t>على أهمية التخصيص والاستجابة الذكية، بينما ركّزت دراسة</w:t>
      </w:r>
      <w:r w:rsidRPr="0047714B">
        <w:rPr>
          <w:rFonts w:ascii="Sakkal Majalla" w:hAnsi="Sakkal Majalla" w:cs="Sakkal Majalla"/>
          <w:color w:val="000000" w:themeColor="text1"/>
          <w:sz w:val="28"/>
          <w:szCs w:val="28"/>
        </w:rPr>
        <w:t xml:space="preserve"> Rahimi </w:t>
      </w:r>
      <w:r w:rsidRPr="0047714B">
        <w:rPr>
          <w:rFonts w:ascii="Sakkal Majalla" w:hAnsi="Sakkal Majalla" w:cs="Sakkal Majalla"/>
          <w:color w:val="000000" w:themeColor="text1"/>
          <w:sz w:val="28"/>
          <w:szCs w:val="28"/>
          <w:rtl/>
        </w:rPr>
        <w:t>وآخرون (2023) على البُعد المتعلّق بحوكمة البيانات وأمنها. وبتحليل هذه المداخل المتنوّعة واستخلاص عناصرها المشتركة في ضوء خصوصيات قطاع الاتصالات، اعتمدت الدراسة الحالية مقاربة أحادية المحور شاملة لتحسين تجربة المستخدمين تتضمّن عدّة مكوّنات متداخلة ومتكاملة يمكن تحليلها على النحو الآتي</w:t>
      </w:r>
      <w:r w:rsidRPr="0047714B">
        <w:rPr>
          <w:rFonts w:ascii="Sakkal Majalla" w:hAnsi="Sakkal Majalla" w:cs="Sakkal Majalla"/>
          <w:color w:val="000000" w:themeColor="text1"/>
          <w:sz w:val="28"/>
          <w:szCs w:val="28"/>
        </w:rPr>
        <w:t>.</w:t>
      </w:r>
    </w:p>
    <w:p w14:paraId="2575EF65"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المكوّن الوظيفي — سهولة الاستخدام وكفاءة الأداء</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 xml:space="preserve">يُمثّل هذا المكوّن القاعدة الأساسية لأي تجربة مستخدم ناجحة، وهو يتضمّن مجموعة العناصر التقنية والإجرائية التي تُمكّن المستخدم من الحصول على الخدمة بأقلّ جهد ووقت ممكنين. ويشمل ذلك سهولة التنقّل في التطبيقات والمنصّات الرقمية ووضوح واجهاتها وسرعة استجابتها، وبساطة إجراءات الاشتراك والتعديل والإلغاء، وموثوقية الشبكة واستقرار الخدمة. وقد أكّدت دراسة </w:t>
      </w:r>
      <w:proofErr w:type="spellStart"/>
      <w:r w:rsidRPr="0047714B">
        <w:rPr>
          <w:rFonts w:ascii="Sakkal Majalla" w:hAnsi="Sakkal Majalla" w:cs="Sakkal Majalla"/>
          <w:color w:val="000000" w:themeColor="text1"/>
          <w:sz w:val="28"/>
          <w:szCs w:val="28"/>
          <w:rtl/>
        </w:rPr>
        <w:t>المعبدي</w:t>
      </w:r>
      <w:proofErr w:type="spellEnd"/>
      <w:r w:rsidRPr="0047714B">
        <w:rPr>
          <w:rFonts w:ascii="Sakkal Majalla" w:hAnsi="Sakkal Majalla" w:cs="Sakkal Majalla"/>
          <w:color w:val="000000" w:themeColor="text1"/>
          <w:sz w:val="28"/>
          <w:szCs w:val="28"/>
          <w:rtl/>
        </w:rPr>
        <w:t xml:space="preserve"> (2024) أن هيكلة الموقع وسهولة تصفّحه تُؤثّران بدرجة مرتفعة في تقييم المستخدم لتجربته، حيث بلغ متوسط تقييم الهيكل العام لمنصّة جدارة (3.84) بمستوى موافقة مرتفع. كما أشارت دراسة حمدان (2024) إلى أن تبسيط واجهات المستخدم في التطبيقات المصرفية يُحسّن تجربة العميل بصورة مباشرة، وأوصت بزيادة سرعة استجابة التطبيقات وتحسين واجهاتها في المواقع والتطبيقات. وفي قطاع الاتصالات، يتّخذ هذا المكوّن طابعاً خاصاً نظراً لتعدّد نقاط الاتصال بين المشترك والشركة — من تطبيق الهاتف إلى الموقع الإلكتروني إلى مراكز الاتصال إلى الفروع — ممّا يستوجب ضمان اتّساق التجربة وسلاستها عبر جميع هذه القنوات</w:t>
      </w:r>
      <w:r w:rsidRPr="0047714B">
        <w:rPr>
          <w:rFonts w:ascii="Sakkal Majalla" w:hAnsi="Sakkal Majalla" w:cs="Sakkal Majalla"/>
          <w:color w:val="000000" w:themeColor="text1"/>
          <w:sz w:val="28"/>
          <w:szCs w:val="28"/>
        </w:rPr>
        <w:t>.</w:t>
      </w:r>
    </w:p>
    <w:p w14:paraId="386DB29C"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المكوّن الوجداني — الراحة والثقة والتقدير</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 xml:space="preserve">يتجاوز هذا المكوّن البُعد الوظيفي </w:t>
      </w:r>
      <w:proofErr w:type="spellStart"/>
      <w:r w:rsidRPr="0047714B">
        <w:rPr>
          <w:rFonts w:ascii="Sakkal Majalla" w:hAnsi="Sakkal Majalla" w:cs="Sakkal Majalla"/>
          <w:color w:val="000000" w:themeColor="text1"/>
          <w:sz w:val="28"/>
          <w:szCs w:val="28"/>
          <w:rtl/>
        </w:rPr>
        <w:t>ليُعنى</w:t>
      </w:r>
      <w:proofErr w:type="spellEnd"/>
      <w:r w:rsidRPr="0047714B">
        <w:rPr>
          <w:rFonts w:ascii="Sakkal Majalla" w:hAnsi="Sakkal Majalla" w:cs="Sakkal Majalla"/>
          <w:color w:val="000000" w:themeColor="text1"/>
          <w:sz w:val="28"/>
          <w:szCs w:val="28"/>
          <w:rtl/>
        </w:rPr>
        <w:t xml:space="preserve"> بالمشاعر والانطباعات التي تتشكّل لدى المستخدم خلال تفاعله مع الشركة. ويتضمّن الشعور بالراحة والطمأنينة في التعامل، والثقة في نزاهة الشركة وشفافية ممارساتها، والإحساس بالتقدير والاحترام من قِبل الموظفين. وهنا تبرز العلاقة الوثيقة بين تجربة المستخدم والالتزام التنظيمي للموظفين، فالموظف الملتزم عاطفياً ومعيارياً ينقل حماسه واهتمامه الحقيقي إلى المستفيد من خلال أسلوب تعامله ومبادرته لحلّ المشكلات وحرصه على تجاوز التوقعات. وقد أشارت دراسة الخزاعلة (2025) إلى أن الشعور بالحضور والانغماس يُعدّ من أبرز مكوّنات التجربة المتميّزة، حيث إن التقنيات الحديثة كالواقع الافتراضي تُعزّز الارتباط الوجداني بالخدمة. كما أكّدت دراسة حمدان (2024) أن تعزيز الأمان الرقمي باعتماد تقنيات التشفير المتقدّمة والمصادقة المتعدّدة يُحسّن شعور العميل بالثقة والطمأنينة</w:t>
      </w:r>
      <w:r w:rsidRPr="0047714B">
        <w:rPr>
          <w:rFonts w:ascii="Sakkal Majalla" w:hAnsi="Sakkal Majalla" w:cs="Sakkal Majalla"/>
          <w:color w:val="000000" w:themeColor="text1"/>
          <w:sz w:val="28"/>
          <w:szCs w:val="28"/>
        </w:rPr>
        <w:t>.</w:t>
      </w:r>
    </w:p>
    <w:p w14:paraId="6369D7FF"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المكوّن المعرفي — الشفافية والتخصيص والقيمة المُدركة</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يتعلّق هذا المكوّن بإدراك المستخدم لقيمة ما يحصل عليه وشفافية المعلومات المقدّمة إليه ومدى ملاءمة الخدمة لاحتياجاته الفردية. ويشمل وضوح الأسعار والشروط والسياسات، وتوفير معلومات كافية تُمكّن المستخدم من اتخاذ قرارات مستنيرة، وتخصيص العروض والخدمات بما يتناسب مع أنماط استخدامه واحتياجاته الفعلية. وقد أكّد القحطاني (2024) أن أدوات الذكاء الاصطناعي التوليدي تُتيح مستويات غير مسبوقة من التخصيص من خلال تحليل بيانات المستخدم واستنتاج تفضيلاته وتقديم توصيات مُصمّمة خصيصاً له. كما أشارت دراسة الحجّي (2025) إلى أن تقنية</w:t>
      </w:r>
      <w:r w:rsidRPr="0047714B">
        <w:rPr>
          <w:rFonts w:ascii="Sakkal Majalla" w:hAnsi="Sakkal Majalla" w:cs="Sakkal Majalla"/>
          <w:color w:val="000000" w:themeColor="text1"/>
          <w:sz w:val="28"/>
          <w:szCs w:val="28"/>
        </w:rPr>
        <w:t xml:space="preserve"> ChatGPT </w:t>
      </w:r>
      <w:r w:rsidRPr="0047714B">
        <w:rPr>
          <w:rFonts w:ascii="Sakkal Majalla" w:hAnsi="Sakkal Majalla" w:cs="Sakkal Majalla"/>
          <w:color w:val="000000" w:themeColor="text1"/>
          <w:sz w:val="28"/>
          <w:szCs w:val="28"/>
          <w:rtl/>
        </w:rPr>
        <w:t>يمكن أن تُثري تجربة المستخدم المعرفية من خلال تيسير الوصول إلى المعلومات وتقديمها بأسلوب تفاعلي مُخصّص</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ويُضيف</w:t>
      </w:r>
      <w:r w:rsidRPr="0047714B">
        <w:rPr>
          <w:rFonts w:ascii="Sakkal Majalla" w:hAnsi="Sakkal Majalla" w:cs="Sakkal Majalla"/>
          <w:color w:val="000000" w:themeColor="text1"/>
          <w:sz w:val="28"/>
          <w:szCs w:val="28"/>
        </w:rPr>
        <w:t xml:space="preserve"> Rahimi </w:t>
      </w:r>
      <w:r w:rsidRPr="0047714B">
        <w:rPr>
          <w:rFonts w:ascii="Sakkal Majalla" w:hAnsi="Sakkal Majalla" w:cs="Sakkal Majalla"/>
          <w:color w:val="000000" w:themeColor="text1"/>
          <w:sz w:val="28"/>
          <w:szCs w:val="28"/>
          <w:rtl/>
        </w:rPr>
        <w:t>وآخرون (2023) أن حوكمة البيانات تُعدّ شرطاً لازماً لتحقيق التخصيص الفعّال، لأن جودة المخرجات التحليلية تعتمد على جودة البيانات المدخلة وسلامة إدارتها</w:t>
      </w:r>
      <w:r w:rsidRPr="0047714B">
        <w:rPr>
          <w:rFonts w:ascii="Sakkal Majalla" w:hAnsi="Sakkal Majalla" w:cs="Sakkal Majalla"/>
          <w:color w:val="000000" w:themeColor="text1"/>
          <w:sz w:val="28"/>
          <w:szCs w:val="28"/>
        </w:rPr>
        <w:t>.</w:t>
      </w:r>
    </w:p>
    <w:p w14:paraId="6E903CDB"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المكوّن التفاعلي — الاستجابة والتواصل والاستباقية</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يُعنى هذا المكوّن بديناميكية العلاقة بين المنظمة والمستخدم، ويتضمّن سرعة الاستجابة للاستفسارات والشكاوى، وتعدّد قنوات التواصل وسهولة الوصول إليها، والقدرة على المبادرة بالتواصل مع المستخدم قبل أن يُبلّغ عن مشكلة</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وقد أشارت دراسة</w:t>
      </w:r>
      <w:r w:rsidRPr="0047714B">
        <w:rPr>
          <w:rFonts w:ascii="Sakkal Majalla" w:hAnsi="Sakkal Majalla" w:cs="Sakkal Majalla"/>
          <w:color w:val="000000" w:themeColor="text1"/>
          <w:sz w:val="28"/>
          <w:szCs w:val="28"/>
        </w:rPr>
        <w:t xml:space="preserve"> Presto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Lee (2025) </w:t>
      </w:r>
      <w:r w:rsidRPr="0047714B">
        <w:rPr>
          <w:rFonts w:ascii="Sakkal Majalla" w:hAnsi="Sakkal Majalla" w:cs="Sakkal Majalla"/>
          <w:color w:val="000000" w:themeColor="text1"/>
          <w:sz w:val="28"/>
          <w:szCs w:val="28"/>
          <w:rtl/>
        </w:rPr>
        <w:t xml:space="preserve">إلى أن تحليل مكالمات خدمة العملاء بتقنيات الذكاء الاصطناعي يُمكّن المنظمة من </w:t>
      </w:r>
      <w:r w:rsidRPr="0047714B">
        <w:rPr>
          <w:rFonts w:ascii="Sakkal Majalla" w:hAnsi="Sakkal Majalla" w:cs="Sakkal Majalla"/>
          <w:color w:val="000000" w:themeColor="text1"/>
          <w:sz w:val="28"/>
          <w:szCs w:val="28"/>
          <w:rtl/>
        </w:rPr>
        <w:lastRenderedPageBreak/>
        <w:t>اكتشاف أنماط الشكاوى المتكرّرة ومعالجتها استباقياً قبل أن تتفاقم. كما أكّدت دراسة حسن</w:t>
      </w:r>
      <w:r w:rsidRPr="0047714B">
        <w:rPr>
          <w:rFonts w:ascii="Sakkal Majalla" w:hAnsi="Sakkal Majalla" w:cs="Sakkal Majalla"/>
          <w:color w:val="000000" w:themeColor="text1"/>
          <w:sz w:val="28"/>
          <w:szCs w:val="28"/>
        </w:rPr>
        <w:t xml:space="preserve"> (2025) </w:t>
      </w:r>
      <w:r w:rsidRPr="0047714B">
        <w:rPr>
          <w:rFonts w:ascii="Sakkal Majalla" w:hAnsi="Sakkal Majalla" w:cs="Sakkal Majalla"/>
          <w:color w:val="000000" w:themeColor="text1"/>
          <w:sz w:val="28"/>
          <w:szCs w:val="28"/>
          <w:rtl/>
        </w:rPr>
        <w:t>أن تقنيات الذكاء الاصطناعي في المطارات الذكية تُسهم في تقديم خدمة استباقية تتنبّأ باحتياجات المسافر، وينطبق المنطق ذاته على قطاع الاتصالات حيث يمكن استخدام تحليلات الشبكة للتنبّؤ بانقطاع الخدمة وإخطار المشترك مسبقاً</w:t>
      </w:r>
      <w:r w:rsidRPr="0047714B">
        <w:rPr>
          <w:rFonts w:ascii="Sakkal Majalla" w:hAnsi="Sakkal Majalla" w:cs="Sakkal Majalla"/>
          <w:color w:val="000000" w:themeColor="text1"/>
          <w:sz w:val="28"/>
          <w:szCs w:val="28"/>
        </w:rPr>
        <w:t>.</w:t>
      </w:r>
    </w:p>
    <w:p w14:paraId="2E7B9AFD"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وتجدر الإشارة إلى أن هذه المكوّنات لا تعمل بمعزل عن بعضها بل تتكامل في تشكيل التجربة الشاملة للمستخدم. فسهولة الاستخدام (المكوّن الوظيفي) تُعزّز الشعور بالراحة (المكوّن الوجداني)، والشفافية (المكوّن المعرفي) تُغذّي الثقة (المكوّن الوجداني)، والاستجابة السريعة (المكوّن التفاعلي) تُعزّز القيمة المُدركة (المكوّن المعرفي)</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وهذا التكامل هو ما يُبرّر اعتماد محور واحد شامل لقياس تحسين تجربة المستخدمين في هذه الدراسة بدلاً من تجزئته إلى أبعاد مستقلة</w:t>
      </w:r>
      <w:r w:rsidRPr="0047714B">
        <w:rPr>
          <w:rFonts w:ascii="Sakkal Majalla" w:hAnsi="Sakkal Majalla" w:cs="Sakkal Majalla"/>
          <w:color w:val="000000" w:themeColor="text1"/>
          <w:sz w:val="28"/>
          <w:szCs w:val="28"/>
        </w:rPr>
        <w:t>.</w:t>
      </w:r>
    </w:p>
    <w:p w14:paraId="2BB1D3C5" w14:textId="33E76F47" w:rsidR="004F5353" w:rsidRPr="0047714B" w:rsidRDefault="00D70A9B" w:rsidP="00D70A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795567"/>
      <w:r w:rsidRPr="0047714B">
        <w:rPr>
          <w:rFonts w:ascii="Sakkal Majalla" w:hAnsi="Sakkal Majalla" w:cs="Sakkal Majalla" w:hint="cs"/>
          <w:b/>
          <w:bCs/>
          <w:color w:val="000000" w:themeColor="text1"/>
          <w:sz w:val="32"/>
          <w:szCs w:val="32"/>
          <w:rtl/>
        </w:rPr>
        <w:t xml:space="preserve">6.2.2 </w:t>
      </w:r>
      <w:r w:rsidR="004F5353" w:rsidRPr="0047714B">
        <w:rPr>
          <w:rFonts w:ascii="Sakkal Majalla" w:hAnsi="Sakkal Majalla" w:cs="Sakkal Majalla"/>
          <w:b/>
          <w:bCs/>
          <w:color w:val="000000" w:themeColor="text1"/>
          <w:sz w:val="32"/>
          <w:szCs w:val="32"/>
          <w:rtl/>
        </w:rPr>
        <w:t>استراتيجيات تحسين تجربة المستخدمين</w:t>
      </w:r>
      <w:bookmarkEnd w:id="40"/>
    </w:p>
    <w:p w14:paraId="6015E4B0"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يتطلّب تحسين تجربة المستخدمين تبنّي استراتيجيات متكاملة تشمل الأبعاد التقنية والبشرية والتنظيمية، وتُراعي خصوصيات القطاع والسوق المستهدف. وقد أفرزت الأدبيات الإدارية والدراسات التطبيقية مجموعة من الاستراتيجيات التي أثبتت فاعليتها في هذا المجال</w:t>
      </w:r>
      <w:r w:rsidRPr="0047714B">
        <w:rPr>
          <w:rFonts w:ascii="Sakkal Majalla" w:hAnsi="Sakkal Majalla" w:cs="Sakkal Majalla"/>
          <w:color w:val="000000" w:themeColor="text1"/>
          <w:sz w:val="28"/>
          <w:szCs w:val="28"/>
        </w:rPr>
        <w:t>.</w:t>
      </w:r>
    </w:p>
    <w:p w14:paraId="42F30FA6"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تُعدّ استراتيجية التصميم </w:t>
      </w:r>
      <w:proofErr w:type="spellStart"/>
      <w:r w:rsidRPr="0047714B">
        <w:rPr>
          <w:rFonts w:ascii="Sakkal Majalla" w:hAnsi="Sakkal Majalla" w:cs="Sakkal Majalla"/>
          <w:color w:val="000000" w:themeColor="text1"/>
          <w:sz w:val="28"/>
          <w:szCs w:val="28"/>
          <w:rtl/>
        </w:rPr>
        <w:t>المتمحور</w:t>
      </w:r>
      <w:proofErr w:type="spellEnd"/>
      <w:r w:rsidRPr="0047714B">
        <w:rPr>
          <w:rFonts w:ascii="Sakkal Majalla" w:hAnsi="Sakkal Majalla" w:cs="Sakkal Majalla"/>
          <w:color w:val="000000" w:themeColor="text1"/>
          <w:sz w:val="28"/>
          <w:szCs w:val="28"/>
          <w:rtl/>
        </w:rPr>
        <w:t xml:space="preserve"> حول المستخدم</w:t>
      </w:r>
      <w:r w:rsidRPr="0047714B">
        <w:rPr>
          <w:rFonts w:ascii="Sakkal Majalla" w:hAnsi="Sakkal Majalla" w:cs="Sakkal Majalla"/>
          <w:color w:val="000000" w:themeColor="text1"/>
          <w:sz w:val="28"/>
          <w:szCs w:val="28"/>
        </w:rPr>
        <w:t xml:space="preserve"> (Human-Centered Design) </w:t>
      </w:r>
      <w:r w:rsidRPr="0047714B">
        <w:rPr>
          <w:rFonts w:ascii="Sakkal Majalla" w:hAnsi="Sakkal Majalla" w:cs="Sakkal Majalla"/>
          <w:color w:val="000000" w:themeColor="text1"/>
          <w:sz w:val="28"/>
          <w:szCs w:val="28"/>
          <w:rtl/>
        </w:rPr>
        <w:t xml:space="preserve">من أبرز المداخل المنهجية لتحسين التجربة، وهي تقوم على إشراك المستخدم الفعلي في جميع مراحل تصميم الخدمة وتطويرها، بدءاً من فهم احتياجاته وسياقات استخدامه وصولاً إلى اختبار الحلول معه قبل إطلاقها. وقد أشارت دراسة </w:t>
      </w:r>
      <w:proofErr w:type="spellStart"/>
      <w:r w:rsidRPr="0047714B">
        <w:rPr>
          <w:rFonts w:ascii="Sakkal Majalla" w:hAnsi="Sakkal Majalla" w:cs="Sakkal Majalla"/>
          <w:color w:val="000000" w:themeColor="text1"/>
          <w:sz w:val="28"/>
          <w:szCs w:val="28"/>
          <w:rtl/>
        </w:rPr>
        <w:t>المعبدي</w:t>
      </w:r>
      <w:proofErr w:type="spellEnd"/>
      <w:r w:rsidRPr="0047714B">
        <w:rPr>
          <w:rFonts w:ascii="Sakkal Majalla" w:hAnsi="Sakkal Majalla" w:cs="Sakkal Majalla"/>
          <w:color w:val="000000" w:themeColor="text1"/>
          <w:sz w:val="28"/>
          <w:szCs w:val="28"/>
          <w:rtl/>
        </w:rPr>
        <w:t xml:space="preserve"> (2024) إلى أهمية هذا المدخل في تصميم المنصّات الحكومية الإلكترونية، حيث وجدت أن مستوى رضا المستخدمين يرتبط بمدى مراعاة التصميم لتوقعاتهم وسياقاتهم. ويتطلّب تطبيق هذه الاستراتيجية في قطاع الاتصالات إجراء بحوث مستخدمين منتظمة</w:t>
      </w:r>
      <w:r w:rsidRPr="0047714B">
        <w:rPr>
          <w:rFonts w:ascii="Sakkal Majalla" w:hAnsi="Sakkal Majalla" w:cs="Sakkal Majalla"/>
          <w:color w:val="000000" w:themeColor="text1"/>
          <w:sz w:val="28"/>
          <w:szCs w:val="28"/>
        </w:rPr>
        <w:t xml:space="preserve"> (User Research) </w:t>
      </w:r>
      <w:r w:rsidRPr="0047714B">
        <w:rPr>
          <w:rFonts w:ascii="Sakkal Majalla" w:hAnsi="Sakkal Majalla" w:cs="Sakkal Majalla"/>
          <w:color w:val="000000" w:themeColor="text1"/>
          <w:sz w:val="28"/>
          <w:szCs w:val="28"/>
          <w:rtl/>
        </w:rPr>
        <w:t xml:space="preserve">تشمل المقابلات والملاحظة واختبارات القابلية للاستخدام </w:t>
      </w:r>
      <w:r w:rsidRPr="0047714B">
        <w:rPr>
          <w:rFonts w:ascii="Sakkal Majalla" w:hAnsi="Sakkal Majalla" w:cs="Sakkal Majalla"/>
          <w:color w:val="000000" w:themeColor="text1"/>
          <w:sz w:val="28"/>
          <w:szCs w:val="28"/>
        </w:rPr>
        <w:t xml:space="preserve">(Usability Testing) </w:t>
      </w:r>
      <w:r w:rsidRPr="0047714B">
        <w:rPr>
          <w:rFonts w:ascii="Sakkal Majalla" w:hAnsi="Sakkal Majalla" w:cs="Sakkal Majalla"/>
          <w:color w:val="000000" w:themeColor="text1"/>
          <w:sz w:val="28"/>
          <w:szCs w:val="28"/>
          <w:rtl/>
        </w:rPr>
        <w:t>والاستطلاعات الدورية، بما يضمن أن تصميم الخدمات والتطبيقات يعكس فهماً حقيقياً لاحتياجات المشتركين</w:t>
      </w:r>
      <w:r w:rsidRPr="0047714B">
        <w:rPr>
          <w:rFonts w:ascii="Sakkal Majalla" w:hAnsi="Sakkal Majalla" w:cs="Sakkal Majalla"/>
          <w:color w:val="000000" w:themeColor="text1"/>
          <w:sz w:val="28"/>
          <w:szCs w:val="28"/>
        </w:rPr>
        <w:t>.</w:t>
      </w:r>
    </w:p>
    <w:p w14:paraId="01AC39BC"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وتبرز استراتيجية توظيف التقنيات الذكية بوصفها رافعة قوية لتحسين التجربة في قطاع الاتصالات المعاصر. فقد أكّد القحطاني (2024) أن أدوات الذكاء الاصطناعي التوليدي تُتيح إمكانيات واسعة في تخصيص الخدمات والردّ الآلي الذكي والتنبّؤ بالمشكلات قبل وقوعها. كما أشارت دراسة حسن (2025) إلى أن تقنيات الذكاء الاصطناعي في المطارات الذكية تُحسّن تجربة المسافر من خلال أتمتة الإجراءات وتقديم معلومات مُخصّصة في الوقت الحقيقي. وأوضحت دراسة الحجّي (2025) أن تقنية</w:t>
      </w:r>
      <w:r w:rsidRPr="0047714B">
        <w:rPr>
          <w:rFonts w:ascii="Sakkal Majalla" w:hAnsi="Sakkal Majalla" w:cs="Sakkal Majalla"/>
          <w:color w:val="000000" w:themeColor="text1"/>
          <w:sz w:val="28"/>
          <w:szCs w:val="28"/>
        </w:rPr>
        <w:t xml:space="preserve"> ChatGPT </w:t>
      </w:r>
      <w:r w:rsidRPr="0047714B">
        <w:rPr>
          <w:rFonts w:ascii="Sakkal Majalla" w:hAnsi="Sakkal Majalla" w:cs="Sakkal Majalla"/>
          <w:color w:val="000000" w:themeColor="text1"/>
          <w:sz w:val="28"/>
          <w:szCs w:val="28"/>
          <w:rtl/>
        </w:rPr>
        <w:t>يمكن أن تُثري تجربة الوصول إلى المعلومات وتفاعلية الخدمة. وينطبق ذلك على قطاع الاتصالات من خلال تطوير مساعدين افتراضيين أذكياء يتعاملون مع استفسارات المشتركين بكفاءة عالية وعلى مدار الساعة. كما أشار</w:t>
      </w:r>
      <w:r w:rsidRPr="0047714B">
        <w:rPr>
          <w:rFonts w:ascii="Sakkal Majalla" w:hAnsi="Sakkal Majalla" w:cs="Sakkal Majalla"/>
          <w:color w:val="000000" w:themeColor="text1"/>
          <w:sz w:val="28"/>
          <w:szCs w:val="28"/>
        </w:rPr>
        <w:t xml:space="preserve"> Presto </w:t>
      </w:r>
      <w:r w:rsidRPr="0047714B">
        <w:rPr>
          <w:rFonts w:ascii="Sakkal Majalla" w:hAnsi="Sakkal Majalla" w:cs="Sakkal Majalla"/>
          <w:color w:val="000000" w:themeColor="text1"/>
          <w:sz w:val="28"/>
          <w:szCs w:val="28"/>
          <w:rtl/>
        </w:rPr>
        <w:t>و</w:t>
      </w:r>
      <w:r w:rsidRPr="0047714B">
        <w:rPr>
          <w:rFonts w:ascii="Sakkal Majalla" w:hAnsi="Sakkal Majalla" w:cs="Sakkal Majalla"/>
          <w:color w:val="000000" w:themeColor="text1"/>
          <w:sz w:val="28"/>
          <w:szCs w:val="28"/>
        </w:rPr>
        <w:t xml:space="preserve">Lee (2025) </w:t>
      </w:r>
      <w:r w:rsidRPr="0047714B">
        <w:rPr>
          <w:rFonts w:ascii="Sakkal Majalla" w:hAnsi="Sakkal Majalla" w:cs="Sakkal Majalla"/>
          <w:color w:val="000000" w:themeColor="text1"/>
          <w:sz w:val="28"/>
          <w:szCs w:val="28"/>
          <w:rtl/>
        </w:rPr>
        <w:t>إلى أن تحليل مكالمات خدمة العملاء بتقنيات الذكاء الاصطناعي يُمكّن من تحديد نقاط الألم</w:t>
      </w:r>
      <w:r w:rsidRPr="0047714B">
        <w:rPr>
          <w:rFonts w:ascii="Sakkal Majalla" w:hAnsi="Sakkal Majalla" w:cs="Sakkal Majalla"/>
          <w:color w:val="000000" w:themeColor="text1"/>
          <w:sz w:val="28"/>
          <w:szCs w:val="28"/>
        </w:rPr>
        <w:t xml:space="preserve"> (Pain Points) </w:t>
      </w:r>
      <w:r w:rsidRPr="0047714B">
        <w:rPr>
          <w:rFonts w:ascii="Sakkal Majalla" w:hAnsi="Sakkal Majalla" w:cs="Sakkal Majalla"/>
          <w:color w:val="000000" w:themeColor="text1"/>
          <w:sz w:val="28"/>
          <w:szCs w:val="28"/>
          <w:rtl/>
        </w:rPr>
        <w:t>في رحلة العميل ومعالجتها بصورة منهجية</w:t>
      </w:r>
      <w:r w:rsidRPr="0047714B">
        <w:rPr>
          <w:rFonts w:ascii="Sakkal Majalla" w:hAnsi="Sakkal Majalla" w:cs="Sakkal Majalla"/>
          <w:color w:val="000000" w:themeColor="text1"/>
          <w:sz w:val="28"/>
          <w:szCs w:val="28"/>
        </w:rPr>
        <w:t>.</w:t>
      </w:r>
    </w:p>
    <w:p w14:paraId="472FA063"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وتحتلّ استراتيجية حوكمة البيانات وحمايتها مكانة محورية في تحسين التجربة، وبخاصة في قطاع الاتصالات الذي يتعامل مع كمّيات هائلة من بيانات المشتركين الحسّاسة. وقد أكّد</w:t>
      </w:r>
      <w:r w:rsidRPr="0047714B">
        <w:rPr>
          <w:rFonts w:ascii="Sakkal Majalla" w:hAnsi="Sakkal Majalla" w:cs="Sakkal Majalla"/>
          <w:color w:val="000000" w:themeColor="text1"/>
          <w:sz w:val="28"/>
          <w:szCs w:val="28"/>
        </w:rPr>
        <w:t xml:space="preserve"> Rahimi </w:t>
      </w:r>
      <w:r w:rsidRPr="0047714B">
        <w:rPr>
          <w:rFonts w:ascii="Sakkal Majalla" w:hAnsi="Sakkal Majalla" w:cs="Sakkal Majalla"/>
          <w:color w:val="000000" w:themeColor="text1"/>
          <w:sz w:val="28"/>
          <w:szCs w:val="28"/>
          <w:rtl/>
        </w:rPr>
        <w:t>وآخرون</w:t>
      </w:r>
      <w:r w:rsidRPr="0047714B">
        <w:rPr>
          <w:rFonts w:ascii="Sakkal Majalla" w:hAnsi="Sakkal Majalla" w:cs="Sakkal Majalla"/>
          <w:color w:val="000000" w:themeColor="text1"/>
          <w:sz w:val="28"/>
          <w:szCs w:val="28"/>
        </w:rPr>
        <w:t xml:space="preserve"> (2023) </w:t>
      </w:r>
      <w:r w:rsidRPr="0047714B">
        <w:rPr>
          <w:rFonts w:ascii="Sakkal Majalla" w:hAnsi="Sakkal Majalla" w:cs="Sakkal Majalla"/>
          <w:color w:val="000000" w:themeColor="text1"/>
          <w:sz w:val="28"/>
          <w:szCs w:val="28"/>
          <w:rtl/>
        </w:rPr>
        <w:t>أن حوكمة البيانات في قطاع الاتصالات تتطلّب بناء أطر تنظيمية واضحة تُحدّد مسؤوليات جمع البيانات واستخدامها وتخزينها وحمايتها، بما يُعزّز ثقة المشترك ويُمكّن المنظمة من تقديم خدمات مُخصّصة دون المساس بخصوصيته</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ويُضاف إلى ذلك أن حمدان (2024) أوصت بتعزيز الأمان الرقمي باعتماد تقنيات التشفير المتقدّمة وتحسين كفاءة التعامل مع البيانات الضخمة لتقديم تجارب مُخصّصة</w:t>
      </w:r>
      <w:r w:rsidRPr="0047714B">
        <w:rPr>
          <w:rFonts w:ascii="Sakkal Majalla" w:hAnsi="Sakkal Majalla" w:cs="Sakkal Majalla"/>
          <w:color w:val="000000" w:themeColor="text1"/>
          <w:sz w:val="28"/>
          <w:szCs w:val="28"/>
        </w:rPr>
        <w:t>.</w:t>
      </w:r>
    </w:p>
    <w:p w14:paraId="0928CD90"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كما تبرز استراتيجية إدارة القنوات المتعدّدة </w:t>
      </w:r>
      <w:r w:rsidRPr="0047714B">
        <w:rPr>
          <w:rFonts w:ascii="Sakkal Majalla" w:hAnsi="Sakkal Majalla" w:cs="Sakkal Majalla"/>
          <w:color w:val="000000" w:themeColor="text1"/>
          <w:sz w:val="28"/>
          <w:szCs w:val="28"/>
        </w:rPr>
        <w:t xml:space="preserve">(Omnichannel Management) </w:t>
      </w:r>
      <w:r w:rsidRPr="0047714B">
        <w:rPr>
          <w:rFonts w:ascii="Sakkal Majalla" w:hAnsi="Sakkal Majalla" w:cs="Sakkal Majalla"/>
          <w:color w:val="000000" w:themeColor="text1"/>
          <w:sz w:val="28"/>
          <w:szCs w:val="28"/>
          <w:rtl/>
        </w:rPr>
        <w:t>التي تهدف إلى تقديم تجربة متّسقة وسلسة عبر جميع نقاط الاتصال بين المنظمة والمستفيد. ففي قطاع الاتصالات، يتنقّل المشترك بين التطبيق والموقع الإلكتروني ومركز الاتصال والفرع والشبكات الاجتماعية، ويتوقّع أن تكون تجربته متكاملة ومتّسقة بصرف النظر عن القناة المستخدمة</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وقد أشارت دراسة عبدالعال (2025) إلى أن تفعيل الأنظمة الإلكترونية يُحسّن تجربة المستفيد حين يتمّ ضمن رؤية تكاملية تربط بين القنوات المختلفة وتُتيح للمستفيد الانتقال بينها بسلاسة دون فقدان سياق تفاعله</w:t>
      </w:r>
      <w:r w:rsidRPr="0047714B">
        <w:rPr>
          <w:rFonts w:ascii="Sakkal Majalla" w:hAnsi="Sakkal Majalla" w:cs="Sakkal Majalla"/>
          <w:color w:val="000000" w:themeColor="text1"/>
          <w:sz w:val="28"/>
          <w:szCs w:val="28"/>
        </w:rPr>
        <w:t>.</w:t>
      </w:r>
    </w:p>
    <w:p w14:paraId="502EDB31" w14:textId="2D9F9FAB"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ولا يمكن إغفال استراتيجية الاستثمار في الرأسمال البشري بوصفها ركيزة أساسية لتحسين التجربة، وهي الاستراتيجية التي تربط بين المتغيّر المستقل والمتغيّر التابع في هذه الدراسة. فمهما بلغ مستوى التطوّر التقني، يظلّ العنصر البشري حاضراً في كثير من نقاط الاتصال مع المستفيد، سواء في مراكز الاتصال أو الفروع أو فرق الدعم الفني</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ويتطلّب تحسين التجربة عبر هذه القناة البشرية تعزيز التزام الموظفين وتمكينهم وتدريبهم على مهارات خدمة العملاء المتقدّمة ومنحهم صلاحيات كافية لاتخاذ قرارات فورية تُسعد المستفيد. وهو ما يتّسق مع منطق سلسلة الربح من الخدمة</w:t>
      </w:r>
      <w:r w:rsidRPr="0047714B">
        <w:rPr>
          <w:rFonts w:ascii="Sakkal Majalla" w:hAnsi="Sakkal Majalla" w:cs="Sakkal Majalla"/>
          <w:color w:val="000000" w:themeColor="text1"/>
          <w:sz w:val="28"/>
          <w:szCs w:val="28"/>
        </w:rPr>
        <w:t xml:space="preserve"> (Service-Profit Chain) </w:t>
      </w:r>
      <w:r w:rsidRPr="0047714B">
        <w:rPr>
          <w:rFonts w:ascii="Sakkal Majalla" w:hAnsi="Sakkal Majalla" w:cs="Sakkal Majalla"/>
          <w:color w:val="000000" w:themeColor="text1"/>
          <w:sz w:val="28"/>
          <w:szCs w:val="28"/>
          <w:rtl/>
        </w:rPr>
        <w:t>التي صاغها</w:t>
      </w:r>
      <w:r w:rsidRPr="0047714B">
        <w:rPr>
          <w:rFonts w:ascii="Sakkal Majalla" w:hAnsi="Sakkal Majalla" w:cs="Sakkal Majalla"/>
          <w:color w:val="000000" w:themeColor="text1"/>
          <w:sz w:val="28"/>
          <w:szCs w:val="28"/>
        </w:rPr>
        <w:t xml:space="preserve"> Heskett </w:t>
      </w:r>
      <w:r w:rsidRPr="0047714B">
        <w:rPr>
          <w:rFonts w:ascii="Sakkal Majalla" w:hAnsi="Sakkal Majalla" w:cs="Sakkal Majalla"/>
          <w:color w:val="000000" w:themeColor="text1"/>
          <w:sz w:val="28"/>
          <w:szCs w:val="28"/>
          <w:rtl/>
        </w:rPr>
        <w:t>وآخرون (1994) والتي تفترض أن جودة الخدمة الداخلية تُنتج رضا الموظف والتزامه، والتزام الموظف يُنتج جودة خدمة خارجية، وجودة الخدمة الخارجية تُنتج رضا العميل وولاءه، وولاء العميل يُنتج الربحية والنموّ</w:t>
      </w:r>
      <w:r w:rsidR="00D70A9B" w:rsidRPr="0047714B">
        <w:rPr>
          <w:rFonts w:ascii="Sakkal Majalla" w:hAnsi="Sakkal Majalla" w:cs="Sakkal Majalla"/>
          <w:color w:val="000000" w:themeColor="text1"/>
          <w:sz w:val="28"/>
          <w:szCs w:val="28"/>
        </w:rPr>
        <w:t>.</w:t>
      </w:r>
    </w:p>
    <w:p w14:paraId="309BD120" w14:textId="699E14FE" w:rsidR="004F5353" w:rsidRPr="0047714B" w:rsidRDefault="00D70A9B" w:rsidP="00D70A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795568"/>
      <w:proofErr w:type="gramStart"/>
      <w:r w:rsidRPr="0047714B">
        <w:rPr>
          <w:rFonts w:ascii="Sakkal Majalla" w:hAnsi="Sakkal Majalla" w:cs="Sakkal Majalla" w:hint="cs"/>
          <w:b/>
          <w:bCs/>
          <w:color w:val="000000" w:themeColor="text1"/>
          <w:sz w:val="32"/>
          <w:szCs w:val="32"/>
          <w:rtl/>
        </w:rPr>
        <w:t xml:space="preserve">7.2.2 </w:t>
      </w:r>
      <w:r w:rsidR="004F5353" w:rsidRPr="0047714B">
        <w:rPr>
          <w:rFonts w:ascii="Sakkal Majalla" w:hAnsi="Sakkal Majalla" w:cs="Sakkal Majalla"/>
          <w:b/>
          <w:bCs/>
          <w:color w:val="000000" w:themeColor="text1"/>
          <w:sz w:val="32"/>
          <w:szCs w:val="32"/>
          <w:rtl/>
        </w:rPr>
        <w:t xml:space="preserve"> العلاقة</w:t>
      </w:r>
      <w:proofErr w:type="gramEnd"/>
      <w:r w:rsidR="004F5353" w:rsidRPr="0047714B">
        <w:rPr>
          <w:rFonts w:ascii="Sakkal Majalla" w:hAnsi="Sakkal Majalla" w:cs="Sakkal Majalla"/>
          <w:b/>
          <w:bCs/>
          <w:color w:val="000000" w:themeColor="text1"/>
          <w:sz w:val="32"/>
          <w:szCs w:val="32"/>
          <w:rtl/>
        </w:rPr>
        <w:t xml:space="preserve"> بين تجربة المستخدم والمتغيرات التنظيمية ذات الصلة</w:t>
      </w:r>
      <w:bookmarkEnd w:id="41"/>
    </w:p>
    <w:p w14:paraId="64B288CC"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لا تنشأ تجربة المستخدم في فراغ تنظيمي، بل تتشكّل ضمن سياق معقّد تتفاعل فيه عوامل تقنية وبشرية وإدارية. وفهم العلاقة بين تحسين التجربة والمتغيرات التنظيمية الأخرى يُسهم في بناء رؤية أكثر شمولاً لآليات التحسين ومتطلّباته</w:t>
      </w:r>
      <w:r w:rsidRPr="0047714B">
        <w:rPr>
          <w:rFonts w:ascii="Sakkal Majalla" w:hAnsi="Sakkal Majalla" w:cs="Sakkal Majalla"/>
          <w:color w:val="000000" w:themeColor="text1"/>
          <w:sz w:val="28"/>
          <w:szCs w:val="28"/>
        </w:rPr>
        <w:t>.</w:t>
      </w:r>
    </w:p>
    <w:p w14:paraId="3036E196"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فمن حيث علاقتها بالتحوّل الرقمي، أثبتت دراسة عبدالعال (2025) أن تفعيل الأنظمة الإلكترونية يُؤثّر إيجاباً في تجربة المستفيد، لكنّ هذا الأثر مشروط بمراعاة سهولة الاستخدام والاعتمادية والدعم الفني المناسب. ويعني ذلك أن التحوّل الرقمي ليس غاية في ذاته بل وسيلة لتحسين التجربة، وأن التقنية حين تُوظَّف دون مراعاة لاحتياجات المستخدم قد تُنتج أثراً عكسياً يُعقّد التجربة بدلاً من تبسيطها</w:t>
      </w:r>
      <w:r w:rsidRPr="0047714B">
        <w:rPr>
          <w:rFonts w:ascii="Sakkal Majalla" w:hAnsi="Sakkal Majalla" w:cs="Sakkal Majalla"/>
          <w:color w:val="000000" w:themeColor="text1"/>
          <w:sz w:val="28"/>
          <w:szCs w:val="28"/>
        </w:rPr>
        <w:t>.</w:t>
      </w:r>
    </w:p>
    <w:p w14:paraId="44790B69"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ومن حيث علاقتها بإدارة البيانات، أكّد </w:t>
      </w:r>
      <w:r w:rsidRPr="0047714B">
        <w:rPr>
          <w:rFonts w:ascii="Sakkal Majalla" w:hAnsi="Sakkal Majalla" w:cs="Sakkal Majalla"/>
          <w:color w:val="000000" w:themeColor="text1"/>
          <w:sz w:val="28"/>
          <w:szCs w:val="28"/>
        </w:rPr>
        <w:t xml:space="preserve">Rahimi </w:t>
      </w:r>
      <w:r w:rsidRPr="0047714B">
        <w:rPr>
          <w:rFonts w:ascii="Sakkal Majalla" w:hAnsi="Sakkal Majalla" w:cs="Sakkal Majalla"/>
          <w:color w:val="000000" w:themeColor="text1"/>
          <w:sz w:val="28"/>
          <w:szCs w:val="28"/>
          <w:rtl/>
        </w:rPr>
        <w:t>وآخرون (2023) أن حوكمة البيانات تُعدّ شرطاً ممكّناً لتحسين التجربة في قطاع الاتصالات، لأنها تضمن دقّة البيانات التي تُبنى عليها قرارات التخصيص والاستهداف، وتُعزّز ثقة المشترك بأن بياناته تُدار بمسؤولية واحترافية. ويرتبط ذلك بما أشار إليه القحطاني (2024) من أن فاعلية أدوات الذكاء الاصطناعي في تحسين التجربة تعتمد بدرجة كبيرة على جودة البيانات التي تتغذّى عليها هذه الأدوات</w:t>
      </w:r>
      <w:r w:rsidRPr="0047714B">
        <w:rPr>
          <w:rFonts w:ascii="Sakkal Majalla" w:hAnsi="Sakkal Majalla" w:cs="Sakkal Majalla"/>
          <w:color w:val="000000" w:themeColor="text1"/>
          <w:sz w:val="28"/>
          <w:szCs w:val="28"/>
        </w:rPr>
        <w:t>.</w:t>
      </w:r>
    </w:p>
    <w:p w14:paraId="72B7A5C4"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lastRenderedPageBreak/>
        <w:t>أما العلاقة الأكثر جوهرية في سياق هذه الدراسة فهي تلك التي تربط تجربة المستخدم بالالتزام التنظيمي للعاملين</w:t>
      </w:r>
      <w:r w:rsidRPr="0047714B">
        <w:rPr>
          <w:rFonts w:ascii="Sakkal Majalla" w:hAnsi="Sakkal Majalla" w:cs="Sakkal Majalla"/>
          <w:color w:val="000000" w:themeColor="text1"/>
          <w:sz w:val="28"/>
          <w:szCs w:val="28"/>
        </w:rPr>
        <w:t xml:space="preserve">. </w:t>
      </w:r>
      <w:r w:rsidRPr="0047714B">
        <w:rPr>
          <w:rFonts w:ascii="Sakkal Majalla" w:hAnsi="Sakkal Majalla" w:cs="Sakkal Majalla"/>
          <w:color w:val="000000" w:themeColor="text1"/>
          <w:sz w:val="28"/>
          <w:szCs w:val="28"/>
          <w:rtl/>
        </w:rPr>
        <w:t>وتستند هذه العلاقة نظرياً إلى عدّة أطر تفسيرية متكاملة: نموذج سلسلة الربح من الخدمة</w:t>
      </w:r>
      <w:r w:rsidRPr="0047714B">
        <w:rPr>
          <w:rFonts w:ascii="Sakkal Majalla" w:hAnsi="Sakkal Majalla" w:cs="Sakkal Majalla"/>
          <w:color w:val="000000" w:themeColor="text1"/>
          <w:sz w:val="28"/>
          <w:szCs w:val="28"/>
        </w:rPr>
        <w:t xml:space="preserve"> (Service-Profit Chain) </w:t>
      </w:r>
      <w:r w:rsidRPr="0047714B">
        <w:rPr>
          <w:rFonts w:ascii="Sakkal Majalla" w:hAnsi="Sakkal Majalla" w:cs="Sakkal Majalla"/>
          <w:color w:val="000000" w:themeColor="text1"/>
          <w:sz w:val="28"/>
          <w:szCs w:val="28"/>
          <w:rtl/>
        </w:rPr>
        <w:t>الذي يفترض تسلسلاً سببياً من رضا الموظف والتزامه إلى جودة الخدمة ورضا العميل وولائه، ونظرية التبادل الاجتماعي</w:t>
      </w:r>
      <w:r w:rsidRPr="0047714B">
        <w:rPr>
          <w:rFonts w:ascii="Sakkal Majalla" w:hAnsi="Sakkal Majalla" w:cs="Sakkal Majalla"/>
          <w:color w:val="000000" w:themeColor="text1"/>
          <w:sz w:val="28"/>
          <w:szCs w:val="28"/>
        </w:rPr>
        <w:t xml:space="preserve"> (Social Exchange Theory) </w:t>
      </w:r>
      <w:r w:rsidRPr="0047714B">
        <w:rPr>
          <w:rFonts w:ascii="Sakkal Majalla" w:hAnsi="Sakkal Majalla" w:cs="Sakkal Majalla"/>
          <w:color w:val="000000" w:themeColor="text1"/>
          <w:sz w:val="28"/>
          <w:szCs w:val="28"/>
          <w:rtl/>
        </w:rPr>
        <w:t>التي تُفسّر كيف ينعكس شعور الموظف بالعدالة والتقدير على استعداده لبذل جهد إضافي في خدمة المستفيدين، ومنطق الخدمة المهيمن</w:t>
      </w:r>
      <w:r w:rsidRPr="0047714B">
        <w:rPr>
          <w:rFonts w:ascii="Sakkal Majalla" w:hAnsi="Sakkal Majalla" w:cs="Sakkal Majalla"/>
          <w:color w:val="000000" w:themeColor="text1"/>
          <w:sz w:val="28"/>
          <w:szCs w:val="28"/>
        </w:rPr>
        <w:t xml:space="preserve"> (Service-Dominant Logic) </w:t>
      </w:r>
      <w:r w:rsidRPr="0047714B">
        <w:rPr>
          <w:rFonts w:ascii="Sakkal Majalla" w:hAnsi="Sakkal Majalla" w:cs="Sakkal Majalla"/>
          <w:color w:val="000000" w:themeColor="text1"/>
          <w:sz w:val="28"/>
          <w:szCs w:val="28"/>
          <w:rtl/>
        </w:rPr>
        <w:t>الذي يرى أن القيمة تُشارك في صنعها جميع الأطراف بما فيها الموظف الذي يُعدّ شريكاً في إنتاج التجربة وليس مجرّد أداة لتنفيذها</w:t>
      </w:r>
      <w:r w:rsidRPr="0047714B">
        <w:rPr>
          <w:rFonts w:ascii="Sakkal Majalla" w:hAnsi="Sakkal Majalla" w:cs="Sakkal Majalla"/>
          <w:color w:val="000000" w:themeColor="text1"/>
          <w:sz w:val="28"/>
          <w:szCs w:val="28"/>
        </w:rPr>
        <w:t>.</w:t>
      </w:r>
    </w:p>
    <w:p w14:paraId="0A5F3C41"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وتدعم الدراسات المشمولة في هذا البحث هذه العلاقة النظرية بأدلة تطبيقية متنوّعة. فدراسة السميري (2023) أثبتت أن الالتزام التنظيمي يُؤثّر في الرشاقة التنظيمية لشركة الاتصالات السعودية، والرشاقة بدورها تُمكّن الشركة من الاستجابة السريعة لتوقعات المستفيدين المتغيّرة. ودراسة بركات </w:t>
      </w:r>
      <w:proofErr w:type="spellStart"/>
      <w:r w:rsidRPr="0047714B">
        <w:rPr>
          <w:rFonts w:ascii="Sakkal Majalla" w:hAnsi="Sakkal Majalla" w:cs="Sakkal Majalla"/>
          <w:color w:val="000000" w:themeColor="text1"/>
          <w:sz w:val="28"/>
          <w:szCs w:val="28"/>
          <w:rtl/>
        </w:rPr>
        <w:t>وبلالي</w:t>
      </w:r>
      <w:proofErr w:type="spellEnd"/>
      <w:r w:rsidRPr="0047714B">
        <w:rPr>
          <w:rFonts w:ascii="Sakkal Majalla" w:hAnsi="Sakkal Majalla" w:cs="Sakkal Majalla"/>
          <w:color w:val="000000" w:themeColor="text1"/>
          <w:sz w:val="28"/>
          <w:szCs w:val="28"/>
          <w:rtl/>
        </w:rPr>
        <w:t xml:space="preserve"> (2024) أكّدت أن الالتزام العاطفي يُحفّز السلوك الإبداعي، والإبداع يُترجم إلى حلول مبتكرة في خدمة العملاء. ودراسة </w:t>
      </w:r>
      <w:proofErr w:type="spellStart"/>
      <w:r w:rsidRPr="0047714B">
        <w:rPr>
          <w:rFonts w:ascii="Sakkal Majalla" w:hAnsi="Sakkal Majalla" w:cs="Sakkal Majalla"/>
          <w:color w:val="000000" w:themeColor="text1"/>
          <w:sz w:val="28"/>
          <w:szCs w:val="28"/>
          <w:rtl/>
        </w:rPr>
        <w:t>الرواس</w:t>
      </w:r>
      <w:proofErr w:type="spellEnd"/>
      <w:r w:rsidRPr="0047714B">
        <w:rPr>
          <w:rFonts w:ascii="Sakkal Majalla" w:hAnsi="Sakkal Majalla" w:cs="Sakkal Majalla"/>
          <w:color w:val="000000" w:themeColor="text1"/>
          <w:sz w:val="28"/>
          <w:szCs w:val="28"/>
          <w:rtl/>
        </w:rPr>
        <w:t xml:space="preserve"> (2023) وجدت أن القيادة الأخلاقية تُعزّز التزام الموظفين، والتزامهم ينعكس على جودة أدائهم في خدمة المستفيدين. كما أن دراسة </w:t>
      </w:r>
      <w:proofErr w:type="spellStart"/>
      <w:r w:rsidRPr="0047714B">
        <w:rPr>
          <w:rFonts w:ascii="Sakkal Majalla" w:hAnsi="Sakkal Majalla" w:cs="Sakkal Majalla"/>
          <w:color w:val="000000" w:themeColor="text1"/>
          <w:sz w:val="28"/>
          <w:szCs w:val="28"/>
          <w:rtl/>
        </w:rPr>
        <w:t>مرتوش</w:t>
      </w:r>
      <w:proofErr w:type="spellEnd"/>
      <w:r w:rsidRPr="0047714B">
        <w:rPr>
          <w:rFonts w:ascii="Sakkal Majalla" w:hAnsi="Sakkal Majalla" w:cs="Sakkal Majalla"/>
          <w:color w:val="000000" w:themeColor="text1"/>
          <w:sz w:val="28"/>
          <w:szCs w:val="28"/>
          <w:rtl/>
        </w:rPr>
        <w:t xml:space="preserve"> </w:t>
      </w:r>
      <w:r w:rsidRPr="0047714B">
        <w:rPr>
          <w:rFonts w:ascii="Sakkal Majalla" w:hAnsi="Sakkal Majalla" w:cs="Sakkal Majalla"/>
          <w:color w:val="000000" w:themeColor="text1"/>
          <w:sz w:val="28"/>
          <w:szCs w:val="28"/>
        </w:rPr>
        <w:t xml:space="preserve">(2022) </w:t>
      </w:r>
      <w:r w:rsidRPr="0047714B">
        <w:rPr>
          <w:rFonts w:ascii="Sakkal Majalla" w:hAnsi="Sakkal Majalla" w:cs="Sakkal Majalla"/>
          <w:color w:val="000000" w:themeColor="text1"/>
          <w:sz w:val="28"/>
          <w:szCs w:val="28"/>
          <w:rtl/>
        </w:rPr>
        <w:t xml:space="preserve">في شركة </w:t>
      </w:r>
      <w:proofErr w:type="spellStart"/>
      <w:r w:rsidRPr="0047714B">
        <w:rPr>
          <w:rFonts w:ascii="Sakkal Majalla" w:hAnsi="Sakkal Majalla" w:cs="Sakkal Majalla"/>
          <w:color w:val="000000" w:themeColor="text1"/>
          <w:sz w:val="28"/>
          <w:szCs w:val="28"/>
          <w:rtl/>
        </w:rPr>
        <w:t>سيرياتيل</w:t>
      </w:r>
      <w:proofErr w:type="spellEnd"/>
      <w:r w:rsidRPr="0047714B">
        <w:rPr>
          <w:rFonts w:ascii="Sakkal Majalla" w:hAnsi="Sakkal Majalla" w:cs="Sakkal Majalla"/>
          <w:color w:val="000000" w:themeColor="text1"/>
          <w:sz w:val="28"/>
          <w:szCs w:val="28"/>
          <w:rtl/>
        </w:rPr>
        <w:t xml:space="preserve"> للاتصالات أكّدت أن القيادة التحويلية تُؤثّر إيجاباً في التزام الموظفين، وهو ما ينعكس على قدرتهم على تقديم تجربة متميّزة للمشتركين</w:t>
      </w:r>
      <w:r w:rsidRPr="0047714B">
        <w:rPr>
          <w:rFonts w:ascii="Sakkal Majalla" w:hAnsi="Sakkal Majalla" w:cs="Sakkal Majalla"/>
          <w:color w:val="000000" w:themeColor="text1"/>
          <w:sz w:val="28"/>
          <w:szCs w:val="28"/>
        </w:rPr>
        <w:t>.</w:t>
      </w:r>
    </w:p>
    <w:p w14:paraId="7EA7F1AE" w14:textId="398407B4" w:rsidR="004F5353" w:rsidRPr="0047714B" w:rsidRDefault="00D70A9B" w:rsidP="00D70A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795569"/>
      <w:r w:rsidRPr="0047714B">
        <w:rPr>
          <w:rFonts w:ascii="Sakkal Majalla" w:hAnsi="Sakkal Majalla" w:cs="Sakkal Majalla" w:hint="cs"/>
          <w:b/>
          <w:bCs/>
          <w:color w:val="000000" w:themeColor="text1"/>
          <w:sz w:val="32"/>
          <w:szCs w:val="32"/>
          <w:rtl/>
        </w:rPr>
        <w:t xml:space="preserve">8.2.2 </w:t>
      </w:r>
      <w:r w:rsidR="004F5353" w:rsidRPr="0047714B">
        <w:rPr>
          <w:rFonts w:ascii="Sakkal Majalla" w:hAnsi="Sakkal Majalla" w:cs="Sakkal Majalla"/>
          <w:b/>
          <w:bCs/>
          <w:color w:val="000000" w:themeColor="text1"/>
          <w:sz w:val="32"/>
          <w:szCs w:val="32"/>
          <w:rtl/>
        </w:rPr>
        <w:t>خصوصيات تجربة المستخدم في قطاع الاتصالات</w:t>
      </w:r>
      <w:bookmarkEnd w:id="42"/>
    </w:p>
    <w:p w14:paraId="0BEF9AE0"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يتّسم قطاع الاتصالات بسمات فريدة تجعل تجربة المستخدم فيه مختلفة نوعياً عن القطاعات الأخرى، ممّا يستوجب فهماً دقيقاً لهذه الخصوصيات عند تصميم استراتيجيات التحسين</w:t>
      </w:r>
      <w:r w:rsidRPr="0047714B">
        <w:rPr>
          <w:rFonts w:ascii="Sakkal Majalla" w:hAnsi="Sakkal Majalla" w:cs="Sakkal Majalla"/>
          <w:color w:val="000000" w:themeColor="text1"/>
          <w:sz w:val="28"/>
          <w:szCs w:val="28"/>
        </w:rPr>
        <w:t>.</w:t>
      </w:r>
    </w:p>
    <w:p w14:paraId="021534C2"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 xml:space="preserve">يتميّز قطاع الاتصالات بأنه قطاع خدمات مستمرّة وليس خدمات مُنقطعة، فالعلاقة بين المشترك والشركة لا تنتهي بإتمام معاملة واحدة بل تمتدّ طوال فترة الاشتراك التي قد تستمرّ سنوات، ممّا يعني أن التجربة تتراكم عبر آلاف نقاط الاتصال الصغيرة — من جودة المكالمة إلى سرعة الإنترنت إلى وضوح </w:t>
      </w:r>
      <w:r w:rsidRPr="0047714B">
        <w:rPr>
          <w:rFonts w:ascii="Sakkal Majalla" w:hAnsi="Sakkal Majalla" w:cs="Sakkal Majalla"/>
          <w:color w:val="000000" w:themeColor="text1"/>
          <w:sz w:val="28"/>
          <w:szCs w:val="28"/>
          <w:rtl/>
        </w:rPr>
        <w:lastRenderedPageBreak/>
        <w:t>الفاتورة إلى كفاءة خدمة العملاء — وأي خلل في نقطة واحدة قد يُقوّض الانطباع العام المتراكم. وهذه الطبيعة التراكمية تجعل الاتّساق في جودة التجربة أكثر أهمية من التميّز في لحظات بعينها</w:t>
      </w:r>
      <w:r w:rsidRPr="0047714B">
        <w:rPr>
          <w:rFonts w:ascii="Sakkal Majalla" w:hAnsi="Sakkal Majalla" w:cs="Sakkal Majalla"/>
          <w:color w:val="000000" w:themeColor="text1"/>
          <w:sz w:val="28"/>
          <w:szCs w:val="28"/>
        </w:rPr>
        <w:t>.</w:t>
      </w:r>
    </w:p>
    <w:p w14:paraId="02959E7E"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كما يتّسم القطاع بتعدّد نقاط الاتصال وتنوّعها بين الرقمي والبشري والتقني، فالمشترك يتفاعل مع الشركة عبر تطبيق الهاتف وموقع الإنترنت ومركز الاتصال والفرع وأجهزة الخدمة الذاتية والشبكات الاجتماعية، بل إنه يتفاعل مع الشبكة ذاتها في كلّ مرة يُجري فيها مكالمة أو يستخدم الإنترنت. وهذا التعدّد يفرض تحدّي التكامل بين القنوات وضمان انسيابية الانتقال بينها دون فقدان السياق أو تكرار المعلومات</w:t>
      </w:r>
      <w:r w:rsidRPr="0047714B">
        <w:rPr>
          <w:rFonts w:ascii="Sakkal Majalla" w:hAnsi="Sakkal Majalla" w:cs="Sakkal Majalla"/>
          <w:color w:val="000000" w:themeColor="text1"/>
          <w:sz w:val="28"/>
          <w:szCs w:val="28"/>
        </w:rPr>
        <w:t>.</w:t>
      </w:r>
    </w:p>
    <w:p w14:paraId="40EDFB1A"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ويتّصف قطاع الاتصالات السعودي تحديداً بحدّة المنافسة بين الشركات الثلاث الرئيسة في سوق تتقارب فيه الأسعار والعروض، ممّا يجعل التجربة ساحة المنافسة الحقيقية. فحين تتشابه الباقات والأسعار ومستويات التغطية، يُصبح الفارق في أسلوب التعامل وسهولة الخدمة وسرعة حلّ المشكلات هو ما يُرجّح اختيار المشترك لشركة على أخرى أو يدفعه لنقل رقمه إلى المنافس. وقد أتاح نظام نقل الأرقام</w:t>
      </w:r>
      <w:r w:rsidRPr="0047714B">
        <w:rPr>
          <w:rFonts w:ascii="Sakkal Majalla" w:hAnsi="Sakkal Majalla" w:cs="Sakkal Majalla"/>
          <w:color w:val="000000" w:themeColor="text1"/>
          <w:sz w:val="28"/>
          <w:szCs w:val="28"/>
        </w:rPr>
        <w:t xml:space="preserve"> (MNP) </w:t>
      </w:r>
      <w:r w:rsidRPr="0047714B">
        <w:rPr>
          <w:rFonts w:ascii="Sakkal Majalla" w:hAnsi="Sakkal Majalla" w:cs="Sakkal Majalla"/>
          <w:color w:val="000000" w:themeColor="text1"/>
          <w:sz w:val="28"/>
          <w:szCs w:val="28"/>
          <w:rtl/>
        </w:rPr>
        <w:t>حرية أكبر للمشتركين في التنقّل بين الشركات، ممّا رفع سقف التوقعات وضاعف أهمية التجربة بوصفها عامل استبقاء حاسماً</w:t>
      </w:r>
      <w:r w:rsidRPr="0047714B">
        <w:rPr>
          <w:rFonts w:ascii="Sakkal Majalla" w:hAnsi="Sakkal Majalla" w:cs="Sakkal Majalla"/>
          <w:color w:val="000000" w:themeColor="text1"/>
          <w:sz w:val="28"/>
          <w:szCs w:val="28"/>
        </w:rPr>
        <w:t>.</w:t>
      </w:r>
    </w:p>
    <w:p w14:paraId="04C6EF2F" w14:textId="77777777" w:rsidR="004F5353" w:rsidRPr="0047714B" w:rsidRDefault="004F5353" w:rsidP="00D70A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14B">
        <w:rPr>
          <w:rFonts w:ascii="Sakkal Majalla" w:hAnsi="Sakkal Majalla" w:cs="Sakkal Majalla"/>
          <w:color w:val="000000" w:themeColor="text1"/>
          <w:sz w:val="28"/>
          <w:szCs w:val="28"/>
          <w:rtl/>
        </w:rPr>
        <w:t>ويُضاف إلى ذلك أن قطاع الاتصالات يخضع لرقابة تنظيمية صارمة من قِبل هيئة الاتصالات والفضاء والتقنية التي تضع معايير ومؤشرات لجودة الخدمة وحماية حقوق المشتركين، ممّا يعني أن تحسين التجربة ليس خياراً طوعياً فحسب بل متطلّب تنظيمي أيضاً. وتنشر الهيئة تقارير دورية حول أداء شركات الاتصالات من حيث جودة الشبكة وسرعة الاستجابة ومعالجة الشكاوى، وهي تقارير تُشكّل ضغطاً مؤسسياً على الشركات لتحسين تجربة مشتركيها باستمرار</w:t>
      </w:r>
      <w:r w:rsidRPr="0047714B">
        <w:rPr>
          <w:rFonts w:ascii="Sakkal Majalla" w:hAnsi="Sakkal Majalla" w:cs="Sakkal Majalla"/>
          <w:color w:val="000000" w:themeColor="text1"/>
          <w:sz w:val="28"/>
          <w:szCs w:val="28"/>
        </w:rPr>
        <w:t>.</w:t>
      </w:r>
    </w:p>
    <w:p w14:paraId="4DD08F49" w14:textId="79B5FD81" w:rsidR="004F5353" w:rsidRPr="0047714B" w:rsidRDefault="004F5353" w:rsidP="00F133CC">
      <w:pPr>
        <w:spacing w:before="100" w:beforeAutospacing="1" w:after="100" w:afterAutospacing="1" w:line="360" w:lineRule="auto"/>
        <w:jc w:val="both"/>
        <w:rPr>
          <w:rFonts w:ascii="Sakkal Majalla" w:hAnsi="Sakkal Majalla" w:cs="Sakkal Majalla"/>
          <w:color w:val="000000" w:themeColor="text1"/>
          <w:sz w:val="28"/>
          <w:szCs w:val="28"/>
        </w:rPr>
      </w:pPr>
    </w:p>
    <w:p w14:paraId="3C5B62EA" w14:textId="77777777" w:rsidR="004F5353" w:rsidRPr="0047714B" w:rsidRDefault="004F5353" w:rsidP="00F133CC">
      <w:pPr>
        <w:spacing w:before="100" w:beforeAutospacing="1" w:after="100" w:afterAutospacing="1" w:line="360" w:lineRule="auto"/>
        <w:jc w:val="both"/>
        <w:rPr>
          <w:rFonts w:ascii="Sakkal Majalla" w:hAnsi="Sakkal Majalla" w:cs="Sakkal Majalla"/>
          <w:color w:val="000000" w:themeColor="text1"/>
          <w:sz w:val="28"/>
          <w:szCs w:val="28"/>
          <w:rtl/>
        </w:rPr>
      </w:pPr>
    </w:p>
    <w:p w14:paraId="189F5E5A" w14:textId="3C7031C3" w:rsidR="0047714B" w:rsidRPr="0047714B" w:rsidRDefault="00D70A9B" w:rsidP="005A3564">
      <w:pPr>
        <w:spacing w:line="360" w:lineRule="auto"/>
        <w:jc w:val="center"/>
        <w:outlineLvl w:val="0"/>
        <w:rPr>
          <w:rFonts w:cs="Sakkal Majalla"/>
          <w:b/>
          <w:bCs/>
          <w:color w:val="000000" w:themeColor="text1"/>
          <w:sz w:val="24"/>
          <w:szCs w:val="32"/>
          <w:rtl/>
        </w:rPr>
        <w:sectPr w:rsidR="0047714B" w:rsidRPr="0047714B" w:rsidSect="00F133CC">
          <w:footerReference w:type="default" r:id="rId9"/>
          <w:pgSz w:w="11906" w:h="16838" w:code="9"/>
          <w:pgMar w:top="1440" w:right="1985" w:bottom="1440" w:left="1418" w:header="720" w:footer="720" w:gutter="567"/>
          <w:pgNumType w:start="1"/>
          <w:cols w:space="708"/>
          <w:bidi/>
          <w:rtlGutter/>
          <w:docGrid w:linePitch="360"/>
        </w:sectPr>
      </w:pPr>
      <w:r w:rsidRPr="0047714B">
        <w:rPr>
          <w:rFonts w:ascii="Sakkal Majalla" w:hAnsi="Sakkal Majalla" w:cs="Sakkal Majalla"/>
          <w:b/>
          <w:bCs/>
          <w:color w:val="000000" w:themeColor="text1"/>
          <w:sz w:val="40"/>
          <w:szCs w:val="40"/>
          <w:rtl/>
        </w:rPr>
        <w:br w:type="page"/>
      </w:r>
      <w:bookmarkEnd w:id="22"/>
    </w:p>
    <w:p w14:paraId="29D4231B" w14:textId="12A9E691" w:rsidR="0081623B" w:rsidRPr="0047714B" w:rsidRDefault="0081623B" w:rsidP="0047714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7714B">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762AE27">
            <wp:simplePos x="0" y="0"/>
            <wp:positionH relativeFrom="column">
              <wp:posOffset>3439795</wp:posOffset>
            </wp:positionH>
            <wp:positionV relativeFrom="paragraph">
              <wp:posOffset>0</wp:posOffset>
            </wp:positionV>
            <wp:extent cx="1563001" cy="1447800"/>
            <wp:effectExtent l="0" t="0" r="0" b="0"/>
            <wp:wrapTight wrapText="bothSides">
              <wp:wrapPolygon edited="0">
                <wp:start x="0" y="0"/>
                <wp:lineTo x="0" y="21316"/>
                <wp:lineTo x="21328" y="21316"/>
                <wp:lineTo x="2132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3001" cy="1447800"/>
                    </a:xfrm>
                    <a:prstGeom prst="rect">
                      <a:avLst/>
                    </a:prstGeom>
                    <a:noFill/>
                  </pic:spPr>
                </pic:pic>
              </a:graphicData>
            </a:graphic>
            <wp14:sizeRelH relativeFrom="margin">
              <wp14:pctWidth>0</wp14:pctWidth>
            </wp14:sizeRelH>
            <wp14:sizeRelV relativeFrom="margin">
              <wp14:pctHeight>0</wp14:pctHeight>
            </wp14:sizeRelV>
          </wp:anchor>
        </w:drawing>
      </w:r>
      <w:r w:rsidRPr="0047714B">
        <w:rPr>
          <w:rFonts w:ascii="Sakkal Majalla" w:eastAsia="Calibri" w:hAnsi="Sakkal Majalla" w:cs="Sakkal Majalla"/>
          <w:b/>
          <w:bCs/>
          <w:color w:val="000000" w:themeColor="text1"/>
          <w:kern w:val="0"/>
          <w:sz w:val="32"/>
          <w:szCs w:val="32"/>
          <w:lang w:bidi="ar-EG"/>
          <w14:ligatures w14:val="none"/>
        </w:rPr>
        <w:t>Mid</w:t>
      </w:r>
      <w:r w:rsidR="000D353F" w:rsidRPr="0047714B">
        <w:rPr>
          <w:rFonts w:ascii="Sakkal Majalla" w:eastAsia="Calibri" w:hAnsi="Sakkal Majalla" w:cs="Sakkal Majalla"/>
          <w:b/>
          <w:bCs/>
          <w:color w:val="000000" w:themeColor="text1"/>
          <w:kern w:val="0"/>
          <w:sz w:val="32"/>
          <w:szCs w:val="32"/>
          <w:lang w:bidi="ar-EG"/>
          <w14:ligatures w14:val="none"/>
        </w:rPr>
        <w:t xml:space="preserve"> </w:t>
      </w:r>
      <w:r w:rsidRPr="0047714B">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7714B" w:rsidRDefault="0081623B" w:rsidP="0047714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7714B">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47714B" w:rsidRDefault="00295BBE" w:rsidP="0047714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7714B">
        <w:rPr>
          <w:rFonts w:ascii="Sakkal Majalla" w:eastAsia="Calibri" w:hAnsi="Sakkal Majalla" w:cs="Sakkal Majalla"/>
          <w:b/>
          <w:bCs/>
          <w:color w:val="000000" w:themeColor="text1"/>
          <w:kern w:val="0"/>
          <w:sz w:val="32"/>
          <w:szCs w:val="32"/>
          <w:lang w:bidi="ar-EG"/>
          <w14:ligatures w14:val="none"/>
        </w:rPr>
        <w:t xml:space="preserve">Master of </w:t>
      </w:r>
      <w:r w:rsidR="00534DA5" w:rsidRPr="0047714B">
        <w:rPr>
          <w:rFonts w:ascii="Sakkal Majalla" w:eastAsia="Calibri" w:hAnsi="Sakkal Majalla" w:cs="Sakkal Majalla"/>
          <w:b/>
          <w:bCs/>
          <w:color w:val="000000" w:themeColor="text1"/>
          <w:kern w:val="0"/>
          <w:sz w:val="32"/>
          <w:szCs w:val="32"/>
          <w14:ligatures w14:val="none"/>
        </w:rPr>
        <w:t>business administration</w:t>
      </w:r>
    </w:p>
    <w:p w14:paraId="1427DAE4" w14:textId="54B0A5FB" w:rsidR="00317EDE" w:rsidRPr="0047714B" w:rsidRDefault="00317EDE" w:rsidP="004771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7714B">
        <w:rPr>
          <w:rFonts w:ascii="Sakkal Majalla" w:eastAsia="Calibri" w:hAnsi="Sakkal Majalla" w:cs="Sakkal Majalla"/>
          <w:b/>
          <w:bCs/>
          <w:color w:val="000000" w:themeColor="text1"/>
          <w:kern w:val="0"/>
          <w:sz w:val="40"/>
          <w:szCs w:val="40"/>
          <w:lang w:bidi="ar-EG"/>
          <w14:ligatures w14:val="none"/>
        </w:rPr>
        <w:t>The Impact of Organizational Commitment on Enhancing User Experience: A Field Study on Saudi Telecommunication Companies.</w:t>
      </w:r>
    </w:p>
    <w:p w14:paraId="24532F5F" w14:textId="1FEEF23D" w:rsidR="000D353F" w:rsidRPr="0047714B" w:rsidRDefault="000D353F" w:rsidP="004771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714B">
        <w:rPr>
          <w:rFonts w:ascii="Sakkal Majalla" w:eastAsia="Calibri" w:hAnsi="Sakkal Majalla" w:cs="Sakkal Majalla"/>
          <w:b/>
          <w:bCs/>
          <w:color w:val="000000" w:themeColor="text1"/>
          <w:kern w:val="0"/>
          <w:sz w:val="36"/>
          <w:szCs w:val="36"/>
          <w:lang w:bidi="ar-EG"/>
          <w14:ligatures w14:val="none"/>
        </w:rPr>
        <w:t>Prepared by:</w:t>
      </w:r>
    </w:p>
    <w:p w14:paraId="5C0F6871" w14:textId="2BDDD008" w:rsidR="00B226CF" w:rsidRDefault="00623F94" w:rsidP="0047714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23F94">
        <w:rPr>
          <w:rFonts w:ascii="Sakkal Majalla" w:eastAsia="Calibri" w:hAnsi="Sakkal Majalla" w:cs="Sakkal Majalla"/>
          <w:color w:val="000000" w:themeColor="text1"/>
          <w:kern w:val="0"/>
          <w:sz w:val="36"/>
          <w:szCs w:val="36"/>
          <w:lang w:bidi="ar-EG"/>
          <w14:ligatures w14:val="none"/>
        </w:rPr>
        <w:t xml:space="preserve">Fahad </w:t>
      </w:r>
      <w:proofErr w:type="spellStart"/>
      <w:r w:rsidRPr="00623F94">
        <w:rPr>
          <w:rFonts w:ascii="Sakkal Majalla" w:eastAsia="Calibri" w:hAnsi="Sakkal Majalla" w:cs="Sakkal Majalla"/>
          <w:color w:val="000000" w:themeColor="text1"/>
          <w:kern w:val="0"/>
          <w:sz w:val="36"/>
          <w:szCs w:val="36"/>
          <w:lang w:bidi="ar-EG"/>
          <w14:ligatures w14:val="none"/>
        </w:rPr>
        <w:t>nasser</w:t>
      </w:r>
      <w:proofErr w:type="spellEnd"/>
      <w:r w:rsidRPr="00623F94">
        <w:rPr>
          <w:rFonts w:ascii="Sakkal Majalla" w:eastAsia="Calibri" w:hAnsi="Sakkal Majalla" w:cs="Sakkal Majalla"/>
          <w:color w:val="000000" w:themeColor="text1"/>
          <w:kern w:val="0"/>
          <w:sz w:val="36"/>
          <w:szCs w:val="36"/>
          <w:lang w:bidi="ar-EG"/>
          <w14:ligatures w14:val="none"/>
        </w:rPr>
        <w:t xml:space="preserve"> </w:t>
      </w:r>
      <w:proofErr w:type="spellStart"/>
      <w:r w:rsidRPr="00623F94">
        <w:rPr>
          <w:rFonts w:ascii="Sakkal Majalla" w:eastAsia="Calibri" w:hAnsi="Sakkal Majalla" w:cs="Sakkal Majalla"/>
          <w:color w:val="000000" w:themeColor="text1"/>
          <w:kern w:val="0"/>
          <w:sz w:val="36"/>
          <w:szCs w:val="36"/>
          <w:lang w:bidi="ar-EG"/>
          <w14:ligatures w14:val="none"/>
        </w:rPr>
        <w:t>alsarraa</w:t>
      </w:r>
      <w:proofErr w:type="spellEnd"/>
    </w:p>
    <w:p w14:paraId="639F984A" w14:textId="0AC42FB1" w:rsidR="00623F94" w:rsidRPr="0047714B" w:rsidRDefault="00623F94" w:rsidP="00623F9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23F94">
        <w:rPr>
          <w:rFonts w:ascii="Sakkal Majalla" w:eastAsia="Calibri" w:hAnsi="Sakkal Majalla" w:cs="Sakkal Majalla"/>
          <w:color w:val="000000" w:themeColor="text1"/>
          <w:kern w:val="0"/>
          <w:sz w:val="36"/>
          <w:szCs w:val="36"/>
          <w:lang w:bidi="ar-EG"/>
          <w14:ligatures w14:val="none"/>
        </w:rPr>
        <w:t>252001044</w:t>
      </w:r>
    </w:p>
    <w:p w14:paraId="11FA3077" w14:textId="76000796" w:rsidR="0081623B" w:rsidRPr="0047714B" w:rsidRDefault="0081623B" w:rsidP="004771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714B">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7714B" w:rsidRDefault="00BA5817" w:rsidP="0047714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7714B">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47714B" w:rsidRDefault="000A06E6" w:rsidP="0047714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7714B">
        <w:rPr>
          <w:rFonts w:ascii="Sakkal Majalla" w:eastAsia="Calibri" w:hAnsi="Sakkal Majalla" w:cs="Sakkal Majalla"/>
          <w:color w:val="000000" w:themeColor="text1"/>
          <w:kern w:val="0"/>
          <w:sz w:val="36"/>
          <w:szCs w:val="36"/>
          <w:lang w:bidi="ar-EG"/>
          <w14:ligatures w14:val="none"/>
        </w:rPr>
        <w:t>Dr. Fayez Jarad</w:t>
      </w:r>
    </w:p>
    <w:p w14:paraId="6E52896B" w14:textId="583ECA64" w:rsidR="009125CE" w:rsidRPr="0047714B" w:rsidRDefault="0081623B" w:rsidP="0047714B">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47714B">
        <w:rPr>
          <w:rFonts w:ascii="Sakkal Majalla" w:eastAsia="Calibri" w:hAnsi="Sakkal Majalla" w:cs="Sakkal Majalla"/>
          <w:color w:val="000000" w:themeColor="text1"/>
          <w:kern w:val="0"/>
          <w:sz w:val="36"/>
          <w:szCs w:val="36"/>
          <w:lang w:bidi="ar-EG"/>
          <w14:ligatures w14:val="none"/>
        </w:rPr>
        <w:t>144</w:t>
      </w:r>
      <w:r w:rsidR="008C300E" w:rsidRPr="0047714B">
        <w:rPr>
          <w:rFonts w:ascii="Sakkal Majalla" w:eastAsia="Calibri" w:hAnsi="Sakkal Majalla" w:cs="Sakkal Majalla"/>
          <w:color w:val="000000" w:themeColor="text1"/>
          <w:kern w:val="0"/>
          <w:sz w:val="36"/>
          <w:szCs w:val="36"/>
          <w:lang w:bidi="ar-EG"/>
          <w14:ligatures w14:val="none"/>
        </w:rPr>
        <w:t>7</w:t>
      </w:r>
      <w:r w:rsidRPr="0047714B">
        <w:rPr>
          <w:rFonts w:ascii="Sakkal Majalla" w:eastAsia="Calibri" w:hAnsi="Sakkal Majalla" w:cs="Sakkal Majalla"/>
          <w:color w:val="000000" w:themeColor="text1"/>
          <w:kern w:val="0"/>
          <w:sz w:val="36"/>
          <w:szCs w:val="36"/>
          <w:lang w:bidi="ar-EG"/>
          <w14:ligatures w14:val="none"/>
        </w:rPr>
        <w:t>-</w:t>
      </w:r>
      <w:r w:rsidR="0047714B" w:rsidRPr="0047714B">
        <w:rPr>
          <w:rFonts w:ascii="Sakkal Majalla" w:eastAsia="Calibri" w:hAnsi="Sakkal Majalla" w:cs="Sakkal Majalla" w:hint="cs"/>
          <w:color w:val="000000" w:themeColor="text1"/>
          <w:kern w:val="0"/>
          <w:sz w:val="36"/>
          <w:szCs w:val="36"/>
          <w:rtl/>
          <w:lang w:bidi="ar-EG"/>
          <w14:ligatures w14:val="none"/>
        </w:rPr>
        <w:t>2026</w:t>
      </w:r>
    </w:p>
    <w:p w14:paraId="0C94DEBD" w14:textId="77777777" w:rsidR="0047714B" w:rsidRPr="0047714B" w:rsidRDefault="0047714B">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p>
    <w:sectPr w:rsidR="0047714B" w:rsidRPr="0047714B" w:rsidSect="00F133C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56A88" w14:textId="77777777" w:rsidR="000D6381" w:rsidRDefault="000D6381" w:rsidP="009125CE">
      <w:pPr>
        <w:spacing w:after="0" w:line="240" w:lineRule="auto"/>
      </w:pPr>
      <w:r>
        <w:separator/>
      </w:r>
    </w:p>
  </w:endnote>
  <w:endnote w:type="continuationSeparator" w:id="0">
    <w:p w14:paraId="7F559151" w14:textId="77777777" w:rsidR="000D6381" w:rsidRDefault="000D63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4934262"/>
      <w:docPartObj>
        <w:docPartGallery w:val="Page Numbers (Bottom of Page)"/>
        <w:docPartUnique/>
      </w:docPartObj>
    </w:sdtPr>
    <w:sdtContent>
      <w:p w14:paraId="7FE1ADAF" w14:textId="77777777" w:rsidR="009D6763" w:rsidRDefault="009D6763">
        <w:pPr>
          <w:pStyle w:val="a4"/>
        </w:pPr>
        <w:r w:rsidRPr="00F133CC">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FD1200B" wp14:editId="64C6F712">
                  <wp:simplePos x="0" y="0"/>
                  <wp:positionH relativeFrom="margin">
                    <wp:posOffset>2049780</wp:posOffset>
                  </wp:positionH>
                  <wp:positionV relativeFrom="bottomMargin">
                    <wp:posOffset>166370</wp:posOffset>
                  </wp:positionV>
                  <wp:extent cx="1105535" cy="487680"/>
                  <wp:effectExtent l="0" t="0" r="18415" b="2667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5535" cy="48768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0253EAA" w14:textId="77777777" w:rsidR="009D6763" w:rsidRPr="00F133CC" w:rsidRDefault="009D6763">
                              <w:pPr>
                                <w:jc w:val="center"/>
                                <w:rPr>
                                  <w:rFonts w:ascii="Sakkal Majalla" w:hAnsi="Sakkal Majalla" w:cs="Sakkal Majalla"/>
                                  <w:b/>
                                  <w:bCs/>
                                  <w:sz w:val="24"/>
                                  <w:szCs w:val="24"/>
                                </w:rPr>
                              </w:pPr>
                              <w:r w:rsidRPr="00F133CC">
                                <w:rPr>
                                  <w:rFonts w:ascii="Sakkal Majalla" w:hAnsi="Sakkal Majalla" w:cs="Sakkal Majalla"/>
                                  <w:b/>
                                  <w:bCs/>
                                  <w:sz w:val="24"/>
                                  <w:szCs w:val="24"/>
                                </w:rPr>
                                <w:fldChar w:fldCharType="begin"/>
                              </w:r>
                              <w:r w:rsidRPr="00F133CC">
                                <w:rPr>
                                  <w:rFonts w:ascii="Sakkal Majalla" w:hAnsi="Sakkal Majalla" w:cs="Sakkal Majalla"/>
                                  <w:b/>
                                  <w:bCs/>
                                  <w:sz w:val="24"/>
                                  <w:szCs w:val="24"/>
                                </w:rPr>
                                <w:instrText xml:space="preserve"> PAGE    \* MERGEFORMAT </w:instrText>
                              </w:r>
                              <w:r w:rsidRPr="00F133CC">
                                <w:rPr>
                                  <w:rFonts w:ascii="Sakkal Majalla" w:hAnsi="Sakkal Majalla" w:cs="Sakkal Majalla"/>
                                  <w:b/>
                                  <w:bCs/>
                                  <w:sz w:val="24"/>
                                  <w:szCs w:val="24"/>
                                </w:rPr>
                                <w:fldChar w:fldCharType="separate"/>
                              </w:r>
                              <w:r w:rsidR="005A3564" w:rsidRPr="005A3564">
                                <w:rPr>
                                  <w:rFonts w:ascii="Sakkal Majalla" w:hAnsi="Sakkal Majalla" w:cs="Sakkal Majalla"/>
                                  <w:b/>
                                  <w:bCs/>
                                  <w:noProof/>
                                  <w:color w:val="808080" w:themeColor="text1" w:themeTint="7F"/>
                                  <w:sz w:val="24"/>
                                  <w:szCs w:val="24"/>
                                  <w:rtl/>
                                </w:rPr>
                                <w:t>49</w:t>
                              </w:r>
                              <w:r w:rsidRPr="00F133CC">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D1200B" id="Freeform 3" o:spid="_x0000_s1026" style="position:absolute;left:0;text-align:left;margin-left:161.4pt;margin-top:13.1pt;width:87.05pt;height:38.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2825689,0;9613650,1135798;0,3878140;9613650,6620459;32825689,7756257;56037727,6620459;65651377,3878140;56037727,1135798" o:connectangles="0,0,0,0,0,0,0,0" textboxrect="3163,3163,18437,18437"/>
                  <v:textbox>
                    <w:txbxContent>
                      <w:p w14:paraId="10253EAA" w14:textId="77777777" w:rsidR="009D6763" w:rsidRPr="00F133CC" w:rsidRDefault="009D6763">
                        <w:pPr>
                          <w:jc w:val="center"/>
                          <w:rPr>
                            <w:rFonts w:ascii="Sakkal Majalla" w:hAnsi="Sakkal Majalla" w:cs="Sakkal Majalla"/>
                            <w:b/>
                            <w:bCs/>
                            <w:sz w:val="24"/>
                            <w:szCs w:val="24"/>
                          </w:rPr>
                        </w:pPr>
                        <w:r w:rsidRPr="00F133CC">
                          <w:rPr>
                            <w:rFonts w:ascii="Sakkal Majalla" w:hAnsi="Sakkal Majalla" w:cs="Sakkal Majalla"/>
                            <w:b/>
                            <w:bCs/>
                            <w:sz w:val="24"/>
                            <w:szCs w:val="24"/>
                          </w:rPr>
                          <w:fldChar w:fldCharType="begin"/>
                        </w:r>
                        <w:r w:rsidRPr="00F133CC">
                          <w:rPr>
                            <w:rFonts w:ascii="Sakkal Majalla" w:hAnsi="Sakkal Majalla" w:cs="Sakkal Majalla"/>
                            <w:b/>
                            <w:bCs/>
                            <w:sz w:val="24"/>
                            <w:szCs w:val="24"/>
                          </w:rPr>
                          <w:instrText xml:space="preserve"> PAGE    \* MERGEFORMAT </w:instrText>
                        </w:r>
                        <w:r w:rsidRPr="00F133CC">
                          <w:rPr>
                            <w:rFonts w:ascii="Sakkal Majalla" w:hAnsi="Sakkal Majalla" w:cs="Sakkal Majalla"/>
                            <w:b/>
                            <w:bCs/>
                            <w:sz w:val="24"/>
                            <w:szCs w:val="24"/>
                          </w:rPr>
                          <w:fldChar w:fldCharType="separate"/>
                        </w:r>
                        <w:r w:rsidR="005A3564" w:rsidRPr="005A3564">
                          <w:rPr>
                            <w:rFonts w:ascii="Sakkal Majalla" w:hAnsi="Sakkal Majalla" w:cs="Sakkal Majalla"/>
                            <w:b/>
                            <w:bCs/>
                            <w:noProof/>
                            <w:color w:val="808080" w:themeColor="text1" w:themeTint="7F"/>
                            <w:sz w:val="24"/>
                            <w:szCs w:val="24"/>
                            <w:rtl/>
                          </w:rPr>
                          <w:t>49</w:t>
                        </w:r>
                        <w:r w:rsidRPr="00F133CC">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98E29" w14:textId="190FDDE3" w:rsidR="0047714B" w:rsidRDefault="004771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8F686" w14:textId="77777777" w:rsidR="000D6381" w:rsidRDefault="000D6381" w:rsidP="009125CE">
      <w:pPr>
        <w:spacing w:after="0" w:line="240" w:lineRule="auto"/>
      </w:pPr>
      <w:r>
        <w:separator/>
      </w:r>
    </w:p>
  </w:footnote>
  <w:footnote w:type="continuationSeparator" w:id="0">
    <w:p w14:paraId="57A1D535" w14:textId="77777777" w:rsidR="000D6381" w:rsidRDefault="000D638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1F3A"/>
    <w:multiLevelType w:val="hybridMultilevel"/>
    <w:tmpl w:val="32B4A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F06FB"/>
    <w:multiLevelType w:val="hybridMultilevel"/>
    <w:tmpl w:val="B0D0C5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F23C9"/>
    <w:multiLevelType w:val="hybridMultilevel"/>
    <w:tmpl w:val="0F8A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2D0"/>
    <w:multiLevelType w:val="hybridMultilevel"/>
    <w:tmpl w:val="DDE071B4"/>
    <w:lvl w:ilvl="0" w:tplc="04090011">
      <w:start w:val="1"/>
      <w:numFmt w:val="decimal"/>
      <w:lvlText w:val="%1)"/>
      <w:lvlJc w:val="left"/>
      <w:pPr>
        <w:ind w:left="1426" w:hanging="360"/>
      </w:pPr>
    </w:lvl>
    <w:lvl w:ilvl="1" w:tplc="926482EE">
      <w:start w:val="1"/>
      <w:numFmt w:val="arabicAlpha"/>
      <w:lvlText w:val="%2."/>
      <w:lvlJc w:val="left"/>
      <w:pPr>
        <w:ind w:left="2146" w:hanging="360"/>
      </w:pPr>
      <w:rPr>
        <w:rFonts w:hint="default"/>
      </w:r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15:restartNumberingAfterBreak="0">
    <w:nsid w:val="08E4539F"/>
    <w:multiLevelType w:val="hybridMultilevel"/>
    <w:tmpl w:val="797AC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3E412A"/>
    <w:multiLevelType w:val="hybridMultilevel"/>
    <w:tmpl w:val="52CE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8312AA"/>
    <w:multiLevelType w:val="hybridMultilevel"/>
    <w:tmpl w:val="6A0A6F6C"/>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7" w15:restartNumberingAfterBreak="0">
    <w:nsid w:val="0CFF4815"/>
    <w:multiLevelType w:val="multilevel"/>
    <w:tmpl w:val="0A9A0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526354"/>
    <w:multiLevelType w:val="hybridMultilevel"/>
    <w:tmpl w:val="C210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883551"/>
    <w:multiLevelType w:val="hybridMultilevel"/>
    <w:tmpl w:val="313AC59E"/>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0" w15:restartNumberingAfterBreak="0">
    <w:nsid w:val="17901724"/>
    <w:multiLevelType w:val="hybridMultilevel"/>
    <w:tmpl w:val="F576560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515EAB"/>
    <w:multiLevelType w:val="hybridMultilevel"/>
    <w:tmpl w:val="10584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C147D"/>
    <w:multiLevelType w:val="hybridMultilevel"/>
    <w:tmpl w:val="681EA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9F4CE2"/>
    <w:multiLevelType w:val="hybridMultilevel"/>
    <w:tmpl w:val="9A10C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1A4E33"/>
    <w:multiLevelType w:val="multilevel"/>
    <w:tmpl w:val="9F061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401663"/>
    <w:multiLevelType w:val="multilevel"/>
    <w:tmpl w:val="050E2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5C16EB"/>
    <w:multiLevelType w:val="hybridMultilevel"/>
    <w:tmpl w:val="DDCC6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C71F44"/>
    <w:multiLevelType w:val="hybridMultilevel"/>
    <w:tmpl w:val="FAFE89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D519B2"/>
    <w:multiLevelType w:val="hybridMultilevel"/>
    <w:tmpl w:val="01BE4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D65934"/>
    <w:multiLevelType w:val="hybridMultilevel"/>
    <w:tmpl w:val="EB9693F2"/>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22" w15:restartNumberingAfterBreak="0">
    <w:nsid w:val="3A4E0999"/>
    <w:multiLevelType w:val="hybridMultilevel"/>
    <w:tmpl w:val="A4B07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2B2308"/>
    <w:multiLevelType w:val="hybridMultilevel"/>
    <w:tmpl w:val="27CADB2E"/>
    <w:lvl w:ilvl="0" w:tplc="04090011">
      <w:start w:val="1"/>
      <w:numFmt w:val="decimal"/>
      <w:lvlText w:val="%1)"/>
      <w:lvlJc w:val="left"/>
      <w:pPr>
        <w:ind w:left="142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DA386D"/>
    <w:multiLevelType w:val="multilevel"/>
    <w:tmpl w:val="D678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0F0E66"/>
    <w:multiLevelType w:val="hybridMultilevel"/>
    <w:tmpl w:val="2A123D2E"/>
    <w:lvl w:ilvl="0" w:tplc="04090011">
      <w:start w:val="1"/>
      <w:numFmt w:val="decimal"/>
      <w:lvlText w:val="%1)"/>
      <w:lvlJc w:val="left"/>
      <w:pPr>
        <w:ind w:left="142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BD1F76"/>
    <w:multiLevelType w:val="hybridMultilevel"/>
    <w:tmpl w:val="4E3CD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9110AE"/>
    <w:multiLevelType w:val="multilevel"/>
    <w:tmpl w:val="345E6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242340"/>
    <w:multiLevelType w:val="hybridMultilevel"/>
    <w:tmpl w:val="1EB69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4F17F1"/>
    <w:multiLevelType w:val="hybridMultilevel"/>
    <w:tmpl w:val="5E90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472D37"/>
    <w:multiLevelType w:val="multilevel"/>
    <w:tmpl w:val="B5D8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9F4473"/>
    <w:multiLevelType w:val="hybridMultilevel"/>
    <w:tmpl w:val="49ACAF94"/>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3" w15:restartNumberingAfterBreak="0">
    <w:nsid w:val="660B6F1C"/>
    <w:multiLevelType w:val="multilevel"/>
    <w:tmpl w:val="AFF6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E0501E7"/>
    <w:multiLevelType w:val="multilevel"/>
    <w:tmpl w:val="64B62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C1246B"/>
    <w:multiLevelType w:val="hybridMultilevel"/>
    <w:tmpl w:val="BC50D430"/>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7" w15:restartNumberingAfterBreak="0">
    <w:nsid w:val="750F1E9B"/>
    <w:multiLevelType w:val="multilevel"/>
    <w:tmpl w:val="C676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194F36"/>
    <w:multiLevelType w:val="multilevel"/>
    <w:tmpl w:val="1C40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43028C"/>
    <w:multiLevelType w:val="hybridMultilevel"/>
    <w:tmpl w:val="EE0CF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AB1BB9"/>
    <w:multiLevelType w:val="multilevel"/>
    <w:tmpl w:val="7A34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6716177">
    <w:abstractNumId w:val="29"/>
  </w:num>
  <w:num w:numId="2" w16cid:durableId="398594471">
    <w:abstractNumId w:val="12"/>
  </w:num>
  <w:num w:numId="3" w16cid:durableId="1036540397">
    <w:abstractNumId w:val="38"/>
  </w:num>
  <w:num w:numId="4" w16cid:durableId="1232304087">
    <w:abstractNumId w:val="7"/>
  </w:num>
  <w:num w:numId="5" w16cid:durableId="271982069">
    <w:abstractNumId w:val="24"/>
  </w:num>
  <w:num w:numId="6" w16cid:durableId="869297952">
    <w:abstractNumId w:val="33"/>
  </w:num>
  <w:num w:numId="7" w16cid:durableId="815606391">
    <w:abstractNumId w:val="37"/>
  </w:num>
  <w:num w:numId="8" w16cid:durableId="1489637834">
    <w:abstractNumId w:val="27"/>
  </w:num>
  <w:num w:numId="9" w16cid:durableId="556938018">
    <w:abstractNumId w:val="35"/>
  </w:num>
  <w:num w:numId="10" w16cid:durableId="810177896">
    <w:abstractNumId w:val="16"/>
  </w:num>
  <w:num w:numId="11" w16cid:durableId="1493184590">
    <w:abstractNumId w:val="17"/>
  </w:num>
  <w:num w:numId="12" w16cid:durableId="1769304434">
    <w:abstractNumId w:val="2"/>
  </w:num>
  <w:num w:numId="13" w16cid:durableId="545261208">
    <w:abstractNumId w:val="5"/>
  </w:num>
  <w:num w:numId="14" w16cid:durableId="903030589">
    <w:abstractNumId w:val="22"/>
  </w:num>
  <w:num w:numId="15" w16cid:durableId="1381906321">
    <w:abstractNumId w:val="28"/>
  </w:num>
  <w:num w:numId="16" w16cid:durableId="1538006738">
    <w:abstractNumId w:val="8"/>
  </w:num>
  <w:num w:numId="17" w16cid:durableId="1060135411">
    <w:abstractNumId w:val="14"/>
  </w:num>
  <w:num w:numId="18" w16cid:durableId="1355350725">
    <w:abstractNumId w:val="11"/>
  </w:num>
  <w:num w:numId="19" w16cid:durableId="1746948462">
    <w:abstractNumId w:val="0"/>
  </w:num>
  <w:num w:numId="20" w16cid:durableId="1962221023">
    <w:abstractNumId w:val="4"/>
  </w:num>
  <w:num w:numId="21" w16cid:durableId="1748456811">
    <w:abstractNumId w:val="31"/>
  </w:num>
  <w:num w:numId="22" w16cid:durableId="1117873399">
    <w:abstractNumId w:val="40"/>
  </w:num>
  <w:num w:numId="23" w16cid:durableId="2012364687">
    <w:abstractNumId w:val="18"/>
  </w:num>
  <w:num w:numId="24" w16cid:durableId="1506894446">
    <w:abstractNumId w:val="15"/>
  </w:num>
  <w:num w:numId="25" w16cid:durableId="331758971">
    <w:abstractNumId w:val="34"/>
  </w:num>
  <w:num w:numId="26" w16cid:durableId="784159624">
    <w:abstractNumId w:val="1"/>
  </w:num>
  <w:num w:numId="27" w16cid:durableId="162822963">
    <w:abstractNumId w:val="30"/>
  </w:num>
  <w:num w:numId="28" w16cid:durableId="544410654">
    <w:abstractNumId w:val="20"/>
  </w:num>
  <w:num w:numId="29" w16cid:durableId="439490238">
    <w:abstractNumId w:val="32"/>
  </w:num>
  <w:num w:numId="30" w16cid:durableId="1628316243">
    <w:abstractNumId w:val="21"/>
  </w:num>
  <w:num w:numId="31" w16cid:durableId="539367328">
    <w:abstractNumId w:val="6"/>
  </w:num>
  <w:num w:numId="32" w16cid:durableId="529073142">
    <w:abstractNumId w:val="26"/>
  </w:num>
  <w:num w:numId="33" w16cid:durableId="942690679">
    <w:abstractNumId w:val="19"/>
  </w:num>
  <w:num w:numId="34" w16cid:durableId="1226255267">
    <w:abstractNumId w:val="39"/>
  </w:num>
  <w:num w:numId="35" w16cid:durableId="2001226178">
    <w:abstractNumId w:val="9"/>
  </w:num>
  <w:num w:numId="36" w16cid:durableId="346761657">
    <w:abstractNumId w:val="3"/>
  </w:num>
  <w:num w:numId="37" w16cid:durableId="1174077828">
    <w:abstractNumId w:val="36"/>
  </w:num>
  <w:num w:numId="38" w16cid:durableId="2044675360">
    <w:abstractNumId w:val="25"/>
  </w:num>
  <w:num w:numId="39" w16cid:durableId="1694726651">
    <w:abstractNumId w:val="23"/>
  </w:num>
  <w:num w:numId="40" w16cid:durableId="1519004460">
    <w:abstractNumId w:val="10"/>
  </w:num>
  <w:num w:numId="41" w16cid:durableId="1093361135">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25DC8"/>
    <w:rsid w:val="000318AB"/>
    <w:rsid w:val="00034E33"/>
    <w:rsid w:val="0004554E"/>
    <w:rsid w:val="00052AB0"/>
    <w:rsid w:val="00053122"/>
    <w:rsid w:val="000543EF"/>
    <w:rsid w:val="000602CA"/>
    <w:rsid w:val="000610C9"/>
    <w:rsid w:val="00061AA2"/>
    <w:rsid w:val="00061FA2"/>
    <w:rsid w:val="00062D0A"/>
    <w:rsid w:val="00064FF1"/>
    <w:rsid w:val="00067938"/>
    <w:rsid w:val="0007370A"/>
    <w:rsid w:val="000769E1"/>
    <w:rsid w:val="000772DF"/>
    <w:rsid w:val="000822AB"/>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6381"/>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6161C"/>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04A9"/>
    <w:rsid w:val="00295BBE"/>
    <w:rsid w:val="0029680E"/>
    <w:rsid w:val="002A32D6"/>
    <w:rsid w:val="002A365A"/>
    <w:rsid w:val="002A471C"/>
    <w:rsid w:val="002A76B5"/>
    <w:rsid w:val="002B1274"/>
    <w:rsid w:val="002B38F6"/>
    <w:rsid w:val="002B4A3E"/>
    <w:rsid w:val="002C205F"/>
    <w:rsid w:val="002C21BB"/>
    <w:rsid w:val="002C5EE0"/>
    <w:rsid w:val="002D0190"/>
    <w:rsid w:val="002D30A7"/>
    <w:rsid w:val="002D3120"/>
    <w:rsid w:val="002D5C0C"/>
    <w:rsid w:val="002E36BC"/>
    <w:rsid w:val="002E4629"/>
    <w:rsid w:val="002F5FA3"/>
    <w:rsid w:val="002F6352"/>
    <w:rsid w:val="002F75D9"/>
    <w:rsid w:val="00301731"/>
    <w:rsid w:val="00303BF8"/>
    <w:rsid w:val="00304304"/>
    <w:rsid w:val="0031075C"/>
    <w:rsid w:val="00310B47"/>
    <w:rsid w:val="00311651"/>
    <w:rsid w:val="00317EDE"/>
    <w:rsid w:val="00323FD3"/>
    <w:rsid w:val="003245E1"/>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6AFC"/>
    <w:rsid w:val="003873E8"/>
    <w:rsid w:val="00390A9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2CC1"/>
    <w:rsid w:val="00473631"/>
    <w:rsid w:val="00474A1C"/>
    <w:rsid w:val="00475778"/>
    <w:rsid w:val="00475C10"/>
    <w:rsid w:val="00476ADB"/>
    <w:rsid w:val="0047707D"/>
    <w:rsid w:val="0047714B"/>
    <w:rsid w:val="00482056"/>
    <w:rsid w:val="00482616"/>
    <w:rsid w:val="00491EAB"/>
    <w:rsid w:val="004A035D"/>
    <w:rsid w:val="004A107F"/>
    <w:rsid w:val="004A1129"/>
    <w:rsid w:val="004A1755"/>
    <w:rsid w:val="004B02B9"/>
    <w:rsid w:val="004B1EF3"/>
    <w:rsid w:val="004B352F"/>
    <w:rsid w:val="004C0303"/>
    <w:rsid w:val="004C3BAD"/>
    <w:rsid w:val="004C4331"/>
    <w:rsid w:val="004D23E7"/>
    <w:rsid w:val="004D6581"/>
    <w:rsid w:val="004D6B08"/>
    <w:rsid w:val="004E439C"/>
    <w:rsid w:val="004F1444"/>
    <w:rsid w:val="004F2475"/>
    <w:rsid w:val="004F3AF6"/>
    <w:rsid w:val="004F5353"/>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5705"/>
    <w:rsid w:val="0058605B"/>
    <w:rsid w:val="00586F13"/>
    <w:rsid w:val="00590B27"/>
    <w:rsid w:val="00597F74"/>
    <w:rsid w:val="005A356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41A"/>
    <w:rsid w:val="006068BC"/>
    <w:rsid w:val="006112DD"/>
    <w:rsid w:val="0061146E"/>
    <w:rsid w:val="00617C5B"/>
    <w:rsid w:val="00623F94"/>
    <w:rsid w:val="00625CAD"/>
    <w:rsid w:val="0062761F"/>
    <w:rsid w:val="00630398"/>
    <w:rsid w:val="00633F50"/>
    <w:rsid w:val="006344B4"/>
    <w:rsid w:val="00642229"/>
    <w:rsid w:val="006450DB"/>
    <w:rsid w:val="00647482"/>
    <w:rsid w:val="0066191A"/>
    <w:rsid w:val="00663FD3"/>
    <w:rsid w:val="00666183"/>
    <w:rsid w:val="00667140"/>
    <w:rsid w:val="006716C2"/>
    <w:rsid w:val="00673970"/>
    <w:rsid w:val="00680F37"/>
    <w:rsid w:val="00681671"/>
    <w:rsid w:val="00681F47"/>
    <w:rsid w:val="00686D49"/>
    <w:rsid w:val="006904F6"/>
    <w:rsid w:val="006910C9"/>
    <w:rsid w:val="006924D2"/>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1A28"/>
    <w:rsid w:val="0070333D"/>
    <w:rsid w:val="00705AF7"/>
    <w:rsid w:val="0070610A"/>
    <w:rsid w:val="00706E7F"/>
    <w:rsid w:val="0071504C"/>
    <w:rsid w:val="007178EE"/>
    <w:rsid w:val="00726CF6"/>
    <w:rsid w:val="007301E5"/>
    <w:rsid w:val="00730801"/>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0E9"/>
    <w:rsid w:val="00792A28"/>
    <w:rsid w:val="007A7A94"/>
    <w:rsid w:val="007B0E54"/>
    <w:rsid w:val="007B2139"/>
    <w:rsid w:val="007B51D9"/>
    <w:rsid w:val="007B5B1F"/>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315"/>
    <w:rsid w:val="0080334F"/>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5BD5"/>
    <w:rsid w:val="00887133"/>
    <w:rsid w:val="008904CF"/>
    <w:rsid w:val="00891FC0"/>
    <w:rsid w:val="00892A87"/>
    <w:rsid w:val="00892E22"/>
    <w:rsid w:val="0089704E"/>
    <w:rsid w:val="008A0A06"/>
    <w:rsid w:val="008A2196"/>
    <w:rsid w:val="008A248D"/>
    <w:rsid w:val="008A425D"/>
    <w:rsid w:val="008A6CE7"/>
    <w:rsid w:val="008B0662"/>
    <w:rsid w:val="008B2333"/>
    <w:rsid w:val="008B3965"/>
    <w:rsid w:val="008B41AE"/>
    <w:rsid w:val="008B4376"/>
    <w:rsid w:val="008B6EE6"/>
    <w:rsid w:val="008C1ABE"/>
    <w:rsid w:val="008C300E"/>
    <w:rsid w:val="008C42C1"/>
    <w:rsid w:val="008C4A35"/>
    <w:rsid w:val="008C7BB4"/>
    <w:rsid w:val="008D15AF"/>
    <w:rsid w:val="008D1829"/>
    <w:rsid w:val="008E157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BF2"/>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C7200"/>
    <w:rsid w:val="009D108D"/>
    <w:rsid w:val="009D2E51"/>
    <w:rsid w:val="009D2E90"/>
    <w:rsid w:val="009D4539"/>
    <w:rsid w:val="009D59AE"/>
    <w:rsid w:val="009D6763"/>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27AE1"/>
    <w:rsid w:val="00A30D10"/>
    <w:rsid w:val="00A31A25"/>
    <w:rsid w:val="00A327F6"/>
    <w:rsid w:val="00A348C1"/>
    <w:rsid w:val="00A3547E"/>
    <w:rsid w:val="00A35B21"/>
    <w:rsid w:val="00A40ADE"/>
    <w:rsid w:val="00A4322A"/>
    <w:rsid w:val="00A44EBE"/>
    <w:rsid w:val="00A4659A"/>
    <w:rsid w:val="00A50745"/>
    <w:rsid w:val="00A558F4"/>
    <w:rsid w:val="00A55EF3"/>
    <w:rsid w:val="00A57461"/>
    <w:rsid w:val="00A60AAE"/>
    <w:rsid w:val="00A7075F"/>
    <w:rsid w:val="00A71BCE"/>
    <w:rsid w:val="00A74F76"/>
    <w:rsid w:val="00A81B3B"/>
    <w:rsid w:val="00A829D7"/>
    <w:rsid w:val="00A840CF"/>
    <w:rsid w:val="00A86E11"/>
    <w:rsid w:val="00A95C6E"/>
    <w:rsid w:val="00A97576"/>
    <w:rsid w:val="00AA005F"/>
    <w:rsid w:val="00AA79E9"/>
    <w:rsid w:val="00AB0A70"/>
    <w:rsid w:val="00AB3E18"/>
    <w:rsid w:val="00AB41F1"/>
    <w:rsid w:val="00AB5A3B"/>
    <w:rsid w:val="00AB6A7C"/>
    <w:rsid w:val="00AC2C5E"/>
    <w:rsid w:val="00AD1D3B"/>
    <w:rsid w:val="00AD722B"/>
    <w:rsid w:val="00AE1CBF"/>
    <w:rsid w:val="00AE2C83"/>
    <w:rsid w:val="00AE36AB"/>
    <w:rsid w:val="00AE3C7A"/>
    <w:rsid w:val="00AE4268"/>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86CD9"/>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674AC"/>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0A9B"/>
    <w:rsid w:val="00D7196E"/>
    <w:rsid w:val="00D76CFA"/>
    <w:rsid w:val="00D7719C"/>
    <w:rsid w:val="00D7737B"/>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486"/>
    <w:rsid w:val="00E01CE8"/>
    <w:rsid w:val="00E042AB"/>
    <w:rsid w:val="00E047D7"/>
    <w:rsid w:val="00E04D94"/>
    <w:rsid w:val="00E07C45"/>
    <w:rsid w:val="00E11862"/>
    <w:rsid w:val="00E17556"/>
    <w:rsid w:val="00E24460"/>
    <w:rsid w:val="00E25BD1"/>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445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33CC"/>
    <w:rsid w:val="00F1646F"/>
    <w:rsid w:val="00F30BD7"/>
    <w:rsid w:val="00F310F2"/>
    <w:rsid w:val="00F33937"/>
    <w:rsid w:val="00F3442D"/>
    <w:rsid w:val="00F44A57"/>
    <w:rsid w:val="00F450D5"/>
    <w:rsid w:val="00F464DA"/>
    <w:rsid w:val="00F540A1"/>
    <w:rsid w:val="00F546CE"/>
    <w:rsid w:val="00F563E2"/>
    <w:rsid w:val="00F66109"/>
    <w:rsid w:val="00F67418"/>
    <w:rsid w:val="00F72CBB"/>
    <w:rsid w:val="00F733B2"/>
    <w:rsid w:val="00F75CCD"/>
    <w:rsid w:val="00F83805"/>
    <w:rsid w:val="00F91846"/>
    <w:rsid w:val="00F95872"/>
    <w:rsid w:val="00FA02C7"/>
    <w:rsid w:val="00FA0A03"/>
    <w:rsid w:val="00FA24AF"/>
    <w:rsid w:val="00FA32E1"/>
    <w:rsid w:val="00FA4282"/>
    <w:rsid w:val="00FA44AF"/>
    <w:rsid w:val="00FB0E98"/>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30801"/>
    <w:pPr>
      <w:keepNext/>
      <w:keepLines/>
      <w:spacing w:before="480" w:after="240" w:line="360" w:lineRule="auto"/>
      <w:ind w:left="567"/>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30801"/>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9C720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1">
    <w:name w:val="Grid Table 6 Colorful Accent 1"/>
    <w:basedOn w:val="a1"/>
    <w:uiPriority w:val="51"/>
    <w:rsid w:val="00F133C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F133C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5137">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99879591">
      <w:bodyDiv w:val="1"/>
      <w:marLeft w:val="0"/>
      <w:marRight w:val="0"/>
      <w:marTop w:val="0"/>
      <w:marBottom w:val="0"/>
      <w:divBdr>
        <w:top w:val="none" w:sz="0" w:space="0" w:color="auto"/>
        <w:left w:val="none" w:sz="0" w:space="0" w:color="auto"/>
        <w:bottom w:val="none" w:sz="0" w:space="0" w:color="auto"/>
        <w:right w:val="none" w:sz="0" w:space="0" w:color="auto"/>
      </w:divBdr>
      <w:divsChild>
        <w:div w:id="1998075778">
          <w:marLeft w:val="0"/>
          <w:marRight w:val="0"/>
          <w:marTop w:val="0"/>
          <w:marBottom w:val="0"/>
          <w:divBdr>
            <w:top w:val="none" w:sz="0" w:space="0" w:color="auto"/>
            <w:left w:val="none" w:sz="0" w:space="0" w:color="auto"/>
            <w:bottom w:val="none" w:sz="0" w:space="0" w:color="auto"/>
            <w:right w:val="none" w:sz="0" w:space="0" w:color="auto"/>
          </w:divBdr>
          <w:divsChild>
            <w:div w:id="1471941983">
              <w:marLeft w:val="0"/>
              <w:marRight w:val="0"/>
              <w:marTop w:val="0"/>
              <w:marBottom w:val="0"/>
              <w:divBdr>
                <w:top w:val="none" w:sz="0" w:space="0" w:color="auto"/>
                <w:left w:val="none" w:sz="0" w:space="0" w:color="auto"/>
                <w:bottom w:val="none" w:sz="0" w:space="0" w:color="auto"/>
                <w:right w:val="none" w:sz="0" w:space="0" w:color="auto"/>
              </w:divBdr>
              <w:divsChild>
                <w:div w:id="339815359">
                  <w:marLeft w:val="0"/>
                  <w:marRight w:val="0"/>
                  <w:marTop w:val="0"/>
                  <w:marBottom w:val="0"/>
                  <w:divBdr>
                    <w:top w:val="none" w:sz="0" w:space="0" w:color="auto"/>
                    <w:left w:val="none" w:sz="0" w:space="0" w:color="auto"/>
                    <w:bottom w:val="none" w:sz="0" w:space="0" w:color="auto"/>
                    <w:right w:val="none" w:sz="0" w:space="0" w:color="auto"/>
                  </w:divBdr>
                  <w:divsChild>
                    <w:div w:id="1539274464">
                      <w:marLeft w:val="0"/>
                      <w:marRight w:val="0"/>
                      <w:marTop w:val="0"/>
                      <w:marBottom w:val="0"/>
                      <w:divBdr>
                        <w:top w:val="none" w:sz="0" w:space="0" w:color="auto"/>
                        <w:left w:val="none" w:sz="0" w:space="0" w:color="auto"/>
                        <w:bottom w:val="none" w:sz="0" w:space="0" w:color="auto"/>
                        <w:right w:val="none" w:sz="0" w:space="0" w:color="auto"/>
                      </w:divBdr>
                      <w:divsChild>
                        <w:div w:id="1583030367">
                          <w:marLeft w:val="0"/>
                          <w:marRight w:val="0"/>
                          <w:marTop w:val="0"/>
                          <w:marBottom w:val="0"/>
                          <w:divBdr>
                            <w:top w:val="none" w:sz="0" w:space="0" w:color="auto"/>
                            <w:left w:val="none" w:sz="0" w:space="0" w:color="auto"/>
                            <w:bottom w:val="none" w:sz="0" w:space="0" w:color="auto"/>
                            <w:right w:val="none" w:sz="0" w:space="0" w:color="auto"/>
                          </w:divBdr>
                          <w:divsChild>
                            <w:div w:id="175651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45409">
      <w:bodyDiv w:val="1"/>
      <w:marLeft w:val="0"/>
      <w:marRight w:val="0"/>
      <w:marTop w:val="0"/>
      <w:marBottom w:val="0"/>
      <w:divBdr>
        <w:top w:val="none" w:sz="0" w:space="0" w:color="auto"/>
        <w:left w:val="none" w:sz="0" w:space="0" w:color="auto"/>
        <w:bottom w:val="none" w:sz="0" w:space="0" w:color="auto"/>
        <w:right w:val="none" w:sz="0" w:space="0" w:color="auto"/>
      </w:divBdr>
      <w:divsChild>
        <w:div w:id="1658731675">
          <w:marLeft w:val="0"/>
          <w:marRight w:val="0"/>
          <w:marTop w:val="0"/>
          <w:marBottom w:val="0"/>
          <w:divBdr>
            <w:top w:val="single" w:sz="2" w:space="0" w:color="E4E6E8"/>
            <w:left w:val="single" w:sz="2" w:space="0" w:color="E4E6E8"/>
            <w:bottom w:val="single" w:sz="2" w:space="0" w:color="E4E6E8"/>
            <w:right w:val="single" w:sz="2" w:space="0" w:color="E4E6E8"/>
          </w:divBdr>
          <w:divsChild>
            <w:div w:id="173500286">
              <w:marLeft w:val="480"/>
              <w:marRight w:val="0"/>
              <w:marTop w:val="0"/>
              <w:marBottom w:val="0"/>
              <w:divBdr>
                <w:top w:val="single" w:sz="2" w:space="0" w:color="E4E6E8"/>
                <w:left w:val="single" w:sz="2" w:space="0" w:color="E4E6E8"/>
                <w:bottom w:val="single" w:sz="2" w:space="0" w:color="E4E6E8"/>
                <w:right w:val="single" w:sz="2" w:space="0" w:color="E4E6E8"/>
              </w:divBdr>
              <w:divsChild>
                <w:div w:id="55805900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0065786">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71832">
      <w:bodyDiv w:val="1"/>
      <w:marLeft w:val="0"/>
      <w:marRight w:val="0"/>
      <w:marTop w:val="0"/>
      <w:marBottom w:val="0"/>
      <w:divBdr>
        <w:top w:val="none" w:sz="0" w:space="0" w:color="auto"/>
        <w:left w:val="none" w:sz="0" w:space="0" w:color="auto"/>
        <w:bottom w:val="none" w:sz="0" w:space="0" w:color="auto"/>
        <w:right w:val="none" w:sz="0" w:space="0" w:color="auto"/>
      </w:divBdr>
      <w:divsChild>
        <w:div w:id="1428388019">
          <w:marLeft w:val="0"/>
          <w:marRight w:val="0"/>
          <w:marTop w:val="0"/>
          <w:marBottom w:val="0"/>
          <w:divBdr>
            <w:top w:val="none" w:sz="0" w:space="0" w:color="auto"/>
            <w:left w:val="none" w:sz="0" w:space="0" w:color="auto"/>
            <w:bottom w:val="none" w:sz="0" w:space="0" w:color="auto"/>
            <w:right w:val="none" w:sz="0" w:space="0" w:color="auto"/>
          </w:divBdr>
          <w:divsChild>
            <w:div w:id="663702389">
              <w:marLeft w:val="0"/>
              <w:marRight w:val="0"/>
              <w:marTop w:val="0"/>
              <w:marBottom w:val="0"/>
              <w:divBdr>
                <w:top w:val="none" w:sz="0" w:space="0" w:color="auto"/>
                <w:left w:val="none" w:sz="0" w:space="0" w:color="auto"/>
                <w:bottom w:val="none" w:sz="0" w:space="0" w:color="auto"/>
                <w:right w:val="none" w:sz="0" w:space="0" w:color="auto"/>
              </w:divBdr>
              <w:divsChild>
                <w:div w:id="926033687">
                  <w:marLeft w:val="0"/>
                  <w:marRight w:val="0"/>
                  <w:marTop w:val="0"/>
                  <w:marBottom w:val="0"/>
                  <w:divBdr>
                    <w:top w:val="none" w:sz="0" w:space="0" w:color="auto"/>
                    <w:left w:val="none" w:sz="0" w:space="0" w:color="auto"/>
                    <w:bottom w:val="none" w:sz="0" w:space="0" w:color="auto"/>
                    <w:right w:val="none" w:sz="0" w:space="0" w:color="auto"/>
                  </w:divBdr>
                  <w:divsChild>
                    <w:div w:id="463542685">
                      <w:marLeft w:val="0"/>
                      <w:marRight w:val="0"/>
                      <w:marTop w:val="0"/>
                      <w:marBottom w:val="0"/>
                      <w:divBdr>
                        <w:top w:val="none" w:sz="0" w:space="0" w:color="auto"/>
                        <w:left w:val="none" w:sz="0" w:space="0" w:color="auto"/>
                        <w:bottom w:val="none" w:sz="0" w:space="0" w:color="auto"/>
                        <w:right w:val="none" w:sz="0" w:space="0" w:color="auto"/>
                      </w:divBdr>
                      <w:divsChild>
                        <w:div w:id="898134185">
                          <w:marLeft w:val="0"/>
                          <w:marRight w:val="0"/>
                          <w:marTop w:val="0"/>
                          <w:marBottom w:val="0"/>
                          <w:divBdr>
                            <w:top w:val="none" w:sz="0" w:space="0" w:color="auto"/>
                            <w:left w:val="none" w:sz="0" w:space="0" w:color="auto"/>
                            <w:bottom w:val="none" w:sz="0" w:space="0" w:color="auto"/>
                            <w:right w:val="none" w:sz="0" w:space="0" w:color="auto"/>
                          </w:divBdr>
                          <w:divsChild>
                            <w:div w:id="138467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429462">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0657751">
      <w:bodyDiv w:val="1"/>
      <w:marLeft w:val="0"/>
      <w:marRight w:val="0"/>
      <w:marTop w:val="0"/>
      <w:marBottom w:val="0"/>
      <w:divBdr>
        <w:top w:val="none" w:sz="0" w:space="0" w:color="auto"/>
        <w:left w:val="none" w:sz="0" w:space="0" w:color="auto"/>
        <w:bottom w:val="none" w:sz="0" w:space="0" w:color="auto"/>
        <w:right w:val="none" w:sz="0" w:space="0" w:color="auto"/>
      </w:divBdr>
      <w:divsChild>
        <w:div w:id="1589578395">
          <w:marLeft w:val="0"/>
          <w:marRight w:val="0"/>
          <w:marTop w:val="0"/>
          <w:marBottom w:val="0"/>
          <w:divBdr>
            <w:top w:val="single" w:sz="2" w:space="0" w:color="E4E6E8"/>
            <w:left w:val="single" w:sz="2" w:space="0" w:color="E4E6E8"/>
            <w:bottom w:val="single" w:sz="2" w:space="0" w:color="E4E6E8"/>
            <w:right w:val="single" w:sz="2" w:space="0" w:color="E4E6E8"/>
          </w:divBdr>
          <w:divsChild>
            <w:div w:id="1611887483">
              <w:marLeft w:val="0"/>
              <w:marRight w:val="0"/>
              <w:marTop w:val="0"/>
              <w:marBottom w:val="0"/>
              <w:divBdr>
                <w:top w:val="single" w:sz="2" w:space="0" w:color="E4E6E8"/>
                <w:left w:val="single" w:sz="2" w:space="0" w:color="E4E6E8"/>
                <w:bottom w:val="single" w:sz="2" w:space="0" w:color="E4E6E8"/>
                <w:right w:val="single" w:sz="2" w:space="0" w:color="E4E6E8"/>
              </w:divBdr>
              <w:divsChild>
                <w:div w:id="2130589492">
                  <w:marLeft w:val="0"/>
                  <w:marRight w:val="0"/>
                  <w:marTop w:val="0"/>
                  <w:marBottom w:val="0"/>
                  <w:divBdr>
                    <w:top w:val="single" w:sz="2" w:space="0" w:color="E4E6E8"/>
                    <w:left w:val="single" w:sz="2" w:space="0" w:color="E4E6E8"/>
                    <w:bottom w:val="single" w:sz="2" w:space="0" w:color="E4E6E8"/>
                    <w:right w:val="single" w:sz="2" w:space="0" w:color="E4E6E8"/>
                  </w:divBdr>
                  <w:divsChild>
                    <w:div w:id="309599667">
                      <w:marLeft w:val="0"/>
                      <w:marRight w:val="0"/>
                      <w:marTop w:val="0"/>
                      <w:marBottom w:val="0"/>
                      <w:divBdr>
                        <w:top w:val="single" w:sz="2" w:space="0" w:color="E4E6E8"/>
                        <w:left w:val="single" w:sz="2" w:space="0" w:color="E4E6E8"/>
                        <w:bottom w:val="single" w:sz="2" w:space="0" w:color="E4E6E8"/>
                        <w:right w:val="single" w:sz="2" w:space="0" w:color="E4E6E8"/>
                      </w:divBdr>
                      <w:divsChild>
                        <w:div w:id="29692886">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6934696">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7407628">
      <w:bodyDiv w:val="1"/>
      <w:marLeft w:val="0"/>
      <w:marRight w:val="0"/>
      <w:marTop w:val="0"/>
      <w:marBottom w:val="0"/>
      <w:divBdr>
        <w:top w:val="none" w:sz="0" w:space="0" w:color="auto"/>
        <w:left w:val="none" w:sz="0" w:space="0" w:color="auto"/>
        <w:bottom w:val="none" w:sz="0" w:space="0" w:color="auto"/>
        <w:right w:val="none" w:sz="0" w:space="0" w:color="auto"/>
      </w:divBdr>
      <w:divsChild>
        <w:div w:id="955719099">
          <w:marLeft w:val="0"/>
          <w:marRight w:val="0"/>
          <w:marTop w:val="0"/>
          <w:marBottom w:val="0"/>
          <w:divBdr>
            <w:top w:val="none" w:sz="0" w:space="0" w:color="auto"/>
            <w:left w:val="none" w:sz="0" w:space="0" w:color="auto"/>
            <w:bottom w:val="none" w:sz="0" w:space="0" w:color="auto"/>
            <w:right w:val="none" w:sz="0" w:space="0" w:color="auto"/>
          </w:divBdr>
        </w:div>
        <w:div w:id="262880389">
          <w:marLeft w:val="0"/>
          <w:marRight w:val="0"/>
          <w:marTop w:val="0"/>
          <w:marBottom w:val="0"/>
          <w:divBdr>
            <w:top w:val="none" w:sz="0" w:space="0" w:color="auto"/>
            <w:left w:val="none" w:sz="0" w:space="0" w:color="auto"/>
            <w:bottom w:val="none" w:sz="0" w:space="0" w:color="auto"/>
            <w:right w:val="none" w:sz="0" w:space="0" w:color="auto"/>
          </w:divBdr>
        </w:div>
        <w:div w:id="1224681795">
          <w:marLeft w:val="0"/>
          <w:marRight w:val="0"/>
          <w:marTop w:val="0"/>
          <w:marBottom w:val="0"/>
          <w:divBdr>
            <w:top w:val="none" w:sz="0" w:space="0" w:color="auto"/>
            <w:left w:val="none" w:sz="0" w:space="0" w:color="auto"/>
            <w:bottom w:val="none" w:sz="0" w:space="0" w:color="auto"/>
            <w:right w:val="none" w:sz="0" w:space="0" w:color="auto"/>
          </w:divBdr>
        </w:div>
        <w:div w:id="7295423">
          <w:marLeft w:val="0"/>
          <w:marRight w:val="0"/>
          <w:marTop w:val="0"/>
          <w:marBottom w:val="0"/>
          <w:divBdr>
            <w:top w:val="none" w:sz="0" w:space="0" w:color="auto"/>
            <w:left w:val="none" w:sz="0" w:space="0" w:color="auto"/>
            <w:bottom w:val="none" w:sz="0" w:space="0" w:color="auto"/>
            <w:right w:val="none" w:sz="0" w:space="0" w:color="auto"/>
          </w:divBdr>
        </w:div>
        <w:div w:id="978532427">
          <w:marLeft w:val="0"/>
          <w:marRight w:val="0"/>
          <w:marTop w:val="0"/>
          <w:marBottom w:val="0"/>
          <w:divBdr>
            <w:top w:val="none" w:sz="0" w:space="0" w:color="auto"/>
            <w:left w:val="none" w:sz="0" w:space="0" w:color="auto"/>
            <w:bottom w:val="none" w:sz="0" w:space="0" w:color="auto"/>
            <w:right w:val="none" w:sz="0" w:space="0" w:color="auto"/>
          </w:divBdr>
        </w:div>
        <w:div w:id="588124165">
          <w:marLeft w:val="0"/>
          <w:marRight w:val="0"/>
          <w:marTop w:val="0"/>
          <w:marBottom w:val="0"/>
          <w:divBdr>
            <w:top w:val="none" w:sz="0" w:space="0" w:color="auto"/>
            <w:left w:val="none" w:sz="0" w:space="0" w:color="auto"/>
            <w:bottom w:val="none" w:sz="0" w:space="0" w:color="auto"/>
            <w:right w:val="none" w:sz="0" w:space="0" w:color="auto"/>
          </w:divBdr>
        </w:div>
        <w:div w:id="430204712">
          <w:marLeft w:val="0"/>
          <w:marRight w:val="0"/>
          <w:marTop w:val="0"/>
          <w:marBottom w:val="0"/>
          <w:divBdr>
            <w:top w:val="none" w:sz="0" w:space="0" w:color="auto"/>
            <w:left w:val="none" w:sz="0" w:space="0" w:color="auto"/>
            <w:bottom w:val="none" w:sz="0" w:space="0" w:color="auto"/>
            <w:right w:val="none" w:sz="0" w:space="0" w:color="auto"/>
          </w:divBdr>
        </w:div>
        <w:div w:id="1058088277">
          <w:marLeft w:val="0"/>
          <w:marRight w:val="0"/>
          <w:marTop w:val="0"/>
          <w:marBottom w:val="0"/>
          <w:divBdr>
            <w:top w:val="none" w:sz="0" w:space="0" w:color="auto"/>
            <w:left w:val="none" w:sz="0" w:space="0" w:color="auto"/>
            <w:bottom w:val="none" w:sz="0" w:space="0" w:color="auto"/>
            <w:right w:val="none" w:sz="0" w:space="0" w:color="auto"/>
          </w:divBdr>
        </w:div>
        <w:div w:id="2112703886">
          <w:marLeft w:val="0"/>
          <w:marRight w:val="0"/>
          <w:marTop w:val="0"/>
          <w:marBottom w:val="0"/>
          <w:divBdr>
            <w:top w:val="none" w:sz="0" w:space="0" w:color="auto"/>
            <w:left w:val="none" w:sz="0" w:space="0" w:color="auto"/>
            <w:bottom w:val="none" w:sz="0" w:space="0" w:color="auto"/>
            <w:right w:val="none" w:sz="0" w:space="0" w:color="auto"/>
          </w:divBdr>
        </w:div>
        <w:div w:id="1032148213">
          <w:marLeft w:val="0"/>
          <w:marRight w:val="0"/>
          <w:marTop w:val="0"/>
          <w:marBottom w:val="0"/>
          <w:divBdr>
            <w:top w:val="none" w:sz="0" w:space="0" w:color="auto"/>
            <w:left w:val="none" w:sz="0" w:space="0" w:color="auto"/>
            <w:bottom w:val="none" w:sz="0" w:space="0" w:color="auto"/>
            <w:right w:val="none" w:sz="0" w:space="0" w:color="auto"/>
          </w:divBdr>
        </w:div>
      </w:divsChild>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4642838">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1505664">
      <w:bodyDiv w:val="1"/>
      <w:marLeft w:val="0"/>
      <w:marRight w:val="0"/>
      <w:marTop w:val="0"/>
      <w:marBottom w:val="0"/>
      <w:divBdr>
        <w:top w:val="none" w:sz="0" w:space="0" w:color="auto"/>
        <w:left w:val="none" w:sz="0" w:space="0" w:color="auto"/>
        <w:bottom w:val="none" w:sz="0" w:space="0" w:color="auto"/>
        <w:right w:val="none" w:sz="0" w:space="0" w:color="auto"/>
      </w:divBdr>
      <w:divsChild>
        <w:div w:id="1912695736">
          <w:marLeft w:val="0"/>
          <w:marRight w:val="0"/>
          <w:marTop w:val="0"/>
          <w:marBottom w:val="0"/>
          <w:divBdr>
            <w:top w:val="single" w:sz="2" w:space="0" w:color="E4E6E8"/>
            <w:left w:val="single" w:sz="2" w:space="0" w:color="E4E6E8"/>
            <w:bottom w:val="single" w:sz="2" w:space="0" w:color="E4E6E8"/>
            <w:right w:val="single" w:sz="2" w:space="0" w:color="E4E6E8"/>
          </w:divBdr>
          <w:divsChild>
            <w:div w:id="778790922">
              <w:marLeft w:val="0"/>
              <w:marRight w:val="0"/>
              <w:marTop w:val="0"/>
              <w:marBottom w:val="0"/>
              <w:divBdr>
                <w:top w:val="single" w:sz="2" w:space="0" w:color="E4E6E8"/>
                <w:left w:val="single" w:sz="2" w:space="0" w:color="E4E6E8"/>
                <w:bottom w:val="single" w:sz="2" w:space="0" w:color="E4E6E8"/>
                <w:right w:val="single" w:sz="2" w:space="0" w:color="E4E6E8"/>
              </w:divBdr>
              <w:divsChild>
                <w:div w:id="1368946971">
                  <w:marLeft w:val="0"/>
                  <w:marRight w:val="0"/>
                  <w:marTop w:val="0"/>
                  <w:marBottom w:val="0"/>
                  <w:divBdr>
                    <w:top w:val="single" w:sz="2" w:space="0" w:color="E4E6E8"/>
                    <w:left w:val="single" w:sz="2" w:space="0" w:color="E4E6E8"/>
                    <w:bottom w:val="single" w:sz="2" w:space="0" w:color="E4E6E8"/>
                    <w:right w:val="single" w:sz="2" w:space="0" w:color="E4E6E8"/>
                  </w:divBdr>
                  <w:divsChild>
                    <w:div w:id="124350534">
                      <w:marLeft w:val="0"/>
                      <w:marRight w:val="0"/>
                      <w:marTop w:val="0"/>
                      <w:marBottom w:val="0"/>
                      <w:divBdr>
                        <w:top w:val="single" w:sz="2" w:space="0" w:color="E4E6E8"/>
                        <w:left w:val="single" w:sz="2" w:space="0" w:color="E4E6E8"/>
                        <w:bottom w:val="single" w:sz="2" w:space="0" w:color="E4E6E8"/>
                        <w:right w:val="single" w:sz="2" w:space="0" w:color="E4E6E8"/>
                      </w:divBdr>
                      <w:divsChild>
                        <w:div w:id="190979978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7885602">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6708830">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5814305">
      <w:bodyDiv w:val="1"/>
      <w:marLeft w:val="0"/>
      <w:marRight w:val="0"/>
      <w:marTop w:val="0"/>
      <w:marBottom w:val="0"/>
      <w:divBdr>
        <w:top w:val="none" w:sz="0" w:space="0" w:color="auto"/>
        <w:left w:val="none" w:sz="0" w:space="0" w:color="auto"/>
        <w:bottom w:val="none" w:sz="0" w:space="0" w:color="auto"/>
        <w:right w:val="none" w:sz="0" w:space="0" w:color="auto"/>
      </w:divBdr>
      <w:divsChild>
        <w:div w:id="1937201807">
          <w:marLeft w:val="0"/>
          <w:marRight w:val="0"/>
          <w:marTop w:val="0"/>
          <w:marBottom w:val="0"/>
          <w:divBdr>
            <w:top w:val="single" w:sz="2" w:space="0" w:color="E4E6E8"/>
            <w:left w:val="single" w:sz="2" w:space="0" w:color="E4E6E8"/>
            <w:bottom w:val="single" w:sz="2" w:space="0" w:color="E4E6E8"/>
            <w:right w:val="single" w:sz="2" w:space="0" w:color="E4E6E8"/>
          </w:divBdr>
          <w:divsChild>
            <w:div w:id="1187519119">
              <w:marLeft w:val="480"/>
              <w:marRight w:val="0"/>
              <w:marTop w:val="0"/>
              <w:marBottom w:val="0"/>
              <w:divBdr>
                <w:top w:val="single" w:sz="2" w:space="0" w:color="E4E6E8"/>
                <w:left w:val="single" w:sz="2" w:space="0" w:color="E4E6E8"/>
                <w:bottom w:val="single" w:sz="2" w:space="0" w:color="E4E6E8"/>
                <w:right w:val="single" w:sz="2" w:space="0" w:color="E4E6E8"/>
              </w:divBdr>
              <w:divsChild>
                <w:div w:id="34637219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464959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9960210">
      <w:bodyDiv w:val="1"/>
      <w:marLeft w:val="0"/>
      <w:marRight w:val="0"/>
      <w:marTop w:val="0"/>
      <w:marBottom w:val="0"/>
      <w:divBdr>
        <w:top w:val="none" w:sz="0" w:space="0" w:color="auto"/>
        <w:left w:val="none" w:sz="0" w:space="0" w:color="auto"/>
        <w:bottom w:val="none" w:sz="0" w:space="0" w:color="auto"/>
        <w:right w:val="none" w:sz="0" w:space="0" w:color="auto"/>
      </w:divBdr>
      <w:divsChild>
        <w:div w:id="1240406206">
          <w:marLeft w:val="0"/>
          <w:marRight w:val="0"/>
          <w:marTop w:val="0"/>
          <w:marBottom w:val="0"/>
          <w:divBdr>
            <w:top w:val="none" w:sz="0" w:space="0" w:color="auto"/>
            <w:left w:val="none" w:sz="0" w:space="0" w:color="auto"/>
            <w:bottom w:val="none" w:sz="0" w:space="0" w:color="auto"/>
            <w:right w:val="none" w:sz="0" w:space="0" w:color="auto"/>
          </w:divBdr>
          <w:divsChild>
            <w:div w:id="790056217">
              <w:marLeft w:val="0"/>
              <w:marRight w:val="0"/>
              <w:marTop w:val="0"/>
              <w:marBottom w:val="0"/>
              <w:divBdr>
                <w:top w:val="none" w:sz="0" w:space="0" w:color="auto"/>
                <w:left w:val="none" w:sz="0" w:space="0" w:color="auto"/>
                <w:bottom w:val="none" w:sz="0" w:space="0" w:color="auto"/>
                <w:right w:val="none" w:sz="0" w:space="0" w:color="auto"/>
              </w:divBdr>
              <w:divsChild>
                <w:div w:id="774331046">
                  <w:marLeft w:val="0"/>
                  <w:marRight w:val="0"/>
                  <w:marTop w:val="0"/>
                  <w:marBottom w:val="0"/>
                  <w:divBdr>
                    <w:top w:val="none" w:sz="0" w:space="0" w:color="auto"/>
                    <w:left w:val="none" w:sz="0" w:space="0" w:color="auto"/>
                    <w:bottom w:val="none" w:sz="0" w:space="0" w:color="auto"/>
                    <w:right w:val="none" w:sz="0" w:space="0" w:color="auto"/>
                  </w:divBdr>
                  <w:divsChild>
                    <w:div w:id="1033846756">
                      <w:marLeft w:val="0"/>
                      <w:marRight w:val="0"/>
                      <w:marTop w:val="0"/>
                      <w:marBottom w:val="0"/>
                      <w:divBdr>
                        <w:top w:val="none" w:sz="0" w:space="0" w:color="auto"/>
                        <w:left w:val="none" w:sz="0" w:space="0" w:color="auto"/>
                        <w:bottom w:val="none" w:sz="0" w:space="0" w:color="auto"/>
                        <w:right w:val="none" w:sz="0" w:space="0" w:color="auto"/>
                      </w:divBdr>
                      <w:divsChild>
                        <w:div w:id="2092701853">
                          <w:marLeft w:val="0"/>
                          <w:marRight w:val="0"/>
                          <w:marTop w:val="0"/>
                          <w:marBottom w:val="0"/>
                          <w:divBdr>
                            <w:top w:val="none" w:sz="0" w:space="0" w:color="auto"/>
                            <w:left w:val="none" w:sz="0" w:space="0" w:color="auto"/>
                            <w:bottom w:val="none" w:sz="0" w:space="0" w:color="auto"/>
                            <w:right w:val="none" w:sz="0" w:space="0" w:color="auto"/>
                          </w:divBdr>
                          <w:divsChild>
                            <w:div w:id="42430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062077">
      <w:bodyDiv w:val="1"/>
      <w:marLeft w:val="0"/>
      <w:marRight w:val="0"/>
      <w:marTop w:val="0"/>
      <w:marBottom w:val="0"/>
      <w:divBdr>
        <w:top w:val="none" w:sz="0" w:space="0" w:color="auto"/>
        <w:left w:val="none" w:sz="0" w:space="0" w:color="auto"/>
        <w:bottom w:val="none" w:sz="0" w:space="0" w:color="auto"/>
        <w:right w:val="none" w:sz="0" w:space="0" w:color="auto"/>
      </w:divBdr>
      <w:divsChild>
        <w:div w:id="1361859515">
          <w:marLeft w:val="0"/>
          <w:marRight w:val="0"/>
          <w:marTop w:val="0"/>
          <w:marBottom w:val="0"/>
          <w:divBdr>
            <w:top w:val="none" w:sz="0" w:space="0" w:color="auto"/>
            <w:left w:val="none" w:sz="0" w:space="0" w:color="auto"/>
            <w:bottom w:val="none" w:sz="0" w:space="0" w:color="auto"/>
            <w:right w:val="none" w:sz="0" w:space="0" w:color="auto"/>
          </w:divBdr>
          <w:divsChild>
            <w:div w:id="1254506796">
              <w:marLeft w:val="0"/>
              <w:marRight w:val="0"/>
              <w:marTop w:val="0"/>
              <w:marBottom w:val="0"/>
              <w:divBdr>
                <w:top w:val="none" w:sz="0" w:space="0" w:color="auto"/>
                <w:left w:val="none" w:sz="0" w:space="0" w:color="auto"/>
                <w:bottom w:val="none" w:sz="0" w:space="0" w:color="auto"/>
                <w:right w:val="none" w:sz="0" w:space="0" w:color="auto"/>
              </w:divBdr>
              <w:divsChild>
                <w:div w:id="1480146476">
                  <w:marLeft w:val="0"/>
                  <w:marRight w:val="0"/>
                  <w:marTop w:val="0"/>
                  <w:marBottom w:val="0"/>
                  <w:divBdr>
                    <w:top w:val="none" w:sz="0" w:space="0" w:color="auto"/>
                    <w:left w:val="none" w:sz="0" w:space="0" w:color="auto"/>
                    <w:bottom w:val="none" w:sz="0" w:space="0" w:color="auto"/>
                    <w:right w:val="none" w:sz="0" w:space="0" w:color="auto"/>
                  </w:divBdr>
                  <w:divsChild>
                    <w:div w:id="1873683274">
                      <w:marLeft w:val="0"/>
                      <w:marRight w:val="0"/>
                      <w:marTop w:val="0"/>
                      <w:marBottom w:val="0"/>
                      <w:divBdr>
                        <w:top w:val="none" w:sz="0" w:space="0" w:color="auto"/>
                        <w:left w:val="none" w:sz="0" w:space="0" w:color="auto"/>
                        <w:bottom w:val="none" w:sz="0" w:space="0" w:color="auto"/>
                        <w:right w:val="none" w:sz="0" w:space="0" w:color="auto"/>
                      </w:divBdr>
                      <w:divsChild>
                        <w:div w:id="1457259930">
                          <w:marLeft w:val="0"/>
                          <w:marRight w:val="0"/>
                          <w:marTop w:val="0"/>
                          <w:marBottom w:val="0"/>
                          <w:divBdr>
                            <w:top w:val="none" w:sz="0" w:space="0" w:color="auto"/>
                            <w:left w:val="none" w:sz="0" w:space="0" w:color="auto"/>
                            <w:bottom w:val="none" w:sz="0" w:space="0" w:color="auto"/>
                            <w:right w:val="none" w:sz="0" w:space="0" w:color="auto"/>
                          </w:divBdr>
                          <w:divsChild>
                            <w:div w:id="210653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752806">
      <w:bodyDiv w:val="1"/>
      <w:marLeft w:val="0"/>
      <w:marRight w:val="0"/>
      <w:marTop w:val="0"/>
      <w:marBottom w:val="0"/>
      <w:divBdr>
        <w:top w:val="none" w:sz="0" w:space="0" w:color="auto"/>
        <w:left w:val="none" w:sz="0" w:space="0" w:color="auto"/>
        <w:bottom w:val="none" w:sz="0" w:space="0" w:color="auto"/>
        <w:right w:val="none" w:sz="0" w:space="0" w:color="auto"/>
      </w:divBdr>
      <w:divsChild>
        <w:div w:id="741680890">
          <w:marLeft w:val="0"/>
          <w:marRight w:val="0"/>
          <w:marTop w:val="0"/>
          <w:marBottom w:val="0"/>
          <w:divBdr>
            <w:top w:val="none" w:sz="0" w:space="0" w:color="auto"/>
            <w:left w:val="none" w:sz="0" w:space="0" w:color="auto"/>
            <w:bottom w:val="none" w:sz="0" w:space="0" w:color="auto"/>
            <w:right w:val="none" w:sz="0" w:space="0" w:color="auto"/>
          </w:divBdr>
          <w:divsChild>
            <w:div w:id="344672739">
              <w:marLeft w:val="0"/>
              <w:marRight w:val="0"/>
              <w:marTop w:val="0"/>
              <w:marBottom w:val="0"/>
              <w:divBdr>
                <w:top w:val="none" w:sz="0" w:space="0" w:color="auto"/>
                <w:left w:val="none" w:sz="0" w:space="0" w:color="auto"/>
                <w:bottom w:val="none" w:sz="0" w:space="0" w:color="auto"/>
                <w:right w:val="none" w:sz="0" w:space="0" w:color="auto"/>
              </w:divBdr>
              <w:divsChild>
                <w:div w:id="784035728">
                  <w:marLeft w:val="0"/>
                  <w:marRight w:val="0"/>
                  <w:marTop w:val="0"/>
                  <w:marBottom w:val="0"/>
                  <w:divBdr>
                    <w:top w:val="none" w:sz="0" w:space="0" w:color="auto"/>
                    <w:left w:val="none" w:sz="0" w:space="0" w:color="auto"/>
                    <w:bottom w:val="none" w:sz="0" w:space="0" w:color="auto"/>
                    <w:right w:val="none" w:sz="0" w:space="0" w:color="auto"/>
                  </w:divBdr>
                  <w:divsChild>
                    <w:div w:id="677120916">
                      <w:marLeft w:val="0"/>
                      <w:marRight w:val="0"/>
                      <w:marTop w:val="0"/>
                      <w:marBottom w:val="0"/>
                      <w:divBdr>
                        <w:top w:val="none" w:sz="0" w:space="0" w:color="auto"/>
                        <w:left w:val="none" w:sz="0" w:space="0" w:color="auto"/>
                        <w:bottom w:val="none" w:sz="0" w:space="0" w:color="auto"/>
                        <w:right w:val="none" w:sz="0" w:space="0" w:color="auto"/>
                      </w:divBdr>
                      <w:divsChild>
                        <w:div w:id="1100560772">
                          <w:marLeft w:val="0"/>
                          <w:marRight w:val="0"/>
                          <w:marTop w:val="0"/>
                          <w:marBottom w:val="0"/>
                          <w:divBdr>
                            <w:top w:val="none" w:sz="0" w:space="0" w:color="auto"/>
                            <w:left w:val="none" w:sz="0" w:space="0" w:color="auto"/>
                            <w:bottom w:val="none" w:sz="0" w:space="0" w:color="auto"/>
                            <w:right w:val="none" w:sz="0" w:space="0" w:color="auto"/>
                          </w:divBdr>
                          <w:divsChild>
                            <w:div w:id="102236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1457783">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1377712">
      <w:bodyDiv w:val="1"/>
      <w:marLeft w:val="0"/>
      <w:marRight w:val="0"/>
      <w:marTop w:val="0"/>
      <w:marBottom w:val="0"/>
      <w:divBdr>
        <w:top w:val="none" w:sz="0" w:space="0" w:color="auto"/>
        <w:left w:val="none" w:sz="0" w:space="0" w:color="auto"/>
        <w:bottom w:val="none" w:sz="0" w:space="0" w:color="auto"/>
        <w:right w:val="none" w:sz="0" w:space="0" w:color="auto"/>
      </w:divBdr>
      <w:divsChild>
        <w:div w:id="547885762">
          <w:marLeft w:val="0"/>
          <w:marRight w:val="0"/>
          <w:marTop w:val="0"/>
          <w:marBottom w:val="0"/>
          <w:divBdr>
            <w:top w:val="none" w:sz="0" w:space="0" w:color="auto"/>
            <w:left w:val="none" w:sz="0" w:space="0" w:color="auto"/>
            <w:bottom w:val="none" w:sz="0" w:space="0" w:color="auto"/>
            <w:right w:val="none" w:sz="0" w:space="0" w:color="auto"/>
          </w:divBdr>
        </w:div>
        <w:div w:id="1865822939">
          <w:marLeft w:val="0"/>
          <w:marRight w:val="0"/>
          <w:marTop w:val="0"/>
          <w:marBottom w:val="0"/>
          <w:divBdr>
            <w:top w:val="none" w:sz="0" w:space="0" w:color="auto"/>
            <w:left w:val="none" w:sz="0" w:space="0" w:color="auto"/>
            <w:bottom w:val="none" w:sz="0" w:space="0" w:color="auto"/>
            <w:right w:val="none" w:sz="0" w:space="0" w:color="auto"/>
          </w:divBdr>
        </w:div>
        <w:div w:id="1356492715">
          <w:marLeft w:val="0"/>
          <w:marRight w:val="0"/>
          <w:marTop w:val="0"/>
          <w:marBottom w:val="0"/>
          <w:divBdr>
            <w:top w:val="none" w:sz="0" w:space="0" w:color="auto"/>
            <w:left w:val="none" w:sz="0" w:space="0" w:color="auto"/>
            <w:bottom w:val="none" w:sz="0" w:space="0" w:color="auto"/>
            <w:right w:val="none" w:sz="0" w:space="0" w:color="auto"/>
          </w:divBdr>
        </w:div>
        <w:div w:id="275605345">
          <w:marLeft w:val="0"/>
          <w:marRight w:val="0"/>
          <w:marTop w:val="0"/>
          <w:marBottom w:val="0"/>
          <w:divBdr>
            <w:top w:val="none" w:sz="0" w:space="0" w:color="auto"/>
            <w:left w:val="none" w:sz="0" w:space="0" w:color="auto"/>
            <w:bottom w:val="none" w:sz="0" w:space="0" w:color="auto"/>
            <w:right w:val="none" w:sz="0" w:space="0" w:color="auto"/>
          </w:divBdr>
        </w:div>
        <w:div w:id="54163350">
          <w:marLeft w:val="0"/>
          <w:marRight w:val="0"/>
          <w:marTop w:val="0"/>
          <w:marBottom w:val="0"/>
          <w:divBdr>
            <w:top w:val="none" w:sz="0" w:space="0" w:color="auto"/>
            <w:left w:val="none" w:sz="0" w:space="0" w:color="auto"/>
            <w:bottom w:val="none" w:sz="0" w:space="0" w:color="auto"/>
            <w:right w:val="none" w:sz="0" w:space="0" w:color="auto"/>
          </w:divBdr>
        </w:div>
        <w:div w:id="519780113">
          <w:marLeft w:val="0"/>
          <w:marRight w:val="0"/>
          <w:marTop w:val="0"/>
          <w:marBottom w:val="0"/>
          <w:divBdr>
            <w:top w:val="none" w:sz="0" w:space="0" w:color="auto"/>
            <w:left w:val="none" w:sz="0" w:space="0" w:color="auto"/>
            <w:bottom w:val="none" w:sz="0" w:space="0" w:color="auto"/>
            <w:right w:val="none" w:sz="0" w:space="0" w:color="auto"/>
          </w:divBdr>
        </w:div>
        <w:div w:id="396320478">
          <w:marLeft w:val="0"/>
          <w:marRight w:val="0"/>
          <w:marTop w:val="0"/>
          <w:marBottom w:val="0"/>
          <w:divBdr>
            <w:top w:val="none" w:sz="0" w:space="0" w:color="auto"/>
            <w:left w:val="none" w:sz="0" w:space="0" w:color="auto"/>
            <w:bottom w:val="none" w:sz="0" w:space="0" w:color="auto"/>
            <w:right w:val="none" w:sz="0" w:space="0" w:color="auto"/>
          </w:divBdr>
        </w:div>
        <w:div w:id="477498100">
          <w:marLeft w:val="0"/>
          <w:marRight w:val="0"/>
          <w:marTop w:val="0"/>
          <w:marBottom w:val="0"/>
          <w:divBdr>
            <w:top w:val="none" w:sz="0" w:space="0" w:color="auto"/>
            <w:left w:val="none" w:sz="0" w:space="0" w:color="auto"/>
            <w:bottom w:val="none" w:sz="0" w:space="0" w:color="auto"/>
            <w:right w:val="none" w:sz="0" w:space="0" w:color="auto"/>
          </w:divBdr>
        </w:div>
        <w:div w:id="1632856618">
          <w:marLeft w:val="0"/>
          <w:marRight w:val="0"/>
          <w:marTop w:val="0"/>
          <w:marBottom w:val="0"/>
          <w:divBdr>
            <w:top w:val="none" w:sz="0" w:space="0" w:color="auto"/>
            <w:left w:val="none" w:sz="0" w:space="0" w:color="auto"/>
            <w:bottom w:val="none" w:sz="0" w:space="0" w:color="auto"/>
            <w:right w:val="none" w:sz="0" w:space="0" w:color="auto"/>
          </w:divBdr>
        </w:div>
        <w:div w:id="960646765">
          <w:marLeft w:val="0"/>
          <w:marRight w:val="0"/>
          <w:marTop w:val="0"/>
          <w:marBottom w:val="0"/>
          <w:divBdr>
            <w:top w:val="none" w:sz="0" w:space="0" w:color="auto"/>
            <w:left w:val="none" w:sz="0" w:space="0" w:color="auto"/>
            <w:bottom w:val="none" w:sz="0" w:space="0" w:color="auto"/>
            <w:right w:val="none" w:sz="0" w:space="0" w:color="auto"/>
          </w:divBdr>
        </w:div>
        <w:div w:id="250428021">
          <w:marLeft w:val="0"/>
          <w:marRight w:val="0"/>
          <w:marTop w:val="0"/>
          <w:marBottom w:val="0"/>
          <w:divBdr>
            <w:top w:val="none" w:sz="0" w:space="0" w:color="auto"/>
            <w:left w:val="none" w:sz="0" w:space="0" w:color="auto"/>
            <w:bottom w:val="none" w:sz="0" w:space="0" w:color="auto"/>
            <w:right w:val="none" w:sz="0" w:space="0" w:color="auto"/>
          </w:divBdr>
        </w:div>
        <w:div w:id="191192518">
          <w:marLeft w:val="0"/>
          <w:marRight w:val="0"/>
          <w:marTop w:val="0"/>
          <w:marBottom w:val="0"/>
          <w:divBdr>
            <w:top w:val="none" w:sz="0" w:space="0" w:color="auto"/>
            <w:left w:val="none" w:sz="0" w:space="0" w:color="auto"/>
            <w:bottom w:val="none" w:sz="0" w:space="0" w:color="auto"/>
            <w:right w:val="none" w:sz="0" w:space="0" w:color="auto"/>
          </w:divBdr>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35679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25132">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3098989">
      <w:bodyDiv w:val="1"/>
      <w:marLeft w:val="0"/>
      <w:marRight w:val="0"/>
      <w:marTop w:val="0"/>
      <w:marBottom w:val="0"/>
      <w:divBdr>
        <w:top w:val="none" w:sz="0" w:space="0" w:color="auto"/>
        <w:left w:val="none" w:sz="0" w:space="0" w:color="auto"/>
        <w:bottom w:val="none" w:sz="0" w:space="0" w:color="auto"/>
        <w:right w:val="none" w:sz="0" w:space="0" w:color="auto"/>
      </w:divBdr>
      <w:divsChild>
        <w:div w:id="175341491">
          <w:marLeft w:val="0"/>
          <w:marRight w:val="0"/>
          <w:marTop w:val="0"/>
          <w:marBottom w:val="0"/>
          <w:divBdr>
            <w:top w:val="single" w:sz="2" w:space="0" w:color="E4E6E8"/>
            <w:left w:val="single" w:sz="2" w:space="0" w:color="E4E6E8"/>
            <w:bottom w:val="single" w:sz="2" w:space="0" w:color="E4E6E8"/>
            <w:right w:val="single" w:sz="2" w:space="0" w:color="E4E6E8"/>
          </w:divBdr>
          <w:divsChild>
            <w:div w:id="2010518820">
              <w:marLeft w:val="0"/>
              <w:marRight w:val="0"/>
              <w:marTop w:val="0"/>
              <w:marBottom w:val="0"/>
              <w:divBdr>
                <w:top w:val="single" w:sz="2" w:space="0" w:color="E4E6E8"/>
                <w:left w:val="single" w:sz="2" w:space="0" w:color="E4E6E8"/>
                <w:bottom w:val="single" w:sz="2" w:space="0" w:color="E4E6E8"/>
                <w:right w:val="single" w:sz="2" w:space="0" w:color="E4E6E8"/>
              </w:divBdr>
              <w:divsChild>
                <w:div w:id="2038581706">
                  <w:marLeft w:val="0"/>
                  <w:marRight w:val="0"/>
                  <w:marTop w:val="0"/>
                  <w:marBottom w:val="0"/>
                  <w:divBdr>
                    <w:top w:val="single" w:sz="2" w:space="0" w:color="E4E6E8"/>
                    <w:left w:val="single" w:sz="2" w:space="0" w:color="E4E6E8"/>
                    <w:bottom w:val="single" w:sz="2" w:space="0" w:color="E4E6E8"/>
                    <w:right w:val="single" w:sz="2" w:space="0" w:color="E4E6E8"/>
                  </w:divBdr>
                  <w:divsChild>
                    <w:div w:id="846793141">
                      <w:marLeft w:val="0"/>
                      <w:marRight w:val="0"/>
                      <w:marTop w:val="0"/>
                      <w:marBottom w:val="0"/>
                      <w:divBdr>
                        <w:top w:val="single" w:sz="2" w:space="0" w:color="E4E6E8"/>
                        <w:left w:val="single" w:sz="2" w:space="0" w:color="E4E6E8"/>
                        <w:bottom w:val="single" w:sz="2" w:space="0" w:color="E4E6E8"/>
                        <w:right w:val="single" w:sz="2" w:space="0" w:color="E4E6E8"/>
                      </w:divBdr>
                      <w:divsChild>
                        <w:div w:id="126453016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882964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1824209">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837629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6610771">
      <w:bodyDiv w:val="1"/>
      <w:marLeft w:val="0"/>
      <w:marRight w:val="0"/>
      <w:marTop w:val="0"/>
      <w:marBottom w:val="0"/>
      <w:divBdr>
        <w:top w:val="none" w:sz="0" w:space="0" w:color="auto"/>
        <w:left w:val="none" w:sz="0" w:space="0" w:color="auto"/>
        <w:bottom w:val="none" w:sz="0" w:space="0" w:color="auto"/>
        <w:right w:val="none" w:sz="0" w:space="0" w:color="auto"/>
      </w:divBdr>
      <w:divsChild>
        <w:div w:id="1463421285">
          <w:marLeft w:val="0"/>
          <w:marRight w:val="0"/>
          <w:marTop w:val="0"/>
          <w:marBottom w:val="0"/>
          <w:divBdr>
            <w:top w:val="none" w:sz="0" w:space="0" w:color="auto"/>
            <w:left w:val="none" w:sz="0" w:space="0" w:color="auto"/>
            <w:bottom w:val="none" w:sz="0" w:space="0" w:color="auto"/>
            <w:right w:val="none" w:sz="0" w:space="0" w:color="auto"/>
          </w:divBdr>
          <w:divsChild>
            <w:div w:id="1584948937">
              <w:marLeft w:val="0"/>
              <w:marRight w:val="0"/>
              <w:marTop w:val="0"/>
              <w:marBottom w:val="0"/>
              <w:divBdr>
                <w:top w:val="none" w:sz="0" w:space="0" w:color="auto"/>
                <w:left w:val="none" w:sz="0" w:space="0" w:color="auto"/>
                <w:bottom w:val="none" w:sz="0" w:space="0" w:color="auto"/>
                <w:right w:val="none" w:sz="0" w:space="0" w:color="auto"/>
              </w:divBdr>
              <w:divsChild>
                <w:div w:id="2035182996">
                  <w:marLeft w:val="0"/>
                  <w:marRight w:val="0"/>
                  <w:marTop w:val="0"/>
                  <w:marBottom w:val="0"/>
                  <w:divBdr>
                    <w:top w:val="none" w:sz="0" w:space="0" w:color="auto"/>
                    <w:left w:val="none" w:sz="0" w:space="0" w:color="auto"/>
                    <w:bottom w:val="none" w:sz="0" w:space="0" w:color="auto"/>
                    <w:right w:val="none" w:sz="0" w:space="0" w:color="auto"/>
                  </w:divBdr>
                  <w:divsChild>
                    <w:div w:id="2136560572">
                      <w:marLeft w:val="0"/>
                      <w:marRight w:val="0"/>
                      <w:marTop w:val="0"/>
                      <w:marBottom w:val="0"/>
                      <w:divBdr>
                        <w:top w:val="none" w:sz="0" w:space="0" w:color="auto"/>
                        <w:left w:val="none" w:sz="0" w:space="0" w:color="auto"/>
                        <w:bottom w:val="none" w:sz="0" w:space="0" w:color="auto"/>
                        <w:right w:val="none" w:sz="0" w:space="0" w:color="auto"/>
                      </w:divBdr>
                      <w:divsChild>
                        <w:div w:id="1961524233">
                          <w:marLeft w:val="0"/>
                          <w:marRight w:val="0"/>
                          <w:marTop w:val="0"/>
                          <w:marBottom w:val="0"/>
                          <w:divBdr>
                            <w:top w:val="none" w:sz="0" w:space="0" w:color="auto"/>
                            <w:left w:val="none" w:sz="0" w:space="0" w:color="auto"/>
                            <w:bottom w:val="none" w:sz="0" w:space="0" w:color="auto"/>
                            <w:right w:val="none" w:sz="0" w:space="0" w:color="auto"/>
                          </w:divBdr>
                          <w:divsChild>
                            <w:div w:id="200523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F13FBE-2B8A-4BF1-B519-8E2055073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11901</Words>
  <Characters>67839</Characters>
  <Application>Microsoft Office Word</Application>
  <DocSecurity>0</DocSecurity>
  <Lines>565</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2026-03-07T15:07:00Z</cp:lastPrinted>
  <dcterms:created xsi:type="dcterms:W3CDTF">2026-03-07T15:09:00Z</dcterms:created>
  <dcterms:modified xsi:type="dcterms:W3CDTF">2026-03-11T21:39:00Z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