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DE3777B" w:rsidR="009125CE" w:rsidRPr="0051044E" w:rsidRDefault="00C92BEA" w:rsidP="00C92BE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1044E">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7183021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1044E">
        <w:rPr>
          <w:rFonts w:ascii="Sakkal Majalla" w:hAnsi="Sakkal Majalla" w:cs="Sakkal Majalla"/>
          <w:b/>
          <w:bCs/>
          <w:color w:val="000000" w:themeColor="text1"/>
          <w:sz w:val="32"/>
          <w:szCs w:val="32"/>
          <w:rtl/>
          <w:lang w:bidi="ar-EG"/>
        </w:rPr>
        <w:t xml:space="preserve">جامعة ميدأوشن </w:t>
      </w:r>
    </w:p>
    <w:p w14:paraId="1E957002" w14:textId="7374AB7B" w:rsidR="00F546CE" w:rsidRPr="0051044E" w:rsidRDefault="009125CE" w:rsidP="00C92BE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1044E">
        <w:rPr>
          <w:rFonts w:ascii="Sakkal Majalla" w:hAnsi="Sakkal Majalla" w:cs="Sakkal Majalla"/>
          <w:b/>
          <w:bCs/>
          <w:color w:val="000000" w:themeColor="text1"/>
          <w:sz w:val="32"/>
          <w:szCs w:val="32"/>
          <w:lang w:bidi="ar-EG"/>
        </w:rPr>
        <w:t xml:space="preserve">    </w:t>
      </w:r>
      <w:r w:rsidRPr="0051044E">
        <w:rPr>
          <w:rFonts w:ascii="Sakkal Majalla" w:hAnsi="Sakkal Majalla" w:cs="Sakkal Majalla"/>
          <w:b/>
          <w:bCs/>
          <w:color w:val="000000" w:themeColor="text1"/>
          <w:sz w:val="32"/>
          <w:szCs w:val="32"/>
          <w:rtl/>
          <w:lang w:bidi="ar-EG"/>
        </w:rPr>
        <w:t xml:space="preserve">كلية الإدارة </w:t>
      </w:r>
    </w:p>
    <w:p w14:paraId="0217C513" w14:textId="7FDBED1F" w:rsidR="009125CE" w:rsidRPr="0051044E" w:rsidRDefault="009125CE" w:rsidP="00C92BEA">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51044E">
        <w:rPr>
          <w:rFonts w:ascii="Sakkal Majalla" w:hAnsi="Sakkal Majalla" w:cs="Sakkal Majalla"/>
          <w:b/>
          <w:bCs/>
          <w:color w:val="000000" w:themeColor="text1"/>
          <w:sz w:val="32"/>
          <w:szCs w:val="32"/>
          <w:rtl/>
          <w:lang w:bidi="ar-EG"/>
        </w:rPr>
        <w:t>تخصص</w:t>
      </w:r>
      <w:r w:rsidR="00B15A9E" w:rsidRPr="0051044E">
        <w:rPr>
          <w:rFonts w:ascii="Sakkal Majalla" w:hAnsi="Sakkal Majalla" w:cs="Sakkal Majalla"/>
          <w:b/>
          <w:bCs/>
          <w:color w:val="000000" w:themeColor="text1"/>
          <w:sz w:val="32"/>
          <w:szCs w:val="32"/>
          <w:rtl/>
          <w:lang w:bidi="ar-EG"/>
        </w:rPr>
        <w:t xml:space="preserve"> </w:t>
      </w:r>
      <w:r w:rsidR="00857739" w:rsidRPr="0051044E">
        <w:rPr>
          <w:rFonts w:ascii="Sakkal Majalla" w:hAnsi="Sakkal Majalla" w:cs="Sakkal Majalla"/>
          <w:b/>
          <w:bCs/>
          <w:color w:val="000000" w:themeColor="text1"/>
          <w:sz w:val="32"/>
          <w:szCs w:val="32"/>
          <w:rtl/>
          <w:lang w:bidi="ar-EG"/>
        </w:rPr>
        <w:t xml:space="preserve">إدارة </w:t>
      </w:r>
      <w:r w:rsidR="0057061A" w:rsidRPr="0051044E">
        <w:rPr>
          <w:rFonts w:ascii="Sakkal Majalla" w:hAnsi="Sakkal Majalla" w:cs="Sakkal Majalla"/>
          <w:b/>
          <w:bCs/>
          <w:color w:val="000000" w:themeColor="text1"/>
          <w:sz w:val="32"/>
          <w:szCs w:val="32"/>
          <w:rtl/>
          <w:lang w:bidi="ar-EG"/>
        </w:rPr>
        <w:t>مخاطر</w:t>
      </w:r>
      <w:r w:rsidR="00BA11DA" w:rsidRPr="0051044E">
        <w:rPr>
          <w:rFonts w:ascii="Sakkal Majalla" w:hAnsi="Sakkal Majalla" w:cs="Sakkal Majalla"/>
          <w:b/>
          <w:bCs/>
          <w:color w:val="000000" w:themeColor="text1"/>
          <w:sz w:val="32"/>
          <w:szCs w:val="32"/>
          <w:rtl/>
          <w:lang w:bidi="ar-EG"/>
        </w:rPr>
        <w:t xml:space="preserve"> </w:t>
      </w:r>
    </w:p>
    <w:p w14:paraId="7542C732" w14:textId="77777777" w:rsidR="00B326B3" w:rsidRPr="0051044E" w:rsidRDefault="00B326B3" w:rsidP="00C92BEA">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5EA99742" w14:textId="77777777" w:rsidR="0057061A" w:rsidRPr="0051044E" w:rsidRDefault="0057061A" w:rsidP="00C92BE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1044E">
        <w:rPr>
          <w:rFonts w:ascii="Sakkal Majalla" w:hAnsi="Sakkal Majalla" w:cs="Sakkal Majalla"/>
          <w:b/>
          <w:bCs/>
          <w:color w:val="000000" w:themeColor="text1"/>
          <w:sz w:val="40"/>
          <w:szCs w:val="40"/>
          <w:rtl/>
          <w:lang w:bidi="ar-EG"/>
        </w:rPr>
        <w:t>أثر إدارة المخاطر للحد من الإحتيال المالي للمحافظ الرقمية دراسة ميدانية على شركة نيوليب التابعة للراجحي</w:t>
      </w:r>
    </w:p>
    <w:p w14:paraId="751A7E65" w14:textId="72DE8BE4" w:rsidR="009125CE" w:rsidRPr="0051044E" w:rsidRDefault="009125CE" w:rsidP="00C92B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1044E">
        <w:rPr>
          <w:rFonts w:ascii="Sakkal Majalla" w:hAnsi="Sakkal Majalla" w:cs="Sakkal Majalla"/>
          <w:b/>
          <w:bCs/>
          <w:color w:val="000000" w:themeColor="text1"/>
          <w:sz w:val="36"/>
          <w:szCs w:val="36"/>
          <w:rtl/>
          <w:lang w:bidi="ar-EG"/>
        </w:rPr>
        <w:t>إعداد الطالب/</w:t>
      </w:r>
    </w:p>
    <w:p w14:paraId="6B5D1E17" w14:textId="77777777" w:rsidR="003A11A6" w:rsidRPr="0051044E" w:rsidRDefault="003A11A6" w:rsidP="00C92B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1044E">
        <w:rPr>
          <w:rFonts w:ascii="Sakkal Majalla" w:hAnsi="Sakkal Majalla" w:cs="Sakkal Majalla"/>
          <w:b/>
          <w:bCs/>
          <w:color w:val="000000" w:themeColor="text1"/>
          <w:sz w:val="36"/>
          <w:szCs w:val="36"/>
          <w:rtl/>
          <w:lang w:bidi="ar-EG"/>
        </w:rPr>
        <w:t>عبدالعزيز مشعل الزهراني</w:t>
      </w:r>
    </w:p>
    <w:p w14:paraId="02289B6F" w14:textId="732C9CAC" w:rsidR="00C92BEA" w:rsidRPr="0051044E" w:rsidRDefault="00C92BEA" w:rsidP="00C92B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1044E">
        <w:rPr>
          <w:rFonts w:ascii="Sakkal Majalla" w:hAnsi="Sakkal Majalla" w:cs="Sakkal Majalla" w:hint="cs"/>
          <w:b/>
          <w:bCs/>
          <w:color w:val="000000" w:themeColor="text1"/>
          <w:sz w:val="36"/>
          <w:szCs w:val="36"/>
          <w:rtl/>
          <w:lang w:bidi="ar-EG"/>
        </w:rPr>
        <w:t>213320024</w:t>
      </w:r>
    </w:p>
    <w:p w14:paraId="5F4EE2DE" w14:textId="1A92484F" w:rsidR="009125CE" w:rsidRPr="0051044E" w:rsidRDefault="009125CE" w:rsidP="00C92B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51044E">
        <w:rPr>
          <w:rFonts w:ascii="Sakkal Majalla" w:hAnsi="Sakkal Majalla" w:cs="Sakkal Majalla"/>
          <w:b/>
          <w:bCs/>
          <w:color w:val="000000" w:themeColor="text1"/>
          <w:sz w:val="36"/>
          <w:szCs w:val="36"/>
          <w:rtl/>
          <w:lang w:bidi="ar-EG"/>
        </w:rPr>
        <w:t>إشراف/</w:t>
      </w:r>
    </w:p>
    <w:p w14:paraId="2EFA31CD" w14:textId="5F570767" w:rsidR="009125CE" w:rsidRPr="0051044E" w:rsidRDefault="00C92BEA" w:rsidP="00C92BEA">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r w:rsidRPr="0051044E">
        <w:rPr>
          <w:rFonts w:ascii="Sakkal Majalla" w:eastAsia="Calibri" w:hAnsi="Sakkal Majalla" w:cs="Sakkal Majalla" w:hint="cs"/>
          <w:b/>
          <w:bCs/>
          <w:color w:val="000000" w:themeColor="text1"/>
          <w:kern w:val="0"/>
          <w:sz w:val="36"/>
          <w:szCs w:val="36"/>
          <w:rtl/>
          <w:lang w:bidi="ar-EG"/>
          <w14:ligatures w14:val="none"/>
        </w:rPr>
        <w:t>أ.د / الفيصل عبد الحميد</w:t>
      </w:r>
    </w:p>
    <w:p w14:paraId="402294C6" w14:textId="1D03876A" w:rsidR="00C92BEA" w:rsidRPr="0051044E" w:rsidRDefault="00C92BEA" w:rsidP="00C92B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1044E">
        <w:rPr>
          <w:rFonts w:ascii="Sakkal Majalla" w:eastAsia="Calibri" w:hAnsi="Sakkal Majalla" w:cs="Sakkal Majalla" w:hint="cs"/>
          <w:b/>
          <w:bCs/>
          <w:color w:val="000000" w:themeColor="text1"/>
          <w:kern w:val="0"/>
          <w:sz w:val="36"/>
          <w:szCs w:val="36"/>
          <w:rtl/>
          <w:lang w:bidi="ar-EG"/>
          <w14:ligatures w14:val="none"/>
        </w:rPr>
        <w:t>أ.د / فايز جراد</w:t>
      </w:r>
    </w:p>
    <w:p w14:paraId="14480418" w14:textId="78A6C3AC" w:rsidR="009125CE" w:rsidRPr="0051044E" w:rsidRDefault="009125CE" w:rsidP="00C92B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1044E">
        <w:rPr>
          <w:rFonts w:ascii="Sakkal Majalla" w:hAnsi="Sakkal Majalla" w:cs="Sakkal Majalla"/>
          <w:b/>
          <w:bCs/>
          <w:color w:val="000000" w:themeColor="text1"/>
          <w:sz w:val="36"/>
          <w:szCs w:val="36"/>
          <w:rtl/>
          <w:lang w:bidi="ar-EG"/>
        </w:rPr>
        <w:t>العام الدراسي:</w:t>
      </w:r>
    </w:p>
    <w:bookmarkEnd w:id="0"/>
    <w:bookmarkEnd w:id="1"/>
    <w:p w14:paraId="4A5C622F" w14:textId="77777777" w:rsidR="00C92BEA" w:rsidRPr="0051044E" w:rsidRDefault="00C92BEA" w:rsidP="00C92BE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C92BEA" w:rsidRPr="0051044E" w:rsidSect="00C92BEA">
          <w:type w:val="continuous"/>
          <w:pgSz w:w="11906" w:h="16838" w:code="9"/>
          <w:pgMar w:top="1440" w:right="1985" w:bottom="1440" w:left="1418" w:header="720" w:footer="720" w:gutter="567"/>
          <w:pgNumType w:fmt="arabicAbjad" w:start="1"/>
          <w:cols w:space="708"/>
          <w:bidi/>
          <w:rtlGutter/>
          <w:docGrid w:linePitch="360"/>
        </w:sectPr>
      </w:pPr>
      <w:r w:rsidRPr="0051044E">
        <w:rPr>
          <w:rFonts w:ascii="Sakkal Majalla" w:hAnsi="Sakkal Majalla" w:cs="Sakkal Majalla"/>
          <w:b/>
          <w:bCs/>
          <w:color w:val="000000" w:themeColor="text1"/>
          <w:sz w:val="36"/>
          <w:szCs w:val="36"/>
          <w:lang w:bidi="ar-EG"/>
        </w:rPr>
        <w:t>1446 – 2025</w:t>
      </w:r>
    </w:p>
    <w:p w14:paraId="26E13BF8" w14:textId="5560164E" w:rsidR="00C92BEA" w:rsidRPr="0051044E" w:rsidRDefault="00C92BEA" w:rsidP="00A71CAC">
      <w:pPr>
        <w:pStyle w:val="NormalWeb"/>
        <w:bidi/>
        <w:spacing w:line="360" w:lineRule="auto"/>
        <w:jc w:val="center"/>
        <w:outlineLvl w:val="0"/>
        <w:rPr>
          <w:rFonts w:ascii="Sakkal Majalla" w:hAnsi="Sakkal Majalla" w:cs="Sakkal Majalla"/>
          <w:b/>
          <w:bCs/>
          <w:color w:val="000000" w:themeColor="text1"/>
          <w:sz w:val="40"/>
          <w:szCs w:val="40"/>
          <w:rtl/>
        </w:rPr>
      </w:pPr>
      <w:bookmarkStart w:id="2" w:name="_Toc169790488"/>
      <w:bookmarkStart w:id="3" w:name="_Toc192429530"/>
      <w:r w:rsidRPr="0051044E">
        <w:rPr>
          <w:rFonts w:ascii="Sakkal Majalla" w:hAnsi="Sakkal Majalla" w:cs="Sakkal Majalla" w:hint="cs"/>
          <w:b/>
          <w:bCs/>
          <w:color w:val="000000" w:themeColor="text1"/>
          <w:sz w:val="40"/>
          <w:szCs w:val="40"/>
          <w:rtl/>
        </w:rPr>
        <w:lastRenderedPageBreak/>
        <w:t>الفصل الأول: الإطار العام للدراسة</w:t>
      </w:r>
      <w:bookmarkEnd w:id="3"/>
    </w:p>
    <w:p w14:paraId="261A2411" w14:textId="2EA94EB9" w:rsidR="00C92BEA" w:rsidRPr="0051044E" w:rsidRDefault="00C92BEA" w:rsidP="00A71CAC">
      <w:pPr>
        <w:pStyle w:val="NormalWeb"/>
        <w:bidi/>
        <w:spacing w:line="360" w:lineRule="auto"/>
        <w:jc w:val="both"/>
        <w:outlineLvl w:val="1"/>
        <w:rPr>
          <w:rFonts w:ascii="Sakkal Majalla" w:hAnsi="Sakkal Majalla" w:cs="Sakkal Majalla"/>
          <w:b/>
          <w:bCs/>
          <w:color w:val="000000" w:themeColor="text1"/>
          <w:sz w:val="36"/>
          <w:szCs w:val="36"/>
          <w:rtl/>
        </w:rPr>
      </w:pPr>
      <w:bookmarkStart w:id="4" w:name="_Toc192429531"/>
      <w:r w:rsidRPr="0051044E">
        <w:rPr>
          <w:rFonts w:ascii="Sakkal Majalla" w:hAnsi="Sakkal Majalla" w:cs="Sakkal Majalla" w:hint="cs"/>
          <w:b/>
          <w:bCs/>
          <w:color w:val="000000" w:themeColor="text1"/>
          <w:sz w:val="36"/>
          <w:szCs w:val="36"/>
          <w:rtl/>
        </w:rPr>
        <w:t>المقدمة</w:t>
      </w:r>
      <w:bookmarkEnd w:id="4"/>
    </w:p>
    <w:p w14:paraId="4BD918FD" w14:textId="77777777" w:rsidR="00CC29E9" w:rsidRPr="0051044E" w:rsidRDefault="00CC29E9" w:rsidP="00A71CAC">
      <w:pPr>
        <w:pStyle w:val="NormalWeb"/>
        <w:bidi/>
        <w:spacing w:line="360" w:lineRule="auto"/>
        <w:ind w:firstLine="706"/>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تعد إدارة المخاطر من الجوانب الحيوية التي تساهم في ضمان استدامة المؤسسات المالية، خاصة في ظل التغيرات السريعة التي يشهدها القطاع المالي. تزداد أهمية إدارة المخاطر في العصر الرقمي حيث تبرز المحافظ الرقمية كأحد أبرز أدوات التعامل المالي، مما يستدعي الحاجة الملحة لوضع استراتيجيات فعالة للحد من الاحتيال المالي. تتنوع المخاطر المرتبطة بهذه المنصات، بما في ذلك مخاطر الاحتيال وسرقة البيانات، مما يتطلب تطبيق مبادئ إدارة المخاطر بشكل دقيق وشامل</w:t>
      </w:r>
      <w:r w:rsidRPr="0051044E">
        <w:rPr>
          <w:rFonts w:ascii="Sakkal Majalla" w:hAnsi="Sakkal Majalla" w:cs="Sakkal Majalla"/>
          <w:color w:val="000000" w:themeColor="text1"/>
          <w:sz w:val="28"/>
          <w:szCs w:val="28"/>
        </w:rPr>
        <w:t>.</w:t>
      </w:r>
    </w:p>
    <w:p w14:paraId="62A08051" w14:textId="77777777"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تشير الدراسات إلى أن تطبيق استراتيجيات إدارة المخاطر يلعب دورًا كبيرًا في تقليل مخاطر الاحتيال وتعزيز الأداء المالي. فقد وجدت دراسة</w:t>
      </w:r>
      <w:r w:rsidRPr="0051044E">
        <w:rPr>
          <w:rFonts w:ascii="Sakkal Majalla" w:hAnsi="Sakkal Majalla" w:cs="Sakkal Majalla"/>
          <w:color w:val="000000" w:themeColor="text1"/>
          <w:sz w:val="28"/>
          <w:szCs w:val="28"/>
        </w:rPr>
        <w:t xml:space="preserve"> Faisol et al. (2024) </w:t>
      </w:r>
      <w:r w:rsidRPr="0051044E">
        <w:rPr>
          <w:rFonts w:ascii="Sakkal Majalla" w:hAnsi="Sakkal Majalla" w:cs="Sakkal Majalla"/>
          <w:color w:val="000000" w:themeColor="text1"/>
          <w:sz w:val="28"/>
          <w:szCs w:val="28"/>
          <w:rtl/>
        </w:rPr>
        <w:t>أن تنفيذ إدارة المخاطر كجهد للحد من الاحتيال المالي يعزز من قدرة الشركات على الوقاية من هذه الظاهرة. تعتبر هذه النتائج دليلاً على أهمية تكامل استراتيجيات إدارة المخاطر مع الأداء المالي، مما يعكس ضرورة التركيز على كيفية تطبيق هذه الاستراتيجيات في سياقات جديدة مثل المحافظ الرقمية</w:t>
      </w:r>
      <w:r w:rsidRPr="0051044E">
        <w:rPr>
          <w:rFonts w:ascii="Sakkal Majalla" w:hAnsi="Sakkal Majalla" w:cs="Sakkal Majalla"/>
          <w:color w:val="000000" w:themeColor="text1"/>
          <w:sz w:val="28"/>
          <w:szCs w:val="28"/>
        </w:rPr>
        <w:t>.</w:t>
      </w:r>
    </w:p>
    <w:p w14:paraId="42679E88" w14:textId="77777777"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تتطلب البيئات الرقمية فهمًا عميقًا لمخاطر محددة تواجهها، كما هو موضح في دراسة</w:t>
      </w:r>
      <w:r w:rsidRPr="0051044E">
        <w:rPr>
          <w:rFonts w:ascii="Sakkal Majalla" w:hAnsi="Sakkal Majalla" w:cs="Sakkal Majalla"/>
          <w:color w:val="000000" w:themeColor="text1"/>
          <w:sz w:val="28"/>
          <w:szCs w:val="28"/>
        </w:rPr>
        <w:t xml:space="preserve"> Mosoti et al. (2023) </w:t>
      </w:r>
      <w:r w:rsidRPr="0051044E">
        <w:rPr>
          <w:rFonts w:ascii="Sakkal Majalla" w:hAnsi="Sakkal Majalla" w:cs="Sakkal Majalla"/>
          <w:color w:val="000000" w:themeColor="text1"/>
          <w:sz w:val="28"/>
          <w:szCs w:val="28"/>
          <w:rtl/>
        </w:rPr>
        <w:t>التي تطرقت إلى تأثير ممارسات إدارة مخاطر الاحتيال على الأداء المالي لمؤسسات التمويل الأصغر في كينيا. أظهرت النتائج أن هناك ارتباطًا إيجابيًا بين إدارة المخاطر والحد من الأنشطة الاحتيالية، مما يؤكد على ضرورة تبني استراتيجيات متكاملة تناسب هذه البيئات. إلا أن هذه الدراسة لم تركز بشكل خاص على المحافظ الرقمية، مما يبرز الفجوة المعرفية التي تحتاج إلى معالجة</w:t>
      </w:r>
      <w:r w:rsidRPr="0051044E">
        <w:rPr>
          <w:rFonts w:ascii="Sakkal Majalla" w:hAnsi="Sakkal Majalla" w:cs="Sakkal Majalla"/>
          <w:color w:val="000000" w:themeColor="text1"/>
          <w:sz w:val="28"/>
          <w:szCs w:val="28"/>
        </w:rPr>
        <w:t>.</w:t>
      </w:r>
    </w:p>
    <w:p w14:paraId="1C39B1F5" w14:textId="77777777"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تشير الأبحاث إلى أن البيانات الضخمة يمكن أن تكون أداة فعالة في تحسين إدارة المخاطر، حيث تساعد المؤسسات على تقييم المخاطر بشكل دقيق. وفقًا لدراسة</w:t>
      </w:r>
      <w:r w:rsidRPr="0051044E">
        <w:rPr>
          <w:rFonts w:ascii="Sakkal Majalla" w:hAnsi="Sakkal Majalla" w:cs="Sakkal Majalla"/>
          <w:color w:val="000000" w:themeColor="text1"/>
          <w:sz w:val="28"/>
          <w:szCs w:val="28"/>
        </w:rPr>
        <w:t xml:space="preserve"> Olaiya et al. (2024)</w:t>
      </w:r>
      <w:r w:rsidRPr="0051044E">
        <w:rPr>
          <w:rFonts w:ascii="Sakkal Majalla" w:hAnsi="Sakkal Majalla" w:cs="Sakkal Majalla"/>
          <w:color w:val="000000" w:themeColor="text1"/>
          <w:sz w:val="28"/>
          <w:szCs w:val="28"/>
          <w:rtl/>
        </w:rPr>
        <w:t xml:space="preserve">، فإن تحليلات البيانات الضخمة تعزز من النمذجة التنبؤية وتقييم المخاطر في الوقت الحقيقي، مما يمكّن المؤسسات من </w:t>
      </w:r>
      <w:r w:rsidRPr="0051044E">
        <w:rPr>
          <w:rFonts w:ascii="Sakkal Majalla" w:hAnsi="Sakkal Majalla" w:cs="Sakkal Majalla"/>
          <w:color w:val="000000" w:themeColor="text1"/>
          <w:sz w:val="28"/>
          <w:szCs w:val="28"/>
          <w:rtl/>
        </w:rPr>
        <w:lastRenderedPageBreak/>
        <w:t>اتخاذ قرارات مستندة إلى بيانات دقيقة وفورية. ومع ذلك، لا تزال هناك حاجة لتطبيق هذه التحليلات في سياقات محددة مثل المحافظ الرقمية</w:t>
      </w:r>
      <w:r w:rsidRPr="0051044E">
        <w:rPr>
          <w:rFonts w:ascii="Sakkal Majalla" w:hAnsi="Sakkal Majalla" w:cs="Sakkal Majalla"/>
          <w:color w:val="000000" w:themeColor="text1"/>
          <w:sz w:val="28"/>
          <w:szCs w:val="28"/>
        </w:rPr>
        <w:t>.</w:t>
      </w:r>
    </w:p>
    <w:p w14:paraId="6C6CC2B7" w14:textId="77777777"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تواجه المؤسسات تحديات متعددة في إدارة المخاطر، كما هو موضح في دراسة</w:t>
      </w:r>
      <w:r w:rsidRPr="0051044E">
        <w:rPr>
          <w:rFonts w:ascii="Sakkal Majalla" w:hAnsi="Sakkal Majalla" w:cs="Sakkal Majalla"/>
          <w:color w:val="000000" w:themeColor="text1"/>
          <w:sz w:val="28"/>
          <w:szCs w:val="28"/>
        </w:rPr>
        <w:t xml:space="preserve"> Zita (2018) </w:t>
      </w:r>
      <w:r w:rsidRPr="0051044E">
        <w:rPr>
          <w:rFonts w:ascii="Sakkal Majalla" w:hAnsi="Sakkal Majalla" w:cs="Sakkal Majalla"/>
          <w:color w:val="000000" w:themeColor="text1"/>
          <w:sz w:val="28"/>
          <w:szCs w:val="28"/>
          <w:rtl/>
        </w:rPr>
        <w:t>التي تناولت تأثير الأخطاء المحاسبية والاحتيال على السجلات المالية باستخدام مثلث المخاطر</w:t>
      </w:r>
      <w:r w:rsidRPr="0051044E">
        <w:rPr>
          <w:rFonts w:ascii="Sakkal Majalla" w:hAnsi="Sakkal Majalla" w:cs="Sakkal Majalla"/>
          <w:color w:val="000000" w:themeColor="text1"/>
          <w:sz w:val="28"/>
          <w:szCs w:val="28"/>
        </w:rPr>
        <w:t xml:space="preserve"> CFEBT. </w:t>
      </w:r>
      <w:r w:rsidRPr="0051044E">
        <w:rPr>
          <w:rFonts w:ascii="Sakkal Majalla" w:hAnsi="Sakkal Majalla" w:cs="Sakkal Majalla"/>
          <w:color w:val="000000" w:themeColor="text1"/>
          <w:sz w:val="28"/>
          <w:szCs w:val="28"/>
          <w:rtl/>
        </w:rPr>
        <w:t>أكدت الدراسة على أهمية تطبيق أدوات فعالة لإدارة المخاطر للكشف عن الفجوات وتحسين جودة المعلومات. إلا أن هذه الأبعاد لا تشمل الجانب الرقمي بشكل كافٍ، مما يبرز الحاجة لمزيد من البحث في هذا المجال</w:t>
      </w:r>
      <w:r w:rsidRPr="0051044E">
        <w:rPr>
          <w:rFonts w:ascii="Sakkal Majalla" w:hAnsi="Sakkal Majalla" w:cs="Sakkal Majalla"/>
          <w:color w:val="000000" w:themeColor="text1"/>
          <w:sz w:val="28"/>
          <w:szCs w:val="28"/>
        </w:rPr>
        <w:t>.</w:t>
      </w:r>
    </w:p>
    <w:p w14:paraId="2376E7F5" w14:textId="77777777"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علاوة على ذلك، تناولت دراسة</w:t>
      </w:r>
      <w:r w:rsidRPr="0051044E">
        <w:rPr>
          <w:rFonts w:ascii="Sakkal Majalla" w:hAnsi="Sakkal Majalla" w:cs="Sakkal Majalla"/>
          <w:color w:val="000000" w:themeColor="text1"/>
          <w:sz w:val="28"/>
          <w:szCs w:val="28"/>
        </w:rPr>
        <w:t xml:space="preserve"> Michael et al. (2022) </w:t>
      </w:r>
      <w:r w:rsidRPr="0051044E">
        <w:rPr>
          <w:rFonts w:ascii="Sakkal Majalla" w:hAnsi="Sakkal Majalla" w:cs="Sakkal Majalla"/>
          <w:color w:val="000000" w:themeColor="text1"/>
          <w:sz w:val="28"/>
          <w:szCs w:val="28"/>
          <w:rtl/>
        </w:rPr>
        <w:t>أثر إدارة المخاطر المؤسسية على التحكم في الاحتيال في المؤسسات الصغيرة والمتوسطة. أكدت النتائج على أهمية استراتيجيات إدارة المخاطر في تعزيز استدامة هذه المؤسسات. ومع ذلك، تبقى تطبيقات هذه الاستراتيجيات في سياقات رقمية محدودة، مما يتطلب دراسات إضافية لاستكشاف الأبعاد المختلفة لإدارة المخاطر</w:t>
      </w:r>
      <w:r w:rsidRPr="0051044E">
        <w:rPr>
          <w:rFonts w:ascii="Sakkal Majalla" w:hAnsi="Sakkal Majalla" w:cs="Sakkal Majalla"/>
          <w:color w:val="000000" w:themeColor="text1"/>
          <w:sz w:val="28"/>
          <w:szCs w:val="28"/>
        </w:rPr>
        <w:t>.</w:t>
      </w:r>
    </w:p>
    <w:p w14:paraId="23AD770D" w14:textId="77777777"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في سياق آخر، تسلط دراسة</w:t>
      </w:r>
      <w:r w:rsidRPr="0051044E">
        <w:rPr>
          <w:rFonts w:ascii="Sakkal Majalla" w:hAnsi="Sakkal Majalla" w:cs="Sakkal Majalla"/>
          <w:color w:val="000000" w:themeColor="text1"/>
          <w:sz w:val="28"/>
          <w:szCs w:val="28"/>
        </w:rPr>
        <w:t xml:space="preserve"> Rosliana (2022) </w:t>
      </w:r>
      <w:r w:rsidRPr="0051044E">
        <w:rPr>
          <w:rFonts w:ascii="Sakkal Majalla" w:hAnsi="Sakkal Majalla" w:cs="Sakkal Majalla"/>
          <w:color w:val="000000" w:themeColor="text1"/>
          <w:sz w:val="28"/>
          <w:szCs w:val="28"/>
          <w:rtl/>
        </w:rPr>
        <w:t>الضوء على العوامل المؤدية إلى الاحتيال في الكيانات التجارية، مما يعكس أهمية تحليل المخاطر في العمليات التجارية. تؤكد الدراسة على ضرورة اتخاذ تدابير وقائية مبكرة، وهو ما يتطلب اعتماد استراتيجيات شاملة لإدارة المخاطر تشمل جميع الأبعاد، بما في ذلك البيئة الرقمية</w:t>
      </w:r>
      <w:r w:rsidRPr="0051044E">
        <w:rPr>
          <w:rFonts w:ascii="Sakkal Majalla" w:hAnsi="Sakkal Majalla" w:cs="Sakkal Majalla"/>
          <w:color w:val="000000" w:themeColor="text1"/>
          <w:sz w:val="28"/>
          <w:szCs w:val="28"/>
        </w:rPr>
        <w:t>.</w:t>
      </w:r>
    </w:p>
    <w:p w14:paraId="50BCE76B" w14:textId="77777777"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تشير الأبحاث السابقة إلى أهمية التخطيط الاستراتيجي في إدارة المخاطر، كما أوضحته دراسة أبو نصرة وآخرون (2020) التي تناولت أثر التخطيط الاستراتيجي على إدارة المخاطر في البنوك التجارية. تسلط النتائج الضوء على ضرورة وجود استراتيجيات واضحة ومحددة للتعامل مع المخاطر المختلفة لضمان استدامة الأداء المالي</w:t>
      </w:r>
      <w:r w:rsidRPr="0051044E">
        <w:rPr>
          <w:rFonts w:ascii="Sakkal Majalla" w:hAnsi="Sakkal Majalla" w:cs="Sakkal Majalla"/>
          <w:color w:val="000000" w:themeColor="text1"/>
          <w:sz w:val="28"/>
          <w:szCs w:val="28"/>
        </w:rPr>
        <w:t>.</w:t>
      </w:r>
    </w:p>
    <w:p w14:paraId="7A06C876" w14:textId="519786DD"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في ضوء هذه المعطيات، تبرز مشكلة الدراسة الحالية التي تركز على أثر إدارة المخاطر بأبعادها (</w:t>
      </w:r>
      <w:r w:rsidR="00DE70AB" w:rsidRPr="0051044E">
        <w:rPr>
          <w:rFonts w:ascii="Sakkal Majalla" w:hAnsi="Sakkal Majalla" w:cs="Sakkal Majalla"/>
          <w:color w:val="000000" w:themeColor="text1"/>
          <w:sz w:val="28"/>
          <w:szCs w:val="28"/>
          <w:rtl/>
        </w:rPr>
        <w:t xml:space="preserve">تحديد  المخاطر </w:t>
      </w:r>
      <w:r w:rsidRPr="0051044E">
        <w:rPr>
          <w:rFonts w:ascii="Sakkal Majalla" w:hAnsi="Sakkal Majalla" w:cs="Sakkal Majalla"/>
          <w:color w:val="000000" w:themeColor="text1"/>
          <w:sz w:val="28"/>
          <w:szCs w:val="28"/>
          <w:rtl/>
        </w:rPr>
        <w:t xml:space="preserve">، فهم المخاطر، مراقبة المخاطر، وتقييم المخاطر) على الحد من الاحتيال المالي للمحافظ الرقمية، مع التركيز على دراسة ميدانية على شركة نيوليب التابعة للراجحي. تسعى هذه الدراسة إلى تسليط </w:t>
      </w:r>
      <w:r w:rsidRPr="0051044E">
        <w:rPr>
          <w:rFonts w:ascii="Sakkal Majalla" w:hAnsi="Sakkal Majalla" w:cs="Sakkal Majalla"/>
          <w:color w:val="000000" w:themeColor="text1"/>
          <w:sz w:val="28"/>
          <w:szCs w:val="28"/>
          <w:rtl/>
        </w:rPr>
        <w:lastRenderedPageBreak/>
        <w:t>الضوء على كيفية تطبيق استراتيجيات إدارة المخاطر بشكل فعّال في البيئات الرقمية، وبالتالي تعزيز الأمان المالي والثقة في الخدمات الرقمية</w:t>
      </w:r>
      <w:r w:rsidRPr="0051044E">
        <w:rPr>
          <w:rFonts w:ascii="Sakkal Majalla" w:hAnsi="Sakkal Majalla" w:cs="Sakkal Majalla"/>
          <w:color w:val="000000" w:themeColor="text1"/>
          <w:sz w:val="28"/>
          <w:szCs w:val="28"/>
        </w:rPr>
        <w:t>.</w:t>
      </w:r>
    </w:p>
    <w:p w14:paraId="782902A8" w14:textId="3C828C9E" w:rsidR="004A035D" w:rsidRPr="0051044E" w:rsidRDefault="00A71CAC" w:rsidP="00A71CAC">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192429532"/>
      <w:r w:rsidRPr="0051044E">
        <w:rPr>
          <w:rFonts w:ascii="Sakkal Majalla" w:hAnsi="Sakkal Majalla" w:cs="Sakkal Majalla" w:hint="cs"/>
          <w:b/>
          <w:bCs/>
          <w:color w:val="000000" w:themeColor="text1"/>
          <w:sz w:val="36"/>
          <w:szCs w:val="36"/>
          <w:rtl/>
        </w:rPr>
        <w:t xml:space="preserve">1.1 </w:t>
      </w:r>
      <w:r w:rsidR="00A74F76" w:rsidRPr="0051044E">
        <w:rPr>
          <w:rFonts w:ascii="Sakkal Majalla" w:hAnsi="Sakkal Majalla" w:cs="Sakkal Majalla"/>
          <w:b/>
          <w:bCs/>
          <w:color w:val="000000" w:themeColor="text1"/>
          <w:sz w:val="36"/>
          <w:szCs w:val="36"/>
          <w:rtl/>
        </w:rPr>
        <w:t>مشكلة الدراسة</w:t>
      </w:r>
      <w:r w:rsidR="009125CE" w:rsidRPr="0051044E">
        <w:rPr>
          <w:rFonts w:ascii="Sakkal Majalla" w:hAnsi="Sakkal Majalla" w:cs="Sakkal Majalla"/>
          <w:b/>
          <w:bCs/>
          <w:color w:val="000000" w:themeColor="text1"/>
          <w:sz w:val="36"/>
          <w:szCs w:val="36"/>
          <w:rtl/>
        </w:rPr>
        <w:t>:</w:t>
      </w:r>
      <w:bookmarkEnd w:id="2"/>
      <w:bookmarkEnd w:id="5"/>
    </w:p>
    <w:p w14:paraId="6BBF8A34" w14:textId="6E807734"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bookmarkStart w:id="6" w:name="_Toc169790489"/>
      <w:r w:rsidRPr="0051044E">
        <w:rPr>
          <w:rFonts w:ascii="Sakkal Majalla" w:hAnsi="Sakkal Majalla" w:cs="Sakkal Majalla"/>
          <w:color w:val="000000" w:themeColor="text1"/>
          <w:sz w:val="28"/>
          <w:szCs w:val="28"/>
          <w:rtl/>
        </w:rPr>
        <w:t>تعتبر إدارة المخاطر من العوامل الأساسية التي تسهم في تعزيز الأمان المالي وضمان استدامة الأعمال، خاصة في ظل التطورات السريعة في مجالات التكنولوجيا المالية. تبرز مشكلة الدراسة الحالية في سياق كيفية تأثير إدارة المخاطر بأبعادها المختلفة على الحد من الاحتيال المالي في المحافظ الرقمية، حيث يتزايد الاعتماد على هذه المنصات في التعاملات المالية اليومية و تتطلب هذه القضية فهمًا عميقًا لمفهوم المخاطر وكيفية إدارتها بفعالية  مما يسهم في تحقيق الأمان المالي وتعزيز ثقة المستخدمين في الخدمات الرقمية</w:t>
      </w:r>
      <w:r w:rsidRPr="0051044E">
        <w:rPr>
          <w:rFonts w:ascii="Sakkal Majalla" w:hAnsi="Sakkal Majalla" w:cs="Sakkal Majalla"/>
          <w:color w:val="000000" w:themeColor="text1"/>
          <w:sz w:val="28"/>
          <w:szCs w:val="28"/>
        </w:rPr>
        <w:t>.</w:t>
      </w:r>
    </w:p>
    <w:p w14:paraId="2E25ECB8" w14:textId="2458067D"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تشير الدراسات السابقة، مثل دراسة</w:t>
      </w:r>
      <w:r w:rsidRPr="0051044E">
        <w:rPr>
          <w:rFonts w:ascii="Sakkal Majalla" w:hAnsi="Sakkal Majalla" w:cs="Sakkal Majalla"/>
          <w:color w:val="000000" w:themeColor="text1"/>
          <w:sz w:val="28"/>
          <w:szCs w:val="28"/>
        </w:rPr>
        <w:t xml:space="preserve"> Faisol et al. (2024)</w:t>
      </w:r>
      <w:r w:rsidRPr="0051044E">
        <w:rPr>
          <w:rFonts w:ascii="Sakkal Majalla" w:hAnsi="Sakkal Majalla" w:cs="Sakkal Majalla"/>
          <w:color w:val="000000" w:themeColor="text1"/>
          <w:sz w:val="28"/>
          <w:szCs w:val="28"/>
          <w:rtl/>
        </w:rPr>
        <w:t>، إلى أن تنفيذ استراتيجيات إدارة المخاطر له تأثير إيجابي على قدرة الشركات على الوقاية من الاحتيال المالي  ولكن لا يزال هناك فجوة في الأبحاث المتعلقة بكيفية تطبيق هذه الاستراتيجيات في بيئات رقمية مثل المحافظ الرقمية. بينما تناولت دراسات أخرى، مثل</w:t>
      </w:r>
      <w:r w:rsidRPr="0051044E">
        <w:rPr>
          <w:rFonts w:ascii="Sakkal Majalla" w:hAnsi="Sakkal Majalla" w:cs="Sakkal Majalla"/>
          <w:color w:val="000000" w:themeColor="text1"/>
          <w:sz w:val="28"/>
          <w:szCs w:val="28"/>
        </w:rPr>
        <w:t xml:space="preserve"> Mosoti et al. (2023)</w:t>
      </w:r>
      <w:r w:rsidRPr="0051044E">
        <w:rPr>
          <w:rFonts w:ascii="Sakkal Majalla" w:hAnsi="Sakkal Majalla" w:cs="Sakkal Majalla"/>
          <w:color w:val="000000" w:themeColor="text1"/>
          <w:sz w:val="28"/>
          <w:szCs w:val="28"/>
          <w:rtl/>
        </w:rPr>
        <w:t xml:space="preserve">  تأثير إدارة مخاطر الاحتيال على الأداء المالي في مؤسسات التمويل الأصغر، مما يبرز أهمية إدارة المخاطر كأداة لحماية المؤسسات من المخاطر المالية، إلا أن هذه الدراسات لم تتطرق بشكل مباشر إلى التطبيقات الرقمية</w:t>
      </w:r>
      <w:r w:rsidRPr="0051044E">
        <w:rPr>
          <w:rFonts w:ascii="Sakkal Majalla" w:hAnsi="Sakkal Majalla" w:cs="Sakkal Majalla"/>
          <w:color w:val="000000" w:themeColor="text1"/>
          <w:sz w:val="28"/>
          <w:szCs w:val="28"/>
        </w:rPr>
        <w:t>.</w:t>
      </w:r>
    </w:p>
    <w:p w14:paraId="7FF7242F" w14:textId="3885E840"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 xml:space="preserve">تتطلب مشكلة الدراسة الحالية تحديد كيفية تأثير الأبعاد المختلفة لإدارة المخاطر، مثل </w:t>
      </w:r>
      <w:r w:rsidR="00DE70AB" w:rsidRPr="0051044E">
        <w:rPr>
          <w:rFonts w:ascii="Sakkal Majalla" w:hAnsi="Sakkal Majalla" w:cs="Sakkal Majalla"/>
          <w:color w:val="000000" w:themeColor="text1"/>
          <w:sz w:val="28"/>
          <w:szCs w:val="28"/>
          <w:rtl/>
        </w:rPr>
        <w:t xml:space="preserve">تحديد  المخاطر </w:t>
      </w:r>
      <w:r w:rsidRPr="0051044E">
        <w:rPr>
          <w:rFonts w:ascii="Sakkal Majalla" w:hAnsi="Sakkal Majalla" w:cs="Sakkal Majalla"/>
          <w:color w:val="000000" w:themeColor="text1"/>
          <w:sz w:val="28"/>
          <w:szCs w:val="28"/>
          <w:rtl/>
        </w:rPr>
        <w:t xml:space="preserve"> وفهمها ومراقبتها وتقييمها  على الحد من الاحتيال المالي في المحافظ الرقمية و يتعين على الدراسة أن تفحص كيف يمكن للشركات  مثل شركة نيوليب التابعة للراجحي  الاستفادة من استراتيجيات إدارة المخاطر لتحقيق حماية فعالة ضد الاحتيال المالي و يُظهر الاهتمام المتزايد بالمحافظ الرقمية الحاجة إلى فهم أفضل للمخاطر المرتبطة بها  مثل مخاطر الاحتيال وسرقة البيانات، وكيف يمكن لإدارة المخاطر أن تلعب دورًا حيويًا في التصدي لهذه التحديات</w:t>
      </w:r>
      <w:r w:rsidRPr="0051044E">
        <w:rPr>
          <w:rFonts w:ascii="Sakkal Majalla" w:hAnsi="Sakkal Majalla" w:cs="Sakkal Majalla"/>
          <w:color w:val="000000" w:themeColor="text1"/>
          <w:sz w:val="28"/>
          <w:szCs w:val="28"/>
        </w:rPr>
        <w:t>.</w:t>
      </w:r>
    </w:p>
    <w:p w14:paraId="47341B01" w14:textId="77777777"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lastRenderedPageBreak/>
        <w:t>تتمثل مشكلة الدراسة في تحديد الفجوات المعرفية المتعلقة بكيفية تأثير إدارة المخاطر بأبعادها المختلفة على فعالية الحماية من الاحتيال المالي في المحافظ الرقمية. على الرغم من وجود أبحاث سابقة تبرز دور إدارة المخاطر في تحسين الأداء المالي، إلا أن هناك نقصًا في الفهم الشامل لكيفية تطبيق هذه الاستراتيجيات في السياقات الرقمية الحديثة. تعد هذه الفجوة البحثية بمثابة دعوة لتطوير استراتيجيات إدارة مخاطر شاملة تأخذ بعين الاعتبار الطبيعة الديناميكية للمخاطر في البيئات الرقمية</w:t>
      </w:r>
      <w:r w:rsidRPr="0051044E">
        <w:rPr>
          <w:rFonts w:ascii="Sakkal Majalla" w:hAnsi="Sakkal Majalla" w:cs="Sakkal Majalla"/>
          <w:color w:val="000000" w:themeColor="text1"/>
          <w:sz w:val="28"/>
          <w:szCs w:val="28"/>
        </w:rPr>
        <w:t>.</w:t>
      </w:r>
    </w:p>
    <w:p w14:paraId="34FCDFFD" w14:textId="1BB3612D"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lang w:bidi="ar-EG"/>
        </w:rPr>
        <w:t>و</w:t>
      </w:r>
      <w:r w:rsidRPr="0051044E">
        <w:rPr>
          <w:rFonts w:ascii="Sakkal Majalla" w:hAnsi="Sakkal Majalla" w:cs="Sakkal Majalla"/>
          <w:color w:val="000000" w:themeColor="text1"/>
          <w:sz w:val="28"/>
          <w:szCs w:val="28"/>
          <w:rtl/>
        </w:rPr>
        <w:t xml:space="preserve"> تسعى الدراسة إلى الإجابة على الأسئلة الأساسية حول كيفية تأثير إدارة المخاطر على الحد من الاحتيال المالي في المحافظ الرقمية. كيف يمكن لعمليات </w:t>
      </w:r>
      <w:r w:rsidR="00DE70AB" w:rsidRPr="0051044E">
        <w:rPr>
          <w:rFonts w:ascii="Sakkal Majalla" w:hAnsi="Sakkal Majalla" w:cs="Sakkal Majalla"/>
          <w:color w:val="000000" w:themeColor="text1"/>
          <w:sz w:val="28"/>
          <w:szCs w:val="28"/>
          <w:rtl/>
        </w:rPr>
        <w:t xml:space="preserve">تحديد  المخاطر </w:t>
      </w:r>
      <w:r w:rsidRPr="0051044E">
        <w:rPr>
          <w:rFonts w:ascii="Sakkal Majalla" w:hAnsi="Sakkal Majalla" w:cs="Sakkal Majalla"/>
          <w:color w:val="000000" w:themeColor="text1"/>
          <w:sz w:val="28"/>
          <w:szCs w:val="28"/>
          <w:rtl/>
        </w:rPr>
        <w:t xml:space="preserve"> وفهمها ومراقبتها وتقييمها أن تسهم في تقليل حالات الاحتيال؟ وما هو الدور الذي تلعبه الثقافة التنظيمية في تعزيز فعالية هذه الاستراتيجيات؟ من خلال دراسة ميدانية على شركة نيوليب و تهدف هذه الدراسة إلى تقديم رؤى جديدة حول كيفية تحسين استراتيجيات إدارة المخاطر لتلبية احتياجات البيئات الرقمية المعقدة، مما يعزز من القدرة التنافسية والجدارة المالية للمؤسسات في هذا السياق المتطور</w:t>
      </w:r>
      <w:r w:rsidRPr="0051044E">
        <w:rPr>
          <w:rFonts w:ascii="Sakkal Majalla" w:hAnsi="Sakkal Majalla" w:cs="Sakkal Majalla"/>
          <w:color w:val="000000" w:themeColor="text1"/>
          <w:sz w:val="28"/>
          <w:szCs w:val="28"/>
        </w:rPr>
        <w:t>.</w:t>
      </w:r>
    </w:p>
    <w:p w14:paraId="6429B297" w14:textId="77777777" w:rsidR="00CC29E9" w:rsidRPr="0051044E" w:rsidRDefault="00CC29E9"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تمثل هذه الدراسة خطوة نحو تحقيق فهم أعمق للمخاطر المرتبطة بالمحافظ الرقمية، وبالتالي تعزيز الأمان المالي في هذا القطاع. تتطلع الدراسة إلى تزويد الأكاديميين والممارسين بأدوات واستراتيجيات قائمة على الأدلة للتعامل مع المخاطر في المستقبل، مما يساعد في بناء بيئة مالية أكثر أمانًا وموثوقية</w:t>
      </w:r>
      <w:r w:rsidRPr="0051044E">
        <w:rPr>
          <w:rFonts w:ascii="Sakkal Majalla" w:hAnsi="Sakkal Majalla" w:cs="Sakkal Majalla"/>
          <w:color w:val="000000" w:themeColor="text1"/>
          <w:sz w:val="28"/>
          <w:szCs w:val="28"/>
        </w:rPr>
        <w:t>.</w:t>
      </w:r>
    </w:p>
    <w:p w14:paraId="049CE780" w14:textId="758794F1" w:rsidR="00A71CAC" w:rsidRPr="0051044E" w:rsidRDefault="00A71CAC" w:rsidP="00A71CAC">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169790490"/>
      <w:bookmarkStart w:id="8" w:name="_Toc192429533"/>
      <w:bookmarkEnd w:id="6"/>
      <w:r w:rsidRPr="0051044E">
        <w:rPr>
          <w:rFonts w:ascii="Sakkal Majalla" w:hAnsi="Sakkal Majalla" w:cs="Sakkal Majalla"/>
          <w:b/>
          <w:bCs/>
          <w:color w:val="000000" w:themeColor="text1"/>
          <w:sz w:val="36"/>
          <w:szCs w:val="36"/>
          <w:rtl/>
        </w:rPr>
        <w:t>2.1 أهمية الدراسة:</w:t>
      </w:r>
      <w:bookmarkEnd w:id="8"/>
    </w:p>
    <w:p w14:paraId="71A39DF6" w14:textId="198C8B7E" w:rsidR="00B47F6C" w:rsidRPr="0051044E" w:rsidRDefault="00B47F6C" w:rsidP="00A71CAC">
      <w:pPr>
        <w:pStyle w:val="NormalWeb"/>
        <w:bidi/>
        <w:spacing w:line="360" w:lineRule="auto"/>
        <w:ind w:firstLine="720"/>
        <w:jc w:val="both"/>
        <w:rPr>
          <w:rFonts w:ascii="Sakkal Majalla" w:hAnsi="Sakkal Majalla" w:cs="Sakkal Majalla"/>
          <w:b/>
          <w:bCs/>
          <w:color w:val="000000" w:themeColor="text1"/>
          <w:sz w:val="28"/>
          <w:szCs w:val="28"/>
          <w:rtl/>
        </w:rPr>
      </w:pPr>
      <w:r w:rsidRPr="0051044E">
        <w:rPr>
          <w:rFonts w:ascii="Sakkal Majalla" w:hAnsi="Sakkal Majalla" w:cs="Sakkal Majalla"/>
          <w:b/>
          <w:bCs/>
          <w:color w:val="000000" w:themeColor="text1"/>
          <w:sz w:val="28"/>
          <w:szCs w:val="28"/>
          <w:rtl/>
        </w:rPr>
        <w:t>ت</w:t>
      </w:r>
      <w:r w:rsidR="003B3924" w:rsidRPr="0051044E">
        <w:rPr>
          <w:rFonts w:ascii="Sakkal Majalla" w:hAnsi="Sakkal Majalla" w:cs="Sakkal Majalla"/>
          <w:b/>
          <w:bCs/>
          <w:color w:val="000000" w:themeColor="text1"/>
          <w:sz w:val="28"/>
          <w:szCs w:val="28"/>
          <w:rtl/>
        </w:rPr>
        <w:t>ستمد</w:t>
      </w:r>
      <w:r w:rsidRPr="0051044E">
        <w:rPr>
          <w:rFonts w:ascii="Sakkal Majalla" w:hAnsi="Sakkal Majalla" w:cs="Sakkal Majalla"/>
          <w:b/>
          <w:bCs/>
          <w:color w:val="000000" w:themeColor="text1"/>
          <w:sz w:val="28"/>
          <w:szCs w:val="28"/>
          <w:rtl/>
        </w:rPr>
        <w:t xml:space="preserve"> هذه الدراسة أهميتها من عدة جوانب علمية وعملية</w:t>
      </w:r>
      <w:r w:rsidR="00120853" w:rsidRPr="0051044E">
        <w:rPr>
          <w:rFonts w:ascii="Sakkal Majalla" w:hAnsi="Sakkal Majalla" w:cs="Sakkal Majalla"/>
          <w:b/>
          <w:bCs/>
          <w:color w:val="000000" w:themeColor="text1"/>
          <w:sz w:val="28"/>
          <w:szCs w:val="28"/>
          <w:rtl/>
        </w:rPr>
        <w:t xml:space="preserve"> كالاتى :</w:t>
      </w:r>
    </w:p>
    <w:p w14:paraId="56B38879" w14:textId="7A93C312" w:rsidR="00120853" w:rsidRPr="0051044E" w:rsidRDefault="00A71CAC" w:rsidP="00A71CAC">
      <w:pPr>
        <w:pStyle w:val="NormalWeb"/>
        <w:bidi/>
        <w:spacing w:line="360" w:lineRule="auto"/>
        <w:jc w:val="both"/>
        <w:outlineLvl w:val="2"/>
        <w:rPr>
          <w:rFonts w:ascii="Sakkal Majalla" w:hAnsi="Sakkal Majalla" w:cs="Sakkal Majalla"/>
          <w:b/>
          <w:bCs/>
          <w:color w:val="000000" w:themeColor="text1"/>
          <w:sz w:val="32"/>
          <w:szCs w:val="32"/>
          <w:rtl/>
        </w:rPr>
      </w:pPr>
      <w:bookmarkStart w:id="9" w:name="_Toc192429534"/>
      <w:r w:rsidRPr="0051044E">
        <w:rPr>
          <w:rFonts w:ascii="Sakkal Majalla" w:hAnsi="Sakkal Majalla" w:cs="Sakkal Majalla" w:hint="cs"/>
          <w:b/>
          <w:bCs/>
          <w:color w:val="000000" w:themeColor="text1"/>
          <w:sz w:val="32"/>
          <w:szCs w:val="32"/>
          <w:rtl/>
        </w:rPr>
        <w:t xml:space="preserve">1.2.1 </w:t>
      </w:r>
      <w:r w:rsidR="00120853" w:rsidRPr="0051044E">
        <w:rPr>
          <w:rFonts w:ascii="Sakkal Majalla" w:hAnsi="Sakkal Majalla" w:cs="Sakkal Majalla"/>
          <w:b/>
          <w:bCs/>
          <w:color w:val="000000" w:themeColor="text1"/>
          <w:sz w:val="32"/>
          <w:szCs w:val="32"/>
          <w:rtl/>
        </w:rPr>
        <w:t>الأهمية العلمية:</w:t>
      </w:r>
      <w:bookmarkEnd w:id="9"/>
    </w:p>
    <w:p w14:paraId="2781DE76" w14:textId="06A83266" w:rsidR="00120853" w:rsidRPr="0051044E" w:rsidRDefault="00120853" w:rsidP="00C92BEA">
      <w:pPr>
        <w:pStyle w:val="NormalWeb"/>
        <w:bidi/>
        <w:spacing w:line="360" w:lineRule="auto"/>
        <w:ind w:firstLine="720"/>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 xml:space="preserve">تعد هذه الدراسة إضافة علمية مهمة فى مجال إدارة المخاطر خاصة في ظل تزايد الاهتمام بتقنيات المحافظ الرقمية التى أصبحت جزءاً أساسياً من الأنظمة المالية الحديثة. تهدف الدراسة إلى </w:t>
      </w:r>
      <w:r w:rsidRPr="0051044E">
        <w:rPr>
          <w:rFonts w:ascii="Sakkal Majalla" w:hAnsi="Sakkal Majalla" w:cs="Sakkal Majalla"/>
          <w:color w:val="000000" w:themeColor="text1"/>
          <w:sz w:val="28"/>
          <w:szCs w:val="28"/>
          <w:rtl/>
        </w:rPr>
        <w:lastRenderedPageBreak/>
        <w:t xml:space="preserve">توضيح كيفية تأثير أبعاد إدارة المخاطر، من </w:t>
      </w:r>
      <w:r w:rsidR="00DE70AB" w:rsidRPr="0051044E">
        <w:rPr>
          <w:rFonts w:ascii="Sakkal Majalla" w:hAnsi="Sakkal Majalla" w:cs="Sakkal Majalla"/>
          <w:color w:val="000000" w:themeColor="text1"/>
          <w:sz w:val="28"/>
          <w:szCs w:val="28"/>
          <w:rtl/>
        </w:rPr>
        <w:t xml:space="preserve">تحديد المخاطر </w:t>
      </w:r>
      <w:r w:rsidRPr="0051044E">
        <w:rPr>
          <w:rFonts w:ascii="Sakkal Majalla" w:hAnsi="Sakkal Majalla" w:cs="Sakkal Majalla"/>
          <w:color w:val="000000" w:themeColor="text1"/>
          <w:sz w:val="28"/>
          <w:szCs w:val="28"/>
          <w:rtl/>
        </w:rPr>
        <w:t xml:space="preserve"> وفهم ومراقبة وتقييم المخاطر، في التخفيف من احتمالية حدوث الاحتيال المالي الذي يهدد أمن وسلامة المحافظ الرقمية.</w:t>
      </w:r>
    </w:p>
    <w:p w14:paraId="02362AFF" w14:textId="1816E89F" w:rsidR="00120853" w:rsidRPr="0051044E" w:rsidRDefault="00120853" w:rsidP="00C92BEA">
      <w:pPr>
        <w:pStyle w:val="NormalWeb"/>
        <w:bidi/>
        <w:spacing w:line="360" w:lineRule="auto"/>
        <w:ind w:firstLine="720"/>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من الجانب العلمي تقدم هذه الدراسة نموذجاً نظرياً يمكن للباحثين في مجالات التمويل الرقمي وإدارة المخاطر الاعتماد عليه لفهم التفاعلات المعقدة بين أبعاد إدارة المخاطر ومدى فعاليتها في حماية الأصول الرقمية يسهم ذلك في سد الفجوات المعرفية حول كيفية تطبيق مبادئ إدارة المخاطر بشكل منهجي لمواجهة التحديات التي تفرضها التغيرات السريعة في التكنولوجيا المالية. كذلك، تتيح هذه الدراسة إطارًا يمكن أن يُبنى عليه في دراسات مستقبلية حول موضوعات تتعلق بأمان المحافظ الرقمية في قطاعات مختلفة.</w:t>
      </w:r>
    </w:p>
    <w:p w14:paraId="18206561" w14:textId="2138E6CB" w:rsidR="00120853" w:rsidRPr="0051044E" w:rsidRDefault="00A71CAC" w:rsidP="00A71CAC">
      <w:pPr>
        <w:pStyle w:val="NormalWeb"/>
        <w:bidi/>
        <w:spacing w:line="360" w:lineRule="auto"/>
        <w:jc w:val="both"/>
        <w:outlineLvl w:val="2"/>
        <w:rPr>
          <w:rFonts w:ascii="Sakkal Majalla" w:hAnsi="Sakkal Majalla" w:cs="Sakkal Majalla"/>
          <w:b/>
          <w:bCs/>
          <w:color w:val="000000" w:themeColor="text1"/>
          <w:sz w:val="32"/>
          <w:szCs w:val="32"/>
          <w:rtl/>
        </w:rPr>
      </w:pPr>
      <w:bookmarkStart w:id="10" w:name="_Toc192429535"/>
      <w:r w:rsidRPr="0051044E">
        <w:rPr>
          <w:rFonts w:ascii="Sakkal Majalla" w:hAnsi="Sakkal Majalla" w:cs="Sakkal Majalla" w:hint="cs"/>
          <w:b/>
          <w:bCs/>
          <w:color w:val="000000" w:themeColor="text1"/>
          <w:sz w:val="32"/>
          <w:szCs w:val="32"/>
          <w:rtl/>
        </w:rPr>
        <w:t xml:space="preserve">2.2.1 </w:t>
      </w:r>
      <w:r w:rsidR="00120853" w:rsidRPr="0051044E">
        <w:rPr>
          <w:rFonts w:ascii="Sakkal Majalla" w:hAnsi="Sakkal Majalla" w:cs="Sakkal Majalla"/>
          <w:b/>
          <w:bCs/>
          <w:color w:val="000000" w:themeColor="text1"/>
          <w:sz w:val="32"/>
          <w:szCs w:val="32"/>
          <w:rtl/>
        </w:rPr>
        <w:t>الأهمية العملية:</w:t>
      </w:r>
      <w:bookmarkEnd w:id="10"/>
    </w:p>
    <w:p w14:paraId="38B2B799" w14:textId="65CF1446" w:rsidR="00120853" w:rsidRPr="0051044E" w:rsidRDefault="00120853" w:rsidP="00C92BEA">
      <w:pPr>
        <w:pStyle w:val="NormalWeb"/>
        <w:bidi/>
        <w:spacing w:line="360" w:lineRule="auto"/>
        <w:ind w:firstLine="720"/>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 xml:space="preserve">توفر الدراسة فهماً معمقاً لشركة نيوليب التابعة للراجحي، والتي تمثل نموذجاً لشركات التمويل الرقمي في المنطقة، عن كيفية تطوير وتنفيذ استراتيجيات فعالة لإدارة المخاطر بهدف حماية العملاء من الاحتيال المالي. توجيه الجهود نحو تحسين إجراءات </w:t>
      </w:r>
      <w:r w:rsidR="00DE70AB" w:rsidRPr="0051044E">
        <w:rPr>
          <w:rFonts w:ascii="Sakkal Majalla" w:hAnsi="Sakkal Majalla" w:cs="Sakkal Majalla"/>
          <w:color w:val="000000" w:themeColor="text1"/>
          <w:sz w:val="28"/>
          <w:szCs w:val="28"/>
          <w:rtl/>
        </w:rPr>
        <w:t xml:space="preserve">تحديد  المخاطر </w:t>
      </w:r>
      <w:r w:rsidRPr="0051044E">
        <w:rPr>
          <w:rFonts w:ascii="Sakkal Majalla" w:hAnsi="Sakkal Majalla" w:cs="Sakkal Majalla"/>
          <w:color w:val="000000" w:themeColor="text1"/>
          <w:sz w:val="28"/>
          <w:szCs w:val="28"/>
          <w:rtl/>
        </w:rPr>
        <w:t xml:space="preserve"> سيمكن الشركة من تحديد أية ثغرات أمنية محتملة في النظام قبل استغلالها من قبل الجهات المخادعة. أما فهم المخاطر فسيتيح للمسؤولين فهماً أشمل لنقاط الضعف الكامنة وآلية تصرف العملاء، مما يساهم في تخصيص الإجراءات الوقائية بشكل أفضل.</w:t>
      </w:r>
    </w:p>
    <w:p w14:paraId="43CB49A6" w14:textId="77777777" w:rsidR="00120853" w:rsidRPr="0051044E" w:rsidRDefault="00120853" w:rsidP="00C92BEA">
      <w:pPr>
        <w:pStyle w:val="NormalWeb"/>
        <w:bidi/>
        <w:spacing w:line="360" w:lineRule="auto"/>
        <w:ind w:firstLine="720"/>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يأتي مراقبة المخاطر كخطوة مهمة في تتبع الأنشطة غير الاعتيادية، مما يدعم اتخاذ قرارات سريعة لمنع عمليات احتيالية محتملة، ويضمن استمرارية التحديثات الأمنية لحماية المحافظ الرقمية. من خلال تقييم المخاطر، ستتمكن الشركة من قياس وتحديد مستويات الخطر بدقة، مما يساعد في وضع أولويات تتوافق مع حجم المخاطر المكتشفة ومدى تأثيرها، سواء على سمعة الشركة أو على الأمان المالي للعملاء.</w:t>
      </w:r>
    </w:p>
    <w:p w14:paraId="27E75565" w14:textId="23D76A6F" w:rsidR="00120853" w:rsidRPr="0051044E" w:rsidRDefault="00120853" w:rsidP="00C92BEA">
      <w:pPr>
        <w:pStyle w:val="NormalWeb"/>
        <w:bidi/>
        <w:spacing w:line="360" w:lineRule="auto"/>
        <w:ind w:firstLine="720"/>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lastRenderedPageBreak/>
        <w:t>عند تطبيق نتائج هذه الدراسة، يمكن لشركة نيوليب اعتماد حلول مبتكرة وفعالة لحماية محافظ العملاء الرقمية، وتحقيق توازن بين تعزيز الأمان وتقديم خدمات سلسة وآمنة  ينعكس ذلك إيجابياً على مستوى ثقة العملاء بالشركة واستمرارهم في استخدامها، كما يعزز من قدرة الشركة التنافسية في السوق الرقمي ويخفض من تكاليف مواجهة عمليات الاحتيال المتزايدة</w:t>
      </w:r>
    </w:p>
    <w:p w14:paraId="178A5AEE" w14:textId="3A388267" w:rsidR="00A71CAC" w:rsidRPr="0051044E" w:rsidRDefault="00A71CAC" w:rsidP="00A71CAC">
      <w:pPr>
        <w:pStyle w:val="NormalWeb"/>
        <w:bidi/>
        <w:spacing w:line="360" w:lineRule="auto"/>
        <w:jc w:val="both"/>
        <w:outlineLvl w:val="1"/>
        <w:rPr>
          <w:rFonts w:ascii="Sakkal Majalla" w:hAnsi="Sakkal Majalla" w:cs="Sakkal Majalla"/>
          <w:b/>
          <w:bCs/>
          <w:color w:val="000000" w:themeColor="text1"/>
          <w:sz w:val="36"/>
          <w:szCs w:val="36"/>
          <w:rtl/>
        </w:rPr>
      </w:pPr>
      <w:bookmarkStart w:id="11" w:name="_Toc169790491"/>
      <w:bookmarkStart w:id="12" w:name="_Toc192429536"/>
      <w:bookmarkEnd w:id="7"/>
      <w:r w:rsidRPr="0051044E">
        <w:rPr>
          <w:rFonts w:ascii="Sakkal Majalla" w:hAnsi="Sakkal Majalla" w:cs="Sakkal Majalla"/>
          <w:b/>
          <w:bCs/>
          <w:color w:val="000000" w:themeColor="text1"/>
          <w:sz w:val="36"/>
          <w:szCs w:val="36"/>
          <w:rtl/>
        </w:rPr>
        <w:t>3.1 أهداف الدراسة:</w:t>
      </w:r>
      <w:bookmarkEnd w:id="12"/>
    </w:p>
    <w:p w14:paraId="6CBF29BB" w14:textId="527336E9" w:rsidR="005F4F70" w:rsidRPr="0051044E" w:rsidRDefault="005F4F70" w:rsidP="00A71CAC">
      <w:pPr>
        <w:pStyle w:val="NormalWeb"/>
        <w:bidi/>
        <w:spacing w:line="360" w:lineRule="auto"/>
        <w:ind w:firstLine="720"/>
        <w:jc w:val="both"/>
        <w:rPr>
          <w:rFonts w:ascii="Sakkal Majalla" w:hAnsi="Sakkal Majalla" w:cs="Sakkal Majalla"/>
          <w:color w:val="000000" w:themeColor="text1"/>
          <w:sz w:val="28"/>
          <w:szCs w:val="28"/>
          <w:rtl/>
          <w:lang w:bidi="ar-EG"/>
        </w:rPr>
      </w:pPr>
      <w:r w:rsidRPr="0051044E">
        <w:rPr>
          <w:rFonts w:ascii="Sakkal Majalla" w:hAnsi="Sakkal Majalla" w:cs="Sakkal Majalla"/>
          <w:color w:val="000000" w:themeColor="text1"/>
          <w:sz w:val="28"/>
          <w:szCs w:val="28"/>
          <w:rtl/>
        </w:rPr>
        <w:t xml:space="preserve">تهدف هذه الدراسة إلى </w:t>
      </w:r>
      <w:r w:rsidR="00B57A47" w:rsidRPr="0051044E">
        <w:rPr>
          <w:rFonts w:ascii="Sakkal Majalla" w:hAnsi="Sakkal Majalla" w:cs="Sakkal Majalla"/>
          <w:color w:val="000000" w:themeColor="text1"/>
          <w:sz w:val="28"/>
          <w:szCs w:val="28"/>
          <w:rtl/>
        </w:rPr>
        <w:t>معرفة</w:t>
      </w:r>
      <w:r w:rsidRPr="0051044E">
        <w:rPr>
          <w:rFonts w:ascii="Sakkal Majalla" w:hAnsi="Sakkal Majalla" w:cs="Sakkal Majalla"/>
          <w:color w:val="000000" w:themeColor="text1"/>
          <w:sz w:val="28"/>
          <w:szCs w:val="28"/>
          <w:rtl/>
        </w:rPr>
        <w:t xml:space="preserve"> أثر</w:t>
      </w:r>
      <w:r w:rsidR="00E97F1F" w:rsidRPr="0051044E">
        <w:rPr>
          <w:rFonts w:ascii="Sakkal Majalla" w:hAnsi="Sakkal Majalla" w:cs="Sakkal Majalla"/>
          <w:color w:val="000000" w:themeColor="text1"/>
          <w:sz w:val="28"/>
          <w:szCs w:val="28"/>
          <w:rtl/>
        </w:rPr>
        <w:t xml:space="preserve"> إدارة المخاطر بأبعادها (</w:t>
      </w:r>
      <w:r w:rsidR="00DE70AB" w:rsidRPr="0051044E">
        <w:rPr>
          <w:rFonts w:ascii="Sakkal Majalla" w:hAnsi="Sakkal Majalla" w:cs="Sakkal Majalla"/>
          <w:color w:val="000000" w:themeColor="text1"/>
          <w:sz w:val="28"/>
          <w:szCs w:val="28"/>
          <w:rtl/>
        </w:rPr>
        <w:t xml:space="preserve">تحديد  المخاطر </w:t>
      </w:r>
      <w:r w:rsidR="00E97F1F" w:rsidRPr="0051044E">
        <w:rPr>
          <w:rFonts w:ascii="Sakkal Majalla" w:hAnsi="Sakkal Majalla" w:cs="Sakkal Majalla"/>
          <w:color w:val="000000" w:themeColor="text1"/>
          <w:sz w:val="28"/>
          <w:szCs w:val="28"/>
          <w:rtl/>
        </w:rPr>
        <w:t xml:space="preserve">، فهم المخاطر، مراقبة المخاطر، وتقييم المخاطر) في الحد من الاحتيال المالي في المحافظ الرقمية بشركة نيوليب </w:t>
      </w:r>
      <w:bookmarkStart w:id="13" w:name="_Hlk181958675"/>
      <w:r w:rsidR="00E97F1F" w:rsidRPr="0051044E">
        <w:rPr>
          <w:rFonts w:ascii="Sakkal Majalla" w:hAnsi="Sakkal Majalla" w:cs="Sakkal Majalla"/>
          <w:color w:val="000000" w:themeColor="text1"/>
          <w:sz w:val="28"/>
          <w:szCs w:val="28"/>
          <w:rtl/>
        </w:rPr>
        <w:t>التابعة للراجحي</w:t>
      </w:r>
      <w:bookmarkEnd w:id="13"/>
      <w:r w:rsidR="00E97F1F" w:rsidRPr="0051044E">
        <w:rPr>
          <w:rFonts w:ascii="Sakkal Majalla" w:hAnsi="Sakkal Majalla" w:cs="Sakkal Majalla"/>
          <w:color w:val="000000" w:themeColor="text1"/>
          <w:sz w:val="28"/>
          <w:szCs w:val="28"/>
        </w:rPr>
        <w:t>.</w:t>
      </w:r>
    </w:p>
    <w:p w14:paraId="7CB0DD33" w14:textId="1C54351C" w:rsidR="005F4F70" w:rsidRPr="0051044E" w:rsidRDefault="00B57A47"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 xml:space="preserve">وتتفرع منه عدة أهداف فرعية منها : </w:t>
      </w:r>
    </w:p>
    <w:p w14:paraId="71692973" w14:textId="28CAF660" w:rsidR="00E97F1F" w:rsidRPr="0051044E" w:rsidRDefault="00E97F1F" w:rsidP="008B6468">
      <w:pPr>
        <w:pStyle w:val="NormalWeb"/>
        <w:numPr>
          <w:ilvl w:val="0"/>
          <w:numId w:val="1"/>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 xml:space="preserve">دراسة تأثير </w:t>
      </w:r>
      <w:r w:rsidR="00DE70AB" w:rsidRPr="0051044E">
        <w:rPr>
          <w:rFonts w:ascii="Sakkal Majalla" w:hAnsi="Sakkal Majalla" w:cs="Sakkal Majalla"/>
          <w:color w:val="000000" w:themeColor="text1"/>
          <w:sz w:val="28"/>
          <w:szCs w:val="28"/>
          <w:rtl/>
        </w:rPr>
        <w:t xml:space="preserve">تحديد  المخاطر </w:t>
      </w:r>
      <w:r w:rsidRPr="0051044E">
        <w:rPr>
          <w:rFonts w:ascii="Sakkal Majalla" w:hAnsi="Sakkal Majalla" w:cs="Sakkal Majalla"/>
          <w:color w:val="000000" w:themeColor="text1"/>
          <w:sz w:val="28"/>
          <w:szCs w:val="28"/>
          <w:rtl/>
        </w:rPr>
        <w:t xml:space="preserve"> على الحد من الاحتيال المالي في المحافظ الرقمية في شركة نيوليب التابعة للراجحي</w:t>
      </w:r>
      <w:r w:rsidR="009D282B" w:rsidRPr="0051044E">
        <w:rPr>
          <w:rFonts w:ascii="Sakkal Majalla" w:hAnsi="Sakkal Majalla" w:cs="Sakkal Majalla"/>
          <w:color w:val="000000" w:themeColor="text1"/>
          <w:sz w:val="28"/>
          <w:szCs w:val="28"/>
          <w:rtl/>
        </w:rPr>
        <w:t>.</w:t>
      </w:r>
    </w:p>
    <w:p w14:paraId="3398BF0A" w14:textId="19C5D1AA" w:rsidR="00E97F1F" w:rsidRPr="0051044E" w:rsidRDefault="00E97F1F" w:rsidP="008B6468">
      <w:pPr>
        <w:pStyle w:val="NormalWeb"/>
        <w:numPr>
          <w:ilvl w:val="0"/>
          <w:numId w:val="1"/>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تحليل دور فهم المخاطر في تقليل حالات الاحتيال المالي في المحافظ الرقمية بشركة نيوليب التابعة للراجحي.</w:t>
      </w:r>
    </w:p>
    <w:p w14:paraId="5A3CD6F6" w14:textId="15A78EA1" w:rsidR="00E97F1F" w:rsidRPr="0051044E" w:rsidRDefault="00E97F1F" w:rsidP="008B6468">
      <w:pPr>
        <w:pStyle w:val="NormalWeb"/>
        <w:numPr>
          <w:ilvl w:val="0"/>
          <w:numId w:val="1"/>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تقييم أثر مراقبة المخاطر في الحد من الاحتيال المالي في المحافظ الرقمية بشركة نيوليب التابعة للراجحي.</w:t>
      </w:r>
    </w:p>
    <w:p w14:paraId="0712FA86" w14:textId="32ABB3E2" w:rsidR="00E97F1F" w:rsidRPr="0051044E" w:rsidRDefault="00E97F1F" w:rsidP="008B6468">
      <w:pPr>
        <w:pStyle w:val="NormalWeb"/>
        <w:numPr>
          <w:ilvl w:val="0"/>
          <w:numId w:val="1"/>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تحديد مدى فاعلية تقييم المخاطر في تقليل الاحتيال المالي في المحافظ الرقمية بشركة نيوليب التابعة للراجحي.</w:t>
      </w:r>
    </w:p>
    <w:p w14:paraId="0A44C2E1" w14:textId="35F2DF92" w:rsidR="00A71CAC" w:rsidRPr="0051044E" w:rsidRDefault="00A71CAC" w:rsidP="00A71CAC">
      <w:pPr>
        <w:pStyle w:val="NormalWeb"/>
        <w:bidi/>
        <w:spacing w:line="360" w:lineRule="auto"/>
        <w:jc w:val="both"/>
        <w:outlineLvl w:val="1"/>
        <w:rPr>
          <w:rFonts w:ascii="Sakkal Majalla" w:hAnsi="Sakkal Majalla" w:cs="Sakkal Majalla"/>
          <w:b/>
          <w:bCs/>
          <w:color w:val="000000" w:themeColor="text1"/>
          <w:sz w:val="36"/>
          <w:szCs w:val="36"/>
          <w:rtl/>
        </w:rPr>
      </w:pPr>
      <w:bookmarkStart w:id="14" w:name="_Toc192429537"/>
      <w:bookmarkEnd w:id="11"/>
      <w:r w:rsidRPr="0051044E">
        <w:rPr>
          <w:rFonts w:ascii="Sakkal Majalla" w:hAnsi="Sakkal Majalla" w:cs="Sakkal Majalla"/>
          <w:b/>
          <w:bCs/>
          <w:color w:val="000000" w:themeColor="text1"/>
          <w:sz w:val="36"/>
          <w:szCs w:val="36"/>
          <w:rtl/>
        </w:rPr>
        <w:t>4.1 تساؤلات الدراسة</w:t>
      </w:r>
      <w:bookmarkEnd w:id="14"/>
    </w:p>
    <w:p w14:paraId="03F6D776" w14:textId="4F2772B6" w:rsidR="005F4F70" w:rsidRPr="0051044E" w:rsidRDefault="005F4F70" w:rsidP="00A71CAC">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 xml:space="preserve">تهدف هذه الدراسة إلى </w:t>
      </w:r>
      <w:r w:rsidR="00F81AF9" w:rsidRPr="0051044E">
        <w:rPr>
          <w:rFonts w:ascii="Sakkal Majalla" w:hAnsi="Sakkal Majalla" w:cs="Sakkal Majalla"/>
          <w:color w:val="000000" w:themeColor="text1"/>
          <w:sz w:val="28"/>
          <w:szCs w:val="28"/>
          <w:rtl/>
        </w:rPr>
        <w:t xml:space="preserve">معرفة </w:t>
      </w:r>
      <w:r w:rsidRPr="0051044E">
        <w:rPr>
          <w:rFonts w:ascii="Sakkal Majalla" w:hAnsi="Sakkal Majalla" w:cs="Sakkal Majalla"/>
          <w:color w:val="000000" w:themeColor="text1"/>
          <w:sz w:val="28"/>
          <w:szCs w:val="28"/>
          <w:rtl/>
        </w:rPr>
        <w:t xml:space="preserve"> </w:t>
      </w:r>
      <w:r w:rsidR="00F81AF9" w:rsidRPr="0051044E">
        <w:rPr>
          <w:rFonts w:ascii="Sakkal Majalla" w:hAnsi="Sakkal Majalla" w:cs="Sakkal Majalla"/>
          <w:color w:val="000000" w:themeColor="text1"/>
          <w:sz w:val="28"/>
          <w:szCs w:val="28"/>
          <w:rtl/>
        </w:rPr>
        <w:t>أثر إدارة المخاطر بأبعادها (</w:t>
      </w:r>
      <w:r w:rsidR="00DE70AB" w:rsidRPr="0051044E">
        <w:rPr>
          <w:rFonts w:ascii="Sakkal Majalla" w:hAnsi="Sakkal Majalla" w:cs="Sakkal Majalla"/>
          <w:color w:val="000000" w:themeColor="text1"/>
          <w:sz w:val="28"/>
          <w:szCs w:val="28"/>
          <w:rtl/>
        </w:rPr>
        <w:t xml:space="preserve">تحديد  المخاطر </w:t>
      </w:r>
      <w:r w:rsidR="00F81AF9" w:rsidRPr="0051044E">
        <w:rPr>
          <w:rFonts w:ascii="Sakkal Majalla" w:hAnsi="Sakkal Majalla" w:cs="Sakkal Majalla"/>
          <w:color w:val="000000" w:themeColor="text1"/>
          <w:sz w:val="28"/>
          <w:szCs w:val="28"/>
          <w:rtl/>
        </w:rPr>
        <w:t xml:space="preserve">، فهم المخاطر، مراقبة المخاطر، وتقييم المخاطر) في الحد من الاحتيال المالي في المحافظ الرقمية في شركة نيوليب التابعة للراجحى </w:t>
      </w:r>
      <w:r w:rsidRPr="0051044E">
        <w:rPr>
          <w:rFonts w:ascii="Sakkal Majalla" w:hAnsi="Sakkal Majalla" w:cs="Sakkal Majalla"/>
          <w:color w:val="000000" w:themeColor="text1"/>
          <w:sz w:val="28"/>
          <w:szCs w:val="28"/>
          <w:rtl/>
        </w:rPr>
        <w:t>ويمكن تحقيق ذلك من خلال الإجابة على التساؤلات التالية:</w:t>
      </w:r>
    </w:p>
    <w:p w14:paraId="2FB47D6B" w14:textId="4156041B" w:rsidR="005F4F70" w:rsidRPr="0051044E" w:rsidRDefault="005F4F70"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lastRenderedPageBreak/>
        <w:t xml:space="preserve">السؤال الرئيسي: </w:t>
      </w:r>
      <w:r w:rsidR="00F81AF9" w:rsidRPr="0051044E">
        <w:rPr>
          <w:rFonts w:ascii="Sakkal Majalla" w:hAnsi="Sakkal Majalla" w:cs="Sakkal Majalla"/>
          <w:color w:val="000000" w:themeColor="text1"/>
          <w:sz w:val="28"/>
          <w:szCs w:val="28"/>
          <w:rtl/>
        </w:rPr>
        <w:t>ما هو أثر إدارة المخاطر بأبعادها (</w:t>
      </w:r>
      <w:r w:rsidR="00DE70AB" w:rsidRPr="0051044E">
        <w:rPr>
          <w:rFonts w:ascii="Sakkal Majalla" w:hAnsi="Sakkal Majalla" w:cs="Sakkal Majalla"/>
          <w:color w:val="000000" w:themeColor="text1"/>
          <w:sz w:val="28"/>
          <w:szCs w:val="28"/>
          <w:rtl/>
        </w:rPr>
        <w:t xml:space="preserve">تحديد  المخاطر </w:t>
      </w:r>
      <w:r w:rsidR="00F81AF9" w:rsidRPr="0051044E">
        <w:rPr>
          <w:rFonts w:ascii="Sakkal Majalla" w:hAnsi="Sakkal Majalla" w:cs="Sakkal Majalla"/>
          <w:color w:val="000000" w:themeColor="text1"/>
          <w:sz w:val="28"/>
          <w:szCs w:val="28"/>
          <w:rtl/>
        </w:rPr>
        <w:t>، فهم المخاطر، مراقبة المخاطر، وتقييم المخاطر) في الحد من الاحتيال المالي في المحافظ الرقمية في شركة نيوليب التابعة للراجحي؟</w:t>
      </w:r>
    </w:p>
    <w:p w14:paraId="3A3C4A83" w14:textId="77777777" w:rsidR="005F4F70" w:rsidRPr="0051044E" w:rsidRDefault="005F4F70"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color w:val="000000" w:themeColor="text1"/>
          <w:sz w:val="28"/>
          <w:szCs w:val="28"/>
          <w:rtl/>
        </w:rPr>
        <w:t>وينبثق من السؤال الرئيسي الأسئلة الفرعية التالية:</w:t>
      </w:r>
    </w:p>
    <w:p w14:paraId="346B9B84" w14:textId="3BFD8464" w:rsidR="00CA06D7" w:rsidRPr="0051044E" w:rsidRDefault="00CA06D7" w:rsidP="008B6468">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 xml:space="preserve">ما هو أثر </w:t>
      </w:r>
      <w:r w:rsidR="00DE70AB" w:rsidRPr="0051044E">
        <w:rPr>
          <w:rFonts w:ascii="Sakkal Majalla" w:hAnsi="Sakkal Majalla" w:cs="Sakkal Majalla"/>
          <w:color w:val="000000" w:themeColor="text1"/>
          <w:sz w:val="28"/>
          <w:szCs w:val="28"/>
          <w:rtl/>
        </w:rPr>
        <w:t xml:space="preserve">تحديد  المخاطر </w:t>
      </w:r>
      <w:r w:rsidRPr="0051044E">
        <w:rPr>
          <w:rFonts w:ascii="Sakkal Majalla" w:hAnsi="Sakkal Majalla" w:cs="Sakkal Majalla"/>
          <w:color w:val="000000" w:themeColor="text1"/>
          <w:sz w:val="28"/>
          <w:szCs w:val="28"/>
          <w:rtl/>
        </w:rPr>
        <w:t xml:space="preserve"> على الحد من الاحتيال المالي في المحافظ الرقمية في شركة نيوليب التابعة للراجحي؟</w:t>
      </w:r>
    </w:p>
    <w:p w14:paraId="0AA406C5" w14:textId="77777777" w:rsidR="00CA06D7" w:rsidRPr="0051044E" w:rsidRDefault="00CA06D7" w:rsidP="008B6468">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كيف يساهم فهم المخاطر في الحد من الاحتيال المالي في المحافظ الرقمية في شركة نيوليب التابعة للراجحي؟</w:t>
      </w:r>
    </w:p>
    <w:p w14:paraId="2B511FD3" w14:textId="77777777" w:rsidR="00CA06D7" w:rsidRPr="0051044E" w:rsidRDefault="00CA06D7" w:rsidP="008B6468">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ما هو دور مراقبة المخاطر في تقليل الاحتيال المالي في المحافظ الرقمية في شركة نيوليب التابعة للراجحي؟</w:t>
      </w:r>
    </w:p>
    <w:p w14:paraId="3B7F2E21" w14:textId="77777777" w:rsidR="00CA06D7" w:rsidRPr="0051044E" w:rsidRDefault="00CA06D7" w:rsidP="008B6468">
      <w:pPr>
        <w:pStyle w:val="NormalWeb"/>
        <w:numPr>
          <w:ilvl w:val="0"/>
          <w:numId w:val="2"/>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ما مدى تأثير تقييم المخاطر على الحد من الاحتيال المالي في المحافظ الرقمية في شركة نيوليب التابعة للراجحي؟</w:t>
      </w:r>
    </w:p>
    <w:p w14:paraId="560D4886" w14:textId="4DC2E55F" w:rsidR="00A71CAC" w:rsidRPr="0051044E" w:rsidRDefault="00A71CAC" w:rsidP="00A71CAC">
      <w:pPr>
        <w:pStyle w:val="NormalWeb"/>
        <w:bidi/>
        <w:spacing w:line="360" w:lineRule="auto"/>
        <w:jc w:val="both"/>
        <w:outlineLvl w:val="1"/>
        <w:rPr>
          <w:rFonts w:ascii="Sakkal Majalla" w:hAnsi="Sakkal Majalla" w:cs="Sakkal Majalla"/>
          <w:b/>
          <w:bCs/>
          <w:color w:val="000000" w:themeColor="text1"/>
          <w:sz w:val="36"/>
          <w:szCs w:val="36"/>
          <w:rtl/>
        </w:rPr>
      </w:pPr>
      <w:r w:rsidRPr="0051044E">
        <w:rPr>
          <w:rFonts w:ascii="Sakkal Majalla" w:hAnsi="Sakkal Majalla" w:cs="Sakkal Majalla"/>
          <w:b/>
          <w:bCs/>
          <w:color w:val="000000" w:themeColor="text1"/>
          <w:sz w:val="36"/>
          <w:szCs w:val="36"/>
          <w:rtl/>
        </w:rPr>
        <w:t xml:space="preserve">    </w:t>
      </w:r>
      <w:bookmarkStart w:id="15" w:name="_Toc192429538"/>
      <w:r w:rsidRPr="0051044E">
        <w:rPr>
          <w:rFonts w:ascii="Sakkal Majalla" w:hAnsi="Sakkal Majalla" w:cs="Sakkal Majalla"/>
          <w:b/>
          <w:bCs/>
          <w:color w:val="000000" w:themeColor="text1"/>
          <w:sz w:val="36"/>
          <w:szCs w:val="36"/>
          <w:rtl/>
        </w:rPr>
        <w:t>5.1 فروض الدراسة:</w:t>
      </w:r>
      <w:bookmarkEnd w:id="15"/>
    </w:p>
    <w:p w14:paraId="5D22D594" w14:textId="7B141042" w:rsidR="006565B9" w:rsidRPr="0051044E" w:rsidRDefault="006565B9" w:rsidP="00A71CAC">
      <w:pPr>
        <w:pStyle w:val="NormalWeb"/>
        <w:bidi/>
        <w:spacing w:line="360" w:lineRule="auto"/>
        <w:ind w:firstLine="720"/>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بالاستناد إلى السؤال الرئيسى للدراسة والأسئلة الفرعية يمكن تحديد الفرضيات بالشكل الآتي:</w:t>
      </w:r>
      <w:bookmarkStart w:id="16" w:name="_Toc169790499"/>
    </w:p>
    <w:p w14:paraId="6AB6E3CE" w14:textId="5588EFE6" w:rsidR="005F4F70" w:rsidRPr="0051044E" w:rsidRDefault="005F4F70" w:rsidP="00C92BEA">
      <w:pPr>
        <w:pStyle w:val="NormalWeb"/>
        <w:bidi/>
        <w:spacing w:line="360" w:lineRule="auto"/>
        <w:ind w:firstLine="720"/>
        <w:jc w:val="both"/>
        <w:rPr>
          <w:rFonts w:ascii="Sakkal Majalla" w:hAnsi="Sakkal Majalla" w:cs="Sakkal Majalla"/>
          <w:color w:val="000000" w:themeColor="text1"/>
          <w:sz w:val="28"/>
          <w:szCs w:val="28"/>
        </w:rPr>
      </w:pPr>
      <w:r w:rsidRPr="0051044E">
        <w:rPr>
          <w:rFonts w:ascii="Sakkal Majalla" w:hAnsi="Sakkal Majalla" w:cs="Sakkal Majalla"/>
          <w:b/>
          <w:bCs/>
          <w:color w:val="000000" w:themeColor="text1"/>
          <w:sz w:val="28"/>
          <w:szCs w:val="28"/>
          <w:rtl/>
        </w:rPr>
        <w:t>الفرض الرئيسي</w:t>
      </w:r>
      <w:r w:rsidRPr="0051044E">
        <w:rPr>
          <w:rFonts w:ascii="Sakkal Majalla" w:hAnsi="Sakkal Majalla" w:cs="Sakkal Majalla"/>
          <w:color w:val="000000" w:themeColor="text1"/>
          <w:sz w:val="28"/>
          <w:szCs w:val="28"/>
        </w:rPr>
        <w:t>:</w:t>
      </w:r>
      <w:r w:rsidR="006B27F4" w:rsidRPr="0051044E">
        <w:rPr>
          <w:rFonts w:ascii="Sakkal Majalla" w:hAnsi="Sakkal Majalla" w:cs="Sakkal Majalla"/>
          <w:color w:val="000000" w:themeColor="text1"/>
          <w:sz w:val="28"/>
          <w:szCs w:val="28"/>
          <w:rtl/>
        </w:rPr>
        <w:t xml:space="preserve"> </w:t>
      </w:r>
      <w:r w:rsidR="004108BC" w:rsidRPr="0051044E">
        <w:rPr>
          <w:rFonts w:ascii="Sakkal Majalla" w:hAnsi="Sakkal Majalla" w:cs="Sakkal Majalla"/>
          <w:color w:val="000000" w:themeColor="text1"/>
          <w:sz w:val="28"/>
          <w:szCs w:val="28"/>
          <w:rtl/>
        </w:rPr>
        <w:t xml:space="preserve">لا يوجد أثر ذو دلالة إحصائية عند مستوى معنوية (0.05≥ </w:t>
      </w:r>
      <w:r w:rsidR="004108BC" w:rsidRPr="0051044E">
        <w:rPr>
          <w:rFonts w:ascii="Cambria" w:hAnsi="Cambria" w:cs="Cambria"/>
          <w:color w:val="000000" w:themeColor="text1"/>
          <w:sz w:val="28"/>
          <w:szCs w:val="28"/>
        </w:rPr>
        <w:t>α</w:t>
      </w:r>
      <w:r w:rsidR="004108BC" w:rsidRPr="0051044E">
        <w:rPr>
          <w:rFonts w:ascii="Sakkal Majalla" w:hAnsi="Sakkal Majalla" w:cs="Sakkal Majalla"/>
          <w:color w:val="000000" w:themeColor="text1"/>
          <w:sz w:val="28"/>
          <w:szCs w:val="28"/>
          <w:rtl/>
        </w:rPr>
        <w:t>) لإدارة المخاطر بأبعادها (</w:t>
      </w:r>
      <w:r w:rsidR="00DE70AB" w:rsidRPr="0051044E">
        <w:rPr>
          <w:rFonts w:ascii="Sakkal Majalla" w:hAnsi="Sakkal Majalla" w:cs="Sakkal Majalla"/>
          <w:color w:val="000000" w:themeColor="text1"/>
          <w:sz w:val="28"/>
          <w:szCs w:val="28"/>
          <w:rtl/>
        </w:rPr>
        <w:t xml:space="preserve">تحديد  المخاطر </w:t>
      </w:r>
      <w:r w:rsidR="004108BC" w:rsidRPr="0051044E">
        <w:rPr>
          <w:rFonts w:ascii="Sakkal Majalla" w:hAnsi="Sakkal Majalla" w:cs="Sakkal Majalla"/>
          <w:color w:val="000000" w:themeColor="text1"/>
          <w:sz w:val="28"/>
          <w:szCs w:val="28"/>
          <w:rtl/>
        </w:rPr>
        <w:t>، فهم المخاطر، مراقبة المخاطر، وتقييم المخاطر) في الحد من الاحتيال المالي في المحافظ الرقمية بشركة نيوليب التابعة للراجحي.</w:t>
      </w:r>
    </w:p>
    <w:p w14:paraId="054E5811" w14:textId="346A9564" w:rsidR="005F4F70" w:rsidRPr="0051044E" w:rsidRDefault="004108BC" w:rsidP="00C92BEA">
      <w:pPr>
        <w:pStyle w:val="NormalWeb"/>
        <w:bidi/>
        <w:spacing w:line="360" w:lineRule="auto"/>
        <w:ind w:firstLine="720"/>
        <w:jc w:val="both"/>
        <w:rPr>
          <w:rFonts w:ascii="Sakkal Majalla" w:hAnsi="Sakkal Majalla" w:cs="Sakkal Majalla"/>
          <w:b/>
          <w:bCs/>
          <w:color w:val="000000" w:themeColor="text1"/>
          <w:sz w:val="28"/>
          <w:szCs w:val="28"/>
        </w:rPr>
      </w:pPr>
      <w:r w:rsidRPr="0051044E">
        <w:rPr>
          <w:rFonts w:ascii="Sakkal Majalla" w:hAnsi="Sakkal Majalla" w:cs="Sakkal Majalla"/>
          <w:b/>
          <w:bCs/>
          <w:color w:val="000000" w:themeColor="text1"/>
          <w:sz w:val="28"/>
          <w:szCs w:val="28"/>
          <w:rtl/>
        </w:rPr>
        <w:t xml:space="preserve">ويتفرع منه عدة </w:t>
      </w:r>
      <w:r w:rsidR="005F4F70" w:rsidRPr="0051044E">
        <w:rPr>
          <w:rFonts w:ascii="Sakkal Majalla" w:hAnsi="Sakkal Majalla" w:cs="Sakkal Majalla"/>
          <w:b/>
          <w:bCs/>
          <w:color w:val="000000" w:themeColor="text1"/>
          <w:sz w:val="28"/>
          <w:szCs w:val="28"/>
          <w:rtl/>
        </w:rPr>
        <w:t>فرضيات فرعية</w:t>
      </w:r>
      <w:r w:rsidR="005F4F70" w:rsidRPr="0051044E">
        <w:rPr>
          <w:rFonts w:ascii="Sakkal Majalla" w:hAnsi="Sakkal Majalla" w:cs="Sakkal Majalla"/>
          <w:b/>
          <w:bCs/>
          <w:color w:val="000000" w:themeColor="text1"/>
          <w:sz w:val="28"/>
          <w:szCs w:val="28"/>
        </w:rPr>
        <w:t>:</w:t>
      </w:r>
    </w:p>
    <w:p w14:paraId="7E0FA2CC" w14:textId="121E15D1" w:rsidR="007320DE" w:rsidRPr="0051044E" w:rsidRDefault="007320DE" w:rsidP="008B6468">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 xml:space="preserve">لا يوجد أثر ذو دلالة إحصائية عند مستوى معنوية (0.05≥ </w:t>
      </w:r>
      <w:r w:rsidRPr="0051044E">
        <w:rPr>
          <w:rFonts w:ascii="Cambria" w:hAnsi="Cambria" w:cs="Cambria"/>
          <w:color w:val="000000" w:themeColor="text1"/>
          <w:sz w:val="28"/>
          <w:szCs w:val="28"/>
        </w:rPr>
        <w:t>α</w:t>
      </w:r>
      <w:r w:rsidRPr="0051044E">
        <w:rPr>
          <w:rFonts w:ascii="Sakkal Majalla" w:hAnsi="Sakkal Majalla" w:cs="Sakkal Majalla"/>
          <w:color w:val="000000" w:themeColor="text1"/>
          <w:sz w:val="28"/>
          <w:szCs w:val="28"/>
          <w:rtl/>
        </w:rPr>
        <w:t>) ل</w:t>
      </w:r>
      <w:r w:rsidR="00DE70AB" w:rsidRPr="0051044E">
        <w:rPr>
          <w:rFonts w:ascii="Sakkal Majalla" w:hAnsi="Sakkal Majalla" w:cs="Sakkal Majalla"/>
          <w:color w:val="000000" w:themeColor="text1"/>
          <w:sz w:val="28"/>
          <w:szCs w:val="28"/>
          <w:rtl/>
        </w:rPr>
        <w:t xml:space="preserve">تحديد  المخاطر </w:t>
      </w:r>
      <w:r w:rsidRPr="0051044E">
        <w:rPr>
          <w:rFonts w:ascii="Sakkal Majalla" w:hAnsi="Sakkal Majalla" w:cs="Sakkal Majalla"/>
          <w:color w:val="000000" w:themeColor="text1"/>
          <w:sz w:val="28"/>
          <w:szCs w:val="28"/>
          <w:rtl/>
        </w:rPr>
        <w:t xml:space="preserve"> في الحد من الاحتيال المالي في المحافظ الرقمية بشركة نيوليب التابعة للراجحي.</w:t>
      </w:r>
    </w:p>
    <w:p w14:paraId="55E05A91" w14:textId="77777777" w:rsidR="007320DE" w:rsidRPr="0051044E" w:rsidRDefault="007320DE" w:rsidP="008B6468">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lastRenderedPageBreak/>
        <w:t xml:space="preserve">لا يوجد أثر ذو دلالة إحصائية عند مستوى معنوية (0.05≥ </w:t>
      </w:r>
      <w:r w:rsidRPr="0051044E">
        <w:rPr>
          <w:rFonts w:ascii="Cambria" w:hAnsi="Cambria" w:cs="Cambria"/>
          <w:color w:val="000000" w:themeColor="text1"/>
          <w:sz w:val="28"/>
          <w:szCs w:val="28"/>
        </w:rPr>
        <w:t>α</w:t>
      </w:r>
      <w:r w:rsidRPr="0051044E">
        <w:rPr>
          <w:rFonts w:ascii="Sakkal Majalla" w:hAnsi="Sakkal Majalla" w:cs="Sakkal Majalla"/>
          <w:color w:val="000000" w:themeColor="text1"/>
          <w:sz w:val="28"/>
          <w:szCs w:val="28"/>
          <w:rtl/>
        </w:rPr>
        <w:t>) لفهم المخاطر في الحد من الاحتيال المالي في المحافظ الرقمية بشركة نيوليب التابعة للراجحي.</w:t>
      </w:r>
    </w:p>
    <w:p w14:paraId="517A0282" w14:textId="77777777" w:rsidR="007320DE" w:rsidRPr="0051044E" w:rsidRDefault="007320DE" w:rsidP="008B6468">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 xml:space="preserve">لا يوجد أثر ذو دلالة إحصائية عند مستوى معنوية (0.05≥ </w:t>
      </w:r>
      <w:r w:rsidRPr="0051044E">
        <w:rPr>
          <w:rFonts w:ascii="Cambria" w:hAnsi="Cambria" w:cs="Cambria"/>
          <w:color w:val="000000" w:themeColor="text1"/>
          <w:sz w:val="28"/>
          <w:szCs w:val="28"/>
        </w:rPr>
        <w:t>α</w:t>
      </w:r>
      <w:r w:rsidRPr="0051044E">
        <w:rPr>
          <w:rFonts w:ascii="Sakkal Majalla" w:hAnsi="Sakkal Majalla" w:cs="Sakkal Majalla"/>
          <w:color w:val="000000" w:themeColor="text1"/>
          <w:sz w:val="28"/>
          <w:szCs w:val="28"/>
          <w:rtl/>
        </w:rPr>
        <w:t>) لمراقبة المخاطر في الحد من الاحتيال المالي في المحافظ الرقمية بشركة نيوليب التابعة للراجحي.</w:t>
      </w:r>
    </w:p>
    <w:p w14:paraId="46C3C713" w14:textId="36380BFF" w:rsidR="009D60A7" w:rsidRPr="0051044E" w:rsidRDefault="007320DE" w:rsidP="008B6468">
      <w:pPr>
        <w:pStyle w:val="NormalWeb"/>
        <w:numPr>
          <w:ilvl w:val="0"/>
          <w:numId w:val="3"/>
        </w:numPr>
        <w:bidi/>
        <w:spacing w:line="360" w:lineRule="auto"/>
        <w:ind w:left="423"/>
        <w:jc w:val="both"/>
        <w:rPr>
          <w:rFonts w:ascii="Sakkal Majalla" w:hAnsi="Sakkal Majalla" w:cs="Sakkal Majalla"/>
          <w:color w:val="000000" w:themeColor="text1"/>
          <w:sz w:val="28"/>
          <w:szCs w:val="28"/>
          <w:rtl/>
        </w:rPr>
      </w:pPr>
      <w:r w:rsidRPr="0051044E">
        <w:rPr>
          <w:rFonts w:ascii="Sakkal Majalla" w:hAnsi="Sakkal Majalla" w:cs="Sakkal Majalla"/>
          <w:color w:val="000000" w:themeColor="text1"/>
          <w:sz w:val="28"/>
          <w:szCs w:val="28"/>
          <w:rtl/>
        </w:rPr>
        <w:t xml:space="preserve">لا يوجد أثر ذو دلالة إحصائية عند مستوى معنوية (0.05≥ </w:t>
      </w:r>
      <w:r w:rsidRPr="0051044E">
        <w:rPr>
          <w:rFonts w:ascii="Cambria" w:hAnsi="Cambria" w:cs="Cambria"/>
          <w:color w:val="000000" w:themeColor="text1"/>
          <w:sz w:val="28"/>
          <w:szCs w:val="28"/>
        </w:rPr>
        <w:t>α</w:t>
      </w:r>
      <w:r w:rsidRPr="0051044E">
        <w:rPr>
          <w:rFonts w:ascii="Sakkal Majalla" w:hAnsi="Sakkal Majalla" w:cs="Sakkal Majalla"/>
          <w:color w:val="000000" w:themeColor="text1"/>
          <w:sz w:val="28"/>
          <w:szCs w:val="28"/>
          <w:rtl/>
        </w:rPr>
        <w:t>) لتقييم المخاطر في الحد من الاحتيال المالي في المحافظ الرقمية بشركة نيوليب التابعة للراجحي.</w:t>
      </w:r>
      <w:bookmarkStart w:id="17" w:name="_Toc169790500"/>
      <w:bookmarkEnd w:id="16"/>
    </w:p>
    <w:p w14:paraId="7D64CD66" w14:textId="468BF037" w:rsidR="00A71CAC" w:rsidRPr="0051044E" w:rsidRDefault="00A71CAC" w:rsidP="00A71CA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1"/>
      <w:bookmarkStart w:id="19" w:name="_Hlk147463420"/>
      <w:bookmarkStart w:id="20" w:name="_Toc192429539"/>
      <w:bookmarkEnd w:id="17"/>
      <w:r w:rsidRPr="0051044E">
        <w:rPr>
          <w:rFonts w:ascii="Sakkal Majalla" w:hAnsi="Sakkal Majalla" w:cs="Sakkal Majalla"/>
          <w:b/>
          <w:bCs/>
          <w:color w:val="000000" w:themeColor="text1"/>
          <w:sz w:val="36"/>
          <w:szCs w:val="36"/>
          <w:rtl/>
        </w:rPr>
        <w:t>6.1 الدراسات السابقة:</w:t>
      </w:r>
      <w:bookmarkEnd w:id="20"/>
    </w:p>
    <w:p w14:paraId="3B9DF127" w14:textId="77777777" w:rsidR="00630470"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tl/>
        </w:rPr>
      </w:pPr>
      <w:r w:rsidRPr="0051044E">
        <w:rPr>
          <w:rFonts w:ascii="Sakkal Majalla" w:hAnsi="Sakkal Majalla" w:cs="Sakkal Majalla"/>
          <w:b/>
          <w:bCs/>
          <w:color w:val="000000" w:themeColor="text1"/>
          <w:szCs w:val="28"/>
          <w:rtl/>
        </w:rPr>
        <w:t xml:space="preserve">دراسة </w:t>
      </w:r>
      <w:r w:rsidR="00630470" w:rsidRPr="0051044E">
        <w:rPr>
          <w:rFonts w:ascii="Sakkal Majalla" w:hAnsi="Sakkal Majalla" w:cs="Sakkal Majalla"/>
          <w:b/>
          <w:bCs/>
          <w:color w:val="000000" w:themeColor="text1"/>
          <w:szCs w:val="28"/>
        </w:rPr>
        <w:t>(Faisol et al., 2024).</w:t>
      </w:r>
      <w:r w:rsidR="00630470" w:rsidRPr="0051044E">
        <w:rPr>
          <w:rFonts w:ascii="Sakkal Majalla" w:hAnsi="Sakkal Majalla" w:cs="Sakkal Majalla"/>
          <w:b/>
          <w:bCs/>
          <w:color w:val="000000" w:themeColor="text1"/>
          <w:szCs w:val="28"/>
          <w:rtl/>
        </w:rPr>
        <w:t xml:space="preserve"> </w:t>
      </w:r>
    </w:p>
    <w:p w14:paraId="373D453F" w14:textId="3BA4C81E" w:rsidR="006046FA" w:rsidRPr="0051044E" w:rsidRDefault="006046FA" w:rsidP="00A71CA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1044E">
        <w:rPr>
          <w:rFonts w:ascii="Sakkal Majalla" w:hAnsi="Sakkal Majalla" w:cs="Sakkal Majalla"/>
          <w:color w:val="000000" w:themeColor="text1"/>
          <w:szCs w:val="28"/>
          <w:rtl/>
        </w:rPr>
        <w:t xml:space="preserve">هدفت الدراسة إلى التعرف على دور إدارة المخاطر كجهد للحد من الاحتيال المالي في الشركات. تم تناول الموضوع من خلال تحليل الأدبيات المختلفة والمقالات السابقة المتعلقة بأبعاد إدارة المخاطر وأثرها في منع الاحتيال المالي. </w:t>
      </w:r>
    </w:p>
    <w:p w14:paraId="01325FF9" w14:textId="3C8B2917" w:rsidR="006046FA" w:rsidRPr="0051044E" w:rsidRDefault="006046FA" w:rsidP="00A71CA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51044E">
        <w:rPr>
          <w:rFonts w:ascii="Sakkal Majalla" w:hAnsi="Sakkal Majalla" w:cs="Sakkal Majalla"/>
          <w:color w:val="000000" w:themeColor="text1"/>
          <w:szCs w:val="28"/>
          <w:rtl/>
        </w:rPr>
        <w:t>اعتمدت الدراسة على المنهج الوصفي التحليلي</w:t>
      </w:r>
      <w:r w:rsidR="009D282B" w:rsidRPr="0051044E">
        <w:rPr>
          <w:rFonts w:ascii="Sakkal Majalla" w:hAnsi="Sakkal Majalla" w:cs="Sakkal Majalla"/>
          <w:color w:val="000000" w:themeColor="text1"/>
          <w:szCs w:val="28"/>
          <w:rtl/>
        </w:rPr>
        <w:t>.</w:t>
      </w:r>
    </w:p>
    <w:p w14:paraId="0498739B" w14:textId="77777777" w:rsidR="006046FA" w:rsidRPr="0051044E" w:rsidRDefault="006046FA"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استخدمت الدراسة عينة من الدراسات السابقة التي تركزت على تطبيقات إدارة المخاطر في بيئات الشركات. وقد أظهرت النتائج أن تنفيذ استراتيجيات إدارة المخاطر له تأثير إيجابي على قدرة الشركات في الوقاية من الاحتيال المالي. وخلصت النتائج إلى أن إدارة المخاطر تعتبر أداة فعالة في تقليل مخاطر الاحتيال وتحسين الأداء المالي للمؤسسات</w:t>
      </w:r>
      <w:r w:rsidRPr="0051044E">
        <w:rPr>
          <w:rFonts w:ascii="Sakkal Majalla" w:hAnsi="Sakkal Majalla" w:cs="Sakkal Majalla"/>
          <w:color w:val="000000" w:themeColor="text1"/>
          <w:szCs w:val="28"/>
        </w:rPr>
        <w:t>.</w:t>
      </w:r>
    </w:p>
    <w:p w14:paraId="6797B1DC" w14:textId="77777777" w:rsidR="006046FA" w:rsidRPr="0051044E" w:rsidRDefault="006046FA"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توصي الدراسة الشركات بضرورة تطبيق استراتيجيات إدارة المخاطر بشكل شامل لتعزيز الحماية من الاحتيال المالي. كما تشدد على أهمية الاستثمار في تدريب الكوادر وتعزيز الوعي بأبعاد إدارة المخاطر المختلفة لضمان فعالية هذه الاستراتيجيات في تحقيق الأمان المالي</w:t>
      </w:r>
      <w:r w:rsidRPr="0051044E">
        <w:rPr>
          <w:rFonts w:ascii="Sakkal Majalla" w:hAnsi="Sakkal Majalla" w:cs="Sakkal Majalla"/>
          <w:color w:val="000000" w:themeColor="text1"/>
          <w:szCs w:val="28"/>
        </w:rPr>
        <w:t>.</w:t>
      </w:r>
    </w:p>
    <w:p w14:paraId="0D665416" w14:textId="3A1353CC" w:rsidR="00EC7489"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1044E">
        <w:rPr>
          <w:rFonts w:ascii="Sakkal Majalla" w:hAnsi="Sakkal Majalla" w:cs="Sakkal Majalla"/>
          <w:b/>
          <w:bCs/>
          <w:color w:val="000000" w:themeColor="text1"/>
          <w:szCs w:val="28"/>
          <w:rtl/>
        </w:rPr>
        <w:t xml:space="preserve">دراسة </w:t>
      </w:r>
      <w:r w:rsidR="00E81B6F" w:rsidRPr="0051044E">
        <w:rPr>
          <w:rFonts w:ascii="Sakkal Majalla" w:hAnsi="Sakkal Majalla" w:cs="Sakkal Majalla"/>
          <w:b/>
          <w:bCs/>
          <w:color w:val="000000" w:themeColor="text1"/>
          <w:szCs w:val="28"/>
        </w:rPr>
        <w:t>(Mosoti et al., 2023).</w:t>
      </w:r>
    </w:p>
    <w:p w14:paraId="18AA05CF" w14:textId="77777777" w:rsidR="003A20A1" w:rsidRPr="0051044E" w:rsidRDefault="003A20A1"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lastRenderedPageBreak/>
        <w:t>هدفت الدراسة إلى التعرف على كيفية تأثير ممارسات إدارة مخاطر الاحتيال على الأداء المالي لمؤسسات التمويل الأصغر في كينيا. تم تناول الموضوع من خلال تحليل الأبعاد المختلفة لإدارة مخاطر الاحتيال ودورها في تحسين النتائج المالية. اعتمدت الدراسة على النظرية الخاصة بدورة حياة إدارة الاحتيال، وركزت على اثني عشر مؤسسة تمويل أصغر تعمل في منطقة نيروبي خلال الفترة من 2016 إلى 2020</w:t>
      </w:r>
      <w:r w:rsidRPr="0051044E">
        <w:rPr>
          <w:rFonts w:ascii="Sakkal Majalla" w:hAnsi="Sakkal Majalla" w:cs="Sakkal Majalla"/>
          <w:color w:val="000000" w:themeColor="text1"/>
          <w:szCs w:val="28"/>
        </w:rPr>
        <w:t>.</w:t>
      </w:r>
    </w:p>
    <w:p w14:paraId="4DAD9D4E" w14:textId="774F32B4" w:rsidR="003A20A1" w:rsidRPr="0051044E" w:rsidRDefault="003A20A1"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استخدمت الدراسة تصميم بحث وصفي مع بيانات عرضية تم حسابها من النتائج المالية المتوسطة لمدة خمس سنوات (2016-2020). اعتمدت على طرق أخذ العينات الهادفة والعشوائية الطبقية لاختيار عينة تتكون من 281 مستجيبًا من مختلف الأقسام مثل المالية وتكنولوجيا المعلومات والعمليات والتدقيق والعمليات القانونية و تم استخدام الإحصاءات الوصفية والاستنتاجية لتحليل البيانات</w:t>
      </w:r>
      <w:r w:rsidRPr="0051044E">
        <w:rPr>
          <w:rFonts w:ascii="Sakkal Majalla" w:hAnsi="Sakkal Majalla" w:cs="Sakkal Majalla"/>
          <w:color w:val="000000" w:themeColor="text1"/>
          <w:szCs w:val="28"/>
        </w:rPr>
        <w:t>.</w:t>
      </w:r>
    </w:p>
    <w:p w14:paraId="1878A1A4" w14:textId="77777777" w:rsidR="003A20A1" w:rsidRPr="0051044E" w:rsidRDefault="003A20A1"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أظهرت النتائج أن إدارة مخاطر الاحتيال تؤثر بشكل إيجابي وذو دلالة إحصائية على الأداء المالي من خلال تقليل حالات الاحتيال. خلصت الدراسة إلى أن مؤسسات التمويل الأصغر يجب أن تنفذ ممارسات إدارة مخاطر الاحتيال لتعزيز أدائها المالي. أوصت الدراسة بضرورة استثمار الشركات بشكل كبير في إدارة مخاطر الاحتيال لتقليل حالات الاحتيال وتحسين الأداء المالي، كما أكدت على أهمية تقييم وتحديث هذه الممارسات بشكل مستمر لمواكبة أساليب الاحتيال المتطورة</w:t>
      </w:r>
      <w:r w:rsidRPr="0051044E">
        <w:rPr>
          <w:rFonts w:ascii="Sakkal Majalla" w:hAnsi="Sakkal Majalla" w:cs="Sakkal Majalla"/>
          <w:color w:val="000000" w:themeColor="text1"/>
          <w:szCs w:val="28"/>
        </w:rPr>
        <w:t>.</w:t>
      </w:r>
    </w:p>
    <w:p w14:paraId="6431297A" w14:textId="3112895C" w:rsidR="00EC7489"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1044E">
        <w:rPr>
          <w:rFonts w:ascii="Sakkal Majalla" w:hAnsi="Sakkal Majalla" w:cs="Sakkal Majalla"/>
          <w:b/>
          <w:bCs/>
          <w:color w:val="000000" w:themeColor="text1"/>
          <w:szCs w:val="28"/>
          <w:rtl/>
        </w:rPr>
        <w:t>دراسة</w:t>
      </w:r>
      <w:r w:rsidR="00A43EC2" w:rsidRPr="0051044E">
        <w:rPr>
          <w:rFonts w:ascii="Sakkal Majalla" w:hAnsi="Sakkal Majalla" w:cs="Sakkal Majalla"/>
          <w:b/>
          <w:bCs/>
          <w:color w:val="000000" w:themeColor="text1"/>
          <w:szCs w:val="28"/>
        </w:rPr>
        <w:t xml:space="preserve"> (Olaiya et al., 2024).</w:t>
      </w:r>
    </w:p>
    <w:p w14:paraId="42B3EDC5" w14:textId="77777777" w:rsidR="008F0238" w:rsidRPr="0051044E" w:rsidRDefault="008F0238" w:rsidP="00A71CA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1044E">
        <w:rPr>
          <w:rFonts w:ascii="Sakkal Majalla" w:hAnsi="Sakkal Majalla" w:cs="Sakkal Majalla"/>
          <w:color w:val="000000" w:themeColor="text1"/>
          <w:szCs w:val="28"/>
          <w:rtl/>
        </w:rPr>
        <w:t xml:space="preserve">هدفت الدراسة إلى التعرف على تأثير تحليلات البيانات الضخمة على إدارة المخاطر المالية. تم تناول الموضوع من خلال استكشاف الأبعاد المختلفة لتحليلات البيانات الضخمة وكيفية تحسينها لنمذجة المخاطر التنبؤية وتقييم المخاطر في الوقت الحقيقي. </w:t>
      </w:r>
    </w:p>
    <w:p w14:paraId="2ABB3428" w14:textId="52ADAA68" w:rsidR="008F0238" w:rsidRPr="0051044E" w:rsidRDefault="008F0238"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اعتمدت الدراسة على المنهج الوصفي التحليلي</w:t>
      </w:r>
      <w:r w:rsidRPr="0051044E">
        <w:rPr>
          <w:rFonts w:ascii="Sakkal Majalla" w:hAnsi="Sakkal Majalla" w:cs="Sakkal Majalla"/>
          <w:color w:val="000000" w:themeColor="text1"/>
          <w:szCs w:val="28"/>
        </w:rPr>
        <w:t>.</w:t>
      </w:r>
    </w:p>
    <w:p w14:paraId="6ACCA79D" w14:textId="77777777" w:rsidR="008F0238" w:rsidRPr="0051044E" w:rsidRDefault="008F0238"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 xml:space="preserve">استخدمت الدراسة مجموعة متنوعة من البيانات، بما في ذلك البيانات المالية التقليدية وسلوك المستهلك ومشاعر وسائل التواصل الاجتماعي، لتحليل كيف يمكن لهذه البيانات أن تعزز من قدرة </w:t>
      </w:r>
      <w:r w:rsidRPr="0051044E">
        <w:rPr>
          <w:rFonts w:ascii="Sakkal Majalla" w:hAnsi="Sakkal Majalla" w:cs="Sakkal Majalla"/>
          <w:color w:val="000000" w:themeColor="text1"/>
          <w:szCs w:val="28"/>
          <w:rtl/>
        </w:rPr>
        <w:lastRenderedPageBreak/>
        <w:t>المؤسسات المالية على التنبؤ بالأداء المستقبلي وتحديد المخاطر المرتبطة بعوامل خارجية مثل عدم الاستقرار السياسي. أظهرت النتائج أن البيانات الضخمة تتيح التقييم الفوري للمخاطر، مما يمكن المؤسسات من رصد الاحتيال المحتمل في الوقت الحقيقي والتكيف مع تغيرات مشاعر السوق بشكل ديناميكي</w:t>
      </w:r>
      <w:r w:rsidRPr="0051044E">
        <w:rPr>
          <w:rFonts w:ascii="Sakkal Majalla" w:hAnsi="Sakkal Majalla" w:cs="Sakkal Majalla"/>
          <w:color w:val="000000" w:themeColor="text1"/>
          <w:szCs w:val="28"/>
        </w:rPr>
        <w:t>.</w:t>
      </w:r>
    </w:p>
    <w:p w14:paraId="48471E02" w14:textId="77777777" w:rsidR="008F0238" w:rsidRPr="0051044E" w:rsidRDefault="008F0238"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توصي الدراسة بضرورة دمج البيانات الضخمة في منصة موحدة لضمان الحصول على صورة كاملة للمخاطر، بالإضافة إلى ضرورة وضع تدابير أمان قوية لحماية المعلومات الحساسة وبناء ثقة العملاء. كما تشير الدراسة إلى أن المستقبل يحمل فرصًا كبيرة لتعزيز نماذج التنبؤ من خلال تقنيات التعلم الآلي والذكاء الاصطناعي، مما سيؤدي إلى تحسين استراتيجيات إدارة المخاطر المالية</w:t>
      </w:r>
      <w:r w:rsidRPr="0051044E">
        <w:rPr>
          <w:rFonts w:ascii="Sakkal Majalla" w:hAnsi="Sakkal Majalla" w:cs="Sakkal Majalla"/>
          <w:color w:val="000000" w:themeColor="text1"/>
          <w:szCs w:val="28"/>
        </w:rPr>
        <w:t>.</w:t>
      </w:r>
    </w:p>
    <w:p w14:paraId="6BC3611F" w14:textId="58928CAC" w:rsidR="00EC7489"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1044E">
        <w:rPr>
          <w:rFonts w:ascii="Sakkal Majalla" w:hAnsi="Sakkal Majalla" w:cs="Sakkal Majalla"/>
          <w:b/>
          <w:bCs/>
          <w:color w:val="000000" w:themeColor="text1"/>
          <w:szCs w:val="28"/>
          <w:rtl/>
        </w:rPr>
        <w:t>دراسة</w:t>
      </w:r>
      <w:r w:rsidRPr="0051044E">
        <w:rPr>
          <w:rFonts w:ascii="Sakkal Majalla" w:hAnsi="Sakkal Majalla" w:cs="Sakkal Majalla"/>
          <w:b/>
          <w:bCs/>
          <w:color w:val="000000" w:themeColor="text1"/>
          <w:szCs w:val="28"/>
          <w:lang w:bidi="ar-EG"/>
        </w:rPr>
        <w:t xml:space="preserve"> </w:t>
      </w:r>
      <w:r w:rsidR="004C16DC" w:rsidRPr="0051044E">
        <w:rPr>
          <w:rFonts w:ascii="Sakkal Majalla" w:hAnsi="Sakkal Majalla" w:cs="Sakkal Majalla"/>
          <w:b/>
          <w:bCs/>
          <w:color w:val="000000" w:themeColor="text1"/>
          <w:szCs w:val="28"/>
          <w:lang w:bidi="ar-EG"/>
        </w:rPr>
        <w:t>Zita, 2018</w:t>
      </w:r>
      <w:r w:rsidR="007B4517" w:rsidRPr="0051044E">
        <w:rPr>
          <w:rFonts w:ascii="Sakkal Majalla" w:hAnsi="Sakkal Majalla" w:cs="Sakkal Majalla"/>
          <w:b/>
          <w:bCs/>
          <w:color w:val="000000" w:themeColor="text1"/>
          <w:szCs w:val="28"/>
          <w:lang w:bidi="ar-EG"/>
        </w:rPr>
        <w:t>).</w:t>
      </w:r>
      <w:r w:rsidR="007B4517" w:rsidRPr="0051044E">
        <w:rPr>
          <w:rFonts w:ascii="Sakkal Majalla" w:hAnsi="Sakkal Majalla" w:cs="Sakkal Majalla"/>
          <w:b/>
          <w:bCs/>
          <w:color w:val="000000" w:themeColor="text1"/>
          <w:szCs w:val="28"/>
          <w:rtl/>
          <w:lang w:bidi="ar-EG"/>
        </w:rPr>
        <w:t>)</w:t>
      </w:r>
    </w:p>
    <w:p w14:paraId="0E1E38E8" w14:textId="77777777" w:rsidR="004F545E" w:rsidRPr="0051044E" w:rsidRDefault="004F545E"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هدفت الدراسة إلى التعرف على تأثير الأخطاء المحاسبية والاحتيال على السجلات المحاسبية المعلنة من خلال استخدام مثلث المخاطر</w:t>
      </w:r>
      <w:r w:rsidRPr="0051044E">
        <w:rPr>
          <w:rFonts w:ascii="Sakkal Majalla" w:hAnsi="Sakkal Majalla" w:cs="Sakkal Majalla"/>
          <w:color w:val="000000" w:themeColor="text1"/>
          <w:szCs w:val="28"/>
        </w:rPr>
        <w:t xml:space="preserve"> CFEBT </w:t>
      </w:r>
      <w:r w:rsidRPr="0051044E">
        <w:rPr>
          <w:rFonts w:ascii="Sakkal Majalla" w:hAnsi="Sakkal Majalla" w:cs="Sakkal Majalla"/>
          <w:color w:val="000000" w:themeColor="text1"/>
          <w:szCs w:val="28"/>
          <w:rtl/>
        </w:rPr>
        <w:t>كأداة لتقييم وإدارة هذه المخاطر. تم إجراء التحليل في إطار دراسة حالة تركزت على وحدة محاسبية مختارة تعمل بشكل رئيسي في التجارة، مع التركيز على البيانات المالية المعلنة خلال الفترة من 2011 إلى 2015</w:t>
      </w:r>
      <w:r w:rsidRPr="0051044E">
        <w:rPr>
          <w:rFonts w:ascii="Sakkal Majalla" w:hAnsi="Sakkal Majalla" w:cs="Sakkal Majalla"/>
          <w:color w:val="000000" w:themeColor="text1"/>
          <w:szCs w:val="28"/>
        </w:rPr>
        <w:t>.</w:t>
      </w:r>
    </w:p>
    <w:p w14:paraId="3879E064" w14:textId="77777777" w:rsidR="004F545E" w:rsidRPr="0051044E" w:rsidRDefault="004F545E"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اعتمدت الدراسة على تحليل مخاطر الأخطاء المحاسبية والاحتيال من خلال تقييم الثلاثة جوانب لمثلث</w:t>
      </w:r>
      <w:r w:rsidRPr="0051044E">
        <w:rPr>
          <w:rFonts w:ascii="Sakkal Majalla" w:hAnsi="Sakkal Majalla" w:cs="Sakkal Majalla"/>
          <w:color w:val="000000" w:themeColor="text1"/>
          <w:szCs w:val="28"/>
        </w:rPr>
        <w:t xml:space="preserve"> CFEBT</w:t>
      </w:r>
      <w:r w:rsidRPr="0051044E">
        <w:rPr>
          <w:rFonts w:ascii="Sakkal Majalla" w:hAnsi="Sakkal Majalla" w:cs="Sakkal Majalla"/>
          <w:color w:val="000000" w:themeColor="text1"/>
          <w:szCs w:val="28"/>
          <w:rtl/>
        </w:rPr>
        <w:t>، حيث تم تحليل الفجوات الكبيرة بين تحقيق الأرباح وزيادة التدفق النقدي خلال الفترات المدروسة. أظهرت النتائج أن استخدام مثلث</w:t>
      </w:r>
      <w:r w:rsidRPr="0051044E">
        <w:rPr>
          <w:rFonts w:ascii="Sakkal Majalla" w:hAnsi="Sakkal Majalla" w:cs="Sakkal Majalla"/>
          <w:color w:val="000000" w:themeColor="text1"/>
          <w:szCs w:val="28"/>
        </w:rPr>
        <w:t xml:space="preserve"> CFEBT </w:t>
      </w:r>
      <w:r w:rsidRPr="0051044E">
        <w:rPr>
          <w:rFonts w:ascii="Sakkal Majalla" w:hAnsi="Sakkal Majalla" w:cs="Sakkal Majalla"/>
          <w:color w:val="000000" w:themeColor="text1"/>
          <w:szCs w:val="28"/>
          <w:rtl/>
        </w:rPr>
        <w:t>يوفر أداة فعالة للكشف عن المخاطر وتقييمها وإدارتها وفقًا لمعايير المحاسبة التشيكية والمعايير الدولية للتقارير المالية</w:t>
      </w:r>
      <w:r w:rsidRPr="0051044E">
        <w:rPr>
          <w:rFonts w:ascii="Sakkal Majalla" w:hAnsi="Sakkal Majalla" w:cs="Sakkal Majalla"/>
          <w:color w:val="000000" w:themeColor="text1"/>
          <w:szCs w:val="28"/>
        </w:rPr>
        <w:t xml:space="preserve"> (IFRS).</w:t>
      </w:r>
    </w:p>
    <w:p w14:paraId="36A23A70" w14:textId="77777777" w:rsidR="004F545E" w:rsidRPr="0051044E" w:rsidRDefault="004F545E"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توصي الدراسة بضرورة تطبيق أداة مثلث</w:t>
      </w:r>
      <w:r w:rsidRPr="0051044E">
        <w:rPr>
          <w:rFonts w:ascii="Sakkal Majalla" w:hAnsi="Sakkal Majalla" w:cs="Sakkal Majalla"/>
          <w:color w:val="000000" w:themeColor="text1"/>
          <w:szCs w:val="28"/>
        </w:rPr>
        <w:t xml:space="preserve"> CFEBT </w:t>
      </w:r>
      <w:r w:rsidRPr="0051044E">
        <w:rPr>
          <w:rFonts w:ascii="Sakkal Majalla" w:hAnsi="Sakkal Majalla" w:cs="Sakkal Majalla"/>
          <w:color w:val="000000" w:themeColor="text1"/>
          <w:szCs w:val="28"/>
          <w:rtl/>
        </w:rPr>
        <w:t>في وحدات المحاسبة لتعزيز جودة المعلومات المتاحة وتقليل عدم التماثل المعلوماتي بين مؤلفي السجلات المحاسبية ومستخدميها. يهدف ذلك إلى تحسين اتخاذ القرار بناءً على المعلومات المحاسبية المتاحة، مما يسهم في تعزيز الشفافية والكفاءة في التقارير المالية</w:t>
      </w:r>
      <w:r w:rsidRPr="0051044E">
        <w:rPr>
          <w:rFonts w:ascii="Sakkal Majalla" w:hAnsi="Sakkal Majalla" w:cs="Sakkal Majalla"/>
          <w:color w:val="000000" w:themeColor="text1"/>
          <w:szCs w:val="28"/>
        </w:rPr>
        <w:t>.</w:t>
      </w:r>
    </w:p>
    <w:p w14:paraId="1427DABE" w14:textId="557E7A80" w:rsidR="00EC7489"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51044E">
        <w:rPr>
          <w:rFonts w:ascii="Sakkal Majalla" w:hAnsi="Sakkal Majalla" w:cs="Sakkal Majalla"/>
          <w:color w:val="000000" w:themeColor="text1"/>
          <w:szCs w:val="28"/>
          <w:rtl/>
        </w:rPr>
        <w:lastRenderedPageBreak/>
        <w:t xml:space="preserve">دراسة </w:t>
      </w:r>
      <w:r w:rsidR="005E2357" w:rsidRPr="0051044E">
        <w:rPr>
          <w:rFonts w:ascii="Sakkal Majalla" w:hAnsi="Sakkal Majalla" w:cs="Sakkal Majalla"/>
          <w:color w:val="000000" w:themeColor="text1"/>
          <w:szCs w:val="28"/>
        </w:rPr>
        <w:t xml:space="preserve">( </w:t>
      </w:r>
      <w:r w:rsidR="00B537CE" w:rsidRPr="0051044E">
        <w:rPr>
          <w:rFonts w:ascii="Sakkal Majalla" w:hAnsi="Sakkal Majalla" w:cs="Sakkal Majalla"/>
          <w:color w:val="000000" w:themeColor="text1"/>
          <w:szCs w:val="28"/>
        </w:rPr>
        <w:t>Michael,</w:t>
      </w:r>
      <w:r w:rsidR="005E2357" w:rsidRPr="0051044E">
        <w:rPr>
          <w:rFonts w:ascii="Sakkal Majalla" w:hAnsi="Sakkal Majalla" w:cs="Sakkal Majalla"/>
          <w:color w:val="000000" w:themeColor="text1"/>
          <w:szCs w:val="28"/>
        </w:rPr>
        <w:t xml:space="preserve">&amp; </w:t>
      </w:r>
      <w:r w:rsidR="00B537CE" w:rsidRPr="0051044E">
        <w:rPr>
          <w:rFonts w:ascii="Sakkal Majalla" w:hAnsi="Sakkal Majalla" w:cs="Sakkal Majalla"/>
          <w:color w:val="000000" w:themeColor="text1"/>
          <w:szCs w:val="28"/>
        </w:rPr>
        <w:t>etal</w:t>
      </w:r>
      <w:r w:rsidR="005E2357" w:rsidRPr="0051044E">
        <w:rPr>
          <w:rFonts w:ascii="Sakkal Majalla" w:hAnsi="Sakkal Majalla" w:cs="Sakkal Majalla"/>
          <w:color w:val="000000" w:themeColor="text1"/>
          <w:szCs w:val="28"/>
        </w:rPr>
        <w:t xml:space="preserve">, </w:t>
      </w:r>
      <w:r w:rsidR="00B537CE" w:rsidRPr="0051044E">
        <w:rPr>
          <w:rFonts w:ascii="Sakkal Majalla" w:hAnsi="Sakkal Majalla" w:cs="Sakkal Majalla"/>
          <w:color w:val="000000" w:themeColor="text1"/>
          <w:szCs w:val="28"/>
        </w:rPr>
        <w:t>2022</w:t>
      </w:r>
      <w:r w:rsidR="005E2357" w:rsidRPr="0051044E">
        <w:rPr>
          <w:rFonts w:ascii="Sakkal Majalla" w:hAnsi="Sakkal Majalla" w:cs="Sakkal Majalla"/>
          <w:color w:val="000000" w:themeColor="text1"/>
          <w:szCs w:val="28"/>
        </w:rPr>
        <w:t>)</w:t>
      </w:r>
    </w:p>
    <w:p w14:paraId="7658F527" w14:textId="77777777" w:rsidR="00E05A98" w:rsidRPr="0051044E" w:rsidRDefault="00E05A98"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هدفت الدراسة إلى التعرف على تأثير تنفيذ إدارة المخاطر المؤسسية</w:t>
      </w:r>
      <w:r w:rsidRPr="0051044E">
        <w:rPr>
          <w:rFonts w:ascii="Sakkal Majalla" w:hAnsi="Sakkal Majalla" w:cs="Sakkal Majalla"/>
          <w:color w:val="000000" w:themeColor="text1"/>
          <w:szCs w:val="28"/>
        </w:rPr>
        <w:t xml:space="preserve"> (ERM) </w:t>
      </w:r>
      <w:r w:rsidRPr="0051044E">
        <w:rPr>
          <w:rFonts w:ascii="Sakkal Majalla" w:hAnsi="Sakkal Majalla" w:cs="Sakkal Majalla"/>
          <w:color w:val="000000" w:themeColor="text1"/>
          <w:szCs w:val="28"/>
          <w:rtl/>
        </w:rPr>
        <w:t>على التحكم في الاحتيال في المؤسسات الصغيرة والمتوسطة</w:t>
      </w:r>
      <w:r w:rsidRPr="0051044E">
        <w:rPr>
          <w:rFonts w:ascii="Sakkal Majalla" w:hAnsi="Sakkal Majalla" w:cs="Sakkal Majalla"/>
          <w:color w:val="000000" w:themeColor="text1"/>
          <w:szCs w:val="28"/>
        </w:rPr>
        <w:t xml:space="preserve"> (SMEs). </w:t>
      </w:r>
      <w:r w:rsidRPr="0051044E">
        <w:rPr>
          <w:rFonts w:ascii="Sakkal Majalla" w:hAnsi="Sakkal Majalla" w:cs="Sakkal Majalla"/>
          <w:color w:val="000000" w:themeColor="text1"/>
          <w:szCs w:val="28"/>
          <w:rtl/>
        </w:rPr>
        <w:t>تم تناول الموضوع من خلال تحليل كيفية تأثير إدارة المخاطر على استدامة الشركات، مع التركيز على الأبعاد المختلفة لإدارة المخاطر وأثرها في تقليل الأنشطة الاحتيالية داخل هذه المؤسسات</w:t>
      </w:r>
      <w:r w:rsidRPr="0051044E">
        <w:rPr>
          <w:rFonts w:ascii="Sakkal Majalla" w:hAnsi="Sakkal Majalla" w:cs="Sakkal Majalla"/>
          <w:color w:val="000000" w:themeColor="text1"/>
          <w:szCs w:val="28"/>
        </w:rPr>
        <w:t>.</w:t>
      </w:r>
    </w:p>
    <w:p w14:paraId="4DC1CE35" w14:textId="77777777" w:rsidR="00E05A98" w:rsidRPr="0051044E" w:rsidRDefault="00E05A98"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استخدمت الدراسة منهجية تحليلية مع التركيز على عينة من المؤسسات الصغيرة والمتوسطة التي لم تعتمد نظام إدارة مخاطر بعد. تم تحليل البيانات التي تتعلق بتطبيق استراتيجيات إدارة المخاطر وكيفية تأثيرها على التحكم في المخاطر الداخلية والخارجية، بما في ذلك الاحتيال، وتحسين استدامة الشركات على المدى الطويل. أظهرت النتائج أن تنفيذ إدارة المخاطر المؤسسية يساهم بشكل كبير في تقليل الأنشطة الاحتيالية ويعزز القدرة التنافسية لهذه المؤسسات</w:t>
      </w:r>
      <w:r w:rsidRPr="0051044E">
        <w:rPr>
          <w:rFonts w:ascii="Sakkal Majalla" w:hAnsi="Sakkal Majalla" w:cs="Sakkal Majalla"/>
          <w:color w:val="000000" w:themeColor="text1"/>
          <w:szCs w:val="28"/>
        </w:rPr>
        <w:t>.</w:t>
      </w:r>
    </w:p>
    <w:p w14:paraId="21C39FCF" w14:textId="36A50644" w:rsidR="00A93E97" w:rsidRPr="0051044E" w:rsidRDefault="00E05A98" w:rsidP="00A71CA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51044E">
        <w:rPr>
          <w:rFonts w:ascii="Sakkal Majalla" w:hAnsi="Sakkal Majalla" w:cs="Sakkal Majalla"/>
          <w:color w:val="000000" w:themeColor="text1"/>
          <w:szCs w:val="28"/>
          <w:rtl/>
        </w:rPr>
        <w:t>توصي الدراسة بضرورة تبني مؤسسات</w:t>
      </w:r>
      <w:r w:rsidRPr="0051044E">
        <w:rPr>
          <w:rFonts w:ascii="Sakkal Majalla" w:hAnsi="Sakkal Majalla" w:cs="Sakkal Majalla"/>
          <w:color w:val="000000" w:themeColor="text1"/>
          <w:szCs w:val="28"/>
        </w:rPr>
        <w:t xml:space="preserve"> SMEs </w:t>
      </w:r>
      <w:r w:rsidRPr="0051044E">
        <w:rPr>
          <w:rFonts w:ascii="Sakkal Majalla" w:hAnsi="Sakkal Majalla" w:cs="Sakkal Majalla"/>
          <w:color w:val="000000" w:themeColor="text1"/>
          <w:szCs w:val="28"/>
          <w:rtl/>
        </w:rPr>
        <w:t>لنظم إدارة المخاطر لتعزيز استدامتها وزيادة قدرتها على مواجهة التحديات. كما تؤكد على أهمية تكامل التكنولوجيا في تنفيذ استراتيجيات إدارة المخاطر، مما يسهم في خلق بيئة أعمال أكثر أمانًا واستدامة. هذا سيمكن المؤسسات من الاستمرار في النمو والمنافسة في الأسواق المتغيرة بشكل سريع</w:t>
      </w:r>
      <w:r w:rsidRPr="0051044E">
        <w:rPr>
          <w:rFonts w:ascii="Sakkal Majalla" w:hAnsi="Sakkal Majalla" w:cs="Sakkal Majalla"/>
          <w:color w:val="000000" w:themeColor="text1"/>
          <w:szCs w:val="28"/>
        </w:rPr>
        <w:t>.</w:t>
      </w:r>
    </w:p>
    <w:p w14:paraId="79F3810C" w14:textId="1EEAB2D6" w:rsidR="00EC7489"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1044E">
        <w:rPr>
          <w:rFonts w:ascii="Sakkal Majalla" w:hAnsi="Sakkal Majalla" w:cs="Sakkal Majalla"/>
          <w:b/>
          <w:bCs/>
          <w:color w:val="000000" w:themeColor="text1"/>
          <w:szCs w:val="28"/>
          <w:rtl/>
        </w:rPr>
        <w:t xml:space="preserve">دراسة </w:t>
      </w:r>
      <w:r w:rsidR="006553B8" w:rsidRPr="0051044E">
        <w:rPr>
          <w:rFonts w:ascii="Sakkal Majalla" w:hAnsi="Sakkal Majalla" w:cs="Sakkal Majalla"/>
          <w:b/>
          <w:bCs/>
          <w:color w:val="000000" w:themeColor="text1"/>
          <w:szCs w:val="28"/>
        </w:rPr>
        <w:t>Rosliana, 2022).</w:t>
      </w:r>
      <w:r w:rsidR="009B4FA4" w:rsidRPr="0051044E">
        <w:rPr>
          <w:rFonts w:ascii="Sakkal Majalla" w:hAnsi="Sakkal Majalla" w:cs="Sakkal Majalla"/>
          <w:b/>
          <w:bCs/>
          <w:color w:val="000000" w:themeColor="text1"/>
          <w:szCs w:val="28"/>
          <w:rtl/>
        </w:rPr>
        <w:t>).</w:t>
      </w:r>
    </w:p>
    <w:p w14:paraId="60760B11" w14:textId="77777777" w:rsidR="008A7C52" w:rsidRPr="0051044E" w:rsidRDefault="008A7C52"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هدفت الدراسة إلى التعرف على العوامل التي تؤدي إلى الاحتيال في الكيانات التجارية، مع التركيز على شركة</w:t>
      </w:r>
      <w:r w:rsidRPr="0051044E">
        <w:rPr>
          <w:rFonts w:ascii="Sakkal Majalla" w:hAnsi="Sakkal Majalla" w:cs="Sakkal Majalla"/>
          <w:color w:val="000000" w:themeColor="text1"/>
          <w:szCs w:val="28"/>
        </w:rPr>
        <w:t xml:space="preserve"> Wanda Putra Kencana</w:t>
      </w:r>
      <w:r w:rsidRPr="0051044E">
        <w:rPr>
          <w:rFonts w:ascii="Sakkal Majalla" w:hAnsi="Sakkal Majalla" w:cs="Sakkal Majalla"/>
          <w:color w:val="000000" w:themeColor="text1"/>
          <w:szCs w:val="28"/>
          <w:rtl/>
        </w:rPr>
        <w:t>، التي تعمل في مجال تصنيع المواد الغذائية. تم تناول الموضوع من خلال تحليل كيفية حدوث الاحتيال خلال عمليات الإنتاج والمبيعات، حيث تم الكشف عن الاحتيال من قبل الأطراف المرتبطة بالشركة</w:t>
      </w:r>
      <w:r w:rsidRPr="0051044E">
        <w:rPr>
          <w:rFonts w:ascii="Sakkal Majalla" w:hAnsi="Sakkal Majalla" w:cs="Sakkal Majalla"/>
          <w:color w:val="000000" w:themeColor="text1"/>
          <w:szCs w:val="28"/>
        </w:rPr>
        <w:t>.</w:t>
      </w:r>
    </w:p>
    <w:p w14:paraId="2B937DD1" w14:textId="77777777" w:rsidR="008A7C52" w:rsidRPr="0051044E" w:rsidRDefault="008A7C52"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 xml:space="preserve">استخدمت الدراسة منهجية قائمة على الملاحظات والمقابلات مع أصحاب العمل وموظفي الإنتاج والمبيعات والتسليم، حيث تم جمع البيانات الأساسية من هؤلاء المعنيين. أظهرت النتائج أن هناك حاجة </w:t>
      </w:r>
      <w:r w:rsidRPr="0051044E">
        <w:rPr>
          <w:rFonts w:ascii="Sakkal Majalla" w:hAnsi="Sakkal Majalla" w:cs="Sakkal Majalla"/>
          <w:color w:val="000000" w:themeColor="text1"/>
          <w:szCs w:val="28"/>
          <w:rtl/>
        </w:rPr>
        <w:lastRenderedPageBreak/>
        <w:t>ملحة لاتخاذ تدابير وقائية مبكرة لتجنب المخاطر غير المتوقعة. وأثبتت الدراسة أن تنفيذ إدارة مخاطر الاحتيال يمكن أن يساعد الشركة في تقليل حالات الاحتيال الحالية من خلال تحليل البيئة الداخلية وتحديد المخاطر الشائعة</w:t>
      </w:r>
      <w:r w:rsidRPr="0051044E">
        <w:rPr>
          <w:rFonts w:ascii="Sakkal Majalla" w:hAnsi="Sakkal Majalla" w:cs="Sakkal Majalla"/>
          <w:color w:val="000000" w:themeColor="text1"/>
          <w:szCs w:val="28"/>
        </w:rPr>
        <w:t>.</w:t>
      </w:r>
    </w:p>
    <w:p w14:paraId="544E9151" w14:textId="77777777" w:rsidR="008A7C52" w:rsidRPr="0051044E" w:rsidRDefault="008A7C52"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توصي الدراسة بأهمية تنفيذ إدارة مخاطر الاحتيال من خلال عمليات شاملة تبدأ بتحليل البيئة الداخلية للشركة، تليها تحديد المخاطر ورسم الخرائط المتعلقة بها، ومن ثم التحكم في تلك المخاطر. وأظهرت النتائج أن إدارة المخاطر في شركة</w:t>
      </w:r>
      <w:r w:rsidRPr="0051044E">
        <w:rPr>
          <w:rFonts w:ascii="Sakkal Majalla" w:hAnsi="Sakkal Majalla" w:cs="Sakkal Majalla"/>
          <w:color w:val="000000" w:themeColor="text1"/>
          <w:szCs w:val="28"/>
        </w:rPr>
        <w:t xml:space="preserve"> Wanda Putra Kencana </w:t>
      </w:r>
      <w:r w:rsidRPr="0051044E">
        <w:rPr>
          <w:rFonts w:ascii="Sakkal Majalla" w:hAnsi="Sakkal Majalla" w:cs="Sakkal Majalla"/>
          <w:color w:val="000000" w:themeColor="text1"/>
          <w:szCs w:val="28"/>
          <w:rtl/>
        </w:rPr>
        <w:t>كانت فعالة بشكل معقول، حيث تم تنفيذ ضوابط فعلية ومراقبة وتطبيق العقوبات والمكافآت لتعزيز الالتزام</w:t>
      </w:r>
      <w:r w:rsidRPr="0051044E">
        <w:rPr>
          <w:rFonts w:ascii="Sakkal Majalla" w:hAnsi="Sakkal Majalla" w:cs="Sakkal Majalla"/>
          <w:color w:val="000000" w:themeColor="text1"/>
          <w:szCs w:val="28"/>
        </w:rPr>
        <w:t>.</w:t>
      </w:r>
    </w:p>
    <w:p w14:paraId="6A861DEC" w14:textId="1C7DCB91" w:rsidR="00121191"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tl/>
        </w:rPr>
      </w:pPr>
      <w:r w:rsidRPr="0051044E">
        <w:rPr>
          <w:rFonts w:ascii="Sakkal Majalla" w:hAnsi="Sakkal Majalla" w:cs="Sakkal Majalla"/>
          <w:b/>
          <w:bCs/>
          <w:color w:val="000000" w:themeColor="text1"/>
          <w:szCs w:val="28"/>
          <w:rtl/>
        </w:rPr>
        <w:t xml:space="preserve">دراسة </w:t>
      </w:r>
      <w:r w:rsidR="00121191" w:rsidRPr="0051044E">
        <w:rPr>
          <w:rFonts w:ascii="Sakkal Majalla" w:hAnsi="Sakkal Majalla" w:cs="Sakkal Majalla"/>
          <w:b/>
          <w:bCs/>
          <w:color w:val="000000" w:themeColor="text1"/>
          <w:szCs w:val="28"/>
          <w:rtl/>
        </w:rPr>
        <w:t>(</w:t>
      </w:r>
      <w:r w:rsidR="00F233A2" w:rsidRPr="0051044E">
        <w:rPr>
          <w:rFonts w:ascii="Sakkal Majalla" w:hAnsi="Sakkal Majalla" w:cs="Sakkal Majalla"/>
          <w:b/>
          <w:bCs/>
          <w:color w:val="000000" w:themeColor="text1"/>
          <w:szCs w:val="28"/>
          <w:rtl/>
        </w:rPr>
        <w:t>ابداح ، و سلامة.</w:t>
      </w:r>
      <w:r w:rsidR="00F233A2" w:rsidRPr="0051044E">
        <w:rPr>
          <w:rFonts w:ascii="Sakkal Majalla" w:hAnsi="Sakkal Majalla" w:cs="Sakkal Majalla"/>
          <w:b/>
          <w:bCs/>
          <w:color w:val="000000" w:themeColor="text1"/>
          <w:szCs w:val="28"/>
        </w:rPr>
        <w:t>. (2020</w:t>
      </w:r>
      <w:r w:rsidR="00F233A2" w:rsidRPr="0051044E">
        <w:rPr>
          <w:rFonts w:ascii="Sakkal Majalla" w:hAnsi="Sakkal Majalla" w:cs="Sakkal Majalla"/>
          <w:b/>
          <w:bCs/>
          <w:color w:val="000000" w:themeColor="text1"/>
          <w:szCs w:val="28"/>
          <w:rtl/>
        </w:rPr>
        <w:t xml:space="preserve"> </w:t>
      </w:r>
    </w:p>
    <w:p w14:paraId="11016457" w14:textId="77F0BD07" w:rsidR="00C106A9" w:rsidRPr="0051044E" w:rsidRDefault="00C106A9" w:rsidP="00A71CA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1044E">
        <w:rPr>
          <w:rFonts w:ascii="Sakkal Majalla" w:hAnsi="Sakkal Majalla" w:cs="Sakkal Majalla"/>
          <w:color w:val="000000" w:themeColor="text1"/>
          <w:szCs w:val="28"/>
          <w:rtl/>
        </w:rPr>
        <w:t xml:space="preserve">هدفت الدراسة إلى التعرف على أثر إدارة مخاطر الائتمان المصرفي بأبعاده، المتمثلة في التسهيلات الائتمانية غير العاملة ومخصص خسائر التسهيلات الائتمانية  على الأداء المالي للبنوك التجارية الأردنية، والذي يتضمن معدل العائد على الأصول، ومعدل العائد على حقوق الملكية  والعائد على السهم. </w:t>
      </w:r>
    </w:p>
    <w:p w14:paraId="238DFD1F" w14:textId="6976E378" w:rsidR="00C106A9" w:rsidRPr="0051044E" w:rsidRDefault="00C106A9"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اعتمدت الدراسة على المنهج الوصفي التحليلي نظرًا لتناسبه مع أهداف البحث</w:t>
      </w:r>
      <w:r w:rsidRPr="0051044E">
        <w:rPr>
          <w:rFonts w:ascii="Sakkal Majalla" w:hAnsi="Sakkal Majalla" w:cs="Sakkal Majalla"/>
          <w:color w:val="000000" w:themeColor="text1"/>
          <w:szCs w:val="28"/>
        </w:rPr>
        <w:t>.</w:t>
      </w:r>
    </w:p>
    <w:p w14:paraId="193451DA" w14:textId="69909B12" w:rsidR="00C106A9" w:rsidRPr="0051044E" w:rsidRDefault="00C106A9"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تكون مجتمع الدراسة من جميع البنوك التجارية الأردنية المدرجة في بورصة عمان، وعددها 13 بنكًا، مع استبعاد البنوك الإسلامية نظرًا لاختلاف طبيعة عملها. أظهرت النتائج وجود أثر واضح لإدارة مخاطر الائتمان على الأداء المالي للبنوك التجارية الأردنية مما يشير إلى أهمية إدارة المخاطر في تعزيز الأداء المالي وتحقيق الأهداف الاستراتيجية</w:t>
      </w:r>
      <w:r w:rsidRPr="0051044E">
        <w:rPr>
          <w:rFonts w:ascii="Sakkal Majalla" w:hAnsi="Sakkal Majalla" w:cs="Sakkal Majalla"/>
          <w:color w:val="000000" w:themeColor="text1"/>
          <w:szCs w:val="28"/>
        </w:rPr>
        <w:t>.</w:t>
      </w:r>
    </w:p>
    <w:p w14:paraId="0734C588" w14:textId="77777777" w:rsidR="00C106A9" w:rsidRPr="0051044E" w:rsidRDefault="00C106A9"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في ضوء هذه النتائج، قدمت الدراسة عدة توصيات، منها ضرورة وضع سياسة فعالة لمنح الائتمان تحقق التوازن بين زيادة الأرباح وتقليل مخاطر عدم السداد، خاصة في ظل الظروف الاقتصادية الراهنة في المملكة. كما أوصت بضرورة تطوير آليات مدروسة لتصنيف المخاطر الائتمانية داخل كل بنك، بهدف تقليل مستوى عدم السداد من قبل العملاء المتعثرين وتعزيز استقرار الأداء المالي للبنوك</w:t>
      </w:r>
      <w:r w:rsidRPr="0051044E">
        <w:rPr>
          <w:rFonts w:ascii="Sakkal Majalla" w:hAnsi="Sakkal Majalla" w:cs="Sakkal Majalla"/>
          <w:color w:val="000000" w:themeColor="text1"/>
          <w:szCs w:val="28"/>
        </w:rPr>
        <w:t>.</w:t>
      </w:r>
    </w:p>
    <w:p w14:paraId="48271500" w14:textId="340BCC7C" w:rsidR="00EC7489"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1044E">
        <w:rPr>
          <w:rFonts w:ascii="Sakkal Majalla" w:hAnsi="Sakkal Majalla" w:cs="Sakkal Majalla"/>
          <w:b/>
          <w:bCs/>
          <w:color w:val="000000" w:themeColor="text1"/>
          <w:szCs w:val="28"/>
          <w:rtl/>
        </w:rPr>
        <w:lastRenderedPageBreak/>
        <w:t xml:space="preserve">دراسة </w:t>
      </w:r>
      <w:r w:rsidR="00713BC4" w:rsidRPr="0051044E">
        <w:rPr>
          <w:rFonts w:ascii="Sakkal Majalla" w:hAnsi="Sakkal Majalla" w:cs="Sakkal Majalla"/>
          <w:b/>
          <w:bCs/>
          <w:color w:val="000000" w:themeColor="text1"/>
          <w:szCs w:val="28"/>
          <w:rtl/>
        </w:rPr>
        <w:t xml:space="preserve">( </w:t>
      </w:r>
      <w:r w:rsidR="00FD466B" w:rsidRPr="0051044E">
        <w:rPr>
          <w:rFonts w:ascii="Sakkal Majalla" w:hAnsi="Sakkal Majalla" w:cs="Sakkal Majalla"/>
          <w:b/>
          <w:bCs/>
          <w:color w:val="000000" w:themeColor="text1"/>
          <w:szCs w:val="28"/>
          <w:rtl/>
        </w:rPr>
        <w:t>الرواشدة، و سودة،</w:t>
      </w:r>
      <w:r w:rsidR="00FD466B" w:rsidRPr="0051044E">
        <w:rPr>
          <w:rFonts w:ascii="Sakkal Majalla" w:hAnsi="Sakkal Majalla" w:cs="Sakkal Majalla"/>
          <w:b/>
          <w:bCs/>
          <w:color w:val="000000" w:themeColor="text1"/>
          <w:szCs w:val="28"/>
        </w:rPr>
        <w:t xml:space="preserve">2020 </w:t>
      </w:r>
      <w:r w:rsidR="00713BC4" w:rsidRPr="0051044E">
        <w:rPr>
          <w:rFonts w:ascii="Sakkal Majalla" w:hAnsi="Sakkal Majalla" w:cs="Sakkal Majalla"/>
          <w:b/>
          <w:bCs/>
          <w:color w:val="000000" w:themeColor="text1"/>
          <w:szCs w:val="28"/>
          <w:rtl/>
        </w:rPr>
        <w:t>).</w:t>
      </w:r>
    </w:p>
    <w:p w14:paraId="60BCB7D7" w14:textId="77777777" w:rsidR="00DF1D5A" w:rsidRPr="0051044E" w:rsidRDefault="00DF1D5A" w:rsidP="00A71CAC">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51044E">
        <w:rPr>
          <w:rFonts w:ascii="Sakkal Majalla" w:hAnsi="Sakkal Majalla" w:cs="Sakkal Majalla"/>
          <w:color w:val="000000" w:themeColor="text1"/>
          <w:szCs w:val="28"/>
          <w:rtl/>
        </w:rPr>
        <w:t>هدفت هذه الدراسة إلى التعرف على أثر المخاطر المالية بأبعادها (مخاطر السيولة، مخاطر المديونية، مخاطر العائد على الاستثمار) على جودة الأرباح في بورصة عمان وتم الاعتماد على المنهج الوصفي التحليلي للبيانات التي تم الحصول عليها من التقارير المالية للشركات الخدمية الأردنية المدرجة في بورصة عمان خلال الفترة (٢٠١٨ -٢٠١٤)، وقد تم إخضاعها للتحليل الإحصائي من خلال برمجية إل 13</w:t>
      </w:r>
      <w:r w:rsidRPr="0051044E">
        <w:rPr>
          <w:rFonts w:ascii="Sakkal Majalla" w:hAnsi="Sakkal Majalla" w:cs="Sakkal Majalla"/>
          <w:color w:val="000000" w:themeColor="text1"/>
          <w:szCs w:val="28"/>
        </w:rPr>
        <w:t xml:space="preserve"> STATA </w:t>
      </w:r>
      <w:r w:rsidRPr="0051044E">
        <w:rPr>
          <w:rFonts w:ascii="Sakkal Majalla" w:hAnsi="Sakkal Majalla" w:cs="Sakkal Majalla"/>
          <w:color w:val="000000" w:themeColor="text1"/>
          <w:szCs w:val="28"/>
          <w:rtl/>
        </w:rPr>
        <w:t>ومن أهم النتائج التي توصلت إليها الدراسة: وجود أثر لنسبة التداول على جودة أرباح الشركات الخدمية المدرجة في بورصة عمان خلال فترة الدراسة، كما يوجد أثر سالب لمخاطر المديونية المقاسة بنسبة المديونية على جودة الأرباح للشركات الخدمية المدرجة في بورصة عمان خلال فترة الدراسة، ووجود أثر لمخاطر العائد على الاستثمار على جودة الأرباح الشركات الخدمية، أوضحت النتائج الإحصائية بأن نموذج الدراسة ملائم. كما أوصت الدراسة على ضرورة تبني أثر عينات الدراسة سياسات فاعلة في إدارة سيولتها واستغلالها في فرص استثمارية ذوات عوائد مناسبة لحجم المخاطر الناجم عن هذه الاستثمارات اعتماد مقاييس أخرى لقياس جودة الأرباح مما يساعد في تحسين القدرة التفسيرية لنموذج الدراسة بالإضافة إلى زيادة فترة الدراسة الذي يقود إلى زيادة عدد المشاهدات عبر الزمن والذي يقدم نتائج أكثر دقة ويصبح النموذج ذو قدرة تفسيرية أفضل</w:t>
      </w:r>
      <w:r w:rsidRPr="0051044E">
        <w:rPr>
          <w:rFonts w:ascii="Sakkal Majalla" w:hAnsi="Sakkal Majalla" w:cs="Sakkal Majalla"/>
          <w:color w:val="000000" w:themeColor="text1"/>
          <w:szCs w:val="28"/>
        </w:rPr>
        <w:t>.</w:t>
      </w:r>
    </w:p>
    <w:p w14:paraId="5BE68352" w14:textId="5BBBC5A7" w:rsidR="00034B86"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tl/>
        </w:rPr>
      </w:pPr>
      <w:r w:rsidRPr="0051044E">
        <w:rPr>
          <w:rFonts w:ascii="Sakkal Majalla" w:hAnsi="Sakkal Majalla" w:cs="Sakkal Majalla"/>
          <w:b/>
          <w:bCs/>
          <w:color w:val="000000" w:themeColor="text1"/>
          <w:szCs w:val="28"/>
          <w:rtl/>
        </w:rPr>
        <w:t xml:space="preserve">دراسة </w:t>
      </w:r>
      <w:r w:rsidR="00034B86" w:rsidRPr="0051044E">
        <w:rPr>
          <w:rFonts w:ascii="Sakkal Majalla" w:hAnsi="Sakkal Majalla" w:cs="Sakkal Majalla"/>
          <w:b/>
          <w:bCs/>
          <w:color w:val="000000" w:themeColor="text1"/>
          <w:szCs w:val="28"/>
          <w:rtl/>
        </w:rPr>
        <w:t>(</w:t>
      </w:r>
      <w:r w:rsidR="00B519DD" w:rsidRPr="0051044E">
        <w:rPr>
          <w:rFonts w:ascii="Sakkal Majalla" w:hAnsi="Sakkal Majalla" w:cs="Sakkal Majalla"/>
          <w:b/>
          <w:bCs/>
          <w:color w:val="000000" w:themeColor="text1"/>
          <w:szCs w:val="28"/>
          <w:rtl/>
        </w:rPr>
        <w:t>الطراونة ، و المطارنة، 2021 )</w:t>
      </w:r>
      <w:r w:rsidR="00034B86" w:rsidRPr="0051044E">
        <w:rPr>
          <w:rFonts w:ascii="Sakkal Majalla" w:hAnsi="Sakkal Majalla" w:cs="Sakkal Majalla"/>
          <w:b/>
          <w:bCs/>
          <w:color w:val="000000" w:themeColor="text1"/>
          <w:szCs w:val="28"/>
          <w:rtl/>
        </w:rPr>
        <w:t xml:space="preserve"> </w:t>
      </w:r>
    </w:p>
    <w:p w14:paraId="5BE8A188" w14:textId="4AEEB0EB" w:rsidR="00EC7489" w:rsidRPr="0051044E" w:rsidRDefault="00F404A9" w:rsidP="00A71CA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51044E">
        <w:rPr>
          <w:rFonts w:ascii="Sakkal Majalla" w:hAnsi="Sakkal Majalla" w:cs="Sakkal Majalla"/>
          <w:color w:val="000000" w:themeColor="text1"/>
          <w:szCs w:val="28"/>
          <w:rtl/>
        </w:rPr>
        <w:t>هدفت هذه الدراسة إلى بيان أثر المحاسبة الجنائية في الحد من الاحتيال المالي ودور نظم المعلومات المحاسبية كمتغير وسيط من وجهة نظر مدققي ديوان المحاسبة الأردني. ولتحقيق أهداف الدراسة استخدمت الباحثة المنهج الوصفي التحليلي نظرا لملائمته لطبيعة الدراسة، تشمل مجتمع الدراسة مدققي ديوان المحاسبة الأردني البالغ عددهم 500 مدققا. ولغرض تحليل البيانات واختبار الفرضيات فقد تم استخدام الاستبانة لجمع البيانات، واستخدمت الدراسة برنامج التحليل الإحصائي</w:t>
      </w:r>
      <w:r w:rsidRPr="0051044E">
        <w:rPr>
          <w:rFonts w:ascii="Sakkal Majalla" w:hAnsi="Sakkal Majalla" w:cs="Sakkal Majalla"/>
          <w:color w:val="000000" w:themeColor="text1"/>
          <w:szCs w:val="28"/>
        </w:rPr>
        <w:t xml:space="preserve"> SPSS. </w:t>
      </w:r>
      <w:r w:rsidRPr="0051044E">
        <w:rPr>
          <w:rFonts w:ascii="Sakkal Majalla" w:hAnsi="Sakkal Majalla" w:cs="Sakkal Majalla"/>
          <w:color w:val="000000" w:themeColor="text1"/>
          <w:szCs w:val="28"/>
          <w:rtl/>
        </w:rPr>
        <w:t xml:space="preserve">وقد وزعت الاستبيان على عينة بلغ عددها 217 مدققا من مدققي من ديوان المحاسبة الأردني، التي تم توزيعها إلكترونيا، وتم استخدام البرامج الإحصائية (أ) الإحصاء الوصفي و (ب) الانحدار الخطي المتعدد </w:t>
      </w:r>
      <w:r w:rsidRPr="0051044E">
        <w:rPr>
          <w:rFonts w:ascii="Sakkal Majalla" w:hAnsi="Sakkal Majalla" w:cs="Sakkal Majalla"/>
          <w:color w:val="000000" w:themeColor="text1"/>
          <w:szCs w:val="28"/>
          <w:rtl/>
        </w:rPr>
        <w:lastRenderedPageBreak/>
        <w:t>والمتدرج. وتوصلت الباحثة إلى نتائج أهمها مستوى اهتمام مدققي ديوان المحاسبة الأردني بالمحاسبة الجنائية، ومستوى اهتمام مدققي ديوان المحاسبة الأردني بالاحتيال المالي، ومستوى اهتمام مدققي ديوان المحاسبة الأردني بنظم المعلومات المحاسبية. وقد أوصت الدراسة بالتأكد على زيادة مستوى اهتمام المدققين ديوان المحاسبة الأردني بتمتعهم بالخبرات والكفاءات اللازمة لتطبيق إجراءات المحاسبة الجنائية. وأوصت أيضا بزيادة رقابة المدققين في ديوان المحاسبة الأردني واتخاذ إجراءات العقوبات على حالات الاختلاس الأصول والكشف عن حالات الفساد إلى الجهات الرقابية ضمن المؤسسات الحكومية والمؤسسات الحكومية الرادعة</w:t>
      </w:r>
      <w:r w:rsidRPr="0051044E">
        <w:rPr>
          <w:rFonts w:ascii="Sakkal Majalla" w:hAnsi="Sakkal Majalla" w:cs="Sakkal Majalla"/>
          <w:color w:val="000000" w:themeColor="text1"/>
          <w:szCs w:val="28"/>
        </w:rPr>
        <w:t>.</w:t>
      </w:r>
    </w:p>
    <w:p w14:paraId="75565535" w14:textId="06381734" w:rsidR="000613A3"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tl/>
        </w:rPr>
      </w:pPr>
      <w:r w:rsidRPr="0051044E">
        <w:rPr>
          <w:rFonts w:ascii="Sakkal Majalla" w:hAnsi="Sakkal Majalla" w:cs="Sakkal Majalla"/>
          <w:b/>
          <w:bCs/>
          <w:color w:val="000000" w:themeColor="text1"/>
          <w:szCs w:val="28"/>
          <w:rtl/>
        </w:rPr>
        <w:t>دراسة</w:t>
      </w:r>
      <w:r w:rsidR="008F046C" w:rsidRPr="0051044E">
        <w:rPr>
          <w:rFonts w:ascii="Sakkal Majalla" w:hAnsi="Sakkal Majalla" w:cs="Sakkal Majalla"/>
          <w:b/>
          <w:bCs/>
          <w:color w:val="000000" w:themeColor="text1"/>
          <w:szCs w:val="28"/>
          <w:rtl/>
        </w:rPr>
        <w:t>( الاحمد، و المطارنة2020).</w:t>
      </w:r>
    </w:p>
    <w:p w14:paraId="496EA040" w14:textId="77777777" w:rsidR="003E037D" w:rsidRPr="0051044E" w:rsidRDefault="003E037D" w:rsidP="00A71CAC">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51044E">
        <w:rPr>
          <w:rFonts w:ascii="Sakkal Majalla" w:hAnsi="Sakkal Majalla" w:cs="Sakkal Majalla"/>
          <w:color w:val="000000" w:themeColor="text1"/>
          <w:szCs w:val="28"/>
          <w:rtl/>
        </w:rPr>
        <w:t xml:space="preserve">هدفت الدراسة إلى معرفة دور تقنيات المحاسبة الجنائية في الحد من الاحتيال المالي في البنوك التجارية الأردنية. وتم استخدام أربع تقنيات هي: (تقنية إجراء المقابلات، وتقنية تحليل النسب، وتقنية قانون بنفورد، وتقنية البحث في البيانات). تكونت عينة الدراسة من (128) مدقق خارجي، بحيث تم توزيع </w:t>
      </w:r>
      <w:r w:rsidRPr="0051044E">
        <w:rPr>
          <w:rFonts w:ascii="Sakkal Majalla" w:hAnsi="Sakkal Majalla" w:cs="Sakkal Majalla"/>
          <w:color w:val="000000" w:themeColor="text1"/>
          <w:szCs w:val="28"/>
        </w:rPr>
        <w:t xml:space="preserve">(170) </w:t>
      </w:r>
      <w:r w:rsidRPr="0051044E">
        <w:rPr>
          <w:rFonts w:ascii="Sakkal Majalla" w:hAnsi="Sakkal Majalla" w:cs="Sakkal Majalla"/>
          <w:color w:val="000000" w:themeColor="text1"/>
          <w:szCs w:val="28"/>
          <w:rtl/>
        </w:rPr>
        <w:t>استبانة، وتم استرداد (143) استبانة، وقد كان عدد الاستبانات الصالحة للتحليل (128) أي ما نسبته (75.3%) من كافة الاستبانات الموزعة، واتبعت الدراسة المنهج الوصفي والتحليلي، وتم استخدام العديد من الأساليب الإحصائية مثل الإحصاء الوصفي واختبار العينة الواحدة. أظهرت النتائج الدراسة بأنه يوجد دور لتقنيات المحاسبة الجنائية في الحد من عمليات الاحتيال المالي، بحيث يوجد دور إيجابي لكل من (تقنية إجراء المقابلات، وتقنية تحليل النسب، وتقنية قانون بنفورد، وتقنية البحث في البيانات) في الحد من عمليات الاحتيال المالي في البنوك التجارية الأردنية. وأوصت الدراسة على ضرورة الاستمرار بشكل كبير في توفير كافة المتطلبات المتعلقة بتقنيات المحاسبة الجنائية، لما لها من دور في الحد من عمليات الاحتيال المالي في البنوك التجارية الأردنية، ويعكس مدى دقة وجودة على عمل البنوك، وتخفيف من مخاطر الاحتيال الذي يحصل نتيجة عمليات البنك</w:t>
      </w:r>
      <w:r w:rsidRPr="0051044E">
        <w:rPr>
          <w:rFonts w:ascii="Sakkal Majalla" w:hAnsi="Sakkal Majalla" w:cs="Sakkal Majalla"/>
          <w:color w:val="000000" w:themeColor="text1"/>
          <w:szCs w:val="28"/>
        </w:rPr>
        <w:t>.</w:t>
      </w:r>
    </w:p>
    <w:p w14:paraId="14EC1C26" w14:textId="11A67D20" w:rsidR="00EC7489"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51044E">
        <w:rPr>
          <w:rFonts w:ascii="Sakkal Majalla" w:hAnsi="Sakkal Majalla" w:cs="Sakkal Majalla"/>
          <w:b/>
          <w:bCs/>
          <w:color w:val="000000" w:themeColor="text1"/>
          <w:szCs w:val="28"/>
          <w:rtl/>
        </w:rPr>
        <w:t xml:space="preserve">دراسة </w:t>
      </w:r>
      <w:r w:rsidR="004646B0" w:rsidRPr="0051044E">
        <w:rPr>
          <w:rFonts w:ascii="Sakkal Majalla" w:hAnsi="Sakkal Majalla" w:cs="Sakkal Majalla"/>
          <w:b/>
          <w:bCs/>
          <w:color w:val="000000" w:themeColor="text1"/>
          <w:szCs w:val="28"/>
          <w:rtl/>
        </w:rPr>
        <w:t xml:space="preserve">( </w:t>
      </w:r>
      <w:r w:rsidR="0077132D" w:rsidRPr="0051044E">
        <w:rPr>
          <w:rFonts w:ascii="Sakkal Majalla" w:hAnsi="Sakkal Majalla" w:cs="Sakkal Majalla"/>
          <w:b/>
          <w:bCs/>
          <w:color w:val="000000" w:themeColor="text1"/>
          <w:szCs w:val="28"/>
          <w:rtl/>
        </w:rPr>
        <w:t>باقر، و أخرون</w:t>
      </w:r>
      <w:r w:rsidR="0077132D" w:rsidRPr="0051044E">
        <w:rPr>
          <w:rFonts w:ascii="Sakkal Majalla" w:hAnsi="Sakkal Majalla" w:cs="Sakkal Majalla"/>
          <w:b/>
          <w:bCs/>
          <w:color w:val="000000" w:themeColor="text1"/>
          <w:szCs w:val="28"/>
        </w:rPr>
        <w:t>. (2020.</w:t>
      </w:r>
    </w:p>
    <w:p w14:paraId="21BB0C29" w14:textId="77777777" w:rsidR="00AF7F44" w:rsidRPr="0051044E" w:rsidRDefault="00AF7F44"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lastRenderedPageBreak/>
        <w:t>هدفت الدراسة الحالية إلى التعرف على أثر إدارة المخاطر بأبعادها المختلفة، والتي تشمل إدارة المخاطر الفنية، اللوجيستية، المالية، الموارد البشرية، الاجتماعية والسياسية، والبيئية، على إدارة المشاريع الهندسية بأبعادها: التكلفة، الجودة، الوقت، والمجال. كما تناولت الدراسة الدور الوسيط للثقافة التنظيمية في الهيئة العامة للطرق والنقل البري في دولة الكويت. لتحقيق أهداف الدراسة، تم الاعتماد على المنهج الوصفي التحليلي من خلال تصميم استبانة وتوزيعها على عينة من المهندسين والفنيين العاملين في الهيئة</w:t>
      </w:r>
      <w:r w:rsidRPr="0051044E">
        <w:rPr>
          <w:rFonts w:ascii="Sakkal Majalla" w:hAnsi="Sakkal Majalla" w:cs="Sakkal Majalla"/>
          <w:color w:val="000000" w:themeColor="text1"/>
          <w:szCs w:val="28"/>
        </w:rPr>
        <w:t>.</w:t>
      </w:r>
    </w:p>
    <w:p w14:paraId="1FCE448F" w14:textId="333368B1" w:rsidR="00AF7F44" w:rsidRPr="0051044E" w:rsidRDefault="00AF7F44" w:rsidP="00A71CAC">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توصلت النتائج إلى وجود أثر ذي دلالة إحصائية لإدارة المخاطر بأبعادها مجتمعة على إدارة المشاريع الهندسية، وأثر للثقافة التنظيمية في هذه الإدارة، مما يؤكد دور الثقافة التنظيمية كمتغير وسيط</w:t>
      </w:r>
      <w:r w:rsidRPr="0051044E">
        <w:rPr>
          <w:rFonts w:ascii="Sakkal Majalla" w:hAnsi="Sakkal Majalla" w:cs="Sakkal Majalla"/>
          <w:color w:val="000000" w:themeColor="text1"/>
          <w:szCs w:val="28"/>
        </w:rPr>
        <w:t>.</w:t>
      </w:r>
    </w:p>
    <w:p w14:paraId="0972E2DA" w14:textId="1EEE3351" w:rsidR="006872A6" w:rsidRPr="0051044E" w:rsidRDefault="00AF7F44" w:rsidP="00A71CA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1044E">
        <w:rPr>
          <w:rFonts w:ascii="Sakkal Majalla" w:hAnsi="Sakkal Majalla" w:cs="Sakkal Majalla"/>
          <w:color w:val="000000" w:themeColor="text1"/>
          <w:szCs w:val="28"/>
          <w:rtl/>
        </w:rPr>
        <w:t>في ضوء هذه النتائج، أوصت الدراسة بضرورة إنشاء أنظمة إلكترونية لمراقبة وتقييم المعدات والأدوات المستخدمة في المشاريع، بالإضافة إلى تطوير برامج لتعقب المخاطر وربطها مع برامج إدارة المشاريع مثل برنامج</w:t>
      </w:r>
      <w:r w:rsidRPr="0051044E">
        <w:rPr>
          <w:rFonts w:ascii="Sakkal Majalla" w:hAnsi="Sakkal Majalla" w:cs="Sakkal Majalla"/>
          <w:color w:val="000000" w:themeColor="text1"/>
          <w:szCs w:val="28"/>
        </w:rPr>
        <w:t xml:space="preserve"> Primavera. </w:t>
      </w:r>
      <w:r w:rsidRPr="0051044E">
        <w:rPr>
          <w:rFonts w:ascii="Sakkal Majalla" w:hAnsi="Sakkal Majalla" w:cs="Sakkal Majalla"/>
          <w:color w:val="000000" w:themeColor="text1"/>
          <w:szCs w:val="28"/>
          <w:rtl/>
        </w:rPr>
        <w:t>كما أكدت على أهمية الحد من المخاطر المتعلقة بسلسلة التوريد وتحسين مستوى الرقابة الداخلية والخارجية، وبناء قاعدة بيانات تشمل المخاطر التي تواجه المشاريع الهندسية لضمان معالجة فعالة لهذه المخاطر وتجنبها في جميع مراحل حياة المشروع</w:t>
      </w:r>
      <w:r w:rsidRPr="0051044E">
        <w:rPr>
          <w:rFonts w:ascii="Sakkal Majalla" w:hAnsi="Sakkal Majalla" w:cs="Sakkal Majalla"/>
          <w:color w:val="000000" w:themeColor="text1"/>
          <w:szCs w:val="28"/>
        </w:rPr>
        <w:t>.</w:t>
      </w:r>
    </w:p>
    <w:p w14:paraId="1EB1DBF1" w14:textId="1C0F8AE2" w:rsidR="00087C5F"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color w:val="000000" w:themeColor="text1"/>
          <w:szCs w:val="28"/>
          <w:rtl/>
        </w:rPr>
      </w:pPr>
      <w:r w:rsidRPr="0051044E">
        <w:rPr>
          <w:rFonts w:ascii="Sakkal Majalla" w:hAnsi="Sakkal Majalla" w:cs="Sakkal Majalla"/>
          <w:b/>
          <w:bCs/>
          <w:color w:val="000000" w:themeColor="text1"/>
          <w:szCs w:val="28"/>
          <w:rtl/>
        </w:rPr>
        <w:t xml:space="preserve">دراسة </w:t>
      </w:r>
      <w:r w:rsidR="00087C5F" w:rsidRPr="0051044E">
        <w:rPr>
          <w:rFonts w:ascii="Sakkal Majalla" w:hAnsi="Sakkal Majalla" w:cs="Sakkal Majalla"/>
          <w:b/>
          <w:bCs/>
          <w:color w:val="000000" w:themeColor="text1"/>
          <w:szCs w:val="28"/>
          <w:rtl/>
        </w:rPr>
        <w:t>(</w:t>
      </w:r>
      <w:r w:rsidR="00A36355" w:rsidRPr="0051044E">
        <w:rPr>
          <w:rFonts w:ascii="Sakkal Majalla" w:hAnsi="Sakkal Majalla" w:cs="Sakkal Majalla"/>
          <w:b/>
          <w:bCs/>
          <w:color w:val="000000" w:themeColor="text1"/>
          <w:szCs w:val="28"/>
          <w:rtl/>
        </w:rPr>
        <w:t>الخريسات، و الدحيات،</w:t>
      </w:r>
      <w:r w:rsidR="00A36355" w:rsidRPr="0051044E">
        <w:rPr>
          <w:rFonts w:ascii="Sakkal Majalla" w:hAnsi="Sakkal Majalla" w:cs="Sakkal Majalla"/>
          <w:b/>
          <w:bCs/>
          <w:color w:val="000000" w:themeColor="text1"/>
          <w:szCs w:val="28"/>
        </w:rPr>
        <w:t>2021</w:t>
      </w:r>
      <w:r w:rsidR="00087C5F" w:rsidRPr="0051044E">
        <w:rPr>
          <w:rFonts w:ascii="Sakkal Majalla" w:hAnsi="Sakkal Majalla" w:cs="Sakkal Majalla"/>
          <w:b/>
          <w:bCs/>
          <w:color w:val="000000" w:themeColor="text1"/>
          <w:szCs w:val="28"/>
          <w:rtl/>
        </w:rPr>
        <w:t xml:space="preserve">). </w:t>
      </w:r>
    </w:p>
    <w:p w14:paraId="27A3A5A5" w14:textId="7ADF18C4" w:rsidR="00EC7489" w:rsidRPr="0051044E" w:rsidRDefault="00D16B4B" w:rsidP="00A71CA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51044E">
        <w:rPr>
          <w:rFonts w:ascii="Sakkal Majalla" w:hAnsi="Sakkal Majalla" w:cs="Sakkal Majalla"/>
          <w:color w:val="000000" w:themeColor="text1"/>
          <w:szCs w:val="28"/>
          <w:rtl/>
        </w:rPr>
        <w:t>تهدف هذه الدراسة إلى اختبار أثر المخاطر المالية وغير المالية على جودة الأرباح للبنوك التجارية المدرجة في بورصة عمان للأوراق المالية، والبالغ عددها ثلاثة عشر بنكا، خلال الفترة من الربع الأول لعام 2019 إلى الربع الثالث لعام 2020. حيث تم اختيار مخاطر الائتمان ومخاطر التشغيل ومخاطر الإعسار ومخاطر السيولة، كمتغيرات مستقلة، في حين يتمثل المتغير التابع بجودة الأرباح. وقد تم اعتبار الأحداث المحيطة بالمصرف متمثلة بظهور جائحة كورونا وحجم البنك كمتغيرات ضابطة. تم تحليل البيانات باستخدام الإحصاء الوصفي واختبار</w:t>
      </w:r>
      <w:r w:rsidRPr="0051044E">
        <w:rPr>
          <w:rFonts w:ascii="Sakkal Majalla" w:hAnsi="Sakkal Majalla" w:cs="Sakkal Majalla"/>
          <w:color w:val="000000" w:themeColor="text1"/>
          <w:szCs w:val="28"/>
        </w:rPr>
        <w:t xml:space="preserve"> t </w:t>
      </w:r>
      <w:r w:rsidRPr="0051044E">
        <w:rPr>
          <w:rFonts w:ascii="Sakkal Majalla" w:hAnsi="Sakkal Majalla" w:cs="Sakkal Majalla"/>
          <w:color w:val="000000" w:themeColor="text1"/>
          <w:szCs w:val="28"/>
          <w:rtl/>
        </w:rPr>
        <w:t xml:space="preserve">لعينتين لمعرفة فيما إذا كان مستوى جودة الأرباح ومستوى المخاطر البنكية قد اختلف نتيجة لجائحة كورونا، إضافة إلى اختبار الانحدار المتعدد لاختبار الفرضيات ومعرفة </w:t>
      </w:r>
      <w:r w:rsidRPr="0051044E">
        <w:rPr>
          <w:rFonts w:ascii="Sakkal Majalla" w:hAnsi="Sakkal Majalla" w:cs="Sakkal Majalla"/>
          <w:color w:val="000000" w:themeColor="text1"/>
          <w:szCs w:val="28"/>
          <w:rtl/>
        </w:rPr>
        <w:lastRenderedPageBreak/>
        <w:t>أثر المخاطر على جودة الأرباح باستخدام نماذج البيانات اللوحية</w:t>
      </w:r>
      <w:r w:rsidRPr="0051044E">
        <w:rPr>
          <w:rFonts w:ascii="Sakkal Majalla" w:hAnsi="Sakkal Majalla" w:cs="Sakkal Majalla"/>
          <w:color w:val="000000" w:themeColor="text1"/>
          <w:szCs w:val="28"/>
        </w:rPr>
        <w:t xml:space="preserve">. </w:t>
      </w:r>
      <w:r w:rsidRPr="0051044E">
        <w:rPr>
          <w:rFonts w:ascii="Sakkal Majalla" w:hAnsi="Sakkal Majalla" w:cs="Sakkal Majalla"/>
          <w:color w:val="000000" w:themeColor="text1"/>
          <w:szCs w:val="28"/>
          <w:rtl/>
        </w:rPr>
        <w:t>أظهرت نتائج الدراسة أن مستوى جودة الأرباح ومستوى مخاطر الإعسار لا يختلفان إحصائيا بين فترة الجائحة مع الفترة التي سبقتها، في حين أن مستوى مخاطر الائتمان والسيولة والتشغيل قد ارتفع إحصائيا خلال فترة جائحة كورونا مقارنة بالفترة التي سبقتها. كما أظهرت النتائج وجود أثر معنوي وإيجابي لمخاطر الائتمان على جودة الأرباح، وتتوافق هذه النتيجة مع الدراسات السابقة. كما أظهرت النتائج وجود أثر معنوي وعكسي لمخاطر السيولة على جودة الأرباح. في حين لم يكن الأثر معنوي لكل من مخاطر الإعسار ومخاطر التشغيل على جودة الأرباح. علاوة على ذلك بينت النتائج وجود أثر معنوي إيجابي لجائحة كورونا، كمتغير وهمي، على جودة الأرباح. توصي الدراسة البنوك إلى أهمية إدارة المخاطر المالية وغير المالية بعناية وخصوصا إدارة مخاطر الائتمان والسيولة لضمان جودة أرباحها</w:t>
      </w:r>
      <w:r w:rsidRPr="0051044E">
        <w:rPr>
          <w:rFonts w:ascii="Sakkal Majalla" w:hAnsi="Sakkal Majalla" w:cs="Sakkal Majalla"/>
          <w:color w:val="000000" w:themeColor="text1"/>
          <w:szCs w:val="28"/>
        </w:rPr>
        <w:t>.</w:t>
      </w:r>
    </w:p>
    <w:p w14:paraId="4C167D96" w14:textId="3B078F59" w:rsidR="00EC7489" w:rsidRPr="0051044E" w:rsidRDefault="00EC7489" w:rsidP="008B6468">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51044E">
        <w:rPr>
          <w:rFonts w:ascii="Sakkal Majalla" w:hAnsi="Sakkal Majalla" w:cs="Sakkal Majalla"/>
          <w:b/>
          <w:bCs/>
          <w:color w:val="000000" w:themeColor="text1"/>
          <w:szCs w:val="28"/>
          <w:rtl/>
        </w:rPr>
        <w:t>دراسة</w:t>
      </w:r>
      <w:r w:rsidR="00087C5F" w:rsidRPr="0051044E">
        <w:rPr>
          <w:rFonts w:ascii="Sakkal Majalla" w:hAnsi="Sakkal Majalla" w:cs="Sakkal Majalla"/>
          <w:b/>
          <w:bCs/>
          <w:color w:val="000000" w:themeColor="text1"/>
          <w:szCs w:val="28"/>
          <w:rtl/>
          <w:lang w:bidi="ar-EG"/>
        </w:rPr>
        <w:t xml:space="preserve"> (</w:t>
      </w:r>
      <w:r w:rsidR="002A0330" w:rsidRPr="0051044E">
        <w:rPr>
          <w:rFonts w:ascii="Sakkal Majalla" w:hAnsi="Sakkal Majalla" w:cs="Sakkal Majalla"/>
          <w:b/>
          <w:bCs/>
          <w:color w:val="000000" w:themeColor="text1"/>
          <w:szCs w:val="28"/>
          <w:rtl/>
        </w:rPr>
        <w:t>أبو نصرة، و أخرون</w:t>
      </w:r>
      <w:r w:rsidR="002A0330" w:rsidRPr="0051044E">
        <w:rPr>
          <w:rFonts w:ascii="Sakkal Majalla" w:hAnsi="Sakkal Majalla" w:cs="Sakkal Majalla"/>
          <w:b/>
          <w:bCs/>
          <w:color w:val="000000" w:themeColor="text1"/>
          <w:szCs w:val="28"/>
        </w:rPr>
        <w:t>. (2020.</w:t>
      </w:r>
    </w:p>
    <w:p w14:paraId="3585E59F" w14:textId="0ADDAD2C" w:rsidR="00FA1A33" w:rsidRPr="0051044E" w:rsidRDefault="00FA1A33" w:rsidP="00A71CAC">
      <w:pPr>
        <w:pStyle w:val="Heading3"/>
        <w:keepNext w:val="0"/>
        <w:keepLines w:val="0"/>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lang w:bidi="ar-EG"/>
          <w14:ligatures w14:val="none"/>
        </w:rPr>
      </w:pPr>
      <w:bookmarkStart w:id="21" w:name="_Toc181985990"/>
      <w:bookmarkStart w:id="22" w:name="_Toc192429540"/>
      <w:bookmarkEnd w:id="19"/>
      <w:r w:rsidRPr="0051044E">
        <w:rPr>
          <w:rFonts w:ascii="Sakkal Majalla" w:eastAsiaTheme="minorHAnsi" w:hAnsi="Sakkal Majalla" w:cs="Sakkal Majalla"/>
          <w:color w:val="000000" w:themeColor="text1"/>
          <w:sz w:val="28"/>
          <w:szCs w:val="28"/>
          <w:rtl/>
        </w:rPr>
        <w:t>هدفت الدراسة إلى التعرف على أثر التخطيط الاستراتيجي بأبعاده (الرسالة، والأهداف، والاستراتيجية، السياسات) على إدارة المخاطر بأبعادها (</w:t>
      </w:r>
      <w:r w:rsidR="00DE70AB" w:rsidRPr="0051044E">
        <w:rPr>
          <w:rFonts w:ascii="Sakkal Majalla" w:eastAsiaTheme="minorHAnsi" w:hAnsi="Sakkal Majalla" w:cs="Sakkal Majalla"/>
          <w:color w:val="000000" w:themeColor="text1"/>
          <w:sz w:val="28"/>
          <w:szCs w:val="28"/>
          <w:rtl/>
        </w:rPr>
        <w:t xml:space="preserve">تحديد  المخاطر </w:t>
      </w:r>
      <w:r w:rsidRPr="0051044E">
        <w:rPr>
          <w:rFonts w:ascii="Sakkal Majalla" w:eastAsiaTheme="minorHAnsi" w:hAnsi="Sakkal Majalla" w:cs="Sakkal Majalla"/>
          <w:color w:val="000000" w:themeColor="text1"/>
          <w:sz w:val="28"/>
          <w:szCs w:val="28"/>
          <w:rtl/>
        </w:rPr>
        <w:t>، فهم المخاطر، ومراقبة المخاطر، وتقييم المخاطر) في البنوك التجارية الأردنية. وتكون مجتمع الدراسة من المديرين في البنوك التجارية الأردنية، حيث سحبت عينة عشوائية بسيطة بلغ تعدادها (340) عنصرا. واستخدم الباحث المنهج الوصفي، وقام بتطوير استبانة تكونت من (52) فقرة. وتم استخدام مجموعة من الأساليب الإحصائية: الأوساط، والانحرافات المعيارية، وتحليل الانحدار المتعدد. وتوصلت الدراسة إلى أهم النتائج التالية: وجود أثر للتخطيط الاستراتيجي (الرسالة، والأهداف، والاستراتيجية، والسياسات) في إدارة المخاطر في البنوك التجارية الأردنية، ووجود فروق في تصورات المبحوثين نحو إدارة المخاطر تبعا للجنس والعمر، وعدم وجود فروق لإدارة المخاطر تبعا لمتغير المؤهل التعليمي، ووجود فروق في تصورات المبحوثين نحو إدارة المخاطر تبعا للخبرة والمسمى الوظيفي. وأوصت الدراسة المديرين بضرورة الاهتمام بالتخطيط الاستراتيجي والسياسات التي يتم ممارستها في البنوك التجارية الأردنية، مع الاهتمام بإجراءات فهم إدارة المخاطر بشكل يحقق لهذه البنوك الوقوف على أهمية المخاطر وتحديد درجتها مع إمكانية تصنيفها لتحديد الإجراءات التي تسمح بالتحوط منها</w:t>
      </w:r>
      <w:r w:rsidRPr="0051044E">
        <w:rPr>
          <w:rFonts w:ascii="Sakkal Majalla" w:eastAsiaTheme="minorHAnsi" w:hAnsi="Sakkal Majalla" w:cs="Sakkal Majalla"/>
          <w:color w:val="000000" w:themeColor="text1"/>
          <w:sz w:val="28"/>
          <w:szCs w:val="28"/>
        </w:rPr>
        <w:t>.</w:t>
      </w:r>
      <w:bookmarkEnd w:id="21"/>
      <w:bookmarkEnd w:id="22"/>
    </w:p>
    <w:p w14:paraId="0D2EBE62" w14:textId="64B0D9D0" w:rsidR="00B04F79" w:rsidRPr="0051044E" w:rsidRDefault="00B04F79" w:rsidP="00B04F7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92429541"/>
      <w:r w:rsidRPr="0051044E">
        <w:rPr>
          <w:rFonts w:ascii="Sakkal Majalla" w:hAnsi="Sakkal Majalla" w:cs="Sakkal Majalla"/>
          <w:b/>
          <w:bCs/>
          <w:color w:val="000000" w:themeColor="text1"/>
          <w:sz w:val="36"/>
          <w:szCs w:val="36"/>
          <w:rtl/>
        </w:rPr>
        <w:lastRenderedPageBreak/>
        <w:t>7.1 الفجوة البحثية:</w:t>
      </w:r>
      <w:bookmarkEnd w:id="23"/>
    </w:p>
    <w:p w14:paraId="147DAA6F" w14:textId="77777777" w:rsidR="00600D51" w:rsidRPr="0051044E" w:rsidRDefault="00600D51" w:rsidP="00B04F79">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تسعى الدراسة الحالية إلى استكشاف أثر إدارة المخاطر بأبعادها المختلفة على الحد من الاحتيال المالي في المحافظ الرقمية، وذلك من خلال دراسة ميدانية على شركة نيوليب التابعة للراجحي. عند مقارنة هذه الدراسة بالدراسات السابقة، يمكن ملاحظة وجود أوجه تشابه واختلاف في الأهداف والمنهجيات وبيئة التطبيق والأبعاد المدروسة</w:t>
      </w:r>
      <w:r w:rsidRPr="0051044E">
        <w:rPr>
          <w:rFonts w:ascii="Sakkal Majalla" w:hAnsi="Sakkal Majalla" w:cs="Sakkal Majalla"/>
          <w:color w:val="000000" w:themeColor="text1"/>
          <w:szCs w:val="28"/>
        </w:rPr>
        <w:t>.</w:t>
      </w:r>
    </w:p>
    <w:p w14:paraId="34001075" w14:textId="77777777" w:rsidR="00600D51" w:rsidRPr="0051044E" w:rsidRDefault="00600D51" w:rsidP="00B04F79">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تشترك الدراسات السابقة، مثل دراسة</w:t>
      </w:r>
      <w:r w:rsidRPr="0051044E">
        <w:rPr>
          <w:rFonts w:ascii="Sakkal Majalla" w:hAnsi="Sakkal Majalla" w:cs="Sakkal Majalla"/>
          <w:color w:val="000000" w:themeColor="text1"/>
          <w:szCs w:val="28"/>
        </w:rPr>
        <w:t xml:space="preserve"> Faisol et al. (2024) </w:t>
      </w:r>
      <w:r w:rsidRPr="0051044E">
        <w:rPr>
          <w:rFonts w:ascii="Sakkal Majalla" w:hAnsi="Sakkal Majalla" w:cs="Sakkal Majalla"/>
          <w:color w:val="000000" w:themeColor="text1"/>
          <w:szCs w:val="28"/>
          <w:rtl/>
        </w:rPr>
        <w:t>ودراسة</w:t>
      </w:r>
      <w:r w:rsidRPr="0051044E">
        <w:rPr>
          <w:rFonts w:ascii="Sakkal Majalla" w:hAnsi="Sakkal Majalla" w:cs="Sakkal Majalla"/>
          <w:color w:val="000000" w:themeColor="text1"/>
          <w:szCs w:val="28"/>
        </w:rPr>
        <w:t xml:space="preserve"> Mosoti et al. (2023)</w:t>
      </w:r>
      <w:r w:rsidRPr="0051044E">
        <w:rPr>
          <w:rFonts w:ascii="Sakkal Majalla" w:hAnsi="Sakkal Majalla" w:cs="Sakkal Majalla"/>
          <w:color w:val="000000" w:themeColor="text1"/>
          <w:szCs w:val="28"/>
          <w:rtl/>
        </w:rPr>
        <w:t>، في التركيز على أثر إدارة المخاطر على جوانب مختلفة من الأداء المالي والوقاية من الاحتيال، مما يعكس أهمية دور إدارة المخاطر كأداة فعالة في حماية المؤسسات. هذه الدراسات، مثل الدراسة الحالية، تعتمد على المنهج الوصفي التحليلي، مما يتيح فحص البيانات بصورة دقيقة من خلال تحليل التجارب السابقة وتطبيقاتها في بيئات مختلفة. يعزز هذا التوجه الفهم العام لأبعاد إدارة المخاطر في تحسين الأداء المالي وتقليل المخاطر المرتبطة بالاحتيال</w:t>
      </w:r>
      <w:r w:rsidRPr="0051044E">
        <w:rPr>
          <w:rFonts w:ascii="Sakkal Majalla" w:hAnsi="Sakkal Majalla" w:cs="Sakkal Majalla"/>
          <w:color w:val="000000" w:themeColor="text1"/>
          <w:szCs w:val="28"/>
        </w:rPr>
        <w:t>.</w:t>
      </w:r>
    </w:p>
    <w:p w14:paraId="018431D3" w14:textId="14F1130C" w:rsidR="00600D51" w:rsidRPr="0051044E" w:rsidRDefault="00600D51" w:rsidP="00B04F79">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 xml:space="preserve">ومع ذلك، تختلف الدراسة الحالية من حيث بيئة التطبيق، حيث تركز على المحافظ الرقمية في سياق التكنولوجيا المالية، بينما تركز الدراسات السابقة على السياقات التقليدية مثل البنوك التجارية ومؤسسات التمويل الأصغر. هذا الاختلاف يسهم في تقديم رؤية جديدة حول كيفية إدارة المخاطر في بيئات رقمية متطورة، مما يعكس التحديات والفرص الفريدة المرتبطة بالممارسات الرقمية. بالإضافة إلى ذلك، تتناول الدراسة الحالية أبعاد إدارة المخاطر بشكل شامل، بما في ذلك </w:t>
      </w:r>
      <w:r w:rsidR="00DE70AB" w:rsidRPr="0051044E">
        <w:rPr>
          <w:rFonts w:ascii="Sakkal Majalla" w:hAnsi="Sakkal Majalla" w:cs="Sakkal Majalla"/>
          <w:color w:val="000000" w:themeColor="text1"/>
          <w:szCs w:val="28"/>
          <w:rtl/>
        </w:rPr>
        <w:t xml:space="preserve">تحديد  المخاطر </w:t>
      </w:r>
      <w:r w:rsidRPr="0051044E">
        <w:rPr>
          <w:rFonts w:ascii="Sakkal Majalla" w:hAnsi="Sakkal Majalla" w:cs="Sakkal Majalla"/>
          <w:color w:val="000000" w:themeColor="text1"/>
          <w:szCs w:val="28"/>
          <w:rtl/>
        </w:rPr>
        <w:t xml:space="preserve"> وفهمها ومراقبتها وتقييمها، مما يعكس تداخلاً مع الأبعاد التي تناولتها الدراسات السابقة، لكنها تضيف بُعدًا مهمًا يتعلق بالمخاطر المرتبطة بالاحتيال المالي في المحافظ الرقمية</w:t>
      </w:r>
      <w:r w:rsidRPr="0051044E">
        <w:rPr>
          <w:rFonts w:ascii="Sakkal Majalla" w:hAnsi="Sakkal Majalla" w:cs="Sakkal Majalla"/>
          <w:color w:val="000000" w:themeColor="text1"/>
          <w:szCs w:val="28"/>
        </w:rPr>
        <w:t>.</w:t>
      </w:r>
    </w:p>
    <w:p w14:paraId="47780C8C" w14:textId="77777777" w:rsidR="00600D51" w:rsidRPr="0051044E" w:rsidRDefault="00600D51" w:rsidP="00B04F79">
      <w:pPr>
        <w:spacing w:before="100" w:beforeAutospacing="1" w:after="100" w:afterAutospacing="1" w:line="360" w:lineRule="auto"/>
        <w:ind w:firstLine="706"/>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 xml:space="preserve">تعتبر النتائج المستخلصة من هذه الدراسات، بما في ذلك النتائج التي تشير إلى التأثير الإيجابي لإدارة المخاطر على الأداء المالي وتقليل الاحتيال، متوافقة مع النتائج المتوقع الوصول إليها في الدراسة الحالية. ومع ذلك، فإن الدراسة الحالية ستضيف بُعدًا إضافيًا يتعلق بإدارة المخاطر في ظل الظروف </w:t>
      </w:r>
      <w:r w:rsidRPr="0051044E">
        <w:rPr>
          <w:rFonts w:ascii="Sakkal Majalla" w:hAnsi="Sakkal Majalla" w:cs="Sakkal Majalla"/>
          <w:color w:val="000000" w:themeColor="text1"/>
          <w:szCs w:val="28"/>
          <w:rtl/>
        </w:rPr>
        <w:lastRenderedPageBreak/>
        <w:t>الرقمية، مما يفتح المجال لفهم أعمق للتحديات المرتبطة بهذا السياق. بناءً على ذلك، فإن هذه الدراسة تسهم في توسيع نطاق الأبحاث المتعلقة بإدارة المخاطر، خاصة في البيئات الرقمية، مما يساعد في تطوير استراتيجيات فعالة للتعامل مع الاحتيال المالي وتعزيز الأمان المالي في المستقبل</w:t>
      </w:r>
      <w:r w:rsidRPr="0051044E">
        <w:rPr>
          <w:rFonts w:ascii="Sakkal Majalla" w:hAnsi="Sakkal Majalla" w:cs="Sakkal Majalla"/>
          <w:color w:val="000000" w:themeColor="text1"/>
          <w:szCs w:val="28"/>
        </w:rPr>
        <w:t>.</w:t>
      </w:r>
    </w:p>
    <w:p w14:paraId="4A091ED6" w14:textId="592663BA" w:rsidR="00B04F79" w:rsidRPr="0051044E" w:rsidRDefault="00B04F79" w:rsidP="00B04F79">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4" w:name="_Toc169790502"/>
      <w:bookmarkStart w:id="25" w:name="_Toc192429542"/>
      <w:bookmarkEnd w:id="18"/>
      <w:r w:rsidRPr="0051044E">
        <w:rPr>
          <w:rFonts w:ascii="Sakkal Majalla" w:eastAsia="Times New Roman" w:hAnsi="Sakkal Majalla" w:cs="Sakkal Majalla"/>
          <w:b/>
          <w:bCs/>
          <w:color w:val="000000" w:themeColor="text1"/>
          <w:kern w:val="0"/>
          <w:sz w:val="36"/>
          <w:szCs w:val="36"/>
          <w:rtl/>
          <w14:ligatures w14:val="none"/>
        </w:rPr>
        <w:t>8.1 المنطلقات النظرية للدراسة</w:t>
      </w:r>
      <w:bookmarkEnd w:id="25"/>
    </w:p>
    <w:p w14:paraId="121029B3" w14:textId="3091264B" w:rsidR="00B30678" w:rsidRPr="0051044E" w:rsidRDefault="00B30678" w:rsidP="00B04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color w:val="000000" w:themeColor="text1"/>
          <w:kern w:val="0"/>
          <w:szCs w:val="28"/>
          <w:rtl/>
          <w14:ligatures w14:val="none"/>
        </w:rPr>
        <w:t xml:space="preserve">تعتبر إدارة المخاطر عملية منهجية تهدف إلى تحديد وتقييم المخاطر المحتملة التي قد تواجه المؤسسة، وتطوير استراتيجيات فعالة للحد من تأثير هذه المخاطر على الأداء العام. تركز الدراسة الحالية على أثر إدارة المخاطر بأبعادها الأربعة: </w:t>
      </w:r>
      <w:r w:rsidR="00DE70AB" w:rsidRPr="0051044E">
        <w:rPr>
          <w:rFonts w:ascii="Sakkal Majalla" w:eastAsia="Times New Roman" w:hAnsi="Sakkal Majalla" w:cs="Sakkal Majalla"/>
          <w:color w:val="000000" w:themeColor="text1"/>
          <w:kern w:val="0"/>
          <w:szCs w:val="28"/>
          <w:rtl/>
          <w14:ligatures w14:val="none"/>
        </w:rPr>
        <w:t xml:space="preserve">تحديد  المخاطر </w:t>
      </w:r>
      <w:r w:rsidRPr="0051044E">
        <w:rPr>
          <w:rFonts w:ascii="Sakkal Majalla" w:eastAsia="Times New Roman" w:hAnsi="Sakkal Majalla" w:cs="Sakkal Majalla"/>
          <w:color w:val="000000" w:themeColor="text1"/>
          <w:kern w:val="0"/>
          <w:szCs w:val="28"/>
          <w:rtl/>
          <w14:ligatures w14:val="none"/>
        </w:rPr>
        <w:t>، فهم المخاطر، مراقبة المخاطر، وتقييم المخاطر، وكيفية تطبيق هذه الأبعاد للحد من الاحتيال المالي في المحافظ الرقمية</w:t>
      </w:r>
      <w:r w:rsidRPr="0051044E">
        <w:rPr>
          <w:rFonts w:ascii="Sakkal Majalla" w:eastAsia="Times New Roman" w:hAnsi="Sakkal Majalla" w:cs="Sakkal Majalla"/>
          <w:color w:val="000000" w:themeColor="text1"/>
          <w:kern w:val="0"/>
          <w:szCs w:val="28"/>
          <w14:ligatures w14:val="none"/>
        </w:rPr>
        <w:t>.</w:t>
      </w:r>
    </w:p>
    <w:p w14:paraId="111C6BCE" w14:textId="0CD0D2C8" w:rsidR="00B30678" w:rsidRPr="0051044E" w:rsidRDefault="00B04F79" w:rsidP="00C92BEA">
      <w:p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hint="cs"/>
          <w:b/>
          <w:bCs/>
          <w:color w:val="000000" w:themeColor="text1"/>
          <w:kern w:val="0"/>
          <w:szCs w:val="28"/>
          <w:rtl/>
          <w14:ligatures w14:val="none"/>
        </w:rPr>
        <w:t xml:space="preserve">1. </w:t>
      </w:r>
      <w:r w:rsidR="00DE70AB" w:rsidRPr="0051044E">
        <w:rPr>
          <w:rFonts w:ascii="Sakkal Majalla" w:eastAsia="Times New Roman" w:hAnsi="Sakkal Majalla" w:cs="Sakkal Majalla"/>
          <w:b/>
          <w:bCs/>
          <w:color w:val="000000" w:themeColor="text1"/>
          <w:kern w:val="0"/>
          <w:szCs w:val="28"/>
          <w:rtl/>
          <w14:ligatures w14:val="none"/>
        </w:rPr>
        <w:t xml:space="preserve">تحديد  المخاطر </w:t>
      </w:r>
      <w:r w:rsidR="00B30678" w:rsidRPr="0051044E">
        <w:rPr>
          <w:rFonts w:ascii="Sakkal Majalla" w:eastAsia="Times New Roman" w:hAnsi="Sakkal Majalla" w:cs="Sakkal Majalla"/>
          <w:b/>
          <w:bCs/>
          <w:color w:val="000000" w:themeColor="text1"/>
          <w:kern w:val="0"/>
          <w:szCs w:val="28"/>
          <w14:ligatures w14:val="none"/>
        </w:rPr>
        <w:t>:</w:t>
      </w:r>
    </w:p>
    <w:p w14:paraId="0A608505" w14:textId="44920BCB" w:rsidR="00B30678" w:rsidRPr="0051044E" w:rsidRDefault="00B30678" w:rsidP="00B04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color w:val="000000" w:themeColor="text1"/>
          <w:kern w:val="0"/>
          <w:szCs w:val="28"/>
          <w:rtl/>
          <w14:ligatures w14:val="none"/>
        </w:rPr>
        <w:t xml:space="preserve">يعرف </w:t>
      </w:r>
      <w:r w:rsidR="00DE70AB" w:rsidRPr="0051044E">
        <w:rPr>
          <w:rFonts w:ascii="Sakkal Majalla" w:eastAsia="Times New Roman" w:hAnsi="Sakkal Majalla" w:cs="Sakkal Majalla"/>
          <w:color w:val="000000" w:themeColor="text1"/>
          <w:kern w:val="0"/>
          <w:szCs w:val="28"/>
          <w:rtl/>
          <w14:ligatures w14:val="none"/>
        </w:rPr>
        <w:t xml:space="preserve">تحديد  المخاطر </w:t>
      </w:r>
      <w:r w:rsidRPr="0051044E">
        <w:rPr>
          <w:rFonts w:ascii="Sakkal Majalla" w:eastAsia="Times New Roman" w:hAnsi="Sakkal Majalla" w:cs="Sakkal Majalla"/>
          <w:color w:val="000000" w:themeColor="text1"/>
          <w:kern w:val="0"/>
          <w:szCs w:val="28"/>
          <w:rtl/>
          <w14:ligatures w14:val="none"/>
        </w:rPr>
        <w:t xml:space="preserve"> بأنه الاحتمال أو إمكانية حدوث حدث يؤدي إلى تأثيرات سلبية على الأهداف المالية أو التشغيلية للمؤسسة. يعد فهم </w:t>
      </w:r>
      <w:r w:rsidR="00DE70AB" w:rsidRPr="0051044E">
        <w:rPr>
          <w:rFonts w:ascii="Sakkal Majalla" w:eastAsia="Times New Roman" w:hAnsi="Sakkal Majalla" w:cs="Sakkal Majalla"/>
          <w:color w:val="000000" w:themeColor="text1"/>
          <w:kern w:val="0"/>
          <w:szCs w:val="28"/>
          <w:rtl/>
          <w14:ligatures w14:val="none"/>
        </w:rPr>
        <w:t xml:space="preserve">تحديد  المخاطر </w:t>
      </w:r>
      <w:r w:rsidRPr="0051044E">
        <w:rPr>
          <w:rFonts w:ascii="Sakkal Majalla" w:eastAsia="Times New Roman" w:hAnsi="Sakkal Majalla" w:cs="Sakkal Majalla"/>
          <w:color w:val="000000" w:themeColor="text1"/>
          <w:kern w:val="0"/>
          <w:szCs w:val="28"/>
          <w:rtl/>
          <w14:ligatures w14:val="none"/>
        </w:rPr>
        <w:t xml:space="preserve"> نقطة انطلاق رئيسية في إدارة المخاطر، حيث يتطلب من المؤسسات تحديد أنواع المخاطر التي قد تواجهها، بما في ذلك المخاطر المرتبطة بالاحتيال المالي</w:t>
      </w:r>
      <w:r w:rsidR="00F54230" w:rsidRPr="0051044E">
        <w:rPr>
          <w:rFonts w:ascii="Sakkal Majalla" w:eastAsia="Times New Roman" w:hAnsi="Sakkal Majalla" w:cs="Sakkal Majalla"/>
          <w:color w:val="000000" w:themeColor="text1"/>
          <w:kern w:val="0"/>
          <w:szCs w:val="28"/>
          <w:rtl/>
          <w14:ligatures w14:val="none"/>
        </w:rPr>
        <w:t xml:space="preserve"> </w:t>
      </w:r>
      <w:r w:rsidRPr="0051044E">
        <w:rPr>
          <w:rFonts w:ascii="Sakkal Majalla" w:eastAsia="Times New Roman" w:hAnsi="Sakkal Majalla" w:cs="Sakkal Majalla"/>
          <w:color w:val="000000" w:themeColor="text1"/>
          <w:kern w:val="0"/>
          <w:szCs w:val="28"/>
          <w:rtl/>
          <w14:ligatures w14:val="none"/>
        </w:rPr>
        <w:t>وفقًا لدراسة</w:t>
      </w:r>
      <w:r w:rsidRPr="0051044E">
        <w:rPr>
          <w:rFonts w:ascii="Sakkal Majalla" w:eastAsia="Times New Roman" w:hAnsi="Sakkal Majalla" w:cs="Sakkal Majalla"/>
          <w:color w:val="000000" w:themeColor="text1"/>
          <w:kern w:val="0"/>
          <w:szCs w:val="28"/>
          <w14:ligatures w14:val="none"/>
        </w:rPr>
        <w:t xml:space="preserve"> Faisol et al. (2024)</w:t>
      </w:r>
      <w:r w:rsidRPr="0051044E">
        <w:rPr>
          <w:rFonts w:ascii="Sakkal Majalla" w:eastAsia="Times New Roman" w:hAnsi="Sakkal Majalla" w:cs="Sakkal Majalla"/>
          <w:color w:val="000000" w:themeColor="text1"/>
          <w:kern w:val="0"/>
          <w:szCs w:val="28"/>
          <w:rtl/>
          <w14:ligatures w14:val="none"/>
        </w:rPr>
        <w:t xml:space="preserve">، يعد </w:t>
      </w:r>
      <w:r w:rsidR="00DE70AB" w:rsidRPr="0051044E">
        <w:rPr>
          <w:rFonts w:ascii="Sakkal Majalla" w:eastAsia="Times New Roman" w:hAnsi="Sakkal Majalla" w:cs="Sakkal Majalla"/>
          <w:color w:val="000000" w:themeColor="text1"/>
          <w:kern w:val="0"/>
          <w:szCs w:val="28"/>
          <w:rtl/>
          <w14:ligatures w14:val="none"/>
        </w:rPr>
        <w:t xml:space="preserve">تحديد  المخاطر </w:t>
      </w:r>
      <w:r w:rsidRPr="0051044E">
        <w:rPr>
          <w:rFonts w:ascii="Sakkal Majalla" w:eastAsia="Times New Roman" w:hAnsi="Sakkal Majalla" w:cs="Sakkal Majalla"/>
          <w:color w:val="000000" w:themeColor="text1"/>
          <w:kern w:val="0"/>
          <w:szCs w:val="28"/>
          <w:rtl/>
          <w14:ligatures w14:val="none"/>
        </w:rPr>
        <w:t xml:space="preserve"> جزءًا أساسيًا من استراتيجية إدارة المخاطر، حيث يمكن أن يساعد في تحديد المخاطر المحتملة وتوجيه جهود الوقاية</w:t>
      </w:r>
      <w:r w:rsidRPr="0051044E">
        <w:rPr>
          <w:rFonts w:ascii="Sakkal Majalla" w:eastAsia="Times New Roman" w:hAnsi="Sakkal Majalla" w:cs="Sakkal Majalla"/>
          <w:color w:val="000000" w:themeColor="text1"/>
          <w:kern w:val="0"/>
          <w:szCs w:val="28"/>
          <w14:ligatures w14:val="none"/>
        </w:rPr>
        <w:t>.</w:t>
      </w:r>
    </w:p>
    <w:p w14:paraId="33DBD9B9" w14:textId="2199CE1A" w:rsidR="00B30678" w:rsidRPr="0051044E" w:rsidRDefault="00B04F79" w:rsidP="00C92BEA">
      <w:p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hint="cs"/>
          <w:b/>
          <w:bCs/>
          <w:color w:val="000000" w:themeColor="text1"/>
          <w:kern w:val="0"/>
          <w:szCs w:val="28"/>
          <w:rtl/>
          <w14:ligatures w14:val="none"/>
        </w:rPr>
        <w:t xml:space="preserve">2. </w:t>
      </w:r>
      <w:r w:rsidR="00B30678" w:rsidRPr="0051044E">
        <w:rPr>
          <w:rFonts w:ascii="Sakkal Majalla" w:eastAsia="Times New Roman" w:hAnsi="Sakkal Majalla" w:cs="Sakkal Majalla"/>
          <w:b/>
          <w:bCs/>
          <w:color w:val="000000" w:themeColor="text1"/>
          <w:kern w:val="0"/>
          <w:szCs w:val="28"/>
          <w:rtl/>
          <w14:ligatures w14:val="none"/>
        </w:rPr>
        <w:t>فهم المخاطر</w:t>
      </w:r>
      <w:r w:rsidR="00B30678" w:rsidRPr="0051044E">
        <w:rPr>
          <w:rFonts w:ascii="Sakkal Majalla" w:eastAsia="Times New Roman" w:hAnsi="Sakkal Majalla" w:cs="Sakkal Majalla"/>
          <w:b/>
          <w:bCs/>
          <w:color w:val="000000" w:themeColor="text1"/>
          <w:kern w:val="0"/>
          <w:szCs w:val="28"/>
          <w14:ligatures w14:val="none"/>
        </w:rPr>
        <w:t>:</w:t>
      </w:r>
    </w:p>
    <w:p w14:paraId="143C5DEF" w14:textId="77777777" w:rsidR="00B30678" w:rsidRPr="0051044E" w:rsidRDefault="00B30678" w:rsidP="00B04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color w:val="000000" w:themeColor="text1"/>
          <w:kern w:val="0"/>
          <w:szCs w:val="28"/>
          <w:rtl/>
          <w14:ligatures w14:val="none"/>
        </w:rPr>
        <w:t>يشير فهم المخاطر إلى القدرة على تحليل العوامل التي قد تسهم في حدوث المخاطر، وكيفية تأثيرها على المؤسسة. يتطلب هذا البعد تحليلاً دقيقًا للسياق الذي تعمل فيه المؤسسة، بما في ذلك العوامل الاقتصادية والاجتماعية والتكنولوجية. في هذا السياق، تشير دراسة</w:t>
      </w:r>
      <w:r w:rsidRPr="0051044E">
        <w:rPr>
          <w:rFonts w:ascii="Sakkal Majalla" w:eastAsia="Times New Roman" w:hAnsi="Sakkal Majalla" w:cs="Sakkal Majalla"/>
          <w:color w:val="000000" w:themeColor="text1"/>
          <w:kern w:val="0"/>
          <w:szCs w:val="28"/>
          <w14:ligatures w14:val="none"/>
        </w:rPr>
        <w:t xml:space="preserve"> Olaiya et al. (2024) </w:t>
      </w:r>
      <w:r w:rsidRPr="0051044E">
        <w:rPr>
          <w:rFonts w:ascii="Sakkal Majalla" w:eastAsia="Times New Roman" w:hAnsi="Sakkal Majalla" w:cs="Sakkal Majalla"/>
          <w:color w:val="000000" w:themeColor="text1"/>
          <w:kern w:val="0"/>
          <w:szCs w:val="28"/>
          <w:rtl/>
          <w14:ligatures w14:val="none"/>
        </w:rPr>
        <w:t>إلى أن تحليل البيانات الضخمة يمكن أن يعزز من فهم المخاطر، مما يسهل من عملية التنبؤ بالمخاطر المرتبطة بالاحتيال. كما تساهم التقنيات الحديثة في تعزيز فهم المخاطر من خلال توفير بيانات دقيقة وفي الوقت الحقيقي</w:t>
      </w:r>
      <w:r w:rsidRPr="0051044E">
        <w:rPr>
          <w:rFonts w:ascii="Sakkal Majalla" w:eastAsia="Times New Roman" w:hAnsi="Sakkal Majalla" w:cs="Sakkal Majalla"/>
          <w:color w:val="000000" w:themeColor="text1"/>
          <w:kern w:val="0"/>
          <w:szCs w:val="28"/>
          <w14:ligatures w14:val="none"/>
        </w:rPr>
        <w:t>.</w:t>
      </w:r>
    </w:p>
    <w:p w14:paraId="6AEC577D" w14:textId="6D6654CE" w:rsidR="00B30678" w:rsidRPr="0051044E" w:rsidRDefault="00B04F79" w:rsidP="00C92BEA">
      <w:p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hint="cs"/>
          <w:b/>
          <w:bCs/>
          <w:color w:val="000000" w:themeColor="text1"/>
          <w:kern w:val="0"/>
          <w:szCs w:val="28"/>
          <w:rtl/>
          <w14:ligatures w14:val="none"/>
        </w:rPr>
        <w:lastRenderedPageBreak/>
        <w:t xml:space="preserve">3. </w:t>
      </w:r>
      <w:r w:rsidR="00B30678" w:rsidRPr="0051044E">
        <w:rPr>
          <w:rFonts w:ascii="Sakkal Majalla" w:eastAsia="Times New Roman" w:hAnsi="Sakkal Majalla" w:cs="Sakkal Majalla"/>
          <w:b/>
          <w:bCs/>
          <w:color w:val="000000" w:themeColor="text1"/>
          <w:kern w:val="0"/>
          <w:szCs w:val="28"/>
          <w:rtl/>
          <w14:ligatures w14:val="none"/>
        </w:rPr>
        <w:t>مراقبة المخاطر</w:t>
      </w:r>
      <w:r w:rsidR="00B30678" w:rsidRPr="0051044E">
        <w:rPr>
          <w:rFonts w:ascii="Sakkal Majalla" w:eastAsia="Times New Roman" w:hAnsi="Sakkal Majalla" w:cs="Sakkal Majalla"/>
          <w:b/>
          <w:bCs/>
          <w:color w:val="000000" w:themeColor="text1"/>
          <w:kern w:val="0"/>
          <w:szCs w:val="28"/>
          <w14:ligatures w14:val="none"/>
        </w:rPr>
        <w:t>:</w:t>
      </w:r>
    </w:p>
    <w:p w14:paraId="07E5430F" w14:textId="77777777" w:rsidR="00B30678" w:rsidRPr="0051044E" w:rsidRDefault="00B30678" w:rsidP="00B04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color w:val="000000" w:themeColor="text1"/>
          <w:kern w:val="0"/>
          <w:szCs w:val="28"/>
          <w:rtl/>
          <w14:ligatures w14:val="none"/>
        </w:rPr>
        <w:t>مراقبة المخاطر تعني متابعة وتقييم المخاطر المستمرة بمرور الوقت لضمان اتخاذ إجراءات مناسبة في الوقت المناسب. يتطلب هذا البعد من المؤسسات تنفيذ نظم فعالة لرصد الأنشطة والتغيرات في البيئة التشغيلية. وفقًا لدراسة</w:t>
      </w:r>
      <w:r w:rsidRPr="0051044E">
        <w:rPr>
          <w:rFonts w:ascii="Sakkal Majalla" w:eastAsia="Times New Roman" w:hAnsi="Sakkal Majalla" w:cs="Sakkal Majalla"/>
          <w:color w:val="000000" w:themeColor="text1"/>
          <w:kern w:val="0"/>
          <w:szCs w:val="28"/>
          <w14:ligatures w14:val="none"/>
        </w:rPr>
        <w:t xml:space="preserve"> Zita (2018)</w:t>
      </w:r>
      <w:r w:rsidRPr="0051044E">
        <w:rPr>
          <w:rFonts w:ascii="Sakkal Majalla" w:eastAsia="Times New Roman" w:hAnsi="Sakkal Majalla" w:cs="Sakkal Majalla"/>
          <w:color w:val="000000" w:themeColor="text1"/>
          <w:kern w:val="0"/>
          <w:szCs w:val="28"/>
          <w:rtl/>
          <w14:ligatures w14:val="none"/>
        </w:rPr>
        <w:t>، فإن المراقبة الفعالة للمخاطر تساهم في كشف الاحتيال في مراحله المبكرة، مما يساعد على اتخاذ إجراءات تصحيحية قبل تفاقم الوضع. تُعتبر المراقبة جزءًا لا يتجزأ من نظام إدارة المخاطر، حيث توفر المعلومات اللازمة للتقييم والتحليل</w:t>
      </w:r>
      <w:r w:rsidRPr="0051044E">
        <w:rPr>
          <w:rFonts w:ascii="Sakkal Majalla" w:eastAsia="Times New Roman" w:hAnsi="Sakkal Majalla" w:cs="Sakkal Majalla"/>
          <w:color w:val="000000" w:themeColor="text1"/>
          <w:kern w:val="0"/>
          <w:szCs w:val="28"/>
          <w14:ligatures w14:val="none"/>
        </w:rPr>
        <w:t>.</w:t>
      </w:r>
    </w:p>
    <w:p w14:paraId="014A589D" w14:textId="03B72720" w:rsidR="00B30678" w:rsidRPr="0051044E" w:rsidRDefault="00B04F79" w:rsidP="00C92BEA">
      <w:p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hint="cs"/>
          <w:b/>
          <w:bCs/>
          <w:color w:val="000000" w:themeColor="text1"/>
          <w:kern w:val="0"/>
          <w:szCs w:val="28"/>
          <w:rtl/>
          <w14:ligatures w14:val="none"/>
        </w:rPr>
        <w:t xml:space="preserve">4. </w:t>
      </w:r>
      <w:r w:rsidR="00B30678" w:rsidRPr="0051044E">
        <w:rPr>
          <w:rFonts w:ascii="Sakkal Majalla" w:eastAsia="Times New Roman" w:hAnsi="Sakkal Majalla" w:cs="Sakkal Majalla"/>
          <w:b/>
          <w:bCs/>
          <w:color w:val="000000" w:themeColor="text1"/>
          <w:kern w:val="0"/>
          <w:szCs w:val="28"/>
          <w:rtl/>
          <w14:ligatures w14:val="none"/>
        </w:rPr>
        <w:t>تقييم المخاطر</w:t>
      </w:r>
      <w:r w:rsidR="00B30678" w:rsidRPr="0051044E">
        <w:rPr>
          <w:rFonts w:ascii="Sakkal Majalla" w:eastAsia="Times New Roman" w:hAnsi="Sakkal Majalla" w:cs="Sakkal Majalla"/>
          <w:b/>
          <w:bCs/>
          <w:color w:val="000000" w:themeColor="text1"/>
          <w:kern w:val="0"/>
          <w:szCs w:val="28"/>
          <w14:ligatures w14:val="none"/>
        </w:rPr>
        <w:t>:</w:t>
      </w:r>
    </w:p>
    <w:p w14:paraId="1C36416D" w14:textId="77777777" w:rsidR="00B30678" w:rsidRPr="0051044E" w:rsidRDefault="00B30678" w:rsidP="00B04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color w:val="000000" w:themeColor="text1"/>
          <w:kern w:val="0"/>
          <w:szCs w:val="28"/>
          <w:rtl/>
          <w14:ligatures w14:val="none"/>
        </w:rPr>
        <w:t>يعتبر تقييم المخاطر عملية تحديد مستوى الخطر المرتبط بكل خطر محدد، مما يساعد في تحديد أولويات التدخلات. يتطلب هذا البعد استخدام أدوات تحليلية لتحديد مدى خطورة كل نوع من المخاطر وتأثيره المحتمل على المؤسسة. وفقًا لدراسة</w:t>
      </w:r>
      <w:r w:rsidRPr="0051044E">
        <w:rPr>
          <w:rFonts w:ascii="Sakkal Majalla" w:eastAsia="Times New Roman" w:hAnsi="Sakkal Majalla" w:cs="Sakkal Majalla"/>
          <w:color w:val="000000" w:themeColor="text1"/>
          <w:kern w:val="0"/>
          <w:szCs w:val="28"/>
          <w14:ligatures w14:val="none"/>
        </w:rPr>
        <w:t xml:space="preserve"> Michael et al. (2022)</w:t>
      </w:r>
      <w:r w:rsidRPr="0051044E">
        <w:rPr>
          <w:rFonts w:ascii="Sakkal Majalla" w:eastAsia="Times New Roman" w:hAnsi="Sakkal Majalla" w:cs="Sakkal Majalla"/>
          <w:color w:val="000000" w:themeColor="text1"/>
          <w:kern w:val="0"/>
          <w:szCs w:val="28"/>
          <w:rtl/>
          <w14:ligatures w14:val="none"/>
        </w:rPr>
        <w:t>، فإن تقييم المخاطر يساعد في وضع استراتيجيات فعالة للتخفيف من الآثار السلبية المحتملة، مما يعزز من قدرة المؤسسة على التعامل مع المخاطر بفعالية</w:t>
      </w:r>
      <w:r w:rsidRPr="0051044E">
        <w:rPr>
          <w:rFonts w:ascii="Sakkal Majalla" w:eastAsia="Times New Roman" w:hAnsi="Sakkal Majalla" w:cs="Sakkal Majalla"/>
          <w:color w:val="000000" w:themeColor="text1"/>
          <w:kern w:val="0"/>
          <w:szCs w:val="28"/>
          <w14:ligatures w14:val="none"/>
        </w:rPr>
        <w:t>.</w:t>
      </w:r>
    </w:p>
    <w:p w14:paraId="6878A386" w14:textId="77777777" w:rsidR="00B30678" w:rsidRPr="0051044E" w:rsidRDefault="00B30678" w:rsidP="00B04F79">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51044E">
        <w:rPr>
          <w:rFonts w:ascii="Sakkal Majalla" w:eastAsia="Times New Roman" w:hAnsi="Sakkal Majalla" w:cs="Sakkal Majalla"/>
          <w:color w:val="000000" w:themeColor="text1"/>
          <w:kern w:val="0"/>
          <w:szCs w:val="28"/>
          <w:rtl/>
          <w14:ligatures w14:val="none"/>
        </w:rPr>
        <w:t>تسعى هذه الدراسة إلى دمج هذه الأبعاد الأربعة في إطار متكامل لتحليل كيفية تأثير إدارة المخاطر على الحد من الاحتيال المالي في المحافظ الرقمية. ستستند الدراسة إلى الأبحاث السابقة لتقديم رؤية شاملة حول كيفية تحقيق الأمان المالي في بيئة رقمية متطورة، مما يعكس أهمية إدارة المخاطر كأداة استراتيجية لتحسين الأداء وتقليل المخاطر المالية</w:t>
      </w:r>
      <w:r w:rsidRPr="0051044E">
        <w:rPr>
          <w:rFonts w:ascii="Sakkal Majalla" w:eastAsia="Times New Roman" w:hAnsi="Sakkal Majalla" w:cs="Sakkal Majalla"/>
          <w:color w:val="000000" w:themeColor="text1"/>
          <w:kern w:val="0"/>
          <w:szCs w:val="28"/>
          <w14:ligatures w14:val="none"/>
        </w:rPr>
        <w:t>.</w:t>
      </w:r>
    </w:p>
    <w:p w14:paraId="6C89066F" w14:textId="77777777" w:rsidR="00B04F79" w:rsidRPr="0051044E" w:rsidRDefault="00B04F79" w:rsidP="00B04F79">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6" w:name="_Toc169790505"/>
      <w:bookmarkStart w:id="27" w:name="_Hlk192397301"/>
      <w:bookmarkStart w:id="28" w:name="_Toc192429543"/>
      <w:bookmarkEnd w:id="24"/>
      <w:r w:rsidRPr="0051044E">
        <w:rPr>
          <w:rFonts w:ascii="Sakkal Majalla" w:hAnsi="Sakkal Majalla" w:cs="Sakkal Majalla"/>
          <w:b/>
          <w:bCs/>
          <w:color w:val="000000" w:themeColor="text1"/>
          <w:sz w:val="36"/>
          <w:szCs w:val="36"/>
          <w:rtl/>
        </w:rPr>
        <w:t>9.1 المنهجية وطرق البحث:</w:t>
      </w:r>
      <w:bookmarkEnd w:id="28"/>
    </w:p>
    <w:p w14:paraId="241344C4" w14:textId="5FC8C1C4" w:rsidR="00B04F79" w:rsidRPr="0051044E" w:rsidRDefault="00B04F79" w:rsidP="00B04F7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1044E">
        <w:rPr>
          <w:rFonts w:ascii="Sakkal Majalla" w:hAnsi="Sakkal Majalla" w:cs="Sakkal Majalla"/>
          <w:b/>
          <w:bCs/>
          <w:color w:val="000000" w:themeColor="text1"/>
          <w:sz w:val="32"/>
          <w:szCs w:val="32"/>
          <w:rtl/>
        </w:rPr>
        <w:t>منهج البحث:</w:t>
      </w:r>
    </w:p>
    <w:p w14:paraId="7DD02CF9" w14:textId="77777777" w:rsidR="0063461B" w:rsidRPr="0051044E" w:rsidRDefault="0063461B" w:rsidP="00B04F79">
      <w:pPr>
        <w:spacing w:before="100" w:beforeAutospacing="1" w:after="100" w:afterAutospacing="1" w:line="360" w:lineRule="auto"/>
        <w:ind w:firstLine="848"/>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lastRenderedPageBreak/>
        <w:t>يعتمد البحث على المنهج الوصفي التحليلي بهدف دراسة أثر إدارة المخاطر بأبعادها المختلفة على الحد من الاحتيال المالي في المحافظ الرقمية لشركة نيوليب التابعة للراجحي. يتيح هذا المنهج تحليل البيانات المستمدة من عينة الدراسة لفهم العلاقة بين أبعاد إدارة المخاطر ومكافحة الاحتيال المالي</w:t>
      </w:r>
      <w:r w:rsidRPr="0051044E">
        <w:rPr>
          <w:rFonts w:ascii="Sakkal Majalla" w:hAnsi="Sakkal Majalla" w:cs="Sakkal Majalla"/>
          <w:color w:val="000000" w:themeColor="text1"/>
          <w:szCs w:val="28"/>
        </w:rPr>
        <w:t>.</w:t>
      </w:r>
    </w:p>
    <w:bookmarkEnd w:id="27"/>
    <w:p w14:paraId="365A51E8" w14:textId="77777777" w:rsidR="0063461B" w:rsidRPr="0051044E" w:rsidRDefault="0063461B" w:rsidP="00C92BEA">
      <w:pPr>
        <w:spacing w:before="100" w:beforeAutospacing="1" w:after="100" w:afterAutospacing="1" w:line="360" w:lineRule="auto"/>
        <w:jc w:val="both"/>
        <w:rPr>
          <w:rFonts w:ascii="Sakkal Majalla" w:hAnsi="Sakkal Majalla" w:cs="Sakkal Majalla"/>
          <w:color w:val="000000" w:themeColor="text1"/>
          <w:sz w:val="32"/>
          <w:szCs w:val="32"/>
        </w:rPr>
      </w:pPr>
      <w:r w:rsidRPr="0051044E">
        <w:rPr>
          <w:rStyle w:val="Strong"/>
          <w:rFonts w:ascii="Sakkal Majalla" w:hAnsi="Sakkal Majalla" w:cs="Sakkal Majalla"/>
          <w:color w:val="000000" w:themeColor="text1"/>
          <w:sz w:val="32"/>
          <w:szCs w:val="32"/>
          <w:rtl/>
        </w:rPr>
        <w:t>الأدوات المستخدمة</w:t>
      </w:r>
      <w:r w:rsidRPr="0051044E">
        <w:rPr>
          <w:rStyle w:val="Strong"/>
          <w:rFonts w:ascii="Sakkal Majalla" w:hAnsi="Sakkal Majalla" w:cs="Sakkal Majalla"/>
          <w:color w:val="000000" w:themeColor="text1"/>
          <w:sz w:val="32"/>
          <w:szCs w:val="32"/>
        </w:rPr>
        <w:t>:</w:t>
      </w:r>
    </w:p>
    <w:p w14:paraId="4204F817" w14:textId="77777777" w:rsidR="0063461B" w:rsidRPr="0051044E" w:rsidRDefault="0063461B" w:rsidP="00B04F79">
      <w:pPr>
        <w:spacing w:before="100" w:beforeAutospacing="1" w:after="100" w:afterAutospacing="1" w:line="360" w:lineRule="auto"/>
        <w:ind w:firstLine="848"/>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يستخدم البحث استبيانًا موجهًا كأداة رئيسية لجمع البيانات من العاملين في شركة نيوليب والمعنيين بتطبيق سياسات إدارة المخاطر في المحافظ الرقمية. تم تصميم الاستبيان ليشمل أسئلة حول أبعاد إدارة المخاطر، بالإضافة إلى استفسارات حول مدى نجاح هذه الإجراءات في الحد من الاحتيال المالي</w:t>
      </w:r>
      <w:r w:rsidRPr="0051044E">
        <w:rPr>
          <w:rFonts w:ascii="Sakkal Majalla" w:hAnsi="Sakkal Majalla" w:cs="Sakkal Majalla"/>
          <w:color w:val="000000" w:themeColor="text1"/>
          <w:szCs w:val="28"/>
        </w:rPr>
        <w:t>.</w:t>
      </w:r>
    </w:p>
    <w:p w14:paraId="53AE56C8" w14:textId="77777777" w:rsidR="0063461B" w:rsidRPr="0051044E" w:rsidRDefault="0063461B" w:rsidP="005A08AC">
      <w:pPr>
        <w:pStyle w:val="Heading1"/>
        <w:rPr>
          <w:color w:val="000000" w:themeColor="text1"/>
        </w:rPr>
      </w:pPr>
      <w:bookmarkStart w:id="29" w:name="_Toc181985995"/>
      <w:bookmarkStart w:id="30" w:name="_Toc192429544"/>
      <w:r w:rsidRPr="0051044E">
        <w:rPr>
          <w:rStyle w:val="Strong"/>
          <w:b/>
          <w:bCs/>
          <w:color w:val="000000" w:themeColor="text1"/>
          <w:sz w:val="32"/>
          <w:szCs w:val="32"/>
          <w:rtl/>
        </w:rPr>
        <w:t>طرق جمع البيانات</w:t>
      </w:r>
      <w:r w:rsidRPr="0051044E">
        <w:rPr>
          <w:rStyle w:val="Strong"/>
          <w:b/>
          <w:bCs/>
          <w:color w:val="000000" w:themeColor="text1"/>
          <w:sz w:val="32"/>
          <w:szCs w:val="32"/>
        </w:rPr>
        <w:t>:</w:t>
      </w:r>
      <w:bookmarkEnd w:id="29"/>
      <w:bookmarkEnd w:id="30"/>
    </w:p>
    <w:p w14:paraId="62441AFC" w14:textId="77777777" w:rsidR="0063461B" w:rsidRPr="0051044E" w:rsidRDefault="0063461B" w:rsidP="00B04F79">
      <w:pPr>
        <w:spacing w:before="100" w:beforeAutospacing="1" w:after="100" w:afterAutospacing="1" w:line="360" w:lineRule="auto"/>
        <w:ind w:firstLine="848"/>
        <w:jc w:val="both"/>
        <w:rPr>
          <w:rFonts w:ascii="Sakkal Majalla" w:hAnsi="Sakkal Majalla" w:cs="Sakkal Majalla"/>
          <w:color w:val="000000" w:themeColor="text1"/>
          <w:szCs w:val="28"/>
        </w:rPr>
      </w:pPr>
      <w:r w:rsidRPr="0051044E">
        <w:rPr>
          <w:rFonts w:ascii="Sakkal Majalla" w:hAnsi="Sakkal Majalla" w:cs="Sakkal Majalla"/>
          <w:color w:val="000000" w:themeColor="text1"/>
          <w:szCs w:val="28"/>
          <w:rtl/>
        </w:rPr>
        <w:t>يتم جمع البيانات من خلال توزيع الاستبيان إلكترونيًا لضمان الوصول إلى عينة متنوعة من العاملين في الشركة، ما يساهم في الحصول على نتائج شاملة وموضوعية تعكس آراء المشاركين حول فعالية سياسات إدارة المخاطر في تحقيق الأمان المالي</w:t>
      </w:r>
      <w:r w:rsidRPr="0051044E">
        <w:rPr>
          <w:rFonts w:ascii="Sakkal Majalla" w:hAnsi="Sakkal Majalla" w:cs="Sakkal Majalla"/>
          <w:color w:val="000000" w:themeColor="text1"/>
          <w:szCs w:val="28"/>
        </w:rPr>
        <w:t>.</w:t>
      </w:r>
    </w:p>
    <w:p w14:paraId="69CC17B3" w14:textId="77777777" w:rsidR="0063461B" w:rsidRPr="0051044E" w:rsidRDefault="0063461B" w:rsidP="005A08AC">
      <w:pPr>
        <w:pStyle w:val="Heading1"/>
        <w:rPr>
          <w:color w:val="000000" w:themeColor="text1"/>
        </w:rPr>
      </w:pPr>
      <w:bookmarkStart w:id="31" w:name="_Toc181985996"/>
      <w:bookmarkStart w:id="32" w:name="_Toc192429545"/>
      <w:r w:rsidRPr="0051044E">
        <w:rPr>
          <w:rStyle w:val="Strong"/>
          <w:b/>
          <w:bCs/>
          <w:color w:val="000000" w:themeColor="text1"/>
          <w:sz w:val="32"/>
          <w:szCs w:val="32"/>
          <w:rtl/>
        </w:rPr>
        <w:t>الأساليب الإحصائية</w:t>
      </w:r>
      <w:r w:rsidRPr="0051044E">
        <w:rPr>
          <w:rStyle w:val="Strong"/>
          <w:b/>
          <w:bCs/>
          <w:color w:val="000000" w:themeColor="text1"/>
          <w:sz w:val="32"/>
          <w:szCs w:val="32"/>
        </w:rPr>
        <w:t>:</w:t>
      </w:r>
      <w:bookmarkEnd w:id="31"/>
      <w:bookmarkEnd w:id="32"/>
    </w:p>
    <w:p w14:paraId="55B62C48" w14:textId="77777777" w:rsidR="0063461B" w:rsidRPr="0051044E" w:rsidRDefault="0063461B" w:rsidP="00B04F79">
      <w:pPr>
        <w:spacing w:before="100" w:beforeAutospacing="1" w:after="100" w:afterAutospacing="1" w:line="360" w:lineRule="auto"/>
        <w:ind w:firstLine="706"/>
        <w:jc w:val="both"/>
        <w:rPr>
          <w:rFonts w:ascii="Sakkal Majalla" w:hAnsi="Sakkal Majalla" w:cs="Sakkal Majalla"/>
          <w:color w:val="000000" w:themeColor="text1"/>
          <w:szCs w:val="28"/>
          <w:rtl/>
        </w:rPr>
      </w:pPr>
      <w:r w:rsidRPr="0051044E">
        <w:rPr>
          <w:rFonts w:ascii="Sakkal Majalla" w:hAnsi="Sakkal Majalla" w:cs="Sakkal Majalla"/>
          <w:color w:val="000000" w:themeColor="text1"/>
          <w:szCs w:val="28"/>
          <w:rtl/>
        </w:rPr>
        <w:t>تتضمن الأساليب الإحصائية المستخدمة تحليل التكرارات والنسب المئوية لوصف خصائص العينة، بالإضافة إلى استخدام اختبار الانحدار المتعدد لتحليل العلاقة بين أبعاد إدارة المخاطر ومدى تأثيرها على الحد من الاحتيال المالي. يتم استخدام اختبار ألفا كرونباخ للتحقق من ثبات وموثوقية الأداة، كما يتم تحليل الفرضيات باستخدام مستوى دلالة 0.05 لضمان دقة النتائج وتحليل العلاقات الإحصائية</w:t>
      </w:r>
    </w:p>
    <w:p w14:paraId="1329C98E" w14:textId="77777777" w:rsidR="00B04F79" w:rsidRPr="0051044E" w:rsidRDefault="00B04F79" w:rsidP="00B04F79">
      <w:pPr>
        <w:spacing w:before="100" w:beforeAutospacing="1" w:after="100" w:afterAutospacing="1" w:line="360" w:lineRule="auto"/>
        <w:jc w:val="both"/>
        <w:rPr>
          <w:rFonts w:ascii="Sakkal Majalla" w:hAnsi="Sakkal Majalla" w:cs="Sakkal Majalla"/>
          <w:color w:val="000000" w:themeColor="text1"/>
          <w:szCs w:val="28"/>
          <w:rtl/>
        </w:rPr>
      </w:pPr>
    </w:p>
    <w:p w14:paraId="30E90B5C" w14:textId="77777777" w:rsidR="00B04F79" w:rsidRPr="0051044E" w:rsidRDefault="00B04F79" w:rsidP="00B04F79">
      <w:pPr>
        <w:spacing w:before="100" w:beforeAutospacing="1" w:after="100" w:afterAutospacing="1" w:line="360" w:lineRule="auto"/>
        <w:jc w:val="both"/>
        <w:rPr>
          <w:rFonts w:ascii="Sakkal Majalla" w:hAnsi="Sakkal Majalla" w:cs="Sakkal Majalla"/>
          <w:color w:val="000000" w:themeColor="text1"/>
          <w:szCs w:val="28"/>
          <w:rtl/>
        </w:rPr>
      </w:pPr>
    </w:p>
    <w:p w14:paraId="15DDADF4" w14:textId="77777777" w:rsidR="00B04F79" w:rsidRPr="0051044E" w:rsidRDefault="00B04F79" w:rsidP="00B04F79">
      <w:pPr>
        <w:spacing w:before="100" w:beforeAutospacing="1" w:after="100" w:afterAutospacing="1" w:line="360" w:lineRule="auto"/>
        <w:jc w:val="both"/>
        <w:rPr>
          <w:rFonts w:ascii="Sakkal Majalla" w:hAnsi="Sakkal Majalla" w:cs="Sakkal Majalla"/>
          <w:color w:val="000000" w:themeColor="text1"/>
          <w:szCs w:val="28"/>
        </w:rPr>
      </w:pPr>
    </w:p>
    <w:p w14:paraId="776C61A9" w14:textId="64B6FE29" w:rsidR="00B04F79" w:rsidRPr="0051044E" w:rsidRDefault="00B04F79" w:rsidP="00B04F79">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33" w:name="_Toc169790506"/>
      <w:bookmarkStart w:id="34" w:name="_Toc192429546"/>
      <w:bookmarkEnd w:id="26"/>
      <w:r w:rsidRPr="0051044E">
        <w:rPr>
          <w:rFonts w:ascii="Sakkal Majalla" w:hAnsi="Sakkal Majalla" w:cs="Sakkal Majalla"/>
          <w:b/>
          <w:bCs/>
          <w:color w:val="000000" w:themeColor="text1"/>
          <w:kern w:val="0"/>
          <w:sz w:val="36"/>
          <w:szCs w:val="36"/>
          <w:rtl/>
          <w14:ligatures w14:val="none"/>
        </w:rPr>
        <w:lastRenderedPageBreak/>
        <w:t>10.1 حدود الدراسة:</w:t>
      </w:r>
      <w:bookmarkEnd w:id="34"/>
    </w:p>
    <w:p w14:paraId="2353608E" w14:textId="1FA70D9A" w:rsidR="0063461B" w:rsidRPr="0051044E" w:rsidRDefault="001E7705" w:rsidP="008B6468">
      <w:pPr>
        <w:pStyle w:val="ListParagraph"/>
        <w:numPr>
          <w:ilvl w:val="0"/>
          <w:numId w:val="4"/>
        </w:numPr>
        <w:spacing w:before="100" w:beforeAutospacing="1" w:after="100" w:afterAutospacing="1" w:line="360" w:lineRule="auto"/>
        <w:ind w:left="419" w:hanging="357"/>
        <w:contextualSpacing w:val="0"/>
        <w:jc w:val="both"/>
        <w:rPr>
          <w:rFonts w:ascii="Sakkal Majalla" w:hAnsi="Sakkal Majalla" w:cs="Sakkal Majalla"/>
          <w:color w:val="000000" w:themeColor="text1"/>
          <w:kern w:val="0"/>
          <w:szCs w:val="28"/>
          <w14:ligatures w14:val="none"/>
        </w:rPr>
      </w:pPr>
      <w:r w:rsidRPr="0051044E">
        <w:rPr>
          <w:rFonts w:ascii="Sakkal Majalla" w:hAnsi="Sakkal Majalla" w:cs="Sakkal Majalla"/>
          <w:b/>
          <w:bCs/>
          <w:color w:val="000000" w:themeColor="text1"/>
          <w:kern w:val="0"/>
          <w:szCs w:val="28"/>
          <w:rtl/>
          <w14:ligatures w14:val="none"/>
        </w:rPr>
        <w:t>حدود موضوعية</w:t>
      </w:r>
      <w:r w:rsidRPr="0051044E">
        <w:rPr>
          <w:rFonts w:ascii="Sakkal Majalla" w:hAnsi="Sakkal Majalla" w:cs="Sakkal Majalla"/>
          <w:color w:val="000000" w:themeColor="text1"/>
          <w:kern w:val="0"/>
          <w:szCs w:val="28"/>
          <w14:ligatures w14:val="none"/>
        </w:rPr>
        <w:t xml:space="preserve">: </w:t>
      </w:r>
      <w:r w:rsidR="00EB25EF" w:rsidRPr="0051044E">
        <w:rPr>
          <w:rFonts w:ascii="Sakkal Majalla" w:hAnsi="Sakkal Majalla" w:cs="Sakkal Majalla"/>
          <w:color w:val="000000" w:themeColor="text1"/>
          <w:kern w:val="0"/>
          <w:szCs w:val="28"/>
          <w:rtl/>
          <w14:ligatures w14:val="none"/>
        </w:rPr>
        <w:t>تركز هذه الدراسة بشكل رئيسي على</w:t>
      </w:r>
      <w:r w:rsidR="0063461B" w:rsidRPr="0051044E">
        <w:rPr>
          <w:rFonts w:ascii="Sakkal Majalla" w:hAnsi="Sakkal Majalla" w:cs="Sakkal Majalla"/>
          <w:color w:val="000000" w:themeColor="text1"/>
          <w:kern w:val="0"/>
          <w:szCs w:val="28"/>
          <w:rtl/>
          <w14:ligatures w14:val="none"/>
        </w:rPr>
        <w:t xml:space="preserve"> معرفة</w:t>
      </w:r>
      <w:r w:rsidR="00EB25EF" w:rsidRPr="0051044E">
        <w:rPr>
          <w:rFonts w:ascii="Sakkal Majalla" w:hAnsi="Sakkal Majalla" w:cs="Sakkal Majalla"/>
          <w:color w:val="000000" w:themeColor="text1"/>
          <w:kern w:val="0"/>
          <w:szCs w:val="28"/>
          <w:rtl/>
          <w14:ligatures w14:val="none"/>
        </w:rPr>
        <w:t xml:space="preserve"> </w:t>
      </w:r>
      <w:r w:rsidR="0063461B" w:rsidRPr="0051044E">
        <w:rPr>
          <w:rFonts w:ascii="Sakkal Majalla" w:hAnsi="Sakkal Majalla" w:cs="Sakkal Majalla"/>
          <w:color w:val="000000" w:themeColor="text1"/>
          <w:kern w:val="0"/>
          <w:szCs w:val="28"/>
          <w:rtl/>
          <w:lang w:bidi="ar-EG"/>
          <w14:ligatures w14:val="none"/>
        </w:rPr>
        <w:t>أثر إدارة المخاطر</w:t>
      </w:r>
      <w:r w:rsidR="0063461B" w:rsidRPr="0051044E">
        <w:rPr>
          <w:rFonts w:ascii="Sakkal Majalla" w:hAnsi="Sakkal Majalla" w:cs="Sakkal Majalla"/>
          <w:color w:val="000000" w:themeColor="text1"/>
          <w:kern w:val="0"/>
          <w:szCs w:val="28"/>
          <w:rtl/>
          <w14:ligatures w14:val="none"/>
        </w:rPr>
        <w:t xml:space="preserve"> بأبعادها (</w:t>
      </w:r>
      <w:r w:rsidR="00DE70AB" w:rsidRPr="0051044E">
        <w:rPr>
          <w:rFonts w:ascii="Sakkal Majalla" w:hAnsi="Sakkal Majalla" w:cs="Sakkal Majalla"/>
          <w:color w:val="000000" w:themeColor="text1"/>
          <w:kern w:val="0"/>
          <w:szCs w:val="28"/>
          <w:rtl/>
          <w14:ligatures w14:val="none"/>
        </w:rPr>
        <w:t xml:space="preserve">تحديد  المخاطر </w:t>
      </w:r>
      <w:r w:rsidR="0063461B" w:rsidRPr="0051044E">
        <w:rPr>
          <w:rFonts w:ascii="Sakkal Majalla" w:hAnsi="Sakkal Majalla" w:cs="Sakkal Majalla"/>
          <w:color w:val="000000" w:themeColor="text1"/>
          <w:kern w:val="0"/>
          <w:szCs w:val="28"/>
          <w:rtl/>
          <w14:ligatures w14:val="none"/>
        </w:rPr>
        <w:t xml:space="preserve">، فهم المخاطر، ومراقبة المخاطر، وتقييم المخاطر)  </w:t>
      </w:r>
      <w:r w:rsidR="0063461B" w:rsidRPr="0051044E">
        <w:rPr>
          <w:rFonts w:ascii="Sakkal Majalla" w:hAnsi="Sakkal Majalla" w:cs="Sakkal Majalla"/>
          <w:color w:val="000000" w:themeColor="text1"/>
          <w:kern w:val="0"/>
          <w:szCs w:val="28"/>
          <w:rtl/>
          <w:lang w:bidi="ar-EG"/>
          <w14:ligatures w14:val="none"/>
        </w:rPr>
        <w:t xml:space="preserve"> للحد من الإحتيال المالي للمحافظ الرقمية دراسة ميدانية على شركة نيوليب التابعة للراجحي</w:t>
      </w:r>
    </w:p>
    <w:p w14:paraId="28A461A7" w14:textId="2ECED9B7" w:rsidR="001E7705" w:rsidRPr="0051044E" w:rsidRDefault="001E7705" w:rsidP="008B6468">
      <w:pPr>
        <w:pStyle w:val="ListParagraph"/>
        <w:numPr>
          <w:ilvl w:val="0"/>
          <w:numId w:val="4"/>
        </w:numPr>
        <w:spacing w:before="100" w:beforeAutospacing="1" w:after="100" w:afterAutospacing="1" w:line="360" w:lineRule="auto"/>
        <w:ind w:left="419" w:hanging="357"/>
        <w:contextualSpacing w:val="0"/>
        <w:jc w:val="both"/>
        <w:rPr>
          <w:rFonts w:ascii="Sakkal Majalla" w:hAnsi="Sakkal Majalla" w:cs="Sakkal Majalla"/>
          <w:color w:val="000000" w:themeColor="text1"/>
          <w:kern w:val="0"/>
          <w:szCs w:val="28"/>
          <w:rtl/>
          <w14:ligatures w14:val="none"/>
        </w:rPr>
      </w:pPr>
      <w:r w:rsidRPr="0051044E">
        <w:rPr>
          <w:rFonts w:ascii="Sakkal Majalla" w:hAnsi="Sakkal Majalla" w:cs="Sakkal Majalla"/>
          <w:b/>
          <w:bCs/>
          <w:color w:val="000000" w:themeColor="text1"/>
          <w:kern w:val="0"/>
          <w:szCs w:val="28"/>
          <w:rtl/>
          <w14:ligatures w14:val="none"/>
        </w:rPr>
        <w:t>حدود زمنية</w:t>
      </w:r>
      <w:r w:rsidR="004579DB" w:rsidRPr="0051044E">
        <w:rPr>
          <w:rFonts w:ascii="Sakkal Majalla" w:hAnsi="Sakkal Majalla" w:cs="Sakkal Majalla"/>
          <w:color w:val="000000" w:themeColor="text1"/>
          <w:kern w:val="0"/>
          <w:szCs w:val="28"/>
          <w:rtl/>
          <w14:ligatures w14:val="none"/>
        </w:rPr>
        <w:t xml:space="preserve"> </w:t>
      </w:r>
      <w:r w:rsidRPr="0051044E">
        <w:rPr>
          <w:rFonts w:ascii="Sakkal Majalla" w:hAnsi="Sakkal Majalla" w:cs="Sakkal Majalla"/>
          <w:color w:val="000000" w:themeColor="text1"/>
          <w:kern w:val="0"/>
          <w:szCs w:val="28"/>
          <w14:ligatures w14:val="none"/>
        </w:rPr>
        <w:t>:</w:t>
      </w:r>
      <w:r w:rsidR="004579DB" w:rsidRPr="0051044E">
        <w:rPr>
          <w:rFonts w:ascii="Sakkal Majalla" w:hAnsi="Sakkal Majalla" w:cs="Sakkal Majalla"/>
          <w:color w:val="000000" w:themeColor="text1"/>
          <w:kern w:val="0"/>
          <w:szCs w:val="28"/>
          <w:rtl/>
          <w14:ligatures w14:val="none"/>
        </w:rPr>
        <w:t>س</w:t>
      </w:r>
      <w:r w:rsidRPr="0051044E">
        <w:rPr>
          <w:rFonts w:ascii="Sakkal Majalla" w:hAnsi="Sakkal Majalla" w:cs="Sakkal Majalla"/>
          <w:color w:val="000000" w:themeColor="text1"/>
          <w:kern w:val="0"/>
          <w:szCs w:val="28"/>
          <w:rtl/>
          <w14:ligatures w14:val="none"/>
        </w:rPr>
        <w:t>يتم إجراء ا</w:t>
      </w:r>
      <w:r w:rsidR="005D7D08" w:rsidRPr="0051044E">
        <w:rPr>
          <w:rFonts w:ascii="Sakkal Majalla" w:hAnsi="Sakkal Majalla" w:cs="Sakkal Majalla"/>
          <w:color w:val="000000" w:themeColor="text1"/>
          <w:kern w:val="0"/>
          <w:szCs w:val="28"/>
          <w:rtl/>
          <w14:ligatures w14:val="none"/>
        </w:rPr>
        <w:t xml:space="preserve">لدراسة </w:t>
      </w:r>
      <w:r w:rsidRPr="0051044E">
        <w:rPr>
          <w:rFonts w:ascii="Sakkal Majalla" w:hAnsi="Sakkal Majalla" w:cs="Sakkal Majalla"/>
          <w:color w:val="000000" w:themeColor="text1"/>
          <w:kern w:val="0"/>
          <w:szCs w:val="28"/>
          <w:rtl/>
          <w14:ligatures w14:val="none"/>
        </w:rPr>
        <w:t xml:space="preserve"> خلال </w:t>
      </w:r>
      <w:r w:rsidR="005D7D08" w:rsidRPr="0051044E">
        <w:rPr>
          <w:rFonts w:ascii="Sakkal Majalla" w:hAnsi="Sakkal Majalla" w:cs="Sakkal Majalla"/>
          <w:color w:val="000000" w:themeColor="text1"/>
          <w:kern w:val="0"/>
          <w:szCs w:val="28"/>
          <w:rtl/>
          <w14:ligatures w14:val="none"/>
        </w:rPr>
        <w:t xml:space="preserve"> </w:t>
      </w:r>
      <w:r w:rsidRPr="0051044E">
        <w:rPr>
          <w:rFonts w:ascii="Sakkal Majalla" w:hAnsi="Sakkal Majalla" w:cs="Sakkal Majalla"/>
          <w:color w:val="000000" w:themeColor="text1"/>
          <w:kern w:val="0"/>
          <w:szCs w:val="28"/>
          <w:rtl/>
          <w14:ligatures w14:val="none"/>
        </w:rPr>
        <w:t>عام 202</w:t>
      </w:r>
      <w:r w:rsidR="00A92E7B" w:rsidRPr="0051044E">
        <w:rPr>
          <w:rFonts w:ascii="Sakkal Majalla" w:hAnsi="Sakkal Majalla" w:cs="Sakkal Majalla"/>
          <w:color w:val="000000" w:themeColor="text1"/>
          <w:kern w:val="0"/>
          <w:szCs w:val="28"/>
          <w:rtl/>
          <w14:ligatures w14:val="none"/>
        </w:rPr>
        <w:t>5</w:t>
      </w:r>
      <w:r w:rsidRPr="0051044E">
        <w:rPr>
          <w:rFonts w:ascii="Sakkal Majalla" w:hAnsi="Sakkal Majalla" w:cs="Sakkal Majalla"/>
          <w:color w:val="000000" w:themeColor="text1"/>
          <w:kern w:val="0"/>
          <w:szCs w:val="28"/>
          <w:rtl/>
          <w14:ligatures w14:val="none"/>
        </w:rPr>
        <w:t>م</w:t>
      </w:r>
      <w:r w:rsidR="009D282B" w:rsidRPr="0051044E">
        <w:rPr>
          <w:rFonts w:ascii="Sakkal Majalla" w:hAnsi="Sakkal Majalla" w:cs="Sakkal Majalla"/>
          <w:color w:val="000000" w:themeColor="text1"/>
          <w:kern w:val="0"/>
          <w:szCs w:val="28"/>
          <w:rtl/>
          <w14:ligatures w14:val="none"/>
        </w:rPr>
        <w:t>.</w:t>
      </w:r>
    </w:p>
    <w:p w14:paraId="4543035B" w14:textId="2F07C16E" w:rsidR="001E7705" w:rsidRPr="0051044E" w:rsidRDefault="001E7705" w:rsidP="008B6468">
      <w:pPr>
        <w:pStyle w:val="ListParagraph"/>
        <w:numPr>
          <w:ilvl w:val="0"/>
          <w:numId w:val="4"/>
        </w:numPr>
        <w:spacing w:before="100" w:beforeAutospacing="1" w:after="100" w:afterAutospacing="1" w:line="360" w:lineRule="auto"/>
        <w:ind w:left="419" w:hanging="357"/>
        <w:contextualSpacing w:val="0"/>
        <w:jc w:val="both"/>
        <w:rPr>
          <w:rFonts w:ascii="Sakkal Majalla" w:hAnsi="Sakkal Majalla" w:cs="Sakkal Majalla"/>
          <w:color w:val="000000" w:themeColor="text1"/>
          <w:kern w:val="0"/>
          <w:szCs w:val="28"/>
          <w14:ligatures w14:val="none"/>
        </w:rPr>
      </w:pPr>
      <w:r w:rsidRPr="0051044E">
        <w:rPr>
          <w:rFonts w:ascii="Sakkal Majalla" w:hAnsi="Sakkal Majalla" w:cs="Sakkal Majalla"/>
          <w:b/>
          <w:bCs/>
          <w:color w:val="000000" w:themeColor="text1"/>
          <w:kern w:val="0"/>
          <w:szCs w:val="28"/>
          <w:rtl/>
          <w14:ligatures w14:val="none"/>
        </w:rPr>
        <w:t>حدود مكانية</w:t>
      </w:r>
      <w:r w:rsidRPr="0051044E">
        <w:rPr>
          <w:rFonts w:ascii="Sakkal Majalla" w:hAnsi="Sakkal Majalla" w:cs="Sakkal Majalla"/>
          <w:color w:val="000000" w:themeColor="text1"/>
          <w:kern w:val="0"/>
          <w:szCs w:val="28"/>
          <w14:ligatures w14:val="none"/>
        </w:rPr>
        <w:t xml:space="preserve">: </w:t>
      </w:r>
      <w:r w:rsidRPr="0051044E">
        <w:rPr>
          <w:rFonts w:ascii="Sakkal Majalla" w:hAnsi="Sakkal Majalla" w:cs="Sakkal Majalla"/>
          <w:color w:val="000000" w:themeColor="text1"/>
          <w:kern w:val="0"/>
          <w:szCs w:val="28"/>
          <w:rtl/>
          <w14:ligatures w14:val="none"/>
        </w:rPr>
        <w:t xml:space="preserve"> </w:t>
      </w:r>
      <w:r w:rsidR="009122D0" w:rsidRPr="0051044E">
        <w:rPr>
          <w:rFonts w:ascii="Sakkal Majalla" w:hAnsi="Sakkal Majalla" w:cs="Sakkal Majalla"/>
          <w:color w:val="000000" w:themeColor="text1"/>
          <w:kern w:val="0"/>
          <w:szCs w:val="28"/>
          <w:rtl/>
          <w14:ligatures w14:val="none"/>
        </w:rPr>
        <w:t xml:space="preserve">تقتصر الدراسة على </w:t>
      </w:r>
      <w:r w:rsidR="0063461B" w:rsidRPr="0051044E">
        <w:rPr>
          <w:rFonts w:ascii="Sakkal Majalla" w:hAnsi="Sakkal Majalla" w:cs="Sakkal Majalla"/>
          <w:color w:val="000000" w:themeColor="text1"/>
          <w:kern w:val="0"/>
          <w:szCs w:val="28"/>
          <w:rtl/>
          <w:lang w:bidi="ar-EG"/>
          <w14:ligatures w14:val="none"/>
        </w:rPr>
        <w:t>شركة نيوليب التابعة للراجحي</w:t>
      </w:r>
      <w:r w:rsidR="0063461B" w:rsidRPr="0051044E">
        <w:rPr>
          <w:rFonts w:ascii="Sakkal Majalla" w:hAnsi="Sakkal Majalla" w:cs="Sakkal Majalla"/>
          <w:color w:val="000000" w:themeColor="text1"/>
          <w:kern w:val="0"/>
          <w:szCs w:val="28"/>
          <w:rtl/>
          <w14:ligatures w14:val="none"/>
        </w:rPr>
        <w:t xml:space="preserve"> </w:t>
      </w:r>
      <w:r w:rsidR="009122D0" w:rsidRPr="0051044E">
        <w:rPr>
          <w:rFonts w:ascii="Sakkal Majalla" w:hAnsi="Sakkal Majalla" w:cs="Sakkal Majalla"/>
          <w:color w:val="000000" w:themeColor="text1"/>
          <w:kern w:val="0"/>
          <w:szCs w:val="28"/>
          <w:rtl/>
          <w14:ligatures w14:val="none"/>
        </w:rPr>
        <w:t>في المملكة العربية السعودية</w:t>
      </w:r>
      <w:r w:rsidR="005D7D08" w:rsidRPr="0051044E">
        <w:rPr>
          <w:rFonts w:ascii="Sakkal Majalla" w:hAnsi="Sakkal Majalla" w:cs="Sakkal Majalla"/>
          <w:color w:val="000000" w:themeColor="text1"/>
          <w:kern w:val="0"/>
          <w:szCs w:val="28"/>
          <w:rtl/>
          <w14:ligatures w14:val="none"/>
        </w:rPr>
        <w:t>.</w:t>
      </w:r>
    </w:p>
    <w:p w14:paraId="45B357EF" w14:textId="77777777" w:rsidR="005D7D08" w:rsidRPr="0051044E" w:rsidRDefault="005D7D08"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E23278D" w14:textId="77777777" w:rsidR="005D7D08" w:rsidRPr="0051044E" w:rsidRDefault="005D7D08"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95B767B" w14:textId="77777777" w:rsidR="005D7D08" w:rsidRPr="0051044E" w:rsidRDefault="005D7D08"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623D16F" w14:textId="77777777" w:rsidR="005D7D08" w:rsidRPr="0051044E" w:rsidRDefault="005D7D08"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9DB494C" w14:textId="77777777" w:rsidR="005D7D08" w:rsidRPr="0051044E" w:rsidRDefault="005D7D08"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9567F8B" w14:textId="77777777" w:rsidR="00937F01" w:rsidRPr="0051044E" w:rsidRDefault="00937F01"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5700BB39" w14:textId="77777777" w:rsidR="00937F01" w:rsidRPr="0051044E" w:rsidRDefault="00937F01"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D9D46B9" w14:textId="77777777" w:rsidR="00937F01" w:rsidRPr="0051044E" w:rsidRDefault="00937F01"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C0DAB3E" w14:textId="77777777" w:rsidR="00937F01" w:rsidRPr="0051044E" w:rsidRDefault="00937F01"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9BABCB6" w14:textId="77777777" w:rsidR="00B04F79" w:rsidRPr="0051044E" w:rsidRDefault="00B04F79">
      <w:pPr>
        <w:bidi w:val="0"/>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br w:type="page"/>
      </w:r>
    </w:p>
    <w:p w14:paraId="20D165B0" w14:textId="4740E122" w:rsidR="00937F01" w:rsidRPr="0051044E" w:rsidRDefault="00EB68FC" w:rsidP="00EB68FC">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5" w:name="_Toc192429547"/>
      <w:r w:rsidRPr="0051044E">
        <w:rPr>
          <w:rFonts w:ascii="Sakkal Majalla" w:eastAsia="Calibri" w:hAnsi="Sakkal Majalla" w:cs="Sakkal Majalla"/>
          <w:b/>
          <w:bCs/>
          <w:color w:val="000000" w:themeColor="text1"/>
          <w:sz w:val="40"/>
          <w:szCs w:val="40"/>
          <w:rtl/>
        </w:rPr>
        <w:lastRenderedPageBreak/>
        <w:t>الفصل الثاني</w:t>
      </w:r>
      <w:r w:rsidRPr="0051044E">
        <w:rPr>
          <w:rFonts w:ascii="Sakkal Majalla" w:eastAsia="Calibri" w:hAnsi="Sakkal Majalla" w:cs="Sakkal Majalla" w:hint="cs"/>
          <w:b/>
          <w:bCs/>
          <w:color w:val="000000" w:themeColor="text1"/>
          <w:sz w:val="40"/>
          <w:szCs w:val="40"/>
          <w:rtl/>
        </w:rPr>
        <w:t xml:space="preserve">: </w:t>
      </w:r>
      <w:r w:rsidR="00937F01" w:rsidRPr="0051044E">
        <w:rPr>
          <w:rFonts w:ascii="Sakkal Majalla" w:eastAsia="Calibri" w:hAnsi="Sakkal Majalla" w:cs="Sakkal Majalla"/>
          <w:b/>
          <w:bCs/>
          <w:color w:val="000000" w:themeColor="text1"/>
          <w:sz w:val="40"/>
          <w:szCs w:val="40"/>
          <w:rtl/>
        </w:rPr>
        <w:t>الإطار النظري</w:t>
      </w:r>
      <w:bookmarkEnd w:id="35"/>
    </w:p>
    <w:p w14:paraId="757DF246" w14:textId="74905F59" w:rsidR="00EB68FC" w:rsidRPr="0051044E" w:rsidRDefault="00EB68FC" w:rsidP="00EB68FC">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6" w:name="_Toc192429548"/>
      <w:r w:rsidRPr="0051044E">
        <w:rPr>
          <w:rFonts w:ascii="Sakkal Majalla" w:eastAsia="Calibri" w:hAnsi="Sakkal Majalla" w:cs="Sakkal Majalla"/>
          <w:b/>
          <w:bCs/>
          <w:color w:val="000000" w:themeColor="text1"/>
          <w:sz w:val="36"/>
          <w:szCs w:val="36"/>
          <w:rtl/>
        </w:rPr>
        <w:t>المبحث الأول: إدارة المخاطر</w:t>
      </w:r>
      <w:bookmarkEnd w:id="36"/>
    </w:p>
    <w:p w14:paraId="0DE0EEEB" w14:textId="7F29C7EB" w:rsidR="009D282B"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7" w:name="_Toc192429549"/>
      <w:r w:rsidRPr="0051044E">
        <w:rPr>
          <w:rFonts w:ascii="Sakkal Majalla" w:eastAsia="Calibri" w:hAnsi="Sakkal Majalla" w:cs="Sakkal Majalla" w:hint="cs"/>
          <w:b/>
          <w:bCs/>
          <w:color w:val="000000" w:themeColor="text1"/>
          <w:sz w:val="32"/>
          <w:szCs w:val="32"/>
          <w:rtl/>
        </w:rPr>
        <w:t xml:space="preserve">1.1.2 </w:t>
      </w:r>
      <w:r w:rsidR="00DE70AB" w:rsidRPr="0051044E">
        <w:rPr>
          <w:rFonts w:ascii="Sakkal Majalla" w:eastAsia="Calibri" w:hAnsi="Sakkal Majalla" w:cs="Sakkal Majalla"/>
          <w:b/>
          <w:bCs/>
          <w:color w:val="000000" w:themeColor="text1"/>
          <w:sz w:val="32"/>
          <w:szCs w:val="32"/>
          <w:rtl/>
        </w:rPr>
        <w:t xml:space="preserve">تحديد المخاطر </w:t>
      </w:r>
      <w:r w:rsidR="009D282B" w:rsidRPr="0051044E">
        <w:rPr>
          <w:rFonts w:ascii="Sakkal Majalla" w:eastAsia="Calibri" w:hAnsi="Sakkal Majalla" w:cs="Sakkal Majalla"/>
          <w:b/>
          <w:bCs/>
          <w:color w:val="000000" w:themeColor="text1"/>
          <w:sz w:val="32"/>
          <w:szCs w:val="32"/>
          <w:rtl/>
        </w:rPr>
        <w:t xml:space="preserve"> إدارة المخاطر</w:t>
      </w:r>
      <w:bookmarkEnd w:id="37"/>
    </w:p>
    <w:p w14:paraId="093A5DC8" w14:textId="6FA77B3B"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يصعب ال</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 هنا نظرا لأن المصطلح لم يُدرس بشكل كافٍ، ويفضل الباحثون الذين درسوا إدارة المخاطر تركيز انتباههم على الإدارة أكثر من المخاطر. يشير التفسير العام إلى أن الخطر هو مفهوم متعدد الأبعاد، ويشير إلى احتمالية ظهور عوائق ضارة في أي مرحلة من مراحل المشروع  كما عرف إدارة المخاطر أيضا بأنها الفن والعلم في تقييم المخاطر وتقليل آثارها السلبية خلال حياة المشروع وفي كل مرحلة من مراحل العمل أشارت الدراسات السابقة أن هناك فرق واضح بين إدارة الخطر وعدم التأكد من الخطر ، ولكن الاختلاف بين إدارة الخطر وعدم التأكد منه مبهم وغير واضح من منظور إدارة المشروع  يفترض هذا الرأي أن المخاطر ناتجة عن عدم وضوح الأداء التنظيمي، الناتج عن عوامل داخلية وخارجية تقاطع عملية تحقيق الأهداف والغايات الموضوعة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(طاحون، 2019).</w:t>
      </w:r>
    </w:p>
    <w:p w14:paraId="1F2C674F" w14:textId="42CBE9BA"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Pr>
        <w:t xml:space="preserve"> </w:t>
      </w:r>
      <w:r w:rsidRPr="0051044E">
        <w:rPr>
          <w:rFonts w:ascii="Sakkal Majalla" w:eastAsia="Calibri" w:hAnsi="Sakkal Majalla" w:cs="Sakkal Majalla"/>
          <w:color w:val="000000" w:themeColor="text1"/>
          <w:szCs w:val="28"/>
          <w:rtl/>
        </w:rPr>
        <w:t>لكن ال</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 المقترح ينقصه تحديد طبيعة المخاطر، التي تظهر مع ظهور تأثير الخطر، وبالتالي، يجب أن نركز عند تفسير المخاطر على التهديدات أو الفرص المتاحة التي تؤثر على أهداف المشروع، في كل مرحلة من مراحل أدائه علاوة على ذلك، يكمن الاختلاف بين الخطر وعدم التأكد في عنصر التوقع. يفترض تفسير المخاطر أنَّ عوامل التأثير المُحتمل لم تكن فردية، وأنه تنتمي إلى مجموعة متنوعة من الأحداث المتوقعة على النقيض من ذلك، عدم التأكد لا يمكن توقعه، إذ لا يوجد خبرة سابقة في تأثير هذا المتغير ولم تتطور أساليب للتعامل مع ظاهرة عدم التأكد ، بسبب نقص البحوث حول هذا الموضوع. على عكس ذلك،عن تصنيفات حالات عدم التأكد منها : التباين وعدم التأكد المتوقع، وعدم التأكد غير المتوقع، والفوضى وبالتالي، يمكن تفسير عدم التأكد بأنه احتمالية وقوع حدث غير متوقع يمكن أن يؤثر على عملية تحقيق أهداف المشروع</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(زويتة، 2020).</w:t>
      </w:r>
    </w:p>
    <w:p w14:paraId="058412E3" w14:textId="74D78C1E"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lastRenderedPageBreak/>
        <w:t>على سبيل المثال، لو طبق نطاق المثلث الحديدي، يمكن تفسير المخاطر وعدم التأكد بأنها الأحداث ذات التأثير الإيجابي أو السلبي على النطاق والتكلفة والجودة والجدول الزمني للمشروع بناء على ذلك. تعتبر مخاطر المشروع هي المتغيرات التي تؤثر على التأجيل، والإنفاق الزائد، والأداء غير المرضي ومن هنا تظهر النتائج الجيدة أو الفشل التام للمشروع تعرف الباحثة المخاطر من هذا المنظور بأنها اختيار سلوك معين من ضمن مجموعة من العوامل التي تؤثر على البيئة، مما يحول الانتباه من احتمالية وقوع حدث ما، إلى دور المدير في تخفيف التأثير على أبعاد المشروع. وبالتالي، يمكن القول إن المخاطر تتكون من عنصرين رئيسيين فرصة وقوع العامل، وشدة العواقب أو الآثار الناتجة عن وقوع العامل تفترض الدراسة الحالية المخاطر على أنها أحداث سلبية يمكن التنبؤ بها من خلال التأثير على أداء المشروع ونتائجه طوال دورة حياته على عكس ذلك، يُشار إلى التنبؤ الإيجابي الذي يمكن أن يحدث أثناء أداء المشروع ويكون له تأثير على نتائجه من حيث التكلفة والوقت والجودة على أنه فرصة فيما يتعلق بالجانب الإداري، يتم النظر إلى المخاطر بشكل إضافي من منظور السلوك مما يشير إلى الدور والمتطلبات المتعلقة بالمدراء</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(جنيدي، 2020).</w:t>
      </w:r>
    </w:p>
    <w:p w14:paraId="36D54DBE" w14:textId="7832A059" w:rsidR="009D282B"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8" w:name="_Toc192429550"/>
      <w:r w:rsidRPr="0051044E">
        <w:rPr>
          <w:rFonts w:ascii="Sakkal Majalla" w:eastAsia="Calibri" w:hAnsi="Sakkal Majalla" w:cs="Sakkal Majalla" w:hint="cs"/>
          <w:b/>
          <w:bCs/>
          <w:color w:val="000000" w:themeColor="text1"/>
          <w:sz w:val="32"/>
          <w:szCs w:val="32"/>
          <w:rtl/>
        </w:rPr>
        <w:t xml:space="preserve">2.1.2 </w:t>
      </w:r>
      <w:r w:rsidR="009D282B" w:rsidRPr="0051044E">
        <w:rPr>
          <w:rFonts w:ascii="Sakkal Majalla" w:eastAsia="Calibri" w:hAnsi="Sakkal Majalla" w:cs="Sakkal Majalla"/>
          <w:b/>
          <w:bCs/>
          <w:color w:val="000000" w:themeColor="text1"/>
          <w:sz w:val="32"/>
          <w:szCs w:val="32"/>
          <w:rtl/>
        </w:rPr>
        <w:t>تصنيف المخاطر</w:t>
      </w:r>
      <w:bookmarkEnd w:id="38"/>
    </w:p>
    <w:p w14:paraId="301447DB" w14:textId="5C0FCF81"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من خلال المراجعة الشاملة للدراسات السابقة، تم الكشف عن مجموعة متنوعة من تصنيفات المخاطر المستخدمة في إدارة مشروع الإنشاءات، ويعتمد أحدها على المشاركين في المشروع باعتبارهم مصدرا للالتزامات القانونية قسم المخاطر إلى أربعة مجموعات رئيسية هي المخاطر المرتبطة بالعميل والمخاطر المرتبطة بالمقاول، والمخاطر المرتبطة بالمستشار، والمخاطر الخارجية علاوة على ذلك، قسم المخاطر إلى فئات المثلث الحديدي الوقت والتكلفة والجودة. بينما يُصنف المخاطر إلى ثلاث مجموعات أساسية: مخاطر النطاق، ومخاطر الموارد ومخاطر الجدول الزمني حيث تمثل تغييرات النطاق والعيوب مخاطر النطاق، بينما تتمثل المشكلات المرتبطة بالموظف في كل من نقص الحافز وايقاع العمل البطيء عند ضم هذا النوع من المخاطر إلى المخاطر المرتبطة بالنقد وعمليات التوريد لخارجي، يمثلون جميعا المخاطر المرتبطة بالمصادر. تتضمن مخاطر الجدول الزمني التبعية والمشكلات المرتبطة بتصحيح التقديرات، والتأخيرات عن الوقت المحدد. (طاهري، 2019).</w:t>
      </w:r>
    </w:p>
    <w:p w14:paraId="151565D7" w14:textId="6839BEA1" w:rsidR="009D282B"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9" w:name="_Toc192429551"/>
      <w:r w:rsidRPr="0051044E">
        <w:rPr>
          <w:rFonts w:ascii="Sakkal Majalla" w:eastAsia="Calibri" w:hAnsi="Sakkal Majalla" w:cs="Sakkal Majalla" w:hint="cs"/>
          <w:b/>
          <w:bCs/>
          <w:color w:val="000000" w:themeColor="text1"/>
          <w:sz w:val="32"/>
          <w:szCs w:val="32"/>
          <w:rtl/>
        </w:rPr>
        <w:lastRenderedPageBreak/>
        <w:t xml:space="preserve">3.1.2 </w:t>
      </w:r>
      <w:r w:rsidR="009D282B" w:rsidRPr="0051044E">
        <w:rPr>
          <w:rFonts w:ascii="Sakkal Majalla" w:eastAsia="Calibri" w:hAnsi="Sakkal Majalla" w:cs="Sakkal Majalla"/>
          <w:b/>
          <w:bCs/>
          <w:color w:val="000000" w:themeColor="text1"/>
          <w:sz w:val="32"/>
          <w:szCs w:val="32"/>
          <w:rtl/>
        </w:rPr>
        <w:t>عوامل المخاطر</w:t>
      </w:r>
      <w:bookmarkEnd w:id="39"/>
    </w:p>
    <w:p w14:paraId="70F0B54E"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عوامل المخاطر هي فئة مشتركة تضم جميع التهديدات المحتملة التي يمكن أن تؤثر على نجاح ونتائج أداء المشروع. يوجد تصنيفات وفئات مختلفة لعوامل الخطر نظرا لطبيعة التهديدات التي يتعرض لها المشروع، وزيادة عددها. يعتمد تفسير عوامل الخطر على المنظور الذي يُقيم منه فئة الخطر. أجرى مراجعة للدراسات السابقة كشفوا فيها عن اتجاهات مختلفة في تفسير عوامل الخطر العامة في جميع المشاريع. اقترح أحد التصنيفات الموجودة، وهي تقسم مجموعات العوامل إلى "اتخاذ القرار" والخبرة الهندسية" و "المعلومات" و "المعرفة المهنية" و "اتجاه النشاط" و "التأثير الاقتصادي والاجتماعي"، و "التقنيات والآلات" و "الأداء". ومن ضمن نفس السياق، قدم السوسي وآخرون  تصنيف عوامل الخطر وهي عامل متطلبات التصميم؛ ويعتبر العامل الأهم لأنه يمثل النسبة العليا في زيادة تكلفة المشروع، وعامل وثائق التعاقد مع المقاول، وحالة السوق و عامل التحكم في جودة المواد ومهارة التنفيذ، ودور إدارة المشروع في الدراسة الجيدة لنماذج التصميم وجداول الكميات، وعامل الرقابة الجيدة على التدفقات النقدية خلال حياة المشروع. وقدم جاسم في بحثه تصنيفا لمجموعات العوامل إلى أخطار التصميم، والتنفيذ، و الأخطار المالية، و القانونية والتعاقدية والمنظمة، والأخطار السياسية والبيئية. (باقر، 2020).</w:t>
      </w:r>
    </w:p>
    <w:p w14:paraId="5D68671F"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أخيرا، كان التصنيف الذي اقترحه يضم كل من تغييرات النطاق والتصميم وظروف الموقع، والقواعد واللوائح، والتمويل، والإدارة، والموارد، والبيئة، والموافقات والتصاريح، والسلامة، والتأخيرات تشير كل فئة من الفئات المقترحة إلى أهمية العوامل الموحدة في الإدارة والموارد والمعلومات والتأثير الاجتماعي، ولكن يمكن رؤية الاتجاه الواضح في توسيع قائمة العوامل، ويمكن تفسير هذا بخصائص كل نوع من المشاريع والعوامل التي تؤثر على أداءه. إن عملية إدارة المخاطر تتألف من تقرير الأهداف التعرف على المخاطر، تقييم المخاطر، دراسة البدائل واختيار أداة التعامل مع المخاطر، تنفيذ القرار ومن ثم التقييم والمراجعة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(إبراهيم، 2019).</w:t>
      </w:r>
    </w:p>
    <w:p w14:paraId="0948FEC9"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lastRenderedPageBreak/>
        <w:t>كما أنه هناك عوامل فنية وهي المتطلبات، والجوانب الفنية، والنظام العام، والجودة. أما التصنيف الذي قدمه</w:t>
      </w:r>
      <w:r w:rsidRPr="0051044E">
        <w:rPr>
          <w:rFonts w:ascii="Sakkal Majalla" w:eastAsia="Calibri" w:hAnsi="Sakkal Majalla" w:cs="Sakkal Majalla"/>
          <w:color w:val="000000" w:themeColor="text1"/>
          <w:szCs w:val="28"/>
        </w:rPr>
        <w:t xml:space="preserve"> Jaber </w:t>
      </w:r>
      <w:r w:rsidRPr="0051044E">
        <w:rPr>
          <w:rFonts w:ascii="Sakkal Majalla" w:eastAsia="Calibri" w:hAnsi="Sakkal Majalla" w:cs="Sakkal Majalla"/>
          <w:color w:val="000000" w:themeColor="text1"/>
          <w:szCs w:val="28"/>
          <w:rtl/>
        </w:rPr>
        <w:t>في بحثه ، فيتضمن ثماني مجموعات من العوامل، وهي: العوامل السياسية والاجتماعية، وعوامل السوق، والإدارة، والاقتصادية الفنية، والمالية والقانونية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(المصري، 2019).</w:t>
      </w:r>
    </w:p>
    <w:p w14:paraId="5063156C"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بدراسة تقييم عوامل قام كل من الخطر التي يمكن أن تحدث في مشاريع الإنشاءات الدولية المشتركة، وساهمت مراجعتهم للدراسات السابقة في تحليل التصنيفات الحالية لعوامل الخطر. على سبيل المثال، كشفت نتائج دراسة رشيد التي أجريت على عدد من خبراء مشاريع الإنشاءات وعددهم 37 خبيراً كان أغلبهم أكثر من 15 سنة خبرة، وتوصلت الباحثة إلى أن أهم عوامل الخطر في مجال الإنشاءات عدم توفر المخططات للشبكات الخدماتية المارة بالمواقع، وهذا السوء فهم المخططات والمواصفات، وأن حدوث المخاطر يؤدي إلى مخاطر أخرى وهذا بسبب عدم المتابعة والرقابة وأن أكثر عوامل المخاطر هو مدة تنفيذ المشروع وتأثيره على تكلفة المشروع، وعامل التعاقدية لذا يجب وضع شروط تعاقدية للتقليل من المخاطر بالمثل، ذكر السوسي وآخرون  فريسته إلى أن 28% من عوامل الخطر مؤكد حدوثها بنسبة عالية، وأنها تؤثر على الجدول الزمني وأقل في الجودة، وأن 53% من المخاطر تؤثر على الوقت المحدد لتنفيذ المشروع، ونسبة %15 من المخاطر تؤثر على التكلفة بدرجة كبيرة، ونسبة 7% منها تؤثر على جودة المشروع. أقرت نتائج الدراسة التي أجراها بأن أهم عوامل الخطر تتضمن كل من عدم الاستقرار السياسي، والفساد، ومشكلات التشريع، واللوائح والسياسات، والتفاوت في الطلب في السوق، والعوائق المرتبطة بالمواد والمعدات، وبقاء الموظفين. وبالتالي، يمكن القول أن التصنيف يتفاوت تفاوتا كبيرًا من حيث المكان (الثقافة)، ونوع المشروع، والصناعة، ومؤشرات المنظمة التي تنفذ المشروع</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(الشايع، 2023).</w:t>
      </w:r>
    </w:p>
    <w:p w14:paraId="0439B71D" w14:textId="0F097D3F" w:rsidR="009D282B"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0" w:name="_Toc192429552"/>
      <w:r w:rsidRPr="0051044E">
        <w:rPr>
          <w:rFonts w:ascii="Sakkal Majalla" w:eastAsia="Calibri" w:hAnsi="Sakkal Majalla" w:cs="Sakkal Majalla" w:hint="cs"/>
          <w:b/>
          <w:bCs/>
          <w:color w:val="000000" w:themeColor="text1"/>
          <w:sz w:val="32"/>
          <w:szCs w:val="32"/>
          <w:rtl/>
        </w:rPr>
        <w:t xml:space="preserve">4.1.2 </w:t>
      </w:r>
      <w:r w:rsidR="009D282B" w:rsidRPr="0051044E">
        <w:rPr>
          <w:rFonts w:ascii="Sakkal Majalla" w:eastAsia="Calibri" w:hAnsi="Sakkal Majalla" w:cs="Sakkal Majalla"/>
          <w:b/>
          <w:bCs/>
          <w:color w:val="000000" w:themeColor="text1"/>
          <w:sz w:val="32"/>
          <w:szCs w:val="32"/>
          <w:rtl/>
        </w:rPr>
        <w:t>إدارة المخاطر المتعلقة بالمشاريع</w:t>
      </w:r>
      <w:bookmarkEnd w:id="40"/>
    </w:p>
    <w:p w14:paraId="35329613" w14:textId="58295791"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يرتبط تفسير إدارة المخاطر بالجانب الذي يركز عليه الباحث عند تفسير المصطلح. كشفت مراجعة الدراسات السابقة أن النطاقين الأساسيين لتحليل إدارة المخاطر هما نطاق المنظمة ككل، ونطاق المشروع المحدد، وأنهما يعكسان مستويات إدارة المخاطر. إن إدارة المخاطر المتعلقة بالمشروع يمكن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ها بأنها فن وبأنها علم استكشاف المخاطر وتحليلها وتخفيفها في جميع مراحل أداء المشروع، وبما </w:t>
      </w:r>
      <w:r w:rsidRPr="0051044E">
        <w:rPr>
          <w:rFonts w:ascii="Sakkal Majalla" w:eastAsia="Calibri" w:hAnsi="Sakkal Majalla" w:cs="Sakkal Majalla"/>
          <w:color w:val="000000" w:themeColor="text1"/>
          <w:szCs w:val="28"/>
          <w:rtl/>
        </w:rPr>
        <w:lastRenderedPageBreak/>
        <w:t>يحقق أهداف المشروع بأفضل شكل ممكن يؤكد التفسير الثاني لإدارة مخاطر المشروع على دورها كممارسة التقييم التهديدات المحتملة التي يمكن أن تقع وتضر المشروع، كأداة لتحليل تأثيرها المحتمل على نجاح المشروع. (محمود، 2019).</w:t>
      </w:r>
    </w:p>
    <w:p w14:paraId="70B415C4" w14:textId="3FF105C5"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من ثم ترى الباحثة بأن ال</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ات المذكورة معتمدة على المكونات المتشابهة في إدارة مخاطر المشروع، والتي تتضمن تحديد المخاطر والتهديدات / عدم التأكد، وتحليل تأثيرها المحتمل على عملية المشروع ونتائجه وأهدافه، وتخفيف هذا التأثير عبر تطبيق الممارسات ذات الصلة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(طاحون، 2019).</w:t>
      </w:r>
    </w:p>
    <w:p w14:paraId="47B3E941" w14:textId="215C2E6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بناء على ذلك، يمكن افتراض أن المهمة الأساسية لإدارة المخاطر هي زيادة المزايا الناتجة عن الأحداث الإيجابية لأقصى حد، وتقليل الضرر الناتج عن الأحداث السلبية لأدنى حد. علاوة على ذلك، يجب التأكيد على أن إدارة مخاطر المشروع هي عملية مستمرة تؤثر على احتمالية النجاح في سياق التكلفة، والتخطيط، والجودة، وراحة الموظفين، والأداء تلخيص الباحثة لما سبق ذكره أنه يمكن القول أن إدارة مخاطر المشروع هي فن وعلم تحديد المخاطر والتهديدات وتقييمها وتخفيف تأثيرها للمساهمة في نجاح المشروع من حيث الأداء والتكاليف والجودة والتخطيط ورضا المساهمين</w:t>
      </w:r>
      <w:r w:rsidRPr="0051044E">
        <w:rPr>
          <w:rFonts w:ascii="Sakkal Majalla" w:eastAsia="Calibri" w:hAnsi="Sakkal Majalla" w:cs="Sakkal Majalla"/>
          <w:color w:val="000000" w:themeColor="text1"/>
          <w:szCs w:val="28"/>
        </w:rPr>
        <w:t>.</w:t>
      </w:r>
    </w:p>
    <w:p w14:paraId="5C082F90" w14:textId="343C6A2E"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من ناحية أخرى، يمكن ربط تفسير إدارة المخاطر بفئة المؤسسة الواسعة، والتركيز على تأثير الثقافة المنظمية واتجاه الإدارة على المستوى التنظيمي. يمكن تفسير إدارة مخاطر المؤسسة التقليدية من هذا المنظور باعتبارها أساليب تخفيف المخاطر التي تتبناها المنظمات داخليا. يحد هذا التفسير من نطاق البحث المحتمل، ويتجنب موضوع التعاون الخارجي مع المنظمات الأخرى يرتبط هذا التفسير. (زويتة، 2020).</w:t>
      </w:r>
    </w:p>
    <w:p w14:paraId="4115960F" w14:textId="253AE3ED"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للتعامل مع المخاطر المشتركة بالمستوى التنظيمي ومستوى المشروع، ويركز على مهام إدارة المخاطر بشكل عام، وعلى دور مدير المخاطر كمنفذ لاستراتيجية تخفيف المخاطر النظامية بشكل خاص. رغم ذلك ، تعتمد إدارة المخاطرة بشكل رئيسي على التعليمات، والاستراتيجية المعتمدة والحساسية للإشارات، وكلها أشياء ممكنة فقط في حالة المجتمعات المتطورة وتبادل المعلومات. بناءً على ذلك، يمكن القول إن التدخلات الإدارية المطبقة لإدارة مخاطر المشاريع المعقدة التي تتضمن المنظمات بأكملها توضع وتتطور لتحمل </w:t>
      </w:r>
      <w:r w:rsidRPr="0051044E">
        <w:rPr>
          <w:rFonts w:ascii="Sakkal Majalla" w:eastAsia="Calibri" w:hAnsi="Sakkal Majalla" w:cs="Sakkal Majalla"/>
          <w:color w:val="000000" w:themeColor="text1"/>
          <w:szCs w:val="28"/>
          <w:rtl/>
        </w:rPr>
        <w:lastRenderedPageBreak/>
        <w:t xml:space="preserve">الأساليب التحليلية البسيطة، وتوقع ومنع المخاطر المحتملة. إن العمليات الستة التي يجب أن تتضمنها ممارسة إدارة المخاطر هي إدارة المخاطر، وتحديد المخاطر، وتحليل المخاطر النوعي وتحليل المخاطر الكمي، وتخطيط الاستجابة للمخاطر، ومراقبة المخاطر والسيطرة عليها ويمكن أن نستنتج بأن إدارة المخاطر على المستوى التنظيمي تفترض توسيع مجال العناصر المذكورة في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 إدارة مخاطر المشروع مع تقسيم المخاطر إلى فئة نوعية أو كمية، وممارسات ما بعد تخفيف المخاطر التي تتضمن كل من المراقبة والتحكم</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(جنيدي، 2020).</w:t>
      </w:r>
    </w:p>
    <w:p w14:paraId="742A82C1" w14:textId="605CEE1C" w:rsidR="009D282B"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1" w:name="_Toc192429553"/>
      <w:r w:rsidRPr="0051044E">
        <w:rPr>
          <w:rFonts w:ascii="Sakkal Majalla" w:eastAsia="Calibri" w:hAnsi="Sakkal Majalla" w:cs="Sakkal Majalla" w:hint="cs"/>
          <w:b/>
          <w:bCs/>
          <w:color w:val="000000" w:themeColor="text1"/>
          <w:sz w:val="32"/>
          <w:szCs w:val="32"/>
          <w:rtl/>
        </w:rPr>
        <w:t xml:space="preserve">5.1.2 </w:t>
      </w:r>
      <w:r w:rsidR="009D282B" w:rsidRPr="0051044E">
        <w:rPr>
          <w:rFonts w:ascii="Sakkal Majalla" w:eastAsia="Calibri" w:hAnsi="Sakkal Majalla" w:cs="Sakkal Majalla"/>
          <w:b/>
          <w:bCs/>
          <w:color w:val="000000" w:themeColor="text1"/>
          <w:sz w:val="32"/>
          <w:szCs w:val="32"/>
          <w:rtl/>
        </w:rPr>
        <w:t>تحليل إدارة مخاطر المشروع</w:t>
      </w:r>
      <w:bookmarkEnd w:id="41"/>
    </w:p>
    <w:p w14:paraId="1DE726FE"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في هذا الجزء من الدراسة تم تحليل إدارة مخاطر المشروع من منظور تخفيف تأثير المخاطر عبر تطبيق استراتيجية محددة أو أسلوب محدد؛ وذلك بالتخطيط والتحليل للمخاطر المستقبلية والعمل على الحد من آثارها السلبية. يُنظر الإدارة مخاطر المشروع من تلك الناحية باعتباره عملية تحديد وتحليل وتنظيم وتوسيط مستمرة للتهديدات التي تستنزف الموارد، واحتمالية تحقق النتائج الناجحة فيما يخص التكلفة والخطة والجودة والرفاهية والإدارة بناء على ذلك، يرتبط تطبيق إدارة مخاطر المشروع بالحاجة الماسة لزيادة القيمة المنظمة والمساهمة في القدرات المالية والاجتماعية للمنظمة وبالتالي يمكن القول إن إدارة مخاطر المشروع تشير إلى المشكلات المحتملة على مدار فترة المشروع، وشدة تأثيرها على نتائجه ونجاحه بشكل عام بناء على ذلك، يمكن اعتبار إدارة مخاطر المشروع جزءًا من تخطيط المشروع، وأهميتها الأساسية هي تطوير وتطبيق وتقييم الاستراتيجيات المهمة لزيادة فعالية أداء المشروع. (طاحون، 2019).</w:t>
      </w:r>
    </w:p>
    <w:p w14:paraId="47CFA1EF"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هناك طرق تتضمن تزويد الإدارة المنظمة بأدوات تخفيف المخاطر، منها تحليل وإدارة مخاطر المشروع  كإطار متخصص يساهم في التغلب على العواقب المحتملة بنجاح. على سبيل المثال، تم إنشاء مجموعة متنوعة من إجراءات لتقييم تأثير المتغيرات الخفية أو غير الظاهرة، مثل المخاطر الفنية أو الاقتصادية أو السياسية أو الإدارية أو الاجتماعية. علاوة على ذلك، تتضمن مجموعة من الاستراتيجيات التي يمكن تبنيها لتقليل النفقات المحتملة المرتبطة بتأثير المخاطر. (جنيدي، 2020).</w:t>
      </w:r>
    </w:p>
    <w:p w14:paraId="0384287E"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lastRenderedPageBreak/>
        <w:t>يرتكز المثلث الحديدي على ثلاث نقاط وهي الوقت التكلفة والجودة وفي بعض المشاريع يتم التركيز على عدم المساس بأحد هذه الركائز تحت أي ظرف من الظروف ففي بعض المشاريع يتم اللجوء الى إتباع الطريقة البديلة هي طريقة (أ) + (ب)، وتعتمد على نظام المزايدة ثنائية القطب، الذي يُضيق نطاق إدارة المشاريع إلى بعدين فقط من أبعاد المثلث الحديدي وهما: الوقت والتكاليف مثلا. إن الفكرة الرئيسية في تلك الطريقة هي تسريع الإنشاء بأقل تكلفة ممكنة وفي أقل وقت ممكن ثبتت فعالية (1) + (ب) في حالة وجود وقت محدود لتقييم المخاطر وتحليل العقود. علاوة على ذلك، تشير الدراسة أيضا إلى أن السعر متضمن في القيمة النقدية للمشروع، وأن الوقت المحدد في العقد يمكن قياسه بمكافئ نقدي رغم التعليقات الإيجابية المهمة بشأن طريقة (أحب)، إلا أن الجدول الزمني المحدود ذا الاحتمالية المرتفعة سيؤدي لحدوث تأخيرات، ويزيد من خطر فشل الأداء.  (طاحون، 2019).</w:t>
      </w:r>
    </w:p>
    <w:p w14:paraId="00121503"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من ثم، فإن الميزة الأساسية لتطبيق طريقة ) + (ب) مرتبطة بنظام المزايدة في مراجعتهم للدراسات السابقة أن وجد الممارسات الأكثر فعالية في دعم تخفيف المخاطر، والتغلب على المخاطر على مستوى المشروع والسوق والدولة، يجب أن تتضمن تأسيس مشروع مشترك شركاء محليين معروفين وتقييم دقيق للجدوى، والحصول على تأمين ضد المخاطر السياسية، والإشراف على التغييرات في العقد، وبناء علاقة ودودة طويلة الأجل مع الحكومة المحلية. علاوة على ذلك، أكد الباحثون على أن تخفيف المخاطر السياسية يجب أن يتضمن تحديد وتطوير خطط العمل، والمفاوضات مع الحكومة المستضيفة لبناء علاقات والحصول على تأمين، وتخصيص الأموال الإضافية التي يمكن طلبها في حال وقوع حدث طارئ. يجب التأكيد على أن مراجعة الدراسات السابقة كشفت أن أغلب الدراسات ركزت على تحديد المخاطر المتنوعة، والتدابير العامة التي تطبق لتخفيفها لكن التحديد الكمي للارتباطات بين تدابير ، تخفيف المخاطر ومعايير نجاح المشروع لم يدرس بما يكفي، وبالتالي لا يتوافر للخبراء سوى معلومات محدودة عن مدى تخفيف أي استراتيجية إدارية لخطر معين</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(طاهري، 2019).</w:t>
      </w:r>
    </w:p>
    <w:p w14:paraId="50BCC026" w14:textId="57313BF7" w:rsidR="009D282B"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2" w:name="_Toc192429554"/>
      <w:r w:rsidRPr="0051044E">
        <w:rPr>
          <w:rFonts w:ascii="Sakkal Majalla" w:eastAsia="Calibri" w:hAnsi="Sakkal Majalla" w:cs="Sakkal Majalla" w:hint="cs"/>
          <w:b/>
          <w:bCs/>
          <w:color w:val="000000" w:themeColor="text1"/>
          <w:sz w:val="32"/>
          <w:szCs w:val="32"/>
          <w:rtl/>
        </w:rPr>
        <w:t xml:space="preserve">6.1.2 </w:t>
      </w:r>
      <w:r w:rsidR="009D282B" w:rsidRPr="0051044E">
        <w:rPr>
          <w:rFonts w:ascii="Sakkal Majalla" w:eastAsia="Calibri" w:hAnsi="Sakkal Majalla" w:cs="Sakkal Majalla"/>
          <w:b/>
          <w:bCs/>
          <w:color w:val="000000" w:themeColor="text1"/>
          <w:sz w:val="32"/>
          <w:szCs w:val="32"/>
          <w:rtl/>
        </w:rPr>
        <w:t>عملية إدارة المخاطر</w:t>
      </w:r>
      <w:bookmarkEnd w:id="42"/>
    </w:p>
    <w:p w14:paraId="74244426" w14:textId="2B931C70"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lastRenderedPageBreak/>
        <w:t xml:space="preserve">إن مراحل عملية إدارة المخاطر التي اقترحها "معهد إدارة المشاريع" هي المرحلة الأكثر شيوعًا. إن الخطوة الأولى هي تخطيط إجراءات إدارة المخاطر. توضع خطة إدارة المخاطر بناءً على جدول المشروع وخطة إدارة المشروع، تحدد باستخدام التقنيات التحليلية والاجتماعية والتقييمات الخبيرة المخاطر موجودة في جميع المشاريع. يتمثل دور فريق إدارة المشروع في فهم أنواع ومستويات المخاطر في المشروع ثم وضع وتنفيذ خطط للتخفيف من هذه المخاطر. تمثل المخاطرة احتمالية وقوع حدث خلال حياة المشروع بشكل سلبي يؤثر على أهداف المشروع، ويختلف الحد من المخاطر حسب نوع الصناعة وتعقيدها ومرحلة المشروع. ستعكس خطة مخاطر المشروع أيضا ملف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 الخاص بمديرالمشروع وأصحاب المصلحة المعنيين. (طاحون، 2019).</w:t>
      </w:r>
      <w:r w:rsidRPr="0051044E">
        <w:rPr>
          <w:rFonts w:ascii="Sakkal Majalla" w:eastAsia="Calibri" w:hAnsi="Sakkal Majalla" w:cs="Sakkal Majalla"/>
          <w:color w:val="000000" w:themeColor="text1"/>
          <w:szCs w:val="28"/>
        </w:rPr>
        <w:t xml:space="preserve"> </w:t>
      </w:r>
    </w:p>
    <w:p w14:paraId="2E57652F"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يتكون تحديد الخطر من مراجعة وتحليل مستندات المشروع وخططه وتقديراته وعوامله البيئية. تتضمن مدخلات تلك الخطوة خطط إدارة التكلفة، وإدارة الجدول الزمني وإدارة المخاطر وإدارة الجودة وإدارة الموارد البشرية باعتبارها مستندات تقدم شرحا مفصلا لجميع عمليات المشروع. بعد الانتهاء من تلك المرحلة ، يجب وضع سجل مخاطر يضم قائمة تتضمن التهديدات قائمة الاستجابات المحتملة لها إن تلك المرحلة مخصصة لتحديد المخاطر المحتملة، بينما تتضمن المرحلتين التاليتين التحليل النوعي و الكمي للمخاطر. إن تحليل المخاطر النوعي هو الخطوة الرابعة في عملية إدارة المخاطر، حيث تهدف تلك المرحلة إلى تقدير احتمالية حدوث الالتزامات القانونية المحددة، وتأثيرها على المشروع، والإطار الزمني استجابة الشركة عبر تطبيق مقاييس المثلث الحديدي إن القضاء على الانحياز جانب محوري في التحليل النوعي؛ نظرا لطبيعة الأحكام الشخصية التي يصدرها أعضاء فريق المشروع وأصحاب المصلحة. يوصي معهد إدارة المشروع بمصفوفة الاحتمالية التأثير كأداة للتحليل النوعي. إضافة إلى تقدير شدة المخاطر، من الضروري تصنيف المخاطر حسب مصادرها ومجالات تأثيرها المرتبطة بفئات المثلث الحديدي. ينتج عن تلك الخطوة تحديثات السجل المخاطر، والافتراضات الحالية حول نطاق المشروع</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(زويتة، 2020).</w:t>
      </w:r>
    </w:p>
    <w:p w14:paraId="69D18DD2" w14:textId="7432C645"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يستخدم التحليل الكمي للمخاطر للحد من عدم اليقين وتقديم الأدلة لاتخاذ مزيد من القرارات. وفي حين أن هذا التقييم يستند إلى نتائج الخطوات السابقة، فإن بيانات إضافية مستمدة من المقابلات مع أصحاب المصلحة والتحقيق في توزيعات الاحتمالات تستخدم لتقدير المخاطر التي لها أكبر الأثر، وتكاليفها، </w:t>
      </w:r>
      <w:r w:rsidRPr="0051044E">
        <w:rPr>
          <w:rFonts w:ascii="Sakkal Majalla" w:eastAsia="Calibri" w:hAnsi="Sakkal Majalla" w:cs="Sakkal Majalla"/>
          <w:color w:val="000000" w:themeColor="text1"/>
          <w:szCs w:val="28"/>
          <w:rtl/>
        </w:rPr>
        <w:lastRenderedPageBreak/>
        <w:t>ونطاق الأصول اللازمة لإنجاز المشروع. وحصيلة هذه المرحلة هي تحليل احتمالي للمشروع على أساس تحديد أولويات المخاطر وتحديد كمها. ويشكل تقديم وصف مفصل لـ النتائج المحتملة لكل تهديد محتمل أساساً لتخطيط الاستجاباتللمخاطر التي تمثل المرحلة الخامسة من إدارة مخاطر المشروع</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(جنيدي، 2020).</w:t>
      </w:r>
    </w:p>
    <w:p w14:paraId="273A91A6" w14:textId="58681DC4"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تتضمن إدارة المخاطر للمشاريع وجود استراتيجية للمخاطر، وتقييم المخاطر، والتكيف مع المخاطر، كما تشمل إعادة التقييم تحديد المخاطر المحتملة وتقييم الأثر المحتمل للمخاطر. إن تحديد المخاطر عملية إبداعية ومنضبطة، حيث تتضمن العملية الإبداعية جلسات عصف ذهني، يطلب من الفريق إنشاء قائمة بكل شيء يمكن أن يحدث بشكل خاطئ مع ضرورة التركيز على تخطيط الاستجابة للمخاطر وقبول جميع الأفكار في هذه المرحلة مع تقييم للأفكار القادمة. (زويتة، 2020).</w:t>
      </w:r>
    </w:p>
    <w:p w14:paraId="0CF2576A"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إن هدف تخطيط الاستجابة للمخاطر هو تقليل آثار التهديد على نتيجة المشروع من حيث التكلفة والوقت والنطاق والجودة. يستخدم مديرو المشروع خطة إدارة المخاطر وسجل المخاطر لتخصيص استراتيجية من الاستراتيجيات الأربعة المتاحة للتعامل مع كل نوع من المخاطر. إن الاستراتيجيات الرئيسية للتعامل مع المخاطر المحتملة هي التجنب عن طريق تمديد فترة الجدول أو تقليل النطاق، والنقل مع ضمانات وتأمينات، والتخفيف كتطوير مبدئي، والقبول</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(طاهري، 2019).</w:t>
      </w:r>
    </w:p>
    <w:p w14:paraId="48102346" w14:textId="2F561E99"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هياكل إدارة المشاريع والمخاطر المرتبطة بها هناك ثلاثة أنواع من الهيكل التنظيمي، الذي يحدد التسلسل الهرمي وكيفية اتخاذ القرارات لها مزايا ومخاطر وهي الهيكل الوظيفي التنظيمي، هيكل المشروع التنظيمي، وهيكل المصفوفة التنظيمي. وتؤثر هذه الهياكل على خصائص المشروع من حيث الموارد المتاحة، وسلطة مدير المشروع ودوره، ومراقبة الميزانية، والموظفين الإداريين. يؤدي الهيكل الوظيفي التنظيمي إلى سلطة ضئيلة أو معدومة لمدير المشروع، حيث أن الميزانية محكومة من قبل المدير الوظيفي، الذي هو المسؤول عن تنسيق المشروع ويسند المهام إلى الموظفين داخل الإدارة وفي حين أن هذا الهيكل يرتبط أيضاً بعدد قليل من الموارد المتاحة، فإن المدير الوظيفي أكثر اهتماماً بأداء الوحدة وقد لا يعين المشروع الموظفين ذوي المهارات التقنية الممتازة والنادرة. وبسبب التعارض مع المدير الوظيفي، قد يعاني مدير المشروع من نقص في الموارد والسلطة. وقد يكون لدى الموظفين الذين يعتمد نموهم الوظيفي على أدائهم مع الإدارة </w:t>
      </w:r>
      <w:r w:rsidRPr="0051044E">
        <w:rPr>
          <w:rFonts w:ascii="Sakkal Majalla" w:eastAsia="Calibri" w:hAnsi="Sakkal Majalla" w:cs="Sakkal Majalla"/>
          <w:color w:val="000000" w:themeColor="text1"/>
          <w:szCs w:val="28"/>
          <w:rtl/>
        </w:rPr>
        <w:lastRenderedPageBreak/>
        <w:t>الوظيفية التزام أقل بالمشروع. وقد تؤدي درجة عالية من المركزية داخل هذه الهياكل إلى منع السلوك الابتكاري. ومع ذلك، قد يؤدي هذا الهيكل التنظيمي إلى تحسين تنفيذ السياسات المؤسسية في المشروع. (جنيدي، 2020).</w:t>
      </w:r>
    </w:p>
    <w:p w14:paraId="2E25FCE3" w14:textId="65738054"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وعلى عكس الهيكل الوظيفي، يؤدي هيكل المشروع التنظيمي إلى استقلال كبير المديري المشاريع شكل (4) على الرغم من أن هذا يؤدي إلى المزيد من الموارد المتاحة مع سلطة أعلى لمدير المشروع. من جانب آخر، قد يؤدي هذا الهيكل إلى انخفاض الامتثال لقواعد ومتطلبات الشركات. وبما أن العديد من الشركات تفرج عن موظفيها بعد الانتهاء من المشروع، فقد يولي الموظفون اهتماما لمستقبلهم أكثر من اهتمامهم بالمشروع خلال المراحل النهائية المتعلقة بالمشروع. ويمكن أن يساعد هيكل المصفوفة التنظيمي على الجمع بين الفوائد من الهيكل التنظيمي الوظيفي وهيكل تنظيم المشاريع</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(زويتة، 2020).</w:t>
      </w:r>
    </w:p>
    <w:p w14:paraId="02635CBF"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يتضمن الهيكل المصفوفة التنظيمي مصفوفات قوية ومتوازنة وضعيفة، حيث يتسم الهيكل المصفوفي القوي بالعديد من الخصائص مثل الدوام الكامل لمديري المشروع والسلطة الكاملة في اتخاذ القرارات. بينما يتميز الهيكل المصفوفي المتوازن بمستوى معين من السلطة والمسؤولية والمساءلة بين المدير الوظيفي ومدير المشروع، مع ذلك يكون مدير المشروع مسئولا أمام المدير المباشر، في حين يتميز الهيكل المصفوفي الضعيف بالعديد من الخصائص مثل التنظيم الوظيفي التقليدي وإعطاء بعض السلطة لمنسق المشروع. (طاهري، 2019).</w:t>
      </w:r>
    </w:p>
    <w:p w14:paraId="38E9BB6B" w14:textId="734D8636"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هناك فرق رئيسي بين الهيكل المصفوفة التنظيمي والهيكل الوظيفي هو أن المديرين الفنيين لا يشاركون في تنسيق المشروع. ويتم ذلك من قبل أحد أعضاء الفريق الذين يمكن تعيينهم في منصب مدير المشروع أو أن يكون عضوا في إدارة المشروع. وعلى الرغم من أن أهمية مدير المشروع معترف بها في إطار هذا الهيكل، إلا أن المديرين الفنيين ما زالوا يشاركون في عملية صنع القرار وإدارة الميزانية. وتتمثل المساوئ الرئيسية لهذا الهيكل في وجود كل من مديري المشاريع والمدراء الوظيفيين. وقد تؤدي الحاجة إلى التفاوض على اتخاذ القرارات وتقديم تقرير إلى اثنين من أرباب العمل إلى توتر إنجاز المشروع</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(طاحون، 2019).</w:t>
      </w:r>
    </w:p>
    <w:p w14:paraId="79C7BBE8" w14:textId="77777777" w:rsidR="009D282B" w:rsidRPr="0051044E" w:rsidRDefault="009D282B" w:rsidP="00C92BEA">
      <w:pPr>
        <w:spacing w:before="100" w:beforeAutospacing="1" w:after="100" w:afterAutospacing="1" w:line="360" w:lineRule="auto"/>
        <w:jc w:val="both"/>
        <w:rPr>
          <w:rFonts w:ascii="Sakkal Majalla" w:eastAsia="Calibri" w:hAnsi="Sakkal Majalla" w:cs="Sakkal Majalla"/>
          <w:color w:val="000000" w:themeColor="text1"/>
          <w:szCs w:val="28"/>
          <w:rtl/>
        </w:rPr>
      </w:pPr>
    </w:p>
    <w:p w14:paraId="32A41567" w14:textId="1DB60270" w:rsidR="009D282B"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3" w:name="_Toc192429555"/>
      <w:r w:rsidRPr="0051044E">
        <w:rPr>
          <w:rFonts w:ascii="Sakkal Majalla" w:eastAsia="Calibri" w:hAnsi="Sakkal Majalla" w:cs="Sakkal Majalla" w:hint="cs"/>
          <w:b/>
          <w:bCs/>
          <w:color w:val="000000" w:themeColor="text1"/>
          <w:sz w:val="32"/>
          <w:szCs w:val="32"/>
          <w:rtl/>
        </w:rPr>
        <w:lastRenderedPageBreak/>
        <w:t xml:space="preserve">7.1.2 </w:t>
      </w:r>
      <w:r w:rsidR="009D282B" w:rsidRPr="0051044E">
        <w:rPr>
          <w:rFonts w:ascii="Sakkal Majalla" w:eastAsia="Calibri" w:hAnsi="Sakkal Majalla" w:cs="Sakkal Majalla"/>
          <w:b/>
          <w:bCs/>
          <w:color w:val="000000" w:themeColor="text1"/>
          <w:sz w:val="32"/>
          <w:szCs w:val="32"/>
          <w:rtl/>
        </w:rPr>
        <w:t>أبعاد إدارة المخاطر المرتبطة بالمشروع</w:t>
      </w:r>
      <w:bookmarkEnd w:id="43"/>
    </w:p>
    <w:p w14:paraId="5BD5CFCE"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تشمل إدارة المخاطر العديد من الأبعاد بما في ذلك المخاطر الفنية، واللوجستية، والمالية، و البشرية والاجتماعية والسياسية والبيئية الطبيعية. ولكل منها إدارة متخصصة بالتخطيط والتحليل لهذه المخاطر، حيث سيتم شرحها كما يلي</w:t>
      </w:r>
      <w:r w:rsidRPr="0051044E">
        <w:rPr>
          <w:rFonts w:ascii="Sakkal Majalla" w:eastAsia="Calibri" w:hAnsi="Sakkal Majalla" w:cs="Sakkal Majalla"/>
          <w:color w:val="000000" w:themeColor="text1"/>
          <w:szCs w:val="28"/>
        </w:rPr>
        <w:t>:</w:t>
      </w:r>
    </w:p>
    <w:p w14:paraId="3492054D" w14:textId="77777777" w:rsidR="009D282B" w:rsidRPr="0051044E" w:rsidRDefault="009D282B"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أولا: إدارة المخاطر الفنية</w:t>
      </w:r>
    </w:p>
    <w:p w14:paraId="60E2314A"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يمكن تفسير المخاطر الفنية بأنها عدم القدرة على إنشاء أو إنتاج منتج أو خدمة تحقق أما بالنسبة  للمواصفات والخصائص المحددة مسبقاً للإدارة، فيقيم الخطر الفني عبر التحديد الكمي لاحتمالية عدم تحقيق الأداء المخطط في مرحلة الإنتاج. يتم دمج تقييم مخاطر مراحل تحديد الخطر وإدراجه في قائمة المخاطر والتي تتضمن المواصفات الفنية المحددة مسبقا، ومرحلة تقييم تطبيق احتمالية الوقوع كعامل في التقييم، ومرحلة تحليل العواقب بعد التقييم، توضع استراتيجية التعامل مع المخاطر الموجودة، وتحدد أولوياتها وفقا لاحتمال وقوعها ومدى عواقبها. وفقا لنتائج البحوث التي أجراها، كانت النزاعات الصناعية، والعجز في توصيل الكهرباء، وعجز إمداد المياه، ومشكلات الاختلافات في ممارسات الإنشاءات بين الشركاء العالميين من ضمن أكبر المخاطر الفنية الموجودة عموما فإن عوامل المخاطر الفنية المذكورة شائعة في مشاريع الإنشاءات الدولية ويمكن أن تؤثر تأثيرا قويا على تصنيف المخاطر العامة، وتلفت الانتباه إلى عوامل محددة في كل مرحلة. شددت دراسة على  على ضرورة الاهتمام بزيادة الوعي على مستوى الإدارة والعاملين على حد سواء بأهمية وتأثير المخاطر ودورها في نجاح المشروعات وضرورة وجود خبرات ومعرفة عالية في استعمال التقنيات بالإضافة إلى الموارد الفنية التي تساهم في نجاح المشاريع والتقليل من المخاطر. إن من أهم المخاطر الفنية التي تواجه المشروع هو تحديد موقع إقامته، وملاءمة العوامل البيئية للأساليب الفنية التي ستستخدم في المشروع نظراً لعدم تطابق قواعد البيانات مع معايير المشروع. وهناك أيضا مخاطر ارتفاع أسعار الآلات والمواد الخام وكذلك معارضة المجتمع لموقع المشروع. (جنيدي، 2020).</w:t>
      </w:r>
    </w:p>
    <w:p w14:paraId="6089C750" w14:textId="77777777" w:rsidR="009D282B" w:rsidRPr="0051044E" w:rsidRDefault="009D282B"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ثانياً: إدارة المخاطر اللوجستية</w:t>
      </w:r>
    </w:p>
    <w:p w14:paraId="20B02354" w14:textId="19E63D54"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lastRenderedPageBreak/>
        <w:t xml:space="preserve">ما زالت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ات إدارة المخاطر اللوجستية أو إدارة مخاطر سلسلة التوريد محل نقاش موسع بسبب وجهات النظر المختلفة التي يقيم منها الباحثون تلك الظاهرة. وفقا لنتائج مراجعة الدراسات التي أجراها يمكن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 إدارة سلسلة التوريد بأنها محاولة التعاون داخل المنظمة باستخدام منهجيات إدارة المخاطر الكمية والنوعية بهدف تمييز الأحداث والظروف غير المتوقعة وتقييمها وتخفيفها والرقابة عليها، والاستعداد لتأثيرها السلبي على أي جزء من سلسلة التوريد أثناء أداء المشروع.، يمكن التمييز بين ممارستين مشتركتين مهمتين لإدارة مخاطر سلسلة توريد، وهما (1) مشاركة معلومات المخاطر (2) آلية مشاركة المخاطر. إن الاستراتيجية القائمة على مشاركة معلومات المخاطر تفترض وجود تبادل للمعلومات المرتبطة بمخاطر سلسلة التوريد بين المنظمة وأعضاء سلسلة توريدها في الوقت المحدد وبدقة تساهم تلك الممارسة في تطوير ظهور سلسلة التوريد، وهذا مهم في مشاركة المخاطر وتخفيفها. علاوة على ذلك، تقترح آلية مشاركة المخاطر توحيد الحوافز بين أعضاء سلسلة التوريد وتعزيز التنسيق بينهم لتخفيف التأثير المحتمل للمخاطر. من جانب آخر، أكد الباحثون على مشكلتين محوريتين في إدارة مخاطر سلسلة التوريد، وهما مشاركة المعلومات وبناء الحوافز واخيرا ا على أن تعديل التدابير الاستباقية ووضع استراتيجية إدارة مخاطر سلسلة توريد مرنة سيساهم في تقليل تأثير المخاطر على النظام اللوجستي</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(زويتة، 2020).</w:t>
      </w:r>
    </w:p>
    <w:p w14:paraId="20480A23"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من وجهة نظر عبد المجيد إن من أهم مهام إدارة مخاطر سلسلة التوريد هي تقييم المخاطر ووضع الاستراتيجيات لإدارتها، وأنها تهدف إلى التحكم بالمخاطر وتخفيضها إلى مستوى مقبول علاوة على ذلك، من عوامل نجاح إدارة سلسلة التوريد تحديد المخاطر حسبالأولوية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(طاهري، 2019).</w:t>
      </w:r>
    </w:p>
    <w:p w14:paraId="06B9922C" w14:textId="77777777" w:rsidR="009D282B" w:rsidRPr="0051044E" w:rsidRDefault="009D282B"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ثالثا: إدارة المخاطر المالية</w:t>
      </w:r>
    </w:p>
    <w:p w14:paraId="182950F8" w14:textId="0F5D76E5"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تعتبر المخاطر المالية من أهم العوامل التي تساهم في نجاح أداء المشروع وتؤثر على مشاريع الإنشاءات. يمكن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 المالية بأنها فئة مخاطر تؤثر على أداء ونتائج منظمات الإنشاءات ويمكن تحديد أهم المخاطر المالية في مجال الإنشاءات من خلال عدم توافر أموال من العميل، وتقلب سعر الصرف، والتضخم وتخلف المقاول من الباطن عن السداد ومشكلات تمويل المشروع أثناء فترة التنفيذ </w:t>
      </w:r>
      <w:r w:rsidRPr="0051044E">
        <w:rPr>
          <w:rFonts w:ascii="Sakkal Majalla" w:eastAsia="Calibri" w:hAnsi="Sakkal Majalla" w:cs="Sakkal Majalla"/>
          <w:color w:val="000000" w:themeColor="text1"/>
          <w:szCs w:val="28"/>
          <w:rtl/>
        </w:rPr>
        <w:lastRenderedPageBreak/>
        <w:t>وعلاوة علي ذلك تشير إدارة المخاطر المالية إلى قدرة المنظمة على التغلب على المخاطر المالية للمشروع أثناء دورة حياته. وبالتالي، يجب اتخاذ إجراءات لتخفيف تلك المخاطر في مصادرها الأساسية الثلاثة، وهي التغييرات في الأسعار في السوق، وخسارة الائتمان المرتبطة بـ انتهاك الأطراف الأخرى لالتزاماتهم التعاقدية، والخسائر التشغيلية الناتجة عن تأثير العوامل الداخلية والخارجية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(جنيدي، 2020).</w:t>
      </w:r>
    </w:p>
    <w:p w14:paraId="0413E94D"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تهدف إدارة المخاطر الى تقييم وتحديد وتحليل الخطر مع ضرورة الكشف عن الحلول المناسبة وذلك من أجل السيطرة على الآثار الناتجة عن المخاطر والتي تؤثر سلبا على أداء المشروع، حيث تعتمد عملية إدارة المخاطر على مجموعة متنوعة من العوامل التي يجب السيطرة عليها خصوصا في مرحلة اتخاذ القرار، مما يساهم في نهاية المطاف في الحد من التكاليف الناتجة عن هذه المخاطر علاوة على ذلك، هناك العديد من المصادر المتنوعة التي تنتج عنها مجموعة من المخاطر بما في ذلك حالة عدم اليقين في أسواق الأوراق المالية وأسواق التداول ومن التهديدات الناتجة عن فشل مشروع في أي مرحلة من مراحل حياته الكوارث الطبيعية التي يمكن أن تهدد المخزون على سبيل المثال الحروب. وبالتالي فإن الشركات التي لديها معايير عالية في إدارة المخاطر المالية شهدت معدل نمو سنوي بقيمة أعلى بنسبة 10% من غيرها من الشركات أن متوسط قيمة الخطر المالي وجد هي 3.77% من قيمة العقد. علاوة على ذلك، كشف الباحثون عن وجود علاقة ضعيفة بين حجم العقد ودرجة الخطر المالي، وبين وقت الأداء وشدة الخطر المالي من ثم، فإن حجم العقد وشروطه لا يمكن اعتبارهم ضمن العوامل التي تزيد المخاطر المالية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(طاهري، 2019).</w:t>
      </w:r>
    </w:p>
    <w:p w14:paraId="0AE9F316" w14:textId="77777777" w:rsidR="009D282B" w:rsidRPr="0051044E" w:rsidRDefault="009D282B"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رابعاً: إدارة مخاطر الموارد البشرية</w:t>
      </w:r>
    </w:p>
    <w:p w14:paraId="4C1F4ABD" w14:textId="7B829C12"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أن دور تخطيط الموارد البشرية والتوظيف وتطوير وإدارة فريق المشروع حول الأحداث المرتبطة بالعاملين التي من الممكن أن تعرقل سير المنظمة نحو تحقيق الأهداف. تتكون المشاريع من فرق وتحتاج إلى إدارة فريق (فرق) المشروع أثناء دورة حياة المشروع، والبحث عن الأشخاص وإدارة المخرجات، والحفاظ على المواعيد المجدولة، وإدارة المشروع. إن أهم مورد للمشروع هو فريق المشروع تتطلب المشاريع خبرة محددة في بعض المواعيد في الجدول الزمني والمهام المحددة لكل مرحلة حالية أو مستقبلية. ونرى أن غالبية المنظمات تتعاقد مع العديد من المشاريع في وقت واحد وهذا يعني أن الموظفين في المنظمة عليهم العمل على أكثر من </w:t>
      </w:r>
      <w:r w:rsidRPr="0051044E">
        <w:rPr>
          <w:rFonts w:ascii="Sakkal Majalla" w:eastAsia="Calibri" w:hAnsi="Sakkal Majalla" w:cs="Sakkal Majalla"/>
          <w:color w:val="000000" w:themeColor="text1"/>
          <w:szCs w:val="28"/>
          <w:rtl/>
        </w:rPr>
        <w:lastRenderedPageBreak/>
        <w:t>مشروع. وهناك مشاريع ذات طابع خاص وتتطلب مهارات وموارد لا يمكن الحصول عليها إلا من خلال التعاقد الخارجي أو أطراف ثالثة  لذا يجب الحرص على تنسيق هذه الموارد البشرية جنبًا إلى جنب مع إدارة الجدول الزمني للمشروع حيث أنه يشكل أمرا بالغ الأهمية لتحقيق النجاح الشامل. ترتبط مخاطر الموارد البشرية بواحدة من أهم مصادر نشاط المنظمة وهي رأس المال البشري أو العاملين. (زويتة، 2020).</w:t>
      </w:r>
    </w:p>
    <w:p w14:paraId="678313E4"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يوجد تفسيرات مختلفة لتلك الظاهرة، ويختلف كل تفسير بناء على المنظور الذي تبناه البحث لتحليل الموضوع، ولكن أنماط التفسير الشائعة تضمن احتمالية حدوث خسائر كبيرة بسبب التأثير البشري، عواقب القرارات المتخذة المتعلقة بالموظفين، ومشكلات إدارة الموارد البشرية نشاط رقابي من ثم، يمكن تصنيف مخاطر الموارد البشرية كخطر تشغيلي يشير إلى مجموعة من الأحداث المرتبطة بالموظفين وتؤثر على أداء ونتائج المشروع، والأهداف المنظمية المرتبطة به يعتمد تصنيف مخاطر الموارد البشرية على مستوى المنظمة ومنظور البحث، ولكن العوامل الشائعة هي الخصائص الفردية للموظفين، و سلوكياتهم وأفعالهم، والقرارات المتخذة في ضوء أدائهم، وعلاقاتهم بالموظفين الآخرين والمقاولين الخارجيين. وقد أشار الجيلاوي ومحمد  إلى مشاركة كافة العاملين في المنظمة والتحفيز المستمر والتركيز على تقديم خدمة أفضل للعميل لضمان نجاح المشروع من خلال تطبيق متطلبات إدارة الجودة الشاملة والذي له تأثير متوسط على إدارة المخاطر</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(طاهري، 2019).</w:t>
      </w:r>
    </w:p>
    <w:p w14:paraId="2A9F0CDD" w14:textId="77777777" w:rsidR="009D282B" w:rsidRPr="0051044E" w:rsidRDefault="009D282B"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خامساً: إدارة المخاطر الاجتماعية والسياسية</w:t>
      </w:r>
    </w:p>
    <w:p w14:paraId="32BD3781" w14:textId="77777777"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تتميز إدارة المخاطر الاجتماعية بعملية منهجية لتحديد وتصنيف وتحليل وتقييم والاستجابة والسيطرة على المخاطر، تم إنشاء إطارا لإدارة المخاطر الاجتماعية يهدف هذا الإطار إلى مساعدة الأفراد والأسر والمجتمعات على إدارة المخاطر الاجتماعية وتقديم الدعم للفقراء. واقترحوا أن تتضمن إدارة المخاطر الاجتماعية استراتيجيات الوقاية والتخفيف والتكيف. لذلك، ترتبط إدارة المخاطر الاجتماعية ارتباطا وثيقا بإدارة أصحاب المصلحة. (جنيدي، 2020).</w:t>
      </w:r>
    </w:p>
    <w:p w14:paraId="200712B4" w14:textId="6146C14A"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إن الخطر السياسي هو أحد أكثر فئات التحليل تعقيدا، نظرا لهيكلة المعقد وتقلب تأثير العوامل المحتملة. إن تفسير المخاطر السياسية في سياق هذا البحث أقرب ل</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 عدم التأكد منه إلى </w:t>
      </w:r>
      <w:r w:rsidRPr="0051044E">
        <w:rPr>
          <w:rFonts w:ascii="Sakkal Majalla" w:eastAsia="Calibri" w:hAnsi="Sakkal Majalla" w:cs="Sakkal Majalla"/>
          <w:color w:val="000000" w:themeColor="text1"/>
          <w:szCs w:val="28"/>
          <w:rtl/>
        </w:rPr>
        <w:lastRenderedPageBreak/>
        <w:t>الخطر. يمكن تفسيره كذلك بأنه احتمالية تسبب حدث معين في بيئة سياسية في حدوث تغييرات في أداء المشروع ونتائج المنظمة سواء على المستويات الكبرى أو الصغرى، سواء تم هذا بشكل مباشر أو غير مباشر، وبشكل منتظم أو دوري. إن تصنيف المخاطر السياسية يشمل المخاطر السياسية الكبرى، والمخاطر السياسية الصغرى والخطر السياسي الخارجي أو الدولي من المهم في إدارة المخاطر السياسية إجراء تقييم لعدم التأكد الانتخابي، ومخاطر الصراع، والتوترات الاجتماعية، ومستوى الفساد، وعدم الاستقرار السياسي، وجودة النظام السياسي في الدولة المستضيفة، خطر التخلف عن سداد الدين السيادي والعلاقات بين السياسة والسوق المحلي. (طاهري، 2019).</w:t>
      </w:r>
    </w:p>
    <w:p w14:paraId="4A6537C4" w14:textId="0EDCDC9C" w:rsidR="009D282B" w:rsidRPr="0051044E" w:rsidRDefault="009D282B"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يمكن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 الاجتماعية بأنها احتمالية تأثير العوامل الخارجية التي تتسبب في نواتج سلبية على صورة أو سمعة المنظمة في المجتمع. يرتبط الاهتمام بالمخاطر الاجتماعية بتغييرات وتطور نموذج أداء الشركات. يتكون دور إدارة المخاطر الاجتماعية من حماية المعيشة والرفاهية الأساسية للفرد، وتعزيز مرونة ووعي الفرد فيما يتعلق بإمكانية حدوث الخطر المحتمل تعكس المخاطر الاجتماعية من منظور المنظمة التسابق على اكتساب الدعم الاجتماعي في موقع معين أو بين جماهير محددة؛ لتحقيق الاستغلال الشرعي للموارد البشرية والبيئية الخاصة بالعمليات التي تريد المنظمة أداءها لو أرادت الإدارة التعامل مع المخاطر الاجتماعية، يجب أن تتبنى استراتيجية الإجماع المبنية على تحديد المتغيرات الداخلية والخارجية لتطوير الاستراتيجيات الضرورية للتعامل مع تهديدات البيئة المنظمية. (جنيدي، 2020).</w:t>
      </w:r>
    </w:p>
    <w:p w14:paraId="281932C5" w14:textId="77777777" w:rsidR="009D282B" w:rsidRPr="0051044E" w:rsidRDefault="009D282B"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سادساً: إدارة المخاطر البيئية</w:t>
      </w:r>
    </w:p>
    <w:p w14:paraId="280E250F" w14:textId="3A57A5E6" w:rsidR="009D282B" w:rsidRPr="0051044E" w:rsidRDefault="009D282B" w:rsidP="00EB68FC">
      <w:pPr>
        <w:spacing w:before="100" w:beforeAutospacing="1" w:after="100" w:afterAutospacing="1" w:line="276"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أن منظور نظرية أصحاب المصلحة قابل للتطبيق على الطبيعة والبيئة، ويؤكدون على أن البيئة الطبيعية غير البشرية يجب تضمينها في مفهوم إدارة صاحب المصلحة بسبب دورها كعنصر محوري يؤثر على بيئة الأعمال علاوة على ذلك، يمكن تعديل تلك الفكرة تبعا لحقيقة أن البيئة الطبيعية تربطها علاقة تكافلية تبادلية مع العمليات المنظمية وعمليات الأعمال، مما يخلق مساحة تقع فيها التفاعلات. إن العلاقة الوثيقة بين مخاطر تمويل المشروع والمخاطر البيئية الطبيعية يتوسطها تأثير الأحداث البيئية والطبيعية على سلسة التوريد والأداء في الموقع.علاوة على ذلك، تقترض إدارة المخاطر البيئية تشغيل الأنشطة في اتجاهات مختلفة، وتوحيد تقييم مخاطر السلامة والتلوث والكوارث الطبيعية  يعكس كل اتجاه من الاتجاهات مجال اهتمام يجب على المنظمة التركيز عليه</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(طاحون، 2019).</w:t>
      </w:r>
    </w:p>
    <w:p w14:paraId="1C36C889" w14:textId="1534DCFA" w:rsidR="00937F01" w:rsidRPr="0051044E" w:rsidRDefault="00937F01" w:rsidP="00EB68FC">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44" w:name="_Toc192429556"/>
      <w:r w:rsidRPr="0051044E">
        <w:rPr>
          <w:rFonts w:ascii="Sakkal Majalla" w:eastAsia="Calibri" w:hAnsi="Sakkal Majalla" w:cs="Sakkal Majalla"/>
          <w:b/>
          <w:bCs/>
          <w:color w:val="000000" w:themeColor="text1"/>
          <w:sz w:val="36"/>
          <w:szCs w:val="36"/>
          <w:rtl/>
        </w:rPr>
        <w:lastRenderedPageBreak/>
        <w:t>المبحث الثاني: الاحتيال المالي</w:t>
      </w:r>
      <w:bookmarkEnd w:id="44"/>
    </w:p>
    <w:p w14:paraId="7CB80110" w14:textId="26F38CA7" w:rsidR="00937F01"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5" w:name="_Toc192429557"/>
      <w:r w:rsidRPr="0051044E">
        <w:rPr>
          <w:rFonts w:ascii="Sakkal Majalla" w:eastAsia="Calibri" w:hAnsi="Sakkal Majalla" w:cs="Sakkal Majalla" w:hint="cs"/>
          <w:b/>
          <w:bCs/>
          <w:color w:val="000000" w:themeColor="text1"/>
          <w:sz w:val="32"/>
          <w:szCs w:val="32"/>
          <w:rtl/>
        </w:rPr>
        <w:t xml:space="preserve">1.2.2 </w:t>
      </w:r>
      <w:r w:rsidR="00937F01" w:rsidRPr="0051044E">
        <w:rPr>
          <w:rFonts w:ascii="Sakkal Majalla" w:eastAsia="Calibri" w:hAnsi="Sakkal Majalla" w:cs="Sakkal Majalla"/>
          <w:b/>
          <w:bCs/>
          <w:color w:val="000000" w:themeColor="text1"/>
          <w:sz w:val="32"/>
          <w:szCs w:val="32"/>
          <w:rtl/>
        </w:rPr>
        <w:t>مفهوم الاحتيال المالي</w:t>
      </w:r>
      <w:bookmarkEnd w:id="45"/>
    </w:p>
    <w:p w14:paraId="3A0DC616" w14:textId="4F7029B4"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قبل الدخول في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 xml:space="preserve"> الاحتيال المالي من الناحية القانونية والفقهية و</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ها، سنسلط الضوء على بعض المصطلحات المشابهة لنعتبرها، من خلال المقارنة، أداة مثالية في تحديد الأشياء، بعض المفاهيم المرتبطة بمفهوم الاحتيال: من غيره بالأساليب والمناورات الاحتيالية وتحقيق ذلك الهدف الذي لولاه لما كان ممكنا</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(المطيري، 2024)</w:t>
      </w:r>
    </w:p>
    <w:p w14:paraId="3D751CD3"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الاحتيال هو أيضا: "استيلاء على مال مملوك للغير بخداعه وتسليم ذلك المال من قبل الجاني وحده، وتسليم الضحية للجاني منقولات مملوكة للغير". ويشمل الخداع والخديعة والاحتيال، حيث نجد أيضا مصطلح الاحتيال المدني، الذي يختلف عن الاحتيال الجنائي، الذي يؤدي فقط إلى إبطال العقد، في حين يؤدي الاحتيال المالي إلى فرض عقوبات على الجاني</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(سيد، 2022)</w:t>
      </w:r>
    </w:p>
    <w:p w14:paraId="50DF9488"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بالرجوع إلى المشرع الجزائري كعادته فإنه لا يعرف جريمة النصب في قانون العقوبات بل يكتفي بتوضيح الأفعال المكونة والظروف المشددة لهذه الجريمة من خلال نص المادة 372 من قانون العقوبات: من تسلم أو حصل بطريقة احتيالية على أموال أو منقولات أو سندات أو معاملات أو التزامات أو نسخ إعلانية أو نشرها بقصد الاستيلاء على كل أو بعض ثروة الغير أو حاول ذلك باستعمال أسماء أو أوصاف كاذبة أو سلطة وهمية أو مصداقية مالية وهمية أو بخلق أمل في الفوز بأي شيء أو بوقوع واقعة أو أي واقعة أخرى وهمية أو خشبية، في حين أن المفهوم القانوني للشكوى عن انتهاك المطالبات المتعلقة بوسائل ومناورات كوبوريمورز وما كان تحقيق هذا الهدف ليتم لولاها كما يعرف بأنه فعل عمدي ينطوي على استعمال الخداع للحصول بشكل مباشر أو غير مباشر على نوع من المنفعة المالية لمرتكب الجريمة أو لتسهيل ذلك على الآخرين، مما ينتج عنه نوع من إن الاحتيال الإلكتروني هو جريمة يعاقب عليها القانون، ولابد أن لا تقتصر الخسارة التي لحقت بالطرف الذي وقع عليه الاحتيال على المنافع المادية أو المعنوية، لأن الاحتيال لتقديم معلومات عادلة يشمل أيضا الاحتيال، والحصول على منافع غير مشروعة أو بهدف </w:t>
      </w:r>
      <w:r w:rsidRPr="0051044E">
        <w:rPr>
          <w:rFonts w:ascii="Sakkal Majalla" w:eastAsia="Calibri" w:hAnsi="Sakkal Majalla" w:cs="Sakkal Majalla"/>
          <w:color w:val="000000" w:themeColor="text1"/>
          <w:szCs w:val="28"/>
          <w:rtl/>
        </w:rPr>
        <w:lastRenderedPageBreak/>
        <w:t>الإضرار بالطرف الذي وقع ضحية الاحتيال، ومن الجدير بالذكر أن المشرع الجزائري لم يعرف الاحتيال المالي الإلكتروني صراحة ولم يجرمه، بل اكتفى بالنصوص والقوانين التي تجرم الجرائم الإلكترونية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(وليد، 2023)</w:t>
      </w:r>
    </w:p>
    <w:p w14:paraId="2C5202FE"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كما هو معرَّف في القانون العربي الإرشادي لمكافحة جرائم تقنية المعلومات وما في حكمها، الذي أقرته جامعة الدول العربية سنة 2003: "من حاز عن طريق شبكة الإنترنت جهازا حاسوبيا أو ما في حكمه لنفسه أو لمنقول أو مستندا آخر، أو وقع على هذا المستند باللجوء إلى اسم كاذب أو استعمال اسم كاذب".(عبد الحساني، 2020)</w:t>
      </w:r>
    </w:p>
    <w:p w14:paraId="61499F17" w14:textId="49A52FAB" w:rsidR="00937F01"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6" w:name="_Toc192429558"/>
      <w:r w:rsidRPr="0051044E">
        <w:rPr>
          <w:rFonts w:ascii="Sakkal Majalla" w:eastAsia="Calibri" w:hAnsi="Sakkal Majalla" w:cs="Sakkal Majalla" w:hint="cs"/>
          <w:b/>
          <w:bCs/>
          <w:color w:val="000000" w:themeColor="text1"/>
          <w:sz w:val="32"/>
          <w:szCs w:val="32"/>
          <w:rtl/>
        </w:rPr>
        <w:t xml:space="preserve">2.2.2 </w:t>
      </w:r>
      <w:r w:rsidR="00937F01" w:rsidRPr="0051044E">
        <w:rPr>
          <w:rFonts w:ascii="Sakkal Majalla" w:eastAsia="Calibri" w:hAnsi="Sakkal Majalla" w:cs="Sakkal Majalla"/>
          <w:b/>
          <w:bCs/>
          <w:color w:val="000000" w:themeColor="text1"/>
          <w:sz w:val="32"/>
          <w:szCs w:val="32"/>
          <w:rtl/>
        </w:rPr>
        <w:t>مفهوم الاحتيال</w:t>
      </w:r>
      <w:bookmarkEnd w:id="46"/>
    </w:p>
    <w:p w14:paraId="606926DF"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الاحتيال هو مصطلح قانوني يشير إلى تحريف الحقيقة عمداً بهدف التلاعب أو خداع شركة أو فرد. مما يتسبب في تعرض الشركات لصعوبات مالية شديدة وفي النهاية الإفلاس. إنه خداع يرتكبه شخص ضد شخص آخر لإحداث ضرر أو خسارة بينما يكون الجاني مدركًا بوضوح لنيته في خداع الضحية أو الاحتيال عليه أو استغلاله مما يؤدي إلى الخسارة أو الضرر</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(عبدالكافي، 2020)</w:t>
      </w:r>
    </w:p>
    <w:p w14:paraId="3D0519F8" w14:textId="298D1A91"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استخدام الخداع للحصول على أموال الآخرين أو الحصول على أشياء ذات قيمة مادية بشكل زائف من خلال الاحتيال والخداع والتهرب والتزوير واختلاق الأكاذيب والحجج وتغيير الواقع والمبالغة والمبالغة بجاذبية مصطنعة تجذب انتباه وآذان الآخرين بطريقة تحفزهم كما يمكن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ه بأنه استراتيجية لتحقيق هدف شخصي أو تنظيمي أو تلبية احتياجات محددة</w:t>
      </w:r>
      <w:r w:rsidRPr="0051044E">
        <w:rPr>
          <w:rFonts w:ascii="Sakkal Majalla" w:eastAsia="Calibri" w:hAnsi="Sakkal Majalla" w:cs="Sakkal Majalla"/>
          <w:color w:val="000000" w:themeColor="text1"/>
          <w:szCs w:val="28"/>
        </w:rPr>
        <w:t>.</w:t>
      </w:r>
    </w:p>
    <w:p w14:paraId="07C21A96" w14:textId="4A81492D"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على أية حال، فإن كافة </w:t>
      </w:r>
      <w:r w:rsidR="00DE70AB" w:rsidRPr="0051044E">
        <w:rPr>
          <w:rFonts w:ascii="Sakkal Majalla" w:eastAsia="Calibri" w:hAnsi="Sakkal Majalla" w:cs="Sakkal Majalla"/>
          <w:color w:val="000000" w:themeColor="text1"/>
          <w:szCs w:val="28"/>
          <w:rtl/>
        </w:rPr>
        <w:t xml:space="preserve">تحديد المخاطر </w:t>
      </w:r>
      <w:r w:rsidRPr="0051044E">
        <w:rPr>
          <w:rFonts w:ascii="Sakkal Majalla" w:eastAsia="Calibri" w:hAnsi="Sakkal Majalla" w:cs="Sakkal Majalla"/>
          <w:color w:val="000000" w:themeColor="text1"/>
          <w:szCs w:val="28"/>
          <w:rtl/>
        </w:rPr>
        <w:t>ات الاحتيال تؤكد على الأفعال التي قد تؤدي إلى الخداع والاختلاس والتي تتم عمداً وقد يرتكبها شخص أو مجموعة من الأشخاص ضد شخص آخر أو منظمة أخرى وقد يتم التعبير عنها لفظياً أو سلوكياً. (براهيمي، 2022)</w:t>
      </w:r>
    </w:p>
    <w:p w14:paraId="3C8297A7" w14:textId="424F3FFC" w:rsidR="00937F01"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7" w:name="_Toc192429559"/>
      <w:r w:rsidRPr="0051044E">
        <w:rPr>
          <w:rFonts w:ascii="Sakkal Majalla" w:eastAsia="Calibri" w:hAnsi="Sakkal Majalla" w:cs="Sakkal Majalla" w:hint="cs"/>
          <w:b/>
          <w:bCs/>
          <w:color w:val="000000" w:themeColor="text1"/>
          <w:sz w:val="32"/>
          <w:szCs w:val="32"/>
          <w:rtl/>
        </w:rPr>
        <w:t xml:space="preserve">3.2.2 </w:t>
      </w:r>
      <w:r w:rsidR="00937F01" w:rsidRPr="0051044E">
        <w:rPr>
          <w:rFonts w:ascii="Sakkal Majalla" w:eastAsia="Calibri" w:hAnsi="Sakkal Majalla" w:cs="Sakkal Majalla"/>
          <w:b/>
          <w:bCs/>
          <w:color w:val="000000" w:themeColor="text1"/>
          <w:sz w:val="32"/>
          <w:szCs w:val="32"/>
          <w:rtl/>
        </w:rPr>
        <w:t>أسباب وخصائص الاحتيال المالي</w:t>
      </w:r>
      <w:bookmarkEnd w:id="47"/>
    </w:p>
    <w:p w14:paraId="7900AD1E" w14:textId="77777777" w:rsidR="00937F01" w:rsidRPr="0051044E" w:rsidRDefault="00937F01"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lastRenderedPageBreak/>
        <w:t>أولاً: الاحتيال جريمة مالية</w:t>
      </w:r>
      <w:r w:rsidRPr="0051044E">
        <w:rPr>
          <w:rFonts w:ascii="Sakkal Majalla" w:eastAsia="Calibri" w:hAnsi="Sakkal Majalla" w:cs="Sakkal Majalla"/>
          <w:b/>
          <w:bCs/>
          <w:color w:val="000000" w:themeColor="text1"/>
          <w:szCs w:val="28"/>
        </w:rPr>
        <w:t>.</w:t>
      </w:r>
    </w:p>
    <w:p w14:paraId="1D055517" w14:textId="6C2BFE14"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من الواضح أن الجرائم مثل الاعتداء على الأموال المنقولة وغير المنقولة أو أي شيء ليس له قيمة مالية لا يمكن أن تكون موضوعاً لجريمة الاحتيال، لأن المحتال يخدع الضحية ليسلمه نقوداً. وبالتالي، لا يعد هذا احتيالاً، لأن غرض مرتكب الاحتيال هو الحصول على شيء غير النقود. إذا كان غرض الجاني الحصول على منفعة مالية صافية دون الحصول على أي شيء، مثل استخدام مركبة دون دفع الأجرة باستخدام وسائل احتيالية، فهذا لا يعد جريمة احتيال</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(عثمان، 2020)</w:t>
      </w:r>
    </w:p>
    <w:p w14:paraId="709E0DF2" w14:textId="77777777" w:rsidR="00937F01" w:rsidRPr="0051044E" w:rsidRDefault="00937F01"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ثانياً: جريمة الاحتيال ذات طبيعة معنوية</w:t>
      </w:r>
      <w:r w:rsidRPr="0051044E">
        <w:rPr>
          <w:rFonts w:ascii="Sakkal Majalla" w:eastAsia="Calibri" w:hAnsi="Sakkal Majalla" w:cs="Sakkal Majalla"/>
          <w:b/>
          <w:bCs/>
          <w:color w:val="000000" w:themeColor="text1"/>
          <w:szCs w:val="28"/>
        </w:rPr>
        <w:t>.</w:t>
      </w:r>
    </w:p>
    <w:p w14:paraId="7A89FEC3"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يمكن القول بأن جريمة الاحتيال ذات طبيعة معنوية، أي استخدام الخداع أو التلاعب النفسي للحصول على منافع غير مشروعة. ويتضمن هذا النوع من الجرائم استغلال نقاط ضعف الناس، أو خداعهم بمعلومات كاذبة، أو تضليلهم لارتكاب أفعال يندمون عليها فيما بعد</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(الطراونة، 2021)</w:t>
      </w:r>
    </w:p>
    <w:p w14:paraId="1AFF76CD"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ومن أمثلة الاحتيال العقلي التلاعب بالمعلومات المالية وخداع الناس من خلال تقديم فرص كاذبة لهم والحصول على معلومات شخصية بطرق غير مشروعة كالاحتيال عبر البريد الإلكتروني والتصيد الإلكتروني، ولهذه الجرائم آثار خطيرة على الضحايا، حيث تسبب لهم أضراراً مادية ونفسية وجسدية. وتعتمد هذه الجريمة على استخدام الذكاء والمكر في ارتكابها دون استخدام العنف والقسوة بشكل يقنعه، بالإضافة إلى امتلاكه الخبرة في الحياة وطرق التعامل وسيكولوجية الناس وفهم طبيعتهم والقدرة على اختيار شروط ووسائل الخداع المناسبة لشخصية الضحية. (يزن، 2019)</w:t>
      </w:r>
    </w:p>
    <w:p w14:paraId="557D68F8" w14:textId="77777777" w:rsidR="00937F01" w:rsidRPr="0051044E" w:rsidRDefault="00937F01"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ثالثاً: جريمة الاحتيال تقوم على تغيير الحقيقة</w:t>
      </w:r>
      <w:r w:rsidRPr="0051044E">
        <w:rPr>
          <w:rFonts w:ascii="Sakkal Majalla" w:eastAsia="Calibri" w:hAnsi="Sakkal Majalla" w:cs="Sakkal Majalla"/>
          <w:b/>
          <w:bCs/>
          <w:color w:val="000000" w:themeColor="text1"/>
          <w:szCs w:val="28"/>
        </w:rPr>
        <w:t>.</w:t>
      </w:r>
    </w:p>
    <w:p w14:paraId="4730CB68"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نعم بالطبع، إن جريمة الاحتيال غالباً ما تقوم على تغيير الحقيقة أو تحريفها بطرق مختلفة، ويتم ذلك عادة من خلال استخدام الكذب أو التلاعب بالمعلومات أو إخفاء حقائق مهمة. فمثلاً في حالات الاحتيال المالي قد يقدم المحتالون معلومات كاذبة أو مضللة عن استثمارات مزعومة لإقناع الضحايا </w:t>
      </w:r>
      <w:r w:rsidRPr="0051044E">
        <w:rPr>
          <w:rFonts w:ascii="Sakkal Majalla" w:eastAsia="Calibri" w:hAnsi="Sakkal Majalla" w:cs="Sakkal Majalla"/>
          <w:color w:val="000000" w:themeColor="text1"/>
          <w:szCs w:val="28"/>
          <w:rtl/>
        </w:rPr>
        <w:lastRenderedPageBreak/>
        <w:t>بالاستثمار معهم أو لإخفاء الأرباح أو الخسائر الحقيقية من خلال التلاعب بالحسابات. وقد يلجأ المحتالون إلى خداع الضحايا أو معرفة حقيقة هذه الأساليب على ما قاموا به</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(جلال، 2022)</w:t>
      </w:r>
    </w:p>
    <w:p w14:paraId="35F84267"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b/>
          <w:bCs/>
          <w:color w:val="000000" w:themeColor="text1"/>
          <w:szCs w:val="28"/>
          <w:rtl/>
        </w:rPr>
        <w:t>رابعاً:</w:t>
      </w:r>
      <w:r w:rsidRPr="0051044E">
        <w:rPr>
          <w:rFonts w:ascii="Sakkal Majalla" w:eastAsia="Calibri" w:hAnsi="Sakkal Majalla" w:cs="Sakkal Majalla"/>
          <w:color w:val="000000" w:themeColor="text1"/>
          <w:szCs w:val="28"/>
          <w:rtl/>
        </w:rPr>
        <w:t xml:space="preserve"> </w:t>
      </w:r>
      <w:r w:rsidRPr="0051044E">
        <w:rPr>
          <w:rFonts w:ascii="Sakkal Majalla" w:eastAsia="Calibri" w:hAnsi="Sakkal Majalla" w:cs="Sakkal Majalla"/>
          <w:b/>
          <w:bCs/>
          <w:color w:val="000000" w:themeColor="text1"/>
          <w:szCs w:val="28"/>
          <w:rtl/>
        </w:rPr>
        <w:t>جريمة الاحتيال من الجرائم التي تقع في المدن والمناطق التي تتمتع بحضارة متقدمة وتزدهر بالنشاط الصناعي والتجاري والاقتصادي،</w:t>
      </w:r>
      <w:r w:rsidRPr="0051044E">
        <w:rPr>
          <w:rFonts w:ascii="Sakkal Majalla" w:eastAsia="Calibri" w:hAnsi="Sakkal Majalla" w:cs="Sakkal Majalla"/>
          <w:color w:val="000000" w:themeColor="text1"/>
          <w:szCs w:val="28"/>
          <w:rtl/>
        </w:rPr>
        <w:t xml:space="preserve"> وخاصة تلك التي تعتمد فيها المعاملات على السرعة والمصداقية (الثقة)، والتي يستغلها المحتالون لتنفيذ أعمالهم الاحتيالية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(مكي، 2024)</w:t>
      </w:r>
    </w:p>
    <w:p w14:paraId="1018394B"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b/>
          <w:bCs/>
          <w:color w:val="000000" w:themeColor="text1"/>
          <w:szCs w:val="28"/>
          <w:rtl/>
        </w:rPr>
        <w:t>خامساً: جريمة الاحتيال هي جريمة عمدية لا يكفي فيها الإهمال</w:t>
      </w:r>
      <w:r w:rsidRPr="0051044E">
        <w:rPr>
          <w:rFonts w:ascii="Sakkal Majalla" w:eastAsia="Calibri" w:hAnsi="Sakkal Majalla" w:cs="Sakkal Majalla"/>
          <w:color w:val="000000" w:themeColor="text1"/>
          <w:szCs w:val="28"/>
          <w:rtl/>
        </w:rPr>
        <w:t>، وبالتالي لا يكفي القصد العام لإثباتها، بل يشترط القصد الخاص</w:t>
      </w:r>
      <w:r w:rsidRPr="0051044E">
        <w:rPr>
          <w:rFonts w:ascii="Sakkal Majalla" w:eastAsia="Calibri" w:hAnsi="Sakkal Majalla" w:cs="Sakkal Majalla"/>
          <w:color w:val="000000" w:themeColor="text1"/>
          <w:szCs w:val="28"/>
        </w:rPr>
        <w:t>.</w:t>
      </w:r>
    </w:p>
    <w:p w14:paraId="0C5ABDDA"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b/>
          <w:bCs/>
          <w:color w:val="000000" w:themeColor="text1"/>
          <w:szCs w:val="28"/>
          <w:rtl/>
        </w:rPr>
        <w:t>سادساً: تلعب إرادة المجني عليه دوراً أساسياً في جريمة الاحتيال،</w:t>
      </w:r>
      <w:r w:rsidRPr="0051044E">
        <w:rPr>
          <w:rFonts w:ascii="Sakkal Majalla" w:eastAsia="Calibri" w:hAnsi="Sakkal Majalla" w:cs="Sakkal Majalla"/>
          <w:color w:val="000000" w:themeColor="text1"/>
          <w:szCs w:val="28"/>
          <w:rtl/>
        </w:rPr>
        <w:t xml:space="preserve"> لأن المحتال عن طريق الخداع يوجه إرادة المجني عليه للخضوع لإرادته، وبالتالي تلعب إرادة المجني عليه دوراً في الحصول على بعض العناصر المادية، ولكنها إرادة كاذبة. (حنان، 2022)</w:t>
      </w:r>
    </w:p>
    <w:p w14:paraId="1032123D" w14:textId="3E78FF36" w:rsidR="00937F01"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8" w:name="_Toc192429560"/>
      <w:r w:rsidRPr="0051044E">
        <w:rPr>
          <w:rFonts w:ascii="Sakkal Majalla" w:eastAsia="Calibri" w:hAnsi="Sakkal Majalla" w:cs="Sakkal Majalla" w:hint="cs"/>
          <w:b/>
          <w:bCs/>
          <w:color w:val="000000" w:themeColor="text1"/>
          <w:sz w:val="32"/>
          <w:szCs w:val="32"/>
          <w:rtl/>
        </w:rPr>
        <w:t xml:space="preserve">4.2.2 </w:t>
      </w:r>
      <w:r w:rsidR="00937F01" w:rsidRPr="0051044E">
        <w:rPr>
          <w:rFonts w:ascii="Sakkal Majalla" w:eastAsia="Calibri" w:hAnsi="Sakkal Majalla" w:cs="Sakkal Majalla"/>
          <w:b/>
          <w:bCs/>
          <w:color w:val="000000" w:themeColor="text1"/>
          <w:sz w:val="32"/>
          <w:szCs w:val="32"/>
          <w:rtl/>
        </w:rPr>
        <w:t>صور الاحتيال المالي</w:t>
      </w:r>
      <w:bookmarkEnd w:id="48"/>
    </w:p>
    <w:p w14:paraId="6BF270EB"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صور الاحتيال المالي يمكن أن تكون مختلفة جدًا وتشمل مجموعة متنوعة من الأساليب والتقنيات</w:t>
      </w:r>
      <w:r w:rsidRPr="0051044E">
        <w:rPr>
          <w:rFonts w:ascii="Sakkal Majalla" w:eastAsia="Calibri" w:hAnsi="Sakkal Majalla" w:cs="Sakkal Majalla"/>
          <w:color w:val="000000" w:themeColor="text1"/>
          <w:szCs w:val="28"/>
        </w:rPr>
        <w:t>.</w:t>
      </w:r>
    </w:p>
    <w:p w14:paraId="4EE2E181" w14:textId="77777777" w:rsidR="00937F01" w:rsidRPr="0051044E" w:rsidRDefault="00937F01" w:rsidP="008B6468">
      <w:pPr>
        <w:numPr>
          <w:ilvl w:val="0"/>
          <w:numId w:val="5"/>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الاحتيال المالي من خلال المواقع الإلكترونية</w:t>
      </w:r>
    </w:p>
    <w:p w14:paraId="70F1EEB2"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الاحتيال عبر المواقع الإلكترونية هو نوع شائع من الاحتيال يستهدف الأفراد والشركات على الإنترنت مثل إنشاء موقع إلكتروني وهمي</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(الحربي، 2024)</w:t>
      </w:r>
    </w:p>
    <w:p w14:paraId="0C5F24E5"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تعتبر هذه الطريقة من أكثر أنواع الاحتيال شيوعًا في العالم الافتراضي، حيث يقوم المجرمون من خلالها بتصميم مواقع إلكترونية لشراء أو بيع أو تحويل الأموال وفي تقرير نشره بنك السعودية في أبريل 2022، ظهر أن إحدى طرق الاحتيال التي تم رصدها مؤخرًا هي إنشاء صفحة إلكترونية وهمية يدخل الضحية من خلالها</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(هدى، 2022)</w:t>
      </w:r>
    </w:p>
    <w:p w14:paraId="39170CFB"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lastRenderedPageBreak/>
        <w:t>ثم يتبع التعليمات من خلال آلية إضافة وتفعيل المستفيد وتحويل مبلغ الرسوم، ومن ثم يتم إعادة توجيهه إلى صفحة لإدخال معلومات البنك للتوثيق، ثم إدخال اسم البنك واسم المستخدم وكلمة المرور للوصول إلى الخدمات المصرفية، ثم يتلقى المحتال معلومات تسجيل الدخول إلى البنك من الضحية ويقوم بإجراء المعاملات المالية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(السبيعي، 2024)</w:t>
      </w:r>
    </w:p>
    <w:p w14:paraId="4459BDF8" w14:textId="77777777" w:rsidR="00937F01" w:rsidRPr="0051044E" w:rsidRDefault="00937F01" w:rsidP="008B6468">
      <w:pPr>
        <w:numPr>
          <w:ilvl w:val="0"/>
          <w:numId w:val="5"/>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الاحتيال عن طريق الإعلانات المضللة</w:t>
      </w:r>
    </w:p>
    <w:p w14:paraId="41D9A331"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الاحتيال عن طريق الإعلانات المضللة هو استخدام الإعلانات أو الدعاية لمنتجات أو أغراض وهمية بهدف إقناع الناس بشراء منتجات أو الاشتراك في خدمات وهمية أو خدمات بهدف إيقاع ضحاياهم عبر الشبكة الدولية أو عن طريق إرسال رسائل إلكترونية حصل أصحابها على مكافآت مالية أو تهدف إلى خلق الأمل أو الوعد بتحقيق الاستثمار للضحية. ويجب على هؤلاء الأشخاص الحذر عند رؤية مثل هذه الإعلانات وعدم الثقة بها إذا لم يكن لديهم مصداقية الإعلانات، دون التحقق من صحة الإعلانات. فهم مفرطون في الحماية ولا يحميهم القانون كضحايا للاحتيال</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(ميلود، 2022)</w:t>
      </w:r>
    </w:p>
    <w:p w14:paraId="6FF901BD" w14:textId="6EBF2F23"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وعلى الرغم من صحة هذا الاعتقاد، إلا أنه مع تقدم التكنولوجيا اليوم، اخترع المحتالون العديد من الأساليب الاحتيالية التي يلجأون إليها ويستغلون اعتماد الناس على المواقع الإلكترونية. وقد تعرض المواقع الإلكترونية المزيفة السلع من حيث السعر أو جودة المنتج. عندما يختار الضحية هذا المنتج، فإنه يقدم معلوماته، بما في ذلك رقم حسابه المصرفي أو رقم بطاقة الائتمان، لاستكمال عملية الشراء، ليتفاجأ بعد ذلك بأن الموقع معطل أو لا. (سهير، 2022)</w:t>
      </w:r>
    </w:p>
    <w:p w14:paraId="3EC499E9" w14:textId="77777777" w:rsidR="00937F01" w:rsidRPr="0051044E" w:rsidRDefault="00937F01" w:rsidP="008B6468">
      <w:pPr>
        <w:numPr>
          <w:ilvl w:val="0"/>
          <w:numId w:val="5"/>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الاحتيال على المواقع الحقيقية</w:t>
      </w:r>
    </w:p>
    <w:p w14:paraId="17514901"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يمكن أن يتم الاحتيال على المواقع الحقيقية بطرق مختلفة وغالبا ما يكون الهدف منه الوصول غير المصرح به إلى المعلومات الشخصية أو المالية للمستخدمين أو حتى اختراق النظام بشكل عام ويلجأ الجناة إلى الاحتيال على المواقع الحقيقية من خلال شراء بعض السلع من المواقع المخصصة للبيع أو الشراء ومن ثم دفع ثمنها باستخدام بطاقة ائتمان مزورة أو مسروقة، حيث تمنح هذه البطاقة العميل الحق في </w:t>
      </w:r>
      <w:r w:rsidRPr="0051044E">
        <w:rPr>
          <w:rFonts w:ascii="Sakkal Majalla" w:eastAsia="Calibri" w:hAnsi="Sakkal Majalla" w:cs="Sakkal Majalla"/>
          <w:color w:val="000000" w:themeColor="text1"/>
          <w:szCs w:val="28"/>
          <w:rtl/>
        </w:rPr>
        <w:lastRenderedPageBreak/>
        <w:t>استلام السلع والخدمات من خلال المواقع المخصصة للبيع والشراء بعد خصم المبلغ من الرصيد المتوفر في البطاقة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(المطيري، 2024)</w:t>
      </w:r>
    </w:p>
    <w:p w14:paraId="246A582C"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وقد يمتد ذلك إلى عرض السلع المشتراة ببطاقة مزورة أو مسروقة من خلال المواقع المخصصة للمزادات، فعندما يحجز المشتري السلع ويدفع ثمنها، وعند اكتشاف إصدار البطاقة، يتم تبرئة الجاني من الاحتيال الذي ارتكبه، بعد أن يتم الاحتيال على المشتري، ويصبح ضحية للاحتيال. وأيضا عندما يستخدم الجناة أساليبهم الاحتيالية، تعاني مواقع المزادات من فقدان سمعتها</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(سيد، 2022)</w:t>
      </w:r>
    </w:p>
    <w:p w14:paraId="40062BC1" w14:textId="378044E1"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يمكن أن يحدث الاحتيال عندما يدخل الجاني إلى موقع بطريقة شرعية ويسمح له النظام بالدخول إلى الموقع من خلال استغلال نظام المعلومات بهدف الاستيلاء على الأموال أو السندات والتوقيع عليها، ولكن ماذا لو حصل شخص على بطاقة ائتمان مسروقة وقام بعملية سحب أموال من حساب صاحبها. (وليد، 2023)</w:t>
      </w:r>
    </w:p>
    <w:p w14:paraId="47C95D62" w14:textId="77777777" w:rsidR="00937F01" w:rsidRPr="0051044E" w:rsidRDefault="00937F01" w:rsidP="008B6468">
      <w:pPr>
        <w:numPr>
          <w:ilvl w:val="0"/>
          <w:numId w:val="5"/>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إنشاء موقع ويب يبدو وكأنه موقع حقيقي</w:t>
      </w:r>
      <w:r w:rsidRPr="0051044E">
        <w:rPr>
          <w:rFonts w:ascii="Sakkal Majalla" w:eastAsia="Calibri" w:hAnsi="Sakkal Majalla" w:cs="Sakkal Majalla"/>
          <w:b/>
          <w:bCs/>
          <w:color w:val="000000" w:themeColor="text1"/>
          <w:szCs w:val="28"/>
        </w:rPr>
        <w:t>.</w:t>
      </w:r>
    </w:p>
    <w:p w14:paraId="13106361"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إن تزوير موقع ويب مزيف هو أسلوب شائع يستخدمه المحتالون لخداع الأشخاص لتقديم معلوماتهم الشخصية أو المالية كما أن التزوير هو إنشاء موقع ويب غير موجود في الواقع ونسب إنشائه إلى شخص أو جهة لا علاقة لها به، بهدف الاحتيال من خلاله بخداع الضحية من أجل الحصول على أمواله بطريقة غير شرعية. كما أن جميع رسائل البريد الإلكتروني الخاصة بالموقع الرئيسي يتم استقبالها ومشاهدتها من خلال هذه المواقع مما يضر أصحاب المواقع الرئيسية ويتسبب في فقدان الثقة بمن يتعامل معهم خوفاً من الوقوع في فخ الاحتيال وتجنب التعامل مع مثل هذه المواقع مستقبلاً. (عبد الحساني، 2020)</w:t>
      </w:r>
    </w:p>
    <w:p w14:paraId="76C12D7E" w14:textId="4C059409" w:rsidR="00937F01"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9" w:name="_Toc192429561"/>
      <w:r w:rsidRPr="0051044E">
        <w:rPr>
          <w:rFonts w:ascii="Sakkal Majalla" w:eastAsia="Calibri" w:hAnsi="Sakkal Majalla" w:cs="Sakkal Majalla" w:hint="cs"/>
          <w:b/>
          <w:bCs/>
          <w:color w:val="000000" w:themeColor="text1"/>
          <w:sz w:val="32"/>
          <w:szCs w:val="32"/>
          <w:rtl/>
        </w:rPr>
        <w:t xml:space="preserve">5.2.2 </w:t>
      </w:r>
      <w:r w:rsidR="00937F01" w:rsidRPr="0051044E">
        <w:rPr>
          <w:rFonts w:ascii="Sakkal Majalla" w:eastAsia="Calibri" w:hAnsi="Sakkal Majalla" w:cs="Sakkal Majalla"/>
          <w:b/>
          <w:bCs/>
          <w:color w:val="000000" w:themeColor="text1"/>
          <w:sz w:val="32"/>
          <w:szCs w:val="32"/>
          <w:rtl/>
        </w:rPr>
        <w:t>أركان جريمة الاحتيال المالي</w:t>
      </w:r>
      <w:bookmarkEnd w:id="49"/>
    </w:p>
    <w:p w14:paraId="6BFB2FE2"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تتكون الجريمة من ثلاثة أركان: ركن قانوني يرتكز على تفسير النص القانوني الذي يجرم الفعل، وركن مادي يتحقق من خلاله الاعتداء على المصلحة المحمية قانونا، وركن معنوي يوضح الهدف والقصد </w:t>
      </w:r>
      <w:r w:rsidRPr="0051044E">
        <w:rPr>
          <w:rFonts w:ascii="Sakkal Majalla" w:eastAsia="Calibri" w:hAnsi="Sakkal Majalla" w:cs="Sakkal Majalla"/>
          <w:color w:val="000000" w:themeColor="text1"/>
          <w:szCs w:val="28"/>
          <w:rtl/>
        </w:rPr>
        <w:lastRenderedPageBreak/>
        <w:t>المعينين مسبقا من ارتكاب الفعل أو السلوك الإجرامي، ومن خلال هذا القسم سنحاول دراسة وتحليل أهم العناصر التي تتكون عليها جريمة الاحتيال المالي</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(عبدالكافي، 2020)</w:t>
      </w:r>
    </w:p>
    <w:p w14:paraId="1E68EDB6" w14:textId="77777777" w:rsidR="00937F01" w:rsidRPr="0051044E" w:rsidRDefault="00937F01"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الركن القانوني</w:t>
      </w:r>
    </w:p>
    <w:p w14:paraId="3A74154A"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لقد اعتبر المشرع الجزائري الاحتيال جريمة في نص المادة 372 من قانون العقوبات واعتبر هذه الجريمة من الجرائم التي يتم فيها الاعتداء على أموال الغير. باعتماد أساليب احتيالية في هذه الحالة، حيث إن نص المادة يشمل جميع الأفعال المادية التي تشكل جريمة الاحتيال، حيث إن كل من حصل أو تسلم أموالاً أو منقولات أو سندات أو صفقات أو أدوات مالية أو وعوداً أو إبراءات أو إعفاءات من التزامات أو حصل على أي منها أو شرع في ذلك بالاحتيال أو حتى باستعمال أي من هذه الأفعال، سواء باستعمال اسم أو وصف كاذب أو سلطة وهمية أو اعتماد مالي وهمي أو خلق أمل في الفوز بأي شيء، أو بوقوع حادث أو أي واقعة وهمية أخرى أو الخوف من وقوع أي منها، وهذا هو الحال بالنسبة لجريمة الاحتيال التقليدية، في حين أن المشرع لم يحدد نصاً محدداً يجرم جريمة الاحتيال المالي الإلكتروني في حد ذاتها، ولكن بالرجوع إلى نص المادة 372 من قانون العقوبات الجزائري أعلاه، يتبين لنا أن المشرع جعل نص المادة غامضاً، بمعنى أنه قد يظهر لاحقاً. (براهيمي، 2022)</w:t>
      </w:r>
    </w:p>
    <w:p w14:paraId="12619E3D"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تتطلب جريمة الاحتيال توافر ركن مادي يتمثل في الاحتيال بإحدى الطرق التي حددها القانون والنتيجة المترتبة عليها والتي تدل على التنازل المالي من قبل المجني عليه للجاني ووجود علاقة سببية بين الفعل المادي وهو الاحتيال ونتيجته وهي الاستيلاء على أموال الغير</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(عثمان، 2020)</w:t>
      </w:r>
    </w:p>
    <w:p w14:paraId="46004248" w14:textId="77777777" w:rsidR="00937F01" w:rsidRPr="0051044E" w:rsidRDefault="00937F01"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الركن المادي</w:t>
      </w:r>
      <w:r w:rsidRPr="0051044E">
        <w:rPr>
          <w:rFonts w:ascii="Sakkal Majalla" w:eastAsia="Calibri" w:hAnsi="Sakkal Majalla" w:cs="Sakkal Majalla"/>
          <w:b/>
          <w:bCs/>
          <w:color w:val="000000" w:themeColor="text1"/>
          <w:szCs w:val="28"/>
        </w:rPr>
        <w:t>:</w:t>
      </w:r>
    </w:p>
    <w:p w14:paraId="12FB9FDF"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يتضمن الركن المادي في أغلب الجرائم ارتكاب فعل محظور قانوناً وهذا ينطبق على الجرائم الإيجابية ولكن قد يكون بالامتناع عن ارتكاب فعل محظور قانوناً تكون جريمة الاحتيال من الجرائم المادية. ومن الناحية القانونية لابد من توافر ثلاثة أركان رئيسية وهي الفعل الإجرامي والنتيجة الإجرامية والعلاقة السببية بين الفعل والنتيجة في الفعل الإجرامي مثل: (الطراونة، 2021)</w:t>
      </w:r>
    </w:p>
    <w:p w14:paraId="5A30EE13" w14:textId="77777777" w:rsidR="00937F01" w:rsidRPr="0051044E" w:rsidRDefault="00937F01" w:rsidP="008B6468">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lastRenderedPageBreak/>
        <w:t>استعمال طرق احتيالية</w:t>
      </w:r>
      <w:r w:rsidRPr="0051044E">
        <w:rPr>
          <w:rFonts w:ascii="Sakkal Majalla" w:eastAsia="Calibri" w:hAnsi="Sakkal Majalla" w:cs="Sakkal Majalla"/>
          <w:color w:val="000000" w:themeColor="text1"/>
          <w:szCs w:val="28"/>
        </w:rPr>
        <w:t>.</w:t>
      </w:r>
    </w:p>
    <w:p w14:paraId="222A345B" w14:textId="77777777" w:rsidR="00937F01" w:rsidRPr="0051044E" w:rsidRDefault="00937F01" w:rsidP="008B6468">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نقل الأموال المنقولة أو غير المنقولة</w:t>
      </w:r>
      <w:r w:rsidRPr="0051044E">
        <w:rPr>
          <w:rFonts w:ascii="Sakkal Majalla" w:eastAsia="Calibri" w:hAnsi="Sakkal Majalla" w:cs="Sakkal Majalla"/>
          <w:color w:val="000000" w:themeColor="text1"/>
          <w:szCs w:val="28"/>
        </w:rPr>
        <w:t>.</w:t>
      </w:r>
    </w:p>
    <w:p w14:paraId="48275EA6" w14:textId="77777777" w:rsidR="00937F01" w:rsidRPr="0051044E" w:rsidRDefault="00937F01" w:rsidP="008B6468">
      <w:pPr>
        <w:numPr>
          <w:ilvl w:val="0"/>
          <w:numId w:val="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استخدام اسم كاذب أو وصف كاذب</w:t>
      </w:r>
      <w:r w:rsidRPr="0051044E">
        <w:rPr>
          <w:rFonts w:ascii="Sakkal Majalla" w:eastAsia="Calibri" w:hAnsi="Sakkal Majalla" w:cs="Sakkal Majalla"/>
          <w:color w:val="000000" w:themeColor="text1"/>
          <w:szCs w:val="28"/>
        </w:rPr>
        <w:t>.</w:t>
      </w:r>
    </w:p>
    <w:p w14:paraId="2966ED1C" w14:textId="77777777" w:rsidR="00937F01" w:rsidRPr="0051044E" w:rsidRDefault="00937F01"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الركن المعنوي</w:t>
      </w:r>
    </w:p>
    <w:p w14:paraId="6CA306BD"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يعتبر الاحتيال جريمة عمدية، ولارتكابه يجب أن يتوفر لدى الجاني القصد الجنائي، والذي يقوم على عنصرين: العلم والإرادة ولذلك، لكي تتوافر القصد الجنائي في جريمة الاحتيال، يجب أن يعلم الجاني أن ما يفعله جريمة يعاقب عليها القانون، وهدفه خداع المجني عليه واختلاق خطأ على أساسه يسلمه ماله، وهذا المال ملك لشخص آخر، سواء كان هذا المال ملكًا للمجني عليه أو كان بحوزته فقط</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(يزن، 2019)</w:t>
      </w:r>
    </w:p>
    <w:p w14:paraId="45466A02"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يجب توضيح أنه لا يشترط لارتكاب جريمة الاحتيال وجود علم مسبق بين الجاني والضحية، لأن الجريمة هنا هي المال الذي يملكه المجني عليه، ولا يهم إن كان هذا المال ملكه أو دين المجني عليه لشخص آخر. فعندما يقوم الجاني بإنشاء أو تزوير أو اختراق موقع وهمي، فإنه يفعل ذلك فقط للحصول على مال ملك لشخص آخر</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(جلال، 2022)</w:t>
      </w:r>
    </w:p>
    <w:p w14:paraId="395DB78D"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بالإضافة إلى توافر عنصر العلم، يجب أن تتجه إرادة الجاني مباشرة نحو الفعل الإجرامي المتمثل في الاحتيال ونحو نتيجة هذا الفعل، وهي إجبار المجني عليه على تسليم ماله نتيجة للاحتيال الذي وقع</w:t>
      </w:r>
      <w:r w:rsidRPr="0051044E">
        <w:rPr>
          <w:rFonts w:ascii="Sakkal Majalla" w:eastAsia="Calibri" w:hAnsi="Sakkal Majalla" w:cs="Sakkal Majalla"/>
          <w:color w:val="000000" w:themeColor="text1"/>
          <w:szCs w:val="28"/>
        </w:rPr>
        <w:t>.</w:t>
      </w:r>
    </w:p>
    <w:p w14:paraId="5B577A7B"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إن جريمة الاحتيال، بالإضافة إلى توافر القصد الجنائي العام، تتطلب توافر القصد الخاص، الذي له قصد خاص يتجاوز الاستيلاء المالي، كما تنعدم نية تملك الأصول المالية المملوكة للغير والانتفاع بها في حالة عدم توافر القصد الجنائي لديه. (مكي، 2024)</w:t>
      </w:r>
    </w:p>
    <w:p w14:paraId="44E585E0" w14:textId="4EC75D84" w:rsidR="00937F01"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0" w:name="_Toc192429562"/>
      <w:r w:rsidRPr="0051044E">
        <w:rPr>
          <w:rFonts w:ascii="Sakkal Majalla" w:eastAsia="Calibri" w:hAnsi="Sakkal Majalla" w:cs="Sakkal Majalla" w:hint="cs"/>
          <w:b/>
          <w:bCs/>
          <w:color w:val="000000" w:themeColor="text1"/>
          <w:sz w:val="32"/>
          <w:szCs w:val="32"/>
          <w:rtl/>
        </w:rPr>
        <w:t xml:space="preserve">6.2.2 </w:t>
      </w:r>
      <w:r w:rsidR="00937F01" w:rsidRPr="0051044E">
        <w:rPr>
          <w:rFonts w:ascii="Sakkal Majalla" w:eastAsia="Calibri" w:hAnsi="Sakkal Majalla" w:cs="Sakkal Majalla"/>
          <w:b/>
          <w:bCs/>
          <w:color w:val="000000" w:themeColor="text1"/>
          <w:sz w:val="32"/>
          <w:szCs w:val="32"/>
          <w:rtl/>
        </w:rPr>
        <w:t>عقوبة جريمة الاحتيال المالي</w:t>
      </w:r>
      <w:bookmarkEnd w:id="50"/>
    </w:p>
    <w:p w14:paraId="344DC49B"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lastRenderedPageBreak/>
        <w:t>تختلف عقوبات جريمة الاحتيال بحسب قوانين كل دولة وتتأثر أيضاً بعوامل مثل مقدار الضرر الذي أحدثه الاحتيال وماضي المتهم وسجله الجنائي إن وجد وذلك بحسب خصائص الجريمة والظروف المحيطة بها</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(حنان، 2022)</w:t>
      </w:r>
    </w:p>
    <w:p w14:paraId="267C4D2B" w14:textId="77777777" w:rsidR="00937F01" w:rsidRPr="0051044E" w:rsidRDefault="00937F01" w:rsidP="008B6468">
      <w:pPr>
        <w:numPr>
          <w:ilvl w:val="0"/>
          <w:numId w:val="7"/>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عقوبة الاحتيال المالي في الفقه الإسلامي</w:t>
      </w:r>
    </w:p>
    <w:p w14:paraId="09A942D1"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أكدت الشريعة الإسلامية مبدأ العقوبات التقديرية لكل جريمة لم يذكر فيها عقوبة معينة وللقاضي حرية تحديد العقوبة المناسبة ومقدارها ومنها عقوبة الاحتيال التي لا يدل تحديدها في الشريعة الإسلامية وعليه فهي من العقوبات التقديرية ومرجعها وتحديدها عند القاضي ولكن إذا أدى الاحتيال إلى ضياع حق شخصي أو إتلافه أو هلاكه وجب على المحتال ضمانه</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(الحربي، 2024)</w:t>
      </w:r>
    </w:p>
    <w:p w14:paraId="3D74F762"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قال رسول الله صلى الله عليه وآله وسلم: «من كانت له ظلمة أو ظلم غيره فليستغفر اليوم، فإن كان له من حسنة يؤخذ منها بقدر عمله». وسواء علم الإنسان أنه ظلم أخاه أم لم يعلم، فإنه يجب عليه أن يستغفر، لأنه إذا ظلمه الله، فإنه يجب عليه أن يرد ماله إلى صاحبه</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(هدى، 2022)</w:t>
      </w:r>
    </w:p>
    <w:p w14:paraId="4B4351ED" w14:textId="77777777" w:rsidR="00937F01" w:rsidRPr="0051044E" w:rsidRDefault="00937F01" w:rsidP="008B6468">
      <w:pPr>
        <w:numPr>
          <w:ilvl w:val="0"/>
          <w:numId w:val="7"/>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عقوبة الاحتيال المالي في النظام السعودي</w:t>
      </w:r>
    </w:p>
    <w:p w14:paraId="70AADD71"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بما أن أركان جريمة الاحتيال مكتملة، فإننا سنتناول ما يترتب عليها، أي عقوبتها. وفي هذا الباب، فيما يتعلق بالعقوبة التي حددها النظام السعودي لمرتكب جريمة الاحتيال ومن شارك فيها أو شرع فيها، فمن خلال دراسة نظام مراقبة الاحتيال المالي يتبين أن لهذه الجريمة عقوبات مختلفة. (السبيعي، 2024)</w:t>
      </w:r>
    </w:p>
    <w:p w14:paraId="65FE2AEA" w14:textId="77777777" w:rsidR="00937F01" w:rsidRPr="0051044E" w:rsidRDefault="00937F01" w:rsidP="008B6468">
      <w:pPr>
        <w:numPr>
          <w:ilvl w:val="0"/>
          <w:numId w:val="7"/>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51044E">
        <w:rPr>
          <w:rFonts w:ascii="Sakkal Majalla" w:eastAsia="Calibri" w:hAnsi="Sakkal Majalla" w:cs="Sakkal Majalla"/>
          <w:b/>
          <w:bCs/>
          <w:color w:val="000000" w:themeColor="text1"/>
          <w:szCs w:val="28"/>
          <w:rtl/>
        </w:rPr>
        <w:t>عقوبة جريمة الاحتيال المالي الكامل</w:t>
      </w:r>
    </w:p>
    <w:p w14:paraId="62C13E61" w14:textId="77777777" w:rsidR="00937F01" w:rsidRPr="0051044E" w:rsidRDefault="00937F01" w:rsidP="008B6468">
      <w:pPr>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51044E">
        <w:rPr>
          <w:rFonts w:ascii="Sakkal Majalla" w:eastAsia="Calibri" w:hAnsi="Sakkal Majalla" w:cs="Sakkal Majalla"/>
          <w:b/>
          <w:bCs/>
          <w:color w:val="000000" w:themeColor="text1"/>
          <w:szCs w:val="28"/>
          <w:rtl/>
        </w:rPr>
        <w:t>الغرامة الأساسية</w:t>
      </w:r>
    </w:p>
    <w:p w14:paraId="2A82F43E"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color w:val="000000" w:themeColor="text1"/>
          <w:szCs w:val="28"/>
          <w:rtl/>
        </w:rPr>
        <w:t xml:space="preserve">تنص المادة الأولى من هذا النظام على: "يعاقب بالسجن (سبع) سنوات وبغرامة لا تزيد على مليون ريال سعودي، وبغرامة لا تزيد على سبع سنوات وبغرامة لا تزيد على خمسة ملايين ريال سعودي، كل من </w:t>
      </w:r>
      <w:r w:rsidRPr="0051044E">
        <w:rPr>
          <w:rFonts w:ascii="Sakkal Majalla" w:eastAsia="Calibri" w:hAnsi="Sakkal Majalla" w:cs="Sakkal Majalla"/>
          <w:color w:val="000000" w:themeColor="text1"/>
          <w:szCs w:val="28"/>
          <w:rtl/>
        </w:rPr>
        <w:lastRenderedPageBreak/>
        <w:t>ارتكب فعلاً أو أكثر من الأفعال التي تنطوي على استعمال أي من طرق الاحتيال المالي الكامل التي تمثل السجن والغرامة أو إحداهما</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(ميلود، 2022)</w:t>
      </w:r>
    </w:p>
    <w:p w14:paraId="7CE0C2AA" w14:textId="77777777" w:rsidR="00937F01" w:rsidRPr="0051044E" w:rsidRDefault="00937F01" w:rsidP="008B6468">
      <w:pPr>
        <w:numPr>
          <w:ilvl w:val="0"/>
          <w:numId w:val="8"/>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51044E">
        <w:rPr>
          <w:rFonts w:ascii="Sakkal Majalla" w:eastAsia="Calibri" w:hAnsi="Sakkal Majalla" w:cs="Sakkal Majalla"/>
          <w:b/>
          <w:bCs/>
          <w:color w:val="000000" w:themeColor="text1"/>
          <w:szCs w:val="28"/>
          <w:rtl/>
        </w:rPr>
        <w:t>الغرامة الإضافية</w:t>
      </w:r>
    </w:p>
    <w:p w14:paraId="5598F349" w14:textId="77777777" w:rsidR="00937F01" w:rsidRPr="0051044E" w:rsidRDefault="00937F01" w:rsidP="008B6468">
      <w:pPr>
        <w:numPr>
          <w:ilvl w:val="0"/>
          <w:numId w:val="7"/>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عقوبة الاشتراك في جريمة الاحتيال المالي</w:t>
      </w:r>
    </w:p>
    <w:p w14:paraId="67BA175A"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لا شك أن من ارتكب مباشرة أفعالاً يعد فاعلاً مادياً وقد يكون فاعلاً معنوياً لم يرتكب أياً من أركان الجريمة بل كان هو أو الفاعل الذي كان الفاعل للجريمة التي كان تنفيذها وإن اختلفت طبيعتها واختلفت درجتها يستحق العقاب</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(سهير، 2022)</w:t>
      </w:r>
    </w:p>
    <w:p w14:paraId="691EBDBF"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تنص المادة 3 من هذا النظام على من حرض غيره على ارتكاب أي من الجرائم المنصوص عليها في هذا النظام أو اتفق معه أو ساعده يعاقب بعقوبة لا تجاوز الحد الأقصى للعقوبة المقررة لها إذا ارتكبت الجريمة بناء على هذا التحريض أو الاتفاق أو المساعدة ويعاقب بعقوبة لا تجاوز نصف العقوبة المالية المقررة لها في المادة الأولى إن لم تتجاوز نصف العقوبة المالية المقررة لها أو عن طريق التحريض أو الاتفاق مع المحتال أو المساعدة له</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(المطيري، 2024)</w:t>
      </w:r>
    </w:p>
    <w:p w14:paraId="5B62315C"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في حال ارتكاب جريمة: لا تقل عقوبة المشارك عن عقوبة ارتكاب الجريمة كاملة، ويحكم على المشارك بالسجن لمدة أقصاها سبع سنوات وغرامة لا تتجاوز خمسة ملايين ريال سعودي، أو في حال عدم ارتكاب جريمة بالسجن لمدة أقصاها مليونين أو نصف مليون ريال سعودي، وبحد أقصى مليون ونصف ريال سعودي. (سيد، 2022)</w:t>
      </w:r>
    </w:p>
    <w:p w14:paraId="610C829E" w14:textId="77777777" w:rsidR="00937F01" w:rsidRPr="0051044E" w:rsidRDefault="00937F01" w:rsidP="008B6468">
      <w:pPr>
        <w:numPr>
          <w:ilvl w:val="0"/>
          <w:numId w:val="7"/>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عقوبة الشروع في الاحتيال المالي</w:t>
      </w:r>
    </w:p>
    <w:p w14:paraId="37FBCC54"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إن إلغاء جريمة الاحتيال بعد إتمام العملية الاحتيالية بعد أن بدأت وكان القصد منها إعادة المال إلى صاحبه أو تعويضه عن الضرر الذي لحق به، لا يمنع من إيقاع العقوبة على الجاني، بل يخفف العقوبة عليه، وذلك وفقاً لما ورد في النظام السعودي</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(وليد، 2023)</w:t>
      </w:r>
    </w:p>
    <w:p w14:paraId="51DA7FB1" w14:textId="77777777" w:rsidR="00937F01" w:rsidRPr="0051044E" w:rsidRDefault="00937F01" w:rsidP="008B6468">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lastRenderedPageBreak/>
        <w:t>من شرع في ارتكاب أي من الجرائم الواردة في هذا النظام يعاقب بعقوبة لا تتجاوز نصف الحد الأقصى للعقوبة المقررة للجريمة التي ارتكبها</w:t>
      </w:r>
      <w:r w:rsidRPr="0051044E">
        <w:rPr>
          <w:rFonts w:ascii="Sakkal Majalla" w:eastAsia="Calibri" w:hAnsi="Sakkal Majalla" w:cs="Sakkal Majalla"/>
          <w:color w:val="000000" w:themeColor="text1"/>
          <w:szCs w:val="28"/>
        </w:rPr>
        <w:t>.</w:t>
      </w:r>
    </w:p>
    <w:p w14:paraId="46618696" w14:textId="77777777" w:rsidR="00937F01" w:rsidRPr="0051044E" w:rsidRDefault="00937F01" w:rsidP="008B6468">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عقوبة الشروع في ارتكاب جريمة الاحتيال المالي هي نصف عقوبة الجريمة التي ارتكبها، وهي السجن لمدة ثلاث سنوات ونصف وغرامة مليونين ونصف المليون، أو إحدى هاتين العقوبتين</w:t>
      </w:r>
      <w:r w:rsidRPr="0051044E">
        <w:rPr>
          <w:rFonts w:ascii="Sakkal Majalla" w:eastAsia="Calibri" w:hAnsi="Sakkal Majalla" w:cs="Sakkal Majalla"/>
          <w:color w:val="000000" w:themeColor="text1"/>
          <w:szCs w:val="28"/>
        </w:rPr>
        <w:t xml:space="preserve">. </w:t>
      </w:r>
      <w:r w:rsidRPr="0051044E">
        <w:rPr>
          <w:rFonts w:ascii="Sakkal Majalla" w:eastAsia="Calibri" w:hAnsi="Sakkal Majalla" w:cs="Sakkal Majalla"/>
          <w:color w:val="000000" w:themeColor="text1"/>
          <w:szCs w:val="28"/>
          <w:rtl/>
        </w:rPr>
        <w:t>(عبد الحساني، 2020)</w:t>
      </w:r>
    </w:p>
    <w:p w14:paraId="42EB54A1" w14:textId="0FABA239" w:rsidR="00937F01" w:rsidRPr="0051044E" w:rsidRDefault="00937F01" w:rsidP="008B6468">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كل من شرع في ارتكاب جريمة يستحق العقوبة، لأنها تعني انتهاك حقوق الآخرين، فإذا توقف عنها تحولت صورة المخالفة الفعلية إلى اعتداء خطير، أي اعتداء محتمل.</w:t>
      </w:r>
    </w:p>
    <w:p w14:paraId="591A8E36" w14:textId="285869F3" w:rsidR="00937F01"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1" w:name="_Toc192429563"/>
      <w:r w:rsidRPr="0051044E">
        <w:rPr>
          <w:rFonts w:ascii="Sakkal Majalla" w:eastAsia="Calibri" w:hAnsi="Sakkal Majalla" w:cs="Sakkal Majalla" w:hint="cs"/>
          <w:b/>
          <w:bCs/>
          <w:color w:val="000000" w:themeColor="text1"/>
          <w:sz w:val="32"/>
          <w:szCs w:val="32"/>
          <w:rtl/>
        </w:rPr>
        <w:t xml:space="preserve">7.2.2 </w:t>
      </w:r>
      <w:r w:rsidR="00937F01" w:rsidRPr="0051044E">
        <w:rPr>
          <w:rFonts w:ascii="Sakkal Majalla" w:eastAsia="Calibri" w:hAnsi="Sakkal Majalla" w:cs="Sakkal Majalla"/>
          <w:b/>
          <w:bCs/>
          <w:color w:val="000000" w:themeColor="text1"/>
          <w:sz w:val="32"/>
          <w:szCs w:val="32"/>
          <w:rtl/>
        </w:rPr>
        <w:t>الظروف المشددة لجريمة الاحتيال المالي</w:t>
      </w:r>
      <w:bookmarkEnd w:id="51"/>
    </w:p>
    <w:p w14:paraId="6ACE92C5"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هي الوقائع أو الظروف التي تجعل عقوبتها أشد بنصف الحد الأقصى المقرر في هذا النظام ولا يجوز أن تزيد على ضعف ذلك</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(عبدالكافي، 2020)</w:t>
      </w:r>
    </w:p>
    <w:p w14:paraId="11E171A7"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أولاً: حالات العقوبة المشددة فقد ذكر النظام السعودي حالتين يشدد فيهما عقوبة الاحتيال المالي</w:t>
      </w:r>
      <w:r w:rsidRPr="0051044E">
        <w:rPr>
          <w:rFonts w:ascii="Sakkal Majalla" w:eastAsia="Calibri" w:hAnsi="Sakkal Majalla" w:cs="Sakkal Majalla"/>
          <w:color w:val="000000" w:themeColor="text1"/>
          <w:szCs w:val="28"/>
        </w:rPr>
        <w:t>:</w:t>
      </w:r>
    </w:p>
    <w:p w14:paraId="10D1BE4E" w14:textId="77777777" w:rsidR="00937F01" w:rsidRPr="0051044E" w:rsidRDefault="00937F01" w:rsidP="008B6468">
      <w:pPr>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ارتكاب الجريمة عن طريق عصابة منظمة</w:t>
      </w:r>
      <w:r w:rsidRPr="0051044E">
        <w:rPr>
          <w:rFonts w:ascii="Sakkal Majalla" w:eastAsia="Calibri" w:hAnsi="Sakkal Majalla" w:cs="Sakkal Majalla"/>
          <w:b/>
          <w:bCs/>
          <w:color w:val="000000" w:themeColor="text1"/>
          <w:szCs w:val="28"/>
        </w:rPr>
        <w:t>.</w:t>
      </w:r>
    </w:p>
    <w:p w14:paraId="597E775F"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وقد ذكر شدة العقوبات المفروضة على الجرائم التي ترتكبها العصابات المنظمة، ففي نظام مكافحة جرائم الحاسب الآلي، ونظام مكافحة الاتجار بالبشر، ونظام مكافحة غسل الأموال، عُرف مصطلح "العصابة المنظمة" على النحو التالي</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(براهيمي، 2022)</w:t>
      </w:r>
    </w:p>
    <w:p w14:paraId="63B66AD3"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أي جماعة تتكون من شخصين أو أكثر يتصرفون بالاتفاق على ارتكاب جريمة الاتجار بالبشر.</w:t>
      </w:r>
    </w:p>
    <w:p w14:paraId="682D0F65" w14:textId="77777777" w:rsidR="00937F01" w:rsidRPr="0051044E" w:rsidRDefault="00937F01" w:rsidP="008B6468">
      <w:pPr>
        <w:numPr>
          <w:ilvl w:val="0"/>
          <w:numId w:val="9"/>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تكرار ارتكاب الاحتيال المالي</w:t>
      </w:r>
    </w:p>
    <w:p w14:paraId="5ED3A74C" w14:textId="467B0D51"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الإشارة إلى ارتكاب الجريمة وتكرارها يدل على الإصرار والإصرار لأن المجرم الذي يعود لارتكاب جريمة بعد إدانته سابقاً بجريمة ارتكبها، يظهر في الواقع ميله إلى الجريمة، وعليه فإن سبب شدة تكرار </w:t>
      </w:r>
      <w:r w:rsidRPr="0051044E">
        <w:rPr>
          <w:rFonts w:ascii="Sakkal Majalla" w:eastAsia="Calibri" w:hAnsi="Sakkal Majalla" w:cs="Sakkal Majalla"/>
          <w:color w:val="000000" w:themeColor="text1"/>
          <w:szCs w:val="28"/>
          <w:rtl/>
        </w:rPr>
        <w:lastRenderedPageBreak/>
        <w:t>الجريمة يتعلق بالشخص الذي ارتكبها، لأن عودته إلى الجريمة دليل على خطورته على أمن المجتمع وسلامته، وهذا ما يبرر تشديده أو عدم معاقبته ردعاً وإصلاحاً، لأنه أشد خطورة ممن يرتكب الجريمة لأول مرة</w:t>
      </w:r>
      <w:r w:rsidRPr="0051044E">
        <w:rPr>
          <w:rFonts w:ascii="Sakkal Majalla" w:eastAsia="Calibri" w:hAnsi="Sakkal Majalla" w:cs="Sakkal Majalla"/>
          <w:color w:val="000000" w:themeColor="text1"/>
          <w:szCs w:val="28"/>
        </w:rPr>
        <w:t>.</w:t>
      </w:r>
      <w:r w:rsidRPr="0051044E">
        <w:rPr>
          <w:rFonts w:ascii="Sakkal Majalla" w:eastAsia="Calibri" w:hAnsi="Sakkal Majalla" w:cs="Sakkal Majalla"/>
          <w:color w:val="000000" w:themeColor="text1"/>
          <w:szCs w:val="28"/>
          <w:rtl/>
        </w:rPr>
        <w:t xml:space="preserve"> (عثمان، 2020)</w:t>
      </w:r>
    </w:p>
    <w:p w14:paraId="78C5F8A1" w14:textId="77777777" w:rsidR="00937F01" w:rsidRPr="0051044E" w:rsidRDefault="00937F01" w:rsidP="00C92BE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51044E">
        <w:rPr>
          <w:rFonts w:ascii="Sakkal Majalla" w:eastAsia="Calibri" w:hAnsi="Sakkal Majalla" w:cs="Sakkal Majalla"/>
          <w:b/>
          <w:bCs/>
          <w:color w:val="000000" w:themeColor="text1"/>
          <w:szCs w:val="28"/>
          <w:rtl/>
        </w:rPr>
        <w:t>ثانياً: نوع العقوبة المشددة</w:t>
      </w:r>
    </w:p>
    <w:p w14:paraId="5DE03983" w14:textId="77777777" w:rsidR="00937F01" w:rsidRPr="0051044E" w:rsidRDefault="00937F01" w:rsidP="00EB68F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توضح المادة الخامسة من النظام نوع العقوبة المشددة، ولها حد أدنى وأقصى لا يقل عن نصف الحد الأقصى المحدد للجريمة، ولا يزيد الحد الأقصى على مرتين ولا تقل عقوبة السجن عن ثلاث سنوات ونصف ولا تزيد على أربع عشرة سنة، ولا تقل الغرامة عن مليونين ونصف المليون ريال سعودي وتعزيز جهود المملكة في مكافحة الاحتيال المالي. (الطراونة، 2021)</w:t>
      </w:r>
    </w:p>
    <w:p w14:paraId="7E0B4EB2" w14:textId="38DE3DD9" w:rsidR="00937F01" w:rsidRPr="0051044E" w:rsidRDefault="00EB68FC" w:rsidP="00EB68F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52" w:name="_Toc192429564"/>
      <w:r w:rsidRPr="0051044E">
        <w:rPr>
          <w:rFonts w:ascii="Sakkal Majalla" w:eastAsia="Calibri" w:hAnsi="Sakkal Majalla" w:cs="Sakkal Majalla" w:hint="cs"/>
          <w:b/>
          <w:bCs/>
          <w:color w:val="000000" w:themeColor="text1"/>
          <w:sz w:val="32"/>
          <w:szCs w:val="32"/>
          <w:rtl/>
        </w:rPr>
        <w:t xml:space="preserve">8.2.2 </w:t>
      </w:r>
      <w:r w:rsidR="00937F01" w:rsidRPr="0051044E">
        <w:rPr>
          <w:rFonts w:ascii="Sakkal Majalla" w:eastAsia="Calibri" w:hAnsi="Sakkal Majalla" w:cs="Sakkal Majalla"/>
          <w:b/>
          <w:bCs/>
          <w:color w:val="000000" w:themeColor="text1"/>
          <w:sz w:val="32"/>
          <w:szCs w:val="32"/>
          <w:rtl/>
        </w:rPr>
        <w:t>متطلبات جريمة الاحتيال المالي</w:t>
      </w:r>
      <w:bookmarkEnd w:id="52"/>
    </w:p>
    <w:p w14:paraId="12D70963" w14:textId="77777777" w:rsidR="00937F01" w:rsidRPr="0051044E" w:rsidRDefault="00937F01" w:rsidP="008B6468">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وفقاً للمادة 49 من نظام رأس المال السعودي، يحظر القيام بأي عمل أو سلوك بهدف إحداث انطباع كاذب أو مضلل يشير إلى وجود عمليات تداول مالية نشطة على خلاف الحقيقة</w:t>
      </w:r>
      <w:r w:rsidRPr="0051044E">
        <w:rPr>
          <w:rFonts w:ascii="Sakkal Majalla" w:eastAsia="Calibri" w:hAnsi="Sakkal Majalla" w:cs="Sakkal Majalla"/>
          <w:color w:val="000000" w:themeColor="text1"/>
          <w:szCs w:val="28"/>
        </w:rPr>
        <w:t>.</w:t>
      </w:r>
    </w:p>
    <w:p w14:paraId="5E8FE538" w14:textId="77777777" w:rsidR="00937F01" w:rsidRPr="0051044E" w:rsidRDefault="00937F01" w:rsidP="008B6468">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التأثير على سعر ورقة مالية أو أوراق مالية معينة متداولة في السوق منفرداً أو بالاشتراك مع آخرين، وذلك بإجراء سلسلة من العمليات على تلك الورقة المالية أو الأوراق المالية تسبب أوامر نشطة فعلية أو ظاهرة في التعاملات أو زيادة أو خفض سعر تلك الأوراق المالية بهدف جذب الآخرين وتشجيعهم على شراء أو بيع هذه الأوراق المالية وفقاً للوضع القائم</w:t>
      </w:r>
      <w:r w:rsidRPr="0051044E">
        <w:rPr>
          <w:rFonts w:ascii="Sakkal Majalla" w:eastAsia="Calibri" w:hAnsi="Sakkal Majalla" w:cs="Sakkal Majalla"/>
          <w:color w:val="000000" w:themeColor="text1"/>
          <w:szCs w:val="28"/>
        </w:rPr>
        <w:t xml:space="preserve">. </w:t>
      </w:r>
      <w:r w:rsidRPr="0051044E">
        <w:rPr>
          <w:rFonts w:ascii="Sakkal Majalla" w:eastAsia="Calibri" w:hAnsi="Sakkal Majalla" w:cs="Sakkal Majalla"/>
          <w:color w:val="000000" w:themeColor="text1"/>
          <w:szCs w:val="28"/>
          <w:rtl/>
        </w:rPr>
        <w:t>(يزن، 2019)</w:t>
      </w:r>
    </w:p>
    <w:p w14:paraId="51596F68" w14:textId="77777777" w:rsidR="00937F01" w:rsidRPr="0051044E" w:rsidRDefault="00937F01" w:rsidP="008B6468">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التأثير منفرداً أو بالاشتراك مع آخرين من خلال سلسلة من المعاملات مثل الشراء أو البيع أو كليهما، على الأوراق المالية المتداولة في السوق بهدف تثبيت أو الحفاظ على استقرار سعر تلك الأوراق المالية، خلافاً للمعايير التي تحددها هيئة السوق المالية وحماية المستثمر</w:t>
      </w:r>
      <w:r w:rsidRPr="0051044E">
        <w:rPr>
          <w:rFonts w:ascii="Sakkal Majalla" w:eastAsia="Calibri" w:hAnsi="Sakkal Majalla" w:cs="Sakkal Majalla"/>
          <w:color w:val="000000" w:themeColor="text1"/>
          <w:szCs w:val="28"/>
        </w:rPr>
        <w:t>.</w:t>
      </w:r>
    </w:p>
    <w:p w14:paraId="6F13CF5B" w14:textId="77777777" w:rsidR="00937F01" w:rsidRPr="0051044E" w:rsidRDefault="00937F01" w:rsidP="008B6468">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 xml:space="preserve">نستنتج أن الاحتيال في الأسواق المالية هو فعل أو ممارسة تخلق انطباعاً خاطئاً عن السوق أو أسعار أو قيمة أي ورقة مالية بهدف خلق ذلك الانطباع أو حث الآخرين على شراء أو بيع أو قبول تلك الورقة </w:t>
      </w:r>
      <w:r w:rsidRPr="0051044E">
        <w:rPr>
          <w:rFonts w:ascii="Sakkal Majalla" w:eastAsia="Calibri" w:hAnsi="Sakkal Majalla" w:cs="Sakkal Majalla"/>
          <w:color w:val="000000" w:themeColor="text1"/>
          <w:szCs w:val="28"/>
          <w:rtl/>
        </w:rPr>
        <w:lastRenderedPageBreak/>
        <w:t>المالية أو الامتناع عن ذلك، وهناك فروق بين الاحتيال في الأسواق المالية والاحتيال والمضاربة، وكذلك بين صانع السوق وصانع السوق</w:t>
      </w:r>
      <w:r w:rsidRPr="0051044E">
        <w:rPr>
          <w:rFonts w:ascii="Sakkal Majalla" w:eastAsia="Calibri" w:hAnsi="Sakkal Majalla" w:cs="Sakkal Majalla"/>
          <w:color w:val="000000" w:themeColor="text1"/>
          <w:szCs w:val="28"/>
        </w:rPr>
        <w:t xml:space="preserve">. </w:t>
      </w:r>
      <w:r w:rsidRPr="0051044E">
        <w:rPr>
          <w:rFonts w:ascii="Sakkal Majalla" w:eastAsia="Calibri" w:hAnsi="Sakkal Majalla" w:cs="Sakkal Majalla"/>
          <w:color w:val="000000" w:themeColor="text1"/>
          <w:szCs w:val="28"/>
          <w:rtl/>
        </w:rPr>
        <w:t>(جلال، 2022)</w:t>
      </w:r>
    </w:p>
    <w:p w14:paraId="6606C972" w14:textId="77777777" w:rsidR="00937F01" w:rsidRPr="0051044E" w:rsidRDefault="00937F01" w:rsidP="008B6468">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51044E">
        <w:rPr>
          <w:rFonts w:ascii="Sakkal Majalla" w:eastAsia="Calibri" w:hAnsi="Sakkal Majalla" w:cs="Sakkal Majalla"/>
          <w:color w:val="000000" w:themeColor="text1"/>
          <w:szCs w:val="28"/>
          <w:rtl/>
        </w:rPr>
        <w:t>وقد عرفت المادة 39 من نظام السوق المالية السعودي محل جريمة الاحتيال بأنه أداة مالية مدرجة في السوق المالية، بما في ذلك إثبات الحق المالي صراحة وبشكل قاطع، وبيان أن الموضوع هو أداة نقدية وأن هذه الأداة مدرجة في السوق المالية</w:t>
      </w:r>
      <w:r w:rsidRPr="0051044E">
        <w:rPr>
          <w:rFonts w:ascii="Sakkal Majalla" w:eastAsia="Calibri" w:hAnsi="Sakkal Majalla" w:cs="Sakkal Majalla"/>
          <w:color w:val="000000" w:themeColor="text1"/>
          <w:szCs w:val="28"/>
        </w:rPr>
        <w:t>.</w:t>
      </w:r>
    </w:p>
    <w:p w14:paraId="2D6B1021" w14:textId="77777777" w:rsidR="00937F01" w:rsidRPr="0051044E" w:rsidRDefault="00937F01" w:rsidP="008B6468">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51044E">
        <w:rPr>
          <w:rFonts w:ascii="Sakkal Majalla" w:eastAsia="Calibri" w:hAnsi="Sakkal Majalla" w:cs="Sakkal Majalla"/>
          <w:color w:val="000000" w:themeColor="text1"/>
          <w:szCs w:val="28"/>
          <w:rtl/>
        </w:rPr>
        <w:t>ثم خلصنا إلى أننا شرحنا أركان جريمة الاحتيال في الأسواق المالية وأشرنا إلى شرح الركن المادي والمعنوي لجريمة الاحتيال في الأسواق المالية أنه متى توفر القصد الجنائي في السلوك المكون للجريمة فإن جرائم الاحتيال والتلاعب في السوق المالية تعد جرائم عمدية، وإذا كان الجاني غائباً فلا يجوز إدانته كمجرم لعدم توافر الإرادة.</w:t>
      </w:r>
      <w:r w:rsidRPr="0051044E">
        <w:rPr>
          <w:rFonts w:ascii="Sakkal Majalla" w:eastAsia="Calibri" w:hAnsi="Sakkal Majalla" w:cs="Sakkal Majalla"/>
          <w:color w:val="000000" w:themeColor="text1"/>
          <w:szCs w:val="28"/>
        </w:rPr>
        <w:t xml:space="preserve"> </w:t>
      </w:r>
      <w:r w:rsidRPr="0051044E">
        <w:rPr>
          <w:rFonts w:ascii="Sakkal Majalla" w:eastAsia="Calibri" w:hAnsi="Sakkal Majalla" w:cs="Sakkal Majalla"/>
          <w:color w:val="000000" w:themeColor="text1"/>
          <w:szCs w:val="28"/>
          <w:rtl/>
        </w:rPr>
        <w:t>(مكي، 2024)</w:t>
      </w:r>
    </w:p>
    <w:p w14:paraId="42035731" w14:textId="77777777" w:rsidR="009D282B" w:rsidRPr="0051044E" w:rsidRDefault="009D282B" w:rsidP="00EB68FC">
      <w:pPr>
        <w:spacing w:before="100" w:beforeAutospacing="1" w:after="100" w:afterAutospacing="1" w:line="360" w:lineRule="auto"/>
        <w:ind w:left="423"/>
        <w:jc w:val="both"/>
        <w:rPr>
          <w:rFonts w:ascii="Sakkal Majalla" w:eastAsia="Calibri" w:hAnsi="Sakkal Majalla" w:cs="Sakkal Majalla"/>
          <w:color w:val="000000" w:themeColor="text1"/>
          <w:szCs w:val="28"/>
        </w:rPr>
      </w:pPr>
    </w:p>
    <w:p w14:paraId="590F48C2" w14:textId="77777777" w:rsidR="00937F01" w:rsidRPr="0051044E" w:rsidRDefault="00937F01" w:rsidP="00C92BE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3439DDC" w14:textId="77777777" w:rsidR="00613812" w:rsidRPr="0051044E" w:rsidRDefault="00613812" w:rsidP="00C92BEA">
      <w:pPr>
        <w:spacing w:before="100" w:beforeAutospacing="1" w:after="100" w:afterAutospacing="1" w:line="360" w:lineRule="auto"/>
        <w:ind w:left="720"/>
        <w:jc w:val="both"/>
        <w:rPr>
          <w:rFonts w:ascii="Sakkal Majalla" w:hAnsi="Sakkal Majalla" w:cs="Sakkal Majalla"/>
          <w:color w:val="000000" w:themeColor="text1"/>
          <w:szCs w:val="28"/>
          <w:rtl/>
        </w:rPr>
      </w:pPr>
      <w:bookmarkStart w:id="53" w:name="_Hlk192369241"/>
    </w:p>
    <w:p w14:paraId="6B880DE3" w14:textId="63DA39D0" w:rsidR="00A5727D" w:rsidRPr="007A095F" w:rsidRDefault="00EB68FC" w:rsidP="007A095F">
      <w:pPr>
        <w:bidi w:val="0"/>
        <w:rPr>
          <w:rFonts w:ascii="Sakkal Majalla" w:hAnsi="Sakkal Majalla" w:cs="Sakkal Majalla"/>
          <w:b/>
          <w:bCs/>
          <w:color w:val="000000" w:themeColor="text1"/>
          <w:szCs w:val="28"/>
        </w:rPr>
        <w:sectPr w:rsidR="00A5727D" w:rsidRPr="007A095F" w:rsidSect="00C92BEA">
          <w:footerReference w:type="default" r:id="rId9"/>
          <w:pgSz w:w="11906" w:h="16838" w:code="9"/>
          <w:pgMar w:top="1440" w:right="1985" w:bottom="1440" w:left="1418" w:header="720" w:footer="720" w:gutter="567"/>
          <w:pgNumType w:start="1"/>
          <w:cols w:space="708"/>
          <w:bidi/>
          <w:rtlGutter/>
          <w:docGrid w:linePitch="360"/>
        </w:sectPr>
      </w:pPr>
      <w:r w:rsidRPr="0051044E">
        <w:rPr>
          <w:rFonts w:ascii="Sakkal Majalla" w:hAnsi="Sakkal Majalla" w:cs="Sakkal Majalla"/>
          <w:b/>
          <w:bCs/>
          <w:color w:val="000000" w:themeColor="text1"/>
          <w:szCs w:val="28"/>
          <w:rtl/>
        </w:rPr>
        <w:br w:type="page"/>
      </w:r>
      <w:bookmarkStart w:id="54" w:name="_Hlk171906167"/>
      <w:bookmarkStart w:id="55" w:name="_GoBack"/>
      <w:bookmarkEnd w:id="33"/>
      <w:bookmarkEnd w:id="53"/>
      <w:bookmarkEnd w:id="55"/>
    </w:p>
    <w:p w14:paraId="29D4231B" w14:textId="7BF61B68" w:rsidR="0081623B" w:rsidRPr="0051044E" w:rsidRDefault="0081623B" w:rsidP="00C92BE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1044E">
        <w:rPr>
          <w:rFonts w:ascii="Sakkal Majalla" w:hAnsi="Sakkal Majalla" w:cs="Sakkal Majalla"/>
          <w:noProof/>
          <w:color w:val="000000" w:themeColor="text1"/>
          <w:sz w:val="32"/>
          <w:szCs w:val="32"/>
        </w:rPr>
        <w:lastRenderedPageBreak/>
        <w:drawing>
          <wp:anchor distT="0" distB="0" distL="114300" distR="114300" simplePos="0" relativeHeight="251685888" behindDoc="1" locked="0" layoutInCell="1" allowOverlap="1" wp14:anchorId="10B9448C" wp14:editId="4DC9ED00">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51044E">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51044E" w:rsidRDefault="0081623B" w:rsidP="00C92BE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1044E">
        <w:rPr>
          <w:rFonts w:ascii="Sakkal Majalla" w:eastAsia="Calibri" w:hAnsi="Sakkal Majalla" w:cs="Sakkal Majalla"/>
          <w:b/>
          <w:bCs/>
          <w:color w:val="000000" w:themeColor="text1"/>
          <w:kern w:val="0"/>
          <w:sz w:val="32"/>
          <w:szCs w:val="32"/>
          <w:lang w:bidi="ar-EG"/>
          <w14:ligatures w14:val="none"/>
        </w:rPr>
        <w:t>College of Management</w:t>
      </w:r>
    </w:p>
    <w:p w14:paraId="0479A04F" w14:textId="76728664" w:rsidR="0081623B" w:rsidRPr="0051044E" w:rsidRDefault="00857739" w:rsidP="00C92BE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51044E">
        <w:rPr>
          <w:rFonts w:ascii="Sakkal Majalla" w:eastAsia="Calibri" w:hAnsi="Sakkal Majalla" w:cs="Sakkal Majalla"/>
          <w:b/>
          <w:bCs/>
          <w:color w:val="000000" w:themeColor="text1"/>
          <w:kern w:val="0"/>
          <w:sz w:val="32"/>
          <w:szCs w:val="32"/>
          <w:lang w:bidi="ar-EG"/>
          <w14:ligatures w14:val="none"/>
        </w:rPr>
        <w:t xml:space="preserve">Department of </w:t>
      </w:r>
      <w:r w:rsidR="00A54F62" w:rsidRPr="0051044E">
        <w:rPr>
          <w:rFonts w:ascii="Sakkal Majalla" w:eastAsia="Calibri" w:hAnsi="Sakkal Majalla" w:cs="Sakkal Majalla"/>
          <w:b/>
          <w:bCs/>
          <w:color w:val="000000" w:themeColor="text1"/>
          <w:kern w:val="0"/>
          <w:sz w:val="32"/>
          <w:szCs w:val="32"/>
          <w:lang w:bidi="ar-EG"/>
          <w14:ligatures w14:val="none"/>
        </w:rPr>
        <w:t>Risk</w:t>
      </w:r>
      <w:r w:rsidR="00C71E58" w:rsidRPr="0051044E">
        <w:rPr>
          <w:rFonts w:ascii="Sakkal Majalla" w:eastAsia="Calibri" w:hAnsi="Sakkal Majalla" w:cs="Sakkal Majalla"/>
          <w:b/>
          <w:bCs/>
          <w:color w:val="000000" w:themeColor="text1"/>
          <w:kern w:val="0"/>
          <w:sz w:val="32"/>
          <w:szCs w:val="32"/>
          <w:lang w:bidi="ar-EG"/>
          <w14:ligatures w14:val="none"/>
        </w:rPr>
        <w:t xml:space="preserve"> </w:t>
      </w:r>
      <w:r w:rsidR="000B4BD8" w:rsidRPr="0051044E">
        <w:rPr>
          <w:rFonts w:ascii="Sakkal Majalla" w:eastAsia="Calibri" w:hAnsi="Sakkal Majalla" w:cs="Sakkal Majalla"/>
          <w:b/>
          <w:bCs/>
          <w:color w:val="000000" w:themeColor="text1"/>
          <w:kern w:val="0"/>
          <w:sz w:val="32"/>
          <w:szCs w:val="32"/>
          <w:lang w:bidi="ar-EG"/>
          <w14:ligatures w14:val="none"/>
        </w:rPr>
        <w:t>management</w:t>
      </w:r>
    </w:p>
    <w:p w14:paraId="051F004A" w14:textId="77777777" w:rsidR="00D32470" w:rsidRPr="0051044E" w:rsidRDefault="00D32470" w:rsidP="00C92BEA">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lang w:bidi="ar-EG"/>
          <w14:ligatures w14:val="none"/>
        </w:rPr>
      </w:pPr>
    </w:p>
    <w:p w14:paraId="0B9BAA35" w14:textId="77777777" w:rsidR="00A54F62" w:rsidRPr="0051044E" w:rsidRDefault="00A54F62" w:rsidP="00A5727D">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51044E">
        <w:rPr>
          <w:rFonts w:ascii="Sakkal Majalla" w:eastAsia="Calibri" w:hAnsi="Sakkal Majalla" w:cs="Sakkal Majalla"/>
          <w:b/>
          <w:bCs/>
          <w:color w:val="000000" w:themeColor="text1"/>
          <w:kern w:val="0"/>
          <w:sz w:val="40"/>
          <w:szCs w:val="40"/>
          <w:lang w:bidi="ar-EG"/>
          <w14:ligatures w14:val="none"/>
        </w:rPr>
        <w:t>The Impact of Risk Management on Reducing Financial Fraud in Digital Wallets: A Field Study on Neoleap, a Subsidiary of Al Rajhi</w:t>
      </w:r>
    </w:p>
    <w:p w14:paraId="730ED794" w14:textId="605A848B" w:rsidR="0081623B" w:rsidRPr="0051044E" w:rsidRDefault="0081623B" w:rsidP="00A5727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1044E">
        <w:rPr>
          <w:rFonts w:ascii="Sakkal Majalla" w:eastAsia="Calibri" w:hAnsi="Sakkal Majalla" w:cs="Sakkal Majalla"/>
          <w:b/>
          <w:bCs/>
          <w:color w:val="000000" w:themeColor="text1"/>
          <w:kern w:val="0"/>
          <w:sz w:val="36"/>
          <w:szCs w:val="36"/>
          <w:lang w:bidi="ar-EG"/>
          <w14:ligatures w14:val="none"/>
        </w:rPr>
        <w:t>Preparation</w:t>
      </w:r>
      <w:r w:rsidRPr="0051044E">
        <w:rPr>
          <w:rFonts w:ascii="Sakkal Majalla" w:eastAsia="Calibri" w:hAnsi="Sakkal Majalla" w:cs="Sakkal Majalla"/>
          <w:b/>
          <w:bCs/>
          <w:color w:val="000000" w:themeColor="text1"/>
          <w:kern w:val="0"/>
          <w:sz w:val="36"/>
          <w:szCs w:val="36"/>
          <w:rtl/>
          <w:lang w:bidi="ar-EG"/>
          <w14:ligatures w14:val="none"/>
        </w:rPr>
        <w:t>:</w:t>
      </w:r>
    </w:p>
    <w:p w14:paraId="0B4506C2" w14:textId="77777777" w:rsidR="003A11A6" w:rsidRPr="0051044E" w:rsidRDefault="003A11A6" w:rsidP="00A5727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1044E">
        <w:rPr>
          <w:rFonts w:ascii="Sakkal Majalla" w:eastAsia="Calibri" w:hAnsi="Sakkal Majalla" w:cs="Sakkal Majalla"/>
          <w:b/>
          <w:bCs/>
          <w:color w:val="000000" w:themeColor="text1"/>
          <w:kern w:val="0"/>
          <w:sz w:val="36"/>
          <w:szCs w:val="36"/>
          <w:lang w:bidi="ar-EG"/>
          <w14:ligatures w14:val="none"/>
        </w:rPr>
        <w:t>Abdulaziz Mishal Alzahrani</w:t>
      </w:r>
    </w:p>
    <w:p w14:paraId="336D3219" w14:textId="43F86F9F" w:rsidR="00320716" w:rsidRPr="0051044E" w:rsidRDefault="00A5727D" w:rsidP="00A5727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1044E">
        <w:rPr>
          <w:rFonts w:ascii="Sakkal Majalla" w:eastAsia="Calibri" w:hAnsi="Sakkal Majalla" w:cs="Sakkal Majalla"/>
          <w:b/>
          <w:bCs/>
          <w:color w:val="000000" w:themeColor="text1"/>
          <w:kern w:val="0"/>
          <w:sz w:val="36"/>
          <w:szCs w:val="36"/>
          <w:lang w:bidi="ar-EG"/>
          <w14:ligatures w14:val="none"/>
        </w:rPr>
        <w:t>213320024</w:t>
      </w:r>
    </w:p>
    <w:p w14:paraId="11FA3077" w14:textId="2E9327F8" w:rsidR="0081623B" w:rsidRPr="0051044E" w:rsidRDefault="0081623B" w:rsidP="00A5727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1044E">
        <w:rPr>
          <w:rFonts w:ascii="Sakkal Majalla" w:eastAsia="Calibri" w:hAnsi="Sakkal Majalla" w:cs="Sakkal Majalla"/>
          <w:b/>
          <w:bCs/>
          <w:color w:val="000000" w:themeColor="text1"/>
          <w:kern w:val="0"/>
          <w:sz w:val="36"/>
          <w:szCs w:val="36"/>
          <w:lang w:bidi="ar-EG"/>
          <w14:ligatures w14:val="none"/>
        </w:rPr>
        <w:t>Supervision:</w:t>
      </w:r>
    </w:p>
    <w:p w14:paraId="341718AC" w14:textId="77777777" w:rsidR="00A5727D" w:rsidRPr="0051044E" w:rsidRDefault="00A5727D" w:rsidP="00A5727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1044E">
        <w:rPr>
          <w:rFonts w:ascii="Sakkal Majalla" w:eastAsia="Calibri" w:hAnsi="Sakkal Majalla" w:cs="Sakkal Majalla"/>
          <w:b/>
          <w:bCs/>
          <w:color w:val="000000" w:themeColor="text1"/>
          <w:kern w:val="0"/>
          <w:sz w:val="36"/>
          <w:szCs w:val="36"/>
          <w:lang w:bidi="ar-EG"/>
          <w14:ligatures w14:val="none"/>
        </w:rPr>
        <w:t>Dr. Al faisal Abdelhameed Mohamed</w:t>
      </w:r>
    </w:p>
    <w:p w14:paraId="2EC6E1ED" w14:textId="751A41C4" w:rsidR="00A5727D" w:rsidRPr="0051044E" w:rsidRDefault="00A5727D" w:rsidP="00A5727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1044E">
        <w:rPr>
          <w:rFonts w:ascii="Sakkal Majalla" w:eastAsia="Calibri" w:hAnsi="Sakkal Majalla" w:cs="Sakkal Majalla"/>
          <w:b/>
          <w:bCs/>
          <w:color w:val="000000" w:themeColor="text1"/>
          <w:kern w:val="0"/>
          <w:sz w:val="36"/>
          <w:szCs w:val="36"/>
          <w:lang w:bidi="ar-EG"/>
          <w14:ligatures w14:val="none"/>
        </w:rPr>
        <w:t>Dr. Fayez Ali Jrad</w:t>
      </w:r>
    </w:p>
    <w:p w14:paraId="6E52896B" w14:textId="4BA302C9" w:rsidR="009125CE" w:rsidRPr="0051044E" w:rsidRDefault="00A5727D" w:rsidP="00A5727D">
      <w:pPr>
        <w:bidi w:val="0"/>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lang w:bidi="ar-EG"/>
          <w14:ligatures w14:val="none"/>
        </w:rPr>
      </w:pPr>
      <w:r w:rsidRPr="0051044E">
        <w:rPr>
          <w:rFonts w:ascii="Sakkal Majalla" w:eastAsia="Calibri" w:hAnsi="Sakkal Majalla" w:cs="Sakkal Majalla"/>
          <w:b/>
          <w:bCs/>
          <w:color w:val="000000" w:themeColor="text1"/>
          <w:kern w:val="0"/>
          <w:sz w:val="36"/>
          <w:szCs w:val="36"/>
          <w:lang w:bidi="ar-EG"/>
          <w14:ligatures w14:val="none"/>
        </w:rPr>
        <w:t>1446 – 2025</w:t>
      </w:r>
      <w:bookmarkEnd w:id="54"/>
    </w:p>
    <w:sectPr w:rsidR="009125CE" w:rsidRPr="0051044E" w:rsidSect="00C92BEA">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E7B907" w14:textId="77777777" w:rsidR="008B6468" w:rsidRDefault="008B6468" w:rsidP="009125CE">
      <w:pPr>
        <w:spacing w:after="0" w:line="240" w:lineRule="auto"/>
      </w:pPr>
      <w:r>
        <w:separator/>
      </w:r>
    </w:p>
  </w:endnote>
  <w:endnote w:type="continuationSeparator" w:id="0">
    <w:p w14:paraId="1FCAE292" w14:textId="77777777" w:rsidR="008B6468" w:rsidRDefault="008B646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10269701"/>
      <w:docPartObj>
        <w:docPartGallery w:val="Page Numbers (Bottom of Page)"/>
        <w:docPartUnique/>
      </w:docPartObj>
    </w:sdtPr>
    <w:sdtContent>
      <w:p w14:paraId="4E5A5C67" w14:textId="77777777" w:rsidR="009E0D52" w:rsidRDefault="009E0D52">
        <w:pPr>
          <w:pStyle w:val="Footer"/>
        </w:pPr>
        <w:r w:rsidRPr="00C92BEA">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7B97C763" wp14:editId="08C9175B">
                  <wp:simplePos x="0" y="0"/>
                  <wp:positionH relativeFrom="margin">
                    <wp:posOffset>2391410</wp:posOffset>
                  </wp:positionH>
                  <wp:positionV relativeFrom="bottomMargin">
                    <wp:posOffset>158750</wp:posOffset>
                  </wp:positionV>
                  <wp:extent cx="939800" cy="472440"/>
                  <wp:effectExtent l="0" t="0" r="1270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0" cy="4724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29F59B7A" w14:textId="77777777" w:rsidR="009E0D52" w:rsidRPr="00C92BEA" w:rsidRDefault="009E0D52">
                              <w:pPr>
                                <w:jc w:val="center"/>
                                <w:rPr>
                                  <w:rFonts w:ascii="Sakkal Majalla" w:hAnsi="Sakkal Majalla" w:cs="Sakkal Majalla"/>
                                  <w:b/>
                                  <w:bCs/>
                                  <w:sz w:val="24"/>
                                  <w:szCs w:val="24"/>
                                </w:rPr>
                              </w:pPr>
                              <w:r w:rsidRPr="00C92BEA">
                                <w:rPr>
                                  <w:rFonts w:ascii="Sakkal Majalla" w:hAnsi="Sakkal Majalla" w:cs="Sakkal Majalla"/>
                                  <w:b/>
                                  <w:bCs/>
                                  <w:sz w:val="24"/>
                                  <w:szCs w:val="24"/>
                                </w:rPr>
                                <w:fldChar w:fldCharType="begin"/>
                              </w:r>
                              <w:r w:rsidRPr="00C92BEA">
                                <w:rPr>
                                  <w:rFonts w:ascii="Sakkal Majalla" w:hAnsi="Sakkal Majalla" w:cs="Sakkal Majalla"/>
                                  <w:b/>
                                  <w:bCs/>
                                  <w:sz w:val="24"/>
                                  <w:szCs w:val="24"/>
                                </w:rPr>
                                <w:instrText xml:space="preserve"> PAGE    \* MERGEFORMAT </w:instrText>
                              </w:r>
                              <w:r w:rsidRPr="00C92BEA">
                                <w:rPr>
                                  <w:rFonts w:ascii="Sakkal Majalla" w:hAnsi="Sakkal Majalla" w:cs="Sakkal Majalla"/>
                                  <w:b/>
                                  <w:bCs/>
                                  <w:sz w:val="24"/>
                                  <w:szCs w:val="24"/>
                                </w:rPr>
                                <w:fldChar w:fldCharType="separate"/>
                              </w:r>
                              <w:r w:rsidR="007A095F" w:rsidRPr="007A095F">
                                <w:rPr>
                                  <w:rFonts w:ascii="Sakkal Majalla" w:hAnsi="Sakkal Majalla" w:cs="Sakkal Majalla"/>
                                  <w:b/>
                                  <w:bCs/>
                                  <w:noProof/>
                                  <w:color w:val="808080" w:themeColor="text1" w:themeTint="7F"/>
                                  <w:sz w:val="24"/>
                                  <w:szCs w:val="24"/>
                                  <w:rtl/>
                                </w:rPr>
                                <w:t>49</w:t>
                              </w:r>
                              <w:r w:rsidRPr="00C92BEA">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97C763" id="Freeform 3" o:spid="_x0000_s1026" style="position:absolute;left:0;text-align:left;margin-left:188.3pt;margin-top:12.5pt;width:74pt;height:37.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7904663,0;8172431,1100304;0,3756948;8172431,6413570;27904663,7513874;47636896,6413570;55809327,3756948;47636896,1100304" o:connectangles="0,0,0,0,0,0,0,0" textboxrect="3163,3163,18437,18437"/>
                  <v:textbox>
                    <w:txbxContent>
                      <w:p w14:paraId="29F59B7A" w14:textId="77777777" w:rsidR="009E0D52" w:rsidRPr="00C92BEA" w:rsidRDefault="009E0D52">
                        <w:pPr>
                          <w:jc w:val="center"/>
                          <w:rPr>
                            <w:rFonts w:ascii="Sakkal Majalla" w:hAnsi="Sakkal Majalla" w:cs="Sakkal Majalla"/>
                            <w:b/>
                            <w:bCs/>
                            <w:sz w:val="24"/>
                            <w:szCs w:val="24"/>
                          </w:rPr>
                        </w:pPr>
                        <w:r w:rsidRPr="00C92BEA">
                          <w:rPr>
                            <w:rFonts w:ascii="Sakkal Majalla" w:hAnsi="Sakkal Majalla" w:cs="Sakkal Majalla"/>
                            <w:b/>
                            <w:bCs/>
                            <w:sz w:val="24"/>
                            <w:szCs w:val="24"/>
                          </w:rPr>
                          <w:fldChar w:fldCharType="begin"/>
                        </w:r>
                        <w:r w:rsidRPr="00C92BEA">
                          <w:rPr>
                            <w:rFonts w:ascii="Sakkal Majalla" w:hAnsi="Sakkal Majalla" w:cs="Sakkal Majalla"/>
                            <w:b/>
                            <w:bCs/>
                            <w:sz w:val="24"/>
                            <w:szCs w:val="24"/>
                          </w:rPr>
                          <w:instrText xml:space="preserve"> PAGE    \* MERGEFORMAT </w:instrText>
                        </w:r>
                        <w:r w:rsidRPr="00C92BEA">
                          <w:rPr>
                            <w:rFonts w:ascii="Sakkal Majalla" w:hAnsi="Sakkal Majalla" w:cs="Sakkal Majalla"/>
                            <w:b/>
                            <w:bCs/>
                            <w:sz w:val="24"/>
                            <w:szCs w:val="24"/>
                          </w:rPr>
                          <w:fldChar w:fldCharType="separate"/>
                        </w:r>
                        <w:r w:rsidR="007A095F" w:rsidRPr="007A095F">
                          <w:rPr>
                            <w:rFonts w:ascii="Sakkal Majalla" w:hAnsi="Sakkal Majalla" w:cs="Sakkal Majalla"/>
                            <w:b/>
                            <w:bCs/>
                            <w:noProof/>
                            <w:color w:val="808080" w:themeColor="text1" w:themeTint="7F"/>
                            <w:sz w:val="24"/>
                            <w:szCs w:val="24"/>
                            <w:rtl/>
                          </w:rPr>
                          <w:t>49</w:t>
                        </w:r>
                        <w:r w:rsidRPr="00C92BEA">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1F8D69" w14:textId="12402666" w:rsidR="00A5727D" w:rsidRDefault="00A5727D">
    <w:pPr>
      <w:pStyle w:val="Footer"/>
      <w:rPr>
        <w:rFonts w:hint="cs"/>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55E97" w14:textId="77777777" w:rsidR="008B6468" w:rsidRDefault="008B6468" w:rsidP="009125CE">
      <w:pPr>
        <w:spacing w:after="0" w:line="240" w:lineRule="auto"/>
      </w:pPr>
      <w:r>
        <w:separator/>
      </w:r>
    </w:p>
  </w:footnote>
  <w:footnote w:type="continuationSeparator" w:id="0">
    <w:p w14:paraId="5FAA1685" w14:textId="77777777" w:rsidR="008B6468" w:rsidRDefault="008B646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34" type="#_x0000_t75" style="width:11.4pt;height:11.4pt" o:bullet="t">
        <v:imagedata r:id="rId1" o:title="mso876F"/>
      </v:shape>
    </w:pict>
  </w:numPicBullet>
  <w:abstractNum w:abstractNumId="0">
    <w:nsid w:val="01315DD3"/>
    <w:multiLevelType w:val="hybridMultilevel"/>
    <w:tmpl w:val="80EA2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C7AF2"/>
    <w:multiLevelType w:val="hybridMultilevel"/>
    <w:tmpl w:val="AC54A6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0C841C3"/>
    <w:multiLevelType w:val="hybridMultilevel"/>
    <w:tmpl w:val="431E4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343D7A"/>
    <w:multiLevelType w:val="hybridMultilevel"/>
    <w:tmpl w:val="E3E2E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FA3FEC"/>
    <w:multiLevelType w:val="hybridMultilevel"/>
    <w:tmpl w:val="77243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595A29"/>
    <w:multiLevelType w:val="hybridMultilevel"/>
    <w:tmpl w:val="28AA60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64B7613"/>
    <w:multiLevelType w:val="hybridMultilevel"/>
    <w:tmpl w:val="214601E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617D63"/>
    <w:multiLevelType w:val="hybridMultilevel"/>
    <w:tmpl w:val="D220B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081362"/>
    <w:multiLevelType w:val="hybridMultilevel"/>
    <w:tmpl w:val="13249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FB02E64"/>
    <w:multiLevelType w:val="hybridMultilevel"/>
    <w:tmpl w:val="D9169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40481B"/>
    <w:multiLevelType w:val="hybridMultilevel"/>
    <w:tmpl w:val="DDD24A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10"/>
  </w:num>
  <w:num w:numId="3">
    <w:abstractNumId w:val="5"/>
  </w:num>
  <w:num w:numId="4">
    <w:abstractNumId w:val="0"/>
  </w:num>
  <w:num w:numId="5">
    <w:abstractNumId w:val="4"/>
  </w:num>
  <w:num w:numId="6">
    <w:abstractNumId w:val="9"/>
  </w:num>
  <w:num w:numId="7">
    <w:abstractNumId w:val="3"/>
  </w:num>
  <w:num w:numId="8">
    <w:abstractNumId w:val="8"/>
  </w:num>
  <w:num w:numId="9">
    <w:abstractNumId w:val="7"/>
  </w:num>
  <w:num w:numId="10">
    <w:abstractNumId w:val="2"/>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53122"/>
    <w:rsid w:val="000613A3"/>
    <w:rsid w:val="00064FF1"/>
    <w:rsid w:val="00067938"/>
    <w:rsid w:val="0007370A"/>
    <w:rsid w:val="000769E1"/>
    <w:rsid w:val="00076C42"/>
    <w:rsid w:val="000842EB"/>
    <w:rsid w:val="00087C5F"/>
    <w:rsid w:val="000A122D"/>
    <w:rsid w:val="000A6930"/>
    <w:rsid w:val="000A77C3"/>
    <w:rsid w:val="000B1C73"/>
    <w:rsid w:val="000B3E4E"/>
    <w:rsid w:val="000B4BD8"/>
    <w:rsid w:val="000C4130"/>
    <w:rsid w:val="000D2E22"/>
    <w:rsid w:val="000D3DF3"/>
    <w:rsid w:val="000E0212"/>
    <w:rsid w:val="000E0486"/>
    <w:rsid w:val="000E2A00"/>
    <w:rsid w:val="000E597F"/>
    <w:rsid w:val="000F2EEF"/>
    <w:rsid w:val="000F44B4"/>
    <w:rsid w:val="00104DBF"/>
    <w:rsid w:val="001103CE"/>
    <w:rsid w:val="00110487"/>
    <w:rsid w:val="00120853"/>
    <w:rsid w:val="00121191"/>
    <w:rsid w:val="0012342D"/>
    <w:rsid w:val="0012658B"/>
    <w:rsid w:val="00131E44"/>
    <w:rsid w:val="00143989"/>
    <w:rsid w:val="001510C1"/>
    <w:rsid w:val="00153B41"/>
    <w:rsid w:val="0017585A"/>
    <w:rsid w:val="00180436"/>
    <w:rsid w:val="001902DB"/>
    <w:rsid w:val="0019163E"/>
    <w:rsid w:val="001A2A03"/>
    <w:rsid w:val="001C2162"/>
    <w:rsid w:val="001E4B13"/>
    <w:rsid w:val="001E66C1"/>
    <w:rsid w:val="001E7705"/>
    <w:rsid w:val="001F0034"/>
    <w:rsid w:val="001F159D"/>
    <w:rsid w:val="001F15A0"/>
    <w:rsid w:val="001F2250"/>
    <w:rsid w:val="001F297C"/>
    <w:rsid w:val="001F46A5"/>
    <w:rsid w:val="0021718D"/>
    <w:rsid w:val="00223AE0"/>
    <w:rsid w:val="00234450"/>
    <w:rsid w:val="00251A72"/>
    <w:rsid w:val="00260558"/>
    <w:rsid w:val="0026794C"/>
    <w:rsid w:val="002766BC"/>
    <w:rsid w:val="002828EF"/>
    <w:rsid w:val="00287171"/>
    <w:rsid w:val="0029680E"/>
    <w:rsid w:val="002A0330"/>
    <w:rsid w:val="002A32D6"/>
    <w:rsid w:val="002A365A"/>
    <w:rsid w:val="002A76B5"/>
    <w:rsid w:val="002B1DE0"/>
    <w:rsid w:val="002B5C39"/>
    <w:rsid w:val="002C5EE0"/>
    <w:rsid w:val="002D0190"/>
    <w:rsid w:val="002D29A9"/>
    <w:rsid w:val="002D3120"/>
    <w:rsid w:val="002D3681"/>
    <w:rsid w:val="002E36BC"/>
    <w:rsid w:val="002F3C46"/>
    <w:rsid w:val="002F5FA3"/>
    <w:rsid w:val="00303040"/>
    <w:rsid w:val="00303B9F"/>
    <w:rsid w:val="00303BF8"/>
    <w:rsid w:val="003162A4"/>
    <w:rsid w:val="00320716"/>
    <w:rsid w:val="003235B6"/>
    <w:rsid w:val="0033775D"/>
    <w:rsid w:val="00343EE8"/>
    <w:rsid w:val="00345CDF"/>
    <w:rsid w:val="003542FC"/>
    <w:rsid w:val="0035685A"/>
    <w:rsid w:val="003620C0"/>
    <w:rsid w:val="0036476A"/>
    <w:rsid w:val="00367244"/>
    <w:rsid w:val="0037141D"/>
    <w:rsid w:val="00375565"/>
    <w:rsid w:val="00377D51"/>
    <w:rsid w:val="00377DD2"/>
    <w:rsid w:val="0038357B"/>
    <w:rsid w:val="00396510"/>
    <w:rsid w:val="003A11A6"/>
    <w:rsid w:val="003A20A1"/>
    <w:rsid w:val="003A44F1"/>
    <w:rsid w:val="003B30A9"/>
    <w:rsid w:val="003B3924"/>
    <w:rsid w:val="003B4E94"/>
    <w:rsid w:val="003D5D45"/>
    <w:rsid w:val="003E037D"/>
    <w:rsid w:val="003E3EBB"/>
    <w:rsid w:val="003E7CB6"/>
    <w:rsid w:val="004108BC"/>
    <w:rsid w:val="00410D33"/>
    <w:rsid w:val="00413DF8"/>
    <w:rsid w:val="00413F36"/>
    <w:rsid w:val="0041716B"/>
    <w:rsid w:val="004215C5"/>
    <w:rsid w:val="00424ED8"/>
    <w:rsid w:val="004260FE"/>
    <w:rsid w:val="00433FD4"/>
    <w:rsid w:val="0043649D"/>
    <w:rsid w:val="004370A8"/>
    <w:rsid w:val="00445639"/>
    <w:rsid w:val="00456F86"/>
    <w:rsid w:val="004579DB"/>
    <w:rsid w:val="004613E8"/>
    <w:rsid w:val="00461DB2"/>
    <w:rsid w:val="00464637"/>
    <w:rsid w:val="004646B0"/>
    <w:rsid w:val="00473631"/>
    <w:rsid w:val="00475C10"/>
    <w:rsid w:val="0047707D"/>
    <w:rsid w:val="00482056"/>
    <w:rsid w:val="0049414D"/>
    <w:rsid w:val="00494B48"/>
    <w:rsid w:val="004A035D"/>
    <w:rsid w:val="004A125D"/>
    <w:rsid w:val="004C107E"/>
    <w:rsid w:val="004C148B"/>
    <w:rsid w:val="004C16DC"/>
    <w:rsid w:val="004C3BAD"/>
    <w:rsid w:val="004C4331"/>
    <w:rsid w:val="004D23E7"/>
    <w:rsid w:val="004D4573"/>
    <w:rsid w:val="004D6B08"/>
    <w:rsid w:val="004E0127"/>
    <w:rsid w:val="004E439C"/>
    <w:rsid w:val="004F2475"/>
    <w:rsid w:val="004F52FD"/>
    <w:rsid w:val="004F545E"/>
    <w:rsid w:val="0051044E"/>
    <w:rsid w:val="0051585E"/>
    <w:rsid w:val="0051686F"/>
    <w:rsid w:val="005273F3"/>
    <w:rsid w:val="00544E3F"/>
    <w:rsid w:val="005459E0"/>
    <w:rsid w:val="00545E45"/>
    <w:rsid w:val="0055343E"/>
    <w:rsid w:val="00555823"/>
    <w:rsid w:val="00557A05"/>
    <w:rsid w:val="0056207D"/>
    <w:rsid w:val="00567D42"/>
    <w:rsid w:val="0057061A"/>
    <w:rsid w:val="00590B27"/>
    <w:rsid w:val="00590C16"/>
    <w:rsid w:val="00597B1D"/>
    <w:rsid w:val="00597F74"/>
    <w:rsid w:val="005A08AC"/>
    <w:rsid w:val="005A755A"/>
    <w:rsid w:val="005B112C"/>
    <w:rsid w:val="005B5824"/>
    <w:rsid w:val="005B7D85"/>
    <w:rsid w:val="005D0E3A"/>
    <w:rsid w:val="005D3B36"/>
    <w:rsid w:val="005D5DB7"/>
    <w:rsid w:val="005D7D08"/>
    <w:rsid w:val="005E2357"/>
    <w:rsid w:val="005E4AF3"/>
    <w:rsid w:val="005F3538"/>
    <w:rsid w:val="005F4AB9"/>
    <w:rsid w:val="005F4F70"/>
    <w:rsid w:val="00600D51"/>
    <w:rsid w:val="006020A6"/>
    <w:rsid w:val="006046FA"/>
    <w:rsid w:val="006112DD"/>
    <w:rsid w:val="0061146E"/>
    <w:rsid w:val="00611583"/>
    <w:rsid w:val="00613812"/>
    <w:rsid w:val="00625CAD"/>
    <w:rsid w:val="0062761F"/>
    <w:rsid w:val="00630470"/>
    <w:rsid w:val="0063461B"/>
    <w:rsid w:val="00642229"/>
    <w:rsid w:val="006450DB"/>
    <w:rsid w:val="00647482"/>
    <w:rsid w:val="006553B8"/>
    <w:rsid w:val="006565B9"/>
    <w:rsid w:val="00660507"/>
    <w:rsid w:val="0066191A"/>
    <w:rsid w:val="00662833"/>
    <w:rsid w:val="006639CA"/>
    <w:rsid w:val="00667140"/>
    <w:rsid w:val="006716C2"/>
    <w:rsid w:val="00672470"/>
    <w:rsid w:val="00673ED8"/>
    <w:rsid w:val="00685100"/>
    <w:rsid w:val="00686D49"/>
    <w:rsid w:val="006872A6"/>
    <w:rsid w:val="006948DE"/>
    <w:rsid w:val="006A0FCA"/>
    <w:rsid w:val="006A6C3D"/>
    <w:rsid w:val="006B27F4"/>
    <w:rsid w:val="006B300E"/>
    <w:rsid w:val="006B3A4B"/>
    <w:rsid w:val="006B43DF"/>
    <w:rsid w:val="006B4F02"/>
    <w:rsid w:val="006D0A16"/>
    <w:rsid w:val="006D6CCA"/>
    <w:rsid w:val="006F162C"/>
    <w:rsid w:val="0070333D"/>
    <w:rsid w:val="00704E89"/>
    <w:rsid w:val="00705AF7"/>
    <w:rsid w:val="00706E7F"/>
    <w:rsid w:val="00713BC4"/>
    <w:rsid w:val="0071504C"/>
    <w:rsid w:val="007301E5"/>
    <w:rsid w:val="00731DC0"/>
    <w:rsid w:val="007320DE"/>
    <w:rsid w:val="00741B9A"/>
    <w:rsid w:val="00743798"/>
    <w:rsid w:val="00745220"/>
    <w:rsid w:val="0074563B"/>
    <w:rsid w:val="0075485F"/>
    <w:rsid w:val="00754DB9"/>
    <w:rsid w:val="00757802"/>
    <w:rsid w:val="00760A35"/>
    <w:rsid w:val="00766D40"/>
    <w:rsid w:val="0077132D"/>
    <w:rsid w:val="00775634"/>
    <w:rsid w:val="007874FA"/>
    <w:rsid w:val="00791769"/>
    <w:rsid w:val="00792A28"/>
    <w:rsid w:val="007A095F"/>
    <w:rsid w:val="007A7A94"/>
    <w:rsid w:val="007B0443"/>
    <w:rsid w:val="007B0E54"/>
    <w:rsid w:val="007B1F21"/>
    <w:rsid w:val="007B2139"/>
    <w:rsid w:val="007B4517"/>
    <w:rsid w:val="007C06CD"/>
    <w:rsid w:val="007C170D"/>
    <w:rsid w:val="007C6908"/>
    <w:rsid w:val="007C7F15"/>
    <w:rsid w:val="007D2C05"/>
    <w:rsid w:val="007D443E"/>
    <w:rsid w:val="007D45E4"/>
    <w:rsid w:val="007E1EBB"/>
    <w:rsid w:val="007E3A20"/>
    <w:rsid w:val="007F1674"/>
    <w:rsid w:val="007F6F3A"/>
    <w:rsid w:val="00807477"/>
    <w:rsid w:val="008156EA"/>
    <w:rsid w:val="0081623B"/>
    <w:rsid w:val="00831F14"/>
    <w:rsid w:val="008332E4"/>
    <w:rsid w:val="00840092"/>
    <w:rsid w:val="0085226F"/>
    <w:rsid w:val="00857739"/>
    <w:rsid w:val="00874D2F"/>
    <w:rsid w:val="008756CE"/>
    <w:rsid w:val="00877AAC"/>
    <w:rsid w:val="00882D37"/>
    <w:rsid w:val="00886D65"/>
    <w:rsid w:val="00887133"/>
    <w:rsid w:val="0089704E"/>
    <w:rsid w:val="008A0A06"/>
    <w:rsid w:val="008A1750"/>
    <w:rsid w:val="008A248D"/>
    <w:rsid w:val="008A7C52"/>
    <w:rsid w:val="008B03A1"/>
    <w:rsid w:val="008B2333"/>
    <w:rsid w:val="008B41AE"/>
    <w:rsid w:val="008B6468"/>
    <w:rsid w:val="008C4A35"/>
    <w:rsid w:val="008E7314"/>
    <w:rsid w:val="008F0238"/>
    <w:rsid w:val="008F046C"/>
    <w:rsid w:val="008F1EAE"/>
    <w:rsid w:val="008F6829"/>
    <w:rsid w:val="008F6B36"/>
    <w:rsid w:val="009035C3"/>
    <w:rsid w:val="00905FD8"/>
    <w:rsid w:val="00907D6E"/>
    <w:rsid w:val="009122D0"/>
    <w:rsid w:val="009125CE"/>
    <w:rsid w:val="009125F2"/>
    <w:rsid w:val="00920F45"/>
    <w:rsid w:val="00925BD0"/>
    <w:rsid w:val="00927901"/>
    <w:rsid w:val="009307B0"/>
    <w:rsid w:val="00930A79"/>
    <w:rsid w:val="00931FC9"/>
    <w:rsid w:val="00937CA3"/>
    <w:rsid w:val="00937F01"/>
    <w:rsid w:val="00942258"/>
    <w:rsid w:val="00951F48"/>
    <w:rsid w:val="0095355D"/>
    <w:rsid w:val="009555FD"/>
    <w:rsid w:val="0096099D"/>
    <w:rsid w:val="00963C6C"/>
    <w:rsid w:val="00964E82"/>
    <w:rsid w:val="00967426"/>
    <w:rsid w:val="00970F41"/>
    <w:rsid w:val="0097383F"/>
    <w:rsid w:val="00985B71"/>
    <w:rsid w:val="00992DB4"/>
    <w:rsid w:val="00994120"/>
    <w:rsid w:val="009A3F32"/>
    <w:rsid w:val="009A62C5"/>
    <w:rsid w:val="009B37BE"/>
    <w:rsid w:val="009B37F5"/>
    <w:rsid w:val="009B4FA4"/>
    <w:rsid w:val="009B5162"/>
    <w:rsid w:val="009B585E"/>
    <w:rsid w:val="009B6888"/>
    <w:rsid w:val="009B7EAF"/>
    <w:rsid w:val="009C0161"/>
    <w:rsid w:val="009C6715"/>
    <w:rsid w:val="009C78F7"/>
    <w:rsid w:val="009D108D"/>
    <w:rsid w:val="009D282B"/>
    <w:rsid w:val="009D2E90"/>
    <w:rsid w:val="009D59AE"/>
    <w:rsid w:val="009D60A7"/>
    <w:rsid w:val="009E0D52"/>
    <w:rsid w:val="009E1436"/>
    <w:rsid w:val="009E5668"/>
    <w:rsid w:val="009F1317"/>
    <w:rsid w:val="009F7996"/>
    <w:rsid w:val="00A02DBC"/>
    <w:rsid w:val="00A0702F"/>
    <w:rsid w:val="00A10072"/>
    <w:rsid w:val="00A10B45"/>
    <w:rsid w:val="00A1279C"/>
    <w:rsid w:val="00A130CC"/>
    <w:rsid w:val="00A15584"/>
    <w:rsid w:val="00A1762C"/>
    <w:rsid w:val="00A3547E"/>
    <w:rsid w:val="00A36355"/>
    <w:rsid w:val="00A40ADE"/>
    <w:rsid w:val="00A43EC2"/>
    <w:rsid w:val="00A44EBE"/>
    <w:rsid w:val="00A4659A"/>
    <w:rsid w:val="00A50745"/>
    <w:rsid w:val="00A516CE"/>
    <w:rsid w:val="00A525D8"/>
    <w:rsid w:val="00A54F62"/>
    <w:rsid w:val="00A5727D"/>
    <w:rsid w:val="00A71CAC"/>
    <w:rsid w:val="00A74F76"/>
    <w:rsid w:val="00A87FED"/>
    <w:rsid w:val="00A92E7B"/>
    <w:rsid w:val="00A93E97"/>
    <w:rsid w:val="00AA79E9"/>
    <w:rsid w:val="00AB0A70"/>
    <w:rsid w:val="00AB41F1"/>
    <w:rsid w:val="00AB5A3B"/>
    <w:rsid w:val="00AB663F"/>
    <w:rsid w:val="00AD70EC"/>
    <w:rsid w:val="00AE3C7A"/>
    <w:rsid w:val="00AF31BE"/>
    <w:rsid w:val="00AF38E6"/>
    <w:rsid w:val="00AF7F44"/>
    <w:rsid w:val="00B04F79"/>
    <w:rsid w:val="00B15A9E"/>
    <w:rsid w:val="00B30678"/>
    <w:rsid w:val="00B326B3"/>
    <w:rsid w:val="00B346DF"/>
    <w:rsid w:val="00B43522"/>
    <w:rsid w:val="00B467CC"/>
    <w:rsid w:val="00B47F6C"/>
    <w:rsid w:val="00B519DD"/>
    <w:rsid w:val="00B537CE"/>
    <w:rsid w:val="00B570EB"/>
    <w:rsid w:val="00B57A47"/>
    <w:rsid w:val="00B6235B"/>
    <w:rsid w:val="00B63B0F"/>
    <w:rsid w:val="00B72005"/>
    <w:rsid w:val="00B7678A"/>
    <w:rsid w:val="00B801FA"/>
    <w:rsid w:val="00B81A09"/>
    <w:rsid w:val="00B86B72"/>
    <w:rsid w:val="00B93033"/>
    <w:rsid w:val="00BA11DA"/>
    <w:rsid w:val="00BA3D6A"/>
    <w:rsid w:val="00BB1144"/>
    <w:rsid w:val="00BC67ED"/>
    <w:rsid w:val="00BD03D1"/>
    <w:rsid w:val="00BD4615"/>
    <w:rsid w:val="00BE2024"/>
    <w:rsid w:val="00BF35D5"/>
    <w:rsid w:val="00BF3B93"/>
    <w:rsid w:val="00BF66E0"/>
    <w:rsid w:val="00C01C2B"/>
    <w:rsid w:val="00C106A9"/>
    <w:rsid w:val="00C11636"/>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92BEA"/>
    <w:rsid w:val="00C96BB5"/>
    <w:rsid w:val="00CA06D7"/>
    <w:rsid w:val="00CA0736"/>
    <w:rsid w:val="00CB2A94"/>
    <w:rsid w:val="00CB4238"/>
    <w:rsid w:val="00CC29E9"/>
    <w:rsid w:val="00CC4484"/>
    <w:rsid w:val="00CC6705"/>
    <w:rsid w:val="00CC7877"/>
    <w:rsid w:val="00CD105C"/>
    <w:rsid w:val="00CD434C"/>
    <w:rsid w:val="00CD591D"/>
    <w:rsid w:val="00CF4901"/>
    <w:rsid w:val="00CF552E"/>
    <w:rsid w:val="00CF6CEC"/>
    <w:rsid w:val="00D1053F"/>
    <w:rsid w:val="00D16B4B"/>
    <w:rsid w:val="00D216C5"/>
    <w:rsid w:val="00D22171"/>
    <w:rsid w:val="00D235E3"/>
    <w:rsid w:val="00D30845"/>
    <w:rsid w:val="00D32470"/>
    <w:rsid w:val="00D43FBD"/>
    <w:rsid w:val="00D60743"/>
    <w:rsid w:val="00D8562B"/>
    <w:rsid w:val="00D92BC0"/>
    <w:rsid w:val="00D92F77"/>
    <w:rsid w:val="00DA0EBA"/>
    <w:rsid w:val="00DA1C1B"/>
    <w:rsid w:val="00DA1D8C"/>
    <w:rsid w:val="00DA4EAA"/>
    <w:rsid w:val="00DB4724"/>
    <w:rsid w:val="00DB739C"/>
    <w:rsid w:val="00DB7908"/>
    <w:rsid w:val="00DC10F4"/>
    <w:rsid w:val="00DC40DA"/>
    <w:rsid w:val="00DC6851"/>
    <w:rsid w:val="00DC7227"/>
    <w:rsid w:val="00DD0F8E"/>
    <w:rsid w:val="00DD2F23"/>
    <w:rsid w:val="00DE70AB"/>
    <w:rsid w:val="00DF1D5A"/>
    <w:rsid w:val="00DF1F91"/>
    <w:rsid w:val="00DF25AF"/>
    <w:rsid w:val="00DF6D7E"/>
    <w:rsid w:val="00E0124F"/>
    <w:rsid w:val="00E01CE8"/>
    <w:rsid w:val="00E04D94"/>
    <w:rsid w:val="00E05A98"/>
    <w:rsid w:val="00E17556"/>
    <w:rsid w:val="00E2784D"/>
    <w:rsid w:val="00E373EB"/>
    <w:rsid w:val="00E452A2"/>
    <w:rsid w:val="00E5308B"/>
    <w:rsid w:val="00E53564"/>
    <w:rsid w:val="00E640C5"/>
    <w:rsid w:val="00E64188"/>
    <w:rsid w:val="00E6570B"/>
    <w:rsid w:val="00E71C79"/>
    <w:rsid w:val="00E76742"/>
    <w:rsid w:val="00E76A3D"/>
    <w:rsid w:val="00E802F2"/>
    <w:rsid w:val="00E81B6F"/>
    <w:rsid w:val="00E82DAD"/>
    <w:rsid w:val="00E86613"/>
    <w:rsid w:val="00E97126"/>
    <w:rsid w:val="00E97F1F"/>
    <w:rsid w:val="00EA4FD7"/>
    <w:rsid w:val="00EA6B5D"/>
    <w:rsid w:val="00EB25EF"/>
    <w:rsid w:val="00EB60A5"/>
    <w:rsid w:val="00EB68FC"/>
    <w:rsid w:val="00EC10F6"/>
    <w:rsid w:val="00EC1711"/>
    <w:rsid w:val="00EC5DCF"/>
    <w:rsid w:val="00EC7489"/>
    <w:rsid w:val="00ED24E8"/>
    <w:rsid w:val="00ED5DB0"/>
    <w:rsid w:val="00EF118F"/>
    <w:rsid w:val="00F0020C"/>
    <w:rsid w:val="00F00FB8"/>
    <w:rsid w:val="00F04F74"/>
    <w:rsid w:val="00F103B0"/>
    <w:rsid w:val="00F10C89"/>
    <w:rsid w:val="00F12EEC"/>
    <w:rsid w:val="00F1646F"/>
    <w:rsid w:val="00F233A2"/>
    <w:rsid w:val="00F3010F"/>
    <w:rsid w:val="00F30BD7"/>
    <w:rsid w:val="00F310F2"/>
    <w:rsid w:val="00F33937"/>
    <w:rsid w:val="00F34A3A"/>
    <w:rsid w:val="00F353E2"/>
    <w:rsid w:val="00F404A9"/>
    <w:rsid w:val="00F450D5"/>
    <w:rsid w:val="00F4641C"/>
    <w:rsid w:val="00F54230"/>
    <w:rsid w:val="00F546CE"/>
    <w:rsid w:val="00F563E2"/>
    <w:rsid w:val="00F641D3"/>
    <w:rsid w:val="00F71005"/>
    <w:rsid w:val="00F733B2"/>
    <w:rsid w:val="00F81AF9"/>
    <w:rsid w:val="00FA0A03"/>
    <w:rsid w:val="00FA1A33"/>
    <w:rsid w:val="00FA4282"/>
    <w:rsid w:val="00FA44AF"/>
    <w:rsid w:val="00FB1267"/>
    <w:rsid w:val="00FB32DE"/>
    <w:rsid w:val="00FB760C"/>
    <w:rsid w:val="00FB7A83"/>
    <w:rsid w:val="00FC20BB"/>
    <w:rsid w:val="00FC31E7"/>
    <w:rsid w:val="00FD1591"/>
    <w:rsid w:val="00FD466B"/>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5A08AC"/>
    <w:pPr>
      <w:keepNext/>
      <w:keepLines/>
      <w:spacing w:before="100" w:beforeAutospacing="1" w:after="100" w:afterAutospacing="1" w:line="360" w:lineRule="auto"/>
      <w:ind w:left="142"/>
      <w:jc w:val="center"/>
      <w:outlineLvl w:val="0"/>
    </w:pPr>
    <w:rPr>
      <w:rFonts w:ascii="Sakkal Majalla" w:hAnsi="Sakkal Majalla" w:cs="Sakkal Majalla"/>
      <w:b/>
      <w:bCs/>
      <w:color w:val="000000"/>
      <w:kern w:val="0"/>
      <w:sz w:val="40"/>
      <w:szCs w:val="40"/>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3812"/>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Heading6">
    <w:name w:val="heading 6"/>
    <w:basedOn w:val="Normal"/>
    <w:next w:val="Normal"/>
    <w:link w:val="Heading6Char"/>
    <w:uiPriority w:val="9"/>
    <w:semiHidden/>
    <w:unhideWhenUsed/>
    <w:qFormat/>
    <w:rsid w:val="00613812"/>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613812"/>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Heading8">
    <w:name w:val="heading 8"/>
    <w:basedOn w:val="Normal"/>
    <w:next w:val="Normal"/>
    <w:link w:val="Heading8Char"/>
    <w:uiPriority w:val="9"/>
    <w:semiHidden/>
    <w:unhideWhenUsed/>
    <w:qFormat/>
    <w:rsid w:val="00613812"/>
    <w:pPr>
      <w:keepNext/>
      <w:keepLines/>
      <w:spacing w:after="0"/>
      <w:outlineLvl w:val="7"/>
    </w:pPr>
    <w:rPr>
      <w:rFonts w:asciiTheme="minorHAnsi" w:eastAsiaTheme="majorEastAsia" w:hAnsiTheme="minorHAnsi" w:cstheme="majorBidi"/>
      <w:i/>
      <w:iCs/>
      <w:color w:val="272727" w:themeColor="text1" w:themeTint="D8"/>
      <w:sz w:val="22"/>
    </w:rPr>
  </w:style>
  <w:style w:type="paragraph" w:styleId="Heading9">
    <w:name w:val="heading 9"/>
    <w:basedOn w:val="Normal"/>
    <w:next w:val="Normal"/>
    <w:link w:val="Heading9Char"/>
    <w:uiPriority w:val="9"/>
    <w:semiHidden/>
    <w:unhideWhenUsed/>
    <w:qFormat/>
    <w:rsid w:val="00613812"/>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5A08AC"/>
    <w:rPr>
      <w:rFonts w:ascii="Sakkal Majalla" w:hAnsi="Sakkal Majalla" w:cs="Sakkal Majalla"/>
      <w:b/>
      <w:bCs/>
      <w:color w:val="000000"/>
      <w:kern w:val="0"/>
      <w:sz w:val="40"/>
      <w:szCs w:val="40"/>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61B"/>
    <w:rPr>
      <w:b/>
      <w:bCs/>
    </w:rPr>
  </w:style>
  <w:style w:type="paragraph" w:styleId="TOC3">
    <w:name w:val="toc 3"/>
    <w:basedOn w:val="Normal"/>
    <w:next w:val="Normal"/>
    <w:autoRedefine/>
    <w:uiPriority w:val="39"/>
    <w:unhideWhenUsed/>
    <w:rsid w:val="006B27F4"/>
    <w:pPr>
      <w:spacing w:after="100"/>
      <w:ind w:left="560"/>
    </w:pPr>
  </w:style>
  <w:style w:type="character" w:customStyle="1" w:styleId="Heading5Char">
    <w:name w:val="Heading 5 Char"/>
    <w:basedOn w:val="DefaultParagraphFont"/>
    <w:link w:val="Heading5"/>
    <w:uiPriority w:val="9"/>
    <w:semiHidden/>
    <w:rsid w:val="006138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38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8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8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812"/>
    <w:rPr>
      <w:rFonts w:eastAsiaTheme="majorEastAsia" w:cstheme="majorBidi"/>
      <w:color w:val="272727" w:themeColor="text1" w:themeTint="D8"/>
    </w:rPr>
  </w:style>
  <w:style w:type="numbering" w:customStyle="1" w:styleId="1">
    <w:name w:val="بلا قائمة1"/>
    <w:next w:val="NoList"/>
    <w:uiPriority w:val="99"/>
    <w:semiHidden/>
    <w:unhideWhenUsed/>
    <w:rsid w:val="00613812"/>
  </w:style>
  <w:style w:type="paragraph" w:styleId="Title">
    <w:name w:val="Title"/>
    <w:basedOn w:val="Normal"/>
    <w:next w:val="Normal"/>
    <w:link w:val="TitleChar"/>
    <w:uiPriority w:val="10"/>
    <w:qFormat/>
    <w:rsid w:val="006138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8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812"/>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6138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812"/>
    <w:pPr>
      <w:spacing w:before="160"/>
      <w:jc w:val="center"/>
    </w:pPr>
    <w:rPr>
      <w:rFonts w:asciiTheme="minorHAnsi" w:hAnsiTheme="minorHAnsi"/>
      <w:i/>
      <w:iCs/>
      <w:color w:val="404040" w:themeColor="text1" w:themeTint="BF"/>
      <w:sz w:val="22"/>
    </w:rPr>
  </w:style>
  <w:style w:type="character" w:customStyle="1" w:styleId="QuoteChar">
    <w:name w:val="Quote Char"/>
    <w:basedOn w:val="DefaultParagraphFont"/>
    <w:link w:val="Quote"/>
    <w:uiPriority w:val="29"/>
    <w:rsid w:val="00613812"/>
    <w:rPr>
      <w:i/>
      <w:iCs/>
      <w:color w:val="404040" w:themeColor="text1" w:themeTint="BF"/>
    </w:rPr>
  </w:style>
  <w:style w:type="character" w:styleId="IntenseEmphasis">
    <w:name w:val="Intense Emphasis"/>
    <w:basedOn w:val="DefaultParagraphFont"/>
    <w:uiPriority w:val="21"/>
    <w:qFormat/>
    <w:rsid w:val="00613812"/>
    <w:rPr>
      <w:i/>
      <w:iCs/>
      <w:color w:val="2F5496" w:themeColor="accent1" w:themeShade="BF"/>
    </w:rPr>
  </w:style>
  <w:style w:type="paragraph" w:styleId="IntenseQuote">
    <w:name w:val="Intense Quote"/>
    <w:basedOn w:val="Normal"/>
    <w:next w:val="Normal"/>
    <w:link w:val="IntenseQuoteChar"/>
    <w:uiPriority w:val="30"/>
    <w:qFormat/>
    <w:rsid w:val="00613812"/>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IntenseQuoteChar">
    <w:name w:val="Intense Quote Char"/>
    <w:basedOn w:val="DefaultParagraphFont"/>
    <w:link w:val="IntenseQuote"/>
    <w:uiPriority w:val="30"/>
    <w:rsid w:val="00613812"/>
    <w:rPr>
      <w:i/>
      <w:iCs/>
      <w:color w:val="2F5496" w:themeColor="accent1" w:themeShade="BF"/>
    </w:rPr>
  </w:style>
  <w:style w:type="character" w:styleId="IntenseReference">
    <w:name w:val="Intense Reference"/>
    <w:basedOn w:val="DefaultParagraphFont"/>
    <w:uiPriority w:val="32"/>
    <w:qFormat/>
    <w:rsid w:val="00613812"/>
    <w:rPr>
      <w:b/>
      <w:bCs/>
      <w:smallCaps/>
      <w:color w:val="2F5496" w:themeColor="accent1" w:themeShade="BF"/>
      <w:spacing w:val="5"/>
    </w:rPr>
  </w:style>
  <w:style w:type="paragraph" w:styleId="Revision">
    <w:name w:val="Revision"/>
    <w:hidden/>
    <w:uiPriority w:val="99"/>
    <w:semiHidden/>
    <w:rsid w:val="00613812"/>
    <w:pPr>
      <w:spacing w:after="0" w:line="240" w:lineRule="auto"/>
    </w:pPr>
  </w:style>
  <w:style w:type="numbering" w:customStyle="1" w:styleId="11">
    <w:name w:val="بلا قائمة11"/>
    <w:next w:val="NoList"/>
    <w:uiPriority w:val="99"/>
    <w:semiHidden/>
    <w:unhideWhenUsed/>
    <w:rsid w:val="00613812"/>
  </w:style>
  <w:style w:type="character" w:styleId="PlaceholderText">
    <w:name w:val="Placeholder Text"/>
    <w:basedOn w:val="DefaultParagraphFont"/>
    <w:uiPriority w:val="99"/>
    <w:semiHidden/>
    <w:rsid w:val="00613812"/>
    <w:rPr>
      <w:color w:val="666666"/>
    </w:rPr>
  </w:style>
  <w:style w:type="table" w:styleId="GridTable6Colorful-Accent2">
    <w:name w:val="Grid Table 6 Colorful Accent 2"/>
    <w:basedOn w:val="TableNormal"/>
    <w:uiPriority w:val="51"/>
    <w:rsid w:val="00C92BEA"/>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5">
    <w:name w:val="Plain Table 5"/>
    <w:basedOn w:val="TableNormal"/>
    <w:uiPriority w:val="45"/>
    <w:rsid w:val="00BD461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1F15A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176625215">
      <w:bodyDiv w:val="1"/>
      <w:marLeft w:val="0"/>
      <w:marRight w:val="0"/>
      <w:marTop w:val="0"/>
      <w:marBottom w:val="0"/>
      <w:divBdr>
        <w:top w:val="none" w:sz="0" w:space="0" w:color="auto"/>
        <w:left w:val="none" w:sz="0" w:space="0" w:color="auto"/>
        <w:bottom w:val="none" w:sz="0" w:space="0" w:color="auto"/>
        <w:right w:val="none" w:sz="0" w:space="0" w:color="auto"/>
      </w:divBdr>
    </w:div>
    <w:div w:id="234053202">
      <w:bodyDiv w:val="1"/>
      <w:marLeft w:val="0"/>
      <w:marRight w:val="0"/>
      <w:marTop w:val="0"/>
      <w:marBottom w:val="0"/>
      <w:divBdr>
        <w:top w:val="none" w:sz="0" w:space="0" w:color="auto"/>
        <w:left w:val="none" w:sz="0" w:space="0" w:color="auto"/>
        <w:bottom w:val="none" w:sz="0" w:space="0" w:color="auto"/>
        <w:right w:val="none" w:sz="0" w:space="0" w:color="auto"/>
      </w:divBdr>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426117281">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4948112">
      <w:bodyDiv w:val="1"/>
      <w:marLeft w:val="0"/>
      <w:marRight w:val="0"/>
      <w:marTop w:val="0"/>
      <w:marBottom w:val="0"/>
      <w:divBdr>
        <w:top w:val="none" w:sz="0" w:space="0" w:color="auto"/>
        <w:left w:val="none" w:sz="0" w:space="0" w:color="auto"/>
        <w:bottom w:val="none" w:sz="0" w:space="0" w:color="auto"/>
        <w:right w:val="none" w:sz="0" w:space="0" w:color="auto"/>
      </w:divBdr>
    </w:div>
    <w:div w:id="654798730">
      <w:bodyDiv w:val="1"/>
      <w:marLeft w:val="0"/>
      <w:marRight w:val="0"/>
      <w:marTop w:val="0"/>
      <w:marBottom w:val="0"/>
      <w:divBdr>
        <w:top w:val="none" w:sz="0" w:space="0" w:color="auto"/>
        <w:left w:val="none" w:sz="0" w:space="0" w:color="auto"/>
        <w:bottom w:val="none" w:sz="0" w:space="0" w:color="auto"/>
        <w:right w:val="none" w:sz="0" w:space="0" w:color="auto"/>
      </w:divBdr>
    </w:div>
    <w:div w:id="686324583">
      <w:bodyDiv w:val="1"/>
      <w:marLeft w:val="0"/>
      <w:marRight w:val="0"/>
      <w:marTop w:val="0"/>
      <w:marBottom w:val="0"/>
      <w:divBdr>
        <w:top w:val="none" w:sz="0" w:space="0" w:color="auto"/>
        <w:left w:val="none" w:sz="0" w:space="0" w:color="auto"/>
        <w:bottom w:val="none" w:sz="0" w:space="0" w:color="auto"/>
        <w:right w:val="none" w:sz="0" w:space="0" w:color="auto"/>
      </w:divBdr>
    </w:div>
    <w:div w:id="696345297">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30305166">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68405425">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50914539">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4279735">
      <w:bodyDiv w:val="1"/>
      <w:marLeft w:val="0"/>
      <w:marRight w:val="0"/>
      <w:marTop w:val="0"/>
      <w:marBottom w:val="0"/>
      <w:divBdr>
        <w:top w:val="none" w:sz="0" w:space="0" w:color="auto"/>
        <w:left w:val="none" w:sz="0" w:space="0" w:color="auto"/>
        <w:bottom w:val="none" w:sz="0" w:space="0" w:color="auto"/>
        <w:right w:val="none" w:sz="0" w:space="0" w:color="auto"/>
      </w:divBdr>
    </w:div>
    <w:div w:id="1504664902">
      <w:bodyDiv w:val="1"/>
      <w:marLeft w:val="0"/>
      <w:marRight w:val="0"/>
      <w:marTop w:val="0"/>
      <w:marBottom w:val="0"/>
      <w:divBdr>
        <w:top w:val="none" w:sz="0" w:space="0" w:color="auto"/>
        <w:left w:val="none" w:sz="0" w:space="0" w:color="auto"/>
        <w:bottom w:val="none" w:sz="0" w:space="0" w:color="auto"/>
        <w:right w:val="none" w:sz="0" w:space="0" w:color="auto"/>
      </w:divBdr>
      <w:divsChild>
        <w:div w:id="126901440">
          <w:marLeft w:val="0"/>
          <w:marRight w:val="0"/>
          <w:marTop w:val="0"/>
          <w:marBottom w:val="0"/>
          <w:divBdr>
            <w:top w:val="none" w:sz="0" w:space="0" w:color="auto"/>
            <w:left w:val="none" w:sz="0" w:space="0" w:color="auto"/>
            <w:bottom w:val="none" w:sz="0" w:space="0" w:color="auto"/>
            <w:right w:val="none" w:sz="0" w:space="0" w:color="auto"/>
          </w:divBdr>
          <w:divsChild>
            <w:div w:id="604076441">
              <w:marLeft w:val="0"/>
              <w:marRight w:val="0"/>
              <w:marTop w:val="0"/>
              <w:marBottom w:val="0"/>
              <w:divBdr>
                <w:top w:val="none" w:sz="0" w:space="0" w:color="auto"/>
                <w:left w:val="none" w:sz="0" w:space="0" w:color="auto"/>
                <w:bottom w:val="none" w:sz="0" w:space="0" w:color="auto"/>
                <w:right w:val="none" w:sz="0" w:space="0" w:color="auto"/>
              </w:divBdr>
              <w:divsChild>
                <w:div w:id="286468874">
                  <w:marLeft w:val="0"/>
                  <w:marRight w:val="0"/>
                  <w:marTop w:val="0"/>
                  <w:marBottom w:val="0"/>
                  <w:divBdr>
                    <w:top w:val="none" w:sz="0" w:space="0" w:color="auto"/>
                    <w:left w:val="none" w:sz="0" w:space="0" w:color="auto"/>
                    <w:bottom w:val="none" w:sz="0" w:space="0" w:color="auto"/>
                    <w:right w:val="none" w:sz="0" w:space="0" w:color="auto"/>
                  </w:divBdr>
                  <w:divsChild>
                    <w:div w:id="173743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633146">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715034538">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65509459">
      <w:bodyDiv w:val="1"/>
      <w:marLeft w:val="0"/>
      <w:marRight w:val="0"/>
      <w:marTop w:val="0"/>
      <w:marBottom w:val="0"/>
      <w:divBdr>
        <w:top w:val="none" w:sz="0" w:space="0" w:color="auto"/>
        <w:left w:val="none" w:sz="0" w:space="0" w:color="auto"/>
        <w:bottom w:val="none" w:sz="0" w:space="0" w:color="auto"/>
        <w:right w:val="none" w:sz="0" w:space="0" w:color="auto"/>
      </w:divBdr>
      <w:divsChild>
        <w:div w:id="2096898533">
          <w:marLeft w:val="0"/>
          <w:marRight w:val="0"/>
          <w:marTop w:val="0"/>
          <w:marBottom w:val="0"/>
          <w:divBdr>
            <w:top w:val="none" w:sz="0" w:space="0" w:color="auto"/>
            <w:left w:val="none" w:sz="0" w:space="0" w:color="auto"/>
            <w:bottom w:val="none" w:sz="0" w:space="0" w:color="auto"/>
            <w:right w:val="none" w:sz="0" w:space="0" w:color="auto"/>
          </w:divBdr>
          <w:divsChild>
            <w:div w:id="82575493">
              <w:marLeft w:val="0"/>
              <w:marRight w:val="0"/>
              <w:marTop w:val="0"/>
              <w:marBottom w:val="0"/>
              <w:divBdr>
                <w:top w:val="none" w:sz="0" w:space="0" w:color="auto"/>
                <w:left w:val="none" w:sz="0" w:space="0" w:color="auto"/>
                <w:bottom w:val="none" w:sz="0" w:space="0" w:color="auto"/>
                <w:right w:val="none" w:sz="0" w:space="0" w:color="auto"/>
              </w:divBdr>
              <w:divsChild>
                <w:div w:id="1739861742">
                  <w:marLeft w:val="0"/>
                  <w:marRight w:val="0"/>
                  <w:marTop w:val="0"/>
                  <w:marBottom w:val="0"/>
                  <w:divBdr>
                    <w:top w:val="none" w:sz="0" w:space="0" w:color="auto"/>
                    <w:left w:val="none" w:sz="0" w:space="0" w:color="auto"/>
                    <w:bottom w:val="none" w:sz="0" w:space="0" w:color="auto"/>
                    <w:right w:val="none" w:sz="0" w:space="0" w:color="auto"/>
                  </w:divBdr>
                  <w:divsChild>
                    <w:div w:id="164071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65444856">
      <w:bodyDiv w:val="1"/>
      <w:marLeft w:val="0"/>
      <w:marRight w:val="0"/>
      <w:marTop w:val="0"/>
      <w:marBottom w:val="0"/>
      <w:divBdr>
        <w:top w:val="none" w:sz="0" w:space="0" w:color="auto"/>
        <w:left w:val="none" w:sz="0" w:space="0" w:color="auto"/>
        <w:bottom w:val="none" w:sz="0" w:space="0" w:color="auto"/>
        <w:right w:val="none" w:sz="0" w:space="0" w:color="auto"/>
      </w:divBdr>
    </w:div>
    <w:div w:id="2108380706">
      <w:bodyDiv w:val="1"/>
      <w:marLeft w:val="0"/>
      <w:marRight w:val="0"/>
      <w:marTop w:val="0"/>
      <w:marBottom w:val="0"/>
      <w:divBdr>
        <w:top w:val="none" w:sz="0" w:space="0" w:color="auto"/>
        <w:left w:val="none" w:sz="0" w:space="0" w:color="auto"/>
        <w:bottom w:val="none" w:sz="0" w:space="0" w:color="auto"/>
        <w:right w:val="none" w:sz="0" w:space="0" w:color="auto"/>
      </w:divBdr>
    </w:div>
    <w:div w:id="2110929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E855DB-7609-45EA-B6B6-330B93907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11866</Words>
  <Characters>67639</Characters>
  <Application>Microsoft Office Word</Application>
  <DocSecurity>0</DocSecurity>
  <Lines>563</Lines>
  <Paragraphs>158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2025-03-09T14:19:00Z</cp:lastPrinted>
  <dcterms:created xsi:type="dcterms:W3CDTF">2025-03-09T14:21:00Z</dcterms:created>
  <dcterms:modified xsi:type="dcterms:W3CDTF">2025-03-09T14:21:00Z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