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04816FA" w:rsidR="009125CE" w:rsidRPr="00D74A0F" w:rsidRDefault="0001233E" w:rsidP="0001233E">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D74A0F">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533D51B0">
            <wp:simplePos x="0" y="0"/>
            <wp:positionH relativeFrom="margin">
              <wp:posOffset>269240</wp:posOffset>
            </wp:positionH>
            <wp:positionV relativeFrom="margin">
              <wp:posOffset>-144145</wp:posOffset>
            </wp:positionV>
            <wp:extent cx="1453294" cy="134874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3294" cy="1348740"/>
                    </a:xfrm>
                    <a:prstGeom prst="rect">
                      <a:avLst/>
                    </a:prstGeom>
                  </pic:spPr>
                </pic:pic>
              </a:graphicData>
            </a:graphic>
            <wp14:sizeRelH relativeFrom="margin">
              <wp14:pctWidth>0</wp14:pctWidth>
            </wp14:sizeRelH>
            <wp14:sizeRelV relativeFrom="margin">
              <wp14:pctHeight>0</wp14:pctHeight>
            </wp14:sizeRelV>
          </wp:anchor>
        </w:drawing>
      </w:r>
      <w:r w:rsidR="009125CE" w:rsidRPr="00D74A0F">
        <w:rPr>
          <w:rFonts w:ascii="Sakkal Majalla" w:hAnsi="Sakkal Majalla" w:cs="Sakkal Majalla"/>
          <w:b/>
          <w:bCs/>
          <w:color w:val="000000" w:themeColor="text1"/>
          <w:sz w:val="32"/>
          <w:szCs w:val="32"/>
          <w:rtl/>
          <w:lang w:bidi="ar-EG"/>
        </w:rPr>
        <w:t xml:space="preserve">جامعة ميدأوشن </w:t>
      </w:r>
    </w:p>
    <w:p w14:paraId="1E957002" w14:textId="2A98BAEE" w:rsidR="00F546CE" w:rsidRPr="00D74A0F" w:rsidRDefault="009125CE" w:rsidP="0001233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74A0F">
        <w:rPr>
          <w:rFonts w:ascii="Sakkal Majalla" w:hAnsi="Sakkal Majalla" w:cs="Sakkal Majalla"/>
          <w:b/>
          <w:bCs/>
          <w:color w:val="000000" w:themeColor="text1"/>
          <w:sz w:val="32"/>
          <w:szCs w:val="32"/>
          <w:rtl/>
          <w:lang w:bidi="ar-EG"/>
        </w:rPr>
        <w:t xml:space="preserve">كلية </w:t>
      </w:r>
      <w:r w:rsidR="008C42C1" w:rsidRPr="00D74A0F">
        <w:rPr>
          <w:rFonts w:ascii="Sakkal Majalla" w:hAnsi="Sakkal Majalla" w:cs="Sakkal Majalla"/>
          <w:b/>
          <w:bCs/>
          <w:color w:val="000000" w:themeColor="text1"/>
          <w:sz w:val="32"/>
          <w:szCs w:val="32"/>
          <w:rtl/>
          <w:lang w:bidi="ar-EG"/>
        </w:rPr>
        <w:t>الإدارة</w:t>
      </w:r>
      <w:r w:rsidRPr="00D74A0F">
        <w:rPr>
          <w:rFonts w:ascii="Sakkal Majalla" w:hAnsi="Sakkal Majalla" w:cs="Sakkal Majalla"/>
          <w:b/>
          <w:bCs/>
          <w:color w:val="000000" w:themeColor="text1"/>
          <w:sz w:val="32"/>
          <w:szCs w:val="32"/>
          <w:rtl/>
          <w:lang w:bidi="ar-EG"/>
        </w:rPr>
        <w:t xml:space="preserve"> </w:t>
      </w:r>
    </w:p>
    <w:p w14:paraId="5C0D8FF0" w14:textId="2A19337F" w:rsidR="0050030C" w:rsidRPr="00D74A0F" w:rsidRDefault="00065595" w:rsidP="0001233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74A0F">
        <w:rPr>
          <w:rFonts w:ascii="Sakkal Majalla" w:hAnsi="Sakkal Majalla" w:cs="Sakkal Majalla"/>
          <w:b/>
          <w:bCs/>
          <w:color w:val="000000" w:themeColor="text1"/>
          <w:sz w:val="32"/>
          <w:szCs w:val="32"/>
          <w:rtl/>
          <w:lang w:bidi="ar-EG"/>
        </w:rPr>
        <w:t>ماجستير ادارة اعمال</w:t>
      </w:r>
    </w:p>
    <w:p w14:paraId="1ACFCABD" w14:textId="3C610A29" w:rsidR="00373C14" w:rsidRPr="00D74A0F" w:rsidRDefault="00373C14" w:rsidP="0001233E">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D74A0F">
        <w:rPr>
          <w:rFonts w:ascii="Sakkal Majalla" w:hAnsi="Sakkal Majalla" w:cs="Sakkal Majalla"/>
          <w:b/>
          <w:bCs/>
          <w:color w:val="000000" w:themeColor="text1"/>
          <w:sz w:val="40"/>
          <w:szCs w:val="40"/>
          <w:rtl/>
        </w:rPr>
        <w:t>أثر الحوافز المادية والمعنوية على أداء العاملين دراسة ميدانية على مستشفى عسير المركزي</w:t>
      </w:r>
      <w:r w:rsidRPr="00D74A0F">
        <w:rPr>
          <w:rFonts w:ascii="Sakkal Majalla" w:eastAsia="Times New Roman" w:hAnsi="Sakkal Majalla" w:cs="Sakkal Majalla"/>
          <w:b/>
          <w:bCs/>
          <w:color w:val="000000" w:themeColor="text1"/>
          <w:kern w:val="0"/>
          <w:sz w:val="40"/>
          <w:szCs w:val="40"/>
          <w:rtl/>
          <w:lang w:bidi="ar-EG"/>
          <w14:ligatures w14:val="none"/>
        </w:rPr>
        <w:t xml:space="preserve"> </w:t>
      </w:r>
      <w:r w:rsidRPr="00D74A0F">
        <w:rPr>
          <w:rFonts w:ascii="Sakkal Majalla" w:hAnsi="Sakkal Majalla" w:cs="Sakkal Majalla"/>
          <w:b/>
          <w:bCs/>
          <w:color w:val="000000" w:themeColor="text1"/>
          <w:sz w:val="40"/>
          <w:szCs w:val="40"/>
          <w:rtl/>
          <w:lang w:bidi="ar-EG"/>
        </w:rPr>
        <w:t>خلال الفترة من (2021- 2023)</w:t>
      </w:r>
    </w:p>
    <w:p w14:paraId="751A7E65" w14:textId="124C7E4A" w:rsidR="009125CE" w:rsidRPr="00D74A0F" w:rsidRDefault="009125CE" w:rsidP="0001233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74A0F">
        <w:rPr>
          <w:rFonts w:ascii="Sakkal Majalla" w:hAnsi="Sakkal Majalla" w:cs="Sakkal Majalla"/>
          <w:b/>
          <w:bCs/>
          <w:color w:val="000000" w:themeColor="text1"/>
          <w:sz w:val="36"/>
          <w:szCs w:val="36"/>
          <w:rtl/>
          <w:lang w:bidi="ar-EG"/>
        </w:rPr>
        <w:t>إعداد الطالب/</w:t>
      </w:r>
      <w:r w:rsidR="00B022BB">
        <w:rPr>
          <w:rFonts w:ascii="Sakkal Majalla" w:hAnsi="Sakkal Majalla" w:cs="Sakkal Majalla" w:hint="cs"/>
          <w:b/>
          <w:bCs/>
          <w:color w:val="000000" w:themeColor="text1"/>
          <w:sz w:val="36"/>
          <w:szCs w:val="36"/>
          <w:rtl/>
          <w:lang w:bidi="ar-EG"/>
        </w:rPr>
        <w:t>فايز محمد علي القحطاني</w:t>
      </w:r>
    </w:p>
    <w:p w14:paraId="798FC8FD" w14:textId="258A1A6B" w:rsidR="007E751F" w:rsidRPr="00D74A0F" w:rsidRDefault="007E751F" w:rsidP="0001233E">
      <w:pPr>
        <w:spacing w:before="100" w:beforeAutospacing="1" w:after="100" w:afterAutospacing="1" w:line="360" w:lineRule="auto"/>
        <w:jc w:val="center"/>
        <w:rPr>
          <w:rFonts w:ascii="Sakkal Majalla" w:hAnsi="Sakkal Majalla" w:cs="Sakkal Majalla"/>
          <w:color w:val="000000" w:themeColor="text1"/>
          <w:sz w:val="36"/>
          <w:szCs w:val="36"/>
          <w:rtl/>
        </w:rPr>
      </w:pPr>
    </w:p>
    <w:p w14:paraId="67D31DD6" w14:textId="77777777" w:rsidR="0001233E" w:rsidRPr="00D74A0F" w:rsidRDefault="0001233E" w:rsidP="0001233E">
      <w:pPr>
        <w:spacing w:before="100" w:beforeAutospacing="1" w:after="100" w:afterAutospacing="1" w:line="360" w:lineRule="auto"/>
        <w:jc w:val="center"/>
        <w:rPr>
          <w:rFonts w:ascii="Sakkal Majalla" w:hAnsi="Sakkal Majalla" w:cs="Sakkal Majalla"/>
          <w:color w:val="000000" w:themeColor="text1"/>
          <w:sz w:val="36"/>
          <w:szCs w:val="36"/>
          <w:rtl/>
        </w:rPr>
      </w:pPr>
    </w:p>
    <w:p w14:paraId="5F4EE2DE" w14:textId="54C08A8B" w:rsidR="009125CE" w:rsidRPr="00D74A0F" w:rsidRDefault="009125CE" w:rsidP="0001233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74A0F">
        <w:rPr>
          <w:rFonts w:ascii="Sakkal Majalla" w:hAnsi="Sakkal Majalla" w:cs="Sakkal Majalla"/>
          <w:b/>
          <w:bCs/>
          <w:color w:val="000000" w:themeColor="text1"/>
          <w:sz w:val="36"/>
          <w:szCs w:val="36"/>
          <w:rtl/>
          <w:lang w:bidi="ar-EG"/>
        </w:rPr>
        <w:t>إشراف/</w:t>
      </w:r>
    </w:p>
    <w:p w14:paraId="39900BA8" w14:textId="548021D4" w:rsidR="00D32470" w:rsidRPr="00D74A0F" w:rsidRDefault="00BA5817" w:rsidP="0001233E">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D74A0F">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529EB794" w:rsidR="000A06E6" w:rsidRPr="00D74A0F" w:rsidRDefault="000A06E6" w:rsidP="0001233E">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D74A0F">
        <w:rPr>
          <w:rFonts w:ascii="Sakkal Majalla" w:eastAsia="Calibri" w:hAnsi="Sakkal Majalla" w:cs="Sakkal Majalla"/>
          <w:color w:val="000000" w:themeColor="text1"/>
          <w:kern w:val="0"/>
          <w:sz w:val="36"/>
          <w:szCs w:val="36"/>
          <w:rtl/>
          <w:lang w:bidi="ar-EG"/>
          <w14:ligatures w14:val="none"/>
        </w:rPr>
        <w:t>د.فايز جراد</w:t>
      </w:r>
    </w:p>
    <w:p w14:paraId="05DD91B1" w14:textId="5E325B82" w:rsidR="00377D51" w:rsidRPr="00D74A0F" w:rsidRDefault="009125CE" w:rsidP="0001233E">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D74A0F">
        <w:rPr>
          <w:rFonts w:ascii="Sakkal Majalla" w:hAnsi="Sakkal Majalla" w:cs="Sakkal Majalla"/>
          <w:b/>
          <w:bCs/>
          <w:color w:val="000000" w:themeColor="text1"/>
          <w:sz w:val="36"/>
          <w:szCs w:val="36"/>
          <w:rtl/>
          <w:lang w:bidi="ar-EG"/>
        </w:rPr>
        <w:t>العام الدراسي:</w:t>
      </w:r>
    </w:p>
    <w:p w14:paraId="171DD35D" w14:textId="77777777" w:rsidR="0001233E" w:rsidRPr="00D74A0F" w:rsidRDefault="0001233E" w:rsidP="0001233E">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01233E" w:rsidRPr="00D74A0F" w:rsidSect="0001233E">
          <w:type w:val="continuous"/>
          <w:pgSz w:w="11906" w:h="16838" w:code="9"/>
          <w:pgMar w:top="1440" w:right="1985" w:bottom="1440" w:left="1418" w:header="720" w:footer="720" w:gutter="567"/>
          <w:pgNumType w:fmt="arabicAbjad" w:start="1"/>
          <w:cols w:space="708"/>
          <w:bidi/>
          <w:rtlGutter/>
          <w:docGrid w:linePitch="360"/>
        </w:sectPr>
      </w:pPr>
      <w:r w:rsidRPr="00D74A0F">
        <w:rPr>
          <w:rFonts w:ascii="Sakkal Majalla" w:hAnsi="Sakkal Majalla" w:cs="Sakkal Majalla" w:hint="cs"/>
          <w:color w:val="000000" w:themeColor="text1"/>
          <w:sz w:val="36"/>
          <w:szCs w:val="36"/>
          <w:rtl/>
          <w:lang w:bidi="ar-EG"/>
        </w:rPr>
        <w:t xml:space="preserve">1447 </w:t>
      </w:r>
      <w:r w:rsidRPr="00D74A0F">
        <w:rPr>
          <w:rFonts w:ascii="Sakkal Majalla" w:hAnsi="Sakkal Majalla" w:cs="Sakkal Majalla"/>
          <w:color w:val="000000" w:themeColor="text1"/>
          <w:sz w:val="36"/>
          <w:szCs w:val="36"/>
          <w:rtl/>
          <w:lang w:bidi="ar-EG"/>
        </w:rPr>
        <w:t>–</w:t>
      </w:r>
      <w:r w:rsidRPr="00D74A0F">
        <w:rPr>
          <w:rFonts w:ascii="Sakkal Majalla" w:hAnsi="Sakkal Majalla" w:cs="Sakkal Majalla" w:hint="cs"/>
          <w:color w:val="000000" w:themeColor="text1"/>
          <w:sz w:val="36"/>
          <w:szCs w:val="36"/>
          <w:rtl/>
          <w:lang w:bidi="ar-EG"/>
        </w:rPr>
        <w:t xml:space="preserve"> 2026م</w:t>
      </w:r>
    </w:p>
    <w:p w14:paraId="5115B65C" w14:textId="23394316" w:rsidR="0001233E" w:rsidRPr="00D74A0F" w:rsidRDefault="0001233E" w:rsidP="009A0758">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14:ligatures w14:val="none"/>
        </w:rPr>
      </w:pPr>
      <w:bookmarkStart w:id="0" w:name="_Toc224839738"/>
      <w:bookmarkStart w:id="1" w:name="_Toc169790487"/>
      <w:r w:rsidRPr="00D74A0F">
        <w:rPr>
          <w:rFonts w:ascii="Sakkal Majalla" w:eastAsia="Times New Roman" w:hAnsi="Sakkal Majalla" w:cs="Sakkal Majalla" w:hint="cs"/>
          <w:b/>
          <w:bCs/>
          <w:color w:val="000000" w:themeColor="text1"/>
          <w:kern w:val="0"/>
          <w:sz w:val="40"/>
          <w:szCs w:val="40"/>
          <w:rtl/>
          <w14:ligatures w14:val="none"/>
        </w:rPr>
        <w:t>الفصل الأول: الإطار العام للدراسة</w:t>
      </w:r>
      <w:bookmarkEnd w:id="0"/>
    </w:p>
    <w:p w14:paraId="5F68C278" w14:textId="7FB55351" w:rsidR="00B44DF5" w:rsidRPr="00D74A0F" w:rsidRDefault="0001233E" w:rsidP="0001233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 w:name="_Toc224839739"/>
      <w:r w:rsidRPr="00D74A0F">
        <w:rPr>
          <w:rFonts w:ascii="Sakkal Majalla" w:eastAsia="Times New Roman" w:hAnsi="Sakkal Majalla" w:cs="Sakkal Majalla" w:hint="cs"/>
          <w:b/>
          <w:bCs/>
          <w:color w:val="000000" w:themeColor="text1"/>
          <w:kern w:val="0"/>
          <w:sz w:val="36"/>
          <w:szCs w:val="36"/>
          <w:rtl/>
          <w14:ligatures w14:val="none"/>
        </w:rPr>
        <w:t>1.1 المقدمة</w:t>
      </w:r>
      <w:bookmarkEnd w:id="2"/>
    </w:p>
    <w:p w14:paraId="289FDEA7" w14:textId="77777777" w:rsidR="00373C14" w:rsidRPr="00D74A0F" w:rsidRDefault="00373C14" w:rsidP="0001233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bookmarkStart w:id="3" w:name="_Hlk172151144"/>
      <w:bookmarkStart w:id="4" w:name="_Toc169790489"/>
      <w:bookmarkEnd w:id="1"/>
      <w:r w:rsidRPr="00D74A0F">
        <w:rPr>
          <w:rFonts w:ascii="Sakkal Majalla" w:eastAsia="Calibri" w:hAnsi="Sakkal Majalla" w:cs="Sakkal Majalla"/>
          <w:color w:val="000000" w:themeColor="text1"/>
          <w:kern w:val="0"/>
          <w:sz w:val="28"/>
          <w:szCs w:val="28"/>
          <w:rtl/>
          <w:lang w:bidi="ar-EG"/>
          <w14:ligatures w14:val="none"/>
        </w:rPr>
        <w:t>تحرص كافة المنظمات في زمن المنافسة على القيام بأعمالها وأنشطتها المختلفة بمستوى عال من الكفاءة والفاعلية ويمثل العنصر البشري في هذه المنظمات أحد أهم المتغيرات الأساسية المؤثرة على هذه الكفاءة وتعد عملية تقييم الأداء الوظيفي للعاملين هي عمليه هامة ومعقدة</w:t>
      </w:r>
      <w:r w:rsidRPr="00D74A0F">
        <w:rPr>
          <w:rFonts w:ascii="Sakkal Majalla" w:eastAsia="Calibri" w:hAnsi="Sakkal Majalla" w:cs="Sakkal Majalla"/>
          <w:color w:val="000000" w:themeColor="text1"/>
          <w:kern w:val="0"/>
          <w:sz w:val="28"/>
          <w:szCs w:val="28"/>
          <w14:ligatures w14:val="none"/>
        </w:rPr>
        <w:t xml:space="preserve"> (</w:t>
      </w:r>
      <w:proofErr w:type="spellStart"/>
      <w:r w:rsidRPr="00D74A0F">
        <w:rPr>
          <w:rFonts w:ascii="Sakkal Majalla" w:eastAsia="Calibri" w:hAnsi="Sakkal Majalla" w:cs="Sakkal Majalla"/>
          <w:color w:val="000000" w:themeColor="text1"/>
          <w:kern w:val="0"/>
          <w:sz w:val="28"/>
          <w:szCs w:val="28"/>
          <w14:ligatures w14:val="none"/>
        </w:rPr>
        <w:t>Okeke</w:t>
      </w:r>
      <w:proofErr w:type="spellEnd"/>
      <w:r w:rsidRPr="00D74A0F">
        <w:rPr>
          <w:rFonts w:ascii="Sakkal Majalla" w:eastAsia="Calibri" w:hAnsi="Sakkal Majalla" w:cs="Sakkal Majalla"/>
          <w:color w:val="000000" w:themeColor="text1"/>
          <w:kern w:val="0"/>
          <w:sz w:val="28"/>
          <w:szCs w:val="28"/>
          <w14:ligatures w14:val="none"/>
        </w:rPr>
        <w:t xml:space="preserve"> et al., 2020)</w:t>
      </w:r>
      <w:r w:rsidRPr="00D74A0F">
        <w:rPr>
          <w:rFonts w:ascii="Sakkal Majalla" w:eastAsia="Calibri" w:hAnsi="Sakkal Majalla" w:cs="Sakkal Majalla"/>
          <w:color w:val="000000" w:themeColor="text1"/>
          <w:kern w:val="0"/>
          <w:sz w:val="28"/>
          <w:szCs w:val="28"/>
          <w:rtl/>
          <w:lang w:bidi="ar-EG"/>
          <w14:ligatures w14:val="none"/>
        </w:rPr>
        <w:t>، وتعد من أهم العمليات الإدارية التي يتعدى تأثيرها نطاق الأفراد موضع التقييم لتشمل جميع أعمال المنظمة،</w:t>
      </w:r>
      <w:r w:rsidRPr="00D74A0F">
        <w:rPr>
          <w:rFonts w:ascii="Sakkal Majalla" w:eastAsia="Calibri" w:hAnsi="Sakkal Majalla" w:cs="Sakkal Majalla"/>
          <w:color w:val="000000" w:themeColor="text1"/>
          <w:kern w:val="0"/>
          <w:sz w:val="28"/>
          <w:szCs w:val="28"/>
          <w:rtl/>
          <w14:ligatures w14:val="none"/>
        </w:rPr>
        <w:t xml:space="preserve"> يعد التحفيز عملية إدارية تستخدم لتحريك وتوجيه السلوك والأداء من خلال إثارة الدافعية النفسية. (</w:t>
      </w:r>
      <w:proofErr w:type="spellStart"/>
      <w:r w:rsidRPr="00D74A0F">
        <w:rPr>
          <w:rFonts w:ascii="Sakkal Majalla" w:eastAsia="Calibri" w:hAnsi="Sakkal Majalla" w:cs="Sakkal Majalla"/>
          <w:color w:val="000000" w:themeColor="text1"/>
          <w:kern w:val="0"/>
          <w:sz w:val="28"/>
          <w:szCs w:val="28"/>
          <w14:ligatures w14:val="none"/>
        </w:rPr>
        <w:t>Madhani</w:t>
      </w:r>
      <w:proofErr w:type="spellEnd"/>
      <w:r w:rsidRPr="00D74A0F">
        <w:rPr>
          <w:rFonts w:ascii="Sakkal Majalla" w:eastAsia="Calibri" w:hAnsi="Sakkal Majalla" w:cs="Sakkal Majalla"/>
          <w:color w:val="000000" w:themeColor="text1"/>
          <w:kern w:val="0"/>
          <w:sz w:val="28"/>
          <w:szCs w:val="28"/>
          <w14:ligatures w14:val="none"/>
        </w:rPr>
        <w:t>, 2020</w:t>
      </w:r>
      <w:r w:rsidRPr="00D74A0F">
        <w:rPr>
          <w:rFonts w:ascii="Sakkal Majalla" w:eastAsia="Calibri" w:hAnsi="Sakkal Majalla" w:cs="Sakkal Majalla"/>
          <w:color w:val="000000" w:themeColor="text1"/>
          <w:kern w:val="0"/>
          <w:sz w:val="28"/>
          <w:szCs w:val="28"/>
          <w:rtl/>
          <w14:ligatures w14:val="none"/>
        </w:rPr>
        <w:t>)</w:t>
      </w:r>
    </w:p>
    <w:p w14:paraId="182D77E6" w14:textId="2F971CB3" w:rsidR="00373C14" w:rsidRPr="00D74A0F" w:rsidRDefault="00373C14" w:rsidP="0001233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D74A0F">
        <w:rPr>
          <w:rFonts w:ascii="Sakkal Majalla" w:eastAsia="Calibri" w:hAnsi="Sakkal Majalla" w:cs="Sakkal Majalla"/>
          <w:color w:val="000000" w:themeColor="text1"/>
          <w:kern w:val="0"/>
          <w:sz w:val="28"/>
          <w:szCs w:val="28"/>
          <w:rtl/>
          <w14:ligatures w14:val="none"/>
        </w:rPr>
        <w:t>ويعود استخدام الحوافز في تحسن أداء الموظفين إلى عصر حركة الإدارة العلمية التي دافع عنها فريدريك تايلور في القرن العشرين ومنذ ذلك الحين، استخدم القطاع الخاص الحوافز كوسيلة لرفع إنتاجية الموظفين، حيث تهدف الحوافز إلى دفع الموظفين إلى بذل جهد إضافي لتحقيق نتيجة أفضل، ويمكن استخدامها في أي شركة بغض النظر عن نوع المهمة أو ما إذا كانت تتبع للقطاع العام أو الخاص</w:t>
      </w:r>
      <w:r w:rsidRPr="00D74A0F">
        <w:rPr>
          <w:rFonts w:ascii="Sakkal Majalla" w:eastAsia="Calibri" w:hAnsi="Sakkal Majalla" w:cs="Sakkal Majalla"/>
          <w:color w:val="000000" w:themeColor="text1"/>
          <w:kern w:val="0"/>
          <w:sz w:val="28"/>
          <w:szCs w:val="28"/>
          <w14:ligatures w14:val="none"/>
        </w:rPr>
        <w:t>. (Ali &amp; Anwar, 2021)</w:t>
      </w:r>
    </w:p>
    <w:p w14:paraId="235D741E" w14:textId="77777777" w:rsidR="00373C14" w:rsidRPr="00D74A0F" w:rsidRDefault="00373C14" w:rsidP="0001233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D74A0F">
        <w:rPr>
          <w:rFonts w:ascii="Sakkal Majalla" w:eastAsia="Calibri" w:hAnsi="Sakkal Majalla" w:cs="Sakkal Majalla"/>
          <w:color w:val="000000" w:themeColor="text1"/>
          <w:kern w:val="0"/>
          <w:sz w:val="28"/>
          <w:szCs w:val="28"/>
          <w:rtl/>
          <w14:ligatures w14:val="none"/>
        </w:rPr>
        <w:t>وتساعد الحوافز في تحقيق التكامل بين أهداف الفرد وأهداف المنظمة، حيث يحصل الموظفون على الحوافز سواء المادية أو المعنوية لإشباع حاجاتهم الشخصية، مما يدفعهم لبذل المزيد من الجهد والوقت لتحقيق هذه الحوافز، وبالتالي يساهمون في تحقيق أهداف المنظمة بكفاءة وفاعلية عالية (درهوب،2020</w:t>
      </w:r>
      <w:r w:rsidRPr="00D74A0F">
        <w:rPr>
          <w:rFonts w:ascii="Sakkal Majalla" w:eastAsia="Calibri" w:hAnsi="Sakkal Majalla" w:cs="Sakkal Majalla"/>
          <w:color w:val="000000" w:themeColor="text1"/>
          <w:kern w:val="0"/>
          <w:sz w:val="28"/>
          <w:szCs w:val="28"/>
          <w14:ligatures w14:val="none"/>
        </w:rPr>
        <w:sym w:font="Symbol" w:char="F028"/>
      </w:r>
      <w:r w:rsidRPr="00D74A0F">
        <w:rPr>
          <w:rFonts w:ascii="Sakkal Majalla" w:eastAsia="Calibri" w:hAnsi="Sakkal Majalla" w:cs="Sakkal Majalla"/>
          <w:color w:val="000000" w:themeColor="text1"/>
          <w:kern w:val="0"/>
          <w:sz w:val="28"/>
          <w:szCs w:val="28"/>
          <w:rtl/>
          <w14:ligatures w14:val="none"/>
        </w:rPr>
        <w:t>.</w:t>
      </w:r>
    </w:p>
    <w:p w14:paraId="533C7A44" w14:textId="77777777" w:rsidR="00373C14" w:rsidRPr="00D74A0F" w:rsidRDefault="00373C14" w:rsidP="0001233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D74A0F">
        <w:rPr>
          <w:rFonts w:ascii="Sakkal Majalla" w:eastAsia="Calibri" w:hAnsi="Sakkal Majalla" w:cs="Sakkal Majalla"/>
          <w:color w:val="000000" w:themeColor="text1"/>
          <w:kern w:val="0"/>
          <w:sz w:val="28"/>
          <w:szCs w:val="28"/>
          <w:rtl/>
          <w14:ligatures w14:val="none"/>
        </w:rPr>
        <w:t>ويجب أن يكون ارتباط الحوافز بدوافع الأفراد في المنظمة ضروريًا، لأن حوافز العمل يجب أن تتوافق مع دوافع الأفراد، وإلا فقد يؤدي انعدام الانسجام بينهما.</w:t>
      </w:r>
    </w:p>
    <w:p w14:paraId="522B5499" w14:textId="77777777" w:rsidR="00373C14" w:rsidRPr="00D74A0F" w:rsidRDefault="00373C14" w:rsidP="0001233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 xml:space="preserve">     وتعد الحوافز المادية والمعنوية من العوامل الأساسية التي تسهم في النهوض بالعمل وتطوره، حيث أنه في حال ما إذا توفر للفرد الاستقرار والفائدة، فإن ذلك ينعكس بدور على مستوى كفاءة إنتاجية الفرد، وبذلك يتحقق مستويات عليا من كفاءة الإداء (مارني والمسكري ، 2019). </w:t>
      </w:r>
    </w:p>
    <w:p w14:paraId="658902A7" w14:textId="588A193D" w:rsidR="0001233E" w:rsidRPr="00D74A0F" w:rsidRDefault="0001233E" w:rsidP="0001233E">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5" w:name="_Toc224839740"/>
      <w:bookmarkStart w:id="6" w:name="_Toc213769055"/>
      <w:bookmarkEnd w:id="3"/>
      <w:r w:rsidRPr="00D74A0F">
        <w:rPr>
          <w:rFonts w:ascii="Sakkal Majalla" w:eastAsia="Calibri" w:hAnsi="Sakkal Majalla" w:cs="Sakkal Majalla"/>
          <w:b/>
          <w:bCs/>
          <w:color w:val="000000" w:themeColor="text1"/>
          <w:kern w:val="0"/>
          <w:sz w:val="36"/>
          <w:szCs w:val="36"/>
          <w:rtl/>
          <w14:ligatures w14:val="none"/>
        </w:rPr>
        <w:t>2.1 مشكلة الدراسة</w:t>
      </w:r>
      <w:bookmarkEnd w:id="5"/>
    </w:p>
    <w:p w14:paraId="62AD9CBF" w14:textId="77777777" w:rsidR="00373C14" w:rsidRPr="00D74A0F" w:rsidRDefault="00373C14" w:rsidP="0001233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74A0F">
        <w:rPr>
          <w:rFonts w:ascii="Sakkal Majalla" w:eastAsia="Calibri" w:hAnsi="Sakkal Majalla" w:cs="Sakkal Majalla"/>
          <w:color w:val="000000" w:themeColor="text1"/>
          <w:kern w:val="0"/>
          <w:sz w:val="28"/>
          <w:szCs w:val="28"/>
          <w:rtl/>
          <w14:ligatures w14:val="none"/>
        </w:rPr>
        <w:t xml:space="preserve">تسعى المؤسسات الصحية الناجحة إلى تطوير وتغيير وتحسين الأداء من خلال تحفيز همم كوادرها واستكشاف مواهبهم للاستفادة منها وتوظيفها التوظيف الأمثل بما يتواءم مع مقتضيات العصر، وبناءً عليه تقوم تلك المنظمات بوضع الأهداف والاستراتيجيات التي تسهم في عملية تطوير الأداء وتحسين الخدمات المقدمة للمرضى، ولن يتأتى ذلك إلا من خلال وضع نظام خاص بالحوافز يتناسب مع استراتيجيات ورؤى المؤسسات الصحية. </w:t>
      </w:r>
    </w:p>
    <w:p w14:paraId="39634572" w14:textId="77777777" w:rsidR="00373C14" w:rsidRPr="00D74A0F" w:rsidRDefault="00373C14" w:rsidP="0001233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74A0F">
        <w:rPr>
          <w:rFonts w:ascii="Sakkal Majalla" w:eastAsia="Calibri" w:hAnsi="Sakkal Majalla" w:cs="Sakkal Majalla"/>
          <w:color w:val="000000" w:themeColor="text1"/>
          <w:kern w:val="0"/>
          <w:sz w:val="28"/>
          <w:szCs w:val="28"/>
          <w:rtl/>
          <w14:ligatures w14:val="none"/>
        </w:rPr>
        <w:t xml:space="preserve">     ونظراً لما يعانيه القطاع الصحي من مشاكل جمة، منها ما يتعلق بتدني مستوى الأداء المؤسسي، ومنها الأداء الوظيفي للفرد، ومنها ما يتعلق بأداء المسئولين ومدى اهتمامهم بالموظف العام ودعمه، وتطوير أدائه بالمحفزات المتعددة المادية والمعنوية، كما أن هناك معوقات عديدة تحول دون تطوير أداء الموظف العام وتمنعه من أن يشعر بالرضا عن الأعمال التي يؤديها ومنها الأثر الناجم عن الخلل الحاصل في نظام الحوافز والمكافآت.</w:t>
      </w:r>
    </w:p>
    <w:p w14:paraId="184B9B3E" w14:textId="598868A5" w:rsidR="0001233E" w:rsidRPr="00D74A0F" w:rsidRDefault="00373C14" w:rsidP="0001233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D74A0F">
        <w:rPr>
          <w:rFonts w:ascii="Sakkal Majalla" w:eastAsia="Calibri" w:hAnsi="Sakkal Majalla" w:cs="Sakkal Majalla"/>
          <w:color w:val="000000" w:themeColor="text1"/>
          <w:kern w:val="0"/>
          <w:sz w:val="28"/>
          <w:szCs w:val="28"/>
          <w:rtl/>
          <w14:ligatures w14:val="none"/>
        </w:rPr>
        <w:t>استهدف الجانب الميداني للدراسة الاستطلاعية معرفة تأثير الحوافز على أداء</w:t>
      </w:r>
      <w:r w:rsidR="0001233E" w:rsidRPr="00D74A0F">
        <w:rPr>
          <w:rFonts w:ascii="Sakkal Majalla" w:eastAsia="Calibri" w:hAnsi="Sakkal Majalla" w:cs="Sakkal Majalla"/>
          <w:color w:val="000000" w:themeColor="text1"/>
          <w:kern w:val="0"/>
          <w:sz w:val="28"/>
          <w:szCs w:val="28"/>
          <w:rtl/>
          <w14:ligatures w14:val="none"/>
        </w:rPr>
        <w:t xml:space="preserve"> العاملين</w:t>
      </w:r>
      <w:r w:rsidR="0001233E" w:rsidRPr="00D74A0F">
        <w:rPr>
          <w:rFonts w:ascii="Sakkal Majalla" w:eastAsia="Calibri" w:hAnsi="Sakkal Majalla" w:cs="Sakkal Majalla" w:hint="cs"/>
          <w:color w:val="000000" w:themeColor="text1"/>
          <w:kern w:val="0"/>
          <w:sz w:val="28"/>
          <w:szCs w:val="28"/>
          <w:rtl/>
          <w14:ligatures w14:val="none"/>
        </w:rPr>
        <w:t xml:space="preserve"> </w:t>
      </w:r>
      <w:r w:rsidRPr="00D74A0F">
        <w:rPr>
          <w:rFonts w:ascii="Sakkal Majalla" w:eastAsia="Calibri" w:hAnsi="Sakkal Majalla" w:cs="Sakkal Majalla"/>
          <w:color w:val="000000" w:themeColor="text1"/>
          <w:kern w:val="0"/>
          <w:sz w:val="28"/>
          <w:szCs w:val="28"/>
          <w:rtl/>
          <w14:ligatures w14:val="none"/>
        </w:rPr>
        <w:t>بمستشفى عسير المركزي، حيث قام الباحث بالاطلاع في الكتب والرسائل العلمية المطبوعة وغير المطبوعة</w:t>
      </w:r>
      <w:r w:rsidR="0001233E" w:rsidRPr="00D74A0F">
        <w:rPr>
          <w:rFonts w:ascii="Sakkal Majalla" w:eastAsia="Calibri" w:hAnsi="Sakkal Majalla" w:cs="Sakkal Majalla" w:hint="cs"/>
          <w:color w:val="000000" w:themeColor="text1"/>
          <w:kern w:val="0"/>
          <w:sz w:val="28"/>
          <w:szCs w:val="28"/>
          <w:rtl/>
          <w14:ligatures w14:val="none"/>
        </w:rPr>
        <w:t xml:space="preserve">  </w:t>
      </w:r>
      <w:r w:rsidRPr="00D74A0F">
        <w:rPr>
          <w:rFonts w:ascii="Sakkal Majalla" w:eastAsia="Calibri" w:hAnsi="Sakkal Majalla" w:cs="Sakkal Majalla"/>
          <w:color w:val="000000" w:themeColor="text1"/>
          <w:kern w:val="0"/>
          <w:sz w:val="28"/>
          <w:szCs w:val="28"/>
          <w:rtl/>
          <w14:ligatures w14:val="none"/>
        </w:rPr>
        <w:t>(الإلكترونية) والنشرات والدوريات العلمية</w:t>
      </w:r>
      <w:r w:rsidRPr="00D74A0F">
        <w:rPr>
          <w:rFonts w:ascii="Sakkal Majalla" w:eastAsia="Calibri" w:hAnsi="Sakkal Majalla" w:cs="Sakkal Majalla"/>
          <w:color w:val="000000" w:themeColor="text1"/>
          <w:kern w:val="0"/>
          <w:sz w:val="28"/>
          <w:szCs w:val="28"/>
          <w:rtl/>
          <w:lang w:bidi="ar-EG"/>
          <w14:ligatures w14:val="none"/>
        </w:rPr>
        <w:t>، و</w:t>
      </w:r>
      <w:r w:rsidRPr="00D74A0F">
        <w:rPr>
          <w:rFonts w:ascii="Sakkal Majalla" w:eastAsia="Calibri" w:hAnsi="Sakkal Majalla" w:cs="Sakkal Majalla"/>
          <w:color w:val="000000" w:themeColor="text1"/>
          <w:kern w:val="0"/>
          <w:sz w:val="28"/>
          <w:szCs w:val="28"/>
          <w:rtl/>
          <w14:ligatures w14:val="none"/>
        </w:rPr>
        <w:t xml:space="preserve"> </w:t>
      </w:r>
      <w:r w:rsidR="0001233E" w:rsidRPr="00D74A0F">
        <w:rPr>
          <w:rFonts w:ascii="Sakkal Majalla" w:eastAsia="Calibri" w:hAnsi="Sakkal Majalla" w:cs="Sakkal Majalla"/>
          <w:color w:val="000000" w:themeColor="text1"/>
          <w:kern w:val="0"/>
          <w:sz w:val="28"/>
          <w:szCs w:val="28"/>
          <w:rtl/>
          <w:lang w:bidi="ar-EG"/>
          <w14:ligatures w14:val="none"/>
        </w:rPr>
        <w:t>بالاستعانة بأدبيات</w:t>
      </w:r>
      <w:r w:rsidR="0001233E" w:rsidRPr="00D74A0F">
        <w:rPr>
          <w:rFonts w:ascii="Sakkal Majalla" w:eastAsia="Calibri" w:hAnsi="Sakkal Majalla" w:cs="Sakkal Majalla" w:hint="cs"/>
          <w:color w:val="000000" w:themeColor="text1"/>
          <w:kern w:val="0"/>
          <w:sz w:val="28"/>
          <w:szCs w:val="28"/>
          <w:rtl/>
          <w:lang w:bidi="ar-EG"/>
          <w14:ligatures w14:val="none"/>
        </w:rPr>
        <w:t xml:space="preserve"> </w:t>
      </w:r>
      <w:r w:rsidRPr="00D74A0F">
        <w:rPr>
          <w:rFonts w:ascii="Sakkal Majalla" w:eastAsia="Calibri" w:hAnsi="Sakkal Majalla" w:cs="Sakkal Majalla"/>
          <w:color w:val="000000" w:themeColor="text1"/>
          <w:kern w:val="0"/>
          <w:sz w:val="28"/>
          <w:szCs w:val="28"/>
          <w:rtl/>
          <w:lang w:bidi="ar-EG"/>
          <w14:ligatures w14:val="none"/>
        </w:rPr>
        <w:t>ودراسة(الجنيدى،2019)،(أبوحميد،2020).</w:t>
      </w:r>
    </w:p>
    <w:p w14:paraId="7AB9839D" w14:textId="6D2484F4" w:rsidR="00373C14" w:rsidRPr="00D74A0F" w:rsidRDefault="00373C14" w:rsidP="0001233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74A0F">
        <w:rPr>
          <w:rFonts w:ascii="Sakkal Majalla" w:eastAsia="Calibri" w:hAnsi="Sakkal Majalla" w:cs="Sakkal Majalla"/>
          <w:color w:val="000000" w:themeColor="text1"/>
          <w:kern w:val="0"/>
          <w:sz w:val="28"/>
          <w:szCs w:val="28"/>
          <w:rtl/>
          <w14:ligatures w14:val="none"/>
        </w:rPr>
        <w:t>واستشارة ذوي الخبرة والمهتمين بموضوع البحث عن طريق إعداد قائمة استقصاء أولية لعينة ميسرة قوامها (40) مفردة من العاملين  بمستشفى عسير المركزي لاستطلاع آرائهم، وفيها قام الباحث بسؤال بعض العاملين وأصحاب المصالح عن هل تؤثر الحوافز المادية والمعنوية على أداء العاملين بمستشفى عسير المركزي .</w:t>
      </w:r>
    </w:p>
    <w:p w14:paraId="39B47666" w14:textId="1F740274" w:rsidR="00373C14" w:rsidRPr="00D74A0F" w:rsidRDefault="00373C14" w:rsidP="0001233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74A0F">
        <w:rPr>
          <w:rFonts w:ascii="Sakkal Majalla" w:eastAsia="Calibri" w:hAnsi="Sakkal Majalla" w:cs="Sakkal Majalla"/>
          <w:color w:val="000000" w:themeColor="text1"/>
          <w:kern w:val="0"/>
          <w:sz w:val="28"/>
          <w:szCs w:val="28"/>
          <w:rtl/>
          <w14:ligatures w14:val="none"/>
        </w:rPr>
        <w:t xml:space="preserve">النتائج الموضحة في الجدول السابق تبين أن أفراد الدراسة وبأغلبية بلغت 92% يتفقون على أن تقدم لي المستشفى  الدعم والمساندة عند تعرضي لظروف خاصة بشكل أكبر، يلي ذلك البند الذي يقول أن يقدم الرؤساء عبارات الشكر والثناء والتقدير عند تحقيق الأهداف المطلوبة وذلك بنسبة بلغت 70%. </w:t>
      </w:r>
      <w:r w:rsidR="0001233E" w:rsidRPr="00D74A0F">
        <w:rPr>
          <w:rFonts w:ascii="Sakkal Majalla" w:eastAsia="Calibri" w:hAnsi="Sakkal Majalla" w:cs="Sakkal Majalla" w:hint="cs"/>
          <w:color w:val="000000" w:themeColor="text1"/>
          <w:kern w:val="0"/>
          <w:sz w:val="28"/>
          <w:szCs w:val="28"/>
          <w:rtl/>
          <w14:ligatures w14:val="none"/>
        </w:rPr>
        <w:t xml:space="preserve"> </w:t>
      </w:r>
      <w:r w:rsidRPr="00D74A0F">
        <w:rPr>
          <w:rFonts w:ascii="Sakkal Majalla" w:eastAsia="Calibri" w:hAnsi="Sakkal Majalla" w:cs="Sakkal Majalla"/>
          <w:color w:val="000000" w:themeColor="text1"/>
          <w:kern w:val="0"/>
          <w:sz w:val="28"/>
          <w:szCs w:val="28"/>
          <w:rtl/>
          <w14:ligatures w14:val="none"/>
        </w:rPr>
        <w:t xml:space="preserve">، وبذلك يمكن تلخيص مشكلة البحث في السؤال التالي: - </w:t>
      </w:r>
      <w:r w:rsidR="0001233E" w:rsidRPr="00D74A0F">
        <w:rPr>
          <w:rFonts w:ascii="Sakkal Majalla" w:eastAsia="Calibri" w:hAnsi="Sakkal Majalla" w:cs="Sakkal Majalla" w:hint="cs"/>
          <w:color w:val="000000" w:themeColor="text1"/>
          <w:kern w:val="0"/>
          <w:sz w:val="28"/>
          <w:szCs w:val="28"/>
          <w:rtl/>
          <w14:ligatures w14:val="none"/>
        </w:rPr>
        <w:t xml:space="preserve"> </w:t>
      </w:r>
      <w:r w:rsidRPr="00D74A0F">
        <w:rPr>
          <w:rFonts w:ascii="Sakkal Majalla" w:eastAsia="Calibri" w:hAnsi="Sakkal Majalla" w:cs="Sakkal Majalla"/>
          <w:color w:val="000000" w:themeColor="text1"/>
          <w:kern w:val="0"/>
          <w:sz w:val="28"/>
          <w:szCs w:val="28"/>
          <w:rtl/>
          <w14:ligatures w14:val="none"/>
        </w:rPr>
        <w:t>ما واقع نظام الحوافز وما أثره في تحسين الأداء من وجهة نظر العاملين بمستشفى عسير المركزي ؟</w:t>
      </w:r>
    </w:p>
    <w:p w14:paraId="1D4CEBD4" w14:textId="06A3607B" w:rsidR="0001233E" w:rsidRPr="00D74A0F" w:rsidRDefault="0001233E" w:rsidP="0001233E">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7" w:name="_Toc224839741"/>
      <w:bookmarkStart w:id="8" w:name="_Toc169790490"/>
      <w:bookmarkStart w:id="9" w:name="_Toc213769056"/>
      <w:bookmarkEnd w:id="4"/>
      <w:bookmarkEnd w:id="6"/>
      <w:r w:rsidRPr="00D74A0F">
        <w:rPr>
          <w:rFonts w:ascii="Sakkal Majalla" w:eastAsia="Calibri" w:hAnsi="Sakkal Majalla" w:cs="Sakkal Majalla"/>
          <w:b/>
          <w:bCs/>
          <w:color w:val="000000" w:themeColor="text1"/>
          <w:kern w:val="0"/>
          <w:sz w:val="36"/>
          <w:szCs w:val="36"/>
          <w:rtl/>
          <w14:ligatures w14:val="none"/>
        </w:rPr>
        <w:t>3.1 أهمية الدراسة:</w:t>
      </w:r>
      <w:bookmarkEnd w:id="7"/>
    </w:p>
    <w:p w14:paraId="0D925C06" w14:textId="77777777" w:rsidR="00373C14" w:rsidRPr="00D74A0F" w:rsidRDefault="00373C14" w:rsidP="0001233E">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D74A0F">
        <w:rPr>
          <w:rFonts w:ascii="Sakkal Majalla" w:eastAsia="Calibri" w:hAnsi="Sakkal Majalla" w:cs="Sakkal Majalla"/>
          <w:b/>
          <w:bCs/>
          <w:color w:val="000000" w:themeColor="text1"/>
          <w:kern w:val="0"/>
          <w:sz w:val="28"/>
          <w:szCs w:val="28"/>
          <w:rtl/>
          <w14:ligatures w14:val="none"/>
        </w:rPr>
        <w:t>يمكن توضيح أهميه البحث ، فيما يلى :</w:t>
      </w:r>
    </w:p>
    <w:p w14:paraId="42E11730" w14:textId="77777777" w:rsidR="00373C14" w:rsidRPr="00D74A0F" w:rsidRDefault="00373C14" w:rsidP="00B044FD">
      <w:pPr>
        <w:numPr>
          <w:ilvl w:val="0"/>
          <w:numId w:val="2"/>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32"/>
          <w:szCs w:val="32"/>
          <w:rtl/>
          <w14:ligatures w14:val="none"/>
        </w:rPr>
      </w:pPr>
      <w:r w:rsidRPr="00D74A0F">
        <w:rPr>
          <w:rFonts w:ascii="Sakkal Majalla" w:eastAsia="Calibri" w:hAnsi="Sakkal Majalla" w:cs="Sakkal Majalla"/>
          <w:b/>
          <w:bCs/>
          <w:color w:val="000000" w:themeColor="text1"/>
          <w:kern w:val="0"/>
          <w:sz w:val="32"/>
          <w:szCs w:val="32"/>
          <w:rtl/>
          <w14:ligatures w14:val="none"/>
        </w:rPr>
        <w:t>الأهمية العلمية</w:t>
      </w:r>
    </w:p>
    <w:p w14:paraId="50437171"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14:ligatures w14:val="none"/>
        </w:rPr>
      </w:pPr>
      <w:r w:rsidRPr="00D74A0F">
        <w:rPr>
          <w:rFonts w:ascii="Sakkal Majalla" w:eastAsia="Calibri" w:hAnsi="Sakkal Majalla" w:cs="Sakkal Majalla"/>
          <w:color w:val="000000" w:themeColor="text1"/>
          <w:kern w:val="0"/>
          <w:sz w:val="28"/>
          <w:szCs w:val="28"/>
          <w:rtl/>
          <w14:ligatures w14:val="none"/>
        </w:rPr>
        <w:t>تتمثل الأهمية العلمية لدراسة تأثير الحوافز  على أداء العاملين في مستشفى عسير المركزي في إضافة معرفة جديدة وفهم أفضل للعلاقة بين حوافز الموظفين وأدائهم. وبذلك يمكن للباحثين في هذا المجال أن يتمكنوا من تطوير نظريات ومفاهيم جديدة حول العلاقة بين الحوافز والأداء في المنظمات، وتوسيع الفهم العلمي لطبيعة هذه العلاقة. كما يمكن استخدام النتائج العلمية لتوجيه السياسات والإجراءات الإدارية لتحسين أداء الموظفين وتحسين كفاءة المؤسسات</w:t>
      </w:r>
      <w:r w:rsidRPr="00D74A0F">
        <w:rPr>
          <w:rFonts w:ascii="Sakkal Majalla" w:eastAsia="Calibri" w:hAnsi="Sakkal Majalla" w:cs="Sakkal Majalla"/>
          <w:color w:val="000000" w:themeColor="text1"/>
          <w:kern w:val="0"/>
          <w:sz w:val="28"/>
          <w:szCs w:val="28"/>
          <w14:ligatures w14:val="none"/>
        </w:rPr>
        <w:t>.</w:t>
      </w:r>
    </w:p>
    <w:p w14:paraId="4663D032" w14:textId="77777777" w:rsidR="00373C14" w:rsidRPr="00D74A0F" w:rsidRDefault="00373C14" w:rsidP="00B044FD">
      <w:pPr>
        <w:numPr>
          <w:ilvl w:val="0"/>
          <w:numId w:val="2"/>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32"/>
          <w:szCs w:val="32"/>
          <w14:ligatures w14:val="none"/>
        </w:rPr>
      </w:pPr>
      <w:r w:rsidRPr="00D74A0F">
        <w:rPr>
          <w:rFonts w:ascii="Sakkal Majalla" w:eastAsia="Calibri" w:hAnsi="Sakkal Majalla" w:cs="Sakkal Majalla"/>
          <w:b/>
          <w:bCs/>
          <w:color w:val="000000" w:themeColor="text1"/>
          <w:kern w:val="0"/>
          <w:sz w:val="32"/>
          <w:szCs w:val="32"/>
          <w:rtl/>
          <w14:ligatures w14:val="none"/>
        </w:rPr>
        <w:t>الأهمية العملية</w:t>
      </w:r>
    </w:p>
    <w:p w14:paraId="7E36E753"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D74A0F">
        <w:rPr>
          <w:rFonts w:ascii="Sakkal Majalla" w:eastAsia="Calibri" w:hAnsi="Sakkal Majalla" w:cs="Sakkal Majalla"/>
          <w:color w:val="000000" w:themeColor="text1"/>
          <w:kern w:val="0"/>
          <w:sz w:val="28"/>
          <w:szCs w:val="28"/>
          <w:rtl/>
          <w14:ligatures w14:val="none"/>
        </w:rPr>
        <w:t xml:space="preserve"> فتتمثل في توفير معلومات ومعرفة قيمة لأصحاب القرار في مستشفى عسير المركزي، فيما يتعلق بتحسين نظام الحوافز والمكافآت للموظفين، مما يساعدهم على تطوير سياسات وإجراءات تحفيزية أكثر فعالية للموظفين. كما أن الدراسة يمكن أن تساعد الشركات في تحديد العوامل التي يمكن تحسينها لزيادة الإنتاجية وتحسين جودة الخدمات و تحديد الحوافز الأكثر فاعلية في تحفيز الموظفين وتحسين أدائهم.</w:t>
      </w:r>
    </w:p>
    <w:p w14:paraId="240A8282" w14:textId="6C11430A" w:rsidR="0001233E" w:rsidRPr="00D74A0F" w:rsidRDefault="0001233E" w:rsidP="0001233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4839742"/>
      <w:bookmarkStart w:id="11" w:name="_Toc169790491"/>
      <w:bookmarkStart w:id="12" w:name="_Toc213769057"/>
      <w:bookmarkEnd w:id="8"/>
      <w:bookmarkEnd w:id="9"/>
      <w:r w:rsidRPr="00D74A0F">
        <w:rPr>
          <w:rFonts w:ascii="Sakkal Majalla" w:hAnsi="Sakkal Majalla" w:cs="Sakkal Majalla"/>
          <w:b/>
          <w:bCs/>
          <w:color w:val="000000" w:themeColor="text1"/>
          <w:sz w:val="36"/>
          <w:szCs w:val="36"/>
          <w:rtl/>
        </w:rPr>
        <w:t>4.1 أهداف الدراسة:</w:t>
      </w:r>
      <w:bookmarkEnd w:id="10"/>
    </w:p>
    <w:p w14:paraId="78A987FC" w14:textId="77777777" w:rsidR="00373C14" w:rsidRPr="00D74A0F" w:rsidRDefault="00373C14" w:rsidP="0001233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74A0F">
        <w:rPr>
          <w:rFonts w:ascii="Sakkal Majalla" w:hAnsi="Sakkal Majalla" w:cs="Sakkal Majalla"/>
          <w:color w:val="000000" w:themeColor="text1"/>
          <w:sz w:val="28"/>
          <w:szCs w:val="28"/>
          <w:rtl/>
        </w:rPr>
        <w:t>يتمثل الهدف الرئيسي للبحث في التعرف على الحوافز التي يتم تقديمها للعاملين في مستشفى عسير المركزي وتقييم كفاءتها وفاعليتها وتأثيراتها على أدائهم، وذلك بهدف تطوير نظام الحوافز وتحسين كفاءة العاملين في مستشفى عسير المركزي وتلبية احتياجات المواطنين بأعلى درجات المهنية والعصرية</w:t>
      </w:r>
      <w:r w:rsidRPr="00D74A0F">
        <w:rPr>
          <w:rFonts w:ascii="Sakkal Majalla" w:hAnsi="Sakkal Majalla" w:cs="Sakkal Majalla"/>
          <w:color w:val="000000" w:themeColor="text1"/>
          <w:sz w:val="28"/>
          <w:szCs w:val="28"/>
        </w:rPr>
        <w:t>.</w:t>
      </w:r>
    </w:p>
    <w:p w14:paraId="1AD2D246" w14:textId="77777777" w:rsidR="00373C14" w:rsidRPr="00D74A0F" w:rsidRDefault="00373C14" w:rsidP="0001233E">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74A0F">
        <w:rPr>
          <w:rFonts w:ascii="Sakkal Majalla" w:hAnsi="Sakkal Majalla" w:cs="Sakkal Majalla"/>
          <w:b/>
          <w:bCs/>
          <w:color w:val="000000" w:themeColor="text1"/>
          <w:sz w:val="28"/>
          <w:szCs w:val="28"/>
          <w:rtl/>
        </w:rPr>
        <w:t>لتحقيق هذا الهدف، تم تحديد الأهداف الفرعية التالية</w:t>
      </w:r>
      <w:r w:rsidRPr="00D74A0F">
        <w:rPr>
          <w:rFonts w:ascii="Sakkal Majalla" w:hAnsi="Sakkal Majalla" w:cs="Sakkal Majalla"/>
          <w:b/>
          <w:bCs/>
          <w:color w:val="000000" w:themeColor="text1"/>
          <w:sz w:val="28"/>
          <w:szCs w:val="28"/>
        </w:rPr>
        <w:t>:</w:t>
      </w:r>
    </w:p>
    <w:p w14:paraId="24D9877F" w14:textId="77777777" w:rsidR="00373C14" w:rsidRPr="00D74A0F" w:rsidRDefault="00373C14" w:rsidP="00B044FD">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74A0F">
        <w:rPr>
          <w:rFonts w:ascii="Sakkal Majalla" w:hAnsi="Sakkal Majalla" w:cs="Sakkal Majalla"/>
          <w:color w:val="000000" w:themeColor="text1"/>
          <w:sz w:val="28"/>
          <w:szCs w:val="28"/>
          <w:rtl/>
        </w:rPr>
        <w:t>التعرف على علاقة الحوافز المادية الأجر والمكافآت والخدمات الاجتماعية بأداء العاملين في مستشفى عسير المركزي</w:t>
      </w:r>
      <w:r w:rsidRPr="00D74A0F">
        <w:rPr>
          <w:rFonts w:ascii="Sakkal Majalla" w:hAnsi="Sakkal Majalla" w:cs="Sakkal Majalla"/>
          <w:color w:val="000000" w:themeColor="text1"/>
          <w:sz w:val="28"/>
          <w:szCs w:val="28"/>
        </w:rPr>
        <w:t>.</w:t>
      </w:r>
    </w:p>
    <w:p w14:paraId="482FD23A" w14:textId="77777777" w:rsidR="00373C14" w:rsidRPr="00D74A0F" w:rsidRDefault="00373C14" w:rsidP="00B044FD">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74A0F">
        <w:rPr>
          <w:rFonts w:ascii="Sakkal Majalla" w:hAnsi="Sakkal Majalla" w:cs="Sakkal Majalla"/>
          <w:color w:val="000000" w:themeColor="text1"/>
          <w:sz w:val="28"/>
          <w:szCs w:val="28"/>
          <w:rtl/>
        </w:rPr>
        <w:t>التعرف على علاقة الحوافز المعنوية كالترقية والتدريب و المشاركة في اتخاذ القرار بأداء العاملين في مستشفى عسير المركزي</w:t>
      </w:r>
      <w:r w:rsidRPr="00D74A0F">
        <w:rPr>
          <w:rFonts w:ascii="Sakkal Majalla" w:hAnsi="Sakkal Majalla" w:cs="Sakkal Majalla"/>
          <w:color w:val="000000" w:themeColor="text1"/>
          <w:sz w:val="28"/>
          <w:szCs w:val="28"/>
        </w:rPr>
        <w:t>.</w:t>
      </w:r>
    </w:p>
    <w:p w14:paraId="6DA0D2A9" w14:textId="77777777" w:rsidR="00373C14" w:rsidRPr="00D74A0F" w:rsidRDefault="00373C14" w:rsidP="00B044FD">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74A0F">
        <w:rPr>
          <w:rFonts w:ascii="Sakkal Majalla" w:hAnsi="Sakkal Majalla" w:cs="Sakkal Majalla"/>
          <w:color w:val="000000" w:themeColor="text1"/>
          <w:sz w:val="28"/>
          <w:szCs w:val="28"/>
          <w:rtl/>
        </w:rPr>
        <w:t>معرفة مستوى فاعلية نظام الحوافز في مستشفى عسير المركزي وتقييم فعاليتها في تحفيز العاملين وتحسين أدائهم</w:t>
      </w:r>
      <w:r w:rsidRPr="00D74A0F">
        <w:rPr>
          <w:rFonts w:ascii="Sakkal Majalla" w:hAnsi="Sakkal Majalla" w:cs="Sakkal Majalla"/>
          <w:color w:val="000000" w:themeColor="text1"/>
          <w:sz w:val="28"/>
          <w:szCs w:val="28"/>
        </w:rPr>
        <w:t>.</w:t>
      </w:r>
    </w:p>
    <w:p w14:paraId="4DBE8432" w14:textId="77777777" w:rsidR="00373C14" w:rsidRPr="00D74A0F" w:rsidRDefault="00373C14" w:rsidP="00B044FD">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74A0F">
        <w:rPr>
          <w:rFonts w:ascii="Sakkal Majalla" w:hAnsi="Sakkal Majalla" w:cs="Sakkal Majalla"/>
          <w:color w:val="000000" w:themeColor="text1"/>
          <w:sz w:val="28"/>
          <w:szCs w:val="28"/>
          <w:rtl/>
        </w:rPr>
        <w:t xml:space="preserve">اقتراح آليات وتوصيات لتطوير نظام الحوافز في </w:t>
      </w:r>
      <w:bookmarkStart w:id="13" w:name="_Hlk155234451"/>
      <w:r w:rsidRPr="00D74A0F">
        <w:rPr>
          <w:rFonts w:ascii="Sakkal Majalla" w:hAnsi="Sakkal Majalla" w:cs="Sakkal Majalla"/>
          <w:color w:val="000000" w:themeColor="text1"/>
          <w:sz w:val="28"/>
          <w:szCs w:val="28"/>
          <w:rtl/>
        </w:rPr>
        <w:t xml:space="preserve">مستشفى عسير المركزي </w:t>
      </w:r>
      <w:bookmarkEnd w:id="13"/>
      <w:r w:rsidRPr="00D74A0F">
        <w:rPr>
          <w:rFonts w:ascii="Sakkal Majalla" w:hAnsi="Sakkal Majalla" w:cs="Sakkal Majalla"/>
          <w:color w:val="000000" w:themeColor="text1"/>
          <w:sz w:val="28"/>
          <w:szCs w:val="28"/>
          <w:rtl/>
        </w:rPr>
        <w:t>وتحسين كفاءة العاملين بها</w:t>
      </w:r>
      <w:r w:rsidRPr="00D74A0F">
        <w:rPr>
          <w:rFonts w:ascii="Sakkal Majalla" w:hAnsi="Sakkal Majalla" w:cs="Sakkal Majalla"/>
          <w:color w:val="000000" w:themeColor="text1"/>
          <w:sz w:val="28"/>
          <w:szCs w:val="28"/>
        </w:rPr>
        <w:t>.</w:t>
      </w:r>
    </w:p>
    <w:p w14:paraId="1C956016" w14:textId="34EEA481" w:rsidR="0001233E" w:rsidRPr="00D74A0F" w:rsidRDefault="0001233E" w:rsidP="0001233E">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14:ligatures w14:val="none"/>
        </w:rPr>
      </w:pPr>
      <w:bookmarkStart w:id="14" w:name="_Toc224839743"/>
      <w:bookmarkEnd w:id="11"/>
      <w:bookmarkEnd w:id="12"/>
      <w:r w:rsidRPr="00D74A0F">
        <w:rPr>
          <w:rFonts w:ascii="Sakkal Majalla" w:hAnsi="Sakkal Majalla" w:cs="Sakkal Majalla"/>
          <w:b/>
          <w:bCs/>
          <w:color w:val="000000" w:themeColor="text1"/>
          <w:kern w:val="0"/>
          <w:sz w:val="36"/>
          <w:szCs w:val="36"/>
          <w:rtl/>
          <w14:ligatures w14:val="none"/>
        </w:rPr>
        <w:t>5.1 تساؤلات الدراسة</w:t>
      </w:r>
      <w:bookmarkEnd w:id="14"/>
    </w:p>
    <w:p w14:paraId="5BF282EF" w14:textId="77777777" w:rsidR="00373C14" w:rsidRPr="00D74A0F" w:rsidRDefault="00430068" w:rsidP="0001233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74A0F">
        <w:rPr>
          <w:rFonts w:ascii="Sakkal Majalla" w:hAnsi="Sakkal Majalla" w:cs="Sakkal Majalla"/>
          <w:color w:val="000000" w:themeColor="text1"/>
          <w:kern w:val="0"/>
          <w:sz w:val="28"/>
          <w:szCs w:val="28"/>
          <w:rtl/>
          <w14:ligatures w14:val="none"/>
        </w:rPr>
        <w:t xml:space="preserve">السؤال الرئيسي التالى : </w:t>
      </w:r>
      <w:r w:rsidR="00373C14" w:rsidRPr="00D74A0F">
        <w:rPr>
          <w:rFonts w:ascii="Sakkal Majalla" w:eastAsia="Calibri" w:hAnsi="Sakkal Majalla" w:cs="Sakkal Majalla"/>
          <w:color w:val="000000" w:themeColor="text1"/>
          <w:kern w:val="0"/>
          <w:sz w:val="28"/>
          <w:szCs w:val="28"/>
          <w:rtl/>
          <w14:ligatures w14:val="none"/>
        </w:rPr>
        <w:t>ما واقع نظام الحوافز وما أثره في تحسين الأداء من وجهة نظر العاملين بمستشفى عسير المركزي ؟</w:t>
      </w:r>
    </w:p>
    <w:p w14:paraId="0195EABD" w14:textId="77777777" w:rsidR="00373C14" w:rsidRPr="00D74A0F" w:rsidRDefault="00373C14" w:rsidP="0001233E">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D74A0F">
        <w:rPr>
          <w:rFonts w:ascii="Sakkal Majalla" w:eastAsia="Calibri" w:hAnsi="Sakkal Majalla" w:cs="Sakkal Majalla"/>
          <w:b/>
          <w:bCs/>
          <w:color w:val="000000" w:themeColor="text1"/>
          <w:kern w:val="0"/>
          <w:sz w:val="28"/>
          <w:szCs w:val="28"/>
          <w:rtl/>
          <w14:ligatures w14:val="none"/>
        </w:rPr>
        <w:t xml:space="preserve">     ويمكن صياغة مجموعة من الأسئلة الفرعية التالية: -</w:t>
      </w:r>
    </w:p>
    <w:p w14:paraId="6F5AF4F4" w14:textId="77777777" w:rsidR="00373C14" w:rsidRPr="00D74A0F" w:rsidRDefault="00373C14" w:rsidP="00B044FD">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D74A0F">
        <w:rPr>
          <w:rFonts w:ascii="Sakkal Majalla" w:eastAsia="Calibri" w:hAnsi="Sakkal Majalla" w:cs="Sakkal Majalla"/>
          <w:color w:val="000000" w:themeColor="text1"/>
          <w:kern w:val="0"/>
          <w:sz w:val="28"/>
          <w:szCs w:val="28"/>
          <w:rtl/>
          <w14:ligatures w14:val="none"/>
        </w:rPr>
        <w:t>ما مستوى الحوافز المادية في مستشفى عسير المركزي من وجهة نظر العاملين بالمستشفى؟</w:t>
      </w:r>
    </w:p>
    <w:p w14:paraId="0F741980" w14:textId="77777777" w:rsidR="00373C14" w:rsidRPr="00D74A0F" w:rsidRDefault="00373C14" w:rsidP="00B044FD">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D74A0F">
        <w:rPr>
          <w:rFonts w:ascii="Sakkal Majalla" w:eastAsia="Calibri" w:hAnsi="Sakkal Majalla" w:cs="Sakkal Majalla"/>
          <w:color w:val="000000" w:themeColor="text1"/>
          <w:kern w:val="0"/>
          <w:sz w:val="28"/>
          <w:szCs w:val="28"/>
          <w:rtl/>
          <w14:ligatures w14:val="none"/>
        </w:rPr>
        <w:t>ما مستوى الحوافز المعنوية في مستشفى عسير المركزي من وجهة نظر العاملين بالمستشفى؟</w:t>
      </w:r>
    </w:p>
    <w:p w14:paraId="7402EEE1" w14:textId="77777777" w:rsidR="00373C14" w:rsidRPr="00D74A0F" w:rsidRDefault="00373C14" w:rsidP="00B044FD">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D74A0F">
        <w:rPr>
          <w:rFonts w:ascii="Sakkal Majalla" w:eastAsia="Calibri" w:hAnsi="Sakkal Majalla" w:cs="Sakkal Majalla"/>
          <w:color w:val="000000" w:themeColor="text1"/>
          <w:kern w:val="0"/>
          <w:sz w:val="28"/>
          <w:szCs w:val="28"/>
          <w:rtl/>
          <w14:ligatures w14:val="none"/>
        </w:rPr>
        <w:t>ما مستوى فاعلية نظام الحوافز في مستشفى عسير المركزي من وجهة نظر العاملين بالمستشفى؟</w:t>
      </w:r>
    </w:p>
    <w:p w14:paraId="2F933476" w14:textId="77777777" w:rsidR="00373C14" w:rsidRPr="00D74A0F" w:rsidRDefault="00373C14" w:rsidP="00B044FD">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D74A0F">
        <w:rPr>
          <w:rFonts w:ascii="Sakkal Majalla" w:eastAsia="Calibri" w:hAnsi="Sakkal Majalla" w:cs="Sakkal Majalla"/>
          <w:color w:val="000000" w:themeColor="text1"/>
          <w:kern w:val="0"/>
          <w:sz w:val="28"/>
          <w:szCs w:val="28"/>
          <w:rtl/>
          <w14:ligatures w14:val="none"/>
        </w:rPr>
        <w:t>ما مدى تأثير الحوافز على أداء العاملين في مستشفى عسير المركزي من وجهة نظر العاملين بالمستشفى؟</w:t>
      </w:r>
    </w:p>
    <w:p w14:paraId="3D505D1F" w14:textId="77777777" w:rsidR="00373C14" w:rsidRPr="00D74A0F" w:rsidRDefault="00373C14" w:rsidP="00B044FD">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D74A0F">
        <w:rPr>
          <w:rFonts w:ascii="Sakkal Majalla" w:eastAsia="Calibri" w:hAnsi="Sakkal Majalla" w:cs="Sakkal Majalla"/>
          <w:color w:val="000000" w:themeColor="text1"/>
          <w:kern w:val="0"/>
          <w:sz w:val="28"/>
          <w:szCs w:val="28"/>
          <w:rtl/>
          <w14:ligatures w14:val="none"/>
        </w:rPr>
        <w:t>ما اهم الاقتراح والتوصيات لتطوير نظام الحوافز في مستشفى عسير المركزي وتحسين كفاءة العاملين بها؟</w:t>
      </w:r>
    </w:p>
    <w:p w14:paraId="3E82640D" w14:textId="610BBA73" w:rsidR="0001233E" w:rsidRPr="00D74A0F" w:rsidRDefault="0001233E" w:rsidP="0001233E">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5" w:name="_Toc224839744"/>
      <w:bookmarkStart w:id="16" w:name="_Toc169790500"/>
      <w:bookmarkStart w:id="17" w:name="_Toc213769061"/>
      <w:r w:rsidRPr="00D74A0F">
        <w:rPr>
          <w:rFonts w:ascii="Sakkal Majalla" w:eastAsia="Calibri" w:hAnsi="Sakkal Majalla" w:cs="Sakkal Majalla"/>
          <w:b/>
          <w:bCs/>
          <w:color w:val="000000" w:themeColor="text1"/>
          <w:kern w:val="0"/>
          <w:sz w:val="36"/>
          <w:szCs w:val="36"/>
          <w:rtl/>
          <w14:ligatures w14:val="none"/>
        </w:rPr>
        <w:t>6.1     فروض الدراسة:</w:t>
      </w:r>
      <w:bookmarkEnd w:id="15"/>
    </w:p>
    <w:p w14:paraId="6410C7CA" w14:textId="728A4B94" w:rsidR="00373C14" w:rsidRPr="00D74A0F" w:rsidRDefault="00373C14" w:rsidP="0001233E">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D74A0F">
        <w:rPr>
          <w:rFonts w:ascii="Sakkal Majalla" w:eastAsia="Calibri" w:hAnsi="Sakkal Majalla" w:cs="Sakkal Majalla"/>
          <w:b/>
          <w:bCs/>
          <w:color w:val="000000" w:themeColor="text1"/>
          <w:kern w:val="0"/>
          <w:sz w:val="28"/>
          <w:szCs w:val="28"/>
          <w:rtl/>
          <w14:ligatures w14:val="none"/>
        </w:rPr>
        <w:t>من خلال الاطلاع على مشكلة البحث وأهدافه يمكن صياغة فروض البحث كما يلى :</w:t>
      </w:r>
    </w:p>
    <w:p w14:paraId="72CD845E" w14:textId="77777777" w:rsidR="00373C14" w:rsidRPr="00D74A0F" w:rsidRDefault="00373C14" w:rsidP="00B044FD">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D74A0F">
        <w:rPr>
          <w:rFonts w:ascii="Sakkal Majalla" w:eastAsia="Calibri" w:hAnsi="Sakkal Majalla" w:cs="Sakkal Majalla"/>
          <w:color w:val="000000" w:themeColor="text1"/>
          <w:kern w:val="0"/>
          <w:sz w:val="28"/>
          <w:szCs w:val="28"/>
          <w:rtl/>
          <w14:ligatures w14:val="none"/>
        </w:rPr>
        <w:t xml:space="preserve">الفرض الرئيسي الأول: توجد علاقة ذات دلالة إحصائية عند مستوى دلالة </w:t>
      </w:r>
      <w:r w:rsidRPr="00D74A0F">
        <w:rPr>
          <w:rFonts w:ascii="Sakkal Majalla" w:eastAsia="Calibri" w:hAnsi="Sakkal Majalla" w:cs="Sakkal Majalla"/>
          <w:color w:val="000000" w:themeColor="text1"/>
          <w:kern w:val="0"/>
          <w:sz w:val="28"/>
          <w:szCs w:val="28"/>
          <w14:ligatures w14:val="none"/>
        </w:rPr>
        <w:t>(</w:t>
      </w:r>
      <w:r w:rsidRPr="00D74A0F">
        <w:rPr>
          <w:rFonts w:ascii="Cambria" w:eastAsia="Calibri" w:hAnsi="Cambria" w:cs="Cambria"/>
          <w:color w:val="000000" w:themeColor="text1"/>
          <w:kern w:val="0"/>
          <w:sz w:val="28"/>
          <w:szCs w:val="28"/>
          <w14:ligatures w14:val="none"/>
        </w:rPr>
        <w:t>α</w:t>
      </w:r>
      <w:r w:rsidRPr="00D74A0F">
        <w:rPr>
          <w:rFonts w:ascii="Sakkal Majalla" w:eastAsia="Calibri" w:hAnsi="Sakkal Majalla" w:cs="Sakkal Majalla"/>
          <w:color w:val="000000" w:themeColor="text1"/>
          <w:kern w:val="0"/>
          <w:sz w:val="28"/>
          <w:szCs w:val="28"/>
          <w14:ligatures w14:val="none"/>
        </w:rPr>
        <w:t>≤.005)</w:t>
      </w:r>
      <w:r w:rsidRPr="00D74A0F">
        <w:rPr>
          <w:rFonts w:ascii="Sakkal Majalla" w:eastAsia="Calibri" w:hAnsi="Sakkal Majalla" w:cs="Sakkal Majalla"/>
          <w:color w:val="000000" w:themeColor="text1"/>
          <w:kern w:val="0"/>
          <w:sz w:val="28"/>
          <w:szCs w:val="28"/>
          <w:rtl/>
          <w14:ligatures w14:val="none"/>
        </w:rPr>
        <w:t xml:space="preserve"> للحوافز المادية على مستوى أداء العاملين </w:t>
      </w:r>
      <w:bookmarkStart w:id="18" w:name="_Hlk155234207"/>
      <w:r w:rsidRPr="00D74A0F">
        <w:rPr>
          <w:rFonts w:ascii="Sakkal Majalla" w:eastAsia="Calibri" w:hAnsi="Sakkal Majalla" w:cs="Sakkal Majalla"/>
          <w:color w:val="000000" w:themeColor="text1"/>
          <w:kern w:val="0"/>
          <w:sz w:val="28"/>
          <w:szCs w:val="28"/>
          <w:rtl/>
          <w14:ligatures w14:val="none"/>
        </w:rPr>
        <w:t>في مستشفى عسير المركزي</w:t>
      </w:r>
      <w:r w:rsidRPr="00D74A0F">
        <w:rPr>
          <w:rFonts w:ascii="Sakkal Majalla" w:eastAsia="Calibri" w:hAnsi="Sakkal Majalla" w:cs="Sakkal Majalla"/>
          <w:color w:val="000000" w:themeColor="text1"/>
          <w:kern w:val="0"/>
          <w:sz w:val="28"/>
          <w:szCs w:val="28"/>
          <w14:ligatures w14:val="none"/>
        </w:rPr>
        <w:t>.</w:t>
      </w:r>
    </w:p>
    <w:bookmarkEnd w:id="18"/>
    <w:p w14:paraId="515C113E" w14:textId="77777777" w:rsidR="00373C14" w:rsidRPr="00D74A0F" w:rsidRDefault="00373C14" w:rsidP="0001233E">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D74A0F">
        <w:rPr>
          <w:rFonts w:ascii="Sakkal Majalla" w:eastAsia="Calibri" w:hAnsi="Sakkal Majalla" w:cs="Sakkal Majalla"/>
          <w:b/>
          <w:bCs/>
          <w:color w:val="000000" w:themeColor="text1"/>
          <w:kern w:val="0"/>
          <w:sz w:val="28"/>
          <w:szCs w:val="28"/>
          <w:rtl/>
          <w:lang w:bidi="ar-EG"/>
          <w14:ligatures w14:val="none"/>
        </w:rPr>
        <w:t xml:space="preserve">         وتتفرع منه عدة أهداف فرعية:</w:t>
      </w:r>
    </w:p>
    <w:p w14:paraId="540E648B" w14:textId="77777777" w:rsidR="00373C14" w:rsidRPr="00D74A0F" w:rsidRDefault="00373C14" w:rsidP="00B044FD">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D74A0F">
        <w:rPr>
          <w:rFonts w:ascii="Sakkal Majalla" w:eastAsia="Calibri" w:hAnsi="Sakkal Majalla" w:cs="Sakkal Majalla"/>
          <w:color w:val="000000" w:themeColor="text1"/>
          <w:kern w:val="0"/>
          <w:sz w:val="28"/>
          <w:szCs w:val="28"/>
          <w:rtl/>
          <w14:ligatures w14:val="none"/>
        </w:rPr>
        <w:t>توجد علاقة ذات دلالة إحصائية عند مستوى دلالة (</w:t>
      </w:r>
      <w:r w:rsidRPr="00D74A0F">
        <w:rPr>
          <w:rFonts w:ascii="Cambria" w:eastAsia="Calibri" w:hAnsi="Cambria" w:cs="Cambria"/>
          <w:color w:val="000000" w:themeColor="text1"/>
          <w:kern w:val="0"/>
          <w:sz w:val="28"/>
          <w:szCs w:val="28"/>
          <w14:ligatures w14:val="none"/>
        </w:rPr>
        <w:t>α</w:t>
      </w:r>
      <w:r w:rsidRPr="00D74A0F">
        <w:rPr>
          <w:rFonts w:ascii="Sakkal Majalla" w:eastAsia="Calibri" w:hAnsi="Sakkal Majalla" w:cs="Sakkal Majalla"/>
          <w:color w:val="000000" w:themeColor="text1"/>
          <w:kern w:val="0"/>
          <w:sz w:val="28"/>
          <w:szCs w:val="28"/>
          <w14:ligatures w14:val="none"/>
        </w:rPr>
        <w:t>≤.005</w:t>
      </w:r>
      <w:r w:rsidRPr="00D74A0F">
        <w:rPr>
          <w:rFonts w:ascii="Sakkal Majalla" w:eastAsia="Calibri" w:hAnsi="Sakkal Majalla" w:cs="Sakkal Majalla"/>
          <w:color w:val="000000" w:themeColor="text1"/>
          <w:kern w:val="0"/>
          <w:sz w:val="28"/>
          <w:szCs w:val="28"/>
          <w:rtl/>
          <w14:ligatures w14:val="none"/>
        </w:rPr>
        <w:t>) للحوافز المادية على مستوى أداء العاملين في مستشفى عسير المركزى .</w:t>
      </w:r>
    </w:p>
    <w:p w14:paraId="47340D59" w14:textId="77777777" w:rsidR="00373C14" w:rsidRPr="00D74A0F" w:rsidRDefault="00373C14" w:rsidP="00B044FD">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D74A0F">
        <w:rPr>
          <w:rFonts w:ascii="Sakkal Majalla" w:eastAsia="Calibri" w:hAnsi="Sakkal Majalla" w:cs="Sakkal Majalla"/>
          <w:color w:val="000000" w:themeColor="text1"/>
          <w:kern w:val="0"/>
          <w:sz w:val="28"/>
          <w:szCs w:val="28"/>
          <w:rtl/>
          <w14:ligatures w14:val="none"/>
        </w:rPr>
        <w:t>توجد علاقة ذات دلالة إحصائية عند مستوى دلالة (</w:t>
      </w:r>
      <w:r w:rsidRPr="00D74A0F">
        <w:rPr>
          <w:rFonts w:ascii="Cambria" w:eastAsia="Calibri" w:hAnsi="Cambria" w:cs="Cambria"/>
          <w:color w:val="000000" w:themeColor="text1"/>
          <w:kern w:val="0"/>
          <w:sz w:val="28"/>
          <w:szCs w:val="28"/>
          <w14:ligatures w14:val="none"/>
        </w:rPr>
        <w:t>α</w:t>
      </w:r>
      <w:r w:rsidRPr="00D74A0F">
        <w:rPr>
          <w:rFonts w:ascii="Sakkal Majalla" w:eastAsia="Calibri" w:hAnsi="Sakkal Majalla" w:cs="Sakkal Majalla"/>
          <w:color w:val="000000" w:themeColor="text1"/>
          <w:kern w:val="0"/>
          <w:sz w:val="28"/>
          <w:szCs w:val="28"/>
          <w14:ligatures w14:val="none"/>
        </w:rPr>
        <w:t>≤.005</w:t>
      </w:r>
      <w:r w:rsidRPr="00D74A0F">
        <w:rPr>
          <w:rFonts w:ascii="Sakkal Majalla" w:eastAsia="Calibri" w:hAnsi="Sakkal Majalla" w:cs="Sakkal Majalla"/>
          <w:color w:val="000000" w:themeColor="text1"/>
          <w:kern w:val="0"/>
          <w:sz w:val="28"/>
          <w:szCs w:val="28"/>
          <w:rtl/>
          <w14:ligatures w14:val="none"/>
        </w:rPr>
        <w:t>) للحوافز المعنوية على مستوى أداء العاملين في مستشفى عسير المركزى .</w:t>
      </w:r>
    </w:p>
    <w:p w14:paraId="32F0FBE7" w14:textId="77777777" w:rsidR="00373C14" w:rsidRPr="00D74A0F" w:rsidRDefault="00373C14" w:rsidP="00B044FD">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D74A0F">
        <w:rPr>
          <w:rFonts w:ascii="Sakkal Majalla" w:eastAsia="Calibri" w:hAnsi="Sakkal Majalla" w:cs="Sakkal Majalla"/>
          <w:color w:val="000000" w:themeColor="text1"/>
          <w:kern w:val="0"/>
          <w:sz w:val="28"/>
          <w:szCs w:val="28"/>
          <w:rtl/>
          <w14:ligatures w14:val="none"/>
        </w:rPr>
        <w:t xml:space="preserve">توجد علاقة ذات دلالة إحصائية عند مستوى دلالة </w:t>
      </w:r>
      <w:r w:rsidRPr="00D74A0F">
        <w:rPr>
          <w:rFonts w:ascii="Sakkal Majalla" w:eastAsia="Calibri" w:hAnsi="Sakkal Majalla" w:cs="Sakkal Majalla"/>
          <w:color w:val="000000" w:themeColor="text1"/>
          <w:kern w:val="0"/>
          <w:sz w:val="28"/>
          <w:szCs w:val="28"/>
          <w14:ligatures w14:val="none"/>
        </w:rPr>
        <w:t>(</w:t>
      </w:r>
      <w:r w:rsidRPr="00D74A0F">
        <w:rPr>
          <w:rFonts w:ascii="Cambria" w:eastAsia="Calibri" w:hAnsi="Cambria" w:cs="Cambria"/>
          <w:color w:val="000000" w:themeColor="text1"/>
          <w:kern w:val="0"/>
          <w:sz w:val="28"/>
          <w:szCs w:val="28"/>
          <w14:ligatures w14:val="none"/>
        </w:rPr>
        <w:t>α</w:t>
      </w:r>
      <w:r w:rsidRPr="00D74A0F">
        <w:rPr>
          <w:rFonts w:ascii="Sakkal Majalla" w:eastAsia="Calibri" w:hAnsi="Sakkal Majalla" w:cs="Sakkal Majalla"/>
          <w:color w:val="000000" w:themeColor="text1"/>
          <w:kern w:val="0"/>
          <w:sz w:val="28"/>
          <w:szCs w:val="28"/>
          <w14:ligatures w14:val="none"/>
        </w:rPr>
        <w:t>≤.005)</w:t>
      </w:r>
      <w:r w:rsidRPr="00D74A0F">
        <w:rPr>
          <w:rFonts w:ascii="Sakkal Majalla" w:eastAsia="Calibri" w:hAnsi="Sakkal Majalla" w:cs="Sakkal Majalla"/>
          <w:color w:val="000000" w:themeColor="text1"/>
          <w:kern w:val="0"/>
          <w:sz w:val="28"/>
          <w:szCs w:val="28"/>
          <w:rtl/>
          <w14:ligatures w14:val="none"/>
        </w:rPr>
        <w:t xml:space="preserve"> للحوافز المادية والمعنوية على مستوى أداء العاملين في مستشفى عسير المركزي</w:t>
      </w:r>
      <w:r w:rsidRPr="00D74A0F">
        <w:rPr>
          <w:rFonts w:ascii="Sakkal Majalla" w:eastAsia="Calibri" w:hAnsi="Sakkal Majalla" w:cs="Sakkal Majalla"/>
          <w:color w:val="000000" w:themeColor="text1"/>
          <w:kern w:val="0"/>
          <w:sz w:val="28"/>
          <w:szCs w:val="28"/>
          <w14:ligatures w14:val="none"/>
        </w:rPr>
        <w:t>.</w:t>
      </w:r>
    </w:p>
    <w:p w14:paraId="31CEF46F" w14:textId="3368E363" w:rsidR="0001233E" w:rsidRPr="00D74A0F" w:rsidRDefault="0001233E" w:rsidP="0001233E">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9" w:name="_Toc224839745"/>
      <w:bookmarkStart w:id="20" w:name="_Toc170243312"/>
      <w:bookmarkStart w:id="21" w:name="_Toc213769062"/>
      <w:bookmarkEnd w:id="16"/>
      <w:bookmarkEnd w:id="17"/>
      <w:r w:rsidRPr="00D74A0F">
        <w:rPr>
          <w:rFonts w:ascii="Sakkal Majalla" w:eastAsia="Calibri" w:hAnsi="Sakkal Majalla" w:cs="Sakkal Majalla"/>
          <w:b/>
          <w:bCs/>
          <w:color w:val="000000" w:themeColor="text1"/>
          <w:kern w:val="0"/>
          <w:sz w:val="36"/>
          <w:szCs w:val="36"/>
          <w:rtl/>
          <w:lang w:bidi="ar-EG"/>
          <w14:ligatures w14:val="none"/>
        </w:rPr>
        <w:t>7.1 الدراسات السابقة:</w:t>
      </w:r>
      <w:bookmarkEnd w:id="19"/>
    </w:p>
    <w:p w14:paraId="7B383053"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 xml:space="preserve">هدفت دراسة </w:t>
      </w:r>
      <w:proofErr w:type="spellStart"/>
      <w:r w:rsidRPr="00D74A0F">
        <w:rPr>
          <w:rFonts w:ascii="Sakkal Majalla" w:eastAsia="Calibri" w:hAnsi="Sakkal Majalla" w:cs="Sakkal Majalla"/>
          <w:color w:val="000000" w:themeColor="text1"/>
          <w:kern w:val="0"/>
          <w:sz w:val="28"/>
          <w:szCs w:val="28"/>
          <w:lang w:bidi="ar-EG"/>
          <w14:ligatures w14:val="none"/>
        </w:rPr>
        <w:t>Al-Zahrani</w:t>
      </w:r>
      <w:proofErr w:type="spellEnd"/>
      <w:r w:rsidRPr="00D74A0F">
        <w:rPr>
          <w:rFonts w:ascii="Sakkal Majalla" w:eastAsia="Calibri" w:hAnsi="Sakkal Majalla" w:cs="Sakkal Majalla"/>
          <w:color w:val="000000" w:themeColor="text1"/>
          <w:kern w:val="0"/>
          <w:sz w:val="28"/>
          <w:szCs w:val="28"/>
          <w:lang w:bidi="ar-EG"/>
          <w14:ligatures w14:val="none"/>
        </w:rPr>
        <w:t xml:space="preserve"> &amp; </w:t>
      </w:r>
      <w:proofErr w:type="spellStart"/>
      <w:r w:rsidRPr="00D74A0F">
        <w:rPr>
          <w:rFonts w:ascii="Sakkal Majalla" w:eastAsia="Calibri" w:hAnsi="Sakkal Majalla" w:cs="Sakkal Majalla"/>
          <w:color w:val="000000" w:themeColor="text1"/>
          <w:kern w:val="0"/>
          <w:sz w:val="28"/>
          <w:szCs w:val="28"/>
          <w:lang w:bidi="ar-EG"/>
          <w14:ligatures w14:val="none"/>
        </w:rPr>
        <w:t>Al-Harbi</w:t>
      </w:r>
      <w:proofErr w:type="spellEnd"/>
      <w:r w:rsidRPr="00D74A0F">
        <w:rPr>
          <w:rFonts w:ascii="Sakkal Majalla" w:eastAsia="Calibri" w:hAnsi="Sakkal Majalla" w:cs="Sakkal Majalla"/>
          <w:color w:val="000000" w:themeColor="text1"/>
          <w:kern w:val="0"/>
          <w:sz w:val="28"/>
          <w:szCs w:val="28"/>
          <w:lang w:bidi="ar-EG"/>
          <w14:ligatures w14:val="none"/>
        </w:rPr>
        <w:t xml:space="preserve"> (2023)</w:t>
      </w:r>
      <w:r w:rsidRPr="00D74A0F">
        <w:rPr>
          <w:rFonts w:ascii="Sakkal Majalla" w:eastAsia="Calibri" w:hAnsi="Sakkal Majalla" w:cs="Sakkal Majalla"/>
          <w:color w:val="000000" w:themeColor="text1"/>
          <w:kern w:val="0"/>
          <w:sz w:val="28"/>
          <w:szCs w:val="28"/>
          <w:rtl/>
          <w:lang w:bidi="ar-EG"/>
          <w14:ligatures w14:val="none"/>
        </w:rPr>
        <w:t xml:space="preserve"> إلى تحديد نظام الحوافز المستخدم في المستشفيات العامة في المملكة العربية السعودية وتأثيره على أداء الموظفين ورضاهم في مستشفى المدينة العامة بشكل خاص. كما استهدفت الدراسة تحديد إسهام الحوافز المادية والمعنوية المقدمة للموظفين في مستشفى المدينة العامة، وتحديد مدى تطبيق الحوافز في الواقع في المستشفى وتأثيرها على تحسين أداء ورضا الموظفين في مستشفى المدينة العامة. شملت مجموعة الدراسة جميع الموظفين في مستشفى المدينة العامة، واستخدمت الدراسة عينة عشوائية بسيطة بحجم 100 فرد، وأظهرت الدراسة وجود علاقة ذات دلالة إحصائية سلبية بين الحوافز وأداء العمل، وبالمثل، كانت هناك علاقة ذات دلالة إحصائية سلبية بين الحوافز ورضا العمل ,</w:t>
      </w:r>
    </w:p>
    <w:p w14:paraId="35A2DA10"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 xml:space="preserve">وأجرت دراسة( </w:t>
      </w:r>
      <w:proofErr w:type="spellStart"/>
      <w:r w:rsidRPr="00D74A0F">
        <w:rPr>
          <w:rFonts w:ascii="Sakkal Majalla" w:eastAsia="Calibri" w:hAnsi="Sakkal Majalla" w:cs="Sakkal Majalla"/>
          <w:color w:val="000000" w:themeColor="text1"/>
          <w:kern w:val="0"/>
          <w:sz w:val="28"/>
          <w:szCs w:val="28"/>
          <w:lang w:bidi="ar-EG"/>
          <w14:ligatures w14:val="none"/>
        </w:rPr>
        <w:t>Ogunmakin</w:t>
      </w:r>
      <w:proofErr w:type="spellEnd"/>
      <w:r w:rsidRPr="00D74A0F">
        <w:rPr>
          <w:rFonts w:ascii="Sakkal Majalla" w:eastAsia="Calibri" w:hAnsi="Sakkal Majalla" w:cs="Sakkal Majalla"/>
          <w:color w:val="000000" w:themeColor="text1"/>
          <w:kern w:val="0"/>
          <w:sz w:val="28"/>
          <w:szCs w:val="28"/>
          <w:lang w:bidi="ar-EG"/>
          <w14:ligatures w14:val="none"/>
        </w:rPr>
        <w:t>, 2023</w:t>
      </w:r>
      <w:r w:rsidRPr="00D74A0F">
        <w:rPr>
          <w:rFonts w:ascii="Sakkal Majalla" w:eastAsia="Calibri" w:hAnsi="Sakkal Majalla" w:cs="Sakkal Majalla"/>
          <w:color w:val="000000" w:themeColor="text1"/>
          <w:kern w:val="0"/>
          <w:sz w:val="28"/>
          <w:szCs w:val="28"/>
          <w:rtl/>
          <w:lang w:bidi="ar-EG"/>
          <w14:ligatures w14:val="none"/>
        </w:rPr>
        <w:t>) للتعرف على أثر الحوافز المالية على روح الموظف والتحفيز في الشركات الصغيرة والمتوسطة (الشركات الناشئة) في ولاية إكيتي، نيجيريا، لتحديد ما إذا كانت المكافأت المستحقة والمكافآت تؤثر بشكل كبير على روح الموظف وتحفيز الشركات الناشئة في ولاية إكيتي، نيجيريا ،واعتمدت الدراسة على طريقة البحث الاستقصائي للحصول على البيانات اللازمة. كانت بيانات المكافأت المستحقة والمكافآت تمثل قياس الحوافز المالية، في حين تمثل روح الموظف وتحفيز الشركات الناشئة المتغير الذي يعتمد عليه أساسًا من خلال استبيان جيد البنية. قدمت الدراسة الاستبيان الهيكلي لـ 240 مستجيبًا كانوا أصحاب أعمال أو مديرين أو موظفين في الشركات الناشئة في أدو-إكيتي، ولاية إكيتي، نيجيريا وأظهرت نتائج الدراسة أن للحوافز المالية تأثيرًا كبيرًا على روح الموظف وتحفيز الشركات الناشئة في ولاية إكيتي، نيجيريا.</w:t>
      </w:r>
    </w:p>
    <w:p w14:paraId="43945FAB"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وأجرت دراسة (أبو داود، 2023) دراسة هدفت الدراسة إلى فهم مستوى وتأثير الحوافز المادية والمعنوية على الممرضين في المستشفيات الفلسطينية، واستخدمت الباحثة المنهج الوصفي التحليلي للتحقيق في تأثير الحوافز على أداء العاملين في المستشفيات الفلسطينية. قامت الباحثة بتصميم استبانة لتحقيق هذه الأهداف، وشملت مجتمع الدراسة الممرضين العاملين في عدة مستشفيات فلسطينية، مثل المقاصد الخيرية في القدس، ومستشفى بيت جالا الحكومي في بيت لحم، والمستشفى الأهلي في الخليل، في عدة أقسام مثل الباطنية، والجراحة، والأطفال، والطوارئ، والعناية المكثفة للبالغين، والعمليات، و أظهرت الدراسة وجود تأثير ذو دلالة إحصائية بين الحوافز المعنوية وأداء الممرضين، ووجود تأثير إيجابي ذو دلالة إحصائية للحوافز المعنوية على أداء الممرضين. وأظهرت النتائج عدم وجود تأثير ذو دلالة إحصائية بين الحوافز المادية وأداء الممرضين. وتبين وجود تأثير إيجابي ذو دلالة إحصائية لتأثير العمر. وفيما يتعلق بتأثير الجنس، كشفت الدراسة عن وجود فروق ذات دلالة إحصائية بين الذكور والإناث لصالح الذكور.</w:t>
      </w:r>
    </w:p>
    <w:p w14:paraId="2E270461"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لم يظهر أي اختلاف ذي دلالة إحصائية في أداء الممرضين بناءً على مكان العمل. وفيما يتعلق بتأثير قسم العمل، كشفت النتائج عن وجود فروق ذات دلالة إحصائية. وفيما يتعلق بالمؤهل العلمي، أظهرت النتائج وجود فروق ذات دلالة إحصائية. بينما لم يظهر أي تأثير ذي دلالة إحصائية لمتغير المسمى الوظيفي ومتغير أوقات الدوام، إلا أن نتائج الدراسة أظهرت وجود تأثير ذي دلالة إحصائية لمتغير سنوات الخبرة بين ممرضين ذوي خبرة أكثر من 15 عامًا وممرضين لديهم خبرة أقل من خمس سنوات</w:t>
      </w:r>
    </w:p>
    <w:p w14:paraId="29DFCE3D"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 xml:space="preserve">     وسعت دراسة (الرشيدي، 2022) دراسة هدفت إلى التعرف على واقع الحوافز المادية والمعنوية في القطاع الصحي الحكومي في المملكة العربية السعودية. وكذلك التعرف على العلاقة بين الحوافز المادية والمعنوية وكفاءة أداء الكوادر الصحية بمستشفيات مدينة الرياض، وقد استخدمت الدراسة المنهج الوصفي التحليلي، وقد بلغت عينة الدراسة (112) من العاملين في المؤسسات الصحية الحكومية بمدينة الرياض، وقد استخدمت الدراسة الاستبانة كأداة لجمع البيانات/ وتوصلت الدراسة لعدد من النتائج أهمها وجود علاقة طردية ذات دلالة إحصائية ما بين الحوافز المادية والمعنوية وكفاءة أداء الكوادر الصحية.</w:t>
      </w:r>
    </w:p>
    <w:p w14:paraId="09F7BB34"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واستهدفت دراسة ( العنزي وأخرون،2022) التعرف على أثر تطبيق نظام الحوافز (الحوافز المادية/المالية -الحوافز المعنوية) على أداء العاملين(تحسين الأداء، سرعة إنجاز الأعمال، دقة إنجاز الأعمال) بأقسام الموارد الذاتية بصحة حفر الباطن، وتم استخدام المنهج الوصفي (المسحي) ،وتكون أفراد الدراسة من جميع موظفي الموارد الذاتية في المنشآت الصحية بحفر الباطن والبالغ عددهم (90)موظف ، ولتحقيق أهداف هذه الدراسةتم استخدام  "الاستبانة.</w:t>
      </w:r>
    </w:p>
    <w:p w14:paraId="7FD5607A"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توصلت الدراسة إلى أن هناك تأثيًرا واضحاً للحوافز المادية على أداء العاملين بأقسام الموارد الذاتية بصحة حفر الباطن، و تأثيًرا واضحاً للحوافز المعنوية على أداء العاملين بأقسام الموارد الذاتية بصحة حفر الباطن، و تأثيًرا واضحاً للحوافز على أداء العاملين بأقسام الموارد الذاتية بصحة حفر الباطن بحفر الباطن .</w:t>
      </w:r>
    </w:p>
    <w:p w14:paraId="37E31711"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وأجرت دراسة</w:t>
      </w:r>
      <w:r w:rsidRPr="00D74A0F">
        <w:rPr>
          <w:rFonts w:ascii="Sakkal Majalla" w:eastAsia="Calibri" w:hAnsi="Sakkal Majalla" w:cs="Sakkal Majalla"/>
          <w:color w:val="000000" w:themeColor="text1"/>
          <w:kern w:val="0"/>
          <w:sz w:val="28"/>
          <w:szCs w:val="28"/>
          <w:lang w:bidi="ar-EG"/>
          <w14:ligatures w14:val="none"/>
        </w:rPr>
        <w:t xml:space="preserve"> (</w:t>
      </w:r>
      <w:proofErr w:type="spellStart"/>
      <w:r w:rsidRPr="00D74A0F">
        <w:rPr>
          <w:rFonts w:ascii="Sakkal Majalla" w:eastAsia="Calibri" w:hAnsi="Sakkal Majalla" w:cs="Sakkal Majalla"/>
          <w:color w:val="000000" w:themeColor="text1"/>
          <w:kern w:val="0"/>
          <w:sz w:val="28"/>
          <w:szCs w:val="28"/>
          <w:lang w:bidi="ar-EG"/>
          <w14:ligatures w14:val="none"/>
        </w:rPr>
        <w:t>Ramdan</w:t>
      </w:r>
      <w:proofErr w:type="spellEnd"/>
      <w:r w:rsidRPr="00D74A0F">
        <w:rPr>
          <w:rFonts w:ascii="Sakkal Majalla" w:eastAsia="Calibri" w:hAnsi="Sakkal Majalla" w:cs="Sakkal Majalla"/>
          <w:color w:val="000000" w:themeColor="text1"/>
          <w:kern w:val="0"/>
          <w:sz w:val="28"/>
          <w:szCs w:val="28"/>
          <w:lang w:bidi="ar-EG"/>
          <w14:ligatures w14:val="none"/>
        </w:rPr>
        <w:t xml:space="preserve"> et al, 2021) </w:t>
      </w:r>
      <w:r w:rsidRPr="00D74A0F">
        <w:rPr>
          <w:rFonts w:ascii="Sakkal Majalla" w:eastAsia="Calibri" w:hAnsi="Sakkal Majalla" w:cs="Sakkal Majalla"/>
          <w:color w:val="000000" w:themeColor="text1"/>
          <w:kern w:val="0"/>
          <w:sz w:val="28"/>
          <w:szCs w:val="28"/>
          <w:rtl/>
          <w:lang w:bidi="ar-EG"/>
          <w14:ligatures w14:val="none"/>
        </w:rPr>
        <w:t xml:space="preserve"> دراسة إلى تقييم العلاقة بين تحفيز الممرضين ورضا المرضى في وحدات غسيل الكلى في مدينة المنيا بمصر، وذلك باستخدام منهج وصفي مقطعي استهدف 447 مريضاً و83 ممرضاً وممرضة. وأجريت الدراسة في أقسام غسيل الكلى في كل من مستشفى المنيا العام، ومستشفى جامعة المنيا، ومستشفى التأمين الصحي. وتضمنت أدوات جمع البيانات أداتين شملت عوامل تحفيز الممرضين وإرضاء المريض. واستنتج الباحث من هذه الدراسة أن الممرضين بحاجة العوامل التحفيزية في مستشفى المنيا العام نحو زيادة المعدات والتجهيزات بنسبة (44.80%)، بينما (41.40%) منهم بحاجة إلى احترام المشرفين، فيما كان محور توفير معدات فعالة وكفؤة بنسبة (48.4%)، بينما (22.6%) منهم بحاجة إلى زيادة عدد الممرضين العاملين علاوة على ذلك، تبين أن غالبية الممرضين (89.2%) لديهم مستوى متوسط من العوامل التحفيزية، بينما (10.8%) منهم لديهم مستوى عال من العوامل التحفيزية.</w:t>
      </w:r>
    </w:p>
    <w:p w14:paraId="1DF8ACA3"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وسعت دراسة (توام وكلاخي، 2021) إلى التعرف على تأثير نظام الحوافز المادية والمعنوية على أداء العاملين في شركة سونلغاو تيارت والتعرف على مدى مساهمة الحوافز في تطوير وتنمية الفرد، وتحديد رضاه. وقد استخدمت الدراسة المنهج الوصفي التحليلي، وقد تكون مجتمع الدراسة من عمال شركة سونلغاو تيارت، وقد تم اختيار عينة الدراسة من 45 عامل تم اختيارهم بطريقة عشوائية. وقد استخدمت الدراسة الاستبانة كأداة لجمع البيانات. وفي ضوء ذلك توصلت الدراسة لعدد من النتائج أهمية أن الحوافز المادية والمعنوية لها تأثير معنوي على الأداء من قبل العينة المدروسة، حيث تم تأكيد وجود علاقة ايجابية بين الحوافز المادية وكذا المعنوية وأداء العاملين بشركة سونلغاز وفي ضوء النتائج توصي بضرورة التزام الشركة بمواصلة تقديم المكافأت والحوافز والترقيات التي تحفز الموظفين على إنجاز مهامهم بكفاءة.</w:t>
      </w:r>
    </w:p>
    <w:p w14:paraId="6803AB4D"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 xml:space="preserve">وأجريت دراسة </w:t>
      </w:r>
      <w:r w:rsidRPr="00D74A0F">
        <w:rPr>
          <w:rFonts w:ascii="Sakkal Majalla" w:eastAsia="Calibri" w:hAnsi="Sakkal Majalla" w:cs="Sakkal Majalla"/>
          <w:color w:val="000000" w:themeColor="text1"/>
          <w:kern w:val="0"/>
          <w:sz w:val="28"/>
          <w:szCs w:val="28"/>
          <w:lang w:bidi="ar-EG"/>
          <w14:ligatures w14:val="none"/>
        </w:rPr>
        <w:t>(El Rahman et al., 2020)</w:t>
      </w:r>
      <w:r w:rsidRPr="00D74A0F">
        <w:rPr>
          <w:rFonts w:ascii="Sakkal Majalla" w:eastAsia="Calibri" w:hAnsi="Sakkal Majalla" w:cs="Sakkal Majalla"/>
          <w:color w:val="000000" w:themeColor="text1"/>
          <w:kern w:val="0"/>
          <w:sz w:val="28"/>
          <w:szCs w:val="28"/>
          <w:rtl/>
          <w:lang w:bidi="ar-EG"/>
          <w14:ligatures w14:val="none"/>
        </w:rPr>
        <w:t xml:space="preserve"> دراسة لتحديد الدافع الوظيفي والاحتراق الوظيفي بين طاقم التمريض في قسم العناية المركزة بمستشفيات جامعة المنصورة. وكانت الدراسة وصفية مقطعية شملت 320 ممرضاً و24 رئيساً للممرضين العاملين في وحدات العناية المركزة في مستشفيات جامعة المنصورة في مصر. وجمع الباحث البيانات باستخدام أداتين هما استبيان التحفيز الوظيفي للتمريض، واستبيان الاحتراق الوظيفي للموظفين الذين اختارهم بشكل عشوائي. وأظهرت نتائج هذه الدراسة أن كبار الممرضين حققوا متوسط درجات أعلى في الحصول على الحوافز في العمل، مقارنة بالمرضين العاملين في القسم والممرضين الذين لديهم نسبة احتراق وظيفي عال. وكشفت الدراسة أنه على الرغم من عدم وجود علاقة ذات دلالة إحصائية بين الحافز الوظيفي والإرهاق الوظيفي؛ إلا أنه تم العثور على ارتباط لدى الممرضين بين الإجهاد العاطفي والاحتراق الوظيفي</w:t>
      </w:r>
      <w:r w:rsidRPr="00D74A0F">
        <w:rPr>
          <w:rFonts w:ascii="Sakkal Majalla" w:eastAsia="Calibri" w:hAnsi="Sakkal Majalla" w:cs="Sakkal Majalla"/>
          <w:color w:val="000000" w:themeColor="text1"/>
          <w:kern w:val="0"/>
          <w:sz w:val="28"/>
          <w:szCs w:val="28"/>
          <w:lang w:bidi="ar-EG"/>
          <w14:ligatures w14:val="none"/>
        </w:rPr>
        <w:t xml:space="preserve"> </w:t>
      </w:r>
      <w:r w:rsidRPr="00D74A0F">
        <w:rPr>
          <w:rFonts w:ascii="Sakkal Majalla" w:eastAsia="Calibri" w:hAnsi="Sakkal Majalla" w:cs="Sakkal Majalla"/>
          <w:color w:val="000000" w:themeColor="text1"/>
          <w:kern w:val="0"/>
          <w:sz w:val="28"/>
          <w:szCs w:val="28"/>
          <w:rtl/>
          <w:lang w:bidi="ar-EG"/>
          <w14:ligatures w14:val="none"/>
        </w:rPr>
        <w:t>والأجور الجيدة كعامل محفز، وارتباط إيجابي، مع زيادة المسؤولية وعبء العمل</w:t>
      </w:r>
    </w:p>
    <w:p w14:paraId="6FCF8AC0"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 xml:space="preserve">وأجريت دراسة (ميمونة ونورة، 2020) دراسة للتعريف على  الحوافز، ومعرفة أهميتها، والتعرف على نظام الحوافز المتبع في مستشفى الأم والطفل بتقرت، وتحديد أثر الحوافز والعوامل المؤثرة على أداء العاملين، حيث اعتمدت الباحثتان على استبانة صممتاها، وتم توزيعها على 160 عاملاً في المستشفى، واسترجع منها 120 استبانة. ولتحقيق أهداف هذه الدراسة استعملت الباحثان المنهج الوصفي وأبرز ما توصلت إليه نتائج الدراسة أن هناك تأثيراً إيجابياً ذا دلالة إحصائية للحوافز وظروف العمل المتوفرة في المؤسسة على أداء العاملين. </w:t>
      </w:r>
    </w:p>
    <w:p w14:paraId="080AE988"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واستهدفت دراسة (مارني والمسكري، 2019) التعرف على مدى تأثير الحوافز المادية والحوافز المعنوية على أداء العاملين في القطاع الصحي في إمارة أبو ظبي، وقد استخدمت الدراسة المنهج الوصفي التحليلي، وتكون مجتمع الدراسة من العاملين في القطاع الصحي في إمارة أبو ظبي، وتكونت عينة الدراسة من 450 موظف تم اختيارهم بطريقة عشوائية، وقد استخدمت الدراسة الاستبانة كأداة لجمع البيانات وفي ضوء ما سبق توصلت الدراسة لعدد من النتائج أهمها توصلت الدراسة إلى وجود أثر إيجابي ذو دلالة إحصائية للحوافز على أداء العاملين في القطاع الصحي في إمارة أبو ظبي .</w:t>
      </w:r>
    </w:p>
    <w:p w14:paraId="25ADAA99"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 xml:space="preserve">وأجرت دراسة </w:t>
      </w:r>
      <w:r w:rsidRPr="00D74A0F">
        <w:rPr>
          <w:rFonts w:ascii="Sakkal Majalla" w:eastAsia="Calibri" w:hAnsi="Sakkal Majalla" w:cs="Sakkal Majalla"/>
          <w:color w:val="000000" w:themeColor="text1"/>
          <w:kern w:val="0"/>
          <w:sz w:val="28"/>
          <w:szCs w:val="28"/>
          <w:lang w:bidi="ar-EG"/>
          <w14:ligatures w14:val="none"/>
        </w:rPr>
        <w:t>(</w:t>
      </w:r>
      <w:proofErr w:type="spellStart"/>
      <w:r w:rsidRPr="00D74A0F">
        <w:rPr>
          <w:rFonts w:ascii="Sakkal Majalla" w:eastAsia="Calibri" w:hAnsi="Sakkal Majalla" w:cs="Sakkal Majalla"/>
          <w:color w:val="000000" w:themeColor="text1"/>
          <w:kern w:val="0"/>
          <w:sz w:val="28"/>
          <w:szCs w:val="28"/>
          <w:lang w:bidi="ar-EG"/>
          <w14:ligatures w14:val="none"/>
        </w:rPr>
        <w:t>Al-Absi</w:t>
      </w:r>
      <w:proofErr w:type="spellEnd"/>
      <w:r w:rsidRPr="00D74A0F">
        <w:rPr>
          <w:rFonts w:ascii="Sakkal Majalla" w:eastAsia="Calibri" w:hAnsi="Sakkal Majalla" w:cs="Sakkal Majalla"/>
          <w:color w:val="000000" w:themeColor="text1"/>
          <w:kern w:val="0"/>
          <w:sz w:val="28"/>
          <w:szCs w:val="28"/>
          <w:lang w:bidi="ar-EG"/>
          <w14:ligatures w14:val="none"/>
        </w:rPr>
        <w:t>, 2019)</w:t>
      </w:r>
      <w:r w:rsidRPr="00D74A0F">
        <w:rPr>
          <w:rFonts w:ascii="Sakkal Majalla" w:eastAsia="Calibri" w:hAnsi="Sakkal Majalla" w:cs="Sakkal Majalla"/>
          <w:color w:val="000000" w:themeColor="text1"/>
          <w:kern w:val="0"/>
          <w:sz w:val="28"/>
          <w:szCs w:val="28"/>
          <w:rtl/>
          <w:lang w:bidi="ar-EG"/>
          <w14:ligatures w14:val="none"/>
        </w:rPr>
        <w:t xml:space="preserve"> التعرف على أثر الحوافز المادية والمعنوية على أداء الممرضين في المستشفيات الحكومية في غزة، كما بحثت في العلاقة بين المعلومات الديموغرافية للممرضين والحوافز التي يقدمها المستشفى واستخدم الباحث منهج الدراسة الوصفي المقطعي، كما استخدم الاستبيان لقياس محددات أثر الحوافز على الممرضين والعينة كانت من أطباء وممرضي المستشفى الذين يعملون في العناية المركزة بمستشفيات غزة. وأظهرت نتائج الدراسة بالنسبة للعمر أنه لا يوجد فرق ذو دلالة إحصائية بين درجة التحفيز وأثره على أداء الممرضين في مستشفيات الخدمات العامة، بينما كان هناك فرق ذو دلالة إحصائية بين الحوافز والعوامل التنظيمية، واستنتجت هذه الدراسة أن سبب إيجاد فروق ذات دلالة إحصائية في فئات كبار السن؛ أنهم أصبحوا أقدمية، حيث ينمو الراتب ويتزايد، ثم يتكيف في العمل، فتكون النتيجة أعلى مستوى من التحفيز والأداء والرضا. كما أعزى الباحث النتيجة إلى سبب آخر محتمل هو أن الفئات الأكبر سناً تعتبر أن فرص العمل انتهت في أماكن مميزة خارج وزارة الصحة. وأيضاً تبين وجود فروق ذات دلالة إحصائية بين درجة الحوافز وأثرها على أداء الممرضين في مستشفيات غزة، وذلك بسبب الحالة الاجتماعية خاصة لدى المتزوجين، بسبب تمتعهم بالاستقرار النفسي والعاطفي، وبالتالي هم أكثر نشاطاً من غيرهم، بينما لم يظهر المجال الفرعي (نظام التحفيز الفعال) فروقاً ذات دلالة إحصائية، وذلك بسبب عدم وجود تشريعات وضوابط لنظام التحفيز الخاص بقسم التمريض وبقية مقدمي الرعاية الصحية في وزارة الصحة؛ من وجهة نظر الباحثين. كما تبين أن هناك فروقاً ذات دلالة إحصائية بين درجة التحفيز والمسمى الوظيفي، خاصة في المجال الإشرافي، ومن ناحية أخرى، توجد فروق ذات دلالة إحصائية بين الحوافز وأثرها على أداء الممرضين في مستشفيات الخدمات العامة، وتعزى إلى مكان العمل، وبين الباحثون أن سبب ايجاد فروق ذات دلالة إحصائية في مكان العمل؛ خاصة في العيادة الخارجية هو التغيب عن العمل في نوبات العمل الليلية، وقلة حجم العمل مع ساعات عمل فعلية قليلة تقارب ثلاث ساعات كل يوم عمل.</w:t>
      </w:r>
    </w:p>
    <w:p w14:paraId="12767F29"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 xml:space="preserve">وأجرت دراسة </w:t>
      </w:r>
      <w:r w:rsidRPr="00D74A0F">
        <w:rPr>
          <w:rFonts w:ascii="Sakkal Majalla" w:eastAsia="Calibri" w:hAnsi="Sakkal Majalla" w:cs="Sakkal Majalla"/>
          <w:color w:val="000000" w:themeColor="text1"/>
          <w:kern w:val="0"/>
          <w:sz w:val="28"/>
          <w:szCs w:val="28"/>
          <w:lang w:bidi="ar-EG"/>
          <w14:ligatures w14:val="none"/>
        </w:rPr>
        <w:t>(</w:t>
      </w:r>
      <w:proofErr w:type="spellStart"/>
      <w:r w:rsidRPr="00D74A0F">
        <w:rPr>
          <w:rFonts w:ascii="Sakkal Majalla" w:eastAsia="Calibri" w:hAnsi="Sakkal Majalla" w:cs="Sakkal Majalla"/>
          <w:color w:val="000000" w:themeColor="text1"/>
          <w:kern w:val="0"/>
          <w:sz w:val="28"/>
          <w:szCs w:val="28"/>
          <w:lang w:bidi="ar-EG"/>
          <w14:ligatures w14:val="none"/>
        </w:rPr>
        <w:t>Gunawan</w:t>
      </w:r>
      <w:proofErr w:type="spellEnd"/>
      <w:r w:rsidRPr="00D74A0F">
        <w:rPr>
          <w:rFonts w:ascii="Sakkal Majalla" w:eastAsia="Calibri" w:hAnsi="Sakkal Majalla" w:cs="Sakkal Majalla"/>
          <w:color w:val="000000" w:themeColor="text1"/>
          <w:kern w:val="0"/>
          <w:sz w:val="28"/>
          <w:szCs w:val="28"/>
          <w:lang w:bidi="ar-EG"/>
          <w14:ligatures w14:val="none"/>
        </w:rPr>
        <w:t xml:space="preserve"> et al., 2019) </w:t>
      </w:r>
      <w:r w:rsidRPr="00D74A0F">
        <w:rPr>
          <w:rFonts w:ascii="Sakkal Majalla" w:eastAsia="Calibri" w:hAnsi="Sakkal Majalla" w:cs="Sakkal Majalla"/>
          <w:color w:val="000000" w:themeColor="text1"/>
          <w:kern w:val="0"/>
          <w:sz w:val="28"/>
          <w:szCs w:val="28"/>
          <w:rtl/>
          <w:lang w:bidi="ar-EG"/>
          <w14:ligatures w14:val="none"/>
        </w:rPr>
        <w:t xml:space="preserve"> دراسة الى تحليل العوامل التي تؤثر على أداء الممرضين العاملين في المستشفيات واستخدم الباحثون منهج الدراسة المقطعية المستعرضة، ووزعت الاستبانة على 200 ممرض، وتم اختيارهم على الطريقة الطبقية العشوائية. وأظهرت النتائج بأنه لا توجد علاقة ذات دلالة إحصائية بين الجنس، والعمر، والمستوى التعليمي، والدخل؛ لأداء الممرضين، وهناك علاقة ذات دلالة إحصائية بين تصور الممرضين في تطبيق أسلوب الفريق، وحوافز العمل لأداء الممرضين. كما أظهرت النتائج أنَّه يُمكن رؤية العامل الأكثر انتشاراً.</w:t>
      </w:r>
    </w:p>
    <w:p w14:paraId="66F8F79F"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 xml:space="preserve">وسعت دراسة </w:t>
      </w:r>
      <w:r w:rsidRPr="00D74A0F">
        <w:rPr>
          <w:rFonts w:ascii="Sakkal Majalla" w:eastAsia="Calibri" w:hAnsi="Sakkal Majalla" w:cs="Sakkal Majalla"/>
          <w:color w:val="000000" w:themeColor="text1"/>
          <w:kern w:val="0"/>
          <w:sz w:val="28"/>
          <w:szCs w:val="28"/>
          <w:lang w:bidi="ar-EG"/>
          <w14:ligatures w14:val="none"/>
        </w:rPr>
        <w:t>(</w:t>
      </w:r>
      <w:proofErr w:type="spellStart"/>
      <w:r w:rsidRPr="00D74A0F">
        <w:rPr>
          <w:rFonts w:ascii="Sakkal Majalla" w:eastAsia="Calibri" w:hAnsi="Sakkal Majalla" w:cs="Sakkal Majalla"/>
          <w:color w:val="000000" w:themeColor="text1"/>
          <w:kern w:val="0"/>
          <w:sz w:val="28"/>
          <w:szCs w:val="28"/>
          <w:lang w:bidi="ar-EG"/>
          <w14:ligatures w14:val="none"/>
        </w:rPr>
        <w:t>Al-hasan</w:t>
      </w:r>
      <w:proofErr w:type="spellEnd"/>
      <w:r w:rsidRPr="00D74A0F">
        <w:rPr>
          <w:rFonts w:ascii="Sakkal Majalla" w:eastAsia="Calibri" w:hAnsi="Sakkal Majalla" w:cs="Sakkal Majalla"/>
          <w:color w:val="000000" w:themeColor="text1"/>
          <w:kern w:val="0"/>
          <w:sz w:val="28"/>
          <w:szCs w:val="28"/>
          <w:lang w:bidi="ar-EG"/>
          <w14:ligatures w14:val="none"/>
        </w:rPr>
        <w:t xml:space="preserve"> &amp; </w:t>
      </w:r>
      <w:proofErr w:type="spellStart"/>
      <w:r w:rsidRPr="00D74A0F">
        <w:rPr>
          <w:rFonts w:ascii="Sakkal Majalla" w:eastAsia="Calibri" w:hAnsi="Sakkal Majalla" w:cs="Sakkal Majalla"/>
          <w:color w:val="000000" w:themeColor="text1"/>
          <w:kern w:val="0"/>
          <w:sz w:val="28"/>
          <w:szCs w:val="28"/>
          <w:lang w:bidi="ar-EG"/>
          <w14:ligatures w14:val="none"/>
        </w:rPr>
        <w:t>Arriff</w:t>
      </w:r>
      <w:proofErr w:type="spellEnd"/>
      <w:r w:rsidRPr="00D74A0F">
        <w:rPr>
          <w:rFonts w:ascii="Sakkal Majalla" w:eastAsia="Calibri" w:hAnsi="Sakkal Majalla" w:cs="Sakkal Majalla"/>
          <w:color w:val="000000" w:themeColor="text1"/>
          <w:kern w:val="0"/>
          <w:sz w:val="28"/>
          <w:szCs w:val="28"/>
          <w:lang w:bidi="ar-EG"/>
          <w14:ligatures w14:val="none"/>
        </w:rPr>
        <w:t xml:space="preserve">, 2019) </w:t>
      </w:r>
      <w:r w:rsidRPr="00D74A0F">
        <w:rPr>
          <w:rFonts w:ascii="Sakkal Majalla" w:eastAsia="Calibri" w:hAnsi="Sakkal Majalla" w:cs="Sakkal Majalla"/>
          <w:color w:val="000000" w:themeColor="text1"/>
          <w:kern w:val="0"/>
          <w:sz w:val="28"/>
          <w:szCs w:val="28"/>
          <w:rtl/>
          <w:lang w:bidi="ar-EG"/>
          <w14:ligatures w14:val="none"/>
        </w:rPr>
        <w:t xml:space="preserve"> إلى قياس أثر التحفيز على الأداء الوظيفي للممرضين في مستشفيات الأردن، واستخدم الباحثان استبياناً ذاتياً، وتم اختيار مجموعة من 384 ممرضاً في المستشفى الأردني بشكل عشوائي، وتم جمع تصوراتهم. وأظهرت نتائج الدراسة أن هناك تأثيراً ذا دلالة إحصائية وارتباط إيجابي للتحفيز على أداء الممرضين المشاركين.</w:t>
      </w:r>
    </w:p>
    <w:p w14:paraId="784083A6"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 xml:space="preserve">وهدفت دراسة (البابلي، 2019) إلى التعرف على واقع نظام الحوافز المالية (الراتب، المكافآت الحوافز المعنوية والخدمات الاجتماعية، الترقيات والتدريب) بمستشفى عمران العام. وأثره في تحسين أداء الموظفين من وجهة نظرهم. ولتحقيق أهداف البحث تم استخدام المنهج الوصفي التحليلي، وتمثلت الأداة في استبانة من تصميم الباحث تم توزيعها على (97) موظفاً وموظفة بمستشفى عمران العام، وتم تحليل البيانات باستخدام البرنامج الإحصائي </w:t>
      </w:r>
      <w:r w:rsidRPr="00D74A0F">
        <w:rPr>
          <w:rFonts w:ascii="Sakkal Majalla" w:eastAsia="Calibri" w:hAnsi="Sakkal Majalla" w:cs="Sakkal Majalla"/>
          <w:color w:val="000000" w:themeColor="text1"/>
          <w:kern w:val="0"/>
          <w:sz w:val="28"/>
          <w:szCs w:val="28"/>
          <w:lang w:bidi="ar-EG"/>
          <w14:ligatures w14:val="none"/>
        </w:rPr>
        <w:t xml:space="preserve">SPSS </w:t>
      </w:r>
      <w:r w:rsidRPr="00D74A0F">
        <w:rPr>
          <w:rFonts w:ascii="Sakkal Majalla" w:eastAsia="Calibri" w:hAnsi="Sakkal Majalla" w:cs="Sakkal Majalla"/>
          <w:color w:val="000000" w:themeColor="text1"/>
          <w:kern w:val="0"/>
          <w:sz w:val="28"/>
          <w:szCs w:val="28"/>
          <w:rtl/>
          <w:lang w:bidi="ar-EG"/>
          <w14:ligatures w14:val="none"/>
        </w:rPr>
        <w:t xml:space="preserve"> ، كما أظهرت النتائج وجود علاقة إيجابية بين الحوافز المقدمة وأثرها على أداء الموظفين.</w:t>
      </w:r>
    </w:p>
    <w:p w14:paraId="5E075EEE" w14:textId="77777777" w:rsidR="00373C14" w:rsidRPr="00D74A0F" w:rsidRDefault="00373C14" w:rsidP="0001233E">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lang w:bidi="ar-EG"/>
          <w14:ligatures w14:val="none"/>
        </w:rPr>
      </w:pPr>
      <w:r w:rsidRPr="00D74A0F">
        <w:rPr>
          <w:rFonts w:ascii="Sakkal Majalla" w:eastAsia="Calibri" w:hAnsi="Sakkal Majalla" w:cs="Sakkal Majalla"/>
          <w:color w:val="000000" w:themeColor="text1"/>
          <w:kern w:val="0"/>
          <w:sz w:val="28"/>
          <w:szCs w:val="28"/>
          <w:rtl/>
          <w:lang w:bidi="ar-EG"/>
          <w14:ligatures w14:val="none"/>
        </w:rPr>
        <w:t>وأجرت دراسة (العروسي، 2019) دراسة للتعرف على أثر الحوافز ببعديها المادي والمعنوي وأثرها على تحسن مستوى الأداء ، وقد تكون مجتمع الدراسة من جميع العناصر الطبية والطبية المساعدة كدراسة حالة المستشفى الزاوية التعليمي، وقد تم اختيار عينة عشوائية قوامها 104 مفردة من إجمالي عدد العاملين البالغ عددهم 135، حيث أظهرت نتائج الدراسة وجود أثر ذو دلالة إحصائية بين المتغيرات المستقلة (الحوافز المادية - الحوافز المعنوية)، وبين المتغير التابع في هذه الدراسة وهو تحسن مستوى الأداء في مستشفى الزاوية التعليمي، حيث توصلت الدراسة إلى وجود علاقة ارتباط قوية موجبة بين الحوافز المادية والحوافز المعنوية وتحسن مستوى الأداء .</w:t>
      </w:r>
    </w:p>
    <w:p w14:paraId="1B205F2C" w14:textId="1CD6301C" w:rsidR="0001233E" w:rsidRPr="00D74A0F" w:rsidRDefault="0001233E" w:rsidP="0001233E">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2" w:name="_Toc224839746"/>
      <w:bookmarkStart w:id="23" w:name="_Toc169790501"/>
      <w:bookmarkStart w:id="24" w:name="_Toc213769063"/>
      <w:bookmarkEnd w:id="20"/>
      <w:bookmarkEnd w:id="21"/>
      <w:r w:rsidRPr="00D74A0F">
        <w:rPr>
          <w:rFonts w:ascii="Sakkal Majalla" w:eastAsia="Calibri" w:hAnsi="Sakkal Majalla" w:cs="Sakkal Majalla"/>
          <w:b/>
          <w:bCs/>
          <w:color w:val="000000" w:themeColor="text1"/>
          <w:sz w:val="36"/>
          <w:szCs w:val="36"/>
          <w:rtl/>
        </w:rPr>
        <w:t>8.1 الفجوة البحثية:</w:t>
      </w:r>
      <w:bookmarkEnd w:id="22"/>
    </w:p>
    <w:p w14:paraId="4C0F0066" w14:textId="77777777" w:rsidR="006427E8" w:rsidRPr="00D74A0F" w:rsidRDefault="006427E8" w:rsidP="0001233E">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تتفق الدراسة الحالية مع أغلب الدراسات السابقة، مثل دراسات الرشيدي (2022)، أبو داود (2023)، العنزي وآخرون (2022)، مارني والمسكري (2019)، العروسي</w:t>
      </w:r>
      <w:r w:rsidRPr="00D74A0F">
        <w:rPr>
          <w:rFonts w:ascii="Sakkal Majalla" w:eastAsia="Calibri" w:hAnsi="Sakkal Majalla" w:cs="Sakkal Majalla"/>
          <w:color w:val="000000" w:themeColor="text1"/>
          <w:sz w:val="28"/>
          <w:szCs w:val="28"/>
        </w:rPr>
        <w:t xml:space="preserve"> (2019)</w:t>
      </w:r>
      <w:r w:rsidRPr="00D74A0F">
        <w:rPr>
          <w:rFonts w:ascii="Sakkal Majalla" w:eastAsia="Calibri" w:hAnsi="Sakkal Majalla" w:cs="Sakkal Majalla"/>
          <w:color w:val="000000" w:themeColor="text1"/>
          <w:sz w:val="28"/>
          <w:szCs w:val="28"/>
          <w:rtl/>
        </w:rPr>
        <w:t xml:space="preserve">، </w:t>
      </w:r>
      <w:proofErr w:type="spellStart"/>
      <w:r w:rsidRPr="00D74A0F">
        <w:rPr>
          <w:rFonts w:ascii="Sakkal Majalla" w:eastAsia="Calibri" w:hAnsi="Sakkal Majalla" w:cs="Sakkal Majalla"/>
          <w:color w:val="000000" w:themeColor="text1"/>
          <w:sz w:val="28"/>
          <w:szCs w:val="28"/>
        </w:rPr>
        <w:t>Al-Absi</w:t>
      </w:r>
      <w:proofErr w:type="spellEnd"/>
      <w:r w:rsidRPr="00D74A0F">
        <w:rPr>
          <w:rFonts w:ascii="Sakkal Majalla" w:eastAsia="Calibri" w:hAnsi="Sakkal Majalla" w:cs="Sakkal Majalla"/>
          <w:color w:val="000000" w:themeColor="text1"/>
          <w:sz w:val="28"/>
          <w:szCs w:val="28"/>
        </w:rPr>
        <w:t xml:space="preserve"> (2019)</w:t>
      </w:r>
      <w:r w:rsidRPr="00D74A0F">
        <w:rPr>
          <w:rFonts w:ascii="Sakkal Majalla" w:eastAsia="Calibri" w:hAnsi="Sakkal Majalla" w:cs="Sakkal Majalla"/>
          <w:color w:val="000000" w:themeColor="text1"/>
          <w:sz w:val="28"/>
          <w:szCs w:val="28"/>
          <w:rtl/>
        </w:rPr>
        <w:t>، وغيرها، في تأكيدها على أهمية الحوافز المادية والمعنوية في تحسين أداء العاملين ورفع كفاءتهم الوظيفية، كما تتفق معها في اعتماد المنهج الوصفي التحليلي واستخدام الاستبانة كأداة أساسية لجمع البيانات من مجتمع الدراسة وتحليل العلاقات الإحصائية بين المتغيرات. وتشترك هذه الدراسات مع الدراسة الحالية في التركيز على العاملين في القطاع الصحي باعتبارهم الفئة الأكثر ارتباطاً بتطبيقات الحوافز وأثرها على جودة الخدمات الصحية، إضافة إلى اتفاقها في النتائج العامة التي تشير إلى وجود علاقة إيجابية بين نظم الحوافز والأداء الوظيفي، وإن اختلفت قوة هذه العلاقة باختلاف البيئات والمؤسسات المدروسة</w:t>
      </w:r>
      <w:r w:rsidRPr="00D74A0F">
        <w:rPr>
          <w:rFonts w:ascii="Sakkal Majalla" w:eastAsia="Calibri" w:hAnsi="Sakkal Majalla" w:cs="Sakkal Majalla"/>
          <w:color w:val="000000" w:themeColor="text1"/>
          <w:sz w:val="28"/>
          <w:szCs w:val="28"/>
        </w:rPr>
        <w:t>.</w:t>
      </w:r>
    </w:p>
    <w:p w14:paraId="768F2A9C" w14:textId="77777777" w:rsidR="006427E8" w:rsidRPr="00D74A0F" w:rsidRDefault="006427E8" w:rsidP="0001233E">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أما أوجه الاختلاف فتتمثل في أن الدراسة الحالية تركز على مستشفى عسير المركزي كإحدى المنشآت الصحية الكبيرة في المملكة العربية السعودية، بينما أجريت الدراسات السابقة في بيئات متعددة مثل فلسطين، نيجيريا، الأردن، مصر، أبوظبي، اليمن، وليبيا، مما يجعل السياق التنظيمي والثقافي مختلفاً. كما تختلف الدراسة الحالية في تركيزها على تحليل واقع نظام الحوافز المطبق فعلياً وتقييم مستواه من وجهة نظر العاملين، إضافة إلى استقصاء مدى تأثير كل من الحوافز المادية والمعنوية بشكل منفصل ومتكامل على الأداء داخل بيئة صحية سعودية. وتتميز الدراسة الحالية أيضاً بإضافة بعد تطبيقي يتعلق باقتراح التوصيات والآليات التطويرية المناسبة لتحسين نظام الحوافز في المستشفى، بينما ركزت بعض الدراسات السابقة على جوانب إضافية مثل الرضا الوظيفي، الروح المعنوية، التحفيز أثناء الأزمات، المتغيرات الديموغرافية، أو الاحتراق الوظيفي، وهي موضوعات لا تتناولها الدراسة الحالية بشكل مباشر</w:t>
      </w:r>
      <w:r w:rsidRPr="00D74A0F">
        <w:rPr>
          <w:rFonts w:ascii="Sakkal Majalla" w:eastAsia="Calibri" w:hAnsi="Sakkal Majalla" w:cs="Sakkal Majalla"/>
          <w:color w:val="000000" w:themeColor="text1"/>
          <w:sz w:val="28"/>
          <w:szCs w:val="28"/>
        </w:rPr>
        <w:t>.</w:t>
      </w:r>
    </w:p>
    <w:p w14:paraId="76D1A6B2" w14:textId="21DD63C4" w:rsidR="00291DA4" w:rsidRPr="00D74A0F" w:rsidRDefault="0001233E" w:rsidP="0001233E">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5" w:name="_Toc224839747"/>
      <w:r w:rsidRPr="00D74A0F">
        <w:rPr>
          <w:rFonts w:ascii="Sakkal Majalla" w:eastAsia="Calibri" w:hAnsi="Sakkal Majalla" w:cs="Sakkal Majalla"/>
          <w:b/>
          <w:bCs/>
          <w:color w:val="000000" w:themeColor="text1"/>
          <w:sz w:val="36"/>
          <w:szCs w:val="36"/>
          <w:rtl/>
        </w:rPr>
        <w:t>9.1 المنطلقات النظرية للدراسة:</w:t>
      </w:r>
      <w:bookmarkEnd w:id="25"/>
    </w:p>
    <w:p w14:paraId="30C91059" w14:textId="0A17A7AB" w:rsidR="00373C14" w:rsidRPr="00D74A0F" w:rsidRDefault="00373C14" w:rsidP="00B044FD">
      <w:pPr>
        <w:pStyle w:val="a6"/>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26" w:name="_Toc169790502"/>
      <w:bookmarkStart w:id="27" w:name="_Toc213769064"/>
      <w:bookmarkEnd w:id="23"/>
      <w:bookmarkEnd w:id="24"/>
      <w:r w:rsidRPr="00D74A0F">
        <w:rPr>
          <w:rFonts w:ascii="Sakkal Majalla" w:eastAsia="Calibri" w:hAnsi="Sakkal Majalla" w:cs="Sakkal Majalla"/>
          <w:color w:val="000000" w:themeColor="text1"/>
          <w:kern w:val="0"/>
          <w:sz w:val="28"/>
          <w:szCs w:val="28"/>
          <w:rtl/>
          <w14:ligatures w14:val="none"/>
        </w:rPr>
        <w:t>الحافز:  على أنه ذلك المثير الذي يحرك الفرد نحو تحقيق هدف معين يتحقق من خلاله أهداف المنظمة والفرد على حد سواء (الكلالدة،2013 ،93) ،ويذكر (عزون و عيسى، 2021، 37) بأنها</w:t>
      </w:r>
      <w:r w:rsidRPr="00D74A0F">
        <w:rPr>
          <w:rFonts w:ascii="Sakkal Majalla" w:eastAsia="Calibri" w:hAnsi="Sakkal Majalla" w:cs="Sakkal Majalla"/>
          <w:color w:val="000000" w:themeColor="text1"/>
          <w:kern w:val="0"/>
          <w:sz w:val="28"/>
          <w:szCs w:val="28"/>
          <w14:ligatures w14:val="none"/>
        </w:rPr>
        <w:t>: "</w:t>
      </w:r>
      <w:r w:rsidRPr="00D74A0F">
        <w:rPr>
          <w:rFonts w:ascii="Sakkal Majalla" w:eastAsia="Calibri" w:hAnsi="Sakkal Majalla" w:cs="Sakkal Majalla"/>
          <w:color w:val="000000" w:themeColor="text1"/>
          <w:kern w:val="0"/>
          <w:sz w:val="28"/>
          <w:szCs w:val="28"/>
          <w:rtl/>
          <w14:ligatures w14:val="none"/>
        </w:rPr>
        <w:t>مجموعة العوامل والمؤثرات الخارجية التي تثير لموظف وتدفعه لأداء الأعمال الموكلة إليه على أحسن وجه عن طريق إشباع حاجاته ورغباته المادية والمعنوية وبهدف تحقيق الفعالية المطلوبة، وذلك بمراعاة الظروف البيئية المحيط ،كما يذكر الجنيدى بأن الحوافز تمثل كذلك عامل إقناع خارجي يشجع العامل و يوجهه بشكل إيجابي إلى العمل بجد أكبر من أجل مطابقة الأداء المطلوب في الشركة (الجنيدى،2019، 35)</w:t>
      </w:r>
    </w:p>
    <w:p w14:paraId="2C84E533" w14:textId="297AB60E" w:rsidR="00373C14" w:rsidRPr="00D74A0F" w:rsidRDefault="00373C14" w:rsidP="00B044FD">
      <w:pPr>
        <w:pStyle w:val="a6"/>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D74A0F">
        <w:rPr>
          <w:rFonts w:ascii="Sakkal Majalla" w:eastAsia="Calibri" w:hAnsi="Sakkal Majalla" w:cs="Sakkal Majalla"/>
          <w:color w:val="000000" w:themeColor="text1"/>
          <w:kern w:val="0"/>
          <w:sz w:val="28"/>
          <w:szCs w:val="28"/>
          <w:rtl/>
          <w14:ligatures w14:val="none"/>
        </w:rPr>
        <w:t>الحوافز المادية: تشير دراسة (المطيري (2005، 51) إلى أن الحوافز المادية</w:t>
      </w:r>
      <w:r w:rsidRPr="00D74A0F">
        <w:rPr>
          <w:rFonts w:ascii="Sakkal Majalla" w:eastAsia="Calibri" w:hAnsi="Sakkal Majalla" w:cs="Sakkal Majalla"/>
          <w:color w:val="000000" w:themeColor="text1"/>
          <w:kern w:val="0"/>
          <w:sz w:val="28"/>
          <w:szCs w:val="28"/>
          <w14:ligatures w14:val="none"/>
        </w:rPr>
        <w:t xml:space="preserve"> </w:t>
      </w:r>
      <w:r w:rsidRPr="00D74A0F">
        <w:rPr>
          <w:rFonts w:ascii="Sakkal Majalla" w:eastAsia="Calibri" w:hAnsi="Sakkal Majalla" w:cs="Sakkal Majalla"/>
          <w:color w:val="000000" w:themeColor="text1"/>
          <w:kern w:val="0"/>
          <w:sz w:val="28"/>
          <w:szCs w:val="28"/>
          <w:rtl/>
          <w14:ligatures w14:val="none"/>
        </w:rPr>
        <w:t>هي التي تشبع حاجات الفرد المادية، وتحفزه على الإنتاجية، وتنمية أدائه وتطويره، اذ تهدف الحوافز المادية إلى رفع الكفاءة وتحسين الأداء، ويعرّف الحافز المادي بأنه الحافز ذو الطابع المالي أو النقدي أو الاقتصادي، وهو يتمثل فيما يحصل عليه الفرد من ميزات وحقوق كالرواتب والأجور والعلاوات والبدلات المالية والتعويضات والمكافآت</w:t>
      </w:r>
      <w:r w:rsidRPr="00D74A0F">
        <w:rPr>
          <w:rFonts w:ascii="Sakkal Majalla" w:eastAsia="Calibri" w:hAnsi="Sakkal Majalla" w:cs="Sakkal Majalla"/>
          <w:color w:val="000000" w:themeColor="text1"/>
          <w:kern w:val="0"/>
          <w:sz w:val="28"/>
          <w:szCs w:val="28"/>
          <w14:ligatures w14:val="none"/>
        </w:rPr>
        <w:t xml:space="preserve"> </w:t>
      </w:r>
      <w:r w:rsidRPr="00D74A0F">
        <w:rPr>
          <w:rFonts w:ascii="Sakkal Majalla" w:eastAsia="Calibri" w:hAnsi="Sakkal Majalla" w:cs="Sakkal Majalla"/>
          <w:color w:val="000000" w:themeColor="text1"/>
          <w:kern w:val="0"/>
          <w:sz w:val="28"/>
          <w:szCs w:val="28"/>
          <w:rtl/>
          <w14:ligatures w14:val="none"/>
        </w:rPr>
        <w:t>والمعاشات التقاعدية والمشاركة في الأرباح.</w:t>
      </w:r>
    </w:p>
    <w:p w14:paraId="01599838" w14:textId="0876DDCA" w:rsidR="00373C14" w:rsidRPr="00D74A0F" w:rsidRDefault="00373C14" w:rsidP="00B044FD">
      <w:pPr>
        <w:pStyle w:val="a6"/>
        <w:numPr>
          <w:ilvl w:val="1"/>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D74A0F">
        <w:rPr>
          <w:rFonts w:ascii="Sakkal Majalla" w:eastAsia="Calibri" w:hAnsi="Sakkal Majalla" w:cs="Sakkal Majalla"/>
          <w:color w:val="000000" w:themeColor="text1"/>
          <w:kern w:val="0"/>
          <w:sz w:val="28"/>
          <w:szCs w:val="28"/>
          <w:rtl/>
          <w14:ligatures w14:val="none"/>
        </w:rPr>
        <w:t>الحوافز المعنوية: هي الحوافز التي لا تعتمد على المال في إثارة العاملين على العمل، بل تعتمد على وسائل معنوية أساسها احترام العنصر البشري الذي هو كائن حي له أحاسيس ومشاعر وتطلعات اجتماعية يسعى إلى تحقيقها من خلال عمله في</w:t>
      </w:r>
      <w:r w:rsidRPr="00D74A0F">
        <w:rPr>
          <w:rFonts w:ascii="Sakkal Majalla" w:eastAsia="Calibri" w:hAnsi="Sakkal Majalla" w:cs="Sakkal Majalla"/>
          <w:color w:val="000000" w:themeColor="text1"/>
          <w:kern w:val="0"/>
          <w:sz w:val="28"/>
          <w:szCs w:val="28"/>
          <w14:ligatures w14:val="none"/>
        </w:rPr>
        <w:t xml:space="preserve"> </w:t>
      </w:r>
      <w:r w:rsidRPr="00D74A0F">
        <w:rPr>
          <w:rFonts w:ascii="Sakkal Majalla" w:eastAsia="Calibri" w:hAnsi="Sakkal Majalla" w:cs="Sakkal Majalla"/>
          <w:color w:val="000000" w:themeColor="text1"/>
          <w:kern w:val="0"/>
          <w:sz w:val="28"/>
          <w:szCs w:val="28"/>
          <w:rtl/>
          <w14:ligatures w14:val="none"/>
        </w:rPr>
        <w:t xml:space="preserve">المؤسسة </w:t>
      </w:r>
      <w:r w:rsidRPr="00D74A0F">
        <w:rPr>
          <w:rFonts w:ascii="Sakkal Majalla" w:eastAsia="Calibri" w:hAnsi="Sakkal Majalla" w:cs="Sakkal Majalla"/>
          <w:color w:val="000000" w:themeColor="text1"/>
          <w:kern w:val="0"/>
          <w:sz w:val="28"/>
          <w:szCs w:val="28"/>
          <w14:ligatures w14:val="none"/>
        </w:rPr>
        <w:t>)</w:t>
      </w:r>
      <w:r w:rsidRPr="00D74A0F">
        <w:rPr>
          <w:rFonts w:ascii="Sakkal Majalla" w:eastAsia="Calibri" w:hAnsi="Sakkal Majalla" w:cs="Sakkal Majalla"/>
          <w:color w:val="000000" w:themeColor="text1"/>
          <w:kern w:val="0"/>
          <w:sz w:val="28"/>
          <w:szCs w:val="28"/>
          <w:rtl/>
          <w14:ligatures w14:val="none"/>
        </w:rPr>
        <w:t xml:space="preserve"> شاويش، 2005، 210)</w:t>
      </w:r>
      <w:r w:rsidRPr="00D74A0F">
        <w:rPr>
          <w:rFonts w:ascii="Sakkal Majalla" w:eastAsia="Calibri" w:hAnsi="Sakkal Majalla" w:cs="Sakkal Majalla"/>
          <w:color w:val="000000" w:themeColor="text1"/>
          <w:kern w:val="0"/>
          <w:sz w:val="28"/>
          <w:szCs w:val="28"/>
          <w:rtl/>
          <w:lang w:bidi="ar-EG"/>
          <w14:ligatures w14:val="none"/>
        </w:rPr>
        <w:t xml:space="preserve"> ، وعرفها </w:t>
      </w:r>
      <w:r w:rsidRPr="00D74A0F">
        <w:rPr>
          <w:rFonts w:ascii="Sakkal Majalla" w:eastAsia="Calibri" w:hAnsi="Sakkal Majalla" w:cs="Sakkal Majalla"/>
          <w:color w:val="000000" w:themeColor="text1"/>
          <w:kern w:val="0"/>
          <w:sz w:val="28"/>
          <w:szCs w:val="28"/>
          <w:rtl/>
          <w14:ligatures w14:val="none"/>
        </w:rPr>
        <w:t>(الرشيدى،2022، 15) هي "وسائل غير مادية لإثارة العاملين على العمل، حيث تركز على تلبية حاجات الإنسان النفسية والاجتماعية التي تحتاج إلى مصادر إشباع مختلفة، وتزيد من شعور العامل بالرضا في عمله وولائه للمؤسسة، وتحقق التعاون بين زملائه. وبالتالي، يمكن أن تحقق الحوافز المعنوية تحفيزاً قوياً ونجاحاً في تحقيق الأهداف المؤسسية إذا تم توفير البيئة المناسبة وتلبية حاجات العاملين النفسية والاجتماعية</w:t>
      </w:r>
      <w:r w:rsidRPr="00D74A0F">
        <w:rPr>
          <w:rFonts w:ascii="Sakkal Majalla" w:eastAsia="Calibri" w:hAnsi="Sakkal Majalla" w:cs="Sakkal Majalla"/>
          <w:color w:val="000000" w:themeColor="text1"/>
          <w:kern w:val="0"/>
          <w:sz w:val="28"/>
          <w:szCs w:val="28"/>
          <w14:ligatures w14:val="none"/>
        </w:rPr>
        <w:t>.</w:t>
      </w:r>
      <w:r w:rsidRPr="00D74A0F">
        <w:rPr>
          <w:rFonts w:ascii="Sakkal Majalla" w:eastAsia="Calibri" w:hAnsi="Sakkal Majalla" w:cs="Sakkal Majalla"/>
          <w:color w:val="000000" w:themeColor="text1"/>
          <w:kern w:val="0"/>
          <w:sz w:val="28"/>
          <w:szCs w:val="28"/>
          <w:rtl/>
          <w14:ligatures w14:val="none"/>
        </w:rPr>
        <w:t xml:space="preserve"> </w:t>
      </w:r>
    </w:p>
    <w:p w14:paraId="653142C8" w14:textId="77777777" w:rsidR="00373C14" w:rsidRPr="00D74A0F" w:rsidRDefault="00373C14" w:rsidP="00B044FD">
      <w:pPr>
        <w:pStyle w:val="a6"/>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D74A0F">
        <w:rPr>
          <w:rFonts w:ascii="Sakkal Majalla" w:eastAsia="Calibri" w:hAnsi="Sakkal Majalla" w:cs="Sakkal Majalla"/>
          <w:color w:val="000000" w:themeColor="text1"/>
          <w:kern w:val="0"/>
          <w:sz w:val="28"/>
          <w:szCs w:val="28"/>
          <w:rtl/>
          <w14:ligatures w14:val="none"/>
        </w:rPr>
        <w:t xml:space="preserve">الأداء: عرّف فريدريك تايلور في كتابه </w:t>
      </w:r>
      <w:r w:rsidRPr="00D74A0F">
        <w:rPr>
          <w:rFonts w:ascii="Sakkal Majalla" w:eastAsia="Calibri" w:hAnsi="Sakkal Majalla" w:cs="Sakkal Majalla"/>
          <w:color w:val="000000" w:themeColor="text1"/>
          <w:kern w:val="0"/>
          <w:sz w:val="28"/>
          <w:szCs w:val="28"/>
          <w14:ligatures w14:val="none"/>
        </w:rPr>
        <w:t>"</w:t>
      </w:r>
      <w:r w:rsidRPr="00D74A0F">
        <w:rPr>
          <w:rFonts w:ascii="Sakkal Majalla" w:eastAsia="Calibri" w:hAnsi="Sakkal Majalla" w:cs="Sakkal Majalla"/>
          <w:color w:val="000000" w:themeColor="text1"/>
          <w:kern w:val="0"/>
          <w:sz w:val="28"/>
          <w:szCs w:val="28"/>
          <w:rtl/>
          <w14:ligatures w14:val="none"/>
        </w:rPr>
        <w:t>مبادئ الإدارة العلمية" الأداء بأنّه "تحقيق أقصى إنتاجية من الفرد والآلة"، فيما اعتبر البابطين الأداء "مجموعة المسؤوليات والواجبات والأنشطة والمهام التي يتكوّن منها عمل الفرد، والتي يجب عليه القيام بها، ويُمكن اعتبارها سلوكًا بمعنى أوسع". وبشكل عام، يمكن تعريف الأداء الوظيفي بأنّه الأثر الصافي لجهود الفرد في تحقيق وإتمام المهام التي تُكلّف بها داخل المنظمة أو الجهة التي يعمل فيها. (عقيل، 2006، ص51)، كما أشار دودو نورى (2020) الأداء الوظيفي إلى محصلة السلوك الإنساني في ضوء الإجراءات والتقنيات التي توجه العمل نحو تحقيق الأهداف المرغوبة، إن الأداء الوظيفي هو ذلك النشاط الذي يقوم به العاملون من خلال أداء واجبات ومهام ومسؤوليات، التي يجب عليهم القيام بها كل في موقعه الوظيفي، والأداء الأمثل هو القيام بالواجبات والمهام والمسؤوليات على أكمل وجه.</w:t>
      </w:r>
    </w:p>
    <w:p w14:paraId="38C1DF53" w14:textId="5AA43097" w:rsidR="0001233E" w:rsidRPr="00D74A0F" w:rsidRDefault="0001233E" w:rsidP="0001233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224839748"/>
      <w:bookmarkStart w:id="29" w:name="_Toc193461959"/>
      <w:bookmarkEnd w:id="26"/>
      <w:bookmarkEnd w:id="27"/>
      <w:r w:rsidRPr="00D74A0F">
        <w:rPr>
          <w:rFonts w:ascii="Sakkal Majalla" w:hAnsi="Sakkal Majalla" w:cs="Sakkal Majalla"/>
          <w:b/>
          <w:bCs/>
          <w:color w:val="000000" w:themeColor="text1"/>
          <w:sz w:val="36"/>
          <w:szCs w:val="36"/>
          <w:rtl/>
        </w:rPr>
        <w:t>10.1 المنهجية وطرق البحث:</w:t>
      </w:r>
      <w:bookmarkEnd w:id="28"/>
    </w:p>
    <w:p w14:paraId="3E07FD35" w14:textId="77777777" w:rsidR="00373C14" w:rsidRPr="00D74A0F" w:rsidRDefault="00130029" w:rsidP="0001233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4A0F">
        <w:rPr>
          <w:rFonts w:ascii="Sakkal Majalla" w:hAnsi="Sakkal Majalla" w:cs="Sakkal Majalla"/>
          <w:color w:val="000000" w:themeColor="text1"/>
          <w:sz w:val="28"/>
          <w:szCs w:val="28"/>
          <w:rtl/>
        </w:rPr>
        <w:t xml:space="preserve">ستعتمد الدراسة على </w:t>
      </w:r>
      <w:r w:rsidR="00373C14" w:rsidRPr="00D74A0F">
        <w:rPr>
          <w:rFonts w:ascii="Sakkal Majalla" w:hAnsi="Sakkal Majalla" w:cs="Sakkal Majalla"/>
          <w:color w:val="000000" w:themeColor="text1"/>
          <w:sz w:val="28"/>
          <w:szCs w:val="28"/>
          <w:rtl/>
        </w:rPr>
        <w:t xml:space="preserve">المنهج الوصفي والمنهج التحليلي </w:t>
      </w:r>
      <w:bookmarkStart w:id="30" w:name="_Hlk128439952"/>
      <w:r w:rsidR="00373C14" w:rsidRPr="00D74A0F">
        <w:rPr>
          <w:rFonts w:ascii="Sakkal Majalla" w:hAnsi="Sakkal Majalla" w:cs="Sakkal Majalla"/>
          <w:color w:val="000000" w:themeColor="text1"/>
          <w:sz w:val="28"/>
          <w:szCs w:val="28"/>
          <w:rtl/>
        </w:rPr>
        <w:t>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w:t>
      </w:r>
      <w:bookmarkEnd w:id="30"/>
      <w:r w:rsidR="00373C14" w:rsidRPr="00D74A0F">
        <w:rPr>
          <w:rFonts w:ascii="Sakkal Majalla" w:hAnsi="Sakkal Majalla" w:cs="Sakkal Majalla"/>
          <w:color w:val="000000" w:themeColor="text1"/>
          <w:sz w:val="28"/>
          <w:szCs w:val="28"/>
          <w:rtl/>
        </w:rPr>
        <w:t xml:space="preserve">، والتي سنتطرق إليها في الفصل التطبيقي في دراسة الحالة. </w:t>
      </w:r>
    </w:p>
    <w:p w14:paraId="5389A961" w14:textId="77777777" w:rsidR="00373C14" w:rsidRPr="00D74A0F" w:rsidRDefault="00373C14" w:rsidP="0001233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4A0F">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الوصفى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(مسوتر وسعيدي،2020) و (درهوب،2020</w:t>
      </w:r>
      <w:r w:rsidRPr="00D74A0F">
        <w:rPr>
          <w:rFonts w:ascii="Sakkal Majalla" w:hAnsi="Sakkal Majalla" w:cs="Sakkal Majalla"/>
          <w:color w:val="000000" w:themeColor="text1"/>
          <w:sz w:val="28"/>
          <w:szCs w:val="28"/>
        </w:rPr>
        <w:sym w:font="Symbol" w:char="F028"/>
      </w:r>
      <w:r w:rsidRPr="00D74A0F">
        <w:rPr>
          <w:rFonts w:ascii="Sakkal Majalla" w:hAnsi="Sakkal Majalla" w:cs="Sakkal Majalla"/>
          <w:color w:val="000000" w:themeColor="text1"/>
          <w:sz w:val="28"/>
          <w:szCs w:val="28"/>
          <w:rtl/>
        </w:rPr>
        <w:t>، أما فيما يتعلق بمصادر البيانات، فقد يتم الحصول على البيانات اللازمة للبحث من نوعين من المصادر، فهناك المصادر الثانوية وقد تمثلت بالكتب والدراسات السابقة، أما المصادر الأولية فتمثلت بالبيانات التي سيتم جمعها من خلال استبانة يتم تصميمها في ضوء أسئلة البحث وتطبيقها على مستشفى عسير المركزى.</w:t>
      </w:r>
    </w:p>
    <w:p w14:paraId="4EAC5706" w14:textId="78829435" w:rsidR="0001233E" w:rsidRPr="00D74A0F" w:rsidRDefault="0001233E" w:rsidP="0001233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224839749"/>
      <w:r w:rsidRPr="00D74A0F">
        <w:rPr>
          <w:rFonts w:ascii="Sakkal Majalla" w:hAnsi="Sakkal Majalla" w:cs="Sakkal Majalla"/>
          <w:b/>
          <w:bCs/>
          <w:color w:val="000000" w:themeColor="text1"/>
          <w:sz w:val="36"/>
          <w:szCs w:val="36"/>
          <w:rtl/>
        </w:rPr>
        <w:t>11.1 مجتمع وعينة الدراسة</w:t>
      </w:r>
      <w:bookmarkEnd w:id="31"/>
    </w:p>
    <w:p w14:paraId="1F002AA2" w14:textId="7A538869" w:rsidR="00A66EEA" w:rsidRPr="00D74A0F" w:rsidRDefault="005C4472" w:rsidP="0001233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4A0F">
        <w:rPr>
          <w:rFonts w:ascii="Sakkal Majalla" w:hAnsi="Sakkal Majalla" w:cs="Sakkal Majalla"/>
          <w:color w:val="000000" w:themeColor="text1"/>
          <w:sz w:val="28"/>
          <w:szCs w:val="28"/>
          <w:rtl/>
        </w:rPr>
        <w:t>يمثّل مجتمع الدراسة جميع العاملين في مستشفى عسير المركزي بمختلف فئاتهم الوظيفية، ويقدّر عددهم وفق التقارير الإدارية الحديثة للمستشفى بحوالي 2,350 موظفاً يشملون الأطباء، والكوادر التمريضية، والفنيين، والإداريين، والعاملين في الخدمات المساندة. ويتميّز هذا المجتمع بتنوعه الوظيفي وتعدد مسؤولياته، مما يجعله مناسباً لدراسة واقع نظام الحوافز ومدى تأثيره في تحسين أداء العاملين. كما يعكس هذا المجتمع بيئة عمل كبيرة ومعقدة تعتمد بشكل جوهري على مستوى تحفيز العاملين لضمان جودة الخدمات الصحية المقدّمة للمرضى.</w:t>
      </w:r>
    </w:p>
    <w:p w14:paraId="64703BA7" w14:textId="77777777" w:rsidR="00A66EEA" w:rsidRPr="00D74A0F" w:rsidRDefault="00A66EEA" w:rsidP="0001233E">
      <w:pPr>
        <w:spacing w:before="100" w:beforeAutospacing="1" w:after="100" w:afterAutospacing="1" w:line="360" w:lineRule="auto"/>
        <w:jc w:val="both"/>
        <w:rPr>
          <w:rFonts w:ascii="Sakkal Majalla" w:hAnsi="Sakkal Majalla" w:cs="Sakkal Majalla"/>
          <w:b/>
          <w:bCs/>
          <w:color w:val="000000" w:themeColor="text1"/>
          <w:sz w:val="32"/>
          <w:szCs w:val="32"/>
        </w:rPr>
      </w:pPr>
      <w:r w:rsidRPr="00D74A0F">
        <w:rPr>
          <w:rFonts w:ascii="Sakkal Majalla" w:hAnsi="Sakkal Majalla" w:cs="Sakkal Majalla"/>
          <w:b/>
          <w:bCs/>
          <w:color w:val="000000" w:themeColor="text1"/>
          <w:sz w:val="32"/>
          <w:szCs w:val="32"/>
          <w:rtl/>
        </w:rPr>
        <w:t>عينة الدراسة</w:t>
      </w:r>
    </w:p>
    <w:p w14:paraId="40AD555A" w14:textId="536ED0E0" w:rsidR="00A66EEA" w:rsidRPr="00D74A0F" w:rsidRDefault="005C4472" w:rsidP="0001233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4A0F">
        <w:rPr>
          <w:rFonts w:ascii="Sakkal Majalla" w:hAnsi="Sakkal Majalla" w:cs="Sakkal Majalla"/>
          <w:color w:val="000000" w:themeColor="text1"/>
          <w:sz w:val="28"/>
          <w:szCs w:val="28"/>
          <w:rtl/>
        </w:rPr>
        <w:t xml:space="preserve">أما عينة الدراسة فسيتم اختيارها باستخدام العينة الطبقية العشوائية لضمان تمثيل مختلف الأقسام والوحدات داخل المستشفى. وستتكون العينة من ما بين </w:t>
      </w:r>
      <w:r w:rsidRPr="00D74A0F">
        <w:rPr>
          <w:rFonts w:ascii="Sakkal Majalla" w:hAnsi="Sakkal Majalla" w:cs="Sakkal Majalla"/>
          <w:color w:val="000000" w:themeColor="text1"/>
          <w:sz w:val="28"/>
          <w:szCs w:val="28"/>
        </w:rPr>
        <w:t xml:space="preserve">300 </w:t>
      </w:r>
      <w:r w:rsidRPr="00D74A0F">
        <w:rPr>
          <w:rFonts w:ascii="Sakkal Majalla" w:hAnsi="Sakkal Majalla" w:cs="Sakkal Majalla"/>
          <w:color w:val="000000" w:themeColor="text1"/>
          <w:sz w:val="28"/>
          <w:szCs w:val="28"/>
          <w:rtl/>
        </w:rPr>
        <w:t xml:space="preserve">إلى 350 مفردة من العاملين بمختلف الفئات، بحيث تشمل العاملين الطبيين والتمريض والفنيين والإداريين، وهو حجم كافٍ لتحقيق قوة إحصائية عالية وتحليل دقيق لآراء المستجيبين. وسيتم توزيع الاستبانة على أفراد العينة بشكل إلكتروني أو ورقي، مع استهداف نسبة استجابة لا تقل عن </w:t>
      </w:r>
      <w:r w:rsidRPr="00D74A0F">
        <w:rPr>
          <w:rFonts w:ascii="Sakkal Majalla" w:hAnsi="Sakkal Majalla" w:cs="Sakkal Majalla"/>
          <w:color w:val="000000" w:themeColor="text1"/>
          <w:sz w:val="28"/>
          <w:szCs w:val="28"/>
        </w:rPr>
        <w:t xml:space="preserve">70% </w:t>
      </w:r>
      <w:r w:rsidRPr="00D74A0F">
        <w:rPr>
          <w:rFonts w:ascii="Sakkal Majalla" w:hAnsi="Sakkal Majalla" w:cs="Sakkal Majalla"/>
          <w:color w:val="000000" w:themeColor="text1"/>
          <w:sz w:val="28"/>
          <w:szCs w:val="28"/>
          <w:rtl/>
        </w:rPr>
        <w:t>لضمان جودة البيانات وصلاحيتها للتحليل الإحصائي. كما سيتم التأكد من أن المشاركين لديهم خبرة عملية لا تقل عن سنة في المستشفى لضمان موثوقية آرائهم المتعلقة بنظام الحوافز وتأثيره على أدائهم الوظيفي</w:t>
      </w:r>
      <w:r w:rsidRPr="00D74A0F">
        <w:rPr>
          <w:rFonts w:ascii="Sakkal Majalla" w:hAnsi="Sakkal Majalla" w:cs="Sakkal Majalla"/>
          <w:color w:val="000000" w:themeColor="text1"/>
          <w:sz w:val="28"/>
          <w:szCs w:val="28"/>
        </w:rPr>
        <w:t>.</w:t>
      </w:r>
      <w:r w:rsidR="00130029" w:rsidRPr="00D74A0F">
        <w:rPr>
          <w:rFonts w:ascii="Sakkal Majalla" w:hAnsi="Sakkal Majalla" w:cs="Sakkal Majalla"/>
          <w:color w:val="000000" w:themeColor="text1"/>
          <w:sz w:val="28"/>
          <w:szCs w:val="28"/>
          <w:rtl/>
        </w:rPr>
        <w:t>.</w:t>
      </w:r>
    </w:p>
    <w:p w14:paraId="1CEBF3CC" w14:textId="713DF2CB" w:rsidR="0001233E" w:rsidRPr="00D74A0F" w:rsidRDefault="0001233E" w:rsidP="0001233E">
      <w:pPr>
        <w:pStyle w:val="a8"/>
        <w:bidi/>
        <w:spacing w:line="360" w:lineRule="auto"/>
        <w:jc w:val="both"/>
        <w:rPr>
          <w:rFonts w:ascii="Sakkal Majalla" w:hAnsi="Sakkal Majalla" w:cs="Sakkal Majalla"/>
          <w:b/>
          <w:bCs/>
          <w:color w:val="000000" w:themeColor="text1"/>
          <w:sz w:val="32"/>
          <w:szCs w:val="32"/>
          <w:rtl/>
        </w:rPr>
      </w:pPr>
      <w:r w:rsidRPr="00D74A0F">
        <w:rPr>
          <w:rFonts w:ascii="Sakkal Majalla" w:hAnsi="Sakkal Majalla" w:cs="Sakkal Majalla"/>
          <w:b/>
          <w:bCs/>
          <w:color w:val="000000" w:themeColor="text1"/>
          <w:sz w:val="32"/>
          <w:szCs w:val="32"/>
          <w:rtl/>
        </w:rPr>
        <w:t>أداة الدراسة</w:t>
      </w:r>
    </w:p>
    <w:p w14:paraId="6569B6CF" w14:textId="77777777" w:rsidR="005C4472" w:rsidRPr="00D74A0F" w:rsidRDefault="005C4472" w:rsidP="0001233E">
      <w:pPr>
        <w:pStyle w:val="a8"/>
        <w:bidi/>
        <w:spacing w:line="360" w:lineRule="auto"/>
        <w:ind w:firstLine="706"/>
        <w:jc w:val="both"/>
        <w:rPr>
          <w:rFonts w:ascii="Sakkal Majalla" w:hAnsi="Sakkal Majalla" w:cs="Sakkal Majalla"/>
          <w:color w:val="000000" w:themeColor="text1"/>
          <w:sz w:val="28"/>
          <w:szCs w:val="28"/>
        </w:rPr>
      </w:pPr>
      <w:r w:rsidRPr="00D74A0F">
        <w:rPr>
          <w:rFonts w:ascii="Sakkal Majalla" w:hAnsi="Sakkal Majalla" w:cs="Sakkal Majalla"/>
          <w:color w:val="000000" w:themeColor="text1"/>
          <w:sz w:val="28"/>
          <w:szCs w:val="28"/>
          <w:rtl/>
        </w:rPr>
        <w:t>ستعتمد الدراسة على الاستبانة باعتبارها الأداة الرئيسة لجمع البيانات من مجتمع الدراسة، نظراً لملاءمتها لقياس اتجاهات وآراء العاملين حول واقع نظام الحوافز وأثره في تحسين أدائهم الوظيفي. وسيتم تصميم الاستبانة بالاستناد إلى الأدبيات العلمية والدراسات السابقة ذات الصلة بأنظمة الحوافز والأداء الوظيفي، بحيث تتضمن مجموعة من الفقرات تغطي المحاور الآتية</w:t>
      </w:r>
      <w:r w:rsidRPr="00D74A0F">
        <w:rPr>
          <w:rFonts w:ascii="Sakkal Majalla" w:hAnsi="Sakkal Majalla" w:cs="Sakkal Majalla"/>
          <w:color w:val="000000" w:themeColor="text1"/>
          <w:sz w:val="28"/>
          <w:szCs w:val="28"/>
        </w:rPr>
        <w:t xml:space="preserve">: </w:t>
      </w:r>
      <w:r w:rsidRPr="00D74A0F">
        <w:rPr>
          <w:rFonts w:ascii="Sakkal Majalla" w:hAnsi="Sakkal Majalla" w:cs="Sakkal Majalla"/>
          <w:color w:val="000000" w:themeColor="text1"/>
          <w:sz w:val="28"/>
          <w:szCs w:val="28"/>
          <w:rtl/>
        </w:rPr>
        <w:t>الحوافز المادية، الحوافز المعنوية، فاعلية نظام الحوافز، وأداء العاملين</w:t>
      </w:r>
      <w:r w:rsidRPr="00D74A0F">
        <w:rPr>
          <w:rFonts w:ascii="Sakkal Majalla" w:hAnsi="Sakkal Majalla" w:cs="Sakkal Majalla"/>
          <w:color w:val="000000" w:themeColor="text1"/>
          <w:sz w:val="28"/>
          <w:szCs w:val="28"/>
        </w:rPr>
        <w:t xml:space="preserve">. </w:t>
      </w:r>
      <w:r w:rsidRPr="00D74A0F">
        <w:rPr>
          <w:rFonts w:ascii="Sakkal Majalla" w:hAnsi="Sakkal Majalla" w:cs="Sakkal Majalla"/>
          <w:color w:val="000000" w:themeColor="text1"/>
          <w:sz w:val="28"/>
          <w:szCs w:val="28"/>
          <w:rtl/>
        </w:rPr>
        <w:t>كما ستتضمن الاستبانة جزءاً خاصاً بالبيانات الديموغرافية مثل الوظيفة، عدد سنوات الخبرة، القسم، والمؤهل العلمي، وذلك للاستفادة منها في التحليلات المقارنة</w:t>
      </w:r>
      <w:r w:rsidRPr="00D74A0F">
        <w:rPr>
          <w:rFonts w:ascii="Sakkal Majalla" w:hAnsi="Sakkal Majalla" w:cs="Sakkal Majalla"/>
          <w:color w:val="000000" w:themeColor="text1"/>
          <w:sz w:val="28"/>
          <w:szCs w:val="28"/>
        </w:rPr>
        <w:t>.</w:t>
      </w:r>
    </w:p>
    <w:p w14:paraId="23970475" w14:textId="77777777" w:rsidR="005C4472" w:rsidRPr="00D74A0F" w:rsidRDefault="005C4472" w:rsidP="0020677E">
      <w:pPr>
        <w:pStyle w:val="a8"/>
        <w:bidi/>
        <w:spacing w:line="360" w:lineRule="auto"/>
        <w:ind w:left="-2" w:firstLine="706"/>
        <w:jc w:val="both"/>
        <w:rPr>
          <w:rFonts w:ascii="Sakkal Majalla" w:hAnsi="Sakkal Majalla" w:cs="Sakkal Majalla"/>
          <w:color w:val="000000" w:themeColor="text1"/>
          <w:sz w:val="28"/>
          <w:szCs w:val="28"/>
        </w:rPr>
      </w:pPr>
      <w:r w:rsidRPr="00D74A0F">
        <w:rPr>
          <w:rFonts w:ascii="Sakkal Majalla" w:hAnsi="Sakkal Majalla" w:cs="Sakkal Majalla"/>
          <w:color w:val="000000" w:themeColor="text1"/>
          <w:sz w:val="28"/>
          <w:szCs w:val="28"/>
          <w:rtl/>
        </w:rPr>
        <w:t>وسيتم إعداد فقرات الاستبانة وفق مقياس ليكرت الخماسي لقياس درجة موافقة أفراد العينة على كل عبارة، بما يتيح قياساً كمياً دقيقاً لمستوى التحفيز وفاعليته. كما ستُعرض الاستبانة على مجموعة من المحكّمين في إدارة الموارد البشرية والإدارة الصحية للتحقق من صدق المحتوى وملاءمة البنود لقياس المتغيرات المستهدفة</w:t>
      </w:r>
      <w:r w:rsidRPr="00D74A0F">
        <w:rPr>
          <w:rFonts w:ascii="Sakkal Majalla" w:hAnsi="Sakkal Majalla" w:cs="Sakkal Majalla"/>
          <w:color w:val="000000" w:themeColor="text1"/>
          <w:sz w:val="28"/>
          <w:szCs w:val="28"/>
        </w:rPr>
        <w:t xml:space="preserve">. </w:t>
      </w:r>
    </w:p>
    <w:p w14:paraId="53B8B323" w14:textId="6CD27531" w:rsidR="00882D53" w:rsidRPr="00D74A0F" w:rsidRDefault="0020677E" w:rsidP="0020677E">
      <w:pPr>
        <w:pStyle w:val="a8"/>
        <w:bidi/>
        <w:spacing w:line="360" w:lineRule="auto"/>
        <w:ind w:left="142"/>
        <w:jc w:val="both"/>
        <w:outlineLvl w:val="1"/>
        <w:rPr>
          <w:rFonts w:ascii="Sakkal Majalla" w:hAnsi="Sakkal Majalla" w:cs="Sakkal Majalla"/>
          <w:b/>
          <w:bCs/>
          <w:color w:val="000000" w:themeColor="text1"/>
          <w:sz w:val="36"/>
          <w:szCs w:val="36"/>
          <w:rtl/>
          <w:lang w:bidi="ar-EG"/>
        </w:rPr>
      </w:pPr>
      <w:bookmarkStart w:id="32" w:name="_Toc224839750"/>
      <w:r w:rsidRPr="00D74A0F">
        <w:rPr>
          <w:rFonts w:ascii="Sakkal Majalla" w:hAnsi="Sakkal Majalla" w:cs="Sakkal Majalla" w:hint="cs"/>
          <w:b/>
          <w:bCs/>
          <w:color w:val="000000" w:themeColor="text1"/>
          <w:sz w:val="36"/>
          <w:szCs w:val="36"/>
          <w:rtl/>
          <w:lang w:bidi="ar-EG"/>
        </w:rPr>
        <w:t xml:space="preserve">12.1 </w:t>
      </w:r>
      <w:r w:rsidR="00882D53" w:rsidRPr="00D74A0F">
        <w:rPr>
          <w:rFonts w:ascii="Sakkal Majalla" w:hAnsi="Sakkal Majalla" w:cs="Sakkal Majalla"/>
          <w:b/>
          <w:bCs/>
          <w:color w:val="000000" w:themeColor="text1"/>
          <w:sz w:val="36"/>
          <w:szCs w:val="36"/>
          <w:rtl/>
          <w:lang w:bidi="ar-EG"/>
        </w:rPr>
        <w:t>الأساليب الإحصائية المستخدمة</w:t>
      </w:r>
      <w:bookmarkEnd w:id="29"/>
      <w:bookmarkEnd w:id="32"/>
    </w:p>
    <w:p w14:paraId="5FF9C514" w14:textId="77777777" w:rsidR="005C4472" w:rsidRPr="00D74A0F" w:rsidRDefault="005C4472" w:rsidP="0001233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bookmarkStart w:id="33" w:name="_Toc169790505"/>
      <w:r w:rsidRPr="00D74A0F">
        <w:rPr>
          <w:rFonts w:ascii="Sakkal Majalla" w:eastAsia="Times New Roman" w:hAnsi="Sakkal Majalla" w:cs="Sakkal Majalla"/>
          <w:color w:val="000000" w:themeColor="text1"/>
          <w:kern w:val="0"/>
          <w:sz w:val="28"/>
          <w:szCs w:val="28"/>
          <w:rtl/>
          <w14:ligatures w14:val="none"/>
        </w:rPr>
        <w:t>ستتم معالجة بيانات الدراسة باستخدام مجموعة من الأساليب الإحصائية الوصفية والاستدلالية الملائمة لطبيعة المتغيرات وأهداف البحث. في المرحلة الأولى سيتم استخدام الأساليب الإحصائية الوصفية مثل التكرارات، والنسب المئوية، والمتوسطات الحسابية، والانحرافات المعيارية بهدف وصف خصائص مجتمع الدراسة وتحليل اتجاهات استجابات أفراد العينة حول واقع نظام الحوافز ومستوى فاعليته. كما سيتم التأكد من ثبات أداة الدراسة باستخدام معامل كرونباخ ألفا للتحقق من الاتساق الداخلي لفقرات الاستبانة، إضافة إلى التحقق من صدق المحتوى من خلال مجموعة من الخبراء والمتخصصين في مجال الإدارة الصحية والموارد البشرية</w:t>
      </w:r>
      <w:r w:rsidRPr="00D74A0F">
        <w:rPr>
          <w:rFonts w:ascii="Sakkal Majalla" w:eastAsia="Times New Roman" w:hAnsi="Sakkal Majalla" w:cs="Sakkal Majalla"/>
          <w:color w:val="000000" w:themeColor="text1"/>
          <w:kern w:val="0"/>
          <w:sz w:val="28"/>
          <w:szCs w:val="28"/>
          <w14:ligatures w14:val="none"/>
        </w:rPr>
        <w:t>.</w:t>
      </w:r>
    </w:p>
    <w:p w14:paraId="0C0A81C9" w14:textId="452261C1" w:rsidR="005C4472" w:rsidRPr="00D74A0F" w:rsidRDefault="005C4472" w:rsidP="0020677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74A0F">
        <w:rPr>
          <w:rFonts w:ascii="Sakkal Majalla" w:eastAsia="Times New Roman" w:hAnsi="Sakkal Majalla" w:cs="Sakkal Majalla"/>
          <w:color w:val="000000" w:themeColor="text1"/>
          <w:kern w:val="0"/>
          <w:sz w:val="28"/>
          <w:szCs w:val="28"/>
          <w:rtl/>
          <w14:ligatures w14:val="none"/>
        </w:rPr>
        <w:t>أما في المرحلة الثانية فسيتم اعتماد الأساليب الإحصائية الاستدلالية لاختبار الفرضيات وقياس العلاقات بين المتغيرات. وسيتم استخدام معامل ارتباط بيرسون للكشف عن قوة واتجاه العلاقة بين الحوافز (المادية والمعنوية) والأداء الوظيفي للعاملين. كما سيُستخدم تحليل الانحدار الخطي البسيط والمتعدد لقياس أثر أبعاد الحوافز على أداء العاملين وتحديد الأهمية النسبية لكل بعد. وقد يتم توظيف اختبار</w:t>
      </w:r>
      <w:r w:rsidRPr="00D74A0F">
        <w:rPr>
          <w:rFonts w:ascii="Sakkal Majalla" w:eastAsia="Times New Roman" w:hAnsi="Sakkal Majalla" w:cs="Sakkal Majalla"/>
          <w:color w:val="000000" w:themeColor="text1"/>
          <w:kern w:val="0"/>
          <w:sz w:val="28"/>
          <w:szCs w:val="28"/>
          <w14:ligatures w14:val="none"/>
        </w:rPr>
        <w:t xml:space="preserve"> T-test </w:t>
      </w:r>
      <w:r w:rsidRPr="00D74A0F">
        <w:rPr>
          <w:rFonts w:ascii="Sakkal Majalla" w:eastAsia="Times New Roman" w:hAnsi="Sakkal Majalla" w:cs="Sakkal Majalla"/>
          <w:color w:val="000000" w:themeColor="text1"/>
          <w:kern w:val="0"/>
          <w:sz w:val="28"/>
          <w:szCs w:val="28"/>
          <w:rtl/>
          <w14:ligatures w14:val="none"/>
        </w:rPr>
        <w:t>للمقارنات الثنائية بين الفئات المختلفة، وكذلك تحليل التباين</w:t>
      </w:r>
      <w:r w:rsidRPr="00D74A0F">
        <w:rPr>
          <w:rFonts w:ascii="Sakkal Majalla" w:eastAsia="Times New Roman" w:hAnsi="Sakkal Majalla" w:cs="Sakkal Majalla"/>
          <w:color w:val="000000" w:themeColor="text1"/>
          <w:kern w:val="0"/>
          <w:sz w:val="28"/>
          <w:szCs w:val="28"/>
          <w14:ligatures w14:val="none"/>
        </w:rPr>
        <w:t xml:space="preserve"> (ANOVA) </w:t>
      </w:r>
      <w:r w:rsidRPr="00D74A0F">
        <w:rPr>
          <w:rFonts w:ascii="Sakkal Majalla" w:eastAsia="Times New Roman" w:hAnsi="Sakkal Majalla" w:cs="Sakkal Majalla"/>
          <w:color w:val="000000" w:themeColor="text1"/>
          <w:kern w:val="0"/>
          <w:sz w:val="28"/>
          <w:szCs w:val="28"/>
          <w:rtl/>
          <w14:ligatures w14:val="none"/>
        </w:rPr>
        <w:t xml:space="preserve">عند مقارنة متوسطات استجابات مجموعات متعددة داخل المستشفى. وستتم جميع التحليلات باستخدام برنامج </w:t>
      </w:r>
      <w:r w:rsidRPr="00D74A0F">
        <w:rPr>
          <w:rFonts w:ascii="Sakkal Majalla" w:eastAsia="Times New Roman" w:hAnsi="Sakkal Majalla" w:cs="Sakkal Majalla"/>
          <w:color w:val="000000" w:themeColor="text1"/>
          <w:kern w:val="0"/>
          <w:sz w:val="28"/>
          <w:szCs w:val="28"/>
          <w14:ligatures w14:val="none"/>
        </w:rPr>
        <w:t xml:space="preserve">SPSS </w:t>
      </w:r>
      <w:r w:rsidRPr="00D74A0F">
        <w:rPr>
          <w:rFonts w:ascii="Sakkal Majalla" w:eastAsia="Times New Roman" w:hAnsi="Sakkal Majalla" w:cs="Sakkal Majalla"/>
          <w:color w:val="000000" w:themeColor="text1"/>
          <w:kern w:val="0"/>
          <w:sz w:val="28"/>
          <w:szCs w:val="28"/>
          <w:rtl/>
          <w14:ligatures w14:val="none"/>
        </w:rPr>
        <w:t>لضمان دقة النتائج وموثوقيتها</w:t>
      </w:r>
      <w:r w:rsidRPr="00D74A0F">
        <w:rPr>
          <w:rFonts w:ascii="Sakkal Majalla" w:eastAsia="Times New Roman" w:hAnsi="Sakkal Majalla" w:cs="Sakkal Majalla"/>
          <w:color w:val="000000" w:themeColor="text1"/>
          <w:kern w:val="0"/>
          <w:sz w:val="28"/>
          <w:szCs w:val="28"/>
          <w14:ligatures w14:val="none"/>
        </w:rPr>
        <w:t>.</w:t>
      </w:r>
    </w:p>
    <w:p w14:paraId="466A5D0B" w14:textId="485B5F4E" w:rsidR="00D22171" w:rsidRPr="00D74A0F" w:rsidRDefault="0020677E" w:rsidP="0020677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4" w:name="_Toc224839751"/>
      <w:r w:rsidRPr="00D74A0F">
        <w:rPr>
          <w:rFonts w:ascii="Sakkal Majalla" w:hAnsi="Sakkal Majalla" w:cs="Sakkal Majalla" w:hint="cs"/>
          <w:b/>
          <w:bCs/>
          <w:color w:val="000000" w:themeColor="text1"/>
          <w:sz w:val="36"/>
          <w:szCs w:val="36"/>
          <w:rtl/>
        </w:rPr>
        <w:t xml:space="preserve">13.1 </w:t>
      </w:r>
      <w:r w:rsidR="00A74F76" w:rsidRPr="00D74A0F">
        <w:rPr>
          <w:rFonts w:ascii="Sakkal Majalla" w:hAnsi="Sakkal Majalla" w:cs="Sakkal Majalla"/>
          <w:b/>
          <w:bCs/>
          <w:color w:val="000000" w:themeColor="text1"/>
          <w:sz w:val="36"/>
          <w:szCs w:val="36"/>
          <w:rtl/>
        </w:rPr>
        <w:t>حدود</w:t>
      </w:r>
      <w:r w:rsidR="00D22171" w:rsidRPr="00D74A0F">
        <w:rPr>
          <w:rFonts w:ascii="Sakkal Majalla" w:hAnsi="Sakkal Majalla" w:cs="Sakkal Majalla"/>
          <w:b/>
          <w:bCs/>
          <w:color w:val="000000" w:themeColor="text1"/>
          <w:sz w:val="36"/>
          <w:szCs w:val="36"/>
          <w:rtl/>
        </w:rPr>
        <w:t xml:space="preserve"> الدراسة</w:t>
      </w:r>
      <w:r w:rsidR="00A74F76" w:rsidRPr="00D74A0F">
        <w:rPr>
          <w:rFonts w:ascii="Sakkal Majalla" w:hAnsi="Sakkal Majalla" w:cs="Sakkal Majalla"/>
          <w:b/>
          <w:bCs/>
          <w:color w:val="000000" w:themeColor="text1"/>
          <w:sz w:val="36"/>
          <w:szCs w:val="36"/>
          <w:rtl/>
        </w:rPr>
        <w:t>:</w:t>
      </w:r>
      <w:bookmarkEnd w:id="33"/>
      <w:bookmarkEnd w:id="34"/>
    </w:p>
    <w:p w14:paraId="2716604E" w14:textId="77777777" w:rsidR="00373C14" w:rsidRPr="00D74A0F" w:rsidRDefault="00373C14" w:rsidP="00B044FD">
      <w:pPr>
        <w:numPr>
          <w:ilvl w:val="1"/>
          <w:numId w:val="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الحدود الموضوعية:</w:t>
      </w:r>
      <w:r w:rsidRPr="00D74A0F">
        <w:rPr>
          <w:rFonts w:ascii="Sakkal Majalla" w:eastAsia="Calibri" w:hAnsi="Sakkal Majalla" w:cs="Sakkal Majalla"/>
          <w:color w:val="000000" w:themeColor="text1"/>
          <w:sz w:val="28"/>
          <w:szCs w:val="28"/>
        </w:rPr>
        <w:t xml:space="preserve"> </w:t>
      </w:r>
      <w:r w:rsidRPr="00D74A0F">
        <w:rPr>
          <w:rFonts w:ascii="Sakkal Majalla" w:eastAsia="Calibri" w:hAnsi="Sakkal Majalla" w:cs="Sakkal Majalla"/>
          <w:color w:val="000000" w:themeColor="text1"/>
          <w:sz w:val="28"/>
          <w:szCs w:val="28"/>
          <w:rtl/>
        </w:rPr>
        <w:t>التعرف على أثر الحوافز بأبعادها (حوافز مادية وحوافز معنوية) على أداء العاملين  في مستشفى عسير المركزي.</w:t>
      </w:r>
    </w:p>
    <w:p w14:paraId="20795785" w14:textId="77777777" w:rsidR="00373C14" w:rsidRPr="00D74A0F" w:rsidRDefault="00373C14" w:rsidP="00B044FD">
      <w:pPr>
        <w:numPr>
          <w:ilvl w:val="1"/>
          <w:numId w:val="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حدود مكانية:</w:t>
      </w:r>
      <w:r w:rsidRPr="00D74A0F">
        <w:rPr>
          <w:rFonts w:ascii="Sakkal Majalla" w:eastAsia="Calibri" w:hAnsi="Sakkal Majalla" w:cs="Sakkal Majalla"/>
          <w:color w:val="000000" w:themeColor="text1"/>
          <w:sz w:val="28"/>
          <w:szCs w:val="28"/>
        </w:rPr>
        <w:t xml:space="preserve"> </w:t>
      </w:r>
      <w:r w:rsidRPr="00D74A0F">
        <w:rPr>
          <w:rFonts w:ascii="Sakkal Majalla" w:eastAsia="Calibri" w:hAnsi="Sakkal Majalla" w:cs="Sakkal Majalla"/>
          <w:color w:val="000000" w:themeColor="text1"/>
          <w:sz w:val="28"/>
          <w:szCs w:val="28"/>
          <w:rtl/>
        </w:rPr>
        <w:t>اقتصرت الدراسة على مستشفى عسير المركزي.</w:t>
      </w:r>
    </w:p>
    <w:p w14:paraId="6A1F5238" w14:textId="77777777" w:rsidR="00373C14" w:rsidRPr="00D74A0F" w:rsidRDefault="00373C14" w:rsidP="00B044FD">
      <w:pPr>
        <w:numPr>
          <w:ilvl w:val="1"/>
          <w:numId w:val="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حدود زمانية:</w:t>
      </w:r>
      <w:r w:rsidRPr="00D74A0F">
        <w:rPr>
          <w:rFonts w:ascii="Sakkal Majalla" w:eastAsia="Calibri" w:hAnsi="Sakkal Majalla" w:cs="Sakkal Majalla"/>
          <w:color w:val="000000" w:themeColor="text1"/>
          <w:sz w:val="28"/>
          <w:szCs w:val="28"/>
        </w:rPr>
        <w:t xml:space="preserve"> </w:t>
      </w:r>
      <w:r w:rsidRPr="00D74A0F">
        <w:rPr>
          <w:rFonts w:ascii="Sakkal Majalla" w:eastAsia="Calibri" w:hAnsi="Sakkal Majalla" w:cs="Sakkal Majalla"/>
          <w:color w:val="000000" w:themeColor="text1"/>
          <w:sz w:val="28"/>
          <w:szCs w:val="28"/>
          <w:rtl/>
        </w:rPr>
        <w:t>تم إجراء الدراسة خلال العام الدراسي 2021-2023.</w:t>
      </w:r>
    </w:p>
    <w:p w14:paraId="4EA2246E" w14:textId="77777777" w:rsidR="00373C14" w:rsidRPr="00D74A0F" w:rsidRDefault="00373C14" w:rsidP="00B044FD">
      <w:pPr>
        <w:numPr>
          <w:ilvl w:val="1"/>
          <w:numId w:val="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حدود بشرية :تمثلت عينة البحث من القيادات الإدارية وأطباء وممرضين العاملين بمستشفى عسير المركزي .</w:t>
      </w:r>
    </w:p>
    <w:p w14:paraId="4B911D5A" w14:textId="3DC9F3EA" w:rsidR="00B44DF5" w:rsidRPr="00D74A0F" w:rsidRDefault="0020677E" w:rsidP="008B71A3">
      <w:pPr>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35" w:name="_Toc224839752"/>
      <w:r w:rsidRPr="00D74A0F">
        <w:rPr>
          <w:rFonts w:ascii="Sakkal Majalla" w:eastAsia="Calibri" w:hAnsi="Sakkal Majalla" w:cs="Sakkal Majalla" w:hint="cs"/>
          <w:b/>
          <w:bCs/>
          <w:color w:val="000000" w:themeColor="text1"/>
          <w:sz w:val="40"/>
          <w:szCs w:val="40"/>
          <w:rtl/>
        </w:rPr>
        <w:t>الفصل الثاني: الإطار النظري</w:t>
      </w:r>
      <w:bookmarkEnd w:id="35"/>
    </w:p>
    <w:p w14:paraId="352E4395" w14:textId="77777777" w:rsidR="00B44DF5" w:rsidRPr="00D74A0F" w:rsidRDefault="00B44DF5" w:rsidP="008B71A3">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36" w:name="_Toc224839753"/>
      <w:r w:rsidRPr="00D74A0F">
        <w:rPr>
          <w:rFonts w:ascii="Sakkal Majalla" w:eastAsia="Calibri" w:hAnsi="Sakkal Majalla" w:cs="Sakkal Majalla"/>
          <w:b/>
          <w:bCs/>
          <w:color w:val="000000" w:themeColor="text1"/>
          <w:sz w:val="36"/>
          <w:szCs w:val="36"/>
          <w:rtl/>
        </w:rPr>
        <w:t>المبحث الأول: الحوافز المادية والمعنوية (المتغير المستقل)</w:t>
      </w:r>
      <w:bookmarkEnd w:id="36"/>
    </w:p>
    <w:p w14:paraId="15B8CC89" w14:textId="57F284E5" w:rsidR="00B44DF5" w:rsidRPr="00D74A0F" w:rsidRDefault="008B71A3" w:rsidP="008B71A3">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7" w:name="_Toc224839754"/>
      <w:r w:rsidRPr="00D74A0F">
        <w:rPr>
          <w:rFonts w:ascii="Sakkal Majalla" w:eastAsia="Calibri" w:hAnsi="Sakkal Majalla" w:cs="Sakkal Majalla" w:hint="cs"/>
          <w:b/>
          <w:bCs/>
          <w:color w:val="000000" w:themeColor="text1"/>
          <w:sz w:val="32"/>
          <w:szCs w:val="32"/>
          <w:rtl/>
        </w:rPr>
        <w:t xml:space="preserve">1.1.2 </w:t>
      </w:r>
      <w:r w:rsidR="00B44DF5" w:rsidRPr="00D74A0F">
        <w:rPr>
          <w:rFonts w:ascii="Sakkal Majalla" w:eastAsia="Calibri" w:hAnsi="Sakkal Majalla" w:cs="Sakkal Majalla"/>
          <w:b/>
          <w:bCs/>
          <w:color w:val="000000" w:themeColor="text1"/>
          <w:sz w:val="32"/>
          <w:szCs w:val="32"/>
          <w:rtl/>
        </w:rPr>
        <w:t>تمهيد</w:t>
      </w:r>
      <w:bookmarkEnd w:id="37"/>
    </w:p>
    <w:p w14:paraId="6D8B62DB"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يُعدّ نظام الحوافز من أكثر الأدوات الإدارية حيوية في المنظمات المعاصرة، إذ يُشكّل حلقة الوصل بين ما تسعى إليه المنظمة من أهداف استراتيجية وبين ما يتطلّع إليه العاملون من إشباع لحاجاتهم المتنوعة. وقد أدرك الفكر الإداري منذ مراحله المبكّرة أن الأداء البشري لا ينبع فقط من القدرة والمهارة، بل يرتبط ارتباطاً عضوياً بمستوى الدافعية التي يُغذّيها نظام الحوافز القائم في بيئة العمل. ومع تعاظم التحديات التي تواجهها المنظمات الصحية على وجه الخصوص، والتي تتطلّب أعلى درجات الالتزام والكفاءة من كوادرها البشرية، باتت الحاجة إلى فهم معمّق لطبيعة الحوافز وآليات تأثيرها أكثر إلحاحاً من أي وقت مضى. ويتناول هذا المبحث مفهوم الحوافز المادية والمعنوية من زوايا متعددة، بدءاً من التعريف والأهمية، مروراً بالأهداف والأبعاد، ووصولاً إلى الاستراتيجيات والنظريات المفسّرة والشروط اللازمة لفاعلية نظام الحوافز، وذلك في سياق يراعي خصوصية بيئة العمل في القطاع الصحي الذي تنتمي إليه الدراسة الحالية</w:t>
      </w:r>
      <w:r w:rsidRPr="00D74A0F">
        <w:rPr>
          <w:rFonts w:ascii="Sakkal Majalla" w:eastAsia="Calibri" w:hAnsi="Sakkal Majalla" w:cs="Sakkal Majalla"/>
          <w:color w:val="000000" w:themeColor="text1"/>
          <w:sz w:val="28"/>
          <w:szCs w:val="28"/>
        </w:rPr>
        <w:t>.</w:t>
      </w:r>
    </w:p>
    <w:p w14:paraId="4F48AD77" w14:textId="06B4D127" w:rsidR="00B44DF5" w:rsidRPr="00D74A0F" w:rsidRDefault="008B71A3" w:rsidP="008B71A3">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8" w:name="_Toc224839755"/>
      <w:r w:rsidRPr="00D74A0F">
        <w:rPr>
          <w:rFonts w:ascii="Sakkal Majalla" w:eastAsia="Calibri" w:hAnsi="Sakkal Majalla" w:cs="Sakkal Majalla" w:hint="cs"/>
          <w:b/>
          <w:bCs/>
          <w:color w:val="000000" w:themeColor="text1"/>
          <w:sz w:val="32"/>
          <w:szCs w:val="32"/>
          <w:rtl/>
        </w:rPr>
        <w:t xml:space="preserve">2.1.2 </w:t>
      </w:r>
      <w:r w:rsidR="00B44DF5" w:rsidRPr="00D74A0F">
        <w:rPr>
          <w:rFonts w:ascii="Sakkal Majalla" w:eastAsia="Calibri" w:hAnsi="Sakkal Majalla" w:cs="Sakkal Majalla"/>
          <w:b/>
          <w:bCs/>
          <w:color w:val="000000" w:themeColor="text1"/>
          <w:sz w:val="32"/>
          <w:szCs w:val="32"/>
          <w:rtl/>
        </w:rPr>
        <w:t>مفهوم الحوافز المادية والمعنوية</w:t>
      </w:r>
      <w:bookmarkEnd w:id="38"/>
    </w:p>
    <w:p w14:paraId="32339722"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شغل مفهوم الحوافز مساحة واسعة في الأدبيات الإدارية، وتعددت الاجتهادات في تحديد ماهيته نظراً لتشعّب أبعاده وتباين المنطلقات النظرية التي انبثقت منها التعريفات المختلفة. ويُلاحظ أن الباحثين في هذا الميدان لم يتفقوا على تعريف واحد جامع مانع، وإنما تراوحت رؤاهم بين من يُركّز على البعد التنظيمي للحوافز باعتبارها أداة إدارية، ومن ينطلق من البعد السلوكي بوصفها محرّكاً للدافعية، ومن يتبنّى منظوراً تكاملياً يجمع بين الجانبين. وفيما يلي عرض لأبرز التعريفات التي طرحها الباحثون، بما يُتيح تكوين صورة شاملة ومتكاملة عن هذا المفهوم</w:t>
      </w:r>
      <w:r w:rsidRPr="00D74A0F">
        <w:rPr>
          <w:rFonts w:ascii="Sakkal Majalla" w:eastAsia="Calibri" w:hAnsi="Sakkal Majalla" w:cs="Sakkal Majalla"/>
          <w:color w:val="000000" w:themeColor="text1"/>
          <w:sz w:val="28"/>
          <w:szCs w:val="28"/>
        </w:rPr>
        <w:t>.</w:t>
      </w:r>
    </w:p>
    <w:p w14:paraId="0039B238"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يُعرّف شاويش (2011) الحوافز بأنها مجموعة العوامل والمؤثرات الخارجية التي تثير الفرد وتدفعه إلى أداء الأعمال الموكلة إليه على أفضل وجه ممكن، وذلك من خلال إشباع حاجاته ورغباته المادية والمعنوية. ويتّضح من هذا التعريف أنه يُركّز على البعد التحريكي للحوافز باعتبارها مؤثرات خارجية تستثير السلوك، كما أنه يُشير إلى ثنائية الإشباع المادي والمعنوي، مما يعكس إدراكاً مبكّراً لتعدّد أوجه الحاجات الإنسانية في بيئة العمل</w:t>
      </w:r>
      <w:r w:rsidRPr="00D74A0F">
        <w:rPr>
          <w:rFonts w:ascii="Sakkal Majalla" w:eastAsia="Calibri" w:hAnsi="Sakkal Majalla" w:cs="Sakkal Majalla"/>
          <w:color w:val="000000" w:themeColor="text1"/>
          <w:sz w:val="28"/>
          <w:szCs w:val="28"/>
        </w:rPr>
        <w:t>.</w:t>
      </w:r>
    </w:p>
    <w:p w14:paraId="4076D108"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ومن منظور قريب لكنه أكثر تركيزاً على الإطار التنظيمي، يُشير عقيلي (2006) إلى أن الحوافز تمثّل مجموعة من الوسائل المادية والمعنوية المتاحة لإشباع الحاجات والرغبات المادية والمعنوية للأفراد، وهي بذلك تُعدّ أدوات تستخدمها الإدارة للتأثير في سلوك العاملين وتوجيهه نحو الاتجاه المرغوب. ويُلاحظ أن هذا التعريف يُضيف بُعداً مهماً يتمثّل في الجانب الأداتي للحوافز، أي أنها ليست غاية في ذاتها بل وسيلة موجّهة لتحقيق أهداف تنظيمية محددة، مما يُبرز الطابع الاستراتيجي لعملية التحفيز</w:t>
      </w:r>
      <w:r w:rsidRPr="00D74A0F">
        <w:rPr>
          <w:rFonts w:ascii="Sakkal Majalla" w:eastAsia="Calibri" w:hAnsi="Sakkal Majalla" w:cs="Sakkal Majalla"/>
          <w:color w:val="000000" w:themeColor="text1"/>
          <w:sz w:val="28"/>
          <w:szCs w:val="28"/>
        </w:rPr>
        <w:t>.</w:t>
      </w:r>
    </w:p>
    <w:p w14:paraId="293DECB6"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ويذهب الكلالدة (2013) إلى تعريف الحوافز بوصفها المقابل الذي يحصل عليه الفرد نتيجة تميّزه في أداء عمله، سواء أكان هذا المقابل مادياً يتمثّل في المكافآت والعلاوات والأجور الإضافية، أم معنوياً يتجسّد في التقدير والثناء وفرص النمو الوظيفي. ويتميّز هذا التعريف بأنه يربط الحوافز بمبدأ الاستحقاق القائم على التميّز في الأداء، مما يُخرج الحوافز من دائرة العطاء العشوائي إلى نطاق النظام المؤسسي المشروط بمعايير موضوعية</w:t>
      </w:r>
      <w:r w:rsidRPr="00D74A0F">
        <w:rPr>
          <w:rFonts w:ascii="Sakkal Majalla" w:eastAsia="Calibri" w:hAnsi="Sakkal Majalla" w:cs="Sakkal Majalla"/>
          <w:color w:val="000000" w:themeColor="text1"/>
          <w:sz w:val="28"/>
          <w:szCs w:val="28"/>
        </w:rPr>
        <w:t>.</w:t>
      </w:r>
    </w:p>
    <w:p w14:paraId="47AECAF3"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وفي السياق ذاته، يُقدّم المطيري</w:t>
      </w:r>
      <w:r w:rsidRPr="00D74A0F">
        <w:rPr>
          <w:rFonts w:ascii="Sakkal Majalla" w:eastAsia="Calibri" w:hAnsi="Sakkal Majalla" w:cs="Sakkal Majalla"/>
          <w:color w:val="000000" w:themeColor="text1"/>
          <w:sz w:val="28"/>
          <w:szCs w:val="28"/>
        </w:rPr>
        <w:t xml:space="preserve"> (2005) </w:t>
      </w:r>
      <w:r w:rsidRPr="00D74A0F">
        <w:rPr>
          <w:rFonts w:ascii="Sakkal Majalla" w:eastAsia="Calibri" w:hAnsi="Sakkal Majalla" w:cs="Sakkal Majalla"/>
          <w:color w:val="000000" w:themeColor="text1"/>
          <w:sz w:val="28"/>
          <w:szCs w:val="28"/>
          <w:rtl/>
        </w:rPr>
        <w:t>تعريفاً يُبرز فيه البُعد الوظيفي للحوافز، حيث يرى أنها تلك المثيرات التي تُوجَّه إلى العاملين بهدف التأثير في سلوكهم الوظيفي واستثارة دافعيتهم نحو بذل مزيد من الجهد والعطاء، وذلك بما يحقّق مستويات أداء تتجاوز الحد الأدنى المطلوب. ويُضيف هذا التعريف عنصراً جوهرياً يتمثّل في أن الحوافز تستهدف الارتقاء بالأداء إلى ما هو أبعد من المستوى الروتيني، أي أنها تسعى إلى تحقيق أداء استثنائي يتخطّى المعايير المعتادة</w:t>
      </w:r>
      <w:r w:rsidRPr="00D74A0F">
        <w:rPr>
          <w:rFonts w:ascii="Sakkal Majalla" w:eastAsia="Calibri" w:hAnsi="Sakkal Majalla" w:cs="Sakkal Majalla"/>
          <w:color w:val="000000" w:themeColor="text1"/>
          <w:sz w:val="28"/>
          <w:szCs w:val="28"/>
        </w:rPr>
        <w:t>.</w:t>
      </w:r>
    </w:p>
    <w:p w14:paraId="17AC9509"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 xml:space="preserve">أما على صعيد الأدبيات الأجنبية، فيُعرّف </w:t>
      </w:r>
      <w:proofErr w:type="spellStart"/>
      <w:r w:rsidRPr="00D74A0F">
        <w:rPr>
          <w:rFonts w:ascii="Sakkal Majalla" w:eastAsia="Calibri" w:hAnsi="Sakkal Majalla" w:cs="Sakkal Majalla"/>
          <w:color w:val="000000" w:themeColor="text1"/>
          <w:sz w:val="28"/>
          <w:szCs w:val="28"/>
        </w:rPr>
        <w:t>Benites</w:t>
      </w:r>
      <w:proofErr w:type="spellEnd"/>
      <w:r w:rsidRPr="00D74A0F">
        <w:rPr>
          <w:rFonts w:ascii="Sakkal Majalla" w:eastAsia="Calibri" w:hAnsi="Sakkal Majalla" w:cs="Sakkal Majalla"/>
          <w:color w:val="000000" w:themeColor="text1"/>
          <w:sz w:val="28"/>
          <w:szCs w:val="28"/>
        </w:rPr>
        <w:t xml:space="preserve"> (2013) </w:t>
      </w:r>
      <w:r w:rsidRPr="00D74A0F">
        <w:rPr>
          <w:rFonts w:ascii="Sakkal Majalla" w:eastAsia="Calibri" w:hAnsi="Sakkal Majalla" w:cs="Sakkal Majalla"/>
          <w:color w:val="000000" w:themeColor="text1"/>
          <w:sz w:val="28"/>
          <w:szCs w:val="28"/>
          <w:rtl/>
        </w:rPr>
        <w:t>الحوافز بأنها برامج منظّمة تُصمَّم لتحسين أداء الموظفين من خلال تقديم مكافآت ملموسة وغير ملموسة ترتبط بتحقيق أهداف محددة مسبقاً، مؤكّداً أن فاعلية هذه البرامج تتوقّف على مدى ملاءمتها لطبيعة الاحتياجات الفعلية للعاملين. ويُميّز هذا التعريف نفسه بالتأكيد على عنصر التنظيم والتصميم المسبق، مما يعني أن الحوافز الفعّالة ليست ممارسات عشوائية بل منظومة مدروسة تخضع للتخطيط والتنفيذ والمتابعة</w:t>
      </w:r>
      <w:r w:rsidRPr="00D74A0F">
        <w:rPr>
          <w:rFonts w:ascii="Sakkal Majalla" w:eastAsia="Calibri" w:hAnsi="Sakkal Majalla" w:cs="Sakkal Majalla"/>
          <w:color w:val="000000" w:themeColor="text1"/>
          <w:sz w:val="28"/>
          <w:szCs w:val="28"/>
        </w:rPr>
        <w:t>.</w:t>
      </w:r>
    </w:p>
    <w:p w14:paraId="52DE3C0E"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كذلك يُشير</w:t>
      </w:r>
      <w:r w:rsidRPr="00D74A0F">
        <w:rPr>
          <w:rFonts w:ascii="Sakkal Majalla" w:eastAsia="Calibri" w:hAnsi="Sakkal Majalla" w:cs="Sakkal Majalla"/>
          <w:color w:val="000000" w:themeColor="text1"/>
          <w:sz w:val="28"/>
          <w:szCs w:val="28"/>
        </w:rPr>
        <w:t xml:space="preserve"> </w:t>
      </w:r>
      <w:proofErr w:type="spellStart"/>
      <w:r w:rsidRPr="00D74A0F">
        <w:rPr>
          <w:rFonts w:ascii="Sakkal Majalla" w:eastAsia="Calibri" w:hAnsi="Sakkal Majalla" w:cs="Sakkal Majalla"/>
          <w:color w:val="000000" w:themeColor="text1"/>
          <w:sz w:val="28"/>
          <w:szCs w:val="28"/>
        </w:rPr>
        <w:t>Madhani</w:t>
      </w:r>
      <w:proofErr w:type="spellEnd"/>
      <w:r w:rsidRPr="00D74A0F">
        <w:rPr>
          <w:rFonts w:ascii="Sakkal Majalla" w:eastAsia="Calibri" w:hAnsi="Sakkal Majalla" w:cs="Sakkal Majalla"/>
          <w:color w:val="000000" w:themeColor="text1"/>
          <w:sz w:val="28"/>
          <w:szCs w:val="28"/>
        </w:rPr>
        <w:t xml:space="preserve"> (2020) </w:t>
      </w:r>
      <w:r w:rsidRPr="00D74A0F">
        <w:rPr>
          <w:rFonts w:ascii="Sakkal Majalla" w:eastAsia="Calibri" w:hAnsi="Sakkal Majalla" w:cs="Sakkal Majalla"/>
          <w:color w:val="000000" w:themeColor="text1"/>
          <w:sz w:val="28"/>
          <w:szCs w:val="28"/>
          <w:rtl/>
        </w:rPr>
        <w:t>إلى أن نظام الحوافز والمكافآت يمثّل إطاراً استراتيجياً شاملاً يهدف إلى تعزيز ارتباط الموظف بالمنظمة، من خلال تقديم حزمة متكاملة من المكافآت المالية وغير المالية التي تُراعي التنوّع في حاجات العاملين وتطلّعاتهم. ويُعدّ هذا التعريف من أكثر التعريفات شمولية لأنه يتجاوز النظرة الجزئية للحوافز إلى رؤية كلية تضعها في سياقها الاستراتيجي الأوسع</w:t>
      </w:r>
      <w:r w:rsidRPr="00D74A0F">
        <w:rPr>
          <w:rFonts w:ascii="Sakkal Majalla" w:eastAsia="Calibri" w:hAnsi="Sakkal Majalla" w:cs="Sakkal Majalla"/>
          <w:color w:val="000000" w:themeColor="text1"/>
          <w:sz w:val="28"/>
          <w:szCs w:val="28"/>
        </w:rPr>
        <w:t>.</w:t>
      </w:r>
    </w:p>
    <w:p w14:paraId="32B2D15C"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ومن زاوية تتّصل بالقطاع الصحي تحديداً، يُعرّف</w:t>
      </w:r>
      <w:r w:rsidRPr="00D74A0F">
        <w:rPr>
          <w:rFonts w:ascii="Sakkal Majalla" w:eastAsia="Calibri" w:hAnsi="Sakkal Majalla" w:cs="Sakkal Majalla"/>
          <w:color w:val="000000" w:themeColor="text1"/>
          <w:sz w:val="28"/>
          <w:szCs w:val="28"/>
        </w:rPr>
        <w:t xml:space="preserve"> </w:t>
      </w:r>
      <w:proofErr w:type="spellStart"/>
      <w:r w:rsidRPr="00D74A0F">
        <w:rPr>
          <w:rFonts w:ascii="Sakkal Majalla" w:eastAsia="Calibri" w:hAnsi="Sakkal Majalla" w:cs="Sakkal Majalla"/>
          <w:color w:val="000000" w:themeColor="text1"/>
          <w:sz w:val="28"/>
          <w:szCs w:val="28"/>
        </w:rPr>
        <w:t>AL-Absi</w:t>
      </w:r>
      <w:proofErr w:type="spellEnd"/>
      <w:r w:rsidRPr="00D74A0F">
        <w:rPr>
          <w:rFonts w:ascii="Sakkal Majalla" w:eastAsia="Calibri" w:hAnsi="Sakkal Majalla" w:cs="Sakkal Majalla"/>
          <w:color w:val="000000" w:themeColor="text1"/>
          <w:sz w:val="28"/>
          <w:szCs w:val="28"/>
        </w:rPr>
        <w:t xml:space="preserve"> (2019) </w:t>
      </w:r>
      <w:r w:rsidRPr="00D74A0F">
        <w:rPr>
          <w:rFonts w:ascii="Sakkal Majalla" w:eastAsia="Calibri" w:hAnsi="Sakkal Majalla" w:cs="Sakkal Majalla"/>
          <w:color w:val="000000" w:themeColor="text1"/>
          <w:sz w:val="28"/>
          <w:szCs w:val="28"/>
          <w:rtl/>
        </w:rPr>
        <w:t>التحفيز في البيئة الصحية بأنه مجموعة القوى الداخلية والخارجية التي تُوجّه سلوك الممارسين الصحيين نحو تقديم رعاية متميّزة، مشيراً إلى أن خصوصية القطاع الصحي تفرض أن يتضمّن نظام الحوافز أبعاداً تتجاوز المكافأة المالية لتشمل بيئة العمل الآمنة والتطوير المهني المستمر وتقدير الدور الإنساني للعاملين. ويكتسب هذا التعريف أهمية خاصة للدراسة الحالية لأنه ينطلق من واقع المنظمات الصحية التي ينتمي إليها مجتمع الدراسة في مستشفى عسير المركزي</w:t>
      </w:r>
      <w:r w:rsidRPr="00D74A0F">
        <w:rPr>
          <w:rFonts w:ascii="Sakkal Majalla" w:eastAsia="Calibri" w:hAnsi="Sakkal Majalla" w:cs="Sakkal Majalla"/>
          <w:color w:val="000000" w:themeColor="text1"/>
          <w:sz w:val="28"/>
          <w:szCs w:val="28"/>
        </w:rPr>
        <w:t>.</w:t>
      </w:r>
    </w:p>
    <w:p w14:paraId="269E2F10" w14:textId="28587E23"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وبناءً على ما تقدّم من استعراض للتعريفات المتنوعة، يرى الباحث أن الحوافز المادية والمعنوية يمكن تعريفها بأنها منظومة متكاملة من الأدوات والوسائل المالية وغير المالية التي تُصمّمها المنظمة وتُطبّقها بصورة منهجية ومنتظمة، بهدف استثارة دافعية العاملين وتعزيز ارتباطهم الوظيفي وتوجيه سلوكهم نحو تحقيق مستويات أداء متميّزة تتوافق مع الأهداف الاستراتيجية للمنظمة، مع مراعاة التنوّع في حاجات الأفراد والخصوصية القطاعية لبيئة العمل. ويستند هذا التعريف إلى المنظور التكاملي الذي يجمع بين البُعد التنظيمي والبُعد السلوكي والبُعد الاستراتيجي، كما يُراعي خصوصية القطاع الصحي الذي تتمحور حوله الدراسة الحالية</w:t>
      </w:r>
      <w:r w:rsidR="008B71A3" w:rsidRPr="00D74A0F">
        <w:rPr>
          <w:rFonts w:ascii="Sakkal Majalla" w:eastAsia="Calibri" w:hAnsi="Sakkal Majalla" w:cs="Sakkal Majalla"/>
          <w:color w:val="000000" w:themeColor="text1"/>
          <w:sz w:val="28"/>
          <w:szCs w:val="28"/>
        </w:rPr>
        <w:t>.</w:t>
      </w:r>
    </w:p>
    <w:p w14:paraId="1D80301D" w14:textId="22E4D2E3" w:rsidR="00B44DF5" w:rsidRPr="00D74A0F" w:rsidRDefault="008B71A3" w:rsidP="008B71A3">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9" w:name="_Toc224839756"/>
      <w:r w:rsidRPr="00D74A0F">
        <w:rPr>
          <w:rFonts w:ascii="Sakkal Majalla" w:eastAsia="Calibri" w:hAnsi="Sakkal Majalla" w:cs="Sakkal Majalla" w:hint="cs"/>
          <w:b/>
          <w:bCs/>
          <w:color w:val="000000" w:themeColor="text1"/>
          <w:sz w:val="32"/>
          <w:szCs w:val="32"/>
          <w:rtl/>
        </w:rPr>
        <w:t>3.1.2</w:t>
      </w:r>
      <w:r w:rsidR="00B44DF5" w:rsidRPr="00D74A0F">
        <w:rPr>
          <w:rFonts w:ascii="Sakkal Majalla" w:eastAsia="Calibri" w:hAnsi="Sakkal Majalla" w:cs="Sakkal Majalla"/>
          <w:b/>
          <w:bCs/>
          <w:color w:val="000000" w:themeColor="text1"/>
          <w:sz w:val="32"/>
          <w:szCs w:val="32"/>
          <w:rtl/>
        </w:rPr>
        <w:t xml:space="preserve"> أهمية الحوافز المادية والمعنوية</w:t>
      </w:r>
      <w:bookmarkEnd w:id="39"/>
    </w:p>
    <w:p w14:paraId="59C27DF5"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تنبثق أهمية الحوافز من كونها تمثّل أحد المداخل الرئيسة التي تعتمد عليها المنظمات في إدارة مواردها البشرية وتوظيف طاقاتها الكامنة، فالحوافز ليست مجرد تكاليف مالية تتحمّلها المنظمة، بل هي استثمار استراتيجي في رأسمالها البشري يُفضي إلى مردودات تنظيمية واقتصادية واجتماعية متعددة الأبعاد. وقد تزايدت هذه الأهمية في ظل التحولات المعاصرة التي فرضت على المنظمات، ولا سيما الصحية منها، ضرورة الاحتفاظ بكفاءاتها البشرية وتحفيزها على الابتكار والتطوير المستمر في بيئة عمل تتسم بالتعقّد والتغيّر المتسارع</w:t>
      </w:r>
      <w:r w:rsidRPr="00D74A0F">
        <w:rPr>
          <w:rFonts w:ascii="Sakkal Majalla" w:eastAsia="Calibri" w:hAnsi="Sakkal Majalla" w:cs="Sakkal Majalla"/>
          <w:color w:val="000000" w:themeColor="text1"/>
          <w:sz w:val="28"/>
          <w:szCs w:val="28"/>
        </w:rPr>
        <w:t>.</w:t>
      </w:r>
    </w:p>
    <w:p w14:paraId="15670D67"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ويُشير أبوحيمد (2020) إلى أن أهمية الحوافز المادية والمعنوية تتجلّى في عدة أبعاد جوهرية، يمكن استعراضها على النحو التالي: أولاً، تُسهم الحوافز في رفع مستوى الإنتاجية الفردية والجماعية، حيث إن العامل الذي يشعر بأن جهده محلّ تقدير ومكافأة يكون أكثر استعداداً لمضاعفة عطائه وتحسين جودة مخرجاته. ثانياً، تؤدي الحوافز دوراً محورياً في تقليل معدلات الدوران الوظيفي والتغيّب عن العمل، ذلك أن نظام الحوافز العادل يُعزّز الشعور بالانتماء ويُقلّل من رغبة العاملين في البحث عن بدائل وظيفية خارج المنظمة. ثالثاً، تُعدّ الحوافز أداة فعّالة لاستقطاب الكفاءات المتميّزة والاحتفاظ بها، وهو ما يكتسب أهمية استثنائية في القطاع الصحي الذي يشهد تنافساً حاداً على الكوادر المؤهّلة</w:t>
      </w:r>
      <w:r w:rsidRPr="00D74A0F">
        <w:rPr>
          <w:rFonts w:ascii="Sakkal Majalla" w:eastAsia="Calibri" w:hAnsi="Sakkal Majalla" w:cs="Sakkal Majalla"/>
          <w:color w:val="000000" w:themeColor="text1"/>
          <w:sz w:val="28"/>
          <w:szCs w:val="28"/>
        </w:rPr>
        <w:t>.</w:t>
      </w:r>
    </w:p>
    <w:p w14:paraId="2D79E363"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ويرى البابلي (2019) أن أهمية نظام الحوافز والمكافآت تتعاظم في المنظمات الصحية بصفة خاصة، وذلك لعدة اعتبارات جوهرية: أولها أن طبيعة العمل في المستشفيات تتسم بالضغط النفسي والبدني المرتفع، مما يجعل الحوافز ضرورة لا ترفاً لتعويض العاملين عن الأعباء الاستثنائية التي يتحمّلونها. وثانيها أن جودة الخدمة الصحية ترتبط ارتباطاً مباشراً بمستوى رضا العاملين ودافعيتهم، فالمريض يتلقّى رعاية أفضل حين يكون مقدّم الخدمة محفّزاً ومتحمّساً لعمله. وثالثها أن المنظمات الصحية تعمل في بيئة تنظيمية معقّدة تتطلّب تنسيقاً دقيقاً بين تخصصات متعددة، والحوافز تُسهم في تعزيز التعاون البينتخصصي وروح الفريق</w:t>
      </w:r>
      <w:r w:rsidRPr="00D74A0F">
        <w:rPr>
          <w:rFonts w:ascii="Sakkal Majalla" w:eastAsia="Calibri" w:hAnsi="Sakkal Majalla" w:cs="Sakkal Majalla"/>
          <w:color w:val="000000" w:themeColor="text1"/>
          <w:sz w:val="28"/>
          <w:szCs w:val="28"/>
        </w:rPr>
        <w:t>.</w:t>
      </w:r>
    </w:p>
    <w:p w14:paraId="381524EE"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ومن جانب آخر، يُبرز الرشيدي (2022) أن أهمية الحوافز في القطاع الصحي تتجاوز البُعد الفردي إلى البُعد المؤسسي والمجتمعي، حيث إن تحفيز الكوادر الصحية يؤدي إلى تحسين مؤشرات الأداء المؤسسي للمستشفيات، ويُسهم في رفع مستوى رضا المرضى وتقليل الأخطاء الطبية وتحسين معدلات السلامة، وهي نتائج تنعكس إيجاباً على المجتمع بأسره. كما يُضيف أن الحوافز الفعّالة تُساعد في بناء سمعة مؤسسية إيجابية للمنشأة الصحية، مما يعزّز ثقة المجتمع بها ويُحسّن من موقعها التنافسي</w:t>
      </w:r>
      <w:r w:rsidRPr="00D74A0F">
        <w:rPr>
          <w:rFonts w:ascii="Sakkal Majalla" w:eastAsia="Calibri" w:hAnsi="Sakkal Majalla" w:cs="Sakkal Majalla"/>
          <w:color w:val="000000" w:themeColor="text1"/>
          <w:sz w:val="28"/>
          <w:szCs w:val="28"/>
        </w:rPr>
        <w:t>.</w:t>
      </w:r>
    </w:p>
    <w:p w14:paraId="1E36A1BE"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وعلى المستوى النظري، يُؤكّد</w:t>
      </w:r>
      <w:r w:rsidRPr="00D74A0F">
        <w:rPr>
          <w:rFonts w:ascii="Sakkal Majalla" w:eastAsia="Calibri" w:hAnsi="Sakkal Majalla" w:cs="Sakkal Majalla"/>
          <w:color w:val="000000" w:themeColor="text1"/>
          <w:sz w:val="28"/>
          <w:szCs w:val="28"/>
        </w:rPr>
        <w:t xml:space="preserve"> </w:t>
      </w:r>
      <w:proofErr w:type="spellStart"/>
      <w:r w:rsidRPr="00D74A0F">
        <w:rPr>
          <w:rFonts w:ascii="Sakkal Majalla" w:eastAsia="Calibri" w:hAnsi="Sakkal Majalla" w:cs="Sakkal Majalla"/>
          <w:color w:val="000000" w:themeColor="text1"/>
          <w:sz w:val="28"/>
          <w:szCs w:val="28"/>
        </w:rPr>
        <w:t>Okeke</w:t>
      </w:r>
      <w:proofErr w:type="spellEnd"/>
      <w:r w:rsidRPr="00D74A0F">
        <w:rPr>
          <w:rFonts w:ascii="Sakkal Majalla" w:eastAsia="Calibri" w:hAnsi="Sakkal Majalla" w:cs="Sakkal Majalla"/>
          <w:color w:val="000000" w:themeColor="text1"/>
          <w:sz w:val="28"/>
          <w:szCs w:val="28"/>
        </w:rPr>
        <w:t xml:space="preserve"> et al. (2020) </w:t>
      </w:r>
      <w:r w:rsidRPr="00D74A0F">
        <w:rPr>
          <w:rFonts w:ascii="Sakkal Majalla" w:eastAsia="Calibri" w:hAnsi="Sakkal Majalla" w:cs="Sakkal Majalla"/>
          <w:color w:val="000000" w:themeColor="text1"/>
          <w:sz w:val="28"/>
          <w:szCs w:val="28"/>
          <w:rtl/>
        </w:rPr>
        <w:t>أن أهمية نظام الحوافز تكمن في قدرته على تحقيق المواءمة بين الأهداف الفردية والأهداف التنظيمية، فعندما يُدرك العامل أن مصلحته الشخصية تتقاطع مع مصلحة المنظمة من خلال نظام حوافز عادل وشفاف، فإنه يتحوّل من مجرد مؤدٍّ لواجبات وظيفية إلى شريك حقيقي في تحقيق الرؤية المؤسسية. كما أن أنظمة المكافآت الفعّالة تُسهم في تشكيل ثقافة تنظيمية إيجابية تقوم على التميّز والإنجاز والعدالة</w:t>
      </w:r>
      <w:r w:rsidRPr="00D74A0F">
        <w:rPr>
          <w:rFonts w:ascii="Sakkal Majalla" w:eastAsia="Calibri" w:hAnsi="Sakkal Majalla" w:cs="Sakkal Majalla"/>
          <w:color w:val="000000" w:themeColor="text1"/>
          <w:sz w:val="28"/>
          <w:szCs w:val="28"/>
        </w:rPr>
        <w:t>.</w:t>
      </w:r>
    </w:p>
    <w:p w14:paraId="30E7C35A"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ويُضيف</w:t>
      </w:r>
      <w:r w:rsidRPr="00D74A0F">
        <w:rPr>
          <w:rFonts w:ascii="Sakkal Majalla" w:eastAsia="Calibri" w:hAnsi="Sakkal Majalla" w:cs="Sakkal Majalla"/>
          <w:color w:val="000000" w:themeColor="text1"/>
          <w:sz w:val="28"/>
          <w:szCs w:val="28"/>
        </w:rPr>
        <w:t xml:space="preserve"> </w:t>
      </w:r>
      <w:proofErr w:type="spellStart"/>
      <w:r w:rsidRPr="00D74A0F">
        <w:rPr>
          <w:rFonts w:ascii="Sakkal Majalla" w:eastAsia="Calibri" w:hAnsi="Sakkal Majalla" w:cs="Sakkal Majalla"/>
          <w:color w:val="000000" w:themeColor="text1"/>
          <w:sz w:val="28"/>
          <w:szCs w:val="28"/>
        </w:rPr>
        <w:t>Ogunmakin</w:t>
      </w:r>
      <w:proofErr w:type="spellEnd"/>
      <w:r w:rsidRPr="00D74A0F">
        <w:rPr>
          <w:rFonts w:ascii="Sakkal Majalla" w:eastAsia="Calibri" w:hAnsi="Sakkal Majalla" w:cs="Sakkal Majalla"/>
          <w:color w:val="000000" w:themeColor="text1"/>
          <w:sz w:val="28"/>
          <w:szCs w:val="28"/>
        </w:rPr>
        <w:t xml:space="preserve"> (2023) </w:t>
      </w:r>
      <w:r w:rsidRPr="00D74A0F">
        <w:rPr>
          <w:rFonts w:ascii="Sakkal Majalla" w:eastAsia="Calibri" w:hAnsi="Sakkal Majalla" w:cs="Sakkal Majalla"/>
          <w:color w:val="000000" w:themeColor="text1"/>
          <w:sz w:val="28"/>
          <w:szCs w:val="28"/>
          <w:rtl/>
        </w:rPr>
        <w:t>بُعداً آخر لأهمية الحوافز يتمثّل في دورها في تعزيز الروح المعنوية للعاملين، فالحوافز المالية وغير المالية تُشكّل رسائل تنظيمية واضحة تُخبر العامل بأن المنظمة تُقدّر إسهاماته وتعترف بقيمته، وهذا الشعور بالتقدير يُعدّ من أقوى المحفّزات التي تدفع الفرد إلى الاستمرار في العطاء والسعي نحو التحسين المستمر. وتبرز هذه الأهمية بوضوح أكبر في بيئات العمل التي تتطلّب تفاعلاً إنسانياً مكثّفاً كالمستشفيات، حيث يتأثر مستوى الخدمة المقدّمة تأثراً مباشراً بالحالة النفسية والمعنوية لمقدّم الرعاية</w:t>
      </w:r>
      <w:r w:rsidRPr="00D74A0F">
        <w:rPr>
          <w:rFonts w:ascii="Sakkal Majalla" w:eastAsia="Calibri" w:hAnsi="Sakkal Majalla" w:cs="Sakkal Majalla"/>
          <w:color w:val="000000" w:themeColor="text1"/>
          <w:sz w:val="28"/>
          <w:szCs w:val="28"/>
        </w:rPr>
        <w:t>.</w:t>
      </w:r>
    </w:p>
    <w:p w14:paraId="5740D6A7" w14:textId="790CFF3D"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وخلاصة القول أن أهمية الحوافز المادية والمعنوية تتعدّد مستوياتها وتتشابك أبعادها، فهي مهمة للفرد العامل لأنها تُشبع حاجاته وتُعزّز رضاه، ومهمة للمنظمة لأنها تُحسّن أداءها وتُقوّي موقعها التنافسي، ومهمة للمجتمع لأنها تُسهم في رفع جودة الخدمات المقدّمة</w:t>
      </w:r>
      <w:r w:rsidRPr="00D74A0F">
        <w:rPr>
          <w:rFonts w:ascii="Sakkal Majalla" w:eastAsia="Calibri" w:hAnsi="Sakkal Majalla" w:cs="Sakkal Majalla"/>
          <w:color w:val="000000" w:themeColor="text1"/>
          <w:sz w:val="28"/>
          <w:szCs w:val="28"/>
        </w:rPr>
        <w:t xml:space="preserve">. </w:t>
      </w:r>
      <w:r w:rsidRPr="00D74A0F">
        <w:rPr>
          <w:rFonts w:ascii="Sakkal Majalla" w:eastAsia="Calibri" w:hAnsi="Sakkal Majalla" w:cs="Sakkal Majalla"/>
          <w:color w:val="000000" w:themeColor="text1"/>
          <w:sz w:val="28"/>
          <w:szCs w:val="28"/>
          <w:rtl/>
        </w:rPr>
        <w:t>وهذه الأهمية المتعددة المستويات هي التي تُبرّر الاهتمام المتزايد بدراسة الحوافز وتأثيراتها في مختلف القطاعات، ولا سيما القطاع الصحي الذي تنتمي إليه الدراسة الحالية</w:t>
      </w:r>
      <w:r w:rsidR="008B71A3" w:rsidRPr="00D74A0F">
        <w:rPr>
          <w:rFonts w:ascii="Sakkal Majalla" w:eastAsia="Calibri" w:hAnsi="Sakkal Majalla" w:cs="Sakkal Majalla"/>
          <w:color w:val="000000" w:themeColor="text1"/>
          <w:sz w:val="28"/>
          <w:szCs w:val="28"/>
        </w:rPr>
        <w:t>.</w:t>
      </w:r>
    </w:p>
    <w:p w14:paraId="6D77A10D" w14:textId="4F3BD593" w:rsidR="00B44DF5" w:rsidRPr="00D74A0F" w:rsidRDefault="008B71A3" w:rsidP="008B71A3">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0" w:name="_Toc224839757"/>
      <w:r w:rsidRPr="00D74A0F">
        <w:rPr>
          <w:rFonts w:ascii="Sakkal Majalla" w:eastAsia="Calibri" w:hAnsi="Sakkal Majalla" w:cs="Sakkal Majalla" w:hint="cs"/>
          <w:b/>
          <w:bCs/>
          <w:color w:val="000000" w:themeColor="text1"/>
          <w:sz w:val="32"/>
          <w:szCs w:val="32"/>
          <w:rtl/>
        </w:rPr>
        <w:t xml:space="preserve">4.1.2 </w:t>
      </w:r>
      <w:r w:rsidR="00B44DF5" w:rsidRPr="00D74A0F">
        <w:rPr>
          <w:rFonts w:ascii="Sakkal Majalla" w:eastAsia="Calibri" w:hAnsi="Sakkal Majalla" w:cs="Sakkal Majalla"/>
          <w:b/>
          <w:bCs/>
          <w:color w:val="000000" w:themeColor="text1"/>
          <w:sz w:val="32"/>
          <w:szCs w:val="32"/>
          <w:rtl/>
        </w:rPr>
        <w:t xml:space="preserve"> أهداف نظام الحوافز</w:t>
      </w:r>
      <w:bookmarkEnd w:id="40"/>
    </w:p>
    <w:p w14:paraId="216A6E81"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لا يُصمَّم نظام الحوافز في المنظمات بصورة عشوائية أو ارتجالية، بل ينطلق من مجموعة من الأهداف المحددة التي تسعى المنظمة إلى تحقيقها من خلال هذا النظام. وتتنوّع هذه الأهداف بتنوّع طبيعة المنظمة وحجمها وقطاعها ومرحلة تطوّرها، غير أن ثمة أهدافاً مشتركة تكاد تتفق عليها الأدبيات الإدارية. وقد تباينت رؤى الباحثين في تحديد هذه الأهداف وترتيب أولوياتها، وفيما يلي عرض لأبرز هذه الرؤى</w:t>
      </w:r>
      <w:r w:rsidRPr="00D74A0F">
        <w:rPr>
          <w:rFonts w:ascii="Sakkal Majalla" w:eastAsia="Calibri" w:hAnsi="Sakkal Majalla" w:cs="Sakkal Majalla"/>
          <w:color w:val="000000" w:themeColor="text1"/>
          <w:sz w:val="28"/>
          <w:szCs w:val="28"/>
        </w:rPr>
        <w:t>.</w:t>
      </w:r>
    </w:p>
    <w:p w14:paraId="0B1E0B3B"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يرى شاويش (2011) أن نظام الحوافز يسعى إلى تحقيق ثلاثة أهداف رئيسة تتكامل فيما بينها: الهدف الأول هو تحقيق الرضا الوظيفي لدى العاملين من خلال إشعارهم بأن المنظمة تُقدّر جهودهم وتُكافئ إنجازاتهم، مما يُولّد لديهم شعوراً بالارتياح والاطمئنان ينعكس إيجاباً على أدائهم. والهدف الثاني هو تحسين مستوى الإنتاجية عبر ربط المكافآت بمعايير أداء واضحة تدفع العاملين إلى بذل جهد إضافي لتحقيقها. أما الهدف الثالث فيتمثّل في تعزيز الانتماء التنظيمي وتقليل معدلات ترك العمل والانتقال إلى منظمات منافسة</w:t>
      </w:r>
      <w:r w:rsidRPr="00D74A0F">
        <w:rPr>
          <w:rFonts w:ascii="Sakkal Majalla" w:eastAsia="Calibri" w:hAnsi="Sakkal Majalla" w:cs="Sakkal Majalla"/>
          <w:color w:val="000000" w:themeColor="text1"/>
          <w:sz w:val="28"/>
          <w:szCs w:val="28"/>
        </w:rPr>
        <w:t>.</w:t>
      </w:r>
    </w:p>
    <w:p w14:paraId="1AA18B09"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ويُضيف عقيلي (2006) منظوراً أوسع لأهداف نظام الحوافز، حيث يرى أنها تشمل فضلاً عمّا سبق: تحقيق العدالة التنظيمية من خلال التمييز بين المجتهد والمقصّر في المكافأة، وهو ما يُعزّز مبدأ تكافؤ الفرص ويُحفّز المنافسة الإيجابية بين العاملين. كما يُشير إلى أن من أهداف النظام أيضاً جذب الكفاءات والخبرات المتميّزة من سوق العمل، لا سيما في القطاعات التي تشهد شحّاً في التخصصات المطلوبة كالقطاع الصحي. ويُضيف هدفاً ثالثاً يتعلّق بتهيئة مناخ تنظيمي صحي يُشجّع على الإبداع والابتكار، حيث يشعر العاملون بحرية المبادرة والتجريب دون خوف من العقاب</w:t>
      </w:r>
      <w:r w:rsidRPr="00D74A0F">
        <w:rPr>
          <w:rFonts w:ascii="Sakkal Majalla" w:eastAsia="Calibri" w:hAnsi="Sakkal Majalla" w:cs="Sakkal Majalla"/>
          <w:color w:val="000000" w:themeColor="text1"/>
          <w:sz w:val="28"/>
          <w:szCs w:val="28"/>
        </w:rPr>
        <w:t>.</w:t>
      </w:r>
    </w:p>
    <w:p w14:paraId="425F9F60"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أما من المنظور التطبيقي في القطاع الصحي، فيُحدّد مارني والمسكري (2019) أهداف نظام الحوافز في المنشآت الصحية بما يُراعي خصوصيتها، مؤكّدَين أن هذه الأهداف تتجاوز الأبعاد التنظيمية التقليدية لتشمل: الارتقاء بجودة الرعاية الصحية المقدّمة للمرضى باعتبارها الغاية النهائية لأي نظام تحفيزي في المستشفيات، وتعزيز الالتزام بمعايير السلامة والجودة المعتمدة، وتشجيع العاملين على التطوير المهني المستمر ومواكبة المستجدات العلمية في تخصصاتهم</w:t>
      </w:r>
      <w:r w:rsidRPr="00D74A0F">
        <w:rPr>
          <w:rFonts w:ascii="Sakkal Majalla" w:eastAsia="Calibri" w:hAnsi="Sakkal Majalla" w:cs="Sakkal Majalla"/>
          <w:color w:val="000000" w:themeColor="text1"/>
          <w:sz w:val="28"/>
          <w:szCs w:val="28"/>
        </w:rPr>
        <w:t>.</w:t>
      </w:r>
    </w:p>
    <w:p w14:paraId="69720E2C"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وفي الإطار ذاته، يُوضّح الكلالدة (2013) أن من الأهداف الاستراتيجية لنظام الحوافز تعزيز القدرة التنافسية للمنظمة في بيئتها الخارجية، إذ إن المنظمة التي تمتلك نظام حوافز فعّالاً تكون أكثر قدرة على استقطاب الكفاءات والاحتفاظ بها، مما ينعكس على جودة مخرجاتها ومركزها التنافسي. كما يُشير إلى أن نظام الحوافز يهدف إلى تحقيق التوازن بين حاجات المنظمة وحاجات العاملين، بحيث يكون بمثابة عقد نفسي متبادل يُلزم كل طرف بمسؤولياته تجاه الآخر</w:t>
      </w:r>
      <w:r w:rsidRPr="00D74A0F">
        <w:rPr>
          <w:rFonts w:ascii="Sakkal Majalla" w:eastAsia="Calibri" w:hAnsi="Sakkal Majalla" w:cs="Sakkal Majalla"/>
          <w:color w:val="000000" w:themeColor="text1"/>
          <w:sz w:val="28"/>
          <w:szCs w:val="28"/>
        </w:rPr>
        <w:t>.</w:t>
      </w:r>
    </w:p>
    <w:p w14:paraId="5796A831" w14:textId="77777777"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ويُضيف</w:t>
      </w:r>
      <w:r w:rsidRPr="00D74A0F">
        <w:rPr>
          <w:rFonts w:ascii="Sakkal Majalla" w:eastAsia="Calibri" w:hAnsi="Sakkal Majalla" w:cs="Sakkal Majalla"/>
          <w:color w:val="000000" w:themeColor="text1"/>
          <w:sz w:val="28"/>
          <w:szCs w:val="28"/>
        </w:rPr>
        <w:t xml:space="preserve"> </w:t>
      </w:r>
      <w:proofErr w:type="spellStart"/>
      <w:r w:rsidRPr="00D74A0F">
        <w:rPr>
          <w:rFonts w:ascii="Sakkal Majalla" w:eastAsia="Calibri" w:hAnsi="Sakkal Majalla" w:cs="Sakkal Majalla"/>
          <w:color w:val="000000" w:themeColor="text1"/>
          <w:sz w:val="28"/>
          <w:szCs w:val="28"/>
        </w:rPr>
        <w:t>Gellette</w:t>
      </w:r>
      <w:proofErr w:type="spellEnd"/>
      <w:r w:rsidRPr="00D74A0F">
        <w:rPr>
          <w:rFonts w:ascii="Sakkal Majalla" w:eastAsia="Calibri" w:hAnsi="Sakkal Majalla" w:cs="Sakkal Majalla"/>
          <w:color w:val="000000" w:themeColor="text1"/>
          <w:sz w:val="28"/>
          <w:szCs w:val="28"/>
        </w:rPr>
        <w:t xml:space="preserve"> (2012) </w:t>
      </w:r>
      <w:r w:rsidRPr="00D74A0F">
        <w:rPr>
          <w:rFonts w:ascii="Sakkal Majalla" w:eastAsia="Calibri" w:hAnsi="Sakkal Majalla" w:cs="Sakkal Majalla"/>
          <w:color w:val="000000" w:themeColor="text1"/>
          <w:sz w:val="28"/>
          <w:szCs w:val="28"/>
          <w:rtl/>
        </w:rPr>
        <w:t>بُعداً مهماً يتعلّق بأهداف الحوافز على المستوى الاستراتيجي، حيث يرى أن نظام الحوافز المصمَّم بعناية يهدف إلى توجيه سلوك العاملين نحو الأولويات الاستراتيجية للمنظمة، فبدلاً من أن ينشغل العاملون بمهام روتينية لا تتصل مباشرة بالأهداف الكبرى، فإن ربط الحوافز بمؤشرات أداء استراتيجية يُوجّه الطاقات نحو ما هو أكثر أهمية وتأثيراً. كما يُؤكّد أن من أهداف النظام أيضاً بناء ثقافة الأداء العالي التي تجعل من التميّز سلوكاً مؤسسياً راسخاً لا مجرد ممارسة فردية عابرة</w:t>
      </w:r>
      <w:r w:rsidRPr="00D74A0F">
        <w:rPr>
          <w:rFonts w:ascii="Sakkal Majalla" w:eastAsia="Calibri" w:hAnsi="Sakkal Majalla" w:cs="Sakkal Majalla"/>
          <w:color w:val="000000" w:themeColor="text1"/>
          <w:sz w:val="28"/>
          <w:szCs w:val="28"/>
        </w:rPr>
        <w:t>.</w:t>
      </w:r>
    </w:p>
    <w:p w14:paraId="498BA94F" w14:textId="14640666" w:rsidR="00B44DF5" w:rsidRPr="00D74A0F" w:rsidRDefault="00B44DF5" w:rsidP="008B71A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ويتّضح مما تقدّم أن أهداف نظام الحوافز تتراتب في مستويات متعددة تبدأ من المستوى الفردي المتعلّق بإشباع حاجات العاملين وتحقيق رضاهم، ثم تنتقل إلى المستوى التنظيمي المتعلّق بتحسين الإنتاجية وتعزيز الانتماء وترسيخ ثقافة الأداء، وصولاً إلى المستوى الاستراتيجي المتعلّق بتعزيز القدرة التنافسية وتحقيق المواءمة بين السلوك الفردي والأهداف المؤسسية. وفي سياق المنظمات الصحية كمستشفى عسير المركزي، تتقاطع هذه المستويات مع هدف أسمى يتمثّل في ضمان تقديم رعاية صحية عالية الجودة تُلبّي تطلّعات المرضى والمجتمع</w:t>
      </w:r>
      <w:r w:rsidR="008B71A3" w:rsidRPr="00D74A0F">
        <w:rPr>
          <w:rFonts w:ascii="Sakkal Majalla" w:eastAsia="Calibri" w:hAnsi="Sakkal Majalla" w:cs="Sakkal Majalla"/>
          <w:color w:val="000000" w:themeColor="text1"/>
          <w:sz w:val="28"/>
          <w:szCs w:val="28"/>
        </w:rPr>
        <w:t>.</w:t>
      </w:r>
    </w:p>
    <w:p w14:paraId="0DEB1252" w14:textId="2F809BD8" w:rsidR="00B44DF5" w:rsidRPr="00D74A0F" w:rsidRDefault="008B71A3" w:rsidP="008F1BD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1" w:name="_Toc224839758"/>
      <w:r w:rsidRPr="00D74A0F">
        <w:rPr>
          <w:rFonts w:ascii="Sakkal Majalla" w:eastAsia="Calibri" w:hAnsi="Sakkal Majalla" w:cs="Sakkal Majalla" w:hint="cs"/>
          <w:b/>
          <w:bCs/>
          <w:color w:val="000000" w:themeColor="text1"/>
          <w:sz w:val="32"/>
          <w:szCs w:val="32"/>
          <w:rtl/>
        </w:rPr>
        <w:t xml:space="preserve">5.1.2 </w:t>
      </w:r>
      <w:r w:rsidR="00B44DF5" w:rsidRPr="00D74A0F">
        <w:rPr>
          <w:rFonts w:ascii="Sakkal Majalla" w:eastAsia="Calibri" w:hAnsi="Sakkal Majalla" w:cs="Sakkal Majalla"/>
          <w:b/>
          <w:bCs/>
          <w:color w:val="000000" w:themeColor="text1"/>
          <w:sz w:val="32"/>
          <w:szCs w:val="32"/>
          <w:rtl/>
        </w:rPr>
        <w:t xml:space="preserve"> أبعاد الحوافز المادية والمعنوية</w:t>
      </w:r>
      <w:bookmarkEnd w:id="41"/>
    </w:p>
    <w:p w14:paraId="0E2A865E"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تم تحديد أبعاد الحوافز في هذه الدراسة بناءً على ما استقرّ عليه عدد من الدراسات والأدبيات الإدارية التي تناولت هذا الموضوع، ولا سيما ما أشار إليه كل من القضاة (2017) في دراسته التطبيقية على المستشفيات الخاصة، والرشيدي (2022) في دراسته لدور الحوافز في القطاع الصحي بمدينة الرياض، وكذلك ما طرحه</w:t>
      </w:r>
      <w:r w:rsidRPr="00D74A0F">
        <w:rPr>
          <w:rFonts w:ascii="Sakkal Majalla" w:eastAsia="Calibri" w:hAnsi="Sakkal Majalla" w:cs="Sakkal Majalla"/>
          <w:color w:val="000000" w:themeColor="text1"/>
          <w:sz w:val="28"/>
          <w:szCs w:val="28"/>
        </w:rPr>
        <w:t xml:space="preserve"> SOFIAN and </w:t>
      </w:r>
      <w:proofErr w:type="spellStart"/>
      <w:r w:rsidRPr="00D74A0F">
        <w:rPr>
          <w:rFonts w:ascii="Sakkal Majalla" w:eastAsia="Calibri" w:hAnsi="Sakkal Majalla" w:cs="Sakkal Majalla"/>
          <w:color w:val="000000" w:themeColor="text1"/>
          <w:sz w:val="28"/>
          <w:szCs w:val="28"/>
        </w:rPr>
        <w:t>Laturkar</w:t>
      </w:r>
      <w:proofErr w:type="spellEnd"/>
      <w:r w:rsidRPr="00D74A0F">
        <w:rPr>
          <w:rFonts w:ascii="Sakkal Majalla" w:eastAsia="Calibri" w:hAnsi="Sakkal Majalla" w:cs="Sakkal Majalla"/>
          <w:color w:val="000000" w:themeColor="text1"/>
          <w:sz w:val="28"/>
          <w:szCs w:val="28"/>
        </w:rPr>
        <w:t xml:space="preserve"> (2022) </w:t>
      </w:r>
      <w:r w:rsidRPr="00D74A0F">
        <w:rPr>
          <w:rFonts w:ascii="Sakkal Majalla" w:eastAsia="Calibri" w:hAnsi="Sakkal Majalla" w:cs="Sakkal Majalla"/>
          <w:color w:val="000000" w:themeColor="text1"/>
          <w:sz w:val="28"/>
          <w:szCs w:val="28"/>
          <w:rtl/>
        </w:rPr>
        <w:t>حول الحوافز المالية وتأثيرها على أداء العاملين، وما قدّمه</w:t>
      </w:r>
      <w:r w:rsidRPr="00D74A0F">
        <w:rPr>
          <w:rFonts w:ascii="Sakkal Majalla" w:eastAsia="Calibri" w:hAnsi="Sakkal Majalla" w:cs="Sakkal Majalla"/>
          <w:color w:val="000000" w:themeColor="text1"/>
          <w:sz w:val="28"/>
          <w:szCs w:val="28"/>
        </w:rPr>
        <w:t xml:space="preserve"> </w:t>
      </w:r>
      <w:proofErr w:type="spellStart"/>
      <w:r w:rsidRPr="00D74A0F">
        <w:rPr>
          <w:rFonts w:ascii="Sakkal Majalla" w:eastAsia="Calibri" w:hAnsi="Sakkal Majalla" w:cs="Sakkal Majalla"/>
          <w:color w:val="000000" w:themeColor="text1"/>
          <w:sz w:val="28"/>
          <w:szCs w:val="28"/>
        </w:rPr>
        <w:t>Madhani</w:t>
      </w:r>
      <w:proofErr w:type="spellEnd"/>
      <w:r w:rsidRPr="00D74A0F">
        <w:rPr>
          <w:rFonts w:ascii="Sakkal Majalla" w:eastAsia="Calibri" w:hAnsi="Sakkal Majalla" w:cs="Sakkal Majalla"/>
          <w:color w:val="000000" w:themeColor="text1"/>
          <w:sz w:val="28"/>
          <w:szCs w:val="28"/>
        </w:rPr>
        <w:t xml:space="preserve"> (2020) </w:t>
      </w:r>
      <w:r w:rsidRPr="00D74A0F">
        <w:rPr>
          <w:rFonts w:ascii="Sakkal Majalla" w:eastAsia="Calibri" w:hAnsi="Sakkal Majalla" w:cs="Sakkal Majalla"/>
          <w:color w:val="000000" w:themeColor="text1"/>
          <w:sz w:val="28"/>
          <w:szCs w:val="28"/>
          <w:rtl/>
        </w:rPr>
        <w:t>من إطار شامل لاستراتيجية المكافآت الفعّالة. وبناءً على التحليل المعمّق لهذه الأدبيات، تم تصنيف أبعاد الحوافز في بُعدين رئيسين هما: الحوافز المادية والحوافز المعنوية، وكل منهما يتضمّن عدة مكونات فرعية يتم استعراضها بالتفصيل فيما يلي</w:t>
      </w:r>
      <w:r w:rsidRPr="00D74A0F">
        <w:rPr>
          <w:rFonts w:ascii="Sakkal Majalla" w:eastAsia="Calibri" w:hAnsi="Sakkal Majalla" w:cs="Sakkal Majalla"/>
          <w:color w:val="000000" w:themeColor="text1"/>
          <w:sz w:val="28"/>
          <w:szCs w:val="28"/>
        </w:rPr>
        <w:t>.</w:t>
      </w:r>
    </w:p>
    <w:p w14:paraId="10718EEE" w14:textId="77777777" w:rsidR="00B44DF5" w:rsidRPr="00D74A0F" w:rsidRDefault="00B44DF5" w:rsidP="0001233E">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74A0F">
        <w:rPr>
          <w:rFonts w:ascii="Sakkal Majalla" w:eastAsia="Calibri" w:hAnsi="Sakkal Majalla" w:cs="Sakkal Majalla"/>
          <w:b/>
          <w:bCs/>
          <w:color w:val="000000" w:themeColor="text1"/>
          <w:sz w:val="28"/>
          <w:szCs w:val="28"/>
          <w:rtl/>
        </w:rPr>
        <w:t>البُعد الأول: الحوافز المادية</w:t>
      </w:r>
    </w:p>
    <w:p w14:paraId="6F84FE93"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تُشكّل الحوافز المادية الركيزة الأولى في منظومة التحفيز التنظيمي، وهي تلك الحوافز التي يمكن قياسها بقيمة مالية محددة سواء أكانت مباشرة كالأجور والمكافآت أم غير مباشرة كالتأمينات والبدلات. وتنبع أهمية هذا البُعد من كونه يرتبط بإشباع الحاجات الأساسية للفرد وفقاً لما أشارت إليه نظرية ماسلو في هرم الحاجات، فالحاجات الفسيولوجية وحاجات الأمان تتطلّب موارد مالية لإشباعها، ومن ثمّ فإن الحوافز المادية تظلّ ذات تأثير قوي في سلوك العاملين بصرف النظر عن مستواهم الوظيفي أو تطلّعاتهم المهنية</w:t>
      </w:r>
      <w:r w:rsidRPr="00D74A0F">
        <w:rPr>
          <w:rFonts w:ascii="Sakkal Majalla" w:eastAsia="Calibri" w:hAnsi="Sakkal Majalla" w:cs="Sakkal Majalla"/>
          <w:color w:val="000000" w:themeColor="text1"/>
          <w:sz w:val="28"/>
          <w:szCs w:val="28"/>
        </w:rPr>
        <w:t>.</w:t>
      </w:r>
    </w:p>
    <w:p w14:paraId="5C273D7E"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ويُوضّح درهوب (2020) أن الحوافز المادية تتضمّن عدة مكونات أساسية يأتي في مقدّمتها الراتب الأساسي الذي يُمثّل العائد المالي الثابت الذي يتقاضاه العامل مقابل عمله، والذي ينبغي أن يكون عادلاً ومتناسباً مع طبيعة العمل ومستوى المسؤولية والمؤهلات المطلوبة</w:t>
      </w:r>
      <w:r w:rsidRPr="00D74A0F">
        <w:rPr>
          <w:rFonts w:ascii="Sakkal Majalla" w:eastAsia="Calibri" w:hAnsi="Sakkal Majalla" w:cs="Sakkal Majalla"/>
          <w:color w:val="000000" w:themeColor="text1"/>
          <w:sz w:val="28"/>
          <w:szCs w:val="28"/>
        </w:rPr>
        <w:t xml:space="preserve">. </w:t>
      </w:r>
      <w:r w:rsidRPr="00D74A0F">
        <w:rPr>
          <w:rFonts w:ascii="Sakkal Majalla" w:eastAsia="Calibri" w:hAnsi="Sakkal Majalla" w:cs="Sakkal Majalla"/>
          <w:color w:val="000000" w:themeColor="text1"/>
          <w:sz w:val="28"/>
          <w:szCs w:val="28"/>
          <w:rtl/>
        </w:rPr>
        <w:t>فالراتب لا يُنظر إليه باعتباره مجرد مبلغ مالي، بل هو مؤشر على القيمة التي تُوليها المنظمة لوظيفة الفرد ولإسهامه فيها، ولذلك فإن عدالة الراتب تُعدّ شرطاً ضرورياً لفاعلية أي نظام تحفيزي، إذ لا يمكن للحوافز الإضافية أن تُعوّض عن راتب أساسي يشعر العامل بأنه غير منصف</w:t>
      </w:r>
      <w:r w:rsidRPr="00D74A0F">
        <w:rPr>
          <w:rFonts w:ascii="Sakkal Majalla" w:eastAsia="Calibri" w:hAnsi="Sakkal Majalla" w:cs="Sakkal Majalla"/>
          <w:color w:val="000000" w:themeColor="text1"/>
          <w:sz w:val="28"/>
          <w:szCs w:val="28"/>
        </w:rPr>
        <w:t>.</w:t>
      </w:r>
    </w:p>
    <w:p w14:paraId="686F00C9"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وإلى جانب الراتب الأساسي، تبرز المكافآت والعلاوات بوصفها مكوّناً رئيساً من مكونات الحوافز المادية. ويُفرّق توام وكلاخي (2021) بين المكافآت الدورية التي تُمنح بانتظام وفقاً لجداول زمنية محددة، والمكافآت الاستثنائية التي تُمنح عند تحقيق إنجازات متميّزة أو أداء مهام خاصة. وتكمن قوة المكافآت في كونها تُرسّخ مبدأ الربط بين الأداء والعائد، حيث يُدرك العامل أن بذل جهد إضافي أو تحقيق نتائج متميّزة سيُقابَل بتقدير مالي ملموس، وهذا الإدراك يُعدّ من أقوى المحرّكات السلوكية في بيئة العمل</w:t>
      </w:r>
      <w:r w:rsidRPr="00D74A0F">
        <w:rPr>
          <w:rFonts w:ascii="Sakkal Majalla" w:eastAsia="Calibri" w:hAnsi="Sakkal Majalla" w:cs="Sakkal Majalla"/>
          <w:color w:val="000000" w:themeColor="text1"/>
          <w:sz w:val="28"/>
          <w:szCs w:val="28"/>
        </w:rPr>
        <w:t>.</w:t>
      </w:r>
    </w:p>
    <w:p w14:paraId="057DFC16"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كما تشمل الحوافز المادية البدلات والتعويضات التي تُمنح للعاملين مقابل ظروف عمل خاصة أو أعباء إضافية. وفي القطاع الصحي على وجه التحديد، يُشير الحربي (2022) إلى أن هذه البدلات تتنوّع لتشمل بدل الخطر وبدل العدوى وبدل المناوبات الليلية وبدل العمل في أيام العطل الرسمية، وهي بدلات تعكس اعتراف المنظمة بالمخاطر والتضحيات الخاصة التي يتحمّلها العاملون في المجال الصحي. ويُعدّ هذا المكوّن بالغ الأهمية في بيئة المستشفيات، حيث يعمل الموظفون في ظروف قد تنطوي على مخاطر صحية ونفسية تستدعي تعويضاً مادياً عادلاً</w:t>
      </w:r>
      <w:r w:rsidRPr="00D74A0F">
        <w:rPr>
          <w:rFonts w:ascii="Sakkal Majalla" w:eastAsia="Calibri" w:hAnsi="Sakkal Majalla" w:cs="Sakkal Majalla"/>
          <w:color w:val="000000" w:themeColor="text1"/>
          <w:sz w:val="28"/>
          <w:szCs w:val="28"/>
        </w:rPr>
        <w:t>.</w:t>
      </w:r>
    </w:p>
    <w:p w14:paraId="4D3C7C08"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ولا تقتصر الحوافز المادية على ما يتقاضاه العامل نقداً، بل تمتد لتشمل المزايا العينية التي توفّرها المنظمة كالتأمين الصحي الشامل والإسكان الوظيفي وتذاكر السفر وبدلات التعليم لأبناء العاملين. ويُؤكّد</w:t>
      </w:r>
      <w:r w:rsidRPr="00D74A0F">
        <w:rPr>
          <w:rFonts w:ascii="Sakkal Majalla" w:eastAsia="Calibri" w:hAnsi="Sakkal Majalla" w:cs="Sakkal Majalla"/>
          <w:color w:val="000000" w:themeColor="text1"/>
          <w:sz w:val="28"/>
          <w:szCs w:val="28"/>
        </w:rPr>
        <w:t xml:space="preserve"> SOFIAN and </w:t>
      </w:r>
      <w:proofErr w:type="spellStart"/>
      <w:r w:rsidRPr="00D74A0F">
        <w:rPr>
          <w:rFonts w:ascii="Sakkal Majalla" w:eastAsia="Calibri" w:hAnsi="Sakkal Majalla" w:cs="Sakkal Majalla"/>
          <w:color w:val="000000" w:themeColor="text1"/>
          <w:sz w:val="28"/>
          <w:szCs w:val="28"/>
        </w:rPr>
        <w:t>Laturkar</w:t>
      </w:r>
      <w:proofErr w:type="spellEnd"/>
      <w:r w:rsidRPr="00D74A0F">
        <w:rPr>
          <w:rFonts w:ascii="Sakkal Majalla" w:eastAsia="Calibri" w:hAnsi="Sakkal Majalla" w:cs="Sakkal Majalla"/>
          <w:color w:val="000000" w:themeColor="text1"/>
          <w:sz w:val="28"/>
          <w:szCs w:val="28"/>
        </w:rPr>
        <w:t xml:space="preserve"> (2022) </w:t>
      </w:r>
      <w:r w:rsidRPr="00D74A0F">
        <w:rPr>
          <w:rFonts w:ascii="Sakkal Majalla" w:eastAsia="Calibri" w:hAnsi="Sakkal Majalla" w:cs="Sakkal Majalla"/>
          <w:color w:val="000000" w:themeColor="text1"/>
          <w:sz w:val="28"/>
          <w:szCs w:val="28"/>
          <w:rtl/>
        </w:rPr>
        <w:t>أن هذه المزايا أصبحت تحتلّ مكانة متزايدة الأهمية في حزمة التعويضات الإجمالية، لأنها تُسهم في تحسين جودة حياة العامل وتخفيف أعبائه المعيشية، مما ينعكس إيجاباً على تركيزه في العمل وقدرته على العطاء. وفي بيئة المستشفيات، قد تشمل هذه المزايا أيضاً توفير وجبات غذائية أثناء المناوبات الطويلة وخدمات نقل مجانية وخصومات على الخدمات الصحية للعاملين وذويهم</w:t>
      </w:r>
      <w:r w:rsidRPr="00D74A0F">
        <w:rPr>
          <w:rFonts w:ascii="Sakkal Majalla" w:eastAsia="Calibri" w:hAnsi="Sakkal Majalla" w:cs="Sakkal Majalla"/>
          <w:color w:val="000000" w:themeColor="text1"/>
          <w:sz w:val="28"/>
          <w:szCs w:val="28"/>
        </w:rPr>
        <w:t>.</w:t>
      </w:r>
    </w:p>
    <w:p w14:paraId="246F26E9" w14:textId="77777777" w:rsidR="00B44DF5" w:rsidRPr="00D74A0F" w:rsidRDefault="00B44DF5" w:rsidP="0001233E">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74A0F">
        <w:rPr>
          <w:rFonts w:ascii="Sakkal Majalla" w:eastAsia="Calibri" w:hAnsi="Sakkal Majalla" w:cs="Sakkal Majalla"/>
          <w:b/>
          <w:bCs/>
          <w:color w:val="000000" w:themeColor="text1"/>
          <w:sz w:val="28"/>
          <w:szCs w:val="28"/>
          <w:rtl/>
        </w:rPr>
        <w:t>البُعد الثاني: الحوافز المعنوية</w:t>
      </w:r>
    </w:p>
    <w:p w14:paraId="5734709D"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إذا كانت الحوافز المادية تستهدف إشباع الحاجات الأساسية والمادية للعاملين، فإن الحوافز المعنوية تتوجّه إلى إشباع حاجات أعلى مرتبة تتعلّق بالتقدير والاحترام وتحقيق الذات والانتماء والنمو المهني. وقد أثبتت الممارسة الإدارية أن الحوافز المادية وحدها لا تكفي لتحقيق مستويات عالية ومستدامة من الدافعية، بل لا بد أن تُستكمل بحوافز معنوية تُلبّي الأبعاد النفسية والاجتماعية للعاملين. وهذا ما أكّدته نظرية هيرزبرج في عواملها الثنائية، إذ صنّفت الحوافز المادية ضمن العوامل الوقائية التي يؤدي غيابها إلى عدم الرضا لكن وجودها لا يُحقّق الرضا بالضرورة، بينما صنّفت الحوافز المعنوية ضمن العوامل الدافعة التي تُولّد الرضا الحقيقي والدافعية الذاتية</w:t>
      </w:r>
      <w:r w:rsidRPr="00D74A0F">
        <w:rPr>
          <w:rFonts w:ascii="Sakkal Majalla" w:eastAsia="Calibri" w:hAnsi="Sakkal Majalla" w:cs="Sakkal Majalla"/>
          <w:color w:val="000000" w:themeColor="text1"/>
          <w:sz w:val="28"/>
          <w:szCs w:val="28"/>
        </w:rPr>
        <w:t>.</w:t>
      </w:r>
    </w:p>
    <w:p w14:paraId="11D12B2D"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ومن أبرز مكونات الحوافز المعنوية التقدير والاعتراف بالأداء المتميّز، ويتّخذ هذا التقدير أشكالاً متعددة تتراوح بين الشكر اللفظي المباشر من المسؤولين والثناء العلني في الاجتماعات ومنح شهادات التقدير والأوسمة الوظيفية. ويُوضّح عباس (2019) أن قوة التقدير المعنوي تكمن في كونه يُشبع حاجة الفرد الأساسية إلى الاعتراف بقيمته وإسهامه، وهي حاجة نفسية عميقة لا يمكن للمال وحده أن يُلبّيها. فالعامل الذي يتلقّى ثناءً صادقاً من رئيسه أمام زملائه يشعر بأن عمله ذو معنى وأن جهده ليس مجرد سلعة تُقايَض بأجر، بل هو إسهام مُقدَّر في منظومة أكبر</w:t>
      </w:r>
      <w:r w:rsidRPr="00D74A0F">
        <w:rPr>
          <w:rFonts w:ascii="Sakkal Majalla" w:eastAsia="Calibri" w:hAnsi="Sakkal Majalla" w:cs="Sakkal Majalla"/>
          <w:color w:val="000000" w:themeColor="text1"/>
          <w:sz w:val="28"/>
          <w:szCs w:val="28"/>
        </w:rPr>
        <w:t>.</w:t>
      </w:r>
    </w:p>
    <w:p w14:paraId="207225A8"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 xml:space="preserve">ويُعدّ التطوير المهني والتدريب المستمر مكوّناً ثانياً محورياً من مكونات الحوافز المعنوية. ويُبيّن علي والرفاعي </w:t>
      </w:r>
      <w:r w:rsidRPr="00D74A0F">
        <w:rPr>
          <w:rFonts w:ascii="Sakkal Majalla" w:eastAsia="Calibri" w:hAnsi="Sakkal Majalla" w:cs="Sakkal Majalla"/>
          <w:color w:val="000000" w:themeColor="text1"/>
          <w:sz w:val="28"/>
          <w:szCs w:val="28"/>
        </w:rPr>
        <w:t xml:space="preserve">(2016) </w:t>
      </w:r>
      <w:r w:rsidRPr="00D74A0F">
        <w:rPr>
          <w:rFonts w:ascii="Sakkal Majalla" w:eastAsia="Calibri" w:hAnsi="Sakkal Majalla" w:cs="Sakkal Majalla"/>
          <w:color w:val="000000" w:themeColor="text1"/>
          <w:sz w:val="28"/>
          <w:szCs w:val="28"/>
          <w:rtl/>
        </w:rPr>
        <w:t>أن إتاحة فرص التدريب والتأهيل المهني للعاملين تُمثّل رسالة تنظيمية واضحة مفادها أن المنظمة تستثمر في تطوير كفاءاتهم ومستقبلهم الوظيفي، وهذا الاستثمار يُولّد شعوراً بالولاء والامتنان يتجاوز بكثير ما يمكن أن تُحقّقه المكافأة المالية المباشرة. وفي القطاع الصحي الذي يتّسم بالتطوّر العلمي والتقني المتسارع، يكتسب هذا المكوّن أهمية مضاعفة، إذ إن الممارس الصحي بحاجة دائمة إلى تحديث معارفه ومهاراته، وإتاحة هذه الفرصة له تُعدّ من أفضل أشكال التحفيز المعنوي</w:t>
      </w:r>
      <w:r w:rsidRPr="00D74A0F">
        <w:rPr>
          <w:rFonts w:ascii="Sakkal Majalla" w:eastAsia="Calibri" w:hAnsi="Sakkal Majalla" w:cs="Sakkal Majalla"/>
          <w:color w:val="000000" w:themeColor="text1"/>
          <w:sz w:val="28"/>
          <w:szCs w:val="28"/>
        </w:rPr>
        <w:t>.</w:t>
      </w:r>
    </w:p>
    <w:p w14:paraId="561B5C5F"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كما تُمثّل فرص الترقية والتقدّم الوظيفي مكوّناً ثالثاً لا يقلّ أهمية ضمن منظومة الحوافز المعنوية. ويُشير بدر الدين (2019) إلى أن وجود مسار وظيفي واضح يُتيح للعامل رؤية مستقبله المهني داخل المنظمة يُعدّ من أقوى الحوافز التي تدفعه إلى الالتزام والإنجاز، في حين أن غياب هذا المسار يُولّد شعوراً بالإحباط والجمود قد يدفع الكفاءات إلى مغادرة المنظمة. والترقية لا تعني فقط الانتقال إلى مسمّى وظيفي أعلى، بل تشمل أيضاً توسيع نطاق الصلاحيات والمسؤوليات والمشاركة في اتخاذ القرارات، وهي أمور تُعزّز شعور العامل بالأهمية والتأثير</w:t>
      </w:r>
      <w:r w:rsidRPr="00D74A0F">
        <w:rPr>
          <w:rFonts w:ascii="Sakkal Majalla" w:eastAsia="Calibri" w:hAnsi="Sakkal Majalla" w:cs="Sakkal Majalla"/>
          <w:color w:val="000000" w:themeColor="text1"/>
          <w:sz w:val="28"/>
          <w:szCs w:val="28"/>
        </w:rPr>
        <w:t>.</w:t>
      </w:r>
    </w:p>
    <w:p w14:paraId="72B38725"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ومن المكونات الجوهرية أيضاً للحوافز المعنوية بيئة العمل الإيجابية والعلاقات التنظيمية السليمة. ويُوضّح</w:t>
      </w:r>
      <w:r w:rsidRPr="00D74A0F">
        <w:rPr>
          <w:rFonts w:ascii="Sakkal Majalla" w:eastAsia="Calibri" w:hAnsi="Sakkal Majalla" w:cs="Sakkal Majalla"/>
          <w:color w:val="000000" w:themeColor="text1"/>
          <w:sz w:val="28"/>
          <w:szCs w:val="28"/>
        </w:rPr>
        <w:t xml:space="preserve"> Ali and Anwar (2021) </w:t>
      </w:r>
      <w:r w:rsidRPr="00D74A0F">
        <w:rPr>
          <w:rFonts w:ascii="Sakkal Majalla" w:eastAsia="Calibri" w:hAnsi="Sakkal Majalla" w:cs="Sakkal Majalla"/>
          <w:color w:val="000000" w:themeColor="text1"/>
          <w:sz w:val="28"/>
          <w:szCs w:val="28"/>
          <w:rtl/>
        </w:rPr>
        <w:t>أن بيئة العمل التي تسودها الثقة والاحترام المتبادل والتعاون بين الزملاء والرؤساء تُعدّ في حد ذاتها حافزاً معنوياً قوياً، لأن الإنسان بطبعه كائن اجتماعي يسعى إلى الانتماء والتفاعل الإيجابي مع محيطه. وفي بيئة المستشفيات، تزداد أهمية هذا المكوّن نظراً لطبيعة العمل التي تقوم على التعاون الوثيق بين فرق متعددة التخصصات، حيث تؤثّر جودة العلاقات المهنية تأثيراً مباشراً في مستوى الخدمة الصحية المقدّمة</w:t>
      </w:r>
      <w:r w:rsidRPr="00D74A0F">
        <w:rPr>
          <w:rFonts w:ascii="Sakkal Majalla" w:eastAsia="Calibri" w:hAnsi="Sakkal Majalla" w:cs="Sakkal Majalla"/>
          <w:color w:val="000000" w:themeColor="text1"/>
          <w:sz w:val="28"/>
          <w:szCs w:val="28"/>
        </w:rPr>
        <w:t>.</w:t>
      </w:r>
    </w:p>
    <w:p w14:paraId="6C548017"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وأخيراً، يُعدّ إشراك العاملين في صنع القرار من الحوافز المعنوية ذات التأثير العميق في الدافعية والأداء</w:t>
      </w:r>
      <w:r w:rsidRPr="00D74A0F">
        <w:rPr>
          <w:rFonts w:ascii="Sakkal Majalla" w:eastAsia="Calibri" w:hAnsi="Sakkal Majalla" w:cs="Sakkal Majalla"/>
          <w:color w:val="000000" w:themeColor="text1"/>
          <w:sz w:val="28"/>
          <w:szCs w:val="28"/>
        </w:rPr>
        <w:t xml:space="preserve">. </w:t>
      </w:r>
      <w:r w:rsidRPr="00D74A0F">
        <w:rPr>
          <w:rFonts w:ascii="Sakkal Majalla" w:eastAsia="Calibri" w:hAnsi="Sakkal Majalla" w:cs="Sakkal Majalla"/>
          <w:color w:val="000000" w:themeColor="text1"/>
          <w:sz w:val="28"/>
          <w:szCs w:val="28"/>
          <w:rtl/>
        </w:rPr>
        <w:t>ويُبيّن فروانة وماضي (2019) أن منح العاملين فرصة المشاركة في القرارات التي تؤثّر في عملهم يُرسّخ لديهم الشعور بالمسؤولية والملكية تجاه نتائج العمل، ويُحوّلهم من متلقّين سلبيين للتعليمات إلى مبادرين فاعلين يُسهمون في تطوير أساليب العمل وتحسين جودة المخرجات. وهذا المكوّن يتّسق مع التوجّهات الإدارية المعاصرة التي تُنادي بالتمكين الإداري والمشاركة في القيادة باعتبارهما ركيزتين أساسيتين للمنظمات عالية الأداء</w:t>
      </w:r>
      <w:r w:rsidRPr="00D74A0F">
        <w:rPr>
          <w:rFonts w:ascii="Sakkal Majalla" w:eastAsia="Calibri" w:hAnsi="Sakkal Majalla" w:cs="Sakkal Majalla"/>
          <w:color w:val="000000" w:themeColor="text1"/>
          <w:sz w:val="28"/>
          <w:szCs w:val="28"/>
        </w:rPr>
        <w:t>.</w:t>
      </w:r>
    </w:p>
    <w:p w14:paraId="4CCCE427" w14:textId="0F9E7980" w:rsidR="00B44DF5" w:rsidRPr="00D74A0F" w:rsidRDefault="008F1BD2" w:rsidP="008F1BD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2" w:name="_Toc224839759"/>
      <w:r w:rsidRPr="00D74A0F">
        <w:rPr>
          <w:rFonts w:ascii="Sakkal Majalla" w:eastAsia="Calibri" w:hAnsi="Sakkal Majalla" w:cs="Sakkal Majalla" w:hint="cs"/>
          <w:b/>
          <w:bCs/>
          <w:color w:val="000000" w:themeColor="text1"/>
          <w:sz w:val="32"/>
          <w:szCs w:val="32"/>
          <w:rtl/>
        </w:rPr>
        <w:t xml:space="preserve">6.1.2 </w:t>
      </w:r>
      <w:r w:rsidR="00B44DF5" w:rsidRPr="00D74A0F">
        <w:rPr>
          <w:rFonts w:ascii="Sakkal Majalla" w:eastAsia="Calibri" w:hAnsi="Sakkal Majalla" w:cs="Sakkal Majalla"/>
          <w:b/>
          <w:bCs/>
          <w:color w:val="000000" w:themeColor="text1"/>
          <w:sz w:val="32"/>
          <w:szCs w:val="32"/>
          <w:rtl/>
        </w:rPr>
        <w:t>استراتيجيات تطبيق نظام الحوافز</w:t>
      </w:r>
      <w:bookmarkEnd w:id="42"/>
    </w:p>
    <w:p w14:paraId="6B597B71"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لا يكفي أن تمتلك المنظمة مجموعة متنوعة من الحوافز المادية والمعنوية، بل ينبغي أن تتبنّى استراتيجيات واضحة ومنهجية لتطبيق هذه الحوافز بما يضمن تحقيق أقصى أثر ممكن. وتتطلّب هذه الاستراتيجيات فهماً عميقاً لطبيعة العاملين واحتياجاتهم والسياق التنظيمي الذي يعملون فيه، فما يصلح في منظمة قد لا يصلح في أخرى، وما يُحفّز فئة من العاملين قد لا يُحفّز فئة أخرى</w:t>
      </w:r>
      <w:r w:rsidRPr="00D74A0F">
        <w:rPr>
          <w:rFonts w:ascii="Sakkal Majalla" w:eastAsia="Calibri" w:hAnsi="Sakkal Majalla" w:cs="Sakkal Majalla"/>
          <w:color w:val="000000" w:themeColor="text1"/>
          <w:sz w:val="28"/>
          <w:szCs w:val="28"/>
        </w:rPr>
        <w:t>.</w:t>
      </w:r>
    </w:p>
    <w:p w14:paraId="62E18A18" w14:textId="77777777" w:rsidR="00B44DF5" w:rsidRPr="00D74A0F" w:rsidRDefault="00B44DF5" w:rsidP="0001233E">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74A0F">
        <w:rPr>
          <w:rFonts w:ascii="Sakkal Majalla" w:eastAsia="Calibri" w:hAnsi="Sakkal Majalla" w:cs="Sakkal Majalla"/>
          <w:b/>
          <w:bCs/>
          <w:color w:val="000000" w:themeColor="text1"/>
          <w:sz w:val="28"/>
          <w:szCs w:val="28"/>
          <w:rtl/>
        </w:rPr>
        <w:t>أ- استراتيجية التحفيز المتوازن</w:t>
      </w:r>
    </w:p>
    <w:p w14:paraId="017BB83A"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يُؤكّد</w:t>
      </w:r>
      <w:r w:rsidRPr="00D74A0F">
        <w:rPr>
          <w:rFonts w:ascii="Sakkal Majalla" w:eastAsia="Calibri" w:hAnsi="Sakkal Majalla" w:cs="Sakkal Majalla"/>
          <w:color w:val="000000" w:themeColor="text1"/>
          <w:sz w:val="28"/>
          <w:szCs w:val="28"/>
        </w:rPr>
        <w:t xml:space="preserve"> </w:t>
      </w:r>
      <w:proofErr w:type="spellStart"/>
      <w:r w:rsidRPr="00D74A0F">
        <w:rPr>
          <w:rFonts w:ascii="Sakkal Majalla" w:eastAsia="Calibri" w:hAnsi="Sakkal Majalla" w:cs="Sakkal Majalla"/>
          <w:color w:val="000000" w:themeColor="text1"/>
          <w:sz w:val="28"/>
          <w:szCs w:val="28"/>
        </w:rPr>
        <w:t>Madhani</w:t>
      </w:r>
      <w:proofErr w:type="spellEnd"/>
      <w:r w:rsidRPr="00D74A0F">
        <w:rPr>
          <w:rFonts w:ascii="Sakkal Majalla" w:eastAsia="Calibri" w:hAnsi="Sakkal Majalla" w:cs="Sakkal Majalla"/>
          <w:color w:val="000000" w:themeColor="text1"/>
          <w:sz w:val="28"/>
          <w:szCs w:val="28"/>
        </w:rPr>
        <w:t xml:space="preserve"> (2020) </w:t>
      </w:r>
      <w:r w:rsidRPr="00D74A0F">
        <w:rPr>
          <w:rFonts w:ascii="Sakkal Majalla" w:eastAsia="Calibri" w:hAnsi="Sakkal Majalla" w:cs="Sakkal Majalla"/>
          <w:color w:val="000000" w:themeColor="text1"/>
          <w:sz w:val="28"/>
          <w:szCs w:val="28"/>
          <w:rtl/>
        </w:rPr>
        <w:t>أن الاستراتيجية الأكثر فاعلية في مجال التحفيز هي تلك التي تجمع بين الحوافز المادية والمعنوية في حزمة متكاملة ومتوازنة، بحيث لا يطغى أحد الجانبين على الآخر</w:t>
      </w:r>
      <w:r w:rsidRPr="00D74A0F">
        <w:rPr>
          <w:rFonts w:ascii="Sakkal Majalla" w:eastAsia="Calibri" w:hAnsi="Sakkal Majalla" w:cs="Sakkal Majalla"/>
          <w:color w:val="000000" w:themeColor="text1"/>
          <w:sz w:val="28"/>
          <w:szCs w:val="28"/>
        </w:rPr>
        <w:t xml:space="preserve">. </w:t>
      </w:r>
      <w:r w:rsidRPr="00D74A0F">
        <w:rPr>
          <w:rFonts w:ascii="Sakkal Majalla" w:eastAsia="Calibri" w:hAnsi="Sakkal Majalla" w:cs="Sakkal Majalla"/>
          <w:color w:val="000000" w:themeColor="text1"/>
          <w:sz w:val="28"/>
          <w:szCs w:val="28"/>
          <w:rtl/>
        </w:rPr>
        <w:t>فالتركيز المفرط على الحوافز المادية وحدها قد يُولّد ثقافة نفعية قصيرة المدى يسعى فيها العاملون إلى تعظيم مكاسبهم المالية دون اعتبار لقيم العمل والجودة، في حين أن الاكتفاء بالحوافز المعنوية دون أساس مادي عادل قد يُشعر العاملين بأن المنظمة تستغلّ حماسهم دون مقابل مجزٍ. ولذلك فإن التوازن بين البُعدين يُعدّ مفتاح النجاح في أي نظام تحفيزي فعّال</w:t>
      </w:r>
      <w:r w:rsidRPr="00D74A0F">
        <w:rPr>
          <w:rFonts w:ascii="Sakkal Majalla" w:eastAsia="Calibri" w:hAnsi="Sakkal Majalla" w:cs="Sakkal Majalla"/>
          <w:color w:val="000000" w:themeColor="text1"/>
          <w:sz w:val="28"/>
          <w:szCs w:val="28"/>
        </w:rPr>
        <w:t>.</w:t>
      </w:r>
    </w:p>
    <w:p w14:paraId="02574611" w14:textId="77777777" w:rsidR="00B44DF5" w:rsidRPr="00D74A0F" w:rsidRDefault="00B44DF5" w:rsidP="0001233E">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74A0F">
        <w:rPr>
          <w:rFonts w:ascii="Sakkal Majalla" w:eastAsia="Calibri" w:hAnsi="Sakkal Majalla" w:cs="Sakkal Majalla"/>
          <w:b/>
          <w:bCs/>
          <w:color w:val="000000" w:themeColor="text1"/>
          <w:sz w:val="28"/>
          <w:szCs w:val="28"/>
          <w:rtl/>
        </w:rPr>
        <w:t>ب- استراتيجية ربط الحوافز بالأداء</w:t>
      </w:r>
    </w:p>
    <w:p w14:paraId="6927A81B"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تقوم هذه الاستراتيجية على مبدأ أن الحوافز ينبغي أن ترتبط بمعايير أداء واضحة وقابلة للقياس، بحيث يُدرك كل عامل ما هو مطلوب منه وما الذي سيحصل عليه إذا حقّق المستوى المطلوب أو تجاوزه</w:t>
      </w:r>
      <w:r w:rsidRPr="00D74A0F">
        <w:rPr>
          <w:rFonts w:ascii="Sakkal Majalla" w:eastAsia="Calibri" w:hAnsi="Sakkal Majalla" w:cs="Sakkal Majalla"/>
          <w:color w:val="000000" w:themeColor="text1"/>
          <w:sz w:val="28"/>
          <w:szCs w:val="28"/>
        </w:rPr>
        <w:t xml:space="preserve">. </w:t>
      </w:r>
      <w:r w:rsidRPr="00D74A0F">
        <w:rPr>
          <w:rFonts w:ascii="Sakkal Majalla" w:eastAsia="Calibri" w:hAnsi="Sakkal Majalla" w:cs="Sakkal Majalla"/>
          <w:color w:val="000000" w:themeColor="text1"/>
          <w:sz w:val="28"/>
          <w:szCs w:val="28"/>
          <w:rtl/>
        </w:rPr>
        <w:t>ويُوضّح مدخل وطير (2022) أن نجاح هذه الاستراتيجية يتوقّف على عدة شروط، في مقدّمتها وضوح معايير الأداء وعدالتها وموضوعيتها، وشفافية آلية تقييم الأداء ومنح الحوافز، وتوقيت المكافأة بحيث تأتي في أقرب وقت ممكن بعد تحقيق الإنجاز المستهدف. فالفجوة الزمنية الطويلة بين الأداء والمكافأة تُضعف العلاقة الذهنية بينهما في وعي العامل، مما يُقلّل من الأثر التحفيزي للمكافأة</w:t>
      </w:r>
      <w:r w:rsidRPr="00D74A0F">
        <w:rPr>
          <w:rFonts w:ascii="Sakkal Majalla" w:eastAsia="Calibri" w:hAnsi="Sakkal Majalla" w:cs="Sakkal Majalla"/>
          <w:color w:val="000000" w:themeColor="text1"/>
          <w:sz w:val="28"/>
          <w:szCs w:val="28"/>
        </w:rPr>
        <w:t>.</w:t>
      </w:r>
    </w:p>
    <w:p w14:paraId="31690669" w14:textId="77777777" w:rsidR="00B44DF5" w:rsidRPr="00D74A0F" w:rsidRDefault="00B44DF5" w:rsidP="0001233E">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74A0F">
        <w:rPr>
          <w:rFonts w:ascii="Sakkal Majalla" w:eastAsia="Calibri" w:hAnsi="Sakkal Majalla" w:cs="Sakkal Majalla"/>
          <w:b/>
          <w:bCs/>
          <w:color w:val="000000" w:themeColor="text1"/>
          <w:sz w:val="28"/>
          <w:szCs w:val="28"/>
          <w:rtl/>
        </w:rPr>
        <w:t>ج- استراتيجية التحفيز المتمايز</w:t>
      </w:r>
    </w:p>
    <w:p w14:paraId="2527B945"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 xml:space="preserve">تنطلق هذه الاستراتيجية من إدراك أن العاملين ليسوا كتلة متجانسة ذات حاجات موحّدة، بل هم أفراد يختلفون في أعمارهم ومستوياتهم الوظيفية وظروفهم الاجتماعية وتطلّعاتهم المهنية، ومن ثمّ فإن ما يُحفّز أحدهم قد لا يُحفّز الآخر بالدرجة ذاتها. ويُشير الجنيدي </w:t>
      </w:r>
      <w:r w:rsidRPr="00D74A0F">
        <w:rPr>
          <w:rFonts w:ascii="Sakkal Majalla" w:eastAsia="Calibri" w:hAnsi="Sakkal Majalla" w:cs="Sakkal Majalla"/>
          <w:color w:val="000000" w:themeColor="text1"/>
          <w:sz w:val="28"/>
          <w:szCs w:val="28"/>
        </w:rPr>
        <w:t xml:space="preserve">(2019) </w:t>
      </w:r>
      <w:r w:rsidRPr="00D74A0F">
        <w:rPr>
          <w:rFonts w:ascii="Sakkal Majalla" w:eastAsia="Calibri" w:hAnsi="Sakkal Majalla" w:cs="Sakkal Majalla"/>
          <w:color w:val="000000" w:themeColor="text1"/>
          <w:sz w:val="28"/>
          <w:szCs w:val="28"/>
          <w:rtl/>
        </w:rPr>
        <w:t>إلى أن المنظمات الذكية هي التي تُصمّم أنظمة حوافز مرنة تأخذ في الاعتبار هذا التنوّع، فقد يكون العامل الشاب في بداية مساره المهني أكثر تأثراً بالحوافز المادية التي تُساعده في تأسيس حياته، بينما قد يكون العامل الأكثر خبرة أكثر تأثراً بفرص التطوير والترقي والمشاركة في القرارات</w:t>
      </w:r>
      <w:r w:rsidRPr="00D74A0F">
        <w:rPr>
          <w:rFonts w:ascii="Sakkal Majalla" w:eastAsia="Calibri" w:hAnsi="Sakkal Majalla" w:cs="Sakkal Majalla"/>
          <w:color w:val="000000" w:themeColor="text1"/>
          <w:sz w:val="28"/>
          <w:szCs w:val="28"/>
        </w:rPr>
        <w:t>.</w:t>
      </w:r>
    </w:p>
    <w:p w14:paraId="7FFB5EB5" w14:textId="77777777" w:rsidR="00B44DF5" w:rsidRPr="00D74A0F" w:rsidRDefault="00B44DF5" w:rsidP="0001233E">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74A0F">
        <w:rPr>
          <w:rFonts w:ascii="Sakkal Majalla" w:eastAsia="Calibri" w:hAnsi="Sakkal Majalla" w:cs="Sakkal Majalla"/>
          <w:b/>
          <w:bCs/>
          <w:color w:val="000000" w:themeColor="text1"/>
          <w:sz w:val="28"/>
          <w:szCs w:val="28"/>
          <w:rtl/>
        </w:rPr>
        <w:t>د- استراتيجية التحفيز الجماعي</w:t>
      </w:r>
    </w:p>
    <w:p w14:paraId="696D535E"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بينما تركّز معظم أنظمة الحوافز على الأداء الفردي، فإن ثمة توجّهاً متنامياً نحو تبنّي استراتيجيات تحفيز جماعية تُكافئ أداء الفريق ككل. ويُبيّن جبوري وآخرون (2020) أن هذا التوجّه يكتسب أهمية خاصة في المنظمات التي يعتمد فيها الأداء على التعاون والتنسيق بين أعضاء الفريق، كما هو الحال في المستشفيات حيث يعمل الأطباء والممرضون والفنيون والإداريون كفريق واحد متكامل. فالتحفيز الجماعي يُعزّز روح الفريق ويُشجّع على تبادل المعرفة والخبرات ويُقلّل من التنافس السلبي بين الأفراد</w:t>
      </w:r>
      <w:r w:rsidRPr="00D74A0F">
        <w:rPr>
          <w:rFonts w:ascii="Sakkal Majalla" w:eastAsia="Calibri" w:hAnsi="Sakkal Majalla" w:cs="Sakkal Majalla"/>
          <w:color w:val="000000" w:themeColor="text1"/>
          <w:sz w:val="28"/>
          <w:szCs w:val="28"/>
        </w:rPr>
        <w:t>.</w:t>
      </w:r>
    </w:p>
    <w:p w14:paraId="222422AE" w14:textId="77777777" w:rsidR="00B44DF5" w:rsidRPr="00D74A0F" w:rsidRDefault="00B44DF5" w:rsidP="0001233E">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74A0F">
        <w:rPr>
          <w:rFonts w:ascii="Sakkal Majalla" w:eastAsia="Calibri" w:hAnsi="Sakkal Majalla" w:cs="Sakkal Majalla"/>
          <w:b/>
          <w:bCs/>
          <w:color w:val="000000" w:themeColor="text1"/>
          <w:sz w:val="28"/>
          <w:szCs w:val="28"/>
          <w:rtl/>
        </w:rPr>
        <w:t>هـ- استراتيجية التحفيز الشامل</w:t>
      </w:r>
    </w:p>
    <w:p w14:paraId="5F532568"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تُمثّل هذه الاستراتيجية أحدث التوجّهات في مجال إدارة الحوافز، وهي تقوم على النظر إلى منظومة التحفيز بوصفها كُلاًّ متكاملاً يشمل كل ما يحصل عليه العامل من المنظمة سواء أكان مادياً أم معنوياً أم بيئياً. ويُؤكّد</w:t>
      </w:r>
      <w:r w:rsidRPr="00D74A0F">
        <w:rPr>
          <w:rFonts w:ascii="Sakkal Majalla" w:eastAsia="Calibri" w:hAnsi="Sakkal Majalla" w:cs="Sakkal Majalla"/>
          <w:color w:val="000000" w:themeColor="text1"/>
          <w:sz w:val="28"/>
          <w:szCs w:val="28"/>
        </w:rPr>
        <w:t xml:space="preserve"> </w:t>
      </w:r>
      <w:proofErr w:type="spellStart"/>
      <w:r w:rsidRPr="00D74A0F">
        <w:rPr>
          <w:rFonts w:ascii="Sakkal Majalla" w:eastAsia="Calibri" w:hAnsi="Sakkal Majalla" w:cs="Sakkal Majalla"/>
          <w:color w:val="000000" w:themeColor="text1"/>
          <w:sz w:val="28"/>
          <w:szCs w:val="28"/>
        </w:rPr>
        <w:t>Al-Zahrani</w:t>
      </w:r>
      <w:proofErr w:type="spellEnd"/>
      <w:r w:rsidRPr="00D74A0F">
        <w:rPr>
          <w:rFonts w:ascii="Sakkal Majalla" w:eastAsia="Calibri" w:hAnsi="Sakkal Majalla" w:cs="Sakkal Majalla"/>
          <w:color w:val="000000" w:themeColor="text1"/>
          <w:sz w:val="28"/>
          <w:szCs w:val="28"/>
        </w:rPr>
        <w:t xml:space="preserve"> and </w:t>
      </w:r>
      <w:proofErr w:type="spellStart"/>
      <w:r w:rsidRPr="00D74A0F">
        <w:rPr>
          <w:rFonts w:ascii="Sakkal Majalla" w:eastAsia="Calibri" w:hAnsi="Sakkal Majalla" w:cs="Sakkal Majalla"/>
          <w:color w:val="000000" w:themeColor="text1"/>
          <w:sz w:val="28"/>
          <w:szCs w:val="28"/>
        </w:rPr>
        <w:t>Al-Harbi</w:t>
      </w:r>
      <w:proofErr w:type="spellEnd"/>
      <w:r w:rsidRPr="00D74A0F">
        <w:rPr>
          <w:rFonts w:ascii="Sakkal Majalla" w:eastAsia="Calibri" w:hAnsi="Sakkal Majalla" w:cs="Sakkal Majalla"/>
          <w:color w:val="000000" w:themeColor="text1"/>
          <w:sz w:val="28"/>
          <w:szCs w:val="28"/>
        </w:rPr>
        <w:t xml:space="preserve"> (2023) </w:t>
      </w:r>
      <w:r w:rsidRPr="00D74A0F">
        <w:rPr>
          <w:rFonts w:ascii="Sakkal Majalla" w:eastAsia="Calibri" w:hAnsi="Sakkal Majalla" w:cs="Sakkal Majalla"/>
          <w:color w:val="000000" w:themeColor="text1"/>
          <w:sz w:val="28"/>
          <w:szCs w:val="28"/>
          <w:rtl/>
        </w:rPr>
        <w:t>أن هذه الاستراتيجية تتجاوز المفهوم التقليدي للحوافز لتشمل عناصر مثل جودة بيئة العمل المادية والتوازن بين العمل والحياة الشخصية وثقافة المنظمة وقيمها وفرص التعلّم والتطوير والعلاقة مع القيادة وأسلوب الإشراف. وفي سياق المنظمات الصحية، يُعدّ تبنّي هذه الاستراتيجية ضرورة ملحّة نظراً لتعقّد بيئة العمل في المستشفيات وتشابك العوامل المؤثرة في دافعية العاملين ورضاهم</w:t>
      </w:r>
      <w:r w:rsidRPr="00D74A0F">
        <w:rPr>
          <w:rFonts w:ascii="Sakkal Majalla" w:eastAsia="Calibri" w:hAnsi="Sakkal Majalla" w:cs="Sakkal Majalla"/>
          <w:color w:val="000000" w:themeColor="text1"/>
          <w:sz w:val="28"/>
          <w:szCs w:val="28"/>
        </w:rPr>
        <w:t>.</w:t>
      </w:r>
    </w:p>
    <w:p w14:paraId="03DF362D" w14:textId="7955BA7E" w:rsidR="00B44DF5" w:rsidRPr="00D74A0F" w:rsidRDefault="008F1BD2" w:rsidP="008F1BD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3" w:name="_Toc224839760"/>
      <w:r w:rsidRPr="00D74A0F">
        <w:rPr>
          <w:rFonts w:ascii="Sakkal Majalla" w:eastAsia="Calibri" w:hAnsi="Sakkal Majalla" w:cs="Sakkal Majalla" w:hint="cs"/>
          <w:b/>
          <w:bCs/>
          <w:color w:val="000000" w:themeColor="text1"/>
          <w:sz w:val="32"/>
          <w:szCs w:val="32"/>
          <w:rtl/>
        </w:rPr>
        <w:t xml:space="preserve">7.1.2 </w:t>
      </w:r>
      <w:r w:rsidR="00B44DF5" w:rsidRPr="00D74A0F">
        <w:rPr>
          <w:rFonts w:ascii="Sakkal Majalla" w:eastAsia="Calibri" w:hAnsi="Sakkal Majalla" w:cs="Sakkal Majalla"/>
          <w:b/>
          <w:bCs/>
          <w:color w:val="000000" w:themeColor="text1"/>
          <w:sz w:val="32"/>
          <w:szCs w:val="32"/>
          <w:rtl/>
        </w:rPr>
        <w:t>النظريات المفسّرة للحوافز</w:t>
      </w:r>
      <w:bookmarkEnd w:id="43"/>
    </w:p>
    <w:p w14:paraId="252E1BD0"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لم يكن موضوع الحوافز بمعزل عن الأطر النظرية التي سعت إلى تفسير سلوك الأفراد في بيئة العمل ودوافعهم نحو الأداء. وقد أسهمت عدة نظريات في تشكيل الفهم المعاصر لطبيعة الحوافز وآليات تأثيرها، وتتراوح هذه النظريات بين ما يُركّز على المحتوى الداخلي للدوافع وما يُركّز على العمليات التي تتشكّل من خلالها الدافعية. ويُعدّ استعراض هذه النظريات ضرورياً لفهم الأساس العلمي الذي ينبني عليه تصميم نظام الحوافز وتطبيقه</w:t>
      </w:r>
      <w:r w:rsidRPr="00D74A0F">
        <w:rPr>
          <w:rFonts w:ascii="Sakkal Majalla" w:eastAsia="Calibri" w:hAnsi="Sakkal Majalla" w:cs="Sakkal Majalla"/>
          <w:color w:val="000000" w:themeColor="text1"/>
          <w:sz w:val="28"/>
          <w:szCs w:val="28"/>
        </w:rPr>
        <w:t>.</w:t>
      </w:r>
    </w:p>
    <w:p w14:paraId="74EDCEA1" w14:textId="77777777" w:rsidR="00B44DF5" w:rsidRPr="00D74A0F" w:rsidRDefault="00B44DF5" w:rsidP="0001233E">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74A0F">
        <w:rPr>
          <w:rFonts w:ascii="Sakkal Majalla" w:eastAsia="Calibri" w:hAnsi="Sakkal Majalla" w:cs="Sakkal Majalla"/>
          <w:b/>
          <w:bCs/>
          <w:color w:val="000000" w:themeColor="text1"/>
          <w:sz w:val="28"/>
          <w:szCs w:val="28"/>
          <w:rtl/>
        </w:rPr>
        <w:t>أ- نظرية تدرّج الحاجات لماسلو</w:t>
      </w:r>
    </w:p>
    <w:p w14:paraId="621CEF0C"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تُعدّ نظرية أبراهام ماسلو من أكثر النظريات تأثيراً في حقل الدافعية والتحفيز، وقد أسهمت إسهاماً جوهرياً في فهم طبيعة الحاجات الإنسانية وعلاقتها بسلوك العمل. وتقوم هذه النظرية على افتراض أساسي مفاده أن حاجات الإنسان تتدرّج في هرم يبدأ من الحاجات الفسيولوجية الأساسية كالطعام والمأوى، ثم يصعد إلى حاجات الأمان والاستقرار، ثم الحاجات الاجتماعية كالانتماء والحب، ثم حاجات التقدير والاحترام، وصولاً إلى حاجة تحقيق الذات في قمة الهرم. ويُشير عقيلي</w:t>
      </w:r>
      <w:r w:rsidRPr="00D74A0F">
        <w:rPr>
          <w:rFonts w:ascii="Sakkal Majalla" w:eastAsia="Calibri" w:hAnsi="Sakkal Majalla" w:cs="Sakkal Majalla"/>
          <w:color w:val="000000" w:themeColor="text1"/>
          <w:sz w:val="28"/>
          <w:szCs w:val="28"/>
        </w:rPr>
        <w:t xml:space="preserve"> (2006) </w:t>
      </w:r>
      <w:r w:rsidRPr="00D74A0F">
        <w:rPr>
          <w:rFonts w:ascii="Sakkal Majalla" w:eastAsia="Calibri" w:hAnsi="Sakkal Majalla" w:cs="Sakkal Majalla"/>
          <w:color w:val="000000" w:themeColor="text1"/>
          <w:sz w:val="28"/>
          <w:szCs w:val="28"/>
          <w:rtl/>
        </w:rPr>
        <w:t>إلى أن إسقاط هذه النظرية على نظام الحوافز يعني أن المنظمة ينبغي أن تُدرك المستوى الذي يقف عنده كل عامل من حيث إشباع حاجاته، ثم تُصمّم حوافزها بما يُلبّي هذا المستوى. فالعامل الذي لم تُشبَع حاجاته الأساسية يكون أكثر تأثراً بالحوافز المادية، بينما العامل الذي أشبع حاجاته الأساسية يكون أكثر تأثراً بالحوافز المعنوية التي تُلامس حاجاته العليا</w:t>
      </w:r>
      <w:r w:rsidRPr="00D74A0F">
        <w:rPr>
          <w:rFonts w:ascii="Sakkal Majalla" w:eastAsia="Calibri" w:hAnsi="Sakkal Majalla" w:cs="Sakkal Majalla"/>
          <w:color w:val="000000" w:themeColor="text1"/>
          <w:sz w:val="28"/>
          <w:szCs w:val="28"/>
        </w:rPr>
        <w:t xml:space="preserve">. </w:t>
      </w:r>
      <w:r w:rsidRPr="00D74A0F">
        <w:rPr>
          <w:rFonts w:ascii="Sakkal Majalla" w:eastAsia="Calibri" w:hAnsi="Sakkal Majalla" w:cs="Sakkal Majalla"/>
          <w:color w:val="000000" w:themeColor="text1"/>
          <w:sz w:val="28"/>
          <w:szCs w:val="28"/>
          <w:rtl/>
        </w:rPr>
        <w:t>وعلى الرغم من الانتقادات التي وُجّهت إلى هذه النظرية لافتراضها صرامة التدرّج الهرمي، إلا أنها تظلّ إطاراً مرجعياً قيّماً لفهم التنوّع في حاجات العاملين وضرورة تصميم أنظمة حوافز متعددة المستويات</w:t>
      </w:r>
      <w:r w:rsidRPr="00D74A0F">
        <w:rPr>
          <w:rFonts w:ascii="Sakkal Majalla" w:eastAsia="Calibri" w:hAnsi="Sakkal Majalla" w:cs="Sakkal Majalla"/>
          <w:color w:val="000000" w:themeColor="text1"/>
          <w:sz w:val="28"/>
          <w:szCs w:val="28"/>
        </w:rPr>
        <w:t>.</w:t>
      </w:r>
    </w:p>
    <w:p w14:paraId="0B0B833E" w14:textId="77777777" w:rsidR="00B44DF5" w:rsidRPr="00D74A0F" w:rsidRDefault="00B44DF5" w:rsidP="0001233E">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74A0F">
        <w:rPr>
          <w:rFonts w:ascii="Sakkal Majalla" w:eastAsia="Calibri" w:hAnsi="Sakkal Majalla" w:cs="Sakkal Majalla"/>
          <w:b/>
          <w:bCs/>
          <w:color w:val="000000" w:themeColor="text1"/>
          <w:sz w:val="28"/>
          <w:szCs w:val="28"/>
          <w:rtl/>
        </w:rPr>
        <w:t>ب- نظرية العاملين لهيرزبرج</w:t>
      </w:r>
    </w:p>
    <w:p w14:paraId="53B699DE"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قدّم فريدريك هيرزبرج نظريته الشهيرة التي ميّز فيها بين نوعين من العوامل المؤثرة في رضا العاملين ودافعيتهم</w:t>
      </w:r>
      <w:r w:rsidRPr="00D74A0F">
        <w:rPr>
          <w:rFonts w:ascii="Sakkal Majalla" w:eastAsia="Calibri" w:hAnsi="Sakkal Majalla" w:cs="Sakkal Majalla"/>
          <w:color w:val="000000" w:themeColor="text1"/>
          <w:sz w:val="28"/>
          <w:szCs w:val="28"/>
        </w:rPr>
        <w:t xml:space="preserve">: </w:t>
      </w:r>
      <w:r w:rsidRPr="00D74A0F">
        <w:rPr>
          <w:rFonts w:ascii="Sakkal Majalla" w:eastAsia="Calibri" w:hAnsi="Sakkal Majalla" w:cs="Sakkal Majalla"/>
          <w:color w:val="000000" w:themeColor="text1"/>
          <w:sz w:val="28"/>
          <w:szCs w:val="28"/>
          <w:rtl/>
        </w:rPr>
        <w:t>العوامل الوقائية أو الصحية، والعوامل الدافعة. وتشمل العوامل الوقائية عناصر مثل الراتب وظروف العمل المادية والعلاقة مع الرؤساء والزملاء وسياسات المنظمة، وهي عوامل يؤدي غيابها أو عدم كفايتها إلى عدم الرضا، لكن توفّرها لا يُولّد بالضرورة رضاً حقيقياً بل يُزيل أسباب الاستياء فحسب</w:t>
      </w:r>
      <w:r w:rsidRPr="00D74A0F">
        <w:rPr>
          <w:rFonts w:ascii="Sakkal Majalla" w:eastAsia="Calibri" w:hAnsi="Sakkal Majalla" w:cs="Sakkal Majalla"/>
          <w:color w:val="000000" w:themeColor="text1"/>
          <w:sz w:val="28"/>
          <w:szCs w:val="28"/>
        </w:rPr>
        <w:t xml:space="preserve">. </w:t>
      </w:r>
      <w:r w:rsidRPr="00D74A0F">
        <w:rPr>
          <w:rFonts w:ascii="Sakkal Majalla" w:eastAsia="Calibri" w:hAnsi="Sakkal Majalla" w:cs="Sakkal Majalla"/>
          <w:color w:val="000000" w:themeColor="text1"/>
          <w:sz w:val="28"/>
          <w:szCs w:val="28"/>
          <w:rtl/>
        </w:rPr>
        <w:t>أما العوامل الدافعة فتشمل الإنجاز والتقدير والعمل ذاته وتحمّل المسؤولية والنمو والتقدّم الوظيفي، وهي العوامل التي تُولّد الرضا الحقيقي والدافعية الذاتية نحو الأداء المتميّز. ويُبيّن شاويش (2011) أن الدلالة العملية لهذه النظرية على نظام الحوافز تتمثّل في أن المنظمة يجب أن تضمن أولاً توفير مستوى كافٍ من العوامل الوقائية لمنع الاستياء، ثم تُركّز جهودها على تعزيز العوامل الدافعة لتحقيق دافعية حقيقية ومستدامة. وفي سياق المستشفيات، يعني هذا أن ضمان رواتب عادلة وبيئة عمل آمنة شرط ضروري لكنه غير كافٍ، بل ينبغي استكماله بفرص تطوير مهني حقيقية وتقدير معنوي مستمر ومشاركة في القرارات المهنية</w:t>
      </w:r>
      <w:r w:rsidRPr="00D74A0F">
        <w:rPr>
          <w:rFonts w:ascii="Sakkal Majalla" w:eastAsia="Calibri" w:hAnsi="Sakkal Majalla" w:cs="Sakkal Majalla"/>
          <w:color w:val="000000" w:themeColor="text1"/>
          <w:sz w:val="28"/>
          <w:szCs w:val="28"/>
        </w:rPr>
        <w:t>.</w:t>
      </w:r>
    </w:p>
    <w:p w14:paraId="1F39CA45" w14:textId="77777777" w:rsidR="00B44DF5" w:rsidRPr="00D74A0F" w:rsidRDefault="00B44DF5" w:rsidP="0001233E">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74A0F">
        <w:rPr>
          <w:rFonts w:ascii="Sakkal Majalla" w:eastAsia="Calibri" w:hAnsi="Sakkal Majalla" w:cs="Sakkal Majalla"/>
          <w:b/>
          <w:bCs/>
          <w:color w:val="000000" w:themeColor="text1"/>
          <w:sz w:val="28"/>
          <w:szCs w:val="28"/>
          <w:rtl/>
        </w:rPr>
        <w:t>ج- نظرية التوقّع لفروم</w:t>
      </w:r>
    </w:p>
    <w:p w14:paraId="07116CC5"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تنتمي نظرية فيكتور فروم إلى نظريات العمليات التي تُركّز على الكيفية التي يتشكّل بها السلوك الدافعي، وتقوم على ثلاثة مفاهيم مترابطة: التوقّع والأداتية والجاذبية. فالتوقّع يُشير إلى اعتقاد الفرد بأن جهده سيُفضي إلى أداء جيد، والأداتية تُشير إلى اعتقاده بأن الأداء الجيد سيُفضي إلى مكافأة، والجاذبية تُشير إلى القيمة التي يُعطيها الفرد لهذه المكافأة. ويرى الكلالدة (2013) أن هذه النظرية تُقدّم دلالات عملية بالغة الأهمية لنظام الحوافز، إذ تُشير إلى أن فاعلية الحافز لا تتوقّف على قيمته المطلقة فحسب، بل على ثلاثة شروط يجب تحقّقها مجتمعة: أن يثق العامل في قدرته على تحقيق الأداء المطلوب، وأن يثق في أن المنظمة ستفي بوعدها في تقديم المكافأة، وأن تكون المكافأة المقدّمة ذات قيمة فعلية بالنسبة له. وأي خلل في أحد هذه الشروط يُضعف الأثر التحفيزي للنظام بأكمله</w:t>
      </w:r>
      <w:r w:rsidRPr="00D74A0F">
        <w:rPr>
          <w:rFonts w:ascii="Sakkal Majalla" w:eastAsia="Calibri" w:hAnsi="Sakkal Majalla" w:cs="Sakkal Majalla"/>
          <w:color w:val="000000" w:themeColor="text1"/>
          <w:sz w:val="28"/>
          <w:szCs w:val="28"/>
        </w:rPr>
        <w:t>.</w:t>
      </w:r>
    </w:p>
    <w:p w14:paraId="428681C8" w14:textId="77777777" w:rsidR="00B44DF5" w:rsidRPr="00D74A0F" w:rsidRDefault="00B44DF5" w:rsidP="0001233E">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74A0F">
        <w:rPr>
          <w:rFonts w:ascii="Sakkal Majalla" w:eastAsia="Calibri" w:hAnsi="Sakkal Majalla" w:cs="Sakkal Majalla"/>
          <w:b/>
          <w:bCs/>
          <w:color w:val="000000" w:themeColor="text1"/>
          <w:sz w:val="28"/>
          <w:szCs w:val="28"/>
          <w:rtl/>
        </w:rPr>
        <w:t>د- نظرية العدالة لآدامز</w:t>
      </w:r>
    </w:p>
    <w:p w14:paraId="3D2DA2AF"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تُركّز نظرية ستاسي آدامز على مفهوم العدالة التنظيمية في سياق الحوافز والمكافآت، وتفترض أن الأفراد لا يُقيّمون ما يحصلون عليه من مكافآت بصورة مطلقة، بل يُقارنون نسبة مدخلاتهم إلى مخرجاتهم مع نسبة مدخلات الآخرين إلى مخرجاتهم. فإذا أدرك العامل أن هذه النسبة متوازنة شعر بالعدالة والرضا، وإذا أدرك عدم توازنها شعر بالظلم مما يدفعه إلى تعديل سلوكه سواء بتقليل جهده أو المطالبة بزيادة مكافآته أو مغادرة المنظمة. ويُوضّح البلوي والزعبي (2006) أن الدلالة العملية لهذه النظرية تتمثّل في ضرورة أن يتّسم نظام الحوافز بالشفافية والعدالة، بحيث يُدرك العاملون أن المعايير المطبّقة موضوعية ومنصفة وأن التمييز في المكافآت مبني على أسس الكفاءة والإنجاز لا على الاعتبارات الشخصية أو المحسوبية</w:t>
      </w:r>
      <w:r w:rsidRPr="00D74A0F">
        <w:rPr>
          <w:rFonts w:ascii="Sakkal Majalla" w:eastAsia="Calibri" w:hAnsi="Sakkal Majalla" w:cs="Sakkal Majalla"/>
          <w:color w:val="000000" w:themeColor="text1"/>
          <w:sz w:val="28"/>
          <w:szCs w:val="28"/>
        </w:rPr>
        <w:t>.</w:t>
      </w:r>
    </w:p>
    <w:p w14:paraId="5AFC5F49" w14:textId="58E75D52" w:rsidR="00B44DF5" w:rsidRPr="00D74A0F" w:rsidRDefault="008F1BD2" w:rsidP="008F1BD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4" w:name="_Toc224839761"/>
      <w:r w:rsidRPr="00D74A0F">
        <w:rPr>
          <w:rFonts w:ascii="Sakkal Majalla" w:eastAsia="Calibri" w:hAnsi="Sakkal Majalla" w:cs="Sakkal Majalla" w:hint="cs"/>
          <w:b/>
          <w:bCs/>
          <w:color w:val="000000" w:themeColor="text1"/>
          <w:sz w:val="32"/>
          <w:szCs w:val="32"/>
          <w:rtl/>
        </w:rPr>
        <w:t xml:space="preserve">8.1.2 </w:t>
      </w:r>
      <w:r w:rsidR="00B44DF5" w:rsidRPr="00D74A0F">
        <w:rPr>
          <w:rFonts w:ascii="Sakkal Majalla" w:eastAsia="Calibri" w:hAnsi="Sakkal Majalla" w:cs="Sakkal Majalla"/>
          <w:b/>
          <w:bCs/>
          <w:color w:val="000000" w:themeColor="text1"/>
          <w:sz w:val="32"/>
          <w:szCs w:val="32"/>
          <w:rtl/>
        </w:rPr>
        <w:t>شروط فاعلية نظام الحوافز</w:t>
      </w:r>
      <w:bookmarkEnd w:id="44"/>
    </w:p>
    <w:p w14:paraId="1EE04E69" w14:textId="77777777" w:rsidR="00B44DF5" w:rsidRPr="00D74A0F" w:rsidRDefault="00B44DF5" w:rsidP="0001233E">
      <w:pPr>
        <w:spacing w:before="100" w:beforeAutospacing="1" w:after="100" w:afterAutospacing="1" w:line="360" w:lineRule="auto"/>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لا يُحقّق نظام الحوافز أهدافه المرجوّة بمجرد وجوده، بل يتوقّف نجاحه على توافر مجموعة من الشروط والمتطلبات التي تضمن فاعليته وتُعزّز مصداقيته لدى العاملين. وقد أولت الأدبيات الإدارية اهتماماً كبيراً بتحديد هذه الشروط باعتبارها المحدّدات الحاسمة التي تفصل بين نظام الحوافز الناجح ونظيره الفاشل</w:t>
      </w:r>
      <w:r w:rsidRPr="00D74A0F">
        <w:rPr>
          <w:rFonts w:ascii="Sakkal Majalla" w:eastAsia="Calibri" w:hAnsi="Sakkal Majalla" w:cs="Sakkal Majalla"/>
          <w:color w:val="000000" w:themeColor="text1"/>
          <w:sz w:val="28"/>
          <w:szCs w:val="28"/>
        </w:rPr>
        <w:t>.</w:t>
      </w:r>
    </w:p>
    <w:p w14:paraId="1E2CD249"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ويُعدّ وضوح معايير الأداء المرتبطة بالحوافز الشرط الأول والأساسي لنجاح النظام. ويُوضّح سليمان (2017) أن العاملين يحتاجون إلى معرفة دقيقة بما هو مطلوب منهم وبالمعايير التي سيُقاس أداؤهم على أساسها، فغموض هذه المعايير يُولّد حالة من الارتباك والإحباط ويُفقد النظام مصداقيته. وينبغي أن تكون هذه المعايير قابلة للقياس والملاحظة، ومتّسقة مع طبيعة العمل ومتطلباته، ومعلنة لجميع العاملين دون استثناء</w:t>
      </w:r>
      <w:r w:rsidRPr="00D74A0F">
        <w:rPr>
          <w:rFonts w:ascii="Sakkal Majalla" w:eastAsia="Calibri" w:hAnsi="Sakkal Majalla" w:cs="Sakkal Majalla"/>
          <w:color w:val="000000" w:themeColor="text1"/>
          <w:sz w:val="28"/>
          <w:szCs w:val="28"/>
        </w:rPr>
        <w:t>.</w:t>
      </w:r>
    </w:p>
    <w:p w14:paraId="388C0094"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كما يُعدّ العدالة والشفافية في تطبيق نظام الحوافز شرطاً جوهرياً آخر. ويُؤكّد ميمونة (2020) أن إدراك العاملين للعدالة في توزيع الحوافز يُعدّ أكثر أهمية من القيمة المطلقة للحافز ذاته، فقد يكون الحافز سخياً لكنه يفقد أثره إذا شعر العاملون بأنه يُوزّع بصورة تمييزية أو غير منصفة. والشفافية تعني أن يكون كل عامل على علم بآلية التقييم ومعايير الاستحقاق ونتائج التقييم، مما يُعزّز الثقة في النظام ويُقلّل من مشاعر الغبن والظلم</w:t>
      </w:r>
      <w:r w:rsidRPr="00D74A0F">
        <w:rPr>
          <w:rFonts w:ascii="Sakkal Majalla" w:eastAsia="Calibri" w:hAnsi="Sakkal Majalla" w:cs="Sakkal Majalla"/>
          <w:color w:val="000000" w:themeColor="text1"/>
          <w:sz w:val="28"/>
          <w:szCs w:val="28"/>
        </w:rPr>
        <w:t>.</w:t>
      </w:r>
    </w:p>
    <w:p w14:paraId="6DFF013C"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ويُضاف إلى ذلك شرط ملاءمة الحوافز لطبيعة العاملين واحتياجاتهم الفعلية. ويُشير العروسي (2020) إلى أن نظام الحوافز الفعّال هو الذي يُراعي التنوّع في حاجات العاملين ويُقدّم لهم ما يتوافق مع تطلّعاتهم، لا ما تفترضه الإدارة من حاجات. فمن غير المنطقي أن تُقدّم المنظمة حوافز مادية إضافية لعاملين حاجتهم الأساسية هي التقدير المعنوي أو العكس. ولذلك فإن الاستطلاع الدوري لآراء العاملين حول تفضيلاتهم التحفيزية يُعدّ ممارسة إدارية ضرورية لضمان ملاءمة النظام</w:t>
      </w:r>
      <w:r w:rsidRPr="00D74A0F">
        <w:rPr>
          <w:rFonts w:ascii="Sakkal Majalla" w:eastAsia="Calibri" w:hAnsi="Sakkal Majalla" w:cs="Sakkal Majalla"/>
          <w:color w:val="000000" w:themeColor="text1"/>
          <w:sz w:val="28"/>
          <w:szCs w:val="28"/>
        </w:rPr>
        <w:t>.</w:t>
      </w:r>
    </w:p>
    <w:p w14:paraId="6ADF41F9"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ومن الشروط المهمة أيضاً التوقيت المناسب لمنح الحوافز. فقد أكّد مسوتر وسعيدي (2020) أن الحافز يفقد جزءاً كبيراً من تأثيره كلما تأخّر عن لحظة الإنجاز التي يُكافئها، لأن العلاقة الذهنية بين السلوك والمكافأة تتلاشى تدريجياً مع مرور الوقت. ولذلك فإن السرعة في التعرّف على الأداء المتميّز ومكافأته تُعدّ من العوامل الحاسمة في فاعلية نظام الحوافز</w:t>
      </w:r>
      <w:r w:rsidRPr="00D74A0F">
        <w:rPr>
          <w:rFonts w:ascii="Sakkal Majalla" w:eastAsia="Calibri" w:hAnsi="Sakkal Majalla" w:cs="Sakkal Majalla"/>
          <w:color w:val="000000" w:themeColor="text1"/>
          <w:sz w:val="28"/>
          <w:szCs w:val="28"/>
        </w:rPr>
        <w:t>.</w:t>
      </w:r>
    </w:p>
    <w:p w14:paraId="11F2CBF2"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وأخيراً، يُشترط في نظام الحوافز الفعّال أن يكون مستمراً ومتطوّراً لا مؤقتاً أو جامداً. ويُبيّن هلالي وتيشات</w:t>
      </w:r>
      <w:r w:rsidRPr="00D74A0F">
        <w:rPr>
          <w:rFonts w:ascii="Sakkal Majalla" w:eastAsia="Calibri" w:hAnsi="Sakkal Majalla" w:cs="Sakkal Majalla"/>
          <w:color w:val="000000" w:themeColor="text1"/>
          <w:sz w:val="28"/>
          <w:szCs w:val="28"/>
        </w:rPr>
        <w:t xml:space="preserve"> (2016) </w:t>
      </w:r>
      <w:r w:rsidRPr="00D74A0F">
        <w:rPr>
          <w:rFonts w:ascii="Sakkal Majalla" w:eastAsia="Calibri" w:hAnsi="Sakkal Majalla" w:cs="Sakkal Majalla"/>
          <w:color w:val="000000" w:themeColor="text1"/>
          <w:sz w:val="28"/>
          <w:szCs w:val="28"/>
          <w:rtl/>
        </w:rPr>
        <w:t>أن الحوافز التي تُقدَّم بصورة متقطّعة أو غير منتظمة تفقد أثرها التحفيزي بمرور الوقت، لأن العاملين يحتاجون إلى الشعور بأن التقدير والمكافأة ممارسة مؤسسية راسخة وليست مبادرة مؤقتة. كما أن النظام ينبغي أن يتطوّر ويتكيّف مع المتغيرات الداخلية والخارجية، فما كان محفّزاً في مرحلة ما قد لا يظلّ كذلك في مراحل لاحقة مع تغيّر ظروف العاملين وتطلّعاتهم</w:t>
      </w:r>
      <w:r w:rsidRPr="00D74A0F">
        <w:rPr>
          <w:rFonts w:ascii="Sakkal Majalla" w:eastAsia="Calibri" w:hAnsi="Sakkal Majalla" w:cs="Sakkal Majalla"/>
          <w:color w:val="000000" w:themeColor="text1"/>
          <w:sz w:val="28"/>
          <w:szCs w:val="28"/>
        </w:rPr>
        <w:t>.</w:t>
      </w:r>
    </w:p>
    <w:p w14:paraId="0D5AA8A4" w14:textId="1813917E" w:rsidR="00B44DF5" w:rsidRPr="00D74A0F" w:rsidRDefault="008F1BD2" w:rsidP="008F1BD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5" w:name="_Toc224839762"/>
      <w:r w:rsidRPr="00D74A0F">
        <w:rPr>
          <w:rFonts w:ascii="Sakkal Majalla" w:eastAsia="Calibri" w:hAnsi="Sakkal Majalla" w:cs="Sakkal Majalla" w:hint="cs"/>
          <w:b/>
          <w:bCs/>
          <w:color w:val="000000" w:themeColor="text1"/>
          <w:sz w:val="32"/>
          <w:szCs w:val="32"/>
          <w:rtl/>
        </w:rPr>
        <w:t xml:space="preserve">9.1.2 </w:t>
      </w:r>
      <w:r w:rsidR="00B44DF5" w:rsidRPr="00D74A0F">
        <w:rPr>
          <w:rFonts w:ascii="Sakkal Majalla" w:eastAsia="Calibri" w:hAnsi="Sakkal Majalla" w:cs="Sakkal Majalla"/>
          <w:b/>
          <w:bCs/>
          <w:color w:val="000000" w:themeColor="text1"/>
          <w:sz w:val="32"/>
          <w:szCs w:val="32"/>
          <w:rtl/>
        </w:rPr>
        <w:t>الحوافز في القطاع الصحي — خصوصيات وتحديات</w:t>
      </w:r>
      <w:bookmarkEnd w:id="45"/>
    </w:p>
    <w:p w14:paraId="6A04568B"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يتميّز القطاع الصحي بخصائص تنظيمية ومهنية تجعل من موضوع الحوافز فيه ذا طابع خاص يختلف عن القطاعات الأخرى. فطبيعة العمل في المستشفيات تفرض تحديات فريدة تتعلّق بساعات العمل الطويلة وغير المنتظمة والضغط النفسي المرتفع والتعرّض لمواقف حرجة تتصل بحياة المرضى وسلامتهم، مما يجعل الحاجة إلى نظام حوافز متكامل أكثر إلحاحاً مما هو عليه في القطاعات الأخرى</w:t>
      </w:r>
      <w:r w:rsidRPr="00D74A0F">
        <w:rPr>
          <w:rFonts w:ascii="Sakkal Majalla" w:eastAsia="Calibri" w:hAnsi="Sakkal Majalla" w:cs="Sakkal Majalla"/>
          <w:color w:val="000000" w:themeColor="text1"/>
          <w:sz w:val="28"/>
          <w:szCs w:val="28"/>
        </w:rPr>
        <w:t>.</w:t>
      </w:r>
    </w:p>
    <w:p w14:paraId="437910D3"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ويُوضّح</w:t>
      </w:r>
      <w:r w:rsidRPr="00D74A0F">
        <w:rPr>
          <w:rFonts w:ascii="Sakkal Majalla" w:eastAsia="Calibri" w:hAnsi="Sakkal Majalla" w:cs="Sakkal Majalla"/>
          <w:color w:val="000000" w:themeColor="text1"/>
          <w:sz w:val="28"/>
          <w:szCs w:val="28"/>
        </w:rPr>
        <w:t xml:space="preserve"> </w:t>
      </w:r>
      <w:proofErr w:type="spellStart"/>
      <w:r w:rsidRPr="00D74A0F">
        <w:rPr>
          <w:rFonts w:ascii="Sakkal Majalla" w:eastAsia="Calibri" w:hAnsi="Sakkal Majalla" w:cs="Sakkal Majalla"/>
          <w:color w:val="000000" w:themeColor="text1"/>
          <w:sz w:val="28"/>
          <w:szCs w:val="28"/>
        </w:rPr>
        <w:t>Gunawan</w:t>
      </w:r>
      <w:proofErr w:type="spellEnd"/>
      <w:r w:rsidRPr="00D74A0F">
        <w:rPr>
          <w:rFonts w:ascii="Sakkal Majalla" w:eastAsia="Calibri" w:hAnsi="Sakkal Majalla" w:cs="Sakkal Majalla"/>
          <w:color w:val="000000" w:themeColor="text1"/>
          <w:sz w:val="28"/>
          <w:szCs w:val="28"/>
        </w:rPr>
        <w:t xml:space="preserve"> et al. (2019) </w:t>
      </w:r>
      <w:r w:rsidRPr="00D74A0F">
        <w:rPr>
          <w:rFonts w:ascii="Sakkal Majalla" w:eastAsia="Calibri" w:hAnsi="Sakkal Majalla" w:cs="Sakkal Majalla"/>
          <w:color w:val="000000" w:themeColor="text1"/>
          <w:sz w:val="28"/>
          <w:szCs w:val="28"/>
          <w:rtl/>
        </w:rPr>
        <w:t>أن دافعية العاملين في القطاع الصحي تتأثّر بعوامل متشابكة تتجاوز الأبعاد التقليدية للتحفيز، فإلى جانب الحوافز المادية والمعنوية المعتادة، ثمة عوامل خاصة بالبيئة الصحية مثل توفّر الأجهزة والمستلزمات الطبية الكافية ونسبة العاملين إلى المرضى وأنظمة الأمان الحيوي وبرامج الدعم النفسي للعاملين، وكلها عوامل تؤثّر في مستوى الدافعية والرضا. كما أن الممارس الصحي يستمدّ جزءاً من دافعيته من طبيعة عمله الإنسانية ذاتها، أي من الشعور بأنه يُسهم في إنقاذ الأرواح وتخفيف المعاناة، وهذا المصدر الذاتي للدافعية ينبغي أن يُعزَّز ويُصان لا أن يُستنزَف</w:t>
      </w:r>
      <w:r w:rsidRPr="00D74A0F">
        <w:rPr>
          <w:rFonts w:ascii="Sakkal Majalla" w:eastAsia="Calibri" w:hAnsi="Sakkal Majalla" w:cs="Sakkal Majalla"/>
          <w:color w:val="000000" w:themeColor="text1"/>
          <w:sz w:val="28"/>
          <w:szCs w:val="28"/>
        </w:rPr>
        <w:t>.</w:t>
      </w:r>
    </w:p>
    <w:p w14:paraId="168751EF"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ويُشير</w:t>
      </w:r>
      <w:r w:rsidRPr="00D74A0F">
        <w:rPr>
          <w:rFonts w:ascii="Sakkal Majalla" w:eastAsia="Calibri" w:hAnsi="Sakkal Majalla" w:cs="Sakkal Majalla"/>
          <w:color w:val="000000" w:themeColor="text1"/>
          <w:sz w:val="28"/>
          <w:szCs w:val="28"/>
        </w:rPr>
        <w:t xml:space="preserve"> </w:t>
      </w:r>
      <w:proofErr w:type="spellStart"/>
      <w:r w:rsidRPr="00D74A0F">
        <w:rPr>
          <w:rFonts w:ascii="Sakkal Majalla" w:eastAsia="Calibri" w:hAnsi="Sakkal Majalla" w:cs="Sakkal Majalla"/>
          <w:color w:val="000000" w:themeColor="text1"/>
          <w:sz w:val="28"/>
          <w:szCs w:val="28"/>
        </w:rPr>
        <w:t>Ramdan</w:t>
      </w:r>
      <w:proofErr w:type="spellEnd"/>
      <w:r w:rsidRPr="00D74A0F">
        <w:rPr>
          <w:rFonts w:ascii="Sakkal Majalla" w:eastAsia="Calibri" w:hAnsi="Sakkal Majalla" w:cs="Sakkal Majalla"/>
          <w:color w:val="000000" w:themeColor="text1"/>
          <w:sz w:val="28"/>
          <w:szCs w:val="28"/>
        </w:rPr>
        <w:t xml:space="preserve"> et al. (2021) </w:t>
      </w:r>
      <w:r w:rsidRPr="00D74A0F">
        <w:rPr>
          <w:rFonts w:ascii="Sakkal Majalla" w:eastAsia="Calibri" w:hAnsi="Sakkal Majalla" w:cs="Sakkal Majalla"/>
          <w:color w:val="000000" w:themeColor="text1"/>
          <w:sz w:val="28"/>
          <w:szCs w:val="28"/>
          <w:rtl/>
        </w:rPr>
        <w:t>إلى أن العلاقة بين تحفيز الممارسين الصحيين ومستوى رضا المرضى تُمثّل بُعداً فريداً يُميّز القطاع الصحي عن غيره، فالخدمة الصحية خدمة ذات طبيعة تفاعلية عالية يكون فيها المريض شريكاً حساساً يتأثّر مباشرة بمستوى حماس مقدّم الخدمة وتعاطفه واحترافيته. ولذلك فإن نظام الحوافز في المستشفيات لا يُقاس نجاحه فقط برضا العاملين، بل يمتد ليشمل تأثيره في جودة الرعاية المقدّمة ورضا المرضى، وهو ما يُضيف بُعداً أخلاقياً واجتماعياً لمسألة التحفيز في هذا القطاع</w:t>
      </w:r>
      <w:r w:rsidRPr="00D74A0F">
        <w:rPr>
          <w:rFonts w:ascii="Sakkal Majalla" w:eastAsia="Calibri" w:hAnsi="Sakkal Majalla" w:cs="Sakkal Majalla"/>
          <w:color w:val="000000" w:themeColor="text1"/>
          <w:sz w:val="28"/>
          <w:szCs w:val="28"/>
        </w:rPr>
        <w:t>.</w:t>
      </w:r>
    </w:p>
    <w:p w14:paraId="605F0B26"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أما على صعيد التحديات، فيُبرز</w:t>
      </w:r>
      <w:r w:rsidRPr="00D74A0F">
        <w:rPr>
          <w:rFonts w:ascii="Sakkal Majalla" w:eastAsia="Calibri" w:hAnsi="Sakkal Majalla" w:cs="Sakkal Majalla"/>
          <w:color w:val="000000" w:themeColor="text1"/>
          <w:sz w:val="28"/>
          <w:szCs w:val="28"/>
        </w:rPr>
        <w:t xml:space="preserve"> </w:t>
      </w:r>
      <w:proofErr w:type="spellStart"/>
      <w:r w:rsidRPr="00D74A0F">
        <w:rPr>
          <w:rFonts w:ascii="Sakkal Majalla" w:eastAsia="Calibri" w:hAnsi="Sakkal Majalla" w:cs="Sakkal Majalla"/>
          <w:color w:val="000000" w:themeColor="text1"/>
          <w:sz w:val="28"/>
          <w:szCs w:val="28"/>
        </w:rPr>
        <w:t>Al-hasan</w:t>
      </w:r>
      <w:proofErr w:type="spellEnd"/>
      <w:r w:rsidRPr="00D74A0F">
        <w:rPr>
          <w:rFonts w:ascii="Sakkal Majalla" w:eastAsia="Calibri" w:hAnsi="Sakkal Majalla" w:cs="Sakkal Majalla"/>
          <w:color w:val="000000" w:themeColor="text1"/>
          <w:sz w:val="28"/>
          <w:szCs w:val="28"/>
        </w:rPr>
        <w:t xml:space="preserve"> and </w:t>
      </w:r>
      <w:proofErr w:type="spellStart"/>
      <w:r w:rsidRPr="00D74A0F">
        <w:rPr>
          <w:rFonts w:ascii="Sakkal Majalla" w:eastAsia="Calibri" w:hAnsi="Sakkal Majalla" w:cs="Sakkal Majalla"/>
          <w:color w:val="000000" w:themeColor="text1"/>
          <w:sz w:val="28"/>
          <w:szCs w:val="28"/>
        </w:rPr>
        <w:t>Arriff</w:t>
      </w:r>
      <w:proofErr w:type="spellEnd"/>
      <w:r w:rsidRPr="00D74A0F">
        <w:rPr>
          <w:rFonts w:ascii="Sakkal Majalla" w:eastAsia="Calibri" w:hAnsi="Sakkal Majalla" w:cs="Sakkal Majalla"/>
          <w:color w:val="000000" w:themeColor="text1"/>
          <w:sz w:val="28"/>
          <w:szCs w:val="28"/>
        </w:rPr>
        <w:t xml:space="preserve"> (2019) </w:t>
      </w:r>
      <w:r w:rsidRPr="00D74A0F">
        <w:rPr>
          <w:rFonts w:ascii="Sakkal Majalla" w:eastAsia="Calibri" w:hAnsi="Sakkal Majalla" w:cs="Sakkal Majalla"/>
          <w:color w:val="000000" w:themeColor="text1"/>
          <w:sz w:val="28"/>
          <w:szCs w:val="28"/>
          <w:rtl/>
        </w:rPr>
        <w:t>أن من أبرز العقبات التي تواجه تطبيق نظام حوافز فعّال في المنظمات الصحية: التنوّع الكبير في التخصصات والمسميات الوظيفية مما يُصعّب تصميم نظام موحّد يُلائم الجميع، والقيود المالية التي كثيراً ما تُعاني منها المنظمات الصحية الحكومية، وصعوبة قياس الأداء الفردي في بيئة عمل قائمة على الفريق، والتوتّر القائم بين الحاجة إلى التحفيز الفردي والحاجة إلى تعزيز العمل الجماعي. وتُبرز هذه التحديات الحاجة إلى منهج تحفيزي مبتكر يُراعي خصوصية القطاع الصحي ويتجاوز القوالب الجاهزة المستوردة من قطاعات أخرى</w:t>
      </w:r>
      <w:r w:rsidRPr="00D74A0F">
        <w:rPr>
          <w:rFonts w:ascii="Sakkal Majalla" w:eastAsia="Calibri" w:hAnsi="Sakkal Majalla" w:cs="Sakkal Majalla"/>
          <w:color w:val="000000" w:themeColor="text1"/>
          <w:sz w:val="28"/>
          <w:szCs w:val="28"/>
        </w:rPr>
        <w:t>.</w:t>
      </w:r>
    </w:p>
    <w:p w14:paraId="3EDD8F9C" w14:textId="04B589EF"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وفي سياق القطاع الصحي السعودي تحديداً، يُلاحَظ أن رؤية المملكة العربية السعودية 2030 قد أولت اهتماماً بالغاً بتطوير القطاع الصحي والارتقاء بمستوى الكوادر العاملة فيه، مما يجعل موضوع الحوافز في المستشفيات السعودية ذا صلة وثيقة بالتوجّهات الوطنية الاستراتيجية. ويُقدّم مستشفى عسير المركزي نموذجاً حيّاً لمنشأة صحية حكومية تعمل في بيئة تتسم بالتحولات المتسارعة وتحتاج إلى نظام حوافز متطوّر يُلبّي تطلّعات العاملين ويُسهم في تحقيق الأهداف المؤسسية والوطنية على حدّ سواء</w:t>
      </w:r>
      <w:r w:rsidRPr="00D74A0F">
        <w:rPr>
          <w:rFonts w:ascii="Sakkal Majalla" w:eastAsia="Calibri" w:hAnsi="Sakkal Majalla" w:cs="Sakkal Majalla"/>
          <w:color w:val="000000" w:themeColor="text1"/>
          <w:sz w:val="28"/>
          <w:szCs w:val="28"/>
        </w:rPr>
        <w:t>.</w:t>
      </w:r>
    </w:p>
    <w:p w14:paraId="54DB300F" w14:textId="3E6E801F" w:rsidR="00B44DF5" w:rsidRPr="00D74A0F" w:rsidRDefault="008F1BD2" w:rsidP="008F1BD2">
      <w:pPr>
        <w:spacing w:line="360" w:lineRule="auto"/>
        <w:outlineLvl w:val="2"/>
        <w:rPr>
          <w:rFonts w:ascii="Sakkal Majalla" w:eastAsia="Calibri" w:hAnsi="Sakkal Majalla" w:cs="Sakkal Majalla"/>
          <w:b/>
          <w:bCs/>
          <w:color w:val="000000" w:themeColor="text1"/>
          <w:sz w:val="32"/>
          <w:szCs w:val="32"/>
        </w:rPr>
      </w:pPr>
      <w:r w:rsidRPr="00D74A0F">
        <w:rPr>
          <w:rFonts w:ascii="Sakkal Majalla" w:eastAsia="Calibri" w:hAnsi="Sakkal Majalla" w:cs="Sakkal Majalla"/>
          <w:b/>
          <w:bCs/>
          <w:color w:val="000000" w:themeColor="text1"/>
          <w:sz w:val="32"/>
          <w:szCs w:val="32"/>
          <w:rtl/>
        </w:rPr>
        <w:br w:type="page"/>
      </w:r>
      <w:bookmarkStart w:id="46" w:name="_Toc224839763"/>
      <w:r w:rsidRPr="00D74A0F">
        <w:rPr>
          <w:rFonts w:ascii="Sakkal Majalla" w:eastAsia="Calibri" w:hAnsi="Sakkal Majalla" w:cs="Sakkal Majalla" w:hint="cs"/>
          <w:b/>
          <w:bCs/>
          <w:color w:val="000000" w:themeColor="text1"/>
          <w:sz w:val="32"/>
          <w:szCs w:val="32"/>
          <w:rtl/>
        </w:rPr>
        <w:t xml:space="preserve">10.1.2 </w:t>
      </w:r>
      <w:r w:rsidR="00B44DF5" w:rsidRPr="00D74A0F">
        <w:rPr>
          <w:rFonts w:ascii="Sakkal Majalla" w:eastAsia="Calibri" w:hAnsi="Sakkal Majalla" w:cs="Sakkal Majalla"/>
          <w:b/>
          <w:bCs/>
          <w:color w:val="000000" w:themeColor="text1"/>
          <w:sz w:val="32"/>
          <w:szCs w:val="32"/>
          <w:rtl/>
        </w:rPr>
        <w:t>خلاصة المبحث الأول</w:t>
      </w:r>
      <w:bookmarkEnd w:id="46"/>
    </w:p>
    <w:p w14:paraId="77CF87DD" w14:textId="77777777" w:rsidR="00B44DF5" w:rsidRPr="00D74A0F" w:rsidRDefault="00B44DF5" w:rsidP="008F1BD2">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استعرض هذا المبحث الحوافز المادية والمعنوية بوصفها المتغير المستقل في الدراسة الحالية، متناولاً إياها من زوايا نظرية وتطبيقية متعددة. وقد تبيّن من خلال عرض المفهوم أن الحوافز تُمثّل منظومة متكاملة من الأدوات المالية وغير المالية التي تهدف إلى استثارة دافعية العاملين وتوجيه سلوكهم نحو الأداء المتميّز. كما كشف استعراض الأهمية والأهداف عن الدور الحيوي الذي تؤديه الحوافز على المستويات الفردية والتنظيمية والمجتمعية. وأوضح عرض الأبعاد أن الحوافز تتوزّع في بُعدين رئيسين هما المادي والمعنوي، لكل منهما مكوّناته ومجالات تأثيره. كما بيّن استعراض الاستراتيجيات والنظريات المفسّرة أن تصميم نظام حوافز فعّال يتطلّب فهماً عميقاً للأسس النظرية والسياق التنظيمي الذي يُطبَّق فيه. وأخيراً، أبرز المبحث الخصوصيات والتحديات التي يتميّز بها القطاع الصحي في مجال التحفيز، مما يُمهّد لفهم أعمق لطبيعة العلاقة بين الحوافز والأداء الوظيفي في مستشفى عسير المركزي التي سيتناولها المبحث الثاني</w:t>
      </w:r>
      <w:r w:rsidRPr="00D74A0F">
        <w:rPr>
          <w:rFonts w:ascii="Sakkal Majalla" w:eastAsia="Calibri" w:hAnsi="Sakkal Majalla" w:cs="Sakkal Majalla"/>
          <w:color w:val="000000" w:themeColor="text1"/>
          <w:sz w:val="28"/>
          <w:szCs w:val="28"/>
        </w:rPr>
        <w:t>.</w:t>
      </w:r>
    </w:p>
    <w:p w14:paraId="6F9C1002" w14:textId="35D3CE80" w:rsidR="00B44DF5" w:rsidRPr="00D74A0F" w:rsidRDefault="00B44DF5" w:rsidP="0001233E">
      <w:pPr>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511F1E21" w14:textId="19A5D5CD" w:rsidR="00B44DF5" w:rsidRPr="00D74A0F" w:rsidRDefault="00B44DF5" w:rsidP="0001233E">
      <w:pPr>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31D3A624" w14:textId="49D7D42F" w:rsidR="00B44DF5" w:rsidRPr="00D74A0F" w:rsidRDefault="008F1BD2" w:rsidP="008F1BD2">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r w:rsidRPr="00D74A0F">
        <w:rPr>
          <w:rFonts w:ascii="Sakkal Majalla" w:eastAsia="Calibri" w:hAnsi="Sakkal Majalla" w:cs="Sakkal Majalla"/>
          <w:b/>
          <w:bCs/>
          <w:color w:val="000000" w:themeColor="text1"/>
          <w:sz w:val="36"/>
          <w:szCs w:val="36"/>
          <w:rtl/>
        </w:rPr>
        <w:br w:type="page"/>
      </w:r>
      <w:bookmarkStart w:id="47" w:name="_Toc224839764"/>
      <w:r w:rsidR="00B44DF5" w:rsidRPr="00D74A0F">
        <w:rPr>
          <w:rFonts w:ascii="Sakkal Majalla" w:eastAsia="Calibri" w:hAnsi="Sakkal Majalla" w:cs="Sakkal Majalla"/>
          <w:b/>
          <w:bCs/>
          <w:color w:val="000000" w:themeColor="text1"/>
          <w:sz w:val="36"/>
          <w:szCs w:val="36"/>
          <w:rtl/>
        </w:rPr>
        <w:t>المبحث الثاني: الأداء الوظيفي (المتغير التابع)</w:t>
      </w:r>
      <w:bookmarkEnd w:id="47"/>
    </w:p>
    <w:p w14:paraId="5D982962" w14:textId="72172FB1" w:rsidR="00B44DF5" w:rsidRPr="00D74A0F" w:rsidRDefault="008F1BD2" w:rsidP="008F1BD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8" w:name="_Toc224839765"/>
      <w:r w:rsidRPr="00D74A0F">
        <w:rPr>
          <w:rFonts w:ascii="Sakkal Majalla" w:eastAsia="Calibri" w:hAnsi="Sakkal Majalla" w:cs="Sakkal Majalla" w:hint="cs"/>
          <w:b/>
          <w:bCs/>
          <w:color w:val="000000" w:themeColor="text1"/>
          <w:sz w:val="32"/>
          <w:szCs w:val="32"/>
          <w:rtl/>
        </w:rPr>
        <w:t xml:space="preserve">1.2.2 </w:t>
      </w:r>
      <w:r w:rsidR="00B44DF5" w:rsidRPr="00D74A0F">
        <w:rPr>
          <w:rFonts w:ascii="Sakkal Majalla" w:eastAsia="Calibri" w:hAnsi="Sakkal Majalla" w:cs="Sakkal Majalla"/>
          <w:b/>
          <w:bCs/>
          <w:color w:val="000000" w:themeColor="text1"/>
          <w:sz w:val="32"/>
          <w:szCs w:val="32"/>
          <w:rtl/>
        </w:rPr>
        <w:t>تمهيد</w:t>
      </w:r>
      <w:bookmarkEnd w:id="48"/>
    </w:p>
    <w:p w14:paraId="75318B36" w14:textId="5BED57BF"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يحتلّ مفهوم الأداء الوظيفي مكانة مركزية في الفكر الإداري المعاصر، إذ يُعدّ المحصّلة النهائية التي تسعى جميع الممارسات الإدارية إلى تحقيقها وتعظيمها. فالمنظمات على اختلاف أنواعها وأحجامها وقطاعاتها تُوجد أساساً لتحقيق أهداف محددة، والأداء الوظيفي هو الترجمة الفعلية لهذه الأهداف على أرض الواقع من خلال ما يُنجزه الأفراد العاملون من مهام وأنشطة. وقد تعاظم الاهتمام بهذا المفهوم مع تصاعد حدّة المنافسة بين المنظمات وتزايد توقّعات أصحاب المصلحة، مما فرض على المنظمات ضرورة البحث المستمر عن السبل الكفيلة بالارتقاء بمستويات أداء عامليها</w:t>
      </w:r>
      <w:r w:rsidRPr="00D74A0F">
        <w:rPr>
          <w:rFonts w:ascii="Sakkal Majalla" w:eastAsia="Calibri" w:hAnsi="Sakkal Majalla" w:cs="Sakkal Majalla"/>
          <w:color w:val="000000" w:themeColor="text1"/>
          <w:sz w:val="28"/>
          <w:szCs w:val="28"/>
        </w:rPr>
        <w:t xml:space="preserve">. </w:t>
      </w:r>
      <w:r w:rsidRPr="00D74A0F">
        <w:rPr>
          <w:rFonts w:ascii="Sakkal Majalla" w:eastAsia="Calibri" w:hAnsi="Sakkal Majalla" w:cs="Sakkal Majalla"/>
          <w:color w:val="000000" w:themeColor="text1"/>
          <w:sz w:val="28"/>
          <w:szCs w:val="28"/>
          <w:rtl/>
        </w:rPr>
        <w:t>وفي القطاع الصحي بصفة خاصة، يكتسب الأداء الوظيفي بُعداً إنسانياً وأخلاقياً إضافياً لأنه يتصل مباشرة بصحة الإنسان وسلامته، مما يجعل السعي نحو تحسينه التزاماً مهنياً وأخلاقياً لا مجرد هدف إداري. ويتناول هذا المبحث الأداء الوظيفي من عدة زوايا تشمل المفهوم والأهمية والأهداف والأبعاد وعناصر التقييم والعوامل المؤثرة والنظريات المفسّرة، وذلك بما يُؤسّس لفهم العلاقة بين هذا المتغير التابع ونظام الحوافز بوصفه المتغير المستقل في الدراسة الحالية</w:t>
      </w:r>
      <w:r w:rsidR="008F1BD2" w:rsidRPr="00D74A0F">
        <w:rPr>
          <w:rFonts w:ascii="Sakkal Majalla" w:eastAsia="Calibri" w:hAnsi="Sakkal Majalla" w:cs="Sakkal Majalla"/>
          <w:color w:val="000000" w:themeColor="text1"/>
          <w:sz w:val="28"/>
          <w:szCs w:val="28"/>
        </w:rPr>
        <w:t>.</w:t>
      </w:r>
    </w:p>
    <w:p w14:paraId="08B680DF" w14:textId="2D171AB3" w:rsidR="00B44DF5" w:rsidRPr="00D74A0F" w:rsidRDefault="008F1BD2" w:rsidP="008F1BD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9" w:name="_Toc224839766"/>
      <w:r w:rsidRPr="00D74A0F">
        <w:rPr>
          <w:rFonts w:ascii="Sakkal Majalla" w:eastAsia="Calibri" w:hAnsi="Sakkal Majalla" w:cs="Sakkal Majalla" w:hint="cs"/>
          <w:b/>
          <w:bCs/>
          <w:color w:val="000000" w:themeColor="text1"/>
          <w:sz w:val="32"/>
          <w:szCs w:val="32"/>
          <w:rtl/>
        </w:rPr>
        <w:t xml:space="preserve">2.2.2 </w:t>
      </w:r>
      <w:r w:rsidR="00B44DF5" w:rsidRPr="00D74A0F">
        <w:rPr>
          <w:rFonts w:ascii="Sakkal Majalla" w:eastAsia="Calibri" w:hAnsi="Sakkal Majalla" w:cs="Sakkal Majalla"/>
          <w:b/>
          <w:bCs/>
          <w:color w:val="000000" w:themeColor="text1"/>
          <w:sz w:val="32"/>
          <w:szCs w:val="32"/>
          <w:rtl/>
        </w:rPr>
        <w:t xml:space="preserve"> مفهوم الأداء الوظيفي</w:t>
      </w:r>
      <w:bookmarkEnd w:id="49"/>
    </w:p>
    <w:p w14:paraId="5C7A8E00"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حظي مفهوم الأداء الوظيفي باهتمام بحثي واسع أفرز تعريفات متعددة تباينت في زاوية النظر والتركيز، فبعض الباحثين ركّز على البُعد السلوكي للأداء باعتباره سلوكاً قابلاً للملاحظة والقياس، بينما ركّز آخرون على البُعد النتائجي باعتباره مخرجات يُحكم عليها بمعايير كمية ونوعية، في حين سعى فريق ثالث إلى تقديم رؤية تكاملية تجمع بين السلوك والنتائج. وهذا التعدّد في التعريفات لا يعكس اضطراباً مفاهيمياً بقدر ما يعكس ثراء المفهوم وتعدّد أبعاده</w:t>
      </w:r>
      <w:r w:rsidRPr="00D74A0F">
        <w:rPr>
          <w:rFonts w:ascii="Sakkal Majalla" w:eastAsia="Calibri" w:hAnsi="Sakkal Majalla" w:cs="Sakkal Majalla"/>
          <w:color w:val="000000" w:themeColor="text1"/>
          <w:sz w:val="28"/>
          <w:szCs w:val="28"/>
        </w:rPr>
        <w:t>.</w:t>
      </w:r>
    </w:p>
    <w:p w14:paraId="64A68F88"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يُعرّف دودو ونور الدين (2021) الأداء الوظيفي بأنه الأثر الصافي لجهود الفرد التي تبدأ بقدراته ومهاراته وإدراكه لدوره الوظيفي، وهو يُمثّل الناتج الفعلي لتفاعل هذه العناصر الثلاثة في سياق بيئة العمل. ويتميّز هذا التعريف بأنه يُبرز العناصر المكوّنة للأداء ويُشير ضمنياً إلى أن الأداء ليس نتيجة لعامل واحد بل هو محصّلة لتفاعل عدة عوامل، فالقدرة وحدها لا تكفي دون المهارة، والمهارة لا تكفي دون إدراك الفرد لما هو مطلوب منه بوضوح</w:t>
      </w:r>
      <w:r w:rsidRPr="00D74A0F">
        <w:rPr>
          <w:rFonts w:ascii="Sakkal Majalla" w:eastAsia="Calibri" w:hAnsi="Sakkal Majalla" w:cs="Sakkal Majalla"/>
          <w:color w:val="000000" w:themeColor="text1"/>
          <w:sz w:val="28"/>
          <w:szCs w:val="28"/>
        </w:rPr>
        <w:t>.</w:t>
      </w:r>
    </w:p>
    <w:p w14:paraId="64DD4612"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ومن منظور يُركّز على العلاقة بين المدخلات والمخرجات، يُعرّف عزون وعيسى (2021) الأداء الوظيفي بأنه مدى نجاح العامل في تحقيق المهام والمسؤوليات المناطة به وفقاً للمعايير المحددة من قبل المنظمة، مع الأخذ في الاعتبار كمية الموارد المستخدمة في تحقيق هذه المهام. ويُضيف هذا التعريف بُعد الكفاءة إلى مفهوم الأداء، إذ لا يكفي أن يُنجز العامل مهامه، بل ينبغي أن يُنجزها بأقل قدر ممكن من الموارد والوقت والجهد، وهذا ما يميّز الأداء المتميّز عن الأداء العادي</w:t>
      </w:r>
      <w:r w:rsidRPr="00D74A0F">
        <w:rPr>
          <w:rFonts w:ascii="Sakkal Majalla" w:eastAsia="Calibri" w:hAnsi="Sakkal Majalla" w:cs="Sakkal Majalla"/>
          <w:color w:val="000000" w:themeColor="text1"/>
          <w:sz w:val="28"/>
          <w:szCs w:val="28"/>
        </w:rPr>
        <w:t>.</w:t>
      </w:r>
    </w:p>
    <w:p w14:paraId="17D60F70"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ويُقدّم مهدي وآخرون (2021) تعريفاً يتّسم بشمولية أكبر، حيث يرون أن الأداء الوظيفي يُمثّل مجمل السلوكيات والإنجازات التي يُظهرها العامل في إطار وظيفته، والتي يمكن قياسها وتقييمها في ضوء معايير موضوعية تعكس مدى إسهامه في تحقيق أهداف المنظمة</w:t>
      </w:r>
      <w:r w:rsidRPr="00D74A0F">
        <w:rPr>
          <w:rFonts w:ascii="Sakkal Majalla" w:eastAsia="Calibri" w:hAnsi="Sakkal Majalla" w:cs="Sakkal Majalla"/>
          <w:color w:val="000000" w:themeColor="text1"/>
          <w:sz w:val="28"/>
          <w:szCs w:val="28"/>
        </w:rPr>
        <w:t xml:space="preserve">. </w:t>
      </w:r>
      <w:r w:rsidRPr="00D74A0F">
        <w:rPr>
          <w:rFonts w:ascii="Sakkal Majalla" w:eastAsia="Calibri" w:hAnsi="Sakkal Majalla" w:cs="Sakkal Majalla"/>
          <w:color w:val="000000" w:themeColor="text1"/>
          <w:sz w:val="28"/>
          <w:szCs w:val="28"/>
          <w:rtl/>
        </w:rPr>
        <w:t>ويتميّز هذا التعريف بأنه يجمع بين البُعد السلوكي والبُعد النتائجي للأداء، فهو يُشير إلى السلوكيات كمكوّن أول وإلى الإنجازات كمكوّن ثانٍ، مما يُقدّم صورة أكثر اكتمالاً عن طبيعة الأداء الوظيفي</w:t>
      </w:r>
      <w:r w:rsidRPr="00D74A0F">
        <w:rPr>
          <w:rFonts w:ascii="Sakkal Majalla" w:eastAsia="Calibri" w:hAnsi="Sakkal Majalla" w:cs="Sakkal Majalla"/>
          <w:color w:val="000000" w:themeColor="text1"/>
          <w:sz w:val="28"/>
          <w:szCs w:val="28"/>
        </w:rPr>
        <w:t>.</w:t>
      </w:r>
    </w:p>
    <w:p w14:paraId="0A1AE893"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أما بنات والحوري (2015) فيُعرّفان الأداء الوظيفي في السياق الصحي بأنه الدرجة التي يُنفّذ بها الممارس الصحي المهام والأدوار المنوطة به وفقاً لمعايير الجودة والسلامة المعتمدة، بما يضمن تقديم رعاية صحية تُلبّي احتياجات المرضى وتتوافق مع المعايير المهنية والأخلاقية للمهنة. ويكتسب هذا التعريف أهمية خاصة في سياق الدراسة الحالية لأنه يُضيف إلى مفهوم الأداء بُعد الجودة والسلامة والالتزام الأخلاقي، وهي أبعاد جوهرية في العمل الصحي لا يمكن إغفالها عند تقييم أداء العاملين في المستشفيات</w:t>
      </w:r>
      <w:r w:rsidRPr="00D74A0F">
        <w:rPr>
          <w:rFonts w:ascii="Sakkal Majalla" w:eastAsia="Calibri" w:hAnsi="Sakkal Majalla" w:cs="Sakkal Majalla"/>
          <w:color w:val="000000" w:themeColor="text1"/>
          <w:sz w:val="28"/>
          <w:szCs w:val="28"/>
        </w:rPr>
        <w:t>.</w:t>
      </w:r>
    </w:p>
    <w:p w14:paraId="4558FB4F"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وعلى صعيد الأدبيات الأجنبية، يُعرّف</w:t>
      </w:r>
      <w:r w:rsidRPr="00D74A0F">
        <w:rPr>
          <w:rFonts w:ascii="Sakkal Majalla" w:eastAsia="Calibri" w:hAnsi="Sakkal Majalla" w:cs="Sakkal Majalla"/>
          <w:color w:val="000000" w:themeColor="text1"/>
          <w:sz w:val="28"/>
          <w:szCs w:val="28"/>
        </w:rPr>
        <w:t xml:space="preserve"> </w:t>
      </w:r>
      <w:proofErr w:type="spellStart"/>
      <w:r w:rsidRPr="00D74A0F">
        <w:rPr>
          <w:rFonts w:ascii="Sakkal Majalla" w:eastAsia="Calibri" w:hAnsi="Sakkal Majalla" w:cs="Sakkal Majalla"/>
          <w:color w:val="000000" w:themeColor="text1"/>
          <w:sz w:val="28"/>
          <w:szCs w:val="28"/>
        </w:rPr>
        <w:t>Okeke</w:t>
      </w:r>
      <w:proofErr w:type="spellEnd"/>
      <w:r w:rsidRPr="00D74A0F">
        <w:rPr>
          <w:rFonts w:ascii="Sakkal Majalla" w:eastAsia="Calibri" w:hAnsi="Sakkal Majalla" w:cs="Sakkal Majalla"/>
          <w:color w:val="000000" w:themeColor="text1"/>
          <w:sz w:val="28"/>
          <w:szCs w:val="28"/>
        </w:rPr>
        <w:t xml:space="preserve"> et al. (2020) </w:t>
      </w:r>
      <w:r w:rsidRPr="00D74A0F">
        <w:rPr>
          <w:rFonts w:ascii="Sakkal Majalla" w:eastAsia="Calibri" w:hAnsi="Sakkal Majalla" w:cs="Sakkal Majalla"/>
          <w:color w:val="000000" w:themeColor="text1"/>
          <w:sz w:val="28"/>
          <w:szCs w:val="28"/>
          <w:rtl/>
        </w:rPr>
        <w:t>الأداء الوظيفي بأنه المقياس الذي يُحدّد مدى إسهام الموظف في تحقيق أهداف المنظمة من خلال السلوكيات والنتائج المرتبطة بدوره الوظيفي، مشيراً إلى أن الأداء يتضمّن جانباً كمياً يتعلّق بحجم الإنجاز وجانباً نوعياً يتعلّق بجودته ومدى مطابقته للمعايير. ويُعدّ هذا التعريف من التعريفات المتوازنة التي تُراعي البُعدين الكمي والنوعي معاً</w:t>
      </w:r>
      <w:r w:rsidRPr="00D74A0F">
        <w:rPr>
          <w:rFonts w:ascii="Sakkal Majalla" w:eastAsia="Calibri" w:hAnsi="Sakkal Majalla" w:cs="Sakkal Majalla"/>
          <w:color w:val="000000" w:themeColor="text1"/>
          <w:sz w:val="28"/>
          <w:szCs w:val="28"/>
        </w:rPr>
        <w:t>.</w:t>
      </w:r>
    </w:p>
    <w:p w14:paraId="01ADF07A"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كذلك يُقدّم</w:t>
      </w:r>
      <w:r w:rsidRPr="00D74A0F">
        <w:rPr>
          <w:rFonts w:ascii="Sakkal Majalla" w:eastAsia="Calibri" w:hAnsi="Sakkal Majalla" w:cs="Sakkal Majalla"/>
          <w:color w:val="000000" w:themeColor="text1"/>
          <w:sz w:val="28"/>
          <w:szCs w:val="28"/>
        </w:rPr>
        <w:t xml:space="preserve"> Ali and Anwar (2021) </w:t>
      </w:r>
      <w:r w:rsidRPr="00D74A0F">
        <w:rPr>
          <w:rFonts w:ascii="Sakkal Majalla" w:eastAsia="Calibri" w:hAnsi="Sakkal Majalla" w:cs="Sakkal Majalla"/>
          <w:color w:val="000000" w:themeColor="text1"/>
          <w:sz w:val="28"/>
          <w:szCs w:val="28"/>
          <w:rtl/>
        </w:rPr>
        <w:t>تعريفاً يُركّز على العلاقة بين الدافعية والأداء، حيث يريان أن الأداء الوظيفي هو الناتج السلوكي والإنجازي الذي يتحدّد بتفاعل ثلاثة عوامل: القدرة التي يمتلكها الفرد، والبيئة التنظيمية التي يعمل فيها، ومستوى الدافعية التي تحرّكه. ويكتسب هذا التعريف أهمية منهجية للدراسة الحالية لأنه يضع الدافعية ضمن المحدّدات الرئيسة للأداء، مما يُؤسّس نظرياً للعلاقة بين الحوافز باعتبارها مصدراً للدافعية والأداء الوظيفي باعتباره مخرجاً لها</w:t>
      </w:r>
      <w:r w:rsidRPr="00D74A0F">
        <w:rPr>
          <w:rFonts w:ascii="Sakkal Majalla" w:eastAsia="Calibri" w:hAnsi="Sakkal Majalla" w:cs="Sakkal Majalla"/>
          <w:color w:val="000000" w:themeColor="text1"/>
          <w:sz w:val="28"/>
          <w:szCs w:val="28"/>
        </w:rPr>
        <w:t>.</w:t>
      </w:r>
    </w:p>
    <w:p w14:paraId="08EF2595"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وبناءً على هذا الاستعراض التحليلي للتعريفات، يرى الباحث أن الأداء الوظيفي يمكن تعريفه بأنه المحصّلة الكلية للسلوكيات والإنجازات التي يُقدّمها العامل في إطار دوره الوظيفي، والتي تنتج عن تفاعل قدراته ومهاراته مع مستوى دافعيته وطبيعة البيئة التنظيمية المحيطة به، وتُقاس في ضوء معايير كمية ونوعية تعكس مدى إسهامه في تحقيق الأهداف المؤسسية، مع مراعاة الخصوصية القطاعية لبيئة العمل. ويسعى هذا التعريف إلى تقديم رؤية تكاملية تجمع بين المكوّنات السلوكية والنتائجية للأداء، وتربطه بمحدّداته الأساسية بما في ذلك الدافعية التي تتأثّر مباشرة بنظام الحوافز</w:t>
      </w:r>
      <w:r w:rsidRPr="00D74A0F">
        <w:rPr>
          <w:rFonts w:ascii="Sakkal Majalla" w:eastAsia="Calibri" w:hAnsi="Sakkal Majalla" w:cs="Sakkal Majalla"/>
          <w:color w:val="000000" w:themeColor="text1"/>
          <w:sz w:val="28"/>
          <w:szCs w:val="28"/>
        </w:rPr>
        <w:t>.</w:t>
      </w:r>
    </w:p>
    <w:p w14:paraId="55534E1D" w14:textId="6E179453" w:rsidR="00B44DF5" w:rsidRPr="00D74A0F" w:rsidRDefault="008F1BD2" w:rsidP="008F1BD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0" w:name="_Toc224839767"/>
      <w:r w:rsidRPr="00D74A0F">
        <w:rPr>
          <w:rFonts w:ascii="Sakkal Majalla" w:eastAsia="Calibri" w:hAnsi="Sakkal Majalla" w:cs="Sakkal Majalla" w:hint="cs"/>
          <w:b/>
          <w:bCs/>
          <w:color w:val="000000" w:themeColor="text1"/>
          <w:sz w:val="32"/>
          <w:szCs w:val="32"/>
          <w:rtl/>
        </w:rPr>
        <w:t xml:space="preserve">3.2.2 </w:t>
      </w:r>
      <w:r w:rsidR="00B44DF5" w:rsidRPr="00D74A0F">
        <w:rPr>
          <w:rFonts w:ascii="Sakkal Majalla" w:eastAsia="Calibri" w:hAnsi="Sakkal Majalla" w:cs="Sakkal Majalla"/>
          <w:b/>
          <w:bCs/>
          <w:color w:val="000000" w:themeColor="text1"/>
          <w:sz w:val="32"/>
          <w:szCs w:val="32"/>
          <w:rtl/>
        </w:rPr>
        <w:t>أهمية الأداء الوظيفي</w:t>
      </w:r>
      <w:bookmarkEnd w:id="50"/>
    </w:p>
    <w:p w14:paraId="77E89209"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يستمد الأداء الوظيفي أهميته من كونه يُمثّل المعيار الذي تُقاس به فاعلية المنظمة في تحقيق رسالتها وأهدافها، فلا قيمة لأي سياسة أو استراتيجية أو هيكل تنظيمي ما لم يُترجَم إلى أداء فعلي يتجسّد في إنجازات ملموسة. ولذلك فإن الاهتمام بالأداء الوظيفي ليس ترفاً إدارياً بل ضرورة وجودية للمنظمة، إذ إن استمرارها ونموها وقدرتها على المنافسة تتوقّف في نهاية المطاف على مستوى أداء عامليها</w:t>
      </w:r>
      <w:r w:rsidRPr="00D74A0F">
        <w:rPr>
          <w:rFonts w:ascii="Sakkal Majalla" w:eastAsia="Calibri" w:hAnsi="Sakkal Majalla" w:cs="Sakkal Majalla"/>
          <w:color w:val="000000" w:themeColor="text1"/>
          <w:sz w:val="28"/>
          <w:szCs w:val="28"/>
        </w:rPr>
        <w:t>.</w:t>
      </w:r>
    </w:p>
    <w:p w14:paraId="30376BDD"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ويُشير البابلي (2019) إلى أن أهمية الأداء الوظيفي تتجلّى في كونه يُمثّل المؤشر الأكثر موثوقية على مدى نجاح المنظمة في إدارة مواردها البشرية، فالأداء المرتفع يعكس نجاح سياسات الاستقطاب والتعيين والتدريب والتحفيز، بينما الأداء المنخفض يكشف عن خلل في إحدى هذه السياسات أو أكثر. كما أن الأداء الوظيفي يُعدّ الأساس الذي تُبنى عليه قرارات إدارية حيوية كالترقية والنقل والتدريب والاستغناء، مما يجعله ركيزة محورية في منظومة إدارة الموارد البشرية بأكملها</w:t>
      </w:r>
      <w:r w:rsidRPr="00D74A0F">
        <w:rPr>
          <w:rFonts w:ascii="Sakkal Majalla" w:eastAsia="Calibri" w:hAnsi="Sakkal Majalla" w:cs="Sakkal Majalla"/>
          <w:color w:val="000000" w:themeColor="text1"/>
          <w:sz w:val="28"/>
          <w:szCs w:val="28"/>
        </w:rPr>
        <w:t>.</w:t>
      </w:r>
    </w:p>
    <w:p w14:paraId="5931DC38"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ويُضيف القضاة (2017) بُعداً آخر لأهمية الأداء الوظيفي يتعلّق بتأثيره في المناخ التنظيمي السائد في المنظمة، فالأداء المتميّز يُولّد طاقة إيجابية تنتشر بين العاملين وتُشجّع على التنافس البنّاء والتعلّم المتبادل، بينما الأداء الضعيف يُولّد أجواء سلبية تتّسم بالإحباط واللامبالاة. كما أن مستوى الأداء يؤثّر في رضا العاملين أنفسهم عن أنفسهم وعن عملهم، فالفرد الذي يُحقّق أداءً جيداً يشعر بالرضا والفخر، وهذا الشعور يُعزّز دافعيته لمزيد من الإنجاز في حلقة تغذية راجعة إيجابية</w:t>
      </w:r>
      <w:r w:rsidRPr="00D74A0F">
        <w:rPr>
          <w:rFonts w:ascii="Sakkal Majalla" w:eastAsia="Calibri" w:hAnsi="Sakkal Majalla" w:cs="Sakkal Majalla"/>
          <w:color w:val="000000" w:themeColor="text1"/>
          <w:sz w:val="28"/>
          <w:szCs w:val="28"/>
        </w:rPr>
        <w:t>.</w:t>
      </w:r>
    </w:p>
    <w:p w14:paraId="68DA2F80"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ويُبرز توام وكلاخي (2021) أهمية الأداء الوظيفي من المنظور الاقتصادي، حيث إن تحسين أداء العاملين يؤدي مباشرة إلى تحسين إنتاجية المنظمة وتقليل تكاليف الهدر والأخطاء وإعادة العمل، مما ينعكس إيجاباً على الوضع المالي للمنظمة وقدرتها التنافسية. وتتعاظم هذه الأهمية الاقتصادية في المنظمات الصحية حيث تكون تكلفة الأداء الضعيف باهظة لا مالياً فحسب بل إنسانياً أيضاً، فالخطأ الطبي الناجم عن ضعف الأداء قد يُودي بحياة إنسان أو يُلحق به أضراراً صحية دائمة</w:t>
      </w:r>
      <w:r w:rsidRPr="00D74A0F">
        <w:rPr>
          <w:rFonts w:ascii="Sakkal Majalla" w:eastAsia="Calibri" w:hAnsi="Sakkal Majalla" w:cs="Sakkal Majalla"/>
          <w:color w:val="000000" w:themeColor="text1"/>
          <w:sz w:val="28"/>
          <w:szCs w:val="28"/>
        </w:rPr>
        <w:t>.</w:t>
      </w:r>
    </w:p>
    <w:p w14:paraId="155D3591"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 xml:space="preserve">وعلى المستوى المجتمعي، يُؤكّد الرشيدي </w:t>
      </w:r>
      <w:r w:rsidRPr="00D74A0F">
        <w:rPr>
          <w:rFonts w:ascii="Sakkal Majalla" w:eastAsia="Calibri" w:hAnsi="Sakkal Majalla" w:cs="Sakkal Majalla"/>
          <w:color w:val="000000" w:themeColor="text1"/>
          <w:sz w:val="28"/>
          <w:szCs w:val="28"/>
        </w:rPr>
        <w:t xml:space="preserve">(2022) </w:t>
      </w:r>
      <w:r w:rsidRPr="00D74A0F">
        <w:rPr>
          <w:rFonts w:ascii="Sakkal Majalla" w:eastAsia="Calibri" w:hAnsi="Sakkal Majalla" w:cs="Sakkal Majalla"/>
          <w:color w:val="000000" w:themeColor="text1"/>
          <w:sz w:val="28"/>
          <w:szCs w:val="28"/>
          <w:rtl/>
        </w:rPr>
        <w:t>أن أداء العاملين في القطاع الصحي ينعكس مباشرة على مستوى الخدمات الصحية المقدّمة للمجتمع، وبالتالي على مؤشرات الصحة العامة ومستوى رضا المواطنين عن الخدمات الحكومية. فمستشفى يتمتّع عاملوه بمستوى أداء عالٍ يُقدّم رعاية صحية أفضل تُسهم في تحسين المؤشرات الصحية للمنطقة التي يخدمها، وهو ما يتسق مع التوجّهات الوطنية نحو تطوير القطاع الصحي وتحسين جودة الحياة</w:t>
      </w:r>
      <w:r w:rsidRPr="00D74A0F">
        <w:rPr>
          <w:rFonts w:ascii="Sakkal Majalla" w:eastAsia="Calibri" w:hAnsi="Sakkal Majalla" w:cs="Sakkal Majalla"/>
          <w:color w:val="000000" w:themeColor="text1"/>
          <w:sz w:val="28"/>
          <w:szCs w:val="28"/>
        </w:rPr>
        <w:t>.</w:t>
      </w:r>
    </w:p>
    <w:p w14:paraId="364C04EA" w14:textId="3D82379E"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ويُضيف</w:t>
      </w:r>
      <w:r w:rsidRPr="00D74A0F">
        <w:rPr>
          <w:rFonts w:ascii="Sakkal Majalla" w:eastAsia="Calibri" w:hAnsi="Sakkal Majalla" w:cs="Sakkal Majalla"/>
          <w:color w:val="000000" w:themeColor="text1"/>
          <w:sz w:val="28"/>
          <w:szCs w:val="28"/>
        </w:rPr>
        <w:t xml:space="preserve"> </w:t>
      </w:r>
      <w:proofErr w:type="spellStart"/>
      <w:r w:rsidRPr="00D74A0F">
        <w:rPr>
          <w:rFonts w:ascii="Sakkal Majalla" w:eastAsia="Calibri" w:hAnsi="Sakkal Majalla" w:cs="Sakkal Majalla"/>
          <w:color w:val="000000" w:themeColor="text1"/>
          <w:sz w:val="28"/>
          <w:szCs w:val="28"/>
        </w:rPr>
        <w:t>Madhani</w:t>
      </w:r>
      <w:proofErr w:type="spellEnd"/>
      <w:r w:rsidRPr="00D74A0F">
        <w:rPr>
          <w:rFonts w:ascii="Sakkal Majalla" w:eastAsia="Calibri" w:hAnsi="Sakkal Majalla" w:cs="Sakkal Majalla"/>
          <w:color w:val="000000" w:themeColor="text1"/>
          <w:sz w:val="28"/>
          <w:szCs w:val="28"/>
        </w:rPr>
        <w:t xml:space="preserve"> (2020) </w:t>
      </w:r>
      <w:r w:rsidRPr="00D74A0F">
        <w:rPr>
          <w:rFonts w:ascii="Sakkal Majalla" w:eastAsia="Calibri" w:hAnsi="Sakkal Majalla" w:cs="Sakkal Majalla"/>
          <w:color w:val="000000" w:themeColor="text1"/>
          <w:sz w:val="28"/>
          <w:szCs w:val="28"/>
          <w:rtl/>
        </w:rPr>
        <w:t>بُعداً استراتيجياً لأهمية الأداء الوظيفي يتمثّل في دوره كأداة لقياس العائد على الاستثمار في الموارد البشرية، فالمنظمات تُنفق مبالغ كبيرة على الاستقطاب والتدريب والتطوير والتحفيز، والأداء الوظيفي هو المؤشر الذي يكشف عن مدى جدوى هذا الإنفاق. فإذا أدّى الاستثمار في الحوافز إلى تحسّن ملموس في الأداء، فإن ذلك يُثبت جدوى هذا الاستثمار ويُبرّر استمراره وتطويره، والعكس صحيح</w:t>
      </w:r>
      <w:r w:rsidR="008F1BD2" w:rsidRPr="00D74A0F">
        <w:rPr>
          <w:rFonts w:ascii="Sakkal Majalla" w:eastAsia="Calibri" w:hAnsi="Sakkal Majalla" w:cs="Sakkal Majalla"/>
          <w:color w:val="000000" w:themeColor="text1"/>
          <w:sz w:val="28"/>
          <w:szCs w:val="28"/>
        </w:rPr>
        <w:t>.</w:t>
      </w:r>
    </w:p>
    <w:p w14:paraId="1D656345" w14:textId="44D066A7" w:rsidR="00B44DF5" w:rsidRPr="00D74A0F" w:rsidRDefault="008F1BD2" w:rsidP="008F1BD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1" w:name="_Toc224839768"/>
      <w:r w:rsidRPr="00D74A0F">
        <w:rPr>
          <w:rFonts w:ascii="Sakkal Majalla" w:eastAsia="Calibri" w:hAnsi="Sakkal Majalla" w:cs="Sakkal Majalla" w:hint="cs"/>
          <w:b/>
          <w:bCs/>
          <w:color w:val="000000" w:themeColor="text1"/>
          <w:sz w:val="32"/>
          <w:szCs w:val="32"/>
          <w:rtl/>
        </w:rPr>
        <w:t xml:space="preserve">4.2.2 </w:t>
      </w:r>
      <w:r w:rsidR="00B44DF5" w:rsidRPr="00D74A0F">
        <w:rPr>
          <w:rFonts w:ascii="Sakkal Majalla" w:eastAsia="Calibri" w:hAnsi="Sakkal Majalla" w:cs="Sakkal Majalla"/>
          <w:b/>
          <w:bCs/>
          <w:color w:val="000000" w:themeColor="text1"/>
          <w:sz w:val="32"/>
          <w:szCs w:val="32"/>
          <w:rtl/>
        </w:rPr>
        <w:t xml:space="preserve"> أهداف تقييم الأداء الوظيفي</w:t>
      </w:r>
      <w:bookmarkEnd w:id="51"/>
    </w:p>
    <w:p w14:paraId="559E14DF"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يرتبط مفهوم الأداء الوظيفي ارتباطاً وثيقاً بعملية تقييم الأداء التي تُعدّ أداة إدارية لا غنى عنها لأي منظمة تسعى إلى تحسين مستوى عامليها. ويسعى تقييم الأداء إلى تحقيق مجموعة من الأهداف التي تنعكس على الفرد والمنظمة في آن واحد، وقد تناول الباحثون هذه الأهداف من زوايا متعددة</w:t>
      </w:r>
      <w:r w:rsidRPr="00D74A0F">
        <w:rPr>
          <w:rFonts w:ascii="Sakkal Majalla" w:eastAsia="Calibri" w:hAnsi="Sakkal Majalla" w:cs="Sakkal Majalla"/>
          <w:color w:val="000000" w:themeColor="text1"/>
          <w:sz w:val="28"/>
          <w:szCs w:val="28"/>
        </w:rPr>
        <w:t>.</w:t>
      </w:r>
    </w:p>
    <w:p w14:paraId="2C93A1CE"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يرى عقيلي (2006) أن تقييم الأداء الوظيفي يهدف في المقام الأول إلى توفير معلومات موضوعية ودقيقة عن مستوى أداء كل عامل، وهذه المعلومات تُشكّل الأساس الذي تُبنى عليه القرارات الإدارية المتعلّقة بالترقيات والتنقلات والتدريب والحوافز. فبدون نظام تقييم سليم، تُتّخذ هذه القرارات على أسس ذاتية وانطباعية مما يُقوّض العدالة التنظيمية ويُحبط العاملين المتميّزين. والهدف الثاني هو تحديد نقاط القوة والضعف في أداء العاملين، مما يُتيح تصميم برامج تدريبية وتطويرية موجّهة تُعالج جوانب القصور وتُعزّز جوانب التميّز. والهدف الثالث هو تحقيق التغذية الراجعة التي يحتاجها العامل لمعرفة مستوى أدائه وتوقّعات المنظمة منه</w:t>
      </w:r>
      <w:r w:rsidRPr="00D74A0F">
        <w:rPr>
          <w:rFonts w:ascii="Sakkal Majalla" w:eastAsia="Calibri" w:hAnsi="Sakkal Majalla" w:cs="Sakkal Majalla"/>
          <w:color w:val="000000" w:themeColor="text1"/>
          <w:sz w:val="28"/>
          <w:szCs w:val="28"/>
        </w:rPr>
        <w:t>.</w:t>
      </w:r>
    </w:p>
    <w:p w14:paraId="36B319CD"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ويُضيف شاويش (2011) أن من أهداف تقييم الأداء أيضاً تحقيق الرقابة على مستوى الأداء في المنظمة ككل، حيث تُتيح نتائج التقييم للإدارة العليا رؤية شاملة لمستوى أداء الوحدات التنظيمية المختلفة، مما يُمكّنها من اتخاذ إجراءات تصحيحية في الوقت المناسب. كما يهدف التقييم إلى توفير أساس عادل لنظام الحوافز، بحيث تُمنح المكافآت والعلاوات بناءً على نتائج تقييم موضوعية لا على اعتبارات شخصية. وهنا تتجلّى العلاقة التكاملية بين نظام الحوافز ونظام تقييم الأداء، فكل منهما يُغذّي الآخر ويستند إليه</w:t>
      </w:r>
      <w:r w:rsidRPr="00D74A0F">
        <w:rPr>
          <w:rFonts w:ascii="Sakkal Majalla" w:eastAsia="Calibri" w:hAnsi="Sakkal Majalla" w:cs="Sakkal Majalla"/>
          <w:color w:val="000000" w:themeColor="text1"/>
          <w:sz w:val="28"/>
          <w:szCs w:val="28"/>
        </w:rPr>
        <w:t>.</w:t>
      </w:r>
    </w:p>
    <w:p w14:paraId="45EB8B61" w14:textId="013D42A4"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ويُبرز الكلالدة (2013) هدفاً استراتيجياً لتقييم الأداء يتمثّل في إسهامه في تخطيط الموارد البشرية على المدى البعيد، فنتائج التقييم تكشف عن الفجوات بين الأداء الفعلي والأداء المطلوب، مما يُساعد في تحديد الاحتياجات التدريبية المستقبلية والتنبّؤ بالاحتياجات من القوى العاملة وتخطيط المسارات الوظيفية للعاملين. كما يُشير إلى أن التقييم يهدف إلى تعزيز التواصل بين الرؤساء والمرؤوسين من خلال جلسات مراجعة الأداء التي تُتيح فرصة للحوار البنّاء حول التوقّعات والتحديات وسبل التحسين</w:t>
      </w:r>
      <w:r w:rsidR="008F1BD2" w:rsidRPr="00D74A0F">
        <w:rPr>
          <w:rFonts w:ascii="Sakkal Majalla" w:eastAsia="Calibri" w:hAnsi="Sakkal Majalla" w:cs="Sakkal Majalla"/>
          <w:color w:val="000000" w:themeColor="text1"/>
          <w:sz w:val="28"/>
          <w:szCs w:val="28"/>
        </w:rPr>
        <w:t>.</w:t>
      </w:r>
    </w:p>
    <w:p w14:paraId="784EE48C" w14:textId="3CD8D792" w:rsidR="00B44DF5" w:rsidRPr="00D74A0F" w:rsidRDefault="008F1BD2" w:rsidP="008F1BD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2" w:name="_Toc224839769"/>
      <w:r w:rsidRPr="00D74A0F">
        <w:rPr>
          <w:rFonts w:ascii="Sakkal Majalla" w:eastAsia="Calibri" w:hAnsi="Sakkal Majalla" w:cs="Sakkal Majalla" w:hint="cs"/>
          <w:b/>
          <w:bCs/>
          <w:color w:val="000000" w:themeColor="text1"/>
          <w:sz w:val="32"/>
          <w:szCs w:val="32"/>
          <w:rtl/>
        </w:rPr>
        <w:t xml:space="preserve">5.2.2 </w:t>
      </w:r>
      <w:r w:rsidR="00B44DF5" w:rsidRPr="00D74A0F">
        <w:rPr>
          <w:rFonts w:ascii="Sakkal Majalla" w:eastAsia="Calibri" w:hAnsi="Sakkal Majalla" w:cs="Sakkal Majalla"/>
          <w:b/>
          <w:bCs/>
          <w:color w:val="000000" w:themeColor="text1"/>
          <w:sz w:val="32"/>
          <w:szCs w:val="32"/>
          <w:rtl/>
        </w:rPr>
        <w:t xml:space="preserve"> أبعاد الأداء الوظيفي</w:t>
      </w:r>
      <w:bookmarkEnd w:id="52"/>
    </w:p>
    <w:p w14:paraId="05A2C6AC"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تم تحديد أبعاد الأداء الوظيفي في هذه الدراسة بناءً على ما استقرّ عليه عدد من الأدبيات والدراسات التي تناولت هذا المفهوم في سياقات تنظيمية متنوعة ولا سيما في القطاع الصحي، ومن أبرزها ما أشار إليه كل من دودو ونور الدين (2021)، وعزون وعيسى</w:t>
      </w:r>
      <w:r w:rsidRPr="00D74A0F">
        <w:rPr>
          <w:rFonts w:ascii="Sakkal Majalla" w:eastAsia="Calibri" w:hAnsi="Sakkal Majalla" w:cs="Sakkal Majalla"/>
          <w:color w:val="000000" w:themeColor="text1"/>
          <w:sz w:val="28"/>
          <w:szCs w:val="28"/>
        </w:rPr>
        <w:t xml:space="preserve"> (2021)</w:t>
      </w:r>
      <w:r w:rsidRPr="00D74A0F">
        <w:rPr>
          <w:rFonts w:ascii="Sakkal Majalla" w:eastAsia="Calibri" w:hAnsi="Sakkal Majalla" w:cs="Sakkal Majalla"/>
          <w:color w:val="000000" w:themeColor="text1"/>
          <w:sz w:val="28"/>
          <w:szCs w:val="28"/>
          <w:rtl/>
        </w:rPr>
        <w:t>، وبنات والحوري (2015)، فضلاً عن الأطر التي قدّمها</w:t>
      </w:r>
      <w:r w:rsidRPr="00D74A0F">
        <w:rPr>
          <w:rFonts w:ascii="Sakkal Majalla" w:eastAsia="Calibri" w:hAnsi="Sakkal Majalla" w:cs="Sakkal Majalla"/>
          <w:color w:val="000000" w:themeColor="text1"/>
          <w:sz w:val="28"/>
          <w:szCs w:val="28"/>
        </w:rPr>
        <w:t xml:space="preserve"> Ali and Anwar (2021) </w:t>
      </w:r>
      <w:r w:rsidRPr="00D74A0F">
        <w:rPr>
          <w:rFonts w:ascii="Sakkal Majalla" w:eastAsia="Calibri" w:hAnsi="Sakkal Majalla" w:cs="Sakkal Majalla"/>
          <w:color w:val="000000" w:themeColor="text1"/>
          <w:sz w:val="28"/>
          <w:szCs w:val="28"/>
          <w:rtl/>
        </w:rPr>
        <w:t>و</w:t>
      </w:r>
      <w:proofErr w:type="spellStart"/>
      <w:r w:rsidRPr="00D74A0F">
        <w:rPr>
          <w:rFonts w:ascii="Sakkal Majalla" w:eastAsia="Calibri" w:hAnsi="Sakkal Majalla" w:cs="Sakkal Majalla"/>
          <w:color w:val="000000" w:themeColor="text1"/>
          <w:sz w:val="28"/>
          <w:szCs w:val="28"/>
        </w:rPr>
        <w:t>Okeke</w:t>
      </w:r>
      <w:proofErr w:type="spellEnd"/>
      <w:r w:rsidRPr="00D74A0F">
        <w:rPr>
          <w:rFonts w:ascii="Sakkal Majalla" w:eastAsia="Calibri" w:hAnsi="Sakkal Majalla" w:cs="Sakkal Majalla"/>
          <w:color w:val="000000" w:themeColor="text1"/>
          <w:sz w:val="28"/>
          <w:szCs w:val="28"/>
        </w:rPr>
        <w:t xml:space="preserve"> et al. (2020). </w:t>
      </w:r>
      <w:r w:rsidRPr="00D74A0F">
        <w:rPr>
          <w:rFonts w:ascii="Sakkal Majalla" w:eastAsia="Calibri" w:hAnsi="Sakkal Majalla" w:cs="Sakkal Majalla"/>
          <w:color w:val="000000" w:themeColor="text1"/>
          <w:sz w:val="28"/>
          <w:szCs w:val="28"/>
          <w:rtl/>
        </w:rPr>
        <w:t>وبناءً على التحليل المعمّق لهذه الأدبيات، تم تحديد أربعة أبعاد رئيسة للأداء الوظيفي تتكامل فيما بينها لتُقدّم صورة شاملة عن مستوى أداء العاملين</w:t>
      </w:r>
      <w:r w:rsidRPr="00D74A0F">
        <w:rPr>
          <w:rFonts w:ascii="Sakkal Majalla" w:eastAsia="Calibri" w:hAnsi="Sakkal Majalla" w:cs="Sakkal Majalla"/>
          <w:color w:val="000000" w:themeColor="text1"/>
          <w:sz w:val="28"/>
          <w:szCs w:val="28"/>
        </w:rPr>
        <w:t>.</w:t>
      </w:r>
    </w:p>
    <w:p w14:paraId="50AC790B" w14:textId="77777777" w:rsidR="00B44DF5" w:rsidRPr="00D74A0F" w:rsidRDefault="00B44DF5" w:rsidP="0001233E">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74A0F">
        <w:rPr>
          <w:rFonts w:ascii="Sakkal Majalla" w:eastAsia="Calibri" w:hAnsi="Sakkal Majalla" w:cs="Sakkal Majalla"/>
          <w:b/>
          <w:bCs/>
          <w:color w:val="000000" w:themeColor="text1"/>
          <w:sz w:val="28"/>
          <w:szCs w:val="28"/>
          <w:rtl/>
        </w:rPr>
        <w:t>البُعد الأول: جودة الأداء</w:t>
      </w:r>
    </w:p>
    <w:p w14:paraId="03AC7C8F"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يُمثّل بُعد جودة الأداء المعيار النوعي الذي يُقاس به مستوى إتقان العامل لمهامه الوظيفية ومدى مطابقة مخرجاته للمعايير والمواصفات المحددة. وهذا البُعد لا يقتصر على مجرد إنجاز المهام، بل يمتد إلى الكيفية التي تُنجَز بها هذه المهام من حيث الدقة والإتقان والاحترافية والخلو من الأخطاء. ويُوضّح عزون وعيسى (2021) أن جودة الأداء تتضمّن عدة مؤشرات فرعية منها: مدى التزام العامل بالإجراءات والبروتوكولات المعتمدة، ومستوى الدقة في تنفيذ المهام، ونسبة الأخطاء والانحرافات عن المعايير، ومدى رضا المستفيدين عن مخرجات العمل</w:t>
      </w:r>
      <w:r w:rsidRPr="00D74A0F">
        <w:rPr>
          <w:rFonts w:ascii="Sakkal Majalla" w:eastAsia="Calibri" w:hAnsi="Sakkal Majalla" w:cs="Sakkal Majalla"/>
          <w:color w:val="000000" w:themeColor="text1"/>
          <w:sz w:val="28"/>
          <w:szCs w:val="28"/>
        </w:rPr>
        <w:t>.</w:t>
      </w:r>
    </w:p>
    <w:p w14:paraId="0B331A19"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وفي البيئة الصحية تحديداً، يكتسب بُعد الجودة أهمية استثنائية لأن الأخطاء في هذا القطاع قد تكون ذات عواقب وخيمة على صحة المرضى وسلامتهم. فجودة أداء الممرض مثلاً تتضمّن دقة تنفيذ الأوامر الطبية وسلامة إعطاء الأدوية وصحة التوثيق في السجلات الطبية والتقيّد ببروتوكولات مكافحة العدوى، وأي قصور في هذه الجوانب قد يُعرّض حياة المرضى للخطر. ولذلك فإن قياس جودة الأداء في المستشفيات يخضع لمعايير صارمة ترتبط بمنظومة اعتماد المنشآت الصحية ومعايير السلامة الدولية، مما يجعل هذا البُعد محورياً في أي دراسة تتناول الأداء الوظيفي في القطاع الصحي</w:t>
      </w:r>
      <w:r w:rsidRPr="00D74A0F">
        <w:rPr>
          <w:rFonts w:ascii="Sakkal Majalla" w:eastAsia="Calibri" w:hAnsi="Sakkal Majalla" w:cs="Sakkal Majalla"/>
          <w:color w:val="000000" w:themeColor="text1"/>
          <w:sz w:val="28"/>
          <w:szCs w:val="28"/>
        </w:rPr>
        <w:t>.</w:t>
      </w:r>
    </w:p>
    <w:p w14:paraId="427CE1A3" w14:textId="77777777" w:rsidR="00B44DF5" w:rsidRPr="00D74A0F" w:rsidRDefault="00B44DF5" w:rsidP="0001233E">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74A0F">
        <w:rPr>
          <w:rFonts w:ascii="Sakkal Majalla" w:eastAsia="Calibri" w:hAnsi="Sakkal Majalla" w:cs="Sakkal Majalla"/>
          <w:b/>
          <w:bCs/>
          <w:color w:val="000000" w:themeColor="text1"/>
          <w:sz w:val="28"/>
          <w:szCs w:val="28"/>
          <w:rtl/>
        </w:rPr>
        <w:t>البُعد الثاني: كمية الأداء (الإنتاجية)</w:t>
      </w:r>
    </w:p>
    <w:p w14:paraId="4BE8F8AA"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يُشير هذا البُعد إلى الجانب الكمي من الأداء، أي حجم العمل الذي يُنجزه العامل خلال فترة زمنية محددة مقارنة بالمعايير المتوقّعة. ويُوضّح دودو ونور الدين (2021) أن كمية الأداء لا تُقاس فقط بعدد المهام المنجزة، بل تشمل أيضاً سرعة الإنجاز والقدرة على التعامل مع حجم عمل متزايد والكفاءة في استثمار وقت العمل المتاح. فالعامل الذي يُنجز عدداً كبيراً من المهام في وقت قصير ودون المساس بالجودة يتمتّع بمستوى مرتفع من الإنتاجية، وهو ما تسعى المنظمات إلى تحقيقه وتعظيمه</w:t>
      </w:r>
      <w:r w:rsidRPr="00D74A0F">
        <w:rPr>
          <w:rFonts w:ascii="Sakkal Majalla" w:eastAsia="Calibri" w:hAnsi="Sakkal Majalla" w:cs="Sakkal Majalla"/>
          <w:color w:val="000000" w:themeColor="text1"/>
          <w:sz w:val="28"/>
          <w:szCs w:val="28"/>
        </w:rPr>
        <w:t>.</w:t>
      </w:r>
    </w:p>
    <w:p w14:paraId="4398726A"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وفي القطاع الصحي، يتّخذ بُعد الإنتاجية أشكالاً متنوعة بحسب طبيعة الوظيفة، فقد يُقاس بعدد المرضى الذين يتم تقديم الخدمة لهم أو عدد العمليات المنفذة أو عدد الحالات المعالجة أو عدد الإجراءات التمريضية المكتملة خلال المناوبة الواحدة. غير أن القطاع الصحي يتميّز عن غيره بأن التركيز المفرط على الكمية على حساب الجودة قد يكون خطيراً، ولذلك فإن هذا البُعد ينبغي أن يُنظر إليه دائماً في سياقه المتكامل مع بُعد الجودة، بحيث لا يُحتفى بالإنتاجية العالية إلا إذا كانت مصحوبة بمستوى جودة مقبول</w:t>
      </w:r>
      <w:r w:rsidRPr="00D74A0F">
        <w:rPr>
          <w:rFonts w:ascii="Sakkal Majalla" w:eastAsia="Calibri" w:hAnsi="Sakkal Majalla" w:cs="Sakkal Majalla"/>
          <w:color w:val="000000" w:themeColor="text1"/>
          <w:sz w:val="28"/>
          <w:szCs w:val="28"/>
        </w:rPr>
        <w:t>.</w:t>
      </w:r>
    </w:p>
    <w:p w14:paraId="4A6A327C" w14:textId="77777777" w:rsidR="00B44DF5" w:rsidRPr="00D74A0F" w:rsidRDefault="00B44DF5" w:rsidP="0001233E">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74A0F">
        <w:rPr>
          <w:rFonts w:ascii="Sakkal Majalla" w:eastAsia="Calibri" w:hAnsi="Sakkal Majalla" w:cs="Sakkal Majalla"/>
          <w:b/>
          <w:bCs/>
          <w:color w:val="000000" w:themeColor="text1"/>
          <w:sz w:val="28"/>
          <w:szCs w:val="28"/>
          <w:rtl/>
        </w:rPr>
        <w:t>البُعد الثالث: الالتزام الوظيفي</w:t>
      </w:r>
    </w:p>
    <w:p w14:paraId="671FA10D"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يتجاوز هذا البُعد حدود الأداء الفني للمهام ليشمل الجوانب السلوكية والانضباطية التي تُشكّل الإطار الذي يتم فيه الأداء. ويُبيّن بنات والحوري (2015) أن الالتزام الوظيفي يتضمّن عدة مؤشرات منها: الالتزام بأوقات الدوام الرسمي، والانضباط في حضور الاجتماعات وجلسات العمل، والتقيّد بالسياسات واللوائح التنظيمية، والحرص على الحضور المنتظم وتقليل الغياب غير المبرّر، والاستعداد للعمل خارج أوقات الدوام عند الحاجة. وهذا البُعد يعكس درجة التزام العامل تجاه منظمته واستعداده لتقديم تضحيات شخصية في سبيل تحقيق أهدافها</w:t>
      </w:r>
      <w:r w:rsidRPr="00D74A0F">
        <w:rPr>
          <w:rFonts w:ascii="Sakkal Majalla" w:eastAsia="Calibri" w:hAnsi="Sakkal Majalla" w:cs="Sakkal Majalla"/>
          <w:color w:val="000000" w:themeColor="text1"/>
          <w:sz w:val="28"/>
          <w:szCs w:val="28"/>
        </w:rPr>
        <w:t>.</w:t>
      </w:r>
    </w:p>
    <w:p w14:paraId="4372600A"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ويكتسب بُعد الالتزام الوظيفي أهمية مضاعفة في بيئة المستشفيات التي تعمل على مدار الساعة وتتطلّب حضوراً منتظماً ومنضبطاً من جميع العاملين. فغياب ممرض عن مناوبته أو تأخّر طبيب عن موعده لا يُمثّل مجرد مخالفة إدارية، بل قد يُعرّض حياة المرضى للخطر ويُلقي أعباءً إضافية على الزملاء مما يُؤثّر سلباً في أدائهم وروحهم المعنوية</w:t>
      </w:r>
      <w:r w:rsidRPr="00D74A0F">
        <w:rPr>
          <w:rFonts w:ascii="Sakkal Majalla" w:eastAsia="Calibri" w:hAnsi="Sakkal Majalla" w:cs="Sakkal Majalla"/>
          <w:color w:val="000000" w:themeColor="text1"/>
          <w:sz w:val="28"/>
          <w:szCs w:val="28"/>
        </w:rPr>
        <w:t xml:space="preserve">. </w:t>
      </w:r>
      <w:r w:rsidRPr="00D74A0F">
        <w:rPr>
          <w:rFonts w:ascii="Sakkal Majalla" w:eastAsia="Calibri" w:hAnsi="Sakkal Majalla" w:cs="Sakkal Majalla"/>
          <w:color w:val="000000" w:themeColor="text1"/>
          <w:sz w:val="28"/>
          <w:szCs w:val="28"/>
          <w:rtl/>
        </w:rPr>
        <w:t>ولذلك فإن المستشفيات تُولي هذا البُعد اهتماماً خاصاً في أنظمة تقييم الأداء الخاصة بها</w:t>
      </w:r>
      <w:r w:rsidRPr="00D74A0F">
        <w:rPr>
          <w:rFonts w:ascii="Sakkal Majalla" w:eastAsia="Calibri" w:hAnsi="Sakkal Majalla" w:cs="Sakkal Majalla"/>
          <w:color w:val="000000" w:themeColor="text1"/>
          <w:sz w:val="28"/>
          <w:szCs w:val="28"/>
        </w:rPr>
        <w:t>.</w:t>
      </w:r>
    </w:p>
    <w:p w14:paraId="15DB4431" w14:textId="77777777" w:rsidR="00B44DF5" w:rsidRPr="00D74A0F" w:rsidRDefault="00B44DF5" w:rsidP="0001233E">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74A0F">
        <w:rPr>
          <w:rFonts w:ascii="Sakkal Majalla" w:eastAsia="Calibri" w:hAnsi="Sakkal Majalla" w:cs="Sakkal Majalla"/>
          <w:b/>
          <w:bCs/>
          <w:color w:val="000000" w:themeColor="text1"/>
          <w:sz w:val="28"/>
          <w:szCs w:val="28"/>
          <w:rtl/>
        </w:rPr>
        <w:t>البُعد الرابع: التطوير والإبداع الوظيفي</w:t>
      </w:r>
    </w:p>
    <w:p w14:paraId="17D3B623"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 xml:space="preserve">يُمثّل هذا البُعد المستوى الأعلى من مستويات الأداء الوظيفي، حيث يتجاوز العامل مرحلة الأداء الروتيني للمهام المحددة ليدخل مرحلة الإبداع والتطوير والمبادرة. ويُشير مهدي وآخرون </w:t>
      </w:r>
      <w:r w:rsidRPr="00D74A0F">
        <w:rPr>
          <w:rFonts w:ascii="Sakkal Majalla" w:eastAsia="Calibri" w:hAnsi="Sakkal Majalla" w:cs="Sakkal Majalla"/>
          <w:color w:val="000000" w:themeColor="text1"/>
          <w:sz w:val="28"/>
          <w:szCs w:val="28"/>
        </w:rPr>
        <w:t xml:space="preserve">(2021) </w:t>
      </w:r>
      <w:r w:rsidRPr="00D74A0F">
        <w:rPr>
          <w:rFonts w:ascii="Sakkal Majalla" w:eastAsia="Calibri" w:hAnsi="Sakkal Majalla" w:cs="Sakkal Majalla"/>
          <w:color w:val="000000" w:themeColor="text1"/>
          <w:sz w:val="28"/>
          <w:szCs w:val="28"/>
          <w:rtl/>
        </w:rPr>
        <w:t>إلى أن هذا البُعد يتضمّن قدرة العامل على اقتراح أساليب وطرق عمل جديدة وأكثر كفاءة، والسعي الذاتي نحو تطوير معارفه ومهاراته، والمبادرة بحلّ المشكلات قبل تفاقمها، والإسهام في تطوير أداء زملائه من خلال نقل المعرفة والخبرة. وهذا البُعد يعكس ما يُسمّى في الأدبيات الإدارية بسلوك المواطنة التنظيمية، أي تلك السلوكيات الإيجابية التي يُظهرها العامل طواعية دون أن تكون مطلوبة منه رسمياً</w:t>
      </w:r>
      <w:r w:rsidRPr="00D74A0F">
        <w:rPr>
          <w:rFonts w:ascii="Sakkal Majalla" w:eastAsia="Calibri" w:hAnsi="Sakkal Majalla" w:cs="Sakkal Majalla"/>
          <w:color w:val="000000" w:themeColor="text1"/>
          <w:sz w:val="28"/>
          <w:szCs w:val="28"/>
        </w:rPr>
        <w:t>.</w:t>
      </w:r>
    </w:p>
    <w:p w14:paraId="2FFF283E"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وفي القطاع الصحي المتّسم بالتطوّر العلمي والتقني المتسارع، يُعدّ بُعد التطوير والإبداع ضرورة مهنية لا ترفاً، إذ إن الممارس الصحي مطالب بمواكبة المستجدات العلمية والبروتوكولات العلاجية الحديثة والتقنيات الطبية المتطوّرة باستمرار. والعامل الذي يسعى ذاتياً إلى تطوير كفاءاته المهنية ويُبادر باقتراح تحسينات في أساليب العمل يُقدّم قيمة مضافة للمنظمة تتجاوز بكثير ما هو متوقّع منه في حدود وصفه الوظيفي الرسمي</w:t>
      </w:r>
      <w:r w:rsidRPr="00D74A0F">
        <w:rPr>
          <w:rFonts w:ascii="Sakkal Majalla" w:eastAsia="Calibri" w:hAnsi="Sakkal Majalla" w:cs="Sakkal Majalla"/>
          <w:color w:val="000000" w:themeColor="text1"/>
          <w:sz w:val="28"/>
          <w:szCs w:val="28"/>
        </w:rPr>
        <w:t>.</w:t>
      </w:r>
    </w:p>
    <w:p w14:paraId="23E63740" w14:textId="4224EEF8" w:rsidR="00B44DF5" w:rsidRPr="00D74A0F" w:rsidRDefault="008F1BD2" w:rsidP="008F1BD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3" w:name="_Toc224839770"/>
      <w:r w:rsidRPr="00D74A0F">
        <w:rPr>
          <w:rFonts w:ascii="Sakkal Majalla" w:eastAsia="Calibri" w:hAnsi="Sakkal Majalla" w:cs="Sakkal Majalla" w:hint="cs"/>
          <w:b/>
          <w:bCs/>
          <w:color w:val="000000" w:themeColor="text1"/>
          <w:sz w:val="32"/>
          <w:szCs w:val="32"/>
          <w:rtl/>
        </w:rPr>
        <w:t xml:space="preserve">6.2.2 </w:t>
      </w:r>
      <w:r w:rsidR="00B44DF5" w:rsidRPr="00D74A0F">
        <w:rPr>
          <w:rFonts w:ascii="Sakkal Majalla" w:eastAsia="Calibri" w:hAnsi="Sakkal Majalla" w:cs="Sakkal Majalla"/>
          <w:b/>
          <w:bCs/>
          <w:color w:val="000000" w:themeColor="text1"/>
          <w:sz w:val="32"/>
          <w:szCs w:val="32"/>
          <w:rtl/>
        </w:rPr>
        <w:t>العوامل المؤثرة في الأداء الوظيفي</w:t>
      </w:r>
      <w:bookmarkEnd w:id="53"/>
    </w:p>
    <w:p w14:paraId="51E265A5"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لا يتشكّل الأداء الوظيفي في فراغ، بل هو نتاج تفاعل مجموعة معقّدة من العوامل الذاتية والتنظيمية والبيئية التي تتشابك فيما بينها وتُحدّد مستوى أداء الفرد سلباً أو إيجاباً. وفهم هذه العوامل يُعدّ مدخلاً ضرورياً لأي جهد يهدف إلى تحسين الأداء، إذ لا يمكن التأثير في ظاهرة ما دون فهم أسبابها ومحدّداتها</w:t>
      </w:r>
      <w:r w:rsidRPr="00D74A0F">
        <w:rPr>
          <w:rFonts w:ascii="Sakkal Majalla" w:eastAsia="Calibri" w:hAnsi="Sakkal Majalla" w:cs="Sakkal Majalla"/>
          <w:color w:val="000000" w:themeColor="text1"/>
          <w:sz w:val="28"/>
          <w:szCs w:val="28"/>
        </w:rPr>
        <w:t>.</w:t>
      </w:r>
    </w:p>
    <w:p w14:paraId="75624B25"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ويأتي في مقدّمة العوامل المؤثرة في الأداء الوظيفي مستوى الدافعية لدى العامل، وهو العامل الذي يرتبط مباشرة بموضوع الدراسة الحالية. ويُوضّح علي والرفاعي (2016) أن الدافعية تُمثّل القوة المحرّكة التي تدفع الفرد إلى بذل الجهد والمثابرة في العمل، وهي تتأثّر بمجموعة من المثيرات الداخلية والخارجية يأتي في مقدّمتها نظام الحوافز المطبّق في المنظمة. فالعامل ذو الدافعية المرتفعة يكون أكثر استعداداً لبذل جهد إضافي وتحمّل ضغوط العمل والسعي نحو التميّز، بينما العامل ذو الدافعية المنخفضة يميل إلى أداء الحد الأدنى المطلوب دون مبادرة أو حماس</w:t>
      </w:r>
      <w:r w:rsidRPr="00D74A0F">
        <w:rPr>
          <w:rFonts w:ascii="Sakkal Majalla" w:eastAsia="Calibri" w:hAnsi="Sakkal Majalla" w:cs="Sakkal Majalla"/>
          <w:color w:val="000000" w:themeColor="text1"/>
          <w:sz w:val="28"/>
          <w:szCs w:val="28"/>
        </w:rPr>
        <w:t>.</w:t>
      </w:r>
    </w:p>
    <w:p w14:paraId="56E9D356"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ومن العوامل المؤثرة أيضاً مستوى الكفاءة والمهارة لدى العامل. ويُبيّن البلوي والزعبي (2006) أن الأداء الجيد يتطلّب توفّر مستوى كافٍ من المعرفة والمهارة الفنية والقدرة على تطبيقها في مواقف العمل الفعلية. فحتى لو كان العامل ذا دافعية عالية، فإنه لن يستطيع تحقيق أداء متميّز إذا افتقر إلى المهارات اللازمة. ولذلك فإن التدريب المستمر وتطوير الكفاءات يُعدّان من المتطلبات الجوهرية لتحسين الأداء، وهما في الوقت ذاته شكل من أشكال الحوافز المعنوية كما سبقت الإشارة في المبحث الأول</w:t>
      </w:r>
      <w:r w:rsidRPr="00D74A0F">
        <w:rPr>
          <w:rFonts w:ascii="Sakkal Majalla" w:eastAsia="Calibri" w:hAnsi="Sakkal Majalla" w:cs="Sakkal Majalla"/>
          <w:color w:val="000000" w:themeColor="text1"/>
          <w:sz w:val="28"/>
          <w:szCs w:val="28"/>
        </w:rPr>
        <w:t>.</w:t>
      </w:r>
    </w:p>
    <w:p w14:paraId="635D5EAF"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كذلك تؤثّر البيئة التنظيمية تأثيراً كبيراً في مستوى الأداء الوظيفي. ويُشير العروسي (2020) إلى أن البيئة التنظيمية تشمل عناصر متعددة منها: أسلوب القيادة والإشراف، ونمط الاتصال التنظيمي، وطبيعة العلاقات بين الزملاء، ومدى توفّر الموارد والأدوات اللازمة لأداء العمل، والهيكل التنظيمي ومدى وضوح الأدوار والمسؤوليات. فالبيئة التنظيمية الصحية التي تتّسم بالدعم والتمكين والشفافية تُهيّئ المناخ المناسب للأداء المتميّز، بينما البيئة السامة التي يسودها الصراع والغموض والتسلّط تُكبت الطاقات وتُقيّد الأداء</w:t>
      </w:r>
      <w:r w:rsidRPr="00D74A0F">
        <w:rPr>
          <w:rFonts w:ascii="Sakkal Majalla" w:eastAsia="Calibri" w:hAnsi="Sakkal Majalla" w:cs="Sakkal Majalla"/>
          <w:color w:val="000000" w:themeColor="text1"/>
          <w:sz w:val="28"/>
          <w:szCs w:val="28"/>
        </w:rPr>
        <w:t>.</w:t>
      </w:r>
    </w:p>
    <w:p w14:paraId="1006549E"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وتُشكّل ظروف العمل المادية عاملاً آخر مؤثراً في الأداء لا يمكن إغفاله. ويُبيّن درهوب (2020) أن توفير بيئة عمل مادية ملائمة من حيث الإضاءة والتهوية والحرارة والنظافة والتجهيزات الفنية يُعدّ شرطاً أساسياً للأداء الجيد، لأن العامل الذي يعمل في بيئة غير مريحة أو غير آمنة لا يستطيع التركيز في عمله أو بذل أفضل ما لديه. وهذا العامل يتقاطع مع العوامل الوقائية في نظرية هيرزبرج التي أشار إليها المبحث الأول</w:t>
      </w:r>
      <w:r w:rsidRPr="00D74A0F">
        <w:rPr>
          <w:rFonts w:ascii="Sakkal Majalla" w:eastAsia="Calibri" w:hAnsi="Sakkal Majalla" w:cs="Sakkal Majalla"/>
          <w:color w:val="000000" w:themeColor="text1"/>
          <w:sz w:val="28"/>
          <w:szCs w:val="28"/>
        </w:rPr>
        <w:t>.</w:t>
      </w:r>
    </w:p>
    <w:p w14:paraId="5DE8DA3C" w14:textId="77777777" w:rsidR="00B44DF5" w:rsidRPr="00D74A0F" w:rsidRDefault="00B44DF5" w:rsidP="008F1BD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74A0F">
        <w:rPr>
          <w:rFonts w:ascii="Sakkal Majalla" w:eastAsia="Calibri" w:hAnsi="Sakkal Majalla" w:cs="Sakkal Majalla"/>
          <w:color w:val="000000" w:themeColor="text1"/>
          <w:sz w:val="28"/>
          <w:szCs w:val="28"/>
          <w:rtl/>
        </w:rPr>
        <w:t>ولا يمكن إغفال العوامل الشخصية والديموغرافية وتأثيرها في الأداء الوظيفي. فقد أشار الحربي (2022) إلى أن عوامل مثل العمر والجنس والمؤهل العلمي وسنوات الخبرة والحالة الاجتماعية قد تؤثّر في مستوى الأداء وطبيعته، وإن كان هذا التأثير يتفاوت من سياق إلى آخر ولا يمكن تعميمه. ففي القطاع الصحي مثلاً، قد يتمتّع العاملون الأكثر خبرة بقدرة أعلى على التعامل مع الحالات المعقّدة، بينما قد يكون العاملون الأحدث أكثر حماساً وانفتاحاً على التقنيات الحديثة</w:t>
      </w:r>
    </w:p>
    <w:p w14:paraId="0421E152" w14:textId="7128C2FA" w:rsidR="00D02A52" w:rsidRPr="00D74A0F" w:rsidRDefault="008F1BD2" w:rsidP="009A0758">
      <w:pPr>
        <w:spacing w:before="100" w:beforeAutospacing="1" w:after="100" w:afterAutospacing="1" w:line="360" w:lineRule="auto"/>
        <w:jc w:val="center"/>
        <w:outlineLvl w:val="0"/>
        <w:rPr>
          <w:rFonts w:cs="Sakkal Majalla"/>
          <w:b/>
          <w:bCs/>
          <w:color w:val="000000" w:themeColor="text1"/>
          <w:sz w:val="24"/>
          <w:szCs w:val="32"/>
          <w:rtl/>
        </w:rPr>
        <w:sectPr w:rsidR="00D02A52" w:rsidRPr="00D74A0F" w:rsidSect="0001233E">
          <w:footerReference w:type="default" r:id="rId9"/>
          <w:pgSz w:w="11906" w:h="16838" w:code="9"/>
          <w:pgMar w:top="1440" w:right="1985" w:bottom="1440" w:left="1418" w:header="720" w:footer="720" w:gutter="567"/>
          <w:pgNumType w:start="1"/>
          <w:cols w:space="708"/>
          <w:bidi/>
          <w:rtlGutter/>
          <w:docGrid w:linePitch="360"/>
        </w:sectPr>
      </w:pPr>
      <w:r w:rsidRPr="00D74A0F">
        <w:rPr>
          <w:rFonts w:ascii="Sakkal Majalla" w:eastAsia="Calibri" w:hAnsi="Sakkal Majalla" w:cs="Sakkal Majalla"/>
          <w:b/>
          <w:bCs/>
          <w:color w:val="000000" w:themeColor="text1"/>
          <w:sz w:val="40"/>
          <w:szCs w:val="40"/>
          <w:rtl/>
        </w:rPr>
        <w:br w:type="page"/>
      </w:r>
    </w:p>
    <w:p w14:paraId="29D4231B" w14:textId="12A9E691" w:rsidR="0081623B" w:rsidRPr="00D74A0F" w:rsidRDefault="0081623B" w:rsidP="00D02A5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74A0F">
        <w:rPr>
          <w:rFonts w:ascii="Sakkal Majalla" w:hAnsi="Sakkal Majalla" w:cs="Sakkal Majalla"/>
          <w:b/>
          <w:bCs/>
          <w:noProof/>
          <w:color w:val="000000" w:themeColor="text1"/>
          <w:sz w:val="32"/>
          <w:szCs w:val="32"/>
        </w:rPr>
        <w:drawing>
          <wp:anchor distT="0" distB="0" distL="114300" distR="114300" simplePos="0" relativeHeight="251684864" behindDoc="1" locked="0" layoutInCell="1" allowOverlap="1" wp14:anchorId="10B9448C" wp14:editId="1B958C8A">
            <wp:simplePos x="0" y="0"/>
            <wp:positionH relativeFrom="column">
              <wp:posOffset>3681095</wp:posOffset>
            </wp:positionH>
            <wp:positionV relativeFrom="paragraph">
              <wp:posOffset>0</wp:posOffset>
            </wp:positionV>
            <wp:extent cx="1496695" cy="1386840"/>
            <wp:effectExtent l="0" t="0" r="8255" b="3810"/>
            <wp:wrapTight wrapText="bothSides">
              <wp:wrapPolygon edited="0">
                <wp:start x="0" y="0"/>
                <wp:lineTo x="0" y="21363"/>
                <wp:lineTo x="21444" y="21363"/>
                <wp:lineTo x="2144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96695" cy="1386840"/>
                    </a:xfrm>
                    <a:prstGeom prst="rect">
                      <a:avLst/>
                    </a:prstGeom>
                    <a:noFill/>
                  </pic:spPr>
                </pic:pic>
              </a:graphicData>
            </a:graphic>
            <wp14:sizeRelH relativeFrom="margin">
              <wp14:pctWidth>0</wp14:pctWidth>
            </wp14:sizeRelH>
            <wp14:sizeRelV relativeFrom="margin">
              <wp14:pctHeight>0</wp14:pctHeight>
            </wp14:sizeRelV>
          </wp:anchor>
        </w:drawing>
      </w:r>
      <w:r w:rsidRPr="00D74A0F">
        <w:rPr>
          <w:rFonts w:ascii="Sakkal Majalla" w:eastAsia="Calibri" w:hAnsi="Sakkal Majalla" w:cs="Sakkal Majalla"/>
          <w:b/>
          <w:bCs/>
          <w:color w:val="000000" w:themeColor="text1"/>
          <w:kern w:val="0"/>
          <w:sz w:val="32"/>
          <w:szCs w:val="32"/>
          <w:lang w:bidi="ar-EG"/>
          <w14:ligatures w14:val="none"/>
        </w:rPr>
        <w:t>Mid</w:t>
      </w:r>
      <w:r w:rsidR="000D353F" w:rsidRPr="00D74A0F">
        <w:rPr>
          <w:rFonts w:ascii="Sakkal Majalla" w:eastAsia="Calibri" w:hAnsi="Sakkal Majalla" w:cs="Sakkal Majalla"/>
          <w:b/>
          <w:bCs/>
          <w:color w:val="000000" w:themeColor="text1"/>
          <w:kern w:val="0"/>
          <w:sz w:val="32"/>
          <w:szCs w:val="32"/>
          <w:lang w:bidi="ar-EG"/>
          <w14:ligatures w14:val="none"/>
        </w:rPr>
        <w:t xml:space="preserve"> </w:t>
      </w:r>
      <w:r w:rsidRPr="00D74A0F">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D74A0F" w:rsidRDefault="0081623B" w:rsidP="00D02A5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74A0F">
        <w:rPr>
          <w:rFonts w:ascii="Sakkal Majalla" w:eastAsia="Calibri" w:hAnsi="Sakkal Majalla" w:cs="Sakkal Majalla"/>
          <w:b/>
          <w:bCs/>
          <w:color w:val="000000" w:themeColor="text1"/>
          <w:kern w:val="0"/>
          <w:sz w:val="32"/>
          <w:szCs w:val="32"/>
          <w:lang w:bidi="ar-EG"/>
          <w14:ligatures w14:val="none"/>
        </w:rPr>
        <w:t>College of Management</w:t>
      </w:r>
    </w:p>
    <w:p w14:paraId="55C7DFCF" w14:textId="40CAB712" w:rsidR="000F7802" w:rsidRPr="00D74A0F" w:rsidRDefault="00295BBE" w:rsidP="00D02A5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D74A0F">
        <w:rPr>
          <w:rFonts w:ascii="Sakkal Majalla" w:eastAsia="Calibri" w:hAnsi="Sakkal Majalla" w:cs="Sakkal Majalla"/>
          <w:b/>
          <w:bCs/>
          <w:color w:val="000000" w:themeColor="text1"/>
          <w:kern w:val="0"/>
          <w:sz w:val="32"/>
          <w:szCs w:val="32"/>
          <w:lang w:bidi="ar-EG"/>
          <w14:ligatures w14:val="none"/>
        </w:rPr>
        <w:t xml:space="preserve">Master of </w:t>
      </w:r>
      <w:r w:rsidR="000F7802" w:rsidRPr="00D74A0F">
        <w:rPr>
          <w:rFonts w:ascii="Sakkal Majalla" w:eastAsia="Calibri" w:hAnsi="Sakkal Majalla" w:cs="Sakkal Majalla"/>
          <w:b/>
          <w:bCs/>
          <w:color w:val="000000" w:themeColor="text1"/>
          <w:kern w:val="0"/>
          <w:sz w:val="32"/>
          <w:szCs w:val="32"/>
          <w14:ligatures w14:val="none"/>
        </w:rPr>
        <w:t xml:space="preserve">business administration  </w:t>
      </w:r>
    </w:p>
    <w:p w14:paraId="6B795D02" w14:textId="0E45D501" w:rsidR="00373C14" w:rsidRPr="00D74A0F" w:rsidRDefault="00373C14" w:rsidP="00D02A5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D74A0F">
        <w:rPr>
          <w:rFonts w:ascii="Sakkal Majalla" w:eastAsia="Calibri" w:hAnsi="Sakkal Majalla" w:cs="Sakkal Majalla"/>
          <w:b/>
          <w:bCs/>
          <w:color w:val="000000" w:themeColor="text1"/>
          <w:kern w:val="0"/>
          <w:sz w:val="40"/>
          <w:szCs w:val="40"/>
          <w:lang w:bidi="ar-EG"/>
          <w14:ligatures w14:val="none"/>
        </w:rPr>
        <w:t xml:space="preserve">The Impact of Financial and Non-Financial Incentives on Employee Performance: A Field Study at </w:t>
      </w:r>
      <w:proofErr w:type="spellStart"/>
      <w:r w:rsidRPr="00D74A0F">
        <w:rPr>
          <w:rFonts w:ascii="Sakkal Majalla" w:eastAsia="Calibri" w:hAnsi="Sakkal Majalla" w:cs="Sakkal Majalla"/>
          <w:b/>
          <w:bCs/>
          <w:color w:val="000000" w:themeColor="text1"/>
          <w:kern w:val="0"/>
          <w:sz w:val="40"/>
          <w:szCs w:val="40"/>
          <w:lang w:bidi="ar-EG"/>
          <w14:ligatures w14:val="none"/>
        </w:rPr>
        <w:t>Asir</w:t>
      </w:r>
      <w:proofErr w:type="spellEnd"/>
      <w:r w:rsidRPr="00D74A0F">
        <w:rPr>
          <w:rFonts w:ascii="Sakkal Majalla" w:eastAsia="Calibri" w:hAnsi="Sakkal Majalla" w:cs="Sakkal Majalla"/>
          <w:b/>
          <w:bCs/>
          <w:color w:val="000000" w:themeColor="text1"/>
          <w:kern w:val="0"/>
          <w:sz w:val="40"/>
          <w:szCs w:val="40"/>
          <w:lang w:bidi="ar-EG"/>
          <w14:ligatures w14:val="none"/>
        </w:rPr>
        <w:t xml:space="preserve"> Central Hospital </w:t>
      </w:r>
      <w:r w:rsidR="00D02A52" w:rsidRPr="00D74A0F">
        <w:rPr>
          <w:rFonts w:ascii="Sakkal Majalla" w:eastAsia="Calibri" w:hAnsi="Sakkal Majalla" w:cs="Sakkal Majalla"/>
          <w:b/>
          <w:bCs/>
          <w:color w:val="000000" w:themeColor="text1"/>
          <w:kern w:val="0"/>
          <w:sz w:val="40"/>
          <w:szCs w:val="40"/>
          <w:lang w:bidi="ar-EG"/>
          <w14:ligatures w14:val="none"/>
        </w:rPr>
        <w:t>during</w:t>
      </w:r>
      <w:r w:rsidRPr="00D74A0F">
        <w:rPr>
          <w:rFonts w:ascii="Sakkal Majalla" w:eastAsia="Calibri" w:hAnsi="Sakkal Majalla" w:cs="Sakkal Majalla"/>
          <w:b/>
          <w:bCs/>
          <w:color w:val="000000" w:themeColor="text1"/>
          <w:kern w:val="0"/>
          <w:sz w:val="40"/>
          <w:szCs w:val="40"/>
          <w:lang w:bidi="ar-EG"/>
          <w14:ligatures w14:val="none"/>
        </w:rPr>
        <w:t xml:space="preserve"> the Period 2021–2023</w:t>
      </w:r>
    </w:p>
    <w:p w14:paraId="24532F5F" w14:textId="75EEAAEC" w:rsidR="000D353F" w:rsidRPr="00D74A0F" w:rsidRDefault="000D353F" w:rsidP="00D02A5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74A0F">
        <w:rPr>
          <w:rFonts w:ascii="Sakkal Majalla" w:eastAsia="Calibri" w:hAnsi="Sakkal Majalla" w:cs="Sakkal Majalla"/>
          <w:b/>
          <w:bCs/>
          <w:color w:val="000000" w:themeColor="text1"/>
          <w:kern w:val="0"/>
          <w:sz w:val="36"/>
          <w:szCs w:val="36"/>
          <w:lang w:bidi="ar-EG"/>
          <w14:ligatures w14:val="none"/>
        </w:rPr>
        <w:t>Prepared by:</w:t>
      </w:r>
      <w:r w:rsidR="004D7CAB">
        <w:rPr>
          <w:rFonts w:ascii="Sakkal Majalla" w:eastAsia="Calibri" w:hAnsi="Sakkal Majalla" w:cs="Sakkal Majalla"/>
          <w:b/>
          <w:bCs/>
          <w:color w:val="000000" w:themeColor="text1"/>
          <w:kern w:val="0"/>
          <w:sz w:val="36"/>
          <w:szCs w:val="36"/>
          <w:lang w:bidi="ar-EG"/>
          <w14:ligatures w14:val="none"/>
        </w:rPr>
        <w:t xml:space="preserve"> </w:t>
      </w:r>
      <w:proofErr w:type="spellStart"/>
      <w:r w:rsidR="004D7CAB">
        <w:rPr>
          <w:rFonts w:ascii="Sakkal Majalla" w:eastAsia="Calibri" w:hAnsi="Sakkal Majalla" w:cs="Sakkal Majalla"/>
          <w:b/>
          <w:bCs/>
          <w:color w:val="000000" w:themeColor="text1"/>
          <w:kern w:val="0"/>
          <w:sz w:val="36"/>
          <w:szCs w:val="36"/>
          <w:lang w:bidi="ar-EG"/>
          <w14:ligatures w14:val="none"/>
        </w:rPr>
        <w:t>Fa</w:t>
      </w:r>
      <w:r w:rsidR="00E00C84">
        <w:rPr>
          <w:rFonts w:ascii="Sakkal Majalla" w:eastAsia="Calibri" w:hAnsi="Sakkal Majalla" w:cs="Sakkal Majalla"/>
          <w:b/>
          <w:bCs/>
          <w:color w:val="000000" w:themeColor="text1"/>
          <w:kern w:val="0"/>
          <w:sz w:val="36"/>
          <w:szCs w:val="36"/>
          <w:lang w:bidi="ar-EG"/>
          <w14:ligatures w14:val="none"/>
        </w:rPr>
        <w:t>yez</w:t>
      </w:r>
      <w:proofErr w:type="spellEnd"/>
      <w:r w:rsidR="00E00C84">
        <w:rPr>
          <w:rFonts w:ascii="Sakkal Majalla" w:eastAsia="Calibri" w:hAnsi="Sakkal Majalla" w:cs="Sakkal Majalla"/>
          <w:b/>
          <w:bCs/>
          <w:color w:val="000000" w:themeColor="text1"/>
          <w:kern w:val="0"/>
          <w:sz w:val="36"/>
          <w:szCs w:val="36"/>
          <w:lang w:bidi="ar-EG"/>
          <w14:ligatures w14:val="none"/>
        </w:rPr>
        <w:t xml:space="preserve"> Mohammed Ali </w:t>
      </w:r>
      <w:proofErr w:type="spellStart"/>
      <w:r w:rsidR="00E00C84">
        <w:rPr>
          <w:rFonts w:ascii="Sakkal Majalla" w:eastAsia="Calibri" w:hAnsi="Sakkal Majalla" w:cs="Sakkal Majalla"/>
          <w:b/>
          <w:bCs/>
          <w:color w:val="000000" w:themeColor="text1"/>
          <w:kern w:val="0"/>
          <w:sz w:val="36"/>
          <w:szCs w:val="36"/>
          <w:lang w:bidi="ar-EG"/>
          <w14:ligatures w14:val="none"/>
        </w:rPr>
        <w:t>Al-Qahtani</w:t>
      </w:r>
      <w:proofErr w:type="spellEnd"/>
    </w:p>
    <w:p w14:paraId="2080B2AC" w14:textId="77777777" w:rsidR="00FE2C0D" w:rsidRPr="00D74A0F" w:rsidRDefault="00FE2C0D" w:rsidP="00D02A5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p>
    <w:p w14:paraId="3CC5A63D" w14:textId="77777777" w:rsidR="00D02A52" w:rsidRPr="00D74A0F" w:rsidRDefault="00D02A52" w:rsidP="00D02A5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11FA3077" w14:textId="59BC1BBB" w:rsidR="0081623B" w:rsidRPr="00D74A0F" w:rsidRDefault="0081623B" w:rsidP="00D02A5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74A0F">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D74A0F" w:rsidRDefault="00BA5817" w:rsidP="00D02A5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74A0F">
        <w:rPr>
          <w:rFonts w:ascii="Sakkal Majalla" w:eastAsia="Calibri" w:hAnsi="Sakkal Majalla" w:cs="Sakkal Majalla"/>
          <w:color w:val="000000" w:themeColor="text1"/>
          <w:kern w:val="0"/>
          <w:sz w:val="36"/>
          <w:szCs w:val="36"/>
          <w:lang w:bidi="ar-EG"/>
          <w14:ligatures w14:val="none"/>
        </w:rPr>
        <w:t xml:space="preserve">Dr. Al-Faisal </w:t>
      </w:r>
      <w:proofErr w:type="spellStart"/>
      <w:r w:rsidRPr="00D74A0F">
        <w:rPr>
          <w:rFonts w:ascii="Sakkal Majalla" w:eastAsia="Calibri" w:hAnsi="Sakkal Majalla" w:cs="Sakkal Majalla"/>
          <w:color w:val="000000" w:themeColor="text1"/>
          <w:kern w:val="0"/>
          <w:sz w:val="36"/>
          <w:szCs w:val="36"/>
          <w:lang w:bidi="ar-EG"/>
          <w14:ligatures w14:val="none"/>
        </w:rPr>
        <w:t>Abdelhamid</w:t>
      </w:r>
      <w:proofErr w:type="spellEnd"/>
      <w:r w:rsidRPr="00D74A0F">
        <w:rPr>
          <w:rFonts w:ascii="Sakkal Majalla" w:eastAsia="Calibri" w:hAnsi="Sakkal Majalla" w:cs="Sakkal Majalla"/>
          <w:color w:val="000000" w:themeColor="text1"/>
          <w:kern w:val="0"/>
          <w:sz w:val="36"/>
          <w:szCs w:val="36"/>
          <w:lang w:bidi="ar-EG"/>
          <w14:ligatures w14:val="none"/>
        </w:rPr>
        <w:t xml:space="preserve"> Mohamed Hassan</w:t>
      </w:r>
    </w:p>
    <w:p w14:paraId="3ED536AF" w14:textId="0AC79DD0" w:rsidR="000A06E6" w:rsidRPr="00D74A0F" w:rsidRDefault="000A06E6" w:rsidP="00D02A5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74A0F">
        <w:rPr>
          <w:rFonts w:ascii="Sakkal Majalla" w:eastAsia="Calibri" w:hAnsi="Sakkal Majalla" w:cs="Sakkal Majalla"/>
          <w:color w:val="000000" w:themeColor="text1"/>
          <w:kern w:val="0"/>
          <w:sz w:val="36"/>
          <w:szCs w:val="36"/>
          <w:lang w:bidi="ar-EG"/>
          <w14:ligatures w14:val="none"/>
        </w:rPr>
        <w:t xml:space="preserve">Dr. </w:t>
      </w:r>
      <w:proofErr w:type="spellStart"/>
      <w:r w:rsidRPr="00D74A0F">
        <w:rPr>
          <w:rFonts w:ascii="Sakkal Majalla" w:eastAsia="Calibri" w:hAnsi="Sakkal Majalla" w:cs="Sakkal Majalla"/>
          <w:color w:val="000000" w:themeColor="text1"/>
          <w:kern w:val="0"/>
          <w:sz w:val="36"/>
          <w:szCs w:val="36"/>
          <w:lang w:bidi="ar-EG"/>
          <w14:ligatures w14:val="none"/>
        </w:rPr>
        <w:t>Fayez</w:t>
      </w:r>
      <w:proofErr w:type="spellEnd"/>
      <w:r w:rsidRPr="00D74A0F">
        <w:rPr>
          <w:rFonts w:ascii="Sakkal Majalla" w:eastAsia="Calibri" w:hAnsi="Sakkal Majalla" w:cs="Sakkal Majalla"/>
          <w:color w:val="000000" w:themeColor="text1"/>
          <w:kern w:val="0"/>
          <w:sz w:val="36"/>
          <w:szCs w:val="36"/>
          <w:lang w:bidi="ar-EG"/>
          <w14:ligatures w14:val="none"/>
        </w:rPr>
        <w:t xml:space="preserve"> Jarad</w:t>
      </w:r>
    </w:p>
    <w:p w14:paraId="6E52896B" w14:textId="670B6F9C" w:rsidR="009125CE" w:rsidRPr="00D74A0F" w:rsidRDefault="00D02A52" w:rsidP="00D02A52">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D74A0F">
        <w:rPr>
          <w:rFonts w:ascii="Sakkal Majalla" w:eastAsia="Calibri" w:hAnsi="Sakkal Majalla" w:cs="Sakkal Majalla" w:hint="cs"/>
          <w:color w:val="000000" w:themeColor="text1"/>
          <w:kern w:val="0"/>
          <w:sz w:val="36"/>
          <w:szCs w:val="36"/>
          <w:rtl/>
          <w:lang w:bidi="ar-EG"/>
          <w14:ligatures w14:val="none"/>
        </w:rPr>
        <w:t xml:space="preserve">1447 </w:t>
      </w:r>
      <w:r w:rsidRPr="00D74A0F">
        <w:rPr>
          <w:rFonts w:ascii="Sakkal Majalla" w:eastAsia="Calibri" w:hAnsi="Sakkal Majalla" w:cs="Sakkal Majalla"/>
          <w:color w:val="000000" w:themeColor="text1"/>
          <w:kern w:val="0"/>
          <w:sz w:val="36"/>
          <w:szCs w:val="36"/>
          <w:rtl/>
          <w:lang w:bidi="ar-EG"/>
          <w14:ligatures w14:val="none"/>
        </w:rPr>
        <w:t>–</w:t>
      </w:r>
      <w:r w:rsidRPr="00D74A0F">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D74A0F" w:rsidSect="0001233E">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AB695" w14:textId="77777777" w:rsidR="00B044FD" w:rsidRDefault="00B044FD" w:rsidP="009125CE">
      <w:pPr>
        <w:spacing w:after="0" w:line="240" w:lineRule="auto"/>
      </w:pPr>
      <w:r>
        <w:separator/>
      </w:r>
    </w:p>
  </w:endnote>
  <w:endnote w:type="continuationSeparator" w:id="0">
    <w:p w14:paraId="101CA486" w14:textId="77777777" w:rsidR="00B044FD" w:rsidRDefault="00B044F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27560351"/>
      <w:docPartObj>
        <w:docPartGallery w:val="Page Numbers (Bottom of Page)"/>
        <w:docPartUnique/>
      </w:docPartObj>
    </w:sdtPr>
    <w:sdtEndPr/>
    <w:sdtContent>
      <w:p w14:paraId="6669063A" w14:textId="77777777" w:rsidR="00783904" w:rsidRDefault="00783904">
        <w:pPr>
          <w:pStyle w:val="a4"/>
        </w:pPr>
        <w:r>
          <w:rPr>
            <w:noProof/>
          </w:rPr>
          <mc:AlternateContent>
            <mc:Choice Requires="wps">
              <w:drawing>
                <wp:anchor distT="0" distB="0" distL="114300" distR="114300" simplePos="0" relativeHeight="251666432" behindDoc="0" locked="0" layoutInCell="1" allowOverlap="1" wp14:anchorId="6620BB3B" wp14:editId="10BBB04F">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87AB471" w14:textId="77777777" w:rsidR="00783904" w:rsidRPr="0001233E" w:rsidRDefault="00783904">
                              <w:pPr>
                                <w:jc w:val="center"/>
                                <w:rPr>
                                  <w:rFonts w:ascii="Sakkal Majalla" w:hAnsi="Sakkal Majalla" w:cs="Sakkal Majalla"/>
                                  <w:b/>
                                  <w:bCs/>
                                  <w:sz w:val="24"/>
                                  <w:szCs w:val="24"/>
                                </w:rPr>
                              </w:pPr>
                              <w:r w:rsidRPr="0001233E">
                                <w:rPr>
                                  <w:rFonts w:ascii="Sakkal Majalla" w:hAnsi="Sakkal Majalla" w:cs="Sakkal Majalla"/>
                                  <w:b/>
                                  <w:bCs/>
                                  <w:sz w:val="24"/>
                                  <w:szCs w:val="24"/>
                                </w:rPr>
                                <w:fldChar w:fldCharType="begin"/>
                              </w:r>
                              <w:r w:rsidRPr="0001233E">
                                <w:rPr>
                                  <w:rFonts w:ascii="Sakkal Majalla" w:hAnsi="Sakkal Majalla" w:cs="Sakkal Majalla"/>
                                  <w:b/>
                                  <w:bCs/>
                                  <w:sz w:val="24"/>
                                  <w:szCs w:val="24"/>
                                </w:rPr>
                                <w:instrText xml:space="preserve"> PAGE    \* MERGEFORMAT </w:instrText>
                              </w:r>
                              <w:r w:rsidRPr="0001233E">
                                <w:rPr>
                                  <w:rFonts w:ascii="Sakkal Majalla" w:hAnsi="Sakkal Majalla" w:cs="Sakkal Majalla"/>
                                  <w:b/>
                                  <w:bCs/>
                                  <w:sz w:val="24"/>
                                  <w:szCs w:val="24"/>
                                </w:rPr>
                                <w:fldChar w:fldCharType="separate"/>
                              </w:r>
                              <w:r w:rsidR="009A0758">
                                <w:rPr>
                                  <w:rFonts w:ascii="Sakkal Majalla" w:hAnsi="Sakkal Majalla" w:cs="Sakkal Majalla"/>
                                  <w:b/>
                                  <w:bCs/>
                                  <w:noProof/>
                                  <w:sz w:val="24"/>
                                  <w:szCs w:val="24"/>
                                  <w:rtl/>
                                </w:rPr>
                                <w:t>44</w:t>
                              </w:r>
                              <w:r w:rsidRPr="0001233E">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620BB3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" filled="t" strokecolor="gray" strokeweight="2.25pt">
                  <v:textbox inset=",0,,0">
                    <w:txbxContent>
                      <w:p w14:paraId="087AB471" w14:textId="77777777" w:rsidR="00783904" w:rsidRPr="0001233E" w:rsidRDefault="00783904">
                        <w:pPr>
                          <w:jc w:val="center"/>
                          <w:rPr>
                            <w:rFonts w:ascii="Sakkal Majalla" w:hAnsi="Sakkal Majalla" w:cs="Sakkal Majalla"/>
                            <w:b/>
                            <w:bCs/>
                            <w:sz w:val="24"/>
                            <w:szCs w:val="24"/>
                          </w:rPr>
                        </w:pPr>
                        <w:r w:rsidRPr="0001233E">
                          <w:rPr>
                            <w:rFonts w:ascii="Sakkal Majalla" w:hAnsi="Sakkal Majalla" w:cs="Sakkal Majalla"/>
                            <w:b/>
                            <w:bCs/>
                            <w:sz w:val="24"/>
                            <w:szCs w:val="24"/>
                          </w:rPr>
                          <w:fldChar w:fldCharType="begin"/>
                        </w:r>
                        <w:r w:rsidRPr="0001233E">
                          <w:rPr>
                            <w:rFonts w:ascii="Sakkal Majalla" w:hAnsi="Sakkal Majalla" w:cs="Sakkal Majalla"/>
                            <w:b/>
                            <w:bCs/>
                            <w:sz w:val="24"/>
                            <w:szCs w:val="24"/>
                          </w:rPr>
                          <w:instrText xml:space="preserve"> PAGE    \* MERGEFORMAT </w:instrText>
                        </w:r>
                        <w:r w:rsidRPr="0001233E">
                          <w:rPr>
                            <w:rFonts w:ascii="Sakkal Majalla" w:hAnsi="Sakkal Majalla" w:cs="Sakkal Majalla"/>
                            <w:b/>
                            <w:bCs/>
                            <w:sz w:val="24"/>
                            <w:szCs w:val="24"/>
                          </w:rPr>
                          <w:fldChar w:fldCharType="separate"/>
                        </w:r>
                        <w:r w:rsidR="009A0758">
                          <w:rPr>
                            <w:rFonts w:ascii="Sakkal Majalla" w:hAnsi="Sakkal Majalla" w:cs="Sakkal Majalla"/>
                            <w:b/>
                            <w:bCs/>
                            <w:noProof/>
                            <w:sz w:val="24"/>
                            <w:szCs w:val="24"/>
                            <w:rtl/>
                          </w:rPr>
                          <w:t>44</w:t>
                        </w:r>
                        <w:r w:rsidRPr="0001233E">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B67936E" wp14:editId="1F8F9670">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5247AE9"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6D08C" w14:textId="74E5B53E" w:rsidR="00D02A52" w:rsidRDefault="00D02A5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5B5F9" w14:textId="77777777" w:rsidR="00B044FD" w:rsidRDefault="00B044FD" w:rsidP="009125CE">
      <w:pPr>
        <w:spacing w:after="0" w:line="240" w:lineRule="auto"/>
      </w:pPr>
      <w:r>
        <w:separator/>
      </w:r>
    </w:p>
  </w:footnote>
  <w:footnote w:type="continuationSeparator" w:id="0">
    <w:p w14:paraId="10584495" w14:textId="77777777" w:rsidR="00B044FD" w:rsidRDefault="00B044F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931AD"/>
    <w:multiLevelType w:val="hybridMultilevel"/>
    <w:tmpl w:val="C9F8D59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16B3F1B"/>
    <w:multiLevelType w:val="hybridMultilevel"/>
    <w:tmpl w:val="DAC0AD68"/>
    <w:lvl w:ilvl="0" w:tplc="0409000B">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2C305635"/>
    <w:multiLevelType w:val="hybridMultilevel"/>
    <w:tmpl w:val="C982FFC4"/>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3E615DD6"/>
    <w:multiLevelType w:val="hybridMultilevel"/>
    <w:tmpl w:val="659EFE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C96336"/>
    <w:multiLevelType w:val="hybridMultilevel"/>
    <w:tmpl w:val="AB7414F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51727B2"/>
    <w:multiLevelType w:val="hybridMultilevel"/>
    <w:tmpl w:val="A64C4556"/>
    <w:lvl w:ilvl="0" w:tplc="04090005">
      <w:start w:val="1"/>
      <w:numFmt w:val="bullet"/>
      <w:lvlText w:val=""/>
      <w:lvlJc w:val="left"/>
      <w:pPr>
        <w:ind w:left="720" w:hanging="360"/>
      </w:pPr>
      <w:rPr>
        <w:rFonts w:ascii="Wingdings" w:hAnsi="Wingdings" w:hint="default"/>
      </w:rPr>
    </w:lvl>
    <w:lvl w:ilvl="1" w:tplc="87843452">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D243D2"/>
    <w:multiLevelType w:val="hybridMultilevel"/>
    <w:tmpl w:val="C45239B0"/>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975141625">
    <w:abstractNumId w:val="4"/>
  </w:num>
  <w:num w:numId="2" w16cid:durableId="1259944226">
    <w:abstractNumId w:val="1"/>
  </w:num>
  <w:num w:numId="3" w16cid:durableId="1936942024">
    <w:abstractNumId w:val="6"/>
  </w:num>
  <w:num w:numId="4" w16cid:durableId="777985897">
    <w:abstractNumId w:val="3"/>
  </w:num>
  <w:num w:numId="5" w16cid:durableId="188298925">
    <w:abstractNumId w:val="0"/>
  </w:num>
  <w:num w:numId="6" w16cid:durableId="941036117">
    <w:abstractNumId w:val="2"/>
  </w:num>
  <w:num w:numId="7" w16cid:durableId="170609979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21B5"/>
    <w:rsid w:val="00003B61"/>
    <w:rsid w:val="00011F23"/>
    <w:rsid w:val="0001233E"/>
    <w:rsid w:val="000125CD"/>
    <w:rsid w:val="00012629"/>
    <w:rsid w:val="000146E6"/>
    <w:rsid w:val="00017410"/>
    <w:rsid w:val="00017820"/>
    <w:rsid w:val="000204A8"/>
    <w:rsid w:val="00020F7B"/>
    <w:rsid w:val="00022B3A"/>
    <w:rsid w:val="000318AB"/>
    <w:rsid w:val="0004554E"/>
    <w:rsid w:val="00052AB0"/>
    <w:rsid w:val="00053122"/>
    <w:rsid w:val="000543EF"/>
    <w:rsid w:val="000602CA"/>
    <w:rsid w:val="000610C9"/>
    <w:rsid w:val="00061FA2"/>
    <w:rsid w:val="00062D0A"/>
    <w:rsid w:val="00064FF1"/>
    <w:rsid w:val="00065595"/>
    <w:rsid w:val="00067938"/>
    <w:rsid w:val="000727F8"/>
    <w:rsid w:val="0007370A"/>
    <w:rsid w:val="000769E1"/>
    <w:rsid w:val="000842EB"/>
    <w:rsid w:val="00086A13"/>
    <w:rsid w:val="00091D00"/>
    <w:rsid w:val="00093973"/>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0F7802"/>
    <w:rsid w:val="00110487"/>
    <w:rsid w:val="0011209C"/>
    <w:rsid w:val="0011321B"/>
    <w:rsid w:val="0012342D"/>
    <w:rsid w:val="00125FC8"/>
    <w:rsid w:val="00130029"/>
    <w:rsid w:val="001306F3"/>
    <w:rsid w:val="0013196D"/>
    <w:rsid w:val="00131E44"/>
    <w:rsid w:val="00143989"/>
    <w:rsid w:val="00150B32"/>
    <w:rsid w:val="001510C1"/>
    <w:rsid w:val="00152611"/>
    <w:rsid w:val="00153B41"/>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46CD"/>
    <w:rsid w:val="001E49F9"/>
    <w:rsid w:val="001E7B16"/>
    <w:rsid w:val="001F0034"/>
    <w:rsid w:val="001F159D"/>
    <w:rsid w:val="001F27CF"/>
    <w:rsid w:val="001F46A5"/>
    <w:rsid w:val="0020677E"/>
    <w:rsid w:val="00210FD2"/>
    <w:rsid w:val="00211082"/>
    <w:rsid w:val="002133A6"/>
    <w:rsid w:val="0021390B"/>
    <w:rsid w:val="00214898"/>
    <w:rsid w:val="0021718D"/>
    <w:rsid w:val="00217ADA"/>
    <w:rsid w:val="00220735"/>
    <w:rsid w:val="00223AE0"/>
    <w:rsid w:val="002304C2"/>
    <w:rsid w:val="002328EB"/>
    <w:rsid w:val="00234450"/>
    <w:rsid w:val="00236E03"/>
    <w:rsid w:val="00250D99"/>
    <w:rsid w:val="00251BCA"/>
    <w:rsid w:val="00260558"/>
    <w:rsid w:val="00261B03"/>
    <w:rsid w:val="00261C3D"/>
    <w:rsid w:val="0026283D"/>
    <w:rsid w:val="00265F66"/>
    <w:rsid w:val="00270FB5"/>
    <w:rsid w:val="002740A5"/>
    <w:rsid w:val="00274BDE"/>
    <w:rsid w:val="002766BC"/>
    <w:rsid w:val="00280068"/>
    <w:rsid w:val="002828EF"/>
    <w:rsid w:val="00286958"/>
    <w:rsid w:val="00291DA4"/>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3257"/>
    <w:rsid w:val="002E36BC"/>
    <w:rsid w:val="002E4629"/>
    <w:rsid w:val="002F5FA3"/>
    <w:rsid w:val="002F6D22"/>
    <w:rsid w:val="00301731"/>
    <w:rsid w:val="00302B85"/>
    <w:rsid w:val="00303658"/>
    <w:rsid w:val="00303BF8"/>
    <w:rsid w:val="00304304"/>
    <w:rsid w:val="00307336"/>
    <w:rsid w:val="0031075C"/>
    <w:rsid w:val="00310B47"/>
    <w:rsid w:val="00311651"/>
    <w:rsid w:val="00314CCC"/>
    <w:rsid w:val="003227DA"/>
    <w:rsid w:val="00323FD3"/>
    <w:rsid w:val="00326DE3"/>
    <w:rsid w:val="003324D3"/>
    <w:rsid w:val="00333A26"/>
    <w:rsid w:val="0033775D"/>
    <w:rsid w:val="00341565"/>
    <w:rsid w:val="0034173E"/>
    <w:rsid w:val="00341900"/>
    <w:rsid w:val="003422F3"/>
    <w:rsid w:val="00343EE8"/>
    <w:rsid w:val="0035257D"/>
    <w:rsid w:val="00357BB1"/>
    <w:rsid w:val="00357CD0"/>
    <w:rsid w:val="003610C7"/>
    <w:rsid w:val="003620C0"/>
    <w:rsid w:val="00364745"/>
    <w:rsid w:val="0036476A"/>
    <w:rsid w:val="00370FDA"/>
    <w:rsid w:val="0037141D"/>
    <w:rsid w:val="00373C14"/>
    <w:rsid w:val="003744EF"/>
    <w:rsid w:val="00375544"/>
    <w:rsid w:val="00375565"/>
    <w:rsid w:val="003773DF"/>
    <w:rsid w:val="00377D51"/>
    <w:rsid w:val="00377DD2"/>
    <w:rsid w:val="003832FC"/>
    <w:rsid w:val="0038357B"/>
    <w:rsid w:val="00384D34"/>
    <w:rsid w:val="003873E8"/>
    <w:rsid w:val="00396510"/>
    <w:rsid w:val="003A5136"/>
    <w:rsid w:val="003A5312"/>
    <w:rsid w:val="003A6BC6"/>
    <w:rsid w:val="003A7003"/>
    <w:rsid w:val="003A757C"/>
    <w:rsid w:val="003B30A9"/>
    <w:rsid w:val="003B48BD"/>
    <w:rsid w:val="003B51C3"/>
    <w:rsid w:val="003B6375"/>
    <w:rsid w:val="003C1455"/>
    <w:rsid w:val="003C2495"/>
    <w:rsid w:val="003D5D45"/>
    <w:rsid w:val="003D6376"/>
    <w:rsid w:val="003E02C0"/>
    <w:rsid w:val="003E29FB"/>
    <w:rsid w:val="003E3EBB"/>
    <w:rsid w:val="003E7CB6"/>
    <w:rsid w:val="003E7EFA"/>
    <w:rsid w:val="00402123"/>
    <w:rsid w:val="00403383"/>
    <w:rsid w:val="004047D3"/>
    <w:rsid w:val="004130C0"/>
    <w:rsid w:val="00413CBD"/>
    <w:rsid w:val="00413DF8"/>
    <w:rsid w:val="00413F36"/>
    <w:rsid w:val="004150CC"/>
    <w:rsid w:val="004215C5"/>
    <w:rsid w:val="004260FE"/>
    <w:rsid w:val="00430068"/>
    <w:rsid w:val="00433FD4"/>
    <w:rsid w:val="0043649D"/>
    <w:rsid w:val="00445231"/>
    <w:rsid w:val="00446D28"/>
    <w:rsid w:val="00446ED1"/>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91EAB"/>
    <w:rsid w:val="004A035D"/>
    <w:rsid w:val="004A1755"/>
    <w:rsid w:val="004B1EF3"/>
    <w:rsid w:val="004B352F"/>
    <w:rsid w:val="004C0303"/>
    <w:rsid w:val="004C3BAD"/>
    <w:rsid w:val="004C4331"/>
    <w:rsid w:val="004D23E7"/>
    <w:rsid w:val="004D6581"/>
    <w:rsid w:val="004D6B08"/>
    <w:rsid w:val="004D7CAB"/>
    <w:rsid w:val="004E439C"/>
    <w:rsid w:val="004F1444"/>
    <w:rsid w:val="004F2475"/>
    <w:rsid w:val="004F3AF6"/>
    <w:rsid w:val="0050030C"/>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6470"/>
    <w:rsid w:val="00582F34"/>
    <w:rsid w:val="00586F13"/>
    <w:rsid w:val="00590B27"/>
    <w:rsid w:val="00593C1D"/>
    <w:rsid w:val="00597F74"/>
    <w:rsid w:val="005A4FB6"/>
    <w:rsid w:val="005A5AA4"/>
    <w:rsid w:val="005A755A"/>
    <w:rsid w:val="005A75BC"/>
    <w:rsid w:val="005B112C"/>
    <w:rsid w:val="005B2F92"/>
    <w:rsid w:val="005B5670"/>
    <w:rsid w:val="005B5824"/>
    <w:rsid w:val="005B7D85"/>
    <w:rsid w:val="005C4472"/>
    <w:rsid w:val="005D0E3A"/>
    <w:rsid w:val="005D25AE"/>
    <w:rsid w:val="005D2620"/>
    <w:rsid w:val="005D5DB7"/>
    <w:rsid w:val="005D6A8C"/>
    <w:rsid w:val="005E37C2"/>
    <w:rsid w:val="005E4AF3"/>
    <w:rsid w:val="005F2722"/>
    <w:rsid w:val="005F7706"/>
    <w:rsid w:val="006020A6"/>
    <w:rsid w:val="006024F5"/>
    <w:rsid w:val="006044AD"/>
    <w:rsid w:val="006057BF"/>
    <w:rsid w:val="006068BC"/>
    <w:rsid w:val="006112DD"/>
    <w:rsid w:val="0061146E"/>
    <w:rsid w:val="00616FB7"/>
    <w:rsid w:val="00617C5B"/>
    <w:rsid w:val="00625CAD"/>
    <w:rsid w:val="0062761F"/>
    <w:rsid w:val="00630398"/>
    <w:rsid w:val="00633F50"/>
    <w:rsid w:val="006344B4"/>
    <w:rsid w:val="00642229"/>
    <w:rsid w:val="006427E8"/>
    <w:rsid w:val="006450DB"/>
    <w:rsid w:val="00647482"/>
    <w:rsid w:val="00654AD8"/>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C88"/>
    <w:rsid w:val="006D6FDC"/>
    <w:rsid w:val="006E41F3"/>
    <w:rsid w:val="006E4789"/>
    <w:rsid w:val="006E65A3"/>
    <w:rsid w:val="006F162C"/>
    <w:rsid w:val="006F29F1"/>
    <w:rsid w:val="0070333D"/>
    <w:rsid w:val="00705AF7"/>
    <w:rsid w:val="0070610A"/>
    <w:rsid w:val="0070695C"/>
    <w:rsid w:val="00706E7F"/>
    <w:rsid w:val="0071504C"/>
    <w:rsid w:val="007178EE"/>
    <w:rsid w:val="007301E5"/>
    <w:rsid w:val="00731DC0"/>
    <w:rsid w:val="0073283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3904"/>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E751F"/>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64E6"/>
    <w:rsid w:val="008269EC"/>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6DB"/>
    <w:rsid w:val="00882D37"/>
    <w:rsid w:val="00882D53"/>
    <w:rsid w:val="00886E74"/>
    <w:rsid w:val="00887133"/>
    <w:rsid w:val="00887784"/>
    <w:rsid w:val="008904CF"/>
    <w:rsid w:val="00891FC0"/>
    <w:rsid w:val="00892E22"/>
    <w:rsid w:val="008936F1"/>
    <w:rsid w:val="0089704E"/>
    <w:rsid w:val="008A0A06"/>
    <w:rsid w:val="008A2196"/>
    <w:rsid w:val="008A248D"/>
    <w:rsid w:val="008A425D"/>
    <w:rsid w:val="008A4F17"/>
    <w:rsid w:val="008A6CE7"/>
    <w:rsid w:val="008B0662"/>
    <w:rsid w:val="008B2333"/>
    <w:rsid w:val="008B3965"/>
    <w:rsid w:val="008B41AE"/>
    <w:rsid w:val="008B6680"/>
    <w:rsid w:val="008B6EE6"/>
    <w:rsid w:val="008B71A3"/>
    <w:rsid w:val="008C0DEF"/>
    <w:rsid w:val="008C1ABE"/>
    <w:rsid w:val="008C300E"/>
    <w:rsid w:val="008C42C1"/>
    <w:rsid w:val="008C4A35"/>
    <w:rsid w:val="008C7BB4"/>
    <w:rsid w:val="008D0A7D"/>
    <w:rsid w:val="008D15AF"/>
    <w:rsid w:val="008D1829"/>
    <w:rsid w:val="008E1B7E"/>
    <w:rsid w:val="008E5C19"/>
    <w:rsid w:val="008E686A"/>
    <w:rsid w:val="008E7314"/>
    <w:rsid w:val="008F1BD2"/>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6AB7"/>
    <w:rsid w:val="00937CA3"/>
    <w:rsid w:val="00951F48"/>
    <w:rsid w:val="00956AAB"/>
    <w:rsid w:val="0096099D"/>
    <w:rsid w:val="009638CB"/>
    <w:rsid w:val="00963C6C"/>
    <w:rsid w:val="00964E82"/>
    <w:rsid w:val="009658B1"/>
    <w:rsid w:val="00970F41"/>
    <w:rsid w:val="0097383F"/>
    <w:rsid w:val="009760DA"/>
    <w:rsid w:val="00976DC2"/>
    <w:rsid w:val="00977427"/>
    <w:rsid w:val="00980234"/>
    <w:rsid w:val="00985B71"/>
    <w:rsid w:val="0098768E"/>
    <w:rsid w:val="00991D78"/>
    <w:rsid w:val="00994120"/>
    <w:rsid w:val="009946D9"/>
    <w:rsid w:val="009A0758"/>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4C6A"/>
    <w:rsid w:val="00A65AA5"/>
    <w:rsid w:val="00A66EEA"/>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22BB"/>
    <w:rsid w:val="00B044FD"/>
    <w:rsid w:val="00B04BD9"/>
    <w:rsid w:val="00B05F9C"/>
    <w:rsid w:val="00B134E7"/>
    <w:rsid w:val="00B15A9E"/>
    <w:rsid w:val="00B226CF"/>
    <w:rsid w:val="00B26888"/>
    <w:rsid w:val="00B346DF"/>
    <w:rsid w:val="00B36FBC"/>
    <w:rsid w:val="00B4013B"/>
    <w:rsid w:val="00B4269F"/>
    <w:rsid w:val="00B44182"/>
    <w:rsid w:val="00B44DF5"/>
    <w:rsid w:val="00B4511E"/>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9343C"/>
    <w:rsid w:val="00BA0E1B"/>
    <w:rsid w:val="00BA1572"/>
    <w:rsid w:val="00BA3D6A"/>
    <w:rsid w:val="00BA5817"/>
    <w:rsid w:val="00BB1144"/>
    <w:rsid w:val="00BB3514"/>
    <w:rsid w:val="00BB3735"/>
    <w:rsid w:val="00BB56BD"/>
    <w:rsid w:val="00BC24EE"/>
    <w:rsid w:val="00BC2DEB"/>
    <w:rsid w:val="00BC454D"/>
    <w:rsid w:val="00BC6C90"/>
    <w:rsid w:val="00BD03D1"/>
    <w:rsid w:val="00BD590D"/>
    <w:rsid w:val="00BE03ED"/>
    <w:rsid w:val="00BE2024"/>
    <w:rsid w:val="00BE3EEA"/>
    <w:rsid w:val="00BF35D5"/>
    <w:rsid w:val="00BF6DDB"/>
    <w:rsid w:val="00C01C2B"/>
    <w:rsid w:val="00C1175F"/>
    <w:rsid w:val="00C16713"/>
    <w:rsid w:val="00C16D65"/>
    <w:rsid w:val="00C20A1C"/>
    <w:rsid w:val="00C23616"/>
    <w:rsid w:val="00C23A70"/>
    <w:rsid w:val="00C32E49"/>
    <w:rsid w:val="00C3302B"/>
    <w:rsid w:val="00C35B07"/>
    <w:rsid w:val="00C35BBA"/>
    <w:rsid w:val="00C35BC1"/>
    <w:rsid w:val="00C41FD3"/>
    <w:rsid w:val="00C43D61"/>
    <w:rsid w:val="00C45767"/>
    <w:rsid w:val="00C46354"/>
    <w:rsid w:val="00C532D2"/>
    <w:rsid w:val="00C62935"/>
    <w:rsid w:val="00C671AF"/>
    <w:rsid w:val="00C67472"/>
    <w:rsid w:val="00C67B73"/>
    <w:rsid w:val="00C71349"/>
    <w:rsid w:val="00C71E18"/>
    <w:rsid w:val="00C73E76"/>
    <w:rsid w:val="00C74890"/>
    <w:rsid w:val="00C75293"/>
    <w:rsid w:val="00C75BC1"/>
    <w:rsid w:val="00C77324"/>
    <w:rsid w:val="00C77A43"/>
    <w:rsid w:val="00C82F15"/>
    <w:rsid w:val="00C83C91"/>
    <w:rsid w:val="00C83DD5"/>
    <w:rsid w:val="00C83F6A"/>
    <w:rsid w:val="00C853AE"/>
    <w:rsid w:val="00C87CB3"/>
    <w:rsid w:val="00C9427A"/>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D6BFB"/>
    <w:rsid w:val="00CE1690"/>
    <w:rsid w:val="00CF1F0B"/>
    <w:rsid w:val="00CF4901"/>
    <w:rsid w:val="00CF552E"/>
    <w:rsid w:val="00CF5B9E"/>
    <w:rsid w:val="00CF68AE"/>
    <w:rsid w:val="00CF6CEC"/>
    <w:rsid w:val="00D02A52"/>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43F2B"/>
    <w:rsid w:val="00D5653F"/>
    <w:rsid w:val="00D57264"/>
    <w:rsid w:val="00D60743"/>
    <w:rsid w:val="00D618E6"/>
    <w:rsid w:val="00D7196E"/>
    <w:rsid w:val="00D74A0F"/>
    <w:rsid w:val="00D76CFA"/>
    <w:rsid w:val="00D7719C"/>
    <w:rsid w:val="00D81039"/>
    <w:rsid w:val="00D826E8"/>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0C84"/>
    <w:rsid w:val="00E0124F"/>
    <w:rsid w:val="00E01CE8"/>
    <w:rsid w:val="00E042AB"/>
    <w:rsid w:val="00E047D7"/>
    <w:rsid w:val="00E04D94"/>
    <w:rsid w:val="00E07C45"/>
    <w:rsid w:val="00E13C37"/>
    <w:rsid w:val="00E149CA"/>
    <w:rsid w:val="00E17556"/>
    <w:rsid w:val="00E24460"/>
    <w:rsid w:val="00E2784D"/>
    <w:rsid w:val="00E27A21"/>
    <w:rsid w:val="00E3001E"/>
    <w:rsid w:val="00E30EB7"/>
    <w:rsid w:val="00E3112D"/>
    <w:rsid w:val="00E355A5"/>
    <w:rsid w:val="00E373EB"/>
    <w:rsid w:val="00E43E62"/>
    <w:rsid w:val="00E452A2"/>
    <w:rsid w:val="00E4605D"/>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5F8B"/>
    <w:rsid w:val="00F0769A"/>
    <w:rsid w:val="00F10C89"/>
    <w:rsid w:val="00F11345"/>
    <w:rsid w:val="00F12EEC"/>
    <w:rsid w:val="00F1646F"/>
    <w:rsid w:val="00F30BD7"/>
    <w:rsid w:val="00F310F2"/>
    <w:rsid w:val="00F33937"/>
    <w:rsid w:val="00F3442D"/>
    <w:rsid w:val="00F359B0"/>
    <w:rsid w:val="00F42574"/>
    <w:rsid w:val="00F450D5"/>
    <w:rsid w:val="00F540A1"/>
    <w:rsid w:val="00F546CE"/>
    <w:rsid w:val="00F563E2"/>
    <w:rsid w:val="00F66109"/>
    <w:rsid w:val="00F67418"/>
    <w:rsid w:val="00F72CBB"/>
    <w:rsid w:val="00F733B2"/>
    <w:rsid w:val="00F75CCD"/>
    <w:rsid w:val="00F77E1D"/>
    <w:rsid w:val="00F91846"/>
    <w:rsid w:val="00F91EDE"/>
    <w:rsid w:val="00F95872"/>
    <w:rsid w:val="00FA02C7"/>
    <w:rsid w:val="00FA0A03"/>
    <w:rsid w:val="00FA24AF"/>
    <w:rsid w:val="00FA4282"/>
    <w:rsid w:val="00FA44AF"/>
    <w:rsid w:val="00FA7D96"/>
    <w:rsid w:val="00FB11CC"/>
    <w:rsid w:val="00FB22B3"/>
    <w:rsid w:val="00FB4611"/>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2C0D"/>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1A1039"/>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B44DF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6-1">
    <w:name w:val="Grid Table 6 Colorful Accent 1"/>
    <w:basedOn w:val="a1"/>
    <w:uiPriority w:val="51"/>
    <w:rsid w:val="0001233E"/>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78390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4941610">
      <w:bodyDiv w:val="1"/>
      <w:marLeft w:val="0"/>
      <w:marRight w:val="0"/>
      <w:marTop w:val="0"/>
      <w:marBottom w:val="0"/>
      <w:divBdr>
        <w:top w:val="none" w:sz="0" w:space="0" w:color="auto"/>
        <w:left w:val="none" w:sz="0" w:space="0" w:color="auto"/>
        <w:bottom w:val="none" w:sz="0" w:space="0" w:color="auto"/>
        <w:right w:val="none" w:sz="0" w:space="0" w:color="auto"/>
      </w:divBdr>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1326470">
      <w:bodyDiv w:val="1"/>
      <w:marLeft w:val="0"/>
      <w:marRight w:val="0"/>
      <w:marTop w:val="0"/>
      <w:marBottom w:val="0"/>
      <w:divBdr>
        <w:top w:val="none" w:sz="0" w:space="0" w:color="auto"/>
        <w:left w:val="none" w:sz="0" w:space="0" w:color="auto"/>
        <w:bottom w:val="none" w:sz="0" w:space="0" w:color="auto"/>
        <w:right w:val="none" w:sz="0" w:space="0" w:color="auto"/>
      </w:divBdr>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1271382">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3615626">
      <w:bodyDiv w:val="1"/>
      <w:marLeft w:val="0"/>
      <w:marRight w:val="0"/>
      <w:marTop w:val="0"/>
      <w:marBottom w:val="0"/>
      <w:divBdr>
        <w:top w:val="none" w:sz="0" w:space="0" w:color="auto"/>
        <w:left w:val="none" w:sz="0" w:space="0" w:color="auto"/>
        <w:bottom w:val="none" w:sz="0" w:space="0" w:color="auto"/>
        <w:right w:val="none" w:sz="0" w:space="0" w:color="auto"/>
      </w:divBdr>
    </w:div>
    <w:div w:id="109781833">
      <w:bodyDiv w:val="1"/>
      <w:marLeft w:val="0"/>
      <w:marRight w:val="0"/>
      <w:marTop w:val="0"/>
      <w:marBottom w:val="0"/>
      <w:divBdr>
        <w:top w:val="none" w:sz="0" w:space="0" w:color="auto"/>
        <w:left w:val="none" w:sz="0" w:space="0" w:color="auto"/>
        <w:bottom w:val="none" w:sz="0" w:space="0" w:color="auto"/>
        <w:right w:val="none" w:sz="0" w:space="0" w:color="auto"/>
      </w:divBdr>
    </w:div>
    <w:div w:id="123697696">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27861218">
      <w:bodyDiv w:val="1"/>
      <w:marLeft w:val="0"/>
      <w:marRight w:val="0"/>
      <w:marTop w:val="0"/>
      <w:marBottom w:val="0"/>
      <w:divBdr>
        <w:top w:val="none" w:sz="0" w:space="0" w:color="auto"/>
        <w:left w:val="none" w:sz="0" w:space="0" w:color="auto"/>
        <w:bottom w:val="none" w:sz="0" w:space="0" w:color="auto"/>
        <w:right w:val="none" w:sz="0" w:space="0" w:color="auto"/>
      </w:divBdr>
    </w:div>
    <w:div w:id="130296927">
      <w:bodyDiv w:val="1"/>
      <w:marLeft w:val="0"/>
      <w:marRight w:val="0"/>
      <w:marTop w:val="0"/>
      <w:marBottom w:val="0"/>
      <w:divBdr>
        <w:top w:val="none" w:sz="0" w:space="0" w:color="auto"/>
        <w:left w:val="none" w:sz="0" w:space="0" w:color="auto"/>
        <w:bottom w:val="none" w:sz="0" w:space="0" w:color="auto"/>
        <w:right w:val="none" w:sz="0" w:space="0" w:color="auto"/>
      </w:divBdr>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35487492">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1628142">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6671791">
      <w:bodyDiv w:val="1"/>
      <w:marLeft w:val="0"/>
      <w:marRight w:val="0"/>
      <w:marTop w:val="0"/>
      <w:marBottom w:val="0"/>
      <w:divBdr>
        <w:top w:val="none" w:sz="0" w:space="0" w:color="auto"/>
        <w:left w:val="none" w:sz="0" w:space="0" w:color="auto"/>
        <w:bottom w:val="none" w:sz="0" w:space="0" w:color="auto"/>
        <w:right w:val="none" w:sz="0" w:space="0" w:color="auto"/>
      </w:divBdr>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7773660">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539923">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4830831">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917664">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0766124">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0952249">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2892308">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868199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11739">
      <w:bodyDiv w:val="1"/>
      <w:marLeft w:val="0"/>
      <w:marRight w:val="0"/>
      <w:marTop w:val="0"/>
      <w:marBottom w:val="0"/>
      <w:divBdr>
        <w:top w:val="none" w:sz="0" w:space="0" w:color="auto"/>
        <w:left w:val="none" w:sz="0" w:space="0" w:color="auto"/>
        <w:bottom w:val="none" w:sz="0" w:space="0" w:color="auto"/>
        <w:right w:val="none" w:sz="0" w:space="0" w:color="auto"/>
      </w:divBdr>
      <w:divsChild>
        <w:div w:id="859509065">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278679">
      <w:bodyDiv w:val="1"/>
      <w:marLeft w:val="0"/>
      <w:marRight w:val="0"/>
      <w:marTop w:val="0"/>
      <w:marBottom w:val="0"/>
      <w:divBdr>
        <w:top w:val="none" w:sz="0" w:space="0" w:color="auto"/>
        <w:left w:val="none" w:sz="0" w:space="0" w:color="auto"/>
        <w:bottom w:val="none" w:sz="0" w:space="0" w:color="auto"/>
        <w:right w:val="none" w:sz="0" w:space="0" w:color="auto"/>
      </w:divBdr>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5839906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382745">
      <w:bodyDiv w:val="1"/>
      <w:marLeft w:val="0"/>
      <w:marRight w:val="0"/>
      <w:marTop w:val="0"/>
      <w:marBottom w:val="0"/>
      <w:divBdr>
        <w:top w:val="none" w:sz="0" w:space="0" w:color="auto"/>
        <w:left w:val="none" w:sz="0" w:space="0" w:color="auto"/>
        <w:bottom w:val="none" w:sz="0" w:space="0" w:color="auto"/>
        <w:right w:val="none" w:sz="0" w:space="0" w:color="auto"/>
      </w:divBdr>
      <w:divsChild>
        <w:div w:id="2069959572">
          <w:marLeft w:val="0"/>
          <w:marRight w:val="0"/>
          <w:marTop w:val="0"/>
          <w:marBottom w:val="0"/>
          <w:divBdr>
            <w:top w:val="none" w:sz="0" w:space="0" w:color="auto"/>
            <w:left w:val="none" w:sz="0" w:space="0" w:color="auto"/>
            <w:bottom w:val="none" w:sz="0" w:space="0" w:color="auto"/>
            <w:right w:val="none" w:sz="0" w:space="0" w:color="auto"/>
          </w:divBdr>
        </w:div>
      </w:divsChild>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6570582">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316752">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1890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402920">
      <w:bodyDiv w:val="1"/>
      <w:marLeft w:val="0"/>
      <w:marRight w:val="0"/>
      <w:marTop w:val="0"/>
      <w:marBottom w:val="0"/>
      <w:divBdr>
        <w:top w:val="none" w:sz="0" w:space="0" w:color="auto"/>
        <w:left w:val="none" w:sz="0" w:space="0" w:color="auto"/>
        <w:bottom w:val="none" w:sz="0" w:space="0" w:color="auto"/>
        <w:right w:val="none" w:sz="0" w:space="0" w:color="auto"/>
      </w:divBdr>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1506979">
      <w:bodyDiv w:val="1"/>
      <w:marLeft w:val="0"/>
      <w:marRight w:val="0"/>
      <w:marTop w:val="0"/>
      <w:marBottom w:val="0"/>
      <w:divBdr>
        <w:top w:val="none" w:sz="0" w:space="0" w:color="auto"/>
        <w:left w:val="none" w:sz="0" w:space="0" w:color="auto"/>
        <w:bottom w:val="none" w:sz="0" w:space="0" w:color="auto"/>
        <w:right w:val="none" w:sz="0" w:space="0" w:color="auto"/>
      </w:divBdr>
      <w:divsChild>
        <w:div w:id="93508902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2743225">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273013">
      <w:bodyDiv w:val="1"/>
      <w:marLeft w:val="0"/>
      <w:marRight w:val="0"/>
      <w:marTop w:val="0"/>
      <w:marBottom w:val="0"/>
      <w:divBdr>
        <w:top w:val="none" w:sz="0" w:space="0" w:color="auto"/>
        <w:left w:val="none" w:sz="0" w:space="0" w:color="auto"/>
        <w:bottom w:val="none" w:sz="0" w:space="0" w:color="auto"/>
        <w:right w:val="none" w:sz="0" w:space="0" w:color="auto"/>
      </w:divBdr>
      <w:divsChild>
        <w:div w:id="1903520503">
          <w:marLeft w:val="0"/>
          <w:marRight w:val="0"/>
          <w:marTop w:val="0"/>
          <w:marBottom w:val="0"/>
          <w:divBdr>
            <w:top w:val="none" w:sz="0" w:space="0" w:color="auto"/>
            <w:left w:val="none" w:sz="0" w:space="0" w:color="auto"/>
            <w:bottom w:val="none" w:sz="0" w:space="0" w:color="auto"/>
            <w:right w:val="none" w:sz="0" w:space="0" w:color="auto"/>
          </w:divBdr>
        </w:div>
      </w:divsChild>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1207512">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7030270">
      <w:bodyDiv w:val="1"/>
      <w:marLeft w:val="0"/>
      <w:marRight w:val="0"/>
      <w:marTop w:val="0"/>
      <w:marBottom w:val="0"/>
      <w:divBdr>
        <w:top w:val="none" w:sz="0" w:space="0" w:color="auto"/>
        <w:left w:val="none" w:sz="0" w:space="0" w:color="auto"/>
        <w:bottom w:val="none" w:sz="0" w:space="0" w:color="auto"/>
        <w:right w:val="none" w:sz="0" w:space="0" w:color="auto"/>
      </w:divBdr>
    </w:div>
    <w:div w:id="997152182">
      <w:bodyDiv w:val="1"/>
      <w:marLeft w:val="0"/>
      <w:marRight w:val="0"/>
      <w:marTop w:val="0"/>
      <w:marBottom w:val="0"/>
      <w:divBdr>
        <w:top w:val="none" w:sz="0" w:space="0" w:color="auto"/>
        <w:left w:val="none" w:sz="0" w:space="0" w:color="auto"/>
        <w:bottom w:val="none" w:sz="0" w:space="0" w:color="auto"/>
        <w:right w:val="none" w:sz="0" w:space="0" w:color="auto"/>
      </w:divBdr>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3455243">
      <w:bodyDiv w:val="1"/>
      <w:marLeft w:val="0"/>
      <w:marRight w:val="0"/>
      <w:marTop w:val="0"/>
      <w:marBottom w:val="0"/>
      <w:divBdr>
        <w:top w:val="none" w:sz="0" w:space="0" w:color="auto"/>
        <w:left w:val="none" w:sz="0" w:space="0" w:color="auto"/>
        <w:bottom w:val="none" w:sz="0" w:space="0" w:color="auto"/>
        <w:right w:val="none" w:sz="0" w:space="0" w:color="auto"/>
      </w:divBdr>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6721686">
      <w:bodyDiv w:val="1"/>
      <w:marLeft w:val="0"/>
      <w:marRight w:val="0"/>
      <w:marTop w:val="0"/>
      <w:marBottom w:val="0"/>
      <w:divBdr>
        <w:top w:val="none" w:sz="0" w:space="0" w:color="auto"/>
        <w:left w:val="none" w:sz="0" w:space="0" w:color="auto"/>
        <w:bottom w:val="none" w:sz="0" w:space="0" w:color="auto"/>
        <w:right w:val="none" w:sz="0" w:space="0" w:color="auto"/>
      </w:divBdr>
    </w:div>
    <w:div w:id="1255046488">
      <w:bodyDiv w:val="1"/>
      <w:marLeft w:val="0"/>
      <w:marRight w:val="0"/>
      <w:marTop w:val="0"/>
      <w:marBottom w:val="0"/>
      <w:divBdr>
        <w:top w:val="none" w:sz="0" w:space="0" w:color="auto"/>
        <w:left w:val="none" w:sz="0" w:space="0" w:color="auto"/>
        <w:bottom w:val="none" w:sz="0" w:space="0" w:color="auto"/>
        <w:right w:val="none" w:sz="0" w:space="0" w:color="auto"/>
      </w:divBdr>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0257520">
      <w:bodyDiv w:val="1"/>
      <w:marLeft w:val="0"/>
      <w:marRight w:val="0"/>
      <w:marTop w:val="0"/>
      <w:marBottom w:val="0"/>
      <w:divBdr>
        <w:top w:val="none" w:sz="0" w:space="0" w:color="auto"/>
        <w:left w:val="none" w:sz="0" w:space="0" w:color="auto"/>
        <w:bottom w:val="none" w:sz="0" w:space="0" w:color="auto"/>
        <w:right w:val="none" w:sz="0" w:space="0" w:color="auto"/>
      </w:divBdr>
      <w:divsChild>
        <w:div w:id="1133980411">
          <w:marLeft w:val="0"/>
          <w:marRight w:val="0"/>
          <w:marTop w:val="0"/>
          <w:marBottom w:val="0"/>
          <w:divBdr>
            <w:top w:val="none" w:sz="0" w:space="0" w:color="auto"/>
            <w:left w:val="none" w:sz="0" w:space="0" w:color="auto"/>
            <w:bottom w:val="none" w:sz="0" w:space="0" w:color="auto"/>
            <w:right w:val="none" w:sz="0" w:space="0" w:color="auto"/>
          </w:divBdr>
        </w:div>
        <w:div w:id="1164320644">
          <w:marLeft w:val="0"/>
          <w:marRight w:val="0"/>
          <w:marTop w:val="0"/>
          <w:marBottom w:val="0"/>
          <w:divBdr>
            <w:top w:val="none" w:sz="0" w:space="0" w:color="auto"/>
            <w:left w:val="none" w:sz="0" w:space="0" w:color="auto"/>
            <w:bottom w:val="none" w:sz="0" w:space="0" w:color="auto"/>
            <w:right w:val="none" w:sz="0" w:space="0" w:color="auto"/>
          </w:divBdr>
        </w:div>
        <w:div w:id="2093425158">
          <w:marLeft w:val="0"/>
          <w:marRight w:val="0"/>
          <w:marTop w:val="0"/>
          <w:marBottom w:val="0"/>
          <w:divBdr>
            <w:top w:val="none" w:sz="0" w:space="0" w:color="auto"/>
            <w:left w:val="none" w:sz="0" w:space="0" w:color="auto"/>
            <w:bottom w:val="none" w:sz="0" w:space="0" w:color="auto"/>
            <w:right w:val="none" w:sz="0" w:space="0" w:color="auto"/>
          </w:divBdr>
        </w:div>
        <w:div w:id="764181934">
          <w:marLeft w:val="0"/>
          <w:marRight w:val="0"/>
          <w:marTop w:val="0"/>
          <w:marBottom w:val="0"/>
          <w:divBdr>
            <w:top w:val="none" w:sz="0" w:space="0" w:color="auto"/>
            <w:left w:val="none" w:sz="0" w:space="0" w:color="auto"/>
            <w:bottom w:val="none" w:sz="0" w:space="0" w:color="auto"/>
            <w:right w:val="none" w:sz="0" w:space="0" w:color="auto"/>
          </w:divBdr>
        </w:div>
        <w:div w:id="640118338">
          <w:marLeft w:val="0"/>
          <w:marRight w:val="0"/>
          <w:marTop w:val="0"/>
          <w:marBottom w:val="0"/>
          <w:divBdr>
            <w:top w:val="none" w:sz="0" w:space="0" w:color="auto"/>
            <w:left w:val="none" w:sz="0" w:space="0" w:color="auto"/>
            <w:bottom w:val="none" w:sz="0" w:space="0" w:color="auto"/>
            <w:right w:val="none" w:sz="0" w:space="0" w:color="auto"/>
          </w:divBdr>
        </w:div>
        <w:div w:id="130446325">
          <w:marLeft w:val="0"/>
          <w:marRight w:val="0"/>
          <w:marTop w:val="0"/>
          <w:marBottom w:val="0"/>
          <w:divBdr>
            <w:top w:val="none" w:sz="0" w:space="0" w:color="auto"/>
            <w:left w:val="none" w:sz="0" w:space="0" w:color="auto"/>
            <w:bottom w:val="none" w:sz="0" w:space="0" w:color="auto"/>
            <w:right w:val="none" w:sz="0" w:space="0" w:color="auto"/>
          </w:divBdr>
        </w:div>
        <w:div w:id="1504738847">
          <w:marLeft w:val="0"/>
          <w:marRight w:val="0"/>
          <w:marTop w:val="0"/>
          <w:marBottom w:val="0"/>
          <w:divBdr>
            <w:top w:val="none" w:sz="0" w:space="0" w:color="auto"/>
            <w:left w:val="none" w:sz="0" w:space="0" w:color="auto"/>
            <w:bottom w:val="none" w:sz="0" w:space="0" w:color="auto"/>
            <w:right w:val="none" w:sz="0" w:space="0" w:color="auto"/>
          </w:divBdr>
        </w:div>
        <w:div w:id="851526815">
          <w:marLeft w:val="0"/>
          <w:marRight w:val="0"/>
          <w:marTop w:val="0"/>
          <w:marBottom w:val="0"/>
          <w:divBdr>
            <w:top w:val="none" w:sz="0" w:space="0" w:color="auto"/>
            <w:left w:val="none" w:sz="0" w:space="0" w:color="auto"/>
            <w:bottom w:val="none" w:sz="0" w:space="0" w:color="auto"/>
            <w:right w:val="none" w:sz="0" w:space="0" w:color="auto"/>
          </w:divBdr>
        </w:div>
        <w:div w:id="2363135">
          <w:marLeft w:val="0"/>
          <w:marRight w:val="0"/>
          <w:marTop w:val="0"/>
          <w:marBottom w:val="0"/>
          <w:divBdr>
            <w:top w:val="none" w:sz="0" w:space="0" w:color="auto"/>
            <w:left w:val="none" w:sz="0" w:space="0" w:color="auto"/>
            <w:bottom w:val="none" w:sz="0" w:space="0" w:color="auto"/>
            <w:right w:val="none" w:sz="0" w:space="0" w:color="auto"/>
          </w:divBdr>
        </w:div>
        <w:div w:id="1326666507">
          <w:marLeft w:val="0"/>
          <w:marRight w:val="0"/>
          <w:marTop w:val="0"/>
          <w:marBottom w:val="0"/>
          <w:divBdr>
            <w:top w:val="none" w:sz="0" w:space="0" w:color="auto"/>
            <w:left w:val="none" w:sz="0" w:space="0" w:color="auto"/>
            <w:bottom w:val="none" w:sz="0" w:space="0" w:color="auto"/>
            <w:right w:val="none" w:sz="0" w:space="0" w:color="auto"/>
          </w:divBdr>
        </w:div>
        <w:div w:id="752512893">
          <w:marLeft w:val="0"/>
          <w:marRight w:val="0"/>
          <w:marTop w:val="0"/>
          <w:marBottom w:val="0"/>
          <w:divBdr>
            <w:top w:val="none" w:sz="0" w:space="0" w:color="auto"/>
            <w:left w:val="none" w:sz="0" w:space="0" w:color="auto"/>
            <w:bottom w:val="none" w:sz="0" w:space="0" w:color="auto"/>
            <w:right w:val="none" w:sz="0" w:space="0" w:color="auto"/>
          </w:divBdr>
        </w:div>
        <w:div w:id="989553448">
          <w:marLeft w:val="0"/>
          <w:marRight w:val="0"/>
          <w:marTop w:val="0"/>
          <w:marBottom w:val="0"/>
          <w:divBdr>
            <w:top w:val="none" w:sz="0" w:space="0" w:color="auto"/>
            <w:left w:val="none" w:sz="0" w:space="0" w:color="auto"/>
            <w:bottom w:val="none" w:sz="0" w:space="0" w:color="auto"/>
            <w:right w:val="none" w:sz="0" w:space="0" w:color="auto"/>
          </w:divBdr>
        </w:div>
        <w:div w:id="476727433">
          <w:marLeft w:val="0"/>
          <w:marRight w:val="0"/>
          <w:marTop w:val="0"/>
          <w:marBottom w:val="0"/>
          <w:divBdr>
            <w:top w:val="none" w:sz="0" w:space="0" w:color="auto"/>
            <w:left w:val="none" w:sz="0" w:space="0" w:color="auto"/>
            <w:bottom w:val="none" w:sz="0" w:space="0" w:color="auto"/>
            <w:right w:val="none" w:sz="0" w:space="0" w:color="auto"/>
          </w:divBdr>
        </w:div>
        <w:div w:id="1465466212">
          <w:marLeft w:val="0"/>
          <w:marRight w:val="0"/>
          <w:marTop w:val="0"/>
          <w:marBottom w:val="0"/>
          <w:divBdr>
            <w:top w:val="none" w:sz="0" w:space="0" w:color="auto"/>
            <w:left w:val="none" w:sz="0" w:space="0" w:color="auto"/>
            <w:bottom w:val="none" w:sz="0" w:space="0" w:color="auto"/>
            <w:right w:val="none" w:sz="0" w:space="0" w:color="auto"/>
          </w:divBdr>
        </w:div>
      </w:divsChild>
    </w:div>
    <w:div w:id="1263297939">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2471753">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4214952">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753065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57017493">
      <w:bodyDiv w:val="1"/>
      <w:marLeft w:val="0"/>
      <w:marRight w:val="0"/>
      <w:marTop w:val="0"/>
      <w:marBottom w:val="0"/>
      <w:divBdr>
        <w:top w:val="none" w:sz="0" w:space="0" w:color="auto"/>
        <w:left w:val="none" w:sz="0" w:space="0" w:color="auto"/>
        <w:bottom w:val="none" w:sz="0" w:space="0" w:color="auto"/>
        <w:right w:val="none" w:sz="0" w:space="0" w:color="auto"/>
      </w:divBdr>
      <w:divsChild>
        <w:div w:id="18674808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12336479">
      <w:bodyDiv w:val="1"/>
      <w:marLeft w:val="0"/>
      <w:marRight w:val="0"/>
      <w:marTop w:val="0"/>
      <w:marBottom w:val="0"/>
      <w:divBdr>
        <w:top w:val="none" w:sz="0" w:space="0" w:color="auto"/>
        <w:left w:val="none" w:sz="0" w:space="0" w:color="auto"/>
        <w:bottom w:val="none" w:sz="0" w:space="0" w:color="auto"/>
        <w:right w:val="none" w:sz="0" w:space="0" w:color="auto"/>
      </w:divBdr>
      <w:divsChild>
        <w:div w:id="1172138234">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5096980">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07957879">
      <w:bodyDiv w:val="1"/>
      <w:marLeft w:val="0"/>
      <w:marRight w:val="0"/>
      <w:marTop w:val="0"/>
      <w:marBottom w:val="0"/>
      <w:divBdr>
        <w:top w:val="none" w:sz="0" w:space="0" w:color="auto"/>
        <w:left w:val="none" w:sz="0" w:space="0" w:color="auto"/>
        <w:bottom w:val="none" w:sz="0" w:space="0" w:color="auto"/>
        <w:right w:val="none" w:sz="0" w:space="0" w:color="auto"/>
      </w:divBdr>
    </w:div>
    <w:div w:id="161089708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5356251">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0573340">
      <w:bodyDiv w:val="1"/>
      <w:marLeft w:val="0"/>
      <w:marRight w:val="0"/>
      <w:marTop w:val="0"/>
      <w:marBottom w:val="0"/>
      <w:divBdr>
        <w:top w:val="none" w:sz="0" w:space="0" w:color="auto"/>
        <w:left w:val="none" w:sz="0" w:space="0" w:color="auto"/>
        <w:bottom w:val="none" w:sz="0" w:space="0" w:color="auto"/>
        <w:right w:val="none" w:sz="0" w:space="0" w:color="auto"/>
      </w:divBdr>
      <w:divsChild>
        <w:div w:id="2074085276">
          <w:marLeft w:val="0"/>
          <w:marRight w:val="0"/>
          <w:marTop w:val="0"/>
          <w:marBottom w:val="0"/>
          <w:divBdr>
            <w:top w:val="none" w:sz="0" w:space="0" w:color="auto"/>
            <w:left w:val="none" w:sz="0" w:space="0" w:color="auto"/>
            <w:bottom w:val="none" w:sz="0" w:space="0" w:color="auto"/>
            <w:right w:val="none" w:sz="0" w:space="0" w:color="auto"/>
          </w:divBdr>
          <w:divsChild>
            <w:div w:id="998924291">
              <w:marLeft w:val="0"/>
              <w:marRight w:val="0"/>
              <w:marTop w:val="0"/>
              <w:marBottom w:val="0"/>
              <w:divBdr>
                <w:top w:val="none" w:sz="0" w:space="0" w:color="auto"/>
                <w:left w:val="none" w:sz="0" w:space="0" w:color="auto"/>
                <w:bottom w:val="none" w:sz="0" w:space="0" w:color="auto"/>
                <w:right w:val="none" w:sz="0" w:space="0" w:color="auto"/>
              </w:divBdr>
              <w:divsChild>
                <w:div w:id="865026127">
                  <w:marLeft w:val="0"/>
                  <w:marRight w:val="0"/>
                  <w:marTop w:val="0"/>
                  <w:marBottom w:val="0"/>
                  <w:divBdr>
                    <w:top w:val="none" w:sz="0" w:space="0" w:color="auto"/>
                    <w:left w:val="none" w:sz="0" w:space="0" w:color="auto"/>
                    <w:bottom w:val="none" w:sz="0" w:space="0" w:color="auto"/>
                    <w:right w:val="none" w:sz="0" w:space="0" w:color="auto"/>
                  </w:divBdr>
                  <w:divsChild>
                    <w:div w:id="327756938">
                      <w:marLeft w:val="0"/>
                      <w:marRight w:val="0"/>
                      <w:marTop w:val="0"/>
                      <w:marBottom w:val="0"/>
                      <w:divBdr>
                        <w:top w:val="none" w:sz="0" w:space="0" w:color="auto"/>
                        <w:left w:val="none" w:sz="0" w:space="0" w:color="auto"/>
                        <w:bottom w:val="none" w:sz="0" w:space="0" w:color="auto"/>
                        <w:right w:val="none" w:sz="0" w:space="0" w:color="auto"/>
                      </w:divBdr>
                      <w:divsChild>
                        <w:div w:id="1186942648">
                          <w:marLeft w:val="0"/>
                          <w:marRight w:val="0"/>
                          <w:marTop w:val="0"/>
                          <w:marBottom w:val="0"/>
                          <w:divBdr>
                            <w:top w:val="none" w:sz="0" w:space="0" w:color="auto"/>
                            <w:left w:val="none" w:sz="0" w:space="0" w:color="auto"/>
                            <w:bottom w:val="none" w:sz="0" w:space="0" w:color="auto"/>
                            <w:right w:val="none" w:sz="0" w:space="0" w:color="auto"/>
                          </w:divBdr>
                          <w:divsChild>
                            <w:div w:id="42646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3505048">
      <w:bodyDiv w:val="1"/>
      <w:marLeft w:val="0"/>
      <w:marRight w:val="0"/>
      <w:marTop w:val="0"/>
      <w:marBottom w:val="0"/>
      <w:divBdr>
        <w:top w:val="none" w:sz="0" w:space="0" w:color="auto"/>
        <w:left w:val="none" w:sz="0" w:space="0" w:color="auto"/>
        <w:bottom w:val="none" w:sz="0" w:space="0" w:color="auto"/>
        <w:right w:val="none" w:sz="0" w:space="0" w:color="auto"/>
      </w:divBdr>
      <w:divsChild>
        <w:div w:id="1407145302">
          <w:marLeft w:val="0"/>
          <w:marRight w:val="0"/>
          <w:marTop w:val="0"/>
          <w:marBottom w:val="0"/>
          <w:divBdr>
            <w:top w:val="none" w:sz="0" w:space="0" w:color="auto"/>
            <w:left w:val="none" w:sz="0" w:space="0" w:color="auto"/>
            <w:bottom w:val="none" w:sz="0" w:space="0" w:color="auto"/>
            <w:right w:val="none" w:sz="0" w:space="0" w:color="auto"/>
          </w:divBdr>
        </w:div>
      </w:divsChild>
    </w:div>
    <w:div w:id="1674842179">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3781442">
      <w:bodyDiv w:val="1"/>
      <w:marLeft w:val="0"/>
      <w:marRight w:val="0"/>
      <w:marTop w:val="0"/>
      <w:marBottom w:val="0"/>
      <w:divBdr>
        <w:top w:val="none" w:sz="0" w:space="0" w:color="auto"/>
        <w:left w:val="none" w:sz="0" w:space="0" w:color="auto"/>
        <w:bottom w:val="none" w:sz="0" w:space="0" w:color="auto"/>
        <w:right w:val="none" w:sz="0" w:space="0" w:color="auto"/>
      </w:divBdr>
    </w:div>
    <w:div w:id="168397427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7535740">
      <w:bodyDiv w:val="1"/>
      <w:marLeft w:val="0"/>
      <w:marRight w:val="0"/>
      <w:marTop w:val="0"/>
      <w:marBottom w:val="0"/>
      <w:divBdr>
        <w:top w:val="none" w:sz="0" w:space="0" w:color="auto"/>
        <w:left w:val="none" w:sz="0" w:space="0" w:color="auto"/>
        <w:bottom w:val="none" w:sz="0" w:space="0" w:color="auto"/>
        <w:right w:val="none" w:sz="0" w:space="0" w:color="auto"/>
      </w:divBdr>
      <w:divsChild>
        <w:div w:id="741567835">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763247">
      <w:bodyDiv w:val="1"/>
      <w:marLeft w:val="0"/>
      <w:marRight w:val="0"/>
      <w:marTop w:val="0"/>
      <w:marBottom w:val="0"/>
      <w:divBdr>
        <w:top w:val="none" w:sz="0" w:space="0" w:color="auto"/>
        <w:left w:val="none" w:sz="0" w:space="0" w:color="auto"/>
        <w:bottom w:val="none" w:sz="0" w:space="0" w:color="auto"/>
        <w:right w:val="none" w:sz="0" w:space="0" w:color="auto"/>
      </w:divBdr>
      <w:divsChild>
        <w:div w:id="1254049877">
          <w:marLeft w:val="0"/>
          <w:marRight w:val="0"/>
          <w:marTop w:val="0"/>
          <w:marBottom w:val="0"/>
          <w:divBdr>
            <w:top w:val="none" w:sz="0" w:space="0" w:color="auto"/>
            <w:left w:val="none" w:sz="0" w:space="0" w:color="auto"/>
            <w:bottom w:val="none" w:sz="0" w:space="0" w:color="auto"/>
            <w:right w:val="none" w:sz="0" w:space="0" w:color="auto"/>
          </w:divBdr>
        </w:div>
        <w:div w:id="95835393">
          <w:marLeft w:val="0"/>
          <w:marRight w:val="0"/>
          <w:marTop w:val="0"/>
          <w:marBottom w:val="0"/>
          <w:divBdr>
            <w:top w:val="none" w:sz="0" w:space="0" w:color="auto"/>
            <w:left w:val="none" w:sz="0" w:space="0" w:color="auto"/>
            <w:bottom w:val="none" w:sz="0" w:space="0" w:color="auto"/>
            <w:right w:val="none" w:sz="0" w:space="0" w:color="auto"/>
          </w:divBdr>
        </w:div>
        <w:div w:id="130951764">
          <w:marLeft w:val="0"/>
          <w:marRight w:val="0"/>
          <w:marTop w:val="0"/>
          <w:marBottom w:val="0"/>
          <w:divBdr>
            <w:top w:val="none" w:sz="0" w:space="0" w:color="auto"/>
            <w:left w:val="none" w:sz="0" w:space="0" w:color="auto"/>
            <w:bottom w:val="none" w:sz="0" w:space="0" w:color="auto"/>
            <w:right w:val="none" w:sz="0" w:space="0" w:color="auto"/>
          </w:divBdr>
        </w:div>
        <w:div w:id="1374617733">
          <w:marLeft w:val="0"/>
          <w:marRight w:val="0"/>
          <w:marTop w:val="0"/>
          <w:marBottom w:val="0"/>
          <w:divBdr>
            <w:top w:val="none" w:sz="0" w:space="0" w:color="auto"/>
            <w:left w:val="none" w:sz="0" w:space="0" w:color="auto"/>
            <w:bottom w:val="none" w:sz="0" w:space="0" w:color="auto"/>
            <w:right w:val="none" w:sz="0" w:space="0" w:color="auto"/>
          </w:divBdr>
        </w:div>
        <w:div w:id="1343050360">
          <w:marLeft w:val="0"/>
          <w:marRight w:val="0"/>
          <w:marTop w:val="0"/>
          <w:marBottom w:val="0"/>
          <w:divBdr>
            <w:top w:val="none" w:sz="0" w:space="0" w:color="auto"/>
            <w:left w:val="none" w:sz="0" w:space="0" w:color="auto"/>
            <w:bottom w:val="none" w:sz="0" w:space="0" w:color="auto"/>
            <w:right w:val="none" w:sz="0" w:space="0" w:color="auto"/>
          </w:divBdr>
        </w:div>
        <w:div w:id="1650983404">
          <w:marLeft w:val="0"/>
          <w:marRight w:val="0"/>
          <w:marTop w:val="0"/>
          <w:marBottom w:val="0"/>
          <w:divBdr>
            <w:top w:val="none" w:sz="0" w:space="0" w:color="auto"/>
            <w:left w:val="none" w:sz="0" w:space="0" w:color="auto"/>
            <w:bottom w:val="none" w:sz="0" w:space="0" w:color="auto"/>
            <w:right w:val="none" w:sz="0" w:space="0" w:color="auto"/>
          </w:divBdr>
        </w:div>
        <w:div w:id="1231885364">
          <w:marLeft w:val="0"/>
          <w:marRight w:val="0"/>
          <w:marTop w:val="0"/>
          <w:marBottom w:val="0"/>
          <w:divBdr>
            <w:top w:val="none" w:sz="0" w:space="0" w:color="auto"/>
            <w:left w:val="none" w:sz="0" w:space="0" w:color="auto"/>
            <w:bottom w:val="none" w:sz="0" w:space="0" w:color="auto"/>
            <w:right w:val="none" w:sz="0" w:space="0" w:color="auto"/>
          </w:divBdr>
        </w:div>
        <w:div w:id="2036301052">
          <w:marLeft w:val="0"/>
          <w:marRight w:val="0"/>
          <w:marTop w:val="0"/>
          <w:marBottom w:val="0"/>
          <w:divBdr>
            <w:top w:val="none" w:sz="0" w:space="0" w:color="auto"/>
            <w:left w:val="none" w:sz="0" w:space="0" w:color="auto"/>
            <w:bottom w:val="none" w:sz="0" w:space="0" w:color="auto"/>
            <w:right w:val="none" w:sz="0" w:space="0" w:color="auto"/>
          </w:divBdr>
        </w:div>
        <w:div w:id="1208566569">
          <w:marLeft w:val="0"/>
          <w:marRight w:val="0"/>
          <w:marTop w:val="0"/>
          <w:marBottom w:val="0"/>
          <w:divBdr>
            <w:top w:val="none" w:sz="0" w:space="0" w:color="auto"/>
            <w:left w:val="none" w:sz="0" w:space="0" w:color="auto"/>
            <w:bottom w:val="none" w:sz="0" w:space="0" w:color="auto"/>
            <w:right w:val="none" w:sz="0" w:space="0" w:color="auto"/>
          </w:divBdr>
        </w:div>
      </w:divsChild>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368962">
      <w:bodyDiv w:val="1"/>
      <w:marLeft w:val="0"/>
      <w:marRight w:val="0"/>
      <w:marTop w:val="0"/>
      <w:marBottom w:val="0"/>
      <w:divBdr>
        <w:top w:val="none" w:sz="0" w:space="0" w:color="auto"/>
        <w:left w:val="none" w:sz="0" w:space="0" w:color="auto"/>
        <w:bottom w:val="none" w:sz="0" w:space="0" w:color="auto"/>
        <w:right w:val="none" w:sz="0" w:space="0" w:color="auto"/>
      </w:divBdr>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7294478">
      <w:bodyDiv w:val="1"/>
      <w:marLeft w:val="0"/>
      <w:marRight w:val="0"/>
      <w:marTop w:val="0"/>
      <w:marBottom w:val="0"/>
      <w:divBdr>
        <w:top w:val="none" w:sz="0" w:space="0" w:color="auto"/>
        <w:left w:val="none" w:sz="0" w:space="0" w:color="auto"/>
        <w:bottom w:val="none" w:sz="0" w:space="0" w:color="auto"/>
        <w:right w:val="none" w:sz="0" w:space="0" w:color="auto"/>
      </w:divBdr>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5639696">
      <w:bodyDiv w:val="1"/>
      <w:marLeft w:val="0"/>
      <w:marRight w:val="0"/>
      <w:marTop w:val="0"/>
      <w:marBottom w:val="0"/>
      <w:divBdr>
        <w:top w:val="none" w:sz="0" w:space="0" w:color="auto"/>
        <w:left w:val="none" w:sz="0" w:space="0" w:color="auto"/>
        <w:bottom w:val="none" w:sz="0" w:space="0" w:color="auto"/>
        <w:right w:val="none" w:sz="0" w:space="0" w:color="auto"/>
      </w:divBdr>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9372244">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7811308">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2194929">
      <w:bodyDiv w:val="1"/>
      <w:marLeft w:val="0"/>
      <w:marRight w:val="0"/>
      <w:marTop w:val="0"/>
      <w:marBottom w:val="0"/>
      <w:divBdr>
        <w:top w:val="none" w:sz="0" w:space="0" w:color="auto"/>
        <w:left w:val="none" w:sz="0" w:space="0" w:color="auto"/>
        <w:bottom w:val="none" w:sz="0" w:space="0" w:color="auto"/>
        <w:right w:val="none" w:sz="0" w:space="0" w:color="auto"/>
      </w:divBdr>
      <w:divsChild>
        <w:div w:id="243875884">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2899910">
      <w:bodyDiv w:val="1"/>
      <w:marLeft w:val="0"/>
      <w:marRight w:val="0"/>
      <w:marTop w:val="0"/>
      <w:marBottom w:val="0"/>
      <w:divBdr>
        <w:top w:val="none" w:sz="0" w:space="0" w:color="auto"/>
        <w:left w:val="none" w:sz="0" w:space="0" w:color="auto"/>
        <w:bottom w:val="none" w:sz="0" w:space="0" w:color="auto"/>
        <w:right w:val="none" w:sz="0" w:space="0" w:color="auto"/>
      </w:divBdr>
    </w:div>
    <w:div w:id="2069380891">
      <w:bodyDiv w:val="1"/>
      <w:marLeft w:val="0"/>
      <w:marRight w:val="0"/>
      <w:marTop w:val="0"/>
      <w:marBottom w:val="0"/>
      <w:divBdr>
        <w:top w:val="none" w:sz="0" w:space="0" w:color="auto"/>
        <w:left w:val="none" w:sz="0" w:space="0" w:color="auto"/>
        <w:bottom w:val="none" w:sz="0" w:space="0" w:color="auto"/>
        <w:right w:val="none" w:sz="0" w:space="0" w:color="auto"/>
      </w:divBdr>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07783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25149988">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DF80C0-3E47-4AA7-8F01-E7F39CD039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11706</Words>
  <Characters>63095</Characters>
  <Application>Microsoft Office Word</Application>
  <DocSecurity>0</DocSecurity>
  <Lines>525</Lines>
  <Paragraphs>149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Faiez Alqahtani</cp:lastModifiedBy>
  <cp:revision>2</cp:revision>
  <cp:lastPrinted>2026-03-19T17:13:00Z</cp:lastPrinted>
  <dcterms:created xsi:type="dcterms:W3CDTF">2026-03-26T18:09:00Z</dcterms:created>
  <dcterms:modified xsi:type="dcterms:W3CDTF">2026-03-26T18:09:00Z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