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8"/>
        <w:gridCol w:w="4504"/>
      </w:tblGrid>
      <w:tr w:rsidR="00FE2243" w:rsidRPr="00FE2243" w:rsidTr="001917FC">
        <w:tc>
          <w:tcPr>
            <w:tcW w:w="4788" w:type="dxa"/>
          </w:tcPr>
          <w:p w:rsidR="00FE2243" w:rsidRPr="00FE2243" w:rsidRDefault="00FE2243" w:rsidP="00FE2243">
            <w:pPr>
              <w:rPr>
                <w:rFonts w:ascii="Simplified Arabic" w:eastAsia="Calibri" w:hAnsi="Simplified Arabic" w:cs="Simplified Arabic"/>
                <w:b/>
                <w:bCs/>
                <w:sz w:val="32"/>
                <w:szCs w:val="32"/>
                <w:lang w:bidi="ar-EG"/>
              </w:rPr>
            </w:pPr>
            <w:r w:rsidRPr="00FE2243">
              <w:rPr>
                <w:rFonts w:ascii="Calibri" w:eastAsia="Calibri" w:hAnsi="Calibri" w:cs="Arial"/>
                <w:b/>
                <w:bCs/>
                <w:noProof/>
                <w:sz w:val="32"/>
                <w:szCs w:val="32"/>
              </w:rPr>
              <w:drawing>
                <wp:inline distT="0" distB="0" distL="0" distR="0" wp14:anchorId="753F2AAC" wp14:editId="13550338">
                  <wp:extent cx="2495550" cy="1114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495550" cy="1114425"/>
                          </a:xfrm>
                          <a:prstGeom prst="rect">
                            <a:avLst/>
                          </a:prstGeom>
                        </pic:spPr>
                      </pic:pic>
                    </a:graphicData>
                  </a:graphic>
                </wp:inline>
              </w:drawing>
            </w:r>
          </w:p>
        </w:tc>
        <w:tc>
          <w:tcPr>
            <w:tcW w:w="4788" w:type="dxa"/>
          </w:tcPr>
          <w:p w:rsidR="00FE2243" w:rsidRPr="00FE2243" w:rsidRDefault="00FE2243" w:rsidP="00FE2243">
            <w:pPr>
              <w:jc w:val="right"/>
              <w:rPr>
                <w:rFonts w:ascii="Simplified Arabic" w:eastAsia="Calibri" w:hAnsi="Simplified Arabic" w:cs="Simplified Arabic"/>
                <w:b/>
                <w:bCs/>
                <w:sz w:val="32"/>
                <w:szCs w:val="32"/>
                <w:rtl/>
                <w:lang w:bidi="ar-EG"/>
              </w:rPr>
            </w:pPr>
            <w:r w:rsidRPr="00FE2243">
              <w:rPr>
                <w:rFonts w:ascii="Simplified Arabic" w:eastAsia="Calibri" w:hAnsi="Simplified Arabic" w:cs="Simplified Arabic" w:hint="cs"/>
                <w:b/>
                <w:bCs/>
                <w:sz w:val="32"/>
                <w:szCs w:val="32"/>
                <w:rtl/>
                <w:lang w:bidi="ar-EG"/>
              </w:rPr>
              <w:t xml:space="preserve">جامعة </w:t>
            </w:r>
            <w:proofErr w:type="spellStart"/>
            <w:r w:rsidRPr="00FE2243">
              <w:rPr>
                <w:rFonts w:ascii="Simplified Arabic" w:eastAsia="Calibri" w:hAnsi="Simplified Arabic" w:cs="Simplified Arabic" w:hint="cs"/>
                <w:b/>
                <w:bCs/>
                <w:sz w:val="32"/>
                <w:szCs w:val="32"/>
                <w:rtl/>
                <w:lang w:bidi="ar-EG"/>
              </w:rPr>
              <w:t>ميدأوشن</w:t>
            </w:r>
            <w:proofErr w:type="spellEnd"/>
          </w:p>
          <w:p w:rsidR="00FE2243" w:rsidRPr="00FE2243" w:rsidRDefault="00FE2243" w:rsidP="00FE2243">
            <w:pPr>
              <w:jc w:val="right"/>
              <w:rPr>
                <w:rFonts w:ascii="Simplified Arabic" w:eastAsia="Calibri" w:hAnsi="Simplified Arabic" w:cs="Simplified Arabic"/>
                <w:b/>
                <w:bCs/>
                <w:sz w:val="32"/>
                <w:szCs w:val="32"/>
                <w:rtl/>
                <w:lang w:bidi="ar-EG"/>
              </w:rPr>
            </w:pPr>
            <w:r w:rsidRPr="00FE2243">
              <w:rPr>
                <w:rFonts w:ascii="Simplified Arabic" w:eastAsia="Calibri" w:hAnsi="Simplified Arabic" w:cs="Simplified Arabic" w:hint="cs"/>
                <w:b/>
                <w:bCs/>
                <w:sz w:val="32"/>
                <w:szCs w:val="32"/>
                <w:rtl/>
                <w:lang w:bidi="ar-EG"/>
              </w:rPr>
              <w:t>كلية الإدارة</w:t>
            </w:r>
          </w:p>
          <w:p w:rsidR="00FE2243" w:rsidRPr="00FE2243" w:rsidRDefault="00FE2243" w:rsidP="00183BAB">
            <w:pPr>
              <w:jc w:val="right"/>
              <w:rPr>
                <w:rFonts w:ascii="Simplified Arabic" w:eastAsia="Calibri" w:hAnsi="Simplified Arabic" w:cs="Simplified Arabic"/>
                <w:b/>
                <w:bCs/>
                <w:sz w:val="32"/>
                <w:szCs w:val="32"/>
                <w:lang w:bidi="ar-EG"/>
              </w:rPr>
            </w:pPr>
            <w:r w:rsidRPr="00FE2243">
              <w:rPr>
                <w:rFonts w:ascii="Simplified Arabic" w:eastAsia="Calibri" w:hAnsi="Simplified Arabic" w:cs="Simplified Arabic" w:hint="cs"/>
                <w:b/>
                <w:bCs/>
                <w:sz w:val="32"/>
                <w:szCs w:val="32"/>
                <w:rtl/>
                <w:lang w:bidi="ar-EG"/>
              </w:rPr>
              <w:t xml:space="preserve">قسم/ </w:t>
            </w:r>
            <w:r>
              <w:rPr>
                <w:rFonts w:ascii="Simplified Arabic" w:eastAsia="Calibri" w:hAnsi="Simplified Arabic" w:cs="Simplified Arabic" w:hint="cs"/>
                <w:b/>
                <w:bCs/>
                <w:sz w:val="32"/>
                <w:szCs w:val="32"/>
                <w:rtl/>
                <w:lang w:bidi="ar-EG"/>
              </w:rPr>
              <w:t xml:space="preserve">إدارة </w:t>
            </w:r>
            <w:r w:rsidR="00183BAB">
              <w:rPr>
                <w:rFonts w:ascii="Simplified Arabic" w:eastAsia="Calibri" w:hAnsi="Simplified Arabic" w:cs="Simplified Arabic" w:hint="cs"/>
                <w:b/>
                <w:bCs/>
                <w:sz w:val="32"/>
                <w:szCs w:val="32"/>
                <w:rtl/>
                <w:lang w:bidi="ar-EG"/>
              </w:rPr>
              <w:t>المشاريع</w:t>
            </w:r>
          </w:p>
          <w:p w:rsidR="00FE2243" w:rsidRPr="00FE2243" w:rsidRDefault="00FE2243" w:rsidP="00FE2243">
            <w:pPr>
              <w:jc w:val="right"/>
              <w:rPr>
                <w:rFonts w:ascii="Simplified Arabic" w:eastAsia="Calibri" w:hAnsi="Simplified Arabic" w:cs="Simplified Arabic"/>
                <w:b/>
                <w:bCs/>
                <w:sz w:val="32"/>
                <w:szCs w:val="32"/>
                <w:lang w:bidi="ar-EG"/>
              </w:rPr>
            </w:pPr>
          </w:p>
        </w:tc>
      </w:tr>
    </w:tbl>
    <w:p w:rsidR="00FE2243" w:rsidRPr="00FE2243" w:rsidRDefault="00FE2243" w:rsidP="00FE2243">
      <w:pPr>
        <w:spacing w:after="200" w:line="276" w:lineRule="auto"/>
        <w:jc w:val="right"/>
        <w:rPr>
          <w:rFonts w:ascii="Simplified Arabic" w:eastAsia="Calibri" w:hAnsi="Simplified Arabic" w:cs="Simplified Arabic"/>
          <w:kern w:val="0"/>
          <w:sz w:val="28"/>
          <w:szCs w:val="28"/>
          <w:rtl/>
          <w:lang w:bidi="ar-EG"/>
          <w14:ligatures w14:val="none"/>
        </w:rPr>
      </w:pPr>
    </w:p>
    <w:p w:rsidR="00FE2243" w:rsidRPr="00FE2243" w:rsidRDefault="00FE2243" w:rsidP="00FE2243">
      <w:pPr>
        <w:spacing w:after="200" w:line="276" w:lineRule="auto"/>
        <w:jc w:val="right"/>
        <w:rPr>
          <w:rFonts w:ascii="Simplified Arabic" w:eastAsia="Calibri" w:hAnsi="Simplified Arabic" w:cs="Simplified Arabic"/>
          <w:kern w:val="0"/>
          <w:sz w:val="28"/>
          <w:szCs w:val="28"/>
          <w:rtl/>
          <w:lang w:bidi="ar-EG"/>
          <w14:ligatures w14:val="none"/>
        </w:rPr>
      </w:pPr>
    </w:p>
    <w:p w:rsidR="00FE2243" w:rsidRPr="00A85034" w:rsidRDefault="00FE2243" w:rsidP="007C6828">
      <w:pPr>
        <w:spacing w:after="200" w:line="276" w:lineRule="auto"/>
        <w:jc w:val="center"/>
        <w:rPr>
          <w:rFonts w:ascii="Simplified Arabic" w:eastAsia="Calibri" w:hAnsi="Simplified Arabic" w:cs="Simplified Arabic"/>
          <w:kern w:val="0"/>
          <w:sz w:val="40"/>
          <w:szCs w:val="40"/>
          <w:lang w:bidi="ar-EG"/>
          <w14:ligatures w14:val="none"/>
        </w:rPr>
      </w:pPr>
      <w:r w:rsidRPr="00251A5A">
        <w:rPr>
          <w:rFonts w:ascii="Simplified Arabic" w:eastAsia="Calibri" w:hAnsi="Simplified Arabic" w:cs="Simplified Arabic"/>
          <w:b/>
          <w:bCs/>
          <w:kern w:val="0"/>
          <w:sz w:val="40"/>
          <w:szCs w:val="40"/>
          <w:rtl/>
          <w:lang w:bidi="ar-EG"/>
          <w14:ligatures w14:val="none"/>
        </w:rPr>
        <w:t>دور التحول الرقمي في تحسين كفاءة إدارة المشاريع في القطاع الصحي بمدينة حفر الباطن</w:t>
      </w:r>
    </w:p>
    <w:p w:rsidR="00FE2243" w:rsidRPr="00A85034" w:rsidRDefault="00FE2243" w:rsidP="00FE2243">
      <w:pPr>
        <w:spacing w:after="200" w:line="276" w:lineRule="auto"/>
        <w:jc w:val="center"/>
        <w:rPr>
          <w:rFonts w:ascii="Simplified Arabic" w:eastAsia="Calibri" w:hAnsi="Simplified Arabic" w:cs="Simplified Arabic"/>
          <w:kern w:val="0"/>
          <w:sz w:val="40"/>
          <w:szCs w:val="40"/>
          <w:rtl/>
          <w:lang w:bidi="ar-EG"/>
          <w14:ligatures w14:val="none"/>
        </w:rPr>
      </w:pPr>
      <w:r w:rsidRPr="00A85034">
        <w:rPr>
          <w:rFonts w:ascii="Simplified Arabic" w:eastAsia="Calibri" w:hAnsi="Simplified Arabic" w:cs="Simplified Arabic" w:hint="cs"/>
          <w:kern w:val="0"/>
          <w:sz w:val="40"/>
          <w:szCs w:val="40"/>
          <w:rtl/>
          <w:lang w:bidi="ar-EG"/>
          <w14:ligatures w14:val="none"/>
        </w:rPr>
        <w:t>إعداد الطالب</w:t>
      </w:r>
      <w:r>
        <w:rPr>
          <w:rFonts w:ascii="Simplified Arabic" w:eastAsia="Calibri" w:hAnsi="Simplified Arabic" w:cs="Simplified Arabic" w:hint="cs"/>
          <w:kern w:val="0"/>
          <w:sz w:val="40"/>
          <w:szCs w:val="40"/>
          <w:rtl/>
          <w:lang w:bidi="ar-EG"/>
          <w14:ligatures w14:val="none"/>
        </w:rPr>
        <w:t>ة</w:t>
      </w:r>
      <w:r w:rsidRPr="00A85034">
        <w:rPr>
          <w:rFonts w:ascii="Simplified Arabic" w:eastAsia="Calibri" w:hAnsi="Simplified Arabic" w:cs="Simplified Arabic" w:hint="cs"/>
          <w:kern w:val="0"/>
          <w:sz w:val="40"/>
          <w:szCs w:val="40"/>
          <w:rtl/>
          <w:lang w:bidi="ar-EG"/>
          <w14:ligatures w14:val="none"/>
        </w:rPr>
        <w:t>/</w:t>
      </w:r>
    </w:p>
    <w:p w:rsidR="00FE2243" w:rsidRDefault="00FE2243" w:rsidP="00FE2243">
      <w:pPr>
        <w:spacing w:after="200" w:line="276" w:lineRule="auto"/>
        <w:jc w:val="center"/>
        <w:rPr>
          <w:rFonts w:ascii="Simplified Arabic" w:eastAsia="Calibri" w:hAnsi="Simplified Arabic" w:cs="Simplified Arabic"/>
          <w:b/>
          <w:bCs/>
          <w:kern w:val="0"/>
          <w:sz w:val="40"/>
          <w:szCs w:val="40"/>
          <w:rtl/>
          <w:lang w:bidi="ar-EG"/>
          <w14:ligatures w14:val="none"/>
        </w:rPr>
      </w:pPr>
      <w:r w:rsidRPr="00A85034">
        <w:rPr>
          <w:rFonts w:ascii="Simplified Arabic" w:eastAsia="Calibri" w:hAnsi="Simplified Arabic" w:cs="Simplified Arabic" w:hint="cs"/>
          <w:b/>
          <w:bCs/>
          <w:kern w:val="0"/>
          <w:sz w:val="40"/>
          <w:szCs w:val="40"/>
          <w:rtl/>
          <w:lang w:bidi="ar-EG"/>
          <w14:ligatures w14:val="none"/>
        </w:rPr>
        <w:t>ديما فيصل العنزي</w:t>
      </w:r>
    </w:p>
    <w:p w:rsidR="00FE2243" w:rsidRPr="00A85034" w:rsidRDefault="00FE2243" w:rsidP="00183BAB">
      <w:pPr>
        <w:spacing w:after="200" w:line="276" w:lineRule="auto"/>
        <w:jc w:val="center"/>
        <w:rPr>
          <w:rFonts w:ascii="Simplified Arabic" w:eastAsia="Calibri" w:hAnsi="Simplified Arabic" w:cs="Simplified Arabic"/>
          <w:kern w:val="0"/>
          <w:sz w:val="32"/>
          <w:szCs w:val="32"/>
          <w:rtl/>
          <w:lang w:bidi="ar-EG"/>
          <w14:ligatures w14:val="none"/>
        </w:rPr>
      </w:pPr>
      <w:r w:rsidRPr="00251A5A">
        <w:rPr>
          <w:rFonts w:ascii="Simplified Arabic" w:eastAsia="Calibri" w:hAnsi="Simplified Arabic" w:cs="Simplified Arabic" w:hint="cs"/>
          <w:kern w:val="0"/>
          <w:sz w:val="32"/>
          <w:szCs w:val="32"/>
          <w:rtl/>
          <w:lang w:bidi="ar-EG"/>
          <w14:ligatures w14:val="none"/>
        </w:rPr>
        <w:t xml:space="preserve">ماجستير إدارة </w:t>
      </w:r>
      <w:r w:rsidR="00183BAB">
        <w:rPr>
          <w:rFonts w:ascii="Simplified Arabic" w:eastAsia="Calibri" w:hAnsi="Simplified Arabic" w:cs="Simplified Arabic" w:hint="cs"/>
          <w:kern w:val="0"/>
          <w:sz w:val="32"/>
          <w:szCs w:val="32"/>
          <w:rtl/>
          <w:lang w:bidi="ar-EG"/>
          <w14:ligatures w14:val="none"/>
        </w:rPr>
        <w:t>المشاريع</w:t>
      </w:r>
      <w:r w:rsidRPr="00251A5A">
        <w:rPr>
          <w:rFonts w:ascii="Simplified Arabic" w:eastAsia="Calibri" w:hAnsi="Simplified Arabic" w:cs="Simplified Arabic" w:hint="cs"/>
          <w:kern w:val="0"/>
          <w:sz w:val="32"/>
          <w:szCs w:val="32"/>
          <w:rtl/>
          <w:lang w:bidi="ar-EG"/>
          <w14:ligatures w14:val="none"/>
        </w:rPr>
        <w:t>، كلية الإدارة، جامعة ميد أوشن</w:t>
      </w:r>
    </w:p>
    <w:p w:rsidR="00FE2243" w:rsidRPr="00A85034" w:rsidRDefault="00FE2243" w:rsidP="00FE2243">
      <w:pPr>
        <w:spacing w:after="200" w:line="276" w:lineRule="auto"/>
        <w:jc w:val="center"/>
        <w:rPr>
          <w:rFonts w:ascii="Simplified Arabic" w:eastAsia="Calibri" w:hAnsi="Simplified Arabic" w:cs="Simplified Arabic"/>
          <w:b/>
          <w:bCs/>
          <w:kern w:val="0"/>
          <w:sz w:val="44"/>
          <w:szCs w:val="44"/>
          <w:rtl/>
          <w:lang w:bidi="ar-EG"/>
          <w14:ligatures w14:val="none"/>
        </w:rPr>
      </w:pPr>
      <w:r w:rsidRPr="00A85034">
        <w:rPr>
          <w:rFonts w:ascii="Simplified Arabic" w:eastAsia="Calibri" w:hAnsi="Simplified Arabic" w:cs="Simplified Arabic" w:hint="cs"/>
          <w:b/>
          <w:bCs/>
          <w:kern w:val="0"/>
          <w:sz w:val="44"/>
          <w:szCs w:val="44"/>
          <w:rtl/>
          <w:lang w:bidi="ar-EG"/>
          <w14:ligatures w14:val="none"/>
        </w:rPr>
        <w:t>إشـــــراف</w:t>
      </w:r>
    </w:p>
    <w:p w:rsidR="00FE2243" w:rsidRDefault="00FE2243" w:rsidP="00087049">
      <w:pPr>
        <w:pStyle w:val="a8"/>
        <w:numPr>
          <w:ilvl w:val="0"/>
          <w:numId w:val="1"/>
        </w:numPr>
        <w:spacing w:after="200" w:line="276" w:lineRule="auto"/>
        <w:jc w:val="center"/>
        <w:rPr>
          <w:rFonts w:ascii="Simplified Arabic" w:eastAsia="Calibri" w:hAnsi="Simplified Arabic" w:cs="Simplified Arabic"/>
          <w:b/>
          <w:bCs/>
          <w:sz w:val="40"/>
          <w:szCs w:val="40"/>
          <w:lang w:bidi="ar-EG"/>
          <w14:ligatures w14:val="none"/>
        </w:rPr>
      </w:pPr>
      <w:r w:rsidRPr="00251A5A">
        <w:rPr>
          <w:rFonts w:ascii="Simplified Arabic" w:eastAsia="Calibri" w:hAnsi="Simplified Arabic" w:cs="Simplified Arabic" w:hint="cs"/>
          <w:b/>
          <w:bCs/>
          <w:sz w:val="40"/>
          <w:szCs w:val="40"/>
          <w:rtl/>
          <w:lang w:bidi="ar-EG"/>
          <w14:ligatures w14:val="none"/>
        </w:rPr>
        <w:t>د.</w:t>
      </w:r>
      <w:r>
        <w:rPr>
          <w:rFonts w:ascii="Simplified Arabic" w:eastAsia="Calibri" w:hAnsi="Simplified Arabic" w:cs="Simplified Arabic" w:hint="cs"/>
          <w:b/>
          <w:bCs/>
          <w:sz w:val="40"/>
          <w:szCs w:val="40"/>
          <w:rtl/>
          <w:lang w:bidi="ar-EG"/>
          <w14:ligatures w14:val="none"/>
        </w:rPr>
        <w:t>/</w:t>
      </w:r>
      <w:r w:rsidRPr="00251A5A">
        <w:rPr>
          <w:rFonts w:ascii="Simplified Arabic" w:eastAsia="Calibri" w:hAnsi="Simplified Arabic" w:cs="Simplified Arabic" w:hint="cs"/>
          <w:b/>
          <w:bCs/>
          <w:sz w:val="40"/>
          <w:szCs w:val="40"/>
          <w:rtl/>
          <w:lang w:bidi="ar-EG"/>
          <w14:ligatures w14:val="none"/>
        </w:rPr>
        <w:t xml:space="preserve"> الفيصل عبد الحميد</w:t>
      </w:r>
      <w:r>
        <w:rPr>
          <w:rFonts w:ascii="Simplified Arabic" w:eastAsia="Calibri" w:hAnsi="Simplified Arabic" w:cs="Simplified Arabic" w:hint="cs"/>
          <w:b/>
          <w:bCs/>
          <w:sz w:val="40"/>
          <w:szCs w:val="40"/>
          <w:rtl/>
          <w:lang w:bidi="ar-EG"/>
          <w14:ligatures w14:val="none"/>
        </w:rPr>
        <w:t xml:space="preserve"> محمد</w:t>
      </w:r>
    </w:p>
    <w:p w:rsidR="00FE2243" w:rsidRPr="00251A5A" w:rsidRDefault="00FE2243" w:rsidP="00FE2243">
      <w:pPr>
        <w:pStyle w:val="a8"/>
        <w:spacing w:after="200" w:line="276" w:lineRule="auto"/>
        <w:rPr>
          <w:rFonts w:ascii="Simplified Arabic" w:eastAsia="Calibri" w:hAnsi="Simplified Arabic" w:cs="Simplified Arabic"/>
          <w:b/>
          <w:bCs/>
          <w:sz w:val="40"/>
          <w:szCs w:val="40"/>
          <w:rtl/>
          <w:lang w:bidi="ar-EG"/>
          <w14:ligatures w14:val="none"/>
        </w:rPr>
      </w:pPr>
      <w:r>
        <w:rPr>
          <w:rFonts w:ascii="Simplified Arabic" w:eastAsia="Calibri" w:hAnsi="Simplified Arabic" w:cs="Simplified Arabic" w:hint="cs"/>
          <w:b/>
          <w:bCs/>
          <w:sz w:val="40"/>
          <w:szCs w:val="40"/>
          <w:rtl/>
          <w:lang w:bidi="ar-EG"/>
          <w14:ligatures w14:val="none"/>
        </w:rPr>
        <w:t xml:space="preserve">                  </w:t>
      </w:r>
      <w:r w:rsidRPr="00251A5A">
        <w:rPr>
          <w:rFonts w:ascii="Simplified Arabic" w:eastAsia="Calibri" w:hAnsi="Simplified Arabic" w:cs="Simplified Arabic" w:hint="cs"/>
          <w:sz w:val="32"/>
          <w:szCs w:val="32"/>
          <w:rtl/>
          <w:lang w:bidi="ar-EG"/>
          <w14:ligatures w14:val="none"/>
        </w:rPr>
        <w:t>كلية الإدارة، جامعة ميد أوشن</w:t>
      </w:r>
    </w:p>
    <w:p w:rsidR="00FE2243" w:rsidRPr="00101675" w:rsidRDefault="00FE2243" w:rsidP="00087049">
      <w:pPr>
        <w:pStyle w:val="a8"/>
        <w:numPr>
          <w:ilvl w:val="0"/>
          <w:numId w:val="2"/>
        </w:numPr>
        <w:jc w:val="center"/>
        <w:rPr>
          <w:rFonts w:ascii="Simplified Arabic" w:hAnsi="Simplified Arabic" w:cs="Simplified Arabic"/>
          <w:b/>
          <w:bCs/>
          <w:sz w:val="40"/>
          <w:szCs w:val="40"/>
        </w:rPr>
      </w:pPr>
      <w:r w:rsidRPr="00251A5A">
        <w:rPr>
          <w:rFonts w:ascii="Simplified Arabic" w:eastAsia="Calibri" w:hAnsi="Simplified Arabic" w:cs="Simplified Arabic" w:hint="cs"/>
          <w:b/>
          <w:bCs/>
          <w:sz w:val="40"/>
          <w:szCs w:val="40"/>
          <w:rtl/>
          <w:lang w:bidi="ar-EG"/>
          <w14:ligatures w14:val="none"/>
        </w:rPr>
        <w:t>د</w:t>
      </w:r>
      <w:r>
        <w:rPr>
          <w:rFonts w:ascii="Simplified Arabic" w:eastAsia="Calibri" w:hAnsi="Simplified Arabic" w:cs="Simplified Arabic" w:hint="cs"/>
          <w:b/>
          <w:bCs/>
          <w:sz w:val="40"/>
          <w:szCs w:val="40"/>
          <w:rtl/>
          <w:lang w:bidi="ar-EG"/>
          <w14:ligatures w14:val="none"/>
        </w:rPr>
        <w:t>.</w:t>
      </w:r>
      <w:r w:rsidRPr="00251A5A">
        <w:rPr>
          <w:rFonts w:ascii="Simplified Arabic" w:eastAsia="Calibri" w:hAnsi="Simplified Arabic" w:cs="Simplified Arabic" w:hint="cs"/>
          <w:b/>
          <w:bCs/>
          <w:sz w:val="40"/>
          <w:szCs w:val="40"/>
          <w:rtl/>
          <w:lang w:bidi="ar-EG"/>
          <w14:ligatures w14:val="none"/>
        </w:rPr>
        <w:t>/ فايز</w:t>
      </w:r>
      <w:r>
        <w:rPr>
          <w:rFonts w:ascii="Simplified Arabic" w:eastAsia="Calibri" w:hAnsi="Simplified Arabic" w:cs="Simplified Arabic" w:hint="cs"/>
          <w:b/>
          <w:bCs/>
          <w:sz w:val="40"/>
          <w:szCs w:val="40"/>
          <w:rtl/>
          <w:lang w:bidi="ar-EG"/>
          <w14:ligatures w14:val="none"/>
        </w:rPr>
        <w:t xml:space="preserve"> علي</w:t>
      </w:r>
      <w:r w:rsidRPr="00251A5A">
        <w:rPr>
          <w:rFonts w:ascii="Simplified Arabic" w:eastAsia="Calibri" w:hAnsi="Simplified Arabic" w:cs="Simplified Arabic" w:hint="cs"/>
          <w:b/>
          <w:bCs/>
          <w:sz w:val="40"/>
          <w:szCs w:val="40"/>
          <w:rtl/>
          <w:lang w:bidi="ar-EG"/>
          <w14:ligatures w14:val="none"/>
        </w:rPr>
        <w:t xml:space="preserve"> جراد</w:t>
      </w:r>
    </w:p>
    <w:p w:rsidR="00FE2243" w:rsidRPr="00251A5A" w:rsidRDefault="00FE2243" w:rsidP="00FE2243">
      <w:pPr>
        <w:pStyle w:val="a8"/>
        <w:rPr>
          <w:rFonts w:ascii="Simplified Arabic" w:hAnsi="Simplified Arabic" w:cs="Simplified Arabic"/>
          <w:b/>
          <w:bCs/>
          <w:sz w:val="40"/>
          <w:szCs w:val="40"/>
          <w:rtl/>
        </w:rPr>
      </w:pPr>
      <w:r>
        <w:rPr>
          <w:rFonts w:ascii="Simplified Arabic" w:eastAsia="Calibri" w:hAnsi="Simplified Arabic" w:cs="Simplified Arabic" w:hint="cs"/>
          <w:sz w:val="32"/>
          <w:szCs w:val="32"/>
          <w:rtl/>
          <w:lang w:bidi="ar-EG"/>
          <w14:ligatures w14:val="none"/>
        </w:rPr>
        <w:t xml:space="preserve">                        </w:t>
      </w:r>
      <w:r w:rsidRPr="00251A5A">
        <w:rPr>
          <w:rFonts w:ascii="Simplified Arabic" w:eastAsia="Calibri" w:hAnsi="Simplified Arabic" w:cs="Simplified Arabic" w:hint="cs"/>
          <w:sz w:val="32"/>
          <w:szCs w:val="32"/>
          <w:rtl/>
          <w:lang w:bidi="ar-EG"/>
          <w14:ligatures w14:val="none"/>
        </w:rPr>
        <w:t>كلية الإدارة، جامعة ميد أوشن</w:t>
      </w:r>
    </w:p>
    <w:p w:rsidR="00FE2243" w:rsidRPr="00FE2243" w:rsidRDefault="00FE2243" w:rsidP="00FE2243">
      <w:pPr>
        <w:spacing w:after="200" w:line="276" w:lineRule="auto"/>
        <w:jc w:val="center"/>
        <w:rPr>
          <w:rFonts w:ascii="Simplified Arabic" w:eastAsia="Calibri" w:hAnsi="Simplified Arabic" w:cs="Simplified Arabic"/>
          <w:b/>
          <w:bCs/>
          <w:kern w:val="0"/>
          <w:sz w:val="40"/>
          <w:szCs w:val="40"/>
          <w:rtl/>
          <w:lang w:bidi="ar-EG"/>
          <w14:ligatures w14:val="none"/>
        </w:rPr>
      </w:pPr>
      <w:r>
        <w:rPr>
          <w:rFonts w:ascii="Simplified Arabic" w:hAnsi="Simplified Arabic" w:cs="Simplified Arabic" w:hint="cs"/>
          <w:b/>
          <w:bCs/>
          <w:sz w:val="40"/>
          <w:szCs w:val="40"/>
          <w:rtl/>
        </w:rPr>
        <w:t xml:space="preserve">2025م </w:t>
      </w:r>
      <w:r>
        <w:rPr>
          <w:rFonts w:ascii="Simplified Arabic" w:hAnsi="Simplified Arabic" w:cs="Simplified Arabic"/>
          <w:b/>
          <w:bCs/>
          <w:sz w:val="40"/>
          <w:szCs w:val="40"/>
          <w:rtl/>
        </w:rPr>
        <w:t>–</w:t>
      </w:r>
      <w:r>
        <w:rPr>
          <w:rFonts w:ascii="Simplified Arabic" w:hAnsi="Simplified Arabic" w:cs="Simplified Arabic" w:hint="cs"/>
          <w:b/>
          <w:bCs/>
          <w:sz w:val="40"/>
          <w:szCs w:val="40"/>
          <w:rtl/>
        </w:rPr>
        <w:t xml:space="preserve"> 1447 ه</w:t>
      </w:r>
    </w:p>
    <w:p w:rsidR="00FE2243" w:rsidRPr="00FE2243" w:rsidRDefault="00FE2243" w:rsidP="00FE2243">
      <w:pPr>
        <w:spacing w:after="200" w:line="276" w:lineRule="auto"/>
        <w:jc w:val="right"/>
        <w:rPr>
          <w:rFonts w:ascii="Simplified Arabic" w:eastAsia="Calibri" w:hAnsi="Simplified Arabic" w:cs="Simplified Arabic"/>
          <w:kern w:val="0"/>
          <w:sz w:val="28"/>
          <w:szCs w:val="28"/>
          <w:rtl/>
          <w:lang w:bidi="ar-EG"/>
          <w14:ligatures w14:val="none"/>
        </w:rPr>
      </w:pPr>
    </w:p>
    <w:p w:rsidR="00FE2243" w:rsidRDefault="00FE2243" w:rsidP="00FE2243">
      <w:pPr>
        <w:spacing w:after="200" w:line="276" w:lineRule="auto"/>
        <w:jc w:val="right"/>
        <w:rPr>
          <w:rFonts w:ascii="Simplified Arabic" w:eastAsia="Calibri" w:hAnsi="Simplified Arabic" w:cs="Simplified Arabic"/>
          <w:kern w:val="0"/>
          <w:sz w:val="28"/>
          <w:szCs w:val="28"/>
          <w:lang w:bidi="ar-EG"/>
          <w14:ligatures w14:val="none"/>
        </w:rPr>
      </w:pPr>
    </w:p>
    <w:p w:rsidR="00593E09" w:rsidRDefault="00593E09" w:rsidP="00593E09">
      <w:pPr>
        <w:spacing w:after="200" w:line="276" w:lineRule="auto"/>
        <w:jc w:val="center"/>
        <w:rPr>
          <w:rFonts w:ascii="Simplified Arabic" w:eastAsia="Calibri" w:hAnsi="Simplified Arabic" w:cs="Simplified Arabic"/>
          <w:b/>
          <w:bCs/>
          <w:kern w:val="0"/>
          <w:sz w:val="32"/>
          <w:szCs w:val="32"/>
          <w:lang w:bidi="ar-EG"/>
          <w14:ligatures w14:val="none"/>
        </w:rPr>
      </w:pPr>
      <w:r>
        <w:rPr>
          <w:rFonts w:ascii="Simplified Arabic" w:eastAsia="Calibri" w:hAnsi="Simplified Arabic" w:cs="Simplified Arabic"/>
          <w:b/>
          <w:bCs/>
          <w:kern w:val="0"/>
          <w:sz w:val="32"/>
          <w:szCs w:val="32"/>
          <w:rtl/>
          <w:lang w:bidi="ar-EG"/>
          <w14:ligatures w14:val="none"/>
        </w:rPr>
        <w:lastRenderedPageBreak/>
        <w:t>الفصل الأول</w:t>
      </w:r>
    </w:p>
    <w:p w:rsidR="00593E09" w:rsidRDefault="00593E09" w:rsidP="00593E09">
      <w:pPr>
        <w:spacing w:after="0" w:line="276" w:lineRule="auto"/>
        <w:jc w:val="right"/>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b/>
          <w:bCs/>
          <w:kern w:val="0"/>
          <w:sz w:val="32"/>
          <w:szCs w:val="32"/>
          <w:rtl/>
          <w:lang w:bidi="ar-EG"/>
          <w14:ligatures w14:val="none"/>
        </w:rPr>
        <w:t xml:space="preserve">المقدمة: </w:t>
      </w:r>
    </w:p>
    <w:p w:rsidR="00593E09" w:rsidRDefault="00593E09" w:rsidP="00593E09">
      <w:pPr>
        <w:bidi/>
        <w:spacing w:after="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 xml:space="preserve">     </w:t>
      </w:r>
      <w:r>
        <w:rPr>
          <w:rFonts w:ascii="Simplified Arabic" w:eastAsia="Calibri" w:hAnsi="Simplified Arabic" w:cs="Simplified Arabic"/>
          <w:kern w:val="0"/>
          <w:sz w:val="28"/>
          <w:szCs w:val="28"/>
          <w:rtl/>
          <w:lang w:bidi="ar-EG"/>
          <w14:ligatures w14:val="none"/>
        </w:rPr>
        <w:t>يعد التحول الرقمي حاليًا أحد أبرز الاتجاهات الكبرى في قطاعات الصناعة والأعمال والخدمات وغير ذلك، ومن بين هذه القطاعات التي تأثرت بالتحول الرقمي القطاع الصحي بمنظماته المختلفة، ويعد التحول الرقمي سمة أساسية من سمات الحياة العامة حاليا، فلم يعد هناك قطاع لم يلجأ إليه لتنفيذ مهامه أو تقديم خدماته وخاصة قطاع الخدمات</w:t>
      </w:r>
      <w:r>
        <w:rPr>
          <w:rFonts w:ascii="Simplified Arabic" w:eastAsia="Calibri" w:hAnsi="Simplified Arabic" w:cs="Simplified Arabic"/>
          <w:b/>
          <w:bCs/>
          <w:kern w:val="0"/>
          <w:sz w:val="28"/>
          <w:szCs w:val="28"/>
          <w:lang w:bidi="ar-EG"/>
          <w14:ligatures w14:val="none"/>
        </w:rPr>
        <w:t>.</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ويجب ان تدرك المؤسسة بهيكلها الإداري أهمية التحول الرقمي وتتبنى عناصره وثقافته،</w:t>
      </w:r>
      <w:r>
        <w:rPr>
          <w:rFonts w:ascii="Simplified Arabic" w:eastAsia="Calibri" w:hAnsi="Simplified Arabic" w:cs="Simplified Arabic"/>
          <w:kern w:val="0"/>
          <w:sz w:val="28"/>
          <w:szCs w:val="28"/>
          <w:lang w:bidi="ar-EG"/>
          <w14:ligatures w14:val="none"/>
        </w:rPr>
        <w:t xml:space="preserve"> </w:t>
      </w:r>
      <w:r>
        <w:rPr>
          <w:rFonts w:ascii="Simplified Arabic" w:eastAsia="Calibri" w:hAnsi="Simplified Arabic" w:cs="Simplified Arabic"/>
          <w:kern w:val="0"/>
          <w:sz w:val="28"/>
          <w:szCs w:val="28"/>
          <w:rtl/>
          <w:lang w:bidi="ar-EG"/>
          <w14:ligatures w14:val="none"/>
        </w:rPr>
        <w:t xml:space="preserve">وتفهم أهدافه، حيث أن التحول الرقمي ليس مجرد استخدام للتقنيات أو مسألة تقنية بل يتعلق بالبنية التحتية والأفراد والهياكل التنظيمية (المطرف،2020)،  ونظرا لما توفره من مميزات وتسهيلات توفر الوقت والجهد والمال في كثير من الأحيان، فقد اصبح التحول الرقمي هدفا ثانويا للمنظمات، وهو </w:t>
      </w:r>
      <w:proofErr w:type="spellStart"/>
      <w:r>
        <w:rPr>
          <w:rFonts w:ascii="Simplified Arabic" w:eastAsia="Calibri" w:hAnsi="Simplified Arabic" w:cs="Simplified Arabic"/>
          <w:kern w:val="0"/>
          <w:sz w:val="28"/>
          <w:szCs w:val="28"/>
          <w:rtl/>
          <w:lang w:bidi="ar-EG"/>
          <w14:ligatures w14:val="none"/>
        </w:rPr>
        <w:t>نتيجية</w:t>
      </w:r>
      <w:proofErr w:type="spellEnd"/>
      <w:r>
        <w:rPr>
          <w:rFonts w:ascii="Simplified Arabic" w:eastAsia="Calibri" w:hAnsi="Simplified Arabic" w:cs="Simplified Arabic"/>
          <w:kern w:val="0"/>
          <w:sz w:val="28"/>
          <w:szCs w:val="28"/>
          <w:rtl/>
          <w:lang w:bidi="ar-EG"/>
          <w14:ligatures w14:val="none"/>
        </w:rPr>
        <w:t xml:space="preserve"> مهمة للتطورات التكنولوجية الحديثة ووسيلة لتحسين جودة الخدمة وتحقيق </w:t>
      </w:r>
      <w:proofErr w:type="spellStart"/>
      <w:r>
        <w:rPr>
          <w:rFonts w:ascii="Simplified Arabic" w:eastAsia="Calibri" w:hAnsi="Simplified Arabic" w:cs="Simplified Arabic"/>
          <w:kern w:val="0"/>
          <w:sz w:val="28"/>
          <w:szCs w:val="28"/>
          <w:rtl/>
          <w:lang w:bidi="ar-EG"/>
          <w14:ligatures w14:val="none"/>
        </w:rPr>
        <w:t>اتنمية</w:t>
      </w:r>
      <w:proofErr w:type="spellEnd"/>
      <w:r>
        <w:rPr>
          <w:rFonts w:ascii="Simplified Arabic" w:eastAsia="Calibri" w:hAnsi="Simplified Arabic" w:cs="Simplified Arabic"/>
          <w:kern w:val="0"/>
          <w:sz w:val="28"/>
          <w:szCs w:val="28"/>
          <w:rtl/>
          <w:lang w:bidi="ar-EG"/>
          <w14:ligatures w14:val="none"/>
        </w:rPr>
        <w:t xml:space="preserve"> المستدامة . وتهدف هذه المنظمات الى تغيير طريقة تقديم الخدمات لجمهورها من الشكل التقليدي الى الشكل </w:t>
      </w:r>
      <w:proofErr w:type="spellStart"/>
      <w:r>
        <w:rPr>
          <w:rFonts w:ascii="Simplified Arabic" w:eastAsia="Calibri" w:hAnsi="Simplified Arabic" w:cs="Simplified Arabic"/>
          <w:kern w:val="0"/>
          <w:sz w:val="28"/>
          <w:szCs w:val="28"/>
          <w:rtl/>
          <w:lang w:bidi="ar-EG"/>
          <w14:ligatures w14:val="none"/>
        </w:rPr>
        <w:t>الألكتروني</w:t>
      </w:r>
      <w:proofErr w:type="spellEnd"/>
      <w:r>
        <w:rPr>
          <w:rFonts w:ascii="Simplified Arabic" w:eastAsia="Calibri" w:hAnsi="Simplified Arabic" w:cs="Simplified Arabic"/>
          <w:kern w:val="0"/>
          <w:sz w:val="28"/>
          <w:szCs w:val="28"/>
          <w:rtl/>
          <w:lang w:bidi="ar-EG"/>
          <w14:ligatures w14:val="none"/>
        </w:rPr>
        <w:t xml:space="preserve"> ، مما يضمن توفر الخدمة لعدد أكبر من المستفيدين لفترة زمنية أطول وبجهد أقل. ويعتبر هذا بمثابة تغيير نوعي في طرقة تقديم الخدمات الحكومية. فالأمر لا يتعلق بتقديم الخدمة فحسب، بل يتعلق أيضا بإنشائها وإيجادها، ثم السماح للمتلقي باستخدامها.</w:t>
      </w:r>
      <w:r>
        <w:rPr>
          <w:rFonts w:ascii="Simplified Arabic" w:eastAsia="Calibri" w:hAnsi="Simplified Arabic" w:cs="Simplified Arabic"/>
          <w:kern w:val="0"/>
          <w:sz w:val="28"/>
          <w:szCs w:val="28"/>
          <w:lang w:bidi="ar-EG"/>
          <w14:ligatures w14:val="none"/>
        </w:rPr>
        <w:t>(</w:t>
      </w:r>
      <w:proofErr w:type="spellStart"/>
      <w:r>
        <w:rPr>
          <w:rFonts w:ascii="Simplified Arabic" w:eastAsia="Calibri" w:hAnsi="Simplified Arabic" w:cs="Simplified Arabic"/>
          <w:kern w:val="0"/>
          <w:sz w:val="28"/>
          <w:szCs w:val="28"/>
          <w:lang w:bidi="ar-EG"/>
          <w14:ligatures w14:val="none"/>
        </w:rPr>
        <w:t>choi</w:t>
      </w:r>
      <w:proofErr w:type="spellEnd"/>
      <w:r>
        <w:rPr>
          <w:rFonts w:ascii="Simplified Arabic" w:eastAsia="Calibri" w:hAnsi="Simplified Arabic" w:cs="Simplified Arabic"/>
          <w:kern w:val="0"/>
          <w:sz w:val="28"/>
          <w:szCs w:val="28"/>
          <w:lang w:bidi="ar-EG"/>
          <w14:ligatures w14:val="none"/>
        </w:rPr>
        <w:t xml:space="preserve">, Rho&amp;zo,2016) </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وفي ظل التحولات المتسارعة التي يشهدها المحيط التنافسي في العصر الراهن، وما أفرزته من توسّع ملحوظ في الأنشطة بمختلف القطاعات الاستثمارية والخدمية، إلى جانب تزايد الموارد البشرية وتعدد المشاريع المراد إدارتها، وما صاحب ذلك من تعقيدات تنظيمية وإدارية متزايدة، أصبحت المؤسسات، على اختلاف مجالات نشاطها، مطالبة أكثر من أي وقت مضى بالتكيف مع هذه المتغيرات. ويستوجب هذا التكيف التوجه نحو تبنّي تكنولوجيا نظم المعلومات </w:t>
      </w:r>
      <w:proofErr w:type="spellStart"/>
      <w:r>
        <w:rPr>
          <w:rFonts w:ascii="Simplified Arabic" w:eastAsia="Calibri" w:hAnsi="Simplified Arabic" w:cs="Simplified Arabic"/>
          <w:kern w:val="0"/>
          <w:sz w:val="28"/>
          <w:szCs w:val="28"/>
          <w:rtl/>
          <w:lang w:bidi="ar-EG"/>
          <w14:ligatures w14:val="none"/>
        </w:rPr>
        <w:t>والرقمنة</w:t>
      </w:r>
      <w:proofErr w:type="spellEnd"/>
      <w:r>
        <w:rPr>
          <w:rFonts w:ascii="Simplified Arabic" w:eastAsia="Calibri" w:hAnsi="Simplified Arabic" w:cs="Simplified Arabic"/>
          <w:kern w:val="0"/>
          <w:sz w:val="28"/>
          <w:szCs w:val="28"/>
          <w:rtl/>
          <w:lang w:bidi="ar-EG"/>
          <w14:ligatures w14:val="none"/>
        </w:rPr>
        <w:t xml:space="preserve"> الإلكترونية، والاستفادة من برمجيات وتقنيات الاتصالات الحديثة، لما لها من دور محوري في تحسين جودة الخدمات، وتوفير معلومات دقيقة وموثوقة تُمكّن من إحكام الرقابة والسيطرة على مختلف العمليات، الأمر الذي يسهم في دعم عملية اتخاذ القرارات الرشيدة، والحد من الانحرافات وتصحيحها في الوقت المناسب، فضلًا عن تعزيز فعالية الاتصال وتبادل المعلومات بين المستويات الإدارية المختلفة داخل المؤسسة ، مما يساهم في تقليل التكاليف وتوفير الوقت، كذلك إن </w:t>
      </w:r>
      <w:proofErr w:type="spellStart"/>
      <w:r>
        <w:rPr>
          <w:rFonts w:ascii="Simplified Arabic" w:eastAsia="Calibri" w:hAnsi="Simplified Arabic" w:cs="Simplified Arabic"/>
          <w:kern w:val="0"/>
          <w:sz w:val="28"/>
          <w:szCs w:val="28"/>
          <w:rtl/>
          <w:lang w:bidi="ar-EG"/>
          <w14:ligatures w14:val="none"/>
        </w:rPr>
        <w:t>الرقمنة</w:t>
      </w:r>
      <w:proofErr w:type="spellEnd"/>
      <w:r>
        <w:rPr>
          <w:rFonts w:ascii="Simplified Arabic" w:eastAsia="Calibri" w:hAnsi="Simplified Arabic" w:cs="Simplified Arabic"/>
          <w:kern w:val="0"/>
          <w:sz w:val="28"/>
          <w:szCs w:val="28"/>
          <w:rtl/>
          <w:lang w:bidi="ar-EG"/>
          <w14:ligatures w14:val="none"/>
        </w:rPr>
        <w:t xml:space="preserve"> واعتماد تكنولوجيا المعلومات يساعد في التخلي عن الأنظمة التقليدية </w:t>
      </w:r>
      <w:r>
        <w:rPr>
          <w:rFonts w:ascii="Simplified Arabic" w:eastAsia="Calibri" w:hAnsi="Simplified Arabic" w:cs="Simplified Arabic"/>
          <w:kern w:val="0"/>
          <w:sz w:val="28"/>
          <w:szCs w:val="28"/>
          <w:rtl/>
          <w:lang w:bidi="ar-EG"/>
          <w14:ligatures w14:val="none"/>
        </w:rPr>
        <w:lastRenderedPageBreak/>
        <w:t xml:space="preserve">لإدارة المشاريع مما يوفر الوقت والجهد والتكلفة. إن </w:t>
      </w:r>
      <w:proofErr w:type="spellStart"/>
      <w:r>
        <w:rPr>
          <w:rFonts w:ascii="Simplified Arabic" w:eastAsia="Calibri" w:hAnsi="Simplified Arabic" w:cs="Simplified Arabic"/>
          <w:kern w:val="0"/>
          <w:sz w:val="28"/>
          <w:szCs w:val="28"/>
          <w:rtl/>
          <w:lang w:bidi="ar-EG"/>
          <w14:ligatures w14:val="none"/>
        </w:rPr>
        <w:t>الرقمنة</w:t>
      </w:r>
      <w:proofErr w:type="spellEnd"/>
      <w:r>
        <w:rPr>
          <w:rFonts w:ascii="Simplified Arabic" w:eastAsia="Calibri" w:hAnsi="Simplified Arabic" w:cs="Simplified Arabic"/>
          <w:kern w:val="0"/>
          <w:sz w:val="28"/>
          <w:szCs w:val="28"/>
          <w:rtl/>
          <w:lang w:bidi="ar-EG"/>
          <w14:ligatures w14:val="none"/>
        </w:rPr>
        <w:t xml:space="preserve"> تساهم في عملية التخطيط الاستراتيجي وتحديد الرؤية الصحيحة لأهداف المشروع ؛ وعليه أصبح من الضروري الاهتمام بالتطورات الحاصلة في عالم تكنولوجيا الاتصالات الحديثة والتحكم بها لمواكبة التطورات التي فرضتها البيئة التنافسية ( كراز ، 2023).</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وقد أسهمت هذه التطورات في إحداث تغيّر جوهري وملحوظ في طبيعة الخدمات المقدّمة داخل القطاع الصحي، ولاسيما أن تبنّي التحول الرقمي وتطبيق مبادئ الجودة في المستشفيات يساعد على الكشف عن مواطن الهدر في الوقت والجهد والموارد المادية، والعمل على الحدّ منها أو القضاء عليها. كما أن للتحول الرقمي انعكاسات إيجابية مباشرة على مستوى جودة الخدمات الصحية، فضلًا عما يوفره من تمكين وظيفي للعاملين، وتشجيعهم على المشاركة الفعّالة، وتحفيزهم على تحقيق النجاح المؤسسي. وقد أكدت العديد من التقارير والدراسات إمكانية تحسين كفاءة أداء المنشآت الصحية من خلال امتلاك وتطوير مهارات تكنولوجيا المعلومات والاتصال (صيف 2023)</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كما يُعدّ القطاع الصحي من أكثر القطاعات تأثرًا بالثورة الرقمية العالمية، حيث أسهمت التقنيات الحديثة في إحداث تحوّلات جوهرية في نظم الرعاية الصحية، بما ينعكس إيجابًا على كفاءة تقديم خدمات رعاية المرضى. ويُشكّل التحول الرقمي في هذا القطاع ضرورة حتمية لتعزيز جاهزيته لمواجهة تحديات المستقبل، وذلك من خلال توظيف السجلات الصحية الإلكترونية التي تُعدّ أداة محورية تعكس الحالة الصحية للمريض بما تتضمنه من بيانات دقيقة ومتكاملة. كما تمثل هذه السجلات مصدرًا أساسيًا لجمع وتحليل البيانات الصحية، الأمر الذي يُمكّن من رصد انتشار المشكلات الصحية داخل المجتمع، وتحديد عوامل الخطر المحتملة، وبناءً عليه اقتراح الخطط والتدابير الوقائية والعلاجية والتطويرية المناسبة. (صالح،2022) </w:t>
      </w:r>
    </w:p>
    <w:p w:rsidR="00593E09" w:rsidRDefault="00593E09" w:rsidP="00593E09">
      <w:pPr>
        <w:spacing w:after="0" w:line="276" w:lineRule="auto"/>
        <w:jc w:val="right"/>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b/>
          <w:bCs/>
          <w:kern w:val="0"/>
          <w:sz w:val="32"/>
          <w:szCs w:val="32"/>
          <w:rtl/>
          <w:lang w:bidi="ar-EG"/>
          <w14:ligatures w14:val="none"/>
        </w:rPr>
        <w:t>مشكلة الدراسة:</w:t>
      </w:r>
    </w:p>
    <w:p w:rsidR="00593E09" w:rsidRDefault="00593E09" w:rsidP="00593E09">
      <w:pPr>
        <w:bidi/>
        <w:spacing w:after="0"/>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يُسهم استخدام تقنية المعلومات والتحول الرقمي في المؤسسات بشكل كبير في تحسين بيئة العمل والأداء المؤسسي العام، من خلال تعزيز القدرة على جمع المعلومات، تخزينها، واسترجاعها في الوقت المناسب وبشكل فعال. ويترتب على ذلك رفع كفاءة وفعالية جميع الإدارات داخل المؤسسة، بما يؤدي في النهاية إلى زيادة الإنتاجية وتحسين الأداء المؤسسي بشكل عام( طارق الرقيب ، </w:t>
      </w:r>
      <w:r>
        <w:rPr>
          <w:rFonts w:ascii="Simplified Arabic" w:eastAsia="Calibri" w:hAnsi="Simplified Arabic" w:cs="Simplified Arabic"/>
          <w:kern w:val="0"/>
          <w:sz w:val="28"/>
          <w:szCs w:val="28"/>
          <w:rtl/>
          <w:lang w:bidi="fa-IR"/>
          <w14:ligatures w14:val="none"/>
        </w:rPr>
        <w:t xml:space="preserve">۲۰21)، وأكد </w:t>
      </w:r>
      <w:r>
        <w:rPr>
          <w:rFonts w:ascii="Simplified Arabic" w:eastAsia="Calibri" w:hAnsi="Simplified Arabic" w:cs="Simplified Arabic"/>
          <w:kern w:val="0"/>
          <w:sz w:val="28"/>
          <w:szCs w:val="28"/>
          <w:rtl/>
          <w:lang w:bidi="ar-EG"/>
          <w14:ligatures w14:val="none"/>
        </w:rPr>
        <w:t xml:space="preserve"> (فرحات ،2020) أن الأساليب والتقنيات التقليدية لم تعد كافية حاليا؛ لتحقيق أهداف التأمين الصحي من خلال </w:t>
      </w:r>
      <w:r>
        <w:rPr>
          <w:rFonts w:ascii="Simplified Arabic" w:eastAsia="Calibri" w:hAnsi="Simplified Arabic" w:cs="Simplified Arabic"/>
          <w:kern w:val="0"/>
          <w:sz w:val="28"/>
          <w:szCs w:val="28"/>
          <w:rtl/>
          <w:lang w:bidi="ar-EG"/>
          <w14:ligatures w14:val="none"/>
        </w:rPr>
        <w:lastRenderedPageBreak/>
        <w:t xml:space="preserve">تقديم خدمات صحية تتناسب مع عصر التكنولوجيا، كما أنه في ظل الأزمات والتحديات </w:t>
      </w:r>
      <w:proofErr w:type="spellStart"/>
      <w:r>
        <w:rPr>
          <w:rFonts w:ascii="Simplified Arabic" w:eastAsia="Calibri" w:hAnsi="Simplified Arabic" w:cs="Simplified Arabic"/>
          <w:kern w:val="0"/>
          <w:sz w:val="28"/>
          <w:szCs w:val="28"/>
          <w:rtl/>
          <w:lang w:bidi="ar-EG"/>
          <w14:ligatures w14:val="none"/>
        </w:rPr>
        <w:t>التكولوجية</w:t>
      </w:r>
      <w:proofErr w:type="spellEnd"/>
      <w:r>
        <w:rPr>
          <w:rFonts w:ascii="Simplified Arabic" w:eastAsia="Calibri" w:hAnsi="Simplified Arabic" w:cs="Simplified Arabic"/>
          <w:kern w:val="0"/>
          <w:sz w:val="28"/>
          <w:szCs w:val="28"/>
          <w:rtl/>
          <w:lang w:bidi="ar-EG"/>
          <w14:ligatures w14:val="none"/>
        </w:rPr>
        <w:t xml:space="preserve"> العالمية، أصبحت هناك حاجة ملحة للتحول الرقمي؛ كمطلب ضروري لتخطي الآثار الناجمة عن الأزمات، كما أنه تتعاظم أدوار إدارة المشاريع  في العصر الرقمي ؛ بسبب الاعتماد على الاتصال الإلكتروني الفوري وتفعيلها مع الجمهور الداخلي والخارجي للمنظمة، ونظرًا لاختلاف الإمكانيات .. الخاصة بكل قطاع - غالبًا ما يكون هناك اختلافاً في جاهزية كل قطاع حسب أهميته وإمكانياته - لا بد من معرفة ودراسة عمليات التحول الرقمي لكل قطاع بهدف تقليل الضرر الذي يعوق التنفيذ الأمثل، وتتطلب عملية بناء التحول الرقمي في المؤسسات المزيد من الجهود وتتطلب التزام الإدارة العليا والقائمين على تلك المنظمات تجاه عملية الجودة والتحسين المستمر لها، خاصة  القطاع الصحي والذي يحتاج لبيانات دقيقة ومتغيرة تكاد تكون لحظية، لذا أثيرت مشكلة الدراسة ولذلك جاء هذا البحث لتسليط الدور على أهمية إدارة التحول الرقمي من خلال الإجابة على </w:t>
      </w:r>
      <w:r>
        <w:rPr>
          <w:rFonts w:ascii="Simplified Arabic" w:eastAsia="Calibri" w:hAnsi="Simplified Arabic" w:cs="Simplified Arabic"/>
          <w:b/>
          <w:bCs/>
          <w:kern w:val="0"/>
          <w:sz w:val="28"/>
          <w:szCs w:val="28"/>
          <w:rtl/>
          <w:lang w:bidi="ar-EG"/>
          <w14:ligatures w14:val="none"/>
        </w:rPr>
        <w:t xml:space="preserve">السؤال الرئيسي التالي " ما أثر التحول الرقمي على كفاءة إدارة المشاريع بالقطاع الصحي بمحافظة حفر الباطن في المملكة العربية السعودية ؟ وينبثق عن ذلك التساؤلات الفرعية التالية: </w:t>
      </w:r>
    </w:p>
    <w:p w:rsidR="00593E09" w:rsidRDefault="00593E09" w:rsidP="00087049">
      <w:pPr>
        <w:numPr>
          <w:ilvl w:val="0"/>
          <w:numId w:val="3"/>
        </w:numPr>
        <w:bidi/>
        <w:spacing w:after="200" w:line="276" w:lineRule="auto"/>
        <w:contextualSpacing/>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ما واقع التحول الرقمي في القطاع الصحي بمدينة حفر الباطن؟</w:t>
      </w:r>
    </w:p>
    <w:p w:rsidR="00593E09" w:rsidRDefault="00593E09" w:rsidP="00087049">
      <w:pPr>
        <w:numPr>
          <w:ilvl w:val="0"/>
          <w:numId w:val="3"/>
        </w:numPr>
        <w:bidi/>
        <w:spacing w:after="200" w:line="276" w:lineRule="auto"/>
        <w:contextualSpacing/>
        <w:jc w:val="both"/>
        <w:rPr>
          <w:rFonts w:ascii="Simplified Arabic" w:eastAsia="Calibri" w:hAnsi="Simplified Arabic" w:cs="Simplified Arabic"/>
          <w:b/>
          <w:bCs/>
          <w:kern w:val="0"/>
          <w:sz w:val="28"/>
          <w:szCs w:val="28"/>
          <w:lang w:bidi="ar-EG"/>
          <w14:ligatures w14:val="none"/>
        </w:rPr>
      </w:pPr>
      <w:r>
        <w:rPr>
          <w:rFonts w:ascii="Simplified Arabic" w:eastAsia="Calibri" w:hAnsi="Simplified Arabic" w:cs="Simplified Arabic"/>
          <w:kern w:val="0"/>
          <w:sz w:val="28"/>
          <w:szCs w:val="28"/>
          <w:rtl/>
          <w:lang w:bidi="ar-EG"/>
          <w14:ligatures w14:val="none"/>
        </w:rPr>
        <w:t>ما هي معوقات التحول الرقمي في تحسين كفاءة إدارة المشاريع في القطاع الصحي بمدينة حفر الباطن؟</w:t>
      </w:r>
    </w:p>
    <w:p w:rsidR="00593E09" w:rsidRDefault="00593E09" w:rsidP="00087049">
      <w:pPr>
        <w:numPr>
          <w:ilvl w:val="0"/>
          <w:numId w:val="3"/>
        </w:numPr>
        <w:bidi/>
        <w:spacing w:after="200" w:line="276" w:lineRule="auto"/>
        <w:contextualSpacing/>
        <w:jc w:val="both"/>
        <w:rPr>
          <w:rFonts w:ascii="Simplified Arabic" w:eastAsia="Calibri" w:hAnsi="Simplified Arabic" w:cs="Simplified Arabic"/>
          <w:b/>
          <w:bCs/>
          <w:kern w:val="0"/>
          <w:sz w:val="28"/>
          <w:szCs w:val="28"/>
          <w:lang w:bidi="ar-EG"/>
          <w14:ligatures w14:val="none"/>
        </w:rPr>
      </w:pPr>
      <w:r>
        <w:rPr>
          <w:rFonts w:ascii="Simplified Arabic" w:eastAsia="Calibri" w:hAnsi="Simplified Arabic" w:cs="Simplified Arabic"/>
          <w:kern w:val="0"/>
          <w:sz w:val="28"/>
          <w:szCs w:val="28"/>
          <w:rtl/>
          <w:lang w:bidi="ar-EG"/>
          <w14:ligatures w14:val="none"/>
        </w:rPr>
        <w:t>ما أثر معوقات التحول الرقمي على كفاءة إدارة المشاريع في القطاع الصحي بمدينة حفر الباطن؟</w:t>
      </w:r>
    </w:p>
    <w:p w:rsidR="00593E09" w:rsidRDefault="00593E09" w:rsidP="00593E09">
      <w:pPr>
        <w:spacing w:after="0" w:line="276" w:lineRule="auto"/>
        <w:jc w:val="right"/>
        <w:rPr>
          <w:rFonts w:ascii="Simplified Arabic" w:eastAsia="Calibri" w:hAnsi="Simplified Arabic" w:cs="Simplified Arabic"/>
          <w:b/>
          <w:bCs/>
          <w:kern w:val="0"/>
          <w:sz w:val="32"/>
          <w:szCs w:val="32"/>
          <w:lang w:bidi="ar-EG"/>
          <w14:ligatures w14:val="none"/>
        </w:rPr>
      </w:pPr>
      <w:r>
        <w:rPr>
          <w:rFonts w:ascii="Simplified Arabic" w:eastAsia="Calibri" w:hAnsi="Simplified Arabic" w:cs="Simplified Arabic"/>
          <w:b/>
          <w:bCs/>
          <w:kern w:val="0"/>
          <w:sz w:val="32"/>
          <w:szCs w:val="32"/>
          <w:rtl/>
          <w:lang w:bidi="ar-EG"/>
          <w14:ligatures w14:val="none"/>
        </w:rPr>
        <w:t>أهمية الدراسة:</w:t>
      </w:r>
    </w:p>
    <w:p w:rsidR="00593E09" w:rsidRDefault="00593E09" w:rsidP="00593E09">
      <w:pPr>
        <w:spacing w:after="0" w:line="276" w:lineRule="auto"/>
        <w:jc w:val="right"/>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kern w:val="0"/>
          <w:sz w:val="28"/>
          <w:szCs w:val="28"/>
          <w:rtl/>
          <w:lang w:bidi="ar-EG"/>
          <w14:ligatures w14:val="none"/>
        </w:rPr>
        <w:t xml:space="preserve">تتمثل أهمية الدراسة من خلال الجانبين النظري </w:t>
      </w:r>
      <w:proofErr w:type="spellStart"/>
      <w:r>
        <w:rPr>
          <w:rFonts w:ascii="Simplified Arabic" w:eastAsia="Calibri" w:hAnsi="Simplified Arabic" w:cs="Simplified Arabic"/>
          <w:kern w:val="0"/>
          <w:sz w:val="28"/>
          <w:szCs w:val="28"/>
          <w:rtl/>
          <w:lang w:bidi="ar-EG"/>
          <w14:ligatures w14:val="none"/>
        </w:rPr>
        <w:t>والتطبيقيى</w:t>
      </w:r>
      <w:proofErr w:type="spellEnd"/>
      <w:r>
        <w:rPr>
          <w:rFonts w:ascii="Simplified Arabic" w:eastAsia="Calibri" w:hAnsi="Simplified Arabic" w:cs="Simplified Arabic"/>
          <w:kern w:val="0"/>
          <w:sz w:val="28"/>
          <w:szCs w:val="28"/>
          <w:rtl/>
          <w:lang w:bidi="ar-EG"/>
          <w14:ligatures w14:val="none"/>
        </w:rPr>
        <w:t xml:space="preserve"> ويمكن </w:t>
      </w:r>
      <w:proofErr w:type="spellStart"/>
      <w:r>
        <w:rPr>
          <w:rFonts w:ascii="Simplified Arabic" w:eastAsia="Calibri" w:hAnsi="Simplified Arabic" w:cs="Simplified Arabic"/>
          <w:kern w:val="0"/>
          <w:sz w:val="28"/>
          <w:szCs w:val="28"/>
          <w:rtl/>
          <w:lang w:bidi="ar-EG"/>
          <w14:ligatures w14:val="none"/>
        </w:rPr>
        <w:t>تتوضيحها</w:t>
      </w:r>
      <w:proofErr w:type="spellEnd"/>
      <w:r>
        <w:rPr>
          <w:rFonts w:ascii="Simplified Arabic" w:eastAsia="Calibri" w:hAnsi="Simplified Arabic" w:cs="Simplified Arabic"/>
          <w:kern w:val="0"/>
          <w:sz w:val="28"/>
          <w:szCs w:val="28"/>
          <w:rtl/>
          <w:lang w:bidi="ar-EG"/>
          <w14:ligatures w14:val="none"/>
        </w:rPr>
        <w:t xml:space="preserve"> فيما يلي:</w:t>
      </w:r>
    </w:p>
    <w:p w:rsidR="00593E09" w:rsidRDefault="00593E09" w:rsidP="00593E09">
      <w:pPr>
        <w:spacing w:after="0" w:line="276" w:lineRule="auto"/>
        <w:jc w:val="right"/>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b/>
          <w:bCs/>
          <w:kern w:val="0"/>
          <w:sz w:val="32"/>
          <w:szCs w:val="32"/>
          <w:rtl/>
          <w:lang w:bidi="ar-EG"/>
          <w14:ligatures w14:val="none"/>
        </w:rPr>
        <w:t xml:space="preserve">الأهمية العلمية: </w:t>
      </w:r>
    </w:p>
    <w:p w:rsidR="00593E09" w:rsidRDefault="00593E09" w:rsidP="00087049">
      <w:pPr>
        <w:pStyle w:val="a8"/>
        <w:numPr>
          <w:ilvl w:val="0"/>
          <w:numId w:val="4"/>
        </w:numPr>
        <w:spacing w:line="276" w:lineRule="auto"/>
        <w:jc w:val="left"/>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إلقاء الضوء على التحول الرقمي والذي يعتبر من أكثر الموضوعات التي نالت اهتماما كبيرا في ميدان الإدارة، وما له من أهمية وتحقيقا لرؤية المملكة العربية السعودية 2030. </w:t>
      </w:r>
    </w:p>
    <w:p w:rsidR="00593E09" w:rsidRDefault="00593E09" w:rsidP="00087049">
      <w:pPr>
        <w:pStyle w:val="a8"/>
        <w:numPr>
          <w:ilvl w:val="0"/>
          <w:numId w:val="4"/>
        </w:numPr>
        <w:spacing w:after="200" w:line="276" w:lineRule="auto"/>
        <w:jc w:val="left"/>
        <w:rPr>
          <w:rFonts w:ascii="Simplified Arabic" w:hAnsi="Simplified Arabic" w:cs="Simplified Arabic"/>
          <w:sz w:val="28"/>
          <w:szCs w:val="28"/>
          <w:lang w:bidi="ar-EG"/>
        </w:rPr>
      </w:pPr>
      <w:r>
        <w:rPr>
          <w:rFonts w:ascii="Simplified Arabic" w:hAnsi="Simplified Arabic" w:cs="Simplified Arabic"/>
          <w:sz w:val="28"/>
          <w:szCs w:val="28"/>
          <w:rtl/>
          <w:lang w:bidi="ar-EG"/>
        </w:rPr>
        <w:t>تقديم  إطار نظري شامل يوضح مفاهيم التحول الرقمي وإدارة المشاريع، مما يسهم في فهم أفضل للمتغيرين.</w:t>
      </w:r>
    </w:p>
    <w:p w:rsidR="00593E09" w:rsidRDefault="00593E09" w:rsidP="00593E09">
      <w:pPr>
        <w:bidi/>
        <w:spacing w:after="200" w:line="276" w:lineRule="auto"/>
        <w:rPr>
          <w:rFonts w:ascii="Simplified Arabic" w:hAnsi="Simplified Arabic" w:cs="Simplified Arabic"/>
          <w:sz w:val="28"/>
          <w:szCs w:val="28"/>
          <w:lang w:bidi="ar-EG"/>
        </w:rPr>
      </w:pPr>
    </w:p>
    <w:p w:rsidR="00593E09" w:rsidRDefault="00593E09" w:rsidP="00593E09">
      <w:pPr>
        <w:spacing w:after="0" w:line="276" w:lineRule="auto"/>
        <w:jc w:val="right"/>
        <w:rPr>
          <w:rFonts w:ascii="Simplified Arabic" w:eastAsia="Calibri" w:hAnsi="Simplified Arabic" w:cs="Simplified Arabic"/>
          <w:b/>
          <w:bCs/>
          <w:kern w:val="0"/>
          <w:sz w:val="32"/>
          <w:szCs w:val="32"/>
          <w:rtl/>
          <w:lang w:bidi="ar-EG"/>
          <w14:ligatures w14:val="none"/>
        </w:rPr>
      </w:pPr>
      <w:proofErr w:type="spellStart"/>
      <w:r>
        <w:rPr>
          <w:rFonts w:ascii="Simplified Arabic" w:eastAsia="Calibri" w:hAnsi="Simplified Arabic" w:cs="Simplified Arabic"/>
          <w:b/>
          <w:bCs/>
          <w:kern w:val="0"/>
          <w:sz w:val="32"/>
          <w:szCs w:val="32"/>
          <w:rtl/>
          <w:lang w:bidi="ar-EG"/>
          <w14:ligatures w14:val="none"/>
        </w:rPr>
        <w:lastRenderedPageBreak/>
        <w:t>الأهملية</w:t>
      </w:r>
      <w:proofErr w:type="spellEnd"/>
      <w:r>
        <w:rPr>
          <w:rFonts w:ascii="Simplified Arabic" w:eastAsia="Calibri" w:hAnsi="Simplified Arabic" w:cs="Simplified Arabic"/>
          <w:b/>
          <w:bCs/>
          <w:kern w:val="0"/>
          <w:sz w:val="32"/>
          <w:szCs w:val="32"/>
          <w:rtl/>
          <w:lang w:bidi="ar-EG"/>
          <w14:ligatures w14:val="none"/>
        </w:rPr>
        <w:t xml:space="preserve"> التطبيقية:</w:t>
      </w:r>
    </w:p>
    <w:p w:rsidR="00593E09" w:rsidRDefault="00593E09" w:rsidP="00087049">
      <w:pPr>
        <w:numPr>
          <w:ilvl w:val="0"/>
          <w:numId w:val="5"/>
        </w:numPr>
        <w:bidi/>
        <w:spacing w:after="0" w:line="276" w:lineRule="auto"/>
        <w:contextualSpacing/>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kern w:val="0"/>
          <w:sz w:val="28"/>
          <w:szCs w:val="28"/>
          <w:rtl/>
          <w:lang w:bidi="ar-EG"/>
          <w14:ligatures w14:val="none"/>
        </w:rPr>
        <w:t>تساهم هذه الدراسة في وضع أسس وقواعد تساعد المؤسسات على التحول الرقمي بما ينعكس على تحسين وكفاءة أداء الإدارات بها، وعلى وجه الخصوص المؤسسات الصحية وتمكينها من تحقيق أهدافها بشكل جيد وفعال</w:t>
      </w:r>
      <w:r>
        <w:rPr>
          <w:rFonts w:ascii="Simplified Arabic" w:eastAsia="Calibri" w:hAnsi="Simplified Arabic" w:cs="Simplified Arabic"/>
          <w:kern w:val="0"/>
          <w:sz w:val="28"/>
          <w:szCs w:val="28"/>
          <w:lang w:bidi="ar-EG"/>
          <w14:ligatures w14:val="none"/>
        </w:rPr>
        <w:t>.</w:t>
      </w:r>
    </w:p>
    <w:p w:rsidR="00593E09" w:rsidRDefault="00593E09" w:rsidP="00087049">
      <w:pPr>
        <w:numPr>
          <w:ilvl w:val="0"/>
          <w:numId w:val="5"/>
        </w:numPr>
        <w:bidi/>
        <w:spacing w:after="200" w:line="276" w:lineRule="auto"/>
        <w:contextualSpacing/>
        <w:rPr>
          <w:rFonts w:ascii="Simplified Arabic" w:eastAsia="Calibri" w:hAnsi="Simplified Arabic" w:cs="Simplified Arabic"/>
          <w:b/>
          <w:bCs/>
          <w:kern w:val="0"/>
          <w:sz w:val="32"/>
          <w:szCs w:val="32"/>
          <w:lang w:bidi="ar-EG"/>
          <w14:ligatures w14:val="none"/>
        </w:rPr>
      </w:pPr>
      <w:r>
        <w:rPr>
          <w:rFonts w:ascii="Simplified Arabic" w:eastAsia="Calibri" w:hAnsi="Simplified Arabic" w:cs="Simplified Arabic"/>
          <w:kern w:val="0"/>
          <w:sz w:val="28"/>
          <w:szCs w:val="28"/>
          <w:rtl/>
          <w:lang w:bidi="ar-EG"/>
          <w14:ligatures w14:val="none"/>
        </w:rPr>
        <w:t>تساعد إدارات المستشفيات من خلال بيان أهمية الاستثمار في تكنولوجيا المعلومات في تحسين نوعية الخدمات وتحسين مستوى إدارة المشاريع.</w:t>
      </w:r>
    </w:p>
    <w:p w:rsidR="00593E09" w:rsidRDefault="00593E09" w:rsidP="00087049">
      <w:pPr>
        <w:numPr>
          <w:ilvl w:val="0"/>
          <w:numId w:val="5"/>
        </w:numPr>
        <w:bidi/>
        <w:spacing w:after="200" w:line="276" w:lineRule="auto"/>
        <w:contextualSpacing/>
        <w:rPr>
          <w:rFonts w:ascii="Simplified Arabic" w:eastAsia="Calibri" w:hAnsi="Simplified Arabic" w:cs="Simplified Arabic"/>
          <w:b/>
          <w:bCs/>
          <w:kern w:val="0"/>
          <w:sz w:val="32"/>
          <w:szCs w:val="32"/>
          <w:lang w:bidi="ar-EG"/>
          <w14:ligatures w14:val="none"/>
        </w:rPr>
      </w:pPr>
      <w:r>
        <w:rPr>
          <w:rFonts w:ascii="Simplified Arabic" w:eastAsia="Calibri" w:hAnsi="Simplified Arabic" w:cs="Simplified Arabic"/>
          <w:kern w:val="0"/>
          <w:sz w:val="28"/>
          <w:szCs w:val="28"/>
          <w:rtl/>
          <w:lang w:bidi="ar-EG"/>
          <w14:ligatures w14:val="none"/>
        </w:rPr>
        <w:t>كما تكمن أهمية هذه الدراسة في تقديم إطار عملي يربط بين التحول الرقمي وكفاءة إدارة المشاريع بالقطاع الصحي، حيث إن تناول موضوع التحول الرقمي، وربطه بكفاءة إدارة المشاريع، يعد إضافة عليمة جديرة بالاهتمام</w:t>
      </w:r>
      <w:r>
        <w:rPr>
          <w:rFonts w:ascii="Simplified Arabic" w:eastAsia="Calibri" w:hAnsi="Simplified Arabic" w:cs="Simplified Arabic"/>
          <w:b/>
          <w:bCs/>
          <w:kern w:val="0"/>
          <w:sz w:val="32"/>
          <w:szCs w:val="32"/>
          <w:lang w:bidi="ar-EG"/>
          <w14:ligatures w14:val="none"/>
        </w:rPr>
        <w:t>.</w:t>
      </w:r>
    </w:p>
    <w:p w:rsidR="00593E09" w:rsidRDefault="00593E09" w:rsidP="00593E09">
      <w:pPr>
        <w:spacing w:after="0" w:line="276" w:lineRule="auto"/>
        <w:jc w:val="right"/>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b/>
          <w:bCs/>
          <w:kern w:val="0"/>
          <w:sz w:val="32"/>
          <w:szCs w:val="32"/>
          <w:rtl/>
          <w:lang w:bidi="ar-EG"/>
          <w14:ligatures w14:val="none"/>
        </w:rPr>
        <w:t xml:space="preserve">أهداف الدراسة: </w:t>
      </w:r>
    </w:p>
    <w:p w:rsidR="00593E09" w:rsidRDefault="00593E09" w:rsidP="00593E09">
      <w:pPr>
        <w:spacing w:after="0" w:line="276" w:lineRule="auto"/>
        <w:jc w:val="right"/>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تهدف الدراسة بصفة رئيسية إلى "</w:t>
      </w:r>
      <w:r>
        <w:rPr>
          <w:rFonts w:ascii="Simplified Arabic" w:eastAsia="Calibri" w:hAnsi="Simplified Arabic" w:cs="Simplified Arabic"/>
          <w:b/>
          <w:bCs/>
          <w:kern w:val="0"/>
          <w:sz w:val="28"/>
          <w:szCs w:val="28"/>
          <w:rtl/>
          <w:lang w:bidi="ar-EG"/>
          <w14:ligatures w14:val="none"/>
        </w:rPr>
        <w:t>تحديد دور التحول الرقمي في كفاءة إدارة المشاريع بالقطاع الصحي بمدينة حفر الباطن".</w:t>
      </w:r>
      <w:r>
        <w:rPr>
          <w:rFonts w:ascii="Simplified Arabic" w:eastAsia="Calibri" w:hAnsi="Simplified Arabic" w:cs="Simplified Arabic"/>
          <w:kern w:val="0"/>
          <w:sz w:val="28"/>
          <w:szCs w:val="28"/>
          <w:rtl/>
          <w:lang w:bidi="ar-EG"/>
          <w14:ligatures w14:val="none"/>
        </w:rPr>
        <w:t xml:space="preserve"> ومنه تنبثق الأهداف الفرعية التالية:</w:t>
      </w:r>
    </w:p>
    <w:p w:rsidR="00593E09" w:rsidRDefault="00593E09" w:rsidP="00087049">
      <w:pPr>
        <w:numPr>
          <w:ilvl w:val="0"/>
          <w:numId w:val="6"/>
        </w:numPr>
        <w:bidi/>
        <w:spacing w:after="200" w:line="276" w:lineRule="auto"/>
        <w:contextualSpacing/>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 xml:space="preserve"> </w:t>
      </w:r>
      <w:r>
        <w:rPr>
          <w:rFonts w:ascii="Simplified Arabic" w:eastAsia="Calibri" w:hAnsi="Simplified Arabic" w:cs="Simplified Arabic"/>
          <w:kern w:val="0"/>
          <w:sz w:val="28"/>
          <w:szCs w:val="28"/>
          <w:rtl/>
          <w:lang w:bidi="ar-EG"/>
          <w14:ligatures w14:val="none"/>
        </w:rPr>
        <w:t>التعرف على واقع التحول الرقمي بالقطاع الصحي بمدينة حفر الباطن.</w:t>
      </w:r>
    </w:p>
    <w:p w:rsidR="00593E09" w:rsidRDefault="00593E09" w:rsidP="00087049">
      <w:pPr>
        <w:numPr>
          <w:ilvl w:val="0"/>
          <w:numId w:val="6"/>
        </w:numPr>
        <w:bidi/>
        <w:spacing w:after="200" w:line="276" w:lineRule="auto"/>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lang w:bidi="ar-EG"/>
          <w14:ligatures w14:val="none"/>
        </w:rPr>
        <w:t>تحديد معوقات التحول الرقمي بالقطاع الصحي بمدينة حفر الباطن.</w:t>
      </w:r>
    </w:p>
    <w:p w:rsidR="00593E09" w:rsidRDefault="00593E09" w:rsidP="00087049">
      <w:pPr>
        <w:numPr>
          <w:ilvl w:val="0"/>
          <w:numId w:val="6"/>
        </w:numPr>
        <w:bidi/>
        <w:spacing w:after="200" w:line="276" w:lineRule="auto"/>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lang w:bidi="ar-EG"/>
          <w14:ligatures w14:val="none"/>
        </w:rPr>
        <w:t>قياس أثر معوقات التحول الرقمي على كفاءة إدارة المشاريع بالقطاع الصحي بمدينة حفر الباطن.</w:t>
      </w:r>
    </w:p>
    <w:p w:rsidR="00593E09" w:rsidRDefault="00593E09" w:rsidP="00593E09">
      <w:pPr>
        <w:spacing w:after="200" w:line="276" w:lineRule="auto"/>
        <w:jc w:val="right"/>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b/>
          <w:bCs/>
          <w:kern w:val="0"/>
          <w:sz w:val="32"/>
          <w:szCs w:val="32"/>
          <w:rtl/>
          <w:lang w:bidi="ar-EG"/>
          <w14:ligatures w14:val="none"/>
        </w:rPr>
        <w:t>تساؤلات الدراسة</w:t>
      </w:r>
    </w:p>
    <w:p w:rsidR="00593E09" w:rsidRDefault="00593E09" w:rsidP="00087049">
      <w:pPr>
        <w:numPr>
          <w:ilvl w:val="0"/>
          <w:numId w:val="7"/>
        </w:numPr>
        <w:bidi/>
        <w:spacing w:after="200" w:line="276" w:lineRule="auto"/>
        <w:contextualSpacing/>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ما واقع التحول الرقمي في قطاع الصحة بمحافظة حفر الباطن بالمملكة العربية السعودية؟</w:t>
      </w:r>
    </w:p>
    <w:p w:rsidR="00593E09" w:rsidRDefault="00593E09" w:rsidP="00087049">
      <w:pPr>
        <w:numPr>
          <w:ilvl w:val="0"/>
          <w:numId w:val="7"/>
        </w:numPr>
        <w:bidi/>
        <w:spacing w:after="200" w:line="276" w:lineRule="auto"/>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lang w:bidi="ar-EG"/>
          <w14:ligatures w14:val="none"/>
        </w:rPr>
        <w:t>ما أثر التحول الرقمي على كفاءة إدارة المشاريع بالقطاع الصحي بمحافظة حفر الباطن بالمملكة العربية السعودية؟</w:t>
      </w:r>
    </w:p>
    <w:p w:rsidR="00593E09" w:rsidRDefault="00593E09" w:rsidP="00087049">
      <w:pPr>
        <w:numPr>
          <w:ilvl w:val="0"/>
          <w:numId w:val="7"/>
        </w:numPr>
        <w:bidi/>
        <w:spacing w:after="200" w:line="276" w:lineRule="auto"/>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lang w:bidi="ar-EG"/>
          <w14:ligatures w14:val="none"/>
        </w:rPr>
        <w:t>ما معوقات التحول الرقمي بالقطاع الصحي بمحافظة حفر الباطن؟</w:t>
      </w:r>
    </w:p>
    <w:p w:rsidR="00593E09" w:rsidRDefault="00593E09" w:rsidP="00087049">
      <w:pPr>
        <w:numPr>
          <w:ilvl w:val="0"/>
          <w:numId w:val="7"/>
        </w:numPr>
        <w:bidi/>
        <w:spacing w:after="200" w:line="276" w:lineRule="auto"/>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lang w:bidi="ar-EG"/>
          <w14:ligatures w14:val="none"/>
        </w:rPr>
        <w:t>ما أثر معوقات التحول الرقمي على كفاءة إدارة المشاريع بالقطاع الصحي بمحافظة حفر الباطن بالمملكة العربية السعودية؟</w:t>
      </w:r>
    </w:p>
    <w:p w:rsidR="00593E09" w:rsidRDefault="00593E09" w:rsidP="00593E09">
      <w:pPr>
        <w:bidi/>
        <w:spacing w:after="200" w:line="276" w:lineRule="auto"/>
        <w:ind w:left="1080"/>
        <w:contextualSpacing/>
        <w:rPr>
          <w:rFonts w:ascii="Simplified Arabic" w:eastAsia="Calibri" w:hAnsi="Simplified Arabic" w:cs="Simplified Arabic"/>
          <w:kern w:val="0"/>
          <w:sz w:val="28"/>
          <w:szCs w:val="28"/>
          <w:lang w:bidi="ar-EG"/>
          <w14:ligatures w14:val="none"/>
        </w:rPr>
      </w:pPr>
    </w:p>
    <w:p w:rsidR="00593E09" w:rsidRDefault="00593E09" w:rsidP="00593E09">
      <w:pPr>
        <w:spacing w:after="200" w:line="276" w:lineRule="auto"/>
        <w:jc w:val="right"/>
        <w:rPr>
          <w:rFonts w:ascii="Simplified Arabic" w:eastAsia="Calibri" w:hAnsi="Simplified Arabic" w:cs="Simplified Arabic"/>
          <w:b/>
          <w:bCs/>
          <w:kern w:val="0"/>
          <w:sz w:val="32"/>
          <w:szCs w:val="32"/>
          <w:lang w:bidi="ar-EG"/>
          <w14:ligatures w14:val="none"/>
        </w:rPr>
      </w:pPr>
      <w:r>
        <w:rPr>
          <w:rFonts w:ascii="Simplified Arabic" w:eastAsia="Calibri" w:hAnsi="Simplified Arabic" w:cs="Simplified Arabic"/>
          <w:b/>
          <w:bCs/>
          <w:kern w:val="0"/>
          <w:sz w:val="32"/>
          <w:szCs w:val="32"/>
          <w:rtl/>
          <w:lang w:bidi="ar-EG"/>
          <w14:ligatures w14:val="none"/>
        </w:rPr>
        <w:lastRenderedPageBreak/>
        <w:t>فروض الدراسة:</w:t>
      </w:r>
    </w:p>
    <w:p w:rsidR="00593E09" w:rsidRDefault="00593E09" w:rsidP="00593E09">
      <w:pPr>
        <w:bidi/>
        <w:spacing w:after="200" w:line="276" w:lineRule="auto"/>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b/>
          <w:bCs/>
          <w:kern w:val="0"/>
          <w:sz w:val="28"/>
          <w:szCs w:val="28"/>
          <w:rtl/>
          <w:lang w:bidi="ar-EG"/>
          <w14:ligatures w14:val="none"/>
        </w:rPr>
        <w:t>الفرض الرئيسي الأول: "</w:t>
      </w:r>
      <w:r>
        <w:rPr>
          <w:rFonts w:ascii="Simplified Arabic" w:eastAsia="Calibri" w:hAnsi="Simplified Arabic" w:cs="Simplified Arabic"/>
          <w:b/>
          <w:bCs/>
          <w:kern w:val="0"/>
          <w:sz w:val="28"/>
          <w:szCs w:val="28"/>
          <w:rtl/>
          <w14:ligatures w14:val="none"/>
        </w:rPr>
        <w:t xml:space="preserve">توجد علاقة ذات دلالة إحصائية بين تفعيل التحول الرقمي وكفاءة إدارة المشاريع في القطاع الصحي" </w:t>
      </w:r>
      <w:r>
        <w:rPr>
          <w:rFonts w:ascii="Simplified Arabic" w:eastAsia="Calibri" w:hAnsi="Simplified Arabic" w:cs="Simplified Arabic"/>
          <w:kern w:val="0"/>
          <w:sz w:val="28"/>
          <w:szCs w:val="28"/>
          <w:rtl/>
          <w14:ligatures w14:val="none"/>
        </w:rPr>
        <w:t>وينبثق منه الفرضيات الفرعية التالية:</w:t>
      </w:r>
    </w:p>
    <w:p w:rsidR="00593E09" w:rsidRDefault="00593E09" w:rsidP="00087049">
      <w:pPr>
        <w:numPr>
          <w:ilvl w:val="0"/>
          <w:numId w:val="7"/>
        </w:numPr>
        <w:bidi/>
        <w:spacing w:after="200" w:line="276" w:lineRule="auto"/>
        <w:contextualSpacing/>
        <w:rPr>
          <w:rFonts w:ascii="Simplified Arabic" w:eastAsia="Calibri" w:hAnsi="Simplified Arabic" w:cs="Simplified Arabic"/>
          <w:b/>
          <w:bCs/>
          <w:kern w:val="0"/>
          <w:sz w:val="32"/>
          <w:szCs w:val="32"/>
          <w:lang w:bidi="ar-EG"/>
          <w14:ligatures w14:val="none"/>
        </w:rPr>
      </w:pPr>
      <w:r>
        <w:rPr>
          <w:rFonts w:ascii="Simplified Arabic" w:eastAsia="Calibri" w:hAnsi="Simplified Arabic" w:cs="Simplified Arabic"/>
          <w:kern w:val="0"/>
          <w:sz w:val="28"/>
          <w:szCs w:val="28"/>
          <w:rtl/>
          <w14:ligatures w14:val="none"/>
        </w:rPr>
        <w:t>توجد علاقة ذات دلالة معنويه إحصائية بين تفعيل التحول الرقمي (البعد البشري) وكفاءة إدارة المشاريع في القطاع الصحي</w:t>
      </w:r>
    </w:p>
    <w:p w:rsidR="00593E09" w:rsidRDefault="00593E09" w:rsidP="00087049">
      <w:pPr>
        <w:numPr>
          <w:ilvl w:val="0"/>
          <w:numId w:val="7"/>
        </w:numPr>
        <w:bidi/>
        <w:spacing w:after="200" w:line="276" w:lineRule="auto"/>
        <w:contextualSpacing/>
        <w:rPr>
          <w:rFonts w:ascii="Simplified Arabic" w:eastAsia="Calibri" w:hAnsi="Simplified Arabic" w:cs="Simplified Arabic"/>
          <w:b/>
          <w:bCs/>
          <w:kern w:val="0"/>
          <w:sz w:val="32"/>
          <w:szCs w:val="32"/>
          <w:lang w:bidi="ar-EG"/>
          <w14:ligatures w14:val="none"/>
        </w:rPr>
      </w:pPr>
      <w:r>
        <w:rPr>
          <w:rFonts w:ascii="Simplified Arabic" w:eastAsia="Calibri" w:hAnsi="Simplified Arabic" w:cs="Simplified Arabic"/>
          <w:kern w:val="0"/>
          <w:sz w:val="28"/>
          <w:szCs w:val="28"/>
          <w:rtl/>
          <w14:ligatures w14:val="none"/>
        </w:rPr>
        <w:t>توجد علاقة ذات دلالة معنويه إحصائية بين تفعيل التحول الرقمي (البعد التنظيمي) وكفاءة إدارة المشاريع في القطاع الصحي.</w:t>
      </w:r>
    </w:p>
    <w:p w:rsidR="00593E09" w:rsidRDefault="00593E09" w:rsidP="00087049">
      <w:pPr>
        <w:numPr>
          <w:ilvl w:val="0"/>
          <w:numId w:val="7"/>
        </w:numPr>
        <w:bidi/>
        <w:spacing w:after="200" w:line="276" w:lineRule="auto"/>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14:ligatures w14:val="none"/>
        </w:rPr>
        <w:t>توجد علاقة ذات دلالة معنويه إحصائية بين تفعيل التحول الرقمي (البعد التقني) وكفاءة إدارة المشاريع في القطاع الصحي</w:t>
      </w:r>
      <w:r>
        <w:rPr>
          <w:rFonts w:ascii="Simplified Arabic" w:eastAsia="Calibri" w:hAnsi="Simplified Arabic" w:cs="Simplified Arabic"/>
          <w:kern w:val="0"/>
          <w:sz w:val="28"/>
          <w:szCs w:val="28"/>
          <w:rtl/>
          <w:lang w:bidi="ar-EG"/>
          <w14:ligatures w14:val="none"/>
        </w:rPr>
        <w:t xml:space="preserve">. </w:t>
      </w:r>
    </w:p>
    <w:p w:rsidR="00593E09" w:rsidRDefault="00593E09" w:rsidP="00593E09">
      <w:pPr>
        <w:bidi/>
        <w:spacing w:after="200" w:line="276" w:lineRule="auto"/>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b/>
          <w:bCs/>
          <w:kern w:val="0"/>
          <w:sz w:val="28"/>
          <w:szCs w:val="28"/>
          <w:rtl/>
          <w14:ligatures w14:val="none"/>
        </w:rPr>
        <w:t>الفرض الرئيسي الثاني:</w:t>
      </w:r>
      <w:r>
        <w:rPr>
          <w:rFonts w:ascii="Simplified Arabic" w:eastAsia="Calibri" w:hAnsi="Simplified Arabic" w:cs="Simplified Arabic"/>
          <w:kern w:val="0"/>
          <w:sz w:val="28"/>
          <w:szCs w:val="28"/>
          <w:rtl/>
          <w:lang w:bidi="ar-EG"/>
          <w14:ligatures w14:val="none"/>
        </w:rPr>
        <w:t xml:space="preserve"> "</w:t>
      </w:r>
      <w:r>
        <w:rPr>
          <w:rtl/>
          <w:lang w:bidi="ar-EG"/>
        </w:rPr>
        <w:t xml:space="preserve"> </w:t>
      </w:r>
      <w:r>
        <w:rPr>
          <w:rFonts w:ascii="Simplified Arabic" w:eastAsia="Calibri" w:hAnsi="Simplified Arabic" w:cs="Simplified Arabic"/>
          <w:kern w:val="0"/>
          <w:sz w:val="28"/>
          <w:szCs w:val="28"/>
          <w:rtl/>
          <w:lang w:bidi="ar-EG"/>
          <w14:ligatures w14:val="none"/>
        </w:rPr>
        <w:t>توجد علاقة ذات دلالة إحصائية بين معوقات التحول الرقمي وكفاءة إدارة المشاريع في القطاع الصحي.</w:t>
      </w:r>
    </w:p>
    <w:p w:rsidR="00593E09" w:rsidRDefault="00593E09" w:rsidP="00593E09">
      <w:pPr>
        <w:bidi/>
        <w:rPr>
          <w:rFonts w:ascii="Simplified Arabic" w:eastAsia="Calibri" w:hAnsi="Simplified Arabic" w:cs="Simplified Arabic"/>
          <w:kern w:val="0"/>
          <w:sz w:val="28"/>
          <w:szCs w:val="28"/>
          <w:lang w:bidi="ar-EG"/>
          <w14:ligatures w14:val="none"/>
        </w:rPr>
      </w:pPr>
    </w:p>
    <w:p w:rsidR="00593E09" w:rsidRDefault="00593E09" w:rsidP="00593E09">
      <w:pPr>
        <w:bidi/>
        <w:rPr>
          <w:rFonts w:ascii="Simplified Arabic" w:eastAsia="Calibri" w:hAnsi="Simplified Arabic" w:cs="Simplified Arabic"/>
          <w:kern w:val="0"/>
          <w:sz w:val="28"/>
          <w:szCs w:val="28"/>
          <w:rtl/>
          <w:lang w:bidi="ar-EG"/>
          <w14:ligatures w14:val="none"/>
        </w:rPr>
      </w:pPr>
    </w:p>
    <w:p w:rsidR="00593E09" w:rsidRDefault="00593E09" w:rsidP="00593E09">
      <w:pPr>
        <w:bidi/>
        <w:rPr>
          <w:rFonts w:ascii="Simplified Arabic" w:eastAsia="Calibri" w:hAnsi="Simplified Arabic" w:cs="Simplified Arabic"/>
          <w:kern w:val="0"/>
          <w:sz w:val="28"/>
          <w:szCs w:val="28"/>
          <w:rtl/>
          <w:lang w:bidi="ar-EG"/>
          <w14:ligatures w14:val="none"/>
        </w:rPr>
      </w:pPr>
    </w:p>
    <w:p w:rsidR="00593E09" w:rsidRDefault="00593E09" w:rsidP="00593E09">
      <w:pPr>
        <w:bidi/>
        <w:rPr>
          <w:rFonts w:ascii="Simplified Arabic" w:eastAsia="Calibri" w:hAnsi="Simplified Arabic" w:cs="Simplified Arabic"/>
          <w:kern w:val="0"/>
          <w:sz w:val="28"/>
          <w:szCs w:val="28"/>
          <w:rtl/>
          <w:lang w:bidi="ar-EG"/>
          <w14:ligatures w14:val="none"/>
        </w:rPr>
      </w:pPr>
    </w:p>
    <w:p w:rsidR="00593E09" w:rsidRDefault="00593E09" w:rsidP="00593E09">
      <w:pPr>
        <w:bidi/>
        <w:rPr>
          <w:rFonts w:ascii="Simplified Arabic" w:eastAsia="Calibri" w:hAnsi="Simplified Arabic" w:cs="Simplified Arabic"/>
          <w:kern w:val="0"/>
          <w:sz w:val="28"/>
          <w:szCs w:val="28"/>
          <w:rtl/>
          <w:lang w:bidi="ar-EG"/>
          <w14:ligatures w14:val="none"/>
        </w:rPr>
      </w:pPr>
    </w:p>
    <w:p w:rsidR="00593E09" w:rsidRDefault="00593E09" w:rsidP="00593E09">
      <w:pPr>
        <w:bidi/>
        <w:rPr>
          <w:rFonts w:ascii="Simplified Arabic" w:eastAsia="Calibri" w:hAnsi="Simplified Arabic" w:cs="Simplified Arabic"/>
          <w:kern w:val="0"/>
          <w:sz w:val="28"/>
          <w:szCs w:val="28"/>
          <w:rtl/>
          <w:lang w:bidi="ar-EG"/>
          <w14:ligatures w14:val="none"/>
        </w:rPr>
      </w:pPr>
    </w:p>
    <w:p w:rsidR="00593E09" w:rsidRDefault="00593E09" w:rsidP="00593E09">
      <w:pPr>
        <w:bidi/>
        <w:rPr>
          <w:rFonts w:ascii="Simplified Arabic" w:eastAsia="Calibri" w:hAnsi="Simplified Arabic" w:cs="Simplified Arabic"/>
          <w:kern w:val="0"/>
          <w:sz w:val="28"/>
          <w:szCs w:val="28"/>
          <w:rtl/>
          <w:lang w:bidi="ar-EG"/>
          <w14:ligatures w14:val="none"/>
        </w:rPr>
      </w:pPr>
    </w:p>
    <w:p w:rsidR="00593E09" w:rsidRDefault="00593E09" w:rsidP="00593E09">
      <w:pPr>
        <w:bidi/>
        <w:rPr>
          <w:rFonts w:ascii="Simplified Arabic" w:eastAsia="Calibri" w:hAnsi="Simplified Arabic" w:cs="Simplified Arabic" w:hint="cs"/>
          <w:kern w:val="0"/>
          <w:sz w:val="28"/>
          <w:szCs w:val="28"/>
          <w:rtl/>
          <w:lang w:bidi="ar-EG"/>
          <w14:ligatures w14:val="none"/>
        </w:rPr>
      </w:pPr>
    </w:p>
    <w:p w:rsidR="00593E09" w:rsidRDefault="00593E09" w:rsidP="00593E09">
      <w:pPr>
        <w:bidi/>
        <w:rPr>
          <w:rFonts w:ascii="Simplified Arabic" w:eastAsia="Calibri" w:hAnsi="Simplified Arabic" w:cs="Simplified Arabic"/>
          <w:kern w:val="0"/>
          <w:sz w:val="28"/>
          <w:szCs w:val="28"/>
          <w:rtl/>
          <w:lang w:bidi="ar-EG"/>
          <w14:ligatures w14:val="none"/>
        </w:rPr>
      </w:pPr>
    </w:p>
    <w:p w:rsidR="00593E09" w:rsidRDefault="00593E09" w:rsidP="00593E09">
      <w:pPr>
        <w:bidi/>
        <w:rPr>
          <w:rFonts w:ascii="Simplified Arabic" w:eastAsia="Calibri" w:hAnsi="Simplified Arabic" w:cs="Simplified Arabic"/>
          <w:kern w:val="0"/>
          <w:sz w:val="28"/>
          <w:szCs w:val="28"/>
          <w:rtl/>
          <w:lang w:bidi="ar-EG"/>
          <w14:ligatures w14:val="none"/>
        </w:rPr>
      </w:pPr>
    </w:p>
    <w:p w:rsidR="00593E09" w:rsidRDefault="00593E09" w:rsidP="00593E09">
      <w:pPr>
        <w:bidi/>
        <w:rPr>
          <w:rFonts w:ascii="Simplified Arabic" w:eastAsia="Calibri" w:hAnsi="Simplified Arabic" w:cs="Simplified Arabic"/>
          <w:kern w:val="0"/>
          <w:sz w:val="28"/>
          <w:szCs w:val="28"/>
          <w:rtl/>
          <w:lang w:bidi="ar-EG"/>
          <w14:ligatures w14:val="none"/>
        </w:rPr>
      </w:pPr>
    </w:p>
    <w:p w:rsidR="00593E09" w:rsidRDefault="00593E09" w:rsidP="00593E09">
      <w:pPr>
        <w:bidi/>
        <w:spacing w:after="0" w:line="276" w:lineRule="auto"/>
        <w:jc w:val="center"/>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b/>
          <w:bCs/>
          <w:kern w:val="0"/>
          <w:sz w:val="32"/>
          <w:szCs w:val="32"/>
          <w:rtl/>
          <w:lang w:bidi="ar-EG"/>
          <w14:ligatures w14:val="none"/>
        </w:rPr>
        <w:lastRenderedPageBreak/>
        <w:t>الفصــل الثـــاني</w:t>
      </w:r>
    </w:p>
    <w:p w:rsidR="00593E09" w:rsidRDefault="00593E09" w:rsidP="00593E09">
      <w:pPr>
        <w:bidi/>
        <w:spacing w:after="0" w:line="276" w:lineRule="auto"/>
        <w:jc w:val="center"/>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b/>
          <w:bCs/>
          <w:kern w:val="0"/>
          <w:sz w:val="32"/>
          <w:szCs w:val="32"/>
          <w:rtl/>
          <w:lang w:bidi="ar-EG"/>
          <w14:ligatures w14:val="none"/>
        </w:rPr>
        <w:t>الدراســات السابقــة</w:t>
      </w:r>
    </w:p>
    <w:p w:rsidR="00593E09" w:rsidRDefault="00593E09" w:rsidP="00593E09">
      <w:pPr>
        <w:bidi/>
        <w:spacing w:after="200" w:line="276" w:lineRule="auto"/>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مقدمة:</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 xml:space="preserve">     </w:t>
      </w:r>
      <w:r>
        <w:rPr>
          <w:rFonts w:ascii="Simplified Arabic" w:eastAsia="Calibri" w:hAnsi="Simplified Arabic" w:cs="Simplified Arabic"/>
          <w:kern w:val="0"/>
          <w:sz w:val="28"/>
          <w:szCs w:val="28"/>
          <w:rtl/>
          <w:lang w:bidi="ar-EG"/>
          <w14:ligatures w14:val="none"/>
        </w:rPr>
        <w:t xml:space="preserve">تناولت الدراسة الإنتاج الفكري باللغتين العربية والإنجليزية واعتمدت في عرضها على الترتيب الزمنى من الأقدم إلى الأحدث في سياق متصل، كما تم تناول موضوع الدراسة من خلال محورين، المحور الأول: التحول الرقمي من وجهات نظر متعددة، المحور الثاني: إدارة المشاريع، وفيما يلي عرض ذلك بالتفصيل: </w:t>
      </w:r>
    </w:p>
    <w:p w:rsidR="00593E09" w:rsidRDefault="00593E09" w:rsidP="00593E09">
      <w:pPr>
        <w:bidi/>
        <w:spacing w:after="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المحور الأول: دراسات مرتبطة بالتحول الرقمي.</w:t>
      </w:r>
    </w:p>
    <w:p w:rsidR="00593E09" w:rsidRDefault="00593E09" w:rsidP="00593E09">
      <w:pPr>
        <w:bidi/>
        <w:spacing w:after="0" w:line="276" w:lineRule="auto"/>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 xml:space="preserve">دراسة محمد </w:t>
      </w:r>
      <w:proofErr w:type="spellStart"/>
      <w:r>
        <w:rPr>
          <w:rFonts w:ascii="Simplified Arabic" w:eastAsia="Calibri" w:hAnsi="Simplified Arabic" w:cs="Simplified Arabic"/>
          <w:b/>
          <w:bCs/>
          <w:kern w:val="0"/>
          <w:sz w:val="28"/>
          <w:szCs w:val="28"/>
          <w:rtl/>
          <w:lang w:bidi="ar-EG"/>
          <w14:ligatures w14:val="none"/>
        </w:rPr>
        <w:t>والغبيري</w:t>
      </w:r>
      <w:proofErr w:type="spellEnd"/>
      <w:r>
        <w:rPr>
          <w:rFonts w:ascii="Simplified Arabic" w:eastAsia="Calibri" w:hAnsi="Simplified Arabic" w:cs="Simplified Arabic"/>
          <w:b/>
          <w:bCs/>
          <w:kern w:val="0"/>
          <w:sz w:val="28"/>
          <w:szCs w:val="28"/>
          <w:rtl/>
          <w:lang w:bidi="ar-EG"/>
          <w14:ligatures w14:val="none"/>
        </w:rPr>
        <w:t xml:space="preserve"> (2020) بعنوان " واقع التحول الرقمي للملكة العربية السعودية: </w:t>
      </w:r>
      <w:proofErr w:type="spellStart"/>
      <w:r>
        <w:rPr>
          <w:rFonts w:ascii="Simplified Arabic" w:eastAsia="Calibri" w:hAnsi="Simplified Arabic" w:cs="Simplified Arabic"/>
          <w:b/>
          <w:bCs/>
          <w:kern w:val="0"/>
          <w:sz w:val="28"/>
          <w:szCs w:val="28"/>
          <w:rtl/>
          <w:lang w:bidi="ar-EG"/>
          <w14:ligatures w14:val="none"/>
        </w:rPr>
        <w:t>دراسةتحليلية</w:t>
      </w:r>
      <w:proofErr w:type="spellEnd"/>
      <w:r>
        <w:rPr>
          <w:rFonts w:ascii="Simplified Arabic" w:eastAsia="Calibri" w:hAnsi="Simplified Arabic" w:cs="Simplified Arabic"/>
          <w:b/>
          <w:bCs/>
          <w:kern w:val="0"/>
          <w:sz w:val="28"/>
          <w:szCs w:val="28"/>
          <w:rtl/>
          <w:lang w:bidi="ar-EG"/>
          <w14:ligatures w14:val="none"/>
        </w:rPr>
        <w:t>"</w:t>
      </w:r>
    </w:p>
    <w:p w:rsidR="00593E09" w:rsidRDefault="00593E09" w:rsidP="00593E09">
      <w:pPr>
        <w:bidi/>
        <w:spacing w:after="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هدفت الدراسة إلى تحليل واقع التحول الرقمي في المملكة العربية السعودية، وبيان دوره في دعم التطوير والتحسين المستمر، وتحقيق متطلبات التنمية المستدامة، وتعزيز الميزة التنافسية. وتوصلت الدراسة إلى أن مسار التحول الرقمي في المملكة يشهد تسارعًا ملحوظًا، حيث سجل معدل نمو سنوي قُدِّر بنحو (5%) خلال الفترة الممتدة بين عامي 2011م و2017م. كما أظهرت النتائج أن المملكة العربية السعودية تولي اهتمامًا كبيرًا بدعم التقنيات الرقمية وتوسيع نطاق استخدامها، إذ صُنِّفت ضمن الدول الداعمة للتقنيات الرقمية وفق مؤشر الاتصالات العالمي لعام 2017م، وذلك نتيجة دعمها المتواصل للبنية التحتية لتقنيات الاتصالات والمعلومات، وتعزيزها لمتطلبات التحول الرقمي، بما ينسجم مع تحقيق مستهدفات رؤية المملكة 2030م. وأكدت الدراسة كذلك أن المملكة ركزت جهودها بشكل مكثف على </w:t>
      </w:r>
      <w:proofErr w:type="spellStart"/>
      <w:r>
        <w:rPr>
          <w:rFonts w:ascii="Simplified Arabic" w:eastAsia="Calibri" w:hAnsi="Simplified Arabic" w:cs="Simplified Arabic"/>
          <w:kern w:val="0"/>
          <w:sz w:val="28"/>
          <w:szCs w:val="28"/>
          <w:rtl/>
          <w:lang w:bidi="ar-EG"/>
          <w14:ligatures w14:val="none"/>
        </w:rPr>
        <w:t>الرقمنة</w:t>
      </w:r>
      <w:proofErr w:type="spellEnd"/>
      <w:r>
        <w:rPr>
          <w:rFonts w:ascii="Simplified Arabic" w:eastAsia="Calibri" w:hAnsi="Simplified Arabic" w:cs="Simplified Arabic"/>
          <w:kern w:val="0"/>
          <w:sz w:val="28"/>
          <w:szCs w:val="28"/>
          <w:rtl/>
          <w:lang w:bidi="ar-EG"/>
          <w14:ligatures w14:val="none"/>
        </w:rPr>
        <w:t xml:space="preserve"> والتحول الرقمي، سعيًا لبناء حكومة رقمية قائمة على ترسيخ ثقافة الابتكار وتوظيفها في تسهيل مهام الحكومة الرقمية، وتمحور خدماتها حول المواطن، بما يضمن تقديم الخدمات الحكومية بكفاءة عالية وفي وقت قياسي.</w:t>
      </w:r>
    </w:p>
    <w:p w:rsidR="00593E09" w:rsidRDefault="00593E09" w:rsidP="00593E09">
      <w:pPr>
        <w:bidi/>
        <w:spacing w:after="20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دراسة مجرشي (2023) بعنوان "</w:t>
      </w:r>
      <w:r>
        <w:rPr>
          <w:rFonts w:ascii="Simplified Arabic" w:eastAsia="Calibri" w:hAnsi="Simplified Arabic" w:cs="Simplified Arabic"/>
          <w:kern w:val="0"/>
          <w:rtl/>
          <w:lang w:bidi="ar-EG"/>
          <w14:ligatures w14:val="none"/>
        </w:rPr>
        <w:t xml:space="preserve"> </w:t>
      </w:r>
      <w:r>
        <w:rPr>
          <w:rFonts w:ascii="Simplified Arabic" w:eastAsia="Calibri" w:hAnsi="Simplified Arabic" w:cs="Simplified Arabic"/>
          <w:b/>
          <w:bCs/>
          <w:kern w:val="0"/>
          <w:sz w:val="28"/>
          <w:szCs w:val="28"/>
          <w:rtl/>
          <w:lang w:bidi="ar-EG"/>
          <w14:ligatures w14:val="none"/>
        </w:rPr>
        <w:t>دور إدارة التحول الرقمي في تطوير أداء المؤسسات"</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هدفت هذه الدراسة إلى تحديد دور إدارة التحول الرقمي  في تطوير أداء المؤسسات في مديرية الأحوال المدنية بمدينة تبوك في المملكة العربية السعودية، تم استخدام منهج وصفي تحليلي لتحليل وتفسير البيانات، تم توزيع استبيان على عينة مكونة من 44 عامل في المديرية، وتم حساب مقاييس </w:t>
      </w:r>
      <w:r>
        <w:rPr>
          <w:rFonts w:ascii="Simplified Arabic" w:eastAsia="Calibri" w:hAnsi="Simplified Arabic" w:cs="Simplified Arabic"/>
          <w:kern w:val="0"/>
          <w:sz w:val="28"/>
          <w:szCs w:val="28"/>
          <w:rtl/>
          <w:lang w:bidi="ar-EG"/>
          <w14:ligatures w14:val="none"/>
        </w:rPr>
        <w:lastRenderedPageBreak/>
        <w:t xml:space="preserve">الصدق والثبات </w:t>
      </w:r>
      <w:proofErr w:type="spellStart"/>
      <w:r>
        <w:rPr>
          <w:rFonts w:ascii="Simplified Arabic" w:eastAsia="Calibri" w:hAnsi="Simplified Arabic" w:cs="Simplified Arabic"/>
          <w:kern w:val="0"/>
          <w:sz w:val="28"/>
          <w:szCs w:val="28"/>
          <w:rtl/>
          <w:lang w:bidi="ar-EG"/>
          <w14:ligatures w14:val="none"/>
        </w:rPr>
        <w:t>لالستبيان</w:t>
      </w:r>
      <w:proofErr w:type="spellEnd"/>
      <w:r>
        <w:rPr>
          <w:rFonts w:ascii="Simplified Arabic" w:eastAsia="Calibri" w:hAnsi="Simplified Arabic" w:cs="Simplified Arabic"/>
          <w:kern w:val="0"/>
          <w:sz w:val="28"/>
          <w:szCs w:val="28"/>
          <w:rtl/>
          <w:lang w:bidi="ar-EG"/>
          <w14:ligatures w14:val="none"/>
        </w:rPr>
        <w:t xml:space="preserve"> المستخدم. وأظهرت النتائج أن إدارة التحول الرقمي تلعب دورًا مهًما في تطوير أداء المديرية وتحقيق تحسينات كبيرة في الأداء. كما تبين أن هناك تحسنًا في أداء المديرية بعد تنفيذ استراتيجية التحول الرقمي. وعلى الرغم من ذلك، فإن هناك بعض المعوقات التي تحول دون تحقيق التحول الرقمي بشكل كامل، مثل نقص المهارات والقدرات التقنية للموظفين ومقاومة التغيير وقلة </w:t>
      </w:r>
      <w:proofErr w:type="spellStart"/>
      <w:r>
        <w:rPr>
          <w:rFonts w:ascii="Simplified Arabic" w:eastAsia="Calibri" w:hAnsi="Simplified Arabic" w:cs="Simplified Arabic"/>
          <w:kern w:val="0"/>
          <w:sz w:val="28"/>
          <w:szCs w:val="28"/>
          <w:rtl/>
          <w:lang w:bidi="ar-EG"/>
          <w14:ligatures w14:val="none"/>
        </w:rPr>
        <w:t>الإستثمار</w:t>
      </w:r>
      <w:proofErr w:type="spellEnd"/>
      <w:r>
        <w:rPr>
          <w:rFonts w:ascii="Simplified Arabic" w:eastAsia="Calibri" w:hAnsi="Simplified Arabic" w:cs="Simplified Arabic"/>
          <w:kern w:val="0"/>
          <w:sz w:val="28"/>
          <w:szCs w:val="28"/>
          <w:rtl/>
          <w:lang w:bidi="ar-EG"/>
          <w14:ligatures w14:val="none"/>
        </w:rPr>
        <w:t xml:space="preserve"> في التقنية.</w:t>
      </w:r>
    </w:p>
    <w:p w:rsidR="00593E09" w:rsidRDefault="00593E09" w:rsidP="00593E09">
      <w:pPr>
        <w:bidi/>
        <w:spacing w:after="200" w:line="276" w:lineRule="auto"/>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 xml:space="preserve">دراسة </w:t>
      </w:r>
      <w:proofErr w:type="spellStart"/>
      <w:r>
        <w:rPr>
          <w:rFonts w:ascii="Simplified Arabic" w:eastAsia="Calibri" w:hAnsi="Simplified Arabic" w:cs="Simplified Arabic"/>
          <w:b/>
          <w:bCs/>
          <w:kern w:val="0"/>
          <w:sz w:val="28"/>
          <w:szCs w:val="28"/>
          <w:rtl/>
          <w:lang w:bidi="ar-EG"/>
          <w14:ligatures w14:val="none"/>
        </w:rPr>
        <w:t>الخيبري</w:t>
      </w:r>
      <w:proofErr w:type="spellEnd"/>
      <w:r>
        <w:rPr>
          <w:rFonts w:ascii="Simplified Arabic" w:eastAsia="Calibri" w:hAnsi="Simplified Arabic" w:cs="Simplified Arabic"/>
          <w:b/>
          <w:bCs/>
          <w:kern w:val="0"/>
          <w:sz w:val="28"/>
          <w:szCs w:val="28"/>
          <w:rtl/>
          <w:lang w:bidi="ar-EG"/>
          <w14:ligatures w14:val="none"/>
        </w:rPr>
        <w:t xml:space="preserve"> ( 2023). بعنوان" </w:t>
      </w:r>
      <w:r>
        <w:rPr>
          <w:rFonts w:ascii="Simplified Arabic" w:eastAsia="Calibri" w:hAnsi="Simplified Arabic" w:cs="Simplified Arabic"/>
          <w:kern w:val="0"/>
          <w:rtl/>
          <w:lang w:bidi="ar-EG"/>
          <w14:ligatures w14:val="none"/>
        </w:rPr>
        <w:t xml:space="preserve"> </w:t>
      </w:r>
      <w:proofErr w:type="spellStart"/>
      <w:r>
        <w:rPr>
          <w:rFonts w:ascii="Simplified Arabic" w:eastAsia="Calibri" w:hAnsi="Simplified Arabic" w:cs="Simplified Arabic"/>
          <w:b/>
          <w:bCs/>
          <w:kern w:val="0"/>
          <w:sz w:val="28"/>
          <w:szCs w:val="28"/>
          <w:rtl/>
          <w:lang w:bidi="ar-EG"/>
          <w14:ligatures w14:val="none"/>
        </w:rPr>
        <w:t>رقمنة</w:t>
      </w:r>
      <w:proofErr w:type="spellEnd"/>
      <w:r>
        <w:rPr>
          <w:rFonts w:ascii="Simplified Arabic" w:eastAsia="Calibri" w:hAnsi="Simplified Arabic" w:cs="Simplified Arabic"/>
          <w:b/>
          <w:bCs/>
          <w:kern w:val="0"/>
          <w:sz w:val="28"/>
          <w:szCs w:val="28"/>
          <w:rtl/>
          <w:lang w:bidi="ar-EG"/>
          <w14:ligatures w14:val="none"/>
        </w:rPr>
        <w:t xml:space="preserve"> الإدارة العمومية وأثرها على الرضا الوظيفي: دراسة تطبيقية على موظفي الإدارة في مستشفى الملك خالد:</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هدفت هذه الدراسة إلى التعرف على واقع </w:t>
      </w:r>
      <w:proofErr w:type="spellStart"/>
      <w:r>
        <w:rPr>
          <w:rFonts w:ascii="Simplified Arabic" w:eastAsia="Calibri" w:hAnsi="Simplified Arabic" w:cs="Simplified Arabic"/>
          <w:kern w:val="0"/>
          <w:sz w:val="28"/>
          <w:szCs w:val="28"/>
          <w:rtl/>
          <w:lang w:bidi="ar-EG"/>
          <w14:ligatures w14:val="none"/>
        </w:rPr>
        <w:t>رقمنة</w:t>
      </w:r>
      <w:proofErr w:type="spellEnd"/>
      <w:r>
        <w:rPr>
          <w:rFonts w:ascii="Simplified Arabic" w:eastAsia="Calibri" w:hAnsi="Simplified Arabic" w:cs="Simplified Arabic"/>
          <w:kern w:val="0"/>
          <w:sz w:val="28"/>
          <w:szCs w:val="28"/>
          <w:rtl/>
          <w:lang w:bidi="ar-EG"/>
          <w14:ligatures w14:val="none"/>
        </w:rPr>
        <w:t xml:space="preserve"> الإدارة العمومية بمستشفى الملك خالد في المملكة العربية السعودية، وقياس مستوى الرضا الوظيفي لدى العاملين بالمستشفى، ولتحقيق هذه الأهداف، اعتمدت الدراسة على المنهج الوصفي التحليلي، واستخدمت الاستبانة كأداةً رئيسة لجمع البيانات من عينة بلغت (76) موظفًا من العاملين بمستشفى الملك خالد. وتوصلت الدراسة إلى مجموعة من النتائج، من أبرزها ارتفاع مستوى </w:t>
      </w:r>
      <w:proofErr w:type="spellStart"/>
      <w:r>
        <w:rPr>
          <w:rFonts w:ascii="Simplified Arabic" w:eastAsia="Calibri" w:hAnsi="Simplified Arabic" w:cs="Simplified Arabic"/>
          <w:kern w:val="0"/>
          <w:sz w:val="28"/>
          <w:szCs w:val="28"/>
          <w:rtl/>
          <w:lang w:bidi="ar-EG"/>
          <w14:ligatures w14:val="none"/>
        </w:rPr>
        <w:t>رقمنة</w:t>
      </w:r>
      <w:proofErr w:type="spellEnd"/>
      <w:r>
        <w:rPr>
          <w:rFonts w:ascii="Simplified Arabic" w:eastAsia="Calibri" w:hAnsi="Simplified Arabic" w:cs="Simplified Arabic"/>
          <w:kern w:val="0"/>
          <w:sz w:val="28"/>
          <w:szCs w:val="28"/>
          <w:rtl/>
          <w:lang w:bidi="ar-EG"/>
          <w14:ligatures w14:val="none"/>
        </w:rPr>
        <w:t xml:space="preserve"> الإدارة العمومية بالمستشفى، كما أظهرت النتائج وجود علاقة ذات دلالة إحصائية بين </w:t>
      </w:r>
      <w:proofErr w:type="spellStart"/>
      <w:r>
        <w:rPr>
          <w:rFonts w:ascii="Simplified Arabic" w:eastAsia="Calibri" w:hAnsi="Simplified Arabic" w:cs="Simplified Arabic"/>
          <w:kern w:val="0"/>
          <w:sz w:val="28"/>
          <w:szCs w:val="28"/>
          <w:rtl/>
          <w:lang w:bidi="ar-EG"/>
          <w14:ligatures w14:val="none"/>
        </w:rPr>
        <w:t>رقمنة</w:t>
      </w:r>
      <w:proofErr w:type="spellEnd"/>
      <w:r>
        <w:rPr>
          <w:rFonts w:ascii="Simplified Arabic" w:eastAsia="Calibri" w:hAnsi="Simplified Arabic" w:cs="Simplified Arabic"/>
          <w:kern w:val="0"/>
          <w:sz w:val="28"/>
          <w:szCs w:val="28"/>
          <w:rtl/>
          <w:lang w:bidi="ar-EG"/>
          <w14:ligatures w14:val="none"/>
        </w:rPr>
        <w:t xml:space="preserve"> الإدارة العمومية ومستوى الرضا الوظيفي من وجهة نظر العاملين. كذلك بينت الدراسة وجود علاقة ذات دلالة إحصائية بين بُعد الأجهزة والمعدات والرضا الوظيفي، إضافة إلى وجود علاقة ذات دلالة إحصائية بين بُعد الموارد البشرية والرضا الوظيفي لدى العاملين بمستشفى الملك خالد في المملكة العربية السعودية.</w:t>
      </w:r>
    </w:p>
    <w:p w:rsidR="00593E09" w:rsidRDefault="00593E09" w:rsidP="00593E09">
      <w:pPr>
        <w:bidi/>
        <w:spacing w:after="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دراسة الرشيد (2024)</w:t>
      </w:r>
      <w:r>
        <w:rPr>
          <w:rFonts w:ascii="Simplified Arabic" w:eastAsia="Calibri" w:hAnsi="Simplified Arabic" w:cs="Simplified Arabic"/>
          <w:kern w:val="0"/>
          <w:sz w:val="28"/>
          <w:szCs w:val="28"/>
          <w:rtl/>
          <w:lang w:bidi="ar-EG"/>
          <w14:ligatures w14:val="none"/>
        </w:rPr>
        <w:t xml:space="preserve"> </w:t>
      </w:r>
      <w:r>
        <w:rPr>
          <w:rFonts w:ascii="Simplified Arabic" w:eastAsia="Calibri" w:hAnsi="Simplified Arabic" w:cs="Simplified Arabic"/>
          <w:b/>
          <w:bCs/>
          <w:kern w:val="0"/>
          <w:sz w:val="28"/>
          <w:szCs w:val="28"/>
          <w:rtl/>
          <w:lang w:bidi="ar-EG"/>
          <w14:ligatures w14:val="none"/>
        </w:rPr>
        <w:t>بعنوان دور التحول الرقمي في تحسين جودة الرعاية الصحية : دراسة تطبيقية على مستشفى الملك فيصل التخصصي ومركز الأبحاث بالمدينة المنورة</w:t>
      </w:r>
      <w:r>
        <w:rPr>
          <w:rFonts w:ascii="Simplified Arabic" w:eastAsia="Calibri" w:hAnsi="Simplified Arabic" w:cs="Simplified Arabic"/>
          <w:kern w:val="0"/>
          <w:sz w:val="28"/>
          <w:szCs w:val="28"/>
          <w:rtl/>
          <w:lang w:bidi="ar-EG"/>
          <w14:ligatures w14:val="none"/>
        </w:rPr>
        <w:t xml:space="preserve"> </w:t>
      </w:r>
    </w:p>
    <w:p w:rsidR="00593E09" w:rsidRDefault="00593E09" w:rsidP="00593E09">
      <w:pPr>
        <w:bidi/>
        <w:spacing w:after="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هدفت هذه الدراسة إلى استكشاف دور التحول الرقمي في تعزيز جودة الرعاية الصحية، إلى جانب التعرف على الآثار الحالية والمستقبلية لثورة المعلومات وتكنولوجيا الاتصالات على قطاع الصحة بصفة عامة، وعلى تحسين جودة الخدمات الصحية بصفة خاصة. ولتحقيق أهداف الدراسة، تم اعتماد المنهج الوصفي التحليلي لدراسة التأثيرات المترتبة على تطبيق التحول الرقمي في مجال الرعاية الصحية. وتكوّن مجتمع الدراسة من العاملين في مستشفى الملك فيصل التخصصي ومركز الأبحاث بالمدينة المنورة، حيث تم اختيار عينة عشوائية بلغ حجمها (306) موظفين. وأظهرت نتائج الدراسة وجود تقارب وتجانس في استجابات أفراد العينة تجاه محاور التحول الرقمي ودوره في تحسين جودة الرعاية الصحية، كما بينت </w:t>
      </w:r>
      <w:r>
        <w:rPr>
          <w:rFonts w:ascii="Simplified Arabic" w:eastAsia="Calibri" w:hAnsi="Simplified Arabic" w:cs="Simplified Arabic"/>
          <w:kern w:val="0"/>
          <w:sz w:val="28"/>
          <w:szCs w:val="28"/>
          <w:rtl/>
          <w:lang w:bidi="ar-EG"/>
          <w14:ligatures w14:val="none"/>
        </w:rPr>
        <w:lastRenderedPageBreak/>
        <w:t>النتائج وجود علاقة ذات دلالة إحصائية بين التحول الرقمي وتحسين جودة الرعاية الصحية في مستشفى الملك فيصل التخصصي ومركز الأبحاث</w:t>
      </w:r>
    </w:p>
    <w:p w:rsidR="00593E09" w:rsidRDefault="00593E09" w:rsidP="00593E09">
      <w:pPr>
        <w:bidi/>
        <w:spacing w:after="20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دراسة لبيض، وخلادي (2025)بعنوان " تأثير التحول الرقمي على جودة الخدمات الصحية من وجهة نظر الموظفين – دراسة حالة- مستشفى عالية صالح تبسة".</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تهدف الدراسة إلى قياس مدى تأثير التحول الرقمي في تحسين جودة الخدمات الصحية من وجهة نظر موظفي مستشفى عليا صالح بولاية تبسة، واشتملت الدراسة على الإداريين والطاقم الطبي، ولتحقيق أهداف الدراسة، اعتمد الباحث على المنهج الوصفي التحليلي، مستخدمًا أداة الاستبيان لجمع البيانات، مع تحليلها ومعالجتها باستخدام برنامج </w:t>
      </w:r>
      <w:r>
        <w:rPr>
          <w:rFonts w:ascii="Simplified Arabic" w:eastAsia="Calibri" w:hAnsi="Simplified Arabic" w:cs="Simplified Arabic"/>
          <w:kern w:val="0"/>
          <w:sz w:val="28"/>
          <w:szCs w:val="28"/>
          <w:lang w:bidi="ar-EG"/>
          <w14:ligatures w14:val="none"/>
        </w:rPr>
        <w:t>SPSS</w:t>
      </w:r>
      <w:r>
        <w:rPr>
          <w:rFonts w:ascii="Simplified Arabic" w:eastAsia="Calibri" w:hAnsi="Simplified Arabic" w:cs="Simplified Arabic"/>
          <w:kern w:val="0"/>
          <w:sz w:val="28"/>
          <w:szCs w:val="28"/>
          <w:rtl/>
          <w:lang w:bidi="ar-EG"/>
          <w14:ligatures w14:val="none"/>
        </w:rPr>
        <w:t>. وقد تم توزيع الاستبيان على عينة عشوائية قوامها (70) موظفًا، وأظهرت النتائج أن التحول الرقمي يساهم بشكل كبير في تحسين جودة الخدمات الصحية، إلا أن تحقيق ذلك يتطلب توافر متطلبات أساسية تتمثل في البنية التحتية الملائمة، والموارد البشرية المؤهلة، ونظام معلومات فعال، إلى جانب وضوح العمليات والإجراءات.</w:t>
      </w:r>
    </w:p>
    <w:p w:rsidR="00593E09" w:rsidRDefault="00593E09" w:rsidP="00593E09">
      <w:pPr>
        <w:bidi/>
        <w:spacing w:after="20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 xml:space="preserve">دراسة </w:t>
      </w:r>
      <w:proofErr w:type="spellStart"/>
      <w:r>
        <w:rPr>
          <w:rFonts w:ascii="Simplified Arabic" w:eastAsia="Calibri" w:hAnsi="Simplified Arabic" w:cs="Simplified Arabic"/>
          <w:b/>
          <w:bCs/>
          <w:kern w:val="0"/>
          <w:sz w:val="28"/>
          <w:szCs w:val="28"/>
          <w:rtl/>
          <w:lang w:bidi="ar-EG"/>
          <w14:ligatures w14:val="none"/>
        </w:rPr>
        <w:t>برتاوي</w:t>
      </w:r>
      <w:proofErr w:type="spellEnd"/>
      <w:r>
        <w:rPr>
          <w:rFonts w:ascii="Simplified Arabic" w:eastAsia="Calibri" w:hAnsi="Simplified Arabic" w:cs="Simplified Arabic"/>
          <w:b/>
          <w:bCs/>
          <w:kern w:val="0"/>
          <w:sz w:val="28"/>
          <w:szCs w:val="28"/>
          <w:rtl/>
          <w:lang w:bidi="ar-EG"/>
          <w14:ligatures w14:val="none"/>
        </w:rPr>
        <w:t xml:space="preserve"> وأخرون  (2025): بعنوان" أثر </w:t>
      </w:r>
      <w:proofErr w:type="spellStart"/>
      <w:r>
        <w:rPr>
          <w:rFonts w:ascii="Simplified Arabic" w:eastAsia="Calibri" w:hAnsi="Simplified Arabic" w:cs="Simplified Arabic"/>
          <w:b/>
          <w:bCs/>
          <w:kern w:val="0"/>
          <w:sz w:val="28"/>
          <w:szCs w:val="28"/>
          <w:rtl/>
          <w:lang w:bidi="ar-EG"/>
          <w14:ligatures w14:val="none"/>
        </w:rPr>
        <w:t>رقمنة</w:t>
      </w:r>
      <w:proofErr w:type="spellEnd"/>
      <w:r>
        <w:rPr>
          <w:rFonts w:ascii="Simplified Arabic" w:eastAsia="Calibri" w:hAnsi="Simplified Arabic" w:cs="Simplified Arabic"/>
          <w:b/>
          <w:bCs/>
          <w:kern w:val="0"/>
          <w:sz w:val="28"/>
          <w:szCs w:val="28"/>
          <w:rtl/>
          <w:lang w:bidi="ar-EG"/>
          <w14:ligatures w14:val="none"/>
        </w:rPr>
        <w:t xml:space="preserve"> الخدمات الصحية على أداء المستشفيات في المملكة العربية السعودية".</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هدفت الدراسة إلى تحليل أثر </w:t>
      </w:r>
      <w:proofErr w:type="spellStart"/>
      <w:r>
        <w:rPr>
          <w:rFonts w:ascii="Simplified Arabic" w:eastAsia="Calibri" w:hAnsi="Simplified Arabic" w:cs="Simplified Arabic"/>
          <w:kern w:val="0"/>
          <w:sz w:val="28"/>
          <w:szCs w:val="28"/>
          <w:rtl/>
          <w:lang w:bidi="ar-EG"/>
          <w14:ligatures w14:val="none"/>
        </w:rPr>
        <w:t>رقمنة</w:t>
      </w:r>
      <w:proofErr w:type="spellEnd"/>
      <w:r>
        <w:rPr>
          <w:rFonts w:ascii="Simplified Arabic" w:eastAsia="Calibri" w:hAnsi="Simplified Arabic" w:cs="Simplified Arabic"/>
          <w:kern w:val="0"/>
          <w:sz w:val="28"/>
          <w:szCs w:val="28"/>
          <w:rtl/>
          <w:lang w:bidi="ar-EG"/>
          <w14:ligatures w14:val="none"/>
        </w:rPr>
        <w:t xml:space="preserve"> الخدمات الصحية على أداء المستشفيات في المملكة العربية السعودية، في ضوء التوجهات الوطنية نحو التحول الرقمي وتحقيق مستهدفات رؤية المملكة 2030 للنهوض بالقطاع الصحي. وتكون مجتمع الدراسة من جميع العاملين في مستشفيات المملكة، وتم اختيار عينة الدراسة بالطريقة العشوائية الطبقية،  واعتمدت الدراسة المنهج الوصفي التحليلي لتحليل العلاقة بين </w:t>
      </w:r>
      <w:proofErr w:type="spellStart"/>
      <w:r>
        <w:rPr>
          <w:rFonts w:ascii="Simplified Arabic" w:eastAsia="Calibri" w:hAnsi="Simplified Arabic" w:cs="Simplified Arabic"/>
          <w:kern w:val="0"/>
          <w:sz w:val="28"/>
          <w:szCs w:val="28"/>
          <w:rtl/>
          <w:lang w:bidi="ar-EG"/>
          <w14:ligatures w14:val="none"/>
        </w:rPr>
        <w:t>الرقمنة</w:t>
      </w:r>
      <w:proofErr w:type="spellEnd"/>
      <w:r>
        <w:rPr>
          <w:rFonts w:ascii="Simplified Arabic" w:eastAsia="Calibri" w:hAnsi="Simplified Arabic" w:cs="Simplified Arabic"/>
          <w:kern w:val="0"/>
          <w:sz w:val="28"/>
          <w:szCs w:val="28"/>
          <w:rtl/>
          <w:lang w:bidi="ar-EG"/>
          <w14:ligatures w14:val="none"/>
        </w:rPr>
        <w:t xml:space="preserve"> كمتغير مستقل وأداء المستشفيات كمتغير تابع، وذلك باستخدام أداة قياس مكونة من أربعة محاور رئيسية وزعت على العينة </w:t>
      </w:r>
      <w:proofErr w:type="spellStart"/>
      <w:r>
        <w:rPr>
          <w:rFonts w:ascii="Simplified Arabic" w:eastAsia="Calibri" w:hAnsi="Simplified Arabic" w:cs="Simplified Arabic"/>
          <w:kern w:val="0"/>
          <w:sz w:val="28"/>
          <w:szCs w:val="28"/>
          <w:rtl/>
          <w:lang w:bidi="ar-EG"/>
          <w14:ligatures w14:val="none"/>
        </w:rPr>
        <w:t>بإستخدام</w:t>
      </w:r>
      <w:proofErr w:type="spellEnd"/>
      <w:r>
        <w:rPr>
          <w:rFonts w:ascii="Simplified Arabic" w:eastAsia="Calibri" w:hAnsi="Simplified Arabic" w:cs="Simplified Arabic"/>
          <w:kern w:val="0"/>
          <w:sz w:val="28"/>
          <w:szCs w:val="28"/>
          <w:rtl/>
          <w:lang w:bidi="ar-EG"/>
          <w14:ligatures w14:val="none"/>
        </w:rPr>
        <w:t xml:space="preserve"> أسلوب علمي مناسب. وأظهرت النتائج وجود علاقة ذات دلالة إحصائية بين محاور الدراسة المتعلقة </w:t>
      </w:r>
      <w:proofErr w:type="spellStart"/>
      <w:r>
        <w:rPr>
          <w:rFonts w:ascii="Simplified Arabic" w:eastAsia="Calibri" w:hAnsi="Simplified Arabic" w:cs="Simplified Arabic"/>
          <w:kern w:val="0"/>
          <w:sz w:val="28"/>
          <w:szCs w:val="28"/>
          <w:rtl/>
          <w:lang w:bidi="ar-EG"/>
          <w14:ligatures w14:val="none"/>
        </w:rPr>
        <w:t>برقمنة</w:t>
      </w:r>
      <w:proofErr w:type="spellEnd"/>
      <w:r>
        <w:rPr>
          <w:rFonts w:ascii="Simplified Arabic" w:eastAsia="Calibri" w:hAnsi="Simplified Arabic" w:cs="Simplified Arabic"/>
          <w:kern w:val="0"/>
          <w:sz w:val="28"/>
          <w:szCs w:val="28"/>
          <w:rtl/>
          <w:lang w:bidi="ar-EG"/>
          <w14:ligatures w14:val="none"/>
        </w:rPr>
        <w:t xml:space="preserve"> الخدمات الصحية وأداء المستشفيات، حيث بلغ المتوسط الحسابي الإجمالي (3.87) بنسبة موافقة بلغت 77.32%. كما أظهرت النتائج وجود فروق ذات دلالة في تبني المستشفيات للبنية التحتية الرقمية ونظم المعلومات الصحية مقارنة بنظم المعلومات الإدارية، إضافة إلى كشف بعض التحديات التي تعيق </w:t>
      </w:r>
      <w:proofErr w:type="spellStart"/>
      <w:r>
        <w:rPr>
          <w:rFonts w:ascii="Simplified Arabic" w:eastAsia="Calibri" w:hAnsi="Simplified Arabic" w:cs="Simplified Arabic"/>
          <w:kern w:val="0"/>
          <w:sz w:val="28"/>
          <w:szCs w:val="28"/>
          <w:rtl/>
          <w:lang w:bidi="ar-EG"/>
          <w14:ligatures w14:val="none"/>
        </w:rPr>
        <w:t>رقمنة</w:t>
      </w:r>
      <w:proofErr w:type="spellEnd"/>
      <w:r>
        <w:rPr>
          <w:rFonts w:ascii="Simplified Arabic" w:eastAsia="Calibri" w:hAnsi="Simplified Arabic" w:cs="Simplified Arabic"/>
          <w:kern w:val="0"/>
          <w:sz w:val="28"/>
          <w:szCs w:val="28"/>
          <w:rtl/>
          <w:lang w:bidi="ar-EG"/>
          <w14:ligatures w14:val="none"/>
        </w:rPr>
        <w:t xml:space="preserve"> الخدمات الصحية في المملكة، ومن أبرزها التحديات المتعلقة بالتمويل، والإدارة، وتوفر التقنيات الملائمة، والموارد البشرية المؤهلة.</w:t>
      </w:r>
    </w:p>
    <w:p w:rsidR="00593E09" w:rsidRDefault="00593E09" w:rsidP="00593E09">
      <w:pPr>
        <w:bidi/>
        <w:spacing w:after="20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lastRenderedPageBreak/>
        <w:t>دراسة العتيبي (2025) بعنوان "دور التحول الرقمي في تحسين خدمات الرعاية الصحية: دراسة تطبيقية على مديرية الشؤون الصحية بمكة المكرمة"</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هدفت الدراسة إلى التعرف على دور التحول الرقمي في تحسين خدمات الرعاية الصحية، وذلك من خلال دراسة تطبيقية على مديرية الشؤون الصحية بمكة المكرمة. وقد تكونت عينة الدراسة من (301) عاملاً، واستخدمت أداة الاستبيان لجمع البيانات. وأظهرت نتائج الدراسة وجود تأثير ذو دلالة إحصائية للتحول الرقمي في تحسين خدمات الرعاية الصحية، بالإضافة إلى تأثير معنوي وذو دلالة إحصائية للموارد البشرية، والمتطلبات الإدارية، والمكونات المادية، وقواعد البيانات في تحسين جودة الخدمات. كما أشارت النتائج إلى أن المتطلبات الأمنية لها تأثير معنوي، إلا أنه لم يكن ذا دلالة إحصائية واضحة. وأوصت الدراسة بضرورة تدريب العاملين في القطاع الصحي على أهمية حماية البيانات الشخصية للمرضى لضمان فعالية التحول الرقمي وتحسين جودة الخدمات الصحية.</w:t>
      </w:r>
    </w:p>
    <w:p w:rsidR="00593E09" w:rsidRDefault="00593E09" w:rsidP="00593E09">
      <w:pPr>
        <w:bidi/>
        <w:spacing w:after="20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المحور الثاني: دراسات مرتبطة بإدارة المشاريع.</w:t>
      </w:r>
    </w:p>
    <w:p w:rsidR="00593E09" w:rsidRDefault="00593E09" w:rsidP="00593E09">
      <w:pPr>
        <w:bidi/>
        <w:spacing w:after="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 xml:space="preserve">دراسة </w:t>
      </w:r>
      <w:proofErr w:type="spellStart"/>
      <w:r>
        <w:rPr>
          <w:rFonts w:ascii="Simplified Arabic" w:eastAsia="Calibri" w:hAnsi="Simplified Arabic" w:cs="Simplified Arabic"/>
          <w:b/>
          <w:bCs/>
          <w:kern w:val="0"/>
          <w:sz w:val="28"/>
          <w:szCs w:val="28"/>
          <w:rtl/>
          <w:lang w:bidi="ar-EG"/>
          <w14:ligatures w14:val="none"/>
        </w:rPr>
        <w:t>الكرعاوي</w:t>
      </w:r>
      <w:proofErr w:type="spellEnd"/>
      <w:r>
        <w:rPr>
          <w:rFonts w:ascii="Simplified Arabic" w:eastAsia="Calibri" w:hAnsi="Simplified Arabic" w:cs="Simplified Arabic"/>
          <w:b/>
          <w:bCs/>
          <w:kern w:val="0"/>
          <w:sz w:val="28"/>
          <w:szCs w:val="28"/>
          <w:rtl/>
          <w:lang w:bidi="ar-EG"/>
          <w14:ligatures w14:val="none"/>
        </w:rPr>
        <w:t>، وعلي (2022) بعنوان " إدارة المشاريع وفق الأساليب الحديثة لنطاق تنفيذها في إدارة المشاريع الحكومية لتنمية الأقاليم: دراسة حالة لمشاريع تنمية الأقاليم في محافظة النجف الأشرف".</w:t>
      </w:r>
    </w:p>
    <w:p w:rsidR="00593E09" w:rsidRDefault="00593E09" w:rsidP="00593E09">
      <w:pPr>
        <w:bidi/>
        <w:spacing w:after="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كشفت الدراسة عن إدارة المشاريع وفق الأساليب الحديثة في نطاق تنفيذ المشاريع الحكومية لتنمية الأقاليم، مع التركيز على مشاريع محافظة النجف الأشرف. وأشارت الدراسة إلى أن التطورات الكبيرة في عالم الأعمال أدت إلى ابتكار أدوات ومنهجيات وأساليب متعددة تدعم مفاهيم إدارة المشاريع وتعزز فاعلية أدائها، الأمر الذي يجعل من الضروري على المنظمات والجهات المنفذة للمشاريع اختيار المنهجية والأساليب المناسبة لطبيعة مشاريعها لضمان إدارتها وتنظيمها بفعالية. ولتحقيق أهداف البحث، اعتمد الباحث على منهج دراسة الحالة، واستخدم أداة الاستبيان لجمع البيانات والمعلومات، حيث طُبقت على عينة مكونة من (48) مهندسًا مشاركًا في تنفيذ المشاريع. وأظهرت النتائج أن إدارة المشاريع وفق الأساليب الحديثة تمثل نمطًا أساسيًا وجوهريًا للمنظمات، وأن الاهتمام بها وتوفير عوامل جودتها يسهم في استمرارية ونمو المنظمة ونجاحها. كما كشفت النتائج عن تأثير إيجابي لإدارة المشاريع الحديثة في تحقيق الكفاءة والجودة في تنفيذ المشاريع الحكومية الهادفة إلى تنمية الأقاليم.</w:t>
      </w:r>
    </w:p>
    <w:p w:rsidR="00593E09" w:rsidRDefault="00593E09" w:rsidP="00593E09">
      <w:pPr>
        <w:bidi/>
        <w:spacing w:after="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lastRenderedPageBreak/>
        <w:t>دراسة كراز (2023) بعنوان " أهمية التحول الرقمي بإدارة المشاريع الهندسية ببلديات في المملكة الأردنية الهاشمية وأثرها على جودة التنفيذ"</w:t>
      </w:r>
    </w:p>
    <w:p w:rsidR="00593E09" w:rsidRDefault="00593E09" w:rsidP="00593E09">
      <w:pPr>
        <w:bidi/>
        <w:spacing w:after="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هدفت الدراسة التعرف على أهمية التحول الرقمي في إدارة المشاريع الهندسية ببلديات المملكة الأردنية الهاشمية وأثره على جودة التنفيذ، بالإضافة إلى دراسة دور نظم المعلومات الجغرافية (</w:t>
      </w:r>
      <w:r>
        <w:rPr>
          <w:rFonts w:ascii="Simplified Arabic" w:eastAsia="Calibri" w:hAnsi="Simplified Arabic" w:cs="Simplified Arabic"/>
          <w:kern w:val="0"/>
          <w:sz w:val="28"/>
          <w:szCs w:val="28"/>
          <w:lang w:bidi="ar-EG"/>
          <w14:ligatures w14:val="none"/>
        </w:rPr>
        <w:t>GIS</w:t>
      </w:r>
      <w:r>
        <w:rPr>
          <w:rFonts w:ascii="Simplified Arabic" w:eastAsia="Calibri" w:hAnsi="Simplified Arabic" w:cs="Simplified Arabic"/>
          <w:kern w:val="0"/>
          <w:sz w:val="28"/>
          <w:szCs w:val="28"/>
          <w:rtl/>
          <w:lang w:bidi="ar-EG"/>
          <w14:ligatures w14:val="none"/>
        </w:rPr>
        <w:t xml:space="preserve">) كأحد أهم الأنظمة الرقمية المستخدمة في إدارة المشاريع بالبلديات، والوقوف على مرتكزات التحول الرقمي في تنفيذ المشاريع. ولتحقيق أهداف الدراسة، اعتمد الباحث على المنهج الوصفي الاستقرائي. وأظهرت نتائج الدراسة أن أهم مرتكزات التحول الرقمي في تنفيذ المشاريع بالبلديات تتضمن زيادة القدرة على إنجاز المشاريع، وتحسين جودة الدراسات والتنفيذ، والتوجه نحو اللامركزية في تنفيذ المشاريع، وتطبيق أفضل الممارسات العالمية في إدارة المشاريع، مع الاستفادة من تطبيقات الحكومة الإلكترونية. كما أظهرت الدراسة أهمية استخدام نظم المعلومات الجغرافية في إنتاج الخرائط والرسومات الخاصة بالتقارير، واستخراج </w:t>
      </w:r>
      <w:proofErr w:type="spellStart"/>
      <w:r>
        <w:rPr>
          <w:rFonts w:ascii="Simplified Arabic" w:eastAsia="Calibri" w:hAnsi="Simplified Arabic" w:cs="Simplified Arabic"/>
          <w:kern w:val="0"/>
          <w:sz w:val="28"/>
          <w:szCs w:val="28"/>
          <w:rtl/>
          <w:lang w:bidi="ar-EG"/>
          <w14:ligatures w14:val="none"/>
        </w:rPr>
        <w:t>كروكيات</w:t>
      </w:r>
      <w:proofErr w:type="spellEnd"/>
      <w:r>
        <w:rPr>
          <w:rFonts w:ascii="Simplified Arabic" w:eastAsia="Calibri" w:hAnsi="Simplified Arabic" w:cs="Simplified Arabic"/>
          <w:kern w:val="0"/>
          <w:sz w:val="28"/>
          <w:szCs w:val="28"/>
          <w:rtl/>
          <w:lang w:bidi="ar-EG"/>
          <w14:ligatures w14:val="none"/>
        </w:rPr>
        <w:t xml:space="preserve"> دقيقة، وتوفير قاعدة بيانات مكانية شاملة تُمكّن صانع القرار في البلديات من اتخاذ قرارات سليمة مبنية على معلومات مكانية دقيقة.</w:t>
      </w:r>
    </w:p>
    <w:p w:rsidR="00593E09" w:rsidRDefault="00593E09" w:rsidP="00593E09">
      <w:pPr>
        <w:bidi/>
        <w:spacing w:after="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 xml:space="preserve">دراسة ( </w:t>
      </w:r>
      <w:r>
        <w:rPr>
          <w:rFonts w:ascii="Simplified Arabic" w:eastAsia="Calibri" w:hAnsi="Simplified Arabic" w:cs="Simplified Arabic"/>
          <w:b/>
          <w:bCs/>
          <w:kern w:val="0"/>
          <w:sz w:val="28"/>
          <w:szCs w:val="28"/>
          <w:lang w:bidi="ar-EG"/>
          <w14:ligatures w14:val="none"/>
        </w:rPr>
        <w:t xml:space="preserve">( </w:t>
      </w:r>
      <w:proofErr w:type="spellStart"/>
      <w:r>
        <w:rPr>
          <w:rFonts w:ascii="Simplified Arabic" w:eastAsia="Calibri" w:hAnsi="Simplified Arabic" w:cs="Simplified Arabic"/>
          <w:b/>
          <w:bCs/>
          <w:kern w:val="0"/>
          <w:sz w:val="28"/>
          <w:szCs w:val="28"/>
          <w:lang w:bidi="ar-EG"/>
          <w14:ligatures w14:val="none"/>
        </w:rPr>
        <w:t>Angelos</w:t>
      </w:r>
      <w:proofErr w:type="spellEnd"/>
      <w:r>
        <w:rPr>
          <w:rFonts w:ascii="Simplified Arabic" w:eastAsia="Calibri" w:hAnsi="Simplified Arabic" w:cs="Simplified Arabic"/>
          <w:b/>
          <w:bCs/>
          <w:kern w:val="0"/>
          <w:sz w:val="28"/>
          <w:szCs w:val="28"/>
          <w:lang w:bidi="ar-EG"/>
          <w14:ligatures w14:val="none"/>
        </w:rPr>
        <w:t xml:space="preserve"> et al, 2023</w:t>
      </w:r>
    </w:p>
    <w:p w:rsidR="00593E09" w:rsidRDefault="00593E09" w:rsidP="00593E09">
      <w:pPr>
        <w:spacing w:after="0" w:line="276" w:lineRule="auto"/>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w:t>
      </w:r>
      <w:r>
        <w:rPr>
          <w:rFonts w:ascii="Simplified Arabic" w:eastAsia="Calibri" w:hAnsi="Simplified Arabic" w:cs="Simplified Arabic"/>
          <w:b/>
          <w:bCs/>
          <w:kern w:val="0"/>
          <w:sz w:val="28"/>
          <w:szCs w:val="28"/>
          <w:lang w:bidi="ar-EG"/>
          <w14:ligatures w14:val="none"/>
        </w:rPr>
        <w:t>Digital Transformation in Healthcare: Technology Acceptance and Its Applications</w:t>
      </w:r>
      <w:r>
        <w:rPr>
          <w:rFonts w:ascii="Simplified Arabic" w:eastAsia="Calibri" w:hAnsi="Simplified Arabic" w:cs="Simplified Arabic" w:hint="cs"/>
          <w:b/>
          <w:bCs/>
          <w:kern w:val="0"/>
          <w:sz w:val="28"/>
          <w:szCs w:val="28"/>
          <w:rtl/>
          <w:lang w:bidi="ar-EG"/>
          <w14:ligatures w14:val="none"/>
        </w:rPr>
        <w:t>"</w:t>
      </w:r>
    </w:p>
    <w:p w:rsidR="00593E09" w:rsidRDefault="00593E09" w:rsidP="00593E09">
      <w:pPr>
        <w:bidi/>
        <w:spacing w:after="0" w:line="276" w:lineRule="auto"/>
        <w:jc w:val="both"/>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lang w:bidi="ar-EG"/>
          <w14:ligatures w14:val="none"/>
        </w:rPr>
        <w:t xml:space="preserve">   </w:t>
      </w:r>
      <w:r>
        <w:rPr>
          <w:rFonts w:ascii="Simplified Arabic" w:eastAsia="Calibri" w:hAnsi="Simplified Arabic" w:cs="Simplified Arabic"/>
          <w:kern w:val="0"/>
          <w:sz w:val="28"/>
          <w:szCs w:val="28"/>
          <w:rtl/>
          <w:lang w:bidi="ar-EG"/>
          <w14:ligatures w14:val="none"/>
        </w:rPr>
        <w:t>تهدف هذه الدراسة إلى إجراء مراجعة منهجية شاملة للأدبيات العلمية المنشورة خلال الفترة من 2008 إلى 2021، بهدف استكشاف التحول الرقمي في القطاع الصحي، مع تركيز خاص على آليات قبول التكنولوجيا الرقمية وتطبيقاتها المتنوعة داخل هذا القطاع الحيوي. ركزت الدراسة على تحليل التوجهات البحثية المتعلقة بتبني تقنيات متقدمة مثل السجلات الصحية الإلكترونية، الذكاء الاصطناعي، إنترنت الأشياء، والحوسبة السحابية، وذلك من حيث دورها في تحسين جودة الخدمات الصحية، وزيادة كفاءة إدارة المشاريع الصحية، وتعزيز الأداء الإداري والتنظيمي. كما سعت الدراسة إلى تحديد أبرز العوامل المؤثرة في مدى تقبل العاملين للابتكارات الرقمية، سواء كانت تقنية، تنظيمية، أو اجتماعية، مع تسليط الضوء على أهم التحديات التي تواجه مسار التحول الرقمي، ومنها مقاومة التغيير، ومشكلات أمن المعلومات والخصوصية، وصعوبة تكامل الأنظمة القديمة مع النظم الرقمية الحديثة</w:t>
      </w:r>
      <w:r>
        <w:rPr>
          <w:rFonts w:ascii="Simplified Arabic" w:eastAsia="Calibri" w:hAnsi="Simplified Arabic" w:cs="Simplified Arabic"/>
          <w:kern w:val="0"/>
          <w:sz w:val="28"/>
          <w:szCs w:val="28"/>
          <w:lang w:bidi="ar-EG"/>
          <w14:ligatures w14:val="none"/>
        </w:rPr>
        <w:t>.</w:t>
      </w:r>
    </w:p>
    <w:p w:rsidR="00593E09" w:rsidRDefault="00593E09" w:rsidP="00593E09">
      <w:pPr>
        <w:bidi/>
        <w:spacing w:after="0" w:line="276" w:lineRule="auto"/>
        <w:jc w:val="both"/>
        <w:rPr>
          <w:rFonts w:ascii="Simplified Arabic" w:eastAsia="Calibri" w:hAnsi="Simplified Arabic" w:cs="Simplified Arabic"/>
          <w:kern w:val="0"/>
          <w:sz w:val="28"/>
          <w:szCs w:val="28"/>
          <w:rtl/>
          <w:lang w:bidi="ar-EG"/>
          <w14:ligatures w14:val="none"/>
        </w:rPr>
      </w:pPr>
    </w:p>
    <w:p w:rsidR="00593E09" w:rsidRDefault="00593E09" w:rsidP="00593E09">
      <w:pPr>
        <w:bidi/>
        <w:spacing w:after="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lastRenderedPageBreak/>
        <w:t xml:space="preserve">وبناءً على تحليل الأدبيات وتصنيفها بشكل منهجي، قدمت الدراسة إطارًا نظريًا وعمليًا يُسهم في توجيه جهود التحول الرقمي في المؤسسات الصحية، من خلال تقديم توصيات عملية لتعزيز قبول التكنولوجيا ومعالجة التحديات، مما يسهم في رفع كفاءة إدارة المشاريع الصحية، تسريع الإجراءات، تقليل نسبة الأخطاء، وتحقيق نتائج صحية أفضل </w:t>
      </w:r>
      <w:proofErr w:type="spellStart"/>
      <w:r>
        <w:rPr>
          <w:rFonts w:ascii="Simplified Arabic" w:eastAsia="Calibri" w:hAnsi="Simplified Arabic" w:cs="Simplified Arabic"/>
          <w:kern w:val="0"/>
          <w:sz w:val="28"/>
          <w:szCs w:val="28"/>
          <w:rtl/>
          <w:lang w:bidi="ar-EG"/>
          <w14:ligatures w14:val="none"/>
        </w:rPr>
        <w:t>للمجتمع.ومن</w:t>
      </w:r>
      <w:proofErr w:type="spellEnd"/>
      <w:r>
        <w:rPr>
          <w:rFonts w:ascii="Simplified Arabic" w:eastAsia="Calibri" w:hAnsi="Simplified Arabic" w:cs="Simplified Arabic"/>
          <w:kern w:val="0"/>
          <w:sz w:val="28"/>
          <w:szCs w:val="28"/>
          <w:rtl/>
          <w:lang w:bidi="ar-EG"/>
          <w14:ligatures w14:val="none"/>
        </w:rPr>
        <w:t xml:space="preserve"> خلال تحليل الأدبيات وتصنيفها بشكل منهجي ، تقدم الدراسة إطاراً نظرياً وعملياً يُسهم في توجيه جهود التحول الرقمي في المؤسسات الصحية ، عبر تقديم توصيات عملية لتعزيز قبول التكنولوجيا ، ومعالجة التحديات، مما يؤدي في النهاية إلى رفع كفاءة إدارة المشاريع الصحية، تسريع الإجراءات، تقليل نسبة الأخطاء ، وتحقيق نتائج صحية أفضل للمجتمع .</w:t>
      </w:r>
    </w:p>
    <w:p w:rsidR="00593E09" w:rsidRDefault="00593E09" w:rsidP="00593E09">
      <w:pPr>
        <w:bidi/>
        <w:spacing w:after="0" w:line="240"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 xml:space="preserve">دراسة </w:t>
      </w:r>
      <w:proofErr w:type="spellStart"/>
      <w:r>
        <w:rPr>
          <w:rFonts w:ascii="Simplified Arabic" w:eastAsia="Calibri" w:hAnsi="Simplified Arabic" w:cs="Simplified Arabic"/>
          <w:b/>
          <w:bCs/>
          <w:kern w:val="0"/>
          <w:sz w:val="28"/>
          <w:szCs w:val="28"/>
          <w:lang w:bidi="ar-EG"/>
          <w14:ligatures w14:val="none"/>
        </w:rPr>
        <w:t>Khasawneh</w:t>
      </w:r>
      <w:proofErr w:type="spellEnd"/>
      <w:r>
        <w:rPr>
          <w:rFonts w:ascii="Simplified Arabic" w:eastAsia="Calibri" w:hAnsi="Simplified Arabic" w:cs="Simplified Arabic"/>
          <w:b/>
          <w:bCs/>
          <w:kern w:val="0"/>
          <w:sz w:val="28"/>
          <w:szCs w:val="28"/>
          <w:lang w:bidi="ar-EG"/>
          <w14:ligatures w14:val="none"/>
        </w:rPr>
        <w:t>, 2024)</w:t>
      </w:r>
      <w:r>
        <w:rPr>
          <w:rFonts w:ascii="Simplified Arabic" w:eastAsia="Calibri" w:hAnsi="Simplified Arabic" w:cs="Simplified Arabic"/>
          <w:b/>
          <w:bCs/>
          <w:kern w:val="0"/>
          <w:sz w:val="28"/>
          <w:szCs w:val="28"/>
          <w:rtl/>
          <w:lang w:bidi="ar-EG"/>
          <w14:ligatures w14:val="none"/>
        </w:rPr>
        <w:t xml:space="preserve">) " </w:t>
      </w:r>
      <w:r>
        <w:rPr>
          <w:rFonts w:ascii="Simplified Arabic" w:eastAsia="Calibri" w:hAnsi="Simplified Arabic" w:cs="Simplified Arabic"/>
          <w:b/>
          <w:bCs/>
          <w:kern w:val="0"/>
          <w:sz w:val="28"/>
          <w:szCs w:val="28"/>
          <w:lang w:bidi="ar-EG"/>
          <w14:ligatures w14:val="none"/>
        </w:rPr>
        <w:t>Analyzing the Digital Infrastructure Enabling Project Management Success</w:t>
      </w:r>
      <w:r>
        <w:rPr>
          <w:rFonts w:ascii="Simplified Arabic" w:eastAsia="Calibri" w:hAnsi="Simplified Arabic" w:cs="Simplified Arabic"/>
          <w:b/>
          <w:bCs/>
          <w:kern w:val="0"/>
          <w:sz w:val="28"/>
          <w:szCs w:val="28"/>
          <w:rtl/>
          <w:lang w:bidi="ar-EG"/>
          <w14:ligatures w14:val="none"/>
        </w:rPr>
        <w:t>"</w:t>
      </w:r>
    </w:p>
    <w:p w:rsidR="00593E09" w:rsidRDefault="00593E09" w:rsidP="00593E09">
      <w:pPr>
        <w:bidi/>
        <w:spacing w:after="0" w:line="240"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lang w:bidi="ar-EG"/>
          <w14:ligatures w14:val="none"/>
        </w:rPr>
        <w:t xml:space="preserve">    </w:t>
      </w:r>
      <w:r>
        <w:rPr>
          <w:rFonts w:ascii="Simplified Arabic" w:eastAsia="Calibri" w:hAnsi="Simplified Arabic" w:cs="Simplified Arabic"/>
          <w:kern w:val="0"/>
          <w:sz w:val="28"/>
          <w:szCs w:val="28"/>
          <w:rtl/>
          <w:lang w:bidi="ar-EG"/>
          <w14:ligatures w14:val="none"/>
        </w:rPr>
        <w:t xml:space="preserve">يُسلط هذا البحث الضوء على الدور الحاسم لعناصر التمكين الرقمية في تحسين ممارسات إدارة المشاريع وتحقيق نجاحها. كما يُقدم إطارًا استراتيجيًا للمؤسسات لتطوير بنيتها التحتية الرقمية وتعزيزها. وتحليل عناصر تمكين هذه البنية التحتية الرقمية من حيث ثلاثة ركائز: الجاهزية الرقمية، واللياقة الرقمية، والأدوات الرقمية. وقد أُجريت مراجعة شاملة للأدبيات لتحديد هذه العناصر </w:t>
      </w:r>
      <w:proofErr w:type="spellStart"/>
      <w:r>
        <w:rPr>
          <w:rFonts w:ascii="Simplified Arabic" w:eastAsia="Calibri" w:hAnsi="Simplified Arabic" w:cs="Simplified Arabic"/>
          <w:kern w:val="0"/>
          <w:sz w:val="28"/>
          <w:szCs w:val="28"/>
          <w:rtl/>
          <w:lang w:bidi="ar-EG"/>
          <w14:ligatures w14:val="none"/>
        </w:rPr>
        <w:t>التمكينية</w:t>
      </w:r>
      <w:proofErr w:type="spellEnd"/>
      <w:r>
        <w:rPr>
          <w:rFonts w:ascii="Simplified Arabic" w:eastAsia="Calibri" w:hAnsi="Simplified Arabic" w:cs="Simplified Arabic"/>
          <w:kern w:val="0"/>
          <w:sz w:val="28"/>
          <w:szCs w:val="28"/>
          <w:rtl/>
          <w:lang w:bidi="ar-EG"/>
          <w14:ligatures w14:val="none"/>
        </w:rPr>
        <w:t>، ولوضع قائمة بمؤشرات نجاح إدارة المشاريع التي يمكن من خلالها قياس نجاح إدارة المشاريع. ولتقييم وتصنيف عناصر تمكين البنية التحتية الرقمية، طُبّق تحليل متعدد المعايير (</w:t>
      </w:r>
      <w:r>
        <w:rPr>
          <w:rFonts w:ascii="Simplified Arabic" w:eastAsia="Calibri" w:hAnsi="Simplified Arabic" w:cs="Simplified Arabic"/>
          <w:kern w:val="0"/>
          <w:sz w:val="28"/>
          <w:szCs w:val="28"/>
          <w:lang w:bidi="ar-EG"/>
          <w14:ligatures w14:val="none"/>
        </w:rPr>
        <w:t>MCA</w:t>
      </w:r>
      <w:r>
        <w:rPr>
          <w:rFonts w:ascii="Simplified Arabic" w:eastAsia="Calibri" w:hAnsi="Simplified Arabic" w:cs="Simplified Arabic"/>
          <w:kern w:val="0"/>
          <w:sz w:val="28"/>
          <w:szCs w:val="28"/>
          <w:rtl/>
          <w:lang w:bidi="ar-EG"/>
          <w14:ligatures w14:val="none"/>
        </w:rPr>
        <w:t>) باستخدام نهج هجين يجمع بين عملية التسلسل الهرمي التحليلي الضبابي (</w:t>
      </w:r>
      <w:r>
        <w:rPr>
          <w:rFonts w:ascii="Simplified Arabic" w:eastAsia="Calibri" w:hAnsi="Simplified Arabic" w:cs="Simplified Arabic"/>
          <w:kern w:val="0"/>
          <w:sz w:val="28"/>
          <w:szCs w:val="28"/>
          <w:lang w:bidi="ar-EG"/>
          <w14:ligatures w14:val="none"/>
        </w:rPr>
        <w:t>FAHP</w:t>
      </w:r>
      <w:r>
        <w:rPr>
          <w:rFonts w:ascii="Simplified Arabic" w:eastAsia="Calibri" w:hAnsi="Simplified Arabic" w:cs="Simplified Arabic"/>
          <w:kern w:val="0"/>
          <w:sz w:val="28"/>
          <w:szCs w:val="28"/>
          <w:rtl/>
          <w:lang w:bidi="ar-EG"/>
          <w14:ligatures w14:val="none"/>
        </w:rPr>
        <w:t>) وتقنية تفضيل الترتيب الضبابي حسب التشابه مع الحل المثالي (</w:t>
      </w:r>
      <w:r>
        <w:rPr>
          <w:rFonts w:ascii="Simplified Arabic" w:eastAsia="Calibri" w:hAnsi="Simplified Arabic" w:cs="Simplified Arabic"/>
          <w:kern w:val="0"/>
          <w:sz w:val="28"/>
          <w:szCs w:val="28"/>
          <w:lang w:bidi="ar-EG"/>
          <w14:ligatures w14:val="none"/>
        </w:rPr>
        <w:t>FTOPSIS</w:t>
      </w:r>
      <w:r>
        <w:rPr>
          <w:rFonts w:ascii="Simplified Arabic" w:eastAsia="Calibri" w:hAnsi="Simplified Arabic" w:cs="Simplified Arabic"/>
          <w:kern w:val="0"/>
          <w:sz w:val="28"/>
          <w:szCs w:val="28"/>
          <w:rtl/>
          <w:lang w:bidi="ar-EG"/>
          <w14:ligatures w14:val="none"/>
        </w:rPr>
        <w:t xml:space="preserve">). واستخدمت الدراسة عناصر تمكين البنية التحتية الرقمية كبدائل لعملية التسلسل الهرمي التحليلي الضبابي، ومؤشرات نجاح إدارة المشاريع المحددة في مراجعة الأدبيات كمعايير لعملية التسلسل الهرمي التحليلي الضبابي. أشارت النتائج إلى أن عناصر التمكين المرتبطة بالأدوات الرقمية هي الأكثر أهمية لنجاح إدارة المشاريع، حيث بلغ معامل تقارب </w:t>
      </w:r>
      <w:r>
        <w:rPr>
          <w:rFonts w:ascii="Simplified Arabic" w:eastAsia="Calibri" w:hAnsi="Simplified Arabic" w:cs="Simplified Arabic"/>
          <w:kern w:val="0"/>
          <w:sz w:val="28"/>
          <w:szCs w:val="28"/>
          <w:lang w:bidi="ar-EG"/>
          <w14:ligatures w14:val="none"/>
        </w:rPr>
        <w:t>FTOPSIS (</w:t>
      </w:r>
      <w:proofErr w:type="spellStart"/>
      <w:r>
        <w:rPr>
          <w:rFonts w:ascii="Simplified Arabic" w:eastAsia="Calibri" w:hAnsi="Simplified Arabic" w:cs="Simplified Arabic"/>
          <w:kern w:val="0"/>
          <w:sz w:val="28"/>
          <w:szCs w:val="28"/>
          <w:lang w:bidi="ar-EG"/>
          <w14:ligatures w14:val="none"/>
        </w:rPr>
        <w:t>CCi</w:t>
      </w:r>
      <w:proofErr w:type="spellEnd"/>
      <w:r>
        <w:rPr>
          <w:rFonts w:ascii="Simplified Arabic" w:eastAsia="Calibri" w:hAnsi="Simplified Arabic" w:cs="Simplified Arabic"/>
          <w:kern w:val="0"/>
          <w:sz w:val="28"/>
          <w:szCs w:val="28"/>
          <w:lang w:bidi="ar-EG"/>
          <w14:ligatures w14:val="none"/>
        </w:rPr>
        <w:t>) 0.8525</w:t>
      </w:r>
      <w:r>
        <w:rPr>
          <w:rFonts w:ascii="Simplified Arabic" w:eastAsia="Calibri" w:hAnsi="Simplified Arabic" w:cs="Simplified Arabic"/>
          <w:kern w:val="0"/>
          <w:sz w:val="28"/>
          <w:szCs w:val="28"/>
          <w:rtl/>
          <w:lang w:bidi="ar-EG"/>
          <w14:ligatures w14:val="none"/>
        </w:rPr>
        <w:t>، تليها عناصر اللياقة الرقمية (</w:t>
      </w:r>
      <w:proofErr w:type="spellStart"/>
      <w:r>
        <w:rPr>
          <w:rFonts w:ascii="Simplified Arabic" w:eastAsia="Calibri" w:hAnsi="Simplified Arabic" w:cs="Simplified Arabic"/>
          <w:kern w:val="0"/>
          <w:sz w:val="28"/>
          <w:szCs w:val="28"/>
          <w:lang w:bidi="ar-EG"/>
          <w14:ligatures w14:val="none"/>
        </w:rPr>
        <w:t>CCi</w:t>
      </w:r>
      <w:proofErr w:type="spellEnd"/>
      <w:r>
        <w:rPr>
          <w:rFonts w:ascii="Simplified Arabic" w:eastAsia="Calibri" w:hAnsi="Simplified Arabic" w:cs="Simplified Arabic"/>
          <w:kern w:val="0"/>
          <w:sz w:val="28"/>
          <w:szCs w:val="28"/>
          <w:lang w:bidi="ar-EG"/>
          <w14:ligatures w14:val="none"/>
        </w:rPr>
        <w:t xml:space="preserve"> = 0.6481</w:t>
      </w:r>
      <w:r>
        <w:rPr>
          <w:rFonts w:ascii="Simplified Arabic" w:eastAsia="Calibri" w:hAnsi="Simplified Arabic" w:cs="Simplified Arabic"/>
          <w:kern w:val="0"/>
          <w:sz w:val="28"/>
          <w:szCs w:val="28"/>
          <w:rtl/>
          <w:lang w:bidi="ar-EG"/>
          <w14:ligatures w14:val="none"/>
        </w:rPr>
        <w:t>) والجاهزية الرقمية (</w:t>
      </w:r>
      <w:proofErr w:type="spellStart"/>
      <w:r>
        <w:rPr>
          <w:rFonts w:ascii="Simplified Arabic" w:eastAsia="Calibri" w:hAnsi="Simplified Arabic" w:cs="Simplified Arabic"/>
          <w:kern w:val="0"/>
          <w:sz w:val="28"/>
          <w:szCs w:val="28"/>
          <w:lang w:bidi="ar-EG"/>
          <w14:ligatures w14:val="none"/>
        </w:rPr>
        <w:t>CCi</w:t>
      </w:r>
      <w:proofErr w:type="spellEnd"/>
      <w:r>
        <w:rPr>
          <w:rFonts w:ascii="Simplified Arabic" w:eastAsia="Calibri" w:hAnsi="Simplified Arabic" w:cs="Simplified Arabic"/>
          <w:kern w:val="0"/>
          <w:sz w:val="28"/>
          <w:szCs w:val="28"/>
          <w:lang w:bidi="ar-EG"/>
          <w14:ligatures w14:val="none"/>
        </w:rPr>
        <w:t xml:space="preserve"> = 0.1602</w:t>
      </w:r>
      <w:r>
        <w:rPr>
          <w:rFonts w:ascii="Simplified Arabic" w:eastAsia="Calibri" w:hAnsi="Simplified Arabic" w:cs="Simplified Arabic"/>
          <w:kern w:val="0"/>
          <w:sz w:val="28"/>
          <w:szCs w:val="28"/>
          <w:rtl/>
          <w:lang w:bidi="ar-EG"/>
          <w14:ligatures w14:val="none"/>
        </w:rPr>
        <w:t>). وقد أثبتت هذه النتائج قوتها، حيث ظلت ثابتة حتى عند تعديل أوزان معايير تحليل المخاطر متعدد العوامل (</w:t>
      </w:r>
      <w:r>
        <w:rPr>
          <w:rFonts w:ascii="Simplified Arabic" w:eastAsia="Calibri" w:hAnsi="Simplified Arabic" w:cs="Simplified Arabic"/>
          <w:kern w:val="0"/>
          <w:sz w:val="28"/>
          <w:szCs w:val="28"/>
          <w:lang w:bidi="ar-EG"/>
          <w14:ligatures w14:val="none"/>
        </w:rPr>
        <w:t>MCA</w:t>
      </w:r>
      <w:r>
        <w:rPr>
          <w:rFonts w:ascii="Simplified Arabic" w:eastAsia="Calibri" w:hAnsi="Simplified Arabic" w:cs="Simplified Arabic"/>
          <w:kern w:val="0"/>
          <w:sz w:val="28"/>
          <w:szCs w:val="28"/>
          <w:rtl/>
          <w:lang w:bidi="ar-EG"/>
          <w14:ligatures w14:val="none"/>
        </w:rPr>
        <w:t xml:space="preserve">) في ثلاثة سيناريوهات جديدة مقترحة في تحليل السيناريوهات. </w:t>
      </w:r>
    </w:p>
    <w:p w:rsidR="00593E09" w:rsidRDefault="00593E09" w:rsidP="00593E09">
      <w:pPr>
        <w:bidi/>
        <w:spacing w:after="0" w:line="276" w:lineRule="auto"/>
        <w:jc w:val="both"/>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تعقيب على الدراسات السابقة.</w:t>
      </w:r>
    </w:p>
    <w:p w:rsidR="00593E09" w:rsidRDefault="00593E09" w:rsidP="00593E09">
      <w:pPr>
        <w:bidi/>
        <w:spacing w:after="0" w:line="276" w:lineRule="auto"/>
        <w:jc w:val="both"/>
        <w:rPr>
          <w:rFonts w:ascii="Simplified Arabic" w:eastAsia="Aptos" w:hAnsi="Simplified Arabic" w:cs="Simplified Arabic"/>
          <w:sz w:val="28"/>
          <w:szCs w:val="28"/>
          <w:rtl/>
          <w:lang w:bidi="ar-EG"/>
        </w:rPr>
      </w:pPr>
      <w:r>
        <w:rPr>
          <w:rFonts w:ascii="Simplified Arabic" w:eastAsia="Aptos" w:hAnsi="Simplified Arabic" w:cs="Simplified Arabic"/>
          <w:b/>
          <w:bCs/>
          <w:sz w:val="28"/>
          <w:szCs w:val="28"/>
          <w:rtl/>
          <w:lang w:bidi="ar-EG"/>
        </w:rPr>
        <w:t xml:space="preserve">   </w:t>
      </w:r>
      <w:r>
        <w:rPr>
          <w:rFonts w:ascii="Simplified Arabic" w:eastAsia="Calibri" w:hAnsi="Simplified Arabic" w:cs="Simplified Arabic"/>
          <w:sz w:val="28"/>
          <w:szCs w:val="28"/>
          <w:rtl/>
          <w:lang w:bidi="ar-EG"/>
        </w:rPr>
        <w:t xml:space="preserve"> بالنظر إلى الدراسات السابقة اتضح أن</w:t>
      </w:r>
      <w:r>
        <w:rPr>
          <w:rFonts w:ascii="Simplified Arabic" w:eastAsia="Aptos" w:hAnsi="Simplified Arabic" w:cs="Simplified Arabic"/>
          <w:sz w:val="28"/>
          <w:szCs w:val="28"/>
          <w:rtl/>
          <w:lang w:bidi="ar-EG"/>
        </w:rPr>
        <w:t xml:space="preserve"> هناك إجماع على أن إدخال التكنولوجي إلى أي منظمة له تأثير إيجابي في زيادة كفاءتها وتسريع عملياتها وتحسين أدائها وجودة عملياتها،  وأن للتحور الرقمي دور جوهري للتحول الرقمي في جودة وكفاءة إدارة المشروعات بجميع القطاعات، واستنادا على الدراسات </w:t>
      </w:r>
      <w:r>
        <w:rPr>
          <w:rFonts w:ascii="Simplified Arabic" w:eastAsia="Aptos" w:hAnsi="Simplified Arabic" w:cs="Simplified Arabic"/>
          <w:sz w:val="28"/>
          <w:szCs w:val="28"/>
          <w:rtl/>
          <w:lang w:bidi="ar-EG"/>
        </w:rPr>
        <w:lastRenderedPageBreak/>
        <w:t xml:space="preserve">السابق ذكرها توصلت الباحثة إلى قلة أو محدودية الدراسات التي تجمع بين التحول الرقمي وكفاءة إدارة المشاريع في القطاع الصحي السعودي. </w:t>
      </w:r>
    </w:p>
    <w:p w:rsidR="00593E09" w:rsidRDefault="00593E09" w:rsidP="00087049">
      <w:pPr>
        <w:numPr>
          <w:ilvl w:val="1"/>
          <w:numId w:val="8"/>
        </w:numPr>
        <w:bidi/>
        <w:spacing w:after="0" w:line="276" w:lineRule="auto"/>
        <w:ind w:left="180"/>
        <w:contextualSpacing/>
        <w:jc w:val="both"/>
        <w:rPr>
          <w:rFonts w:ascii="Simplified Arabic" w:eastAsia="Aptos" w:hAnsi="Simplified Arabic" w:cs="Simplified Arabic"/>
          <w:b/>
          <w:bCs/>
          <w:sz w:val="28"/>
          <w:szCs w:val="28"/>
          <w:rtl/>
          <w:lang w:bidi="ar-EG"/>
        </w:rPr>
      </w:pPr>
      <w:r>
        <w:rPr>
          <w:rFonts w:ascii="Simplified Arabic" w:eastAsia="Aptos" w:hAnsi="Simplified Arabic" w:cs="Simplified Arabic"/>
          <w:b/>
          <w:bCs/>
          <w:sz w:val="28"/>
          <w:szCs w:val="28"/>
          <w:rtl/>
          <w:lang w:bidi="ar-EG"/>
        </w:rPr>
        <w:t>أوجه الاتفاق بين الدراسات السابقة والدراسة الحالية:</w:t>
      </w:r>
    </w:p>
    <w:p w:rsidR="00593E09" w:rsidRDefault="00593E09" w:rsidP="00087049">
      <w:pPr>
        <w:numPr>
          <w:ilvl w:val="0"/>
          <w:numId w:val="8"/>
        </w:numPr>
        <w:bidi/>
        <w:spacing w:after="0" w:line="276" w:lineRule="auto"/>
        <w:ind w:left="1440"/>
        <w:contextualSpacing/>
        <w:jc w:val="both"/>
        <w:rPr>
          <w:rFonts w:ascii="Simplified Arabic" w:eastAsia="Aptos" w:hAnsi="Simplified Arabic" w:cs="Simplified Arabic"/>
          <w:sz w:val="28"/>
          <w:szCs w:val="28"/>
          <w:lang w:bidi="ar-EG"/>
        </w:rPr>
      </w:pPr>
      <w:r>
        <w:rPr>
          <w:rFonts w:ascii="Simplified Arabic" w:eastAsia="Calibri" w:hAnsi="Simplified Arabic" w:cs="Simplified Arabic"/>
          <w:b/>
          <w:bCs/>
          <w:kern w:val="0"/>
          <w:sz w:val="28"/>
          <w:szCs w:val="28"/>
          <w:rtl/>
          <w:lang w:bidi="ar-EG"/>
          <w14:ligatures w14:val="none"/>
        </w:rPr>
        <w:t>المنهج البحثي،</w:t>
      </w:r>
      <w:r>
        <w:rPr>
          <w:rFonts w:ascii="Simplified Arabic" w:eastAsia="Calibri" w:hAnsi="Simplified Arabic" w:cs="Simplified Arabic"/>
          <w:kern w:val="0"/>
          <w:sz w:val="28"/>
          <w:szCs w:val="28"/>
          <w:rtl/>
          <w:lang w:bidi="ar-EG"/>
          <w14:ligatures w14:val="none"/>
        </w:rPr>
        <w:t xml:space="preserve"> حيث تتفق الدراسة الحالية مع الدراسات السابقة في استخدام المنهج الوصفي التحليلي </w:t>
      </w:r>
      <w:proofErr w:type="spellStart"/>
      <w:r>
        <w:rPr>
          <w:rFonts w:ascii="Simplified Arabic" w:eastAsia="Calibri" w:hAnsi="Simplified Arabic" w:cs="Simplified Arabic"/>
          <w:kern w:val="0"/>
          <w:sz w:val="28"/>
          <w:szCs w:val="28"/>
          <w:rtl/>
          <w:lang w:bidi="ar-EG"/>
          <w14:ligatures w14:val="none"/>
        </w:rPr>
        <w:t>لمناسبتة</w:t>
      </w:r>
      <w:proofErr w:type="spellEnd"/>
      <w:r>
        <w:rPr>
          <w:rFonts w:ascii="Simplified Arabic" w:eastAsia="Calibri" w:hAnsi="Simplified Arabic" w:cs="Simplified Arabic"/>
          <w:kern w:val="0"/>
          <w:sz w:val="28"/>
          <w:szCs w:val="28"/>
          <w:rtl/>
          <w:lang w:bidi="ar-EG"/>
          <w14:ligatures w14:val="none"/>
        </w:rPr>
        <w:t xml:space="preserve"> لموضوع الدراسة </w:t>
      </w:r>
    </w:p>
    <w:p w:rsidR="00593E09" w:rsidRDefault="00593E09" w:rsidP="00087049">
      <w:pPr>
        <w:numPr>
          <w:ilvl w:val="0"/>
          <w:numId w:val="8"/>
        </w:numPr>
        <w:bidi/>
        <w:spacing w:after="0" w:line="276" w:lineRule="auto"/>
        <w:ind w:left="1440"/>
        <w:contextualSpacing/>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استخدام الاستبانة كأداة لجمع البيانات.</w:t>
      </w:r>
    </w:p>
    <w:p w:rsidR="00593E09" w:rsidRDefault="00593E09" w:rsidP="00087049">
      <w:pPr>
        <w:numPr>
          <w:ilvl w:val="1"/>
          <w:numId w:val="8"/>
        </w:numPr>
        <w:bidi/>
        <w:spacing w:after="0" w:line="276" w:lineRule="auto"/>
        <w:ind w:left="90" w:hanging="180"/>
        <w:contextualSpacing/>
        <w:jc w:val="both"/>
        <w:rPr>
          <w:rFonts w:ascii="Simplified Arabic" w:eastAsia="Aptos" w:hAnsi="Simplified Arabic" w:cs="Simplified Arabic"/>
          <w:b/>
          <w:bCs/>
          <w:sz w:val="28"/>
          <w:szCs w:val="28"/>
          <w:rtl/>
          <w:lang w:bidi="ar-EG"/>
        </w:rPr>
      </w:pPr>
      <w:r>
        <w:rPr>
          <w:rFonts w:ascii="Simplified Arabic" w:eastAsia="Aptos" w:hAnsi="Simplified Arabic" w:cs="Simplified Arabic"/>
          <w:b/>
          <w:bCs/>
          <w:sz w:val="28"/>
          <w:szCs w:val="28"/>
          <w:rtl/>
          <w:lang w:bidi="ar-EG"/>
        </w:rPr>
        <w:t xml:space="preserve">  أوجه الاختلاف بين الدراسة الحالية والدراسات السابقة.</w:t>
      </w:r>
    </w:p>
    <w:p w:rsidR="00593E09" w:rsidRDefault="00593E09" w:rsidP="00087049">
      <w:pPr>
        <w:numPr>
          <w:ilvl w:val="0"/>
          <w:numId w:val="8"/>
        </w:numPr>
        <w:bidi/>
        <w:spacing w:after="0" w:line="276" w:lineRule="auto"/>
        <w:ind w:left="1440"/>
        <w:contextualSpacing/>
        <w:jc w:val="both"/>
        <w:rPr>
          <w:rFonts w:ascii="Simplified Arabic" w:eastAsia="Aptos" w:hAnsi="Simplified Arabic" w:cs="Simplified Arabic"/>
          <w:sz w:val="28"/>
          <w:szCs w:val="28"/>
          <w:rtl/>
          <w:lang w:bidi="ar-EG"/>
        </w:rPr>
      </w:pPr>
      <w:r>
        <w:rPr>
          <w:rFonts w:ascii="Simplified Arabic" w:eastAsia="Aptos" w:hAnsi="Simplified Arabic" w:cs="Simplified Arabic"/>
          <w:sz w:val="28"/>
          <w:szCs w:val="28"/>
          <w:rtl/>
          <w:lang w:bidi="ar-EG"/>
        </w:rPr>
        <w:t xml:space="preserve">عينة الدراسة: قد اختلفت عينة الدراسات السابقة مع الدراسة الحالية حيث أن عينة الدراسة الحالية من الموظفين بإدارة المشاريع في القطاع الصحي السعودي </w:t>
      </w:r>
    </w:p>
    <w:p w:rsidR="00593E09" w:rsidRDefault="00593E09" w:rsidP="00087049">
      <w:pPr>
        <w:numPr>
          <w:ilvl w:val="0"/>
          <w:numId w:val="8"/>
        </w:numPr>
        <w:bidi/>
        <w:spacing w:after="0" w:line="276" w:lineRule="auto"/>
        <w:ind w:left="1440"/>
        <w:contextualSpacing/>
        <w:jc w:val="both"/>
        <w:rPr>
          <w:rFonts w:ascii="Simplified Arabic" w:eastAsia="Aptos" w:hAnsi="Simplified Arabic" w:cs="Simplified Arabic"/>
          <w:sz w:val="28"/>
          <w:szCs w:val="28"/>
          <w:lang w:bidi="ar-EG"/>
        </w:rPr>
      </w:pPr>
      <w:r>
        <w:rPr>
          <w:rFonts w:ascii="Simplified Arabic" w:eastAsia="Calibri" w:hAnsi="Simplified Arabic" w:cs="Simplified Arabic"/>
          <w:kern w:val="0"/>
          <w:sz w:val="28"/>
          <w:szCs w:val="28"/>
          <w:rtl/>
          <w14:ligatures w14:val="none"/>
        </w:rPr>
        <w:t>أبعاد المتغير المستقل كما تختلف في أبعاد المتغير التابع.</w:t>
      </w:r>
    </w:p>
    <w:p w:rsidR="00593E09" w:rsidRDefault="00593E09" w:rsidP="00087049">
      <w:pPr>
        <w:numPr>
          <w:ilvl w:val="0"/>
          <w:numId w:val="8"/>
        </w:numPr>
        <w:bidi/>
        <w:spacing w:after="0" w:line="276" w:lineRule="auto"/>
        <w:ind w:left="1440"/>
        <w:contextualSpacing/>
        <w:jc w:val="both"/>
        <w:rPr>
          <w:rFonts w:ascii="Simplified Arabic" w:eastAsia="Aptos" w:hAnsi="Simplified Arabic" w:cs="Simplified Arabic"/>
          <w:sz w:val="28"/>
          <w:szCs w:val="28"/>
          <w:lang w:bidi="ar-EG"/>
        </w:rPr>
      </w:pPr>
      <w:r>
        <w:rPr>
          <w:rFonts w:ascii="Simplified Arabic" w:eastAsia="Calibri" w:hAnsi="Simplified Arabic" w:cs="Simplified Arabic"/>
          <w:kern w:val="0"/>
          <w:sz w:val="28"/>
          <w:szCs w:val="28"/>
          <w:rtl/>
          <w14:ligatures w14:val="none"/>
        </w:rPr>
        <w:t>تختلف أيضا في المجال الزمني والمكاني.</w:t>
      </w:r>
    </w:p>
    <w:p w:rsidR="00593E09" w:rsidRDefault="00593E09" w:rsidP="00087049">
      <w:pPr>
        <w:numPr>
          <w:ilvl w:val="1"/>
          <w:numId w:val="8"/>
        </w:numPr>
        <w:bidi/>
        <w:spacing w:after="0" w:line="276" w:lineRule="auto"/>
        <w:ind w:left="90" w:hanging="180"/>
        <w:contextualSpacing/>
        <w:jc w:val="both"/>
        <w:rPr>
          <w:rFonts w:ascii="Simplified Arabic" w:eastAsia="Aptos" w:hAnsi="Simplified Arabic" w:cs="Simplified Arabic"/>
          <w:sz w:val="28"/>
          <w:szCs w:val="28"/>
          <w:lang w:bidi="ar-EG"/>
        </w:rPr>
      </w:pPr>
      <w:proofErr w:type="spellStart"/>
      <w:r>
        <w:rPr>
          <w:rFonts w:ascii="Simplified Arabic" w:eastAsia="Calibri" w:hAnsi="Simplified Arabic" w:cs="Simplified Arabic"/>
          <w:b/>
          <w:bCs/>
          <w:kern w:val="0"/>
          <w:sz w:val="28"/>
          <w:szCs w:val="28"/>
          <w:rtl/>
          <w14:ligatures w14:val="none"/>
        </w:rPr>
        <w:t>أوجة</w:t>
      </w:r>
      <w:proofErr w:type="spellEnd"/>
      <w:r>
        <w:rPr>
          <w:rFonts w:ascii="Simplified Arabic" w:eastAsia="Calibri" w:hAnsi="Simplified Arabic" w:cs="Simplified Arabic"/>
          <w:b/>
          <w:bCs/>
          <w:kern w:val="0"/>
          <w:sz w:val="28"/>
          <w:szCs w:val="28"/>
          <w:rtl/>
          <w14:ligatures w14:val="none"/>
        </w:rPr>
        <w:t xml:space="preserve"> الاستفادة من الدراسات السابقة</w:t>
      </w:r>
    </w:p>
    <w:p w:rsidR="00593E09" w:rsidRDefault="00593E09" w:rsidP="00087049">
      <w:pPr>
        <w:numPr>
          <w:ilvl w:val="0"/>
          <w:numId w:val="8"/>
        </w:numPr>
        <w:bidi/>
        <w:spacing w:after="0" w:line="276" w:lineRule="auto"/>
        <w:ind w:left="1440"/>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lang w:bidi="ar-EG"/>
          <w14:ligatures w14:val="none"/>
        </w:rPr>
        <w:t xml:space="preserve">ساعدت الدراسات السابقة في تأكيد الإحساس بمشكلة </w:t>
      </w:r>
      <w:r>
        <w:rPr>
          <w:rFonts w:ascii="Simplified Arabic" w:eastAsia="Calibri" w:hAnsi="Simplified Arabic" w:cs="Simplified Arabic"/>
          <w:kern w:val="0"/>
          <w:sz w:val="28"/>
          <w:szCs w:val="28"/>
          <w:rtl/>
          <w14:ligatures w14:val="none"/>
        </w:rPr>
        <w:t>الدراسة</w:t>
      </w:r>
      <w:r>
        <w:rPr>
          <w:rFonts w:ascii="Simplified Arabic" w:eastAsia="Calibri" w:hAnsi="Simplified Arabic" w:cs="Simplified Arabic"/>
          <w:kern w:val="0"/>
          <w:sz w:val="28"/>
          <w:szCs w:val="28"/>
          <w:rtl/>
          <w:lang w:bidi="ar-EG"/>
          <w14:ligatures w14:val="none"/>
        </w:rPr>
        <w:t>.</w:t>
      </w:r>
    </w:p>
    <w:p w:rsidR="00593E09" w:rsidRDefault="00593E09" w:rsidP="00087049">
      <w:pPr>
        <w:numPr>
          <w:ilvl w:val="0"/>
          <w:numId w:val="8"/>
        </w:numPr>
        <w:bidi/>
        <w:spacing w:after="0" w:line="276" w:lineRule="auto"/>
        <w:ind w:left="1440"/>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lang w:bidi="ar-EG"/>
          <w14:ligatures w14:val="none"/>
        </w:rPr>
        <w:t xml:space="preserve"> </w:t>
      </w:r>
      <w:r>
        <w:rPr>
          <w:rFonts w:ascii="Simplified Arabic" w:eastAsia="Calibri" w:hAnsi="Simplified Arabic" w:cs="Simplified Arabic"/>
          <w:kern w:val="0"/>
          <w:sz w:val="28"/>
          <w:szCs w:val="28"/>
          <w:rtl/>
          <w14:ligatures w14:val="none"/>
        </w:rPr>
        <w:t>وفرت الدراسات السابقة للباحث اختيار المنهج المناسب لإجراء الدراسة.</w:t>
      </w:r>
    </w:p>
    <w:p w:rsidR="00593E09" w:rsidRDefault="00593E09" w:rsidP="00087049">
      <w:pPr>
        <w:numPr>
          <w:ilvl w:val="0"/>
          <w:numId w:val="8"/>
        </w:numPr>
        <w:bidi/>
        <w:spacing w:after="0" w:line="276" w:lineRule="auto"/>
        <w:ind w:left="1440"/>
        <w:contextualSpacing/>
        <w:jc w:val="both"/>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14:ligatures w14:val="none"/>
        </w:rPr>
        <w:t xml:space="preserve">اعداد الأداة المناسبة – </w:t>
      </w:r>
      <w:proofErr w:type="spellStart"/>
      <w:r>
        <w:rPr>
          <w:rFonts w:ascii="Simplified Arabic" w:eastAsia="Calibri" w:hAnsi="Simplified Arabic" w:cs="Simplified Arabic"/>
          <w:kern w:val="0"/>
          <w:sz w:val="28"/>
          <w:szCs w:val="28"/>
          <w:rtl/>
          <w14:ligatures w14:val="none"/>
        </w:rPr>
        <w:t>الإستبانة</w:t>
      </w:r>
      <w:proofErr w:type="spellEnd"/>
      <w:r>
        <w:rPr>
          <w:rFonts w:ascii="Simplified Arabic" w:eastAsia="Calibri" w:hAnsi="Simplified Arabic" w:cs="Simplified Arabic"/>
          <w:kern w:val="0"/>
          <w:sz w:val="28"/>
          <w:szCs w:val="28"/>
          <w:rtl/>
          <w14:ligatures w14:val="none"/>
        </w:rPr>
        <w:t>- بمحاورها ومفردات كل محور وبما يحقق الهدف من تطبيقها على عينة التطبيق الممثلة لمجتمع الدراسة ( بالقطاع الصحي بمدينة حفر الباطن</w:t>
      </w:r>
      <w:r>
        <w:rPr>
          <w:rFonts w:ascii="Simplified Arabic" w:eastAsia="Calibri" w:hAnsi="Simplified Arabic" w:cs="Simplified Arabic"/>
          <w:kern w:val="0"/>
          <w:sz w:val="28"/>
          <w:szCs w:val="28"/>
          <w14:ligatures w14:val="none"/>
        </w:rPr>
        <w:t>(</w:t>
      </w:r>
      <w:r>
        <w:rPr>
          <w:rFonts w:ascii="Simplified Arabic" w:eastAsia="Calibri" w:hAnsi="Simplified Arabic" w:cs="Simplified Arabic"/>
          <w:kern w:val="0"/>
          <w:sz w:val="28"/>
          <w:szCs w:val="28"/>
          <w:rtl/>
          <w14:ligatures w14:val="none"/>
        </w:rPr>
        <w:t xml:space="preserve"> وتحديد الأسلوب الإحصائي المناسب.</w:t>
      </w:r>
    </w:p>
    <w:p w:rsidR="00593E09" w:rsidRDefault="00593E09" w:rsidP="00087049">
      <w:pPr>
        <w:numPr>
          <w:ilvl w:val="0"/>
          <w:numId w:val="8"/>
        </w:numPr>
        <w:bidi/>
        <w:spacing w:after="0" w:line="276" w:lineRule="auto"/>
        <w:ind w:left="1440"/>
        <w:contextualSpacing/>
        <w:jc w:val="both"/>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14:ligatures w14:val="none"/>
        </w:rPr>
        <w:t xml:space="preserve"> أرشدت الدراسات السابقة إلى العديد من المصادر والمراجع المختلفة والهامة المتعلقة بموضوع الدراسة الحالية أو بعض جوانبه.</w:t>
      </w:r>
    </w:p>
    <w:p w:rsidR="00593E09" w:rsidRDefault="00593E09" w:rsidP="00087049">
      <w:pPr>
        <w:numPr>
          <w:ilvl w:val="0"/>
          <w:numId w:val="8"/>
        </w:numPr>
        <w:bidi/>
        <w:spacing w:after="0" w:line="276" w:lineRule="auto"/>
        <w:ind w:left="1440"/>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14:ligatures w14:val="none"/>
        </w:rPr>
        <w:t xml:space="preserve">قدمت الدراسات السابقة العديد من التعريفات المتنوعة لمصطلحات الدراسة. </w:t>
      </w:r>
    </w:p>
    <w:p w:rsidR="00593E09" w:rsidRDefault="00593E09" w:rsidP="00087049">
      <w:pPr>
        <w:numPr>
          <w:ilvl w:val="0"/>
          <w:numId w:val="8"/>
        </w:numPr>
        <w:bidi/>
        <w:spacing w:after="0" w:line="276" w:lineRule="auto"/>
        <w:ind w:left="1440"/>
        <w:contextualSpacing/>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rtl/>
          <w14:ligatures w14:val="none"/>
        </w:rPr>
        <w:t>تفيد الدراسات السابقة في تفسير النتائج التي توصلت إليها الدراسة الحالية.</w:t>
      </w:r>
    </w:p>
    <w:p w:rsidR="00593E09" w:rsidRDefault="00593E09" w:rsidP="00593E09">
      <w:pPr>
        <w:bidi/>
        <w:spacing w:after="0" w:line="276" w:lineRule="auto"/>
        <w:contextualSpacing/>
        <w:rPr>
          <w:rFonts w:ascii="Simplified Arabic" w:eastAsia="Calibri" w:hAnsi="Simplified Arabic" w:cs="Simplified Arabic"/>
          <w:kern w:val="0"/>
          <w:sz w:val="28"/>
          <w:szCs w:val="28"/>
          <w14:ligatures w14:val="none"/>
        </w:rPr>
      </w:pPr>
    </w:p>
    <w:p w:rsidR="00593E09" w:rsidRDefault="00593E09" w:rsidP="00593E09">
      <w:pPr>
        <w:bidi/>
        <w:spacing w:after="0" w:line="276" w:lineRule="auto"/>
        <w:contextualSpacing/>
        <w:rPr>
          <w:rFonts w:ascii="Simplified Arabic" w:eastAsia="Calibri" w:hAnsi="Simplified Arabic" w:cs="Simplified Arabic"/>
          <w:kern w:val="0"/>
          <w:sz w:val="28"/>
          <w:szCs w:val="28"/>
          <w:rtl/>
          <w14:ligatures w14:val="none"/>
        </w:rPr>
      </w:pPr>
    </w:p>
    <w:p w:rsidR="00593E09" w:rsidRDefault="00593E09" w:rsidP="00593E09">
      <w:pPr>
        <w:bidi/>
        <w:spacing w:after="0" w:line="276" w:lineRule="auto"/>
        <w:contextualSpacing/>
        <w:rPr>
          <w:rFonts w:ascii="Simplified Arabic" w:eastAsia="Calibri" w:hAnsi="Simplified Arabic" w:cs="Simplified Arabic"/>
          <w:kern w:val="0"/>
          <w:sz w:val="28"/>
          <w:szCs w:val="28"/>
          <w:rtl/>
          <w14:ligatures w14:val="none"/>
        </w:rPr>
      </w:pPr>
    </w:p>
    <w:p w:rsidR="00593E09" w:rsidRDefault="00593E09" w:rsidP="00593E09">
      <w:pPr>
        <w:bidi/>
        <w:spacing w:after="0" w:line="276" w:lineRule="auto"/>
        <w:contextualSpacing/>
        <w:rPr>
          <w:rFonts w:ascii="Simplified Arabic" w:eastAsia="Calibri" w:hAnsi="Simplified Arabic" w:cs="Simplified Arabic"/>
          <w:kern w:val="0"/>
          <w:sz w:val="28"/>
          <w:szCs w:val="28"/>
          <w:rtl/>
          <w:lang w:bidi="ar-EG"/>
          <w14:ligatures w14:val="none"/>
        </w:rPr>
      </w:pPr>
    </w:p>
    <w:p w:rsidR="00593E09" w:rsidRDefault="00593E09" w:rsidP="00593E09">
      <w:pPr>
        <w:bidi/>
        <w:spacing w:after="0" w:line="276" w:lineRule="auto"/>
        <w:ind w:left="720"/>
        <w:contextualSpacing/>
        <w:rPr>
          <w:rFonts w:ascii="Simplified Arabic" w:eastAsia="Calibri" w:hAnsi="Simplified Arabic" w:cs="Simplified Arabic"/>
          <w:kern w:val="0"/>
          <w:sz w:val="28"/>
          <w:szCs w:val="28"/>
          <w:lang w:bidi="ar-EG"/>
          <w14:ligatures w14:val="none"/>
        </w:rPr>
      </w:pPr>
    </w:p>
    <w:p w:rsidR="00593E09" w:rsidRDefault="00593E09" w:rsidP="00593E09">
      <w:pPr>
        <w:bidi/>
        <w:spacing w:after="0" w:line="276" w:lineRule="auto"/>
        <w:jc w:val="center"/>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b/>
          <w:bCs/>
          <w:kern w:val="0"/>
          <w:sz w:val="32"/>
          <w:szCs w:val="32"/>
          <w:rtl/>
          <w:lang w:bidi="ar-EG"/>
          <w14:ligatures w14:val="none"/>
        </w:rPr>
        <w:lastRenderedPageBreak/>
        <w:t>الاطــار النظـــري</w:t>
      </w:r>
    </w:p>
    <w:p w:rsidR="00593E09" w:rsidRDefault="00593E09" w:rsidP="00593E09">
      <w:pPr>
        <w:bidi/>
        <w:spacing w:after="0" w:line="276" w:lineRule="auto"/>
        <w:jc w:val="both"/>
        <w:rPr>
          <w:rFonts w:ascii="Simplified Arabic" w:eastAsia="Times New Roman" w:hAnsi="Simplified Arabic" w:cs="Simplified Arabic"/>
          <w:b/>
          <w:bCs/>
          <w:kern w:val="0"/>
          <w:sz w:val="28"/>
          <w:szCs w:val="28"/>
          <w:rtl/>
          <w:lang w:eastAsia="ja-JP"/>
          <w14:ligatures w14:val="none"/>
        </w:rPr>
      </w:pPr>
      <w:r>
        <w:rPr>
          <w:rFonts w:ascii="Simplified Arabic" w:eastAsia="Times New Roman" w:hAnsi="Simplified Arabic" w:cs="Simplified Arabic"/>
          <w:b/>
          <w:bCs/>
          <w:kern w:val="0"/>
          <w:sz w:val="28"/>
          <w:szCs w:val="28"/>
          <w:rtl/>
          <w:lang w:eastAsia="ja-JP"/>
          <w14:ligatures w14:val="none"/>
        </w:rPr>
        <w:t xml:space="preserve">تمهيد: </w:t>
      </w:r>
      <w:r>
        <w:rPr>
          <w:rFonts w:ascii="Simplified Arabic" w:eastAsia="Times New Roman" w:hAnsi="Simplified Arabic" w:cs="Simplified Arabic"/>
          <w:kern w:val="0"/>
          <w:sz w:val="28"/>
          <w:szCs w:val="28"/>
          <w:rtl/>
          <w14:ligatures w14:val="none"/>
        </w:rPr>
        <w:t xml:space="preserve"> </w:t>
      </w:r>
    </w:p>
    <w:p w:rsidR="00593E09" w:rsidRDefault="00593E09" w:rsidP="00593E09">
      <w:pPr>
        <w:bidi/>
        <w:spacing w:after="0"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     تُعتبر ظاهرة التَّحوُّل الرَّقمي أو </w:t>
      </w:r>
      <w:proofErr w:type="spellStart"/>
      <w:r>
        <w:rPr>
          <w:rFonts w:ascii="Simplified Arabic" w:eastAsia="Times New Roman" w:hAnsi="Simplified Arabic" w:cs="Simplified Arabic"/>
          <w:kern w:val="0"/>
          <w:sz w:val="28"/>
          <w:szCs w:val="28"/>
          <w:rtl/>
          <w14:ligatures w14:val="none"/>
        </w:rPr>
        <w:t>الرَّقمنة</w:t>
      </w:r>
      <w:proofErr w:type="spellEnd"/>
      <w:r>
        <w:rPr>
          <w:rFonts w:ascii="Simplified Arabic" w:eastAsia="Times New Roman" w:hAnsi="Simplified Arabic" w:cs="Simplified Arabic"/>
          <w:kern w:val="0"/>
          <w:sz w:val="28"/>
          <w:szCs w:val="28"/>
          <w:rtl/>
          <w14:ligatures w14:val="none"/>
        </w:rPr>
        <w:t xml:space="preserve"> إحدى أكثر الظواهر انتشارًا في عالمنا اليوم، إذ تنال اهتمامًا كبيرًا من المؤسسات وأصحاب المصالح حتَّى غدت هذه الظاهرة محورًا وميدانًا للعديد من النظريات والتَّفاسير ومحل نقاش بين كافة فئات المجتمع القياديَّة والعلميَّة والعمليَّة والأكاديميَّة، على حد سواء، مع اختلاف خلفياتهم ومقاصدهم ومساعيهم.</w:t>
      </w:r>
    </w:p>
    <w:p w:rsidR="00593E09" w:rsidRDefault="00593E09" w:rsidP="00593E09">
      <w:pPr>
        <w:bidi/>
        <w:spacing w:after="0"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     وبهذا فقد حفز التَّحَوُّلُ الرَّقْمِيُّ انتقال المُنَظَّمَاتِ من بيئة محلية داخلية إلى وضعية متميزة مُتَّحِدَة مع البيئات الأخرى تولد انعكاسات مباشرة وتُنتِجُ ازدهارًا متواصلاً. فالتحول الرقمي حيوي لتشييد مُؤَسَّسَة قادرة على أن تنمو في العصر الرقمي.</w:t>
      </w:r>
    </w:p>
    <w:p w:rsidR="00593E09" w:rsidRDefault="00593E09" w:rsidP="00593E09">
      <w:pPr>
        <w:bidi/>
        <w:spacing w:after="0" w:line="276" w:lineRule="auto"/>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b/>
          <w:bCs/>
          <w:kern w:val="0"/>
          <w:sz w:val="28"/>
          <w:szCs w:val="28"/>
          <w:rtl/>
          <w14:ligatures w14:val="none"/>
        </w:rPr>
        <w:t xml:space="preserve">  وفي هذا الشأن يتناول الفصل الحالي الاطار النظري للدراسة من خلال مبحثين: </w:t>
      </w:r>
    </w:p>
    <w:p w:rsidR="00593E09" w:rsidRDefault="00593E09" w:rsidP="00593E09">
      <w:pPr>
        <w:bidi/>
        <w:spacing w:after="0" w:line="276" w:lineRule="auto"/>
        <w:rPr>
          <w:rFonts w:ascii="Simplified Arabic" w:eastAsia="Calibri" w:hAnsi="Simplified Arabic" w:cs="Simplified Arabic"/>
          <w:b/>
          <w:bCs/>
          <w:kern w:val="0"/>
          <w:sz w:val="28"/>
          <w:szCs w:val="28"/>
          <w:lang w:bidi="ar-EG"/>
          <w14:ligatures w14:val="none"/>
        </w:rPr>
      </w:pPr>
      <w:r>
        <w:rPr>
          <w:rFonts w:ascii="Simplified Arabic" w:eastAsia="Calibri" w:hAnsi="Simplified Arabic" w:cs="Simplified Arabic"/>
          <w:b/>
          <w:bCs/>
          <w:kern w:val="0"/>
          <w:sz w:val="28"/>
          <w:szCs w:val="28"/>
          <w:rtl/>
          <w:lang w:bidi="ar-EG"/>
          <w14:ligatures w14:val="none"/>
        </w:rPr>
        <w:t>المبحث الأول: التحول الرقمي.</w:t>
      </w:r>
    </w:p>
    <w:p w:rsidR="00593E09" w:rsidRDefault="00593E09" w:rsidP="00593E09">
      <w:pPr>
        <w:bidi/>
        <w:spacing w:after="0" w:line="276" w:lineRule="auto"/>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 xml:space="preserve">أولا: تعريف التحول الرقمي </w:t>
      </w:r>
    </w:p>
    <w:p w:rsidR="00593E09" w:rsidRDefault="00593E09" w:rsidP="00593E09">
      <w:pPr>
        <w:autoSpaceDE w:val="0"/>
        <w:autoSpaceDN w:val="0"/>
        <w:bidi/>
        <w:adjustRightInd w:val="0"/>
        <w:spacing w:after="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14:ligatures w14:val="none"/>
        </w:rPr>
        <w:t xml:space="preserve">   يُعتبر مفهوم التحوّل الرقمي من المفاهيم المستحدثة وهو أحد غايات رؤية المملكة العربية السعودية 2030 التي تُعنى بالارتقاء في سائر قطاعات الدولة، إذ تُعدّ الكفاءات التقنية شرطاً أساسياً عند انتقاء الأفراد للوظائف المتنوعة. </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Calibri" w:hAnsi="Simplified Arabic" w:cs="Simplified Arabic"/>
          <w:b/>
          <w:bCs/>
          <w:kern w:val="0"/>
          <w:sz w:val="28"/>
          <w:szCs w:val="28"/>
          <w:rtl/>
          <w:lang w:bidi="ar-EG"/>
          <w14:ligatures w14:val="none"/>
        </w:rPr>
        <w:t xml:space="preserve">ويعرف </w:t>
      </w:r>
      <w:r>
        <w:rPr>
          <w:rFonts w:ascii="Simplified Arabic" w:eastAsia="Aptos" w:hAnsi="Simplified Arabic" w:cs="Simplified Arabic"/>
          <w:b/>
          <w:bCs/>
          <w:kern w:val="0"/>
          <w:sz w:val="28"/>
          <w:szCs w:val="28"/>
          <w:rtl/>
        </w:rPr>
        <w:t xml:space="preserve">التحول الرقمي بأنه </w:t>
      </w:r>
      <w:r>
        <w:rPr>
          <w:rFonts w:ascii="Simplified Arabic" w:eastAsia="Aptos" w:hAnsi="Simplified Arabic" w:cs="Simplified Arabic"/>
          <w:kern w:val="0"/>
          <w:sz w:val="28"/>
          <w:szCs w:val="28"/>
          <w:rtl/>
        </w:rPr>
        <w:t>عملية الاستثمار في التقنيات التقنية بغية إحداث تحول جذري في أسلوب العمل وسلوك العاملين لإيجاد منهج وإبداع قيمة جديدة لإنجاز المهام، بحيث يقل العمل الروتيني ويزيد زمن التفكير بالارتقاء.</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Times New Roman" w:hAnsi="Simplified Arabic" w:cs="Simplified Arabic"/>
          <w:kern w:val="0"/>
          <w:sz w:val="28"/>
          <w:szCs w:val="28"/>
          <w:rtl/>
          <w14:ligatures w14:val="none"/>
        </w:rPr>
        <w:t xml:space="preserve">       يُشير كلٌّ من ( </w:t>
      </w:r>
      <w:proofErr w:type="spellStart"/>
      <w:r>
        <w:rPr>
          <w:rFonts w:ascii="Simplified Arabic" w:eastAsia="Times New Roman" w:hAnsi="Simplified Arabic" w:cs="Simplified Arabic"/>
          <w:kern w:val="0"/>
          <w:sz w:val="28"/>
          <w:szCs w:val="28"/>
          <w14:ligatures w14:val="none"/>
        </w:rPr>
        <w:t>Licka</w:t>
      </w:r>
      <w:proofErr w:type="spellEnd"/>
      <w:r>
        <w:rPr>
          <w:rFonts w:ascii="Simplified Arabic" w:eastAsia="Times New Roman" w:hAnsi="Simplified Arabic" w:cs="Simplified Arabic"/>
          <w:kern w:val="0"/>
          <w:sz w:val="28"/>
          <w:szCs w:val="28"/>
          <w14:ligatures w14:val="none"/>
        </w:rPr>
        <w:t>, 2017</w:t>
      </w:r>
      <w:r>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kern w:val="0"/>
          <w:sz w:val="28"/>
          <w:szCs w:val="28"/>
          <w14:ligatures w14:val="none"/>
        </w:rPr>
        <w:t xml:space="preserve">Paul &amp; </w:t>
      </w:r>
      <w:proofErr w:type="spellStart"/>
      <w:r>
        <w:rPr>
          <w:rFonts w:ascii="Simplified Arabic" w:eastAsia="Times New Roman" w:hAnsi="Simplified Arabic" w:cs="Simplified Arabic"/>
          <w:kern w:val="0"/>
          <w:sz w:val="28"/>
          <w:szCs w:val="28"/>
          <w14:ligatures w14:val="none"/>
        </w:rPr>
        <w:t>Gautschi</w:t>
      </w:r>
      <w:proofErr w:type="spellEnd"/>
      <w:r>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kern w:val="0"/>
          <w:sz w:val="28"/>
          <w:szCs w:val="28"/>
          <w14:ligatures w14:val="none"/>
        </w:rPr>
        <w:t>Patricia</w:t>
      </w:r>
      <w:r>
        <w:rPr>
          <w:rFonts w:ascii="Simplified Arabic" w:eastAsia="Times New Roman" w:hAnsi="Simplified Arabic" w:cs="Simplified Arabic"/>
          <w:kern w:val="0"/>
          <w:sz w:val="28"/>
          <w:szCs w:val="28"/>
          <w:rtl/>
          <w14:ligatures w14:val="none"/>
        </w:rPr>
        <w:t>) إلى أن مفهوم "التحوُّل الرقمي " أو "</w:t>
      </w:r>
      <w:proofErr w:type="spellStart"/>
      <w:r>
        <w:rPr>
          <w:rFonts w:ascii="Simplified Arabic" w:eastAsia="Times New Roman" w:hAnsi="Simplified Arabic" w:cs="Simplified Arabic"/>
          <w:kern w:val="0"/>
          <w:sz w:val="28"/>
          <w:szCs w:val="28"/>
          <w:rtl/>
          <w14:ligatures w14:val="none"/>
        </w:rPr>
        <w:t>الرقمنة</w:t>
      </w:r>
      <w:proofErr w:type="spellEnd"/>
      <w:r>
        <w:rPr>
          <w:rFonts w:ascii="Simplified Arabic" w:eastAsia="Times New Roman" w:hAnsi="Simplified Arabic" w:cs="Simplified Arabic"/>
          <w:kern w:val="0"/>
          <w:sz w:val="28"/>
          <w:szCs w:val="28"/>
          <w:rtl/>
          <w14:ligatures w14:val="none"/>
        </w:rPr>
        <w:t>" يتضمن التغيير التقني والثقافي، وينعكس على كافة الميادين، ويُقوّي ويُحدِّد الأساليب والدوافع والإمكانيات المستجدة لتشكيل الهيئات، وأن تجنب هذا التحول يبدو متعذِّرًا</w:t>
      </w:r>
      <w:r>
        <w:rPr>
          <w:rFonts w:ascii="Simplified Arabic" w:eastAsia="Aptos" w:hAnsi="Simplified Arabic" w:cs="Simplified Arabic"/>
          <w:kern w:val="0"/>
          <w:sz w:val="28"/>
          <w:szCs w:val="28"/>
          <w:rtl/>
        </w:rPr>
        <w:t xml:space="preserve"> </w:t>
      </w:r>
    </w:p>
    <w:p w:rsidR="00593E09" w:rsidRDefault="00593E09" w:rsidP="00593E09">
      <w:pPr>
        <w:bidi/>
        <w:spacing w:after="0"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     كما عُرِّف التحول الرقمي على أنه: "التدخلات الاستراتيجية التي تُقوِّي و تعزز المقدرة الرقمية  التنظيمية بهدف تحسين عمليات المنظمة و منتجاتها و خدماتها و نماذج أعمالها لإرضاء عملائها " </w:t>
      </w:r>
      <w:r>
        <w:rPr>
          <w:rFonts w:ascii="Simplified Arabic" w:eastAsia="Times New Roman" w:hAnsi="Simplified Arabic" w:cs="Simplified Arabic"/>
          <w:kern w:val="0"/>
          <w:sz w:val="28"/>
          <w:szCs w:val="28"/>
          <w14:ligatures w14:val="none"/>
        </w:rPr>
        <w:t>(</w:t>
      </w:r>
      <w:proofErr w:type="spellStart"/>
      <w:r>
        <w:rPr>
          <w:rFonts w:ascii="Simplified Arabic" w:eastAsia="Times New Roman" w:hAnsi="Simplified Arabic" w:cs="Simplified Arabic"/>
          <w:kern w:val="0"/>
          <w:sz w:val="28"/>
          <w:szCs w:val="28"/>
          <w14:ligatures w14:val="none"/>
        </w:rPr>
        <w:t>Mhlungu</w:t>
      </w:r>
      <w:proofErr w:type="spellEnd"/>
      <w:r>
        <w:rPr>
          <w:rFonts w:ascii="Simplified Arabic" w:eastAsia="Times New Roman" w:hAnsi="Simplified Arabic" w:cs="Simplified Arabic"/>
          <w:kern w:val="0"/>
          <w:sz w:val="28"/>
          <w:szCs w:val="28"/>
          <w14:ligatures w14:val="none"/>
        </w:rPr>
        <w:t xml:space="preserve">, N.S, Chen, Peter </w:t>
      </w:r>
      <w:proofErr w:type="spellStart"/>
      <w:r>
        <w:rPr>
          <w:rFonts w:ascii="Simplified Arabic" w:eastAsia="Times New Roman" w:hAnsi="Simplified Arabic" w:cs="Simplified Arabic"/>
          <w:kern w:val="0"/>
          <w:sz w:val="28"/>
          <w:szCs w:val="28"/>
          <w14:ligatures w14:val="none"/>
        </w:rPr>
        <w:t>Alkema</w:t>
      </w:r>
      <w:proofErr w:type="spellEnd"/>
      <w:r>
        <w:rPr>
          <w:rFonts w:ascii="Simplified Arabic" w:eastAsia="Times New Roman" w:hAnsi="Simplified Arabic" w:cs="Simplified Arabic"/>
          <w:kern w:val="0"/>
          <w:sz w:val="28"/>
          <w:szCs w:val="28"/>
          <w14:ligatures w14:val="none"/>
        </w:rPr>
        <w:t>, 2022).</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14:ligatures w14:val="none"/>
        </w:rPr>
        <w:lastRenderedPageBreak/>
        <w:t xml:space="preserve">     وهو " مشروع حكومي تُساهِم فيه مُختلف هيئات وقطاعات الدولة، وتتمثل في إبدال الخدمات الجوهرية والأساسية المُتعلِّقة بخدمة الأفراد والمنشآت والمُراهنات المُتنوعة من هيئتها المألوفة إلى الصورة الإلكترونية المُتطورة، بالارتكاز على التطورات المستجدة والمُتقدِّمة"</w:t>
      </w:r>
      <w:r>
        <w:rPr>
          <w:rFonts w:ascii="Simplified Arabic" w:eastAsia="Calibri" w:hAnsi="Simplified Arabic" w:cs="Simplified Arabic"/>
          <w:kern w:val="0"/>
          <w:sz w:val="28"/>
          <w:szCs w:val="28"/>
          <w:rtl/>
          <w:lang w:bidi="ar-EG"/>
          <w14:ligatures w14:val="none"/>
        </w:rPr>
        <w:t>" (الفالوجي وورد،2021).</w:t>
      </w:r>
    </w:p>
    <w:p w:rsidR="00593E09" w:rsidRDefault="00593E09" w:rsidP="00593E09">
      <w:pPr>
        <w:bidi/>
        <w:spacing w:after="200"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     ويُركّز مفهوم التحوُّل الرقمي على حزمة من التعديلات الواجب إجراؤها مُصاحبةً للتغيرات التقنية؛ إذ يُعنى بتبديل عادات الأفراد ومبادئهم بغية التعامل مع التقنية الحديثة، وهو جانب محوري يُؤثِّر في مدى استيعابها أو صدّها، إلى جانب تبديل منهجية الهياكل القائمة التي قد لا تتناسب مع طبيعة تكنولوجيا المعلومات ( محمد، </w:t>
      </w:r>
      <w:proofErr w:type="spellStart"/>
      <w:r>
        <w:rPr>
          <w:rFonts w:ascii="Simplified Arabic" w:eastAsia="Times New Roman" w:hAnsi="Simplified Arabic" w:cs="Simplified Arabic"/>
          <w:kern w:val="0"/>
          <w:sz w:val="28"/>
          <w:szCs w:val="28"/>
          <w:rtl/>
          <w14:ligatures w14:val="none"/>
        </w:rPr>
        <w:t>والغبيري</w:t>
      </w:r>
      <w:proofErr w:type="spellEnd"/>
      <w:r>
        <w:rPr>
          <w:rFonts w:ascii="Simplified Arabic" w:eastAsia="Times New Roman" w:hAnsi="Simplified Arabic" w:cs="Simplified Arabic"/>
          <w:kern w:val="0"/>
          <w:sz w:val="28"/>
          <w:szCs w:val="28"/>
          <w:rtl/>
          <w14:ligatures w14:val="none"/>
        </w:rPr>
        <w:t>، 2020).</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14:ligatures w14:val="none"/>
        </w:rPr>
        <w:t xml:space="preserve">     مشروع حكومي تُساهِم فيها مُختلف هيئات وقطاعات الدولة، وتتمثل في إبدال الخدمات الجوهرية والأساسية المُتعلِّقة بخدمة الأفراد والمنشآت والمُراهنات المُتنوعة من هيئتها المألوفة إلى الصورة الإلكترونية المُتطورة، بالارتكاز على التقنيات و التطورات الحديثة والمُتقدِّمة".</w:t>
      </w:r>
      <w:r>
        <w:rPr>
          <w:rFonts w:ascii="Simplified Arabic" w:eastAsia="Calibri" w:hAnsi="Simplified Arabic" w:cs="Simplified Arabic"/>
          <w:kern w:val="0"/>
          <w:sz w:val="28"/>
          <w:szCs w:val="28"/>
          <w:rtl/>
          <w:lang w:bidi="ar-EG"/>
          <w14:ligatures w14:val="none"/>
        </w:rPr>
        <w:t xml:space="preserve"> (الفالوجي وورد،2021)</w:t>
      </w:r>
    </w:p>
    <w:p w:rsidR="00593E09" w:rsidRDefault="00593E09" w:rsidP="00593E09">
      <w:pPr>
        <w:bidi/>
        <w:spacing w:after="0" w:line="276" w:lineRule="auto"/>
        <w:jc w:val="both"/>
        <w:rPr>
          <w:rFonts w:ascii="Simplified Arabic" w:eastAsia="Aptos" w:hAnsi="Simplified Arabic" w:cs="Simplified Arabic"/>
          <w:b/>
          <w:bCs/>
          <w:kern w:val="0"/>
          <w:sz w:val="28"/>
          <w:szCs w:val="28"/>
          <w:rtl/>
        </w:rPr>
      </w:pPr>
      <w:r>
        <w:rPr>
          <w:rFonts w:ascii="Simplified Arabic" w:eastAsia="Aptos" w:hAnsi="Simplified Arabic" w:cs="Simplified Arabic"/>
          <w:b/>
          <w:bCs/>
          <w:kern w:val="0"/>
          <w:sz w:val="28"/>
          <w:szCs w:val="28"/>
          <w:rtl/>
        </w:rPr>
        <w:t>ثانيا:</w:t>
      </w:r>
      <w:r>
        <w:rPr>
          <w:rFonts w:ascii="Simplified Arabic" w:eastAsia="Times New Roman" w:hAnsi="Simplified Arabic" w:cs="Simplified Arabic"/>
          <w:b/>
          <w:bCs/>
          <w:kern w:val="0"/>
          <w:sz w:val="28"/>
          <w:szCs w:val="28"/>
          <w:rtl/>
          <w14:ligatures w14:val="none"/>
        </w:rPr>
        <w:t xml:space="preserve"> أهمية وفوائد التحول الرقمي</w:t>
      </w:r>
    </w:p>
    <w:p w:rsidR="00593E09" w:rsidRDefault="00593E09" w:rsidP="00593E09">
      <w:pPr>
        <w:bidi/>
        <w:spacing w:after="0" w:line="276" w:lineRule="auto"/>
        <w:jc w:val="both"/>
        <w:rPr>
          <w:rFonts w:ascii="Simplified Arabic" w:eastAsia="Times New Roman" w:hAnsi="Simplified Arabic" w:cs="Simplified Arabic"/>
          <w:b/>
          <w:bCs/>
          <w:kern w:val="0"/>
          <w:sz w:val="28"/>
          <w:szCs w:val="28"/>
          <w:rtl/>
          <w14:ligatures w14:val="none"/>
        </w:rPr>
      </w:pPr>
      <w:r>
        <w:rPr>
          <w:rFonts w:ascii="Simplified Arabic" w:eastAsia="Aptos" w:hAnsi="Simplified Arabic" w:cs="Simplified Arabic"/>
          <w:b/>
          <w:bCs/>
          <w:kern w:val="0"/>
          <w:sz w:val="28"/>
          <w:szCs w:val="28"/>
          <w:rtl/>
        </w:rPr>
        <w:t>1-</w:t>
      </w:r>
      <w:r>
        <w:rPr>
          <w:rFonts w:ascii="Simplified Arabic" w:eastAsia="Times New Roman" w:hAnsi="Simplified Arabic" w:cs="Simplified Arabic"/>
          <w:b/>
          <w:bCs/>
          <w:kern w:val="0"/>
          <w:sz w:val="28"/>
          <w:szCs w:val="28"/>
          <w14:ligatures w14:val="none"/>
        </w:rPr>
        <w:t xml:space="preserve"> </w:t>
      </w:r>
      <w:r>
        <w:rPr>
          <w:rFonts w:ascii="Simplified Arabic" w:eastAsia="Times New Roman" w:hAnsi="Simplified Arabic" w:cs="Simplified Arabic"/>
          <w:b/>
          <w:bCs/>
          <w:kern w:val="0"/>
          <w:sz w:val="28"/>
          <w:szCs w:val="28"/>
          <w:rtl/>
          <w14:ligatures w14:val="none"/>
        </w:rPr>
        <w:t>أهمية التحول الرقمي</w:t>
      </w:r>
    </w:p>
    <w:p w:rsidR="00593E09" w:rsidRDefault="00593E09" w:rsidP="00593E09">
      <w:pPr>
        <w:bidi/>
        <w:spacing w:after="0"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     تكمن قيمة التحوّل الرّقمي في مقدرته على المساعدة و الإسهام في معالجة مشكلات الإنسان من جهة، وفي تفعيل و تنشيط التّنمية ودعم و تعزيز استدامتها من جهة أخرى، ويشمل ذلك أبعادًا اقتصادية واجتماعية وبيئية، بل وحتى ثقافية كذلك، وتأتي التّكنولوجيا لتكون عنصرًا محورياً و مساعداً في كافّة هذه الجوانب</w:t>
      </w:r>
      <w:r>
        <w:rPr>
          <w:rFonts w:ascii="Simplified Arabic" w:eastAsia="Times New Roman" w:hAnsi="Simplified Arabic" w:cs="Simplified Arabic"/>
          <w:kern w:val="0"/>
          <w:sz w:val="28"/>
          <w:szCs w:val="28"/>
          <w14:ligatures w14:val="none"/>
        </w:rPr>
        <w:t>.</w:t>
      </w:r>
    </w:p>
    <w:p w:rsidR="00593E09" w:rsidRDefault="00593E09" w:rsidP="00593E09">
      <w:pPr>
        <w:bidi/>
        <w:spacing w:after="0"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     ومن المنظور العملي، تُعتبر تجربة المستهلك والمرونة والإبداع من البدء حتّى النّهاية، عناصر أساسية للتحوّل الرقمي، بالإضافة إلى استحداث مصادر جديدة للعائدات والمنظومات التي تدعمها البيانات، مما يُفضي إلى تغييرات في هيكل الأعمال (إبراهيم، 2019).</w:t>
      </w:r>
    </w:p>
    <w:p w:rsidR="00593E09" w:rsidRDefault="00593E09" w:rsidP="00593E09">
      <w:pPr>
        <w:bidi/>
        <w:spacing w:after="0"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وحصر </w:t>
      </w:r>
      <w:proofErr w:type="spellStart"/>
      <w:r>
        <w:rPr>
          <w:rFonts w:ascii="Simplified Arabic" w:eastAsia="Times New Roman" w:hAnsi="Simplified Arabic" w:cs="Simplified Arabic"/>
          <w:kern w:val="0"/>
          <w:sz w:val="28"/>
          <w:szCs w:val="28"/>
          <w:rtl/>
          <w14:ligatures w14:val="none"/>
        </w:rPr>
        <w:t>العسيرى</w:t>
      </w:r>
      <w:proofErr w:type="spellEnd"/>
      <w:r>
        <w:rPr>
          <w:rFonts w:ascii="Simplified Arabic" w:eastAsia="Times New Roman" w:hAnsi="Simplified Arabic" w:cs="Simplified Arabic"/>
          <w:kern w:val="0"/>
          <w:sz w:val="28"/>
          <w:szCs w:val="28"/>
          <w:rtl/>
          <w14:ligatures w14:val="none"/>
        </w:rPr>
        <w:t xml:space="preserve"> (2020) مبررات الحاجة إلى التحول الرقمي وأهميته فيما يلي:</w:t>
      </w:r>
    </w:p>
    <w:p w:rsidR="00593E09" w:rsidRDefault="00593E09" w:rsidP="00087049">
      <w:pPr>
        <w:numPr>
          <w:ilvl w:val="0"/>
          <w:numId w:val="9"/>
        </w:numPr>
        <w:bidi/>
        <w:spacing w:after="0" w:line="276" w:lineRule="auto"/>
        <w:contextualSpacing/>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معالجة مشكلة الزيادة الهائلة في المعرفة الإنسانية.</w:t>
      </w:r>
    </w:p>
    <w:p w:rsidR="00593E09" w:rsidRDefault="00593E09" w:rsidP="00087049">
      <w:pPr>
        <w:numPr>
          <w:ilvl w:val="0"/>
          <w:numId w:val="9"/>
        </w:numPr>
        <w:bidi/>
        <w:spacing w:after="0" w:line="276" w:lineRule="auto"/>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المساعدة في نشر العلم والتدريب في شتى المجالات.</w:t>
      </w:r>
    </w:p>
    <w:p w:rsidR="00593E09" w:rsidRDefault="00593E09" w:rsidP="00087049">
      <w:pPr>
        <w:numPr>
          <w:ilvl w:val="0"/>
          <w:numId w:val="9"/>
        </w:numPr>
        <w:bidi/>
        <w:spacing w:after="0" w:line="276" w:lineRule="auto"/>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الحاجة إلى زيادة تكامل المعرفة البشرية وتنوع مصادرها.</w:t>
      </w:r>
    </w:p>
    <w:p w:rsidR="00593E09" w:rsidRDefault="00593E09" w:rsidP="00087049">
      <w:pPr>
        <w:numPr>
          <w:ilvl w:val="0"/>
          <w:numId w:val="9"/>
        </w:numPr>
        <w:bidi/>
        <w:spacing w:after="0" w:line="276" w:lineRule="auto"/>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المساهمة في تحقيق أهداف المؤسسات وجعلها أكثر ديناميكية.</w:t>
      </w:r>
    </w:p>
    <w:p w:rsidR="00593E09" w:rsidRDefault="00593E09" w:rsidP="00087049">
      <w:pPr>
        <w:numPr>
          <w:ilvl w:val="0"/>
          <w:numId w:val="9"/>
        </w:numPr>
        <w:bidi/>
        <w:spacing w:after="0" w:line="276" w:lineRule="auto"/>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الحاجة إلى مواكبة التطورات العالمية المتلاحقة.</w:t>
      </w:r>
    </w:p>
    <w:p w:rsidR="00593E09" w:rsidRDefault="00593E09" w:rsidP="00087049">
      <w:pPr>
        <w:numPr>
          <w:ilvl w:val="0"/>
          <w:numId w:val="9"/>
        </w:numPr>
        <w:bidi/>
        <w:spacing w:after="0" w:line="276" w:lineRule="auto"/>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lastRenderedPageBreak/>
        <w:t>توفير مصادر بديلة للمعرفة التقليدية.</w:t>
      </w:r>
    </w:p>
    <w:p w:rsidR="00593E09" w:rsidRDefault="00593E09" w:rsidP="00087049">
      <w:pPr>
        <w:numPr>
          <w:ilvl w:val="0"/>
          <w:numId w:val="9"/>
        </w:numPr>
        <w:bidi/>
        <w:spacing w:after="0" w:line="276" w:lineRule="auto"/>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رفع قيمة الخبرات الثقافية والتعليمية والاجتماعية والاقتصادية.</w:t>
      </w:r>
    </w:p>
    <w:p w:rsidR="00593E09" w:rsidRDefault="00593E09" w:rsidP="00087049">
      <w:pPr>
        <w:numPr>
          <w:ilvl w:val="0"/>
          <w:numId w:val="9"/>
        </w:numPr>
        <w:bidi/>
        <w:spacing w:after="0" w:line="276" w:lineRule="auto"/>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تطوير التعلم الذاتي وتدعيم التعليم المستمر.</w:t>
      </w:r>
    </w:p>
    <w:p w:rsidR="00593E09" w:rsidRDefault="00593E09" w:rsidP="00593E09">
      <w:pPr>
        <w:bidi/>
        <w:spacing w:after="0" w:line="276" w:lineRule="auto"/>
        <w:jc w:val="center"/>
        <w:rPr>
          <w:rFonts w:ascii="Simplified Arabic" w:eastAsia="Times New Roman" w:hAnsi="Simplified Arabic" w:cs="Simplified Arabic"/>
          <w:kern w:val="0"/>
          <w:sz w:val="28"/>
          <w:szCs w:val="28"/>
          <w:rtl/>
          <w14:ligatures w14:val="none"/>
        </w:rPr>
      </w:pPr>
      <w:r>
        <w:rPr>
          <w:rFonts w:ascii="Simplified Arabic" w:eastAsia="Calibri" w:hAnsi="Simplified Arabic" w:cs="Simplified Arabic"/>
          <w:noProof/>
          <w:kern w:val="0"/>
        </w:rPr>
        <w:drawing>
          <wp:inline distT="0" distB="0" distL="0" distR="0">
            <wp:extent cx="4813300" cy="2806700"/>
            <wp:effectExtent l="0" t="0" r="6350" b="0"/>
            <wp:docPr id="4" name="صورة 4" descr="الوصف: استراتيجية التحول الرقمي و الاتجاهات الرئيسية في عام 2022 - مجتمع  التكنولوج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وصف: استراتيجية التحول الرقمي و الاتجاهات الرئيسية في عام 2022 - مجتمع  التكنولوج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3300" cy="2806700"/>
                    </a:xfrm>
                    <a:prstGeom prst="rect">
                      <a:avLst/>
                    </a:prstGeom>
                    <a:noFill/>
                    <a:ln>
                      <a:noFill/>
                    </a:ln>
                  </pic:spPr>
                </pic:pic>
              </a:graphicData>
            </a:graphic>
          </wp:inline>
        </w:drawing>
      </w:r>
    </w:p>
    <w:p w:rsidR="00593E09" w:rsidRDefault="00593E09" w:rsidP="00593E09">
      <w:pPr>
        <w:spacing w:after="0" w:line="276" w:lineRule="auto"/>
        <w:jc w:val="center"/>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b/>
          <w:bCs/>
          <w:kern w:val="0"/>
          <w:sz w:val="28"/>
          <w:szCs w:val="28"/>
          <w:rtl/>
          <w14:ligatures w14:val="none"/>
        </w:rPr>
        <w:t>شكل (1)  أهمية التحول الرقمي</w:t>
      </w:r>
    </w:p>
    <w:p w:rsidR="00593E09" w:rsidRDefault="00593E09" w:rsidP="00593E09">
      <w:pPr>
        <w:spacing w:after="0" w:line="276" w:lineRule="auto"/>
        <w:jc w:val="center"/>
        <w:rPr>
          <w:rFonts w:ascii="Simplified Arabic" w:eastAsia="Calibri" w:hAnsi="Simplified Arabic" w:cs="Simplified Arabic"/>
          <w:b/>
          <w:bCs/>
          <w:kern w:val="0"/>
          <w:sz w:val="28"/>
          <w:szCs w:val="28"/>
          <w:rtl/>
          <w14:ligatures w14:val="none"/>
        </w:rPr>
      </w:pPr>
      <w:hyperlink r:id="rId11" w:history="1">
        <w:r>
          <w:rPr>
            <w:rStyle w:val="Hyperlink"/>
            <w:rFonts w:ascii="Simplified Arabic" w:eastAsia="Calibri" w:hAnsi="Simplified Arabic" w:cs="Simplified Arabic"/>
            <w:b/>
            <w:bCs/>
            <w:kern w:val="0"/>
            <w:sz w:val="28"/>
            <w:szCs w:val="28"/>
            <w14:ligatures w14:val="none"/>
          </w:rPr>
          <w:t>https://tech-ye.com</w:t>
        </w:r>
      </w:hyperlink>
      <w:r>
        <w:rPr>
          <w:rFonts w:ascii="Simplified Arabic" w:eastAsia="Calibri" w:hAnsi="Simplified Arabic" w:cs="Simplified Arabic"/>
          <w:b/>
          <w:bCs/>
          <w:kern w:val="0"/>
          <w:sz w:val="28"/>
          <w:szCs w:val="28"/>
          <w14:ligatures w14:val="none"/>
        </w:rPr>
        <w:t xml:space="preserve"> </w:t>
      </w:r>
      <w:r>
        <w:rPr>
          <w:rFonts w:ascii="Simplified Arabic" w:eastAsia="Calibri" w:hAnsi="Simplified Arabic" w:cs="Simplified Arabic"/>
          <w:kern w:val="0"/>
          <w:sz w:val="24"/>
          <w:szCs w:val="24"/>
          <w:rtl/>
          <w:lang w:bidi="ar-EG"/>
          <w14:ligatures w14:val="none"/>
        </w:rPr>
        <w:t>المصدر</w:t>
      </w:r>
    </w:p>
    <w:p w:rsidR="00593E09" w:rsidRDefault="00593E09" w:rsidP="00593E09">
      <w:pPr>
        <w:bidi/>
        <w:spacing w:after="0" w:line="276" w:lineRule="auto"/>
        <w:jc w:val="both"/>
        <w:rPr>
          <w:rFonts w:ascii="Simplified Arabic" w:eastAsia="Aptos" w:hAnsi="Simplified Arabic" w:cs="Simplified Arabic"/>
          <w:b/>
          <w:bCs/>
          <w:kern w:val="0"/>
          <w:sz w:val="28"/>
          <w:szCs w:val="28"/>
          <w:rtl/>
        </w:rPr>
      </w:pPr>
      <w:r>
        <w:rPr>
          <w:rFonts w:ascii="Simplified Arabic" w:eastAsia="Aptos" w:hAnsi="Simplified Arabic" w:cs="Simplified Arabic"/>
          <w:b/>
          <w:bCs/>
          <w:kern w:val="0"/>
          <w:sz w:val="28"/>
          <w:szCs w:val="28"/>
          <w:rtl/>
        </w:rPr>
        <w:t xml:space="preserve">2- فوائد التحول الرقمي </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من فوائد التحول الرقمي: </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 إنشاء نماذج عمل جديدة تساهم في تيسير الإجراءات وتقليص زمن تقديم الخدمة. </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تقليص الاتفاقيات الحكومية بشأن الخدمات، والارتقاء بمستوى إنجازها، وإضافة خدمات مستحدثة</w:t>
      </w:r>
      <w:r>
        <w:rPr>
          <w:rFonts w:ascii="Simplified Arabic" w:eastAsia="Aptos" w:hAnsi="Simplified Arabic" w:cs="Simplified Arabic"/>
          <w:kern w:val="0"/>
          <w:sz w:val="28"/>
          <w:szCs w:val="28"/>
        </w:rPr>
        <w:t>.</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 تعزيز سرعة وحركية ودقة الحصول على الخدمة العمومية، علاوة على تضاؤل وغياب الأخطاء. </w:t>
      </w:r>
    </w:p>
    <w:p w:rsidR="00593E09" w:rsidRDefault="00593E09" w:rsidP="00593E09">
      <w:pPr>
        <w:bidi/>
        <w:spacing w:after="0" w:line="276" w:lineRule="auto"/>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و عليه فثمة  مجموعة من الباحثين من يبيّن فوائد التحول الرقمي على النحو التالي:- </w:t>
      </w:r>
    </w:p>
    <w:p w:rsidR="00593E09" w:rsidRDefault="00593E09" w:rsidP="00593E09">
      <w:pPr>
        <w:bidi/>
        <w:spacing w:after="0" w:line="276" w:lineRule="auto"/>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 </w:t>
      </w:r>
      <w:r>
        <w:rPr>
          <w:rFonts w:ascii="Simplified Arabic" w:eastAsia="Aptos" w:hAnsi="Simplified Arabic" w:cs="Simplified Arabic"/>
          <w:kern w:val="0"/>
          <w:sz w:val="28"/>
          <w:szCs w:val="28"/>
        </w:rPr>
        <w:t xml:space="preserve"> </w:t>
      </w:r>
      <w:r>
        <w:rPr>
          <w:rFonts w:ascii="Simplified Arabic" w:eastAsia="Aptos" w:hAnsi="Simplified Arabic" w:cs="Simplified Arabic"/>
          <w:kern w:val="0"/>
          <w:sz w:val="28"/>
          <w:szCs w:val="28"/>
          <w:rtl/>
        </w:rPr>
        <w:t>رفع الإنتاج وتحسين المنجزات بما يؤمن استدامة المعاملات والخدمات</w:t>
      </w:r>
      <w:r>
        <w:rPr>
          <w:rFonts w:ascii="Simplified Arabic" w:eastAsia="Aptos" w:hAnsi="Simplified Arabic" w:cs="Simplified Arabic"/>
          <w:kern w:val="0"/>
          <w:sz w:val="28"/>
          <w:szCs w:val="28"/>
        </w:rPr>
        <w:t>.</w:t>
      </w:r>
      <w:r>
        <w:rPr>
          <w:rFonts w:ascii="Simplified Arabic" w:eastAsia="Aptos" w:hAnsi="Simplified Arabic" w:cs="Simplified Arabic"/>
          <w:kern w:val="0"/>
          <w:sz w:val="28"/>
          <w:szCs w:val="28"/>
          <w:rtl/>
        </w:rPr>
        <w:t xml:space="preserve"> </w:t>
      </w:r>
    </w:p>
    <w:p w:rsidR="00593E09" w:rsidRDefault="00593E09" w:rsidP="00593E09">
      <w:pPr>
        <w:bidi/>
        <w:spacing w:after="0" w:line="276" w:lineRule="auto"/>
        <w:rPr>
          <w:rFonts w:ascii="Simplified Arabic" w:eastAsia="Aptos" w:hAnsi="Simplified Arabic" w:cs="Simplified Arabic" w:hint="cs"/>
          <w:kern w:val="0"/>
          <w:sz w:val="28"/>
          <w:szCs w:val="28"/>
          <w:rtl/>
        </w:rPr>
      </w:pPr>
      <w:r>
        <w:rPr>
          <w:rFonts w:ascii="Simplified Arabic" w:eastAsia="Aptos" w:hAnsi="Simplified Arabic" w:cs="Simplified Arabic"/>
          <w:kern w:val="0"/>
          <w:sz w:val="28"/>
          <w:szCs w:val="28"/>
          <w:rtl/>
        </w:rPr>
        <w:t xml:space="preserve">- </w:t>
      </w:r>
      <w:r>
        <w:rPr>
          <w:rFonts w:ascii="Simplified Arabic" w:eastAsia="Aptos" w:hAnsi="Simplified Arabic" w:cs="Simplified Arabic"/>
          <w:kern w:val="0"/>
          <w:sz w:val="28"/>
          <w:szCs w:val="28"/>
        </w:rPr>
        <w:t xml:space="preserve"> </w:t>
      </w:r>
      <w:r>
        <w:rPr>
          <w:rFonts w:ascii="Simplified Arabic" w:eastAsia="Aptos" w:hAnsi="Simplified Arabic" w:cs="Simplified Arabic"/>
          <w:kern w:val="0"/>
          <w:sz w:val="28"/>
          <w:szCs w:val="28"/>
          <w:rtl/>
        </w:rPr>
        <w:t>زيادة معدلات منهجية العمل اليومي ومضاعفة مستوى جودة وفعالية مسار العمل</w:t>
      </w:r>
      <w:r>
        <w:rPr>
          <w:rFonts w:ascii="Simplified Arabic" w:eastAsia="Aptos" w:hAnsi="Simplified Arabic" w:cs="Simplified Arabic"/>
          <w:kern w:val="0"/>
          <w:sz w:val="28"/>
          <w:szCs w:val="28"/>
        </w:rPr>
        <w:t>.</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تأمين انسيابية وسرعة وحركية تطبيق خدمات جديدة ( شديد، 2021).</w:t>
      </w:r>
    </w:p>
    <w:p w:rsidR="00593E09" w:rsidRDefault="00593E09" w:rsidP="00593E09">
      <w:pPr>
        <w:bidi/>
        <w:spacing w:after="0" w:line="276" w:lineRule="auto"/>
        <w:jc w:val="both"/>
        <w:rPr>
          <w:rFonts w:ascii="Simplified Arabic" w:eastAsia="Aptos" w:hAnsi="Simplified Arabic" w:cs="Simplified Arabic"/>
          <w:b/>
          <w:bCs/>
          <w:kern w:val="0"/>
          <w:sz w:val="28"/>
          <w:szCs w:val="28"/>
          <w:rtl/>
        </w:rPr>
      </w:pPr>
      <w:r>
        <w:rPr>
          <w:rFonts w:ascii="Simplified Arabic" w:eastAsia="Aptos" w:hAnsi="Simplified Arabic" w:cs="Simplified Arabic"/>
          <w:b/>
          <w:bCs/>
          <w:kern w:val="0"/>
          <w:sz w:val="28"/>
          <w:szCs w:val="28"/>
          <w:rtl/>
        </w:rPr>
        <w:t>ثالثا: أهداف التحول الرقمي</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تسعى المنظمات من خلال اعتماد التحول الرقمي كاستراتيجية إلى تحقيق جملة من الأهداف نوجزها فيما يلي:</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lastRenderedPageBreak/>
        <w:t>- العمل على توفير كم كبير من المعلومات على وسائط رقمية.</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تسهيل عملية البحث في المجموعات الرقمية واسترجاع المعلومات بوسائل وطرق عديدة.</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توفير خدمات معلوماتية بتقنيات جديدة.</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 حفظ مصدر المعلومات الأصلية من التلف( فرحات، </w:t>
      </w:r>
      <w:proofErr w:type="spellStart"/>
      <w:r>
        <w:rPr>
          <w:rFonts w:ascii="Simplified Arabic" w:eastAsia="Aptos" w:hAnsi="Simplified Arabic" w:cs="Simplified Arabic"/>
          <w:kern w:val="0"/>
          <w:sz w:val="28"/>
          <w:szCs w:val="28"/>
          <w:rtl/>
        </w:rPr>
        <w:t>جفافلة</w:t>
      </w:r>
      <w:proofErr w:type="spellEnd"/>
      <w:r>
        <w:rPr>
          <w:rFonts w:ascii="Simplified Arabic" w:eastAsia="Aptos" w:hAnsi="Simplified Arabic" w:cs="Simplified Arabic"/>
          <w:kern w:val="0"/>
          <w:sz w:val="28"/>
          <w:szCs w:val="28"/>
          <w:rtl/>
        </w:rPr>
        <w:t>، 2020)</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إتاحة المعلومات لأكبر عدد من المستفيدين والمتعاملين من خلال المنصات الرقمية.</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بالإضافة إلى ذلك، يهدف التحول الرقمي إلى تحقيق أهداف أخرى نوجزها فيما يلي: </w:t>
      </w:r>
    </w:p>
    <w:p w:rsidR="00593E09" w:rsidRDefault="00593E09" w:rsidP="00087049">
      <w:pPr>
        <w:numPr>
          <w:ilvl w:val="0"/>
          <w:numId w:val="10"/>
        </w:numPr>
        <w:bidi/>
        <w:spacing w:after="200" w:line="276" w:lineRule="auto"/>
        <w:contextualSpacing/>
        <w:jc w:val="both"/>
        <w:rPr>
          <w:rFonts w:ascii="Simplified Arabic" w:eastAsia="Calibri" w:hAnsi="Simplified Arabic" w:cs="Simplified Arabic"/>
          <w:kern w:val="0"/>
          <w:sz w:val="28"/>
          <w:szCs w:val="28"/>
          <w:rtl/>
          <w14:ligatures w14:val="none"/>
        </w:rPr>
      </w:pPr>
      <w:r>
        <w:rPr>
          <w:rFonts w:ascii="Simplified Arabic" w:eastAsia="Times New Roman" w:hAnsi="Simplified Arabic" w:cs="Simplified Arabic"/>
          <w:b/>
          <w:bCs/>
          <w:kern w:val="0"/>
          <w:sz w:val="28"/>
          <w:szCs w:val="28"/>
          <w:rtl/>
          <w14:ligatures w14:val="none"/>
        </w:rPr>
        <w:t>إحداث تغيرات عميقة في مؤسسات المجتمع</w:t>
      </w:r>
      <w:r>
        <w:rPr>
          <w:rFonts w:ascii="Simplified Arabic" w:eastAsia="Times New Roman" w:hAnsi="Simplified Arabic" w:cs="Simplified Arabic"/>
          <w:kern w:val="0"/>
          <w:sz w:val="28"/>
          <w:szCs w:val="28"/>
          <w:rtl/>
          <w14:ligatures w14:val="none"/>
        </w:rPr>
        <w:t>: عبر توظيف التقنيات الرقمية على الصعيد التنظيمي واعتماد خطط التحول الرقمي، ودفع الإنجاز الوظيفي نحو الأحسن واستعمال التكنولوجيا للارتقاء بأداء الشركات بشكل جذري</w:t>
      </w:r>
      <w:r>
        <w:rPr>
          <w:rFonts w:ascii="Simplified Arabic" w:eastAsia="Calibri" w:hAnsi="Simplified Arabic" w:cs="Simplified Arabic"/>
          <w:b/>
          <w:bCs/>
          <w:kern w:val="0"/>
          <w:sz w:val="28"/>
          <w:szCs w:val="28"/>
          <w:rtl/>
          <w14:ligatures w14:val="none"/>
        </w:rPr>
        <w:t xml:space="preserve"> </w:t>
      </w:r>
    </w:p>
    <w:p w:rsidR="00593E09" w:rsidRDefault="00593E09" w:rsidP="00087049">
      <w:pPr>
        <w:numPr>
          <w:ilvl w:val="0"/>
          <w:numId w:val="10"/>
        </w:numPr>
        <w:bidi/>
        <w:spacing w:after="200" w:line="276" w:lineRule="auto"/>
        <w:contextualSpacing/>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b/>
          <w:bCs/>
          <w:kern w:val="0"/>
          <w:sz w:val="28"/>
          <w:szCs w:val="28"/>
          <w:rtl/>
          <w14:ligatures w14:val="none"/>
        </w:rPr>
        <w:t>دعم عمليات التنمية</w:t>
      </w:r>
      <w:r>
        <w:rPr>
          <w:rFonts w:ascii="Simplified Arabic" w:eastAsia="Calibri" w:hAnsi="Simplified Arabic" w:cs="Simplified Arabic"/>
          <w:kern w:val="0"/>
          <w:sz w:val="28"/>
          <w:szCs w:val="28"/>
          <w:rtl/>
          <w14:ligatures w14:val="none"/>
        </w:rPr>
        <w:t xml:space="preserve">: و ذلك بواسطة توفير المعرفة وتسهيل الحصول عليها، بجانب تنميتها وتطويرها وجعلها متاحة لجميع العاملين بالمدرسة، </w:t>
      </w:r>
      <w:proofErr w:type="spellStart"/>
      <w:r>
        <w:rPr>
          <w:rFonts w:ascii="Simplified Arabic" w:eastAsia="Calibri" w:hAnsi="Simplified Arabic" w:cs="Simplified Arabic"/>
          <w:kern w:val="0"/>
          <w:sz w:val="28"/>
          <w:szCs w:val="28"/>
          <w:rtl/>
          <w14:ligatures w14:val="none"/>
        </w:rPr>
        <w:t>بإلإضافة</w:t>
      </w:r>
      <w:proofErr w:type="spellEnd"/>
      <w:r>
        <w:rPr>
          <w:rFonts w:ascii="Simplified Arabic" w:eastAsia="Calibri" w:hAnsi="Simplified Arabic" w:cs="Simplified Arabic"/>
          <w:kern w:val="0"/>
          <w:sz w:val="28"/>
          <w:szCs w:val="28"/>
          <w:rtl/>
          <w14:ligatures w14:val="none"/>
        </w:rPr>
        <w:t xml:space="preserve"> إلى أنه يزيد من القدرات ويطور  المهارات ويعزز من فرص الإبداع والابتكار. </w:t>
      </w:r>
    </w:p>
    <w:p w:rsidR="00593E09" w:rsidRDefault="00593E09" w:rsidP="00087049">
      <w:pPr>
        <w:numPr>
          <w:ilvl w:val="0"/>
          <w:numId w:val="10"/>
        </w:numPr>
        <w:bidi/>
        <w:spacing w:after="200" w:line="276" w:lineRule="auto"/>
        <w:contextualSpacing/>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b/>
          <w:bCs/>
          <w:kern w:val="0"/>
          <w:sz w:val="28"/>
          <w:szCs w:val="28"/>
          <w:rtl/>
          <w14:ligatures w14:val="none"/>
        </w:rPr>
        <w:t>تحقيق المساواة والعدالة وتكافؤ الفرص</w:t>
      </w:r>
      <w:r>
        <w:rPr>
          <w:rFonts w:ascii="Simplified Arabic" w:eastAsia="Calibri" w:hAnsi="Simplified Arabic" w:cs="Simplified Arabic"/>
          <w:kern w:val="0"/>
          <w:sz w:val="28"/>
          <w:szCs w:val="28"/>
          <w:rtl/>
          <w14:ligatures w14:val="none"/>
        </w:rPr>
        <w:t>: عن طريق إتاحة الفرص للطلاب للحصول على المعرفة دون حواجز جغرافية.</w:t>
      </w:r>
    </w:p>
    <w:p w:rsidR="00593E09" w:rsidRDefault="00593E09" w:rsidP="00087049">
      <w:pPr>
        <w:numPr>
          <w:ilvl w:val="0"/>
          <w:numId w:val="10"/>
        </w:numPr>
        <w:bidi/>
        <w:spacing w:after="200" w:line="276" w:lineRule="auto"/>
        <w:contextualSpacing/>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b/>
          <w:bCs/>
          <w:kern w:val="0"/>
          <w:sz w:val="28"/>
          <w:szCs w:val="28"/>
          <w:rtl/>
          <w14:ligatures w14:val="none"/>
        </w:rPr>
        <w:t>دعم التحوُّل إلى اقتصاد المعرفة</w:t>
      </w:r>
      <w:r>
        <w:rPr>
          <w:rFonts w:ascii="Simplified Arabic" w:eastAsia="Calibri" w:hAnsi="Simplified Arabic" w:cs="Simplified Arabic"/>
          <w:kern w:val="0"/>
          <w:sz w:val="28"/>
          <w:szCs w:val="28"/>
          <w:rtl/>
          <w14:ligatures w14:val="none"/>
        </w:rPr>
        <w:t xml:space="preserve">: والذي تؤدي فيه المعلومات والتقنية دورًا محوريًا في صنع وتوليد المعرفة وتعتمد على قدرة جميع العاملين على الابتكار، فكل فرد في المجتمع ليس فقط مستهلكًا للمعلومات، بل أيضًا مُنتج ومُجدِّد لها، ويتطلّب التحوُّل الرَّقمي إنتاج المعرفة وإعادة هيكلتها ومعرفة الروابط التي تجمع الظواهر بالأسباب والنتائج ( </w:t>
      </w:r>
      <w:r>
        <w:rPr>
          <w:rFonts w:ascii="Simplified Arabic" w:eastAsia="Calibri" w:hAnsi="Simplified Arabic" w:cs="Simplified Arabic"/>
          <w:kern w:val="0"/>
          <w:sz w:val="28"/>
          <w:szCs w:val="28"/>
          <w:vertAlign w:val="superscript"/>
          <w:rtl/>
          <w14:ligatures w14:val="none"/>
        </w:rPr>
        <w:t xml:space="preserve"> </w:t>
      </w:r>
      <w:proofErr w:type="spellStart"/>
      <w:r>
        <w:rPr>
          <w:rFonts w:ascii="Simplified Arabic" w:eastAsia="Calibri" w:hAnsi="Simplified Arabic" w:cs="Simplified Arabic"/>
          <w:kern w:val="0"/>
          <w:sz w:val="26"/>
          <w:szCs w:val="26"/>
          <w14:ligatures w14:val="none"/>
        </w:rPr>
        <w:t>Pavlekovskaya</w:t>
      </w:r>
      <w:proofErr w:type="spellEnd"/>
      <w:r>
        <w:rPr>
          <w:rFonts w:ascii="Simplified Arabic" w:eastAsia="Calibri" w:hAnsi="Simplified Arabic" w:cs="Simplified Arabic"/>
          <w:kern w:val="0"/>
          <w:sz w:val="26"/>
          <w:szCs w:val="26"/>
          <w14:ligatures w14:val="none"/>
        </w:rPr>
        <w:t>, et al, 2018</w:t>
      </w:r>
      <w:r>
        <w:rPr>
          <w:rFonts w:ascii="Simplified Arabic" w:eastAsia="Calibri" w:hAnsi="Simplified Arabic" w:cs="Simplified Arabic"/>
          <w:kern w:val="0"/>
          <w:sz w:val="26"/>
          <w:szCs w:val="26"/>
          <w:rtl/>
          <w:lang w:bidi="ar-EG"/>
          <w14:ligatures w14:val="none"/>
        </w:rPr>
        <w:t>)</w:t>
      </w:r>
      <w:r>
        <w:rPr>
          <w:rFonts w:ascii="Simplified Arabic" w:eastAsia="Calibri" w:hAnsi="Simplified Arabic" w:cs="Simplified Arabic"/>
          <w:kern w:val="0"/>
          <w:sz w:val="26"/>
          <w:szCs w:val="26"/>
          <w:rtl/>
          <w14:ligatures w14:val="none"/>
        </w:rPr>
        <w:t>.</w:t>
      </w:r>
    </w:p>
    <w:p w:rsidR="00593E09" w:rsidRDefault="00593E09" w:rsidP="00087049">
      <w:pPr>
        <w:numPr>
          <w:ilvl w:val="0"/>
          <w:numId w:val="10"/>
        </w:numPr>
        <w:bidi/>
        <w:spacing w:after="200" w:line="276" w:lineRule="auto"/>
        <w:contextualSpacing/>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b/>
          <w:bCs/>
          <w:kern w:val="0"/>
          <w:sz w:val="28"/>
          <w:szCs w:val="28"/>
          <w:rtl/>
          <w14:ligatures w14:val="none"/>
        </w:rPr>
        <w:t>بناء مجتمعات مستدامة وتنافسية</w:t>
      </w:r>
      <w:r>
        <w:rPr>
          <w:rFonts w:ascii="Simplified Arabic" w:eastAsia="Calibri" w:hAnsi="Simplified Arabic" w:cs="Simplified Arabic"/>
          <w:kern w:val="0"/>
          <w:sz w:val="28"/>
          <w:szCs w:val="28"/>
          <w:rtl/>
          <w14:ligatures w14:val="none"/>
        </w:rPr>
        <w:t xml:space="preserve">: إذ يُتيح التحوُّل الرَّقمي المقومات الضرورية لإنشاء مجتمعات مُستدامة ومُتنافسة عبر التبديل الجذري في مختلف الجهات، سواء كانوا مُستهلكين أو مُنتجين على مِدار سلسلة من الإجراءات المُتزامنة مع الخطوات الضرورية للتطبيق (مراد، 2019). </w:t>
      </w:r>
    </w:p>
    <w:p w:rsidR="00593E09" w:rsidRDefault="00593E09" w:rsidP="00593E09">
      <w:pPr>
        <w:bidi/>
        <w:spacing w:after="200" w:line="276" w:lineRule="auto"/>
        <w:ind w:left="360"/>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kern w:val="0"/>
          <w:sz w:val="28"/>
          <w:szCs w:val="28"/>
          <w:rtl/>
          <w14:ligatures w14:val="none"/>
        </w:rPr>
        <w:t xml:space="preserve">- </w:t>
      </w:r>
      <w:r>
        <w:rPr>
          <w:rFonts w:ascii="Simplified Arabic" w:eastAsia="Calibri" w:hAnsi="Simplified Arabic" w:cs="Simplified Arabic"/>
          <w:b/>
          <w:bCs/>
          <w:kern w:val="0"/>
          <w:sz w:val="28"/>
          <w:szCs w:val="28"/>
          <w:rtl/>
          <w14:ligatures w14:val="none"/>
        </w:rPr>
        <w:t>توفير وإتاحة التعليم والتدريب</w:t>
      </w:r>
      <w:r>
        <w:rPr>
          <w:rFonts w:ascii="Simplified Arabic" w:eastAsia="Calibri" w:hAnsi="Simplified Arabic" w:cs="Simplified Arabic"/>
          <w:kern w:val="0"/>
          <w:sz w:val="28"/>
          <w:szCs w:val="28"/>
          <w:rtl/>
          <w14:ligatures w14:val="none"/>
        </w:rPr>
        <w:t xml:space="preserve">: لأكبر عددٍ من الأفراد لكونه يتغلب على حاجز الزمان والمكان ولا يحتاج إلى ميزانيات ضخمة لتوفير وتجهيز قاعات دراسية وتدريبية. </w:t>
      </w:r>
    </w:p>
    <w:p w:rsidR="00593E09" w:rsidRDefault="00593E09" w:rsidP="00087049">
      <w:pPr>
        <w:numPr>
          <w:ilvl w:val="0"/>
          <w:numId w:val="10"/>
        </w:numPr>
        <w:bidi/>
        <w:spacing w:after="200" w:line="276" w:lineRule="auto"/>
        <w:contextualSpacing/>
        <w:jc w:val="both"/>
        <w:rPr>
          <w:rFonts w:ascii="Simplified Arabic" w:eastAsia="Calibri" w:hAnsi="Simplified Arabic" w:cs="Simplified Arabic"/>
          <w:b/>
          <w:bCs/>
          <w:kern w:val="0"/>
          <w:sz w:val="28"/>
          <w:szCs w:val="28"/>
          <w14:ligatures w14:val="none"/>
        </w:rPr>
      </w:pPr>
      <w:r>
        <w:rPr>
          <w:rFonts w:ascii="Simplified Arabic" w:eastAsia="Calibri" w:hAnsi="Simplified Arabic" w:cs="Simplified Arabic"/>
          <w:b/>
          <w:bCs/>
          <w:kern w:val="0"/>
          <w:sz w:val="28"/>
          <w:szCs w:val="28"/>
          <w:rtl/>
          <w14:ligatures w14:val="none"/>
        </w:rPr>
        <w:lastRenderedPageBreak/>
        <w:t xml:space="preserve">التوجه نحو </w:t>
      </w:r>
      <w:proofErr w:type="spellStart"/>
      <w:r>
        <w:rPr>
          <w:rFonts w:ascii="Simplified Arabic" w:eastAsia="Calibri" w:hAnsi="Simplified Arabic" w:cs="Simplified Arabic"/>
          <w:b/>
          <w:bCs/>
          <w:kern w:val="0"/>
          <w:sz w:val="28"/>
          <w:szCs w:val="28"/>
          <w:rtl/>
          <w14:ligatures w14:val="none"/>
        </w:rPr>
        <w:t>الرَّقمنة</w:t>
      </w:r>
      <w:proofErr w:type="spellEnd"/>
      <w:r>
        <w:rPr>
          <w:rFonts w:ascii="Simplified Arabic" w:eastAsia="Calibri" w:hAnsi="Simplified Arabic" w:cs="Simplified Arabic"/>
          <w:b/>
          <w:bCs/>
          <w:kern w:val="0"/>
          <w:sz w:val="28"/>
          <w:szCs w:val="28"/>
          <w:rtl/>
          <w14:ligatures w14:val="none"/>
        </w:rPr>
        <w:t xml:space="preserve"> الإداريَّة: والتي تساعد على:</w:t>
      </w:r>
    </w:p>
    <w:p w:rsidR="00593E09" w:rsidRDefault="00593E09" w:rsidP="00593E09">
      <w:pPr>
        <w:bidi/>
        <w:spacing w:after="200" w:line="276" w:lineRule="auto"/>
        <w:ind w:left="720"/>
        <w:contextualSpacing/>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kern w:val="0"/>
          <w:sz w:val="28"/>
          <w:szCs w:val="28"/>
          <w:rtl/>
          <w14:ligatures w14:val="none"/>
        </w:rPr>
        <w:t>* مسايرة التطور النوعي والكمي الهائل في مجال تطبيق تقنيات ونظم المعلومات وهي تمثل استجابة فورية لتحديات القرن الحادي والعشرين والتي تتضمن ثورة المعلومات والمعرفة.</w:t>
      </w:r>
    </w:p>
    <w:p w:rsidR="00593E09" w:rsidRDefault="00593E09" w:rsidP="00593E09">
      <w:pPr>
        <w:bidi/>
        <w:spacing w:after="200" w:line="276" w:lineRule="auto"/>
        <w:ind w:left="720"/>
        <w:contextualSpacing/>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kern w:val="0"/>
          <w:sz w:val="28"/>
          <w:szCs w:val="28"/>
          <w:rtl/>
          <w14:ligatures w14:val="none"/>
        </w:rPr>
        <w:t>* تنمية الموارد البشريَّة واستثمار قدراتها وتوجيه الأفكار الإبداعيَّة وتطوير الأساليب الإداريَّة في شكل يخدم المؤسسة.</w:t>
      </w:r>
    </w:p>
    <w:p w:rsidR="00593E09" w:rsidRDefault="00593E09" w:rsidP="00593E09">
      <w:pPr>
        <w:bidi/>
        <w:spacing w:after="200" w:line="276" w:lineRule="auto"/>
        <w:ind w:left="720"/>
        <w:contextualSpacing/>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kern w:val="0"/>
          <w:sz w:val="28"/>
          <w:szCs w:val="28"/>
          <w:rtl/>
          <w14:ligatures w14:val="none"/>
        </w:rPr>
        <w:t>* القضاء على مشكلات الإدارة التقليدية وتحسين سير وأداء العمل بالمدرسة عن طريق استخدام أساليب رقميَّة تتميز بالكفاءة والفعالية والسرعة.</w:t>
      </w:r>
    </w:p>
    <w:p w:rsidR="00593E09" w:rsidRDefault="00593E09" w:rsidP="00593E09">
      <w:pPr>
        <w:bidi/>
        <w:spacing w:after="200" w:line="276" w:lineRule="auto"/>
        <w:ind w:left="720"/>
        <w:contextualSpacing/>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kern w:val="0"/>
          <w:sz w:val="28"/>
          <w:szCs w:val="28"/>
          <w:rtl/>
          <w14:ligatures w14:val="none"/>
        </w:rPr>
        <w:t>* العمل على توفير قدر عالٍ من الشفافية والوضوح للرؤية المؤسسية؛ ممَّا يزيد من ثقة العاملين ويدفعهم للمشاركة الإيجابية في برامج التخطيط والتمويل والتقويم والإصلاح اللازمة (</w:t>
      </w:r>
      <w:proofErr w:type="spellStart"/>
      <w:r>
        <w:rPr>
          <w:rFonts w:ascii="Simplified Arabic" w:eastAsia="Calibri" w:hAnsi="Simplified Arabic" w:cs="Simplified Arabic"/>
          <w:kern w:val="0"/>
          <w:sz w:val="28"/>
          <w:szCs w:val="28"/>
          <w:rtl/>
          <w14:ligatures w14:val="none"/>
        </w:rPr>
        <w:t>البقعاوي</w:t>
      </w:r>
      <w:proofErr w:type="spellEnd"/>
      <w:r>
        <w:rPr>
          <w:rFonts w:ascii="Simplified Arabic" w:eastAsia="Calibri" w:hAnsi="Simplified Arabic" w:cs="Simplified Arabic"/>
          <w:kern w:val="0"/>
          <w:sz w:val="28"/>
          <w:szCs w:val="28"/>
          <w:rtl/>
          <w14:ligatures w14:val="none"/>
        </w:rPr>
        <w:t xml:space="preserve">، 2019). </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b/>
          <w:bCs/>
          <w:kern w:val="0"/>
          <w:sz w:val="28"/>
          <w:szCs w:val="28"/>
          <w:rtl/>
        </w:rPr>
        <w:t>رابعاً:</w:t>
      </w:r>
      <w:r>
        <w:rPr>
          <w:rFonts w:ascii="Simplified Arabic" w:eastAsia="Times New Roman" w:hAnsi="Simplified Arabic" w:cs="Simplified Arabic"/>
          <w:b/>
          <w:bCs/>
          <w:kern w:val="0"/>
          <w:sz w:val="28"/>
          <w:szCs w:val="28"/>
          <w:rtl/>
          <w14:ligatures w14:val="none"/>
        </w:rPr>
        <w:t xml:space="preserve"> ركائز التحول الرقمي.</w:t>
      </w:r>
    </w:p>
    <w:p w:rsidR="00593E09" w:rsidRDefault="00593E09" w:rsidP="00593E09">
      <w:pPr>
        <w:bidi/>
        <w:spacing w:after="0"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        حتى تُنجز عملية التحول الرقمي </w:t>
      </w:r>
      <w:proofErr w:type="spellStart"/>
      <w:r>
        <w:rPr>
          <w:rFonts w:ascii="Simplified Arabic" w:eastAsia="Times New Roman" w:hAnsi="Simplified Arabic" w:cs="Simplified Arabic"/>
          <w:kern w:val="0"/>
          <w:sz w:val="28"/>
          <w:szCs w:val="28"/>
          <w:rtl/>
          <w14:ligatures w14:val="none"/>
        </w:rPr>
        <w:t>فاعلیتَها</w:t>
      </w:r>
      <w:proofErr w:type="spellEnd"/>
      <w:r>
        <w:rPr>
          <w:rFonts w:ascii="Simplified Arabic" w:eastAsia="Times New Roman" w:hAnsi="Simplified Arabic" w:cs="Simplified Arabic"/>
          <w:kern w:val="0"/>
          <w:sz w:val="28"/>
          <w:szCs w:val="28"/>
          <w:rtl/>
          <w14:ligatures w14:val="none"/>
        </w:rPr>
        <w:t xml:space="preserve">، لا يقتصر الأمر على تبني تقنيات مستحدثة فحسب، بل يتعين أن يطرأ التحول في كافة جوانب الهيئة للوصول إلى أقصى أثر. ، ولتحقيق التحوّل الرقمي، فمن المحتم توافر سته ركائز أساسية، وهي </w:t>
      </w:r>
      <w:proofErr w:type="spellStart"/>
      <w:r>
        <w:rPr>
          <w:rFonts w:ascii="Simplified Arabic" w:eastAsia="Times New Roman" w:hAnsi="Simplified Arabic" w:cs="Simplified Arabic"/>
          <w:kern w:val="0"/>
          <w:sz w:val="28"/>
          <w:szCs w:val="28"/>
          <w:rtl/>
          <w14:ligatures w14:val="none"/>
        </w:rPr>
        <w:t>مايلي</w:t>
      </w:r>
      <w:proofErr w:type="spellEnd"/>
      <w:r>
        <w:rPr>
          <w:rFonts w:ascii="Simplified Arabic" w:eastAsia="Times New Roman" w:hAnsi="Simplified Arabic" w:cs="Simplified Arabic"/>
          <w:kern w:val="0"/>
          <w:sz w:val="28"/>
          <w:szCs w:val="28"/>
          <w:rtl/>
          <w14:ligatures w14:val="none"/>
        </w:rPr>
        <w:t xml:space="preserve">: </w:t>
      </w:r>
    </w:p>
    <w:p w:rsidR="00593E09" w:rsidRDefault="00593E09" w:rsidP="00593E09">
      <w:pPr>
        <w:bidi/>
        <w:spacing w:after="0" w:line="276"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b/>
          <w:bCs/>
          <w:kern w:val="0"/>
          <w:sz w:val="28"/>
          <w:szCs w:val="28"/>
          <w:rtl/>
          <w14:ligatures w14:val="none"/>
        </w:rPr>
        <w:t xml:space="preserve">تجربة العملاء. </w:t>
      </w:r>
    </w:p>
    <w:p w:rsidR="00593E09" w:rsidRDefault="00593E09" w:rsidP="00593E09">
      <w:pPr>
        <w:bidi/>
        <w:spacing w:after="0" w:line="276" w:lineRule="auto"/>
        <w:ind w:left="476"/>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     يُعتبر </w:t>
      </w:r>
      <w:proofErr w:type="spellStart"/>
      <w:r>
        <w:rPr>
          <w:rFonts w:ascii="Simplified Arabic" w:eastAsia="Times New Roman" w:hAnsi="Simplified Arabic" w:cs="Simplified Arabic"/>
          <w:kern w:val="0"/>
          <w:sz w:val="28"/>
          <w:szCs w:val="28"/>
          <w:rtl/>
          <w14:ligatures w14:val="none"/>
        </w:rPr>
        <w:t>إبتكار</w:t>
      </w:r>
      <w:proofErr w:type="spellEnd"/>
      <w:r>
        <w:rPr>
          <w:rFonts w:ascii="Simplified Arabic" w:eastAsia="Times New Roman" w:hAnsi="Simplified Arabic" w:cs="Simplified Arabic"/>
          <w:kern w:val="0"/>
          <w:sz w:val="28"/>
          <w:szCs w:val="28"/>
          <w:rtl/>
          <w14:ligatures w14:val="none"/>
        </w:rPr>
        <w:t xml:space="preserve"> الأعمال التي تتمحور حول العملاء أحد أهم الركائز الرئيسة التي توجه التحول الرقمي، ولا يُستحسن تبنّي تقنية مستحدثة إلا بعد دراستها كلياً ضمن إطار مسار العميل وتصرفاته وتطلعاته، ويحتاج العملاء في أية هيئة إلى تسهيل الإجراءات على نحوِ حتمي لنيل الخدمات المتطلع إليها، وعليه، فقد أضحى إدراك أهمية المعلومات الرقمية و حتمية توافرها ضرورة جوهرية للعملاء ومقاربتها والاستفادة منها. (الكايد، 2021). </w:t>
      </w:r>
    </w:p>
    <w:p w:rsidR="00593E09" w:rsidRDefault="00593E09" w:rsidP="00087049">
      <w:pPr>
        <w:numPr>
          <w:ilvl w:val="0"/>
          <w:numId w:val="11"/>
        </w:numPr>
        <w:bidi/>
        <w:spacing w:after="0" w:line="276" w:lineRule="auto"/>
        <w:ind w:left="476"/>
        <w:contextualSpacing/>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b/>
          <w:bCs/>
          <w:kern w:val="0"/>
          <w:sz w:val="28"/>
          <w:szCs w:val="28"/>
          <w:rtl/>
          <w14:ligatures w14:val="none"/>
        </w:rPr>
        <w:t>الأفراد.</w:t>
      </w:r>
    </w:p>
    <w:p w:rsidR="00593E09" w:rsidRDefault="00593E09" w:rsidP="00593E09">
      <w:pPr>
        <w:bidi/>
        <w:spacing w:after="0" w:line="276" w:lineRule="auto"/>
        <w:ind w:left="476"/>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      يمثل الأفراد الموارد البشرية والقوى العاملة داخل الهيئة، ومن ثم يتعين فهم وإدراك طبيعتهم الشخصية وحاجاتهم وسلوكهم، إذ يتعين أن يشعر الموظفون بالدعم، وليس التهديد، عبر تبني تقنية تحويلية. ولا يمكن لنماذج الأعمال الرقمية المستحدثة تحقيق النجاح إلا إذا تبناها الموظفون بأمانة وإخلاص. كما يمكن تحقيق ذلك عن طريق التدريب ورفع مهارات الأفراد وتعزيز القدرات الخاصة </w:t>
      </w:r>
      <w:r>
        <w:rPr>
          <w:rFonts w:ascii="Simplified Arabic" w:eastAsia="Times New Roman" w:hAnsi="Simplified Arabic" w:cs="Simplified Arabic"/>
          <w:kern w:val="0"/>
          <w:sz w:val="28"/>
          <w:szCs w:val="28"/>
          <w:rtl/>
          <w14:ligatures w14:val="none"/>
        </w:rPr>
        <w:lastRenderedPageBreak/>
        <w:t>لديهم  أو تعديل سلوكهم من خلال تطبيق برامج التنمية البشرية مع الحفاظ على المواهب الحالية عن طريق خلق فرص تنموية لهم ( الكايد، 2021).</w:t>
      </w:r>
    </w:p>
    <w:p w:rsidR="00593E09" w:rsidRDefault="00593E09" w:rsidP="00087049">
      <w:pPr>
        <w:numPr>
          <w:ilvl w:val="0"/>
          <w:numId w:val="11"/>
        </w:numPr>
        <w:bidi/>
        <w:spacing w:after="0" w:line="276" w:lineRule="auto"/>
        <w:ind w:left="476"/>
        <w:contextualSpacing/>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b/>
          <w:bCs/>
          <w:kern w:val="0"/>
          <w:sz w:val="28"/>
          <w:szCs w:val="28"/>
          <w:rtl/>
          <w14:ligatures w14:val="none"/>
        </w:rPr>
        <w:t>التغيير.</w:t>
      </w:r>
    </w:p>
    <w:p w:rsidR="00593E09" w:rsidRDefault="00593E09" w:rsidP="00593E09">
      <w:pPr>
        <w:bidi/>
        <w:spacing w:after="0" w:line="276" w:lineRule="auto"/>
        <w:ind w:left="476"/>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     يعكس التغيير عملية التحوُّل التي تُنجز داخل الهيئة بكل ما تحويه من هيكل تنظيمي، وسلوكيات الأفراد، وأنظمة الإنجاز وتقويمها والتقنيات، وذلك بهدف التفاعل والتوافق مع المتغيرات البيئية المحيطة (محمد ، 2022)، إذ يرتكز مفهوم التحول الرقمي على حزمة من التبديلات و التعديلات التي ينبغي أن تطرأ بجانب  التغييرات التكنولوجية، إذ يرتكز على إحداث تغيير في ثقافة الأشخاص و قيمهم لكي يتثنى لهم التعاطي مع التكنولوجيا الحديثة. إذ إنه يمثل بعداً هاماً ذو </w:t>
      </w:r>
      <w:proofErr w:type="spellStart"/>
      <w:r>
        <w:rPr>
          <w:rFonts w:ascii="Simplified Arabic" w:eastAsia="Times New Roman" w:hAnsi="Simplified Arabic" w:cs="Simplified Arabic"/>
          <w:kern w:val="0"/>
          <w:sz w:val="28"/>
          <w:szCs w:val="28"/>
          <w:rtl/>
          <w14:ligatures w14:val="none"/>
        </w:rPr>
        <w:t>تاثير</w:t>
      </w:r>
      <w:proofErr w:type="spellEnd"/>
      <w:r>
        <w:rPr>
          <w:rFonts w:ascii="Simplified Arabic" w:eastAsia="Times New Roman" w:hAnsi="Simplified Arabic" w:cs="Simplified Arabic"/>
          <w:kern w:val="0"/>
          <w:sz w:val="28"/>
          <w:szCs w:val="28"/>
          <w:rtl/>
          <w14:ligatures w14:val="none"/>
        </w:rPr>
        <w:t xml:space="preserve"> فعال على مدى تقبلها أو مقاومتها، علاوة على إحداث تغيير في فلسفة الهيئات الحالية التي قد لا تتمشى وطبيعة تكنولوجيا المعلومات (محمد </w:t>
      </w:r>
      <w:proofErr w:type="spellStart"/>
      <w:r>
        <w:rPr>
          <w:rFonts w:ascii="Simplified Arabic" w:eastAsia="Times New Roman" w:hAnsi="Simplified Arabic" w:cs="Simplified Arabic"/>
          <w:kern w:val="0"/>
          <w:sz w:val="28"/>
          <w:szCs w:val="28"/>
          <w:rtl/>
          <w14:ligatures w14:val="none"/>
        </w:rPr>
        <w:t>والغبيري</w:t>
      </w:r>
      <w:proofErr w:type="spellEnd"/>
      <w:r>
        <w:rPr>
          <w:rFonts w:ascii="Simplified Arabic" w:eastAsia="Times New Roman" w:hAnsi="Simplified Arabic" w:cs="Simplified Arabic"/>
          <w:kern w:val="0"/>
          <w:sz w:val="28"/>
          <w:szCs w:val="28"/>
          <w:rtl/>
          <w14:ligatures w14:val="none"/>
        </w:rPr>
        <w:t>، 2020)</w:t>
      </w:r>
      <w:r>
        <w:rPr>
          <w:rFonts w:ascii="Simplified Arabic" w:eastAsia="Calibri" w:hAnsi="Simplified Arabic" w:cs="Simplified Arabic"/>
          <w:kern w:val="0"/>
          <w:vertAlign w:val="superscript"/>
          <w:rtl/>
          <w14:ligatures w14:val="none"/>
        </w:rPr>
        <w:t>.</w:t>
      </w:r>
    </w:p>
    <w:p w:rsidR="00593E09" w:rsidRDefault="00593E09" w:rsidP="00087049">
      <w:pPr>
        <w:numPr>
          <w:ilvl w:val="0"/>
          <w:numId w:val="11"/>
        </w:numPr>
        <w:bidi/>
        <w:spacing w:after="0" w:line="276" w:lineRule="auto"/>
        <w:ind w:left="476"/>
        <w:contextualSpacing/>
        <w:jc w:val="both"/>
        <w:rPr>
          <w:rFonts w:ascii="Simplified Arabic" w:eastAsia="Times New Roman" w:hAnsi="Simplified Arabic" w:cs="Simplified Arabic"/>
          <w:b/>
          <w:bCs/>
          <w:kern w:val="0"/>
          <w:sz w:val="28"/>
          <w:szCs w:val="28"/>
          <w14:ligatures w14:val="none"/>
        </w:rPr>
      </w:pPr>
      <w:proofErr w:type="spellStart"/>
      <w:r>
        <w:rPr>
          <w:rFonts w:ascii="Simplified Arabic" w:eastAsia="Times New Roman" w:hAnsi="Simplified Arabic" w:cs="Simplified Arabic"/>
          <w:b/>
          <w:bCs/>
          <w:kern w:val="0"/>
          <w:sz w:val="28"/>
          <w:szCs w:val="28"/>
          <w:rtl/>
          <w14:ligatures w14:val="none"/>
        </w:rPr>
        <w:t>الإبتكار</w:t>
      </w:r>
      <w:proofErr w:type="spellEnd"/>
      <w:r>
        <w:rPr>
          <w:rFonts w:ascii="Simplified Arabic" w:eastAsia="Times New Roman" w:hAnsi="Simplified Arabic" w:cs="Simplified Arabic"/>
          <w:b/>
          <w:bCs/>
          <w:kern w:val="0"/>
          <w:sz w:val="28"/>
          <w:szCs w:val="28"/>
          <w:rtl/>
          <w14:ligatures w14:val="none"/>
        </w:rPr>
        <w:t>.</w:t>
      </w:r>
    </w:p>
    <w:p w:rsidR="00593E09" w:rsidRDefault="00593E09" w:rsidP="00593E09">
      <w:pPr>
        <w:bidi/>
        <w:spacing w:after="0" w:line="276" w:lineRule="auto"/>
        <w:ind w:left="476"/>
        <w:contextualSpacing/>
        <w:jc w:val="both"/>
        <w:rPr>
          <w:rFonts w:ascii="Simplified Arabic" w:eastAsia="Calibri" w:hAnsi="Simplified Arabic" w:cs="Simplified Arabic"/>
          <w:kern w:val="0"/>
          <w:vertAlign w:val="superscript"/>
          <w14:ligatures w14:val="none"/>
        </w:rPr>
      </w:pPr>
      <w:r>
        <w:rPr>
          <w:rFonts w:ascii="Simplified Arabic" w:eastAsia="Times New Roman" w:hAnsi="Simplified Arabic" w:cs="Simplified Arabic"/>
          <w:kern w:val="0"/>
          <w:sz w:val="28"/>
          <w:szCs w:val="28"/>
          <w:rtl/>
          <w14:ligatures w14:val="none"/>
        </w:rPr>
        <w:t xml:space="preserve">  على الرغم من العلاقة الوثيقة بين التحول الرقمي والابتكار، إلا أنهما ليسا مترادفين. فالابتكار يمثل توليد الأفكار التي توجه عملية التحول الرقمي وتدفعها نحو الأمثل. ويتطلب ذلك توفير مساحات مفتوحة للتواصل، والتعاون، والحرية الإبداعية التي تشجع الموظفين على تجربة الأفكار الجديدة وتطبيقها. ويجب الإشارة إلى أن الهدف من التحول الرقمي لا يقتصر على اعتماد التقنية بحد ذاتها، بل يشمل استخدام التقنية بشكل مبتكر لتحسين أداء الأعمال وتقليل هامش الخطأ إلى أدنى مستوى ممكن. كما يسهم التحول الرقمي في إحداث تغييرات في السياق الثقافي للمؤسسة، حيث يمكن لمدير المؤسسة اعتماد استراتيجيات وأساليب متنوعة لتحويل هذا السياق إلى بيئة ثقافية داعمة للابتكار والإبداع. (</w:t>
      </w:r>
      <w:proofErr w:type="spellStart"/>
      <w:r>
        <w:rPr>
          <w:rFonts w:ascii="Simplified Arabic" w:eastAsia="Times New Roman" w:hAnsi="Simplified Arabic" w:cs="Simplified Arabic"/>
          <w:kern w:val="0"/>
          <w:sz w:val="28"/>
          <w:szCs w:val="28"/>
          <w14:ligatures w14:val="none"/>
        </w:rPr>
        <w:t>Cikkek</w:t>
      </w:r>
      <w:proofErr w:type="spellEnd"/>
      <w:r>
        <w:rPr>
          <w:rFonts w:ascii="Simplified Arabic" w:eastAsia="Times New Roman" w:hAnsi="Simplified Arabic" w:cs="Simplified Arabic"/>
          <w:kern w:val="0"/>
          <w:sz w:val="28"/>
          <w:szCs w:val="28"/>
          <w14:ligatures w14:val="none"/>
        </w:rPr>
        <w:t>, 2019</w:t>
      </w:r>
      <w:r>
        <w:rPr>
          <w:rFonts w:ascii="Simplified Arabic" w:eastAsia="Times New Roman" w:hAnsi="Simplified Arabic" w:cs="Simplified Arabic"/>
          <w:kern w:val="0"/>
          <w:sz w:val="28"/>
          <w:szCs w:val="28"/>
          <w:rtl/>
          <w:lang w:bidi="ar-EG"/>
          <w14:ligatures w14:val="none"/>
        </w:rPr>
        <w:t xml:space="preserve">). </w:t>
      </w:r>
    </w:p>
    <w:p w:rsidR="00593E09" w:rsidRDefault="00593E09" w:rsidP="00087049">
      <w:pPr>
        <w:numPr>
          <w:ilvl w:val="0"/>
          <w:numId w:val="11"/>
        </w:numPr>
        <w:bidi/>
        <w:spacing w:after="0" w:line="276" w:lineRule="auto"/>
        <w:ind w:left="476"/>
        <w:contextualSpacing/>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b/>
          <w:bCs/>
          <w:kern w:val="0"/>
          <w:sz w:val="28"/>
          <w:szCs w:val="28"/>
          <w:rtl/>
          <w14:ligatures w14:val="none"/>
        </w:rPr>
        <w:t>القيادة.</w:t>
      </w:r>
    </w:p>
    <w:p w:rsidR="00593E09" w:rsidRDefault="00593E09" w:rsidP="00593E09">
      <w:pPr>
        <w:bidi/>
        <w:spacing w:after="0" w:line="276" w:lineRule="auto"/>
        <w:ind w:left="476"/>
        <w:contextualSpacing/>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وقد أشارت دراسة (</w:t>
      </w:r>
      <w:r>
        <w:rPr>
          <w:rFonts w:ascii="Simplified Arabic" w:eastAsia="Times New Roman" w:hAnsi="Simplified Arabic" w:cs="Simplified Arabic"/>
          <w:kern w:val="0"/>
          <w:sz w:val="28"/>
          <w:szCs w:val="28"/>
          <w14:ligatures w14:val="none"/>
        </w:rPr>
        <w:t>Andrej et al, 2020</w:t>
      </w:r>
      <w:r>
        <w:rPr>
          <w:rFonts w:ascii="Simplified Arabic" w:eastAsia="Times New Roman" w:hAnsi="Simplified Arabic" w:cs="Simplified Arabic"/>
          <w:kern w:val="0"/>
          <w:sz w:val="28"/>
          <w:szCs w:val="28"/>
          <w:rtl/>
          <w:lang w:bidi="ar-EG"/>
          <w14:ligatures w14:val="none"/>
        </w:rPr>
        <w:t xml:space="preserve">) أن المؤسسات في العصر الرقمي – ومنها المؤسسات الخدمية - بحاجة إلى القادة الذين يقومون بأعمال إبداعية </w:t>
      </w:r>
      <w:proofErr w:type="spellStart"/>
      <w:r>
        <w:rPr>
          <w:rFonts w:ascii="Simplified Arabic" w:eastAsia="Times New Roman" w:hAnsi="Simplified Arabic" w:cs="Simplified Arabic"/>
          <w:kern w:val="0"/>
          <w:sz w:val="28"/>
          <w:szCs w:val="28"/>
          <w:rtl/>
          <w:lang w:bidi="ar-EG"/>
          <w14:ligatures w14:val="none"/>
        </w:rPr>
        <w:t>وإبتكار</w:t>
      </w:r>
      <w:proofErr w:type="spellEnd"/>
      <w:r>
        <w:rPr>
          <w:rFonts w:ascii="Simplified Arabic" w:eastAsia="Times New Roman" w:hAnsi="Simplified Arabic" w:cs="Simplified Arabic"/>
          <w:kern w:val="0"/>
          <w:sz w:val="28"/>
          <w:szCs w:val="28"/>
          <w:rtl/>
          <w:lang w:bidi="ar-EG"/>
          <w14:ligatures w14:val="none"/>
        </w:rPr>
        <w:t xml:space="preserve"> أفكار جديدة، وتشجيع الموظفين؛ وذلك من خلال استشعار الفرص واغتنامها وتحمل المسئولية، وأيضا التشجيع والتحفيز وإيجاد بيئة يسودها الثقة والتعاون. </w:t>
      </w:r>
    </w:p>
    <w:p w:rsidR="00593E09" w:rsidRDefault="00593E09" w:rsidP="00087049">
      <w:pPr>
        <w:numPr>
          <w:ilvl w:val="0"/>
          <w:numId w:val="11"/>
        </w:numPr>
        <w:bidi/>
        <w:spacing w:after="0" w:line="276" w:lineRule="auto"/>
        <w:ind w:left="476"/>
        <w:contextualSpacing/>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b/>
          <w:bCs/>
          <w:kern w:val="0"/>
          <w:sz w:val="28"/>
          <w:szCs w:val="28"/>
          <w:rtl/>
          <w14:ligatures w14:val="none"/>
        </w:rPr>
        <w:t xml:space="preserve">الثقافة. </w:t>
      </w:r>
    </w:p>
    <w:p w:rsidR="00593E09" w:rsidRDefault="00593E09" w:rsidP="00593E09">
      <w:pPr>
        <w:bidi/>
        <w:spacing w:after="0" w:line="276" w:lineRule="auto"/>
        <w:ind w:left="476"/>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lastRenderedPageBreak/>
        <w:t>تعد الثقافة مركب متكامل من الافتراضات الأساسية، والقيم ، والاتجاهات، والأدوار والسلوك والعادات، والمشاعر، والطقوس التي تشيع بين أعضاء المؤسسة، حيث توجه الثقافة الأفراد إلى أنماط سلوكية معينة وتؤثر على طريقة ومستوى أداء أعمالهم وجميع ممارساتهم الإدارية بما يشكل منهجاً مستقلاً يميز المؤسسة عن غيرها، وإذا ما قررت المنظمة التحول الرقمي وتبني اتجاهات مغايرة للثقافة الحالية، حينها يجب عليها آخذ الاحتياطات التي يمكن الارتكاز عليها للحصول على التحسين اللائق في السلوك الإداري وتتغير ثقافة المؤسسة نحو الثقافة الرقمية.</w:t>
      </w:r>
    </w:p>
    <w:p w:rsidR="00593E09" w:rsidRDefault="00593E09" w:rsidP="00593E09">
      <w:pPr>
        <w:bidi/>
        <w:spacing w:after="0" w:line="276" w:lineRule="auto"/>
        <w:ind w:left="476"/>
        <w:contextualSpacing/>
        <w:jc w:val="both"/>
        <w:rPr>
          <w:rFonts w:ascii="Simplified Arabic" w:eastAsia="Times New Roman" w:hAnsi="Simplified Arabic" w:cs="Simplified Arabic"/>
          <w:kern w:val="0"/>
          <w:sz w:val="28"/>
          <w:szCs w:val="28"/>
          <w14:ligatures w14:val="none"/>
        </w:rPr>
      </w:pPr>
    </w:p>
    <w:p w:rsidR="00593E09" w:rsidRDefault="00593E09" w:rsidP="00593E09">
      <w:pPr>
        <w:bidi/>
        <w:spacing w:after="0" w:line="276" w:lineRule="auto"/>
        <w:jc w:val="both"/>
        <w:rPr>
          <w:rFonts w:ascii="Simplified Arabic" w:eastAsia="Aptos" w:hAnsi="Simplified Arabic" w:cs="Simplified Arabic"/>
          <w:b/>
          <w:bCs/>
          <w:kern w:val="0"/>
          <w:sz w:val="28"/>
          <w:szCs w:val="28"/>
          <w:rtl/>
        </w:rPr>
      </w:pPr>
      <w:r>
        <w:rPr>
          <w:rFonts w:ascii="Simplified Arabic" w:eastAsia="Aptos" w:hAnsi="Simplified Arabic" w:cs="Simplified Arabic"/>
          <w:b/>
          <w:bCs/>
          <w:kern w:val="0"/>
          <w:sz w:val="28"/>
          <w:szCs w:val="28"/>
          <w:rtl/>
        </w:rPr>
        <w:t>خامسا: أبعاد التحول الرقمي.</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 يمكن تحديد أبعاد التحول الرقمي في العناصر التالية:</w:t>
      </w:r>
    </w:p>
    <w:p w:rsidR="00593E09" w:rsidRDefault="00593E09" w:rsidP="00087049">
      <w:pPr>
        <w:numPr>
          <w:ilvl w:val="0"/>
          <w:numId w:val="12"/>
        </w:numPr>
        <w:bidi/>
        <w:spacing w:after="0" w:line="276" w:lineRule="auto"/>
        <w:contextualSpacing/>
        <w:jc w:val="both"/>
        <w:rPr>
          <w:rFonts w:ascii="Simplified Arabic" w:eastAsia="Aptos" w:hAnsi="Simplified Arabic" w:cs="Simplified Arabic"/>
          <w:b/>
          <w:bCs/>
          <w:kern w:val="0"/>
          <w:sz w:val="28"/>
          <w:szCs w:val="28"/>
          <w:rtl/>
        </w:rPr>
      </w:pPr>
      <w:r>
        <w:rPr>
          <w:rFonts w:ascii="Simplified Arabic" w:eastAsia="Aptos" w:hAnsi="Simplified Arabic" w:cs="Simplified Arabic"/>
          <w:b/>
          <w:bCs/>
          <w:kern w:val="0"/>
          <w:sz w:val="28"/>
          <w:szCs w:val="28"/>
          <w:rtl/>
        </w:rPr>
        <w:t>البعد التقني:</w:t>
      </w:r>
      <w:r>
        <w:rPr>
          <w:rFonts w:ascii="Simplified Arabic" w:eastAsia="Calibri" w:hAnsi="Simplified Arabic" w:cs="Simplified Arabic"/>
          <w:kern w:val="0"/>
          <w:rtl/>
        </w:rPr>
        <w:t xml:space="preserve"> </w:t>
      </w:r>
    </w:p>
    <w:p w:rsidR="00593E09" w:rsidRDefault="00593E09" w:rsidP="00593E09">
      <w:pPr>
        <w:bidi/>
        <w:spacing w:after="200" w:line="276" w:lineRule="auto"/>
        <w:ind w:left="360"/>
        <w:jc w:val="both"/>
        <w:rPr>
          <w:rFonts w:ascii="Simplified Arabic" w:eastAsia="Aptos" w:hAnsi="Simplified Arabic" w:cs="Simplified Arabic"/>
          <w:kern w:val="0"/>
          <w:sz w:val="28"/>
          <w:szCs w:val="28"/>
          <w14:ligatures w14:val="none"/>
        </w:rPr>
      </w:pPr>
      <w:r>
        <w:rPr>
          <w:rFonts w:ascii="Simplified Arabic" w:eastAsia="Aptos" w:hAnsi="Simplified Arabic" w:cs="Simplified Arabic"/>
          <w:kern w:val="0"/>
          <w:sz w:val="28"/>
          <w:szCs w:val="28"/>
          <w:rtl/>
          <w14:ligatures w14:val="none"/>
        </w:rPr>
        <w:t xml:space="preserve"> </w:t>
      </w:r>
      <w:r>
        <w:rPr>
          <w:rFonts w:ascii="Simplified Arabic" w:eastAsia="Aptos" w:hAnsi="Simplified Arabic" w:cs="Simplified Arabic" w:hint="cs"/>
          <w:kern w:val="0"/>
          <w:sz w:val="28"/>
          <w:szCs w:val="28"/>
          <w:rtl/>
          <w14:ligatures w14:val="none"/>
        </w:rPr>
        <w:t xml:space="preserve">   يشمل التحول الرقمي على استخدام منظومة متكاملة من الأجهزة، البيانات، نظم التخزين، والبرمجيات التي تعمل ضمن بيئات تقنية ومراكز معلومات متقدمة، بما يتيح استغلال جميع الأصول بكفاءة تشغيلية عالية وبدون انقطاع. كما يتطلب هذا البعد ضمان مستوى خدمة مناسب لأفراد المنظمة وعملائها ومورديها، من خلال فرق عمل متخصصة مسؤولة عن إدارة المنظومة التقنية والبنية التحتية للشبكة، لضمان استمرارية العمليات الرقمية وتحقيق الفعالية التشغيلية المطلوبة. (ياسر، 2021 )</w:t>
      </w:r>
    </w:p>
    <w:p w:rsidR="00593E09" w:rsidRDefault="00593E09" w:rsidP="00593E09">
      <w:pPr>
        <w:bidi/>
        <w:spacing w:after="0" w:line="276" w:lineRule="auto"/>
        <w:jc w:val="both"/>
        <w:rPr>
          <w:rFonts w:ascii="Simplified Arabic" w:eastAsia="Aptos" w:hAnsi="Simplified Arabic" w:cs="Simplified Arabic" w:hint="cs"/>
          <w:b/>
          <w:bCs/>
          <w:kern w:val="0"/>
          <w:sz w:val="28"/>
          <w:szCs w:val="28"/>
          <w:rtl/>
        </w:rPr>
      </w:pPr>
      <w:r>
        <w:rPr>
          <w:rFonts w:ascii="Simplified Arabic" w:eastAsia="Aptos" w:hAnsi="Simplified Arabic" w:cs="Simplified Arabic"/>
          <w:b/>
          <w:bCs/>
          <w:kern w:val="0"/>
          <w:sz w:val="28"/>
          <w:szCs w:val="28"/>
          <w:rtl/>
        </w:rPr>
        <w:t>2. البعد البشري:</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تُعد الموارد البشرية من أهم مقومات التحول الرقمي، إذ تمثل الوسيلة الرئيسة لمواجهة الضغوط والتحديات التي تواجه المؤسسات، وتعد أيضًا عنصراً أساسياً في دفع المجتمعات نحو التقدم والرقي في مختلف المجالات. ومع ذلك، يعاني العديد من الدول، وخاصة الدول النامية، من نقص في الأفراد المؤهلين للتأقلم مع البيئة الرقمية، ما يشكل عائقاً أمام الاستفادة الكاملة من التكنولوجيا الحديثة. ولضمان نجاح برامج التحول الرقمي، من الضروري وضع خطط لتطوير الكفاءات والقدرات البشرية، سواء من خلال توظيف خبرات جديدة متخصصة في برامج التحول الرقمي أو من خلال تنمية المهارات الرقمية للموارد البشرية داخل المؤسسات التعليمية والمهنية، مع الاستفادة الفعّالة من الوسائل والتقنيات التكنولوجية الحديثة( القرعاوي، 2022).</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b/>
          <w:bCs/>
          <w:kern w:val="0"/>
          <w:sz w:val="28"/>
          <w:szCs w:val="28"/>
          <w:rtl/>
        </w:rPr>
        <w:lastRenderedPageBreak/>
        <w:t>3. البعد التنظيمي:</w:t>
      </w:r>
      <w:r>
        <w:rPr>
          <w:rFonts w:ascii="Simplified Arabic" w:eastAsia="Aptos" w:hAnsi="Simplified Arabic" w:cs="Simplified Arabic"/>
          <w:kern w:val="0"/>
          <w:sz w:val="28"/>
          <w:szCs w:val="28"/>
          <w:rtl/>
        </w:rPr>
        <w:t xml:space="preserve"> </w:t>
      </w:r>
    </w:p>
    <w:p w:rsidR="00593E09" w:rsidRDefault="00593E09" w:rsidP="00593E09">
      <w:pPr>
        <w:bidi/>
        <w:spacing w:after="0" w:line="276" w:lineRule="auto"/>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   تتطلب عملية </w:t>
      </w:r>
      <w:proofErr w:type="spellStart"/>
      <w:r>
        <w:rPr>
          <w:rFonts w:ascii="Simplified Arabic" w:eastAsia="Aptos" w:hAnsi="Simplified Arabic" w:cs="Simplified Arabic"/>
          <w:kern w:val="0"/>
          <w:sz w:val="28"/>
          <w:szCs w:val="28"/>
          <w:rtl/>
        </w:rPr>
        <w:t>الرقمنة</w:t>
      </w:r>
      <w:proofErr w:type="spellEnd"/>
      <w:r>
        <w:rPr>
          <w:rFonts w:ascii="Simplified Arabic" w:eastAsia="Aptos" w:hAnsi="Simplified Arabic" w:cs="Simplified Arabic"/>
          <w:kern w:val="0"/>
          <w:sz w:val="28"/>
          <w:szCs w:val="28"/>
          <w:rtl/>
        </w:rPr>
        <w:t xml:space="preserve"> تغييرات شاملة في المؤسسة وهذا لا يقتصر على المعدات التقنية وتعيين مسؤول عن تكنولوجيا المعلومات فقط، بل يتعدى ذلك إلى تغييرات عميقة وقرارات استراتيجية مستدامة وثقافة تنظيمية تخدم التحول الرقمي، ويعتبر الانفتاح والشفافية في صنع القرار أمر ضروري ولاسيما فيما يتعلق بإدخال التقنيات الجديدة، يجب تقدير المبادرة الشخصية والابتكار والتفكير فيهما، ويجب تنمية طريقة إيجابية للتعامل مع الأخطاء، وتوفير أسس اختبار التقنيات الجديدة لتجربة التقنيات الرقمية عمليا من قبل الأفراد ( بن طيبة، وخليل، 2022).</w:t>
      </w:r>
    </w:p>
    <w:p w:rsidR="00593E09" w:rsidRDefault="00593E09" w:rsidP="00593E09">
      <w:pPr>
        <w:bidi/>
        <w:spacing w:after="0" w:line="276"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b/>
          <w:bCs/>
          <w:kern w:val="0"/>
          <w:sz w:val="28"/>
          <w:szCs w:val="28"/>
          <w:rtl/>
          <w14:ligatures w14:val="none"/>
        </w:rPr>
        <w:t xml:space="preserve">سادسا: المهارات الإدارية اللازمة لمواكبة العصر الرقمي: </w:t>
      </w:r>
    </w:p>
    <w:p w:rsidR="00593E09" w:rsidRDefault="00593E09" w:rsidP="00593E09">
      <w:pPr>
        <w:bidi/>
        <w:spacing w:after="0" w:line="276"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kern w:val="0"/>
          <w:sz w:val="28"/>
          <w:szCs w:val="28"/>
          <w:rtl/>
          <w14:ligatures w14:val="none"/>
        </w:rPr>
        <w:t xml:space="preserve">   تحتاج هذه المهارات إلى مختصين في الحاسبات وتكنولوجيا المعلومات، لتدريب الإداريين والمديرين على فهم وإتقان هذه المهارات الضرورية التي تعتمد على الآلة اعتمادًا كبيرًا، بحيث يمكن من خلال هذه المهارات التعامل مع الوسيط الرقمي وإدارته إدارة جيدة، للتأكد من إمكانية استخدام الإداريين والمديرين هذا الوسيط الرقمي، وكذلك تلقي العاملين للمحتوى الرقمي بشكل كامل، فلابد أن يمتلك الإداريين والمديرين المهارات اللازمة لإدارة الوسيط الرقمي واستخدام إمكاناته استخدامًا جيدًا يحقق الاستفادة الكافية من عملية التعلم. </w:t>
      </w:r>
    </w:p>
    <w:p w:rsidR="00593E09" w:rsidRDefault="00593E09" w:rsidP="00593E09">
      <w:pPr>
        <w:bidi/>
        <w:spacing w:after="0" w:line="276"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kern w:val="0"/>
          <w:sz w:val="28"/>
          <w:szCs w:val="28"/>
          <w:rtl/>
          <w14:ligatures w14:val="none"/>
        </w:rPr>
        <w:t xml:space="preserve">  على الرغم من الفوائد المتوقعة من زيادة الكفاءة والفعالية في تقديم الخدمات، والتكنولوجيا في ظل العصر الرقمي إلا أن هناك العديد من التحديات التنموية وخاصة بالنسبة للبلدان التي تفتقر إلى الموارد البشرية والمادية الكافية لمواجهة التطورات التكنولوجية الضخمة وكذلك التي تعاني من اضطراب في قيم المجتمع، وضعف البنية التحتية، فضلًا عن الافتقار للقدرات والمهارات اللازمة لدمج التكنولوجيا الجديدة، والخوف من فقدان الوظائف والفقر وعدم المساواة، كذلك هناك نوع من التنبؤ بأنه سوف يكون هناك تعاون من قطاع لأخر، ولذا لابد من العمل العاجل والمستهدف الذي تقوم به الحكومات لإنشاء قوة عاملة مجهزة بالمهارات اللازمة لمواجهة المستقبل، وتكون قادرة على مكافحة ارتفاع البطالة وعدم المساواة المتزايدة نتيجة لمثل هذا التقدم التكنولوجي الهائل.</w:t>
      </w:r>
    </w:p>
    <w:p w:rsidR="00593E09" w:rsidRDefault="00593E09" w:rsidP="00593E09">
      <w:pPr>
        <w:bidi/>
        <w:spacing w:after="0" w:line="276"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kern w:val="0"/>
          <w:sz w:val="28"/>
          <w:szCs w:val="28"/>
          <w:rtl/>
          <w14:ligatures w14:val="none"/>
        </w:rPr>
        <w:t xml:space="preserve">  ( </w:t>
      </w:r>
      <w:r>
        <w:rPr>
          <w:rFonts w:ascii="Simplified Arabic" w:eastAsia="Calibri" w:hAnsi="Simplified Arabic" w:cs="Simplified Arabic"/>
          <w:kern w:val="0"/>
          <w:sz w:val="28"/>
          <w:szCs w:val="28"/>
          <w14:ligatures w14:val="none"/>
        </w:rPr>
        <w:t xml:space="preserve">( </w:t>
      </w:r>
      <w:proofErr w:type="spellStart"/>
      <w:r>
        <w:rPr>
          <w:rFonts w:ascii="Simplified Arabic" w:eastAsia="Calibri" w:hAnsi="Simplified Arabic" w:cs="Simplified Arabic"/>
          <w:kern w:val="0"/>
          <w:sz w:val="28"/>
          <w:szCs w:val="28"/>
          <w14:ligatures w14:val="none"/>
        </w:rPr>
        <w:t>Eshava</w:t>
      </w:r>
      <w:proofErr w:type="spellEnd"/>
      <w:r>
        <w:rPr>
          <w:rFonts w:ascii="Simplified Arabic" w:eastAsia="Calibri" w:hAnsi="Simplified Arabic" w:cs="Simplified Arabic"/>
          <w:kern w:val="0"/>
          <w:sz w:val="28"/>
          <w:szCs w:val="28"/>
          <w14:ligatures w14:val="none"/>
        </w:rPr>
        <w:t xml:space="preserve"> and </w:t>
      </w:r>
      <w:proofErr w:type="spellStart"/>
      <w:r>
        <w:rPr>
          <w:rFonts w:ascii="Simplified Arabic" w:eastAsia="Calibri" w:hAnsi="Simplified Arabic" w:cs="Simplified Arabic"/>
          <w:kern w:val="0"/>
          <w:sz w:val="28"/>
          <w:szCs w:val="28"/>
          <w14:ligatures w14:val="none"/>
        </w:rPr>
        <w:t>chofisi</w:t>
      </w:r>
      <w:proofErr w:type="spellEnd"/>
      <w:r>
        <w:rPr>
          <w:rFonts w:ascii="Simplified Arabic" w:eastAsia="Calibri" w:hAnsi="Simplified Arabic" w:cs="Simplified Arabic"/>
          <w:kern w:val="0"/>
          <w:sz w:val="28"/>
          <w:szCs w:val="28"/>
          <w14:ligatures w14:val="none"/>
        </w:rPr>
        <w:t xml:space="preserve"> ,2017</w:t>
      </w:r>
    </w:p>
    <w:p w:rsidR="00593E09" w:rsidRDefault="00593E09" w:rsidP="00593E09">
      <w:pPr>
        <w:bidi/>
        <w:spacing w:after="0" w:line="276"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kern w:val="0"/>
          <w:sz w:val="28"/>
          <w:szCs w:val="28"/>
          <w:rtl/>
          <w14:ligatures w14:val="none"/>
        </w:rPr>
        <w:t xml:space="preserve">  وقد أشار البعض إلى أنه في ظل متغيرات القرن الحادي والعشرين يحتاج العاملون لبعض المهارات والكفاءات التي تتجاوز مجرد التعلم الأكاديمي التقليدي الذي يقوم على معرفة القراءة والكتابة والحساب والحاسوب واللغات، بل يتعدى ذلك إلى مجموعة من المهارات تتمثل في التعاون والتواصل والتفكير الناقد </w:t>
      </w:r>
      <w:r>
        <w:rPr>
          <w:rFonts w:ascii="Simplified Arabic" w:eastAsia="Calibri" w:hAnsi="Simplified Arabic" w:cs="Simplified Arabic"/>
          <w:kern w:val="0"/>
          <w:sz w:val="28"/>
          <w:szCs w:val="28"/>
          <w:rtl/>
          <w14:ligatures w14:val="none"/>
        </w:rPr>
        <w:lastRenderedPageBreak/>
        <w:t>وحل المشكلات، بالإضافة إلى صفات شخصية أخرى تشمل الفضول والقدرة على التكيف الاجتماعي والوعي الثقافي وجميعها مهارات مهمة بقدر أهمية المهارات الأساسية للتعلم التقليدي.</w:t>
      </w:r>
      <w:r>
        <w:rPr>
          <w:rFonts w:ascii="Simplified Arabic" w:eastAsia="Calibri" w:hAnsi="Simplified Arabic" w:cs="Simplified Arabic"/>
          <w:kern w:val="0"/>
          <w:sz w:val="28"/>
          <w:szCs w:val="28"/>
          <w14:ligatures w14:val="none"/>
        </w:rPr>
        <w:t xml:space="preserve"> (World Economic forum, 2016 )</w:t>
      </w:r>
      <w:r>
        <w:rPr>
          <w:rFonts w:ascii="Simplified Arabic" w:eastAsia="Calibri" w:hAnsi="Simplified Arabic" w:cs="Simplified Arabic"/>
          <w:kern w:val="0"/>
          <w:sz w:val="28"/>
          <w:szCs w:val="28"/>
          <w:rtl/>
          <w14:ligatures w14:val="none"/>
        </w:rPr>
        <w:t>.</w:t>
      </w:r>
    </w:p>
    <w:p w:rsidR="00593E09" w:rsidRDefault="00593E09" w:rsidP="00593E09">
      <w:pPr>
        <w:bidi/>
        <w:spacing w:after="0" w:line="276"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kern w:val="0"/>
          <w:sz w:val="28"/>
          <w:szCs w:val="28"/>
          <w:rtl/>
          <w14:ligatures w14:val="none"/>
        </w:rPr>
        <w:t xml:space="preserve">   ويشير المنتدى الاقتصادي العالمي إلى أن " ثورة المهارات " يمكن أن تفتح مجموعة كبيرة من الفرص الجديدة، ولذا لابد من تعليم العاملين مجموعة من " المهارات " مثل التفكير المستقل والقيم والعمل الجماعي، فسيكون التعليم في ورطة، وحتى نتجنب ذلك، فلا بد للعاملين أن يكونوا قادرين على المنافسة مع الآلات والوسائل التكنولوجية، كما تحدث أيضًا عن أهمية المهارات الشخصية والمهارات الإبداعية، ومهارات البحث، والقدرة على العثور على المعلومات، وتوليفها وصنع شيء منها، أي خلق مستقبل مشترك من خلال التعليم.(</w:t>
      </w:r>
      <w:r>
        <w:rPr>
          <w:rFonts w:ascii="Simplified Arabic" w:eastAsia="Calibri" w:hAnsi="Simplified Arabic" w:cs="Simplified Arabic"/>
          <w:kern w:val="0"/>
          <w14:ligatures w14:val="none"/>
        </w:rPr>
        <w:t xml:space="preserve"> </w:t>
      </w:r>
      <w:proofErr w:type="spellStart"/>
      <w:r>
        <w:rPr>
          <w:rFonts w:ascii="Simplified Arabic" w:eastAsia="Calibri" w:hAnsi="Simplified Arabic" w:cs="Simplified Arabic"/>
          <w:kern w:val="0"/>
          <w:sz w:val="28"/>
          <w:szCs w:val="28"/>
          <w14:ligatures w14:val="none"/>
        </w:rPr>
        <w:t>Fabiola</w:t>
      </w:r>
      <w:proofErr w:type="spellEnd"/>
      <w:r>
        <w:rPr>
          <w:rFonts w:ascii="Simplified Arabic" w:eastAsia="Calibri" w:hAnsi="Simplified Arabic" w:cs="Simplified Arabic"/>
          <w:kern w:val="0"/>
          <w:sz w:val="28"/>
          <w:szCs w:val="28"/>
          <w14:ligatures w14:val="none"/>
        </w:rPr>
        <w:t xml:space="preserve"> </w:t>
      </w:r>
      <w:proofErr w:type="spellStart"/>
      <w:r>
        <w:rPr>
          <w:rFonts w:ascii="Simplified Arabic" w:eastAsia="Calibri" w:hAnsi="Simplified Arabic" w:cs="Simplified Arabic"/>
          <w:kern w:val="0"/>
          <w:sz w:val="28"/>
          <w:szCs w:val="28"/>
          <w14:ligatures w14:val="none"/>
        </w:rPr>
        <w:t>Glanotti</w:t>
      </w:r>
      <w:proofErr w:type="spellEnd"/>
      <w:r>
        <w:rPr>
          <w:rFonts w:ascii="Simplified Arabic" w:eastAsia="Calibri" w:hAnsi="Simplified Arabic" w:cs="Simplified Arabic"/>
          <w:kern w:val="0"/>
          <w:sz w:val="28"/>
          <w:szCs w:val="28"/>
          <w14:ligatures w14:val="none"/>
        </w:rPr>
        <w:t>, 2018</w:t>
      </w:r>
      <w:r>
        <w:rPr>
          <w:rFonts w:ascii="Simplified Arabic" w:eastAsia="Calibri" w:hAnsi="Simplified Arabic" w:cs="Simplified Arabic"/>
          <w:kern w:val="0"/>
          <w:sz w:val="28"/>
          <w:szCs w:val="28"/>
          <w:rtl/>
          <w14:ligatures w14:val="none"/>
        </w:rPr>
        <w:t>)</w:t>
      </w:r>
    </w:p>
    <w:p w:rsidR="00593E09" w:rsidRDefault="00593E09" w:rsidP="00593E09">
      <w:pPr>
        <w:bidi/>
        <w:spacing w:after="0" w:line="276" w:lineRule="auto"/>
        <w:jc w:val="both"/>
        <w:rPr>
          <w:rFonts w:ascii="Simplified Arabic" w:eastAsia="Aptos" w:hAnsi="Simplified Arabic" w:cs="Simplified Arabic"/>
          <w:b/>
          <w:bCs/>
          <w:kern w:val="0"/>
          <w:sz w:val="28"/>
          <w:szCs w:val="28"/>
        </w:rPr>
      </w:pPr>
      <w:r>
        <w:rPr>
          <w:rFonts w:ascii="Simplified Arabic" w:eastAsia="Aptos" w:hAnsi="Simplified Arabic" w:cs="Simplified Arabic"/>
          <w:b/>
          <w:bCs/>
          <w:kern w:val="0"/>
          <w:sz w:val="28"/>
          <w:szCs w:val="28"/>
          <w:rtl/>
        </w:rPr>
        <w:t xml:space="preserve">سابعا: التحديات التي تواجه التحول الرقمي. </w:t>
      </w:r>
    </w:p>
    <w:p w:rsidR="00593E09" w:rsidRDefault="00593E09" w:rsidP="00593E09">
      <w:pPr>
        <w:bidi/>
        <w:spacing w:after="0" w:line="276" w:lineRule="auto"/>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تواجه عملية التحول الرقمي مجموعة كبيرة من التحديات الاستراتيجية التي قد تعيق تحقيق أهدافها وتعوق </w:t>
      </w:r>
      <w:proofErr w:type="spellStart"/>
      <w:r>
        <w:rPr>
          <w:rFonts w:ascii="Simplified Arabic" w:eastAsia="Aptos" w:hAnsi="Simplified Arabic" w:cs="Simplified Arabic"/>
          <w:kern w:val="0"/>
          <w:sz w:val="28"/>
          <w:szCs w:val="28"/>
          <w:rtl/>
        </w:rPr>
        <w:t>رقمنة</w:t>
      </w:r>
      <w:proofErr w:type="spellEnd"/>
      <w:r>
        <w:rPr>
          <w:rFonts w:ascii="Simplified Arabic" w:eastAsia="Aptos" w:hAnsi="Simplified Arabic" w:cs="Simplified Arabic"/>
          <w:kern w:val="0"/>
          <w:sz w:val="28"/>
          <w:szCs w:val="28"/>
          <w:rtl/>
        </w:rPr>
        <w:t xml:space="preserve"> المنظمات. وبناءً على الدراسات السابقة والأبحاث المتخصصة، يمكن تصنيف هذه التحديات وتوضيحها على النحو التالي:</w:t>
      </w:r>
    </w:p>
    <w:p w:rsidR="00593E09" w:rsidRDefault="00593E09" w:rsidP="00087049">
      <w:pPr>
        <w:numPr>
          <w:ilvl w:val="0"/>
          <w:numId w:val="13"/>
        </w:numPr>
        <w:bidi/>
        <w:spacing w:after="0" w:line="276" w:lineRule="auto"/>
        <w:contextualSpacing/>
        <w:jc w:val="both"/>
        <w:rPr>
          <w:rFonts w:ascii="Simplified Arabic" w:eastAsia="Aptos" w:hAnsi="Simplified Arabic" w:cs="Simplified Arabic"/>
          <w:b/>
          <w:bCs/>
          <w:kern w:val="0"/>
          <w:sz w:val="28"/>
          <w:szCs w:val="28"/>
        </w:rPr>
      </w:pPr>
      <w:r>
        <w:rPr>
          <w:rFonts w:ascii="Simplified Arabic" w:eastAsia="Aptos" w:hAnsi="Simplified Arabic" w:cs="Simplified Arabic"/>
          <w:b/>
          <w:bCs/>
          <w:kern w:val="0"/>
          <w:sz w:val="28"/>
          <w:szCs w:val="28"/>
          <w:rtl/>
        </w:rPr>
        <w:t xml:space="preserve">ضعف جودة خدمات الأنترنت وشبكات الاتصالات (رداءة البنية التحتية): </w:t>
      </w:r>
      <w:r>
        <w:rPr>
          <w:rFonts w:ascii="Simplified Arabic" w:eastAsia="Aptos" w:hAnsi="Simplified Arabic" w:cs="Simplified Arabic"/>
          <w:kern w:val="0"/>
          <w:sz w:val="28"/>
          <w:szCs w:val="28"/>
          <w:rtl/>
        </w:rPr>
        <w:t xml:space="preserve"> تعد جودة خدمات الإنترنت وشبكات الاتصالات من التحديات الجوهرية التي تواجه التحول الرقمي، خصوصًا مع الاستخدام الواسع للإنترنت من قبل القطاعات المالية وغير المالية. حيث يسعى المستخدمون بشكل مستمر إلى الحصول على خدمات متطورة وسريعة، ويتطلب ذلك أن تكون شبكات الاتصالات قادرة على دعم العدد المتزايد من المستخدمين والأجهزة والبرمجيات وقواعد البيانات. لذا، يصبح من الضروري توفير شبكات اتصالات عالية الجودة ومرنة وفعالة تُمكّن من تنفيذ العمليات الرقمية بسلاسة وتسهيل إجراءات التحول الرقمي داخل المؤسسات.</w:t>
      </w:r>
    </w:p>
    <w:p w:rsidR="00593E09" w:rsidRDefault="00593E09" w:rsidP="00087049">
      <w:pPr>
        <w:numPr>
          <w:ilvl w:val="0"/>
          <w:numId w:val="13"/>
        </w:numPr>
        <w:bidi/>
        <w:spacing w:after="0" w:line="276" w:lineRule="auto"/>
        <w:contextualSpacing/>
        <w:jc w:val="both"/>
        <w:rPr>
          <w:rFonts w:ascii="Simplified Arabic" w:eastAsia="Aptos" w:hAnsi="Simplified Arabic" w:cs="Simplified Arabic"/>
          <w:b/>
          <w:bCs/>
          <w:kern w:val="0"/>
          <w:sz w:val="28"/>
          <w:szCs w:val="28"/>
        </w:rPr>
      </w:pPr>
      <w:r>
        <w:rPr>
          <w:rFonts w:ascii="Simplified Arabic" w:eastAsia="Aptos" w:hAnsi="Simplified Arabic" w:cs="Simplified Arabic"/>
          <w:b/>
          <w:bCs/>
          <w:kern w:val="0"/>
          <w:sz w:val="28"/>
          <w:szCs w:val="28"/>
          <w:rtl/>
        </w:rPr>
        <w:t>الثقافة التنظيمية الرقمية</w:t>
      </w:r>
      <w:r>
        <w:rPr>
          <w:rFonts w:ascii="Simplified Arabic" w:eastAsia="Aptos" w:hAnsi="Simplified Arabic" w:cs="Simplified Arabic"/>
          <w:kern w:val="0"/>
          <w:sz w:val="28"/>
          <w:szCs w:val="28"/>
          <w:rtl/>
        </w:rPr>
        <w:t xml:space="preserve">: تشير الثقافة التنظيمية الرقمية إلى الحاجة لخلق موقف عقلي منفتح وإيجابي تجاه التحديات التكنولوجية المستقبلية، وكسر مقاومة </w:t>
      </w:r>
      <w:proofErr w:type="spellStart"/>
      <w:r>
        <w:rPr>
          <w:rFonts w:ascii="Simplified Arabic" w:eastAsia="Aptos" w:hAnsi="Simplified Arabic" w:cs="Simplified Arabic"/>
          <w:kern w:val="0"/>
          <w:sz w:val="28"/>
          <w:szCs w:val="28"/>
          <w:rtl/>
        </w:rPr>
        <w:t>الرقمنة</w:t>
      </w:r>
      <w:proofErr w:type="spellEnd"/>
      <w:r>
        <w:rPr>
          <w:rFonts w:ascii="Simplified Arabic" w:eastAsia="Aptos" w:hAnsi="Simplified Arabic" w:cs="Simplified Arabic"/>
          <w:kern w:val="0"/>
          <w:sz w:val="28"/>
          <w:szCs w:val="28"/>
          <w:rtl/>
        </w:rPr>
        <w:t xml:space="preserve"> داخل المؤسسات، وكذلك سد الفجوة الرقمية بين الأجيال المختلفة. وتعتمد الثقافة الرقمية بشكل أساسي على الوعي والمعرفة بأساليب العمل الرقمي وأدواته المتعددة، التي أصبحت جزءًا لا يتجزأ من الحياة العملية اليومية. ومن المشكلات الجوهرية التي تواجه التحول الرقمي هو غياب الثقافة الرقمية أو انخفاض مستوى تبنيها لدى الموظفين، بالإضافة إلى عدم الوعي بأهميتها وكيفية استخدامها في الممارسات </w:t>
      </w:r>
      <w:r>
        <w:rPr>
          <w:rFonts w:ascii="Simplified Arabic" w:eastAsia="Aptos" w:hAnsi="Simplified Arabic" w:cs="Simplified Arabic"/>
          <w:kern w:val="0"/>
          <w:sz w:val="28"/>
          <w:szCs w:val="28"/>
          <w:rtl/>
        </w:rPr>
        <w:lastRenderedPageBreak/>
        <w:t>الرقمية، مما يؤدي إلى عرقلة عملية التحول الرقمي وصعوبة تحقيق أهدافه داخل المنظمات. (</w:t>
      </w:r>
      <w:proofErr w:type="spellStart"/>
      <w:r>
        <w:rPr>
          <w:rFonts w:ascii="Simplified Arabic" w:eastAsia="Aptos" w:hAnsi="Simplified Arabic" w:cs="Simplified Arabic"/>
          <w:kern w:val="0"/>
          <w:sz w:val="24"/>
          <w:szCs w:val="24"/>
        </w:rPr>
        <w:t>Mhlungu</w:t>
      </w:r>
      <w:proofErr w:type="spellEnd"/>
      <w:r>
        <w:rPr>
          <w:rFonts w:ascii="Simplified Arabic" w:eastAsia="Aptos" w:hAnsi="Simplified Arabic" w:cs="Simplified Arabic"/>
          <w:kern w:val="0"/>
          <w:sz w:val="24"/>
          <w:szCs w:val="24"/>
        </w:rPr>
        <w:t xml:space="preserve">, N.S, Chen, Peter </w:t>
      </w:r>
      <w:proofErr w:type="spellStart"/>
      <w:r>
        <w:rPr>
          <w:rFonts w:ascii="Simplified Arabic" w:eastAsia="Aptos" w:hAnsi="Simplified Arabic" w:cs="Simplified Arabic"/>
          <w:kern w:val="0"/>
          <w:sz w:val="24"/>
          <w:szCs w:val="24"/>
        </w:rPr>
        <w:t>Alkema</w:t>
      </w:r>
      <w:proofErr w:type="spellEnd"/>
      <w:r>
        <w:rPr>
          <w:rFonts w:ascii="Simplified Arabic" w:eastAsia="Aptos" w:hAnsi="Simplified Arabic" w:cs="Simplified Arabic"/>
          <w:kern w:val="0"/>
          <w:sz w:val="24"/>
          <w:szCs w:val="24"/>
        </w:rPr>
        <w:t>, 2022</w:t>
      </w:r>
      <w:r>
        <w:rPr>
          <w:rFonts w:ascii="Simplified Arabic" w:eastAsia="Aptos" w:hAnsi="Simplified Arabic" w:cs="Simplified Arabic"/>
          <w:kern w:val="0"/>
          <w:sz w:val="28"/>
          <w:szCs w:val="28"/>
          <w:rtl/>
        </w:rPr>
        <w:t>).</w:t>
      </w:r>
    </w:p>
    <w:p w:rsidR="00593E09" w:rsidRDefault="00593E09" w:rsidP="00087049">
      <w:pPr>
        <w:numPr>
          <w:ilvl w:val="0"/>
          <w:numId w:val="13"/>
        </w:numPr>
        <w:bidi/>
        <w:spacing w:after="0" w:line="276" w:lineRule="auto"/>
        <w:contextualSpacing/>
        <w:jc w:val="both"/>
        <w:rPr>
          <w:rFonts w:ascii="Simplified Arabic" w:eastAsia="Aptos" w:hAnsi="Simplified Arabic" w:cs="Simplified Arabic"/>
          <w:b/>
          <w:bCs/>
          <w:kern w:val="0"/>
          <w:sz w:val="28"/>
          <w:szCs w:val="28"/>
        </w:rPr>
      </w:pPr>
      <w:r>
        <w:rPr>
          <w:rFonts w:ascii="Simplified Arabic" w:eastAsia="Aptos" w:hAnsi="Simplified Arabic" w:cs="Simplified Arabic"/>
          <w:b/>
          <w:bCs/>
          <w:kern w:val="0"/>
          <w:sz w:val="28"/>
          <w:szCs w:val="28"/>
          <w:rtl/>
        </w:rPr>
        <w:t>المهارات الرقمية</w:t>
      </w:r>
      <w:r>
        <w:rPr>
          <w:rFonts w:ascii="Simplified Arabic" w:eastAsia="Aptos" w:hAnsi="Simplified Arabic" w:cs="Simplified Arabic"/>
          <w:kern w:val="0"/>
          <w:sz w:val="28"/>
          <w:szCs w:val="28"/>
          <w:rtl/>
        </w:rPr>
        <w:t xml:space="preserve">: ويمثل تطوير وتحديث المهارات الرقمية داخل المؤسسة أحد التحديات الأساسية التي تواجه التحول الرقمي. وتشير المهارات الرقمية إلى قدرة العامل على استخدام جميع الأدوات والتقنيات الرقمية بكفاءة. ويُعد غياب هذه المهارات أو ضعفها لدى الموظفين عاملاً مؤثراً سلبياً، إذ يؤدي إلى صعوبة استخدام تطبيقات </w:t>
      </w:r>
      <w:proofErr w:type="spellStart"/>
      <w:r>
        <w:rPr>
          <w:rFonts w:ascii="Simplified Arabic" w:eastAsia="Aptos" w:hAnsi="Simplified Arabic" w:cs="Simplified Arabic"/>
          <w:kern w:val="0"/>
          <w:sz w:val="28"/>
          <w:szCs w:val="28"/>
          <w:rtl/>
        </w:rPr>
        <w:t>الرقمنة</w:t>
      </w:r>
      <w:proofErr w:type="spellEnd"/>
      <w:r>
        <w:rPr>
          <w:rFonts w:ascii="Simplified Arabic" w:eastAsia="Aptos" w:hAnsi="Simplified Arabic" w:cs="Simplified Arabic"/>
          <w:kern w:val="0"/>
          <w:sz w:val="28"/>
          <w:szCs w:val="28"/>
          <w:rtl/>
        </w:rPr>
        <w:t xml:space="preserve"> وأدواتها المتعددة، مما يعيق تحقيق أهداف التحول الرقمي ويؤثر على نجاح الاستراتيجيات الرقمية داخل المؤسسة. (</w:t>
      </w:r>
      <w:r>
        <w:rPr>
          <w:rFonts w:ascii="Simplified Arabic" w:eastAsia="Aptos" w:hAnsi="Simplified Arabic" w:cs="Simplified Arabic"/>
          <w:kern w:val="0"/>
          <w:sz w:val="28"/>
          <w:szCs w:val="28"/>
        </w:rPr>
        <w:t xml:space="preserve"> </w:t>
      </w:r>
      <w:r>
        <w:rPr>
          <w:rFonts w:ascii="Simplified Arabic" w:eastAsia="Aptos" w:hAnsi="Simplified Arabic" w:cs="Simplified Arabic"/>
          <w:kern w:val="0"/>
          <w:sz w:val="28"/>
          <w:szCs w:val="28"/>
          <w:rtl/>
          <w:lang w:bidi="ar-EG"/>
        </w:rPr>
        <w:t>حامد وعبد الحكيم، 2020</w:t>
      </w:r>
      <w:r>
        <w:rPr>
          <w:rFonts w:ascii="Simplified Arabic" w:eastAsia="Aptos" w:hAnsi="Simplified Arabic" w:cs="Simplified Arabic"/>
          <w:kern w:val="0"/>
          <w:sz w:val="28"/>
          <w:szCs w:val="28"/>
          <w:rtl/>
        </w:rPr>
        <w:t xml:space="preserve"> ).</w:t>
      </w:r>
    </w:p>
    <w:p w:rsidR="00593E09" w:rsidRDefault="00593E09" w:rsidP="00087049">
      <w:pPr>
        <w:numPr>
          <w:ilvl w:val="0"/>
          <w:numId w:val="13"/>
        </w:numPr>
        <w:bidi/>
        <w:spacing w:after="0" w:line="276" w:lineRule="auto"/>
        <w:contextualSpacing/>
        <w:jc w:val="both"/>
        <w:rPr>
          <w:rFonts w:ascii="Simplified Arabic" w:eastAsia="Aptos" w:hAnsi="Simplified Arabic" w:cs="Simplified Arabic"/>
          <w:b/>
          <w:bCs/>
          <w:kern w:val="0"/>
          <w:sz w:val="28"/>
          <w:szCs w:val="28"/>
        </w:rPr>
      </w:pPr>
      <w:r>
        <w:rPr>
          <w:rFonts w:ascii="Simplified Arabic" w:eastAsia="Aptos" w:hAnsi="Simplified Arabic" w:cs="Simplified Arabic"/>
          <w:b/>
          <w:bCs/>
          <w:kern w:val="0"/>
          <w:sz w:val="28"/>
          <w:szCs w:val="28"/>
          <w:rtl/>
        </w:rPr>
        <w:t>قلة المخصصات المالية للتحول الرقمي</w:t>
      </w:r>
      <w:r>
        <w:rPr>
          <w:rFonts w:ascii="Simplified Arabic" w:eastAsia="Aptos" w:hAnsi="Simplified Arabic" w:cs="Simplified Arabic"/>
          <w:kern w:val="0"/>
          <w:sz w:val="28"/>
          <w:szCs w:val="28"/>
          <w:rtl/>
        </w:rPr>
        <w:t>: تُعد الموارد المالية من العناصر الأساسية لنجاح عملية التحول الرقمي، إذ تشمل الميزانيات، الدعم المالي الاحتياطي، وإجراءات شراء المعدات والتطبيقات والتقنيات الحديثة. وتوفر هذه المكونات البيئة المناسبة لتنفيذ استراتيجيات التحول الرقمي بكفاءة. وعلى العكس، فإن نقص الاعتمادات المالية المخصصة للتحول الرقمي أو العجز في المخصصات يمثل عائقاً رئيسياً يعرقل تنفيذ البرامج الرقمية ويهدد نجاحها بشكل كبير، مما قد يؤدي إلى فشل الاستراتيجية الرقمية داخل المؤسسات( ماضي وأبو حجير، 2020).</w:t>
      </w:r>
    </w:p>
    <w:p w:rsidR="00593E09" w:rsidRDefault="00593E09" w:rsidP="00087049">
      <w:pPr>
        <w:numPr>
          <w:ilvl w:val="0"/>
          <w:numId w:val="13"/>
        </w:numPr>
        <w:bidi/>
        <w:spacing w:after="0" w:line="276" w:lineRule="auto"/>
        <w:contextualSpacing/>
        <w:jc w:val="both"/>
        <w:rPr>
          <w:rFonts w:ascii="Simplified Arabic" w:eastAsia="Aptos" w:hAnsi="Simplified Arabic" w:cs="Simplified Arabic"/>
          <w:b/>
          <w:bCs/>
          <w:kern w:val="0"/>
          <w:sz w:val="28"/>
          <w:szCs w:val="28"/>
        </w:rPr>
      </w:pPr>
      <w:r>
        <w:rPr>
          <w:rFonts w:ascii="Simplified Arabic" w:eastAsia="Aptos" w:hAnsi="Simplified Arabic" w:cs="Simplified Arabic"/>
          <w:b/>
          <w:bCs/>
          <w:kern w:val="0"/>
          <w:sz w:val="28"/>
          <w:szCs w:val="28"/>
          <w:rtl/>
        </w:rPr>
        <w:t>مخاطر أمن المعلومات</w:t>
      </w:r>
      <w:r>
        <w:rPr>
          <w:rFonts w:ascii="Simplified Arabic" w:eastAsia="Aptos" w:hAnsi="Simplified Arabic" w:cs="Simplified Arabic"/>
          <w:kern w:val="0"/>
          <w:sz w:val="28"/>
          <w:szCs w:val="28"/>
          <w:rtl/>
        </w:rPr>
        <w:t>: من أبرز التحديات الاستراتيجية التي تواجه التحول الرقمي، حيث يؤدي عدم توفر التأمين الكافي لنظم الحاسبات والشبكات إلى تعرضها للاختراق والهجمات الإلكترونية. وتشمل هذه المخاطر التجسس، القرصنة، الوصول غير المصرح به، وسرقة البيانات، والتي ازدادت وتيرتها في الآونة الأخيرة نتيجة توسع الاعتماد على التقنيات الرقمية. ويؤثر ضعف الأمن المعلوماتي سلباً على نجاح عملية التحول الرقمي داخل المؤسسات، ويزيد من المخاوف المرتبطة بتبني التكنولوجيا الرقمية، مما يتطلب وضع استراتيجيات صارمة لحماية البيانات وتأمين نظم المعلومات..</w:t>
      </w:r>
    </w:p>
    <w:p w:rsidR="00593E09" w:rsidRDefault="00593E09" w:rsidP="00087049">
      <w:pPr>
        <w:numPr>
          <w:ilvl w:val="0"/>
          <w:numId w:val="13"/>
        </w:numPr>
        <w:bidi/>
        <w:spacing w:after="0" w:line="276" w:lineRule="auto"/>
        <w:contextualSpacing/>
        <w:jc w:val="both"/>
        <w:rPr>
          <w:rFonts w:ascii="Simplified Arabic" w:eastAsia="Aptos" w:hAnsi="Simplified Arabic" w:cs="Simplified Arabic"/>
          <w:kern w:val="0"/>
          <w:sz w:val="28"/>
          <w:szCs w:val="28"/>
        </w:rPr>
      </w:pPr>
      <w:r>
        <w:rPr>
          <w:rFonts w:ascii="Simplified Arabic" w:eastAsia="Aptos" w:hAnsi="Simplified Arabic" w:cs="Simplified Arabic"/>
          <w:kern w:val="0"/>
          <w:sz w:val="28"/>
          <w:szCs w:val="28"/>
          <w:rtl/>
        </w:rPr>
        <w:t xml:space="preserve"> </w:t>
      </w:r>
      <w:r>
        <w:rPr>
          <w:rFonts w:ascii="Simplified Arabic" w:eastAsia="Aptos" w:hAnsi="Simplified Arabic" w:cs="Simplified Arabic" w:hint="cs"/>
          <w:b/>
          <w:bCs/>
          <w:kern w:val="0"/>
          <w:sz w:val="28"/>
          <w:szCs w:val="28"/>
          <w:rtl/>
        </w:rPr>
        <w:t>ضعف القوانين والتشريعات</w:t>
      </w:r>
      <w:r>
        <w:rPr>
          <w:rFonts w:ascii="Simplified Arabic" w:eastAsia="Aptos" w:hAnsi="Simplified Arabic" w:cs="Simplified Arabic"/>
          <w:b/>
          <w:bCs/>
          <w:kern w:val="0"/>
          <w:sz w:val="28"/>
          <w:szCs w:val="28"/>
          <w:rtl/>
          <w:lang w:bidi="ar-EG"/>
        </w:rPr>
        <w:t xml:space="preserve">: </w:t>
      </w:r>
      <w:r>
        <w:rPr>
          <w:rFonts w:ascii="Simplified Arabic" w:eastAsia="Aptos" w:hAnsi="Simplified Arabic" w:cs="Simplified Arabic"/>
          <w:kern w:val="0"/>
          <w:sz w:val="28"/>
          <w:szCs w:val="28"/>
          <w:rtl/>
          <w:lang w:bidi="ar-EG"/>
        </w:rPr>
        <w:t xml:space="preserve">تُعد القوانين والتشريعات الواضحة من العوامل الأساسية لنجاح التحول الرقمي، حيث تحدد الحقوق والالتزامات القانونية الناتجة عن العمليات الرقمية والإلكترونية. ويُشكل غياب القوانين أو عدم وضوحها فيما يتعلق بالتحول الرقمي والأنشطة المرتبطة به تحديًا كبيرًا، إذ قد يؤدي إلى ضياع حقوق الأفراد والمؤسسات أو صعوبة مساءلة المخالفين. لذا، فإن تحديث التشريعات وتطوير الأطر القانونية الملائمة يعد من الضروريات لضمان حماية المستخدمين وتسهيل تبني </w:t>
      </w:r>
      <w:proofErr w:type="spellStart"/>
      <w:r>
        <w:rPr>
          <w:rFonts w:ascii="Simplified Arabic" w:eastAsia="Aptos" w:hAnsi="Simplified Arabic" w:cs="Simplified Arabic"/>
          <w:kern w:val="0"/>
          <w:sz w:val="28"/>
          <w:szCs w:val="28"/>
          <w:rtl/>
          <w:lang w:bidi="ar-EG"/>
        </w:rPr>
        <w:t>الرقمنة</w:t>
      </w:r>
      <w:proofErr w:type="spellEnd"/>
      <w:r>
        <w:rPr>
          <w:rFonts w:ascii="Simplified Arabic" w:eastAsia="Aptos" w:hAnsi="Simplified Arabic" w:cs="Simplified Arabic"/>
          <w:kern w:val="0"/>
          <w:sz w:val="28"/>
          <w:szCs w:val="28"/>
          <w:rtl/>
          <w:lang w:bidi="ar-EG"/>
        </w:rPr>
        <w:t xml:space="preserve"> داخل المنظمات.. </w:t>
      </w:r>
    </w:p>
    <w:p w:rsidR="00593E09" w:rsidRDefault="00593E09" w:rsidP="00593E09">
      <w:pPr>
        <w:bidi/>
        <w:spacing w:after="0" w:line="276" w:lineRule="auto"/>
        <w:rPr>
          <w:rFonts w:ascii="Simplified Arabic" w:eastAsia="Aptos" w:hAnsi="Simplified Arabic" w:cs="Simplified Arabic"/>
          <w:b/>
          <w:bCs/>
          <w:kern w:val="0"/>
          <w:sz w:val="28"/>
          <w:szCs w:val="28"/>
        </w:rPr>
      </w:pPr>
      <w:r>
        <w:rPr>
          <w:rFonts w:ascii="Simplified Arabic" w:eastAsia="Aptos" w:hAnsi="Simplified Arabic" w:cs="Simplified Arabic"/>
          <w:b/>
          <w:bCs/>
          <w:kern w:val="0"/>
          <w:sz w:val="28"/>
          <w:szCs w:val="28"/>
          <w:rtl/>
          <w14:ligatures w14:val="none"/>
        </w:rPr>
        <w:lastRenderedPageBreak/>
        <w:t xml:space="preserve">ثامنا: سبل مواجهة التحديات التي تواجه التحول الرقمي. </w:t>
      </w:r>
    </w:p>
    <w:p w:rsidR="00593E09" w:rsidRDefault="00593E09" w:rsidP="00087049">
      <w:pPr>
        <w:numPr>
          <w:ilvl w:val="0"/>
          <w:numId w:val="14"/>
        </w:numPr>
        <w:bidi/>
        <w:spacing w:after="0" w:line="276" w:lineRule="auto"/>
        <w:ind w:left="270"/>
        <w:contextualSpacing/>
        <w:jc w:val="both"/>
        <w:rPr>
          <w:rFonts w:ascii="Simplified Arabic" w:eastAsia="Aptos" w:hAnsi="Simplified Arabic" w:cs="Simplified Arabic"/>
          <w:b/>
          <w:bCs/>
          <w:kern w:val="0"/>
          <w:sz w:val="28"/>
          <w:szCs w:val="28"/>
        </w:rPr>
      </w:pPr>
      <w:r>
        <w:rPr>
          <w:rFonts w:ascii="Simplified Arabic" w:eastAsia="Aptos" w:hAnsi="Simplified Arabic" w:cs="Simplified Arabic"/>
          <w:b/>
          <w:bCs/>
          <w:kern w:val="0"/>
          <w:sz w:val="28"/>
          <w:szCs w:val="28"/>
          <w:rtl/>
        </w:rPr>
        <w:t xml:space="preserve">جودة خدمات الأنترنت و شبكات </w:t>
      </w:r>
      <w:proofErr w:type="spellStart"/>
      <w:r>
        <w:rPr>
          <w:rFonts w:ascii="Simplified Arabic" w:eastAsia="Aptos" w:hAnsi="Simplified Arabic" w:cs="Simplified Arabic"/>
          <w:b/>
          <w:bCs/>
          <w:kern w:val="0"/>
          <w:sz w:val="28"/>
          <w:szCs w:val="28"/>
          <w:rtl/>
        </w:rPr>
        <w:t>الإتصالات</w:t>
      </w:r>
      <w:proofErr w:type="spellEnd"/>
      <w:r>
        <w:rPr>
          <w:rFonts w:ascii="Simplified Arabic" w:eastAsia="Aptos" w:hAnsi="Simplified Arabic" w:cs="Simplified Arabic"/>
          <w:b/>
          <w:bCs/>
          <w:kern w:val="0"/>
          <w:sz w:val="28"/>
          <w:szCs w:val="28"/>
          <w:rtl/>
        </w:rPr>
        <w:t xml:space="preserve"> الرقمية</w:t>
      </w:r>
    </w:p>
    <w:p w:rsidR="00593E09" w:rsidRDefault="00593E09" w:rsidP="00593E09">
      <w:pPr>
        <w:bidi/>
        <w:spacing w:after="0" w:line="276" w:lineRule="auto"/>
        <w:ind w:left="270" w:hanging="450"/>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         تُعد جودة خدمات الإنترنت وفاعلية شبكات الاتصالات الرقمية من العوامل الأساسية لضمان نجاح التحول الرقمي، حيث تعتمد جميع عمليات </w:t>
      </w:r>
      <w:proofErr w:type="spellStart"/>
      <w:r>
        <w:rPr>
          <w:rFonts w:ascii="Simplified Arabic" w:eastAsia="Aptos" w:hAnsi="Simplified Arabic" w:cs="Simplified Arabic"/>
          <w:kern w:val="0"/>
          <w:sz w:val="28"/>
          <w:szCs w:val="28"/>
          <w:rtl/>
        </w:rPr>
        <w:t>الرقمنة</w:t>
      </w:r>
      <w:proofErr w:type="spellEnd"/>
      <w:r>
        <w:rPr>
          <w:rFonts w:ascii="Simplified Arabic" w:eastAsia="Aptos" w:hAnsi="Simplified Arabic" w:cs="Simplified Arabic"/>
          <w:kern w:val="0"/>
          <w:sz w:val="28"/>
          <w:szCs w:val="28"/>
          <w:rtl/>
        </w:rPr>
        <w:t xml:space="preserve"> وتطبيقاتها بشكل مباشر على كفاءة هذه البنية التحتية الرقمية. وتحسين جودة خدمات الإنترنت وزيادة كفاءة الشبكات وفق المعايير الدولية يسهم بشكل استراتيجي في مواجهة تحديات التحول الرقمي، ويضمن استمرارية العمليات الرقمية وتحقيق الأهداف المرجوة بكفاءة وفاعلية.</w:t>
      </w:r>
      <w:r>
        <w:rPr>
          <w:rFonts w:ascii="Simplified Arabic" w:eastAsia="Aptos" w:hAnsi="Simplified Arabic" w:cs="Simplified Arabic"/>
          <w:kern w:val="0"/>
          <w:sz w:val="28"/>
          <w:szCs w:val="28"/>
        </w:rPr>
        <w:t>.</w:t>
      </w:r>
    </w:p>
    <w:p w:rsidR="00593E09" w:rsidRDefault="00593E09" w:rsidP="00087049">
      <w:pPr>
        <w:numPr>
          <w:ilvl w:val="0"/>
          <w:numId w:val="14"/>
        </w:numPr>
        <w:bidi/>
        <w:spacing w:after="0" w:line="276" w:lineRule="auto"/>
        <w:ind w:left="270"/>
        <w:contextualSpacing/>
        <w:jc w:val="both"/>
        <w:rPr>
          <w:rFonts w:ascii="Simplified Arabic" w:eastAsia="Aptos" w:hAnsi="Simplified Arabic" w:cs="Simplified Arabic"/>
          <w:b/>
          <w:bCs/>
          <w:kern w:val="0"/>
          <w:sz w:val="28"/>
          <w:szCs w:val="28"/>
          <w:rtl/>
        </w:rPr>
      </w:pPr>
      <w:r>
        <w:rPr>
          <w:rFonts w:ascii="Simplified Arabic" w:eastAsia="Aptos" w:hAnsi="Simplified Arabic" w:cs="Simplified Arabic"/>
          <w:b/>
          <w:bCs/>
          <w:kern w:val="0"/>
          <w:sz w:val="28"/>
          <w:szCs w:val="28"/>
          <w:rtl/>
        </w:rPr>
        <w:t xml:space="preserve">تعزيز الثقافة الرقمية </w:t>
      </w:r>
      <w:proofErr w:type="spellStart"/>
      <w:r>
        <w:rPr>
          <w:rFonts w:ascii="Simplified Arabic" w:eastAsia="Aptos" w:hAnsi="Simplified Arabic" w:cs="Simplified Arabic"/>
          <w:b/>
          <w:bCs/>
          <w:kern w:val="0"/>
          <w:sz w:val="28"/>
          <w:szCs w:val="28"/>
          <w:rtl/>
        </w:rPr>
        <w:t>بإستمرار</w:t>
      </w:r>
      <w:proofErr w:type="spellEnd"/>
      <w:r>
        <w:rPr>
          <w:rFonts w:ascii="Simplified Arabic" w:eastAsia="Aptos" w:hAnsi="Simplified Arabic" w:cs="Simplified Arabic"/>
          <w:b/>
          <w:bCs/>
          <w:kern w:val="0"/>
          <w:sz w:val="28"/>
          <w:szCs w:val="28"/>
          <w:rtl/>
        </w:rPr>
        <w:t xml:space="preserve"> في المجتمع</w:t>
      </w:r>
    </w:p>
    <w:p w:rsidR="00593E09" w:rsidRDefault="00593E09" w:rsidP="00593E09">
      <w:pPr>
        <w:bidi/>
        <w:spacing w:after="0" w:line="276" w:lineRule="auto"/>
        <w:ind w:left="270"/>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   يُعد تعزيز الثقافة الرقمية لدى أفراد المجتمع أحد العوامل الاستراتيجية الأساسية لمواجهة تحديات التحول الرقمي. ويتم ذلك من خلال دمج التعليم الرقمي في المؤسسات التعليمية كأحد المواد الدراسية، والعمل على محو الأمية الرقمية، وتشجيع استخدام التقنيات الرقمية، والحد من المقاومة تجاه </w:t>
      </w:r>
      <w:proofErr w:type="spellStart"/>
      <w:r>
        <w:rPr>
          <w:rFonts w:ascii="Simplified Arabic" w:eastAsia="Aptos" w:hAnsi="Simplified Arabic" w:cs="Simplified Arabic"/>
          <w:kern w:val="0"/>
          <w:sz w:val="28"/>
          <w:szCs w:val="28"/>
          <w:rtl/>
        </w:rPr>
        <w:t>الرقمنة</w:t>
      </w:r>
      <w:proofErr w:type="spellEnd"/>
      <w:r>
        <w:rPr>
          <w:rFonts w:ascii="Simplified Arabic" w:eastAsia="Aptos" w:hAnsi="Simplified Arabic" w:cs="Simplified Arabic"/>
          <w:kern w:val="0"/>
          <w:sz w:val="28"/>
          <w:szCs w:val="28"/>
          <w:rtl/>
        </w:rPr>
        <w:t>، والتحول نحو مجتمع المعرفة الرقمية. ويسهم هذا النهج في رفع مستوى الوعي الرقمي لدى الأفراد، وزيادة تقبلهم للتقنيات الرقمية، وتقليل مخاوفهم، مما يدعم نجاح عمليات التحول الرقمي داخل المؤسسات ويضمن تحقيق أهدافه بفعالية.</w:t>
      </w:r>
      <w:r>
        <w:rPr>
          <w:rFonts w:ascii="Simplified Arabic" w:eastAsia="Aptos" w:hAnsi="Simplified Arabic" w:cs="Simplified Arabic"/>
          <w:kern w:val="0"/>
          <w:sz w:val="28"/>
          <w:szCs w:val="28"/>
        </w:rPr>
        <w:t>.</w:t>
      </w:r>
    </w:p>
    <w:p w:rsidR="00593E09" w:rsidRDefault="00593E09" w:rsidP="00087049">
      <w:pPr>
        <w:numPr>
          <w:ilvl w:val="0"/>
          <w:numId w:val="14"/>
        </w:numPr>
        <w:bidi/>
        <w:spacing w:after="0" w:line="276" w:lineRule="auto"/>
        <w:ind w:left="270"/>
        <w:contextualSpacing/>
        <w:jc w:val="both"/>
        <w:rPr>
          <w:rFonts w:ascii="Simplified Arabic" w:eastAsia="Aptos" w:hAnsi="Simplified Arabic" w:cs="Simplified Arabic"/>
          <w:b/>
          <w:bCs/>
          <w:kern w:val="0"/>
          <w:sz w:val="28"/>
          <w:szCs w:val="28"/>
          <w:rtl/>
        </w:rPr>
      </w:pPr>
      <w:r>
        <w:rPr>
          <w:rFonts w:ascii="Simplified Arabic" w:eastAsia="Aptos" w:hAnsi="Simplified Arabic" w:cs="Simplified Arabic"/>
          <w:b/>
          <w:bCs/>
          <w:kern w:val="0"/>
          <w:sz w:val="28"/>
          <w:szCs w:val="28"/>
          <w:rtl/>
        </w:rPr>
        <w:t>تطوير المهارات الرقمية للموظفين</w:t>
      </w:r>
    </w:p>
    <w:p w:rsidR="00593E09" w:rsidRDefault="00593E09" w:rsidP="00593E09">
      <w:pPr>
        <w:bidi/>
        <w:spacing w:after="0" w:line="276" w:lineRule="auto"/>
        <w:ind w:left="116"/>
        <w:contextualSpacing/>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    إن تطوير المهارات الرقمية للموظفين أحد العوامل الأساسية لمواجهة التحديات الاستراتيجية للتحول الرقمي. ويتحقق ذلك من خلال إشراك الموظفين في برامج تدريبية وورش عمل وحلقات نقاشية متخصصة، تتوافق مع التقنيات الرقمية المعتمدة في مؤسساتهم، وتمكنهم من استخدامها بفعالية في تقديم الخدمات الرقمية للمستفيدين. ويسهم هذا التطوير في تعزيز كفاءة الموظفين وقدرتهم على التعامل مع الأدوات الرقمية، مما يدعم نجاح التحول الرقمي ويضمن تحقيق أهدافه الاستراتيجية.</w:t>
      </w:r>
    </w:p>
    <w:p w:rsidR="00593E09" w:rsidRDefault="00593E09" w:rsidP="00087049">
      <w:pPr>
        <w:pStyle w:val="a8"/>
        <w:numPr>
          <w:ilvl w:val="0"/>
          <w:numId w:val="15"/>
        </w:numPr>
        <w:spacing w:line="276" w:lineRule="auto"/>
        <w:ind w:left="206"/>
        <w:rPr>
          <w:rFonts w:ascii="Simplified Arabic" w:eastAsia="Aptos" w:hAnsi="Simplified Arabic" w:cs="Simplified Arabic"/>
          <w:b/>
          <w:bCs/>
          <w:sz w:val="28"/>
          <w:szCs w:val="28"/>
          <w:rtl/>
        </w:rPr>
      </w:pPr>
      <w:r>
        <w:rPr>
          <w:rFonts w:ascii="Simplified Arabic" w:eastAsia="Aptos" w:hAnsi="Simplified Arabic" w:cs="Simplified Arabic"/>
          <w:b/>
          <w:bCs/>
          <w:sz w:val="28"/>
          <w:szCs w:val="28"/>
          <w:rtl/>
        </w:rPr>
        <w:t>توفير منظومة متكاملة للبنية التحتية الرقمية</w:t>
      </w:r>
    </w:p>
    <w:p w:rsidR="00593E09" w:rsidRDefault="00593E09" w:rsidP="00593E09">
      <w:pPr>
        <w:bidi/>
        <w:spacing w:after="0" w:line="276" w:lineRule="auto"/>
        <w:ind w:left="270"/>
        <w:jc w:val="both"/>
        <w:rPr>
          <w:rFonts w:ascii="Simplified Arabic" w:eastAsia="Aptos" w:hAnsi="Simplified Arabic" w:cs="Simplified Arabic"/>
          <w:kern w:val="0"/>
          <w:sz w:val="28"/>
          <w:szCs w:val="28"/>
          <w:rtl/>
        </w:rPr>
      </w:pPr>
      <w:r>
        <w:rPr>
          <w:rFonts w:ascii="Simplified Arabic" w:eastAsia="Aptos" w:hAnsi="Simplified Arabic" w:cs="Simplified Arabic"/>
          <w:kern w:val="0"/>
          <w:sz w:val="28"/>
          <w:szCs w:val="28"/>
          <w:rtl/>
        </w:rPr>
        <w:t xml:space="preserve"> إن توفير مثل هذه المنظومة يعد من أهم سبل مواجهة تحديات التحول الرقمي </w:t>
      </w:r>
      <w:proofErr w:type="spellStart"/>
      <w:r>
        <w:rPr>
          <w:rFonts w:ascii="Simplified Arabic" w:eastAsia="Aptos" w:hAnsi="Simplified Arabic" w:cs="Simplified Arabic"/>
          <w:kern w:val="0"/>
          <w:sz w:val="28"/>
          <w:szCs w:val="28"/>
          <w:rtl/>
        </w:rPr>
        <w:t>إستراتيجياً</w:t>
      </w:r>
      <w:proofErr w:type="spellEnd"/>
      <w:r>
        <w:rPr>
          <w:rFonts w:ascii="Simplified Arabic" w:eastAsia="Aptos" w:hAnsi="Simplified Arabic" w:cs="Simplified Arabic"/>
          <w:kern w:val="0"/>
          <w:sz w:val="28"/>
          <w:szCs w:val="28"/>
          <w:rtl/>
        </w:rPr>
        <w:t xml:space="preserve">، لأنها المكونات والمعدات والبرمجيات وأنظمة التشغيل قواعد البيانات والمنصات وغيرها التي يمكن من خلالها تنفيذ التحول الرقمي وبالتأكيد كلما تميزت هذه البنى التحتية بالجودة العالية والحداثة المتطورة كلما </w:t>
      </w:r>
      <w:proofErr w:type="spellStart"/>
      <w:r>
        <w:rPr>
          <w:rFonts w:ascii="Simplified Arabic" w:eastAsia="Aptos" w:hAnsi="Simplified Arabic" w:cs="Simplified Arabic"/>
          <w:kern w:val="0"/>
          <w:sz w:val="28"/>
          <w:szCs w:val="28"/>
          <w:rtl/>
        </w:rPr>
        <w:t>إنعكس</w:t>
      </w:r>
      <w:proofErr w:type="spellEnd"/>
      <w:r>
        <w:rPr>
          <w:rFonts w:ascii="Simplified Arabic" w:eastAsia="Aptos" w:hAnsi="Simplified Arabic" w:cs="Simplified Arabic"/>
          <w:kern w:val="0"/>
          <w:sz w:val="28"/>
          <w:szCs w:val="28"/>
          <w:rtl/>
        </w:rPr>
        <w:t xml:space="preserve"> ذلك على كفاءة هذا التحول ونجاحه ( جار الله، ومثني، 2021).</w:t>
      </w:r>
    </w:p>
    <w:p w:rsidR="00593E09" w:rsidRDefault="00593E09" w:rsidP="00087049">
      <w:pPr>
        <w:numPr>
          <w:ilvl w:val="0"/>
          <w:numId w:val="14"/>
        </w:numPr>
        <w:bidi/>
        <w:spacing w:after="0" w:line="276" w:lineRule="auto"/>
        <w:ind w:left="270"/>
        <w:contextualSpacing/>
        <w:jc w:val="both"/>
        <w:rPr>
          <w:rFonts w:ascii="Simplified Arabic" w:eastAsia="Calibri" w:hAnsi="Simplified Arabic" w:cs="Simplified Arabic"/>
          <w:b/>
          <w:bCs/>
          <w:kern w:val="0"/>
          <w:sz w:val="28"/>
          <w:szCs w:val="28"/>
          <w:rtl/>
          <w:lang w:bidi="ar-EG"/>
        </w:rPr>
      </w:pPr>
      <w:r>
        <w:rPr>
          <w:rFonts w:ascii="Simplified Arabic" w:eastAsia="Calibri" w:hAnsi="Simplified Arabic" w:cs="Simplified Arabic"/>
          <w:b/>
          <w:bCs/>
          <w:kern w:val="0"/>
          <w:sz w:val="28"/>
          <w:szCs w:val="28"/>
          <w:rtl/>
          <w:lang w:bidi="ar-EG"/>
        </w:rPr>
        <w:t>تخصيص التمويل الكافي للتحول الرقمي</w:t>
      </w:r>
    </w:p>
    <w:p w:rsidR="00593E09" w:rsidRDefault="00593E09" w:rsidP="00593E09">
      <w:pPr>
        <w:bidi/>
        <w:spacing w:after="200" w:line="276" w:lineRule="auto"/>
        <w:ind w:left="270"/>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lastRenderedPageBreak/>
        <w:t xml:space="preserve"> يُعدّ تخصيص التمويل الكافي أحد العوامل الأساسية لضمان نجاح التحول الرقمي واستدامته. فزيادة الموارد المالية المخصصة للتحول الرقمي تمكّن المؤسسات من توفير المتطلبات الضرورية والمستلزمات اللوجستية الملائمة، بما يتوافق مع التطورات الحالية والمستقبلية في التقنيات الرقمية المستخدمة، مما يعزز القدرة على تحقيق أهداف التحول الرقمي بكفاءة واستمرارية</w:t>
      </w:r>
      <w:r>
        <w:rPr>
          <w:rFonts w:ascii="Simplified Arabic" w:eastAsia="Calibri" w:hAnsi="Simplified Arabic" w:cs="Simplified Arabic"/>
          <w:kern w:val="0"/>
          <w:sz w:val="28"/>
          <w:szCs w:val="28"/>
          <w:lang w:bidi="ar-EG"/>
          <w14:ligatures w14:val="none"/>
        </w:rPr>
        <w:t>.</w:t>
      </w:r>
    </w:p>
    <w:p w:rsidR="00593E09" w:rsidRDefault="00593E09" w:rsidP="00087049">
      <w:pPr>
        <w:numPr>
          <w:ilvl w:val="0"/>
          <w:numId w:val="14"/>
        </w:numPr>
        <w:bidi/>
        <w:spacing w:after="0" w:line="276" w:lineRule="auto"/>
        <w:ind w:left="270"/>
        <w:contextualSpacing/>
        <w:jc w:val="both"/>
        <w:rPr>
          <w:rFonts w:ascii="Simplified Arabic" w:eastAsia="Calibri" w:hAnsi="Simplified Arabic" w:cs="Simplified Arabic"/>
          <w:b/>
          <w:bCs/>
          <w:kern w:val="0"/>
          <w:sz w:val="28"/>
          <w:szCs w:val="28"/>
          <w:rtl/>
          <w:lang w:bidi="ar-EG"/>
        </w:rPr>
      </w:pPr>
      <w:r>
        <w:rPr>
          <w:rFonts w:ascii="Simplified Arabic" w:eastAsia="Calibri" w:hAnsi="Simplified Arabic" w:cs="Simplified Arabic"/>
          <w:b/>
          <w:bCs/>
          <w:kern w:val="0"/>
          <w:sz w:val="28"/>
          <w:szCs w:val="28"/>
          <w:rtl/>
          <w:lang w:bidi="ar-EG"/>
        </w:rPr>
        <w:t>حماية أمن المعلومات</w:t>
      </w:r>
    </w:p>
    <w:p w:rsidR="00593E09" w:rsidRDefault="00593E09" w:rsidP="00593E09">
      <w:pPr>
        <w:bidi/>
        <w:spacing w:after="0" w:line="276" w:lineRule="auto"/>
        <w:ind w:left="206"/>
        <w:contextualSpacing/>
        <w:jc w:val="both"/>
        <w:rPr>
          <w:rFonts w:ascii="Simplified Arabic" w:eastAsia="Calibri" w:hAnsi="Simplified Arabic" w:cs="Simplified Arabic"/>
          <w:b/>
          <w:bCs/>
          <w:kern w:val="0"/>
          <w:sz w:val="28"/>
          <w:szCs w:val="28"/>
          <w:rtl/>
          <w:lang w:bidi="ar-EG"/>
        </w:rPr>
      </w:pPr>
      <w:r>
        <w:rPr>
          <w:rFonts w:ascii="Simplified Arabic" w:eastAsia="Calibri" w:hAnsi="Simplified Arabic" w:cs="Simplified Arabic"/>
          <w:kern w:val="0"/>
          <w:sz w:val="28"/>
          <w:szCs w:val="28"/>
          <w:rtl/>
          <w:lang w:bidi="ar-EG"/>
          <w14:ligatures w14:val="none"/>
        </w:rPr>
        <w:t xml:space="preserve">   يُعتبر أمن المعلومات من أبرز التحديات الاستراتيجية التي تواجه عملية التحول الرقمي، نظرًا لتعقيدها وأهميتها في ضمان سرية البيانات وحمايتها من الاختراق. ومن أجل مواجهة هذا التحدي، يجب تطوير منصات وأنظمة متقدمة للحماية، وتطبيق سياسات وتقنيات تضمن سلامة المعلومات على المستويين الفني والإداري. وكلما توفرت حماية أكبر للبيانات وأمنها، زادت ثقة المؤسسات والمستفيدين، مما يعزز استعدادهم للتحول نحو </w:t>
      </w:r>
      <w:proofErr w:type="spellStart"/>
      <w:r>
        <w:rPr>
          <w:rFonts w:ascii="Simplified Arabic" w:eastAsia="Calibri" w:hAnsi="Simplified Arabic" w:cs="Simplified Arabic"/>
          <w:kern w:val="0"/>
          <w:sz w:val="28"/>
          <w:szCs w:val="28"/>
          <w:rtl/>
          <w:lang w:bidi="ar-EG"/>
          <w14:ligatures w14:val="none"/>
        </w:rPr>
        <w:t>الرقمنة</w:t>
      </w:r>
      <w:proofErr w:type="spellEnd"/>
      <w:r>
        <w:rPr>
          <w:rFonts w:ascii="Simplified Arabic" w:eastAsia="Calibri" w:hAnsi="Simplified Arabic" w:cs="Simplified Arabic"/>
          <w:kern w:val="0"/>
          <w:sz w:val="28"/>
          <w:szCs w:val="28"/>
          <w:rtl/>
          <w:lang w:bidi="ar-EG"/>
          <w14:ligatures w14:val="none"/>
        </w:rPr>
        <w:t xml:space="preserve"> واعتماد التقنيات الرقمية بشكل فعال.</w:t>
      </w:r>
    </w:p>
    <w:p w:rsidR="00593E09" w:rsidRDefault="00593E09" w:rsidP="00087049">
      <w:pPr>
        <w:numPr>
          <w:ilvl w:val="0"/>
          <w:numId w:val="14"/>
        </w:numPr>
        <w:bidi/>
        <w:spacing w:after="0" w:line="276" w:lineRule="auto"/>
        <w:ind w:left="206"/>
        <w:contextualSpacing/>
        <w:jc w:val="both"/>
        <w:rPr>
          <w:rFonts w:ascii="Simplified Arabic" w:eastAsia="Calibri" w:hAnsi="Simplified Arabic" w:cs="Simplified Arabic"/>
          <w:b/>
          <w:bCs/>
          <w:kern w:val="0"/>
          <w:sz w:val="28"/>
          <w:szCs w:val="28"/>
          <w:lang w:bidi="ar-EG"/>
        </w:rPr>
      </w:pPr>
      <w:r>
        <w:rPr>
          <w:rFonts w:ascii="Simplified Arabic" w:eastAsia="Calibri" w:hAnsi="Simplified Arabic" w:cs="Simplified Arabic"/>
          <w:b/>
          <w:bCs/>
          <w:kern w:val="0"/>
          <w:sz w:val="28"/>
          <w:szCs w:val="28"/>
          <w:rtl/>
          <w:lang w:bidi="ar-EG"/>
        </w:rPr>
        <w:t>ضمان توفير تقنيات الإدارة البيانات الضخمة</w:t>
      </w:r>
    </w:p>
    <w:p w:rsidR="00593E09" w:rsidRDefault="00593E09" w:rsidP="00593E09">
      <w:pPr>
        <w:bidi/>
        <w:spacing w:after="200" w:line="276" w:lineRule="auto"/>
        <w:ind w:left="270"/>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تُعدّ تقنيات إدارة البيانات الضخمة من العناصر الأساسية لمواجهة تحديات التحول الرقمي، حيث تمكّن المؤسسات من جمع البيانات الضخمة وتخزينها وتحليلها وتفسيرها، بما يسهم في اتخاذ قرارات مستنيرة وتحقيق استدامة الميزة التنافسية. كما تتيح هذه التقنيات خلق قيمة مضافة للمستفيدين والعملاء من خلال تحسين جودة الخدمات وتقديم حلول مبتكرة تعتمد على البيانات الدقيقة.</w:t>
      </w:r>
    </w:p>
    <w:p w:rsidR="00593E09" w:rsidRDefault="00593E09" w:rsidP="00087049">
      <w:pPr>
        <w:numPr>
          <w:ilvl w:val="0"/>
          <w:numId w:val="14"/>
        </w:numPr>
        <w:bidi/>
        <w:spacing w:after="0" w:line="276" w:lineRule="auto"/>
        <w:ind w:left="270"/>
        <w:contextualSpacing/>
        <w:jc w:val="both"/>
        <w:rPr>
          <w:rFonts w:ascii="Simplified Arabic" w:eastAsia="Calibri" w:hAnsi="Simplified Arabic" w:cs="Simplified Arabic"/>
          <w:b/>
          <w:bCs/>
          <w:kern w:val="0"/>
          <w:sz w:val="28"/>
          <w:szCs w:val="28"/>
          <w:rtl/>
          <w:lang w:bidi="ar-EG"/>
        </w:rPr>
      </w:pPr>
      <w:r>
        <w:rPr>
          <w:rFonts w:ascii="Simplified Arabic" w:eastAsia="Calibri" w:hAnsi="Simplified Arabic" w:cs="Simplified Arabic"/>
          <w:b/>
          <w:bCs/>
          <w:kern w:val="0"/>
          <w:sz w:val="28"/>
          <w:szCs w:val="28"/>
          <w:rtl/>
          <w:lang w:bidi="ar-EG"/>
        </w:rPr>
        <w:t>سن وتحديث القوانين والتشريعات الخاصة بالتحول الرقمي</w:t>
      </w:r>
    </w:p>
    <w:p w:rsidR="00593E09" w:rsidRDefault="00593E09" w:rsidP="00593E09">
      <w:pPr>
        <w:bidi/>
        <w:spacing w:after="200" w:line="276" w:lineRule="auto"/>
        <w:ind w:left="270"/>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t xml:space="preserve">  تمثل القوانين والتشريعات الخاصة بالتحول الرقمي من الركائز الأساسية لمواجهة تحديات </w:t>
      </w:r>
      <w:proofErr w:type="spellStart"/>
      <w:r>
        <w:rPr>
          <w:rFonts w:ascii="Simplified Arabic" w:eastAsia="Calibri" w:hAnsi="Simplified Arabic" w:cs="Simplified Arabic"/>
          <w:kern w:val="0"/>
          <w:sz w:val="28"/>
          <w:szCs w:val="28"/>
          <w:rtl/>
          <w:lang w:bidi="ar-EG"/>
          <w14:ligatures w14:val="none"/>
        </w:rPr>
        <w:t>الرقمنة</w:t>
      </w:r>
      <w:proofErr w:type="spellEnd"/>
      <w:r>
        <w:rPr>
          <w:rFonts w:ascii="Simplified Arabic" w:eastAsia="Calibri" w:hAnsi="Simplified Arabic" w:cs="Simplified Arabic"/>
          <w:kern w:val="0"/>
          <w:sz w:val="28"/>
          <w:szCs w:val="28"/>
          <w:rtl/>
          <w:lang w:bidi="ar-EG"/>
          <w14:ligatures w14:val="none"/>
        </w:rPr>
        <w:t>، حيث توفر الإطار القانوني الذي ينظم عمليات التحول الرقمي ويحمي المستفيدين من المخاطر المحتملة. ويشمل ذلك وضع آليات واضحة لضمان الخصوصية وسلامة البيانات، ومنع أي انتهاك أو اختراق، بما يعزز الثقة في اعتماد التقنيات الرقمية ويضمن تنفيذ التحول الرقمي بفعالية وأمان</w:t>
      </w:r>
      <w:r>
        <w:rPr>
          <w:rFonts w:ascii="Simplified Arabic" w:eastAsia="Calibri" w:hAnsi="Simplified Arabic" w:cs="Simplified Arabic"/>
          <w:kern w:val="0"/>
          <w:sz w:val="28"/>
          <w:szCs w:val="28"/>
          <w:lang w:bidi="ar-EG"/>
          <w14:ligatures w14:val="none"/>
        </w:rPr>
        <w:t>.</w:t>
      </w:r>
    </w:p>
    <w:p w:rsidR="00593E09" w:rsidRDefault="00593E09" w:rsidP="00593E09">
      <w:pPr>
        <w:bidi/>
        <w:spacing w:after="200" w:line="276" w:lineRule="auto"/>
        <w:jc w:val="both"/>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b/>
          <w:bCs/>
          <w:kern w:val="0"/>
          <w:sz w:val="28"/>
          <w:szCs w:val="28"/>
          <w:rtl/>
          <w:lang w:bidi="ar-EG"/>
          <w14:ligatures w14:val="none"/>
        </w:rPr>
        <w:t>المبحث الثاني: إدارة المشاريع</w:t>
      </w:r>
    </w:p>
    <w:p w:rsidR="00593E09" w:rsidRDefault="00593E09" w:rsidP="00593E09">
      <w:pPr>
        <w:bidi/>
        <w:spacing w:after="0" w:line="276" w:lineRule="auto"/>
        <w:ind w:left="26" w:firstLine="450"/>
        <w:jc w:val="both"/>
        <w:rPr>
          <w:rFonts w:ascii="Simplified Arabic" w:eastAsia="Calibri" w:hAnsi="Simplified Arabic" w:cs="Simplified Arabic"/>
          <w:b/>
          <w:bCs/>
          <w:sz w:val="28"/>
          <w:szCs w:val="28"/>
          <w:rtl/>
          <w:lang w:bidi="ar-EG"/>
        </w:rPr>
      </w:pPr>
      <w:r>
        <w:rPr>
          <w:rFonts w:ascii="Simplified Arabic" w:eastAsia="Calibri" w:hAnsi="Simplified Arabic" w:cs="Simplified Arabic"/>
          <w:sz w:val="28"/>
          <w:szCs w:val="28"/>
          <w:rtl/>
        </w:rPr>
        <w:t xml:space="preserve">شهد القرن الحادي والعشرين طفرة كبيرة من التقدم والتحولات في مختلف جوانب الحياة، نتيجة للتأثير الكبير في مجال الاتصالات وتكنولوجيا المعلومات. أصبح من الضروري بذلك أن يؤلف الفرد في ساحة العمل ما يتكيف مع هذه التغيرات ذات الطبيعة الديناميكية، وهي تغيرات تمتد تأثيراتها مستقبلًا في </w:t>
      </w:r>
      <w:r>
        <w:rPr>
          <w:rFonts w:ascii="Simplified Arabic" w:eastAsia="Calibri" w:hAnsi="Simplified Arabic" w:cs="Simplified Arabic"/>
          <w:sz w:val="28"/>
          <w:szCs w:val="28"/>
          <w:rtl/>
        </w:rPr>
        <w:lastRenderedPageBreak/>
        <w:t>نهج التعليم كقيمة لتصحيح قرارات الفرد وتجريب عقله، ومعالجتها نحو تحقيق أقصى استفادة من قدراته وإمكاناته</w:t>
      </w:r>
      <w:r>
        <w:rPr>
          <w:rFonts w:ascii="Simplified Arabic" w:eastAsia="Calibri" w:hAnsi="Simplified Arabic" w:cs="Simplified Arabic"/>
          <w:sz w:val="28"/>
          <w:szCs w:val="28"/>
        </w:rPr>
        <w:t>.</w:t>
      </w:r>
    </w:p>
    <w:p w:rsidR="00593E09" w:rsidRDefault="00593E09" w:rsidP="00593E09">
      <w:pPr>
        <w:bidi/>
        <w:spacing w:line="276" w:lineRule="auto"/>
        <w:ind w:left="26" w:firstLine="392"/>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w:t>
      </w:r>
      <w:r>
        <w:rPr>
          <w:rFonts w:ascii="Simplified Arabic" w:eastAsia="Calibri" w:hAnsi="Simplified Arabic" w:cs="Simplified Arabic"/>
          <w:sz w:val="28"/>
          <w:szCs w:val="28"/>
          <w:rtl/>
        </w:rPr>
        <w:t>إدارة المشاريع تتضمن تطبيق المعرفة والمهارات والأدوات والتقنيات ضمن أنشطة المشروع، لتلبية متطلباته. وقد تمر إدارة المشاريع بعدة مراحل رئيسية، وهي: الإعداد، والتخطيط، والتنفيذ، والمراقبة، والتقييم، والإغلاق" (محمدين، 2024).</w:t>
      </w:r>
    </w:p>
    <w:p w:rsidR="00593E09" w:rsidRDefault="00593E09" w:rsidP="00593E09">
      <w:pPr>
        <w:bidi/>
        <w:spacing w:after="0" w:line="276" w:lineRule="auto"/>
        <w:ind w:left="2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 xml:space="preserve">"وتمتلك قيمة المشروعات، وعمليات وممارسات إدارة المعرفة </w:t>
      </w:r>
      <w:r>
        <w:rPr>
          <w:rFonts w:ascii="Simplified Arabic" w:eastAsia="Calibri" w:hAnsi="Simplified Arabic" w:cs="Simplified Arabic"/>
          <w:sz w:val="28"/>
          <w:szCs w:val="28"/>
        </w:rPr>
        <w:t>PKM</w:t>
      </w:r>
      <w:r>
        <w:rPr>
          <w:rFonts w:ascii="Simplified Arabic" w:eastAsia="Calibri" w:hAnsi="Simplified Arabic" w:cs="Simplified Arabic"/>
          <w:sz w:val="28"/>
          <w:szCs w:val="28"/>
          <w:rtl/>
          <w:lang w:bidi="ar-EG"/>
        </w:rPr>
        <w:t>، ووجود البنية التحتية المناسبة لتكنولوجيا المعلومات والاتصالات، وثقافة التعلم، وتوافر الموارد والميزانية الكافية، والبرامج الزمنية وجداول الأعمال، ومعايير ومواصفات الجودة، والتقدير من قبل المستخدمين، وتقدير أصحاب المصلحة وموظفي المشروع، والمراقبة والتحكم أدواراً مهمة في إدارة المشاريع". (سليم وأخرون، 2021).</w:t>
      </w:r>
    </w:p>
    <w:p w:rsidR="00593E09" w:rsidRDefault="00593E09" w:rsidP="00593E09">
      <w:pPr>
        <w:bidi/>
        <w:spacing w:line="276" w:lineRule="auto"/>
        <w:ind w:left="26"/>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ومن ثم فلتحديد ماهية وجوهر إدارة المشاريع بشكل عام فسوف نقوم بتناول ما يلي:</w:t>
      </w:r>
    </w:p>
    <w:p w:rsidR="00593E09" w:rsidRDefault="00593E09" w:rsidP="00593E09">
      <w:pPr>
        <w:bidi/>
        <w:spacing w:after="0" w:line="276" w:lineRule="auto"/>
        <w:jc w:val="both"/>
        <w:rPr>
          <w:rFonts w:ascii="Simplified Arabic" w:eastAsia="Calibri" w:hAnsi="Simplified Arabic" w:cs="Simplified Arabic"/>
          <w:b/>
          <w:bCs/>
          <w:sz w:val="30"/>
          <w:szCs w:val="30"/>
          <w:lang w:bidi="ar-EG"/>
        </w:rPr>
      </w:pPr>
      <w:r>
        <w:rPr>
          <w:rFonts w:ascii="Simplified Arabic" w:eastAsia="Calibri" w:hAnsi="Simplified Arabic" w:cs="Simplified Arabic"/>
          <w:b/>
          <w:bCs/>
          <w:sz w:val="30"/>
          <w:szCs w:val="30"/>
          <w:rtl/>
          <w:lang w:bidi="ar-EG"/>
        </w:rPr>
        <w:t>أولاً: مفهوم إدارة المشاريع</w:t>
      </w:r>
    </w:p>
    <w:p w:rsidR="00593E09" w:rsidRDefault="00593E09" w:rsidP="00087049">
      <w:pPr>
        <w:numPr>
          <w:ilvl w:val="0"/>
          <w:numId w:val="16"/>
        </w:numPr>
        <w:bidi/>
        <w:spacing w:after="0" w:line="276" w:lineRule="auto"/>
        <w:contextualSpacing/>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مفهوم إدارة المشاريع</w:t>
      </w:r>
    </w:p>
    <w:p w:rsidR="00593E09" w:rsidRDefault="00593E09" w:rsidP="00593E09">
      <w:pPr>
        <w:bidi/>
        <w:spacing w:line="276" w:lineRule="auto"/>
        <w:ind w:left="72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ينقسم تعريف إدارة المشاريع إلى قسمين (إدارة – مشاريع):</w:t>
      </w:r>
    </w:p>
    <w:p w:rsidR="00593E09" w:rsidRDefault="00593E09" w:rsidP="00087049">
      <w:pPr>
        <w:numPr>
          <w:ilvl w:val="0"/>
          <w:numId w:val="17"/>
        </w:numPr>
        <w:bidi/>
        <w:spacing w:after="200" w:line="276" w:lineRule="auto"/>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مفهوم الإدارة</w:t>
      </w:r>
    </w:p>
    <w:p w:rsidR="00593E09" w:rsidRDefault="00593E09" w:rsidP="00593E09">
      <w:pPr>
        <w:bidi/>
        <w:spacing w:line="276" w:lineRule="auto"/>
        <w:ind w:firstLine="360"/>
        <w:jc w:val="both"/>
        <w:rPr>
          <w:rFonts w:ascii="Simplified Arabic" w:eastAsia="Calibri" w:hAnsi="Simplified Arabic" w:cs="Simplified Arabic"/>
          <w:sz w:val="28"/>
          <w:szCs w:val="28"/>
          <w:vertAlign w:val="superscript"/>
          <w:lang w:bidi="ar-EG"/>
        </w:rPr>
      </w:pPr>
      <w:r>
        <w:rPr>
          <w:rFonts w:ascii="Simplified Arabic" w:eastAsia="Calibri" w:hAnsi="Simplified Arabic" w:cs="Simplified Arabic"/>
          <w:sz w:val="28"/>
          <w:szCs w:val="28"/>
          <w:rtl/>
        </w:rPr>
        <w:t>تُعد إدارة المشروع من المفاهيم المعقدة التي يصعب حصرها في تعريف محدد، نظرًا لتداخلها مع أنظمة متعددة وتنوع أهدافها. فهي نشاط إنساني يرتبط بالجهود الفردية والجماعية، ويمتد تأثيرها إلى مختلف القطاعات العامة والخاصة، وشتى المجالات الاقتصادية والاجتماعية. وتُعرف الإدارة بأنها عملية تنظيمية تهدف إلى توجيه الموارد البشرية والمادية، من خلال التخطيط والمتابعة والرقابة، بما يسهم في تحسين آليات اتخاذ القرار وتحقيق الأهداف المنشودة بكفاءة وفاعلية"</w:t>
      </w:r>
      <w:r>
        <w:rPr>
          <w:rFonts w:ascii="Simplified Arabic" w:eastAsia="Calibri" w:hAnsi="Simplified Arabic" w:cs="Simplified Arabic"/>
          <w:sz w:val="28"/>
          <w:szCs w:val="28"/>
          <w:rtl/>
          <w:lang w:bidi="ar-EG"/>
        </w:rPr>
        <w:t xml:space="preserve"> (عيسى، 2019)</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rtl/>
          <w:lang w:bidi="ar-EG"/>
        </w:rPr>
        <w:t xml:space="preserve">ومن أكثر التعاريف شيوعاً هو تعريف فريدريك تايلور </w:t>
      </w:r>
      <w:r>
        <w:rPr>
          <w:rFonts w:ascii="Simplified Arabic" w:eastAsia="Calibri" w:hAnsi="Simplified Arabic" w:cs="Simplified Arabic"/>
          <w:sz w:val="28"/>
          <w:szCs w:val="28"/>
          <w:lang w:bidi="ar-EG"/>
        </w:rPr>
        <w:t>F. Taylor</w:t>
      </w:r>
      <w:r>
        <w:rPr>
          <w:rFonts w:ascii="Simplified Arabic" w:eastAsia="Calibri" w:hAnsi="Simplified Arabic" w:cs="Simplified Arabic"/>
          <w:sz w:val="28"/>
          <w:szCs w:val="28"/>
          <w:rtl/>
          <w:lang w:bidi="ar-EG"/>
        </w:rPr>
        <w:t xml:space="preserve"> فقد عرفها بأنها: "هي الفن الذي يجعلك تدرك تماماً ما الذي تريد أن يفعله الأفراد، ونتأكد من أنهم فعلوه، بأحسن طريقة وأرخصها". (</w:t>
      </w:r>
      <w:proofErr w:type="spellStart"/>
      <w:r>
        <w:rPr>
          <w:rFonts w:ascii="Simplified Arabic" w:eastAsia="Calibri" w:hAnsi="Simplified Arabic" w:cs="Simplified Arabic"/>
          <w:sz w:val="28"/>
          <w:szCs w:val="28"/>
          <w:rtl/>
          <w:lang w:bidi="ar-EG"/>
        </w:rPr>
        <w:t>أونيس</w:t>
      </w:r>
      <w:proofErr w:type="spellEnd"/>
      <w:r>
        <w:rPr>
          <w:rFonts w:ascii="Simplified Arabic" w:eastAsia="Calibri" w:hAnsi="Simplified Arabic" w:cs="Simplified Arabic"/>
          <w:sz w:val="28"/>
          <w:szCs w:val="28"/>
          <w:rtl/>
          <w:lang w:bidi="ar-EG"/>
        </w:rPr>
        <w:t>، 2018)</w:t>
      </w:r>
    </w:p>
    <w:p w:rsidR="00593E09" w:rsidRDefault="00593E09" w:rsidP="00593E09">
      <w:pPr>
        <w:bidi/>
        <w:spacing w:after="0" w:line="276" w:lineRule="auto"/>
        <w:ind w:left="296"/>
        <w:jc w:val="both"/>
        <w:rPr>
          <w:rFonts w:ascii="Simplified Arabic" w:eastAsia="Calibri" w:hAnsi="Simplified Arabic" w:cs="Simplified Arabic"/>
          <w:b/>
          <w:sz w:val="28"/>
          <w:szCs w:val="28"/>
          <w:vertAlign w:val="superscript"/>
          <w:rtl/>
          <w:lang w:bidi="ar-EG"/>
        </w:rPr>
      </w:pPr>
      <w:r>
        <w:rPr>
          <w:rFonts w:ascii="Simplified Arabic" w:eastAsia="Calibri" w:hAnsi="Simplified Arabic" w:cs="Simplified Arabic"/>
          <w:b/>
          <w:sz w:val="28"/>
          <w:szCs w:val="28"/>
          <w:rtl/>
          <w:lang w:bidi="ar-EG"/>
        </w:rPr>
        <w:t xml:space="preserve">وعرف علماء الاجتماع الإدارة من وجهة نظرهم أنها: "نظاماً اجتماعياً هادفاً يضم مجموعة من الأفراد يعملون وفقاً لتحقيق هدف واحد مشترك، ويرون أن التعاون بين مجموعة الأفراد العاملين والسلوك الإنساني الخاص بهم هو أساس العملية الإدارية"( عبد الله، 2021) وتعرفها موسوعة العلوم </w:t>
      </w:r>
      <w:r>
        <w:rPr>
          <w:rFonts w:ascii="Simplified Arabic" w:eastAsia="Calibri" w:hAnsi="Simplified Arabic" w:cs="Simplified Arabic"/>
          <w:b/>
          <w:sz w:val="28"/>
          <w:szCs w:val="28"/>
          <w:rtl/>
          <w:lang w:bidi="ar-EG"/>
        </w:rPr>
        <w:lastRenderedPageBreak/>
        <w:t>الاجتماعية الإدارة أنها: "العملية التي يمكن بواسطتها تنفيذ غرض معين والإشراف عليه، وكذلك هي الناتج المشترك لأنواع مختلفة من الجهد الإنساني الذي يبذل في هذه العملية"(</w:t>
      </w:r>
      <w:proofErr w:type="spellStart"/>
      <w:r>
        <w:rPr>
          <w:rFonts w:ascii="Simplified Arabic" w:eastAsia="Calibri" w:hAnsi="Simplified Arabic" w:cs="Simplified Arabic"/>
          <w:b/>
          <w:sz w:val="28"/>
          <w:szCs w:val="28"/>
          <w:rtl/>
          <w:lang w:bidi="ar-EG"/>
        </w:rPr>
        <w:t>الجيزاوي</w:t>
      </w:r>
      <w:proofErr w:type="spellEnd"/>
      <w:r>
        <w:rPr>
          <w:rFonts w:ascii="Simplified Arabic" w:eastAsia="Calibri" w:hAnsi="Simplified Arabic" w:cs="Simplified Arabic"/>
          <w:b/>
          <w:sz w:val="28"/>
          <w:szCs w:val="28"/>
          <w:rtl/>
          <w:lang w:bidi="ar-EG"/>
        </w:rPr>
        <w:t>، 2018).</w:t>
      </w:r>
    </w:p>
    <w:p w:rsidR="00593E09" w:rsidRDefault="00593E09" w:rsidP="00593E09">
      <w:pPr>
        <w:bidi/>
        <w:spacing w:line="276" w:lineRule="auto"/>
        <w:ind w:left="296"/>
        <w:jc w:val="both"/>
        <w:rPr>
          <w:rFonts w:ascii="Simplified Arabic" w:eastAsia="Calibri" w:hAnsi="Simplified Arabic" w:cs="Simplified Arabic"/>
          <w:b/>
          <w:sz w:val="28"/>
          <w:szCs w:val="28"/>
          <w:vertAlign w:val="superscript"/>
          <w:rtl/>
        </w:rPr>
      </w:pPr>
      <w:r>
        <w:rPr>
          <w:rFonts w:ascii="Simplified Arabic" w:eastAsia="Calibri" w:hAnsi="Simplified Arabic" w:cs="Simplified Arabic"/>
          <w:b/>
          <w:sz w:val="28"/>
          <w:szCs w:val="28"/>
          <w:rtl/>
        </w:rPr>
        <w:t xml:space="preserve">ويعرفها دودين (2020) بأنها "نشاط إنساني هادف يستمد مفاهيمه من علوم مختلفة ويعمل على تحقيق بكفاءة وفاعلية </w:t>
      </w:r>
      <w:proofErr w:type="spellStart"/>
      <w:r>
        <w:rPr>
          <w:rFonts w:ascii="Simplified Arabic" w:eastAsia="Calibri" w:hAnsi="Simplified Arabic" w:cs="Simplified Arabic"/>
          <w:b/>
          <w:sz w:val="28"/>
          <w:szCs w:val="28"/>
          <w:rtl/>
        </w:rPr>
        <w:t>بأستخدام</w:t>
      </w:r>
      <w:proofErr w:type="spellEnd"/>
      <w:r>
        <w:rPr>
          <w:rFonts w:ascii="Simplified Arabic" w:eastAsia="Calibri" w:hAnsi="Simplified Arabic" w:cs="Simplified Arabic"/>
          <w:b/>
          <w:sz w:val="28"/>
          <w:szCs w:val="28"/>
          <w:rtl/>
        </w:rPr>
        <w:t xml:space="preserve"> موارد معينة وفي ظل ظروف خارجية".</w:t>
      </w:r>
    </w:p>
    <w:p w:rsidR="00593E09" w:rsidRDefault="00593E09" w:rsidP="00593E09">
      <w:pPr>
        <w:bidi/>
        <w:spacing w:line="276" w:lineRule="auto"/>
        <w:ind w:left="296"/>
        <w:jc w:val="both"/>
        <w:rPr>
          <w:rFonts w:ascii="Simplified Arabic" w:eastAsia="Calibri" w:hAnsi="Simplified Arabic" w:cs="Simplified Arabic"/>
          <w:b/>
          <w:sz w:val="28"/>
          <w:szCs w:val="28"/>
          <w:rtl/>
          <w:lang w:bidi="ar-EG"/>
        </w:rPr>
      </w:pPr>
      <w:r>
        <w:rPr>
          <w:rFonts w:ascii="Simplified Arabic" w:eastAsia="Calibri" w:hAnsi="Simplified Arabic" w:cs="Simplified Arabic"/>
          <w:b/>
          <w:sz w:val="28"/>
          <w:szCs w:val="28"/>
          <w:rtl/>
        </w:rPr>
        <w:t>ويمكن تعريفه إجرائياً بأنها نظام شامل يتضمن مجموعة من العمليات والقرارات ذات الطابع المهني والإداري والاجتماعي والتقني، لتحقيق الأهداف بناءً على أسس محددة، وتطبيق مجموعة من الآليات وتطويرها في المشروعات الصغيرة والمتوسطة</w:t>
      </w:r>
      <w:r>
        <w:rPr>
          <w:rFonts w:ascii="Simplified Arabic" w:eastAsia="Calibri" w:hAnsi="Simplified Arabic" w:cs="Simplified Arabic"/>
          <w:b/>
          <w:sz w:val="28"/>
          <w:szCs w:val="28"/>
          <w:lang w:bidi="ar-EG"/>
        </w:rPr>
        <w:t>.</w:t>
      </w:r>
    </w:p>
    <w:p w:rsidR="00593E09" w:rsidRDefault="00593E09" w:rsidP="00087049">
      <w:pPr>
        <w:numPr>
          <w:ilvl w:val="0"/>
          <w:numId w:val="17"/>
        </w:numPr>
        <w:bidi/>
        <w:spacing w:after="0" w:line="276" w:lineRule="auto"/>
        <w:ind w:left="296" w:firstLine="0"/>
        <w:contextualSpacing/>
        <w:jc w:val="both"/>
        <w:rPr>
          <w:rFonts w:ascii="Simplified Arabic" w:eastAsia="Calibri" w:hAnsi="Simplified Arabic" w:cs="Simplified Arabic"/>
          <w:b/>
          <w:sz w:val="28"/>
          <w:szCs w:val="28"/>
          <w:rtl/>
          <w:lang w:bidi="ar-EG"/>
        </w:rPr>
      </w:pPr>
      <w:r>
        <w:rPr>
          <w:rFonts w:ascii="Simplified Arabic" w:eastAsia="Calibri" w:hAnsi="Simplified Arabic" w:cs="Simplified Arabic"/>
          <w:b/>
          <w:bCs/>
          <w:sz w:val="28"/>
          <w:szCs w:val="28"/>
          <w:rtl/>
          <w:lang w:bidi="ar-EG"/>
        </w:rPr>
        <w:t xml:space="preserve"> مفهوم المشروع </w:t>
      </w:r>
      <w:r>
        <w:rPr>
          <w:rFonts w:ascii="Simplified Arabic" w:eastAsia="Calibri" w:hAnsi="Simplified Arabic" w:cs="Simplified Arabic"/>
          <w:b/>
          <w:bCs/>
          <w:sz w:val="28"/>
          <w:szCs w:val="28"/>
          <w:lang w:bidi="ar-EG"/>
        </w:rPr>
        <w:t>Project</w:t>
      </w:r>
    </w:p>
    <w:p w:rsidR="00593E09" w:rsidRDefault="00593E09" w:rsidP="00593E09">
      <w:pPr>
        <w:bidi/>
        <w:spacing w:after="0" w:line="276" w:lineRule="auto"/>
        <w:ind w:left="29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  يوجد عدة تعريفات للمشروع، أهمها ما يلي:</w:t>
      </w:r>
    </w:p>
    <w:p w:rsidR="00593E09" w:rsidRDefault="00593E09" w:rsidP="00593E09">
      <w:pPr>
        <w:bidi/>
        <w:spacing w:line="276" w:lineRule="auto"/>
        <w:ind w:left="296"/>
        <w:jc w:val="both"/>
        <w:rPr>
          <w:rFonts w:ascii="Simplified Arabic" w:eastAsia="Times New Roman" w:hAnsi="Simplified Arabic" w:cs="Simplified Arabic"/>
          <w:kern w:val="0"/>
          <w:sz w:val="28"/>
          <w:szCs w:val="28"/>
          <w:vertAlign w:val="superscript"/>
          <w14:ligatures w14:val="none"/>
        </w:rPr>
      </w:pPr>
      <w:r>
        <w:rPr>
          <w:rFonts w:ascii="Simplified Arabic" w:eastAsia="Times New Roman" w:hAnsi="Simplified Arabic" w:cs="Simplified Arabic"/>
          <w:kern w:val="0"/>
          <w:sz w:val="28"/>
          <w:szCs w:val="28"/>
          <w:rtl/>
          <w14:ligatures w14:val="none"/>
        </w:rPr>
        <w:t>"</w:t>
      </w:r>
      <w:r>
        <w:rPr>
          <w:rFonts w:ascii="Simplified Arabic" w:hAnsi="Simplified Arabic" w:cs="Simplified Arabic"/>
          <w:sz w:val="28"/>
          <w:szCs w:val="28"/>
          <w:rtl/>
        </w:rPr>
        <w:t xml:space="preserve"> يعد</w:t>
      </w:r>
      <w:r>
        <w:rPr>
          <w:rFonts w:ascii="Simplified Arabic" w:eastAsia="Times New Roman" w:hAnsi="Simplified Arabic" w:cs="Simplified Arabic"/>
          <w:kern w:val="0"/>
          <w:sz w:val="28"/>
          <w:szCs w:val="28"/>
          <w:rtl/>
          <w14:ligatures w14:val="none"/>
        </w:rPr>
        <w:t xml:space="preserve"> المشروع شكلاً من أشكال التنظيم لكيان مستقل، يُملكه ويديره فرد أو مجموعة من الأشخاص، أو قد يُدار بواسطة منظمة معينة. ويقوم هذا الكيان بعمليات التأليف والمزج بين عناصر الإنتاج المختلفة وتوجيهها نحو إنتاج أو تقديم سلعة أو خدمة، أو مجموعة من السلع والخدمات، وطرحها في السوق بهدف تحقيق أهداف محددة خلال فترة زمنية محدودة، مع مراعاة الكفاءة والفاعلية في استخدام الموارد المتاحة.". (عبد المطلب، 2000)</w:t>
      </w:r>
    </w:p>
    <w:p w:rsidR="00593E09" w:rsidRDefault="00593E09" w:rsidP="00593E09">
      <w:pPr>
        <w:bidi/>
        <w:spacing w:line="276" w:lineRule="auto"/>
        <w:ind w:left="296"/>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وفي سياق التعريفات المؤسسية للمشروع، قدّمه:</w:t>
      </w:r>
    </w:p>
    <w:p w:rsidR="00593E09" w:rsidRDefault="00593E09" w:rsidP="00593E09">
      <w:pPr>
        <w:bidi/>
        <w:spacing w:line="276" w:lineRule="auto"/>
        <w:ind w:left="296"/>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معهد إدارة المشاريع</w:t>
      </w:r>
      <w:r>
        <w:rPr>
          <w:rFonts w:ascii="Simplified Arabic" w:eastAsia="Times New Roman" w:hAnsi="Simplified Arabic" w:cs="Simplified Arabic"/>
          <w:kern w:val="0"/>
          <w:sz w:val="28"/>
          <w:szCs w:val="28"/>
          <w:rtl/>
          <w:lang w:bidi="ar-EG"/>
          <w14:ligatures w14:val="none"/>
        </w:rPr>
        <w:t xml:space="preserve"> </w:t>
      </w:r>
      <w:r>
        <w:rPr>
          <w:rFonts w:ascii="Simplified Arabic" w:eastAsia="Times New Roman" w:hAnsi="Simplified Arabic" w:cs="Simplified Arabic"/>
          <w:kern w:val="0"/>
          <w:sz w:val="28"/>
          <w:szCs w:val="28"/>
          <w:lang w:bidi="ar-EG"/>
          <w14:ligatures w14:val="none"/>
        </w:rPr>
        <w:t>Project Management Institute (PMI)</w:t>
      </w:r>
    </w:p>
    <w:p w:rsidR="00593E09" w:rsidRDefault="00593E09" w:rsidP="00593E09">
      <w:pPr>
        <w:bidi/>
        <w:spacing w:after="0" w:line="276" w:lineRule="auto"/>
        <w:ind w:left="296"/>
        <w:jc w:val="both"/>
        <w:rPr>
          <w:rFonts w:ascii="Simplified Arabic" w:eastAsia="Times New Roman" w:hAnsi="Simplified Arabic" w:cs="Simplified Arabic" w:hint="cs"/>
          <w:kern w:val="0"/>
          <w:sz w:val="28"/>
          <w:szCs w:val="28"/>
          <w:rtl/>
          <w:lang w:bidi="ar-EG"/>
          <w14:ligatures w14:val="none"/>
        </w:rPr>
      </w:pPr>
      <w:r>
        <w:rPr>
          <w:rFonts w:ascii="Simplified Arabic" w:eastAsia="Times New Roman" w:hAnsi="Simplified Arabic" w:cs="Simplified Arabic"/>
          <w:kern w:val="0"/>
          <w:sz w:val="28"/>
          <w:szCs w:val="28"/>
          <w:rtl/>
          <w14:ligatures w14:val="none"/>
        </w:rPr>
        <w:t>قد عرف المشروع بوصفه جهودًا مؤقتة تُوجَّه نحو إنتاج منتج أو خدمة متفردة</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 xml:space="preserve"> ويُقصد بـ"المؤقتة" أن لكل مشروع نقطة بداية ونهاية محددتين، بينما تشير "الفرادة" إلى أن المنتج أو الخدمة الناتجة تختلف بشكل أو بآخر عن المنتجات أو الخدمات التقليدية، سواء من حيث الشكل أو الوظيفة</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وفي الوقت ذاته، قدّمت منظمة المواصفة الدولية</w:t>
      </w:r>
      <w:r>
        <w:rPr>
          <w:rFonts w:ascii="Simplified Arabic" w:eastAsia="Times New Roman" w:hAnsi="Simplified Arabic" w:cs="Simplified Arabic"/>
          <w:kern w:val="0"/>
          <w:sz w:val="28"/>
          <w:szCs w:val="28"/>
          <w14:ligatures w14:val="none"/>
        </w:rPr>
        <w:t xml:space="preserve"> (ISO) </w:t>
      </w:r>
      <w:r>
        <w:rPr>
          <w:rFonts w:ascii="Simplified Arabic" w:eastAsia="Times New Roman" w:hAnsi="Simplified Arabic" w:cs="Simplified Arabic"/>
          <w:kern w:val="0"/>
          <w:sz w:val="28"/>
          <w:szCs w:val="28"/>
          <w:rtl/>
          <w14:ligatures w14:val="none"/>
        </w:rPr>
        <w:t>تعريفًا يُعد أكثر شمولًا وقبولًا لدى شريحة واسعة من المستخدمين؛ إذ وصفت المشروع بأنه عملية فريدة تتضمن مجموعة من الفعاليات المتناسقة والخاضعة للرقابة، ولها تاريخ بدء وانتهاء، وتُوجَّه نحو تحقيق هدف محدد وفقًا لمتطلبات واضحة، وتشمل عناصر الزمن والتكلفة والموارد</w:t>
      </w:r>
      <w:r>
        <w:rPr>
          <w:rFonts w:ascii="Simplified Arabic" w:eastAsia="Times New Roman" w:hAnsi="Simplified Arabic" w:cs="Simplified Arabic"/>
          <w:kern w:val="0"/>
          <w:sz w:val="28"/>
          <w:szCs w:val="28"/>
          <w:rtl/>
          <w:lang w:bidi="ar-EG"/>
          <w14:ligatures w14:val="none"/>
        </w:rPr>
        <w:t xml:space="preserve"> ( العلي، 2009)</w:t>
      </w:r>
    </w:p>
    <w:p w:rsidR="00593E09" w:rsidRDefault="00593E09" w:rsidP="00593E09">
      <w:pPr>
        <w:bidi/>
        <w:spacing w:after="0" w:line="276" w:lineRule="auto"/>
        <w:ind w:left="296"/>
        <w:jc w:val="both"/>
        <w:rPr>
          <w:rFonts w:ascii="Simplified Arabic" w:eastAsia="Times New Roman" w:hAnsi="Simplified Arabic" w:cs="Simplified Arabic"/>
          <w:kern w:val="0"/>
          <w:sz w:val="28"/>
          <w:szCs w:val="28"/>
          <w:lang w:bidi="ar-EG"/>
          <w14:ligatures w14:val="none"/>
        </w:rPr>
      </w:pPr>
    </w:p>
    <w:p w:rsidR="00593E09" w:rsidRDefault="00593E09" w:rsidP="00087049">
      <w:pPr>
        <w:numPr>
          <w:ilvl w:val="0"/>
          <w:numId w:val="17"/>
        </w:numPr>
        <w:bidi/>
        <w:spacing w:after="0" w:line="276" w:lineRule="auto"/>
        <w:ind w:left="296" w:firstLine="0"/>
        <w:contextualSpacing/>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b/>
          <w:bCs/>
          <w:kern w:val="0"/>
          <w:sz w:val="28"/>
          <w:szCs w:val="28"/>
          <w:rtl/>
          <w14:ligatures w14:val="none"/>
        </w:rPr>
        <w:lastRenderedPageBreak/>
        <w:t>مفهوم إدارة المشاريع</w:t>
      </w:r>
      <w:r>
        <w:rPr>
          <w:rFonts w:ascii="Simplified Arabic" w:eastAsia="Times New Roman" w:hAnsi="Simplified Arabic" w:cs="Simplified Arabic"/>
          <w:b/>
          <w:bCs/>
          <w:kern w:val="0"/>
          <w:sz w:val="28"/>
          <w:szCs w:val="28"/>
          <w:rtl/>
          <w:lang w:bidi="ar-EG"/>
          <w14:ligatures w14:val="none"/>
        </w:rPr>
        <w:t xml:space="preserve"> </w:t>
      </w:r>
      <w:r>
        <w:rPr>
          <w:rFonts w:ascii="Simplified Arabic" w:eastAsia="Times New Roman" w:hAnsi="Simplified Arabic" w:cs="Simplified Arabic"/>
          <w:b/>
          <w:bCs/>
          <w:kern w:val="0"/>
          <w:sz w:val="28"/>
          <w:szCs w:val="28"/>
          <w:lang w:bidi="ar-EG"/>
          <w14:ligatures w14:val="none"/>
        </w:rPr>
        <w:t>Project Management</w:t>
      </w:r>
      <w:r>
        <w:rPr>
          <w:rFonts w:ascii="Simplified Arabic" w:eastAsia="Times New Roman" w:hAnsi="Simplified Arabic" w:cs="Simplified Arabic"/>
          <w:b/>
          <w:bCs/>
          <w:kern w:val="0"/>
          <w:sz w:val="28"/>
          <w:szCs w:val="28"/>
          <w:rtl/>
          <w14:ligatures w14:val="none"/>
        </w:rPr>
        <w:t xml:space="preserve">: </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rtl/>
        </w:rPr>
        <w:t>"أجمع العلماء والعاملون في مجال إدارة المشاريع على أنه لا يوجد تعريف واحد شامل لهذا المفهوم، بسبب تعدد اتجاهات أو مدارس إدارة المشاريع واختلاف كثير من الممارسات في هذا المجال. ويُعرّف مفهوم إدارة المشاريع بأنه توظيف الموارد البشرية والمادية وتنظيم المهام المتعلقة بالمشروع، مع الاستناد إلى التقنيات الحديثة لتحقيق الأهداف المحددة، بالطريقة التي تضمن إنجاز المشروع، والإدارة هنا تضع أنظمة وآليات لرعاية عناصر الجودة، والجداول الزمنية، والتكلفة"( البدوي، 2017).</w:t>
      </w:r>
    </w:p>
    <w:p w:rsidR="00593E09" w:rsidRDefault="00593E09" w:rsidP="00593E09">
      <w:pPr>
        <w:bidi/>
        <w:spacing w:line="276" w:lineRule="auto"/>
        <w:ind w:left="296"/>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وتعرف إدارة المشاريع أنها: "مجموعة الفعاليات والأنشطة التي تعتمد على بعضها البعض بالتخطيط والمتابعة والتوجيه والرقابة، بغرض المساهمة في إدارة عمليات المشروع، بهدف تحقيق أهدافه بكفاءة وفعالية، وفق معايير الزمن، والعمليات، والجودة. كما تتأثر هذه الإدارة بالعوامل والمتغيرات البيئية المرتبطة بالمشروع" (سرحان وأخرون، 2017).</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tl/>
        </w:rPr>
      </w:pPr>
      <w:r>
        <w:rPr>
          <w:rFonts w:ascii="Simplified Arabic" w:eastAsia="Calibri" w:hAnsi="Simplified Arabic" w:cs="Simplified Arabic"/>
          <w:sz w:val="28"/>
          <w:szCs w:val="28"/>
          <w:rtl/>
        </w:rPr>
        <w:t>"وتهدف إدارة المشاريع إلى صياغة آليات تنظيم وإدارة الموارد الملائمة للمشروع إلى تحقيق أهدافه، مع مراعاة عوامل الجودة والتوقيت والتكلفة"( الدباغ، 2015).</w:t>
      </w:r>
      <w:r>
        <w:rPr>
          <w:rFonts w:ascii="Simplified Arabic" w:eastAsia="Calibri" w:hAnsi="Simplified Arabic" w:cs="Simplified Arabic"/>
          <w:sz w:val="28"/>
          <w:szCs w:val="28"/>
          <w:vertAlign w:val="superscript"/>
          <w:rtl/>
        </w:rPr>
        <w:t xml:space="preserve"> </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tl/>
        </w:rPr>
      </w:pPr>
      <w:r>
        <w:rPr>
          <w:rFonts w:ascii="Simplified Arabic" w:eastAsia="Calibri" w:hAnsi="Simplified Arabic" w:cs="Simplified Arabic"/>
          <w:sz w:val="28"/>
          <w:szCs w:val="28"/>
          <w:rtl/>
        </w:rPr>
        <w:t xml:space="preserve">   وتعرف إدارة المشروع أيضًا بأنها مجموعة من المعارف والمهارات والأساليب والآليات والأدوات التي تُستخدم في تخطيط وتنظيم عمليات ونشاطات المشروع. وتمثل هذه الإدارة القاعدة الأساسية للتخطيط الفعّال، وإعداد الجداول الزمنية، واستخدام الموارد والمصادر بكفاءة، واتخاذ القرارات المناسبة، بالإضافة إلى متابعة ومراجعة الخطط وتحديثها بشكل دوري ومستمر بما يضمن تحقيق أهداف المشروع بكفاءة وفاعلية. (</w:t>
      </w:r>
      <w:r>
        <w:rPr>
          <w:rFonts w:ascii="Simplified Arabic" w:eastAsia="Calibri" w:hAnsi="Simplified Arabic" w:cs="Simplified Arabic"/>
          <w:sz w:val="28"/>
          <w:szCs w:val="28"/>
        </w:rPr>
        <w:t>Richman, 2011</w:t>
      </w:r>
      <w:r>
        <w:rPr>
          <w:rFonts w:ascii="Simplified Arabic" w:eastAsia="Calibri" w:hAnsi="Simplified Arabic" w:cs="Simplified Arabic"/>
          <w:sz w:val="28"/>
          <w:szCs w:val="28"/>
          <w:rtl/>
          <w:lang w:bidi="ar-EG"/>
        </w:rPr>
        <w:t>)</w:t>
      </w:r>
      <w:r>
        <w:rPr>
          <w:rFonts w:ascii="Simplified Arabic" w:eastAsia="Calibri" w:hAnsi="Simplified Arabic" w:cs="Simplified Arabic"/>
          <w:sz w:val="28"/>
          <w:szCs w:val="28"/>
          <w:lang w:bidi="ar-EG"/>
        </w:rPr>
        <w:t xml:space="preserve"> </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tl/>
        </w:rPr>
      </w:pPr>
      <w:r>
        <w:rPr>
          <w:rFonts w:ascii="Simplified Arabic" w:eastAsia="Calibri" w:hAnsi="Simplified Arabic" w:cs="Simplified Arabic"/>
          <w:sz w:val="28"/>
          <w:szCs w:val="28"/>
          <w:rtl/>
          <w:lang w:bidi="ar-EG"/>
        </w:rPr>
        <w:t xml:space="preserve">وتعرف إدارة المشاريع : "هي الإدارة المنهجية للمشروعات بما يتماشى مع تحقيق الأهداف </w:t>
      </w:r>
      <w:proofErr w:type="spellStart"/>
      <w:r>
        <w:rPr>
          <w:rFonts w:ascii="Simplified Arabic" w:eastAsia="Calibri" w:hAnsi="Simplified Arabic" w:cs="Simplified Arabic"/>
          <w:sz w:val="28"/>
          <w:szCs w:val="28"/>
          <w:rtl/>
          <w:lang w:bidi="ar-EG"/>
        </w:rPr>
        <w:t>الإستراتيجية</w:t>
      </w:r>
      <w:proofErr w:type="spellEnd"/>
      <w:r>
        <w:rPr>
          <w:rFonts w:ascii="Simplified Arabic" w:eastAsia="Calibri" w:hAnsi="Simplified Arabic" w:cs="Simplified Arabic"/>
          <w:sz w:val="28"/>
          <w:szCs w:val="28"/>
          <w:rtl/>
          <w:lang w:bidi="ar-EG"/>
        </w:rPr>
        <w:t xml:space="preserve">، من خلال العلاقة بين قدرات المؤسسة وإدارة المشروعات، وفعاليتها في تنفيذ </w:t>
      </w:r>
      <w:proofErr w:type="spellStart"/>
      <w:r>
        <w:rPr>
          <w:rFonts w:ascii="Simplified Arabic" w:eastAsia="Calibri" w:hAnsi="Simplified Arabic" w:cs="Simplified Arabic"/>
          <w:sz w:val="28"/>
          <w:szCs w:val="28"/>
          <w:rtl/>
          <w:lang w:bidi="ar-EG"/>
        </w:rPr>
        <w:t>الإستراتيجية</w:t>
      </w:r>
      <w:proofErr w:type="spellEnd"/>
      <w:r>
        <w:rPr>
          <w:rFonts w:ascii="Simplified Arabic" w:eastAsia="Calibri" w:hAnsi="Simplified Arabic" w:cs="Simplified Arabic"/>
          <w:sz w:val="28"/>
          <w:szCs w:val="28"/>
          <w:rtl/>
          <w:lang w:bidi="ar-EG"/>
        </w:rPr>
        <w:t>"</w:t>
      </w:r>
      <w:r>
        <w:rPr>
          <w:rFonts w:ascii="Simplified Arabic" w:eastAsia="Calibri" w:hAnsi="Simplified Arabic" w:cs="Simplified Arabic"/>
          <w:sz w:val="28"/>
          <w:szCs w:val="28"/>
          <w:lang w:bidi="ar-EG"/>
        </w:rPr>
        <w:t>(</w:t>
      </w:r>
      <w:r>
        <w:rPr>
          <w:rFonts w:ascii="Simplified Arabic" w:eastAsia="Calibri" w:hAnsi="Simplified Arabic" w:cs="Simplified Arabic"/>
          <w:kern w:val="0"/>
          <w14:ligatures w14:val="none"/>
        </w:rPr>
        <w:t xml:space="preserve"> </w:t>
      </w:r>
      <w:proofErr w:type="spellStart"/>
      <w:r>
        <w:rPr>
          <w:rFonts w:ascii="Simplified Arabic" w:eastAsia="Calibri" w:hAnsi="Simplified Arabic" w:cs="Simplified Arabic"/>
          <w:sz w:val="28"/>
          <w:szCs w:val="28"/>
          <w:lang w:bidi="ar-EG"/>
        </w:rPr>
        <w:t>Dukic</w:t>
      </w:r>
      <w:proofErr w:type="spellEnd"/>
      <w:r>
        <w:rPr>
          <w:rFonts w:ascii="Simplified Arabic" w:eastAsia="Calibri" w:hAnsi="Simplified Arabic" w:cs="Simplified Arabic"/>
          <w:sz w:val="28"/>
          <w:szCs w:val="28"/>
          <w:lang w:bidi="ar-EG"/>
        </w:rPr>
        <w:t>, 2019 )</w:t>
      </w:r>
      <w:r>
        <w:rPr>
          <w:rFonts w:ascii="Simplified Arabic" w:eastAsia="Calibri" w:hAnsi="Simplified Arabic" w:cs="Simplified Arabic"/>
          <w:sz w:val="28"/>
          <w:szCs w:val="28"/>
          <w:rtl/>
          <w:lang w:bidi="ar-EG"/>
        </w:rPr>
        <w:t>.</w:t>
      </w:r>
    </w:p>
    <w:p w:rsidR="00593E09" w:rsidRDefault="00593E09" w:rsidP="00593E09">
      <w:pPr>
        <w:bidi/>
        <w:spacing w:line="276" w:lineRule="auto"/>
        <w:ind w:left="296"/>
        <w:jc w:val="both"/>
        <w:rPr>
          <w:rFonts w:ascii="Simplified Arabic" w:eastAsia="Calibri" w:hAnsi="Simplified Arabic" w:cs="Simplified Arabic"/>
          <w:sz w:val="28"/>
          <w:szCs w:val="28"/>
          <w:rtl/>
          <w:lang w:bidi="ar-EG"/>
        </w:rPr>
      </w:pPr>
      <w:proofErr w:type="spellStart"/>
      <w:r>
        <w:rPr>
          <w:rFonts w:ascii="Simplified Arabic" w:eastAsia="Calibri" w:hAnsi="Simplified Arabic" w:cs="Simplified Arabic"/>
          <w:sz w:val="28"/>
          <w:szCs w:val="28"/>
          <w:rtl/>
          <w:lang w:bidi="ar-EG"/>
        </w:rPr>
        <w:t>بناءاً</w:t>
      </w:r>
      <w:proofErr w:type="spellEnd"/>
      <w:r>
        <w:rPr>
          <w:rFonts w:ascii="Simplified Arabic" w:eastAsia="Calibri" w:hAnsi="Simplified Arabic" w:cs="Simplified Arabic"/>
          <w:sz w:val="28"/>
          <w:szCs w:val="28"/>
          <w:rtl/>
          <w:lang w:bidi="ar-EG"/>
        </w:rPr>
        <w:t xml:space="preserve"> على ما سبق ذكره من تعريفات يمكن استنتاج أن إدارة المشاريع عبارة عن:</w:t>
      </w:r>
    </w:p>
    <w:p w:rsidR="00593E09" w:rsidRDefault="00593E09" w:rsidP="00087049">
      <w:pPr>
        <w:numPr>
          <w:ilvl w:val="0"/>
          <w:numId w:val="18"/>
        </w:numPr>
        <w:bidi/>
        <w:spacing w:after="200" w:line="276" w:lineRule="auto"/>
        <w:ind w:left="296" w:firstLine="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تطبيق للمعرفة والمهارات والأدوات والأساليب التقنية على الأنشطة والمهام لتحقيق متطلبات وأهداف المشروع.</w:t>
      </w:r>
    </w:p>
    <w:p w:rsidR="00593E09" w:rsidRDefault="00593E09" w:rsidP="00087049">
      <w:pPr>
        <w:numPr>
          <w:ilvl w:val="0"/>
          <w:numId w:val="18"/>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lastRenderedPageBreak/>
        <w:t xml:space="preserve">يسير المشروع وفق خطوات ومراحل متسلسلة </w:t>
      </w:r>
      <w:proofErr w:type="spellStart"/>
      <w:r>
        <w:rPr>
          <w:rFonts w:ascii="Simplified Arabic" w:eastAsia="Calibri" w:hAnsi="Simplified Arabic" w:cs="Simplified Arabic"/>
          <w:sz w:val="28"/>
          <w:szCs w:val="28"/>
          <w:rtl/>
          <w:lang w:bidi="ar-EG"/>
        </w:rPr>
        <w:t>ابتداءاً</w:t>
      </w:r>
      <w:proofErr w:type="spellEnd"/>
      <w:r>
        <w:rPr>
          <w:rFonts w:ascii="Simplified Arabic" w:eastAsia="Calibri" w:hAnsi="Simplified Arabic" w:cs="Simplified Arabic"/>
          <w:sz w:val="28"/>
          <w:szCs w:val="28"/>
          <w:rtl/>
          <w:lang w:bidi="ar-EG"/>
        </w:rPr>
        <w:t xml:space="preserve"> من البدء في المشروع مروراً بالتخطيط والتنفيذ، والمراقبة والمتابعة والتحكم فيه، وصولاً لإنهاء المشروع وذلك ضمن أهداف الأداء، الوقت، التكلفة، الجودة، النطاق، الفوائد والمخاطر.</w:t>
      </w:r>
    </w:p>
    <w:p w:rsidR="00593E09" w:rsidRDefault="00593E09" w:rsidP="00593E09">
      <w:pPr>
        <w:bidi/>
        <w:spacing w:after="0" w:line="276" w:lineRule="auto"/>
        <w:ind w:left="29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أهمية إدارة المشروعات</w:t>
      </w:r>
    </w:p>
    <w:p w:rsidR="00593E09" w:rsidRDefault="00593E09" w:rsidP="00593E09">
      <w:pPr>
        <w:bidi/>
        <w:spacing w:after="0"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b/>
          <w:bCs/>
          <w:sz w:val="28"/>
          <w:szCs w:val="28"/>
          <w:rtl/>
          <w:lang w:bidi="ar-EG"/>
        </w:rPr>
        <w:tab/>
        <w:t>"</w:t>
      </w:r>
      <w:r>
        <w:rPr>
          <w:rFonts w:ascii="Simplified Arabic" w:eastAsia="Calibri" w:hAnsi="Simplified Arabic" w:cs="Simplified Arabic"/>
          <w:sz w:val="28"/>
          <w:szCs w:val="28"/>
          <w:rtl/>
          <w:lang w:bidi="ar-EG"/>
        </w:rPr>
        <w:t xml:space="preserve">لإدارة المشاريع أهمية كبيرة بالنسبة للمؤسسة والفرد الذي يعمل فيها، وتتحدد هذه الأهمية كما يلي": </w:t>
      </w:r>
    </w:p>
    <w:p w:rsidR="00593E09" w:rsidRDefault="00593E09" w:rsidP="00087049">
      <w:pPr>
        <w:numPr>
          <w:ilvl w:val="0"/>
          <w:numId w:val="19"/>
        </w:numPr>
        <w:bidi/>
        <w:spacing w:after="0" w:line="276" w:lineRule="auto"/>
        <w:ind w:left="296" w:firstLine="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b/>
          <w:bCs/>
          <w:sz w:val="28"/>
          <w:szCs w:val="28"/>
          <w:rtl/>
          <w:lang w:bidi="ar-EG"/>
        </w:rPr>
        <w:t>بالنسبة للمؤسسة</w:t>
      </w:r>
      <w:r>
        <w:rPr>
          <w:rFonts w:ascii="Simplified Arabic" w:eastAsia="Calibri" w:hAnsi="Simplified Arabic" w:cs="Simplified Arabic"/>
          <w:sz w:val="28"/>
          <w:szCs w:val="28"/>
          <w:rtl/>
          <w:lang w:bidi="ar-EG"/>
        </w:rPr>
        <w:t xml:space="preserve">: تقدم الإدارة الفعالة للمشاريع للمؤسسة صاحبة المشروع </w:t>
      </w:r>
      <w:proofErr w:type="spellStart"/>
      <w:r>
        <w:rPr>
          <w:rFonts w:ascii="Simplified Arabic" w:eastAsia="Calibri" w:hAnsi="Simplified Arabic" w:cs="Simplified Arabic"/>
          <w:sz w:val="28"/>
          <w:szCs w:val="28"/>
          <w:rtl/>
          <w:lang w:bidi="ar-EG"/>
        </w:rPr>
        <w:t>مايلي</w:t>
      </w:r>
      <w:proofErr w:type="spellEnd"/>
      <w:r>
        <w:rPr>
          <w:rFonts w:ascii="Simplified Arabic" w:eastAsia="Calibri" w:hAnsi="Simplified Arabic" w:cs="Simplified Arabic"/>
          <w:sz w:val="28"/>
          <w:szCs w:val="28"/>
          <w:rtl/>
          <w:lang w:bidi="ar-EG"/>
        </w:rPr>
        <w:t>:</w:t>
      </w:r>
    </w:p>
    <w:p w:rsidR="00593E09" w:rsidRDefault="00593E09" w:rsidP="00087049">
      <w:pPr>
        <w:numPr>
          <w:ilvl w:val="0"/>
          <w:numId w:val="2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توفير وسيلة للوقاية والاستجابة السريعة لظروف السوق المتغيرة والفرص </w:t>
      </w:r>
      <w:proofErr w:type="spellStart"/>
      <w:r>
        <w:rPr>
          <w:rFonts w:ascii="Simplified Arabic" w:eastAsia="Calibri" w:hAnsi="Simplified Arabic" w:cs="Simplified Arabic"/>
          <w:sz w:val="28"/>
          <w:szCs w:val="28"/>
          <w:rtl/>
          <w:lang w:bidi="ar-EG"/>
        </w:rPr>
        <w:t>الإستراتيجية</w:t>
      </w:r>
      <w:proofErr w:type="spellEnd"/>
      <w:r>
        <w:rPr>
          <w:rFonts w:ascii="Simplified Arabic" w:eastAsia="Calibri" w:hAnsi="Simplified Arabic" w:cs="Simplified Arabic"/>
          <w:sz w:val="28"/>
          <w:szCs w:val="28"/>
          <w:rtl/>
          <w:lang w:bidi="ar-EG"/>
        </w:rPr>
        <w:t xml:space="preserve"> الجديدة.</w:t>
      </w:r>
    </w:p>
    <w:p w:rsidR="00593E09" w:rsidRDefault="00593E09" w:rsidP="00087049">
      <w:pPr>
        <w:numPr>
          <w:ilvl w:val="0"/>
          <w:numId w:val="2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زيادة القدرة الابتكارية للمؤسسة من خلال خلق بيئة من التركيز والاتصال المفتوح.</w:t>
      </w:r>
    </w:p>
    <w:p w:rsidR="00593E09" w:rsidRDefault="00593E09" w:rsidP="00087049">
      <w:pPr>
        <w:numPr>
          <w:ilvl w:val="0"/>
          <w:numId w:val="2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السماح للمؤسسة بتحقيق أقل التكاليف.</w:t>
      </w:r>
    </w:p>
    <w:p w:rsidR="00593E09" w:rsidRDefault="00593E09" w:rsidP="00087049">
      <w:pPr>
        <w:numPr>
          <w:ilvl w:val="0"/>
          <w:numId w:val="2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إتاحة أفضل استفادة من الخبرات الداخلية والخارجية.</w:t>
      </w:r>
    </w:p>
    <w:p w:rsidR="00593E09" w:rsidRDefault="00593E09" w:rsidP="00087049">
      <w:pPr>
        <w:numPr>
          <w:ilvl w:val="0"/>
          <w:numId w:val="2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تقديم معلومات أساسية ورؤية للمشروع وفقاً للمقاييس حتى تكون هناك أفضل إمكانية لإدارة عملية صنع القرار.</w:t>
      </w:r>
    </w:p>
    <w:p w:rsidR="00593E09" w:rsidRDefault="00593E09" w:rsidP="00087049">
      <w:pPr>
        <w:numPr>
          <w:ilvl w:val="0"/>
          <w:numId w:val="2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التركيز على المطلوب القيام به في الوقت المحدد وفي حدود الميزانية الموضوعية وطبقاً لتوقعات (أصحاب المصلحة) المستفيدين</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lang w:bidi="ar-EG"/>
        </w:rPr>
        <w:t xml:space="preserve"> (سليم وأخرون، 2021).</w:t>
      </w:r>
    </w:p>
    <w:p w:rsidR="00593E09" w:rsidRDefault="00593E09" w:rsidP="00087049">
      <w:pPr>
        <w:numPr>
          <w:ilvl w:val="0"/>
          <w:numId w:val="2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"زيادة مستوى قبول أصحاب المصلحة أي </w:t>
      </w:r>
      <w:proofErr w:type="spellStart"/>
      <w:r>
        <w:rPr>
          <w:rFonts w:ascii="Simplified Arabic" w:eastAsia="Calibri" w:hAnsi="Simplified Arabic" w:cs="Simplified Arabic"/>
          <w:sz w:val="28"/>
          <w:szCs w:val="28"/>
          <w:rtl/>
          <w:lang w:bidi="ar-EG"/>
        </w:rPr>
        <w:t>إستراتيجية</w:t>
      </w:r>
      <w:proofErr w:type="spellEnd"/>
      <w:r>
        <w:rPr>
          <w:rFonts w:ascii="Simplified Arabic" w:eastAsia="Calibri" w:hAnsi="Simplified Arabic" w:cs="Simplified Arabic"/>
          <w:sz w:val="28"/>
          <w:szCs w:val="28"/>
          <w:rtl/>
          <w:lang w:bidi="ar-EG"/>
        </w:rPr>
        <w:t xml:space="preserve"> للتغيير".</w:t>
      </w:r>
    </w:p>
    <w:p w:rsidR="00593E09" w:rsidRDefault="00593E09" w:rsidP="00087049">
      <w:pPr>
        <w:numPr>
          <w:ilvl w:val="0"/>
          <w:numId w:val="2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"تعد وسيلة للتحكم في الإنفاق وتحسين نتائج المشروع مما يقلل من المخاطر ويخفض التكاليف ويحسن معدلات النجاح؛ حيث يخلق نهج إدارة المشروع مستوى ثابتاً من </w:t>
      </w:r>
      <w:proofErr w:type="spellStart"/>
      <w:r>
        <w:rPr>
          <w:rFonts w:ascii="Simplified Arabic" w:eastAsia="Calibri" w:hAnsi="Simplified Arabic" w:cs="Simplified Arabic"/>
          <w:sz w:val="28"/>
          <w:szCs w:val="28"/>
          <w:rtl/>
          <w:lang w:bidi="ar-EG"/>
        </w:rPr>
        <w:t>الحوكمة</w:t>
      </w:r>
      <w:proofErr w:type="spellEnd"/>
      <w:r>
        <w:rPr>
          <w:rFonts w:ascii="Simplified Arabic" w:eastAsia="Calibri" w:hAnsi="Simplified Arabic" w:cs="Simplified Arabic"/>
          <w:sz w:val="28"/>
          <w:szCs w:val="28"/>
          <w:rtl/>
          <w:lang w:bidi="ar-EG"/>
        </w:rPr>
        <w:t xml:space="preserve"> والقيادة والمراقبة وإعداد التقارير للمشاريع من خلال الالتزام بالأساليب </w:t>
      </w:r>
      <w:proofErr w:type="spellStart"/>
      <w:r>
        <w:rPr>
          <w:rFonts w:ascii="Simplified Arabic" w:eastAsia="Calibri" w:hAnsi="Simplified Arabic" w:cs="Simplified Arabic"/>
          <w:sz w:val="28"/>
          <w:szCs w:val="28"/>
          <w:rtl/>
          <w:lang w:bidi="ar-EG"/>
        </w:rPr>
        <w:t>والإستراتيجيات</w:t>
      </w:r>
      <w:proofErr w:type="spellEnd"/>
      <w:r>
        <w:rPr>
          <w:rFonts w:ascii="Simplified Arabic" w:eastAsia="Calibri" w:hAnsi="Simplified Arabic" w:cs="Simplified Arabic"/>
          <w:sz w:val="28"/>
          <w:szCs w:val="28"/>
          <w:rtl/>
          <w:lang w:bidi="ar-EG"/>
        </w:rPr>
        <w:t xml:space="preserve"> المناسبة".(الشمري والشراح، 2014)</w:t>
      </w:r>
    </w:p>
    <w:p w:rsidR="00593E09" w:rsidRDefault="00593E09" w:rsidP="00087049">
      <w:pPr>
        <w:numPr>
          <w:ilvl w:val="0"/>
          <w:numId w:val="19"/>
        </w:numPr>
        <w:bidi/>
        <w:spacing w:before="240"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بالنسبة للفرد:</w:t>
      </w:r>
    </w:p>
    <w:p w:rsidR="00593E09" w:rsidRDefault="00593E09" w:rsidP="00087049">
      <w:pPr>
        <w:numPr>
          <w:ilvl w:val="0"/>
          <w:numId w:val="21"/>
        </w:numPr>
        <w:tabs>
          <w:tab w:val="right" w:pos="688"/>
        </w:tabs>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توفر مسار وظيفي يمكن من خلاله التصدي للتحديات الصعبة المتعلقة بأي مشروع جديد.</w:t>
      </w:r>
    </w:p>
    <w:p w:rsidR="00593E09" w:rsidRDefault="00593E09" w:rsidP="00087049">
      <w:pPr>
        <w:numPr>
          <w:ilvl w:val="0"/>
          <w:numId w:val="21"/>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إتاحة المسار الوظيفي الذي يؤهل لصاحبه المناصب القيادية التنظيمية.</w:t>
      </w:r>
    </w:p>
    <w:p w:rsidR="00593E09" w:rsidRDefault="00593E09" w:rsidP="00087049">
      <w:pPr>
        <w:numPr>
          <w:ilvl w:val="0"/>
          <w:numId w:val="21"/>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تقديم طريقاً مهنياً معترف به أكثر كل سنة ومسار وظيفي مرتفع الطلب، وبشكل عام زيادة في الدخل.</w:t>
      </w:r>
    </w:p>
    <w:p w:rsidR="00593E09" w:rsidRDefault="00593E09" w:rsidP="00087049">
      <w:pPr>
        <w:numPr>
          <w:ilvl w:val="0"/>
          <w:numId w:val="21"/>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lastRenderedPageBreak/>
        <w:t xml:space="preserve">"توفير المسار الوظيفي الذي يسمح لصاحبه أن يكون في الخطوط الأمامية من </w:t>
      </w:r>
      <w:proofErr w:type="spellStart"/>
      <w:r>
        <w:rPr>
          <w:rFonts w:ascii="Simplified Arabic" w:eastAsia="Calibri" w:hAnsi="Simplified Arabic" w:cs="Simplified Arabic"/>
          <w:sz w:val="28"/>
          <w:szCs w:val="28"/>
          <w:rtl/>
          <w:lang w:bidi="ar-EG"/>
        </w:rPr>
        <w:t>الإستراتيجية</w:t>
      </w:r>
      <w:proofErr w:type="spellEnd"/>
      <w:r>
        <w:rPr>
          <w:rFonts w:ascii="Simplified Arabic" w:eastAsia="Calibri" w:hAnsi="Simplified Arabic" w:cs="Simplified Arabic"/>
          <w:sz w:val="28"/>
          <w:szCs w:val="28"/>
          <w:rtl/>
          <w:lang w:bidi="ar-EG"/>
        </w:rPr>
        <w:t xml:space="preserve"> التنظيمية، والمبادرات التي يكون لها تأثير كبير على التحدي المستقبلي للمؤسسة" (معهد إدارة المشروعات، 2017).</w:t>
      </w:r>
    </w:p>
    <w:p w:rsidR="00593E09" w:rsidRDefault="00593E09" w:rsidP="00087049">
      <w:pPr>
        <w:numPr>
          <w:ilvl w:val="0"/>
          <w:numId w:val="21"/>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تنفيذ المشاريع بفاعلية وكفاءة، وتحسين استخدام موارد المؤسسة.</w:t>
      </w:r>
    </w:p>
    <w:p w:rsidR="00593E09" w:rsidRDefault="00593E09" w:rsidP="00087049">
      <w:pPr>
        <w:numPr>
          <w:ilvl w:val="0"/>
          <w:numId w:val="21"/>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تحديد المشاريع الفاشلة وإصلاحها أو إنهائها.</w:t>
      </w:r>
    </w:p>
    <w:p w:rsidR="00593E09" w:rsidRDefault="00593E09" w:rsidP="00087049">
      <w:pPr>
        <w:numPr>
          <w:ilvl w:val="0"/>
          <w:numId w:val="21"/>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تحقيق أهداف الأعمال، وجعلها أكثر قابلية للتوقع وزيادة فرص النجاح.</w:t>
      </w:r>
    </w:p>
    <w:p w:rsidR="00593E09" w:rsidRDefault="00593E09" w:rsidP="00087049">
      <w:pPr>
        <w:numPr>
          <w:ilvl w:val="0"/>
          <w:numId w:val="21"/>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تحقيق توقعات المعنيين.</w:t>
      </w:r>
    </w:p>
    <w:p w:rsidR="00593E09" w:rsidRDefault="00593E09" w:rsidP="00087049">
      <w:pPr>
        <w:numPr>
          <w:ilvl w:val="0"/>
          <w:numId w:val="21"/>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تسليم المنتجات الصحيحة في الوقت المناسب.</w:t>
      </w:r>
    </w:p>
    <w:p w:rsidR="00593E09" w:rsidRDefault="00593E09" w:rsidP="00087049">
      <w:pPr>
        <w:numPr>
          <w:ilvl w:val="0"/>
          <w:numId w:val="21"/>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 xml:space="preserve">"حل المشكلات والإشكالات بأبعادها المختلفة، </w:t>
      </w:r>
      <w:proofErr w:type="spellStart"/>
      <w:r>
        <w:rPr>
          <w:rFonts w:ascii="Simplified Arabic" w:eastAsia="Calibri" w:hAnsi="Simplified Arabic" w:cs="Simplified Arabic"/>
          <w:sz w:val="28"/>
          <w:szCs w:val="28"/>
          <w:rtl/>
          <w:lang w:bidi="ar-EG"/>
        </w:rPr>
        <w:t>والاستجاية</w:t>
      </w:r>
      <w:proofErr w:type="spellEnd"/>
      <w:r>
        <w:rPr>
          <w:rFonts w:ascii="Simplified Arabic" w:eastAsia="Calibri" w:hAnsi="Simplified Arabic" w:cs="Simplified Arabic"/>
          <w:sz w:val="28"/>
          <w:szCs w:val="28"/>
          <w:rtl/>
          <w:lang w:bidi="ar-EG"/>
        </w:rPr>
        <w:t xml:space="preserve"> السريعة للمخاطر في وقتها".</w:t>
      </w:r>
    </w:p>
    <w:p w:rsidR="00593E09" w:rsidRDefault="00593E09" w:rsidP="00593E09">
      <w:pPr>
        <w:bidi/>
        <w:spacing w:line="276" w:lineRule="auto"/>
        <w:ind w:left="29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ثانياً: المجالات المعرفية لإدارة المشاريع</w:t>
      </w:r>
    </w:p>
    <w:p w:rsidR="00593E09" w:rsidRDefault="00593E09" w:rsidP="00593E09">
      <w:pPr>
        <w:bidi/>
        <w:spacing w:after="0" w:line="276" w:lineRule="auto"/>
        <w:ind w:left="296"/>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تُقاس محددات معرفة إدارة المشروع بالمعايير ذات العلاقة بمراحل العمليات، وهي: بدء المشروع، وتخطيط المشروع، وتنفيذ المشروع، والمراقبة، والتقييم، وإغلاق المشروع. كما في المخطط(3) التالي،</w:t>
      </w:r>
    </w:p>
    <w:p w:rsidR="00593E09" w:rsidRDefault="00593E09" w:rsidP="00593E09">
      <w:pPr>
        <w:bidi/>
        <w:spacing w:after="0" w:line="276" w:lineRule="auto"/>
        <w:ind w:left="296"/>
        <w:jc w:val="both"/>
        <w:rPr>
          <w:rFonts w:ascii="Simplified Arabic" w:eastAsia="Calibri" w:hAnsi="Simplified Arabic" w:cs="Simplified Arabic"/>
          <w:sz w:val="28"/>
          <w:szCs w:val="28"/>
          <w:rtl/>
        </w:rPr>
      </w:pPr>
    </w:p>
    <w:p w:rsidR="00593E09" w:rsidRDefault="00593E09" w:rsidP="00593E09">
      <w:pPr>
        <w:bidi/>
        <w:spacing w:after="0" w:line="276" w:lineRule="auto"/>
        <w:ind w:left="296"/>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هذه هي المراحل الأساسية التي يمر بها أي مشروع، كما تُعد محددات العمليات بوابة فعالة لفهم محددات المعرفة العملية.</w:t>
      </w:r>
    </w:p>
    <w:p w:rsidR="00593E09" w:rsidRDefault="00593E09" w:rsidP="00593E09">
      <w:pPr>
        <w:bidi/>
        <w:spacing w:line="276" w:lineRule="auto"/>
        <w:ind w:left="296"/>
        <w:jc w:val="both"/>
        <w:rPr>
          <w:rFonts w:ascii="Simplified Arabic" w:eastAsia="Calibri" w:hAnsi="Simplified Arabic" w:cs="Simplified Arabic"/>
          <w:sz w:val="28"/>
          <w:szCs w:val="28"/>
          <w:rtl/>
        </w:rPr>
      </w:pPr>
      <w:r>
        <w:rPr>
          <w:noProof/>
          <w:rtl/>
        </w:rPr>
        <w:drawing>
          <wp:anchor distT="0" distB="0" distL="114300" distR="114300" simplePos="0" relativeHeight="251659264" behindDoc="1" locked="0" layoutInCell="1" allowOverlap="1">
            <wp:simplePos x="0" y="0"/>
            <wp:positionH relativeFrom="margin">
              <wp:posOffset>942340</wp:posOffset>
            </wp:positionH>
            <wp:positionV relativeFrom="paragraph">
              <wp:posOffset>64135</wp:posOffset>
            </wp:positionV>
            <wp:extent cx="4475480" cy="3322320"/>
            <wp:effectExtent l="0" t="76200" r="0" b="106680"/>
            <wp:wrapThrough wrapText="bothSides">
              <wp:wrapPolygon edited="0">
                <wp:start x="10389" y="-495"/>
                <wp:lineTo x="9378" y="-248"/>
                <wp:lineTo x="8642" y="619"/>
                <wp:lineTo x="8642" y="1734"/>
                <wp:lineTo x="7263" y="3096"/>
                <wp:lineTo x="7263" y="3716"/>
                <wp:lineTo x="4413" y="3716"/>
                <wp:lineTo x="3402" y="4211"/>
                <wp:lineTo x="3310" y="7803"/>
                <wp:lineTo x="4229" y="9661"/>
                <wp:lineTo x="4229" y="11642"/>
                <wp:lineTo x="3310" y="13624"/>
                <wp:lineTo x="3310" y="15729"/>
                <wp:lineTo x="4321" y="17587"/>
                <wp:lineTo x="8551" y="19693"/>
                <wp:lineTo x="9470" y="21550"/>
                <wp:lineTo x="10389" y="22170"/>
                <wp:lineTo x="11217" y="22170"/>
                <wp:lineTo x="12136" y="21550"/>
                <wp:lineTo x="13056" y="19693"/>
                <wp:lineTo x="17469" y="17587"/>
                <wp:lineTo x="18296" y="15729"/>
                <wp:lineTo x="18296" y="13624"/>
                <wp:lineTo x="17377" y="11642"/>
                <wp:lineTo x="17377" y="9661"/>
                <wp:lineTo x="18388" y="7431"/>
                <wp:lineTo x="18296" y="4335"/>
                <wp:lineTo x="17285" y="3716"/>
                <wp:lineTo x="14711" y="3716"/>
                <wp:lineTo x="14711" y="1734"/>
                <wp:lineTo x="12964" y="1734"/>
                <wp:lineTo x="13056" y="743"/>
                <wp:lineTo x="12228" y="-248"/>
                <wp:lineTo x="11217" y="-495"/>
                <wp:lineTo x="10389" y="-495"/>
              </wp:wrapPolygon>
            </wp:wrapThrough>
            <wp:docPr id="26" name="رسم تخطيطي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rsidR="00593E09" w:rsidRDefault="00593E09" w:rsidP="00593E09">
      <w:pPr>
        <w:bidi/>
        <w:spacing w:line="276" w:lineRule="auto"/>
        <w:ind w:left="296"/>
        <w:jc w:val="both"/>
        <w:rPr>
          <w:rFonts w:ascii="Simplified Arabic" w:eastAsia="Calibri" w:hAnsi="Simplified Arabic" w:cs="Simplified Arabic"/>
          <w:sz w:val="28"/>
          <w:szCs w:val="28"/>
          <w:rtl/>
        </w:rPr>
      </w:pPr>
    </w:p>
    <w:p w:rsidR="00593E09" w:rsidRDefault="00593E09" w:rsidP="00593E09">
      <w:pPr>
        <w:bidi/>
        <w:spacing w:line="276" w:lineRule="auto"/>
        <w:ind w:left="296"/>
        <w:jc w:val="both"/>
        <w:rPr>
          <w:rFonts w:ascii="Simplified Arabic" w:eastAsia="Calibri" w:hAnsi="Simplified Arabic" w:cs="Simplified Arabic"/>
          <w:sz w:val="28"/>
          <w:szCs w:val="28"/>
          <w:rtl/>
        </w:rPr>
      </w:pPr>
    </w:p>
    <w:p w:rsidR="00593E09" w:rsidRDefault="00593E09" w:rsidP="00593E09">
      <w:pPr>
        <w:bidi/>
        <w:spacing w:line="276" w:lineRule="auto"/>
        <w:ind w:left="296"/>
        <w:jc w:val="both"/>
        <w:rPr>
          <w:rFonts w:ascii="Simplified Arabic" w:eastAsia="Calibri" w:hAnsi="Simplified Arabic" w:cs="Simplified Arabic"/>
          <w:sz w:val="28"/>
          <w:szCs w:val="28"/>
          <w:rtl/>
        </w:rPr>
      </w:pPr>
    </w:p>
    <w:p w:rsidR="00593E09" w:rsidRDefault="00593E09" w:rsidP="00593E09">
      <w:pPr>
        <w:bidi/>
        <w:spacing w:line="276" w:lineRule="auto"/>
        <w:ind w:left="296"/>
        <w:jc w:val="both"/>
        <w:rPr>
          <w:rFonts w:ascii="Simplified Arabic" w:eastAsia="Calibri" w:hAnsi="Simplified Arabic" w:cs="Simplified Arabic"/>
          <w:sz w:val="28"/>
          <w:szCs w:val="28"/>
          <w:rtl/>
        </w:rPr>
      </w:pPr>
    </w:p>
    <w:p w:rsidR="00593E09" w:rsidRDefault="00593E09" w:rsidP="00593E09">
      <w:pPr>
        <w:bidi/>
        <w:spacing w:line="276" w:lineRule="auto"/>
        <w:ind w:left="296"/>
        <w:jc w:val="both"/>
        <w:rPr>
          <w:rFonts w:ascii="Simplified Arabic" w:eastAsia="Calibri" w:hAnsi="Simplified Arabic" w:cs="Simplified Arabic"/>
          <w:sz w:val="28"/>
          <w:szCs w:val="28"/>
          <w:rtl/>
        </w:rPr>
      </w:pPr>
    </w:p>
    <w:p w:rsidR="00593E09" w:rsidRDefault="00593E09" w:rsidP="00593E09">
      <w:pPr>
        <w:bidi/>
        <w:spacing w:line="276" w:lineRule="auto"/>
        <w:ind w:left="296"/>
        <w:jc w:val="both"/>
        <w:rPr>
          <w:rFonts w:ascii="Simplified Arabic" w:eastAsia="Calibri" w:hAnsi="Simplified Arabic" w:cs="Simplified Arabic"/>
          <w:sz w:val="28"/>
          <w:szCs w:val="28"/>
          <w:rtl/>
        </w:rPr>
      </w:pPr>
    </w:p>
    <w:p w:rsidR="00593E09" w:rsidRDefault="00593E09" w:rsidP="00593E09">
      <w:pPr>
        <w:bidi/>
        <w:spacing w:line="276" w:lineRule="auto"/>
        <w:jc w:val="both"/>
        <w:rPr>
          <w:rFonts w:ascii="Simplified Arabic" w:eastAsia="Calibri" w:hAnsi="Simplified Arabic" w:cs="Simplified Arabic"/>
          <w:sz w:val="28"/>
          <w:szCs w:val="28"/>
          <w:rtl/>
        </w:rPr>
      </w:pPr>
    </w:p>
    <w:p w:rsidR="00593E09" w:rsidRDefault="00593E09" w:rsidP="00593E09">
      <w:pPr>
        <w:bidi/>
        <w:spacing w:before="240" w:line="276" w:lineRule="auto"/>
        <w:ind w:left="296"/>
        <w:jc w:val="both"/>
        <w:rPr>
          <w:rFonts w:ascii="Simplified Arabic" w:eastAsia="Calibri" w:hAnsi="Simplified Arabic" w:cs="Simplified Arabic"/>
          <w:sz w:val="28"/>
          <w:szCs w:val="28"/>
          <w:rtl/>
        </w:rPr>
      </w:pPr>
      <w:r>
        <w:rPr>
          <w:rFonts w:ascii="Simplified Arabic" w:eastAsia="Calibri" w:hAnsi="Simplified Arabic" w:cs="Simplified Arabic"/>
          <w:b/>
          <w:bCs/>
          <w:rtl/>
        </w:rPr>
        <w:lastRenderedPageBreak/>
        <w:t xml:space="preserve">                          شكل (2) رسم توضيحي لمحددات معرفة إدارة المشاريع (من تصميم الباحثة)</w:t>
      </w:r>
    </w:p>
    <w:p w:rsidR="00593E09" w:rsidRDefault="00593E09" w:rsidP="00593E09">
      <w:pPr>
        <w:bidi/>
        <w:spacing w:before="240" w:line="276" w:lineRule="auto"/>
        <w:ind w:left="296"/>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وإدارة المشروع تعني بشكل عام القيام بالواجبات الإدارية المتخصصة في حقل إدارة المشروع ومنها:</w:t>
      </w:r>
    </w:p>
    <w:p w:rsidR="00593E09" w:rsidRDefault="00593E09" w:rsidP="00087049">
      <w:pPr>
        <w:numPr>
          <w:ilvl w:val="0"/>
          <w:numId w:val="22"/>
        </w:numPr>
        <w:bidi/>
        <w:spacing w:after="200" w:line="276" w:lineRule="auto"/>
        <w:ind w:left="296" w:firstLine="0"/>
        <w:contextualSpacing/>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 xml:space="preserve">إدارة تكامل المشروع </w:t>
      </w:r>
      <w:r>
        <w:rPr>
          <w:rFonts w:ascii="Simplified Arabic" w:eastAsia="Calibri" w:hAnsi="Simplified Arabic" w:cs="Simplified Arabic"/>
          <w:b/>
          <w:bCs/>
          <w:sz w:val="28"/>
          <w:szCs w:val="28"/>
        </w:rPr>
        <w:t>Management Integration Project</w:t>
      </w:r>
    </w:p>
    <w:p w:rsidR="00593E09" w:rsidRDefault="00593E09" w:rsidP="00593E09">
      <w:pPr>
        <w:bidi/>
        <w:spacing w:line="276" w:lineRule="auto"/>
        <w:ind w:left="296"/>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rPr>
        <w:t>"تعنى إدارة دمج المشروع بالعمليات والأنشطة التي تهدف إلى تعريف وتنسيق وتوحيد وربط عناصر المشروع المختلفة. ويُعد هذا الدمج أساسًا للتفاهم والتكامل والعلاقة المتبادلة، ويحدث ضمن الإجراءات من بداية المشروع حتى اكتماله. كما تشمل إدارة دمج المشروع اتخاذ قرارات تخص الموارد، وضبط التوازن بين المجالات المتنافسة، وفهم أهمية دمج جميع العمليات لتحقيق أهداف المشروع، وإدارة الترابط بين محددات المعرفة لإدارة المشروع"</w:t>
      </w:r>
      <w:r>
        <w:rPr>
          <w:rFonts w:ascii="Simplified Arabic" w:eastAsia="Calibri" w:hAnsi="Simplified Arabic" w:cs="Simplified Arabic"/>
          <w:kern w:val="0"/>
          <w14:ligatures w14:val="none"/>
        </w:rPr>
        <w:t xml:space="preserve"> </w:t>
      </w:r>
      <w:r>
        <w:rPr>
          <w:rFonts w:ascii="Simplified Arabic" w:eastAsia="Calibri" w:hAnsi="Simplified Arabic" w:cs="Simplified Arabic"/>
          <w:sz w:val="28"/>
          <w:szCs w:val="28"/>
        </w:rPr>
        <w:t>Project Management Institute, 2017)</w:t>
      </w:r>
      <w:r>
        <w:rPr>
          <w:rFonts w:ascii="Simplified Arabic" w:eastAsia="Calibri" w:hAnsi="Simplified Arabic" w:cs="Simplified Arabic"/>
          <w:sz w:val="28"/>
          <w:szCs w:val="28"/>
          <w:rtl/>
          <w:lang w:bidi="ar-EG"/>
        </w:rPr>
        <w:t>)</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rtl/>
          <w:lang w:bidi="ar-EG"/>
        </w:rPr>
        <w:t>وتتكون كل عملية من مجموعة من المدخلات والأساليب والأدوات والمخرجات؛ فمن عمليات مجال إدارة تكامل المشروع ما يلي:</w:t>
      </w:r>
    </w:p>
    <w:p w:rsidR="00593E09" w:rsidRDefault="00593E09" w:rsidP="00087049">
      <w:pPr>
        <w:numPr>
          <w:ilvl w:val="0"/>
          <w:numId w:val="23"/>
        </w:numPr>
        <w:bidi/>
        <w:spacing w:after="200" w:line="276" w:lineRule="auto"/>
        <w:ind w:left="296" w:firstLine="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وضع ميثاق المشروع.</w:t>
      </w:r>
    </w:p>
    <w:p w:rsidR="00593E09" w:rsidRDefault="00593E09" w:rsidP="00087049">
      <w:pPr>
        <w:numPr>
          <w:ilvl w:val="0"/>
          <w:numId w:val="23"/>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وضع خطة إدارة المشروع.</w:t>
      </w:r>
    </w:p>
    <w:p w:rsidR="00593E09" w:rsidRDefault="00593E09" w:rsidP="00087049">
      <w:pPr>
        <w:numPr>
          <w:ilvl w:val="0"/>
          <w:numId w:val="23"/>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توجيه وإدارة عمل المشروع.</w:t>
      </w:r>
    </w:p>
    <w:p w:rsidR="00593E09" w:rsidRDefault="00593E09" w:rsidP="00087049">
      <w:pPr>
        <w:numPr>
          <w:ilvl w:val="0"/>
          <w:numId w:val="23"/>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إدارة معرفة المشروع.</w:t>
      </w:r>
    </w:p>
    <w:p w:rsidR="00593E09" w:rsidRDefault="00593E09" w:rsidP="00087049">
      <w:pPr>
        <w:numPr>
          <w:ilvl w:val="0"/>
          <w:numId w:val="23"/>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متابعة عمل المشروع والتحكم فيه.</w:t>
      </w:r>
    </w:p>
    <w:p w:rsidR="00593E09" w:rsidRDefault="00593E09" w:rsidP="00087049">
      <w:pPr>
        <w:numPr>
          <w:ilvl w:val="0"/>
          <w:numId w:val="23"/>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إجراء التحكم المتكامل في التغيير.</w:t>
      </w:r>
    </w:p>
    <w:p w:rsidR="00593E09" w:rsidRDefault="00593E09" w:rsidP="00087049">
      <w:pPr>
        <w:numPr>
          <w:ilvl w:val="0"/>
          <w:numId w:val="23"/>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إغلاق المشروع أو المرحلة (معهد إدارة المشروعات، 2013)</w:t>
      </w:r>
    </w:p>
    <w:p w:rsidR="00593E09" w:rsidRDefault="00593E09" w:rsidP="00087049">
      <w:pPr>
        <w:numPr>
          <w:ilvl w:val="0"/>
          <w:numId w:val="22"/>
        </w:numPr>
        <w:bidi/>
        <w:spacing w:after="200" w:line="276" w:lineRule="auto"/>
        <w:ind w:left="296" w:firstLine="0"/>
        <w:contextualSpacing/>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 xml:space="preserve">إدارة نطاق المشروع </w:t>
      </w:r>
      <w:r>
        <w:rPr>
          <w:rFonts w:ascii="Simplified Arabic" w:eastAsia="Calibri" w:hAnsi="Simplified Arabic" w:cs="Simplified Arabic"/>
          <w:b/>
          <w:bCs/>
          <w:sz w:val="28"/>
          <w:szCs w:val="28"/>
        </w:rPr>
        <w:t>Management Scope Project</w:t>
      </w:r>
    </w:p>
    <w:p w:rsidR="00593E09" w:rsidRDefault="00593E09" w:rsidP="00593E09">
      <w:pPr>
        <w:bidi/>
        <w:spacing w:line="276" w:lineRule="auto"/>
        <w:ind w:left="296"/>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"يعد نطاق المشروع هو محصلة كافة العناصر المنظمة لتصميم وإدارة المشروع بنجاح، وهناك نوعان من النظام: أحدهما يُدير نطاق المشروع في الدفع الأول لإنتاج مخرجات المشروع مثل البيانات ووضعها في المنتج، وهو الناتج المرجو، بينما يُدمج الدفع الثاني في نطاق إدارة المشروع. ويمكن أن يُدمج أي نوع من العمل المنظم لتقديم منتج أو خدمة أو نتيجة، مما يُعد جزءًا من نقاط إدارة المشروع، ويُدمج النطاق الإجمالي ككل ضمن نطاق المشروع ونطاق إدارة المشروع" (</w:t>
      </w:r>
      <w:r>
        <w:rPr>
          <w:rFonts w:ascii="Simplified Arabic" w:eastAsia="Calibri" w:hAnsi="Simplified Arabic" w:cs="Simplified Arabic"/>
          <w:sz w:val="28"/>
          <w:szCs w:val="28"/>
        </w:rPr>
        <w:t xml:space="preserve">, Wu, </w:t>
      </w:r>
      <w:proofErr w:type="spellStart"/>
      <w:r>
        <w:rPr>
          <w:rFonts w:ascii="Simplified Arabic" w:eastAsia="Calibri" w:hAnsi="Simplified Arabic" w:cs="Simplified Arabic"/>
          <w:sz w:val="28"/>
          <w:szCs w:val="28"/>
        </w:rPr>
        <w:t>Te</w:t>
      </w:r>
      <w:proofErr w:type="spellEnd"/>
      <w:r>
        <w:rPr>
          <w:rFonts w:ascii="Simplified Arabic" w:eastAsia="Calibri" w:hAnsi="Simplified Arabic" w:cs="Simplified Arabic"/>
          <w:sz w:val="28"/>
          <w:szCs w:val="28"/>
        </w:rPr>
        <w:t>, 2020</w:t>
      </w:r>
      <w:r>
        <w:rPr>
          <w:rFonts w:ascii="Simplified Arabic" w:eastAsia="Calibri" w:hAnsi="Simplified Arabic" w:cs="Simplified Arabic"/>
          <w:sz w:val="28"/>
          <w:szCs w:val="28"/>
          <w:rtl/>
          <w:lang w:bidi="ar-EG"/>
        </w:rPr>
        <w:t xml:space="preserve">) </w:t>
      </w:r>
    </w:p>
    <w:p w:rsidR="00593E09" w:rsidRDefault="00593E09" w:rsidP="00593E09">
      <w:pPr>
        <w:bidi/>
        <w:spacing w:line="276" w:lineRule="auto"/>
        <w:ind w:left="296"/>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lastRenderedPageBreak/>
        <w:t>وتتكون كل عملية من مجموعة من المدخلات والأساليب والأدوات والمخرجات؛ فمن عمليات مجال إدارة نطاق المشروع ما يلي: وضع خطة إدارة النطاق.</w:t>
      </w:r>
    </w:p>
    <w:p w:rsidR="00593E09" w:rsidRDefault="00593E09" w:rsidP="00087049">
      <w:pPr>
        <w:numPr>
          <w:ilvl w:val="0"/>
          <w:numId w:val="24"/>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تجميع المتطلبات.</w:t>
      </w:r>
    </w:p>
    <w:p w:rsidR="00593E09" w:rsidRDefault="00593E09" w:rsidP="00087049">
      <w:pPr>
        <w:numPr>
          <w:ilvl w:val="0"/>
          <w:numId w:val="24"/>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تحديد النطاق.</w:t>
      </w:r>
    </w:p>
    <w:p w:rsidR="00593E09" w:rsidRDefault="00593E09" w:rsidP="00087049">
      <w:pPr>
        <w:numPr>
          <w:ilvl w:val="0"/>
          <w:numId w:val="24"/>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إعداد هيكل تجزئة العمل </w:t>
      </w:r>
      <w:r>
        <w:rPr>
          <w:rFonts w:ascii="Simplified Arabic" w:eastAsia="Calibri" w:hAnsi="Simplified Arabic" w:cs="Simplified Arabic"/>
          <w:sz w:val="28"/>
          <w:szCs w:val="28"/>
          <w:lang w:bidi="ar-EG"/>
        </w:rPr>
        <w:t>WBS</w:t>
      </w:r>
      <w:r>
        <w:rPr>
          <w:rFonts w:ascii="Simplified Arabic" w:eastAsia="Calibri" w:hAnsi="Simplified Arabic" w:cs="Simplified Arabic"/>
          <w:sz w:val="28"/>
          <w:szCs w:val="28"/>
          <w:rtl/>
          <w:lang w:bidi="ar-EG"/>
        </w:rPr>
        <w:t>.</w:t>
      </w:r>
    </w:p>
    <w:p w:rsidR="00593E09" w:rsidRDefault="00593E09" w:rsidP="00087049">
      <w:pPr>
        <w:numPr>
          <w:ilvl w:val="0"/>
          <w:numId w:val="24"/>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التحقق من النطاق.</w:t>
      </w:r>
    </w:p>
    <w:p w:rsidR="00593E09" w:rsidRDefault="00593E09" w:rsidP="00087049">
      <w:pPr>
        <w:numPr>
          <w:ilvl w:val="0"/>
          <w:numId w:val="24"/>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ضبط النطاق.</w:t>
      </w:r>
    </w:p>
    <w:p w:rsidR="00593E09" w:rsidRDefault="00593E09" w:rsidP="00087049">
      <w:pPr>
        <w:numPr>
          <w:ilvl w:val="0"/>
          <w:numId w:val="22"/>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إدارة جودة المشروع </w:t>
      </w:r>
      <w:r>
        <w:rPr>
          <w:rFonts w:ascii="Simplified Arabic" w:eastAsia="Calibri" w:hAnsi="Simplified Arabic" w:cs="Simplified Arabic"/>
          <w:b/>
          <w:bCs/>
          <w:sz w:val="28"/>
          <w:szCs w:val="28"/>
          <w:lang w:bidi="ar-EG"/>
        </w:rPr>
        <w:t>Project Quality Management</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lang w:bidi="ar-EG"/>
        </w:rPr>
      </w:pPr>
      <w:r>
        <w:rPr>
          <w:rFonts w:ascii="Simplified Arabic" w:eastAsia="Calibri" w:hAnsi="Simplified Arabic" w:cs="Simplified Arabic"/>
          <w:sz w:val="28"/>
          <w:szCs w:val="28"/>
          <w:rtl/>
          <w:lang w:bidi="ar-EG"/>
        </w:rPr>
        <w:t>وتعرف الجودة أنها مجموعة من السمات أو الخصائص المميزة للمنتج أو التسليم أو نتيجة الأعمال المرتبطة بمفهومين مهمين هما: المنفعة والضمان، فالمنفعة هي أن تكون لائقاً للغرض أو مناسباً للوظيفة، بينما الضمان بصلاحية الاستخدام ويتضمن الطريقة التي يتم بها تقديم الخدمة، وغالباً ما يتضمن ذلك أربعة أبعاد وهي؛ توفر النظام، القدرة على دعم الأداء المطلوب، واستمرارية العمل، والأمن، فإدارة جودة المشروع هي مجال معرفي مسؤول عن تخطيط وتنفيذ ومراقبة متطلبات جودة المشروع وفقاً لسياسة جودة المؤسسة لتلبية أهداف أصحاب المصلحة".</w:t>
      </w:r>
    </w:p>
    <w:p w:rsidR="00593E09" w:rsidRDefault="00593E09" w:rsidP="00593E09">
      <w:pPr>
        <w:bidi/>
        <w:spacing w:after="0"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rtl/>
          <w:lang w:bidi="ar-EG"/>
        </w:rPr>
        <w:t>وتتكون كل عملية من مجموعة من المدخلات والأساليب والأدوات والمخرجات؛ فمن عمليات مجال إدارة نطاق المشروع ما يلي:</w:t>
      </w:r>
    </w:p>
    <w:p w:rsidR="00593E09" w:rsidRDefault="00593E09" w:rsidP="00087049">
      <w:pPr>
        <w:numPr>
          <w:ilvl w:val="0"/>
          <w:numId w:val="25"/>
        </w:numPr>
        <w:bidi/>
        <w:spacing w:after="0" w:line="276" w:lineRule="auto"/>
        <w:ind w:left="296" w:firstLine="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وضع خطة إدارة الجودة.</w:t>
      </w:r>
    </w:p>
    <w:p w:rsidR="00593E09" w:rsidRDefault="00593E09" w:rsidP="00087049">
      <w:pPr>
        <w:numPr>
          <w:ilvl w:val="0"/>
          <w:numId w:val="25"/>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أداء ضمان الجودة.</w:t>
      </w:r>
    </w:p>
    <w:p w:rsidR="00593E09" w:rsidRDefault="00593E09" w:rsidP="00087049">
      <w:pPr>
        <w:numPr>
          <w:ilvl w:val="0"/>
          <w:numId w:val="25"/>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ضبط الجودة (</w:t>
      </w:r>
      <w:proofErr w:type="spellStart"/>
      <w:r>
        <w:rPr>
          <w:rFonts w:ascii="Simplified Arabic" w:eastAsia="Calibri" w:hAnsi="Simplified Arabic" w:cs="Simplified Arabic"/>
          <w:sz w:val="28"/>
          <w:szCs w:val="28"/>
          <w:lang w:bidi="ar-EG"/>
        </w:rPr>
        <w:t>Handzic</w:t>
      </w:r>
      <w:proofErr w:type="spellEnd"/>
      <w:r>
        <w:rPr>
          <w:rFonts w:ascii="Simplified Arabic" w:eastAsia="Calibri" w:hAnsi="Simplified Arabic" w:cs="Simplified Arabic"/>
          <w:sz w:val="28"/>
          <w:szCs w:val="28"/>
          <w:lang w:bidi="ar-EG"/>
        </w:rPr>
        <w:t xml:space="preserve">, </w:t>
      </w:r>
      <w:proofErr w:type="spellStart"/>
      <w:r>
        <w:rPr>
          <w:rFonts w:ascii="Simplified Arabic" w:eastAsia="Calibri" w:hAnsi="Simplified Arabic" w:cs="Simplified Arabic"/>
          <w:sz w:val="28"/>
          <w:szCs w:val="28"/>
          <w:lang w:bidi="ar-EG"/>
        </w:rPr>
        <w:t>Meliha</w:t>
      </w:r>
      <w:proofErr w:type="spellEnd"/>
      <w:r>
        <w:rPr>
          <w:rFonts w:ascii="Simplified Arabic" w:eastAsia="Calibri" w:hAnsi="Simplified Arabic" w:cs="Simplified Arabic"/>
          <w:sz w:val="28"/>
          <w:szCs w:val="28"/>
          <w:lang w:bidi="ar-EG"/>
        </w:rPr>
        <w:t>, 2017</w:t>
      </w:r>
      <w:r>
        <w:rPr>
          <w:rFonts w:ascii="Simplified Arabic" w:eastAsia="Calibri" w:hAnsi="Simplified Arabic" w:cs="Simplified Arabic"/>
          <w:sz w:val="28"/>
          <w:szCs w:val="28"/>
          <w:rtl/>
          <w:lang w:bidi="ar-EG"/>
        </w:rPr>
        <w:t>)</w:t>
      </w:r>
    </w:p>
    <w:p w:rsidR="00593E09" w:rsidRDefault="00593E09" w:rsidP="00087049">
      <w:pPr>
        <w:numPr>
          <w:ilvl w:val="0"/>
          <w:numId w:val="22"/>
        </w:numPr>
        <w:bidi/>
        <w:spacing w:before="240"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إدارة اتصالات المشروع </w:t>
      </w:r>
      <w:r>
        <w:rPr>
          <w:rFonts w:ascii="Simplified Arabic" w:eastAsia="Calibri" w:hAnsi="Simplified Arabic" w:cs="Simplified Arabic"/>
          <w:b/>
          <w:bCs/>
          <w:sz w:val="28"/>
          <w:szCs w:val="28"/>
          <w:lang w:bidi="ar-EG"/>
        </w:rPr>
        <w:t>Project Communication Management</w:t>
      </w:r>
    </w:p>
    <w:p w:rsidR="00593E09" w:rsidRDefault="00593E09" w:rsidP="00593E09">
      <w:pPr>
        <w:bidi/>
        <w:spacing w:after="0" w:line="276" w:lineRule="auto"/>
        <w:ind w:left="29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"والاتصال هو تبادل المعلومات عبر وسائل مختلفة؛ مثل وجها لوجه، الهاتف، البريد الإلكتروني والدردشة، وبأشكال مختلفة؛ مكتوبة، لفظية، رسمية، وغير رسمية، ويعد الاتصال الموجه نحو العمل ؛ كالاتصال بالمشروع الذي يتضمن إبلاغ تفويض العمل والموافقات؛ كموافقة اللجنة التوجيهية، وقرارات المشروع؛ كالرفض أو الموافقة على التغيير، وغيرها"</w:t>
      </w:r>
    </w:p>
    <w:p w:rsidR="00593E09" w:rsidRDefault="00593E09" w:rsidP="00593E09">
      <w:pPr>
        <w:bidi/>
        <w:spacing w:after="0"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rtl/>
          <w:lang w:bidi="ar-EG"/>
        </w:rPr>
        <w:lastRenderedPageBreak/>
        <w:t>تتكون كل عملية من مجموعة من المدخلات والأساليب والأدوات والمخرجات؛ فمن عمليات مجال إدارة نطاق المشروع ما يلي:</w:t>
      </w:r>
    </w:p>
    <w:p w:rsidR="00593E09" w:rsidRDefault="00593E09" w:rsidP="00087049">
      <w:pPr>
        <w:numPr>
          <w:ilvl w:val="0"/>
          <w:numId w:val="26"/>
        </w:numPr>
        <w:bidi/>
        <w:spacing w:after="200" w:line="276" w:lineRule="auto"/>
        <w:ind w:left="296" w:firstLine="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وضع خطة إدارة الاتصالات.</w:t>
      </w:r>
    </w:p>
    <w:p w:rsidR="00593E09" w:rsidRDefault="00593E09" w:rsidP="00087049">
      <w:pPr>
        <w:numPr>
          <w:ilvl w:val="0"/>
          <w:numId w:val="26"/>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إدارة الاتصالات.</w:t>
      </w:r>
    </w:p>
    <w:p w:rsidR="00593E09" w:rsidRDefault="00593E09" w:rsidP="00087049">
      <w:pPr>
        <w:numPr>
          <w:ilvl w:val="0"/>
          <w:numId w:val="26"/>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ضبط الاتصالات (</w:t>
      </w:r>
      <w:proofErr w:type="spellStart"/>
      <w:r>
        <w:rPr>
          <w:rFonts w:ascii="Simplified Arabic" w:eastAsia="Calibri" w:hAnsi="Simplified Arabic" w:cs="Simplified Arabic"/>
          <w:sz w:val="28"/>
          <w:szCs w:val="28"/>
          <w:lang w:bidi="ar-EG"/>
        </w:rPr>
        <w:t>Handzic</w:t>
      </w:r>
      <w:proofErr w:type="spellEnd"/>
      <w:r>
        <w:rPr>
          <w:rFonts w:ascii="Simplified Arabic" w:eastAsia="Calibri" w:hAnsi="Simplified Arabic" w:cs="Simplified Arabic"/>
          <w:sz w:val="28"/>
          <w:szCs w:val="28"/>
          <w:lang w:bidi="ar-EG"/>
        </w:rPr>
        <w:t xml:space="preserve">, </w:t>
      </w:r>
      <w:proofErr w:type="spellStart"/>
      <w:r>
        <w:rPr>
          <w:rFonts w:ascii="Simplified Arabic" w:eastAsia="Calibri" w:hAnsi="Simplified Arabic" w:cs="Simplified Arabic"/>
          <w:sz w:val="28"/>
          <w:szCs w:val="28"/>
          <w:lang w:bidi="ar-EG"/>
        </w:rPr>
        <w:t>Meliha</w:t>
      </w:r>
      <w:proofErr w:type="spellEnd"/>
      <w:r>
        <w:rPr>
          <w:rFonts w:ascii="Simplified Arabic" w:eastAsia="Calibri" w:hAnsi="Simplified Arabic" w:cs="Simplified Arabic"/>
          <w:sz w:val="28"/>
          <w:szCs w:val="28"/>
          <w:lang w:bidi="ar-EG"/>
        </w:rPr>
        <w:t>, 2017</w:t>
      </w:r>
      <w:r>
        <w:rPr>
          <w:rFonts w:ascii="Simplified Arabic" w:eastAsia="Calibri" w:hAnsi="Simplified Arabic" w:cs="Simplified Arabic"/>
          <w:sz w:val="28"/>
          <w:szCs w:val="28"/>
          <w:rtl/>
          <w:lang w:bidi="ar-EG"/>
        </w:rPr>
        <w:t>).</w:t>
      </w:r>
    </w:p>
    <w:p w:rsidR="00593E09" w:rsidRDefault="00593E09" w:rsidP="00087049">
      <w:pPr>
        <w:numPr>
          <w:ilvl w:val="0"/>
          <w:numId w:val="22"/>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إدارة موارد المشروع </w:t>
      </w:r>
      <w:r>
        <w:rPr>
          <w:rFonts w:ascii="Simplified Arabic" w:eastAsia="Calibri" w:hAnsi="Simplified Arabic" w:cs="Simplified Arabic"/>
          <w:b/>
          <w:bCs/>
          <w:sz w:val="28"/>
          <w:szCs w:val="28"/>
          <w:lang w:bidi="ar-EG"/>
        </w:rPr>
        <w:t>Project Resource Management</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Pr>
      </w:pPr>
      <w:r>
        <w:rPr>
          <w:rFonts w:ascii="Simplified Arabic" w:eastAsia="Calibri" w:hAnsi="Simplified Arabic" w:cs="Simplified Arabic"/>
          <w:sz w:val="28"/>
          <w:szCs w:val="28"/>
          <w:rtl/>
          <w:lang w:bidi="ar-EG"/>
        </w:rPr>
        <w:t>"</w:t>
      </w:r>
      <w:r>
        <w:rPr>
          <w:rFonts w:ascii="Simplified Arabic" w:eastAsia="Calibri" w:hAnsi="Simplified Arabic" w:cs="Simplified Arabic"/>
          <w:sz w:val="28"/>
          <w:szCs w:val="28"/>
          <w:rtl/>
        </w:rPr>
        <w:t xml:space="preserve">يمكن أن تكون موارد المشروع إما موارد بشرية أو مادية أو غير مادية، ويمكن أن يتضمن المشروع أفرادًا أو فرقًا يمكن أن يكونوا فريدين، أو مجموعة من الأشكال المختلفة من الموارد. فتشمل الموارد البشرية إعداد المشروع بالإضافة إلى المديرين، والكتاب، والمصممين، كما تشمل الموارد المادية المكان، والمعدات، والآلات، والأدوات. بينما تُعد الموارد غير المادية أدوات دعم مثل المعرفة المتخصصة، والطريقة، والظاهرة، وبيئة </w:t>
      </w:r>
      <w:proofErr w:type="spellStart"/>
      <w:r>
        <w:rPr>
          <w:rFonts w:ascii="Simplified Arabic" w:eastAsia="Calibri" w:hAnsi="Simplified Arabic" w:cs="Simplified Arabic"/>
          <w:sz w:val="28"/>
          <w:szCs w:val="28"/>
          <w:rtl/>
        </w:rPr>
        <w:t>الفسلفة</w:t>
      </w:r>
      <w:proofErr w:type="spellEnd"/>
      <w:r>
        <w:rPr>
          <w:rFonts w:ascii="Simplified Arabic" w:eastAsia="Calibri" w:hAnsi="Simplified Arabic" w:cs="Simplified Arabic"/>
          <w:sz w:val="28"/>
          <w:szCs w:val="28"/>
          <w:rtl/>
        </w:rPr>
        <w:t xml:space="preserve"> الاحترافية، وطاقات التدريب، وعوامل الإبداع، مما يتيح الاستفادة من جميع الموارد في بعض الخدمات المشتركة، كأن تكون الموارد محدودة (بعض الموارد ثمينة ونادرة)، أو أن تكون قابلة للنفاد، أو لا يمكن تعويضها، أو يصعب صيانتها أو استخدامها، أو يمكن أن تكون متغيرة لمحدد دائم التنظيم في بيئة بدء المشروع"(, </w:t>
      </w:r>
      <w:r>
        <w:rPr>
          <w:rFonts w:ascii="Simplified Arabic" w:eastAsia="Calibri" w:hAnsi="Simplified Arabic" w:cs="Simplified Arabic"/>
          <w:sz w:val="28"/>
          <w:szCs w:val="28"/>
        </w:rPr>
        <w:t xml:space="preserve">Wu, </w:t>
      </w:r>
      <w:proofErr w:type="spellStart"/>
      <w:r>
        <w:rPr>
          <w:rFonts w:ascii="Simplified Arabic" w:eastAsia="Calibri" w:hAnsi="Simplified Arabic" w:cs="Simplified Arabic"/>
          <w:sz w:val="28"/>
          <w:szCs w:val="28"/>
        </w:rPr>
        <w:t>Te</w:t>
      </w:r>
      <w:proofErr w:type="spellEnd"/>
      <w:r>
        <w:rPr>
          <w:rFonts w:ascii="Simplified Arabic" w:eastAsia="Calibri" w:hAnsi="Simplified Arabic" w:cs="Simplified Arabic"/>
          <w:sz w:val="28"/>
          <w:szCs w:val="28"/>
        </w:rPr>
        <w:t>, 2020</w:t>
      </w:r>
      <w:r>
        <w:rPr>
          <w:rFonts w:ascii="Simplified Arabic" w:eastAsia="Calibri" w:hAnsi="Simplified Arabic" w:cs="Simplified Arabic"/>
          <w:sz w:val="28"/>
          <w:szCs w:val="28"/>
          <w:rtl/>
        </w:rPr>
        <w:t>).</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rtl/>
        </w:rPr>
        <w:t xml:space="preserve">  "</w:t>
      </w:r>
      <w:r>
        <w:rPr>
          <w:rtl/>
        </w:rPr>
        <w:t xml:space="preserve"> </w:t>
      </w:r>
      <w:r>
        <w:rPr>
          <w:rFonts w:ascii="Simplified Arabic" w:eastAsia="Calibri" w:hAnsi="Simplified Arabic" w:cs="Simplified Arabic"/>
          <w:sz w:val="28"/>
          <w:szCs w:val="28"/>
          <w:rtl/>
          <w:lang w:bidi="ar-EG"/>
        </w:rPr>
        <w:t>تتضمن إدارة موارد المشروع عمليات تحديد واكتساب وإدارة الموارد اللازمة لإتمام المشروع بنجاح. وتساعد هذه العمليات في ضمان توفر الموارد المناسبة لمدير المشروع وفريق العمل في الوقت والمكان المناسبين، بما يسهم في تحقيق أهداف المشروع بكفاءة. وتتكون كل عملية من مجموعة من المدخلات والأساليب والأدوات والمخرجات، وتُعد هذه العناصر أساسية لضمان التنظيم الفعال للموارد وإدارتها بالشكل الأمثل. ومن بين عمليات مجال إدارة نطاق المشروع ما يلي:</w:t>
      </w:r>
    </w:p>
    <w:p w:rsidR="00593E09" w:rsidRDefault="00593E09" w:rsidP="00087049">
      <w:pPr>
        <w:numPr>
          <w:ilvl w:val="0"/>
          <w:numId w:val="27"/>
        </w:numPr>
        <w:bidi/>
        <w:spacing w:after="200" w:line="276" w:lineRule="auto"/>
        <w:ind w:left="296" w:firstLine="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وضع خطة إدارة الموارد.</w:t>
      </w:r>
    </w:p>
    <w:p w:rsidR="00593E09" w:rsidRDefault="00593E09" w:rsidP="00087049">
      <w:pPr>
        <w:numPr>
          <w:ilvl w:val="0"/>
          <w:numId w:val="27"/>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تقدير موارد الأنشطة.</w:t>
      </w:r>
    </w:p>
    <w:p w:rsidR="00593E09" w:rsidRDefault="00593E09" w:rsidP="00087049">
      <w:pPr>
        <w:numPr>
          <w:ilvl w:val="0"/>
          <w:numId w:val="27"/>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حيازة الموارد.</w:t>
      </w:r>
    </w:p>
    <w:p w:rsidR="00593E09" w:rsidRDefault="00593E09" w:rsidP="00087049">
      <w:pPr>
        <w:numPr>
          <w:ilvl w:val="0"/>
          <w:numId w:val="27"/>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إدارة الفريق.</w:t>
      </w:r>
    </w:p>
    <w:p w:rsidR="00593E09" w:rsidRDefault="00593E09" w:rsidP="00087049">
      <w:pPr>
        <w:numPr>
          <w:ilvl w:val="0"/>
          <w:numId w:val="27"/>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التحكم في الموارد.</w:t>
      </w:r>
    </w:p>
    <w:p w:rsidR="00593E09" w:rsidRDefault="00593E09" w:rsidP="00087049">
      <w:pPr>
        <w:numPr>
          <w:ilvl w:val="0"/>
          <w:numId w:val="22"/>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lang w:bidi="ar-EG"/>
        </w:rPr>
        <w:lastRenderedPageBreak/>
        <w:t xml:space="preserve">إدارة مخاطر المشروع </w:t>
      </w:r>
      <w:r>
        <w:rPr>
          <w:rFonts w:ascii="Simplified Arabic" w:eastAsia="Calibri" w:hAnsi="Simplified Arabic" w:cs="Simplified Arabic"/>
          <w:b/>
          <w:bCs/>
          <w:sz w:val="28"/>
          <w:szCs w:val="28"/>
          <w:lang w:bidi="ar-EG"/>
        </w:rPr>
        <w:t>Project Risk Management</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Pr>
      </w:pPr>
      <w:r>
        <w:rPr>
          <w:rFonts w:ascii="Simplified Arabic" w:eastAsia="Calibri" w:hAnsi="Simplified Arabic" w:cs="Simplified Arabic"/>
          <w:sz w:val="28"/>
          <w:szCs w:val="28"/>
          <w:rtl/>
          <w:lang w:bidi="ar-EG"/>
        </w:rPr>
        <w:t xml:space="preserve">"تعد </w:t>
      </w:r>
      <w:r>
        <w:rPr>
          <w:rFonts w:ascii="Simplified Arabic" w:eastAsia="Calibri" w:hAnsi="Simplified Arabic" w:cs="Simplified Arabic"/>
          <w:sz w:val="28"/>
          <w:szCs w:val="28"/>
          <w:rtl/>
        </w:rPr>
        <w:t xml:space="preserve">إدارة المخاطر هي عملية اتخاذ قرارات منهجية ومنضبطة لتخطيط التحديات والتقييم والتعامل والمراقبة والتقليل من آثار المخاطر، من أجل زيادة احتمالية تحقيق أهداف المشروع وتقليل احتمالية وقوع المخاطر إلى أدنى مستوى ممكن. وينتج عن ذلك وعي وفهم دقيق لطبيعة المخاطر، وتساعد عملية إدارة المخاطر مديري المشروعات في تحديد المواقف الحرجة والمحتملة والموارد والاستراتيجيات اللازمة لتقليل احتمالية حدوثها، والقدرة على تحليل محددات المخاطر بسرعة وفعالية لتحقيق أهداف وأساليب سليمة للإدارة. وهي عملية تشمل استخدام البيانات وتوفير مراجعة منظمة ومنهجية لعمليات إدارة المخاطر والتوصيات المستمرة للتخطيط والتكامل مع بنية المخاطر"."(, </w:t>
      </w:r>
      <w:r>
        <w:rPr>
          <w:rFonts w:ascii="Simplified Arabic" w:eastAsia="Calibri" w:hAnsi="Simplified Arabic" w:cs="Simplified Arabic"/>
          <w:sz w:val="28"/>
          <w:szCs w:val="28"/>
        </w:rPr>
        <w:t xml:space="preserve">Wu, </w:t>
      </w:r>
      <w:proofErr w:type="spellStart"/>
      <w:r>
        <w:rPr>
          <w:rFonts w:ascii="Simplified Arabic" w:eastAsia="Calibri" w:hAnsi="Simplified Arabic" w:cs="Simplified Arabic"/>
          <w:sz w:val="28"/>
          <w:szCs w:val="28"/>
        </w:rPr>
        <w:t>Te</w:t>
      </w:r>
      <w:proofErr w:type="spellEnd"/>
      <w:r>
        <w:rPr>
          <w:rFonts w:ascii="Simplified Arabic" w:eastAsia="Calibri" w:hAnsi="Simplified Arabic" w:cs="Simplified Arabic"/>
          <w:sz w:val="28"/>
          <w:szCs w:val="28"/>
        </w:rPr>
        <w:t>, 2020</w:t>
      </w:r>
      <w:r>
        <w:rPr>
          <w:rFonts w:ascii="Simplified Arabic" w:eastAsia="Calibri" w:hAnsi="Simplified Arabic" w:cs="Simplified Arabic"/>
          <w:sz w:val="28"/>
          <w:szCs w:val="28"/>
          <w:rtl/>
        </w:rPr>
        <w:t>).</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rtl/>
          <w:lang w:bidi="ar-EG"/>
        </w:rPr>
        <w:t xml:space="preserve">وتتكون كل عملية من مجموعة من المدخلات والأساليب والأدوات والمخرجات؛ فمن عمليات مجال إدارة نطاق المشروع ما يلي: </w:t>
      </w:r>
    </w:p>
    <w:p w:rsidR="00593E09" w:rsidRDefault="00593E09" w:rsidP="00087049">
      <w:pPr>
        <w:numPr>
          <w:ilvl w:val="0"/>
          <w:numId w:val="28"/>
        </w:numPr>
        <w:bidi/>
        <w:spacing w:after="200" w:line="276" w:lineRule="auto"/>
        <w:ind w:left="296" w:firstLine="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وضع خطة إدارة المخاطر.</w:t>
      </w:r>
    </w:p>
    <w:p w:rsidR="00593E09" w:rsidRDefault="00593E09" w:rsidP="00087049">
      <w:pPr>
        <w:numPr>
          <w:ilvl w:val="0"/>
          <w:numId w:val="28"/>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تحديد المخاطر.</w:t>
      </w:r>
    </w:p>
    <w:p w:rsidR="00593E09" w:rsidRDefault="00593E09" w:rsidP="00087049">
      <w:pPr>
        <w:numPr>
          <w:ilvl w:val="0"/>
          <w:numId w:val="28"/>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إجراء التحليل النوعي للمخاطر.</w:t>
      </w:r>
    </w:p>
    <w:p w:rsidR="00593E09" w:rsidRDefault="00593E09" w:rsidP="00087049">
      <w:pPr>
        <w:numPr>
          <w:ilvl w:val="0"/>
          <w:numId w:val="28"/>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إجراء التحليل الكمي للمخاطر.</w:t>
      </w:r>
    </w:p>
    <w:p w:rsidR="00593E09" w:rsidRDefault="00593E09" w:rsidP="00087049">
      <w:pPr>
        <w:numPr>
          <w:ilvl w:val="0"/>
          <w:numId w:val="28"/>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وضع خطة الاستجابة للمخاطر.</w:t>
      </w:r>
    </w:p>
    <w:p w:rsidR="00593E09" w:rsidRDefault="00593E09" w:rsidP="00087049">
      <w:pPr>
        <w:numPr>
          <w:ilvl w:val="0"/>
          <w:numId w:val="28"/>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متابعة المخاطر.</w:t>
      </w:r>
    </w:p>
    <w:p w:rsidR="00593E09" w:rsidRDefault="00593E09" w:rsidP="00087049">
      <w:pPr>
        <w:numPr>
          <w:ilvl w:val="0"/>
          <w:numId w:val="22"/>
        </w:numPr>
        <w:bidi/>
        <w:spacing w:before="240"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lang w:bidi="ar-EG"/>
        </w:rPr>
        <w:t xml:space="preserve">إدارة وقت المشروع </w:t>
      </w:r>
      <w:r>
        <w:rPr>
          <w:rFonts w:ascii="Simplified Arabic" w:eastAsia="Calibri" w:hAnsi="Simplified Arabic" w:cs="Simplified Arabic"/>
          <w:b/>
          <w:bCs/>
          <w:sz w:val="28"/>
          <w:szCs w:val="28"/>
          <w:lang w:bidi="ar-EG"/>
        </w:rPr>
        <w:t>Project Time Management</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lang w:bidi="ar-EG"/>
        </w:rPr>
      </w:pPr>
      <w:r>
        <w:rPr>
          <w:rFonts w:ascii="Simplified Arabic" w:eastAsia="Calibri" w:hAnsi="Simplified Arabic" w:cs="Simplified Arabic"/>
          <w:sz w:val="28"/>
          <w:szCs w:val="28"/>
          <w:rtl/>
          <w:lang w:bidi="ar-EG"/>
        </w:rPr>
        <w:t xml:space="preserve">    تعتبر إدارة وقت المشروع عملية تنظيم واعٍ للوقت وإدارته، من خلال وضع الخطط والجداول الزمنية المنظمة اللازمة لإتمام كل مهمة من مهام المشروع، بما يسهم في تحقيق أهداف المشروع بكفاءة وفاعلية. وتمكّن هذه العملية المؤسسة وفريق العمل من العمل بشكل أكثر ذكاءً وكفاءة، والاستفادة القصوى من الوقت المتاح لإنجاز المهام الموكلة إليهم. وتتكون كل عملية من مجموعة من المدخلات والأساليب والأدوات والمخرجات، ومن أبرز عمليات إدارة وقت المشروع ما يلي: </w:t>
      </w:r>
    </w:p>
    <w:p w:rsidR="00593E09" w:rsidRDefault="00593E09" w:rsidP="00087049">
      <w:pPr>
        <w:numPr>
          <w:ilvl w:val="0"/>
          <w:numId w:val="29"/>
        </w:numPr>
        <w:bidi/>
        <w:spacing w:after="0" w:line="276" w:lineRule="auto"/>
        <w:ind w:left="296" w:firstLine="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وضع خطة إدارة الجدول الزمني.</w:t>
      </w:r>
    </w:p>
    <w:p w:rsidR="00593E09" w:rsidRDefault="00593E09" w:rsidP="00087049">
      <w:pPr>
        <w:numPr>
          <w:ilvl w:val="0"/>
          <w:numId w:val="29"/>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تحديد الأنشطة.</w:t>
      </w:r>
    </w:p>
    <w:p w:rsidR="00593E09" w:rsidRDefault="00593E09" w:rsidP="00087049">
      <w:pPr>
        <w:numPr>
          <w:ilvl w:val="0"/>
          <w:numId w:val="29"/>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تسلسل الأنشطة.</w:t>
      </w:r>
    </w:p>
    <w:p w:rsidR="00593E09" w:rsidRDefault="00593E09" w:rsidP="00087049">
      <w:pPr>
        <w:numPr>
          <w:ilvl w:val="0"/>
          <w:numId w:val="29"/>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lastRenderedPageBreak/>
        <w:t>تقدير موارد النشاط.</w:t>
      </w:r>
    </w:p>
    <w:p w:rsidR="00593E09" w:rsidRDefault="00593E09" w:rsidP="00087049">
      <w:pPr>
        <w:numPr>
          <w:ilvl w:val="0"/>
          <w:numId w:val="29"/>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تقدير مدد الأنشطة.</w:t>
      </w:r>
    </w:p>
    <w:p w:rsidR="00593E09" w:rsidRDefault="00593E09" w:rsidP="00087049">
      <w:pPr>
        <w:numPr>
          <w:ilvl w:val="0"/>
          <w:numId w:val="29"/>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تطوير الجدول الزمني.</w:t>
      </w:r>
    </w:p>
    <w:p w:rsidR="00593E09" w:rsidRDefault="00593E09" w:rsidP="00087049">
      <w:pPr>
        <w:numPr>
          <w:ilvl w:val="0"/>
          <w:numId w:val="29"/>
        </w:numPr>
        <w:bidi/>
        <w:spacing w:after="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متبعة الجدول الزمني.( معهد إدارة المشروعات، 2013)</w:t>
      </w:r>
    </w:p>
    <w:p w:rsidR="00593E09" w:rsidRDefault="00593E09" w:rsidP="00087049">
      <w:pPr>
        <w:numPr>
          <w:ilvl w:val="0"/>
          <w:numId w:val="22"/>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lang w:bidi="ar-EG"/>
        </w:rPr>
        <w:t xml:space="preserve">إدارة تكاليف المشروع </w:t>
      </w:r>
      <w:r>
        <w:rPr>
          <w:rFonts w:ascii="Simplified Arabic" w:eastAsia="Calibri" w:hAnsi="Simplified Arabic" w:cs="Simplified Arabic"/>
          <w:b/>
          <w:bCs/>
          <w:sz w:val="28"/>
          <w:szCs w:val="28"/>
          <w:lang w:bidi="ar-EG"/>
        </w:rPr>
        <w:t>Project Cost Management</w:t>
      </w:r>
    </w:p>
    <w:p w:rsidR="00593E09" w:rsidRDefault="00593E09" w:rsidP="00593E09">
      <w:pPr>
        <w:bidi/>
        <w:spacing w:line="276" w:lineRule="auto"/>
        <w:ind w:left="296"/>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"تتناول العمليات المتعلقة بالتخطيط والتقدير للموازنة ومراقبة التكاليف حتى يتم اكتمال المشروع وفقا للموازنة المعتمدة" (العلم، 2018).</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rtl/>
        </w:rPr>
        <w:t xml:space="preserve">إدارة </w:t>
      </w:r>
      <w:r>
        <w:rPr>
          <w:rFonts w:ascii="Simplified Arabic" w:eastAsia="Calibri" w:hAnsi="Simplified Arabic" w:cs="Simplified Arabic"/>
          <w:sz w:val="28"/>
          <w:szCs w:val="28"/>
          <w:rtl/>
          <w:lang w:bidi="ar-EG"/>
        </w:rPr>
        <w:t>تكاليف</w:t>
      </w:r>
      <w:r>
        <w:rPr>
          <w:rFonts w:ascii="Simplified Arabic" w:eastAsia="Calibri" w:hAnsi="Simplified Arabic" w:cs="Simplified Arabic"/>
          <w:sz w:val="28"/>
          <w:szCs w:val="28"/>
          <w:rtl/>
        </w:rPr>
        <w:t xml:space="preserve"> المشروع هي عملية تحديد وتقدير التكاليف وميزانيتها طبقًا لدورة إدارة المشروع، بدءًا من إبقاء النقاط ضمن الميزانية المعتمدة، وتشمل إدارة تكلفة المشروع بالعمليات المنظمة في التخطيط لهذا النطاق وتقديره، وفقًا لموازنته، وتقييمه، وإدارته، وتوثيق الأهداف المتسلسلة حسب ما هو مطلوب في حدود الموازنة المعتمدة ضمن إدارة المشروعات</w:t>
      </w:r>
      <w:r>
        <w:rPr>
          <w:rFonts w:ascii="Simplified Arabic" w:eastAsia="Calibri" w:hAnsi="Simplified Arabic" w:cs="Simplified Arabic"/>
          <w:sz w:val="28"/>
          <w:szCs w:val="28"/>
          <w:lang w:bidi="ar-EG"/>
        </w:rPr>
        <w:t>.</w:t>
      </w:r>
      <w:r>
        <w:rPr>
          <w:rFonts w:ascii="Simplified Arabic" w:eastAsia="Calibri" w:hAnsi="Simplified Arabic" w:cs="Simplified Arabic"/>
          <w:sz w:val="28"/>
          <w:szCs w:val="28"/>
          <w:rtl/>
          <w:lang w:bidi="ar-EG"/>
        </w:rPr>
        <w:t xml:space="preserve"> وتتكون كل عملية من مجموعة من المدخلات والأساليب والأدوات والمخرجات؛ فمن عمليات مجال إدارة نطاق المشروع ما يلي: </w:t>
      </w:r>
    </w:p>
    <w:p w:rsidR="00593E09" w:rsidRDefault="00593E09" w:rsidP="00087049">
      <w:pPr>
        <w:numPr>
          <w:ilvl w:val="0"/>
          <w:numId w:val="30"/>
        </w:numPr>
        <w:bidi/>
        <w:spacing w:after="200" w:line="276" w:lineRule="auto"/>
        <w:ind w:left="296" w:firstLine="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وضع خطة إدارة التكاليف.</w:t>
      </w:r>
    </w:p>
    <w:p w:rsidR="00593E09" w:rsidRDefault="00593E09" w:rsidP="00087049">
      <w:pPr>
        <w:numPr>
          <w:ilvl w:val="0"/>
          <w:numId w:val="3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تقدير التكاليف.</w:t>
      </w:r>
    </w:p>
    <w:p w:rsidR="00593E09" w:rsidRDefault="00593E09" w:rsidP="00087049">
      <w:pPr>
        <w:numPr>
          <w:ilvl w:val="0"/>
          <w:numId w:val="3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تحديد الموازنة.</w:t>
      </w:r>
    </w:p>
    <w:p w:rsidR="00593E09" w:rsidRDefault="00593E09" w:rsidP="00087049">
      <w:pPr>
        <w:numPr>
          <w:ilvl w:val="0"/>
          <w:numId w:val="30"/>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ضبط التكاليف.</w:t>
      </w:r>
    </w:p>
    <w:p w:rsidR="00593E09" w:rsidRDefault="00593E09" w:rsidP="00593E09">
      <w:pPr>
        <w:bidi/>
        <w:spacing w:after="0" w:line="276" w:lineRule="auto"/>
        <w:ind w:left="29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ثالثاً: منهجيات </w:t>
      </w:r>
      <w:proofErr w:type="spellStart"/>
      <w:r>
        <w:rPr>
          <w:rFonts w:ascii="Simplified Arabic" w:eastAsia="Calibri" w:hAnsi="Simplified Arabic" w:cs="Simplified Arabic"/>
          <w:b/>
          <w:bCs/>
          <w:sz w:val="28"/>
          <w:szCs w:val="28"/>
          <w:rtl/>
          <w:lang w:bidi="ar-EG"/>
        </w:rPr>
        <w:t>إدراة</w:t>
      </w:r>
      <w:proofErr w:type="spellEnd"/>
      <w:r>
        <w:rPr>
          <w:rFonts w:ascii="Simplified Arabic" w:eastAsia="Calibri" w:hAnsi="Simplified Arabic" w:cs="Simplified Arabic"/>
          <w:b/>
          <w:bCs/>
          <w:sz w:val="28"/>
          <w:szCs w:val="28"/>
          <w:rtl/>
          <w:lang w:bidi="ar-EG"/>
        </w:rPr>
        <w:t xml:space="preserve"> المشاريع</w:t>
      </w:r>
    </w:p>
    <w:p w:rsidR="00593E09" w:rsidRDefault="00593E09" w:rsidP="00593E09">
      <w:pPr>
        <w:bidi/>
        <w:spacing w:after="0" w:line="276" w:lineRule="auto"/>
        <w:ind w:left="296"/>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ab/>
        <w:t xml:space="preserve">"تعددت منهجيات كثيرة لإدارة المشاريع يتم تطبيقها في أنحاء متفرقة من العالم، وقد أثبتت نجاحها على الأقل في التركيز على الجوانب التي يتميز بها مشروع عن آخر. ويجب أن تقود منهجية المشروع الرسمية عمل جميع أعضاء الفريق طوال دورة حياة المشروع".( </w:t>
      </w:r>
      <w:r>
        <w:rPr>
          <w:rFonts w:ascii="Simplified Arabic" w:eastAsia="Calibri" w:hAnsi="Simplified Arabic" w:cs="Simplified Arabic"/>
          <w:sz w:val="28"/>
          <w:szCs w:val="28"/>
          <w:lang w:bidi="ar-EG"/>
        </w:rPr>
        <w:t>,2003</w:t>
      </w:r>
      <w:r>
        <w:rPr>
          <w:rFonts w:ascii="Simplified Arabic" w:eastAsia="Calibri" w:hAnsi="Simplified Arabic" w:cs="Simplified Arabic"/>
          <w:sz w:val="28"/>
          <w:szCs w:val="28"/>
          <w:rtl/>
          <w:lang w:bidi="ar-EG"/>
        </w:rPr>
        <w:t xml:space="preserve"> </w:t>
      </w:r>
      <w:proofErr w:type="spellStart"/>
      <w:r>
        <w:rPr>
          <w:rFonts w:ascii="Simplified Arabic" w:eastAsia="Calibri" w:hAnsi="Simplified Arabic" w:cs="Simplified Arabic"/>
          <w:sz w:val="28"/>
          <w:szCs w:val="28"/>
          <w:lang w:bidi="ar-EG"/>
        </w:rPr>
        <w:t>Charvat</w:t>
      </w:r>
      <w:proofErr w:type="spellEnd"/>
      <w:r>
        <w:rPr>
          <w:rFonts w:ascii="Simplified Arabic" w:eastAsia="Calibri" w:hAnsi="Simplified Arabic" w:cs="Simplified Arabic"/>
          <w:sz w:val="28"/>
          <w:szCs w:val="28"/>
          <w:lang w:bidi="ar-EG"/>
        </w:rPr>
        <w:t>, J</w:t>
      </w:r>
      <w:r>
        <w:rPr>
          <w:rFonts w:ascii="Simplified Arabic" w:eastAsia="Calibri" w:hAnsi="Simplified Arabic" w:cs="Simplified Arabic"/>
          <w:sz w:val="28"/>
          <w:szCs w:val="28"/>
          <w:rtl/>
          <w:lang w:bidi="ar-EG"/>
        </w:rPr>
        <w:t>)</w:t>
      </w:r>
      <w:r>
        <w:rPr>
          <w:rFonts w:ascii="Simplified Arabic" w:eastAsia="Calibri" w:hAnsi="Simplified Arabic" w:cs="Simplified Arabic"/>
          <w:sz w:val="28"/>
          <w:szCs w:val="28"/>
          <w:vertAlign w:val="superscript"/>
          <w:lang w:bidi="ar-EG"/>
        </w:rPr>
        <w:t xml:space="preserve"> </w:t>
      </w:r>
      <w:r>
        <w:rPr>
          <w:rFonts w:ascii="Simplified Arabic" w:eastAsia="Calibri" w:hAnsi="Simplified Arabic" w:cs="Simplified Arabic"/>
          <w:sz w:val="28"/>
          <w:szCs w:val="28"/>
          <w:rtl/>
          <w:lang w:bidi="ar-EG"/>
        </w:rPr>
        <w:t xml:space="preserve"> ومع أن مجموعة </w:t>
      </w:r>
      <w:proofErr w:type="spellStart"/>
      <w:r>
        <w:rPr>
          <w:rFonts w:ascii="Simplified Arabic" w:eastAsia="Calibri" w:hAnsi="Simplified Arabic" w:cs="Simplified Arabic"/>
          <w:sz w:val="28"/>
          <w:szCs w:val="28"/>
          <w:rtl/>
          <w:lang w:bidi="ar-EG"/>
        </w:rPr>
        <w:t>ستانديش</w:t>
      </w:r>
      <w:proofErr w:type="spellEnd"/>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lang w:bidi="ar-EG"/>
        </w:rPr>
        <w:t>Standish Group</w:t>
      </w:r>
      <w:r>
        <w:rPr>
          <w:rFonts w:ascii="Simplified Arabic" w:eastAsia="Calibri" w:hAnsi="Simplified Arabic" w:cs="Simplified Arabic"/>
          <w:sz w:val="28"/>
          <w:szCs w:val="28"/>
          <w:rtl/>
          <w:lang w:bidi="ar-EG"/>
        </w:rPr>
        <w:t xml:space="preserve"> قد قاموا بدراسة على عدد من المشاريع ووجدوا أن 32% فقط منها يعتبر ناجحاً، بينما 44% من المشاريع محل الدراسة تواجه صعوبات وتحديات، وأن 24% منها تعتبر مشاريع فاشلة. إلا أنه وجد في دراسات أخرى بأن هناك </w:t>
      </w:r>
      <w:proofErr w:type="spellStart"/>
      <w:r>
        <w:rPr>
          <w:rFonts w:ascii="Simplified Arabic" w:eastAsia="Calibri" w:hAnsi="Simplified Arabic" w:cs="Simplified Arabic"/>
          <w:sz w:val="28"/>
          <w:szCs w:val="28"/>
          <w:rtl/>
          <w:lang w:bidi="ar-EG"/>
        </w:rPr>
        <w:t>أعتقاد</w:t>
      </w:r>
      <w:proofErr w:type="spellEnd"/>
      <w:r>
        <w:rPr>
          <w:rFonts w:ascii="Simplified Arabic" w:eastAsia="Calibri" w:hAnsi="Simplified Arabic" w:cs="Simplified Arabic"/>
          <w:sz w:val="28"/>
          <w:szCs w:val="28"/>
          <w:rtl/>
          <w:lang w:bidi="ar-EG"/>
        </w:rPr>
        <w:t xml:space="preserve"> شائع بأن استخدام منهجية إدارة المشاريع المناسبة يعزز من </w:t>
      </w:r>
      <w:proofErr w:type="spellStart"/>
      <w:r>
        <w:rPr>
          <w:rFonts w:ascii="Simplified Arabic" w:eastAsia="Calibri" w:hAnsi="Simplified Arabic" w:cs="Simplified Arabic"/>
          <w:sz w:val="28"/>
          <w:szCs w:val="28"/>
          <w:rtl/>
          <w:lang w:bidi="ar-EG"/>
        </w:rPr>
        <w:t>أحتمالية</w:t>
      </w:r>
      <w:proofErr w:type="spellEnd"/>
      <w:r>
        <w:rPr>
          <w:rFonts w:ascii="Simplified Arabic" w:eastAsia="Calibri" w:hAnsi="Simplified Arabic" w:cs="Simplified Arabic"/>
          <w:sz w:val="28"/>
          <w:szCs w:val="28"/>
          <w:rtl/>
          <w:lang w:bidi="ar-EG"/>
        </w:rPr>
        <w:t xml:space="preserve"> إكمال المشروع في الوقت المحدد وفي حدود </w:t>
      </w:r>
      <w:r>
        <w:rPr>
          <w:rFonts w:ascii="Simplified Arabic" w:eastAsia="Calibri" w:hAnsi="Simplified Arabic" w:cs="Simplified Arabic"/>
          <w:sz w:val="28"/>
          <w:szCs w:val="28"/>
          <w:rtl/>
          <w:lang w:bidi="ar-EG"/>
        </w:rPr>
        <w:lastRenderedPageBreak/>
        <w:t>الميزانية المخططة، ويتم تسليم المنتج النهائي محققاً رضا جميع المعنيين"(</w:t>
      </w:r>
      <w:r>
        <w:rPr>
          <w:rFonts w:ascii="Simplified Arabic" w:eastAsia="Calibri" w:hAnsi="Simplified Arabic" w:cs="Simplified Arabic"/>
          <w:kern w:val="0"/>
          <w:lang w:bidi="ar-EG"/>
          <w14:ligatures w14:val="none"/>
        </w:rPr>
        <w:t xml:space="preserve"> </w:t>
      </w:r>
      <w:r>
        <w:rPr>
          <w:rFonts w:ascii="Simplified Arabic" w:eastAsia="Calibri" w:hAnsi="Simplified Arabic" w:cs="Simplified Arabic"/>
          <w:sz w:val="28"/>
          <w:szCs w:val="28"/>
          <w:lang w:bidi="ar-EG"/>
        </w:rPr>
        <w:t xml:space="preserve">Chin C. &amp; </w:t>
      </w:r>
      <w:proofErr w:type="spellStart"/>
      <w:r>
        <w:rPr>
          <w:rFonts w:ascii="Simplified Arabic" w:eastAsia="Calibri" w:hAnsi="Simplified Arabic" w:cs="Simplified Arabic"/>
          <w:sz w:val="28"/>
          <w:szCs w:val="28"/>
          <w:lang w:bidi="ar-EG"/>
        </w:rPr>
        <w:t>Spowage</w:t>
      </w:r>
      <w:proofErr w:type="spellEnd"/>
      <w:r>
        <w:rPr>
          <w:rFonts w:ascii="Simplified Arabic" w:eastAsia="Calibri" w:hAnsi="Simplified Arabic" w:cs="Simplified Arabic"/>
          <w:sz w:val="28"/>
          <w:szCs w:val="28"/>
          <w:lang w:bidi="ar-EG"/>
        </w:rPr>
        <w:t>, 2012</w:t>
      </w:r>
      <w:r>
        <w:rPr>
          <w:rFonts w:ascii="Simplified Arabic" w:eastAsia="Calibri" w:hAnsi="Simplified Arabic" w:cs="Simplified Arabic"/>
          <w:sz w:val="28"/>
          <w:szCs w:val="28"/>
          <w:rtl/>
          <w:lang w:bidi="ar-EG"/>
        </w:rPr>
        <w:t>)</w:t>
      </w:r>
    </w:p>
    <w:p w:rsidR="00593E09" w:rsidRDefault="00593E09" w:rsidP="00593E09">
      <w:pPr>
        <w:bidi/>
        <w:spacing w:line="276" w:lineRule="auto"/>
        <w:ind w:left="296"/>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 xml:space="preserve">وفي هذا السياق أشار </w:t>
      </w:r>
      <w:proofErr w:type="spellStart"/>
      <w:r>
        <w:rPr>
          <w:rFonts w:ascii="Simplified Arabic" w:eastAsia="Calibri" w:hAnsi="Simplified Arabic" w:cs="Simplified Arabic"/>
          <w:sz w:val="28"/>
          <w:szCs w:val="28"/>
          <w:rtl/>
          <w:lang w:bidi="ar-EG"/>
        </w:rPr>
        <w:t>روزنس</w:t>
      </w:r>
      <w:proofErr w:type="spellEnd"/>
      <w:r>
        <w:rPr>
          <w:rFonts w:ascii="Simplified Arabic" w:eastAsia="Calibri" w:hAnsi="Simplified Arabic" w:cs="Simplified Arabic"/>
          <w:sz w:val="28"/>
          <w:szCs w:val="28"/>
          <w:rtl/>
          <w:lang w:bidi="ar-EG"/>
        </w:rPr>
        <w:t xml:space="preserve"> </w:t>
      </w:r>
      <w:proofErr w:type="spellStart"/>
      <w:r>
        <w:rPr>
          <w:rFonts w:ascii="Simplified Arabic" w:eastAsia="Calibri" w:hAnsi="Simplified Arabic" w:cs="Simplified Arabic"/>
          <w:sz w:val="28"/>
          <w:szCs w:val="28"/>
          <w:lang w:bidi="ar-EG"/>
        </w:rPr>
        <w:t>Rozenes</w:t>
      </w:r>
      <w:proofErr w:type="spellEnd"/>
      <w:r>
        <w:rPr>
          <w:rFonts w:ascii="Simplified Arabic" w:eastAsia="Calibri" w:hAnsi="Simplified Arabic" w:cs="Simplified Arabic"/>
          <w:sz w:val="28"/>
          <w:szCs w:val="28"/>
          <w:rtl/>
          <w:lang w:bidi="ar-EG"/>
        </w:rPr>
        <w:t xml:space="preserve"> إلى أن استخدام منهجية إدارة المشاريع يزيد من فرص نجاح المشروع </w:t>
      </w:r>
      <w:proofErr w:type="spellStart"/>
      <w:r>
        <w:rPr>
          <w:rFonts w:ascii="Simplified Arabic" w:eastAsia="Calibri" w:hAnsi="Simplified Arabic" w:cs="Simplified Arabic"/>
          <w:sz w:val="28"/>
          <w:szCs w:val="28"/>
          <w:rtl/>
          <w:lang w:bidi="ar-EG"/>
        </w:rPr>
        <w:t>وياسعد</w:t>
      </w:r>
      <w:proofErr w:type="spellEnd"/>
      <w:r>
        <w:rPr>
          <w:rFonts w:ascii="Simplified Arabic" w:eastAsia="Calibri" w:hAnsi="Simplified Arabic" w:cs="Simplified Arabic"/>
          <w:sz w:val="28"/>
          <w:szCs w:val="28"/>
          <w:rtl/>
          <w:lang w:bidi="ar-EG"/>
        </w:rPr>
        <w:t xml:space="preserve"> أيضاً في إضافة </w:t>
      </w:r>
      <w:proofErr w:type="spellStart"/>
      <w:r>
        <w:rPr>
          <w:rFonts w:ascii="Simplified Arabic" w:eastAsia="Calibri" w:hAnsi="Simplified Arabic" w:cs="Simplified Arabic"/>
          <w:sz w:val="28"/>
          <w:szCs w:val="28"/>
          <w:rtl/>
          <w:lang w:bidi="ar-EG"/>
        </w:rPr>
        <w:t>القمية</w:t>
      </w:r>
      <w:proofErr w:type="spellEnd"/>
      <w:r>
        <w:rPr>
          <w:rFonts w:ascii="Simplified Arabic" w:eastAsia="Calibri" w:hAnsi="Simplified Arabic" w:cs="Simplified Arabic"/>
          <w:sz w:val="28"/>
          <w:szCs w:val="28"/>
          <w:rtl/>
          <w:lang w:bidi="ar-EG"/>
        </w:rPr>
        <w:t xml:space="preserve"> </w:t>
      </w:r>
      <w:proofErr w:type="spellStart"/>
      <w:r>
        <w:rPr>
          <w:rFonts w:ascii="Simplified Arabic" w:eastAsia="Calibri" w:hAnsi="Simplified Arabic" w:cs="Simplified Arabic"/>
          <w:sz w:val="28"/>
          <w:szCs w:val="28"/>
          <w:rtl/>
          <w:lang w:bidi="ar-EG"/>
        </w:rPr>
        <w:t>إى</w:t>
      </w:r>
      <w:proofErr w:type="spellEnd"/>
      <w:r>
        <w:rPr>
          <w:rFonts w:ascii="Simplified Arabic" w:eastAsia="Calibri" w:hAnsi="Simplified Arabic" w:cs="Simplified Arabic"/>
          <w:sz w:val="28"/>
          <w:szCs w:val="28"/>
          <w:rtl/>
          <w:lang w:bidi="ar-EG"/>
        </w:rPr>
        <w:t xml:space="preserve"> المنظمة.</w:t>
      </w:r>
    </w:p>
    <w:p w:rsidR="00593E09" w:rsidRDefault="00593E09" w:rsidP="00593E09">
      <w:pPr>
        <w:bidi/>
        <w:spacing w:line="276" w:lineRule="auto"/>
        <w:ind w:left="296"/>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ومع أن هناك منهجيات متنوعة وكثيرة إلا أن تم اختيار ست منهجيات تعتبر من أكثر المنهجيات معرفة وشيوع واستخدام وذلك من أجل تحقيق مستهدفات هذه الدراسة. والمنهجيات هي:</w:t>
      </w:r>
    </w:p>
    <w:tbl>
      <w:tblPr>
        <w:tblStyle w:val="ad"/>
        <w:bidiVisual/>
        <w:tblW w:w="732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
        <w:gridCol w:w="3666"/>
        <w:gridCol w:w="2975"/>
      </w:tblGrid>
      <w:tr w:rsidR="00593E09" w:rsidTr="00593E09">
        <w:tc>
          <w:tcPr>
            <w:tcW w:w="685" w:type="dxa"/>
            <w:vAlign w:val="center"/>
          </w:tcPr>
          <w:p w:rsidR="00593E09" w:rsidRDefault="00593E09" w:rsidP="00087049">
            <w:pPr>
              <w:numPr>
                <w:ilvl w:val="0"/>
                <w:numId w:val="31"/>
              </w:numPr>
              <w:bidi/>
              <w:spacing w:line="276" w:lineRule="auto"/>
              <w:ind w:left="296" w:firstLine="0"/>
              <w:contextualSpacing/>
              <w:jc w:val="both"/>
              <w:rPr>
                <w:rFonts w:ascii="Simplified Arabic" w:eastAsia="Calibri" w:hAnsi="Simplified Arabic" w:cs="Simplified Arabic"/>
                <w:sz w:val="28"/>
                <w:szCs w:val="28"/>
                <w:lang w:bidi="ar-EG"/>
              </w:rPr>
            </w:pPr>
          </w:p>
        </w:tc>
        <w:tc>
          <w:tcPr>
            <w:tcW w:w="3666" w:type="dxa"/>
            <w:vAlign w:val="center"/>
            <w:hideMark/>
          </w:tcPr>
          <w:p w:rsidR="00593E09" w:rsidRDefault="00593E09">
            <w:pPr>
              <w:bidi/>
              <w:spacing w:line="276" w:lineRule="auto"/>
              <w:ind w:left="296"/>
              <w:jc w:val="both"/>
              <w:rPr>
                <w:rFonts w:ascii="Simplified Arabic" w:eastAsia="Calibri" w:hAnsi="Simplified Arabic" w:cs="Simplified Arabic"/>
                <w:b/>
                <w:bCs/>
                <w:lang w:bidi="ar-EG"/>
              </w:rPr>
            </w:pPr>
            <w:r>
              <w:rPr>
                <w:rFonts w:ascii="Simplified Arabic" w:eastAsia="Calibri" w:hAnsi="Simplified Arabic" w:cs="Simplified Arabic"/>
                <w:b/>
                <w:bCs/>
                <w:rtl/>
                <w:lang w:bidi="ar-EG"/>
              </w:rPr>
              <w:t>منهجية إدارة دورة حياة المشروع</w:t>
            </w:r>
          </w:p>
        </w:tc>
        <w:tc>
          <w:tcPr>
            <w:tcW w:w="2975" w:type="dxa"/>
            <w:vAlign w:val="center"/>
            <w:hideMark/>
          </w:tcPr>
          <w:p w:rsidR="00593E09" w:rsidRDefault="00593E09">
            <w:pPr>
              <w:bidi/>
              <w:spacing w:line="276" w:lineRule="auto"/>
              <w:ind w:left="296"/>
              <w:jc w:val="center"/>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PCM</w:t>
            </w:r>
          </w:p>
        </w:tc>
      </w:tr>
      <w:tr w:rsidR="00593E09" w:rsidTr="00593E09">
        <w:tc>
          <w:tcPr>
            <w:tcW w:w="685" w:type="dxa"/>
            <w:vAlign w:val="center"/>
          </w:tcPr>
          <w:p w:rsidR="00593E09" w:rsidRDefault="00593E09" w:rsidP="00087049">
            <w:pPr>
              <w:numPr>
                <w:ilvl w:val="0"/>
                <w:numId w:val="31"/>
              </w:numPr>
              <w:bidi/>
              <w:spacing w:line="276" w:lineRule="auto"/>
              <w:ind w:left="296" w:firstLine="0"/>
              <w:contextualSpacing/>
              <w:jc w:val="both"/>
              <w:rPr>
                <w:rFonts w:ascii="Simplified Arabic" w:eastAsia="Calibri" w:hAnsi="Simplified Arabic" w:cs="Simplified Arabic"/>
                <w:sz w:val="28"/>
                <w:szCs w:val="28"/>
                <w:lang w:bidi="ar-EG"/>
              </w:rPr>
            </w:pPr>
          </w:p>
        </w:tc>
        <w:tc>
          <w:tcPr>
            <w:tcW w:w="3666" w:type="dxa"/>
            <w:vAlign w:val="center"/>
            <w:hideMark/>
          </w:tcPr>
          <w:p w:rsidR="00593E09" w:rsidRDefault="00593E09">
            <w:pPr>
              <w:bidi/>
              <w:spacing w:line="276" w:lineRule="auto"/>
              <w:ind w:left="296"/>
              <w:jc w:val="both"/>
              <w:rPr>
                <w:rFonts w:ascii="Simplified Arabic" w:eastAsia="Calibri" w:hAnsi="Simplified Arabic" w:cs="Simplified Arabic"/>
                <w:b/>
                <w:bCs/>
                <w:lang w:bidi="ar-EG"/>
              </w:rPr>
            </w:pPr>
            <w:r>
              <w:rPr>
                <w:rFonts w:ascii="Simplified Arabic" w:eastAsia="Calibri" w:hAnsi="Simplified Arabic" w:cs="Simplified Arabic"/>
                <w:b/>
                <w:bCs/>
                <w:rtl/>
                <w:lang w:bidi="ar-EG"/>
              </w:rPr>
              <w:t>طريقة معهد إدارة المشاريع الأمريكي</w:t>
            </w:r>
          </w:p>
        </w:tc>
        <w:tc>
          <w:tcPr>
            <w:tcW w:w="2975" w:type="dxa"/>
            <w:vAlign w:val="center"/>
            <w:hideMark/>
          </w:tcPr>
          <w:p w:rsidR="00593E09" w:rsidRDefault="00593E09">
            <w:pPr>
              <w:bidi/>
              <w:spacing w:line="276" w:lineRule="auto"/>
              <w:ind w:left="296"/>
              <w:jc w:val="center"/>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PMI</w:t>
            </w:r>
          </w:p>
        </w:tc>
      </w:tr>
      <w:tr w:rsidR="00593E09" w:rsidTr="00593E09">
        <w:tc>
          <w:tcPr>
            <w:tcW w:w="685" w:type="dxa"/>
            <w:vAlign w:val="center"/>
          </w:tcPr>
          <w:p w:rsidR="00593E09" w:rsidRDefault="00593E09" w:rsidP="00087049">
            <w:pPr>
              <w:numPr>
                <w:ilvl w:val="0"/>
                <w:numId w:val="31"/>
              </w:numPr>
              <w:bidi/>
              <w:spacing w:line="276" w:lineRule="auto"/>
              <w:ind w:left="296" w:firstLine="0"/>
              <w:contextualSpacing/>
              <w:jc w:val="both"/>
              <w:rPr>
                <w:rFonts w:ascii="Simplified Arabic" w:eastAsia="Calibri" w:hAnsi="Simplified Arabic" w:cs="Simplified Arabic"/>
                <w:sz w:val="28"/>
                <w:szCs w:val="28"/>
                <w:lang w:bidi="ar-EG"/>
              </w:rPr>
            </w:pPr>
          </w:p>
        </w:tc>
        <w:tc>
          <w:tcPr>
            <w:tcW w:w="3666" w:type="dxa"/>
            <w:vAlign w:val="center"/>
            <w:hideMark/>
          </w:tcPr>
          <w:p w:rsidR="00593E09" w:rsidRDefault="00593E09">
            <w:pPr>
              <w:bidi/>
              <w:spacing w:line="276" w:lineRule="auto"/>
              <w:ind w:left="296"/>
              <w:jc w:val="both"/>
              <w:rPr>
                <w:rFonts w:ascii="Simplified Arabic" w:eastAsia="Calibri" w:hAnsi="Simplified Arabic" w:cs="Simplified Arabic"/>
                <w:b/>
                <w:bCs/>
                <w:lang w:bidi="ar-EG"/>
              </w:rPr>
            </w:pPr>
            <w:r>
              <w:rPr>
                <w:rFonts w:ascii="Simplified Arabic" w:eastAsia="Calibri" w:hAnsi="Simplified Arabic" w:cs="Simplified Arabic"/>
                <w:b/>
                <w:bCs/>
                <w:rtl/>
                <w:lang w:bidi="ar-EG"/>
              </w:rPr>
              <w:t>منهجية الجمعية الدولية لإدارة المشاريع</w:t>
            </w:r>
          </w:p>
        </w:tc>
        <w:tc>
          <w:tcPr>
            <w:tcW w:w="2975" w:type="dxa"/>
            <w:vAlign w:val="center"/>
            <w:hideMark/>
          </w:tcPr>
          <w:p w:rsidR="00593E09" w:rsidRDefault="00593E09">
            <w:pPr>
              <w:bidi/>
              <w:spacing w:line="276" w:lineRule="auto"/>
              <w:ind w:left="296"/>
              <w:jc w:val="center"/>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IPMA</w:t>
            </w:r>
          </w:p>
        </w:tc>
      </w:tr>
      <w:tr w:rsidR="00593E09" w:rsidTr="00593E09">
        <w:tc>
          <w:tcPr>
            <w:tcW w:w="685" w:type="dxa"/>
            <w:vAlign w:val="center"/>
          </w:tcPr>
          <w:p w:rsidR="00593E09" w:rsidRDefault="00593E09" w:rsidP="00087049">
            <w:pPr>
              <w:numPr>
                <w:ilvl w:val="0"/>
                <w:numId w:val="31"/>
              </w:numPr>
              <w:bidi/>
              <w:spacing w:line="276" w:lineRule="auto"/>
              <w:ind w:left="296" w:firstLine="0"/>
              <w:contextualSpacing/>
              <w:jc w:val="both"/>
              <w:rPr>
                <w:rFonts w:ascii="Simplified Arabic" w:eastAsia="Calibri" w:hAnsi="Simplified Arabic" w:cs="Simplified Arabic"/>
                <w:sz w:val="28"/>
                <w:szCs w:val="28"/>
                <w:lang w:bidi="ar-EG"/>
              </w:rPr>
            </w:pPr>
          </w:p>
        </w:tc>
        <w:tc>
          <w:tcPr>
            <w:tcW w:w="3666" w:type="dxa"/>
            <w:vAlign w:val="center"/>
            <w:hideMark/>
          </w:tcPr>
          <w:p w:rsidR="00593E09" w:rsidRDefault="00593E09">
            <w:pPr>
              <w:bidi/>
              <w:spacing w:line="276" w:lineRule="auto"/>
              <w:ind w:left="296"/>
              <w:jc w:val="both"/>
              <w:rPr>
                <w:rFonts w:ascii="Simplified Arabic" w:eastAsia="Calibri" w:hAnsi="Simplified Arabic" w:cs="Simplified Arabic"/>
                <w:b/>
                <w:bCs/>
                <w:lang w:bidi="ar-EG"/>
              </w:rPr>
            </w:pPr>
            <w:r>
              <w:rPr>
                <w:rFonts w:ascii="Simplified Arabic" w:eastAsia="Calibri" w:hAnsi="Simplified Arabic" w:cs="Simplified Arabic"/>
                <w:b/>
                <w:bCs/>
                <w:rtl/>
                <w:lang w:bidi="ar-EG"/>
              </w:rPr>
              <w:t>منهجية المشاريع في بيئة محكمة</w:t>
            </w:r>
          </w:p>
        </w:tc>
        <w:tc>
          <w:tcPr>
            <w:tcW w:w="2975" w:type="dxa"/>
            <w:vAlign w:val="center"/>
            <w:hideMark/>
          </w:tcPr>
          <w:p w:rsidR="00593E09" w:rsidRDefault="00593E09">
            <w:pPr>
              <w:bidi/>
              <w:spacing w:line="276" w:lineRule="auto"/>
              <w:ind w:left="296"/>
              <w:jc w:val="center"/>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PRINCE2</w:t>
            </w:r>
          </w:p>
        </w:tc>
      </w:tr>
      <w:tr w:rsidR="00593E09" w:rsidTr="00593E09">
        <w:tc>
          <w:tcPr>
            <w:tcW w:w="685" w:type="dxa"/>
            <w:vAlign w:val="center"/>
          </w:tcPr>
          <w:p w:rsidR="00593E09" w:rsidRDefault="00593E09" w:rsidP="00087049">
            <w:pPr>
              <w:numPr>
                <w:ilvl w:val="0"/>
                <w:numId w:val="31"/>
              </w:numPr>
              <w:bidi/>
              <w:spacing w:line="276" w:lineRule="auto"/>
              <w:ind w:left="296" w:firstLine="0"/>
              <w:contextualSpacing/>
              <w:jc w:val="both"/>
              <w:rPr>
                <w:rFonts w:ascii="Simplified Arabic" w:eastAsia="Calibri" w:hAnsi="Simplified Arabic" w:cs="Simplified Arabic"/>
                <w:sz w:val="28"/>
                <w:szCs w:val="28"/>
                <w:lang w:bidi="ar-EG"/>
              </w:rPr>
            </w:pPr>
          </w:p>
        </w:tc>
        <w:tc>
          <w:tcPr>
            <w:tcW w:w="3666" w:type="dxa"/>
            <w:vAlign w:val="center"/>
            <w:hideMark/>
          </w:tcPr>
          <w:p w:rsidR="00593E09" w:rsidRDefault="00593E09">
            <w:pPr>
              <w:bidi/>
              <w:spacing w:line="276" w:lineRule="auto"/>
              <w:ind w:left="296"/>
              <w:jc w:val="both"/>
              <w:rPr>
                <w:rFonts w:ascii="Simplified Arabic" w:eastAsia="Calibri" w:hAnsi="Simplified Arabic" w:cs="Simplified Arabic"/>
                <w:b/>
                <w:bCs/>
                <w:lang w:bidi="ar-EG"/>
              </w:rPr>
            </w:pPr>
            <w:r>
              <w:rPr>
                <w:rFonts w:ascii="Simplified Arabic" w:eastAsia="Calibri" w:hAnsi="Simplified Arabic" w:cs="Simplified Arabic"/>
                <w:b/>
                <w:bCs/>
                <w:rtl/>
                <w:lang w:bidi="ar-EG"/>
              </w:rPr>
              <w:t>منهجية إدارة المشاريع من اجل التنمية</w:t>
            </w:r>
            <w:r>
              <w:rPr>
                <w:rFonts w:ascii="Simplified Arabic" w:eastAsia="Calibri" w:hAnsi="Simplified Arabic" w:cs="Simplified Arabic"/>
                <w:b/>
                <w:bCs/>
                <w:lang w:bidi="ar-EG"/>
              </w:rPr>
              <w:t xml:space="preserve"> </w:t>
            </w:r>
            <w:r>
              <w:rPr>
                <w:rFonts w:ascii="Simplified Arabic" w:eastAsia="Calibri" w:hAnsi="Simplified Arabic" w:cs="Simplified Arabic"/>
                <w:b/>
                <w:bCs/>
                <w:rtl/>
                <w:lang w:bidi="ar-EG"/>
              </w:rPr>
              <w:t xml:space="preserve"> </w:t>
            </w:r>
          </w:p>
        </w:tc>
        <w:tc>
          <w:tcPr>
            <w:tcW w:w="2975" w:type="dxa"/>
            <w:vAlign w:val="center"/>
            <w:hideMark/>
          </w:tcPr>
          <w:p w:rsidR="00593E09" w:rsidRDefault="00593E09">
            <w:pPr>
              <w:bidi/>
              <w:spacing w:line="276" w:lineRule="auto"/>
              <w:ind w:left="296"/>
              <w:jc w:val="center"/>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PM4DEV</w:t>
            </w:r>
          </w:p>
        </w:tc>
      </w:tr>
      <w:tr w:rsidR="00593E09" w:rsidTr="00593E09">
        <w:tc>
          <w:tcPr>
            <w:tcW w:w="685" w:type="dxa"/>
            <w:vAlign w:val="center"/>
          </w:tcPr>
          <w:p w:rsidR="00593E09" w:rsidRDefault="00593E09" w:rsidP="00087049">
            <w:pPr>
              <w:numPr>
                <w:ilvl w:val="0"/>
                <w:numId w:val="31"/>
              </w:numPr>
              <w:bidi/>
              <w:spacing w:line="276" w:lineRule="auto"/>
              <w:ind w:left="296" w:firstLine="0"/>
              <w:contextualSpacing/>
              <w:jc w:val="both"/>
              <w:rPr>
                <w:rFonts w:ascii="Simplified Arabic" w:eastAsia="Calibri" w:hAnsi="Simplified Arabic" w:cs="Simplified Arabic"/>
                <w:sz w:val="28"/>
                <w:szCs w:val="28"/>
                <w:lang w:bidi="ar-EG"/>
              </w:rPr>
            </w:pPr>
          </w:p>
        </w:tc>
        <w:tc>
          <w:tcPr>
            <w:tcW w:w="3666" w:type="dxa"/>
            <w:vAlign w:val="center"/>
            <w:hideMark/>
          </w:tcPr>
          <w:p w:rsidR="00593E09" w:rsidRDefault="00593E09">
            <w:pPr>
              <w:bidi/>
              <w:spacing w:line="276" w:lineRule="auto"/>
              <w:ind w:left="296"/>
              <w:jc w:val="both"/>
              <w:rPr>
                <w:rFonts w:ascii="Simplified Arabic" w:eastAsia="Calibri" w:hAnsi="Simplified Arabic" w:cs="Simplified Arabic"/>
                <w:b/>
                <w:bCs/>
                <w:lang w:bidi="ar-EG"/>
              </w:rPr>
            </w:pPr>
            <w:r>
              <w:rPr>
                <w:rFonts w:ascii="Simplified Arabic" w:eastAsia="Calibri" w:hAnsi="Simplified Arabic" w:cs="Simplified Arabic"/>
                <w:b/>
                <w:bCs/>
                <w:rtl/>
                <w:lang w:bidi="ar-EG"/>
              </w:rPr>
              <w:t>منهجية الإدارة الرشيقة للمشروع</w:t>
            </w:r>
          </w:p>
        </w:tc>
        <w:tc>
          <w:tcPr>
            <w:tcW w:w="2975" w:type="dxa"/>
            <w:vAlign w:val="center"/>
            <w:hideMark/>
          </w:tcPr>
          <w:p w:rsidR="00593E09" w:rsidRDefault="00593E09">
            <w:pPr>
              <w:bidi/>
              <w:spacing w:line="276" w:lineRule="auto"/>
              <w:ind w:left="296"/>
              <w:jc w:val="center"/>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Agile</w:t>
            </w:r>
          </w:p>
        </w:tc>
      </w:tr>
    </w:tbl>
    <w:p w:rsidR="00593E09" w:rsidRDefault="00593E09" w:rsidP="00593E09">
      <w:pPr>
        <w:bidi/>
        <w:spacing w:before="240"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rtl/>
          <w:lang w:bidi="ar-EG"/>
        </w:rPr>
        <w:t xml:space="preserve">   "ظهرت الحاجة إلى الاهتمام بإدارة المشاريع </w:t>
      </w:r>
      <w:proofErr w:type="spellStart"/>
      <w:r>
        <w:rPr>
          <w:rFonts w:ascii="Simplified Arabic" w:eastAsia="Calibri" w:hAnsi="Simplified Arabic" w:cs="Simplified Arabic"/>
          <w:sz w:val="28"/>
          <w:szCs w:val="28"/>
          <w:rtl/>
          <w:lang w:bidi="ar-EG"/>
        </w:rPr>
        <w:t>ومنهجياتها</w:t>
      </w:r>
      <w:proofErr w:type="spellEnd"/>
      <w:r>
        <w:rPr>
          <w:rFonts w:ascii="Simplified Arabic" w:eastAsia="Calibri" w:hAnsi="Simplified Arabic" w:cs="Simplified Arabic"/>
          <w:sz w:val="28"/>
          <w:szCs w:val="28"/>
          <w:rtl/>
          <w:lang w:bidi="ar-EG"/>
        </w:rPr>
        <w:t xml:space="preserve"> باعتبارها علماً وفناً حديثاً ومتطوراً، وليس مجرد مجموعة من القواعد الثابتة التي تصلح لجميع المشاريع. فهذه القواعد مرنة وتنبثق من طبيعة عمل كل مشروع، حيث يمتلك كل مشروع أهدافاً محددة يسعى لتحقيقها. وتكمن أهمية تطبيق منهجية إدارة المشاريع في قياس مدى تحقيق الأهداف المرجوة، من خلال متابعة وتقويم الأهداف والإجراءات والنتائج. ويُبرز تبني منهجية إدارة المشاريع أهميته في تحقيق ما يلي ":</w:t>
      </w:r>
    </w:p>
    <w:p w:rsidR="00593E09" w:rsidRDefault="00593E09" w:rsidP="00087049">
      <w:pPr>
        <w:numPr>
          <w:ilvl w:val="0"/>
          <w:numId w:val="32"/>
        </w:numPr>
        <w:bidi/>
        <w:spacing w:before="240" w:after="200" w:line="276" w:lineRule="auto"/>
        <w:ind w:left="296" w:firstLine="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ضمان سير العمل في الطريق الصحيح لتحقيق الأهداف المحددة مسبقاً</w:t>
      </w:r>
    </w:p>
    <w:p w:rsidR="00593E09" w:rsidRDefault="00593E09" w:rsidP="00087049">
      <w:pPr>
        <w:numPr>
          <w:ilvl w:val="0"/>
          <w:numId w:val="32"/>
        </w:numPr>
        <w:bidi/>
        <w:spacing w:before="240"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تبسيط إجراءات العمل وتسهيل تنفيذه.</w:t>
      </w:r>
    </w:p>
    <w:p w:rsidR="00593E09" w:rsidRDefault="00593E09" w:rsidP="00087049">
      <w:pPr>
        <w:numPr>
          <w:ilvl w:val="0"/>
          <w:numId w:val="32"/>
        </w:numPr>
        <w:bidi/>
        <w:spacing w:before="240"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تقليل التعقيدات المرتبطة بالعمل وتحقيق المرونة.</w:t>
      </w:r>
    </w:p>
    <w:p w:rsidR="00593E09" w:rsidRDefault="00593E09" w:rsidP="00087049">
      <w:pPr>
        <w:numPr>
          <w:ilvl w:val="0"/>
          <w:numId w:val="32"/>
        </w:numPr>
        <w:bidi/>
        <w:spacing w:before="240"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رفع كفاءة العمل وجودة مخرجات المشاريع، وتحسين استخدام الموارد</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lang w:bidi="ar-EG"/>
        </w:rPr>
        <w:t>(سليم وأخرون، 2021).</w:t>
      </w:r>
    </w:p>
    <w:p w:rsidR="00593E09" w:rsidRDefault="00593E09" w:rsidP="00593E09">
      <w:pPr>
        <w:bidi/>
        <w:spacing w:before="240" w:after="0" w:line="276" w:lineRule="auto"/>
        <w:ind w:left="296"/>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lang w:bidi="ar-EG"/>
        </w:rPr>
        <w:t>المكونات الرئيسية لمنهجية إدارة المشروعات</w:t>
      </w:r>
    </w:p>
    <w:p w:rsidR="00593E09" w:rsidRDefault="00593E09" w:rsidP="00593E09">
      <w:pPr>
        <w:bidi/>
        <w:spacing w:before="240" w:after="0" w:line="276" w:lineRule="auto"/>
        <w:ind w:left="296"/>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وتمثلت المكونات المنهجية لإدارة المشروعات في النقاط التالية:</w:t>
      </w:r>
    </w:p>
    <w:p w:rsidR="00593E09" w:rsidRDefault="00593E09" w:rsidP="00087049">
      <w:pPr>
        <w:numPr>
          <w:ilvl w:val="0"/>
          <w:numId w:val="33"/>
        </w:numPr>
        <w:bidi/>
        <w:spacing w:before="240" w:after="0" w:line="276" w:lineRule="auto"/>
        <w:ind w:left="296" w:firstLine="0"/>
        <w:contextualSpacing/>
        <w:jc w:val="both"/>
        <w:rPr>
          <w:rFonts w:ascii="Simplified Arabic" w:eastAsia="Calibri" w:hAnsi="Simplified Arabic" w:cs="Simplified Arabic"/>
          <w:b/>
          <w:bCs/>
          <w:sz w:val="28"/>
          <w:szCs w:val="28"/>
          <w:rtl/>
          <w:lang w:bidi="ar-EG"/>
        </w:rPr>
      </w:pPr>
      <w:r>
        <w:rPr>
          <w:rFonts w:ascii="Simplified Arabic" w:eastAsia="Calibri" w:hAnsi="Simplified Arabic" w:cs="Simplified Arabic"/>
          <w:sz w:val="28"/>
          <w:szCs w:val="28"/>
          <w:rtl/>
          <w:lang w:bidi="ar-EG"/>
        </w:rPr>
        <w:t>الإدارة التنفيذية ومكتب إدارة المشروعات.</w:t>
      </w:r>
    </w:p>
    <w:p w:rsidR="00593E09" w:rsidRDefault="00593E09" w:rsidP="00087049">
      <w:pPr>
        <w:numPr>
          <w:ilvl w:val="0"/>
          <w:numId w:val="33"/>
        </w:numPr>
        <w:bidi/>
        <w:spacing w:before="240"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lastRenderedPageBreak/>
        <w:t>مدير المشروع وفريق العمل.</w:t>
      </w:r>
    </w:p>
    <w:p w:rsidR="00593E09" w:rsidRDefault="00593E09" w:rsidP="00087049">
      <w:pPr>
        <w:numPr>
          <w:ilvl w:val="0"/>
          <w:numId w:val="33"/>
        </w:numPr>
        <w:bidi/>
        <w:spacing w:before="240"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المعايير والمواصفات القياسية للإدارة.</w:t>
      </w:r>
    </w:p>
    <w:p w:rsidR="00593E09" w:rsidRDefault="00593E09" w:rsidP="00087049">
      <w:pPr>
        <w:numPr>
          <w:ilvl w:val="0"/>
          <w:numId w:val="33"/>
        </w:numPr>
        <w:bidi/>
        <w:spacing w:before="240"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عمليات متكاملة لدورة حياة المشروع.</w:t>
      </w:r>
    </w:p>
    <w:p w:rsidR="00593E09" w:rsidRDefault="00593E09" w:rsidP="00087049">
      <w:pPr>
        <w:numPr>
          <w:ilvl w:val="0"/>
          <w:numId w:val="33"/>
        </w:numPr>
        <w:bidi/>
        <w:spacing w:before="240"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sz w:val="28"/>
          <w:szCs w:val="28"/>
          <w:rtl/>
          <w:lang w:bidi="ar-EG"/>
        </w:rPr>
        <w:t>الأدوات والنماذج المستخدمة لإدارة المشروع (المنشاوي، 2014)</w:t>
      </w:r>
    </w:p>
    <w:p w:rsidR="00593E09" w:rsidRDefault="00593E09" w:rsidP="00593E09">
      <w:pPr>
        <w:bidi/>
        <w:spacing w:after="0" w:line="276" w:lineRule="auto"/>
        <w:ind w:left="296"/>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lang w:bidi="ar-EG"/>
        </w:rPr>
        <w:t xml:space="preserve">متطلبات تطبيق منهجية إدارة المشروعات: </w:t>
      </w:r>
    </w:p>
    <w:p w:rsidR="00593E09" w:rsidRDefault="00593E09" w:rsidP="00593E09">
      <w:pPr>
        <w:bidi/>
        <w:spacing w:after="0" w:line="276" w:lineRule="auto"/>
        <w:ind w:left="296"/>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rtl/>
          <w:lang w:bidi="ar-EG"/>
        </w:rPr>
        <w:t xml:space="preserve">تشتمل إدارة المشاريع في العادة على تحديد المتطلبات، والتعامل مع الاحتياجات والاهتمامات والتوقعات المختلفة لدى أصحاب المصلحة أثناء تخطيط المشروع وتنفيذه، هذا بالإضافة إلى موازنة القيود التنافسية للمشروع، والتي تتمثل في ( النطاق – الجودة – الجدول الزمني – الميزانية – الموارد – المخاطرة)، "والأمر الذي يؤكد ضرورة السعي لتوفير المتطلبات الرئيسية لتطبيق منهجية غدارة المشروعات، والتي تتمثل في مجموعة من العوامل اللازم توافرها والتي تعمل مجتمعة على تأطير المنهجية وتطبيقها بشكل صحيح في إدارة المشروعات، ويتم تحديدها فيما يلي" (سليم وأخرون، 2021): </w:t>
      </w:r>
    </w:p>
    <w:p w:rsidR="00593E09" w:rsidRDefault="00593E09" w:rsidP="00087049">
      <w:pPr>
        <w:numPr>
          <w:ilvl w:val="0"/>
          <w:numId w:val="34"/>
        </w:numPr>
        <w:tabs>
          <w:tab w:val="right" w:pos="328"/>
        </w:tabs>
        <w:bidi/>
        <w:spacing w:after="200" w:line="276" w:lineRule="auto"/>
        <w:ind w:left="296" w:firstLine="0"/>
        <w:contextualSpacing/>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الكفاءات العلمية والمهنية المحترفة.</w:t>
      </w:r>
    </w:p>
    <w:p w:rsidR="00593E09" w:rsidRDefault="00593E09" w:rsidP="00593E09">
      <w:pPr>
        <w:bidi/>
        <w:spacing w:line="276" w:lineRule="auto"/>
        <w:ind w:left="29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تشير الكفاءات العلمية والمهنية المحترفة إلى القدرة على توظيف المهارات والمعارف المكتسبة في مواقف جديدة داخل إطار المجال المهني. وتشمل هذه الكفاءات القدرة على تنظيم العمل وتخطيطه، الابتكار، والتكيف مع الأنشطة الجديدة وغير الاعتيادية، بما يمكن الفرد من الأداء بفاعلية وكفاءة في بيئات العمل المتغيرة وتحقيق الأهداف المهنية المنشودة، وتشمل:</w:t>
      </w:r>
    </w:p>
    <w:p w:rsidR="00593E09" w:rsidRDefault="00593E09" w:rsidP="00087049">
      <w:pPr>
        <w:numPr>
          <w:ilvl w:val="0"/>
          <w:numId w:val="35"/>
        </w:numPr>
        <w:bidi/>
        <w:spacing w:after="200" w:line="276" w:lineRule="auto"/>
        <w:ind w:left="720"/>
        <w:contextualSpacing/>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المهارات المعرفية:</w:t>
      </w:r>
    </w:p>
    <w:p w:rsidR="00593E09" w:rsidRDefault="00593E09" w:rsidP="00593E09">
      <w:pPr>
        <w:bidi/>
        <w:spacing w:after="200" w:line="276" w:lineRule="auto"/>
        <w:ind w:left="688"/>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تشمل المهارات المعرفية القدرة على التعامل مع المعلومات والمعرفة بطريقة منهجية تساهم في تحقيق أهداف المشروع بكفاءة، وتتضمن ما يلي:</w:t>
      </w:r>
    </w:p>
    <w:p w:rsidR="00593E09" w:rsidRDefault="00593E09" w:rsidP="00087049">
      <w:pPr>
        <w:pStyle w:val="a8"/>
        <w:numPr>
          <w:ilvl w:val="0"/>
          <w:numId w:val="21"/>
        </w:numPr>
        <w:spacing w:after="200" w:line="276" w:lineRule="auto"/>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تحديد الاحتياجات المرحلية للمشاريع: القدرة على تحديد كافة الاحتياجات اللازمة بما يتوافق مع نوعية وحجم المشاريع لضمان سير العمل بسلاسة وفعالية.</w:t>
      </w:r>
    </w:p>
    <w:p w:rsidR="00593E09" w:rsidRDefault="00593E09" w:rsidP="00087049">
      <w:pPr>
        <w:pStyle w:val="a8"/>
        <w:numPr>
          <w:ilvl w:val="0"/>
          <w:numId w:val="21"/>
        </w:numPr>
        <w:spacing w:after="200" w:line="276" w:lineRule="auto"/>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التنبؤ بالمخاطر المحتملة وفهم أوضاع السوق: القدرة على تقدير المخاطر المحتملة ومتابعة أوضاع السوق، مما يساعد في وضع خطط مناسبة لتجنب المخاطر والسيطرة عليها.</w:t>
      </w:r>
    </w:p>
    <w:p w:rsidR="00593E09" w:rsidRDefault="00593E09" w:rsidP="00087049">
      <w:pPr>
        <w:pStyle w:val="a8"/>
        <w:numPr>
          <w:ilvl w:val="0"/>
          <w:numId w:val="21"/>
        </w:numPr>
        <w:spacing w:after="200" w:line="276" w:lineRule="auto"/>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lastRenderedPageBreak/>
        <w:t>تطبيق المنهجيات الحديثة: القدرة على تصميم منهجيات عمل تتماشى مع متطلبات العملاء وتلتزم بالمعايير الدولية، بما يعزز جودة التنفيذ وفعالية إدارة المشاريع.</w:t>
      </w:r>
    </w:p>
    <w:p w:rsidR="00593E09" w:rsidRDefault="00593E09" w:rsidP="00087049">
      <w:pPr>
        <w:numPr>
          <w:ilvl w:val="0"/>
          <w:numId w:val="35"/>
        </w:numPr>
        <w:bidi/>
        <w:spacing w:after="200" w:line="276" w:lineRule="auto"/>
        <w:ind w:left="72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المهارات العلمية:</w:t>
      </w:r>
    </w:p>
    <w:p w:rsidR="00593E09" w:rsidRDefault="00593E09" w:rsidP="00593E09">
      <w:pPr>
        <w:bidi/>
        <w:spacing w:after="200" w:line="276" w:lineRule="auto"/>
        <w:ind w:left="566"/>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    تشمل المهارات العلمية القدرة على توظيف المعرفة النظرية والتطبيقية في إدارة المشاريع بفاعلية، وتتضمن ما يلي:</w:t>
      </w:r>
    </w:p>
    <w:p w:rsidR="00593E09" w:rsidRDefault="00593E09" w:rsidP="00087049">
      <w:pPr>
        <w:pStyle w:val="a8"/>
        <w:numPr>
          <w:ilvl w:val="0"/>
          <w:numId w:val="21"/>
        </w:numPr>
        <w:spacing w:after="200" w:line="276" w:lineRule="auto"/>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البرامج التدريبية لإدارة المشاريع: تصميم وإعداد حقائب وبرامج تدريبية تهدف إلى رفع كفاءة مديري المشاريع، إذ أن الخبرة وحدها لا تكفي لتحقيق الأداء الاحترافي المطلوب.</w:t>
      </w:r>
    </w:p>
    <w:p w:rsidR="00593E09" w:rsidRDefault="00593E09" w:rsidP="00087049">
      <w:pPr>
        <w:pStyle w:val="a8"/>
        <w:numPr>
          <w:ilvl w:val="0"/>
          <w:numId w:val="21"/>
        </w:numPr>
        <w:spacing w:after="200" w:line="276" w:lineRule="auto"/>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دراسة الجدوى: إعداد دراسات شاملة لكافة جوانب المشروع، والتي تؤثر بشكل مباشر على نجاح المشروع وضمان تحقيق أهدافه </w:t>
      </w:r>
      <w:proofErr w:type="spellStart"/>
      <w:r>
        <w:rPr>
          <w:rFonts w:ascii="Simplified Arabic" w:eastAsia="Calibri" w:hAnsi="Simplified Arabic" w:cs="Simplified Arabic"/>
          <w:sz w:val="28"/>
          <w:szCs w:val="28"/>
          <w:rtl/>
          <w:lang w:bidi="ar-EG"/>
        </w:rPr>
        <w:t>المرجوة.المهارات</w:t>
      </w:r>
      <w:proofErr w:type="spellEnd"/>
      <w:r>
        <w:rPr>
          <w:rFonts w:ascii="Simplified Arabic" w:eastAsia="Calibri" w:hAnsi="Simplified Arabic" w:cs="Simplified Arabic"/>
          <w:sz w:val="28"/>
          <w:szCs w:val="28"/>
          <w:rtl/>
          <w:lang w:bidi="ar-EG"/>
        </w:rPr>
        <w:t xml:space="preserve"> </w:t>
      </w:r>
      <w:proofErr w:type="spellStart"/>
      <w:r>
        <w:rPr>
          <w:rFonts w:ascii="Simplified Arabic" w:eastAsia="Calibri" w:hAnsi="Simplified Arabic" w:cs="Simplified Arabic"/>
          <w:sz w:val="28"/>
          <w:szCs w:val="28"/>
          <w:rtl/>
          <w:lang w:bidi="ar-EG"/>
        </w:rPr>
        <w:t>التقنية.وتشمل</w:t>
      </w:r>
      <w:proofErr w:type="spellEnd"/>
      <w:r>
        <w:rPr>
          <w:rFonts w:ascii="Simplified Arabic" w:eastAsia="Calibri" w:hAnsi="Simplified Arabic" w:cs="Simplified Arabic"/>
          <w:sz w:val="28"/>
          <w:szCs w:val="28"/>
          <w:rtl/>
          <w:lang w:bidi="ar-EG"/>
        </w:rPr>
        <w:t>:</w:t>
      </w:r>
    </w:p>
    <w:p w:rsidR="00593E09" w:rsidRDefault="00593E09" w:rsidP="00087049">
      <w:pPr>
        <w:pStyle w:val="a8"/>
        <w:numPr>
          <w:ilvl w:val="0"/>
          <w:numId w:val="8"/>
        </w:numPr>
        <w:spacing w:after="200" w:line="276" w:lineRule="auto"/>
        <w:ind w:left="1016" w:hanging="18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التكنولوجيا الحديثة في مجال إدارة </w:t>
      </w:r>
      <w:proofErr w:type="spellStart"/>
      <w:r>
        <w:rPr>
          <w:rFonts w:ascii="Simplified Arabic" w:eastAsia="Calibri" w:hAnsi="Simplified Arabic" w:cs="Simplified Arabic"/>
          <w:sz w:val="28"/>
          <w:szCs w:val="28"/>
          <w:rtl/>
          <w:lang w:bidi="ar-EG"/>
        </w:rPr>
        <w:t>المشورعات</w:t>
      </w:r>
      <w:proofErr w:type="spellEnd"/>
      <w:r>
        <w:rPr>
          <w:rFonts w:ascii="Simplified Arabic" w:eastAsia="Calibri" w:hAnsi="Simplified Arabic" w:cs="Simplified Arabic"/>
          <w:sz w:val="28"/>
          <w:szCs w:val="28"/>
          <w:rtl/>
          <w:lang w:bidi="ar-EG"/>
        </w:rPr>
        <w:t>، فقدرة المنظمات على إنجاز المشروعات بنجاح كثيراً ما يعتمد على قدرة مديري المشروعات على التخطيط لمشروعه بطريقة متوافقة مع التكنولوجيا المتاحة.</w:t>
      </w:r>
    </w:p>
    <w:p w:rsidR="00593E09" w:rsidRDefault="00593E09" w:rsidP="00087049">
      <w:pPr>
        <w:pStyle w:val="a8"/>
        <w:numPr>
          <w:ilvl w:val="0"/>
          <w:numId w:val="8"/>
        </w:numPr>
        <w:spacing w:after="200" w:line="276" w:lineRule="auto"/>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نظام إدارة المعلومات </w:t>
      </w:r>
      <w:r>
        <w:rPr>
          <w:rFonts w:ascii="Simplified Arabic" w:eastAsia="Calibri" w:hAnsi="Simplified Arabic" w:cs="Simplified Arabic"/>
          <w:sz w:val="28"/>
          <w:szCs w:val="28"/>
          <w:lang w:bidi="ar-EG"/>
        </w:rPr>
        <w:t>MIS</w:t>
      </w:r>
      <w:r>
        <w:rPr>
          <w:rFonts w:ascii="Simplified Arabic" w:eastAsia="Calibri" w:hAnsi="Simplified Arabic" w:cs="Simplified Arabic"/>
          <w:sz w:val="28"/>
          <w:szCs w:val="28"/>
          <w:rtl/>
          <w:lang w:bidi="ar-EG"/>
        </w:rPr>
        <w:t>، يُعرف نظام إدارة المعلومات بأنه نظام يدمج بين تقنية المعلومات وممارسات الإدارة، بهدف إنشاء بنية تكنولوجية متكاملة تساعد المنظمات على أداء مهامها المختلفة بكفاءة وفاعلية. ويسهم هذا النظام في جمع البيانات، تنظيمها، تحليلها، وتقديم المعلومات اللازمة لدعم اتخاذ القرارات الإدارية وتحقيق أهداف المؤسسة بكفاءة أعلى.</w:t>
      </w:r>
    </w:p>
    <w:p w:rsidR="00593E09" w:rsidRDefault="00593E09" w:rsidP="00087049">
      <w:pPr>
        <w:pStyle w:val="a8"/>
        <w:numPr>
          <w:ilvl w:val="0"/>
          <w:numId w:val="8"/>
        </w:numPr>
        <w:spacing w:after="200" w:line="276" w:lineRule="auto"/>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 xml:space="preserve">فرق العمل </w:t>
      </w:r>
      <w:proofErr w:type="spellStart"/>
      <w:r>
        <w:rPr>
          <w:rFonts w:ascii="Simplified Arabic" w:eastAsia="Calibri" w:hAnsi="Simplified Arabic" w:cs="Simplified Arabic"/>
          <w:sz w:val="28"/>
          <w:szCs w:val="28"/>
          <w:rtl/>
          <w:lang w:bidi="ar-EG"/>
        </w:rPr>
        <w:t>الأفتراضية</w:t>
      </w:r>
      <w:proofErr w:type="spellEnd"/>
      <w:r>
        <w:rPr>
          <w:rFonts w:ascii="Simplified Arabic" w:eastAsia="Calibri" w:hAnsi="Simplified Arabic" w:cs="Simplified Arabic"/>
          <w:sz w:val="28"/>
          <w:szCs w:val="28"/>
          <w:rtl/>
          <w:lang w:bidi="ar-EG"/>
        </w:rPr>
        <w:t>، تشير إلى مجموعات من الأفراد يعملون عن بُعد، ويتنقلون بشكل مستمر بين أماكن مختلفة، دون الحاجة إلى لقاء وجهاً لوجه. وتتيح هذه الفرق الاستفادة من المهارات والخبرات المتنوعة للأعضاء في مواقع جغرافية مختلفة، وتعتمد على استخدام أدوات وتقنيات الاتصال الرقمية لضمان التنسيق الفعال وإتمام المهام المشتركة بكفاءة.</w:t>
      </w:r>
    </w:p>
    <w:p w:rsidR="00593E09" w:rsidRDefault="00593E09" w:rsidP="00087049">
      <w:pPr>
        <w:numPr>
          <w:ilvl w:val="0"/>
          <w:numId w:val="34"/>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lang w:bidi="ar-EG"/>
        </w:rPr>
        <w:t>توفير الكفاءات والكوادر الإدارية الداعمة لتطبيق المنهجية في إدارة المشاريع</w:t>
      </w:r>
      <w:r>
        <w:rPr>
          <w:rFonts w:ascii="Simplified Arabic" w:eastAsia="Calibri" w:hAnsi="Simplified Arabic" w:cs="Simplified Arabic"/>
          <w:sz w:val="28"/>
          <w:szCs w:val="28"/>
          <w:rtl/>
          <w:lang w:bidi="ar-EG"/>
        </w:rPr>
        <w:t>، مع توافر الدعم المستمر من الإدارة العليا لذلك.</w:t>
      </w:r>
    </w:p>
    <w:p w:rsidR="00593E09" w:rsidRDefault="00593E09" w:rsidP="00087049">
      <w:pPr>
        <w:numPr>
          <w:ilvl w:val="0"/>
          <w:numId w:val="34"/>
        </w:numPr>
        <w:tabs>
          <w:tab w:val="right" w:pos="328"/>
        </w:tabs>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lang w:bidi="ar-EG"/>
        </w:rPr>
        <w:t>وجود مكتب لإدارة المشروعات داخل المنظمات مع تحديد نطاق عمله</w:t>
      </w:r>
      <w:r>
        <w:rPr>
          <w:rFonts w:ascii="Simplified Arabic" w:eastAsia="Calibri" w:hAnsi="Simplified Arabic" w:cs="Simplified Arabic"/>
          <w:sz w:val="28"/>
          <w:szCs w:val="28"/>
          <w:rtl/>
          <w:lang w:bidi="ar-EG"/>
        </w:rPr>
        <w:t xml:space="preserve">، ما من شأنه (إنهاء المشروع في الوقت المحدد وبالتكلفة المرصودة سابقاً – المتابعة المستمرة، ورفع التقارير للإدارة العليا – إعداد المواصفة القياسية والمنهجية والنماذج للمشروعات </w:t>
      </w:r>
      <w:r>
        <w:rPr>
          <w:rFonts w:ascii="Simplified Arabic" w:eastAsia="Calibri" w:hAnsi="Simplified Arabic" w:cs="Simplified Arabic"/>
          <w:sz w:val="28"/>
          <w:szCs w:val="28"/>
          <w:lang w:bidi="ar-EG"/>
        </w:rPr>
        <w:t>Template</w:t>
      </w:r>
      <w:r>
        <w:rPr>
          <w:rFonts w:ascii="Simplified Arabic" w:eastAsia="Calibri" w:hAnsi="Simplified Arabic" w:cs="Simplified Arabic"/>
          <w:sz w:val="28"/>
          <w:szCs w:val="28"/>
          <w:rtl/>
          <w:lang w:bidi="ar-EG"/>
        </w:rPr>
        <w:t>.</w:t>
      </w:r>
    </w:p>
    <w:p w:rsidR="00593E09" w:rsidRDefault="00593E09" w:rsidP="00087049">
      <w:pPr>
        <w:numPr>
          <w:ilvl w:val="0"/>
          <w:numId w:val="34"/>
        </w:numPr>
        <w:bidi/>
        <w:spacing w:after="200" w:line="276" w:lineRule="auto"/>
        <w:ind w:left="296" w:firstLine="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lastRenderedPageBreak/>
        <w:t>توفر الوعي بأهمية إدارة المشروعات كميزة تنافسية.</w:t>
      </w:r>
    </w:p>
    <w:p w:rsidR="00593E09" w:rsidRDefault="00593E09" w:rsidP="00593E09">
      <w:pPr>
        <w:bidi/>
        <w:spacing w:after="0" w:line="276" w:lineRule="auto"/>
        <w:ind w:left="29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رابعاً: مراحل وعمليات إدارة المشاريع</w:t>
      </w:r>
    </w:p>
    <w:p w:rsidR="00593E09" w:rsidRDefault="00593E09" w:rsidP="00087049">
      <w:pPr>
        <w:numPr>
          <w:ilvl w:val="0"/>
          <w:numId w:val="36"/>
        </w:numPr>
        <w:bidi/>
        <w:spacing w:after="0" w:line="276" w:lineRule="auto"/>
        <w:ind w:left="296" w:firstLine="0"/>
        <w:contextualSpacing/>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مراحل إدارة المشاريع</w:t>
      </w:r>
    </w:p>
    <w:p w:rsidR="00593E09" w:rsidRDefault="00593E09" w:rsidP="00593E09">
      <w:pPr>
        <w:bidi/>
        <w:spacing w:after="0" w:line="276" w:lineRule="auto"/>
        <w:ind w:left="296"/>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rPr>
        <w:t>تُعد إدارة المشروع مهمة وظيفية تكاملية، فالفشل في اتخاذ أي إجراء في أحد مجالات المشروع سيؤثر على باقي المجالات الأخرى. ونظرًا للطبيعة التكاملية لإدارة المشروع، وللتأكيد على أهمية هذا التكامل، سوف نتطرق إلى إدارة المشروع في ضوء مراحله ومكوناته من العمليات وتفاعلاتها</w:t>
      </w:r>
      <w:r>
        <w:rPr>
          <w:rFonts w:ascii="Simplified Arabic" w:eastAsia="Calibri" w:hAnsi="Simplified Arabic" w:cs="Simplified Arabic"/>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lang w:bidi="ar-EG"/>
        </w:rPr>
        <w:t>وتمر إدارة المشاريع بأربع مراحل أساسية وهي:</w:t>
      </w:r>
    </w:p>
    <w:p w:rsidR="00593E09" w:rsidRDefault="00593E09" w:rsidP="00087049">
      <w:pPr>
        <w:numPr>
          <w:ilvl w:val="0"/>
          <w:numId w:val="37"/>
        </w:numPr>
        <w:bidi/>
        <w:spacing w:after="200" w:line="276" w:lineRule="auto"/>
        <w:ind w:left="296" w:firstLine="0"/>
        <w:contextualSpacing/>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مرحلة التخطيط والجدولة</w:t>
      </w:r>
    </w:p>
    <w:p w:rsidR="00593E09" w:rsidRDefault="00593E09" w:rsidP="00593E09">
      <w:pPr>
        <w:bidi/>
        <w:spacing w:line="276" w:lineRule="auto"/>
        <w:ind w:left="296"/>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"يُعد التخطيط واحدة من أولى مراحل إدارة المشروع، فالتخطيط هو العملية المستمرة التي تتناول مشروع المؤسسة، بحيث تركز على أهداف ومسارات هذا المشروع، وتضع الخطط والبرامج الاستراتيجية. ومن ثم تُبيّن طرق اختيار وتنفيذ المشروع ضمن السياسات والتنظيمات القانونية التي تكفل تحقيق أهداف المشروع، وذلك بالاعتماد على الرقابة الهادفة إلى تصويب أخطاء التخطيط والتنفيذ معًا" (بلوط، 2002)</w:t>
      </w:r>
      <w:r>
        <w:rPr>
          <w:rFonts w:ascii="Simplified Arabic" w:eastAsia="Times New Roman" w:hAnsi="Simplified Arabic" w:cs="Simplified Arabic"/>
          <w:kern w:val="0"/>
          <w:sz w:val="28"/>
          <w:szCs w:val="28"/>
          <w:vertAlign w:val="superscript"/>
          <w:rtl/>
          <w14:ligatures w14:val="none"/>
        </w:rPr>
        <w:t xml:space="preserve"> </w:t>
      </w:r>
    </w:p>
    <w:p w:rsidR="00593E09" w:rsidRDefault="00593E09" w:rsidP="00593E09">
      <w:pPr>
        <w:bidi/>
        <w:spacing w:after="100" w:afterAutospacing="1" w:line="276" w:lineRule="auto"/>
        <w:ind w:left="296"/>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أما الجدولة، فهي المخرجات الإجرائية للتخطيط، حيث يتم وضع ما تم التخطيط له في شكل جدول زمني. تتضمن مرحلة التخطيط والجدولة </w:t>
      </w:r>
      <w:proofErr w:type="spellStart"/>
      <w:r>
        <w:rPr>
          <w:rFonts w:ascii="Simplified Arabic" w:eastAsia="Times New Roman" w:hAnsi="Simplified Arabic" w:cs="Simplified Arabic"/>
          <w:kern w:val="0"/>
          <w:sz w:val="28"/>
          <w:szCs w:val="28"/>
          <w:rtl/>
          <w14:ligatures w14:val="none"/>
        </w:rPr>
        <w:t>مايلي</w:t>
      </w:r>
      <w:proofErr w:type="spellEnd"/>
      <w:r>
        <w:rPr>
          <w:rFonts w:ascii="Simplified Arabic" w:eastAsia="Times New Roman" w:hAnsi="Simplified Arabic" w:cs="Simplified Arabic"/>
          <w:kern w:val="0"/>
          <w:sz w:val="28"/>
          <w:szCs w:val="28"/>
          <w:rtl/>
          <w14:ligatures w14:val="none"/>
        </w:rPr>
        <w:t>:</w:t>
      </w:r>
    </w:p>
    <w:p w:rsidR="00593E09" w:rsidRDefault="00593E09" w:rsidP="00087049">
      <w:pPr>
        <w:numPr>
          <w:ilvl w:val="0"/>
          <w:numId w:val="38"/>
        </w:numPr>
        <w:bidi/>
        <w:spacing w:after="200" w:line="276" w:lineRule="auto"/>
        <w:ind w:left="296" w:firstLine="0"/>
        <w:contextualSpacing/>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تقسيم المشروع إلى عدد من الأنشطة المنفصلة عن بعضها البعض.</w:t>
      </w:r>
    </w:p>
    <w:p w:rsidR="00593E09" w:rsidRDefault="00593E09" w:rsidP="00087049">
      <w:pPr>
        <w:numPr>
          <w:ilvl w:val="0"/>
          <w:numId w:val="38"/>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تقدير الوقت اللازم </w:t>
      </w:r>
      <w:proofErr w:type="spellStart"/>
      <w:r>
        <w:rPr>
          <w:rFonts w:ascii="Simplified Arabic" w:eastAsia="Times New Roman" w:hAnsi="Simplified Arabic" w:cs="Simplified Arabic"/>
          <w:kern w:val="0"/>
          <w:sz w:val="28"/>
          <w:szCs w:val="28"/>
          <w:rtl/>
          <w14:ligatures w14:val="none"/>
        </w:rPr>
        <w:t>لانجاز</w:t>
      </w:r>
      <w:proofErr w:type="spellEnd"/>
      <w:r>
        <w:rPr>
          <w:rFonts w:ascii="Simplified Arabic" w:eastAsia="Times New Roman" w:hAnsi="Simplified Arabic" w:cs="Simplified Arabic"/>
          <w:kern w:val="0"/>
          <w:sz w:val="28"/>
          <w:szCs w:val="28"/>
          <w:rtl/>
          <w14:ligatures w14:val="none"/>
        </w:rPr>
        <w:t xml:space="preserve"> كل نشاط على حدة.</w:t>
      </w:r>
    </w:p>
    <w:p w:rsidR="00593E09" w:rsidRDefault="00593E09" w:rsidP="00087049">
      <w:pPr>
        <w:numPr>
          <w:ilvl w:val="0"/>
          <w:numId w:val="38"/>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وضع جدول زمني يوضح وقت بدء وانتهاء كل نشاط، والعلاقة بين هذا النشاط والأنشطة الأخرى.</w:t>
      </w:r>
    </w:p>
    <w:p w:rsidR="00593E09" w:rsidRDefault="00593E09" w:rsidP="00087049">
      <w:pPr>
        <w:numPr>
          <w:ilvl w:val="0"/>
          <w:numId w:val="38"/>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توضيح الأنشطة الحرجة بالنسبة للزمن. والتي تحتاج إلى عناية خاصة لضمان إنهاء المشروع في الوقت المحدد.</w:t>
      </w:r>
    </w:p>
    <w:p w:rsidR="00593E09" w:rsidRDefault="00593E09" w:rsidP="00087049">
      <w:pPr>
        <w:numPr>
          <w:ilvl w:val="0"/>
          <w:numId w:val="38"/>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تمثيل الانشطة برسم شبكة الأعمال (شبكة المشروع)، بحيث يساعد الرسم على دراسة كل الأنشطة بالتفصيل. ومعرفة التحسينات التي يمكن إدخالها، ووضع جدول تنفيذ المشروع.</w:t>
      </w:r>
    </w:p>
    <w:p w:rsidR="00593E09" w:rsidRDefault="00593E09" w:rsidP="00087049">
      <w:pPr>
        <w:numPr>
          <w:ilvl w:val="0"/>
          <w:numId w:val="37"/>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مرحلة التنظيم</w:t>
      </w:r>
    </w:p>
    <w:p w:rsidR="00593E09" w:rsidRDefault="00593E09" w:rsidP="00593E09">
      <w:pPr>
        <w:bidi/>
        <w:spacing w:line="276" w:lineRule="auto"/>
        <w:ind w:left="296"/>
        <w:jc w:val="both"/>
        <w:rPr>
          <w:rFonts w:ascii="Simplified Arabic" w:eastAsia="Calibri" w:hAnsi="Simplified Arabic" w:cs="Simplified Arabic"/>
          <w:sz w:val="28"/>
          <w:szCs w:val="28"/>
          <w:vertAlign w:val="superscript"/>
          <w:lang w:bidi="ar-EG"/>
        </w:rPr>
      </w:pPr>
      <w:r>
        <w:rPr>
          <w:rFonts w:ascii="Simplified Arabic" w:eastAsia="Calibri" w:hAnsi="Simplified Arabic" w:cs="Simplified Arabic"/>
          <w:sz w:val="28"/>
          <w:szCs w:val="28"/>
          <w:rtl/>
          <w:lang w:bidi="ar-EG"/>
        </w:rPr>
        <w:lastRenderedPageBreak/>
        <w:t>حاجة المشاريع إلى التنظيم تشبه حاجة الإدارة إلى التنظيم، إذ أن التنظيم يعتبر ركنا أساسياً من أركان الإدارة. ومن هنا فإن تنظيم المشروع هو عبارة عن ربط المهمات والأنشطة والأشخاص ببعضهم، وتحديد المسؤوليات والصلاحيات والعلاقات بين الموارد البشرية في المشروع من أجل تحقيق أهداف المشروع، وتكمن أهمية تنظيم المشروع في النقاط التالية":</w:t>
      </w:r>
    </w:p>
    <w:p w:rsidR="00593E09" w:rsidRDefault="00593E09" w:rsidP="00087049">
      <w:pPr>
        <w:numPr>
          <w:ilvl w:val="0"/>
          <w:numId w:val="38"/>
        </w:numPr>
        <w:bidi/>
        <w:spacing w:after="200" w:line="276" w:lineRule="auto"/>
        <w:ind w:left="296" w:firstLine="0"/>
        <w:contextualSpacing/>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الحل دون التداخل بين الأعمال ومنع النزاعات في الاختصاصات والصلاحيات.</w:t>
      </w:r>
    </w:p>
    <w:p w:rsidR="00593E09" w:rsidRDefault="00593E09" w:rsidP="00087049">
      <w:pPr>
        <w:numPr>
          <w:ilvl w:val="0"/>
          <w:numId w:val="38"/>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إبراز الإجراءات التي يجب إتباعها داخل كل قسم، مما يؤدي إلى سهولة وانسياب العمل.</w:t>
      </w:r>
    </w:p>
    <w:p w:rsidR="00593E09" w:rsidRDefault="00593E09" w:rsidP="00087049">
      <w:pPr>
        <w:numPr>
          <w:ilvl w:val="0"/>
          <w:numId w:val="38"/>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سهولة الاتصال بين مختلف الإدارات والأقسام في المنظمة أو المشروع.</w:t>
      </w:r>
    </w:p>
    <w:p w:rsidR="00593E09" w:rsidRDefault="00593E09" w:rsidP="00087049">
      <w:pPr>
        <w:numPr>
          <w:ilvl w:val="0"/>
          <w:numId w:val="38"/>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proofErr w:type="spellStart"/>
      <w:r>
        <w:rPr>
          <w:rFonts w:ascii="Simplified Arabic" w:eastAsia="Times New Roman" w:hAnsi="Simplified Arabic" w:cs="Simplified Arabic"/>
          <w:kern w:val="0"/>
          <w:sz w:val="28"/>
          <w:szCs w:val="28"/>
          <w:rtl/>
          <w14:ligatures w14:val="none"/>
        </w:rPr>
        <w:t>الإستخدام</w:t>
      </w:r>
      <w:proofErr w:type="spellEnd"/>
      <w:r>
        <w:rPr>
          <w:rFonts w:ascii="Simplified Arabic" w:eastAsia="Times New Roman" w:hAnsi="Simplified Arabic" w:cs="Simplified Arabic"/>
          <w:kern w:val="0"/>
          <w:sz w:val="28"/>
          <w:szCs w:val="28"/>
          <w:rtl/>
          <w14:ligatures w14:val="none"/>
        </w:rPr>
        <w:t xml:space="preserve"> الأمثل للطاقات البشرية عن طريق تحديد الواجبات ووضع الشخص المناسب في المكان المناسب.</w:t>
      </w:r>
    </w:p>
    <w:p w:rsidR="00593E09" w:rsidRDefault="00593E09" w:rsidP="00087049">
      <w:pPr>
        <w:numPr>
          <w:ilvl w:val="0"/>
          <w:numId w:val="38"/>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يوفر التنظيم فرص اكتساب الخبرة وتبادل المعرفة والمهارات بين القائمين على المشروع.</w:t>
      </w:r>
    </w:p>
    <w:p w:rsidR="00593E09" w:rsidRDefault="00593E09" w:rsidP="00593E09">
      <w:pPr>
        <w:bidi/>
        <w:spacing w:line="276" w:lineRule="auto"/>
        <w:ind w:left="296"/>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وهناك مجموعة من الوسائل </w:t>
      </w:r>
      <w:proofErr w:type="spellStart"/>
      <w:r>
        <w:rPr>
          <w:rFonts w:ascii="Simplified Arabic" w:eastAsia="Times New Roman" w:hAnsi="Simplified Arabic" w:cs="Simplified Arabic"/>
          <w:kern w:val="0"/>
          <w:sz w:val="28"/>
          <w:szCs w:val="28"/>
          <w:rtl/>
          <w14:ligatures w14:val="none"/>
        </w:rPr>
        <w:t>والأداوات</w:t>
      </w:r>
      <w:proofErr w:type="spellEnd"/>
      <w:r>
        <w:rPr>
          <w:rFonts w:ascii="Simplified Arabic" w:eastAsia="Times New Roman" w:hAnsi="Simplified Arabic" w:cs="Simplified Arabic"/>
          <w:kern w:val="0"/>
          <w:sz w:val="28"/>
          <w:szCs w:val="28"/>
          <w:rtl/>
          <w14:ligatures w14:val="none"/>
        </w:rPr>
        <w:t xml:space="preserve"> التي تساعد على تنظيم المشروعات، أهمها الخرائط التنظيمية، الأدلة التنظيمية والسجلات.</w:t>
      </w:r>
    </w:p>
    <w:p w:rsidR="00593E09" w:rsidRDefault="00593E09" w:rsidP="00593E09">
      <w:pPr>
        <w:bidi/>
        <w:spacing w:line="276" w:lineRule="auto"/>
        <w:ind w:left="296"/>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باختصار مرحلة التنظيم تتضمن تحديد الأعمال الازم القيام بها والوظائف اللازمة، إضافة إلى تحديد الواجبات والسلطات والصلاحيات والمسؤوليات والعلاقات التنظيمية المختلفة، ووضع ذلك في شكل تنظيمي محدد (سيف الدين، 2017).</w:t>
      </w:r>
    </w:p>
    <w:p w:rsidR="00593E09" w:rsidRDefault="00593E09" w:rsidP="00087049">
      <w:pPr>
        <w:numPr>
          <w:ilvl w:val="0"/>
          <w:numId w:val="39"/>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مرحلة التوجيه</w:t>
      </w:r>
    </w:p>
    <w:p w:rsidR="00593E09" w:rsidRDefault="00593E09" w:rsidP="00593E09">
      <w:pPr>
        <w:bidi/>
        <w:spacing w:line="276" w:lineRule="auto"/>
        <w:ind w:left="29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  "تأتي مرحلة التوجيه كمرحلة ثالثة من مراحل إدارة المشروع، وهي مرحلة شمولية تشمل كل مراحل إدارة المشروع. فالتوجيه عبارة عن وظيفة إدارية تنطوي على قيادة الأفراد والعاملين والإشراف عليهم، وتوجيههم وإرشادهم لكيفية تنفيذ الأعمال والمهام وإتمامها، وتحقيق التنسيق بين مجهوداتهم وتنمية روح التعاون بينهم من أجل تحقيق أهداف المشروع. كما تُعرف مرحلة التوجيه بأنها إحدى الوظائف الرئيسية لإدارة المشروع، وأحد مكونات العملية الإدارية داخل المشروع، وتتضمن الأسس والكيفيات التي تمكّن المدير في أي مستوى إداري من اتباعها في توجيه عمل مرؤوسيه بشكل جيد نحو الأهداف المطلوبة، في ظل تحقيق التعاون بينهم، وتوفير الحوافز المناسبة ليبذلوا جهودهم على أكمل وجه، وجعلهم يشعرون بالانتماء إلى المشروع".</w:t>
      </w:r>
    </w:p>
    <w:p w:rsidR="00593E09" w:rsidRDefault="00593E09" w:rsidP="00593E09">
      <w:pPr>
        <w:bidi/>
        <w:spacing w:line="276" w:lineRule="auto"/>
        <w:ind w:left="296"/>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lastRenderedPageBreak/>
        <w:t>ومن خلال ما سبق نستنتج أن مرحلة التوجيه في إدارة المشروع ترتكز على ثلاثة أركان أساسية، وهي:</w:t>
      </w:r>
    </w:p>
    <w:p w:rsidR="00593E09" w:rsidRDefault="00593E09" w:rsidP="00087049">
      <w:pPr>
        <w:numPr>
          <w:ilvl w:val="0"/>
          <w:numId w:val="40"/>
        </w:numPr>
        <w:bidi/>
        <w:spacing w:after="200" w:line="276" w:lineRule="auto"/>
        <w:ind w:left="296" w:firstLine="0"/>
        <w:contextualSpacing/>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القيادة.</w:t>
      </w:r>
    </w:p>
    <w:p w:rsidR="00593E09" w:rsidRDefault="00593E09" w:rsidP="00087049">
      <w:pPr>
        <w:numPr>
          <w:ilvl w:val="0"/>
          <w:numId w:val="40"/>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التحفيز.</w:t>
      </w:r>
    </w:p>
    <w:p w:rsidR="00593E09" w:rsidRDefault="00593E09" w:rsidP="00087049">
      <w:pPr>
        <w:numPr>
          <w:ilvl w:val="0"/>
          <w:numId w:val="40"/>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الاتصال.</w:t>
      </w:r>
    </w:p>
    <w:p w:rsidR="00593E09" w:rsidRDefault="00593E09" w:rsidP="00087049">
      <w:pPr>
        <w:numPr>
          <w:ilvl w:val="0"/>
          <w:numId w:val="41"/>
        </w:numPr>
        <w:bidi/>
        <w:spacing w:after="200" w:line="276" w:lineRule="auto"/>
        <w:ind w:left="296" w:firstLine="0"/>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مرحلة الرقابة</w:t>
      </w:r>
    </w:p>
    <w:p w:rsidR="00593E09" w:rsidRDefault="00593E09" w:rsidP="00593E09">
      <w:pPr>
        <w:bidi/>
        <w:spacing w:line="276" w:lineRule="auto"/>
        <w:ind w:left="29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    تُعد مرحلة الرقابة المرحلة الإجرائية المتممة لحلقة نشاط إدارة المشروع، الذي يتكون أساسًا من التخطيط، التنظيم، والتوجيه. فبعد تخطيط وجدولة المشروع وتنظيمه والقيام بوظيفة التوجيه، لا بد من التأكد من أن أنشطة وأعمال المشروع قد تم إنجازها وحققت الأهداف المرسومة في مرحلة التخطيط، وهذا هو جوهر وظيفة الرقابة على المشروع</w:t>
      </w:r>
      <w:r>
        <w:rPr>
          <w:rFonts w:ascii="Simplified Arabic" w:eastAsia="Calibri" w:hAnsi="Simplified Arabic" w:cs="Simplified Arabic"/>
          <w:sz w:val="28"/>
          <w:szCs w:val="28"/>
          <w:rtl/>
          <w:lang w:bidi="ar-EG"/>
        </w:rPr>
        <w:t>.</w:t>
      </w:r>
    </w:p>
    <w:p w:rsidR="00593E09" w:rsidRDefault="00593E09" w:rsidP="00593E09">
      <w:pPr>
        <w:bidi/>
        <w:spacing w:line="276" w:lineRule="auto"/>
        <w:ind w:left="296"/>
        <w:jc w:val="both"/>
        <w:rPr>
          <w:rFonts w:ascii="Simplified Arabic" w:eastAsia="Times New Roman" w:hAnsi="Simplified Arabic" w:cs="Simplified Arabic"/>
          <w:kern w:val="0"/>
          <w:sz w:val="28"/>
          <w:szCs w:val="28"/>
          <w:vertAlign w:val="superscript"/>
          <w:rtl/>
          <w14:ligatures w14:val="none"/>
        </w:rPr>
      </w:pPr>
      <w:r>
        <w:rPr>
          <w:rFonts w:ascii="Simplified Arabic" w:eastAsia="Times New Roman" w:hAnsi="Simplified Arabic" w:cs="Simplified Arabic"/>
          <w:kern w:val="0"/>
          <w:sz w:val="28"/>
          <w:szCs w:val="28"/>
          <w:rtl/>
          <w:lang w:bidi="ar-EG"/>
          <w14:ligatures w14:val="none"/>
        </w:rPr>
        <w:t xml:space="preserve">    </w:t>
      </w:r>
      <w:r>
        <w:rPr>
          <w:rFonts w:ascii="Simplified Arabic" w:eastAsia="Times New Roman" w:hAnsi="Simplified Arabic" w:cs="Simplified Arabic"/>
          <w:kern w:val="0"/>
          <w:sz w:val="28"/>
          <w:szCs w:val="28"/>
          <w:rtl/>
          <w14:ligatures w14:val="none"/>
        </w:rPr>
        <w:t>"ويمكن تعريف الرقابة على المشروع بأنها عملية جمع البيانات والمعلومات من أجل قياس الأداء الفعلي ومقارنته بالأداء المخطط له، فإذا كان هناك اختلاف بين الأداء الفعلي وبين الهدف المسطر، يتم عمل التغذية العكسية بهدف اتخاذ الإجراءات التصحيحية اللازمة لتطوير الأداء وتحسينه، ومحاولة إيصال الأداء إلى المستوى المطلوب والمنتظر".( موسى، 2012)</w:t>
      </w:r>
    </w:p>
    <w:p w:rsidR="00593E09" w:rsidRDefault="00593E09" w:rsidP="00593E09">
      <w:pPr>
        <w:bidi/>
        <w:spacing w:line="276" w:lineRule="auto"/>
        <w:ind w:left="296"/>
        <w:jc w:val="both"/>
        <w:rPr>
          <w:rFonts w:ascii="Simplified Arabic" w:eastAsia="Times New Roman" w:hAnsi="Simplified Arabic" w:cs="Simplified Arabic"/>
          <w:kern w:val="0"/>
          <w:sz w:val="28"/>
          <w:szCs w:val="28"/>
          <w:vertAlign w:val="superscript"/>
          <w:rtl/>
          <w14:ligatures w14:val="none"/>
        </w:rPr>
      </w:pPr>
      <w:r>
        <w:rPr>
          <w:rFonts w:ascii="Simplified Arabic" w:eastAsia="Times New Roman" w:hAnsi="Simplified Arabic" w:cs="Simplified Arabic"/>
          <w:kern w:val="0"/>
          <w:sz w:val="28"/>
          <w:szCs w:val="28"/>
          <w:rtl/>
          <w14:ligatures w14:val="none"/>
        </w:rPr>
        <w:t xml:space="preserve">   كما تُعد الرقابة على المشروع عملية تنظيمية تهدف إلى متابعة أنشطة وأعمال المشروع بما يخدم تحقيق أهداف الأداء والتكلفة والجدول الزمني المحدد. وتهدف هذه الرقابة إلى كشف الانحرافات المحتملة بين الأداء الفعلي والأداء المخطط له، ومن ثم اتخاذ الإجراءات التصحيحية اللازمة لضمان سير المشروع وفق الأهداف والمعايير المحددة، بما يسهم في تحسين الكفاءة العامة وتحقيق النتائج المرجوة. ".(بلوط، 2002)</w:t>
      </w:r>
    </w:p>
    <w:p w:rsidR="00593E09" w:rsidRDefault="00593E09" w:rsidP="00593E09">
      <w:pPr>
        <w:bidi/>
        <w:spacing w:line="276" w:lineRule="auto"/>
        <w:ind w:left="296"/>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   ومن ثم، فإن الرقابة على المشروع تُعد عملية قياس الأداء وتصحيحه من أجل التأكد من أن الأهداف قد تحققت، وأن الخطط قد وُضعت موضع التنفيذ بالشكل الصحيح داخل المشروع.</w:t>
      </w:r>
    </w:p>
    <w:p w:rsidR="00593E09" w:rsidRDefault="00593E09" w:rsidP="00593E09">
      <w:pPr>
        <w:bidi/>
        <w:spacing w:after="0" w:line="240" w:lineRule="auto"/>
        <w:ind w:left="296"/>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 xml:space="preserve"> وتتمحور الرقابة على المشروع في ثلاثة جوانب أساسية، وهي:</w:t>
      </w:r>
    </w:p>
    <w:p w:rsidR="00593E09" w:rsidRDefault="00593E09" w:rsidP="00087049">
      <w:pPr>
        <w:numPr>
          <w:ilvl w:val="0"/>
          <w:numId w:val="38"/>
        </w:numPr>
        <w:bidi/>
        <w:spacing w:after="0" w:line="240" w:lineRule="auto"/>
        <w:ind w:left="296" w:firstLine="0"/>
        <w:contextualSpacing/>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b/>
          <w:bCs/>
          <w:kern w:val="0"/>
          <w:sz w:val="28"/>
          <w:szCs w:val="28"/>
          <w:rtl/>
          <w14:ligatures w14:val="none"/>
        </w:rPr>
        <w:t xml:space="preserve">الوقت: </w:t>
      </w:r>
      <w:r>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kern w:val="0"/>
          <w:sz w:val="28"/>
          <w:szCs w:val="28"/>
          <w:rtl/>
          <w14:ligatures w14:val="none"/>
        </w:rPr>
        <w:t>إذ يتم مراقبة مدى مسايرة إنجاز المشروع مع الجداول الزمنية الموضوعة مسبقًا.</w:t>
      </w:r>
    </w:p>
    <w:p w:rsidR="00593E09" w:rsidRDefault="00593E09" w:rsidP="00087049">
      <w:pPr>
        <w:numPr>
          <w:ilvl w:val="0"/>
          <w:numId w:val="38"/>
        </w:numPr>
        <w:bidi/>
        <w:spacing w:after="0" w:line="240"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b/>
          <w:bCs/>
          <w:kern w:val="0"/>
          <w:sz w:val="28"/>
          <w:szCs w:val="28"/>
          <w:rtl/>
          <w14:ligatures w14:val="none"/>
        </w:rPr>
        <w:t>التكلفة:</w:t>
      </w:r>
      <w:r>
        <w:rPr>
          <w:rFonts w:ascii="Simplified Arabic" w:eastAsia="Times New Roman" w:hAnsi="Simplified Arabic" w:cs="Simplified Arabic"/>
          <w:kern w:val="0"/>
          <w:sz w:val="28"/>
          <w:szCs w:val="28"/>
          <w:rtl/>
          <w14:ligatures w14:val="none"/>
        </w:rPr>
        <w:t xml:space="preserve"> يتم مراقبة مدى توافق الموازنة المالية أثناء كل مرحلة من مراحل المشروع مع ما كان مخططًا له مسبقًا.</w:t>
      </w:r>
    </w:p>
    <w:p w:rsidR="00593E09" w:rsidRDefault="00593E09" w:rsidP="00087049">
      <w:pPr>
        <w:numPr>
          <w:ilvl w:val="0"/>
          <w:numId w:val="38"/>
        </w:numPr>
        <w:bidi/>
        <w:spacing w:after="0" w:line="240"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rtl/>
          <w14:ligatures w14:val="none"/>
        </w:rPr>
        <w:lastRenderedPageBreak/>
        <w:t>الجودة</w:t>
      </w:r>
      <w:r>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kern w:val="0"/>
          <w:sz w:val="28"/>
          <w:szCs w:val="28"/>
          <w:rtl/>
          <w14:ligatures w14:val="none"/>
        </w:rPr>
        <w:t>يتم مراقبة مدى توافق التقدم في الإنجاز مع المعايير التقنية المعمول بها والمواصفات التي تم تحديدها مسبقًا (فؤاد، 2012).</w:t>
      </w:r>
    </w:p>
    <w:p w:rsidR="00593E09" w:rsidRDefault="00593E09" w:rsidP="00593E09">
      <w:pPr>
        <w:bidi/>
        <w:spacing w:before="240" w:line="240" w:lineRule="auto"/>
        <w:ind w:left="296"/>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   ويمكن تلخيص مراحل إدارة المشروع في الشكل التالي:</w:t>
      </w:r>
    </w:p>
    <w:p w:rsidR="00593E09" w:rsidRDefault="00593E09" w:rsidP="00593E09">
      <w:pPr>
        <w:bidi/>
        <w:spacing w:line="276" w:lineRule="auto"/>
        <w:jc w:val="both"/>
        <w:rPr>
          <w:rFonts w:ascii="Simplified Arabic" w:eastAsia="Times New Roman" w:hAnsi="Simplified Arabic" w:cs="Simplified Arabic"/>
          <w:kern w:val="0"/>
          <w:sz w:val="28"/>
          <w:szCs w:val="28"/>
          <w:rtl/>
          <w14:ligatures w14:val="none"/>
        </w:rPr>
      </w:pPr>
      <w:r>
        <w:rPr>
          <w:noProof/>
          <w:rtl/>
        </w:rPr>
        <w:drawing>
          <wp:anchor distT="0" distB="0" distL="114300" distR="114300" simplePos="0" relativeHeight="251660288" behindDoc="1" locked="0" layoutInCell="1" allowOverlap="1">
            <wp:simplePos x="0" y="0"/>
            <wp:positionH relativeFrom="margin">
              <wp:posOffset>767080</wp:posOffset>
            </wp:positionH>
            <wp:positionV relativeFrom="paragraph">
              <wp:posOffset>74930</wp:posOffset>
            </wp:positionV>
            <wp:extent cx="4544695" cy="3121025"/>
            <wp:effectExtent l="0" t="76200" r="0" b="117475"/>
            <wp:wrapTight wrapText="bothSides">
              <wp:wrapPolygon edited="0">
                <wp:start x="10593" y="-527"/>
                <wp:lineTo x="9507" y="-264"/>
                <wp:lineTo x="8782" y="527"/>
                <wp:lineTo x="8782" y="1846"/>
                <wp:lineTo x="7243" y="1846"/>
                <wp:lineTo x="7243" y="3955"/>
                <wp:lineTo x="5795" y="3955"/>
                <wp:lineTo x="5795" y="6065"/>
                <wp:lineTo x="4436" y="6065"/>
                <wp:lineTo x="4436" y="8174"/>
                <wp:lineTo x="3712" y="8174"/>
                <wp:lineTo x="3078" y="9097"/>
                <wp:lineTo x="3078" y="10415"/>
                <wp:lineTo x="3350" y="12393"/>
                <wp:lineTo x="3350" y="12525"/>
                <wp:lineTo x="4980" y="14503"/>
                <wp:lineTo x="5885" y="16612"/>
                <wp:lineTo x="7605" y="18721"/>
                <wp:lineTo x="9054" y="20963"/>
                <wp:lineTo x="10322" y="22017"/>
                <wp:lineTo x="10412" y="22281"/>
                <wp:lineTo x="11318" y="22281"/>
                <wp:lineTo x="11408" y="22017"/>
                <wp:lineTo x="12676" y="20963"/>
                <wp:lineTo x="12766" y="20831"/>
                <wp:lineTo x="13491" y="18721"/>
                <wp:lineTo x="15392" y="16744"/>
                <wp:lineTo x="16388" y="14503"/>
                <wp:lineTo x="18289" y="12525"/>
                <wp:lineTo x="18289" y="12393"/>
                <wp:lineTo x="18470" y="10415"/>
                <wp:lineTo x="18561" y="9361"/>
                <wp:lineTo x="17927" y="8174"/>
                <wp:lineTo x="17474" y="8174"/>
                <wp:lineTo x="17474" y="6065"/>
                <wp:lineTo x="15935" y="6065"/>
                <wp:lineTo x="15573" y="3955"/>
                <wp:lineTo x="14577" y="3955"/>
                <wp:lineTo x="14577" y="1846"/>
                <wp:lineTo x="12947" y="1846"/>
                <wp:lineTo x="13038" y="659"/>
                <wp:lineTo x="12223" y="-264"/>
                <wp:lineTo x="11137" y="-527"/>
                <wp:lineTo x="10593" y="-527"/>
              </wp:wrapPolygon>
            </wp:wrapTight>
            <wp:docPr id="25" name="رسم تخطيطي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p>
    <w:p w:rsidR="00593E09" w:rsidRDefault="00593E09" w:rsidP="00593E09">
      <w:pPr>
        <w:bidi/>
        <w:spacing w:line="276" w:lineRule="auto"/>
        <w:ind w:left="296"/>
        <w:contextualSpacing/>
        <w:jc w:val="both"/>
        <w:rPr>
          <w:rFonts w:ascii="Simplified Arabic" w:eastAsia="Times New Roman" w:hAnsi="Simplified Arabic" w:cs="Simplified Arabic"/>
          <w:kern w:val="0"/>
          <w:sz w:val="28"/>
          <w:szCs w:val="28"/>
          <w:rtl/>
          <w14:ligatures w14:val="none"/>
        </w:rPr>
      </w:pPr>
    </w:p>
    <w:p w:rsidR="00593E09" w:rsidRDefault="00593E09" w:rsidP="00593E09">
      <w:pPr>
        <w:bidi/>
        <w:spacing w:line="276" w:lineRule="auto"/>
        <w:ind w:left="296"/>
        <w:contextualSpacing/>
        <w:jc w:val="both"/>
        <w:rPr>
          <w:rFonts w:ascii="Simplified Arabic" w:eastAsia="Times New Roman" w:hAnsi="Simplified Arabic" w:cs="Simplified Arabic"/>
          <w:kern w:val="0"/>
          <w:sz w:val="28"/>
          <w:szCs w:val="28"/>
          <w:rtl/>
          <w14:ligatures w14:val="none"/>
        </w:rPr>
      </w:pPr>
    </w:p>
    <w:p w:rsidR="00593E09" w:rsidRDefault="00593E09" w:rsidP="00593E09">
      <w:pPr>
        <w:bidi/>
        <w:spacing w:line="276" w:lineRule="auto"/>
        <w:ind w:left="296"/>
        <w:contextualSpacing/>
        <w:jc w:val="both"/>
        <w:rPr>
          <w:rFonts w:ascii="Simplified Arabic" w:eastAsia="Times New Roman" w:hAnsi="Simplified Arabic" w:cs="Simplified Arabic"/>
          <w:kern w:val="0"/>
          <w:sz w:val="28"/>
          <w:szCs w:val="28"/>
          <w:rtl/>
          <w14:ligatures w14:val="none"/>
        </w:rPr>
      </w:pPr>
    </w:p>
    <w:p w:rsidR="00593E09" w:rsidRDefault="00593E09" w:rsidP="00593E09">
      <w:pPr>
        <w:bidi/>
        <w:spacing w:line="276" w:lineRule="auto"/>
        <w:ind w:left="296"/>
        <w:contextualSpacing/>
        <w:jc w:val="both"/>
        <w:rPr>
          <w:rFonts w:ascii="Simplified Arabic" w:eastAsia="Times New Roman" w:hAnsi="Simplified Arabic" w:cs="Simplified Arabic"/>
          <w:kern w:val="0"/>
          <w:sz w:val="28"/>
          <w:szCs w:val="28"/>
          <w:rtl/>
          <w14:ligatures w14:val="none"/>
        </w:rPr>
      </w:pPr>
    </w:p>
    <w:p w:rsidR="00593E09" w:rsidRDefault="00593E09" w:rsidP="00593E09">
      <w:pPr>
        <w:bidi/>
        <w:spacing w:line="276" w:lineRule="auto"/>
        <w:ind w:left="296"/>
        <w:contextualSpacing/>
        <w:jc w:val="both"/>
        <w:rPr>
          <w:rFonts w:ascii="Simplified Arabic" w:eastAsia="Times New Roman" w:hAnsi="Simplified Arabic" w:cs="Simplified Arabic"/>
          <w:kern w:val="0"/>
          <w:sz w:val="28"/>
          <w:szCs w:val="28"/>
          <w:rtl/>
          <w14:ligatures w14:val="none"/>
        </w:rPr>
      </w:pPr>
    </w:p>
    <w:p w:rsidR="00593E09" w:rsidRDefault="00593E09" w:rsidP="00593E09">
      <w:pPr>
        <w:bidi/>
        <w:spacing w:line="276" w:lineRule="auto"/>
        <w:ind w:left="296"/>
        <w:contextualSpacing/>
        <w:jc w:val="both"/>
        <w:rPr>
          <w:rFonts w:ascii="Simplified Arabic" w:eastAsia="Times New Roman" w:hAnsi="Simplified Arabic" w:cs="Simplified Arabic"/>
          <w:kern w:val="0"/>
          <w:sz w:val="28"/>
          <w:szCs w:val="28"/>
          <w:rtl/>
          <w14:ligatures w14:val="none"/>
        </w:rPr>
      </w:pPr>
    </w:p>
    <w:p w:rsidR="00593E09" w:rsidRDefault="00593E09" w:rsidP="00593E09">
      <w:pPr>
        <w:bidi/>
        <w:spacing w:line="276" w:lineRule="auto"/>
        <w:ind w:left="296"/>
        <w:contextualSpacing/>
        <w:jc w:val="both"/>
        <w:rPr>
          <w:rFonts w:ascii="Simplified Arabic" w:eastAsia="Times New Roman" w:hAnsi="Simplified Arabic" w:cs="Simplified Arabic"/>
          <w:kern w:val="0"/>
          <w:sz w:val="28"/>
          <w:szCs w:val="28"/>
          <w:rtl/>
          <w14:ligatures w14:val="none"/>
        </w:rPr>
      </w:pPr>
    </w:p>
    <w:p w:rsidR="00593E09" w:rsidRDefault="00593E09" w:rsidP="00593E09">
      <w:pPr>
        <w:bidi/>
        <w:spacing w:before="240" w:after="200" w:line="276" w:lineRule="auto"/>
        <w:ind w:left="296"/>
        <w:contextualSpacing/>
        <w:jc w:val="both"/>
        <w:rPr>
          <w:rFonts w:ascii="Simplified Arabic" w:eastAsia="Times New Roman" w:hAnsi="Simplified Arabic" w:cs="Simplified Arabic"/>
          <w:b/>
          <w:bCs/>
          <w:kern w:val="0"/>
          <w:sz w:val="32"/>
          <w:szCs w:val="32"/>
          <w:rtl/>
          <w14:ligatures w14:val="none"/>
        </w:rPr>
      </w:pPr>
    </w:p>
    <w:p w:rsidR="00593E09" w:rsidRDefault="00593E09" w:rsidP="00593E09">
      <w:pPr>
        <w:bidi/>
        <w:spacing w:before="240" w:after="200" w:line="276" w:lineRule="auto"/>
        <w:ind w:left="296"/>
        <w:contextualSpacing/>
        <w:jc w:val="both"/>
        <w:rPr>
          <w:rFonts w:ascii="Simplified Arabic" w:eastAsia="Times New Roman" w:hAnsi="Simplified Arabic" w:cs="Simplified Arabic"/>
          <w:b/>
          <w:bCs/>
          <w:kern w:val="0"/>
          <w:sz w:val="32"/>
          <w:szCs w:val="32"/>
          <w14:ligatures w14:val="none"/>
        </w:rPr>
      </w:pPr>
    </w:p>
    <w:p w:rsidR="00593E09" w:rsidRDefault="00593E09" w:rsidP="00593E09">
      <w:pPr>
        <w:bidi/>
        <w:spacing w:before="240" w:after="200" w:line="276" w:lineRule="auto"/>
        <w:ind w:left="296"/>
        <w:contextualSpacing/>
        <w:jc w:val="both"/>
        <w:rPr>
          <w:rFonts w:ascii="Simplified Arabic" w:eastAsia="Times New Roman" w:hAnsi="Simplified Arabic" w:cs="Simplified Arabic"/>
          <w:b/>
          <w:bCs/>
          <w:kern w:val="0"/>
          <w:sz w:val="32"/>
          <w:szCs w:val="32"/>
          <w:rtl/>
          <w14:ligatures w14:val="none"/>
        </w:rPr>
      </w:pPr>
      <w:r>
        <w:rPr>
          <w:rFonts w:ascii="Simplified Arabic" w:eastAsia="Times New Roman" w:hAnsi="Simplified Arabic" w:cs="Simplified Arabic"/>
          <w:b/>
          <w:bCs/>
          <w:rtl/>
        </w:rPr>
        <w:t xml:space="preserve">                              شكل (3) توضيح مراحل إدارة المشروع، من إعداد الباحثة</w:t>
      </w:r>
    </w:p>
    <w:p w:rsidR="00593E09" w:rsidRDefault="00593E09" w:rsidP="00087049">
      <w:pPr>
        <w:numPr>
          <w:ilvl w:val="0"/>
          <w:numId w:val="36"/>
        </w:numPr>
        <w:bidi/>
        <w:spacing w:after="0" w:line="276" w:lineRule="auto"/>
        <w:ind w:left="296" w:firstLine="0"/>
        <w:contextualSpacing/>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b/>
          <w:bCs/>
          <w:kern w:val="0"/>
          <w:sz w:val="32"/>
          <w:szCs w:val="32"/>
          <w:rtl/>
          <w14:ligatures w14:val="none"/>
        </w:rPr>
        <w:t xml:space="preserve">عمليات إدارة المشروع: </w:t>
      </w:r>
    </w:p>
    <w:p w:rsidR="00593E09" w:rsidRDefault="00593E09" w:rsidP="00593E09">
      <w:pPr>
        <w:bidi/>
        <w:spacing w:after="0" w:line="276" w:lineRule="auto"/>
        <w:ind w:left="296"/>
        <w:contextualSpacing/>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kern w:val="0"/>
          <w:sz w:val="28"/>
          <w:szCs w:val="28"/>
          <w:rtl/>
          <w14:ligatures w14:val="none"/>
        </w:rPr>
        <w:t xml:space="preserve">    تُعرّف عمليات إدارة المشروع بأنها تطبيق المعرفة والمهارات والأدوات والتقنيات على أنشطة المشروع بهدف تلبية متطلبات المشروع وتحقيق أهدافه المحددة. ويتطلب تطبيق هذه المعرفة إدارة العمليات المرتبطة بالمشروع بفعالية وكفاءة، بما يضمن تنظيم الموارد، متابعة الأداء، التحكم في المخاطر، وتحقيق النتائج المرجوة ضمن الوقت والتكلفة والجودة المحددة.</w:t>
      </w:r>
      <w:r>
        <w:rPr>
          <w:rFonts w:ascii="Simplified Arabic" w:eastAsia="Times New Roman" w:hAnsi="Simplified Arabic" w:cs="Simplified Arabic"/>
          <w:kern w:val="0"/>
          <w:sz w:val="28"/>
          <w:szCs w:val="28"/>
          <w14:ligatures w14:val="none"/>
        </w:rPr>
        <w:t>.</w:t>
      </w:r>
    </w:p>
    <w:p w:rsidR="00593E09" w:rsidRDefault="00593E09" w:rsidP="00087049">
      <w:pPr>
        <w:numPr>
          <w:ilvl w:val="0"/>
          <w:numId w:val="42"/>
        </w:numPr>
        <w:bidi/>
        <w:spacing w:after="200" w:line="276" w:lineRule="auto"/>
        <w:contextualSpacing/>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b/>
          <w:bCs/>
          <w:kern w:val="0"/>
          <w:sz w:val="28"/>
          <w:szCs w:val="28"/>
          <w:rtl/>
          <w14:ligatures w14:val="none"/>
        </w:rPr>
        <w:t>عمليات المشروع:</w:t>
      </w:r>
    </w:p>
    <w:p w:rsidR="00593E09" w:rsidRDefault="00593E09" w:rsidP="00593E09">
      <w:pPr>
        <w:bidi/>
        <w:spacing w:after="200" w:line="276" w:lineRule="auto"/>
        <w:ind w:left="36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   يتكون المشروع من مجموعة من العمليات، حيث تُعرف العملية بأنها سلسلة من الإجراءات أو الخطوات التي تؤدي إلى إنتاج نتيجة محددة، وينفذها الأفراد ضمن إطار عمليات المشروع. وتقع العمليات عادة ضمن فئتين أساسيتين:</w:t>
      </w:r>
    </w:p>
    <w:p w:rsidR="00593E09" w:rsidRDefault="00593E09" w:rsidP="00087049">
      <w:pPr>
        <w:pStyle w:val="a8"/>
        <w:numPr>
          <w:ilvl w:val="1"/>
          <w:numId w:val="8"/>
        </w:numPr>
        <w:spacing w:after="200" w:line="276" w:lineRule="auto"/>
        <w:rPr>
          <w:rFonts w:ascii="Simplified Arabic" w:eastAsia="Times New Roman" w:hAnsi="Simplified Arabic" w:cs="Simplified Arabic"/>
          <w:sz w:val="28"/>
          <w:szCs w:val="28"/>
          <w14:ligatures w14:val="none"/>
        </w:rPr>
      </w:pPr>
      <w:r>
        <w:rPr>
          <w:rFonts w:ascii="Simplified Arabic" w:eastAsia="Times New Roman" w:hAnsi="Simplified Arabic" w:cs="Simplified Arabic"/>
          <w:b/>
          <w:bCs/>
          <w:sz w:val="28"/>
          <w:szCs w:val="28"/>
          <w:rtl/>
          <w14:ligatures w14:val="none"/>
        </w:rPr>
        <w:t>عمليات إدارة المشروع</w:t>
      </w:r>
      <w:r>
        <w:rPr>
          <w:rFonts w:ascii="Simplified Arabic" w:eastAsia="Times New Roman" w:hAnsi="Simplified Arabic" w:cs="Simplified Arabic"/>
          <w:sz w:val="28"/>
          <w:szCs w:val="28"/>
          <w:rtl/>
          <w14:ligatures w14:val="none"/>
        </w:rPr>
        <w:t>: تتناول وصف وتنظيم عمل المشروع، وتتميز هذه العمليات بأنها قابلة للتطبيق في معظم المشاريع وفي مختلف المراحل الزمنية.</w:t>
      </w:r>
    </w:p>
    <w:p w:rsidR="00593E09" w:rsidRDefault="00593E09" w:rsidP="00087049">
      <w:pPr>
        <w:pStyle w:val="a8"/>
        <w:numPr>
          <w:ilvl w:val="1"/>
          <w:numId w:val="8"/>
        </w:numPr>
        <w:spacing w:after="200" w:line="276" w:lineRule="auto"/>
        <w:rPr>
          <w:rFonts w:ascii="Simplified Arabic" w:eastAsia="Times New Roman" w:hAnsi="Simplified Arabic" w:cs="Simplified Arabic"/>
          <w:sz w:val="28"/>
          <w:szCs w:val="28"/>
          <w14:ligatures w14:val="none"/>
        </w:rPr>
      </w:pPr>
      <w:r>
        <w:rPr>
          <w:rFonts w:ascii="Simplified Arabic" w:eastAsia="Times New Roman" w:hAnsi="Simplified Arabic" w:cs="Simplified Arabic"/>
          <w:b/>
          <w:bCs/>
          <w:sz w:val="28"/>
          <w:szCs w:val="28"/>
          <w:rtl/>
          <w14:ligatures w14:val="none"/>
        </w:rPr>
        <w:lastRenderedPageBreak/>
        <w:t>عمليات التوجّه بالمنتج</w:t>
      </w:r>
      <w:r>
        <w:rPr>
          <w:rFonts w:ascii="Simplified Arabic" w:eastAsia="Times New Roman" w:hAnsi="Simplified Arabic" w:cs="Simplified Arabic"/>
          <w:sz w:val="28"/>
          <w:szCs w:val="28"/>
          <w:rtl/>
          <w14:ligatures w14:val="none"/>
        </w:rPr>
        <w:t>: تتعلق بتحديد وخلق منتج المشروع، وغالبًا ما يتم تعريفها وفق دورة حياة المشروع، وتختلف باختلاف مجال التطبيق.</w:t>
      </w:r>
    </w:p>
    <w:p w:rsidR="00593E09" w:rsidRDefault="00593E09" w:rsidP="00593E09">
      <w:pPr>
        <w:bidi/>
        <w:spacing w:after="200" w:line="276" w:lineRule="auto"/>
        <w:ind w:left="36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  وتتداخل عمليات إدارة المشروع وعمليات التوجّه بالمنتج وتتفاعل معًا في جميع مراحل المشروع لضمان تحقيق أهداف المشروع بكفاءة وفعالية.</w:t>
      </w:r>
    </w:p>
    <w:p w:rsidR="00593E09" w:rsidRDefault="00593E09" w:rsidP="00087049">
      <w:pPr>
        <w:numPr>
          <w:ilvl w:val="0"/>
          <w:numId w:val="42"/>
        </w:numPr>
        <w:bidi/>
        <w:spacing w:after="200" w:line="276" w:lineRule="auto"/>
        <w:ind w:left="296" w:firstLine="0"/>
        <w:contextualSpacing/>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b/>
          <w:bCs/>
          <w:kern w:val="0"/>
          <w:sz w:val="28"/>
          <w:szCs w:val="28"/>
          <w:rtl/>
          <w14:ligatures w14:val="none"/>
        </w:rPr>
        <w:t>مجموعات العملية</w:t>
      </w:r>
    </w:p>
    <w:p w:rsidR="00593E09" w:rsidRDefault="00593E09" w:rsidP="00593E09">
      <w:pPr>
        <w:bidi/>
        <w:spacing w:line="276" w:lineRule="auto"/>
        <w:ind w:left="296"/>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   يتم تصنيف عمليات إدارة المشروع حسب طبيعتها من حيث التكامل بين العمليات وتفاعلاتها، ولأغراض تنظيمية تُستخدم خمس فئات تُعرف باسم مجموعات عمليات إدارة المشروع، وهي</w:t>
      </w:r>
      <w:r>
        <w:rPr>
          <w:rFonts w:ascii="Simplified Arabic" w:eastAsia="Times New Roman" w:hAnsi="Simplified Arabic" w:cs="Simplified Arabic"/>
          <w:kern w:val="0"/>
          <w:sz w:val="28"/>
          <w:szCs w:val="28"/>
          <w14:ligatures w14:val="none"/>
        </w:rPr>
        <w:t>:</w:t>
      </w:r>
    </w:p>
    <w:p w:rsidR="00593E09" w:rsidRDefault="00593E09" w:rsidP="00087049">
      <w:pPr>
        <w:numPr>
          <w:ilvl w:val="0"/>
          <w:numId w:val="43"/>
        </w:numPr>
        <w:bidi/>
        <w:spacing w:after="0" w:line="276" w:lineRule="auto"/>
        <w:ind w:left="296" w:firstLine="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مجموعة عمليات البد</w:t>
      </w:r>
      <w:r>
        <w:rPr>
          <w:rFonts w:ascii="Simplified Arabic" w:eastAsia="Times New Roman" w:hAnsi="Simplified Arabic" w:cs="Simplified Arabic"/>
          <w:kern w:val="0"/>
          <w:sz w:val="28"/>
          <w:szCs w:val="28"/>
          <w:rtl/>
          <w:lang w:bidi="ar-EG"/>
          <w14:ligatures w14:val="none"/>
        </w:rPr>
        <w:t xml:space="preserve">ء </w:t>
      </w:r>
      <w:r>
        <w:rPr>
          <w:rFonts w:ascii="Simplified Arabic" w:eastAsia="Times New Roman" w:hAnsi="Simplified Arabic" w:cs="Simplified Arabic"/>
          <w:kern w:val="0"/>
          <w:sz w:val="28"/>
          <w:szCs w:val="28"/>
          <w:lang w:bidi="ar-EG"/>
          <w14:ligatures w14:val="none"/>
        </w:rPr>
        <w:t>Initiating</w:t>
      </w:r>
      <w:r>
        <w:rPr>
          <w:rFonts w:ascii="Simplified Arabic" w:eastAsia="Times New Roman" w:hAnsi="Simplified Arabic" w:cs="Simplified Arabic"/>
          <w:kern w:val="0"/>
          <w:sz w:val="28"/>
          <w:szCs w:val="28"/>
          <w:rtl/>
          <w:lang w:bidi="ar-EG"/>
          <w14:ligatures w14:val="none"/>
        </w:rPr>
        <w:t>.</w:t>
      </w:r>
    </w:p>
    <w:p w:rsidR="00593E09" w:rsidRDefault="00593E09" w:rsidP="00087049">
      <w:pPr>
        <w:numPr>
          <w:ilvl w:val="0"/>
          <w:numId w:val="43"/>
        </w:numPr>
        <w:bidi/>
        <w:spacing w:after="0" w:line="276" w:lineRule="auto"/>
        <w:ind w:left="296" w:firstLine="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مجموعة عمليات التخطيط</w:t>
      </w:r>
      <w:r>
        <w:rPr>
          <w:rFonts w:ascii="Simplified Arabic" w:eastAsia="Times New Roman" w:hAnsi="Simplified Arabic" w:cs="Simplified Arabic"/>
          <w:kern w:val="0"/>
          <w:sz w:val="28"/>
          <w:szCs w:val="28"/>
          <w:rtl/>
          <w:lang w:bidi="ar-EG"/>
          <w14:ligatures w14:val="none"/>
        </w:rPr>
        <w:t xml:space="preserve"> </w:t>
      </w:r>
      <w:r>
        <w:rPr>
          <w:rFonts w:ascii="Simplified Arabic" w:eastAsia="Times New Roman" w:hAnsi="Simplified Arabic" w:cs="Simplified Arabic"/>
          <w:kern w:val="0"/>
          <w:sz w:val="28"/>
          <w:szCs w:val="28"/>
          <w:lang w:bidi="ar-EG"/>
          <w14:ligatures w14:val="none"/>
        </w:rPr>
        <w:t>Planning</w:t>
      </w:r>
      <w:r>
        <w:rPr>
          <w:rFonts w:ascii="Simplified Arabic" w:eastAsia="Times New Roman" w:hAnsi="Simplified Arabic" w:cs="Simplified Arabic"/>
          <w:kern w:val="0"/>
          <w:sz w:val="28"/>
          <w:szCs w:val="28"/>
          <w:rtl/>
          <w:lang w:bidi="ar-EG"/>
          <w14:ligatures w14:val="none"/>
        </w:rPr>
        <w:t>.</w:t>
      </w:r>
    </w:p>
    <w:p w:rsidR="00593E09" w:rsidRDefault="00593E09" w:rsidP="00087049">
      <w:pPr>
        <w:numPr>
          <w:ilvl w:val="0"/>
          <w:numId w:val="43"/>
        </w:numPr>
        <w:bidi/>
        <w:spacing w:after="0" w:line="276" w:lineRule="auto"/>
        <w:ind w:left="296" w:firstLine="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مجموعة عمليات التنفيذ </w:t>
      </w:r>
      <w:r>
        <w:rPr>
          <w:rFonts w:ascii="Simplified Arabic" w:eastAsia="Times New Roman" w:hAnsi="Simplified Arabic" w:cs="Simplified Arabic"/>
          <w:kern w:val="0"/>
          <w:sz w:val="28"/>
          <w:szCs w:val="28"/>
          <w14:ligatures w14:val="none"/>
        </w:rPr>
        <w:t>Executing</w:t>
      </w:r>
      <w:r>
        <w:rPr>
          <w:rFonts w:ascii="Simplified Arabic" w:eastAsia="Times New Roman" w:hAnsi="Simplified Arabic" w:cs="Simplified Arabic"/>
          <w:kern w:val="0"/>
          <w:sz w:val="28"/>
          <w:szCs w:val="28"/>
          <w:rtl/>
          <w:lang w:bidi="ar-EG"/>
          <w14:ligatures w14:val="none"/>
        </w:rPr>
        <w:t>.</w:t>
      </w:r>
    </w:p>
    <w:p w:rsidR="00593E09" w:rsidRDefault="00593E09" w:rsidP="00087049">
      <w:pPr>
        <w:numPr>
          <w:ilvl w:val="0"/>
          <w:numId w:val="43"/>
        </w:numPr>
        <w:bidi/>
        <w:spacing w:after="0" w:line="276" w:lineRule="auto"/>
        <w:ind w:left="296" w:firstLine="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مجموعة عمليات المتابعة والتحكم </w:t>
      </w:r>
      <w:r>
        <w:rPr>
          <w:rFonts w:ascii="Simplified Arabic" w:eastAsia="Times New Roman" w:hAnsi="Simplified Arabic" w:cs="Simplified Arabic"/>
          <w:kern w:val="0"/>
          <w:sz w:val="28"/>
          <w:szCs w:val="28"/>
          <w14:ligatures w14:val="none"/>
        </w:rPr>
        <w:t>Monitoring &amp; Controlling</w:t>
      </w:r>
      <w:r>
        <w:rPr>
          <w:rFonts w:ascii="Simplified Arabic" w:eastAsia="Times New Roman" w:hAnsi="Simplified Arabic" w:cs="Simplified Arabic"/>
          <w:kern w:val="0"/>
          <w:sz w:val="28"/>
          <w:szCs w:val="28"/>
          <w:rtl/>
          <w:lang w:bidi="ar-EG"/>
          <w14:ligatures w14:val="none"/>
        </w:rPr>
        <w:t>.</w:t>
      </w:r>
    </w:p>
    <w:p w:rsidR="00593E09" w:rsidRDefault="00593E09" w:rsidP="00087049">
      <w:pPr>
        <w:numPr>
          <w:ilvl w:val="0"/>
          <w:numId w:val="43"/>
        </w:numPr>
        <w:bidi/>
        <w:spacing w:after="0" w:line="276" w:lineRule="auto"/>
        <w:ind w:left="296" w:firstLine="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مجموعة عمليات الإغلاق</w:t>
      </w:r>
      <w:r>
        <w:rPr>
          <w:rFonts w:ascii="Simplified Arabic" w:eastAsia="Times New Roman" w:hAnsi="Simplified Arabic" w:cs="Simplified Arabic"/>
          <w:kern w:val="0"/>
          <w:sz w:val="28"/>
          <w:szCs w:val="28"/>
          <w:rtl/>
          <w:lang w:bidi="ar-EG"/>
          <w14:ligatures w14:val="none"/>
        </w:rPr>
        <w:t xml:space="preserve"> أو الإنهاء </w:t>
      </w:r>
      <w:r>
        <w:rPr>
          <w:rFonts w:ascii="Simplified Arabic" w:eastAsia="Times New Roman" w:hAnsi="Simplified Arabic" w:cs="Simplified Arabic"/>
          <w:kern w:val="0"/>
          <w:sz w:val="28"/>
          <w:szCs w:val="28"/>
          <w:lang w:bidi="ar-EG"/>
          <w14:ligatures w14:val="none"/>
        </w:rPr>
        <w:t>Closing</w:t>
      </w:r>
      <w:r>
        <w:rPr>
          <w:rFonts w:ascii="Simplified Arabic" w:eastAsia="Times New Roman" w:hAnsi="Simplified Arabic" w:cs="Simplified Arabic"/>
          <w:kern w:val="0"/>
          <w:sz w:val="28"/>
          <w:szCs w:val="28"/>
          <w:rtl/>
          <w:lang w:bidi="ar-EG"/>
          <w14:ligatures w14:val="none"/>
        </w:rPr>
        <w:t>.</w:t>
      </w:r>
    </w:p>
    <w:p w:rsidR="00593E09" w:rsidRDefault="00593E09" w:rsidP="00593E09">
      <w:pPr>
        <w:bidi/>
        <w:spacing w:line="276" w:lineRule="auto"/>
        <w:ind w:left="296"/>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lang w:bidi="ar-EG"/>
          <w14:ligatures w14:val="none"/>
        </w:rPr>
        <w:t>ويمكن توضيح حدود المشروع في الشكل التالي:</w:t>
      </w:r>
    </w:p>
    <w:p w:rsidR="00593E09" w:rsidRDefault="00593E09" w:rsidP="00593E09">
      <w:pPr>
        <w:bidi/>
        <w:spacing w:beforeAutospacing="1" w:after="100" w:afterAutospacing="1" w:line="276" w:lineRule="auto"/>
        <w:ind w:left="296"/>
        <w:rPr>
          <w:rFonts w:ascii="Simplified Arabic" w:eastAsia="Times New Roman" w:hAnsi="Simplified Arabic" w:cs="Simplified Arabic"/>
          <w:b/>
          <w:bCs/>
          <w:kern w:val="0"/>
          <w:sz w:val="28"/>
          <w:szCs w:val="28"/>
          <w:rtl/>
          <w:lang w:bidi="ar-EG"/>
          <w14:ligatures w14:val="none"/>
        </w:rPr>
      </w:pPr>
      <w:r>
        <w:rPr>
          <w:noProof/>
          <w:rtl/>
        </w:rPr>
        <mc:AlternateContent>
          <mc:Choice Requires="wps">
            <w:drawing>
              <wp:anchor distT="0" distB="0" distL="114300" distR="114300" simplePos="0" relativeHeight="251661312" behindDoc="0" locked="0" layoutInCell="1" allowOverlap="1">
                <wp:simplePos x="0" y="0"/>
                <wp:positionH relativeFrom="column">
                  <wp:posOffset>28575</wp:posOffset>
                </wp:positionH>
                <wp:positionV relativeFrom="paragraph">
                  <wp:posOffset>69850</wp:posOffset>
                </wp:positionV>
                <wp:extent cx="5617210" cy="2620010"/>
                <wp:effectExtent l="0" t="0" r="21590" b="27940"/>
                <wp:wrapNone/>
                <wp:docPr id="24" name="مستطيل 24"/>
                <wp:cNvGraphicFramePr/>
                <a:graphic xmlns:a="http://schemas.openxmlformats.org/drawingml/2006/main">
                  <a:graphicData uri="http://schemas.microsoft.com/office/word/2010/wordprocessingShape">
                    <wps:wsp>
                      <wps:cNvSpPr/>
                      <wps:spPr>
                        <a:xfrm>
                          <a:off x="0" y="0"/>
                          <a:ext cx="5616575" cy="2620010"/>
                        </a:xfrm>
                        <a:prstGeom prst="rect">
                          <a:avLst/>
                        </a:prstGeom>
                        <a:noFill/>
                        <a:ln w="12700"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24" o:spid="_x0000_s1026" style="position:absolute;left:0;text-align:left;margin-left:2.25pt;margin-top:5.5pt;width:442.3pt;height:20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" filled="f" strokecolor="#0d0d0d" strokeweight="1pt"/>
            </w:pict>
          </mc:Fallback>
        </mc:AlternateContent>
      </w:r>
      <w:r>
        <w:rPr>
          <w:noProof/>
          <w:rtl/>
        </w:rPr>
        <mc:AlternateContent>
          <mc:Choice Requires="wps">
            <w:drawing>
              <wp:anchor distT="0" distB="0" distL="114300" distR="114300" simplePos="0" relativeHeight="251662336" behindDoc="0" locked="0" layoutInCell="1" allowOverlap="1">
                <wp:simplePos x="0" y="0"/>
                <wp:positionH relativeFrom="column">
                  <wp:posOffset>2466340</wp:posOffset>
                </wp:positionH>
                <wp:positionV relativeFrom="paragraph">
                  <wp:posOffset>755650</wp:posOffset>
                </wp:positionV>
                <wp:extent cx="45085" cy="254635"/>
                <wp:effectExtent l="57150" t="0" r="50165" b="50165"/>
                <wp:wrapNone/>
                <wp:docPr id="23" name="رابط كسهم مستقيم 23"/>
                <wp:cNvGraphicFramePr/>
                <a:graphic xmlns:a="http://schemas.openxmlformats.org/drawingml/2006/main">
                  <a:graphicData uri="http://schemas.microsoft.com/office/word/2010/wordprocessingShape">
                    <wps:wsp>
                      <wps:cNvCnPr/>
                      <wps:spPr>
                        <a:xfrm flipH="1">
                          <a:off x="0" y="0"/>
                          <a:ext cx="45085" cy="25463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رابط كسهم مستقيم 23" o:spid="_x0000_s1026" type="#_x0000_t32" style="position:absolute;left:0;text-align:left;margin-left:194.2pt;margin-top:59.5pt;width:3.55pt;height:20.0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" strokecolor="#4472c4" strokeweight=".5pt">
                <v:stroke endarrow="block" joinstyle="miter"/>
              </v:shape>
            </w:pict>
          </mc:Fallback>
        </mc:AlternateContent>
      </w:r>
      <w:r>
        <w:rPr>
          <w:noProof/>
          <w:rtl/>
        </w:rPr>
        <mc:AlternateContent>
          <mc:Choice Requires="wps">
            <w:drawing>
              <wp:anchor distT="0" distB="0" distL="114300" distR="114300" simplePos="0" relativeHeight="251663360" behindDoc="0" locked="0" layoutInCell="1" allowOverlap="1">
                <wp:simplePos x="0" y="0"/>
                <wp:positionH relativeFrom="column">
                  <wp:posOffset>3573780</wp:posOffset>
                </wp:positionH>
                <wp:positionV relativeFrom="paragraph">
                  <wp:posOffset>234315</wp:posOffset>
                </wp:positionV>
                <wp:extent cx="903605" cy="1199515"/>
                <wp:effectExtent l="0" t="0" r="67945" b="57785"/>
                <wp:wrapNone/>
                <wp:docPr id="22" name="رابط كسهم مستقيم 22"/>
                <wp:cNvGraphicFramePr/>
                <a:graphic xmlns:a="http://schemas.openxmlformats.org/drawingml/2006/main">
                  <a:graphicData uri="http://schemas.microsoft.com/office/word/2010/wordprocessingShape">
                    <wps:wsp>
                      <wps:cNvCnPr/>
                      <wps:spPr>
                        <a:xfrm>
                          <a:off x="0" y="0"/>
                          <a:ext cx="903605" cy="1199515"/>
                        </a:xfrm>
                        <a:prstGeom prst="straightConnector1">
                          <a:avLst/>
                        </a:prstGeom>
                        <a:noFill/>
                        <a:ln w="63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رابط كسهم مستقيم 22" o:spid="_x0000_s1026" type="#_x0000_t32" style="position:absolute;left:0;text-align:left;margin-left:281.4pt;margin-top:18.45pt;width:71.15pt;height:9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" strokecolor="#ed7d31" strokeweight=".5pt">
                <v:stroke endarrow="block" joinstyle="miter"/>
              </v:shape>
            </w:pict>
          </mc:Fallback>
        </mc:AlternateContent>
      </w:r>
      <w:r>
        <w:rPr>
          <w:noProof/>
          <w:rtl/>
        </w:rPr>
        <mc:AlternateContent>
          <mc:Choice Requires="wps">
            <w:drawing>
              <wp:anchor distT="0" distB="0" distL="114300" distR="114300" simplePos="0" relativeHeight="251664384" behindDoc="0" locked="0" layoutInCell="1" allowOverlap="1">
                <wp:simplePos x="0" y="0"/>
                <wp:positionH relativeFrom="column">
                  <wp:posOffset>1241425</wp:posOffset>
                </wp:positionH>
                <wp:positionV relativeFrom="paragraph">
                  <wp:posOffset>371475</wp:posOffset>
                </wp:positionV>
                <wp:extent cx="664845" cy="635635"/>
                <wp:effectExtent l="38100" t="0" r="20955" b="50165"/>
                <wp:wrapNone/>
                <wp:docPr id="21" name="رابط كسهم مستقيم 21"/>
                <wp:cNvGraphicFramePr/>
                <a:graphic xmlns:a="http://schemas.openxmlformats.org/drawingml/2006/main">
                  <a:graphicData uri="http://schemas.microsoft.com/office/word/2010/wordprocessingShape">
                    <wps:wsp>
                      <wps:cNvCnPr/>
                      <wps:spPr>
                        <a:xfrm flipH="1">
                          <a:off x="0" y="0"/>
                          <a:ext cx="664845" cy="635635"/>
                        </a:xfrm>
                        <a:prstGeom prst="straightConnector1">
                          <a:avLst/>
                        </a:prstGeom>
                        <a:noFill/>
                        <a:ln w="63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رابط كسهم مستقيم 21" o:spid="_x0000_s1026" type="#_x0000_t32" style="position:absolute;left:0;text-align:left;margin-left:97.75pt;margin-top:29.25pt;width:52.35pt;height:50.0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" strokecolor="#ed7d31" strokeweight=".5pt">
                <v:stroke endarrow="block" joinstyle="miter"/>
              </v:shape>
            </w:pict>
          </mc:Fallback>
        </mc:AlternateContent>
      </w:r>
      <w:r>
        <w:rPr>
          <w:rFonts w:ascii="Simplified Arabic" w:eastAsia="Times New Roman" w:hAnsi="Simplified Arabic" w:cs="Simplified Arabic"/>
          <w:b/>
          <w:bCs/>
          <w:kern w:val="0"/>
          <w:sz w:val="28"/>
          <w:szCs w:val="28"/>
          <w:rtl/>
          <w:lang w:bidi="ar-EG"/>
          <w14:ligatures w14:val="none"/>
        </w:rPr>
        <w:t xml:space="preserve">                                        حدود المشروع</w:t>
      </w:r>
      <w:r>
        <w:rPr>
          <w:rFonts w:ascii="Simplified Arabic" w:eastAsia="Times New Roman" w:hAnsi="Simplified Arabic" w:cs="Simplified Arabic"/>
          <w:b/>
          <w:bCs/>
          <w:kern w:val="0"/>
          <w:sz w:val="28"/>
          <w:szCs w:val="28"/>
          <w:rtl/>
          <w:lang w:bidi="ar-EG"/>
          <w14:ligatures w14:val="none"/>
        </w:rPr>
        <w:br/>
        <w:t xml:space="preserve">                                    عمليات المتابعة والتحكم</w:t>
      </w:r>
    </w:p>
    <w:p w:rsidR="00593E09" w:rsidRDefault="00593E09" w:rsidP="00593E09">
      <w:pPr>
        <w:bidi/>
        <w:spacing w:before="100" w:beforeAutospacing="1" w:after="100" w:afterAutospacing="1" w:line="276" w:lineRule="auto"/>
        <w:ind w:left="296"/>
        <w:jc w:val="center"/>
        <w:rPr>
          <w:rFonts w:ascii="Simplified Arabic" w:eastAsia="Times New Roman" w:hAnsi="Simplified Arabic" w:cs="Simplified Arabic"/>
          <w:b/>
          <w:bCs/>
          <w:kern w:val="0"/>
          <w:sz w:val="28"/>
          <w:szCs w:val="28"/>
          <w:rtl/>
          <w:lang w:bidi="ar-EG"/>
          <w14:ligatures w14:val="none"/>
        </w:rPr>
      </w:pPr>
      <w:r>
        <w:rPr>
          <w:noProof/>
          <w:rtl/>
        </w:rPr>
        <w:drawing>
          <wp:anchor distT="0" distB="0" distL="114300" distR="114300" simplePos="0" relativeHeight="251665408" behindDoc="1" locked="0" layoutInCell="1" allowOverlap="1">
            <wp:simplePos x="0" y="0"/>
            <wp:positionH relativeFrom="margin">
              <wp:posOffset>1942465</wp:posOffset>
            </wp:positionH>
            <wp:positionV relativeFrom="paragraph">
              <wp:posOffset>209550</wp:posOffset>
            </wp:positionV>
            <wp:extent cx="1713230" cy="1442085"/>
            <wp:effectExtent l="38100" t="0" r="39370" b="24765"/>
            <wp:wrapTight wrapText="bothSides">
              <wp:wrapPolygon edited="0">
                <wp:start x="6245" y="0"/>
                <wp:lineTo x="3362" y="4851"/>
                <wp:lineTo x="-480" y="5136"/>
                <wp:lineTo x="-480" y="13982"/>
                <wp:lineTo x="2162" y="14267"/>
                <wp:lineTo x="2162" y="17691"/>
                <wp:lineTo x="4563" y="18832"/>
                <wp:lineTo x="4563" y="21400"/>
                <wp:lineTo x="9127" y="21686"/>
                <wp:lineTo x="12249" y="21686"/>
                <wp:lineTo x="13930" y="21400"/>
                <wp:lineTo x="17293" y="19688"/>
                <wp:lineTo x="17293" y="18832"/>
                <wp:lineTo x="19454" y="14267"/>
                <wp:lineTo x="20655" y="14267"/>
                <wp:lineTo x="21856" y="11984"/>
                <wp:lineTo x="21856" y="9416"/>
                <wp:lineTo x="20895" y="7989"/>
                <wp:lineTo x="18254" y="5136"/>
                <wp:lineTo x="15371" y="0"/>
                <wp:lineTo x="6245" y="0"/>
              </wp:wrapPolygon>
            </wp:wrapTight>
            <wp:docPr id="16" name="رسم تخطيطي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r>
        <w:rPr>
          <w:noProof/>
          <w:rtl/>
        </w:rPr>
        <w:drawing>
          <wp:anchor distT="0" distB="0" distL="114300" distR="114300" simplePos="0" relativeHeight="251666432" behindDoc="1" locked="0" layoutInCell="1" allowOverlap="1">
            <wp:simplePos x="0" y="0"/>
            <wp:positionH relativeFrom="margin">
              <wp:posOffset>3852545</wp:posOffset>
            </wp:positionH>
            <wp:positionV relativeFrom="paragraph">
              <wp:posOffset>213360</wp:posOffset>
            </wp:positionV>
            <wp:extent cx="1790065" cy="1546860"/>
            <wp:effectExtent l="57150" t="0" r="0" b="0"/>
            <wp:wrapTight wrapText="bothSides">
              <wp:wrapPolygon edited="0">
                <wp:start x="2069" y="6384"/>
                <wp:lineTo x="-690" y="6916"/>
                <wp:lineTo x="-690" y="14631"/>
                <wp:lineTo x="2069" y="15163"/>
                <wp:lineTo x="17930" y="15163"/>
                <wp:lineTo x="18160" y="14631"/>
                <wp:lineTo x="20688" y="11438"/>
                <wp:lineTo x="20688" y="11172"/>
                <wp:lineTo x="18619" y="7714"/>
                <wp:lineTo x="17930" y="6384"/>
                <wp:lineTo x="2069" y="6384"/>
              </wp:wrapPolygon>
            </wp:wrapTight>
            <wp:docPr id="15" name="رسم تخطيطي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H relativeFrom="margin">
              <wp14:pctWidth>0</wp14:pctWidth>
            </wp14:sizeRelH>
            <wp14:sizeRelV relativeFrom="margin">
              <wp14:pctHeight>0</wp14:pctHeight>
            </wp14:sizeRelV>
          </wp:anchor>
        </w:drawing>
      </w:r>
      <w:r>
        <w:rPr>
          <w:noProof/>
          <w:rtl/>
        </w:rPr>
        <w:drawing>
          <wp:anchor distT="0" distB="0" distL="114300" distR="114300" simplePos="0" relativeHeight="251667456" behindDoc="1" locked="0" layoutInCell="1" allowOverlap="1">
            <wp:simplePos x="0" y="0"/>
            <wp:positionH relativeFrom="margin">
              <wp:posOffset>140335</wp:posOffset>
            </wp:positionH>
            <wp:positionV relativeFrom="paragraph">
              <wp:posOffset>883285</wp:posOffset>
            </wp:positionV>
            <wp:extent cx="1236345" cy="1014730"/>
            <wp:effectExtent l="57150" t="0" r="0" b="0"/>
            <wp:wrapTight wrapText="bothSides">
              <wp:wrapPolygon edited="0">
                <wp:start x="2995" y="4055"/>
                <wp:lineTo x="-998" y="4866"/>
                <wp:lineTo x="-998" y="17031"/>
                <wp:lineTo x="2995" y="17842"/>
                <wp:lineTo x="15643" y="17842"/>
                <wp:lineTo x="15975" y="17031"/>
                <wp:lineTo x="20302" y="11760"/>
                <wp:lineTo x="20635" y="11354"/>
                <wp:lineTo x="17639" y="6894"/>
                <wp:lineTo x="16308" y="4055"/>
                <wp:lineTo x="2995" y="4055"/>
              </wp:wrapPolygon>
            </wp:wrapTight>
            <wp:docPr id="14" name="رسم تخطيطي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14:sizeRelH relativeFrom="margin">
              <wp14:pctWidth>0</wp14:pctWidth>
            </wp14:sizeRelH>
            <wp14:sizeRelV relativeFrom="margin">
              <wp14:pctHeight>0</wp14:pctHeight>
            </wp14:sizeRelV>
          </wp:anchor>
        </w:drawing>
      </w:r>
      <w:r>
        <w:rPr>
          <w:noProof/>
          <w:rtl/>
        </w:rPr>
        <w:drawing>
          <wp:anchor distT="0" distB="0" distL="114300" distR="114300" simplePos="0" relativeHeight="251668480" behindDoc="1" locked="0" layoutInCell="1" allowOverlap="1">
            <wp:simplePos x="0" y="0"/>
            <wp:positionH relativeFrom="margin">
              <wp:posOffset>119380</wp:posOffset>
            </wp:positionH>
            <wp:positionV relativeFrom="paragraph">
              <wp:posOffset>6985</wp:posOffset>
            </wp:positionV>
            <wp:extent cx="1276985" cy="1009650"/>
            <wp:effectExtent l="38100" t="0" r="0" b="0"/>
            <wp:wrapTight wrapText="bothSides">
              <wp:wrapPolygon edited="0">
                <wp:start x="3222" y="3668"/>
                <wp:lineTo x="-644" y="4483"/>
                <wp:lineTo x="-644" y="16709"/>
                <wp:lineTo x="3222" y="17932"/>
                <wp:lineTo x="15467" y="17932"/>
                <wp:lineTo x="16434" y="17117"/>
                <wp:lineTo x="20300" y="12226"/>
                <wp:lineTo x="20623" y="10189"/>
                <wp:lineTo x="17078" y="5298"/>
                <wp:lineTo x="15467" y="3668"/>
                <wp:lineTo x="3222" y="3668"/>
              </wp:wrapPolygon>
            </wp:wrapTight>
            <wp:docPr id="13"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14:sizeRelH relativeFrom="margin">
              <wp14:pctWidth>0</wp14:pctWidth>
            </wp14:sizeRelH>
            <wp14:sizeRelV relativeFrom="margin">
              <wp14:pctHeight>0</wp14:pctHeight>
            </wp14:sizeRelV>
          </wp:anchor>
        </w:drawing>
      </w:r>
    </w:p>
    <w:p w:rsidR="00593E09" w:rsidRDefault="00593E09" w:rsidP="00593E09">
      <w:pPr>
        <w:bidi/>
        <w:spacing w:after="100" w:afterAutospacing="1" w:line="276" w:lineRule="auto"/>
        <w:ind w:left="296"/>
        <w:rPr>
          <w:rFonts w:ascii="Simplified Arabic" w:eastAsia="Times New Roman" w:hAnsi="Simplified Arabic" w:cs="Simplified Arabic"/>
          <w:b/>
          <w:bCs/>
          <w:kern w:val="0"/>
          <w:sz w:val="28"/>
          <w:szCs w:val="28"/>
          <w:rtl/>
          <w:lang w:bidi="ar-EG"/>
          <w14:ligatures w14:val="none"/>
        </w:rPr>
      </w:pPr>
    </w:p>
    <w:p w:rsidR="00593E09" w:rsidRDefault="00593E09" w:rsidP="00593E09">
      <w:pPr>
        <w:bidi/>
        <w:spacing w:line="276" w:lineRule="auto"/>
        <w:jc w:val="both"/>
        <w:rPr>
          <w:rFonts w:ascii="Simplified Arabic" w:eastAsia="Times New Roman" w:hAnsi="Simplified Arabic" w:cs="Simplified Arabic"/>
          <w:kern w:val="0"/>
          <w:sz w:val="28"/>
          <w:szCs w:val="28"/>
          <w14:ligatures w14:val="none"/>
        </w:rPr>
      </w:pPr>
    </w:p>
    <w:p w:rsidR="00593E09" w:rsidRDefault="00593E09" w:rsidP="00593E09">
      <w:pPr>
        <w:bidi/>
        <w:spacing w:before="240" w:after="200" w:line="276" w:lineRule="auto"/>
        <w:contextualSpacing/>
        <w:jc w:val="both"/>
        <w:rPr>
          <w:rFonts w:ascii="Simplified Arabic" w:eastAsia="Times New Roman" w:hAnsi="Simplified Arabic" w:cs="Simplified Arabic"/>
          <w:b/>
          <w:bCs/>
          <w:rtl/>
          <w:lang w:bidi="ar-EG"/>
        </w:rPr>
      </w:pPr>
      <w:r>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b/>
          <w:bCs/>
          <w:rtl/>
          <w:lang w:bidi="ar-EG"/>
        </w:rPr>
        <w:t>شكل (4) حدود المشروع</w:t>
      </w:r>
    </w:p>
    <w:p w:rsidR="00593E09" w:rsidRDefault="00593E09" w:rsidP="00593E09">
      <w:pPr>
        <w:bidi/>
        <w:spacing w:before="240" w:after="200" w:line="276" w:lineRule="auto"/>
        <w:contextualSpacing/>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b/>
          <w:bCs/>
          <w:rtl/>
          <w:lang w:bidi="ar-EG"/>
        </w:rPr>
        <w:t xml:space="preserve"> </w:t>
      </w:r>
      <w:r>
        <w:rPr>
          <w:rFonts w:ascii="Simplified Arabic" w:eastAsia="Times New Roman" w:hAnsi="Simplified Arabic" w:cs="Simplified Arabic"/>
          <w:sz w:val="20"/>
          <w:szCs w:val="20"/>
          <w:lang w:bidi="ar-EG"/>
        </w:rPr>
        <w:t xml:space="preserve">Source: Project Management Institute: A Guide to the Project Management Body of Knowledge- PMBOK® Guide, </w:t>
      </w:r>
    </w:p>
    <w:p w:rsidR="00593E09" w:rsidRDefault="00593E09" w:rsidP="00087049">
      <w:pPr>
        <w:numPr>
          <w:ilvl w:val="0"/>
          <w:numId w:val="44"/>
        </w:numPr>
        <w:bidi/>
        <w:spacing w:before="240" w:after="200" w:line="276" w:lineRule="auto"/>
        <w:ind w:left="296" w:firstLine="0"/>
        <w:contextualSpacing/>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b/>
          <w:bCs/>
          <w:kern w:val="0"/>
          <w:sz w:val="28"/>
          <w:szCs w:val="28"/>
          <w:rtl/>
          <w14:ligatures w14:val="none"/>
        </w:rPr>
        <w:lastRenderedPageBreak/>
        <w:t xml:space="preserve">عمليات البدء </w:t>
      </w:r>
      <w:r>
        <w:rPr>
          <w:rFonts w:ascii="Simplified Arabic" w:eastAsia="Times New Roman" w:hAnsi="Simplified Arabic" w:cs="Simplified Arabic"/>
          <w:b/>
          <w:bCs/>
          <w:kern w:val="0"/>
          <w:sz w:val="28"/>
          <w:szCs w:val="28"/>
          <w:lang w:bidi="ar-EG"/>
          <w14:ligatures w14:val="none"/>
        </w:rPr>
        <w:t>Initiating</w:t>
      </w:r>
      <w:r>
        <w:rPr>
          <w:rFonts w:ascii="Simplified Arabic" w:eastAsia="Times New Roman" w:hAnsi="Simplified Arabic" w:cs="Simplified Arabic"/>
          <w:b/>
          <w:bCs/>
          <w:rtl/>
          <w:lang w:bidi="ar-EG"/>
        </w:rPr>
        <w:t xml:space="preserve"> </w:t>
      </w:r>
      <w:r>
        <w:rPr>
          <w:rFonts w:ascii="Simplified Arabic" w:eastAsia="Times New Roman" w:hAnsi="Simplified Arabic" w:cs="Simplified Arabic"/>
          <w:kern w:val="0"/>
          <w:sz w:val="28"/>
          <w:szCs w:val="28"/>
          <w:rtl/>
          <w14:ligatures w14:val="none"/>
        </w:rPr>
        <w:t>تبدأ مجموعة عمليات البدء بتحديد مشروع جديد أو مرحلة جديدة في مشروع قائم، ويتم ذلك عبر الحصول على تصريح رسمي للبدء، يُوثق في ميثاق المشروع</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 xml:space="preserve"> وتشمل هذه المرحلة تعريف النطاق الأولي وتقدير الموارد المالية الأساسية</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 xml:space="preserve"> ويتم تحديد أصحاب المصلحة الداخليين والخارجيين المؤثرين في نتائج المشروع</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 xml:space="preserve"> ويُختار مدير المشروع إن لم يكن قد تم تعيينه مسبقًا</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 xml:space="preserve"> تُحفظ المعلومات الأساسية في ميثاق المشروع وتُشارك مع المعنيين، ويصبح المشروع مرخصًا رسميًا بعد الموافقة على الميثاق</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 xml:space="preserve"> ويُفضل أن تتم دراسة الجدوى والتمويل خارج حدود</w:t>
      </w:r>
      <w:r>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kern w:val="0"/>
          <w:sz w:val="28"/>
          <w:szCs w:val="28"/>
          <w:rtl/>
          <w14:ligatures w14:val="none"/>
        </w:rPr>
        <w:t>المشروع</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 xml:space="preserve"> تُحدد بداية ونهاية المشروع ضمن فترة زمنية واضحة</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 xml:space="preserve"> الهدف الأساسي هو مواءمة توقعات أصحاب المصلحة مع أهداف المشروع وتوضيح رؤيته".(</w:t>
      </w:r>
      <w:r>
        <w:rPr>
          <w:rFonts w:ascii="Simplified Arabic" w:eastAsia="Calibri" w:hAnsi="Simplified Arabic" w:cs="Simplified Arabic"/>
          <w:kern w:val="0"/>
          <w14:ligatures w14:val="none"/>
        </w:rPr>
        <w:t xml:space="preserve"> </w:t>
      </w:r>
      <w:r>
        <w:rPr>
          <w:rFonts w:ascii="Simplified Arabic" w:eastAsia="Times New Roman" w:hAnsi="Simplified Arabic" w:cs="Simplified Arabic"/>
          <w:kern w:val="0"/>
          <w:sz w:val="28"/>
          <w:szCs w:val="28"/>
          <w14:ligatures w14:val="none"/>
        </w:rPr>
        <w:t>Project Management Institute, 2013</w:t>
      </w:r>
      <w:r>
        <w:rPr>
          <w:rFonts w:ascii="Simplified Arabic" w:eastAsia="Times New Roman" w:hAnsi="Simplified Arabic" w:cs="Simplified Arabic"/>
          <w:kern w:val="0"/>
          <w:sz w:val="28"/>
          <w:szCs w:val="28"/>
          <w:rtl/>
          <w14:ligatures w14:val="none"/>
        </w:rPr>
        <w:t>)</w:t>
      </w:r>
    </w:p>
    <w:p w:rsidR="00593E09" w:rsidRDefault="00593E09" w:rsidP="00087049">
      <w:pPr>
        <w:numPr>
          <w:ilvl w:val="0"/>
          <w:numId w:val="44"/>
        </w:numPr>
        <w:bidi/>
        <w:spacing w:before="240" w:after="200" w:line="276" w:lineRule="auto"/>
        <w:ind w:left="296" w:firstLine="0"/>
        <w:contextualSpacing/>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b/>
          <w:bCs/>
          <w:kern w:val="0"/>
          <w:sz w:val="28"/>
          <w:szCs w:val="28"/>
          <w:rtl/>
          <w14:ligatures w14:val="none"/>
        </w:rPr>
        <w:t xml:space="preserve">عمليات </w:t>
      </w:r>
      <w:r>
        <w:rPr>
          <w:rFonts w:ascii="Simplified Arabic" w:eastAsia="Times New Roman" w:hAnsi="Simplified Arabic" w:cs="Simplified Arabic"/>
          <w:b/>
          <w:bCs/>
          <w:kern w:val="0"/>
          <w:sz w:val="28"/>
          <w:szCs w:val="28"/>
          <w:rtl/>
          <w:lang w:bidi="ar-EG"/>
          <w14:ligatures w14:val="none"/>
        </w:rPr>
        <w:t xml:space="preserve">التخطيط </w:t>
      </w:r>
      <w:r>
        <w:rPr>
          <w:rFonts w:ascii="Simplified Arabic" w:eastAsia="Times New Roman" w:hAnsi="Simplified Arabic" w:cs="Simplified Arabic"/>
          <w:b/>
          <w:bCs/>
          <w:kern w:val="0"/>
          <w:sz w:val="28"/>
          <w:szCs w:val="28"/>
          <w:lang w:bidi="ar-EG"/>
          <w14:ligatures w14:val="none"/>
        </w:rPr>
        <w:t>Planning</w:t>
      </w:r>
    </w:p>
    <w:p w:rsidR="00593E09" w:rsidRDefault="00593E09" w:rsidP="00593E09">
      <w:pPr>
        <w:bidi/>
        <w:spacing w:before="100" w:beforeAutospacing="1" w:after="0" w:line="276" w:lineRule="auto"/>
        <w:ind w:left="296"/>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 xml:space="preserve">    تتمثل عمليات التخطيط في الإجراءات التي تُنفذ لتحديد النطاق الكلي للمشروع وأهدافه، ولتخطيط وتطوير مسار العمل اللازم لتحقيق هذه الأهداف. وتشمل هذه العمليات إعداد خطة إدارة المشروع، بالإضافة إلى وثائق المشروع التي تُستخدم خلال مرحلة التنفيذ. وتُعد خطة إدارة المشروع وثيقة محورية تُوضح الجوانب التالية: ".</w:t>
      </w:r>
    </w:p>
    <w:p w:rsidR="00593E09" w:rsidRDefault="00593E09" w:rsidP="00087049">
      <w:pPr>
        <w:numPr>
          <w:ilvl w:val="0"/>
          <w:numId w:val="45"/>
        </w:numPr>
        <w:bidi/>
        <w:spacing w:after="0" w:line="276" w:lineRule="auto"/>
        <w:ind w:left="296" w:firstLine="0"/>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lang w:bidi="ar-EG"/>
          <w14:ligatures w14:val="none"/>
        </w:rPr>
        <w:t>ال</w:t>
      </w:r>
      <w:r>
        <w:rPr>
          <w:rFonts w:ascii="Simplified Arabic" w:eastAsia="Times New Roman" w:hAnsi="Simplified Arabic" w:cs="Simplified Arabic"/>
          <w:b/>
          <w:bCs/>
          <w:kern w:val="0"/>
          <w:sz w:val="28"/>
          <w:szCs w:val="28"/>
          <w:rtl/>
          <w14:ligatures w14:val="none"/>
        </w:rPr>
        <w:t xml:space="preserve">نطاق </w:t>
      </w:r>
      <w:r>
        <w:rPr>
          <w:rFonts w:ascii="Simplified Arabic" w:eastAsia="Times New Roman" w:hAnsi="Simplified Arabic" w:cs="Simplified Arabic"/>
          <w:b/>
          <w:bCs/>
          <w:kern w:val="0"/>
          <w:sz w:val="28"/>
          <w:szCs w:val="28"/>
          <w14:ligatures w14:val="none"/>
        </w:rPr>
        <w:t>Scope</w:t>
      </w:r>
      <w:r>
        <w:rPr>
          <w:rFonts w:ascii="Simplified Arabic" w:eastAsia="Times New Roman" w:hAnsi="Simplified Arabic" w:cs="Simplified Arabic"/>
          <w:b/>
          <w:bCs/>
          <w:kern w:val="0"/>
          <w:sz w:val="28"/>
          <w:szCs w:val="28"/>
          <w:rtl/>
          <w:lang w:bidi="ar-EG"/>
          <w14:ligatures w14:val="none"/>
        </w:rPr>
        <w:t>.</w:t>
      </w:r>
    </w:p>
    <w:p w:rsidR="00593E09" w:rsidRDefault="00593E09" w:rsidP="00087049">
      <w:pPr>
        <w:numPr>
          <w:ilvl w:val="0"/>
          <w:numId w:val="45"/>
        </w:numPr>
        <w:bidi/>
        <w:spacing w:after="0" w:line="276" w:lineRule="auto"/>
        <w:ind w:left="296" w:firstLine="0"/>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lang w:bidi="ar-EG"/>
          <w14:ligatures w14:val="none"/>
        </w:rPr>
        <w:t xml:space="preserve">الوقت </w:t>
      </w:r>
      <w:r>
        <w:rPr>
          <w:rFonts w:ascii="Simplified Arabic" w:eastAsia="Times New Roman" w:hAnsi="Simplified Arabic" w:cs="Simplified Arabic"/>
          <w:b/>
          <w:bCs/>
          <w:kern w:val="0"/>
          <w:sz w:val="28"/>
          <w:szCs w:val="28"/>
          <w:lang w:bidi="ar-EG"/>
          <w14:ligatures w14:val="none"/>
        </w:rPr>
        <w:t>Time</w:t>
      </w:r>
      <w:r>
        <w:rPr>
          <w:rFonts w:ascii="Simplified Arabic" w:eastAsia="Times New Roman" w:hAnsi="Simplified Arabic" w:cs="Simplified Arabic"/>
          <w:b/>
          <w:bCs/>
          <w:kern w:val="0"/>
          <w:sz w:val="28"/>
          <w:szCs w:val="28"/>
          <w:rtl/>
          <w:lang w:bidi="ar-EG"/>
          <w14:ligatures w14:val="none"/>
        </w:rPr>
        <w:t>.</w:t>
      </w:r>
    </w:p>
    <w:p w:rsidR="00593E09" w:rsidRDefault="00593E09" w:rsidP="00087049">
      <w:pPr>
        <w:numPr>
          <w:ilvl w:val="0"/>
          <w:numId w:val="45"/>
        </w:numPr>
        <w:bidi/>
        <w:spacing w:after="0" w:line="276" w:lineRule="auto"/>
        <w:ind w:left="296" w:firstLine="0"/>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lang w:bidi="ar-EG"/>
          <w14:ligatures w14:val="none"/>
        </w:rPr>
        <w:t>التكلفة</w:t>
      </w:r>
      <w:r>
        <w:rPr>
          <w:rFonts w:ascii="Simplified Arabic" w:eastAsia="Times New Roman" w:hAnsi="Simplified Arabic" w:cs="Simplified Arabic"/>
          <w:b/>
          <w:bCs/>
          <w:kern w:val="0"/>
          <w:sz w:val="28"/>
          <w:szCs w:val="28"/>
          <w:lang w:bidi="ar-EG"/>
          <w14:ligatures w14:val="none"/>
        </w:rPr>
        <w:t xml:space="preserve"> </w:t>
      </w:r>
      <w:r>
        <w:rPr>
          <w:rFonts w:ascii="Simplified Arabic" w:eastAsia="Times New Roman" w:hAnsi="Simplified Arabic" w:cs="Simplified Arabic"/>
          <w:b/>
          <w:bCs/>
          <w:kern w:val="0"/>
          <w:sz w:val="28"/>
          <w:szCs w:val="28"/>
          <w:rtl/>
          <w:lang w:bidi="ar-EG"/>
          <w14:ligatures w14:val="none"/>
        </w:rPr>
        <w:t xml:space="preserve"> </w:t>
      </w:r>
      <w:r>
        <w:rPr>
          <w:rFonts w:ascii="Simplified Arabic" w:eastAsia="Times New Roman" w:hAnsi="Simplified Arabic" w:cs="Simplified Arabic"/>
          <w:b/>
          <w:bCs/>
          <w:kern w:val="0"/>
          <w:sz w:val="28"/>
          <w:szCs w:val="28"/>
          <w:lang w:bidi="ar-EG"/>
          <w14:ligatures w14:val="none"/>
        </w:rPr>
        <w:t>Cost</w:t>
      </w:r>
      <w:r>
        <w:rPr>
          <w:rFonts w:ascii="Simplified Arabic" w:eastAsia="Times New Roman" w:hAnsi="Simplified Arabic" w:cs="Simplified Arabic"/>
          <w:b/>
          <w:bCs/>
          <w:kern w:val="0"/>
          <w:sz w:val="28"/>
          <w:szCs w:val="28"/>
          <w:rtl/>
          <w:lang w:bidi="ar-EG"/>
          <w14:ligatures w14:val="none"/>
        </w:rPr>
        <w:t>.</w:t>
      </w:r>
    </w:p>
    <w:p w:rsidR="00593E09" w:rsidRDefault="00593E09" w:rsidP="00087049">
      <w:pPr>
        <w:numPr>
          <w:ilvl w:val="0"/>
          <w:numId w:val="45"/>
        </w:numPr>
        <w:bidi/>
        <w:spacing w:after="0" w:line="276" w:lineRule="auto"/>
        <w:ind w:left="296" w:firstLine="0"/>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lang w:bidi="ar-EG"/>
          <w14:ligatures w14:val="none"/>
        </w:rPr>
        <w:t xml:space="preserve">المخاطر </w:t>
      </w:r>
      <w:r>
        <w:rPr>
          <w:rFonts w:ascii="Simplified Arabic" w:eastAsia="Times New Roman" w:hAnsi="Simplified Arabic" w:cs="Simplified Arabic"/>
          <w:b/>
          <w:bCs/>
          <w:kern w:val="0"/>
          <w:sz w:val="28"/>
          <w:szCs w:val="28"/>
          <w:lang w:bidi="ar-EG"/>
          <w14:ligatures w14:val="none"/>
        </w:rPr>
        <w:t>Risk</w:t>
      </w:r>
      <w:r>
        <w:rPr>
          <w:rFonts w:ascii="Simplified Arabic" w:eastAsia="Times New Roman" w:hAnsi="Simplified Arabic" w:cs="Simplified Arabic"/>
          <w:b/>
          <w:bCs/>
          <w:kern w:val="0"/>
          <w:sz w:val="28"/>
          <w:szCs w:val="28"/>
          <w:rtl/>
          <w:lang w:bidi="ar-EG"/>
          <w14:ligatures w14:val="none"/>
        </w:rPr>
        <w:t>.</w:t>
      </w:r>
    </w:p>
    <w:p w:rsidR="00593E09" w:rsidRDefault="00593E09" w:rsidP="00087049">
      <w:pPr>
        <w:numPr>
          <w:ilvl w:val="0"/>
          <w:numId w:val="45"/>
        </w:numPr>
        <w:bidi/>
        <w:spacing w:after="0" w:line="276" w:lineRule="auto"/>
        <w:ind w:left="296" w:firstLine="0"/>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lang w:bidi="ar-EG"/>
          <w14:ligatures w14:val="none"/>
        </w:rPr>
        <w:t xml:space="preserve">الجودة </w:t>
      </w:r>
      <w:r>
        <w:rPr>
          <w:rFonts w:ascii="Simplified Arabic" w:eastAsia="Times New Roman" w:hAnsi="Simplified Arabic" w:cs="Simplified Arabic"/>
          <w:b/>
          <w:bCs/>
          <w:kern w:val="0"/>
          <w:sz w:val="28"/>
          <w:szCs w:val="28"/>
          <w:lang w:bidi="ar-EG"/>
          <w14:ligatures w14:val="none"/>
        </w:rPr>
        <w:t xml:space="preserve"> Quality</w:t>
      </w:r>
      <w:r>
        <w:rPr>
          <w:rFonts w:ascii="Simplified Arabic" w:eastAsia="Times New Roman" w:hAnsi="Simplified Arabic" w:cs="Simplified Arabic"/>
          <w:b/>
          <w:bCs/>
          <w:kern w:val="0"/>
          <w:sz w:val="28"/>
          <w:szCs w:val="28"/>
          <w:rtl/>
          <w:lang w:bidi="ar-EG"/>
          <w14:ligatures w14:val="none"/>
        </w:rPr>
        <w:t>.</w:t>
      </w:r>
    </w:p>
    <w:p w:rsidR="00593E09" w:rsidRDefault="00593E09" w:rsidP="00087049">
      <w:pPr>
        <w:numPr>
          <w:ilvl w:val="0"/>
          <w:numId w:val="45"/>
        </w:numPr>
        <w:bidi/>
        <w:spacing w:after="0" w:line="276" w:lineRule="auto"/>
        <w:ind w:left="296" w:firstLine="0"/>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lang w:bidi="ar-EG"/>
          <w14:ligatures w14:val="none"/>
        </w:rPr>
        <w:t xml:space="preserve">الاتصالات </w:t>
      </w:r>
      <w:r>
        <w:rPr>
          <w:rFonts w:ascii="Simplified Arabic" w:eastAsia="Times New Roman" w:hAnsi="Simplified Arabic" w:cs="Simplified Arabic"/>
          <w:b/>
          <w:bCs/>
          <w:kern w:val="0"/>
          <w:sz w:val="28"/>
          <w:szCs w:val="28"/>
          <w:lang w:bidi="ar-EG"/>
          <w14:ligatures w14:val="none"/>
        </w:rPr>
        <w:t>Communication</w:t>
      </w:r>
      <w:r>
        <w:rPr>
          <w:rFonts w:ascii="Simplified Arabic" w:eastAsia="Times New Roman" w:hAnsi="Simplified Arabic" w:cs="Simplified Arabic"/>
          <w:b/>
          <w:bCs/>
          <w:kern w:val="0"/>
          <w:sz w:val="28"/>
          <w:szCs w:val="28"/>
          <w:rtl/>
          <w:lang w:bidi="ar-EG"/>
          <w14:ligatures w14:val="none"/>
        </w:rPr>
        <w:t>.</w:t>
      </w:r>
    </w:p>
    <w:p w:rsidR="00593E09" w:rsidRDefault="00593E09" w:rsidP="00087049">
      <w:pPr>
        <w:numPr>
          <w:ilvl w:val="0"/>
          <w:numId w:val="45"/>
        </w:numPr>
        <w:bidi/>
        <w:spacing w:before="100" w:beforeAutospacing="1" w:after="100" w:afterAutospacing="1" w:line="276" w:lineRule="auto"/>
        <w:ind w:left="296" w:firstLine="0"/>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lang w:bidi="ar-EG"/>
          <w14:ligatures w14:val="none"/>
        </w:rPr>
        <w:t>الموارد</w:t>
      </w:r>
      <w:r>
        <w:rPr>
          <w:rFonts w:ascii="Simplified Arabic" w:eastAsia="Times New Roman" w:hAnsi="Simplified Arabic" w:cs="Simplified Arabic"/>
          <w:b/>
          <w:bCs/>
          <w:kern w:val="0"/>
          <w:sz w:val="28"/>
          <w:szCs w:val="28"/>
          <w:lang w:bidi="ar-EG"/>
          <w14:ligatures w14:val="none"/>
        </w:rPr>
        <w:t xml:space="preserve"> </w:t>
      </w:r>
      <w:r>
        <w:rPr>
          <w:rFonts w:ascii="Simplified Arabic" w:eastAsia="Times New Roman" w:hAnsi="Simplified Arabic" w:cs="Simplified Arabic"/>
          <w:b/>
          <w:bCs/>
          <w:kern w:val="0"/>
          <w:sz w:val="28"/>
          <w:szCs w:val="28"/>
          <w:rtl/>
          <w:lang w:bidi="ar-EG"/>
          <w14:ligatures w14:val="none"/>
        </w:rPr>
        <w:t xml:space="preserve"> </w:t>
      </w:r>
      <w:r>
        <w:rPr>
          <w:rFonts w:ascii="Simplified Arabic" w:eastAsia="Times New Roman" w:hAnsi="Simplified Arabic" w:cs="Simplified Arabic"/>
          <w:b/>
          <w:bCs/>
          <w:kern w:val="0"/>
          <w:sz w:val="28"/>
          <w:szCs w:val="28"/>
          <w:lang w:bidi="ar-EG"/>
          <w14:ligatures w14:val="none"/>
        </w:rPr>
        <w:t>Resources</w:t>
      </w:r>
      <w:r>
        <w:rPr>
          <w:rFonts w:ascii="Simplified Arabic" w:eastAsia="Times New Roman" w:hAnsi="Simplified Arabic" w:cs="Simplified Arabic"/>
          <w:b/>
          <w:bCs/>
          <w:kern w:val="0"/>
          <w:sz w:val="28"/>
          <w:szCs w:val="28"/>
          <w:rtl/>
          <w:lang w:bidi="ar-EG"/>
          <w14:ligatures w14:val="none"/>
        </w:rPr>
        <w:t>.</w:t>
      </w:r>
    </w:p>
    <w:p w:rsidR="00593E09" w:rsidRDefault="00593E09" w:rsidP="00593E09">
      <w:pPr>
        <w:bidi/>
        <w:spacing w:before="100" w:beforeAutospacing="1" w:after="100" w:afterAutospacing="1" w:line="276" w:lineRule="auto"/>
        <w:ind w:left="296"/>
        <w:jc w:val="both"/>
        <w:rPr>
          <w:rFonts w:ascii="Simplified Arabic" w:eastAsia="Times New Roman" w:hAnsi="Simplified Arabic" w:cs="Simplified Arabic" w:hint="cs"/>
          <w:kern w:val="0"/>
          <w:sz w:val="28"/>
          <w:szCs w:val="28"/>
          <w:vertAlign w:val="superscript"/>
          <w:rtl/>
          <w:lang w:bidi="ar-EG"/>
          <w14:ligatures w14:val="none"/>
        </w:rPr>
      </w:pPr>
      <w:r>
        <w:rPr>
          <w:rFonts w:ascii="Simplified Arabic" w:eastAsia="Times New Roman" w:hAnsi="Simplified Arabic" w:cs="Simplified Arabic"/>
          <w:kern w:val="0"/>
          <w:sz w:val="28"/>
          <w:szCs w:val="28"/>
          <w:rtl/>
          <w:lang w:bidi="ar-EG"/>
          <w14:ligatures w14:val="none"/>
        </w:rPr>
        <w:t xml:space="preserve">   تتضمن عمليات التخطيط بعض العمليات الجوهرية التي يتم تأديتها بنفس النظام في معظم المشاريع،</w:t>
      </w:r>
      <w:r>
        <w:rPr>
          <w:rFonts w:ascii="Simplified Arabic" w:eastAsia="Times New Roman" w:hAnsi="Simplified Arabic" w:cs="Simplified Arabic"/>
          <w:kern w:val="0"/>
          <w:sz w:val="28"/>
          <w:szCs w:val="28"/>
          <w:lang w:bidi="ar-EG"/>
          <w14:ligatures w14:val="none"/>
        </w:rPr>
        <w:t xml:space="preserve"> </w:t>
      </w:r>
      <w:r>
        <w:rPr>
          <w:rFonts w:ascii="Simplified Arabic" w:eastAsia="Times New Roman" w:hAnsi="Simplified Arabic" w:cs="Simplified Arabic"/>
          <w:kern w:val="0"/>
          <w:sz w:val="28"/>
          <w:szCs w:val="28"/>
          <w:rtl/>
          <w:lang w:bidi="ar-EG"/>
          <w14:ligatures w14:val="none"/>
        </w:rPr>
        <w:t>(</w:t>
      </w:r>
      <w:proofErr w:type="spellStart"/>
      <w:r>
        <w:rPr>
          <w:rFonts w:ascii="Simplified Arabic" w:eastAsia="Times New Roman" w:hAnsi="Simplified Arabic" w:cs="Simplified Arabic"/>
          <w:kern w:val="0"/>
          <w:sz w:val="28"/>
          <w:szCs w:val="28"/>
          <w:rtl/>
          <w:lang w:bidi="ar-EG"/>
          <w14:ligatures w14:val="none"/>
        </w:rPr>
        <w:t>دينكان</w:t>
      </w:r>
      <w:proofErr w:type="spellEnd"/>
      <w:r>
        <w:rPr>
          <w:rFonts w:ascii="Simplified Arabic" w:eastAsia="Times New Roman" w:hAnsi="Simplified Arabic" w:cs="Simplified Arabic"/>
          <w:kern w:val="0"/>
          <w:sz w:val="28"/>
          <w:szCs w:val="28"/>
          <w:rtl/>
          <w:lang w:bidi="ar-EG"/>
          <w14:ligatures w14:val="none"/>
        </w:rPr>
        <w:t xml:space="preserve">، 2005) وقد تتكرر هذه العمليات الجوهرية مرات عديدة في أي مرحلة في المشروع، وتتضمن ما يلي: </w:t>
      </w:r>
    </w:p>
    <w:p w:rsidR="00593E09" w:rsidRDefault="00593E09" w:rsidP="00593E09">
      <w:pPr>
        <w:bidi/>
        <w:spacing w:before="100" w:beforeAutospacing="1" w:after="100" w:afterAutospacing="1" w:line="276" w:lineRule="auto"/>
        <w:ind w:left="296"/>
        <w:jc w:val="both"/>
        <w:rPr>
          <w:rFonts w:ascii="Simplified Arabic" w:eastAsia="Times New Roman" w:hAnsi="Simplified Arabic" w:cs="Simplified Arabic" w:hint="cs"/>
          <w:kern w:val="0"/>
          <w:sz w:val="28"/>
          <w:szCs w:val="28"/>
          <w:vertAlign w:val="superscript"/>
          <w14:ligatures w14:val="none"/>
        </w:rPr>
      </w:pPr>
      <w:bookmarkStart w:id="0" w:name="_GoBack"/>
      <w:bookmarkEnd w:id="0"/>
    </w:p>
    <w:tbl>
      <w:tblPr>
        <w:tblStyle w:val="ad"/>
        <w:bidiVisual/>
        <w:tblW w:w="0" w:type="auto"/>
        <w:tblInd w:w="6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
        <w:gridCol w:w="2323"/>
        <w:gridCol w:w="4690"/>
      </w:tblGrid>
      <w:tr w:rsidR="00593E09" w:rsidTr="00593E09">
        <w:tc>
          <w:tcPr>
            <w:tcW w:w="362" w:type="dxa"/>
            <w:vAlign w:val="center"/>
          </w:tcPr>
          <w:p w:rsidR="00593E09" w:rsidRDefault="00593E09" w:rsidP="00087049">
            <w:pPr>
              <w:numPr>
                <w:ilvl w:val="0"/>
                <w:numId w:val="46"/>
              </w:numPr>
              <w:bidi/>
              <w:spacing w:after="100" w:afterAutospacing="1" w:line="276" w:lineRule="auto"/>
              <w:ind w:left="296" w:firstLine="0"/>
              <w:contextualSpacing/>
              <w:jc w:val="both"/>
              <w:rPr>
                <w:rFonts w:ascii="Simplified Arabic" w:eastAsia="Times New Roman" w:hAnsi="Simplified Arabic" w:cs="Simplified Arabic"/>
                <w:sz w:val="28"/>
                <w:szCs w:val="28"/>
                <w:lang w:bidi="ar-EG"/>
              </w:rPr>
            </w:pPr>
          </w:p>
        </w:tc>
        <w:tc>
          <w:tcPr>
            <w:tcW w:w="2323" w:type="dxa"/>
            <w:vAlign w:val="center"/>
            <w:hideMark/>
          </w:tcPr>
          <w:p w:rsidR="00593E09" w:rsidRDefault="00593E09">
            <w:pPr>
              <w:bidi/>
              <w:spacing w:after="100" w:afterAutospacing="1" w:line="276" w:lineRule="auto"/>
              <w:ind w:left="296"/>
              <w:contextualSpacing/>
              <w:rPr>
                <w:rFonts w:ascii="Simplified Arabic" w:eastAsia="Times New Roman" w:hAnsi="Simplified Arabic" w:cs="Simplified Arabic"/>
                <w:b/>
                <w:bCs/>
                <w:sz w:val="28"/>
                <w:szCs w:val="28"/>
                <w:lang w:bidi="ar-EG"/>
              </w:rPr>
            </w:pPr>
            <w:r>
              <w:rPr>
                <w:rFonts w:ascii="Simplified Arabic" w:eastAsia="Times New Roman" w:hAnsi="Simplified Arabic" w:cs="Simplified Arabic"/>
                <w:b/>
                <w:bCs/>
                <w:sz w:val="28"/>
                <w:szCs w:val="28"/>
                <w:rtl/>
                <w:lang w:bidi="ar-EG"/>
              </w:rPr>
              <w:t>تخطيط النطاق:</w:t>
            </w:r>
          </w:p>
        </w:tc>
        <w:tc>
          <w:tcPr>
            <w:tcW w:w="4690" w:type="dxa"/>
            <w:vAlign w:val="center"/>
            <w:hideMark/>
          </w:tcPr>
          <w:p w:rsidR="00593E09" w:rsidRDefault="00593E09">
            <w:pPr>
              <w:bidi/>
              <w:spacing w:after="100" w:afterAutospacing="1" w:line="276" w:lineRule="auto"/>
              <w:ind w:left="296"/>
              <w:contextualSpacing/>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صياغة بيان مكتوب يحدد حدود المشروع كأساس لاتخاذ القرارات المستقبلية</w:t>
            </w:r>
            <w:r>
              <w:rPr>
                <w:rFonts w:ascii="Simplified Arabic" w:eastAsia="Times New Roman" w:hAnsi="Simplified Arabic" w:cs="Simplified Arabic"/>
                <w:sz w:val="28"/>
                <w:szCs w:val="28"/>
                <w:lang w:bidi="ar-EG"/>
              </w:rPr>
              <w:t>.</w:t>
            </w:r>
          </w:p>
        </w:tc>
      </w:tr>
      <w:tr w:rsidR="00593E09" w:rsidTr="00593E09">
        <w:tc>
          <w:tcPr>
            <w:tcW w:w="362" w:type="dxa"/>
            <w:vAlign w:val="center"/>
          </w:tcPr>
          <w:p w:rsidR="00593E09" w:rsidRDefault="00593E09" w:rsidP="00087049">
            <w:pPr>
              <w:numPr>
                <w:ilvl w:val="0"/>
                <w:numId w:val="46"/>
              </w:numPr>
              <w:bidi/>
              <w:spacing w:after="100" w:afterAutospacing="1" w:line="276" w:lineRule="auto"/>
              <w:ind w:left="296" w:firstLine="0"/>
              <w:contextualSpacing/>
              <w:jc w:val="both"/>
              <w:rPr>
                <w:rFonts w:ascii="Simplified Arabic" w:eastAsia="Times New Roman" w:hAnsi="Simplified Arabic" w:cs="Simplified Arabic"/>
                <w:sz w:val="28"/>
                <w:szCs w:val="28"/>
                <w:lang w:bidi="ar-EG"/>
              </w:rPr>
            </w:pPr>
          </w:p>
        </w:tc>
        <w:tc>
          <w:tcPr>
            <w:tcW w:w="2323" w:type="dxa"/>
            <w:vAlign w:val="center"/>
            <w:hideMark/>
          </w:tcPr>
          <w:p w:rsidR="00593E09" w:rsidRDefault="00593E09">
            <w:pPr>
              <w:bidi/>
              <w:spacing w:after="100" w:afterAutospacing="1" w:line="276" w:lineRule="auto"/>
              <w:ind w:left="296"/>
              <w:contextualSpacing/>
              <w:rPr>
                <w:rFonts w:ascii="Simplified Arabic" w:eastAsia="Times New Roman" w:hAnsi="Simplified Arabic" w:cs="Simplified Arabic"/>
                <w:sz w:val="28"/>
                <w:szCs w:val="28"/>
                <w:lang w:bidi="ar-EG"/>
              </w:rPr>
            </w:pPr>
            <w:r>
              <w:rPr>
                <w:rFonts w:ascii="Simplified Arabic" w:eastAsia="Times New Roman" w:hAnsi="Simplified Arabic" w:cs="Simplified Arabic"/>
                <w:b/>
                <w:bCs/>
                <w:sz w:val="28"/>
                <w:szCs w:val="28"/>
                <w:rtl/>
              </w:rPr>
              <w:t>تحديد النطاق:</w:t>
            </w:r>
          </w:p>
        </w:tc>
        <w:tc>
          <w:tcPr>
            <w:tcW w:w="4690" w:type="dxa"/>
            <w:vAlign w:val="center"/>
            <w:hideMark/>
          </w:tcPr>
          <w:p w:rsidR="00593E09" w:rsidRDefault="00593E09">
            <w:pPr>
              <w:bidi/>
              <w:spacing w:after="100" w:afterAutospacing="1" w:line="276" w:lineRule="auto"/>
              <w:ind w:left="296"/>
              <w:contextualSpacing/>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تجزئة مخرجات المشروع الرئيسية إلى وحدات أصغر قابلة للإدارة</w:t>
            </w:r>
            <w:r>
              <w:rPr>
                <w:rFonts w:ascii="Simplified Arabic" w:eastAsia="Times New Roman" w:hAnsi="Simplified Arabic" w:cs="Simplified Arabic"/>
                <w:sz w:val="28"/>
                <w:szCs w:val="28"/>
                <w:lang w:bidi="ar-EG"/>
              </w:rPr>
              <w:t>.</w:t>
            </w:r>
          </w:p>
        </w:tc>
      </w:tr>
      <w:tr w:rsidR="00593E09" w:rsidTr="00593E09">
        <w:tc>
          <w:tcPr>
            <w:tcW w:w="362" w:type="dxa"/>
            <w:vAlign w:val="center"/>
          </w:tcPr>
          <w:p w:rsidR="00593E09" w:rsidRDefault="00593E09" w:rsidP="00087049">
            <w:pPr>
              <w:numPr>
                <w:ilvl w:val="0"/>
                <w:numId w:val="46"/>
              </w:numPr>
              <w:bidi/>
              <w:spacing w:after="100" w:afterAutospacing="1" w:line="276" w:lineRule="auto"/>
              <w:ind w:left="296" w:firstLine="0"/>
              <w:contextualSpacing/>
              <w:jc w:val="both"/>
              <w:rPr>
                <w:rFonts w:ascii="Simplified Arabic" w:eastAsia="Times New Roman" w:hAnsi="Simplified Arabic" w:cs="Simplified Arabic"/>
                <w:sz w:val="28"/>
                <w:szCs w:val="28"/>
                <w:lang w:bidi="ar-EG"/>
              </w:rPr>
            </w:pPr>
          </w:p>
        </w:tc>
        <w:tc>
          <w:tcPr>
            <w:tcW w:w="2323" w:type="dxa"/>
            <w:vAlign w:val="center"/>
            <w:hideMark/>
          </w:tcPr>
          <w:p w:rsidR="00593E09" w:rsidRDefault="00593E09">
            <w:pPr>
              <w:bidi/>
              <w:spacing w:after="100" w:afterAutospacing="1" w:line="276" w:lineRule="auto"/>
              <w:ind w:left="296"/>
              <w:contextualSpacing/>
              <w:rPr>
                <w:rFonts w:ascii="Simplified Arabic" w:eastAsia="Times New Roman" w:hAnsi="Simplified Arabic" w:cs="Simplified Arabic"/>
                <w:sz w:val="28"/>
                <w:szCs w:val="28"/>
                <w:lang w:bidi="ar-EG"/>
              </w:rPr>
            </w:pPr>
            <w:r>
              <w:rPr>
                <w:rFonts w:ascii="Simplified Arabic" w:eastAsia="Times New Roman" w:hAnsi="Simplified Arabic" w:cs="Simplified Arabic"/>
                <w:b/>
                <w:bCs/>
                <w:sz w:val="28"/>
                <w:szCs w:val="28"/>
                <w:rtl/>
              </w:rPr>
              <w:t>تحديد الأنشطة:</w:t>
            </w:r>
          </w:p>
        </w:tc>
        <w:tc>
          <w:tcPr>
            <w:tcW w:w="4690" w:type="dxa"/>
            <w:vAlign w:val="center"/>
            <w:hideMark/>
          </w:tcPr>
          <w:p w:rsidR="00593E09" w:rsidRDefault="00593E09">
            <w:pPr>
              <w:bidi/>
              <w:spacing w:after="100" w:afterAutospacing="1" w:line="276" w:lineRule="auto"/>
              <w:ind w:left="296"/>
              <w:contextualSpacing/>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حصر الأنشطة اللازمة لإنتاج مخرجات المشروع المختلفة</w:t>
            </w:r>
            <w:r>
              <w:rPr>
                <w:rFonts w:ascii="Simplified Arabic" w:eastAsia="Times New Roman" w:hAnsi="Simplified Arabic" w:cs="Simplified Arabic"/>
                <w:sz w:val="28"/>
                <w:szCs w:val="28"/>
                <w:lang w:bidi="ar-EG"/>
              </w:rPr>
              <w:t>.</w:t>
            </w:r>
          </w:p>
        </w:tc>
      </w:tr>
      <w:tr w:rsidR="00593E09" w:rsidTr="00593E09">
        <w:tc>
          <w:tcPr>
            <w:tcW w:w="362" w:type="dxa"/>
            <w:vAlign w:val="center"/>
          </w:tcPr>
          <w:p w:rsidR="00593E09" w:rsidRDefault="00593E09" w:rsidP="00087049">
            <w:pPr>
              <w:numPr>
                <w:ilvl w:val="0"/>
                <w:numId w:val="46"/>
              </w:numPr>
              <w:bidi/>
              <w:spacing w:after="100" w:afterAutospacing="1" w:line="276" w:lineRule="auto"/>
              <w:ind w:left="296" w:firstLine="0"/>
              <w:contextualSpacing/>
              <w:jc w:val="both"/>
              <w:rPr>
                <w:rFonts w:ascii="Simplified Arabic" w:eastAsia="Times New Roman" w:hAnsi="Simplified Arabic" w:cs="Simplified Arabic"/>
                <w:sz w:val="28"/>
                <w:szCs w:val="28"/>
                <w:lang w:bidi="ar-EG"/>
              </w:rPr>
            </w:pPr>
          </w:p>
        </w:tc>
        <w:tc>
          <w:tcPr>
            <w:tcW w:w="2323" w:type="dxa"/>
            <w:vAlign w:val="center"/>
            <w:hideMark/>
          </w:tcPr>
          <w:p w:rsidR="00593E09" w:rsidRDefault="00593E09">
            <w:pPr>
              <w:bidi/>
              <w:spacing w:after="100" w:afterAutospacing="1" w:line="276" w:lineRule="auto"/>
              <w:ind w:left="296"/>
              <w:contextualSpacing/>
              <w:rPr>
                <w:rFonts w:ascii="Simplified Arabic" w:eastAsia="Times New Roman" w:hAnsi="Simplified Arabic" w:cs="Simplified Arabic"/>
                <w:sz w:val="28"/>
                <w:szCs w:val="28"/>
                <w:lang w:bidi="ar-EG"/>
              </w:rPr>
            </w:pPr>
            <w:r>
              <w:rPr>
                <w:rFonts w:ascii="Simplified Arabic" w:eastAsia="Times New Roman" w:hAnsi="Simplified Arabic" w:cs="Simplified Arabic"/>
                <w:b/>
                <w:bCs/>
                <w:sz w:val="28"/>
                <w:szCs w:val="28"/>
                <w:rtl/>
              </w:rPr>
              <w:t>تتابع الأنشطة:</w:t>
            </w:r>
          </w:p>
        </w:tc>
        <w:tc>
          <w:tcPr>
            <w:tcW w:w="4690" w:type="dxa"/>
            <w:vAlign w:val="center"/>
            <w:hideMark/>
          </w:tcPr>
          <w:p w:rsidR="00593E09" w:rsidRDefault="00593E09">
            <w:pPr>
              <w:bidi/>
              <w:spacing w:after="100" w:afterAutospacing="1" w:line="276" w:lineRule="auto"/>
              <w:ind w:left="296"/>
              <w:contextualSpacing/>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توثيق العلاقات المنطقية بين الأنشطة وتحديد تسلسلها</w:t>
            </w:r>
            <w:r>
              <w:rPr>
                <w:rFonts w:ascii="Simplified Arabic" w:eastAsia="Times New Roman" w:hAnsi="Simplified Arabic" w:cs="Simplified Arabic"/>
                <w:sz w:val="28"/>
                <w:szCs w:val="28"/>
                <w:lang w:bidi="ar-EG"/>
              </w:rPr>
              <w:t>.</w:t>
            </w:r>
          </w:p>
        </w:tc>
      </w:tr>
      <w:tr w:rsidR="00593E09" w:rsidTr="00593E09">
        <w:tc>
          <w:tcPr>
            <w:tcW w:w="362" w:type="dxa"/>
            <w:vAlign w:val="center"/>
          </w:tcPr>
          <w:p w:rsidR="00593E09" w:rsidRDefault="00593E09" w:rsidP="00087049">
            <w:pPr>
              <w:numPr>
                <w:ilvl w:val="0"/>
                <w:numId w:val="46"/>
              </w:numPr>
              <w:bidi/>
              <w:spacing w:after="100" w:afterAutospacing="1" w:line="276" w:lineRule="auto"/>
              <w:ind w:left="296" w:firstLine="0"/>
              <w:contextualSpacing/>
              <w:jc w:val="both"/>
              <w:rPr>
                <w:rFonts w:ascii="Simplified Arabic" w:eastAsia="Times New Roman" w:hAnsi="Simplified Arabic" w:cs="Simplified Arabic"/>
                <w:sz w:val="28"/>
                <w:szCs w:val="28"/>
                <w:lang w:bidi="ar-EG"/>
              </w:rPr>
            </w:pPr>
          </w:p>
        </w:tc>
        <w:tc>
          <w:tcPr>
            <w:tcW w:w="2323" w:type="dxa"/>
            <w:vAlign w:val="center"/>
            <w:hideMark/>
          </w:tcPr>
          <w:p w:rsidR="00593E09" w:rsidRDefault="00593E09">
            <w:pPr>
              <w:bidi/>
              <w:spacing w:after="100" w:afterAutospacing="1" w:line="276" w:lineRule="auto"/>
              <w:ind w:left="296"/>
              <w:contextualSpacing/>
              <w:rPr>
                <w:rFonts w:ascii="Simplified Arabic" w:eastAsia="Times New Roman" w:hAnsi="Simplified Arabic" w:cs="Simplified Arabic"/>
                <w:sz w:val="28"/>
                <w:szCs w:val="28"/>
                <w:lang w:bidi="ar-EG"/>
              </w:rPr>
            </w:pPr>
            <w:r>
              <w:rPr>
                <w:rFonts w:ascii="Simplified Arabic" w:eastAsia="Times New Roman" w:hAnsi="Simplified Arabic" w:cs="Simplified Arabic"/>
                <w:b/>
                <w:bCs/>
                <w:sz w:val="28"/>
                <w:szCs w:val="28"/>
                <w:rtl/>
              </w:rPr>
              <w:t>تقدير الفترات الزمنية:</w:t>
            </w:r>
          </w:p>
        </w:tc>
        <w:tc>
          <w:tcPr>
            <w:tcW w:w="4690" w:type="dxa"/>
            <w:vAlign w:val="center"/>
            <w:hideMark/>
          </w:tcPr>
          <w:p w:rsidR="00593E09" w:rsidRDefault="00593E09">
            <w:pPr>
              <w:bidi/>
              <w:spacing w:after="100" w:afterAutospacing="1" w:line="276" w:lineRule="auto"/>
              <w:ind w:left="296"/>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حساب عدد وحدات الوقت المطلوبة لكل نشاط</w:t>
            </w:r>
            <w:r>
              <w:rPr>
                <w:rFonts w:ascii="Simplified Arabic" w:eastAsia="Times New Roman" w:hAnsi="Simplified Arabic" w:cs="Simplified Arabic"/>
                <w:sz w:val="28"/>
                <w:szCs w:val="28"/>
                <w:lang w:bidi="ar-EG"/>
              </w:rPr>
              <w:t>.</w:t>
            </w:r>
          </w:p>
        </w:tc>
      </w:tr>
      <w:tr w:rsidR="00593E09" w:rsidTr="00593E09">
        <w:tc>
          <w:tcPr>
            <w:tcW w:w="362" w:type="dxa"/>
            <w:vAlign w:val="center"/>
          </w:tcPr>
          <w:p w:rsidR="00593E09" w:rsidRDefault="00593E09" w:rsidP="00087049">
            <w:pPr>
              <w:numPr>
                <w:ilvl w:val="0"/>
                <w:numId w:val="46"/>
              </w:numPr>
              <w:bidi/>
              <w:spacing w:after="100" w:afterAutospacing="1" w:line="276" w:lineRule="auto"/>
              <w:ind w:left="296" w:firstLine="0"/>
              <w:contextualSpacing/>
              <w:jc w:val="both"/>
              <w:rPr>
                <w:rFonts w:ascii="Simplified Arabic" w:eastAsia="Times New Roman" w:hAnsi="Simplified Arabic" w:cs="Simplified Arabic"/>
                <w:sz w:val="28"/>
                <w:szCs w:val="28"/>
                <w:lang w:bidi="ar-EG"/>
              </w:rPr>
            </w:pPr>
          </w:p>
        </w:tc>
        <w:tc>
          <w:tcPr>
            <w:tcW w:w="2323" w:type="dxa"/>
            <w:vAlign w:val="center"/>
            <w:hideMark/>
          </w:tcPr>
          <w:p w:rsidR="00593E09" w:rsidRDefault="00593E09">
            <w:pPr>
              <w:bidi/>
              <w:spacing w:after="100" w:afterAutospacing="1" w:line="276" w:lineRule="auto"/>
              <w:ind w:left="296"/>
              <w:contextualSpacing/>
              <w:rPr>
                <w:rFonts w:ascii="Simplified Arabic" w:eastAsia="Times New Roman" w:hAnsi="Simplified Arabic" w:cs="Simplified Arabic"/>
                <w:sz w:val="28"/>
                <w:szCs w:val="28"/>
                <w:lang w:bidi="ar-EG"/>
              </w:rPr>
            </w:pPr>
            <w:r>
              <w:rPr>
                <w:rFonts w:ascii="Simplified Arabic" w:eastAsia="Times New Roman" w:hAnsi="Simplified Arabic" w:cs="Simplified Arabic"/>
                <w:b/>
                <w:bCs/>
                <w:sz w:val="28"/>
                <w:szCs w:val="28"/>
                <w:rtl/>
              </w:rPr>
              <w:t>تطوير الجدول الزمني:</w:t>
            </w:r>
          </w:p>
        </w:tc>
        <w:tc>
          <w:tcPr>
            <w:tcW w:w="4690" w:type="dxa"/>
            <w:vAlign w:val="center"/>
            <w:hideMark/>
          </w:tcPr>
          <w:p w:rsidR="00593E09" w:rsidRDefault="00593E09">
            <w:pPr>
              <w:bidi/>
              <w:spacing w:after="100" w:afterAutospacing="1" w:line="276" w:lineRule="auto"/>
              <w:ind w:left="296"/>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دمج تتابع الأنشطة ومددها والموارد اللازمة لبناء جدول زمني متكامل</w:t>
            </w:r>
            <w:r>
              <w:rPr>
                <w:rFonts w:ascii="Simplified Arabic" w:eastAsia="Times New Roman" w:hAnsi="Simplified Arabic" w:cs="Simplified Arabic"/>
                <w:sz w:val="28"/>
                <w:szCs w:val="28"/>
                <w:lang w:bidi="ar-EG"/>
              </w:rPr>
              <w:t>.</w:t>
            </w:r>
          </w:p>
        </w:tc>
      </w:tr>
      <w:tr w:rsidR="00593E09" w:rsidTr="00593E09">
        <w:tc>
          <w:tcPr>
            <w:tcW w:w="362" w:type="dxa"/>
            <w:vAlign w:val="center"/>
          </w:tcPr>
          <w:p w:rsidR="00593E09" w:rsidRDefault="00593E09" w:rsidP="00087049">
            <w:pPr>
              <w:numPr>
                <w:ilvl w:val="0"/>
                <w:numId w:val="46"/>
              </w:numPr>
              <w:bidi/>
              <w:spacing w:after="100" w:afterAutospacing="1" w:line="276" w:lineRule="auto"/>
              <w:ind w:left="296" w:firstLine="0"/>
              <w:contextualSpacing/>
              <w:jc w:val="both"/>
              <w:rPr>
                <w:rFonts w:ascii="Simplified Arabic" w:eastAsia="Times New Roman" w:hAnsi="Simplified Arabic" w:cs="Simplified Arabic"/>
                <w:sz w:val="28"/>
                <w:szCs w:val="28"/>
                <w:lang w:bidi="ar-EG"/>
              </w:rPr>
            </w:pPr>
          </w:p>
        </w:tc>
        <w:tc>
          <w:tcPr>
            <w:tcW w:w="2323" w:type="dxa"/>
            <w:vAlign w:val="center"/>
            <w:hideMark/>
          </w:tcPr>
          <w:p w:rsidR="00593E09" w:rsidRDefault="00593E09">
            <w:pPr>
              <w:bidi/>
              <w:spacing w:after="100" w:afterAutospacing="1" w:line="276" w:lineRule="auto"/>
              <w:ind w:left="296"/>
              <w:contextualSpacing/>
              <w:rPr>
                <w:rFonts w:ascii="Simplified Arabic" w:eastAsia="Times New Roman" w:hAnsi="Simplified Arabic" w:cs="Simplified Arabic"/>
                <w:sz w:val="28"/>
                <w:szCs w:val="28"/>
                <w:lang w:bidi="ar-EG"/>
              </w:rPr>
            </w:pPr>
            <w:r>
              <w:rPr>
                <w:rFonts w:ascii="Simplified Arabic" w:eastAsia="Times New Roman" w:hAnsi="Simplified Arabic" w:cs="Simplified Arabic"/>
                <w:b/>
                <w:bCs/>
                <w:sz w:val="28"/>
                <w:szCs w:val="28"/>
                <w:rtl/>
              </w:rPr>
              <w:t>تخطيط الموارد:</w:t>
            </w:r>
          </w:p>
        </w:tc>
        <w:tc>
          <w:tcPr>
            <w:tcW w:w="4690" w:type="dxa"/>
            <w:vAlign w:val="center"/>
            <w:hideMark/>
          </w:tcPr>
          <w:p w:rsidR="00593E09" w:rsidRDefault="00593E09">
            <w:pPr>
              <w:bidi/>
              <w:spacing w:after="100" w:afterAutospacing="1" w:line="276" w:lineRule="auto"/>
              <w:ind w:left="296"/>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تحديد نوع وكميات الموارد (بشرية، مادية، تقنية) المطلوبة لكل نشاط</w:t>
            </w:r>
            <w:r>
              <w:rPr>
                <w:rFonts w:ascii="Simplified Arabic" w:eastAsia="Times New Roman" w:hAnsi="Simplified Arabic" w:cs="Simplified Arabic"/>
                <w:sz w:val="28"/>
                <w:szCs w:val="28"/>
                <w:lang w:bidi="ar-EG"/>
              </w:rPr>
              <w:t>.</w:t>
            </w:r>
          </w:p>
        </w:tc>
      </w:tr>
      <w:tr w:rsidR="00593E09" w:rsidTr="00593E09">
        <w:tc>
          <w:tcPr>
            <w:tcW w:w="362" w:type="dxa"/>
            <w:vAlign w:val="center"/>
          </w:tcPr>
          <w:p w:rsidR="00593E09" w:rsidRDefault="00593E09" w:rsidP="00087049">
            <w:pPr>
              <w:numPr>
                <w:ilvl w:val="0"/>
                <w:numId w:val="46"/>
              </w:numPr>
              <w:bidi/>
              <w:spacing w:after="100" w:afterAutospacing="1" w:line="276" w:lineRule="auto"/>
              <w:ind w:left="296" w:firstLine="0"/>
              <w:contextualSpacing/>
              <w:jc w:val="both"/>
              <w:rPr>
                <w:rFonts w:ascii="Simplified Arabic" w:eastAsia="Times New Roman" w:hAnsi="Simplified Arabic" w:cs="Simplified Arabic"/>
                <w:sz w:val="28"/>
                <w:szCs w:val="28"/>
                <w:lang w:bidi="ar-EG"/>
              </w:rPr>
            </w:pPr>
          </w:p>
        </w:tc>
        <w:tc>
          <w:tcPr>
            <w:tcW w:w="2323" w:type="dxa"/>
            <w:vAlign w:val="center"/>
            <w:hideMark/>
          </w:tcPr>
          <w:p w:rsidR="00593E09" w:rsidRDefault="00593E09">
            <w:pPr>
              <w:bidi/>
              <w:spacing w:after="100" w:afterAutospacing="1" w:line="276" w:lineRule="auto"/>
              <w:ind w:left="296"/>
              <w:contextualSpacing/>
              <w:rPr>
                <w:rFonts w:ascii="Simplified Arabic" w:eastAsia="Times New Roman" w:hAnsi="Simplified Arabic" w:cs="Simplified Arabic"/>
                <w:sz w:val="28"/>
                <w:szCs w:val="28"/>
                <w:lang w:bidi="ar-EG"/>
              </w:rPr>
            </w:pPr>
            <w:r>
              <w:rPr>
                <w:rFonts w:ascii="Simplified Arabic" w:eastAsia="Times New Roman" w:hAnsi="Simplified Arabic" w:cs="Simplified Arabic"/>
                <w:b/>
                <w:bCs/>
                <w:sz w:val="28"/>
                <w:szCs w:val="28"/>
                <w:rtl/>
              </w:rPr>
              <w:t>تقدير التكاليف:</w:t>
            </w:r>
          </w:p>
        </w:tc>
        <w:tc>
          <w:tcPr>
            <w:tcW w:w="4690" w:type="dxa"/>
            <w:vAlign w:val="center"/>
            <w:hideMark/>
          </w:tcPr>
          <w:p w:rsidR="00593E09" w:rsidRDefault="00593E09">
            <w:pPr>
              <w:bidi/>
              <w:spacing w:after="100" w:afterAutospacing="1" w:line="276" w:lineRule="auto"/>
              <w:ind w:left="296"/>
              <w:contextualSpacing/>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إعداد تقديرات دقيقة لتكاليف الموارد اللازمة لإنجاز المشروع</w:t>
            </w:r>
            <w:r>
              <w:rPr>
                <w:rFonts w:ascii="Simplified Arabic" w:eastAsia="Times New Roman" w:hAnsi="Simplified Arabic" w:cs="Simplified Arabic"/>
                <w:sz w:val="28"/>
                <w:szCs w:val="28"/>
                <w:lang w:bidi="ar-EG"/>
              </w:rPr>
              <w:t>.</w:t>
            </w:r>
          </w:p>
        </w:tc>
      </w:tr>
      <w:tr w:rsidR="00593E09" w:rsidTr="00593E09">
        <w:tc>
          <w:tcPr>
            <w:tcW w:w="362" w:type="dxa"/>
            <w:vAlign w:val="center"/>
          </w:tcPr>
          <w:p w:rsidR="00593E09" w:rsidRDefault="00593E09" w:rsidP="00087049">
            <w:pPr>
              <w:numPr>
                <w:ilvl w:val="0"/>
                <w:numId w:val="46"/>
              </w:numPr>
              <w:bidi/>
              <w:spacing w:after="100" w:afterAutospacing="1" w:line="276" w:lineRule="auto"/>
              <w:ind w:left="296" w:firstLine="0"/>
              <w:contextualSpacing/>
              <w:jc w:val="both"/>
              <w:rPr>
                <w:rFonts w:ascii="Simplified Arabic" w:eastAsia="Times New Roman" w:hAnsi="Simplified Arabic" w:cs="Simplified Arabic"/>
                <w:sz w:val="28"/>
                <w:szCs w:val="28"/>
                <w:lang w:bidi="ar-EG"/>
              </w:rPr>
            </w:pPr>
          </w:p>
        </w:tc>
        <w:tc>
          <w:tcPr>
            <w:tcW w:w="2323" w:type="dxa"/>
            <w:vAlign w:val="center"/>
            <w:hideMark/>
          </w:tcPr>
          <w:p w:rsidR="00593E09" w:rsidRDefault="00593E09">
            <w:pPr>
              <w:bidi/>
              <w:spacing w:after="100" w:afterAutospacing="1" w:line="276" w:lineRule="auto"/>
              <w:ind w:left="296"/>
              <w:contextualSpacing/>
              <w:rPr>
                <w:rFonts w:ascii="Simplified Arabic" w:eastAsia="Times New Roman" w:hAnsi="Simplified Arabic" w:cs="Simplified Arabic"/>
                <w:sz w:val="28"/>
                <w:szCs w:val="28"/>
                <w:lang w:bidi="ar-EG"/>
              </w:rPr>
            </w:pPr>
            <w:r>
              <w:rPr>
                <w:rFonts w:ascii="Simplified Arabic" w:eastAsia="Times New Roman" w:hAnsi="Simplified Arabic" w:cs="Simplified Arabic"/>
                <w:b/>
                <w:bCs/>
                <w:sz w:val="28"/>
                <w:szCs w:val="28"/>
                <w:rtl/>
              </w:rPr>
              <w:t>تطوير خطة المشروع:</w:t>
            </w:r>
          </w:p>
        </w:tc>
        <w:tc>
          <w:tcPr>
            <w:tcW w:w="4690" w:type="dxa"/>
            <w:vAlign w:val="center"/>
            <w:hideMark/>
          </w:tcPr>
          <w:p w:rsidR="00593E09" w:rsidRDefault="00593E09">
            <w:pPr>
              <w:bidi/>
              <w:spacing w:after="100" w:afterAutospacing="1" w:line="276" w:lineRule="auto"/>
              <w:ind w:left="296"/>
              <w:contextualSpacing/>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دمج نتائج العمليات التخطيطية في وثيقة واحدة متماسكة</w:t>
            </w:r>
            <w:r>
              <w:rPr>
                <w:rFonts w:ascii="Simplified Arabic" w:eastAsia="Times New Roman" w:hAnsi="Simplified Arabic" w:cs="Simplified Arabic"/>
                <w:sz w:val="28"/>
                <w:szCs w:val="28"/>
                <w:lang w:bidi="ar-EG"/>
              </w:rPr>
              <w:t>.</w:t>
            </w:r>
          </w:p>
        </w:tc>
      </w:tr>
      <w:tr w:rsidR="00593E09" w:rsidTr="00593E09">
        <w:tc>
          <w:tcPr>
            <w:tcW w:w="362" w:type="dxa"/>
            <w:vAlign w:val="center"/>
          </w:tcPr>
          <w:p w:rsidR="00593E09" w:rsidRDefault="00593E09" w:rsidP="00087049">
            <w:pPr>
              <w:numPr>
                <w:ilvl w:val="0"/>
                <w:numId w:val="46"/>
              </w:numPr>
              <w:bidi/>
              <w:spacing w:after="100" w:afterAutospacing="1" w:line="276" w:lineRule="auto"/>
              <w:ind w:left="296" w:firstLine="0"/>
              <w:contextualSpacing/>
              <w:jc w:val="both"/>
              <w:rPr>
                <w:rFonts w:ascii="Simplified Arabic" w:eastAsia="Times New Roman" w:hAnsi="Simplified Arabic" w:cs="Simplified Arabic"/>
                <w:sz w:val="28"/>
                <w:szCs w:val="28"/>
                <w:lang w:bidi="ar-EG"/>
              </w:rPr>
            </w:pPr>
          </w:p>
        </w:tc>
        <w:tc>
          <w:tcPr>
            <w:tcW w:w="2323" w:type="dxa"/>
            <w:vAlign w:val="center"/>
            <w:hideMark/>
          </w:tcPr>
          <w:p w:rsidR="00593E09" w:rsidRDefault="00593E09">
            <w:pPr>
              <w:bidi/>
              <w:spacing w:after="100" w:afterAutospacing="1" w:line="276" w:lineRule="auto"/>
              <w:ind w:left="296"/>
              <w:contextualSpacing/>
              <w:rPr>
                <w:rFonts w:ascii="Simplified Arabic" w:eastAsia="Times New Roman" w:hAnsi="Simplified Arabic" w:cs="Simplified Arabic"/>
                <w:sz w:val="28"/>
                <w:szCs w:val="28"/>
                <w:lang w:bidi="ar-EG"/>
              </w:rPr>
            </w:pPr>
            <w:r>
              <w:rPr>
                <w:rFonts w:ascii="Simplified Arabic" w:eastAsia="Times New Roman" w:hAnsi="Simplified Arabic" w:cs="Simplified Arabic"/>
                <w:b/>
                <w:bCs/>
                <w:sz w:val="28"/>
                <w:szCs w:val="28"/>
                <w:rtl/>
              </w:rPr>
              <w:t>الهدف العام:</w:t>
            </w:r>
          </w:p>
        </w:tc>
        <w:tc>
          <w:tcPr>
            <w:tcW w:w="4690" w:type="dxa"/>
            <w:vAlign w:val="center"/>
            <w:hideMark/>
          </w:tcPr>
          <w:p w:rsidR="00593E09" w:rsidRDefault="00593E09">
            <w:pPr>
              <w:bidi/>
              <w:spacing w:after="100" w:afterAutospacing="1" w:line="276" w:lineRule="auto"/>
              <w:ind w:left="296"/>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sz w:val="28"/>
                <w:szCs w:val="28"/>
                <w:rtl/>
              </w:rPr>
              <w:t>ضمان وضوح الرؤية والتنظيم المسبق لتحقيق أهداف المشروع بكفاءة.</w:t>
            </w:r>
          </w:p>
        </w:tc>
      </w:tr>
    </w:tbl>
    <w:p w:rsidR="00593E09" w:rsidRDefault="00593E09" w:rsidP="00087049">
      <w:pPr>
        <w:numPr>
          <w:ilvl w:val="0"/>
          <w:numId w:val="44"/>
        </w:numPr>
        <w:bidi/>
        <w:spacing w:before="240" w:after="200" w:line="276" w:lineRule="auto"/>
        <w:ind w:left="296" w:firstLine="0"/>
        <w:contextualSpacing/>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b/>
          <w:bCs/>
          <w:kern w:val="0"/>
          <w:sz w:val="28"/>
          <w:szCs w:val="28"/>
          <w:rtl/>
          <w14:ligatures w14:val="none"/>
        </w:rPr>
        <w:t xml:space="preserve">عمليات </w:t>
      </w:r>
      <w:r>
        <w:rPr>
          <w:rFonts w:ascii="Simplified Arabic" w:eastAsia="Times New Roman" w:hAnsi="Simplified Arabic" w:cs="Simplified Arabic"/>
          <w:b/>
          <w:bCs/>
          <w:kern w:val="0"/>
          <w:sz w:val="28"/>
          <w:szCs w:val="28"/>
          <w:rtl/>
          <w:lang w:bidi="ar-EG"/>
          <w14:ligatures w14:val="none"/>
        </w:rPr>
        <w:t xml:space="preserve">التنفيذ </w:t>
      </w:r>
      <w:r>
        <w:rPr>
          <w:rFonts w:ascii="Simplified Arabic" w:eastAsia="Times New Roman" w:hAnsi="Simplified Arabic" w:cs="Simplified Arabic"/>
          <w:b/>
          <w:bCs/>
          <w:kern w:val="0"/>
          <w:sz w:val="28"/>
          <w:szCs w:val="28"/>
          <w:lang w:bidi="ar-EG"/>
          <w14:ligatures w14:val="none"/>
        </w:rPr>
        <w:t>Executing</w:t>
      </w:r>
    </w:p>
    <w:p w:rsidR="00593E09" w:rsidRDefault="00593E09" w:rsidP="00593E09">
      <w:pPr>
        <w:bidi/>
        <w:spacing w:line="276" w:lineRule="auto"/>
        <w:ind w:left="296"/>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      تتضمن عمليات التنفيذ الإجراءات اللازمة لإتمام الأعمال المحددة في خطة إدارة المشروع، بهدف تلبية مواصفات المشروع وتحقيق مخرجاته المرجوة. وتشمل هذه العمليات التنسيق بين الأفراد والموارد، إدارة توقعات أصحاب المصلحة، ودمج وتنفيذ أنشطة المشروع وفق الخطة المعتمدة</w:t>
      </w:r>
      <w:r>
        <w:rPr>
          <w:rFonts w:ascii="Simplified Arabic" w:eastAsia="Times New Roman" w:hAnsi="Simplified Arabic" w:cs="Simplified Arabic"/>
          <w:kern w:val="0"/>
          <w:sz w:val="28"/>
          <w:szCs w:val="28"/>
          <w14:ligatures w14:val="none"/>
        </w:rPr>
        <w:t>.</w:t>
      </w:r>
    </w:p>
    <w:p w:rsidR="00593E09" w:rsidRDefault="00593E09" w:rsidP="00593E09">
      <w:pPr>
        <w:bidi/>
        <w:spacing w:line="276" w:lineRule="auto"/>
        <w:ind w:left="296"/>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lastRenderedPageBreak/>
        <w:t>خلال مرحلة التنفيذ، قد تظهر نتائج أو أحداث تتطلب تحديث الخطط المرجعية وإعادة تخطيط بعض الأنشطة، مثل التغيرات في مدد الأنشطة الزمنية، إنتاجية الموارد، توافرها، أو ظهور مخاطر غير متوقعة. وقد تؤثر هذه الفروق على خطة إدارة المشروع ووثائقها، مما يستلزم تحليلًا دقيقًا وتطوير استجابات مناسبة. عند الموافقة على نتائج التحليل، قد تُعدل خطة إدارة المشروع أو وثائقها الأخرى، وقد يتم وضع خطوط مرجعية جديدة لضمان استمرار التقدم وفق الأهداف المحددة. وتجدر الإشارة إلى أن جزءًا كبيرًا من ميزانية المشروع يُنفق خلال مرحلة التنفيذ، مما يجعل من الضروري متابعة الأداء بشكل مستمر وتحديث الخطط بما يضمن تحقيق الأهداف المرجوة بكفاءة وفاعلية.</w:t>
      </w:r>
    </w:p>
    <w:p w:rsidR="00593E09" w:rsidRDefault="00593E09" w:rsidP="00087049">
      <w:pPr>
        <w:pStyle w:val="a8"/>
        <w:numPr>
          <w:ilvl w:val="0"/>
          <w:numId w:val="44"/>
        </w:numPr>
        <w:spacing w:line="276" w:lineRule="auto"/>
        <w:rPr>
          <w:rFonts w:ascii="Simplified Arabic" w:eastAsia="Times New Roman" w:hAnsi="Simplified Arabic" w:cs="Simplified Arabic"/>
          <w:b/>
          <w:bCs/>
          <w:sz w:val="28"/>
          <w:szCs w:val="28"/>
          <w:rtl/>
          <w14:ligatures w14:val="none"/>
        </w:rPr>
      </w:pPr>
      <w:r>
        <w:rPr>
          <w:rFonts w:ascii="Simplified Arabic" w:eastAsia="Times New Roman" w:hAnsi="Simplified Arabic" w:cs="Simplified Arabic"/>
          <w:b/>
          <w:bCs/>
          <w:sz w:val="28"/>
          <w:szCs w:val="28"/>
          <w:rtl/>
          <w14:ligatures w14:val="none"/>
        </w:rPr>
        <w:t xml:space="preserve">عمليات </w:t>
      </w:r>
      <w:r>
        <w:rPr>
          <w:rFonts w:ascii="Simplified Arabic" w:eastAsia="Times New Roman" w:hAnsi="Simplified Arabic" w:cs="Simplified Arabic"/>
          <w:b/>
          <w:bCs/>
          <w:sz w:val="28"/>
          <w:szCs w:val="28"/>
          <w:rtl/>
          <w:lang w:bidi="ar-EG"/>
          <w14:ligatures w14:val="none"/>
        </w:rPr>
        <w:t xml:space="preserve">المتابعة والتحكم </w:t>
      </w:r>
      <w:r>
        <w:rPr>
          <w:rFonts w:ascii="Simplified Arabic" w:eastAsia="Times New Roman" w:hAnsi="Simplified Arabic" w:cs="Simplified Arabic"/>
          <w:b/>
          <w:bCs/>
          <w:sz w:val="28"/>
          <w:szCs w:val="28"/>
          <w14:ligatures w14:val="none"/>
        </w:rPr>
        <w:t>Monitoring &amp; Controlling</w:t>
      </w:r>
    </w:p>
    <w:p w:rsidR="00593E09" w:rsidRDefault="00593E09" w:rsidP="00593E09">
      <w:pPr>
        <w:bidi/>
        <w:spacing w:line="276" w:lineRule="auto"/>
        <w:ind w:left="296"/>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kern w:val="0"/>
          <w:sz w:val="28"/>
          <w:szCs w:val="28"/>
          <w:rtl/>
          <w14:ligatures w14:val="none"/>
        </w:rPr>
        <w:t xml:space="preserve">      "تُعد عمليات المتابعة والتحكم من العمليات الأساسية لتتبع ومراجعة وضبط التقدم المحرز في أداء المشروع، وتحديد المجالات التي تتطلب تعديلات فورية، والشروع في تنفيذ هذه التغييرات. وتكمن الأهمية الجوهرية لهذه العمليات في قياس وتحليل أداء المشروع بانتظام، سواء وفق جداول زمنية محددة، أو استجابة لأحداث ملائمة، أو في ظل ظروف استثنائية، وذلك بهدف الكشف عن أي انحرافات عن خطة إدارة المشروع. وتشمل مجموعة عمليات المتابعة والتحكم ما يلي:"</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 xml:space="preserve"> </w:t>
      </w:r>
    </w:p>
    <w:p w:rsidR="00593E09" w:rsidRDefault="00593E09" w:rsidP="00087049">
      <w:pPr>
        <w:numPr>
          <w:ilvl w:val="0"/>
          <w:numId w:val="47"/>
        </w:numPr>
        <w:bidi/>
        <w:spacing w:after="200" w:line="276" w:lineRule="auto"/>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التحكم في التغييرات، بما يتضمن تقييم الانحرافات عن خطة المشروع والتوصية باتخاذ إجراءات تصحيحية أو وقائية للتعامل مع المشكلات المحتملة قبل تفاقمها. وتساهم هذه العملية في ضمان سير المشروع وفق الأهداف المحددة، وتحافظ على جودة المخرجات، وفاعلية استخدام الموارد المتاحة.</w:t>
      </w:r>
    </w:p>
    <w:p w:rsidR="00593E09" w:rsidRDefault="00593E09" w:rsidP="00087049">
      <w:pPr>
        <w:numPr>
          <w:ilvl w:val="0"/>
          <w:numId w:val="47"/>
        </w:numPr>
        <w:bidi/>
        <w:spacing w:after="200" w:line="276" w:lineRule="auto"/>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lang w:bidi="ar-EG"/>
          <w14:ligatures w14:val="none"/>
        </w:rPr>
        <w:t>متابعة أنشطة المشروع المستمرة في ضوء إدارة المشروع والخط المرجعي لقياس أداء المشروع.</w:t>
      </w:r>
    </w:p>
    <w:p w:rsidR="00593E09" w:rsidRDefault="00593E09" w:rsidP="00087049">
      <w:pPr>
        <w:numPr>
          <w:ilvl w:val="0"/>
          <w:numId w:val="47"/>
        </w:numPr>
        <w:bidi/>
        <w:spacing w:after="200" w:line="276" w:lineRule="auto"/>
        <w:ind w:left="296" w:firstLine="0"/>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lang w:bidi="ar-EG"/>
          <w14:ligatures w14:val="none"/>
        </w:rPr>
        <w:t>التأثير على العوامل التي يمكن أن تتخطى التحكم المتكامل في التغيير حتى يتم تنفيذ التغييرات المعتمدة فقط.</w:t>
      </w:r>
    </w:p>
    <w:p w:rsidR="00593E09" w:rsidRDefault="00593E09" w:rsidP="00593E09">
      <w:pPr>
        <w:bidi/>
        <w:spacing w:line="276" w:lineRule="auto"/>
        <w:ind w:left="296"/>
        <w:jc w:val="both"/>
        <w:rPr>
          <w:rFonts w:ascii="Simplified Arabic" w:eastAsia="Times New Roman" w:hAnsi="Simplified Arabic" w:cs="Simplified Arabic" w:hint="cs"/>
          <w:kern w:val="0"/>
          <w:sz w:val="28"/>
          <w:szCs w:val="28"/>
          <w:vertAlign w:val="superscript"/>
          <w:rtl/>
          <w14:ligatures w14:val="none"/>
        </w:rPr>
      </w:pPr>
      <w:r>
        <w:rPr>
          <w:rFonts w:ascii="Simplified Arabic" w:eastAsia="Times New Roman" w:hAnsi="Simplified Arabic" w:cs="Simplified Arabic"/>
          <w:kern w:val="0"/>
          <w:sz w:val="28"/>
          <w:szCs w:val="28"/>
          <w:rtl/>
          <w14:ligatures w14:val="none"/>
        </w:rPr>
        <w:t xml:space="preserve">    وبشكل مختصر، يمكن القول إن عمليات المتابعة والتحكم تُعد بمثابة عمليات الرقابة الشاملة التي تُمارس على جميع أعمال وأنشطة المشروع طوال فترة إنجازه. "وتهدف هذه العمليات إلى مراقبة متغيرات المشروع، وقياس التقدم المحرز في التنفيذ، وإدارة مختلف التغييرات التي قد تطرأ، إلى جانب متابعة وإدارة المخاطر المحتملة. كما تشمل تحديد الإجراءات التصحيحية المناسبة وفقًا لاحتياجات </w:t>
      </w:r>
      <w:r>
        <w:rPr>
          <w:rFonts w:ascii="Simplified Arabic" w:eastAsia="Times New Roman" w:hAnsi="Simplified Arabic" w:cs="Simplified Arabic"/>
          <w:kern w:val="0"/>
          <w:sz w:val="28"/>
          <w:szCs w:val="28"/>
          <w:rtl/>
          <w14:ligatures w14:val="none"/>
        </w:rPr>
        <w:lastRenderedPageBreak/>
        <w:t>المشروع، بما يضمن الحفاظ على مسار العمل وتحقيق الأهداف المرجوة بكفاءة".(</w:t>
      </w:r>
      <w:r>
        <w:rPr>
          <w:rFonts w:ascii="Simplified Arabic" w:eastAsia="Calibri" w:hAnsi="Simplified Arabic" w:cs="Simplified Arabic"/>
          <w:kern w:val="0"/>
          <w14:ligatures w14:val="none"/>
        </w:rPr>
        <w:t xml:space="preserve"> </w:t>
      </w:r>
      <w:r>
        <w:rPr>
          <w:rFonts w:ascii="Simplified Arabic" w:eastAsia="Times New Roman" w:hAnsi="Simplified Arabic" w:cs="Simplified Arabic"/>
          <w:kern w:val="0"/>
          <w:sz w:val="28"/>
          <w:szCs w:val="28"/>
          <w14:ligatures w14:val="none"/>
        </w:rPr>
        <w:t>European Commission, 2016</w:t>
      </w:r>
      <w:r>
        <w:rPr>
          <w:rFonts w:ascii="Simplified Arabic" w:eastAsia="Times New Roman" w:hAnsi="Simplified Arabic" w:cs="Simplified Arabic"/>
          <w:kern w:val="0"/>
          <w:sz w:val="28"/>
          <w:szCs w:val="28"/>
          <w:rtl/>
          <w14:ligatures w14:val="none"/>
        </w:rPr>
        <w:t>)</w:t>
      </w:r>
    </w:p>
    <w:p w:rsidR="00593E09" w:rsidRDefault="00593E09" w:rsidP="00593E09">
      <w:pPr>
        <w:bidi/>
        <w:spacing w:line="276" w:lineRule="auto"/>
        <w:ind w:left="296"/>
        <w:jc w:val="both"/>
        <w:rPr>
          <w:rFonts w:ascii="Simplified Arabic" w:eastAsia="Times New Roman" w:hAnsi="Simplified Arabic" w:cs="Simplified Arabic"/>
          <w:kern w:val="0"/>
          <w:sz w:val="28"/>
          <w:szCs w:val="28"/>
          <w:vertAlign w:val="superscript"/>
          <w14:ligatures w14:val="none"/>
        </w:rPr>
      </w:pPr>
    </w:p>
    <w:p w:rsidR="00593E09" w:rsidRDefault="00593E09" w:rsidP="00087049">
      <w:pPr>
        <w:numPr>
          <w:ilvl w:val="0"/>
          <w:numId w:val="44"/>
        </w:numPr>
        <w:bidi/>
        <w:spacing w:before="240" w:after="200" w:line="276" w:lineRule="auto"/>
        <w:ind w:left="296" w:firstLine="0"/>
        <w:contextualSpacing/>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b/>
          <w:bCs/>
          <w:kern w:val="0"/>
          <w:sz w:val="28"/>
          <w:szCs w:val="28"/>
          <w:rtl/>
          <w14:ligatures w14:val="none"/>
        </w:rPr>
        <w:t xml:space="preserve">عمليات </w:t>
      </w:r>
      <w:r>
        <w:rPr>
          <w:rFonts w:ascii="Simplified Arabic" w:eastAsia="Times New Roman" w:hAnsi="Simplified Arabic" w:cs="Simplified Arabic"/>
          <w:b/>
          <w:bCs/>
          <w:kern w:val="0"/>
          <w:sz w:val="28"/>
          <w:szCs w:val="28"/>
          <w:rtl/>
          <w:lang w:bidi="ar-EG"/>
          <w14:ligatures w14:val="none"/>
        </w:rPr>
        <w:t>الإنهاء</w:t>
      </w:r>
      <w:r>
        <w:rPr>
          <w:rFonts w:ascii="Simplified Arabic" w:eastAsia="Times New Roman" w:hAnsi="Simplified Arabic" w:cs="Simplified Arabic"/>
          <w:b/>
          <w:bCs/>
          <w:kern w:val="0"/>
          <w:sz w:val="28"/>
          <w:szCs w:val="28"/>
          <w:lang w:bidi="ar-EG"/>
          <w14:ligatures w14:val="none"/>
        </w:rPr>
        <w:t xml:space="preserve"> )</w:t>
      </w:r>
      <w:r>
        <w:rPr>
          <w:rFonts w:ascii="Simplified Arabic" w:eastAsia="Times New Roman" w:hAnsi="Simplified Arabic" w:cs="Simplified Arabic"/>
          <w:b/>
          <w:bCs/>
          <w:kern w:val="0"/>
          <w:sz w:val="28"/>
          <w:szCs w:val="28"/>
          <w:rtl/>
          <w:lang w:bidi="ar-EG"/>
          <w14:ligatures w14:val="none"/>
        </w:rPr>
        <w:t xml:space="preserve">الإغلاق) </w:t>
      </w:r>
      <w:r>
        <w:rPr>
          <w:rFonts w:ascii="Simplified Arabic" w:eastAsia="Times New Roman" w:hAnsi="Simplified Arabic" w:cs="Simplified Arabic"/>
          <w:b/>
          <w:bCs/>
          <w:kern w:val="0"/>
          <w:sz w:val="28"/>
          <w:szCs w:val="28"/>
          <w14:ligatures w14:val="none"/>
        </w:rPr>
        <w:t>Closing</w:t>
      </w:r>
    </w:p>
    <w:p w:rsidR="00593E09" w:rsidRDefault="00593E09" w:rsidP="00593E09">
      <w:pPr>
        <w:bidi/>
        <w:spacing w:before="100" w:beforeAutospacing="1" w:after="100" w:afterAutospacing="1" w:line="276" w:lineRule="auto"/>
        <w:ind w:left="296"/>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t xml:space="preserve">    تتضمن عمليات الإغلاق الإجراءات التي تُنفذ لإنهاء جميع أنشطة مجموعات عمليات إدارة المشروع، بهدف استكمال المشروع أو المرحلة أو الالتزامات التعاقدية بشكل رسمي. وتساهم هذه العمليات في توثيق الإنجازات، مراجعة أداء المشروع، وإغلاق العقود والموارد بشكل منظم، بما يضمن الانتقال السلس إلى العمليات المستقبلية أو المشاريع الجديدة، وتقديم الدروس المستفادة لتحسين إدارة المشاريع المستقبلية.. وعند اكتمال عمليات التنفيذ، يتم التأكد من إنجاز جميع العمليات المحددة لإغلاق المشروع أو المرحلة، ويُعلن رسميًا عن اكتمالها</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kern w:val="0"/>
          <w:sz w:val="28"/>
          <w:szCs w:val="28"/>
          <w:rtl/>
          <w14:ligatures w14:val="none"/>
        </w:rPr>
        <w:t xml:space="preserve"> وعند إغلاق المشروع أو إحدى مراحله، يتم تنفيذ مجموعة من الإجراءات، أبرزها": </w:t>
      </w:r>
    </w:p>
    <w:p w:rsidR="00593E09" w:rsidRDefault="00593E09" w:rsidP="00087049">
      <w:pPr>
        <w:pStyle w:val="a8"/>
        <w:numPr>
          <w:ilvl w:val="0"/>
          <w:numId w:val="46"/>
        </w:numPr>
        <w:spacing w:before="100" w:beforeAutospacing="1"/>
        <w:rPr>
          <w:rFonts w:ascii="Simplified Arabic" w:eastAsia="Times New Roman" w:hAnsi="Simplified Arabic" w:cs="Simplified Arabic"/>
          <w:sz w:val="28"/>
          <w:szCs w:val="28"/>
          <w14:ligatures w14:val="none"/>
        </w:rPr>
      </w:pPr>
      <w:r>
        <w:rPr>
          <w:rFonts w:ascii="Times New Roman" w:eastAsia="Times New Roman" w:hAnsi="Times New Roman" w:cs="Times New Roman"/>
          <w:sz w:val="24"/>
          <w:szCs w:val="24"/>
          <w14:ligatures w14:val="none"/>
        </w:rPr>
        <w:t xml:space="preserve">  </w:t>
      </w:r>
      <w:r>
        <w:rPr>
          <w:rFonts w:ascii="Simplified Arabic" w:eastAsia="Times New Roman" w:hAnsi="Simplified Arabic" w:cs="Simplified Arabic"/>
          <w:sz w:val="28"/>
          <w:szCs w:val="28"/>
          <w:rtl/>
          <w14:ligatures w14:val="none"/>
        </w:rPr>
        <w:t>الحصول على قبول العميل أو الراعي لضمان الإغلاق الرسمي للمشروع أو المرحلة</w:t>
      </w:r>
      <w:r>
        <w:rPr>
          <w:rFonts w:ascii="Simplified Arabic" w:eastAsia="Times New Roman" w:hAnsi="Simplified Arabic" w:cs="Simplified Arabic"/>
          <w:sz w:val="28"/>
          <w:szCs w:val="28"/>
          <w14:ligatures w14:val="none"/>
        </w:rPr>
        <w:t>.</w:t>
      </w:r>
    </w:p>
    <w:p w:rsidR="00593E09" w:rsidRDefault="00593E09" w:rsidP="00087049">
      <w:pPr>
        <w:pStyle w:val="a8"/>
        <w:numPr>
          <w:ilvl w:val="0"/>
          <w:numId w:val="46"/>
        </w:numPr>
        <w:spacing w:before="100" w:beforeAutospacing="1"/>
        <w:rPr>
          <w:rFonts w:ascii="Simplified Arabic" w:eastAsia="Times New Roman" w:hAnsi="Simplified Arabic" w:cs="Simplified Arabic"/>
          <w:sz w:val="28"/>
          <w:szCs w:val="28"/>
          <w14:ligatures w14:val="none"/>
        </w:rPr>
      </w:pPr>
      <w:r>
        <w:rPr>
          <w:rFonts w:ascii="Simplified Arabic" w:eastAsia="Times New Roman" w:hAnsi="Simplified Arabic" w:cs="Simplified Arabic"/>
          <w:sz w:val="28"/>
          <w:szCs w:val="28"/>
          <w:rtl/>
          <w14:ligatures w14:val="none"/>
        </w:rPr>
        <w:t>إجراء المراجعة بعد انتهاء المشروع أو في نهاية المرحلة لتقييم الأداء والنتائج المحققة</w:t>
      </w:r>
      <w:r>
        <w:rPr>
          <w:rFonts w:ascii="Simplified Arabic" w:eastAsia="Times New Roman" w:hAnsi="Simplified Arabic" w:cs="Simplified Arabic"/>
          <w:sz w:val="28"/>
          <w:szCs w:val="28"/>
          <w14:ligatures w14:val="none"/>
        </w:rPr>
        <w:t>.</w:t>
      </w:r>
    </w:p>
    <w:p w:rsidR="00593E09" w:rsidRDefault="00593E09" w:rsidP="00087049">
      <w:pPr>
        <w:pStyle w:val="a8"/>
        <w:numPr>
          <w:ilvl w:val="0"/>
          <w:numId w:val="46"/>
        </w:numPr>
        <w:spacing w:before="100" w:beforeAutospacing="1"/>
        <w:rPr>
          <w:rFonts w:ascii="Simplified Arabic" w:eastAsia="Times New Roman" w:hAnsi="Simplified Arabic" w:cs="Simplified Arabic"/>
          <w:sz w:val="28"/>
          <w:szCs w:val="28"/>
          <w14:ligatures w14:val="none"/>
        </w:rPr>
      </w:pPr>
      <w:r>
        <w:rPr>
          <w:rFonts w:ascii="Simplified Arabic" w:eastAsia="Times New Roman" w:hAnsi="Simplified Arabic" w:cs="Simplified Arabic"/>
          <w:sz w:val="28"/>
          <w:szCs w:val="28"/>
          <w14:ligatures w14:val="none"/>
        </w:rPr>
        <w:t xml:space="preserve">  </w:t>
      </w:r>
      <w:r>
        <w:rPr>
          <w:rFonts w:ascii="Simplified Arabic" w:eastAsia="Times New Roman" w:hAnsi="Simplified Arabic" w:cs="Simplified Arabic"/>
          <w:sz w:val="28"/>
          <w:szCs w:val="28"/>
          <w:rtl/>
          <w14:ligatures w14:val="none"/>
        </w:rPr>
        <w:t>تسجيل آثار تكييف الأساليب وفق الحاجة لأي عملية لتطوير الممارسات المستقبلية</w:t>
      </w:r>
      <w:r>
        <w:rPr>
          <w:rFonts w:ascii="Simplified Arabic" w:eastAsia="Times New Roman" w:hAnsi="Simplified Arabic" w:cs="Simplified Arabic"/>
          <w:sz w:val="28"/>
          <w:szCs w:val="28"/>
          <w14:ligatures w14:val="none"/>
        </w:rPr>
        <w:t>.</w:t>
      </w:r>
    </w:p>
    <w:p w:rsidR="00593E09" w:rsidRDefault="00593E09" w:rsidP="00087049">
      <w:pPr>
        <w:pStyle w:val="a8"/>
        <w:numPr>
          <w:ilvl w:val="0"/>
          <w:numId w:val="46"/>
        </w:numPr>
        <w:spacing w:before="100" w:beforeAutospacing="1"/>
        <w:rPr>
          <w:rFonts w:ascii="Simplified Arabic" w:eastAsia="Times New Roman" w:hAnsi="Simplified Arabic" w:cs="Simplified Arabic"/>
          <w:sz w:val="28"/>
          <w:szCs w:val="28"/>
          <w14:ligatures w14:val="none"/>
        </w:rPr>
      </w:pPr>
      <w:r>
        <w:rPr>
          <w:rFonts w:ascii="Simplified Arabic" w:eastAsia="Times New Roman" w:hAnsi="Simplified Arabic" w:cs="Simplified Arabic"/>
          <w:sz w:val="28"/>
          <w:szCs w:val="28"/>
          <w:rtl/>
          <w14:ligatures w14:val="none"/>
        </w:rPr>
        <w:t>توثيق الدروس المستفادة لتعزيز التعلم المؤسسي وتحسين إدارة المشاريع المستقبلية</w:t>
      </w:r>
      <w:r>
        <w:rPr>
          <w:rFonts w:ascii="Simplified Arabic" w:eastAsia="Times New Roman" w:hAnsi="Simplified Arabic" w:cs="Simplified Arabic"/>
          <w:sz w:val="28"/>
          <w:szCs w:val="28"/>
          <w14:ligatures w14:val="none"/>
        </w:rPr>
        <w:t>.</w:t>
      </w:r>
    </w:p>
    <w:p w:rsidR="00593E09" w:rsidRDefault="00593E09" w:rsidP="00087049">
      <w:pPr>
        <w:pStyle w:val="a8"/>
        <w:numPr>
          <w:ilvl w:val="0"/>
          <w:numId w:val="46"/>
        </w:numPr>
        <w:spacing w:before="100" w:beforeAutospacing="1"/>
        <w:rPr>
          <w:rFonts w:ascii="Simplified Arabic" w:eastAsia="Times New Roman" w:hAnsi="Simplified Arabic" w:cs="Simplified Arabic"/>
          <w:sz w:val="28"/>
          <w:szCs w:val="28"/>
          <w14:ligatures w14:val="none"/>
        </w:rPr>
      </w:pPr>
      <w:r>
        <w:rPr>
          <w:rFonts w:ascii="Simplified Arabic" w:eastAsia="Times New Roman" w:hAnsi="Simplified Arabic" w:cs="Simplified Arabic"/>
          <w:sz w:val="28"/>
          <w:szCs w:val="28"/>
          <w:rtl/>
          <w14:ligatures w14:val="none"/>
        </w:rPr>
        <w:t>تطبيق التحديثات الملائمة على مصادر العملية التنظيمية لضمان التوافق مع التغيرات والمتطلبات الجديدة</w:t>
      </w:r>
      <w:r>
        <w:rPr>
          <w:rFonts w:ascii="Simplified Arabic" w:eastAsia="Times New Roman" w:hAnsi="Simplified Arabic" w:cs="Simplified Arabic"/>
          <w:sz w:val="28"/>
          <w:szCs w:val="28"/>
          <w14:ligatures w14:val="none"/>
        </w:rPr>
        <w:t>.</w:t>
      </w:r>
    </w:p>
    <w:p w:rsidR="00593E09" w:rsidRDefault="00593E09" w:rsidP="00087049">
      <w:pPr>
        <w:pStyle w:val="a8"/>
        <w:numPr>
          <w:ilvl w:val="0"/>
          <w:numId w:val="46"/>
        </w:numPr>
        <w:spacing w:before="100" w:beforeAutospacing="1"/>
        <w:rPr>
          <w:rFonts w:ascii="Simplified Arabic" w:eastAsia="Times New Roman" w:hAnsi="Simplified Arabic" w:cs="Simplified Arabic"/>
          <w:sz w:val="28"/>
          <w:szCs w:val="28"/>
          <w14:ligatures w14:val="none"/>
        </w:rPr>
      </w:pPr>
      <w:r>
        <w:rPr>
          <w:rFonts w:ascii="Simplified Arabic" w:eastAsia="Times New Roman" w:hAnsi="Simplified Arabic" w:cs="Simplified Arabic"/>
          <w:sz w:val="28"/>
          <w:szCs w:val="28"/>
          <w:rtl/>
          <w14:ligatures w14:val="none"/>
        </w:rPr>
        <w:t>أرشفة جميع الوثائق الهامة للمشروعات في نظام معلومات إدارة المشاريع لاستخدامها كمرجع تاريخي</w:t>
      </w:r>
      <w:r>
        <w:rPr>
          <w:rFonts w:ascii="Simplified Arabic" w:eastAsia="Times New Roman" w:hAnsi="Simplified Arabic" w:cs="Simplified Arabic"/>
          <w:sz w:val="28"/>
          <w:szCs w:val="28"/>
          <w14:ligatures w14:val="none"/>
        </w:rPr>
        <w:t>.</w:t>
      </w:r>
    </w:p>
    <w:p w:rsidR="00593E09" w:rsidRDefault="00593E09" w:rsidP="00087049">
      <w:pPr>
        <w:pStyle w:val="a8"/>
        <w:numPr>
          <w:ilvl w:val="0"/>
          <w:numId w:val="46"/>
        </w:numPr>
        <w:spacing w:before="100" w:beforeAutospacing="1"/>
        <w:rPr>
          <w:rFonts w:ascii="Simplified Arabic" w:eastAsia="Times New Roman" w:hAnsi="Simplified Arabic" w:cs="Simplified Arabic"/>
          <w:sz w:val="28"/>
          <w:szCs w:val="28"/>
          <w14:ligatures w14:val="none"/>
        </w:rPr>
      </w:pPr>
      <w:r>
        <w:rPr>
          <w:rFonts w:ascii="Simplified Arabic" w:eastAsia="Times New Roman" w:hAnsi="Simplified Arabic" w:cs="Simplified Arabic"/>
          <w:sz w:val="28"/>
          <w:szCs w:val="28"/>
          <w:rtl/>
          <w14:ligatures w14:val="none"/>
        </w:rPr>
        <w:t>إغلاق جميع أنشطة المشتريات وضمان إنهاء جميع الاتفاقات والعقود ذات الصلة</w:t>
      </w:r>
      <w:r>
        <w:rPr>
          <w:rFonts w:ascii="Simplified Arabic" w:eastAsia="Times New Roman" w:hAnsi="Simplified Arabic" w:cs="Simplified Arabic"/>
          <w:sz w:val="28"/>
          <w:szCs w:val="28"/>
          <w14:ligatures w14:val="none"/>
        </w:rPr>
        <w:t>.</w:t>
      </w:r>
    </w:p>
    <w:p w:rsidR="00593E09" w:rsidRDefault="00593E09" w:rsidP="00087049">
      <w:pPr>
        <w:pStyle w:val="a8"/>
        <w:numPr>
          <w:ilvl w:val="0"/>
          <w:numId w:val="46"/>
        </w:numPr>
        <w:spacing w:before="100" w:beforeAutospacing="1"/>
        <w:rPr>
          <w:rFonts w:ascii="Simplified Arabic" w:eastAsia="Times New Roman" w:hAnsi="Simplified Arabic" w:cs="Simplified Arabic"/>
          <w:sz w:val="28"/>
          <w:szCs w:val="28"/>
          <w14:ligatures w14:val="none"/>
        </w:rPr>
      </w:pPr>
      <w:r>
        <w:rPr>
          <w:rFonts w:ascii="Simplified Arabic" w:eastAsia="Times New Roman" w:hAnsi="Simplified Arabic" w:cs="Simplified Arabic"/>
          <w:sz w:val="28"/>
          <w:szCs w:val="28"/>
          <w:rtl/>
          <w14:ligatures w14:val="none"/>
        </w:rPr>
        <w:t>تقييم أداء أعضاء الفريق وتحرير موارد المشروع لضمان إعادة توزيعها بكفاءة في المشاريع المستقبلية</w:t>
      </w:r>
      <w:r>
        <w:rPr>
          <w:rFonts w:ascii="Simplified Arabic" w:eastAsia="Times New Roman" w:hAnsi="Simplified Arabic" w:cs="Simplified Arabic"/>
          <w:sz w:val="28"/>
          <w:szCs w:val="28"/>
          <w14:ligatures w14:val="none"/>
        </w:rPr>
        <w:t>.</w:t>
      </w:r>
    </w:p>
    <w:p w:rsidR="00593E09" w:rsidRDefault="00593E09" w:rsidP="00593E09">
      <w:pPr>
        <w:pStyle w:val="a8"/>
        <w:spacing w:before="100" w:beforeAutospacing="1"/>
        <w:ind w:left="360"/>
        <w:rPr>
          <w:rFonts w:ascii="Simplified Arabic" w:eastAsia="Times New Roman" w:hAnsi="Simplified Arabic" w:cs="Simplified Arabic"/>
          <w:sz w:val="28"/>
          <w:szCs w:val="28"/>
          <w14:ligatures w14:val="none"/>
        </w:rPr>
      </w:pPr>
    </w:p>
    <w:p w:rsidR="00593E09" w:rsidRDefault="00593E09" w:rsidP="00593E09">
      <w:pPr>
        <w:bidi/>
        <w:spacing w:line="276" w:lineRule="auto"/>
        <w:ind w:left="296"/>
        <w:jc w:val="both"/>
        <w:rPr>
          <w:rFonts w:ascii="Simplified Arabic" w:eastAsia="Times New Roman" w:hAnsi="Simplified Arabic" w:cs="Simplified Arabic"/>
          <w:kern w:val="0"/>
          <w:sz w:val="28"/>
          <w:szCs w:val="28"/>
          <w:vertAlign w:val="superscript"/>
          <w14:ligatures w14:val="none"/>
        </w:rPr>
      </w:pPr>
      <w:r>
        <w:rPr>
          <w:rFonts w:ascii="Simplified Arabic" w:eastAsia="Times New Roman" w:hAnsi="Simplified Arabic" w:cs="Simplified Arabic"/>
          <w:kern w:val="0"/>
          <w:sz w:val="28"/>
          <w:szCs w:val="28"/>
          <w:rtl/>
          <w14:ligatures w14:val="none"/>
        </w:rPr>
        <w:t xml:space="preserve">   "</w:t>
      </w:r>
      <w:proofErr w:type="spellStart"/>
      <w:r>
        <w:rPr>
          <w:rFonts w:ascii="Simplified Arabic" w:eastAsia="Times New Roman" w:hAnsi="Simplified Arabic" w:cs="Simplified Arabic"/>
          <w:kern w:val="0"/>
          <w:sz w:val="28"/>
          <w:szCs w:val="28"/>
          <w:rtl/>
          <w14:ligatures w14:val="none"/>
        </w:rPr>
        <w:t>وأختصاراً</w:t>
      </w:r>
      <w:proofErr w:type="spellEnd"/>
      <w:r>
        <w:rPr>
          <w:rFonts w:ascii="Simplified Arabic" w:eastAsia="Times New Roman" w:hAnsi="Simplified Arabic" w:cs="Simplified Arabic"/>
          <w:kern w:val="0"/>
          <w:sz w:val="28"/>
          <w:szCs w:val="28"/>
          <w:rtl/>
          <w14:ligatures w14:val="none"/>
        </w:rPr>
        <w:t xml:space="preserve"> للقول إن مرحلة إنهاء أو إغلاق المشروع تتضمن تنسيق القبول الرسمي لمخرجات المشروع، وتقديم تقرير شامل عن أدائه، واستخلاص الدروس المستفادة للاعتماد عليها في المشروعات المستقبلية. كما تشمل هذه المرحلة إعداد التوصيات لما بعد المشروع، وإغلاقه إداريًا </w:t>
      </w:r>
      <w:r>
        <w:rPr>
          <w:rFonts w:ascii="Simplified Arabic" w:eastAsia="Times New Roman" w:hAnsi="Simplified Arabic" w:cs="Simplified Arabic"/>
          <w:kern w:val="0"/>
          <w:sz w:val="28"/>
          <w:szCs w:val="28"/>
          <w:rtl/>
          <w14:ligatures w14:val="none"/>
        </w:rPr>
        <w:lastRenderedPageBreak/>
        <w:t>بشكل منظم، بما يضمن توثيق النتائج، وإنهاء الالتزامات، وتحقيق الاستفادة القصوى من التجربة المكتسبة".</w:t>
      </w:r>
    </w:p>
    <w:p w:rsidR="00593E09" w:rsidRDefault="00593E09" w:rsidP="00593E09">
      <w:pPr>
        <w:bidi/>
        <w:spacing w:line="276" w:lineRule="auto"/>
        <w:ind w:left="296"/>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lang w:bidi="ar-EG"/>
          <w14:ligatures w14:val="none"/>
        </w:rPr>
        <w:t xml:space="preserve">    ترتبط مجموعات عمليات إدارة المشاريع بالنتائج التي تحققها، فالنتيجة أو المخرجات لإحدى </w:t>
      </w:r>
      <w:proofErr w:type="spellStart"/>
      <w:r>
        <w:rPr>
          <w:rFonts w:ascii="Simplified Arabic" w:eastAsia="Times New Roman" w:hAnsi="Simplified Arabic" w:cs="Simplified Arabic"/>
          <w:kern w:val="0"/>
          <w:sz w:val="28"/>
          <w:szCs w:val="28"/>
          <w:rtl/>
          <w:lang w:bidi="ar-EG"/>
          <w14:ligatures w14:val="none"/>
        </w:rPr>
        <w:t>المجمتصبح</w:t>
      </w:r>
      <w:proofErr w:type="spellEnd"/>
      <w:r>
        <w:rPr>
          <w:rFonts w:ascii="Simplified Arabic" w:eastAsia="Times New Roman" w:hAnsi="Simplified Arabic" w:cs="Simplified Arabic"/>
          <w:kern w:val="0"/>
          <w:sz w:val="28"/>
          <w:szCs w:val="28"/>
          <w:rtl/>
          <w:lang w:bidi="ar-EG"/>
          <w14:ligatures w14:val="none"/>
        </w:rPr>
        <w:t xml:space="preserve"> مدخلات لمجموعة أخرى، وتتكرر الروابط بين مجموعات العملية المركزية، حيث يمد التخطيط مثلا التنفيذ بخطة المشروع موثقة، ثم بما يجري عليها من تعديلات أثناء تقدم المشروع. ويمكن توضيح الترابط الموجود بين مجموعات عمليات إدارة المشاريع في الشكل التالي: </w:t>
      </w:r>
    </w:p>
    <w:p w:rsidR="00593E09" w:rsidRDefault="00593E09" w:rsidP="00593E09">
      <w:pPr>
        <w:bidi/>
        <w:spacing w:line="276" w:lineRule="auto"/>
        <w:ind w:left="296"/>
        <w:jc w:val="both"/>
        <w:rPr>
          <w:rFonts w:ascii="Simplified Arabic" w:eastAsia="Times New Roman" w:hAnsi="Simplified Arabic" w:cs="Simplified Arabic"/>
          <w:kern w:val="0"/>
          <w:sz w:val="28"/>
          <w:szCs w:val="28"/>
          <w:rtl/>
          <w:lang w:bidi="ar-EG"/>
          <w14:ligatures w14:val="none"/>
        </w:rPr>
      </w:pPr>
      <w:r>
        <w:rPr>
          <w:noProof/>
          <w:rtl/>
        </w:rPr>
        <w:drawing>
          <wp:anchor distT="0" distB="0" distL="114300" distR="114300" simplePos="0" relativeHeight="251669504" behindDoc="1" locked="0" layoutInCell="1" allowOverlap="1">
            <wp:simplePos x="0" y="0"/>
            <wp:positionH relativeFrom="margin">
              <wp:posOffset>478790</wp:posOffset>
            </wp:positionH>
            <wp:positionV relativeFrom="paragraph">
              <wp:posOffset>28575</wp:posOffset>
            </wp:positionV>
            <wp:extent cx="4820285" cy="3102610"/>
            <wp:effectExtent l="0" t="38100" r="0" b="2540"/>
            <wp:wrapTight wrapText="bothSides">
              <wp:wrapPolygon edited="0">
                <wp:start x="8622" y="-265"/>
                <wp:lineTo x="8280" y="1194"/>
                <wp:lineTo x="8280" y="2122"/>
                <wp:lineTo x="6829" y="4111"/>
                <wp:lineTo x="2988" y="6101"/>
                <wp:lineTo x="2646" y="7560"/>
                <wp:lineTo x="2732" y="10743"/>
                <wp:lineTo x="4524" y="12732"/>
                <wp:lineTo x="4951" y="14854"/>
                <wp:lineTo x="4780" y="19230"/>
                <wp:lineTo x="4951" y="21220"/>
                <wp:lineTo x="5122" y="21485"/>
                <wp:lineTo x="17073" y="21485"/>
                <wp:lineTo x="17329" y="21220"/>
                <wp:lineTo x="17500" y="19363"/>
                <wp:lineTo x="17500" y="16976"/>
                <wp:lineTo x="16902" y="15517"/>
                <wp:lineTo x="16561" y="14854"/>
                <wp:lineTo x="16902" y="12732"/>
                <wp:lineTo x="18865" y="10610"/>
                <wp:lineTo x="19036" y="7692"/>
                <wp:lineTo x="18695" y="6366"/>
                <wp:lineTo x="17756" y="4244"/>
                <wp:lineTo x="14939" y="4244"/>
                <wp:lineTo x="13317" y="2122"/>
                <wp:lineTo x="13146" y="0"/>
                <wp:lineTo x="12890" y="-265"/>
                <wp:lineTo x="8622" y="-265"/>
              </wp:wrapPolygon>
            </wp:wrapTight>
            <wp:docPr id="12"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14:sizeRelH relativeFrom="margin">
              <wp14:pctWidth>0</wp14:pctWidth>
            </wp14:sizeRelH>
            <wp14:sizeRelV relativeFrom="margin">
              <wp14:pctHeight>0</wp14:pctHeight>
            </wp14:sizeRelV>
          </wp:anchor>
        </w:drawing>
      </w:r>
    </w:p>
    <w:p w:rsidR="00593E09" w:rsidRDefault="00593E09" w:rsidP="00593E09">
      <w:pPr>
        <w:bidi/>
        <w:spacing w:line="276" w:lineRule="auto"/>
        <w:ind w:left="296"/>
        <w:jc w:val="both"/>
        <w:rPr>
          <w:rFonts w:ascii="Simplified Arabic" w:eastAsia="Times New Roman" w:hAnsi="Simplified Arabic" w:cs="Simplified Arabic"/>
          <w:kern w:val="0"/>
          <w:sz w:val="28"/>
          <w:szCs w:val="28"/>
          <w:rtl/>
          <w:lang w:bidi="ar-EG"/>
          <w14:ligatures w14:val="none"/>
        </w:rPr>
      </w:pPr>
    </w:p>
    <w:p w:rsidR="00593E09" w:rsidRDefault="00593E09" w:rsidP="00593E09">
      <w:pPr>
        <w:bidi/>
        <w:spacing w:line="276" w:lineRule="auto"/>
        <w:ind w:left="296"/>
        <w:jc w:val="both"/>
        <w:rPr>
          <w:rFonts w:ascii="Simplified Arabic" w:eastAsia="Times New Roman" w:hAnsi="Simplified Arabic" w:cs="Simplified Arabic"/>
          <w:kern w:val="0"/>
          <w:sz w:val="28"/>
          <w:szCs w:val="28"/>
          <w:rtl/>
          <w:lang w:bidi="ar-EG"/>
          <w14:ligatures w14:val="none"/>
        </w:rPr>
      </w:pPr>
      <w:r>
        <w:rPr>
          <w:noProof/>
          <w:rtl/>
        </w:rPr>
        <mc:AlternateContent>
          <mc:Choice Requires="wps">
            <w:drawing>
              <wp:anchor distT="0" distB="0" distL="114300" distR="114300" simplePos="0" relativeHeight="251670528" behindDoc="0" locked="0" layoutInCell="1" allowOverlap="1">
                <wp:simplePos x="0" y="0"/>
                <wp:positionH relativeFrom="margin">
                  <wp:posOffset>1221740</wp:posOffset>
                </wp:positionH>
                <wp:positionV relativeFrom="paragraph">
                  <wp:posOffset>967740</wp:posOffset>
                </wp:positionV>
                <wp:extent cx="1270635" cy="747395"/>
                <wp:effectExtent l="0" t="0" r="81915" b="52705"/>
                <wp:wrapNone/>
                <wp:docPr id="11" name="رابط كسهم مستقيم 11"/>
                <wp:cNvGraphicFramePr/>
                <a:graphic xmlns:a="http://schemas.openxmlformats.org/drawingml/2006/main">
                  <a:graphicData uri="http://schemas.microsoft.com/office/word/2010/wordprocessingShape">
                    <wps:wsp>
                      <wps:cNvCnPr/>
                      <wps:spPr>
                        <a:xfrm>
                          <a:off x="0" y="0"/>
                          <a:ext cx="1270000" cy="747395"/>
                        </a:xfrm>
                        <a:prstGeom prst="straightConnector1">
                          <a:avLst/>
                        </a:prstGeom>
                        <a:noFill/>
                        <a:ln w="9525" cap="flat" cmpd="sng" algn="ctr">
                          <a:solidFill>
                            <a:srgbClr val="9CF103"/>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id="رابط كسهم مستقيم 11" o:spid="_x0000_s1026" type="#_x0000_t32" style="position:absolute;left:0;text-align:left;margin-left:96.2pt;margin-top:76.2pt;width:100.05pt;height:58.8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" strokecolor="#9cf103">
                <v:stroke endarrow="open"/>
                <w10:wrap anchorx="margin"/>
              </v:shape>
            </w:pict>
          </mc:Fallback>
        </mc:AlternateContent>
      </w:r>
      <w:r>
        <w:rPr>
          <w:noProof/>
          <w:rtl/>
        </w:rPr>
        <mc:AlternateContent>
          <mc:Choice Requires="wps">
            <w:drawing>
              <wp:anchor distT="0" distB="0" distL="114300" distR="114300" simplePos="0" relativeHeight="251671552" behindDoc="0" locked="0" layoutInCell="1" allowOverlap="1">
                <wp:simplePos x="0" y="0"/>
                <wp:positionH relativeFrom="column">
                  <wp:posOffset>2266950</wp:posOffset>
                </wp:positionH>
                <wp:positionV relativeFrom="paragraph">
                  <wp:posOffset>3156585</wp:posOffset>
                </wp:positionV>
                <wp:extent cx="260985" cy="118745"/>
                <wp:effectExtent l="0" t="0" r="24765" b="14605"/>
                <wp:wrapNone/>
                <wp:docPr id="10" name="مستطيل 10"/>
                <wp:cNvGraphicFramePr/>
                <a:graphic xmlns:a="http://schemas.openxmlformats.org/drawingml/2006/main">
                  <a:graphicData uri="http://schemas.microsoft.com/office/word/2010/wordprocessingShape">
                    <wps:wsp>
                      <wps:cNvSpPr/>
                      <wps:spPr>
                        <a:xfrm>
                          <a:off x="0" y="0"/>
                          <a:ext cx="260985" cy="1187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مستطيل 10" o:spid="_x0000_s1026" style="position:absolute;left:0;text-align:left;margin-left:178.5pt;margin-top:248.55pt;width:20.55pt;height: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" fillcolor="window" strokecolor="window" strokeweight="1pt"/>
            </w:pict>
          </mc:Fallback>
        </mc:AlternateContent>
      </w:r>
      <w:r>
        <w:rPr>
          <w:noProof/>
          <w:rtl/>
        </w:rPr>
        <mc:AlternateContent>
          <mc:Choice Requires="wps">
            <w:drawing>
              <wp:anchor distT="0" distB="0" distL="114300" distR="114300" simplePos="0" relativeHeight="251672576" behindDoc="0" locked="0" layoutInCell="1" allowOverlap="1">
                <wp:simplePos x="0" y="0"/>
                <wp:positionH relativeFrom="column">
                  <wp:posOffset>-2722880</wp:posOffset>
                </wp:positionH>
                <wp:positionV relativeFrom="paragraph">
                  <wp:posOffset>227965</wp:posOffset>
                </wp:positionV>
                <wp:extent cx="1555115" cy="721360"/>
                <wp:effectExtent l="38100" t="38100" r="26035" b="21590"/>
                <wp:wrapNone/>
                <wp:docPr id="9" name="رابط كسهم مستقيم 9"/>
                <wp:cNvGraphicFramePr/>
                <a:graphic xmlns:a="http://schemas.openxmlformats.org/drawingml/2006/main">
                  <a:graphicData uri="http://schemas.microsoft.com/office/word/2010/wordprocessingShape">
                    <wps:wsp>
                      <wps:cNvCnPr/>
                      <wps:spPr>
                        <a:xfrm flipH="1" flipV="1">
                          <a:off x="0" y="0"/>
                          <a:ext cx="1555115" cy="721360"/>
                        </a:xfrm>
                        <a:prstGeom prst="straightConnector1">
                          <a:avLst/>
                        </a:prstGeom>
                        <a:noFill/>
                        <a:ln w="9525" cap="flat" cmpd="sng" algn="ctr">
                          <a:solidFill>
                            <a:srgbClr val="36F1FA"/>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id="رابط كسهم مستقيم 9" o:spid="_x0000_s1026" type="#_x0000_t32" style="position:absolute;left:0;text-align:left;margin-left:-214.4pt;margin-top:17.95pt;width:122.45pt;height:56.8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" strokecolor="#36f1fa">
                <v:stroke endarrow="open"/>
              </v:shape>
            </w:pict>
          </mc:Fallback>
        </mc:AlternateContent>
      </w:r>
      <w:r>
        <w:rPr>
          <w:noProof/>
          <w:rtl/>
        </w:rPr>
        <mc:AlternateContent>
          <mc:Choice Requires="wps">
            <w:drawing>
              <wp:anchor distT="0" distB="0" distL="114300" distR="114300" simplePos="0" relativeHeight="251673600" behindDoc="0" locked="0" layoutInCell="1" allowOverlap="1">
                <wp:simplePos x="0" y="0"/>
                <wp:positionH relativeFrom="column">
                  <wp:posOffset>-2260600</wp:posOffset>
                </wp:positionH>
                <wp:positionV relativeFrom="paragraph">
                  <wp:posOffset>58420</wp:posOffset>
                </wp:positionV>
                <wp:extent cx="1303655" cy="1564640"/>
                <wp:effectExtent l="38100" t="38100" r="29845" b="16510"/>
                <wp:wrapNone/>
                <wp:docPr id="7" name="رابط كسهم مستقيم 7"/>
                <wp:cNvGraphicFramePr/>
                <a:graphic xmlns:a="http://schemas.openxmlformats.org/drawingml/2006/main">
                  <a:graphicData uri="http://schemas.microsoft.com/office/word/2010/wordprocessingShape">
                    <wps:wsp>
                      <wps:cNvCnPr/>
                      <wps:spPr>
                        <a:xfrm flipH="1" flipV="1">
                          <a:off x="0" y="0"/>
                          <a:ext cx="1303655" cy="1564640"/>
                        </a:xfrm>
                        <a:prstGeom prst="straightConnector1">
                          <a:avLst/>
                        </a:prstGeom>
                        <a:noFill/>
                        <a:ln w="9525" cap="flat" cmpd="sng" algn="ctr">
                          <a:solidFill>
                            <a:srgbClr val="36F1FA"/>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id="رابط كسهم مستقيم 7" o:spid="_x0000_s1026" type="#_x0000_t32" style="position:absolute;left:0;text-align:left;margin-left:-178pt;margin-top:4.6pt;width:102.65pt;height:123.2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" strokecolor="#36f1fa">
                <v:stroke endarrow="open"/>
              </v:shape>
            </w:pict>
          </mc:Fallback>
        </mc:AlternateContent>
      </w:r>
    </w:p>
    <w:p w:rsidR="00593E09" w:rsidRDefault="00593E09" w:rsidP="00593E09">
      <w:pPr>
        <w:bidi/>
        <w:spacing w:line="276" w:lineRule="auto"/>
        <w:ind w:left="296"/>
        <w:jc w:val="both"/>
        <w:rPr>
          <w:rFonts w:ascii="Simplified Arabic" w:eastAsia="Times New Roman" w:hAnsi="Simplified Arabic" w:cs="Simplified Arabic"/>
          <w:kern w:val="0"/>
          <w:sz w:val="28"/>
          <w:szCs w:val="28"/>
          <w:rtl/>
          <w:lang w:bidi="ar-EG"/>
          <w14:ligatures w14:val="none"/>
        </w:rPr>
      </w:pPr>
    </w:p>
    <w:p w:rsidR="00593E09" w:rsidRDefault="00593E09" w:rsidP="00593E09">
      <w:pPr>
        <w:bidi/>
        <w:spacing w:line="276" w:lineRule="auto"/>
        <w:ind w:left="296"/>
        <w:jc w:val="both"/>
        <w:rPr>
          <w:rFonts w:ascii="Simplified Arabic" w:eastAsia="Times New Roman" w:hAnsi="Simplified Arabic" w:cs="Simplified Arabic"/>
          <w:kern w:val="0"/>
          <w:sz w:val="28"/>
          <w:szCs w:val="28"/>
          <w:rtl/>
          <w:lang w:bidi="ar-EG"/>
          <w14:ligatures w14:val="none"/>
        </w:rPr>
      </w:pPr>
    </w:p>
    <w:p w:rsidR="00593E09" w:rsidRDefault="00593E09" w:rsidP="00593E09">
      <w:pPr>
        <w:bidi/>
        <w:spacing w:line="276" w:lineRule="auto"/>
        <w:ind w:left="296"/>
        <w:jc w:val="both"/>
        <w:rPr>
          <w:rFonts w:ascii="Simplified Arabic" w:eastAsia="Times New Roman" w:hAnsi="Simplified Arabic" w:cs="Simplified Arabic"/>
          <w:kern w:val="0"/>
          <w:sz w:val="28"/>
          <w:szCs w:val="28"/>
          <w:rtl/>
          <w:lang w:bidi="ar-EG"/>
          <w14:ligatures w14:val="none"/>
        </w:rPr>
      </w:pPr>
    </w:p>
    <w:p w:rsidR="00593E09" w:rsidRDefault="00593E09" w:rsidP="00593E09">
      <w:pPr>
        <w:bidi/>
        <w:spacing w:line="276" w:lineRule="auto"/>
        <w:jc w:val="both"/>
        <w:rPr>
          <w:rFonts w:ascii="Simplified Arabic" w:eastAsia="Times New Roman" w:hAnsi="Simplified Arabic" w:cs="Simplified Arabic"/>
          <w:kern w:val="0"/>
          <w:sz w:val="28"/>
          <w:szCs w:val="28"/>
          <w:rtl/>
          <w:lang w:bidi="ar-EG"/>
          <w14:ligatures w14:val="none"/>
        </w:rPr>
      </w:pPr>
    </w:p>
    <w:p w:rsidR="00593E09" w:rsidRDefault="00593E09" w:rsidP="00593E09">
      <w:pPr>
        <w:bidi/>
        <w:spacing w:line="276" w:lineRule="auto"/>
        <w:jc w:val="both"/>
        <w:rPr>
          <w:rFonts w:ascii="Simplified Arabic" w:eastAsia="Times New Roman" w:hAnsi="Simplified Arabic" w:cs="Simplified Arabic"/>
          <w:kern w:val="0"/>
          <w:sz w:val="28"/>
          <w:szCs w:val="28"/>
          <w:rtl/>
          <w:lang w:bidi="ar-EG"/>
          <w14:ligatures w14:val="none"/>
        </w:rPr>
      </w:pPr>
    </w:p>
    <w:p w:rsidR="00593E09" w:rsidRDefault="00593E09" w:rsidP="00593E09">
      <w:pPr>
        <w:bidi/>
        <w:spacing w:after="0" w:line="276" w:lineRule="auto"/>
        <w:rPr>
          <w:rFonts w:ascii="Times New Roman" w:eastAsia="Aptos" w:hAnsi="Times New Roman" w:cs="Simplified Arabic"/>
          <w:b/>
          <w:bCs/>
          <w:sz w:val="32"/>
          <w:szCs w:val="32"/>
          <w:rtl/>
          <w:lang w:bidi="ar-EG"/>
        </w:rPr>
      </w:pPr>
      <w:r>
        <w:rPr>
          <w:noProof/>
          <w:rtl/>
        </w:rPr>
        <mc:AlternateContent>
          <mc:Choice Requires="wps">
            <w:drawing>
              <wp:anchor distT="0" distB="0" distL="114300" distR="114300" simplePos="0" relativeHeight="251674624" behindDoc="1" locked="0" layoutInCell="1" allowOverlap="1">
                <wp:simplePos x="0" y="0"/>
                <wp:positionH relativeFrom="margin">
                  <wp:posOffset>483870</wp:posOffset>
                </wp:positionH>
                <wp:positionV relativeFrom="paragraph">
                  <wp:posOffset>36195</wp:posOffset>
                </wp:positionV>
                <wp:extent cx="4820920" cy="311150"/>
                <wp:effectExtent l="0" t="0" r="0" b="2540"/>
                <wp:wrapTight wrapText="bothSides">
                  <wp:wrapPolygon edited="0">
                    <wp:start x="0" y="0"/>
                    <wp:lineTo x="0" y="20420"/>
                    <wp:lineTo x="21509" y="20420"/>
                    <wp:lineTo x="21509" y="0"/>
                    <wp:lineTo x="0" y="0"/>
                  </wp:wrapPolygon>
                </wp:wrapTight>
                <wp:docPr id="6" name="مربع نص 6"/>
                <wp:cNvGraphicFramePr/>
                <a:graphic xmlns:a="http://schemas.openxmlformats.org/drawingml/2006/main">
                  <a:graphicData uri="http://schemas.microsoft.com/office/word/2010/wordprocessingShape">
                    <wps:wsp>
                      <wps:cNvSpPr txBox="1"/>
                      <wps:spPr>
                        <a:xfrm>
                          <a:off x="0" y="0"/>
                          <a:ext cx="4820920" cy="302260"/>
                        </a:xfrm>
                        <a:prstGeom prst="rect">
                          <a:avLst/>
                        </a:prstGeom>
                        <a:solidFill>
                          <a:prstClr val="white"/>
                        </a:solidFill>
                        <a:ln>
                          <a:noFill/>
                        </a:ln>
                      </wps:spPr>
                      <wps:txbx>
                        <w:txbxContent>
                          <w:p w:rsidR="00593E09" w:rsidRDefault="00593E09" w:rsidP="00593E09">
                            <w:pPr>
                              <w:pStyle w:val="Caption1"/>
                              <w:bidi/>
                              <w:jc w:val="center"/>
                              <w:rPr>
                                <w:rFonts w:ascii="Times New Roman" w:eastAsia="Times New Roman" w:hAnsi="Times New Roman" w:cs="Simplified Arabic"/>
                                <w:b w:val="0"/>
                                <w:bCs w:val="0"/>
                                <w:noProof/>
                                <w:color w:val="000000"/>
                                <w:sz w:val="34"/>
                                <w:szCs w:val="34"/>
                                <w:lang w:val="ar-EG" w:bidi="ar-EG"/>
                              </w:rPr>
                            </w:pPr>
                            <w:r>
                              <w:rPr>
                                <w:color w:val="000000"/>
                                <w:sz w:val="24"/>
                                <w:szCs w:val="24"/>
                                <w:rtl/>
                                <w:lang w:bidi="ar-EG"/>
                              </w:rPr>
                              <w:t>شكل (5) الترابط بين مجموعات العملية في المرحلة، من تصميم الباحثة</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مربع نص 6" o:spid="_x0000_s1026" type="#_x0000_t202" style="position:absolute;left:0;text-align:left;margin-left:38.1pt;margin-top:2.85pt;width:379.6pt;height:24.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" stroked="f">
                <v:textbox style="mso-fit-shape-to-text:t" inset="0,0,0,0">
                  <w:txbxContent>
                    <w:p w:rsidR="00593E09" w:rsidRDefault="00593E09" w:rsidP="00593E09">
                      <w:pPr>
                        <w:pStyle w:val="Caption1"/>
                        <w:bidi/>
                        <w:jc w:val="center"/>
                        <w:rPr>
                          <w:rFonts w:ascii="Times New Roman" w:eastAsia="Times New Roman" w:hAnsi="Times New Roman" w:cs="Simplified Arabic"/>
                          <w:b w:val="0"/>
                          <w:bCs w:val="0"/>
                          <w:noProof/>
                          <w:color w:val="000000"/>
                          <w:sz w:val="34"/>
                          <w:szCs w:val="34"/>
                          <w:lang w:val="ar-EG" w:bidi="ar-EG"/>
                        </w:rPr>
                      </w:pPr>
                      <w:r>
                        <w:rPr>
                          <w:color w:val="000000"/>
                          <w:sz w:val="24"/>
                          <w:szCs w:val="24"/>
                          <w:rtl/>
                          <w:lang w:bidi="ar-EG"/>
                        </w:rPr>
                        <w:t>شكل (5) الترابط بين مجموعات العملية في المرحلة، من تصميم الباحثة</w:t>
                      </w:r>
                    </w:p>
                  </w:txbxContent>
                </v:textbox>
                <w10:wrap type="tight" anchorx="margin"/>
              </v:shape>
            </w:pict>
          </mc:Fallback>
        </mc:AlternateContent>
      </w:r>
    </w:p>
    <w:p w:rsidR="00593E09" w:rsidRDefault="00593E09" w:rsidP="00593E09">
      <w:pPr>
        <w:bidi/>
        <w:spacing w:after="0" w:line="276" w:lineRule="auto"/>
        <w:rPr>
          <w:rFonts w:ascii="Times New Roman" w:eastAsia="Aptos" w:hAnsi="Times New Roman" w:cs="Simplified Arabic"/>
          <w:b/>
          <w:bCs/>
          <w:sz w:val="32"/>
          <w:szCs w:val="32"/>
          <w:rtl/>
        </w:rPr>
      </w:pPr>
    </w:p>
    <w:p w:rsidR="00593E09" w:rsidRPr="00FE2243" w:rsidRDefault="00593E09" w:rsidP="00FE2243">
      <w:pPr>
        <w:spacing w:after="200" w:line="276" w:lineRule="auto"/>
        <w:jc w:val="right"/>
        <w:rPr>
          <w:rFonts w:ascii="Simplified Arabic" w:eastAsia="Calibri" w:hAnsi="Simplified Arabic" w:cs="Simplified Arabic"/>
          <w:kern w:val="0"/>
          <w:sz w:val="28"/>
          <w:szCs w:val="28"/>
          <w:lang w:bidi="ar-EG"/>
          <w14:ligatures w14:val="none"/>
        </w:rPr>
      </w:pPr>
    </w:p>
    <w:sectPr w:rsidR="00593E09" w:rsidRPr="00FE2243" w:rsidSect="008D380C">
      <w:pgSz w:w="11906" w:h="16838"/>
      <w:pgMar w:top="1440" w:right="1440" w:bottom="1440" w:left="1440" w:header="709" w:footer="709" w:gutter="0"/>
      <w:pgNumType w:start="1"/>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049" w:rsidRDefault="00087049" w:rsidP="00CC18D3">
      <w:pPr>
        <w:spacing w:after="0" w:line="240" w:lineRule="auto"/>
      </w:pPr>
      <w:r>
        <w:separator/>
      </w:r>
    </w:p>
  </w:endnote>
  <w:endnote w:type="continuationSeparator" w:id="0">
    <w:p w:rsidR="00087049" w:rsidRDefault="00087049" w:rsidP="00CC1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049" w:rsidRDefault="00087049" w:rsidP="00CC18D3">
      <w:pPr>
        <w:spacing w:after="0" w:line="240" w:lineRule="auto"/>
      </w:pPr>
      <w:r>
        <w:separator/>
      </w:r>
    </w:p>
  </w:footnote>
  <w:footnote w:type="continuationSeparator" w:id="0">
    <w:p w:rsidR="00087049" w:rsidRDefault="00087049" w:rsidP="00CC18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780F"/>
    <w:multiLevelType w:val="hybridMultilevel"/>
    <w:tmpl w:val="54024B44"/>
    <w:lvl w:ilvl="0" w:tplc="CAC0C28E">
      <w:start w:val="1"/>
      <w:numFmt w:val="decimal"/>
      <w:lvlText w:val="%1-"/>
      <w:lvlJc w:val="left"/>
      <w:pPr>
        <w:ind w:left="-32" w:hanging="360"/>
      </w:pPr>
      <w:rPr>
        <w:rFonts w:hint="default"/>
        <w:b/>
        <w:bCs/>
      </w:rPr>
    </w:lvl>
    <w:lvl w:ilvl="1" w:tplc="04090019">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1">
    <w:nsid w:val="084436AF"/>
    <w:multiLevelType w:val="hybridMultilevel"/>
    <w:tmpl w:val="B014850C"/>
    <w:lvl w:ilvl="0" w:tplc="04EE8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5E0E3C"/>
    <w:multiLevelType w:val="hybridMultilevel"/>
    <w:tmpl w:val="6AB0400A"/>
    <w:lvl w:ilvl="0" w:tplc="F706694A">
      <w:start w:val="1"/>
      <w:numFmt w:val="decimal"/>
      <w:lvlText w:val="%1-"/>
      <w:lvlJc w:val="left"/>
      <w:pPr>
        <w:ind w:left="805" w:hanging="360"/>
      </w:pPr>
      <w:rPr>
        <w:rFonts w:ascii="Simplified Arabic" w:eastAsiaTheme="minorHAnsi" w:hAnsi="Simplified Arabic" w:hint="default"/>
        <w:sz w:val="28"/>
      </w:r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
    <w:nsid w:val="0B9F7201"/>
    <w:multiLevelType w:val="hybridMultilevel"/>
    <w:tmpl w:val="5CDA8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A40D12"/>
    <w:multiLevelType w:val="hybridMultilevel"/>
    <w:tmpl w:val="590476E0"/>
    <w:lvl w:ilvl="0" w:tplc="B388108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21DD7"/>
    <w:multiLevelType w:val="hybridMultilevel"/>
    <w:tmpl w:val="36884FD4"/>
    <w:lvl w:ilvl="0" w:tplc="0409000B">
      <w:start w:val="1"/>
      <w:numFmt w:val="bullet"/>
      <w:lvlText w:val=""/>
      <w:lvlJc w:val="left"/>
      <w:pPr>
        <w:ind w:left="801" w:hanging="360"/>
      </w:pPr>
      <w:rPr>
        <w:rFonts w:ascii="Wingdings" w:hAnsi="Wingdings" w:hint="default"/>
      </w:rPr>
    </w:lvl>
    <w:lvl w:ilvl="1" w:tplc="04090003" w:tentative="1">
      <w:start w:val="1"/>
      <w:numFmt w:val="bullet"/>
      <w:lvlText w:val="o"/>
      <w:lvlJc w:val="left"/>
      <w:pPr>
        <w:ind w:left="1521" w:hanging="360"/>
      </w:pPr>
      <w:rPr>
        <w:rFonts w:ascii="Courier New" w:hAnsi="Courier New" w:cs="Courier New" w:hint="default"/>
      </w:rPr>
    </w:lvl>
    <w:lvl w:ilvl="2" w:tplc="04090005" w:tentative="1">
      <w:start w:val="1"/>
      <w:numFmt w:val="bullet"/>
      <w:lvlText w:val=""/>
      <w:lvlJc w:val="left"/>
      <w:pPr>
        <w:ind w:left="2241" w:hanging="360"/>
      </w:pPr>
      <w:rPr>
        <w:rFonts w:ascii="Wingdings" w:hAnsi="Wingdings" w:hint="default"/>
      </w:rPr>
    </w:lvl>
    <w:lvl w:ilvl="3" w:tplc="04090001" w:tentative="1">
      <w:start w:val="1"/>
      <w:numFmt w:val="bullet"/>
      <w:lvlText w:val=""/>
      <w:lvlJc w:val="left"/>
      <w:pPr>
        <w:ind w:left="2961" w:hanging="360"/>
      </w:pPr>
      <w:rPr>
        <w:rFonts w:ascii="Symbol" w:hAnsi="Symbol" w:hint="default"/>
      </w:rPr>
    </w:lvl>
    <w:lvl w:ilvl="4" w:tplc="04090003" w:tentative="1">
      <w:start w:val="1"/>
      <w:numFmt w:val="bullet"/>
      <w:lvlText w:val="o"/>
      <w:lvlJc w:val="left"/>
      <w:pPr>
        <w:ind w:left="3681" w:hanging="360"/>
      </w:pPr>
      <w:rPr>
        <w:rFonts w:ascii="Courier New" w:hAnsi="Courier New" w:cs="Courier New" w:hint="default"/>
      </w:rPr>
    </w:lvl>
    <w:lvl w:ilvl="5" w:tplc="04090005" w:tentative="1">
      <w:start w:val="1"/>
      <w:numFmt w:val="bullet"/>
      <w:lvlText w:val=""/>
      <w:lvlJc w:val="left"/>
      <w:pPr>
        <w:ind w:left="4401" w:hanging="360"/>
      </w:pPr>
      <w:rPr>
        <w:rFonts w:ascii="Wingdings" w:hAnsi="Wingdings" w:hint="default"/>
      </w:rPr>
    </w:lvl>
    <w:lvl w:ilvl="6" w:tplc="04090001" w:tentative="1">
      <w:start w:val="1"/>
      <w:numFmt w:val="bullet"/>
      <w:lvlText w:val=""/>
      <w:lvlJc w:val="left"/>
      <w:pPr>
        <w:ind w:left="5121" w:hanging="360"/>
      </w:pPr>
      <w:rPr>
        <w:rFonts w:ascii="Symbol" w:hAnsi="Symbol" w:hint="default"/>
      </w:rPr>
    </w:lvl>
    <w:lvl w:ilvl="7" w:tplc="04090003" w:tentative="1">
      <w:start w:val="1"/>
      <w:numFmt w:val="bullet"/>
      <w:lvlText w:val="o"/>
      <w:lvlJc w:val="left"/>
      <w:pPr>
        <w:ind w:left="5841" w:hanging="360"/>
      </w:pPr>
      <w:rPr>
        <w:rFonts w:ascii="Courier New" w:hAnsi="Courier New" w:cs="Courier New" w:hint="default"/>
      </w:rPr>
    </w:lvl>
    <w:lvl w:ilvl="8" w:tplc="04090005" w:tentative="1">
      <w:start w:val="1"/>
      <w:numFmt w:val="bullet"/>
      <w:lvlText w:val=""/>
      <w:lvlJc w:val="left"/>
      <w:pPr>
        <w:ind w:left="6561" w:hanging="360"/>
      </w:pPr>
      <w:rPr>
        <w:rFonts w:ascii="Wingdings" w:hAnsi="Wingdings" w:hint="default"/>
      </w:rPr>
    </w:lvl>
  </w:abstractNum>
  <w:abstractNum w:abstractNumId="6">
    <w:nsid w:val="0FBA036D"/>
    <w:multiLevelType w:val="hybridMultilevel"/>
    <w:tmpl w:val="CB1A4850"/>
    <w:lvl w:ilvl="0" w:tplc="0409000F">
      <w:start w:val="1"/>
      <w:numFmt w:val="decimal"/>
      <w:lvlText w:val="%1."/>
      <w:lvlJc w:val="left"/>
      <w:pPr>
        <w:ind w:left="688" w:hanging="360"/>
      </w:pPr>
      <w:rPr>
        <w:rFonts w:hint="default"/>
      </w:rPr>
    </w:lvl>
    <w:lvl w:ilvl="1" w:tplc="04090019" w:tentative="1">
      <w:start w:val="1"/>
      <w:numFmt w:val="lowerLetter"/>
      <w:lvlText w:val="%2."/>
      <w:lvlJc w:val="left"/>
      <w:pPr>
        <w:ind w:left="1408" w:hanging="360"/>
      </w:pPr>
    </w:lvl>
    <w:lvl w:ilvl="2" w:tplc="0409001B" w:tentative="1">
      <w:start w:val="1"/>
      <w:numFmt w:val="lowerRoman"/>
      <w:lvlText w:val="%3."/>
      <w:lvlJc w:val="right"/>
      <w:pPr>
        <w:ind w:left="2128" w:hanging="180"/>
      </w:pPr>
    </w:lvl>
    <w:lvl w:ilvl="3" w:tplc="0409000F" w:tentative="1">
      <w:start w:val="1"/>
      <w:numFmt w:val="decimal"/>
      <w:lvlText w:val="%4."/>
      <w:lvlJc w:val="left"/>
      <w:pPr>
        <w:ind w:left="2848" w:hanging="360"/>
      </w:pPr>
    </w:lvl>
    <w:lvl w:ilvl="4" w:tplc="04090019" w:tentative="1">
      <w:start w:val="1"/>
      <w:numFmt w:val="lowerLetter"/>
      <w:lvlText w:val="%5."/>
      <w:lvlJc w:val="left"/>
      <w:pPr>
        <w:ind w:left="3568" w:hanging="360"/>
      </w:pPr>
    </w:lvl>
    <w:lvl w:ilvl="5" w:tplc="0409001B" w:tentative="1">
      <w:start w:val="1"/>
      <w:numFmt w:val="lowerRoman"/>
      <w:lvlText w:val="%6."/>
      <w:lvlJc w:val="right"/>
      <w:pPr>
        <w:ind w:left="4288" w:hanging="180"/>
      </w:pPr>
    </w:lvl>
    <w:lvl w:ilvl="6" w:tplc="0409000F" w:tentative="1">
      <w:start w:val="1"/>
      <w:numFmt w:val="decimal"/>
      <w:lvlText w:val="%7."/>
      <w:lvlJc w:val="left"/>
      <w:pPr>
        <w:ind w:left="5008" w:hanging="360"/>
      </w:pPr>
    </w:lvl>
    <w:lvl w:ilvl="7" w:tplc="04090019" w:tentative="1">
      <w:start w:val="1"/>
      <w:numFmt w:val="lowerLetter"/>
      <w:lvlText w:val="%8."/>
      <w:lvlJc w:val="left"/>
      <w:pPr>
        <w:ind w:left="5728" w:hanging="360"/>
      </w:pPr>
    </w:lvl>
    <w:lvl w:ilvl="8" w:tplc="0409001B" w:tentative="1">
      <w:start w:val="1"/>
      <w:numFmt w:val="lowerRoman"/>
      <w:lvlText w:val="%9."/>
      <w:lvlJc w:val="right"/>
      <w:pPr>
        <w:ind w:left="6448" w:hanging="180"/>
      </w:pPr>
    </w:lvl>
  </w:abstractNum>
  <w:abstractNum w:abstractNumId="7">
    <w:nsid w:val="118005FC"/>
    <w:multiLevelType w:val="hybridMultilevel"/>
    <w:tmpl w:val="5AC49008"/>
    <w:lvl w:ilvl="0" w:tplc="6008843C">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602BD3"/>
    <w:multiLevelType w:val="multilevel"/>
    <w:tmpl w:val="12349B6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7B64877"/>
    <w:multiLevelType w:val="hybridMultilevel"/>
    <w:tmpl w:val="4D66D38C"/>
    <w:lvl w:ilvl="0" w:tplc="04090011">
      <w:start w:val="1"/>
      <w:numFmt w:val="decimal"/>
      <w:lvlText w:val="%1)"/>
      <w:lvlJc w:val="left"/>
      <w:pPr>
        <w:ind w:left="328" w:hanging="360"/>
      </w:pPr>
    </w:lvl>
    <w:lvl w:ilvl="1" w:tplc="04090019" w:tentative="1">
      <w:start w:val="1"/>
      <w:numFmt w:val="lowerLetter"/>
      <w:lvlText w:val="%2."/>
      <w:lvlJc w:val="left"/>
      <w:pPr>
        <w:ind w:left="1048" w:hanging="360"/>
      </w:pPr>
    </w:lvl>
    <w:lvl w:ilvl="2" w:tplc="0409001B" w:tentative="1">
      <w:start w:val="1"/>
      <w:numFmt w:val="lowerRoman"/>
      <w:lvlText w:val="%3."/>
      <w:lvlJc w:val="right"/>
      <w:pPr>
        <w:ind w:left="1768" w:hanging="180"/>
      </w:pPr>
    </w:lvl>
    <w:lvl w:ilvl="3" w:tplc="0409000F" w:tentative="1">
      <w:start w:val="1"/>
      <w:numFmt w:val="decimal"/>
      <w:lvlText w:val="%4."/>
      <w:lvlJc w:val="left"/>
      <w:pPr>
        <w:ind w:left="2488" w:hanging="360"/>
      </w:pPr>
    </w:lvl>
    <w:lvl w:ilvl="4" w:tplc="04090019" w:tentative="1">
      <w:start w:val="1"/>
      <w:numFmt w:val="lowerLetter"/>
      <w:lvlText w:val="%5."/>
      <w:lvlJc w:val="left"/>
      <w:pPr>
        <w:ind w:left="3208" w:hanging="360"/>
      </w:pPr>
    </w:lvl>
    <w:lvl w:ilvl="5" w:tplc="0409001B" w:tentative="1">
      <w:start w:val="1"/>
      <w:numFmt w:val="lowerRoman"/>
      <w:lvlText w:val="%6."/>
      <w:lvlJc w:val="right"/>
      <w:pPr>
        <w:ind w:left="3928" w:hanging="180"/>
      </w:pPr>
    </w:lvl>
    <w:lvl w:ilvl="6" w:tplc="0409000F" w:tentative="1">
      <w:start w:val="1"/>
      <w:numFmt w:val="decimal"/>
      <w:lvlText w:val="%7."/>
      <w:lvlJc w:val="left"/>
      <w:pPr>
        <w:ind w:left="4648" w:hanging="360"/>
      </w:pPr>
    </w:lvl>
    <w:lvl w:ilvl="7" w:tplc="04090019" w:tentative="1">
      <w:start w:val="1"/>
      <w:numFmt w:val="lowerLetter"/>
      <w:lvlText w:val="%8."/>
      <w:lvlJc w:val="left"/>
      <w:pPr>
        <w:ind w:left="5368" w:hanging="360"/>
      </w:pPr>
    </w:lvl>
    <w:lvl w:ilvl="8" w:tplc="0409001B" w:tentative="1">
      <w:start w:val="1"/>
      <w:numFmt w:val="lowerRoman"/>
      <w:lvlText w:val="%9."/>
      <w:lvlJc w:val="right"/>
      <w:pPr>
        <w:ind w:left="6088" w:hanging="180"/>
      </w:pPr>
    </w:lvl>
  </w:abstractNum>
  <w:abstractNum w:abstractNumId="10">
    <w:nsid w:val="1C871EB9"/>
    <w:multiLevelType w:val="hybridMultilevel"/>
    <w:tmpl w:val="BFDCDA54"/>
    <w:lvl w:ilvl="0" w:tplc="9A4AB098">
      <w:start w:val="1"/>
      <w:numFmt w:val="arabicAbjad"/>
      <w:lvlText w:val="%1."/>
      <w:lvlJc w:val="left"/>
      <w:pPr>
        <w:ind w:left="688" w:hanging="360"/>
      </w:pPr>
      <w:rPr>
        <w:rFonts w:hint="default"/>
      </w:rPr>
    </w:lvl>
    <w:lvl w:ilvl="1" w:tplc="FFFFFFFF" w:tentative="1">
      <w:start w:val="1"/>
      <w:numFmt w:val="lowerLetter"/>
      <w:lvlText w:val="%2."/>
      <w:lvlJc w:val="left"/>
      <w:pPr>
        <w:ind w:left="1408" w:hanging="360"/>
      </w:pPr>
    </w:lvl>
    <w:lvl w:ilvl="2" w:tplc="FFFFFFFF" w:tentative="1">
      <w:start w:val="1"/>
      <w:numFmt w:val="lowerRoman"/>
      <w:lvlText w:val="%3."/>
      <w:lvlJc w:val="right"/>
      <w:pPr>
        <w:ind w:left="2128" w:hanging="180"/>
      </w:pPr>
    </w:lvl>
    <w:lvl w:ilvl="3" w:tplc="FFFFFFFF" w:tentative="1">
      <w:start w:val="1"/>
      <w:numFmt w:val="decimal"/>
      <w:lvlText w:val="%4."/>
      <w:lvlJc w:val="left"/>
      <w:pPr>
        <w:ind w:left="2848" w:hanging="360"/>
      </w:pPr>
    </w:lvl>
    <w:lvl w:ilvl="4" w:tplc="FFFFFFFF" w:tentative="1">
      <w:start w:val="1"/>
      <w:numFmt w:val="lowerLetter"/>
      <w:lvlText w:val="%5."/>
      <w:lvlJc w:val="left"/>
      <w:pPr>
        <w:ind w:left="3568" w:hanging="360"/>
      </w:pPr>
    </w:lvl>
    <w:lvl w:ilvl="5" w:tplc="FFFFFFFF" w:tentative="1">
      <w:start w:val="1"/>
      <w:numFmt w:val="lowerRoman"/>
      <w:lvlText w:val="%6."/>
      <w:lvlJc w:val="right"/>
      <w:pPr>
        <w:ind w:left="4288" w:hanging="180"/>
      </w:pPr>
    </w:lvl>
    <w:lvl w:ilvl="6" w:tplc="FFFFFFFF" w:tentative="1">
      <w:start w:val="1"/>
      <w:numFmt w:val="decimal"/>
      <w:lvlText w:val="%7."/>
      <w:lvlJc w:val="left"/>
      <w:pPr>
        <w:ind w:left="5008" w:hanging="360"/>
      </w:pPr>
    </w:lvl>
    <w:lvl w:ilvl="7" w:tplc="FFFFFFFF" w:tentative="1">
      <w:start w:val="1"/>
      <w:numFmt w:val="lowerLetter"/>
      <w:lvlText w:val="%8."/>
      <w:lvlJc w:val="left"/>
      <w:pPr>
        <w:ind w:left="5728" w:hanging="360"/>
      </w:pPr>
    </w:lvl>
    <w:lvl w:ilvl="8" w:tplc="FFFFFFFF" w:tentative="1">
      <w:start w:val="1"/>
      <w:numFmt w:val="lowerRoman"/>
      <w:lvlText w:val="%9."/>
      <w:lvlJc w:val="right"/>
      <w:pPr>
        <w:ind w:left="6448" w:hanging="180"/>
      </w:pPr>
    </w:lvl>
  </w:abstractNum>
  <w:abstractNum w:abstractNumId="11">
    <w:nsid w:val="1D46488E"/>
    <w:multiLevelType w:val="hybridMultilevel"/>
    <w:tmpl w:val="D5FE0E1A"/>
    <w:lvl w:ilvl="0" w:tplc="9A4AB098">
      <w:start w:val="1"/>
      <w:numFmt w:val="arabicAbjad"/>
      <w:lvlText w:val="%1."/>
      <w:lvlJc w:val="left"/>
      <w:pPr>
        <w:ind w:left="688" w:hanging="360"/>
      </w:pPr>
      <w:rPr>
        <w:rFonts w:hint="default"/>
      </w:rPr>
    </w:lvl>
    <w:lvl w:ilvl="1" w:tplc="FFFFFFFF" w:tentative="1">
      <w:start w:val="1"/>
      <w:numFmt w:val="lowerLetter"/>
      <w:lvlText w:val="%2."/>
      <w:lvlJc w:val="left"/>
      <w:pPr>
        <w:ind w:left="1408" w:hanging="360"/>
      </w:pPr>
    </w:lvl>
    <w:lvl w:ilvl="2" w:tplc="FFFFFFFF" w:tentative="1">
      <w:start w:val="1"/>
      <w:numFmt w:val="lowerRoman"/>
      <w:lvlText w:val="%3."/>
      <w:lvlJc w:val="right"/>
      <w:pPr>
        <w:ind w:left="2128" w:hanging="180"/>
      </w:pPr>
    </w:lvl>
    <w:lvl w:ilvl="3" w:tplc="FFFFFFFF" w:tentative="1">
      <w:start w:val="1"/>
      <w:numFmt w:val="decimal"/>
      <w:lvlText w:val="%4."/>
      <w:lvlJc w:val="left"/>
      <w:pPr>
        <w:ind w:left="2848" w:hanging="360"/>
      </w:pPr>
    </w:lvl>
    <w:lvl w:ilvl="4" w:tplc="FFFFFFFF" w:tentative="1">
      <w:start w:val="1"/>
      <w:numFmt w:val="lowerLetter"/>
      <w:lvlText w:val="%5."/>
      <w:lvlJc w:val="left"/>
      <w:pPr>
        <w:ind w:left="3568" w:hanging="360"/>
      </w:pPr>
    </w:lvl>
    <w:lvl w:ilvl="5" w:tplc="FFFFFFFF" w:tentative="1">
      <w:start w:val="1"/>
      <w:numFmt w:val="lowerRoman"/>
      <w:lvlText w:val="%6."/>
      <w:lvlJc w:val="right"/>
      <w:pPr>
        <w:ind w:left="4288" w:hanging="180"/>
      </w:pPr>
    </w:lvl>
    <w:lvl w:ilvl="6" w:tplc="FFFFFFFF" w:tentative="1">
      <w:start w:val="1"/>
      <w:numFmt w:val="decimal"/>
      <w:lvlText w:val="%7."/>
      <w:lvlJc w:val="left"/>
      <w:pPr>
        <w:ind w:left="5008" w:hanging="360"/>
      </w:pPr>
    </w:lvl>
    <w:lvl w:ilvl="7" w:tplc="FFFFFFFF" w:tentative="1">
      <w:start w:val="1"/>
      <w:numFmt w:val="lowerLetter"/>
      <w:lvlText w:val="%8."/>
      <w:lvlJc w:val="left"/>
      <w:pPr>
        <w:ind w:left="5728" w:hanging="360"/>
      </w:pPr>
    </w:lvl>
    <w:lvl w:ilvl="8" w:tplc="FFFFFFFF" w:tentative="1">
      <w:start w:val="1"/>
      <w:numFmt w:val="lowerRoman"/>
      <w:lvlText w:val="%9."/>
      <w:lvlJc w:val="right"/>
      <w:pPr>
        <w:ind w:left="6448" w:hanging="180"/>
      </w:pPr>
    </w:lvl>
  </w:abstractNum>
  <w:abstractNum w:abstractNumId="12">
    <w:nsid w:val="1EE03856"/>
    <w:multiLevelType w:val="hybridMultilevel"/>
    <w:tmpl w:val="C658C9B6"/>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140459F"/>
    <w:multiLevelType w:val="multilevel"/>
    <w:tmpl w:val="1B527E76"/>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Aptos" w:hAnsi="Simplified Arabic" w:cs="Simplified Arabic" w:hint="default"/>
        <w:lang w:bidi="ar-EG"/>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3401478"/>
    <w:multiLevelType w:val="hybridMultilevel"/>
    <w:tmpl w:val="C56EAE7E"/>
    <w:lvl w:ilvl="0" w:tplc="71EE42FE">
      <w:start w:val="1"/>
      <w:numFmt w:val="bullet"/>
      <w:lvlText w:val="-"/>
      <w:lvlJc w:val="left"/>
      <w:pPr>
        <w:ind w:left="418" w:hanging="360"/>
      </w:pPr>
      <w:rPr>
        <w:rFonts w:asciiTheme="minorHAnsi" w:eastAsiaTheme="minorHAnsi" w:hAnsiTheme="minorHAnsi" w:cs="Simplified Arabic" w:hint="default"/>
      </w:rPr>
    </w:lvl>
    <w:lvl w:ilvl="1" w:tplc="04090003" w:tentative="1">
      <w:start w:val="1"/>
      <w:numFmt w:val="bullet"/>
      <w:lvlText w:val="o"/>
      <w:lvlJc w:val="left"/>
      <w:pPr>
        <w:ind w:left="1138" w:hanging="360"/>
      </w:pPr>
      <w:rPr>
        <w:rFonts w:ascii="Courier New" w:hAnsi="Courier New" w:cs="Courier New" w:hint="default"/>
      </w:rPr>
    </w:lvl>
    <w:lvl w:ilvl="2" w:tplc="04090005" w:tentative="1">
      <w:start w:val="1"/>
      <w:numFmt w:val="bullet"/>
      <w:lvlText w:val=""/>
      <w:lvlJc w:val="left"/>
      <w:pPr>
        <w:ind w:left="1858" w:hanging="360"/>
      </w:pPr>
      <w:rPr>
        <w:rFonts w:ascii="Wingdings" w:hAnsi="Wingdings" w:hint="default"/>
      </w:rPr>
    </w:lvl>
    <w:lvl w:ilvl="3" w:tplc="04090001" w:tentative="1">
      <w:start w:val="1"/>
      <w:numFmt w:val="bullet"/>
      <w:lvlText w:val=""/>
      <w:lvlJc w:val="left"/>
      <w:pPr>
        <w:ind w:left="2578" w:hanging="360"/>
      </w:pPr>
      <w:rPr>
        <w:rFonts w:ascii="Symbol" w:hAnsi="Symbol" w:hint="default"/>
      </w:rPr>
    </w:lvl>
    <w:lvl w:ilvl="4" w:tplc="04090003" w:tentative="1">
      <w:start w:val="1"/>
      <w:numFmt w:val="bullet"/>
      <w:lvlText w:val="o"/>
      <w:lvlJc w:val="left"/>
      <w:pPr>
        <w:ind w:left="3298" w:hanging="360"/>
      </w:pPr>
      <w:rPr>
        <w:rFonts w:ascii="Courier New" w:hAnsi="Courier New" w:cs="Courier New" w:hint="default"/>
      </w:rPr>
    </w:lvl>
    <w:lvl w:ilvl="5" w:tplc="04090005" w:tentative="1">
      <w:start w:val="1"/>
      <w:numFmt w:val="bullet"/>
      <w:lvlText w:val=""/>
      <w:lvlJc w:val="left"/>
      <w:pPr>
        <w:ind w:left="4018" w:hanging="360"/>
      </w:pPr>
      <w:rPr>
        <w:rFonts w:ascii="Wingdings" w:hAnsi="Wingdings" w:hint="default"/>
      </w:rPr>
    </w:lvl>
    <w:lvl w:ilvl="6" w:tplc="04090001" w:tentative="1">
      <w:start w:val="1"/>
      <w:numFmt w:val="bullet"/>
      <w:lvlText w:val=""/>
      <w:lvlJc w:val="left"/>
      <w:pPr>
        <w:ind w:left="4738" w:hanging="360"/>
      </w:pPr>
      <w:rPr>
        <w:rFonts w:ascii="Symbol" w:hAnsi="Symbol" w:hint="default"/>
      </w:rPr>
    </w:lvl>
    <w:lvl w:ilvl="7" w:tplc="04090003" w:tentative="1">
      <w:start w:val="1"/>
      <w:numFmt w:val="bullet"/>
      <w:lvlText w:val="o"/>
      <w:lvlJc w:val="left"/>
      <w:pPr>
        <w:ind w:left="5458" w:hanging="360"/>
      </w:pPr>
      <w:rPr>
        <w:rFonts w:ascii="Courier New" w:hAnsi="Courier New" w:cs="Courier New" w:hint="default"/>
      </w:rPr>
    </w:lvl>
    <w:lvl w:ilvl="8" w:tplc="04090005" w:tentative="1">
      <w:start w:val="1"/>
      <w:numFmt w:val="bullet"/>
      <w:lvlText w:val=""/>
      <w:lvlJc w:val="left"/>
      <w:pPr>
        <w:ind w:left="6178" w:hanging="360"/>
      </w:pPr>
      <w:rPr>
        <w:rFonts w:ascii="Wingdings" w:hAnsi="Wingdings" w:hint="default"/>
      </w:rPr>
    </w:lvl>
  </w:abstractNum>
  <w:abstractNum w:abstractNumId="15">
    <w:nsid w:val="251260D6"/>
    <w:multiLevelType w:val="hybridMultilevel"/>
    <w:tmpl w:val="9E0252EE"/>
    <w:lvl w:ilvl="0" w:tplc="D9EA5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FB6426"/>
    <w:multiLevelType w:val="hybridMultilevel"/>
    <w:tmpl w:val="49A6DACA"/>
    <w:lvl w:ilvl="0" w:tplc="71EE42FE">
      <w:start w:val="1"/>
      <w:numFmt w:val="bullet"/>
      <w:lvlText w:val="-"/>
      <w:lvlJc w:val="left"/>
      <w:pPr>
        <w:ind w:left="688" w:hanging="360"/>
      </w:pPr>
      <w:rPr>
        <w:rFonts w:asciiTheme="minorHAnsi" w:eastAsiaTheme="minorHAnsi" w:hAnsiTheme="minorHAnsi" w:cs="Simplified Arabic" w:hint="default"/>
      </w:rPr>
    </w:lvl>
    <w:lvl w:ilvl="1" w:tplc="04090003" w:tentative="1">
      <w:start w:val="1"/>
      <w:numFmt w:val="bullet"/>
      <w:lvlText w:val="o"/>
      <w:lvlJc w:val="left"/>
      <w:pPr>
        <w:ind w:left="1408" w:hanging="360"/>
      </w:pPr>
      <w:rPr>
        <w:rFonts w:ascii="Courier New" w:hAnsi="Courier New" w:cs="Courier New" w:hint="default"/>
      </w:rPr>
    </w:lvl>
    <w:lvl w:ilvl="2" w:tplc="04090005" w:tentative="1">
      <w:start w:val="1"/>
      <w:numFmt w:val="bullet"/>
      <w:lvlText w:val=""/>
      <w:lvlJc w:val="left"/>
      <w:pPr>
        <w:ind w:left="2128" w:hanging="360"/>
      </w:pPr>
      <w:rPr>
        <w:rFonts w:ascii="Wingdings" w:hAnsi="Wingdings" w:hint="default"/>
      </w:rPr>
    </w:lvl>
    <w:lvl w:ilvl="3" w:tplc="04090001" w:tentative="1">
      <w:start w:val="1"/>
      <w:numFmt w:val="bullet"/>
      <w:lvlText w:val=""/>
      <w:lvlJc w:val="left"/>
      <w:pPr>
        <w:ind w:left="2848" w:hanging="360"/>
      </w:pPr>
      <w:rPr>
        <w:rFonts w:ascii="Symbol" w:hAnsi="Symbol" w:hint="default"/>
      </w:rPr>
    </w:lvl>
    <w:lvl w:ilvl="4" w:tplc="04090003" w:tentative="1">
      <w:start w:val="1"/>
      <w:numFmt w:val="bullet"/>
      <w:lvlText w:val="o"/>
      <w:lvlJc w:val="left"/>
      <w:pPr>
        <w:ind w:left="3568" w:hanging="360"/>
      </w:pPr>
      <w:rPr>
        <w:rFonts w:ascii="Courier New" w:hAnsi="Courier New" w:cs="Courier New" w:hint="default"/>
      </w:rPr>
    </w:lvl>
    <w:lvl w:ilvl="5" w:tplc="04090005" w:tentative="1">
      <w:start w:val="1"/>
      <w:numFmt w:val="bullet"/>
      <w:lvlText w:val=""/>
      <w:lvlJc w:val="left"/>
      <w:pPr>
        <w:ind w:left="4288" w:hanging="360"/>
      </w:pPr>
      <w:rPr>
        <w:rFonts w:ascii="Wingdings" w:hAnsi="Wingdings" w:hint="default"/>
      </w:rPr>
    </w:lvl>
    <w:lvl w:ilvl="6" w:tplc="04090001" w:tentative="1">
      <w:start w:val="1"/>
      <w:numFmt w:val="bullet"/>
      <w:lvlText w:val=""/>
      <w:lvlJc w:val="left"/>
      <w:pPr>
        <w:ind w:left="5008" w:hanging="360"/>
      </w:pPr>
      <w:rPr>
        <w:rFonts w:ascii="Symbol" w:hAnsi="Symbol" w:hint="default"/>
      </w:rPr>
    </w:lvl>
    <w:lvl w:ilvl="7" w:tplc="04090003" w:tentative="1">
      <w:start w:val="1"/>
      <w:numFmt w:val="bullet"/>
      <w:lvlText w:val="o"/>
      <w:lvlJc w:val="left"/>
      <w:pPr>
        <w:ind w:left="5728" w:hanging="360"/>
      </w:pPr>
      <w:rPr>
        <w:rFonts w:ascii="Courier New" w:hAnsi="Courier New" w:cs="Courier New" w:hint="default"/>
      </w:rPr>
    </w:lvl>
    <w:lvl w:ilvl="8" w:tplc="04090005" w:tentative="1">
      <w:start w:val="1"/>
      <w:numFmt w:val="bullet"/>
      <w:lvlText w:val=""/>
      <w:lvlJc w:val="left"/>
      <w:pPr>
        <w:ind w:left="6448" w:hanging="360"/>
      </w:pPr>
      <w:rPr>
        <w:rFonts w:ascii="Wingdings" w:hAnsi="Wingdings" w:hint="default"/>
      </w:rPr>
    </w:lvl>
  </w:abstractNum>
  <w:abstractNum w:abstractNumId="17">
    <w:nsid w:val="2E750BA1"/>
    <w:multiLevelType w:val="hybridMultilevel"/>
    <w:tmpl w:val="C3C62D32"/>
    <w:lvl w:ilvl="0" w:tplc="A0FED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237B7F"/>
    <w:multiLevelType w:val="hybridMultilevel"/>
    <w:tmpl w:val="1D688128"/>
    <w:lvl w:ilvl="0" w:tplc="6A7EF7C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8B66A4F"/>
    <w:multiLevelType w:val="hybridMultilevel"/>
    <w:tmpl w:val="28220762"/>
    <w:lvl w:ilvl="0" w:tplc="0409000B">
      <w:start w:val="1"/>
      <w:numFmt w:val="bullet"/>
      <w:lvlText w:val=""/>
      <w:lvlJc w:val="left"/>
      <w:pPr>
        <w:ind w:left="836" w:hanging="360"/>
      </w:pPr>
      <w:rPr>
        <w:rFonts w:ascii="Wingdings" w:hAnsi="Wingdings" w:hint="default"/>
      </w:rPr>
    </w:lvl>
    <w:lvl w:ilvl="1" w:tplc="04090003">
      <w:start w:val="1"/>
      <w:numFmt w:val="bullet"/>
      <w:lvlText w:val="o"/>
      <w:lvlJc w:val="left"/>
      <w:pPr>
        <w:ind w:left="1556" w:hanging="360"/>
      </w:pPr>
      <w:rPr>
        <w:rFonts w:ascii="Courier New" w:hAnsi="Courier New" w:cs="Courier New" w:hint="default"/>
      </w:rPr>
    </w:lvl>
    <w:lvl w:ilvl="2" w:tplc="04090005">
      <w:start w:val="1"/>
      <w:numFmt w:val="bullet"/>
      <w:lvlText w:val=""/>
      <w:lvlJc w:val="left"/>
      <w:pPr>
        <w:ind w:left="2276" w:hanging="360"/>
      </w:pPr>
      <w:rPr>
        <w:rFonts w:ascii="Wingdings" w:hAnsi="Wingdings" w:hint="default"/>
      </w:rPr>
    </w:lvl>
    <w:lvl w:ilvl="3" w:tplc="04090001">
      <w:start w:val="1"/>
      <w:numFmt w:val="bullet"/>
      <w:lvlText w:val=""/>
      <w:lvlJc w:val="left"/>
      <w:pPr>
        <w:ind w:left="2996" w:hanging="360"/>
      </w:pPr>
      <w:rPr>
        <w:rFonts w:ascii="Symbol" w:hAnsi="Symbol" w:hint="default"/>
      </w:rPr>
    </w:lvl>
    <w:lvl w:ilvl="4" w:tplc="04090003">
      <w:start w:val="1"/>
      <w:numFmt w:val="bullet"/>
      <w:lvlText w:val="o"/>
      <w:lvlJc w:val="left"/>
      <w:pPr>
        <w:ind w:left="3716" w:hanging="360"/>
      </w:pPr>
      <w:rPr>
        <w:rFonts w:ascii="Courier New" w:hAnsi="Courier New" w:cs="Courier New" w:hint="default"/>
      </w:rPr>
    </w:lvl>
    <w:lvl w:ilvl="5" w:tplc="04090005">
      <w:start w:val="1"/>
      <w:numFmt w:val="bullet"/>
      <w:lvlText w:val=""/>
      <w:lvlJc w:val="left"/>
      <w:pPr>
        <w:ind w:left="4436" w:hanging="360"/>
      </w:pPr>
      <w:rPr>
        <w:rFonts w:ascii="Wingdings" w:hAnsi="Wingdings" w:hint="default"/>
      </w:rPr>
    </w:lvl>
    <w:lvl w:ilvl="6" w:tplc="04090001">
      <w:start w:val="1"/>
      <w:numFmt w:val="bullet"/>
      <w:lvlText w:val=""/>
      <w:lvlJc w:val="left"/>
      <w:pPr>
        <w:ind w:left="5156" w:hanging="360"/>
      </w:pPr>
      <w:rPr>
        <w:rFonts w:ascii="Symbol" w:hAnsi="Symbol" w:hint="default"/>
      </w:rPr>
    </w:lvl>
    <w:lvl w:ilvl="7" w:tplc="04090003">
      <w:start w:val="1"/>
      <w:numFmt w:val="bullet"/>
      <w:lvlText w:val="o"/>
      <w:lvlJc w:val="left"/>
      <w:pPr>
        <w:ind w:left="5876" w:hanging="360"/>
      </w:pPr>
      <w:rPr>
        <w:rFonts w:ascii="Courier New" w:hAnsi="Courier New" w:cs="Courier New" w:hint="default"/>
      </w:rPr>
    </w:lvl>
    <w:lvl w:ilvl="8" w:tplc="04090005">
      <w:start w:val="1"/>
      <w:numFmt w:val="bullet"/>
      <w:lvlText w:val=""/>
      <w:lvlJc w:val="left"/>
      <w:pPr>
        <w:ind w:left="6596" w:hanging="360"/>
      </w:pPr>
      <w:rPr>
        <w:rFonts w:ascii="Wingdings" w:hAnsi="Wingdings" w:hint="default"/>
      </w:rPr>
    </w:lvl>
  </w:abstractNum>
  <w:abstractNum w:abstractNumId="20">
    <w:nsid w:val="39693594"/>
    <w:multiLevelType w:val="hybridMultilevel"/>
    <w:tmpl w:val="62CCC310"/>
    <w:lvl w:ilvl="0" w:tplc="0C8E1A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A336E52"/>
    <w:multiLevelType w:val="hybridMultilevel"/>
    <w:tmpl w:val="A9F6D956"/>
    <w:lvl w:ilvl="0" w:tplc="0409000F">
      <w:start w:val="1"/>
      <w:numFmt w:val="decimal"/>
      <w:lvlText w:val="%1."/>
      <w:lvlJc w:val="left"/>
      <w:pPr>
        <w:ind w:left="328" w:hanging="360"/>
      </w:pPr>
      <w:rPr>
        <w:rFonts w:hint="default"/>
      </w:rPr>
    </w:lvl>
    <w:lvl w:ilvl="1" w:tplc="04090019" w:tentative="1">
      <w:start w:val="1"/>
      <w:numFmt w:val="lowerLetter"/>
      <w:lvlText w:val="%2."/>
      <w:lvlJc w:val="left"/>
      <w:pPr>
        <w:ind w:left="1048" w:hanging="360"/>
      </w:pPr>
    </w:lvl>
    <w:lvl w:ilvl="2" w:tplc="0409001B" w:tentative="1">
      <w:start w:val="1"/>
      <w:numFmt w:val="lowerRoman"/>
      <w:lvlText w:val="%3."/>
      <w:lvlJc w:val="right"/>
      <w:pPr>
        <w:ind w:left="1768" w:hanging="180"/>
      </w:pPr>
    </w:lvl>
    <w:lvl w:ilvl="3" w:tplc="0409000F" w:tentative="1">
      <w:start w:val="1"/>
      <w:numFmt w:val="decimal"/>
      <w:lvlText w:val="%4."/>
      <w:lvlJc w:val="left"/>
      <w:pPr>
        <w:ind w:left="2488" w:hanging="360"/>
      </w:pPr>
    </w:lvl>
    <w:lvl w:ilvl="4" w:tplc="04090019" w:tentative="1">
      <w:start w:val="1"/>
      <w:numFmt w:val="lowerLetter"/>
      <w:lvlText w:val="%5."/>
      <w:lvlJc w:val="left"/>
      <w:pPr>
        <w:ind w:left="3208" w:hanging="360"/>
      </w:pPr>
    </w:lvl>
    <w:lvl w:ilvl="5" w:tplc="0409001B" w:tentative="1">
      <w:start w:val="1"/>
      <w:numFmt w:val="lowerRoman"/>
      <w:lvlText w:val="%6."/>
      <w:lvlJc w:val="right"/>
      <w:pPr>
        <w:ind w:left="3928" w:hanging="180"/>
      </w:pPr>
    </w:lvl>
    <w:lvl w:ilvl="6" w:tplc="0409000F" w:tentative="1">
      <w:start w:val="1"/>
      <w:numFmt w:val="decimal"/>
      <w:lvlText w:val="%7."/>
      <w:lvlJc w:val="left"/>
      <w:pPr>
        <w:ind w:left="4648" w:hanging="360"/>
      </w:pPr>
    </w:lvl>
    <w:lvl w:ilvl="7" w:tplc="04090019" w:tentative="1">
      <w:start w:val="1"/>
      <w:numFmt w:val="lowerLetter"/>
      <w:lvlText w:val="%8."/>
      <w:lvlJc w:val="left"/>
      <w:pPr>
        <w:ind w:left="5368" w:hanging="360"/>
      </w:pPr>
    </w:lvl>
    <w:lvl w:ilvl="8" w:tplc="0409001B" w:tentative="1">
      <w:start w:val="1"/>
      <w:numFmt w:val="lowerRoman"/>
      <w:lvlText w:val="%9."/>
      <w:lvlJc w:val="right"/>
      <w:pPr>
        <w:ind w:left="6088" w:hanging="180"/>
      </w:pPr>
    </w:lvl>
  </w:abstractNum>
  <w:abstractNum w:abstractNumId="22">
    <w:nsid w:val="3A645A94"/>
    <w:multiLevelType w:val="hybridMultilevel"/>
    <w:tmpl w:val="A9665BA6"/>
    <w:lvl w:ilvl="0" w:tplc="04090005">
      <w:start w:val="1"/>
      <w:numFmt w:val="bullet"/>
      <w:lvlText w:val=""/>
      <w:lvlJc w:val="left"/>
      <w:pPr>
        <w:ind w:left="-32"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5F5BB3"/>
    <w:multiLevelType w:val="hybridMultilevel"/>
    <w:tmpl w:val="5AC473B6"/>
    <w:lvl w:ilvl="0" w:tplc="04090005">
      <w:start w:val="1"/>
      <w:numFmt w:val="bullet"/>
      <w:lvlText w:val=""/>
      <w:lvlJc w:val="left"/>
      <w:pPr>
        <w:ind w:left="688" w:hanging="360"/>
      </w:pPr>
      <w:rPr>
        <w:rFonts w:ascii="Wingdings" w:hAnsi="Wingdings" w:hint="default"/>
      </w:rPr>
    </w:lvl>
    <w:lvl w:ilvl="1" w:tplc="04090003" w:tentative="1">
      <w:start w:val="1"/>
      <w:numFmt w:val="bullet"/>
      <w:lvlText w:val="o"/>
      <w:lvlJc w:val="left"/>
      <w:pPr>
        <w:ind w:left="1408" w:hanging="360"/>
      </w:pPr>
      <w:rPr>
        <w:rFonts w:ascii="Courier New" w:hAnsi="Courier New" w:cs="Courier New" w:hint="default"/>
      </w:rPr>
    </w:lvl>
    <w:lvl w:ilvl="2" w:tplc="04090005" w:tentative="1">
      <w:start w:val="1"/>
      <w:numFmt w:val="bullet"/>
      <w:lvlText w:val=""/>
      <w:lvlJc w:val="left"/>
      <w:pPr>
        <w:ind w:left="2128" w:hanging="360"/>
      </w:pPr>
      <w:rPr>
        <w:rFonts w:ascii="Wingdings" w:hAnsi="Wingdings" w:hint="default"/>
      </w:rPr>
    </w:lvl>
    <w:lvl w:ilvl="3" w:tplc="04090001" w:tentative="1">
      <w:start w:val="1"/>
      <w:numFmt w:val="bullet"/>
      <w:lvlText w:val=""/>
      <w:lvlJc w:val="left"/>
      <w:pPr>
        <w:ind w:left="2848" w:hanging="360"/>
      </w:pPr>
      <w:rPr>
        <w:rFonts w:ascii="Symbol" w:hAnsi="Symbol" w:hint="default"/>
      </w:rPr>
    </w:lvl>
    <w:lvl w:ilvl="4" w:tplc="04090003" w:tentative="1">
      <w:start w:val="1"/>
      <w:numFmt w:val="bullet"/>
      <w:lvlText w:val="o"/>
      <w:lvlJc w:val="left"/>
      <w:pPr>
        <w:ind w:left="3568" w:hanging="360"/>
      </w:pPr>
      <w:rPr>
        <w:rFonts w:ascii="Courier New" w:hAnsi="Courier New" w:cs="Courier New" w:hint="default"/>
      </w:rPr>
    </w:lvl>
    <w:lvl w:ilvl="5" w:tplc="04090005" w:tentative="1">
      <w:start w:val="1"/>
      <w:numFmt w:val="bullet"/>
      <w:lvlText w:val=""/>
      <w:lvlJc w:val="left"/>
      <w:pPr>
        <w:ind w:left="4288" w:hanging="360"/>
      </w:pPr>
      <w:rPr>
        <w:rFonts w:ascii="Wingdings" w:hAnsi="Wingdings" w:hint="default"/>
      </w:rPr>
    </w:lvl>
    <w:lvl w:ilvl="6" w:tplc="04090001" w:tentative="1">
      <w:start w:val="1"/>
      <w:numFmt w:val="bullet"/>
      <w:lvlText w:val=""/>
      <w:lvlJc w:val="left"/>
      <w:pPr>
        <w:ind w:left="5008" w:hanging="360"/>
      </w:pPr>
      <w:rPr>
        <w:rFonts w:ascii="Symbol" w:hAnsi="Symbol" w:hint="default"/>
      </w:rPr>
    </w:lvl>
    <w:lvl w:ilvl="7" w:tplc="04090003" w:tentative="1">
      <w:start w:val="1"/>
      <w:numFmt w:val="bullet"/>
      <w:lvlText w:val="o"/>
      <w:lvlJc w:val="left"/>
      <w:pPr>
        <w:ind w:left="5728" w:hanging="360"/>
      </w:pPr>
      <w:rPr>
        <w:rFonts w:ascii="Courier New" w:hAnsi="Courier New" w:cs="Courier New" w:hint="default"/>
      </w:rPr>
    </w:lvl>
    <w:lvl w:ilvl="8" w:tplc="04090005" w:tentative="1">
      <w:start w:val="1"/>
      <w:numFmt w:val="bullet"/>
      <w:lvlText w:val=""/>
      <w:lvlJc w:val="left"/>
      <w:pPr>
        <w:ind w:left="6448" w:hanging="360"/>
      </w:pPr>
      <w:rPr>
        <w:rFonts w:ascii="Wingdings" w:hAnsi="Wingdings" w:hint="default"/>
      </w:rPr>
    </w:lvl>
  </w:abstractNum>
  <w:abstractNum w:abstractNumId="24">
    <w:nsid w:val="3F3A53A4"/>
    <w:multiLevelType w:val="hybridMultilevel"/>
    <w:tmpl w:val="FE3A9038"/>
    <w:lvl w:ilvl="0" w:tplc="9A4AB098">
      <w:start w:val="1"/>
      <w:numFmt w:val="arabicAbjad"/>
      <w:lvlText w:val="%1."/>
      <w:lvlJc w:val="left"/>
      <w:pPr>
        <w:ind w:left="688" w:hanging="360"/>
      </w:pPr>
      <w:rPr>
        <w:rFonts w:hint="default"/>
      </w:rPr>
    </w:lvl>
    <w:lvl w:ilvl="1" w:tplc="04090019" w:tentative="1">
      <w:start w:val="1"/>
      <w:numFmt w:val="lowerLetter"/>
      <w:lvlText w:val="%2."/>
      <w:lvlJc w:val="left"/>
      <w:pPr>
        <w:ind w:left="1408" w:hanging="360"/>
      </w:pPr>
    </w:lvl>
    <w:lvl w:ilvl="2" w:tplc="0409001B" w:tentative="1">
      <w:start w:val="1"/>
      <w:numFmt w:val="lowerRoman"/>
      <w:lvlText w:val="%3."/>
      <w:lvlJc w:val="right"/>
      <w:pPr>
        <w:ind w:left="2128" w:hanging="180"/>
      </w:pPr>
    </w:lvl>
    <w:lvl w:ilvl="3" w:tplc="0409000F" w:tentative="1">
      <w:start w:val="1"/>
      <w:numFmt w:val="decimal"/>
      <w:lvlText w:val="%4."/>
      <w:lvlJc w:val="left"/>
      <w:pPr>
        <w:ind w:left="2848" w:hanging="360"/>
      </w:pPr>
    </w:lvl>
    <w:lvl w:ilvl="4" w:tplc="04090019" w:tentative="1">
      <w:start w:val="1"/>
      <w:numFmt w:val="lowerLetter"/>
      <w:lvlText w:val="%5."/>
      <w:lvlJc w:val="left"/>
      <w:pPr>
        <w:ind w:left="3568" w:hanging="360"/>
      </w:pPr>
    </w:lvl>
    <w:lvl w:ilvl="5" w:tplc="0409001B" w:tentative="1">
      <w:start w:val="1"/>
      <w:numFmt w:val="lowerRoman"/>
      <w:lvlText w:val="%6."/>
      <w:lvlJc w:val="right"/>
      <w:pPr>
        <w:ind w:left="4288" w:hanging="180"/>
      </w:pPr>
    </w:lvl>
    <w:lvl w:ilvl="6" w:tplc="0409000F" w:tentative="1">
      <w:start w:val="1"/>
      <w:numFmt w:val="decimal"/>
      <w:lvlText w:val="%7."/>
      <w:lvlJc w:val="left"/>
      <w:pPr>
        <w:ind w:left="5008" w:hanging="360"/>
      </w:pPr>
    </w:lvl>
    <w:lvl w:ilvl="7" w:tplc="04090019" w:tentative="1">
      <w:start w:val="1"/>
      <w:numFmt w:val="lowerLetter"/>
      <w:lvlText w:val="%8."/>
      <w:lvlJc w:val="left"/>
      <w:pPr>
        <w:ind w:left="5728" w:hanging="360"/>
      </w:pPr>
    </w:lvl>
    <w:lvl w:ilvl="8" w:tplc="0409001B" w:tentative="1">
      <w:start w:val="1"/>
      <w:numFmt w:val="lowerRoman"/>
      <w:lvlText w:val="%9."/>
      <w:lvlJc w:val="right"/>
      <w:pPr>
        <w:ind w:left="6448" w:hanging="180"/>
      </w:pPr>
    </w:lvl>
  </w:abstractNum>
  <w:abstractNum w:abstractNumId="25">
    <w:nsid w:val="41AB79A3"/>
    <w:multiLevelType w:val="hybridMultilevel"/>
    <w:tmpl w:val="BB5673EE"/>
    <w:lvl w:ilvl="0" w:tplc="F910976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190997"/>
    <w:multiLevelType w:val="hybridMultilevel"/>
    <w:tmpl w:val="5614D414"/>
    <w:lvl w:ilvl="0" w:tplc="9C08821E">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E45BF5"/>
    <w:multiLevelType w:val="hybridMultilevel"/>
    <w:tmpl w:val="734A6F7A"/>
    <w:lvl w:ilvl="0" w:tplc="04EE8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983F25"/>
    <w:multiLevelType w:val="hybridMultilevel"/>
    <w:tmpl w:val="C22A5856"/>
    <w:lvl w:ilvl="0" w:tplc="60D8A42C">
      <w:start w:val="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031354A"/>
    <w:multiLevelType w:val="hybridMultilevel"/>
    <w:tmpl w:val="3EA49D82"/>
    <w:lvl w:ilvl="0" w:tplc="9A4AB098">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22D4257"/>
    <w:multiLevelType w:val="hybridMultilevel"/>
    <w:tmpl w:val="CB04E4E4"/>
    <w:lvl w:ilvl="0" w:tplc="558411F8">
      <w:start w:val="1"/>
      <w:numFmt w:val="decimal"/>
      <w:lvlText w:val="%1)"/>
      <w:lvlJc w:val="left"/>
      <w:pPr>
        <w:ind w:left="328" w:hanging="360"/>
      </w:pPr>
      <w:rPr>
        <w:rFonts w:hint="default"/>
      </w:rPr>
    </w:lvl>
    <w:lvl w:ilvl="1" w:tplc="04090019" w:tentative="1">
      <w:start w:val="1"/>
      <w:numFmt w:val="lowerLetter"/>
      <w:lvlText w:val="%2."/>
      <w:lvlJc w:val="left"/>
      <w:pPr>
        <w:ind w:left="1048" w:hanging="360"/>
      </w:pPr>
    </w:lvl>
    <w:lvl w:ilvl="2" w:tplc="0409001B" w:tentative="1">
      <w:start w:val="1"/>
      <w:numFmt w:val="lowerRoman"/>
      <w:lvlText w:val="%3."/>
      <w:lvlJc w:val="right"/>
      <w:pPr>
        <w:ind w:left="1768" w:hanging="180"/>
      </w:pPr>
    </w:lvl>
    <w:lvl w:ilvl="3" w:tplc="0409000F" w:tentative="1">
      <w:start w:val="1"/>
      <w:numFmt w:val="decimal"/>
      <w:lvlText w:val="%4."/>
      <w:lvlJc w:val="left"/>
      <w:pPr>
        <w:ind w:left="2488" w:hanging="360"/>
      </w:pPr>
    </w:lvl>
    <w:lvl w:ilvl="4" w:tplc="04090019" w:tentative="1">
      <w:start w:val="1"/>
      <w:numFmt w:val="lowerLetter"/>
      <w:lvlText w:val="%5."/>
      <w:lvlJc w:val="left"/>
      <w:pPr>
        <w:ind w:left="3208" w:hanging="360"/>
      </w:pPr>
    </w:lvl>
    <w:lvl w:ilvl="5" w:tplc="0409001B" w:tentative="1">
      <w:start w:val="1"/>
      <w:numFmt w:val="lowerRoman"/>
      <w:lvlText w:val="%6."/>
      <w:lvlJc w:val="right"/>
      <w:pPr>
        <w:ind w:left="3928" w:hanging="180"/>
      </w:pPr>
    </w:lvl>
    <w:lvl w:ilvl="6" w:tplc="0409000F" w:tentative="1">
      <w:start w:val="1"/>
      <w:numFmt w:val="decimal"/>
      <w:lvlText w:val="%7."/>
      <w:lvlJc w:val="left"/>
      <w:pPr>
        <w:ind w:left="4648" w:hanging="360"/>
      </w:pPr>
    </w:lvl>
    <w:lvl w:ilvl="7" w:tplc="04090019" w:tentative="1">
      <w:start w:val="1"/>
      <w:numFmt w:val="lowerLetter"/>
      <w:lvlText w:val="%8."/>
      <w:lvlJc w:val="left"/>
      <w:pPr>
        <w:ind w:left="5368" w:hanging="360"/>
      </w:pPr>
    </w:lvl>
    <w:lvl w:ilvl="8" w:tplc="0409001B" w:tentative="1">
      <w:start w:val="1"/>
      <w:numFmt w:val="lowerRoman"/>
      <w:lvlText w:val="%9."/>
      <w:lvlJc w:val="right"/>
      <w:pPr>
        <w:ind w:left="6088" w:hanging="180"/>
      </w:pPr>
    </w:lvl>
  </w:abstractNum>
  <w:abstractNum w:abstractNumId="31">
    <w:nsid w:val="56D44685"/>
    <w:multiLevelType w:val="hybridMultilevel"/>
    <w:tmpl w:val="B89A880C"/>
    <w:lvl w:ilvl="0" w:tplc="9E523C6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FA07B0"/>
    <w:multiLevelType w:val="hybridMultilevel"/>
    <w:tmpl w:val="7C6EE73E"/>
    <w:lvl w:ilvl="0" w:tplc="8D765B50">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B776D0"/>
    <w:multiLevelType w:val="hybridMultilevel"/>
    <w:tmpl w:val="F3E8A120"/>
    <w:lvl w:ilvl="0" w:tplc="71EE42FE">
      <w:start w:val="1"/>
      <w:numFmt w:val="bullet"/>
      <w:lvlText w:val="-"/>
      <w:lvlJc w:val="left"/>
      <w:pPr>
        <w:ind w:left="720" w:hanging="360"/>
      </w:pPr>
      <w:rPr>
        <w:rFonts w:asciiTheme="minorHAnsi" w:eastAsiaTheme="minorHAnsi" w:hAnsiTheme="minorHAnsi" w:cs="Simplified Arabic"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725A94"/>
    <w:multiLevelType w:val="hybridMultilevel"/>
    <w:tmpl w:val="301E3A90"/>
    <w:lvl w:ilvl="0" w:tplc="9A4AB098">
      <w:start w:val="1"/>
      <w:numFmt w:val="arabicAbjad"/>
      <w:lvlText w:val="%1."/>
      <w:lvlJc w:val="left"/>
      <w:pPr>
        <w:ind w:left="688" w:hanging="360"/>
      </w:pPr>
      <w:rPr>
        <w:rFonts w:hint="default"/>
      </w:rPr>
    </w:lvl>
    <w:lvl w:ilvl="1" w:tplc="04090019" w:tentative="1">
      <w:start w:val="1"/>
      <w:numFmt w:val="lowerLetter"/>
      <w:lvlText w:val="%2."/>
      <w:lvlJc w:val="left"/>
      <w:pPr>
        <w:ind w:left="1408" w:hanging="360"/>
      </w:pPr>
    </w:lvl>
    <w:lvl w:ilvl="2" w:tplc="0409001B" w:tentative="1">
      <w:start w:val="1"/>
      <w:numFmt w:val="lowerRoman"/>
      <w:lvlText w:val="%3."/>
      <w:lvlJc w:val="right"/>
      <w:pPr>
        <w:ind w:left="2128" w:hanging="180"/>
      </w:pPr>
    </w:lvl>
    <w:lvl w:ilvl="3" w:tplc="0409000F" w:tentative="1">
      <w:start w:val="1"/>
      <w:numFmt w:val="decimal"/>
      <w:lvlText w:val="%4."/>
      <w:lvlJc w:val="left"/>
      <w:pPr>
        <w:ind w:left="2848" w:hanging="360"/>
      </w:pPr>
    </w:lvl>
    <w:lvl w:ilvl="4" w:tplc="04090019" w:tentative="1">
      <w:start w:val="1"/>
      <w:numFmt w:val="lowerLetter"/>
      <w:lvlText w:val="%5."/>
      <w:lvlJc w:val="left"/>
      <w:pPr>
        <w:ind w:left="3568" w:hanging="360"/>
      </w:pPr>
    </w:lvl>
    <w:lvl w:ilvl="5" w:tplc="0409001B" w:tentative="1">
      <w:start w:val="1"/>
      <w:numFmt w:val="lowerRoman"/>
      <w:lvlText w:val="%6."/>
      <w:lvlJc w:val="right"/>
      <w:pPr>
        <w:ind w:left="4288" w:hanging="180"/>
      </w:pPr>
    </w:lvl>
    <w:lvl w:ilvl="6" w:tplc="0409000F" w:tentative="1">
      <w:start w:val="1"/>
      <w:numFmt w:val="decimal"/>
      <w:lvlText w:val="%7."/>
      <w:lvlJc w:val="left"/>
      <w:pPr>
        <w:ind w:left="5008" w:hanging="360"/>
      </w:pPr>
    </w:lvl>
    <w:lvl w:ilvl="7" w:tplc="04090019" w:tentative="1">
      <w:start w:val="1"/>
      <w:numFmt w:val="lowerLetter"/>
      <w:lvlText w:val="%8."/>
      <w:lvlJc w:val="left"/>
      <w:pPr>
        <w:ind w:left="5728" w:hanging="360"/>
      </w:pPr>
    </w:lvl>
    <w:lvl w:ilvl="8" w:tplc="0409001B" w:tentative="1">
      <w:start w:val="1"/>
      <w:numFmt w:val="lowerRoman"/>
      <w:lvlText w:val="%9."/>
      <w:lvlJc w:val="right"/>
      <w:pPr>
        <w:ind w:left="6448" w:hanging="180"/>
      </w:pPr>
    </w:lvl>
  </w:abstractNum>
  <w:abstractNum w:abstractNumId="35">
    <w:nsid w:val="61863039"/>
    <w:multiLevelType w:val="hybridMultilevel"/>
    <w:tmpl w:val="2D3CCD66"/>
    <w:lvl w:ilvl="0" w:tplc="9A4AB098">
      <w:start w:val="1"/>
      <w:numFmt w:val="arabicAbjad"/>
      <w:lvlText w:val="%1."/>
      <w:lvlJc w:val="left"/>
      <w:pPr>
        <w:ind w:left="688" w:hanging="360"/>
      </w:pPr>
      <w:rPr>
        <w:rFonts w:hint="default"/>
      </w:rPr>
    </w:lvl>
    <w:lvl w:ilvl="1" w:tplc="FFFFFFFF" w:tentative="1">
      <w:start w:val="1"/>
      <w:numFmt w:val="bullet"/>
      <w:lvlText w:val="o"/>
      <w:lvlJc w:val="left"/>
      <w:pPr>
        <w:ind w:left="1408" w:hanging="360"/>
      </w:pPr>
      <w:rPr>
        <w:rFonts w:ascii="Courier New" w:hAnsi="Courier New" w:cs="Courier New" w:hint="default"/>
      </w:rPr>
    </w:lvl>
    <w:lvl w:ilvl="2" w:tplc="FFFFFFFF" w:tentative="1">
      <w:start w:val="1"/>
      <w:numFmt w:val="bullet"/>
      <w:lvlText w:val=""/>
      <w:lvlJc w:val="left"/>
      <w:pPr>
        <w:ind w:left="2128" w:hanging="360"/>
      </w:pPr>
      <w:rPr>
        <w:rFonts w:ascii="Wingdings" w:hAnsi="Wingdings" w:hint="default"/>
      </w:rPr>
    </w:lvl>
    <w:lvl w:ilvl="3" w:tplc="FFFFFFFF" w:tentative="1">
      <w:start w:val="1"/>
      <w:numFmt w:val="bullet"/>
      <w:lvlText w:val=""/>
      <w:lvlJc w:val="left"/>
      <w:pPr>
        <w:ind w:left="2848" w:hanging="360"/>
      </w:pPr>
      <w:rPr>
        <w:rFonts w:ascii="Symbol" w:hAnsi="Symbol" w:hint="default"/>
      </w:rPr>
    </w:lvl>
    <w:lvl w:ilvl="4" w:tplc="FFFFFFFF" w:tentative="1">
      <w:start w:val="1"/>
      <w:numFmt w:val="bullet"/>
      <w:lvlText w:val="o"/>
      <w:lvlJc w:val="left"/>
      <w:pPr>
        <w:ind w:left="3568" w:hanging="360"/>
      </w:pPr>
      <w:rPr>
        <w:rFonts w:ascii="Courier New" w:hAnsi="Courier New" w:cs="Courier New" w:hint="default"/>
      </w:rPr>
    </w:lvl>
    <w:lvl w:ilvl="5" w:tplc="FFFFFFFF" w:tentative="1">
      <w:start w:val="1"/>
      <w:numFmt w:val="bullet"/>
      <w:lvlText w:val=""/>
      <w:lvlJc w:val="left"/>
      <w:pPr>
        <w:ind w:left="4288" w:hanging="360"/>
      </w:pPr>
      <w:rPr>
        <w:rFonts w:ascii="Wingdings" w:hAnsi="Wingdings" w:hint="default"/>
      </w:rPr>
    </w:lvl>
    <w:lvl w:ilvl="6" w:tplc="FFFFFFFF" w:tentative="1">
      <w:start w:val="1"/>
      <w:numFmt w:val="bullet"/>
      <w:lvlText w:val=""/>
      <w:lvlJc w:val="left"/>
      <w:pPr>
        <w:ind w:left="5008" w:hanging="360"/>
      </w:pPr>
      <w:rPr>
        <w:rFonts w:ascii="Symbol" w:hAnsi="Symbol" w:hint="default"/>
      </w:rPr>
    </w:lvl>
    <w:lvl w:ilvl="7" w:tplc="FFFFFFFF" w:tentative="1">
      <w:start w:val="1"/>
      <w:numFmt w:val="bullet"/>
      <w:lvlText w:val="o"/>
      <w:lvlJc w:val="left"/>
      <w:pPr>
        <w:ind w:left="5728" w:hanging="360"/>
      </w:pPr>
      <w:rPr>
        <w:rFonts w:ascii="Courier New" w:hAnsi="Courier New" w:cs="Courier New" w:hint="default"/>
      </w:rPr>
    </w:lvl>
    <w:lvl w:ilvl="8" w:tplc="FFFFFFFF" w:tentative="1">
      <w:start w:val="1"/>
      <w:numFmt w:val="bullet"/>
      <w:lvlText w:val=""/>
      <w:lvlJc w:val="left"/>
      <w:pPr>
        <w:ind w:left="6448" w:hanging="360"/>
      </w:pPr>
      <w:rPr>
        <w:rFonts w:ascii="Wingdings" w:hAnsi="Wingdings" w:hint="default"/>
      </w:rPr>
    </w:lvl>
  </w:abstractNum>
  <w:abstractNum w:abstractNumId="36">
    <w:nsid w:val="63A16CB4"/>
    <w:multiLevelType w:val="hybridMultilevel"/>
    <w:tmpl w:val="DEA60CA0"/>
    <w:lvl w:ilvl="0" w:tplc="9A4AB098">
      <w:start w:val="1"/>
      <w:numFmt w:val="arabicAbjad"/>
      <w:lvlText w:val="%1."/>
      <w:lvlJc w:val="left"/>
      <w:pPr>
        <w:ind w:left="688" w:hanging="360"/>
      </w:pPr>
      <w:rPr>
        <w:rFonts w:hint="default"/>
      </w:rPr>
    </w:lvl>
    <w:lvl w:ilvl="1" w:tplc="FFFFFFFF" w:tentative="1">
      <w:start w:val="1"/>
      <w:numFmt w:val="lowerLetter"/>
      <w:lvlText w:val="%2."/>
      <w:lvlJc w:val="left"/>
      <w:pPr>
        <w:ind w:left="1408" w:hanging="360"/>
      </w:pPr>
    </w:lvl>
    <w:lvl w:ilvl="2" w:tplc="FFFFFFFF" w:tentative="1">
      <w:start w:val="1"/>
      <w:numFmt w:val="lowerRoman"/>
      <w:lvlText w:val="%3."/>
      <w:lvlJc w:val="right"/>
      <w:pPr>
        <w:ind w:left="2128" w:hanging="180"/>
      </w:pPr>
    </w:lvl>
    <w:lvl w:ilvl="3" w:tplc="FFFFFFFF" w:tentative="1">
      <w:start w:val="1"/>
      <w:numFmt w:val="decimal"/>
      <w:lvlText w:val="%4."/>
      <w:lvlJc w:val="left"/>
      <w:pPr>
        <w:ind w:left="2848" w:hanging="360"/>
      </w:pPr>
    </w:lvl>
    <w:lvl w:ilvl="4" w:tplc="FFFFFFFF" w:tentative="1">
      <w:start w:val="1"/>
      <w:numFmt w:val="lowerLetter"/>
      <w:lvlText w:val="%5."/>
      <w:lvlJc w:val="left"/>
      <w:pPr>
        <w:ind w:left="3568" w:hanging="360"/>
      </w:pPr>
    </w:lvl>
    <w:lvl w:ilvl="5" w:tplc="FFFFFFFF" w:tentative="1">
      <w:start w:val="1"/>
      <w:numFmt w:val="lowerRoman"/>
      <w:lvlText w:val="%6."/>
      <w:lvlJc w:val="right"/>
      <w:pPr>
        <w:ind w:left="4288" w:hanging="180"/>
      </w:pPr>
    </w:lvl>
    <w:lvl w:ilvl="6" w:tplc="FFFFFFFF" w:tentative="1">
      <w:start w:val="1"/>
      <w:numFmt w:val="decimal"/>
      <w:lvlText w:val="%7."/>
      <w:lvlJc w:val="left"/>
      <w:pPr>
        <w:ind w:left="5008" w:hanging="360"/>
      </w:pPr>
    </w:lvl>
    <w:lvl w:ilvl="7" w:tplc="FFFFFFFF" w:tentative="1">
      <w:start w:val="1"/>
      <w:numFmt w:val="lowerLetter"/>
      <w:lvlText w:val="%8."/>
      <w:lvlJc w:val="left"/>
      <w:pPr>
        <w:ind w:left="5728" w:hanging="360"/>
      </w:pPr>
    </w:lvl>
    <w:lvl w:ilvl="8" w:tplc="FFFFFFFF" w:tentative="1">
      <w:start w:val="1"/>
      <w:numFmt w:val="lowerRoman"/>
      <w:lvlText w:val="%9."/>
      <w:lvlJc w:val="right"/>
      <w:pPr>
        <w:ind w:left="6448" w:hanging="180"/>
      </w:pPr>
    </w:lvl>
  </w:abstractNum>
  <w:abstractNum w:abstractNumId="37">
    <w:nsid w:val="65EE1890"/>
    <w:multiLevelType w:val="hybridMultilevel"/>
    <w:tmpl w:val="E4C84EBE"/>
    <w:lvl w:ilvl="0" w:tplc="71EE42FE">
      <w:start w:val="1"/>
      <w:numFmt w:val="bullet"/>
      <w:lvlText w:val="-"/>
      <w:lvlJc w:val="left"/>
      <w:pPr>
        <w:ind w:left="688" w:hanging="360"/>
      </w:pPr>
      <w:rPr>
        <w:rFonts w:asciiTheme="minorHAnsi" w:eastAsiaTheme="minorHAnsi" w:hAnsiTheme="minorHAnsi" w:cs="Simplified Arabic" w:hint="default"/>
      </w:rPr>
    </w:lvl>
    <w:lvl w:ilvl="1" w:tplc="04090003" w:tentative="1">
      <w:start w:val="1"/>
      <w:numFmt w:val="bullet"/>
      <w:lvlText w:val="o"/>
      <w:lvlJc w:val="left"/>
      <w:pPr>
        <w:ind w:left="1408" w:hanging="360"/>
      </w:pPr>
      <w:rPr>
        <w:rFonts w:ascii="Courier New" w:hAnsi="Courier New" w:cs="Courier New" w:hint="default"/>
      </w:rPr>
    </w:lvl>
    <w:lvl w:ilvl="2" w:tplc="04090005" w:tentative="1">
      <w:start w:val="1"/>
      <w:numFmt w:val="bullet"/>
      <w:lvlText w:val=""/>
      <w:lvlJc w:val="left"/>
      <w:pPr>
        <w:ind w:left="2128" w:hanging="360"/>
      </w:pPr>
      <w:rPr>
        <w:rFonts w:ascii="Wingdings" w:hAnsi="Wingdings" w:hint="default"/>
      </w:rPr>
    </w:lvl>
    <w:lvl w:ilvl="3" w:tplc="04090001" w:tentative="1">
      <w:start w:val="1"/>
      <w:numFmt w:val="bullet"/>
      <w:lvlText w:val=""/>
      <w:lvlJc w:val="left"/>
      <w:pPr>
        <w:ind w:left="2848" w:hanging="360"/>
      </w:pPr>
      <w:rPr>
        <w:rFonts w:ascii="Symbol" w:hAnsi="Symbol" w:hint="default"/>
      </w:rPr>
    </w:lvl>
    <w:lvl w:ilvl="4" w:tplc="04090003" w:tentative="1">
      <w:start w:val="1"/>
      <w:numFmt w:val="bullet"/>
      <w:lvlText w:val="o"/>
      <w:lvlJc w:val="left"/>
      <w:pPr>
        <w:ind w:left="3568" w:hanging="360"/>
      </w:pPr>
      <w:rPr>
        <w:rFonts w:ascii="Courier New" w:hAnsi="Courier New" w:cs="Courier New" w:hint="default"/>
      </w:rPr>
    </w:lvl>
    <w:lvl w:ilvl="5" w:tplc="04090005" w:tentative="1">
      <w:start w:val="1"/>
      <w:numFmt w:val="bullet"/>
      <w:lvlText w:val=""/>
      <w:lvlJc w:val="left"/>
      <w:pPr>
        <w:ind w:left="4288" w:hanging="360"/>
      </w:pPr>
      <w:rPr>
        <w:rFonts w:ascii="Wingdings" w:hAnsi="Wingdings" w:hint="default"/>
      </w:rPr>
    </w:lvl>
    <w:lvl w:ilvl="6" w:tplc="04090001" w:tentative="1">
      <w:start w:val="1"/>
      <w:numFmt w:val="bullet"/>
      <w:lvlText w:val=""/>
      <w:lvlJc w:val="left"/>
      <w:pPr>
        <w:ind w:left="5008" w:hanging="360"/>
      </w:pPr>
      <w:rPr>
        <w:rFonts w:ascii="Symbol" w:hAnsi="Symbol" w:hint="default"/>
      </w:rPr>
    </w:lvl>
    <w:lvl w:ilvl="7" w:tplc="04090003" w:tentative="1">
      <w:start w:val="1"/>
      <w:numFmt w:val="bullet"/>
      <w:lvlText w:val="o"/>
      <w:lvlJc w:val="left"/>
      <w:pPr>
        <w:ind w:left="5728" w:hanging="360"/>
      </w:pPr>
      <w:rPr>
        <w:rFonts w:ascii="Courier New" w:hAnsi="Courier New" w:cs="Courier New" w:hint="default"/>
      </w:rPr>
    </w:lvl>
    <w:lvl w:ilvl="8" w:tplc="04090005" w:tentative="1">
      <w:start w:val="1"/>
      <w:numFmt w:val="bullet"/>
      <w:lvlText w:val=""/>
      <w:lvlJc w:val="left"/>
      <w:pPr>
        <w:ind w:left="6448" w:hanging="360"/>
      </w:pPr>
      <w:rPr>
        <w:rFonts w:ascii="Wingdings" w:hAnsi="Wingdings" w:hint="default"/>
      </w:rPr>
    </w:lvl>
  </w:abstractNum>
  <w:abstractNum w:abstractNumId="38">
    <w:nsid w:val="68901A77"/>
    <w:multiLevelType w:val="hybridMultilevel"/>
    <w:tmpl w:val="FF0CFC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6D018E"/>
    <w:multiLevelType w:val="hybridMultilevel"/>
    <w:tmpl w:val="CE1C9406"/>
    <w:lvl w:ilvl="0" w:tplc="2AE4E7C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761BE4"/>
    <w:multiLevelType w:val="hybridMultilevel"/>
    <w:tmpl w:val="26BC3C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EC9616F"/>
    <w:multiLevelType w:val="hybridMultilevel"/>
    <w:tmpl w:val="EFDA46FE"/>
    <w:lvl w:ilvl="0" w:tplc="9A4AB098">
      <w:start w:val="1"/>
      <w:numFmt w:val="arabicAbjad"/>
      <w:lvlText w:val="%1."/>
      <w:lvlJc w:val="left"/>
      <w:pPr>
        <w:ind w:left="688" w:hanging="360"/>
      </w:pPr>
      <w:rPr>
        <w:rFonts w:hint="default"/>
      </w:rPr>
    </w:lvl>
    <w:lvl w:ilvl="1" w:tplc="FFFFFFFF" w:tentative="1">
      <w:start w:val="1"/>
      <w:numFmt w:val="lowerLetter"/>
      <w:lvlText w:val="%2."/>
      <w:lvlJc w:val="left"/>
      <w:pPr>
        <w:ind w:left="1408" w:hanging="360"/>
      </w:pPr>
    </w:lvl>
    <w:lvl w:ilvl="2" w:tplc="FFFFFFFF" w:tentative="1">
      <w:start w:val="1"/>
      <w:numFmt w:val="lowerRoman"/>
      <w:lvlText w:val="%3."/>
      <w:lvlJc w:val="right"/>
      <w:pPr>
        <w:ind w:left="2128" w:hanging="180"/>
      </w:pPr>
    </w:lvl>
    <w:lvl w:ilvl="3" w:tplc="FFFFFFFF" w:tentative="1">
      <w:start w:val="1"/>
      <w:numFmt w:val="decimal"/>
      <w:lvlText w:val="%4."/>
      <w:lvlJc w:val="left"/>
      <w:pPr>
        <w:ind w:left="2848" w:hanging="360"/>
      </w:pPr>
    </w:lvl>
    <w:lvl w:ilvl="4" w:tplc="FFFFFFFF" w:tentative="1">
      <w:start w:val="1"/>
      <w:numFmt w:val="lowerLetter"/>
      <w:lvlText w:val="%5."/>
      <w:lvlJc w:val="left"/>
      <w:pPr>
        <w:ind w:left="3568" w:hanging="360"/>
      </w:pPr>
    </w:lvl>
    <w:lvl w:ilvl="5" w:tplc="FFFFFFFF" w:tentative="1">
      <w:start w:val="1"/>
      <w:numFmt w:val="lowerRoman"/>
      <w:lvlText w:val="%6."/>
      <w:lvlJc w:val="right"/>
      <w:pPr>
        <w:ind w:left="4288" w:hanging="180"/>
      </w:pPr>
    </w:lvl>
    <w:lvl w:ilvl="6" w:tplc="FFFFFFFF" w:tentative="1">
      <w:start w:val="1"/>
      <w:numFmt w:val="decimal"/>
      <w:lvlText w:val="%7."/>
      <w:lvlJc w:val="left"/>
      <w:pPr>
        <w:ind w:left="5008" w:hanging="360"/>
      </w:pPr>
    </w:lvl>
    <w:lvl w:ilvl="7" w:tplc="FFFFFFFF" w:tentative="1">
      <w:start w:val="1"/>
      <w:numFmt w:val="lowerLetter"/>
      <w:lvlText w:val="%8."/>
      <w:lvlJc w:val="left"/>
      <w:pPr>
        <w:ind w:left="5728" w:hanging="360"/>
      </w:pPr>
    </w:lvl>
    <w:lvl w:ilvl="8" w:tplc="FFFFFFFF" w:tentative="1">
      <w:start w:val="1"/>
      <w:numFmt w:val="lowerRoman"/>
      <w:lvlText w:val="%9."/>
      <w:lvlJc w:val="right"/>
      <w:pPr>
        <w:ind w:left="6448" w:hanging="180"/>
      </w:pPr>
    </w:lvl>
  </w:abstractNum>
  <w:abstractNum w:abstractNumId="42">
    <w:nsid w:val="6F39332A"/>
    <w:multiLevelType w:val="hybridMultilevel"/>
    <w:tmpl w:val="386CE7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4426AD"/>
    <w:multiLevelType w:val="hybridMultilevel"/>
    <w:tmpl w:val="97F64AC4"/>
    <w:lvl w:ilvl="0" w:tplc="9830D456">
      <w:start w:val="1"/>
      <w:numFmt w:val="arabicAlpha"/>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F674EF"/>
    <w:multiLevelType w:val="hybridMultilevel"/>
    <w:tmpl w:val="C0425F1C"/>
    <w:lvl w:ilvl="0" w:tplc="9A4AB098">
      <w:start w:val="1"/>
      <w:numFmt w:val="arabicAbjad"/>
      <w:lvlText w:val="%1."/>
      <w:lvlJc w:val="left"/>
      <w:pPr>
        <w:ind w:left="688" w:hanging="360"/>
      </w:pPr>
      <w:rPr>
        <w:rFonts w:hint="default"/>
      </w:rPr>
    </w:lvl>
    <w:lvl w:ilvl="1" w:tplc="FFFFFFFF" w:tentative="1">
      <w:start w:val="1"/>
      <w:numFmt w:val="lowerLetter"/>
      <w:lvlText w:val="%2."/>
      <w:lvlJc w:val="left"/>
      <w:pPr>
        <w:ind w:left="1408" w:hanging="360"/>
      </w:pPr>
    </w:lvl>
    <w:lvl w:ilvl="2" w:tplc="FFFFFFFF" w:tentative="1">
      <w:start w:val="1"/>
      <w:numFmt w:val="lowerRoman"/>
      <w:lvlText w:val="%3."/>
      <w:lvlJc w:val="right"/>
      <w:pPr>
        <w:ind w:left="2128" w:hanging="180"/>
      </w:pPr>
    </w:lvl>
    <w:lvl w:ilvl="3" w:tplc="FFFFFFFF" w:tentative="1">
      <w:start w:val="1"/>
      <w:numFmt w:val="decimal"/>
      <w:lvlText w:val="%4."/>
      <w:lvlJc w:val="left"/>
      <w:pPr>
        <w:ind w:left="2848" w:hanging="360"/>
      </w:pPr>
    </w:lvl>
    <w:lvl w:ilvl="4" w:tplc="FFFFFFFF" w:tentative="1">
      <w:start w:val="1"/>
      <w:numFmt w:val="lowerLetter"/>
      <w:lvlText w:val="%5."/>
      <w:lvlJc w:val="left"/>
      <w:pPr>
        <w:ind w:left="3568" w:hanging="360"/>
      </w:pPr>
    </w:lvl>
    <w:lvl w:ilvl="5" w:tplc="FFFFFFFF" w:tentative="1">
      <w:start w:val="1"/>
      <w:numFmt w:val="lowerRoman"/>
      <w:lvlText w:val="%6."/>
      <w:lvlJc w:val="right"/>
      <w:pPr>
        <w:ind w:left="4288" w:hanging="180"/>
      </w:pPr>
    </w:lvl>
    <w:lvl w:ilvl="6" w:tplc="FFFFFFFF" w:tentative="1">
      <w:start w:val="1"/>
      <w:numFmt w:val="decimal"/>
      <w:lvlText w:val="%7."/>
      <w:lvlJc w:val="left"/>
      <w:pPr>
        <w:ind w:left="5008" w:hanging="360"/>
      </w:pPr>
    </w:lvl>
    <w:lvl w:ilvl="7" w:tplc="FFFFFFFF" w:tentative="1">
      <w:start w:val="1"/>
      <w:numFmt w:val="lowerLetter"/>
      <w:lvlText w:val="%8."/>
      <w:lvlJc w:val="left"/>
      <w:pPr>
        <w:ind w:left="5728" w:hanging="360"/>
      </w:pPr>
    </w:lvl>
    <w:lvl w:ilvl="8" w:tplc="FFFFFFFF" w:tentative="1">
      <w:start w:val="1"/>
      <w:numFmt w:val="lowerRoman"/>
      <w:lvlText w:val="%9."/>
      <w:lvlJc w:val="right"/>
      <w:pPr>
        <w:ind w:left="6448" w:hanging="180"/>
      </w:pPr>
    </w:lvl>
  </w:abstractNum>
  <w:abstractNum w:abstractNumId="45">
    <w:nsid w:val="78646FFD"/>
    <w:multiLevelType w:val="hybridMultilevel"/>
    <w:tmpl w:val="CCE02AD6"/>
    <w:lvl w:ilvl="0" w:tplc="9A4AB098">
      <w:start w:val="1"/>
      <w:numFmt w:val="arabicAbjad"/>
      <w:lvlText w:val="%1."/>
      <w:lvlJc w:val="left"/>
      <w:pPr>
        <w:ind w:left="688" w:hanging="360"/>
      </w:pPr>
      <w:rPr>
        <w:rFonts w:hint="default"/>
      </w:rPr>
    </w:lvl>
    <w:lvl w:ilvl="1" w:tplc="FFFFFFFF" w:tentative="1">
      <w:start w:val="1"/>
      <w:numFmt w:val="lowerLetter"/>
      <w:lvlText w:val="%2."/>
      <w:lvlJc w:val="left"/>
      <w:pPr>
        <w:ind w:left="1408" w:hanging="360"/>
      </w:pPr>
    </w:lvl>
    <w:lvl w:ilvl="2" w:tplc="FFFFFFFF" w:tentative="1">
      <w:start w:val="1"/>
      <w:numFmt w:val="lowerRoman"/>
      <w:lvlText w:val="%3."/>
      <w:lvlJc w:val="right"/>
      <w:pPr>
        <w:ind w:left="2128" w:hanging="180"/>
      </w:pPr>
    </w:lvl>
    <w:lvl w:ilvl="3" w:tplc="FFFFFFFF" w:tentative="1">
      <w:start w:val="1"/>
      <w:numFmt w:val="decimal"/>
      <w:lvlText w:val="%4."/>
      <w:lvlJc w:val="left"/>
      <w:pPr>
        <w:ind w:left="2848" w:hanging="360"/>
      </w:pPr>
    </w:lvl>
    <w:lvl w:ilvl="4" w:tplc="FFFFFFFF" w:tentative="1">
      <w:start w:val="1"/>
      <w:numFmt w:val="lowerLetter"/>
      <w:lvlText w:val="%5."/>
      <w:lvlJc w:val="left"/>
      <w:pPr>
        <w:ind w:left="3568" w:hanging="360"/>
      </w:pPr>
    </w:lvl>
    <w:lvl w:ilvl="5" w:tplc="FFFFFFFF" w:tentative="1">
      <w:start w:val="1"/>
      <w:numFmt w:val="lowerRoman"/>
      <w:lvlText w:val="%6."/>
      <w:lvlJc w:val="right"/>
      <w:pPr>
        <w:ind w:left="4288" w:hanging="180"/>
      </w:pPr>
    </w:lvl>
    <w:lvl w:ilvl="6" w:tplc="FFFFFFFF" w:tentative="1">
      <w:start w:val="1"/>
      <w:numFmt w:val="decimal"/>
      <w:lvlText w:val="%7."/>
      <w:lvlJc w:val="left"/>
      <w:pPr>
        <w:ind w:left="5008" w:hanging="360"/>
      </w:pPr>
    </w:lvl>
    <w:lvl w:ilvl="7" w:tplc="FFFFFFFF" w:tentative="1">
      <w:start w:val="1"/>
      <w:numFmt w:val="lowerLetter"/>
      <w:lvlText w:val="%8."/>
      <w:lvlJc w:val="left"/>
      <w:pPr>
        <w:ind w:left="5728" w:hanging="360"/>
      </w:pPr>
    </w:lvl>
    <w:lvl w:ilvl="8" w:tplc="FFFFFFFF" w:tentative="1">
      <w:start w:val="1"/>
      <w:numFmt w:val="lowerRoman"/>
      <w:lvlText w:val="%9."/>
      <w:lvlJc w:val="right"/>
      <w:pPr>
        <w:ind w:left="6448" w:hanging="180"/>
      </w:pPr>
    </w:lvl>
  </w:abstractNum>
  <w:abstractNum w:abstractNumId="46">
    <w:nsid w:val="7ACF236A"/>
    <w:multiLevelType w:val="hybridMultilevel"/>
    <w:tmpl w:val="E86629A2"/>
    <w:lvl w:ilvl="0" w:tplc="9A4AB098">
      <w:start w:val="1"/>
      <w:numFmt w:val="arabicAbjad"/>
      <w:lvlText w:val="%1."/>
      <w:lvlJc w:val="left"/>
      <w:pPr>
        <w:ind w:left="688" w:hanging="360"/>
      </w:pPr>
      <w:rPr>
        <w:rFonts w:hint="default"/>
      </w:rPr>
    </w:lvl>
    <w:lvl w:ilvl="1" w:tplc="FFFFFFFF" w:tentative="1">
      <w:start w:val="1"/>
      <w:numFmt w:val="lowerLetter"/>
      <w:lvlText w:val="%2."/>
      <w:lvlJc w:val="left"/>
      <w:pPr>
        <w:ind w:left="1408" w:hanging="360"/>
      </w:pPr>
    </w:lvl>
    <w:lvl w:ilvl="2" w:tplc="FFFFFFFF" w:tentative="1">
      <w:start w:val="1"/>
      <w:numFmt w:val="lowerRoman"/>
      <w:lvlText w:val="%3."/>
      <w:lvlJc w:val="right"/>
      <w:pPr>
        <w:ind w:left="2128" w:hanging="180"/>
      </w:pPr>
    </w:lvl>
    <w:lvl w:ilvl="3" w:tplc="FFFFFFFF" w:tentative="1">
      <w:start w:val="1"/>
      <w:numFmt w:val="decimal"/>
      <w:lvlText w:val="%4."/>
      <w:lvlJc w:val="left"/>
      <w:pPr>
        <w:ind w:left="2848" w:hanging="360"/>
      </w:pPr>
    </w:lvl>
    <w:lvl w:ilvl="4" w:tplc="FFFFFFFF" w:tentative="1">
      <w:start w:val="1"/>
      <w:numFmt w:val="lowerLetter"/>
      <w:lvlText w:val="%5."/>
      <w:lvlJc w:val="left"/>
      <w:pPr>
        <w:ind w:left="3568" w:hanging="360"/>
      </w:pPr>
    </w:lvl>
    <w:lvl w:ilvl="5" w:tplc="FFFFFFFF" w:tentative="1">
      <w:start w:val="1"/>
      <w:numFmt w:val="lowerRoman"/>
      <w:lvlText w:val="%6."/>
      <w:lvlJc w:val="right"/>
      <w:pPr>
        <w:ind w:left="4288" w:hanging="180"/>
      </w:pPr>
    </w:lvl>
    <w:lvl w:ilvl="6" w:tplc="FFFFFFFF" w:tentative="1">
      <w:start w:val="1"/>
      <w:numFmt w:val="decimal"/>
      <w:lvlText w:val="%7."/>
      <w:lvlJc w:val="left"/>
      <w:pPr>
        <w:ind w:left="5008" w:hanging="360"/>
      </w:pPr>
    </w:lvl>
    <w:lvl w:ilvl="7" w:tplc="FFFFFFFF" w:tentative="1">
      <w:start w:val="1"/>
      <w:numFmt w:val="lowerLetter"/>
      <w:lvlText w:val="%8."/>
      <w:lvlJc w:val="left"/>
      <w:pPr>
        <w:ind w:left="5728" w:hanging="360"/>
      </w:pPr>
    </w:lvl>
    <w:lvl w:ilvl="8" w:tplc="FFFFFFFF" w:tentative="1">
      <w:start w:val="1"/>
      <w:numFmt w:val="lowerRoman"/>
      <w:lvlText w:val="%9."/>
      <w:lvlJc w:val="right"/>
      <w:pPr>
        <w:ind w:left="6448" w:hanging="180"/>
      </w:pPr>
    </w:lvl>
  </w:abstractNum>
  <w:num w:numId="1">
    <w:abstractNumId w:val="25"/>
  </w:num>
  <w:num w:numId="2">
    <w:abstractNumId w:val="4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lvlOverride w:ilvl="1"/>
    <w:lvlOverride w:ilvl="2"/>
    <w:lvlOverride w:ilvl="3"/>
    <w:lvlOverride w:ilvl="4"/>
    <w:lvlOverride w:ilvl="5"/>
    <w:lvlOverride w:ilvl="6"/>
    <w:lvlOverride w:ilvl="7"/>
    <w:lvlOverride w:ilvl="8"/>
  </w:num>
  <w:num w:numId="8">
    <w:abstractNumId w:val="13"/>
    <w:lvlOverride w:ilvl="0"/>
    <w:lvlOverride w:ilvl="1"/>
    <w:lvlOverride w:ilvl="2"/>
    <w:lvlOverride w:ilvl="3"/>
    <w:lvlOverride w:ilvl="4"/>
    <w:lvlOverride w:ilvl="5"/>
    <w:lvlOverride w:ilvl="6"/>
    <w:lvlOverride w:ilvl="7"/>
    <w:lvlOverride w:ilv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lvlOverride w:ilvl="1"/>
    <w:lvlOverride w:ilvl="2"/>
    <w:lvlOverride w:ilvl="3"/>
    <w:lvlOverride w:ilvl="4"/>
    <w:lvlOverride w:ilvl="5"/>
    <w:lvlOverride w:ilvl="6"/>
    <w:lvlOverride w:ilvl="7"/>
    <w:lvlOverride w:ilvl="8"/>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lvlOverride w:ilvl="1"/>
    <w:lvlOverride w:ilvl="2"/>
    <w:lvlOverride w:ilvl="3"/>
    <w:lvlOverride w:ilvl="4"/>
    <w:lvlOverride w:ilvl="5"/>
    <w:lvlOverride w:ilvl="6"/>
    <w:lvlOverride w:ilvl="7"/>
    <w:lvlOverride w:ilvl="8"/>
  </w:num>
  <w:num w:numId="15">
    <w:abstractNumId w:val="19"/>
    <w:lvlOverride w:ilvl="0"/>
    <w:lvlOverride w:ilvl="1"/>
    <w:lvlOverride w:ilvl="2"/>
    <w:lvlOverride w:ilvl="3"/>
    <w:lvlOverride w:ilvl="4"/>
    <w:lvlOverride w:ilvl="5"/>
    <w:lvlOverride w:ilvl="6"/>
    <w:lvlOverride w:ilvl="7"/>
    <w:lvlOverride w:ilvl="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lvlOverride w:ilvl="1"/>
    <w:lvlOverride w:ilvl="2"/>
    <w:lvlOverride w:ilvl="3"/>
    <w:lvlOverride w:ilvl="4"/>
    <w:lvlOverride w:ilvl="5"/>
    <w:lvlOverride w:ilvl="6"/>
    <w:lvlOverride w:ilvl="7"/>
    <w:lvlOverride w:ilvl="8"/>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lvlOverride w:ilvl="1"/>
    <w:lvlOverride w:ilvl="2"/>
    <w:lvlOverride w:ilvl="3"/>
    <w:lvlOverride w:ilvl="4"/>
    <w:lvlOverride w:ilvl="5"/>
    <w:lvlOverride w:ilvl="6"/>
    <w:lvlOverride w:ilvl="7"/>
    <w:lvlOverride w:ilvl="8"/>
  </w:num>
  <w:num w:numId="21">
    <w:abstractNumId w:val="37"/>
    <w:lvlOverride w:ilvl="0"/>
    <w:lvlOverride w:ilvl="1"/>
    <w:lvlOverride w:ilvl="2"/>
    <w:lvlOverride w:ilvl="3"/>
    <w:lvlOverride w:ilvl="4"/>
    <w:lvlOverride w:ilvl="5"/>
    <w:lvlOverride w:ilvl="6"/>
    <w:lvlOverride w:ilvl="7"/>
    <w:lvlOverride w:ilvl="8"/>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lvlOverride w:ilvl="2"/>
    <w:lvlOverride w:ilvl="3"/>
    <w:lvlOverride w:ilvl="4"/>
    <w:lvlOverride w:ilvl="5"/>
    <w:lvlOverride w:ilvl="6"/>
    <w:lvlOverride w:ilvl="7"/>
    <w:lvlOverride w:ilvl="8"/>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lvlOverride w:ilvl="1"/>
    <w:lvlOverride w:ilvl="2"/>
    <w:lvlOverride w:ilvl="3"/>
    <w:lvlOverride w:ilvl="4"/>
    <w:lvlOverride w:ilvl="5"/>
    <w:lvlOverride w:ilvl="6"/>
    <w:lvlOverride w:ilvl="7"/>
    <w:lvlOverride w:ilvl="8"/>
  </w:num>
  <w:num w:numId="39">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lvlOverride w:ilvl="3"/>
    <w:lvlOverride w:ilvl="4"/>
    <w:lvlOverride w:ilvl="5"/>
    <w:lvlOverride w:ilvl="6"/>
    <w:lvlOverride w:ilvl="7"/>
    <w:lvlOverride w:ilvl="8"/>
  </w:num>
  <w:num w:numId="46">
    <w:abstractNumId w:val="40"/>
    <w:lvlOverride w:ilvl="0"/>
    <w:lvlOverride w:ilvl="1"/>
    <w:lvlOverride w:ilvl="2"/>
    <w:lvlOverride w:ilvl="3"/>
    <w:lvlOverride w:ilvl="4"/>
    <w:lvlOverride w:ilvl="5"/>
    <w:lvlOverride w:ilvl="6"/>
    <w:lvlOverride w:ilvl="7"/>
    <w:lvlOverride w:ilvl="8"/>
  </w:num>
  <w:num w:numId="47">
    <w:abstractNumId w:val="16"/>
    <w:lvlOverride w:ilvl="0"/>
    <w:lvlOverride w:ilvl="1"/>
    <w:lvlOverride w:ilvl="2"/>
    <w:lvlOverride w:ilvl="3"/>
    <w:lvlOverride w:ilvl="4"/>
    <w:lvlOverride w:ilvl="5"/>
    <w:lvlOverride w:ilvl="6"/>
    <w:lvlOverride w:ilvl="7"/>
    <w:lvlOverride w:ilvl="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proofState w:spelling="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40F"/>
    <w:rsid w:val="00087049"/>
    <w:rsid w:val="000E7279"/>
    <w:rsid w:val="00101675"/>
    <w:rsid w:val="00107289"/>
    <w:rsid w:val="00155B70"/>
    <w:rsid w:val="00166F70"/>
    <w:rsid w:val="00183BAB"/>
    <w:rsid w:val="001917FC"/>
    <w:rsid w:val="00193EFA"/>
    <w:rsid w:val="001C0618"/>
    <w:rsid w:val="001D5763"/>
    <w:rsid w:val="00251A5A"/>
    <w:rsid w:val="00252214"/>
    <w:rsid w:val="002620A7"/>
    <w:rsid w:val="002B1A55"/>
    <w:rsid w:val="002D0EB6"/>
    <w:rsid w:val="00331EC9"/>
    <w:rsid w:val="0036185D"/>
    <w:rsid w:val="003856C7"/>
    <w:rsid w:val="003C35DC"/>
    <w:rsid w:val="003E0BC6"/>
    <w:rsid w:val="003E0ED0"/>
    <w:rsid w:val="003E530C"/>
    <w:rsid w:val="00451280"/>
    <w:rsid w:val="004B53A3"/>
    <w:rsid w:val="004B70A1"/>
    <w:rsid w:val="004E3113"/>
    <w:rsid w:val="0050776F"/>
    <w:rsid w:val="0051401B"/>
    <w:rsid w:val="00515EED"/>
    <w:rsid w:val="00531B3F"/>
    <w:rsid w:val="00570015"/>
    <w:rsid w:val="00593E09"/>
    <w:rsid w:val="005C6CB1"/>
    <w:rsid w:val="005F008F"/>
    <w:rsid w:val="0061534B"/>
    <w:rsid w:val="00615508"/>
    <w:rsid w:val="00634664"/>
    <w:rsid w:val="00670697"/>
    <w:rsid w:val="00681DD6"/>
    <w:rsid w:val="006B440F"/>
    <w:rsid w:val="006D278E"/>
    <w:rsid w:val="00713DA5"/>
    <w:rsid w:val="007160E0"/>
    <w:rsid w:val="00726D80"/>
    <w:rsid w:val="00735526"/>
    <w:rsid w:val="007C6828"/>
    <w:rsid w:val="007F5FA1"/>
    <w:rsid w:val="008038FA"/>
    <w:rsid w:val="00823CF2"/>
    <w:rsid w:val="00841EC0"/>
    <w:rsid w:val="008944A1"/>
    <w:rsid w:val="0089593C"/>
    <w:rsid w:val="008A0602"/>
    <w:rsid w:val="008D380C"/>
    <w:rsid w:val="008E1AE8"/>
    <w:rsid w:val="008F5F8C"/>
    <w:rsid w:val="0094171B"/>
    <w:rsid w:val="00A30777"/>
    <w:rsid w:val="00A30ED2"/>
    <w:rsid w:val="00A542B0"/>
    <w:rsid w:val="00A65025"/>
    <w:rsid w:val="00A85034"/>
    <w:rsid w:val="00A95C32"/>
    <w:rsid w:val="00AA0487"/>
    <w:rsid w:val="00AB40BE"/>
    <w:rsid w:val="00AB4C68"/>
    <w:rsid w:val="00AF6B08"/>
    <w:rsid w:val="00B520EE"/>
    <w:rsid w:val="00B73AC3"/>
    <w:rsid w:val="00B90F1A"/>
    <w:rsid w:val="00BA0CB9"/>
    <w:rsid w:val="00BD09CB"/>
    <w:rsid w:val="00BE7B9A"/>
    <w:rsid w:val="00BF3E1E"/>
    <w:rsid w:val="00C05C8F"/>
    <w:rsid w:val="00C477A6"/>
    <w:rsid w:val="00C61422"/>
    <w:rsid w:val="00CB7DD2"/>
    <w:rsid w:val="00CC18D3"/>
    <w:rsid w:val="00CD16D5"/>
    <w:rsid w:val="00CE1D2A"/>
    <w:rsid w:val="00D03751"/>
    <w:rsid w:val="00D366BE"/>
    <w:rsid w:val="00D510C8"/>
    <w:rsid w:val="00DD2E40"/>
    <w:rsid w:val="00E32089"/>
    <w:rsid w:val="00E855C3"/>
    <w:rsid w:val="00EC6C37"/>
    <w:rsid w:val="00EE4525"/>
    <w:rsid w:val="00F144FD"/>
    <w:rsid w:val="00F8357E"/>
    <w:rsid w:val="00F8428D"/>
    <w:rsid w:val="00FA448F"/>
    <w:rsid w:val="00FC19A4"/>
    <w:rsid w:val="00FE2243"/>
    <w:rsid w:val="00FF74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A542B0"/>
    <w:pPr>
      <w:keepNext/>
      <w:keepLines/>
      <w:spacing w:before="480" w:after="0" w:line="276" w:lineRule="auto"/>
      <w:outlineLvl w:val="0"/>
    </w:pPr>
    <w:rPr>
      <w:rFonts w:ascii="Aptos Display" w:eastAsia="Times New Roman" w:hAnsi="Aptos Display" w:cs="Times New Roman"/>
      <w:color w:val="0F4761"/>
      <w:kern w:val="0"/>
      <w:sz w:val="40"/>
      <w:szCs w:val="40"/>
      <w14:ligatures w14:val="none"/>
    </w:rPr>
  </w:style>
  <w:style w:type="paragraph" w:styleId="2">
    <w:name w:val="heading 2"/>
    <w:basedOn w:val="a"/>
    <w:next w:val="a"/>
    <w:link w:val="2Char"/>
    <w:uiPriority w:val="9"/>
    <w:semiHidden/>
    <w:unhideWhenUsed/>
    <w:qFormat/>
    <w:rsid w:val="00A542B0"/>
    <w:pPr>
      <w:keepNext/>
      <w:keepLines/>
      <w:spacing w:before="200" w:after="0" w:line="276" w:lineRule="auto"/>
      <w:outlineLvl w:val="1"/>
    </w:pPr>
    <w:rPr>
      <w:rFonts w:ascii="Aptos Display" w:eastAsia="Times New Roman" w:hAnsi="Aptos Display" w:cs="Times New Roman"/>
      <w:color w:val="0F4761"/>
      <w:kern w:val="0"/>
      <w:sz w:val="32"/>
      <w:szCs w:val="32"/>
      <w14:ligatures w14:val="none"/>
    </w:rPr>
  </w:style>
  <w:style w:type="paragraph" w:styleId="3">
    <w:name w:val="heading 3"/>
    <w:basedOn w:val="a"/>
    <w:next w:val="a"/>
    <w:link w:val="3Char"/>
    <w:uiPriority w:val="9"/>
    <w:semiHidden/>
    <w:unhideWhenUsed/>
    <w:qFormat/>
    <w:rsid w:val="00A542B0"/>
    <w:pPr>
      <w:keepNext/>
      <w:keepLines/>
      <w:spacing w:before="200" w:after="0" w:line="276" w:lineRule="auto"/>
      <w:outlineLvl w:val="2"/>
    </w:pPr>
    <w:rPr>
      <w:rFonts w:eastAsia="Times New Roman" w:cs="Times New Roman"/>
      <w:color w:val="0F4761"/>
      <w:kern w:val="0"/>
      <w:sz w:val="28"/>
      <w:szCs w:val="28"/>
      <w14:ligatures w14:val="none"/>
    </w:rPr>
  </w:style>
  <w:style w:type="paragraph" w:styleId="4">
    <w:name w:val="heading 4"/>
    <w:basedOn w:val="a"/>
    <w:next w:val="a"/>
    <w:link w:val="4Char"/>
    <w:uiPriority w:val="9"/>
    <w:semiHidden/>
    <w:unhideWhenUsed/>
    <w:qFormat/>
    <w:rsid w:val="00A542B0"/>
    <w:pPr>
      <w:keepNext/>
      <w:keepLines/>
      <w:spacing w:before="200" w:after="0" w:line="276" w:lineRule="auto"/>
      <w:outlineLvl w:val="3"/>
    </w:pPr>
    <w:rPr>
      <w:rFonts w:eastAsia="Times New Roman" w:cs="Times New Roman"/>
      <w:i/>
      <w:iCs/>
      <w:color w:val="0F4761"/>
      <w:kern w:val="0"/>
      <w14:ligatures w14:val="none"/>
    </w:rPr>
  </w:style>
  <w:style w:type="paragraph" w:styleId="5">
    <w:name w:val="heading 5"/>
    <w:basedOn w:val="a"/>
    <w:next w:val="a"/>
    <w:link w:val="5Char"/>
    <w:uiPriority w:val="9"/>
    <w:semiHidden/>
    <w:unhideWhenUsed/>
    <w:qFormat/>
    <w:rsid w:val="00A542B0"/>
    <w:pPr>
      <w:keepNext/>
      <w:keepLines/>
      <w:spacing w:before="200" w:after="0" w:line="276" w:lineRule="auto"/>
      <w:outlineLvl w:val="4"/>
    </w:pPr>
    <w:rPr>
      <w:rFonts w:eastAsia="Times New Roman" w:cs="Times New Roman"/>
      <w:color w:val="0F4761"/>
      <w:kern w:val="0"/>
      <w14:ligatures w14:val="none"/>
    </w:rPr>
  </w:style>
  <w:style w:type="paragraph" w:styleId="6">
    <w:name w:val="heading 6"/>
    <w:basedOn w:val="a"/>
    <w:next w:val="a"/>
    <w:link w:val="6Char"/>
    <w:uiPriority w:val="9"/>
    <w:semiHidden/>
    <w:unhideWhenUsed/>
    <w:qFormat/>
    <w:rsid w:val="00A542B0"/>
    <w:pPr>
      <w:keepNext/>
      <w:keepLines/>
      <w:spacing w:before="200" w:after="0" w:line="276" w:lineRule="auto"/>
      <w:outlineLvl w:val="5"/>
    </w:pPr>
    <w:rPr>
      <w:rFonts w:eastAsia="Times New Roman" w:cs="Times New Roman"/>
      <w:i/>
      <w:iCs/>
      <w:color w:val="595959"/>
      <w:kern w:val="0"/>
      <w14:ligatures w14:val="none"/>
    </w:rPr>
  </w:style>
  <w:style w:type="paragraph" w:styleId="7">
    <w:name w:val="heading 7"/>
    <w:basedOn w:val="a"/>
    <w:next w:val="a"/>
    <w:link w:val="7Char"/>
    <w:uiPriority w:val="9"/>
    <w:semiHidden/>
    <w:unhideWhenUsed/>
    <w:qFormat/>
    <w:rsid w:val="00A542B0"/>
    <w:pPr>
      <w:keepNext/>
      <w:keepLines/>
      <w:spacing w:before="200" w:after="0" w:line="276" w:lineRule="auto"/>
      <w:outlineLvl w:val="6"/>
    </w:pPr>
    <w:rPr>
      <w:rFonts w:eastAsia="Times New Roman" w:cs="Times New Roman"/>
      <w:color w:val="595959"/>
      <w:kern w:val="0"/>
      <w14:ligatures w14:val="none"/>
    </w:rPr>
  </w:style>
  <w:style w:type="paragraph" w:styleId="8">
    <w:name w:val="heading 8"/>
    <w:basedOn w:val="a"/>
    <w:next w:val="a"/>
    <w:link w:val="8Char"/>
    <w:uiPriority w:val="9"/>
    <w:semiHidden/>
    <w:unhideWhenUsed/>
    <w:qFormat/>
    <w:rsid w:val="00A542B0"/>
    <w:pPr>
      <w:keepNext/>
      <w:keepLines/>
      <w:spacing w:before="200" w:after="0" w:line="276" w:lineRule="auto"/>
      <w:outlineLvl w:val="7"/>
    </w:pPr>
    <w:rPr>
      <w:rFonts w:eastAsia="Times New Roman" w:cs="Times New Roman"/>
      <w:i/>
      <w:iCs/>
      <w:color w:val="272727"/>
      <w:kern w:val="0"/>
      <w14:ligatures w14:val="none"/>
    </w:rPr>
  </w:style>
  <w:style w:type="paragraph" w:styleId="9">
    <w:name w:val="heading 9"/>
    <w:basedOn w:val="a"/>
    <w:next w:val="a"/>
    <w:link w:val="9Char"/>
    <w:uiPriority w:val="9"/>
    <w:semiHidden/>
    <w:unhideWhenUsed/>
    <w:qFormat/>
    <w:rsid w:val="00A542B0"/>
    <w:pPr>
      <w:keepNext/>
      <w:keepLines/>
      <w:spacing w:before="200" w:after="0" w:line="276" w:lineRule="auto"/>
      <w:outlineLvl w:val="8"/>
    </w:pPr>
    <w:rPr>
      <w:rFonts w:eastAsia="Times New Roman" w:cs="Times New Roman"/>
      <w:color w:val="272727"/>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C18D3"/>
    <w:pPr>
      <w:tabs>
        <w:tab w:val="center" w:pos="4680"/>
        <w:tab w:val="right" w:pos="9360"/>
      </w:tabs>
      <w:spacing w:after="0" w:line="240" w:lineRule="auto"/>
    </w:pPr>
  </w:style>
  <w:style w:type="character" w:customStyle="1" w:styleId="Char">
    <w:name w:val="رأس الصفحة Char"/>
    <w:basedOn w:val="a0"/>
    <w:link w:val="a3"/>
    <w:uiPriority w:val="99"/>
    <w:rsid w:val="00CC18D3"/>
  </w:style>
  <w:style w:type="paragraph" w:styleId="a4">
    <w:name w:val="footer"/>
    <w:basedOn w:val="a"/>
    <w:link w:val="Char0"/>
    <w:uiPriority w:val="99"/>
    <w:unhideWhenUsed/>
    <w:rsid w:val="00CC18D3"/>
    <w:pPr>
      <w:tabs>
        <w:tab w:val="center" w:pos="4680"/>
        <w:tab w:val="right" w:pos="9360"/>
      </w:tabs>
      <w:spacing w:after="0" w:line="240" w:lineRule="auto"/>
    </w:pPr>
  </w:style>
  <w:style w:type="character" w:customStyle="1" w:styleId="Char0">
    <w:name w:val="تذييل الصفحة Char"/>
    <w:basedOn w:val="a0"/>
    <w:link w:val="a4"/>
    <w:uiPriority w:val="99"/>
    <w:rsid w:val="00CC18D3"/>
  </w:style>
  <w:style w:type="character" w:customStyle="1" w:styleId="1Char">
    <w:name w:val="عنوان 1 Char"/>
    <w:basedOn w:val="a0"/>
    <w:link w:val="1"/>
    <w:uiPriority w:val="9"/>
    <w:rsid w:val="00A542B0"/>
    <w:rPr>
      <w:rFonts w:ascii="Aptos Display" w:eastAsia="Times New Roman" w:hAnsi="Aptos Display" w:cs="Times New Roman"/>
      <w:color w:val="0F4761"/>
      <w:kern w:val="0"/>
      <w:sz w:val="40"/>
      <w:szCs w:val="40"/>
      <w14:ligatures w14:val="none"/>
    </w:rPr>
  </w:style>
  <w:style w:type="character" w:customStyle="1" w:styleId="2Char">
    <w:name w:val="عنوان 2 Char"/>
    <w:basedOn w:val="a0"/>
    <w:link w:val="2"/>
    <w:uiPriority w:val="9"/>
    <w:semiHidden/>
    <w:rsid w:val="00A542B0"/>
    <w:rPr>
      <w:rFonts w:ascii="Aptos Display" w:eastAsia="Times New Roman" w:hAnsi="Aptos Display" w:cs="Times New Roman"/>
      <w:color w:val="0F4761"/>
      <w:kern w:val="0"/>
      <w:sz w:val="32"/>
      <w:szCs w:val="32"/>
      <w14:ligatures w14:val="none"/>
    </w:rPr>
  </w:style>
  <w:style w:type="character" w:customStyle="1" w:styleId="3Char">
    <w:name w:val="عنوان 3 Char"/>
    <w:basedOn w:val="a0"/>
    <w:link w:val="3"/>
    <w:uiPriority w:val="9"/>
    <w:semiHidden/>
    <w:rsid w:val="00A542B0"/>
    <w:rPr>
      <w:rFonts w:eastAsia="Times New Roman" w:cs="Times New Roman"/>
      <w:color w:val="0F4761"/>
      <w:kern w:val="0"/>
      <w:sz w:val="28"/>
      <w:szCs w:val="28"/>
      <w14:ligatures w14:val="none"/>
    </w:rPr>
  </w:style>
  <w:style w:type="character" w:customStyle="1" w:styleId="4Char">
    <w:name w:val="عنوان 4 Char"/>
    <w:basedOn w:val="a0"/>
    <w:link w:val="4"/>
    <w:uiPriority w:val="9"/>
    <w:semiHidden/>
    <w:rsid w:val="00A542B0"/>
    <w:rPr>
      <w:rFonts w:eastAsia="Times New Roman" w:cs="Times New Roman"/>
      <w:i/>
      <w:iCs/>
      <w:color w:val="0F4761"/>
      <w:kern w:val="0"/>
      <w14:ligatures w14:val="none"/>
    </w:rPr>
  </w:style>
  <w:style w:type="character" w:customStyle="1" w:styleId="5Char">
    <w:name w:val="عنوان 5 Char"/>
    <w:basedOn w:val="a0"/>
    <w:link w:val="5"/>
    <w:uiPriority w:val="9"/>
    <w:semiHidden/>
    <w:rsid w:val="00A542B0"/>
    <w:rPr>
      <w:rFonts w:eastAsia="Times New Roman" w:cs="Times New Roman"/>
      <w:color w:val="0F4761"/>
      <w:kern w:val="0"/>
      <w14:ligatures w14:val="none"/>
    </w:rPr>
  </w:style>
  <w:style w:type="character" w:customStyle="1" w:styleId="6Char">
    <w:name w:val="عنوان 6 Char"/>
    <w:basedOn w:val="a0"/>
    <w:link w:val="6"/>
    <w:uiPriority w:val="9"/>
    <w:semiHidden/>
    <w:rsid w:val="00A542B0"/>
    <w:rPr>
      <w:rFonts w:eastAsia="Times New Roman" w:cs="Times New Roman"/>
      <w:i/>
      <w:iCs/>
      <w:color w:val="595959"/>
      <w:kern w:val="0"/>
      <w14:ligatures w14:val="none"/>
    </w:rPr>
  </w:style>
  <w:style w:type="character" w:customStyle="1" w:styleId="7Char">
    <w:name w:val="عنوان 7 Char"/>
    <w:basedOn w:val="a0"/>
    <w:link w:val="7"/>
    <w:uiPriority w:val="9"/>
    <w:semiHidden/>
    <w:rsid w:val="00A542B0"/>
    <w:rPr>
      <w:rFonts w:eastAsia="Times New Roman" w:cs="Times New Roman"/>
      <w:color w:val="595959"/>
      <w:kern w:val="0"/>
      <w14:ligatures w14:val="none"/>
    </w:rPr>
  </w:style>
  <w:style w:type="character" w:customStyle="1" w:styleId="8Char">
    <w:name w:val="عنوان 8 Char"/>
    <w:basedOn w:val="a0"/>
    <w:link w:val="8"/>
    <w:uiPriority w:val="9"/>
    <w:semiHidden/>
    <w:rsid w:val="00A542B0"/>
    <w:rPr>
      <w:rFonts w:eastAsia="Times New Roman" w:cs="Times New Roman"/>
      <w:i/>
      <w:iCs/>
      <w:color w:val="272727"/>
      <w:kern w:val="0"/>
      <w14:ligatures w14:val="none"/>
    </w:rPr>
  </w:style>
  <w:style w:type="character" w:customStyle="1" w:styleId="9Char">
    <w:name w:val="عنوان 9 Char"/>
    <w:basedOn w:val="a0"/>
    <w:link w:val="9"/>
    <w:uiPriority w:val="9"/>
    <w:semiHidden/>
    <w:rsid w:val="00A542B0"/>
    <w:rPr>
      <w:rFonts w:eastAsia="Times New Roman" w:cs="Times New Roman"/>
      <w:color w:val="272727"/>
      <w:kern w:val="0"/>
      <w14:ligatures w14:val="none"/>
    </w:rPr>
  </w:style>
  <w:style w:type="numbering" w:customStyle="1" w:styleId="NoList1">
    <w:name w:val="No List1"/>
    <w:next w:val="a2"/>
    <w:uiPriority w:val="99"/>
    <w:semiHidden/>
    <w:unhideWhenUsed/>
    <w:rsid w:val="00A542B0"/>
  </w:style>
  <w:style w:type="paragraph" w:customStyle="1" w:styleId="Heading11">
    <w:name w:val="Heading 11"/>
    <w:basedOn w:val="a"/>
    <w:next w:val="a"/>
    <w:uiPriority w:val="9"/>
    <w:qFormat/>
    <w:rsid w:val="00A542B0"/>
    <w:pPr>
      <w:keepNext/>
      <w:keepLines/>
      <w:bidi/>
      <w:spacing w:before="360" w:after="80" w:line="240" w:lineRule="auto"/>
      <w:jc w:val="both"/>
      <w:outlineLvl w:val="0"/>
    </w:pPr>
    <w:rPr>
      <w:rFonts w:ascii="Aptos Display" w:eastAsia="Times New Roman" w:hAnsi="Aptos Display" w:cs="Times New Roman"/>
      <w:color w:val="0F4761"/>
      <w:kern w:val="0"/>
      <w:sz w:val="40"/>
      <w:szCs w:val="40"/>
    </w:rPr>
  </w:style>
  <w:style w:type="paragraph" w:customStyle="1" w:styleId="Heading21">
    <w:name w:val="Heading 21"/>
    <w:basedOn w:val="a"/>
    <w:next w:val="a"/>
    <w:uiPriority w:val="9"/>
    <w:semiHidden/>
    <w:unhideWhenUsed/>
    <w:qFormat/>
    <w:rsid w:val="00A542B0"/>
    <w:pPr>
      <w:keepNext/>
      <w:keepLines/>
      <w:bidi/>
      <w:spacing w:before="160" w:after="80" w:line="240" w:lineRule="auto"/>
      <w:jc w:val="both"/>
      <w:outlineLvl w:val="1"/>
    </w:pPr>
    <w:rPr>
      <w:rFonts w:ascii="Aptos Display" w:eastAsia="Times New Roman" w:hAnsi="Aptos Display" w:cs="Times New Roman"/>
      <w:color w:val="0F4761"/>
      <w:kern w:val="0"/>
      <w:sz w:val="32"/>
      <w:szCs w:val="32"/>
    </w:rPr>
  </w:style>
  <w:style w:type="paragraph" w:customStyle="1" w:styleId="Heading31">
    <w:name w:val="Heading 31"/>
    <w:basedOn w:val="a"/>
    <w:next w:val="a"/>
    <w:uiPriority w:val="9"/>
    <w:semiHidden/>
    <w:unhideWhenUsed/>
    <w:qFormat/>
    <w:rsid w:val="00A542B0"/>
    <w:pPr>
      <w:keepNext/>
      <w:keepLines/>
      <w:bidi/>
      <w:spacing w:before="160" w:after="80" w:line="240" w:lineRule="auto"/>
      <w:jc w:val="both"/>
      <w:outlineLvl w:val="2"/>
    </w:pPr>
    <w:rPr>
      <w:rFonts w:eastAsia="Times New Roman" w:cs="Times New Roman"/>
      <w:color w:val="0F4761"/>
      <w:kern w:val="0"/>
      <w:sz w:val="28"/>
      <w:szCs w:val="28"/>
    </w:rPr>
  </w:style>
  <w:style w:type="paragraph" w:customStyle="1" w:styleId="Heading41">
    <w:name w:val="Heading 41"/>
    <w:basedOn w:val="a"/>
    <w:next w:val="a"/>
    <w:uiPriority w:val="9"/>
    <w:semiHidden/>
    <w:unhideWhenUsed/>
    <w:qFormat/>
    <w:rsid w:val="00A542B0"/>
    <w:pPr>
      <w:keepNext/>
      <w:keepLines/>
      <w:bidi/>
      <w:spacing w:before="80" w:after="40" w:line="240" w:lineRule="auto"/>
      <w:jc w:val="both"/>
      <w:outlineLvl w:val="3"/>
    </w:pPr>
    <w:rPr>
      <w:rFonts w:eastAsia="Times New Roman" w:cs="Times New Roman"/>
      <w:i/>
      <w:iCs/>
      <w:color w:val="0F4761"/>
      <w:kern w:val="0"/>
    </w:rPr>
  </w:style>
  <w:style w:type="paragraph" w:customStyle="1" w:styleId="Heading51">
    <w:name w:val="Heading 51"/>
    <w:basedOn w:val="a"/>
    <w:next w:val="a"/>
    <w:uiPriority w:val="9"/>
    <w:semiHidden/>
    <w:unhideWhenUsed/>
    <w:qFormat/>
    <w:rsid w:val="00A542B0"/>
    <w:pPr>
      <w:keepNext/>
      <w:keepLines/>
      <w:bidi/>
      <w:spacing w:before="80" w:after="40" w:line="240" w:lineRule="auto"/>
      <w:jc w:val="both"/>
      <w:outlineLvl w:val="4"/>
    </w:pPr>
    <w:rPr>
      <w:rFonts w:eastAsia="Times New Roman" w:cs="Times New Roman"/>
      <w:color w:val="0F4761"/>
      <w:kern w:val="0"/>
    </w:rPr>
  </w:style>
  <w:style w:type="paragraph" w:customStyle="1" w:styleId="Heading61">
    <w:name w:val="Heading 61"/>
    <w:basedOn w:val="a"/>
    <w:next w:val="a"/>
    <w:uiPriority w:val="9"/>
    <w:semiHidden/>
    <w:unhideWhenUsed/>
    <w:qFormat/>
    <w:rsid w:val="00A542B0"/>
    <w:pPr>
      <w:keepNext/>
      <w:keepLines/>
      <w:bidi/>
      <w:spacing w:before="40" w:after="0" w:line="240" w:lineRule="auto"/>
      <w:jc w:val="both"/>
      <w:outlineLvl w:val="5"/>
    </w:pPr>
    <w:rPr>
      <w:rFonts w:eastAsia="Times New Roman" w:cs="Times New Roman"/>
      <w:i/>
      <w:iCs/>
      <w:color w:val="595959"/>
      <w:kern w:val="0"/>
    </w:rPr>
  </w:style>
  <w:style w:type="paragraph" w:customStyle="1" w:styleId="Heading71">
    <w:name w:val="Heading 71"/>
    <w:basedOn w:val="a"/>
    <w:next w:val="a"/>
    <w:uiPriority w:val="9"/>
    <w:semiHidden/>
    <w:unhideWhenUsed/>
    <w:qFormat/>
    <w:rsid w:val="00A542B0"/>
    <w:pPr>
      <w:keepNext/>
      <w:keepLines/>
      <w:bidi/>
      <w:spacing w:before="40" w:after="0" w:line="240" w:lineRule="auto"/>
      <w:jc w:val="both"/>
      <w:outlineLvl w:val="6"/>
    </w:pPr>
    <w:rPr>
      <w:rFonts w:eastAsia="Times New Roman" w:cs="Times New Roman"/>
      <w:color w:val="595959"/>
      <w:kern w:val="0"/>
    </w:rPr>
  </w:style>
  <w:style w:type="paragraph" w:customStyle="1" w:styleId="Heading81">
    <w:name w:val="Heading 81"/>
    <w:basedOn w:val="a"/>
    <w:next w:val="a"/>
    <w:uiPriority w:val="9"/>
    <w:semiHidden/>
    <w:unhideWhenUsed/>
    <w:qFormat/>
    <w:rsid w:val="00A542B0"/>
    <w:pPr>
      <w:keepNext/>
      <w:keepLines/>
      <w:bidi/>
      <w:spacing w:after="0" w:line="240" w:lineRule="auto"/>
      <w:jc w:val="both"/>
      <w:outlineLvl w:val="7"/>
    </w:pPr>
    <w:rPr>
      <w:rFonts w:eastAsia="Times New Roman" w:cs="Times New Roman"/>
      <w:i/>
      <w:iCs/>
      <w:color w:val="272727"/>
      <w:kern w:val="0"/>
    </w:rPr>
  </w:style>
  <w:style w:type="paragraph" w:customStyle="1" w:styleId="Heading91">
    <w:name w:val="Heading 91"/>
    <w:basedOn w:val="a"/>
    <w:next w:val="a"/>
    <w:uiPriority w:val="9"/>
    <w:semiHidden/>
    <w:unhideWhenUsed/>
    <w:qFormat/>
    <w:rsid w:val="00A542B0"/>
    <w:pPr>
      <w:keepNext/>
      <w:keepLines/>
      <w:bidi/>
      <w:spacing w:after="0" w:line="240" w:lineRule="auto"/>
      <w:jc w:val="both"/>
      <w:outlineLvl w:val="8"/>
    </w:pPr>
    <w:rPr>
      <w:rFonts w:eastAsia="Times New Roman" w:cs="Times New Roman"/>
      <w:color w:val="272727"/>
      <w:kern w:val="0"/>
    </w:rPr>
  </w:style>
  <w:style w:type="numbering" w:customStyle="1" w:styleId="NoList11">
    <w:name w:val="No List11"/>
    <w:next w:val="a2"/>
    <w:uiPriority w:val="99"/>
    <w:semiHidden/>
    <w:unhideWhenUsed/>
    <w:rsid w:val="00A542B0"/>
  </w:style>
  <w:style w:type="paragraph" w:customStyle="1" w:styleId="Title1">
    <w:name w:val="Title1"/>
    <w:basedOn w:val="a"/>
    <w:next w:val="a"/>
    <w:uiPriority w:val="10"/>
    <w:qFormat/>
    <w:rsid w:val="00A542B0"/>
    <w:pPr>
      <w:bidi/>
      <w:spacing w:after="80" w:line="240" w:lineRule="auto"/>
      <w:contextualSpacing/>
      <w:jc w:val="both"/>
    </w:pPr>
    <w:rPr>
      <w:rFonts w:ascii="Aptos Display" w:eastAsia="Times New Roman" w:hAnsi="Aptos Display" w:cs="Times New Roman"/>
      <w:spacing w:val="-10"/>
      <w:kern w:val="28"/>
      <w:sz w:val="56"/>
      <w:szCs w:val="56"/>
    </w:rPr>
  </w:style>
  <w:style w:type="character" w:customStyle="1" w:styleId="Char1">
    <w:name w:val="العنوان Char"/>
    <w:basedOn w:val="a0"/>
    <w:link w:val="a5"/>
    <w:uiPriority w:val="10"/>
    <w:rsid w:val="00A542B0"/>
    <w:rPr>
      <w:rFonts w:ascii="Aptos Display" w:eastAsia="Times New Roman" w:hAnsi="Aptos Display" w:cs="Times New Roman"/>
      <w:spacing w:val="-10"/>
      <w:kern w:val="28"/>
      <w:sz w:val="56"/>
      <w:szCs w:val="56"/>
    </w:rPr>
  </w:style>
  <w:style w:type="paragraph" w:customStyle="1" w:styleId="Subtitle1">
    <w:name w:val="Subtitle1"/>
    <w:basedOn w:val="a"/>
    <w:next w:val="a"/>
    <w:uiPriority w:val="11"/>
    <w:qFormat/>
    <w:rsid w:val="00A542B0"/>
    <w:pPr>
      <w:numPr>
        <w:ilvl w:val="1"/>
      </w:numPr>
      <w:bidi/>
      <w:spacing w:line="240" w:lineRule="auto"/>
      <w:jc w:val="both"/>
    </w:pPr>
    <w:rPr>
      <w:rFonts w:eastAsia="Times New Roman" w:cs="Times New Roman"/>
      <w:color w:val="000000"/>
      <w:spacing w:val="15"/>
      <w:kern w:val="0"/>
      <w:sz w:val="28"/>
      <w:szCs w:val="28"/>
    </w:rPr>
  </w:style>
  <w:style w:type="character" w:customStyle="1" w:styleId="Char2">
    <w:name w:val="عنوان فرعي Char"/>
    <w:basedOn w:val="a0"/>
    <w:link w:val="a6"/>
    <w:uiPriority w:val="11"/>
    <w:rsid w:val="00A542B0"/>
    <w:rPr>
      <w:rFonts w:eastAsia="Times New Roman" w:cs="Times New Roman"/>
      <w:color w:val="000000"/>
      <w:spacing w:val="15"/>
      <w:sz w:val="28"/>
      <w:szCs w:val="28"/>
    </w:rPr>
  </w:style>
  <w:style w:type="paragraph" w:customStyle="1" w:styleId="Quote1">
    <w:name w:val="Quote1"/>
    <w:basedOn w:val="a"/>
    <w:next w:val="a"/>
    <w:uiPriority w:val="29"/>
    <w:qFormat/>
    <w:rsid w:val="00A542B0"/>
    <w:pPr>
      <w:bidi/>
      <w:spacing w:before="160" w:line="240" w:lineRule="auto"/>
      <w:jc w:val="center"/>
    </w:pPr>
    <w:rPr>
      <w:i/>
      <w:iCs/>
      <w:color w:val="000000"/>
      <w:kern w:val="0"/>
    </w:rPr>
  </w:style>
  <w:style w:type="character" w:customStyle="1" w:styleId="Char3">
    <w:name w:val="اقتباس Char"/>
    <w:basedOn w:val="a0"/>
    <w:link w:val="a7"/>
    <w:uiPriority w:val="29"/>
    <w:rsid w:val="00A542B0"/>
    <w:rPr>
      <w:i/>
      <w:iCs/>
      <w:color w:val="000000"/>
    </w:rPr>
  </w:style>
  <w:style w:type="paragraph" w:styleId="a8">
    <w:name w:val="List Paragraph"/>
    <w:basedOn w:val="a"/>
    <w:uiPriority w:val="34"/>
    <w:qFormat/>
    <w:rsid w:val="00A542B0"/>
    <w:pPr>
      <w:bidi/>
      <w:spacing w:after="0" w:line="240" w:lineRule="auto"/>
      <w:ind w:left="720"/>
      <w:contextualSpacing/>
      <w:jc w:val="both"/>
    </w:pPr>
    <w:rPr>
      <w:kern w:val="0"/>
    </w:rPr>
  </w:style>
  <w:style w:type="character" w:customStyle="1" w:styleId="IntenseEmphasis1">
    <w:name w:val="Intense Emphasis1"/>
    <w:basedOn w:val="a0"/>
    <w:uiPriority w:val="21"/>
    <w:qFormat/>
    <w:rsid w:val="00A542B0"/>
    <w:rPr>
      <w:i/>
      <w:iCs/>
      <w:color w:val="0F4761"/>
    </w:rPr>
  </w:style>
  <w:style w:type="paragraph" w:customStyle="1" w:styleId="IntenseQuote1">
    <w:name w:val="Intense Quote1"/>
    <w:basedOn w:val="a"/>
    <w:next w:val="a"/>
    <w:uiPriority w:val="30"/>
    <w:qFormat/>
    <w:rsid w:val="00A542B0"/>
    <w:pPr>
      <w:pBdr>
        <w:top w:val="single" w:sz="4" w:space="10" w:color="0F4761"/>
        <w:bottom w:val="single" w:sz="4" w:space="10" w:color="0F4761"/>
      </w:pBdr>
      <w:bidi/>
      <w:spacing w:before="360" w:after="360" w:line="240" w:lineRule="auto"/>
      <w:ind w:left="864" w:right="864"/>
      <w:jc w:val="center"/>
    </w:pPr>
    <w:rPr>
      <w:i/>
      <w:iCs/>
      <w:color w:val="0F4761"/>
      <w:kern w:val="0"/>
    </w:rPr>
  </w:style>
  <w:style w:type="character" w:customStyle="1" w:styleId="Char4">
    <w:name w:val="اقتباس مكثف Char"/>
    <w:basedOn w:val="a0"/>
    <w:link w:val="a9"/>
    <w:uiPriority w:val="30"/>
    <w:rsid w:val="00A542B0"/>
    <w:rPr>
      <w:i/>
      <w:iCs/>
      <w:color w:val="0F4761"/>
    </w:rPr>
  </w:style>
  <w:style w:type="character" w:customStyle="1" w:styleId="IntenseReference1">
    <w:name w:val="Intense Reference1"/>
    <w:basedOn w:val="a0"/>
    <w:uiPriority w:val="32"/>
    <w:qFormat/>
    <w:rsid w:val="00A542B0"/>
    <w:rPr>
      <w:b/>
      <w:bCs/>
      <w:smallCaps/>
      <w:color w:val="0F4761"/>
      <w:spacing w:val="5"/>
    </w:rPr>
  </w:style>
  <w:style w:type="paragraph" w:styleId="aa">
    <w:name w:val="footnote text"/>
    <w:basedOn w:val="a"/>
    <w:link w:val="Char5"/>
    <w:uiPriority w:val="99"/>
    <w:unhideWhenUsed/>
    <w:rsid w:val="00A542B0"/>
    <w:pPr>
      <w:bidi/>
      <w:spacing w:after="0" w:line="240" w:lineRule="auto"/>
      <w:jc w:val="both"/>
    </w:pPr>
    <w:rPr>
      <w:kern w:val="0"/>
      <w:sz w:val="20"/>
      <w:szCs w:val="20"/>
    </w:rPr>
  </w:style>
  <w:style w:type="character" w:customStyle="1" w:styleId="Char5">
    <w:name w:val="نص حاشية سفلية Char"/>
    <w:basedOn w:val="a0"/>
    <w:link w:val="aa"/>
    <w:uiPriority w:val="99"/>
    <w:rsid w:val="00A542B0"/>
    <w:rPr>
      <w:kern w:val="0"/>
      <w:sz w:val="20"/>
      <w:szCs w:val="20"/>
    </w:rPr>
  </w:style>
  <w:style w:type="character" w:styleId="ab">
    <w:name w:val="footnote reference"/>
    <w:basedOn w:val="a0"/>
    <w:uiPriority w:val="99"/>
    <w:unhideWhenUsed/>
    <w:rsid w:val="00A542B0"/>
    <w:rPr>
      <w:vertAlign w:val="superscript"/>
    </w:rPr>
  </w:style>
  <w:style w:type="paragraph" w:customStyle="1" w:styleId="BalloonText1">
    <w:name w:val="Balloon Text1"/>
    <w:basedOn w:val="a"/>
    <w:next w:val="ac"/>
    <w:link w:val="BalloonTextChar"/>
    <w:uiPriority w:val="99"/>
    <w:semiHidden/>
    <w:unhideWhenUsed/>
    <w:rsid w:val="00A542B0"/>
    <w:pPr>
      <w:bidi/>
      <w:spacing w:after="0" w:line="240" w:lineRule="auto"/>
      <w:jc w:val="both"/>
    </w:pPr>
    <w:rPr>
      <w:rFonts w:ascii="Tahoma" w:hAnsi="Tahoma" w:cs="Tahoma"/>
      <w:kern w:val="0"/>
      <w:sz w:val="16"/>
      <w:szCs w:val="16"/>
      <w14:ligatures w14:val="none"/>
    </w:rPr>
  </w:style>
  <w:style w:type="character" w:customStyle="1" w:styleId="BalloonTextChar">
    <w:name w:val="Balloon Text Char"/>
    <w:basedOn w:val="a0"/>
    <w:link w:val="BalloonText1"/>
    <w:uiPriority w:val="99"/>
    <w:semiHidden/>
    <w:rsid w:val="00A542B0"/>
    <w:rPr>
      <w:rFonts w:ascii="Tahoma" w:hAnsi="Tahoma" w:cs="Tahoma"/>
      <w:kern w:val="0"/>
      <w:sz w:val="16"/>
      <w:szCs w:val="16"/>
      <w14:ligatures w14:val="none"/>
    </w:rPr>
  </w:style>
  <w:style w:type="character" w:customStyle="1" w:styleId="Heading1Char1">
    <w:name w:val="Heading 1 Char1"/>
    <w:basedOn w:val="a0"/>
    <w:uiPriority w:val="9"/>
    <w:rsid w:val="00A542B0"/>
    <w:rPr>
      <w:rFonts w:ascii="Cambria" w:eastAsia="Times New Roman" w:hAnsi="Cambria" w:cs="Times New Roman"/>
      <w:b/>
      <w:bCs/>
      <w:color w:val="365F91"/>
      <w:sz w:val="28"/>
      <w:szCs w:val="28"/>
    </w:rPr>
  </w:style>
  <w:style w:type="character" w:customStyle="1" w:styleId="Heading2Char1">
    <w:name w:val="Heading 2 Char1"/>
    <w:basedOn w:val="a0"/>
    <w:uiPriority w:val="9"/>
    <w:semiHidden/>
    <w:rsid w:val="00A542B0"/>
    <w:rPr>
      <w:rFonts w:ascii="Cambria" w:eastAsia="Times New Roman" w:hAnsi="Cambria" w:cs="Times New Roman"/>
      <w:b/>
      <w:bCs/>
      <w:color w:val="4F81BD"/>
      <w:sz w:val="26"/>
      <w:szCs w:val="26"/>
    </w:rPr>
  </w:style>
  <w:style w:type="character" w:customStyle="1" w:styleId="Heading3Char1">
    <w:name w:val="Heading 3 Char1"/>
    <w:basedOn w:val="a0"/>
    <w:uiPriority w:val="9"/>
    <w:semiHidden/>
    <w:rsid w:val="00A542B0"/>
    <w:rPr>
      <w:rFonts w:ascii="Cambria" w:eastAsia="Times New Roman" w:hAnsi="Cambria" w:cs="Times New Roman"/>
      <w:b/>
      <w:bCs/>
      <w:color w:val="4F81BD"/>
    </w:rPr>
  </w:style>
  <w:style w:type="character" w:customStyle="1" w:styleId="Heading4Char1">
    <w:name w:val="Heading 4 Char1"/>
    <w:basedOn w:val="a0"/>
    <w:uiPriority w:val="9"/>
    <w:semiHidden/>
    <w:rsid w:val="00A542B0"/>
    <w:rPr>
      <w:rFonts w:ascii="Cambria" w:eastAsia="Times New Roman" w:hAnsi="Cambria" w:cs="Times New Roman"/>
      <w:b/>
      <w:bCs/>
      <w:i/>
      <w:iCs/>
      <w:color w:val="4F81BD"/>
    </w:rPr>
  </w:style>
  <w:style w:type="character" w:customStyle="1" w:styleId="Heading5Char1">
    <w:name w:val="Heading 5 Char1"/>
    <w:basedOn w:val="a0"/>
    <w:uiPriority w:val="9"/>
    <w:semiHidden/>
    <w:rsid w:val="00A542B0"/>
    <w:rPr>
      <w:rFonts w:ascii="Cambria" w:eastAsia="Times New Roman" w:hAnsi="Cambria" w:cs="Times New Roman"/>
      <w:color w:val="243F60"/>
    </w:rPr>
  </w:style>
  <w:style w:type="character" w:customStyle="1" w:styleId="Heading6Char1">
    <w:name w:val="Heading 6 Char1"/>
    <w:basedOn w:val="a0"/>
    <w:uiPriority w:val="9"/>
    <w:semiHidden/>
    <w:rsid w:val="00A542B0"/>
    <w:rPr>
      <w:rFonts w:ascii="Cambria" w:eastAsia="Times New Roman" w:hAnsi="Cambria" w:cs="Times New Roman"/>
      <w:i/>
      <w:iCs/>
      <w:color w:val="243F60"/>
    </w:rPr>
  </w:style>
  <w:style w:type="character" w:customStyle="1" w:styleId="Heading7Char1">
    <w:name w:val="Heading 7 Char1"/>
    <w:basedOn w:val="a0"/>
    <w:uiPriority w:val="9"/>
    <w:semiHidden/>
    <w:rsid w:val="00A542B0"/>
    <w:rPr>
      <w:rFonts w:ascii="Cambria" w:eastAsia="Times New Roman" w:hAnsi="Cambria" w:cs="Times New Roman"/>
      <w:i/>
      <w:iCs/>
      <w:color w:val="404040"/>
    </w:rPr>
  </w:style>
  <w:style w:type="character" w:customStyle="1" w:styleId="Heading8Char1">
    <w:name w:val="Heading 8 Char1"/>
    <w:basedOn w:val="a0"/>
    <w:uiPriority w:val="9"/>
    <w:semiHidden/>
    <w:rsid w:val="00A542B0"/>
    <w:rPr>
      <w:rFonts w:ascii="Cambria" w:eastAsia="Times New Roman" w:hAnsi="Cambria" w:cs="Times New Roman"/>
      <w:color w:val="404040"/>
      <w:sz w:val="20"/>
      <w:szCs w:val="20"/>
    </w:rPr>
  </w:style>
  <w:style w:type="character" w:customStyle="1" w:styleId="Heading9Char1">
    <w:name w:val="Heading 9 Char1"/>
    <w:basedOn w:val="a0"/>
    <w:uiPriority w:val="9"/>
    <w:semiHidden/>
    <w:rsid w:val="00A542B0"/>
    <w:rPr>
      <w:rFonts w:ascii="Cambria" w:eastAsia="Times New Roman" w:hAnsi="Cambria" w:cs="Times New Roman"/>
      <w:i/>
      <w:iCs/>
      <w:color w:val="404040"/>
      <w:sz w:val="20"/>
      <w:szCs w:val="20"/>
    </w:rPr>
  </w:style>
  <w:style w:type="paragraph" w:customStyle="1" w:styleId="Title2">
    <w:name w:val="Title2"/>
    <w:basedOn w:val="a"/>
    <w:next w:val="a"/>
    <w:uiPriority w:val="10"/>
    <w:qFormat/>
    <w:rsid w:val="00A542B0"/>
    <w:pPr>
      <w:pBdr>
        <w:bottom w:val="single" w:sz="8" w:space="4" w:color="4F81BD"/>
      </w:pBdr>
      <w:spacing w:after="300" w:line="240" w:lineRule="auto"/>
      <w:contextualSpacing/>
    </w:pPr>
    <w:rPr>
      <w:rFonts w:ascii="Aptos Display" w:eastAsia="Times New Roman" w:hAnsi="Aptos Display" w:cs="Times New Roman"/>
      <w:spacing w:val="-10"/>
      <w:kern w:val="28"/>
      <w:sz w:val="56"/>
      <w:szCs w:val="56"/>
      <w14:ligatures w14:val="none"/>
    </w:rPr>
  </w:style>
  <w:style w:type="character" w:customStyle="1" w:styleId="TitleChar1">
    <w:name w:val="Title Char1"/>
    <w:basedOn w:val="a0"/>
    <w:uiPriority w:val="10"/>
    <w:rsid w:val="00A542B0"/>
    <w:rPr>
      <w:rFonts w:ascii="Cambria" w:eastAsia="Times New Roman" w:hAnsi="Cambria" w:cs="Times New Roman"/>
      <w:color w:val="17365D"/>
      <w:spacing w:val="5"/>
      <w:kern w:val="28"/>
      <w:sz w:val="52"/>
      <w:szCs w:val="52"/>
    </w:rPr>
  </w:style>
  <w:style w:type="paragraph" w:styleId="a6">
    <w:name w:val="Subtitle"/>
    <w:basedOn w:val="a"/>
    <w:next w:val="a"/>
    <w:link w:val="Char2"/>
    <w:uiPriority w:val="11"/>
    <w:qFormat/>
    <w:rsid w:val="00A542B0"/>
    <w:pPr>
      <w:numPr>
        <w:ilvl w:val="1"/>
      </w:numPr>
      <w:spacing w:after="200" w:line="276" w:lineRule="auto"/>
    </w:pPr>
    <w:rPr>
      <w:rFonts w:eastAsia="Times New Roman" w:cs="Times New Roman"/>
      <w:color w:val="000000"/>
      <w:spacing w:val="15"/>
      <w:sz w:val="28"/>
      <w:szCs w:val="28"/>
    </w:rPr>
  </w:style>
  <w:style w:type="character" w:customStyle="1" w:styleId="SubtitleChar1">
    <w:name w:val="Subtitle Char1"/>
    <w:basedOn w:val="a0"/>
    <w:uiPriority w:val="11"/>
    <w:rsid w:val="00A542B0"/>
    <w:rPr>
      <w:rFonts w:eastAsiaTheme="minorEastAsia"/>
      <w:color w:val="5A5A5A" w:themeColor="text1" w:themeTint="A5"/>
      <w:spacing w:val="15"/>
    </w:rPr>
  </w:style>
  <w:style w:type="paragraph" w:styleId="a7">
    <w:name w:val="Quote"/>
    <w:basedOn w:val="a"/>
    <w:next w:val="a"/>
    <w:link w:val="Char3"/>
    <w:uiPriority w:val="29"/>
    <w:qFormat/>
    <w:rsid w:val="00A542B0"/>
    <w:pPr>
      <w:spacing w:after="200" w:line="276" w:lineRule="auto"/>
    </w:pPr>
    <w:rPr>
      <w:i/>
      <w:iCs/>
      <w:color w:val="000000"/>
    </w:rPr>
  </w:style>
  <w:style w:type="character" w:customStyle="1" w:styleId="QuoteChar1">
    <w:name w:val="Quote Char1"/>
    <w:basedOn w:val="a0"/>
    <w:uiPriority w:val="29"/>
    <w:rsid w:val="00A542B0"/>
    <w:rPr>
      <w:i/>
      <w:iCs/>
      <w:color w:val="404040" w:themeColor="text1" w:themeTint="BF"/>
    </w:rPr>
  </w:style>
  <w:style w:type="character" w:customStyle="1" w:styleId="IntenseEmphasis2">
    <w:name w:val="Intense Emphasis2"/>
    <w:basedOn w:val="a0"/>
    <w:uiPriority w:val="21"/>
    <w:qFormat/>
    <w:rsid w:val="00A542B0"/>
    <w:rPr>
      <w:b/>
      <w:bCs/>
      <w:i/>
      <w:iCs/>
      <w:color w:val="4F81BD"/>
    </w:rPr>
  </w:style>
  <w:style w:type="paragraph" w:customStyle="1" w:styleId="IntenseQuote2">
    <w:name w:val="Intense Quote2"/>
    <w:basedOn w:val="a"/>
    <w:next w:val="a"/>
    <w:uiPriority w:val="30"/>
    <w:qFormat/>
    <w:rsid w:val="00A542B0"/>
    <w:pPr>
      <w:pBdr>
        <w:bottom w:val="single" w:sz="4" w:space="4" w:color="4F81BD"/>
      </w:pBdr>
      <w:spacing w:before="200" w:after="280" w:line="276" w:lineRule="auto"/>
      <w:ind w:left="936" w:right="936"/>
    </w:pPr>
    <w:rPr>
      <w:i/>
      <w:iCs/>
      <w:color w:val="0F4761"/>
      <w:kern w:val="0"/>
      <w14:ligatures w14:val="none"/>
    </w:rPr>
  </w:style>
  <w:style w:type="character" w:customStyle="1" w:styleId="IntenseQuoteChar1">
    <w:name w:val="Intense Quote Char1"/>
    <w:basedOn w:val="a0"/>
    <w:uiPriority w:val="30"/>
    <w:rsid w:val="00A542B0"/>
    <w:rPr>
      <w:b/>
      <w:bCs/>
      <w:i/>
      <w:iCs/>
      <w:color w:val="4F81BD"/>
    </w:rPr>
  </w:style>
  <w:style w:type="character" w:customStyle="1" w:styleId="IntenseReference2">
    <w:name w:val="Intense Reference2"/>
    <w:basedOn w:val="a0"/>
    <w:uiPriority w:val="32"/>
    <w:qFormat/>
    <w:rsid w:val="00A542B0"/>
    <w:rPr>
      <w:b/>
      <w:bCs/>
      <w:smallCaps/>
      <w:color w:val="C0504D"/>
      <w:spacing w:val="5"/>
      <w:u w:val="single"/>
    </w:rPr>
  </w:style>
  <w:style w:type="paragraph" w:styleId="ac">
    <w:name w:val="Balloon Text"/>
    <w:basedOn w:val="a"/>
    <w:link w:val="Char6"/>
    <w:uiPriority w:val="99"/>
    <w:semiHidden/>
    <w:unhideWhenUsed/>
    <w:rsid w:val="00A542B0"/>
    <w:pPr>
      <w:spacing w:after="0" w:line="240" w:lineRule="auto"/>
    </w:pPr>
    <w:rPr>
      <w:rFonts w:ascii="Tahoma" w:hAnsi="Tahoma" w:cs="Tahoma"/>
      <w:kern w:val="0"/>
      <w:sz w:val="16"/>
      <w:szCs w:val="16"/>
      <w14:ligatures w14:val="none"/>
    </w:rPr>
  </w:style>
  <w:style w:type="character" w:customStyle="1" w:styleId="Char6">
    <w:name w:val="نص في بالون Char"/>
    <w:basedOn w:val="a0"/>
    <w:link w:val="ac"/>
    <w:uiPriority w:val="99"/>
    <w:semiHidden/>
    <w:rsid w:val="00A542B0"/>
    <w:rPr>
      <w:rFonts w:ascii="Tahoma" w:hAnsi="Tahoma" w:cs="Tahoma"/>
      <w:kern w:val="0"/>
      <w:sz w:val="16"/>
      <w:szCs w:val="16"/>
      <w14:ligatures w14:val="none"/>
    </w:rPr>
  </w:style>
  <w:style w:type="character" w:customStyle="1" w:styleId="Hyperlink1">
    <w:name w:val="Hyperlink1"/>
    <w:basedOn w:val="a0"/>
    <w:uiPriority w:val="99"/>
    <w:unhideWhenUsed/>
    <w:rsid w:val="00A542B0"/>
    <w:rPr>
      <w:color w:val="467886"/>
      <w:u w:val="single"/>
    </w:rPr>
  </w:style>
  <w:style w:type="character" w:customStyle="1" w:styleId="Hyperlink2">
    <w:name w:val="Hyperlink2"/>
    <w:basedOn w:val="a0"/>
    <w:uiPriority w:val="99"/>
    <w:semiHidden/>
    <w:unhideWhenUsed/>
    <w:rsid w:val="00A542B0"/>
    <w:rPr>
      <w:color w:val="0000FF"/>
      <w:u w:val="single"/>
    </w:rPr>
  </w:style>
  <w:style w:type="paragraph" w:customStyle="1" w:styleId="Caption1">
    <w:name w:val="Caption1"/>
    <w:basedOn w:val="a"/>
    <w:next w:val="a"/>
    <w:uiPriority w:val="35"/>
    <w:semiHidden/>
    <w:unhideWhenUsed/>
    <w:qFormat/>
    <w:rsid w:val="00A542B0"/>
    <w:pPr>
      <w:spacing w:after="200" w:line="240" w:lineRule="auto"/>
    </w:pPr>
    <w:rPr>
      <w:b/>
      <w:bCs/>
      <w:color w:val="4F81BD"/>
      <w:kern w:val="0"/>
      <w:sz w:val="18"/>
      <w:szCs w:val="18"/>
      <w14:ligatures w14:val="none"/>
    </w:rPr>
  </w:style>
  <w:style w:type="table" w:styleId="ad">
    <w:name w:val="Table Grid"/>
    <w:basedOn w:val="a1"/>
    <w:uiPriority w:val="39"/>
    <w:rsid w:val="00A542B0"/>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d"/>
    <w:uiPriority w:val="39"/>
    <w:rsid w:val="00A542B0"/>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1"/>
    <w:next w:val="ad"/>
    <w:uiPriority w:val="39"/>
    <w:rsid w:val="00A542B0"/>
    <w:pPr>
      <w:spacing w:after="0" w:line="240" w:lineRule="auto"/>
    </w:pPr>
    <w:rPr>
      <w:rFonts w:ascii="Times New Roman" w:hAnsi="Times New Roman" w:cs="Simplified Arabic"/>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شبكة جدول3"/>
    <w:basedOn w:val="a1"/>
    <w:next w:val="ad"/>
    <w:uiPriority w:val="39"/>
    <w:rsid w:val="00A542B0"/>
    <w:pPr>
      <w:spacing w:after="0" w:line="240" w:lineRule="auto"/>
    </w:pPr>
    <w:rPr>
      <w:rFonts w:ascii="Calibri" w:hAnsi="Calibri"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a2"/>
    <w:uiPriority w:val="99"/>
    <w:semiHidden/>
    <w:unhideWhenUsed/>
    <w:rsid w:val="00A542B0"/>
  </w:style>
  <w:style w:type="paragraph" w:styleId="ae">
    <w:name w:val="Normal (Web)"/>
    <w:basedOn w:val="a"/>
    <w:uiPriority w:val="99"/>
    <w:semiHidden/>
    <w:unhideWhenUsed/>
    <w:rsid w:val="00A542B0"/>
    <w:rPr>
      <w:rFonts w:ascii="Times New Roman" w:hAnsi="Times New Roman" w:cs="Times New Roman"/>
      <w:sz w:val="24"/>
      <w:szCs w:val="24"/>
    </w:rPr>
  </w:style>
  <w:style w:type="table" w:customStyle="1" w:styleId="TableGrid3">
    <w:name w:val="Table Grid3"/>
    <w:basedOn w:val="a1"/>
    <w:next w:val="ad"/>
    <w:uiPriority w:val="39"/>
    <w:rsid w:val="00A542B0"/>
    <w:pPr>
      <w:spacing w:after="0" w:line="240" w:lineRule="auto"/>
    </w:pPr>
    <w:rPr>
      <w:rFonts w:ascii="Times New Roman" w:hAnsi="Times New Roman" w:cs="Simplified Arabic"/>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شبكة جدول1"/>
    <w:basedOn w:val="a1"/>
    <w:next w:val="ad"/>
    <w:uiPriority w:val="39"/>
    <w:rsid w:val="00A542B0"/>
    <w:pPr>
      <w:bidi/>
      <w:spacing w:after="0" w:line="240" w:lineRule="auto"/>
      <w:jc w:val="center"/>
    </w:pPr>
    <w:rPr>
      <w:rFonts w:ascii="Times New Roman" w:hAnsi="Times New Roman" w:cs="Times New Roman"/>
      <w:kern w:val="0"/>
      <w:sz w:val="28"/>
      <w:szCs w:val="28"/>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Title"/>
    <w:basedOn w:val="a"/>
    <w:next w:val="a"/>
    <w:link w:val="Char1"/>
    <w:uiPriority w:val="10"/>
    <w:qFormat/>
    <w:rsid w:val="00A542B0"/>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2">
    <w:name w:val="Title Char2"/>
    <w:basedOn w:val="a0"/>
    <w:uiPriority w:val="10"/>
    <w:rsid w:val="00A542B0"/>
    <w:rPr>
      <w:rFonts w:asciiTheme="majorHAnsi" w:eastAsiaTheme="majorEastAsia" w:hAnsiTheme="majorHAnsi" w:cstheme="majorBidi"/>
      <w:spacing w:val="-10"/>
      <w:kern w:val="28"/>
      <w:sz w:val="56"/>
      <w:szCs w:val="56"/>
    </w:rPr>
  </w:style>
  <w:style w:type="paragraph" w:styleId="a9">
    <w:name w:val="Intense Quote"/>
    <w:basedOn w:val="a"/>
    <w:next w:val="a"/>
    <w:link w:val="Char4"/>
    <w:uiPriority w:val="30"/>
    <w:qFormat/>
    <w:rsid w:val="00A542B0"/>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2">
    <w:name w:val="Intense Quote Char2"/>
    <w:basedOn w:val="a0"/>
    <w:uiPriority w:val="30"/>
    <w:rsid w:val="00A542B0"/>
    <w:rPr>
      <w:i/>
      <w:iCs/>
      <w:color w:val="4472C4" w:themeColor="accent1"/>
    </w:rPr>
  </w:style>
  <w:style w:type="character" w:styleId="af">
    <w:name w:val="Intense Emphasis"/>
    <w:basedOn w:val="a0"/>
    <w:uiPriority w:val="21"/>
    <w:qFormat/>
    <w:rsid w:val="00A542B0"/>
    <w:rPr>
      <w:i/>
      <w:iCs/>
      <w:color w:val="4472C4" w:themeColor="accent1"/>
    </w:rPr>
  </w:style>
  <w:style w:type="character" w:styleId="af0">
    <w:name w:val="Intense Reference"/>
    <w:basedOn w:val="a0"/>
    <w:uiPriority w:val="32"/>
    <w:qFormat/>
    <w:rsid w:val="00A542B0"/>
    <w:rPr>
      <w:b/>
      <w:bCs/>
      <w:smallCaps/>
      <w:color w:val="4472C4" w:themeColor="accent1"/>
      <w:spacing w:val="5"/>
    </w:rPr>
  </w:style>
  <w:style w:type="character" w:styleId="Hyperlink">
    <w:name w:val="Hyperlink"/>
    <w:basedOn w:val="a0"/>
    <w:uiPriority w:val="99"/>
    <w:unhideWhenUsed/>
    <w:rsid w:val="00A542B0"/>
    <w:rPr>
      <w:color w:val="0563C1" w:themeColor="hyperlink"/>
      <w:u w:val="single"/>
    </w:rPr>
  </w:style>
  <w:style w:type="table" w:customStyle="1" w:styleId="TableGrid4">
    <w:name w:val="Table Grid4"/>
    <w:basedOn w:val="a1"/>
    <w:next w:val="ad"/>
    <w:uiPriority w:val="59"/>
    <w:rsid w:val="005C6CB1"/>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a1"/>
    <w:next w:val="ad"/>
    <w:uiPriority w:val="59"/>
    <w:rsid w:val="00A85034"/>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a1"/>
    <w:next w:val="ad"/>
    <w:uiPriority w:val="59"/>
    <w:rsid w:val="00FE2243"/>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d"/>
    <w:uiPriority w:val="39"/>
    <w:qFormat/>
    <w:rsid w:val="00FE2243"/>
    <w:pPr>
      <w:spacing w:after="0" w:line="240" w:lineRule="auto"/>
    </w:pPr>
    <w:rPr>
      <w:b/>
      <w:bCs/>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a1"/>
    <w:next w:val="ad"/>
    <w:uiPriority w:val="59"/>
    <w:rsid w:val="00515EED"/>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A542B0"/>
    <w:pPr>
      <w:keepNext/>
      <w:keepLines/>
      <w:spacing w:before="480" w:after="0" w:line="276" w:lineRule="auto"/>
      <w:outlineLvl w:val="0"/>
    </w:pPr>
    <w:rPr>
      <w:rFonts w:ascii="Aptos Display" w:eastAsia="Times New Roman" w:hAnsi="Aptos Display" w:cs="Times New Roman"/>
      <w:color w:val="0F4761"/>
      <w:kern w:val="0"/>
      <w:sz w:val="40"/>
      <w:szCs w:val="40"/>
      <w14:ligatures w14:val="none"/>
    </w:rPr>
  </w:style>
  <w:style w:type="paragraph" w:styleId="2">
    <w:name w:val="heading 2"/>
    <w:basedOn w:val="a"/>
    <w:next w:val="a"/>
    <w:link w:val="2Char"/>
    <w:uiPriority w:val="9"/>
    <w:semiHidden/>
    <w:unhideWhenUsed/>
    <w:qFormat/>
    <w:rsid w:val="00A542B0"/>
    <w:pPr>
      <w:keepNext/>
      <w:keepLines/>
      <w:spacing w:before="200" w:after="0" w:line="276" w:lineRule="auto"/>
      <w:outlineLvl w:val="1"/>
    </w:pPr>
    <w:rPr>
      <w:rFonts w:ascii="Aptos Display" w:eastAsia="Times New Roman" w:hAnsi="Aptos Display" w:cs="Times New Roman"/>
      <w:color w:val="0F4761"/>
      <w:kern w:val="0"/>
      <w:sz w:val="32"/>
      <w:szCs w:val="32"/>
      <w14:ligatures w14:val="none"/>
    </w:rPr>
  </w:style>
  <w:style w:type="paragraph" w:styleId="3">
    <w:name w:val="heading 3"/>
    <w:basedOn w:val="a"/>
    <w:next w:val="a"/>
    <w:link w:val="3Char"/>
    <w:uiPriority w:val="9"/>
    <w:semiHidden/>
    <w:unhideWhenUsed/>
    <w:qFormat/>
    <w:rsid w:val="00A542B0"/>
    <w:pPr>
      <w:keepNext/>
      <w:keepLines/>
      <w:spacing w:before="200" w:after="0" w:line="276" w:lineRule="auto"/>
      <w:outlineLvl w:val="2"/>
    </w:pPr>
    <w:rPr>
      <w:rFonts w:eastAsia="Times New Roman" w:cs="Times New Roman"/>
      <w:color w:val="0F4761"/>
      <w:kern w:val="0"/>
      <w:sz w:val="28"/>
      <w:szCs w:val="28"/>
      <w14:ligatures w14:val="none"/>
    </w:rPr>
  </w:style>
  <w:style w:type="paragraph" w:styleId="4">
    <w:name w:val="heading 4"/>
    <w:basedOn w:val="a"/>
    <w:next w:val="a"/>
    <w:link w:val="4Char"/>
    <w:uiPriority w:val="9"/>
    <w:semiHidden/>
    <w:unhideWhenUsed/>
    <w:qFormat/>
    <w:rsid w:val="00A542B0"/>
    <w:pPr>
      <w:keepNext/>
      <w:keepLines/>
      <w:spacing w:before="200" w:after="0" w:line="276" w:lineRule="auto"/>
      <w:outlineLvl w:val="3"/>
    </w:pPr>
    <w:rPr>
      <w:rFonts w:eastAsia="Times New Roman" w:cs="Times New Roman"/>
      <w:i/>
      <w:iCs/>
      <w:color w:val="0F4761"/>
      <w:kern w:val="0"/>
      <w14:ligatures w14:val="none"/>
    </w:rPr>
  </w:style>
  <w:style w:type="paragraph" w:styleId="5">
    <w:name w:val="heading 5"/>
    <w:basedOn w:val="a"/>
    <w:next w:val="a"/>
    <w:link w:val="5Char"/>
    <w:uiPriority w:val="9"/>
    <w:semiHidden/>
    <w:unhideWhenUsed/>
    <w:qFormat/>
    <w:rsid w:val="00A542B0"/>
    <w:pPr>
      <w:keepNext/>
      <w:keepLines/>
      <w:spacing w:before="200" w:after="0" w:line="276" w:lineRule="auto"/>
      <w:outlineLvl w:val="4"/>
    </w:pPr>
    <w:rPr>
      <w:rFonts w:eastAsia="Times New Roman" w:cs="Times New Roman"/>
      <w:color w:val="0F4761"/>
      <w:kern w:val="0"/>
      <w14:ligatures w14:val="none"/>
    </w:rPr>
  </w:style>
  <w:style w:type="paragraph" w:styleId="6">
    <w:name w:val="heading 6"/>
    <w:basedOn w:val="a"/>
    <w:next w:val="a"/>
    <w:link w:val="6Char"/>
    <w:uiPriority w:val="9"/>
    <w:semiHidden/>
    <w:unhideWhenUsed/>
    <w:qFormat/>
    <w:rsid w:val="00A542B0"/>
    <w:pPr>
      <w:keepNext/>
      <w:keepLines/>
      <w:spacing w:before="200" w:after="0" w:line="276" w:lineRule="auto"/>
      <w:outlineLvl w:val="5"/>
    </w:pPr>
    <w:rPr>
      <w:rFonts w:eastAsia="Times New Roman" w:cs="Times New Roman"/>
      <w:i/>
      <w:iCs/>
      <w:color w:val="595959"/>
      <w:kern w:val="0"/>
      <w14:ligatures w14:val="none"/>
    </w:rPr>
  </w:style>
  <w:style w:type="paragraph" w:styleId="7">
    <w:name w:val="heading 7"/>
    <w:basedOn w:val="a"/>
    <w:next w:val="a"/>
    <w:link w:val="7Char"/>
    <w:uiPriority w:val="9"/>
    <w:semiHidden/>
    <w:unhideWhenUsed/>
    <w:qFormat/>
    <w:rsid w:val="00A542B0"/>
    <w:pPr>
      <w:keepNext/>
      <w:keepLines/>
      <w:spacing w:before="200" w:after="0" w:line="276" w:lineRule="auto"/>
      <w:outlineLvl w:val="6"/>
    </w:pPr>
    <w:rPr>
      <w:rFonts w:eastAsia="Times New Roman" w:cs="Times New Roman"/>
      <w:color w:val="595959"/>
      <w:kern w:val="0"/>
      <w14:ligatures w14:val="none"/>
    </w:rPr>
  </w:style>
  <w:style w:type="paragraph" w:styleId="8">
    <w:name w:val="heading 8"/>
    <w:basedOn w:val="a"/>
    <w:next w:val="a"/>
    <w:link w:val="8Char"/>
    <w:uiPriority w:val="9"/>
    <w:semiHidden/>
    <w:unhideWhenUsed/>
    <w:qFormat/>
    <w:rsid w:val="00A542B0"/>
    <w:pPr>
      <w:keepNext/>
      <w:keepLines/>
      <w:spacing w:before="200" w:after="0" w:line="276" w:lineRule="auto"/>
      <w:outlineLvl w:val="7"/>
    </w:pPr>
    <w:rPr>
      <w:rFonts w:eastAsia="Times New Roman" w:cs="Times New Roman"/>
      <w:i/>
      <w:iCs/>
      <w:color w:val="272727"/>
      <w:kern w:val="0"/>
      <w14:ligatures w14:val="none"/>
    </w:rPr>
  </w:style>
  <w:style w:type="paragraph" w:styleId="9">
    <w:name w:val="heading 9"/>
    <w:basedOn w:val="a"/>
    <w:next w:val="a"/>
    <w:link w:val="9Char"/>
    <w:uiPriority w:val="9"/>
    <w:semiHidden/>
    <w:unhideWhenUsed/>
    <w:qFormat/>
    <w:rsid w:val="00A542B0"/>
    <w:pPr>
      <w:keepNext/>
      <w:keepLines/>
      <w:spacing w:before="200" w:after="0" w:line="276" w:lineRule="auto"/>
      <w:outlineLvl w:val="8"/>
    </w:pPr>
    <w:rPr>
      <w:rFonts w:eastAsia="Times New Roman" w:cs="Times New Roman"/>
      <w:color w:val="272727"/>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C18D3"/>
    <w:pPr>
      <w:tabs>
        <w:tab w:val="center" w:pos="4680"/>
        <w:tab w:val="right" w:pos="9360"/>
      </w:tabs>
      <w:spacing w:after="0" w:line="240" w:lineRule="auto"/>
    </w:pPr>
  </w:style>
  <w:style w:type="character" w:customStyle="1" w:styleId="Char">
    <w:name w:val="رأس الصفحة Char"/>
    <w:basedOn w:val="a0"/>
    <w:link w:val="a3"/>
    <w:uiPriority w:val="99"/>
    <w:rsid w:val="00CC18D3"/>
  </w:style>
  <w:style w:type="paragraph" w:styleId="a4">
    <w:name w:val="footer"/>
    <w:basedOn w:val="a"/>
    <w:link w:val="Char0"/>
    <w:uiPriority w:val="99"/>
    <w:unhideWhenUsed/>
    <w:rsid w:val="00CC18D3"/>
    <w:pPr>
      <w:tabs>
        <w:tab w:val="center" w:pos="4680"/>
        <w:tab w:val="right" w:pos="9360"/>
      </w:tabs>
      <w:spacing w:after="0" w:line="240" w:lineRule="auto"/>
    </w:pPr>
  </w:style>
  <w:style w:type="character" w:customStyle="1" w:styleId="Char0">
    <w:name w:val="تذييل الصفحة Char"/>
    <w:basedOn w:val="a0"/>
    <w:link w:val="a4"/>
    <w:uiPriority w:val="99"/>
    <w:rsid w:val="00CC18D3"/>
  </w:style>
  <w:style w:type="character" w:customStyle="1" w:styleId="1Char">
    <w:name w:val="عنوان 1 Char"/>
    <w:basedOn w:val="a0"/>
    <w:link w:val="1"/>
    <w:uiPriority w:val="9"/>
    <w:rsid w:val="00A542B0"/>
    <w:rPr>
      <w:rFonts w:ascii="Aptos Display" w:eastAsia="Times New Roman" w:hAnsi="Aptos Display" w:cs="Times New Roman"/>
      <w:color w:val="0F4761"/>
      <w:kern w:val="0"/>
      <w:sz w:val="40"/>
      <w:szCs w:val="40"/>
      <w14:ligatures w14:val="none"/>
    </w:rPr>
  </w:style>
  <w:style w:type="character" w:customStyle="1" w:styleId="2Char">
    <w:name w:val="عنوان 2 Char"/>
    <w:basedOn w:val="a0"/>
    <w:link w:val="2"/>
    <w:uiPriority w:val="9"/>
    <w:semiHidden/>
    <w:rsid w:val="00A542B0"/>
    <w:rPr>
      <w:rFonts w:ascii="Aptos Display" w:eastAsia="Times New Roman" w:hAnsi="Aptos Display" w:cs="Times New Roman"/>
      <w:color w:val="0F4761"/>
      <w:kern w:val="0"/>
      <w:sz w:val="32"/>
      <w:szCs w:val="32"/>
      <w14:ligatures w14:val="none"/>
    </w:rPr>
  </w:style>
  <w:style w:type="character" w:customStyle="1" w:styleId="3Char">
    <w:name w:val="عنوان 3 Char"/>
    <w:basedOn w:val="a0"/>
    <w:link w:val="3"/>
    <w:uiPriority w:val="9"/>
    <w:semiHidden/>
    <w:rsid w:val="00A542B0"/>
    <w:rPr>
      <w:rFonts w:eastAsia="Times New Roman" w:cs="Times New Roman"/>
      <w:color w:val="0F4761"/>
      <w:kern w:val="0"/>
      <w:sz w:val="28"/>
      <w:szCs w:val="28"/>
      <w14:ligatures w14:val="none"/>
    </w:rPr>
  </w:style>
  <w:style w:type="character" w:customStyle="1" w:styleId="4Char">
    <w:name w:val="عنوان 4 Char"/>
    <w:basedOn w:val="a0"/>
    <w:link w:val="4"/>
    <w:uiPriority w:val="9"/>
    <w:semiHidden/>
    <w:rsid w:val="00A542B0"/>
    <w:rPr>
      <w:rFonts w:eastAsia="Times New Roman" w:cs="Times New Roman"/>
      <w:i/>
      <w:iCs/>
      <w:color w:val="0F4761"/>
      <w:kern w:val="0"/>
      <w14:ligatures w14:val="none"/>
    </w:rPr>
  </w:style>
  <w:style w:type="character" w:customStyle="1" w:styleId="5Char">
    <w:name w:val="عنوان 5 Char"/>
    <w:basedOn w:val="a0"/>
    <w:link w:val="5"/>
    <w:uiPriority w:val="9"/>
    <w:semiHidden/>
    <w:rsid w:val="00A542B0"/>
    <w:rPr>
      <w:rFonts w:eastAsia="Times New Roman" w:cs="Times New Roman"/>
      <w:color w:val="0F4761"/>
      <w:kern w:val="0"/>
      <w14:ligatures w14:val="none"/>
    </w:rPr>
  </w:style>
  <w:style w:type="character" w:customStyle="1" w:styleId="6Char">
    <w:name w:val="عنوان 6 Char"/>
    <w:basedOn w:val="a0"/>
    <w:link w:val="6"/>
    <w:uiPriority w:val="9"/>
    <w:semiHidden/>
    <w:rsid w:val="00A542B0"/>
    <w:rPr>
      <w:rFonts w:eastAsia="Times New Roman" w:cs="Times New Roman"/>
      <w:i/>
      <w:iCs/>
      <w:color w:val="595959"/>
      <w:kern w:val="0"/>
      <w14:ligatures w14:val="none"/>
    </w:rPr>
  </w:style>
  <w:style w:type="character" w:customStyle="1" w:styleId="7Char">
    <w:name w:val="عنوان 7 Char"/>
    <w:basedOn w:val="a0"/>
    <w:link w:val="7"/>
    <w:uiPriority w:val="9"/>
    <w:semiHidden/>
    <w:rsid w:val="00A542B0"/>
    <w:rPr>
      <w:rFonts w:eastAsia="Times New Roman" w:cs="Times New Roman"/>
      <w:color w:val="595959"/>
      <w:kern w:val="0"/>
      <w14:ligatures w14:val="none"/>
    </w:rPr>
  </w:style>
  <w:style w:type="character" w:customStyle="1" w:styleId="8Char">
    <w:name w:val="عنوان 8 Char"/>
    <w:basedOn w:val="a0"/>
    <w:link w:val="8"/>
    <w:uiPriority w:val="9"/>
    <w:semiHidden/>
    <w:rsid w:val="00A542B0"/>
    <w:rPr>
      <w:rFonts w:eastAsia="Times New Roman" w:cs="Times New Roman"/>
      <w:i/>
      <w:iCs/>
      <w:color w:val="272727"/>
      <w:kern w:val="0"/>
      <w14:ligatures w14:val="none"/>
    </w:rPr>
  </w:style>
  <w:style w:type="character" w:customStyle="1" w:styleId="9Char">
    <w:name w:val="عنوان 9 Char"/>
    <w:basedOn w:val="a0"/>
    <w:link w:val="9"/>
    <w:uiPriority w:val="9"/>
    <w:semiHidden/>
    <w:rsid w:val="00A542B0"/>
    <w:rPr>
      <w:rFonts w:eastAsia="Times New Roman" w:cs="Times New Roman"/>
      <w:color w:val="272727"/>
      <w:kern w:val="0"/>
      <w14:ligatures w14:val="none"/>
    </w:rPr>
  </w:style>
  <w:style w:type="numbering" w:customStyle="1" w:styleId="NoList1">
    <w:name w:val="No List1"/>
    <w:next w:val="a2"/>
    <w:uiPriority w:val="99"/>
    <w:semiHidden/>
    <w:unhideWhenUsed/>
    <w:rsid w:val="00A542B0"/>
  </w:style>
  <w:style w:type="paragraph" w:customStyle="1" w:styleId="Heading11">
    <w:name w:val="Heading 11"/>
    <w:basedOn w:val="a"/>
    <w:next w:val="a"/>
    <w:uiPriority w:val="9"/>
    <w:qFormat/>
    <w:rsid w:val="00A542B0"/>
    <w:pPr>
      <w:keepNext/>
      <w:keepLines/>
      <w:bidi/>
      <w:spacing w:before="360" w:after="80" w:line="240" w:lineRule="auto"/>
      <w:jc w:val="both"/>
      <w:outlineLvl w:val="0"/>
    </w:pPr>
    <w:rPr>
      <w:rFonts w:ascii="Aptos Display" w:eastAsia="Times New Roman" w:hAnsi="Aptos Display" w:cs="Times New Roman"/>
      <w:color w:val="0F4761"/>
      <w:kern w:val="0"/>
      <w:sz w:val="40"/>
      <w:szCs w:val="40"/>
    </w:rPr>
  </w:style>
  <w:style w:type="paragraph" w:customStyle="1" w:styleId="Heading21">
    <w:name w:val="Heading 21"/>
    <w:basedOn w:val="a"/>
    <w:next w:val="a"/>
    <w:uiPriority w:val="9"/>
    <w:semiHidden/>
    <w:unhideWhenUsed/>
    <w:qFormat/>
    <w:rsid w:val="00A542B0"/>
    <w:pPr>
      <w:keepNext/>
      <w:keepLines/>
      <w:bidi/>
      <w:spacing w:before="160" w:after="80" w:line="240" w:lineRule="auto"/>
      <w:jc w:val="both"/>
      <w:outlineLvl w:val="1"/>
    </w:pPr>
    <w:rPr>
      <w:rFonts w:ascii="Aptos Display" w:eastAsia="Times New Roman" w:hAnsi="Aptos Display" w:cs="Times New Roman"/>
      <w:color w:val="0F4761"/>
      <w:kern w:val="0"/>
      <w:sz w:val="32"/>
      <w:szCs w:val="32"/>
    </w:rPr>
  </w:style>
  <w:style w:type="paragraph" w:customStyle="1" w:styleId="Heading31">
    <w:name w:val="Heading 31"/>
    <w:basedOn w:val="a"/>
    <w:next w:val="a"/>
    <w:uiPriority w:val="9"/>
    <w:semiHidden/>
    <w:unhideWhenUsed/>
    <w:qFormat/>
    <w:rsid w:val="00A542B0"/>
    <w:pPr>
      <w:keepNext/>
      <w:keepLines/>
      <w:bidi/>
      <w:spacing w:before="160" w:after="80" w:line="240" w:lineRule="auto"/>
      <w:jc w:val="both"/>
      <w:outlineLvl w:val="2"/>
    </w:pPr>
    <w:rPr>
      <w:rFonts w:eastAsia="Times New Roman" w:cs="Times New Roman"/>
      <w:color w:val="0F4761"/>
      <w:kern w:val="0"/>
      <w:sz w:val="28"/>
      <w:szCs w:val="28"/>
    </w:rPr>
  </w:style>
  <w:style w:type="paragraph" w:customStyle="1" w:styleId="Heading41">
    <w:name w:val="Heading 41"/>
    <w:basedOn w:val="a"/>
    <w:next w:val="a"/>
    <w:uiPriority w:val="9"/>
    <w:semiHidden/>
    <w:unhideWhenUsed/>
    <w:qFormat/>
    <w:rsid w:val="00A542B0"/>
    <w:pPr>
      <w:keepNext/>
      <w:keepLines/>
      <w:bidi/>
      <w:spacing w:before="80" w:after="40" w:line="240" w:lineRule="auto"/>
      <w:jc w:val="both"/>
      <w:outlineLvl w:val="3"/>
    </w:pPr>
    <w:rPr>
      <w:rFonts w:eastAsia="Times New Roman" w:cs="Times New Roman"/>
      <w:i/>
      <w:iCs/>
      <w:color w:val="0F4761"/>
      <w:kern w:val="0"/>
    </w:rPr>
  </w:style>
  <w:style w:type="paragraph" w:customStyle="1" w:styleId="Heading51">
    <w:name w:val="Heading 51"/>
    <w:basedOn w:val="a"/>
    <w:next w:val="a"/>
    <w:uiPriority w:val="9"/>
    <w:semiHidden/>
    <w:unhideWhenUsed/>
    <w:qFormat/>
    <w:rsid w:val="00A542B0"/>
    <w:pPr>
      <w:keepNext/>
      <w:keepLines/>
      <w:bidi/>
      <w:spacing w:before="80" w:after="40" w:line="240" w:lineRule="auto"/>
      <w:jc w:val="both"/>
      <w:outlineLvl w:val="4"/>
    </w:pPr>
    <w:rPr>
      <w:rFonts w:eastAsia="Times New Roman" w:cs="Times New Roman"/>
      <w:color w:val="0F4761"/>
      <w:kern w:val="0"/>
    </w:rPr>
  </w:style>
  <w:style w:type="paragraph" w:customStyle="1" w:styleId="Heading61">
    <w:name w:val="Heading 61"/>
    <w:basedOn w:val="a"/>
    <w:next w:val="a"/>
    <w:uiPriority w:val="9"/>
    <w:semiHidden/>
    <w:unhideWhenUsed/>
    <w:qFormat/>
    <w:rsid w:val="00A542B0"/>
    <w:pPr>
      <w:keepNext/>
      <w:keepLines/>
      <w:bidi/>
      <w:spacing w:before="40" w:after="0" w:line="240" w:lineRule="auto"/>
      <w:jc w:val="both"/>
      <w:outlineLvl w:val="5"/>
    </w:pPr>
    <w:rPr>
      <w:rFonts w:eastAsia="Times New Roman" w:cs="Times New Roman"/>
      <w:i/>
      <w:iCs/>
      <w:color w:val="595959"/>
      <w:kern w:val="0"/>
    </w:rPr>
  </w:style>
  <w:style w:type="paragraph" w:customStyle="1" w:styleId="Heading71">
    <w:name w:val="Heading 71"/>
    <w:basedOn w:val="a"/>
    <w:next w:val="a"/>
    <w:uiPriority w:val="9"/>
    <w:semiHidden/>
    <w:unhideWhenUsed/>
    <w:qFormat/>
    <w:rsid w:val="00A542B0"/>
    <w:pPr>
      <w:keepNext/>
      <w:keepLines/>
      <w:bidi/>
      <w:spacing w:before="40" w:after="0" w:line="240" w:lineRule="auto"/>
      <w:jc w:val="both"/>
      <w:outlineLvl w:val="6"/>
    </w:pPr>
    <w:rPr>
      <w:rFonts w:eastAsia="Times New Roman" w:cs="Times New Roman"/>
      <w:color w:val="595959"/>
      <w:kern w:val="0"/>
    </w:rPr>
  </w:style>
  <w:style w:type="paragraph" w:customStyle="1" w:styleId="Heading81">
    <w:name w:val="Heading 81"/>
    <w:basedOn w:val="a"/>
    <w:next w:val="a"/>
    <w:uiPriority w:val="9"/>
    <w:semiHidden/>
    <w:unhideWhenUsed/>
    <w:qFormat/>
    <w:rsid w:val="00A542B0"/>
    <w:pPr>
      <w:keepNext/>
      <w:keepLines/>
      <w:bidi/>
      <w:spacing w:after="0" w:line="240" w:lineRule="auto"/>
      <w:jc w:val="both"/>
      <w:outlineLvl w:val="7"/>
    </w:pPr>
    <w:rPr>
      <w:rFonts w:eastAsia="Times New Roman" w:cs="Times New Roman"/>
      <w:i/>
      <w:iCs/>
      <w:color w:val="272727"/>
      <w:kern w:val="0"/>
    </w:rPr>
  </w:style>
  <w:style w:type="paragraph" w:customStyle="1" w:styleId="Heading91">
    <w:name w:val="Heading 91"/>
    <w:basedOn w:val="a"/>
    <w:next w:val="a"/>
    <w:uiPriority w:val="9"/>
    <w:semiHidden/>
    <w:unhideWhenUsed/>
    <w:qFormat/>
    <w:rsid w:val="00A542B0"/>
    <w:pPr>
      <w:keepNext/>
      <w:keepLines/>
      <w:bidi/>
      <w:spacing w:after="0" w:line="240" w:lineRule="auto"/>
      <w:jc w:val="both"/>
      <w:outlineLvl w:val="8"/>
    </w:pPr>
    <w:rPr>
      <w:rFonts w:eastAsia="Times New Roman" w:cs="Times New Roman"/>
      <w:color w:val="272727"/>
      <w:kern w:val="0"/>
    </w:rPr>
  </w:style>
  <w:style w:type="numbering" w:customStyle="1" w:styleId="NoList11">
    <w:name w:val="No List11"/>
    <w:next w:val="a2"/>
    <w:uiPriority w:val="99"/>
    <w:semiHidden/>
    <w:unhideWhenUsed/>
    <w:rsid w:val="00A542B0"/>
  </w:style>
  <w:style w:type="paragraph" w:customStyle="1" w:styleId="Title1">
    <w:name w:val="Title1"/>
    <w:basedOn w:val="a"/>
    <w:next w:val="a"/>
    <w:uiPriority w:val="10"/>
    <w:qFormat/>
    <w:rsid w:val="00A542B0"/>
    <w:pPr>
      <w:bidi/>
      <w:spacing w:after="80" w:line="240" w:lineRule="auto"/>
      <w:contextualSpacing/>
      <w:jc w:val="both"/>
    </w:pPr>
    <w:rPr>
      <w:rFonts w:ascii="Aptos Display" w:eastAsia="Times New Roman" w:hAnsi="Aptos Display" w:cs="Times New Roman"/>
      <w:spacing w:val="-10"/>
      <w:kern w:val="28"/>
      <w:sz w:val="56"/>
      <w:szCs w:val="56"/>
    </w:rPr>
  </w:style>
  <w:style w:type="character" w:customStyle="1" w:styleId="Char1">
    <w:name w:val="العنوان Char"/>
    <w:basedOn w:val="a0"/>
    <w:link w:val="a5"/>
    <w:uiPriority w:val="10"/>
    <w:rsid w:val="00A542B0"/>
    <w:rPr>
      <w:rFonts w:ascii="Aptos Display" w:eastAsia="Times New Roman" w:hAnsi="Aptos Display" w:cs="Times New Roman"/>
      <w:spacing w:val="-10"/>
      <w:kern w:val="28"/>
      <w:sz w:val="56"/>
      <w:szCs w:val="56"/>
    </w:rPr>
  </w:style>
  <w:style w:type="paragraph" w:customStyle="1" w:styleId="Subtitle1">
    <w:name w:val="Subtitle1"/>
    <w:basedOn w:val="a"/>
    <w:next w:val="a"/>
    <w:uiPriority w:val="11"/>
    <w:qFormat/>
    <w:rsid w:val="00A542B0"/>
    <w:pPr>
      <w:numPr>
        <w:ilvl w:val="1"/>
      </w:numPr>
      <w:bidi/>
      <w:spacing w:line="240" w:lineRule="auto"/>
      <w:jc w:val="both"/>
    </w:pPr>
    <w:rPr>
      <w:rFonts w:eastAsia="Times New Roman" w:cs="Times New Roman"/>
      <w:color w:val="000000"/>
      <w:spacing w:val="15"/>
      <w:kern w:val="0"/>
      <w:sz w:val="28"/>
      <w:szCs w:val="28"/>
    </w:rPr>
  </w:style>
  <w:style w:type="character" w:customStyle="1" w:styleId="Char2">
    <w:name w:val="عنوان فرعي Char"/>
    <w:basedOn w:val="a0"/>
    <w:link w:val="a6"/>
    <w:uiPriority w:val="11"/>
    <w:rsid w:val="00A542B0"/>
    <w:rPr>
      <w:rFonts w:eastAsia="Times New Roman" w:cs="Times New Roman"/>
      <w:color w:val="000000"/>
      <w:spacing w:val="15"/>
      <w:sz w:val="28"/>
      <w:szCs w:val="28"/>
    </w:rPr>
  </w:style>
  <w:style w:type="paragraph" w:customStyle="1" w:styleId="Quote1">
    <w:name w:val="Quote1"/>
    <w:basedOn w:val="a"/>
    <w:next w:val="a"/>
    <w:uiPriority w:val="29"/>
    <w:qFormat/>
    <w:rsid w:val="00A542B0"/>
    <w:pPr>
      <w:bidi/>
      <w:spacing w:before="160" w:line="240" w:lineRule="auto"/>
      <w:jc w:val="center"/>
    </w:pPr>
    <w:rPr>
      <w:i/>
      <w:iCs/>
      <w:color w:val="000000"/>
      <w:kern w:val="0"/>
    </w:rPr>
  </w:style>
  <w:style w:type="character" w:customStyle="1" w:styleId="Char3">
    <w:name w:val="اقتباس Char"/>
    <w:basedOn w:val="a0"/>
    <w:link w:val="a7"/>
    <w:uiPriority w:val="29"/>
    <w:rsid w:val="00A542B0"/>
    <w:rPr>
      <w:i/>
      <w:iCs/>
      <w:color w:val="000000"/>
    </w:rPr>
  </w:style>
  <w:style w:type="paragraph" w:styleId="a8">
    <w:name w:val="List Paragraph"/>
    <w:basedOn w:val="a"/>
    <w:uiPriority w:val="34"/>
    <w:qFormat/>
    <w:rsid w:val="00A542B0"/>
    <w:pPr>
      <w:bidi/>
      <w:spacing w:after="0" w:line="240" w:lineRule="auto"/>
      <w:ind w:left="720"/>
      <w:contextualSpacing/>
      <w:jc w:val="both"/>
    </w:pPr>
    <w:rPr>
      <w:kern w:val="0"/>
    </w:rPr>
  </w:style>
  <w:style w:type="character" w:customStyle="1" w:styleId="IntenseEmphasis1">
    <w:name w:val="Intense Emphasis1"/>
    <w:basedOn w:val="a0"/>
    <w:uiPriority w:val="21"/>
    <w:qFormat/>
    <w:rsid w:val="00A542B0"/>
    <w:rPr>
      <w:i/>
      <w:iCs/>
      <w:color w:val="0F4761"/>
    </w:rPr>
  </w:style>
  <w:style w:type="paragraph" w:customStyle="1" w:styleId="IntenseQuote1">
    <w:name w:val="Intense Quote1"/>
    <w:basedOn w:val="a"/>
    <w:next w:val="a"/>
    <w:uiPriority w:val="30"/>
    <w:qFormat/>
    <w:rsid w:val="00A542B0"/>
    <w:pPr>
      <w:pBdr>
        <w:top w:val="single" w:sz="4" w:space="10" w:color="0F4761"/>
        <w:bottom w:val="single" w:sz="4" w:space="10" w:color="0F4761"/>
      </w:pBdr>
      <w:bidi/>
      <w:spacing w:before="360" w:after="360" w:line="240" w:lineRule="auto"/>
      <w:ind w:left="864" w:right="864"/>
      <w:jc w:val="center"/>
    </w:pPr>
    <w:rPr>
      <w:i/>
      <w:iCs/>
      <w:color w:val="0F4761"/>
      <w:kern w:val="0"/>
    </w:rPr>
  </w:style>
  <w:style w:type="character" w:customStyle="1" w:styleId="Char4">
    <w:name w:val="اقتباس مكثف Char"/>
    <w:basedOn w:val="a0"/>
    <w:link w:val="a9"/>
    <w:uiPriority w:val="30"/>
    <w:rsid w:val="00A542B0"/>
    <w:rPr>
      <w:i/>
      <w:iCs/>
      <w:color w:val="0F4761"/>
    </w:rPr>
  </w:style>
  <w:style w:type="character" w:customStyle="1" w:styleId="IntenseReference1">
    <w:name w:val="Intense Reference1"/>
    <w:basedOn w:val="a0"/>
    <w:uiPriority w:val="32"/>
    <w:qFormat/>
    <w:rsid w:val="00A542B0"/>
    <w:rPr>
      <w:b/>
      <w:bCs/>
      <w:smallCaps/>
      <w:color w:val="0F4761"/>
      <w:spacing w:val="5"/>
    </w:rPr>
  </w:style>
  <w:style w:type="paragraph" w:styleId="aa">
    <w:name w:val="footnote text"/>
    <w:basedOn w:val="a"/>
    <w:link w:val="Char5"/>
    <w:uiPriority w:val="99"/>
    <w:unhideWhenUsed/>
    <w:rsid w:val="00A542B0"/>
    <w:pPr>
      <w:bidi/>
      <w:spacing w:after="0" w:line="240" w:lineRule="auto"/>
      <w:jc w:val="both"/>
    </w:pPr>
    <w:rPr>
      <w:kern w:val="0"/>
      <w:sz w:val="20"/>
      <w:szCs w:val="20"/>
    </w:rPr>
  </w:style>
  <w:style w:type="character" w:customStyle="1" w:styleId="Char5">
    <w:name w:val="نص حاشية سفلية Char"/>
    <w:basedOn w:val="a0"/>
    <w:link w:val="aa"/>
    <w:uiPriority w:val="99"/>
    <w:rsid w:val="00A542B0"/>
    <w:rPr>
      <w:kern w:val="0"/>
      <w:sz w:val="20"/>
      <w:szCs w:val="20"/>
    </w:rPr>
  </w:style>
  <w:style w:type="character" w:styleId="ab">
    <w:name w:val="footnote reference"/>
    <w:basedOn w:val="a0"/>
    <w:uiPriority w:val="99"/>
    <w:unhideWhenUsed/>
    <w:rsid w:val="00A542B0"/>
    <w:rPr>
      <w:vertAlign w:val="superscript"/>
    </w:rPr>
  </w:style>
  <w:style w:type="paragraph" w:customStyle="1" w:styleId="BalloonText1">
    <w:name w:val="Balloon Text1"/>
    <w:basedOn w:val="a"/>
    <w:next w:val="ac"/>
    <w:link w:val="BalloonTextChar"/>
    <w:uiPriority w:val="99"/>
    <w:semiHidden/>
    <w:unhideWhenUsed/>
    <w:rsid w:val="00A542B0"/>
    <w:pPr>
      <w:bidi/>
      <w:spacing w:after="0" w:line="240" w:lineRule="auto"/>
      <w:jc w:val="both"/>
    </w:pPr>
    <w:rPr>
      <w:rFonts w:ascii="Tahoma" w:hAnsi="Tahoma" w:cs="Tahoma"/>
      <w:kern w:val="0"/>
      <w:sz w:val="16"/>
      <w:szCs w:val="16"/>
      <w14:ligatures w14:val="none"/>
    </w:rPr>
  </w:style>
  <w:style w:type="character" w:customStyle="1" w:styleId="BalloonTextChar">
    <w:name w:val="Balloon Text Char"/>
    <w:basedOn w:val="a0"/>
    <w:link w:val="BalloonText1"/>
    <w:uiPriority w:val="99"/>
    <w:semiHidden/>
    <w:rsid w:val="00A542B0"/>
    <w:rPr>
      <w:rFonts w:ascii="Tahoma" w:hAnsi="Tahoma" w:cs="Tahoma"/>
      <w:kern w:val="0"/>
      <w:sz w:val="16"/>
      <w:szCs w:val="16"/>
      <w14:ligatures w14:val="none"/>
    </w:rPr>
  </w:style>
  <w:style w:type="character" w:customStyle="1" w:styleId="Heading1Char1">
    <w:name w:val="Heading 1 Char1"/>
    <w:basedOn w:val="a0"/>
    <w:uiPriority w:val="9"/>
    <w:rsid w:val="00A542B0"/>
    <w:rPr>
      <w:rFonts w:ascii="Cambria" w:eastAsia="Times New Roman" w:hAnsi="Cambria" w:cs="Times New Roman"/>
      <w:b/>
      <w:bCs/>
      <w:color w:val="365F91"/>
      <w:sz w:val="28"/>
      <w:szCs w:val="28"/>
    </w:rPr>
  </w:style>
  <w:style w:type="character" w:customStyle="1" w:styleId="Heading2Char1">
    <w:name w:val="Heading 2 Char1"/>
    <w:basedOn w:val="a0"/>
    <w:uiPriority w:val="9"/>
    <w:semiHidden/>
    <w:rsid w:val="00A542B0"/>
    <w:rPr>
      <w:rFonts w:ascii="Cambria" w:eastAsia="Times New Roman" w:hAnsi="Cambria" w:cs="Times New Roman"/>
      <w:b/>
      <w:bCs/>
      <w:color w:val="4F81BD"/>
      <w:sz w:val="26"/>
      <w:szCs w:val="26"/>
    </w:rPr>
  </w:style>
  <w:style w:type="character" w:customStyle="1" w:styleId="Heading3Char1">
    <w:name w:val="Heading 3 Char1"/>
    <w:basedOn w:val="a0"/>
    <w:uiPriority w:val="9"/>
    <w:semiHidden/>
    <w:rsid w:val="00A542B0"/>
    <w:rPr>
      <w:rFonts w:ascii="Cambria" w:eastAsia="Times New Roman" w:hAnsi="Cambria" w:cs="Times New Roman"/>
      <w:b/>
      <w:bCs/>
      <w:color w:val="4F81BD"/>
    </w:rPr>
  </w:style>
  <w:style w:type="character" w:customStyle="1" w:styleId="Heading4Char1">
    <w:name w:val="Heading 4 Char1"/>
    <w:basedOn w:val="a0"/>
    <w:uiPriority w:val="9"/>
    <w:semiHidden/>
    <w:rsid w:val="00A542B0"/>
    <w:rPr>
      <w:rFonts w:ascii="Cambria" w:eastAsia="Times New Roman" w:hAnsi="Cambria" w:cs="Times New Roman"/>
      <w:b/>
      <w:bCs/>
      <w:i/>
      <w:iCs/>
      <w:color w:val="4F81BD"/>
    </w:rPr>
  </w:style>
  <w:style w:type="character" w:customStyle="1" w:styleId="Heading5Char1">
    <w:name w:val="Heading 5 Char1"/>
    <w:basedOn w:val="a0"/>
    <w:uiPriority w:val="9"/>
    <w:semiHidden/>
    <w:rsid w:val="00A542B0"/>
    <w:rPr>
      <w:rFonts w:ascii="Cambria" w:eastAsia="Times New Roman" w:hAnsi="Cambria" w:cs="Times New Roman"/>
      <w:color w:val="243F60"/>
    </w:rPr>
  </w:style>
  <w:style w:type="character" w:customStyle="1" w:styleId="Heading6Char1">
    <w:name w:val="Heading 6 Char1"/>
    <w:basedOn w:val="a0"/>
    <w:uiPriority w:val="9"/>
    <w:semiHidden/>
    <w:rsid w:val="00A542B0"/>
    <w:rPr>
      <w:rFonts w:ascii="Cambria" w:eastAsia="Times New Roman" w:hAnsi="Cambria" w:cs="Times New Roman"/>
      <w:i/>
      <w:iCs/>
      <w:color w:val="243F60"/>
    </w:rPr>
  </w:style>
  <w:style w:type="character" w:customStyle="1" w:styleId="Heading7Char1">
    <w:name w:val="Heading 7 Char1"/>
    <w:basedOn w:val="a0"/>
    <w:uiPriority w:val="9"/>
    <w:semiHidden/>
    <w:rsid w:val="00A542B0"/>
    <w:rPr>
      <w:rFonts w:ascii="Cambria" w:eastAsia="Times New Roman" w:hAnsi="Cambria" w:cs="Times New Roman"/>
      <w:i/>
      <w:iCs/>
      <w:color w:val="404040"/>
    </w:rPr>
  </w:style>
  <w:style w:type="character" w:customStyle="1" w:styleId="Heading8Char1">
    <w:name w:val="Heading 8 Char1"/>
    <w:basedOn w:val="a0"/>
    <w:uiPriority w:val="9"/>
    <w:semiHidden/>
    <w:rsid w:val="00A542B0"/>
    <w:rPr>
      <w:rFonts w:ascii="Cambria" w:eastAsia="Times New Roman" w:hAnsi="Cambria" w:cs="Times New Roman"/>
      <w:color w:val="404040"/>
      <w:sz w:val="20"/>
      <w:szCs w:val="20"/>
    </w:rPr>
  </w:style>
  <w:style w:type="character" w:customStyle="1" w:styleId="Heading9Char1">
    <w:name w:val="Heading 9 Char1"/>
    <w:basedOn w:val="a0"/>
    <w:uiPriority w:val="9"/>
    <w:semiHidden/>
    <w:rsid w:val="00A542B0"/>
    <w:rPr>
      <w:rFonts w:ascii="Cambria" w:eastAsia="Times New Roman" w:hAnsi="Cambria" w:cs="Times New Roman"/>
      <w:i/>
      <w:iCs/>
      <w:color w:val="404040"/>
      <w:sz w:val="20"/>
      <w:szCs w:val="20"/>
    </w:rPr>
  </w:style>
  <w:style w:type="paragraph" w:customStyle="1" w:styleId="Title2">
    <w:name w:val="Title2"/>
    <w:basedOn w:val="a"/>
    <w:next w:val="a"/>
    <w:uiPriority w:val="10"/>
    <w:qFormat/>
    <w:rsid w:val="00A542B0"/>
    <w:pPr>
      <w:pBdr>
        <w:bottom w:val="single" w:sz="8" w:space="4" w:color="4F81BD"/>
      </w:pBdr>
      <w:spacing w:after="300" w:line="240" w:lineRule="auto"/>
      <w:contextualSpacing/>
    </w:pPr>
    <w:rPr>
      <w:rFonts w:ascii="Aptos Display" w:eastAsia="Times New Roman" w:hAnsi="Aptos Display" w:cs="Times New Roman"/>
      <w:spacing w:val="-10"/>
      <w:kern w:val="28"/>
      <w:sz w:val="56"/>
      <w:szCs w:val="56"/>
      <w14:ligatures w14:val="none"/>
    </w:rPr>
  </w:style>
  <w:style w:type="character" w:customStyle="1" w:styleId="TitleChar1">
    <w:name w:val="Title Char1"/>
    <w:basedOn w:val="a0"/>
    <w:uiPriority w:val="10"/>
    <w:rsid w:val="00A542B0"/>
    <w:rPr>
      <w:rFonts w:ascii="Cambria" w:eastAsia="Times New Roman" w:hAnsi="Cambria" w:cs="Times New Roman"/>
      <w:color w:val="17365D"/>
      <w:spacing w:val="5"/>
      <w:kern w:val="28"/>
      <w:sz w:val="52"/>
      <w:szCs w:val="52"/>
    </w:rPr>
  </w:style>
  <w:style w:type="paragraph" w:styleId="a6">
    <w:name w:val="Subtitle"/>
    <w:basedOn w:val="a"/>
    <w:next w:val="a"/>
    <w:link w:val="Char2"/>
    <w:uiPriority w:val="11"/>
    <w:qFormat/>
    <w:rsid w:val="00A542B0"/>
    <w:pPr>
      <w:numPr>
        <w:ilvl w:val="1"/>
      </w:numPr>
      <w:spacing w:after="200" w:line="276" w:lineRule="auto"/>
    </w:pPr>
    <w:rPr>
      <w:rFonts w:eastAsia="Times New Roman" w:cs="Times New Roman"/>
      <w:color w:val="000000"/>
      <w:spacing w:val="15"/>
      <w:sz w:val="28"/>
      <w:szCs w:val="28"/>
    </w:rPr>
  </w:style>
  <w:style w:type="character" w:customStyle="1" w:styleId="SubtitleChar1">
    <w:name w:val="Subtitle Char1"/>
    <w:basedOn w:val="a0"/>
    <w:uiPriority w:val="11"/>
    <w:rsid w:val="00A542B0"/>
    <w:rPr>
      <w:rFonts w:eastAsiaTheme="minorEastAsia"/>
      <w:color w:val="5A5A5A" w:themeColor="text1" w:themeTint="A5"/>
      <w:spacing w:val="15"/>
    </w:rPr>
  </w:style>
  <w:style w:type="paragraph" w:styleId="a7">
    <w:name w:val="Quote"/>
    <w:basedOn w:val="a"/>
    <w:next w:val="a"/>
    <w:link w:val="Char3"/>
    <w:uiPriority w:val="29"/>
    <w:qFormat/>
    <w:rsid w:val="00A542B0"/>
    <w:pPr>
      <w:spacing w:after="200" w:line="276" w:lineRule="auto"/>
    </w:pPr>
    <w:rPr>
      <w:i/>
      <w:iCs/>
      <w:color w:val="000000"/>
    </w:rPr>
  </w:style>
  <w:style w:type="character" w:customStyle="1" w:styleId="QuoteChar1">
    <w:name w:val="Quote Char1"/>
    <w:basedOn w:val="a0"/>
    <w:uiPriority w:val="29"/>
    <w:rsid w:val="00A542B0"/>
    <w:rPr>
      <w:i/>
      <w:iCs/>
      <w:color w:val="404040" w:themeColor="text1" w:themeTint="BF"/>
    </w:rPr>
  </w:style>
  <w:style w:type="character" w:customStyle="1" w:styleId="IntenseEmphasis2">
    <w:name w:val="Intense Emphasis2"/>
    <w:basedOn w:val="a0"/>
    <w:uiPriority w:val="21"/>
    <w:qFormat/>
    <w:rsid w:val="00A542B0"/>
    <w:rPr>
      <w:b/>
      <w:bCs/>
      <w:i/>
      <w:iCs/>
      <w:color w:val="4F81BD"/>
    </w:rPr>
  </w:style>
  <w:style w:type="paragraph" w:customStyle="1" w:styleId="IntenseQuote2">
    <w:name w:val="Intense Quote2"/>
    <w:basedOn w:val="a"/>
    <w:next w:val="a"/>
    <w:uiPriority w:val="30"/>
    <w:qFormat/>
    <w:rsid w:val="00A542B0"/>
    <w:pPr>
      <w:pBdr>
        <w:bottom w:val="single" w:sz="4" w:space="4" w:color="4F81BD"/>
      </w:pBdr>
      <w:spacing w:before="200" w:after="280" w:line="276" w:lineRule="auto"/>
      <w:ind w:left="936" w:right="936"/>
    </w:pPr>
    <w:rPr>
      <w:i/>
      <w:iCs/>
      <w:color w:val="0F4761"/>
      <w:kern w:val="0"/>
      <w14:ligatures w14:val="none"/>
    </w:rPr>
  </w:style>
  <w:style w:type="character" w:customStyle="1" w:styleId="IntenseQuoteChar1">
    <w:name w:val="Intense Quote Char1"/>
    <w:basedOn w:val="a0"/>
    <w:uiPriority w:val="30"/>
    <w:rsid w:val="00A542B0"/>
    <w:rPr>
      <w:b/>
      <w:bCs/>
      <w:i/>
      <w:iCs/>
      <w:color w:val="4F81BD"/>
    </w:rPr>
  </w:style>
  <w:style w:type="character" w:customStyle="1" w:styleId="IntenseReference2">
    <w:name w:val="Intense Reference2"/>
    <w:basedOn w:val="a0"/>
    <w:uiPriority w:val="32"/>
    <w:qFormat/>
    <w:rsid w:val="00A542B0"/>
    <w:rPr>
      <w:b/>
      <w:bCs/>
      <w:smallCaps/>
      <w:color w:val="C0504D"/>
      <w:spacing w:val="5"/>
      <w:u w:val="single"/>
    </w:rPr>
  </w:style>
  <w:style w:type="paragraph" w:styleId="ac">
    <w:name w:val="Balloon Text"/>
    <w:basedOn w:val="a"/>
    <w:link w:val="Char6"/>
    <w:uiPriority w:val="99"/>
    <w:semiHidden/>
    <w:unhideWhenUsed/>
    <w:rsid w:val="00A542B0"/>
    <w:pPr>
      <w:spacing w:after="0" w:line="240" w:lineRule="auto"/>
    </w:pPr>
    <w:rPr>
      <w:rFonts w:ascii="Tahoma" w:hAnsi="Tahoma" w:cs="Tahoma"/>
      <w:kern w:val="0"/>
      <w:sz w:val="16"/>
      <w:szCs w:val="16"/>
      <w14:ligatures w14:val="none"/>
    </w:rPr>
  </w:style>
  <w:style w:type="character" w:customStyle="1" w:styleId="Char6">
    <w:name w:val="نص في بالون Char"/>
    <w:basedOn w:val="a0"/>
    <w:link w:val="ac"/>
    <w:uiPriority w:val="99"/>
    <w:semiHidden/>
    <w:rsid w:val="00A542B0"/>
    <w:rPr>
      <w:rFonts w:ascii="Tahoma" w:hAnsi="Tahoma" w:cs="Tahoma"/>
      <w:kern w:val="0"/>
      <w:sz w:val="16"/>
      <w:szCs w:val="16"/>
      <w14:ligatures w14:val="none"/>
    </w:rPr>
  </w:style>
  <w:style w:type="character" w:customStyle="1" w:styleId="Hyperlink1">
    <w:name w:val="Hyperlink1"/>
    <w:basedOn w:val="a0"/>
    <w:uiPriority w:val="99"/>
    <w:unhideWhenUsed/>
    <w:rsid w:val="00A542B0"/>
    <w:rPr>
      <w:color w:val="467886"/>
      <w:u w:val="single"/>
    </w:rPr>
  </w:style>
  <w:style w:type="character" w:customStyle="1" w:styleId="Hyperlink2">
    <w:name w:val="Hyperlink2"/>
    <w:basedOn w:val="a0"/>
    <w:uiPriority w:val="99"/>
    <w:semiHidden/>
    <w:unhideWhenUsed/>
    <w:rsid w:val="00A542B0"/>
    <w:rPr>
      <w:color w:val="0000FF"/>
      <w:u w:val="single"/>
    </w:rPr>
  </w:style>
  <w:style w:type="paragraph" w:customStyle="1" w:styleId="Caption1">
    <w:name w:val="Caption1"/>
    <w:basedOn w:val="a"/>
    <w:next w:val="a"/>
    <w:uiPriority w:val="35"/>
    <w:semiHidden/>
    <w:unhideWhenUsed/>
    <w:qFormat/>
    <w:rsid w:val="00A542B0"/>
    <w:pPr>
      <w:spacing w:after="200" w:line="240" w:lineRule="auto"/>
    </w:pPr>
    <w:rPr>
      <w:b/>
      <w:bCs/>
      <w:color w:val="4F81BD"/>
      <w:kern w:val="0"/>
      <w:sz w:val="18"/>
      <w:szCs w:val="18"/>
      <w14:ligatures w14:val="none"/>
    </w:rPr>
  </w:style>
  <w:style w:type="table" w:styleId="ad">
    <w:name w:val="Table Grid"/>
    <w:basedOn w:val="a1"/>
    <w:uiPriority w:val="39"/>
    <w:rsid w:val="00A542B0"/>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d"/>
    <w:uiPriority w:val="39"/>
    <w:rsid w:val="00A542B0"/>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1"/>
    <w:next w:val="ad"/>
    <w:uiPriority w:val="39"/>
    <w:rsid w:val="00A542B0"/>
    <w:pPr>
      <w:spacing w:after="0" w:line="240" w:lineRule="auto"/>
    </w:pPr>
    <w:rPr>
      <w:rFonts w:ascii="Times New Roman" w:hAnsi="Times New Roman" w:cs="Simplified Arabic"/>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شبكة جدول3"/>
    <w:basedOn w:val="a1"/>
    <w:next w:val="ad"/>
    <w:uiPriority w:val="39"/>
    <w:rsid w:val="00A542B0"/>
    <w:pPr>
      <w:spacing w:after="0" w:line="240" w:lineRule="auto"/>
    </w:pPr>
    <w:rPr>
      <w:rFonts w:ascii="Calibri" w:hAnsi="Calibri"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a2"/>
    <w:uiPriority w:val="99"/>
    <w:semiHidden/>
    <w:unhideWhenUsed/>
    <w:rsid w:val="00A542B0"/>
  </w:style>
  <w:style w:type="paragraph" w:styleId="ae">
    <w:name w:val="Normal (Web)"/>
    <w:basedOn w:val="a"/>
    <w:uiPriority w:val="99"/>
    <w:semiHidden/>
    <w:unhideWhenUsed/>
    <w:rsid w:val="00A542B0"/>
    <w:rPr>
      <w:rFonts w:ascii="Times New Roman" w:hAnsi="Times New Roman" w:cs="Times New Roman"/>
      <w:sz w:val="24"/>
      <w:szCs w:val="24"/>
    </w:rPr>
  </w:style>
  <w:style w:type="table" w:customStyle="1" w:styleId="TableGrid3">
    <w:name w:val="Table Grid3"/>
    <w:basedOn w:val="a1"/>
    <w:next w:val="ad"/>
    <w:uiPriority w:val="39"/>
    <w:rsid w:val="00A542B0"/>
    <w:pPr>
      <w:spacing w:after="0" w:line="240" w:lineRule="auto"/>
    </w:pPr>
    <w:rPr>
      <w:rFonts w:ascii="Times New Roman" w:hAnsi="Times New Roman" w:cs="Simplified Arabic"/>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شبكة جدول1"/>
    <w:basedOn w:val="a1"/>
    <w:next w:val="ad"/>
    <w:uiPriority w:val="39"/>
    <w:rsid w:val="00A542B0"/>
    <w:pPr>
      <w:bidi/>
      <w:spacing w:after="0" w:line="240" w:lineRule="auto"/>
      <w:jc w:val="center"/>
    </w:pPr>
    <w:rPr>
      <w:rFonts w:ascii="Times New Roman" w:hAnsi="Times New Roman" w:cs="Times New Roman"/>
      <w:kern w:val="0"/>
      <w:sz w:val="28"/>
      <w:szCs w:val="28"/>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Title"/>
    <w:basedOn w:val="a"/>
    <w:next w:val="a"/>
    <w:link w:val="Char1"/>
    <w:uiPriority w:val="10"/>
    <w:qFormat/>
    <w:rsid w:val="00A542B0"/>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2">
    <w:name w:val="Title Char2"/>
    <w:basedOn w:val="a0"/>
    <w:uiPriority w:val="10"/>
    <w:rsid w:val="00A542B0"/>
    <w:rPr>
      <w:rFonts w:asciiTheme="majorHAnsi" w:eastAsiaTheme="majorEastAsia" w:hAnsiTheme="majorHAnsi" w:cstheme="majorBidi"/>
      <w:spacing w:val="-10"/>
      <w:kern w:val="28"/>
      <w:sz w:val="56"/>
      <w:szCs w:val="56"/>
    </w:rPr>
  </w:style>
  <w:style w:type="paragraph" w:styleId="a9">
    <w:name w:val="Intense Quote"/>
    <w:basedOn w:val="a"/>
    <w:next w:val="a"/>
    <w:link w:val="Char4"/>
    <w:uiPriority w:val="30"/>
    <w:qFormat/>
    <w:rsid w:val="00A542B0"/>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2">
    <w:name w:val="Intense Quote Char2"/>
    <w:basedOn w:val="a0"/>
    <w:uiPriority w:val="30"/>
    <w:rsid w:val="00A542B0"/>
    <w:rPr>
      <w:i/>
      <w:iCs/>
      <w:color w:val="4472C4" w:themeColor="accent1"/>
    </w:rPr>
  </w:style>
  <w:style w:type="character" w:styleId="af">
    <w:name w:val="Intense Emphasis"/>
    <w:basedOn w:val="a0"/>
    <w:uiPriority w:val="21"/>
    <w:qFormat/>
    <w:rsid w:val="00A542B0"/>
    <w:rPr>
      <w:i/>
      <w:iCs/>
      <w:color w:val="4472C4" w:themeColor="accent1"/>
    </w:rPr>
  </w:style>
  <w:style w:type="character" w:styleId="af0">
    <w:name w:val="Intense Reference"/>
    <w:basedOn w:val="a0"/>
    <w:uiPriority w:val="32"/>
    <w:qFormat/>
    <w:rsid w:val="00A542B0"/>
    <w:rPr>
      <w:b/>
      <w:bCs/>
      <w:smallCaps/>
      <w:color w:val="4472C4" w:themeColor="accent1"/>
      <w:spacing w:val="5"/>
    </w:rPr>
  </w:style>
  <w:style w:type="character" w:styleId="Hyperlink">
    <w:name w:val="Hyperlink"/>
    <w:basedOn w:val="a0"/>
    <w:uiPriority w:val="99"/>
    <w:unhideWhenUsed/>
    <w:rsid w:val="00A542B0"/>
    <w:rPr>
      <w:color w:val="0563C1" w:themeColor="hyperlink"/>
      <w:u w:val="single"/>
    </w:rPr>
  </w:style>
  <w:style w:type="table" w:customStyle="1" w:styleId="TableGrid4">
    <w:name w:val="Table Grid4"/>
    <w:basedOn w:val="a1"/>
    <w:next w:val="ad"/>
    <w:uiPriority w:val="59"/>
    <w:rsid w:val="005C6CB1"/>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a1"/>
    <w:next w:val="ad"/>
    <w:uiPriority w:val="59"/>
    <w:rsid w:val="00A85034"/>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a1"/>
    <w:next w:val="ad"/>
    <w:uiPriority w:val="59"/>
    <w:rsid w:val="00FE2243"/>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d"/>
    <w:uiPriority w:val="39"/>
    <w:qFormat/>
    <w:rsid w:val="00FE2243"/>
    <w:pPr>
      <w:spacing w:after="0" w:line="240" w:lineRule="auto"/>
    </w:pPr>
    <w:rPr>
      <w:b/>
      <w:bCs/>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a1"/>
    <w:next w:val="ad"/>
    <w:uiPriority w:val="59"/>
    <w:rsid w:val="00515EED"/>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720380">
      <w:bodyDiv w:val="1"/>
      <w:marLeft w:val="0"/>
      <w:marRight w:val="0"/>
      <w:marTop w:val="0"/>
      <w:marBottom w:val="0"/>
      <w:divBdr>
        <w:top w:val="none" w:sz="0" w:space="0" w:color="auto"/>
        <w:left w:val="none" w:sz="0" w:space="0" w:color="auto"/>
        <w:bottom w:val="none" w:sz="0" w:space="0" w:color="auto"/>
        <w:right w:val="none" w:sz="0" w:space="0" w:color="auto"/>
      </w:divBdr>
    </w:div>
    <w:div w:id="185325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diagramQuickStyle" Target="diagrams/quickStyle6.xml"/><Relationship Id="rId3" Type="http://schemas.openxmlformats.org/officeDocument/2006/relationships/styles" Target="styles.xml"/><Relationship Id="rId21" Type="http://schemas.microsoft.com/office/2007/relationships/diagramDrawing" Target="diagrams/drawing2.xml"/><Relationship Id="rId34" Type="http://schemas.openxmlformats.org/officeDocument/2006/relationships/diagramQuickStyle" Target="diagrams/quickStyle5.xml"/><Relationship Id="rId42" Type="http://schemas.openxmlformats.org/officeDocument/2006/relationships/diagramData" Target="diagrams/data7.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diagramLayout" Target="diagrams/layout5.xml"/><Relationship Id="rId38" Type="http://schemas.openxmlformats.org/officeDocument/2006/relationships/diagramLayout" Target="diagrams/layout6.xml"/><Relationship Id="rId46" Type="http://schemas.microsoft.com/office/2007/relationships/diagramDrawing" Target="diagrams/drawing7.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diagramQuickStyle" Target="diagrams/quickStyle4.xml"/><Relationship Id="rId41" Type="http://schemas.microsoft.com/office/2007/relationships/diagramDrawing" Target="diagrams/drawing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ch-ye.com" TargetMode="External"/><Relationship Id="rId24" Type="http://schemas.openxmlformats.org/officeDocument/2006/relationships/diagramQuickStyle" Target="diagrams/quickStyle3.xml"/><Relationship Id="rId32" Type="http://schemas.openxmlformats.org/officeDocument/2006/relationships/diagramData" Target="diagrams/data5.xml"/><Relationship Id="rId37" Type="http://schemas.openxmlformats.org/officeDocument/2006/relationships/diagramData" Target="diagrams/data6.xml"/><Relationship Id="rId40" Type="http://schemas.openxmlformats.org/officeDocument/2006/relationships/diagramColors" Target="diagrams/colors6.xml"/><Relationship Id="rId45" Type="http://schemas.openxmlformats.org/officeDocument/2006/relationships/diagramColors" Target="diagrams/colors7.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microsoft.com/office/2007/relationships/diagramDrawing" Target="diagrams/drawing5.xml"/><Relationship Id="rId10" Type="http://schemas.openxmlformats.org/officeDocument/2006/relationships/image" Target="media/image2.jpeg"/><Relationship Id="rId19" Type="http://schemas.openxmlformats.org/officeDocument/2006/relationships/diagramQuickStyle" Target="diagrams/quickStyle2.xml"/><Relationship Id="rId31" Type="http://schemas.microsoft.com/office/2007/relationships/diagramDrawing" Target="diagrams/drawing4.xml"/><Relationship Id="rId44" Type="http://schemas.openxmlformats.org/officeDocument/2006/relationships/diagramQuickStyle" Target="diagrams/quickStyle7.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 Id="rId43" Type="http://schemas.openxmlformats.org/officeDocument/2006/relationships/diagramLayout" Target="diagrams/layout7.xml"/><Relationship Id="rId4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11C117-404B-4316-9FCB-EF75A020EA09}" type="doc">
      <dgm:prSet loTypeId="urn:microsoft.com/office/officeart/2005/8/layout/radial6" loCatId="cycle" qsTypeId="urn:microsoft.com/office/officeart/2005/8/quickstyle/simple5" qsCatId="simple" csTypeId="urn:microsoft.com/office/officeart/2005/8/colors/colorful4" csCatId="colorful" phldr="1"/>
      <dgm:spPr/>
      <dgm:t>
        <a:bodyPr/>
        <a:lstStyle/>
        <a:p>
          <a:endParaRPr lang="en-US"/>
        </a:p>
      </dgm:t>
    </dgm:pt>
    <dgm:pt modelId="{7F99AA85-8E61-4F34-BD91-F08CAB1F115A}">
      <dgm:prSet phldrT="[Text]"/>
      <dgm:spPr>
        <a:xfrm>
          <a:off x="1682129" y="1049351"/>
          <a:ext cx="1111221" cy="1111221"/>
        </a:xfr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b="1">
              <a:solidFill>
                <a:sysClr val="windowText" lastClr="000000">
                  <a:lumMod val="95000"/>
                  <a:lumOff val="5000"/>
                </a:sysClr>
              </a:solidFill>
              <a:latin typeface="Calibri" panose="020F0502020204030204"/>
              <a:ea typeface="+mn-ea"/>
              <a:cs typeface="Arial"/>
            </a:rPr>
            <a:t>محددات معرفة إدارة المشروع</a:t>
          </a:r>
          <a:endParaRPr lang="en-US" b="1">
            <a:solidFill>
              <a:sysClr val="windowText" lastClr="000000">
                <a:lumMod val="95000"/>
                <a:lumOff val="5000"/>
              </a:sysClr>
            </a:solidFill>
            <a:latin typeface="Calibri" panose="020F0502020204030204"/>
            <a:ea typeface="+mn-ea"/>
            <a:cs typeface="+mn-cs"/>
          </a:endParaRPr>
        </a:p>
      </dgm:t>
    </dgm:pt>
    <dgm:pt modelId="{BFEA1BA5-63BD-4ECB-8B2F-FEF83BFC80EC}" type="parTrans" cxnId="{A644EB44-8F48-4ACD-8443-592150837B04}">
      <dgm:prSet/>
      <dgm:spPr/>
      <dgm:t>
        <a:bodyPr/>
        <a:lstStyle/>
        <a:p>
          <a:endParaRPr lang="en-US"/>
        </a:p>
      </dgm:t>
    </dgm:pt>
    <dgm:pt modelId="{95685869-A1D4-43CB-BFA1-BB162D13B2F7}" type="sibTrans" cxnId="{A644EB44-8F48-4ACD-8443-592150837B04}">
      <dgm:prSet/>
      <dgm:spPr/>
      <dgm:t>
        <a:bodyPr/>
        <a:lstStyle/>
        <a:p>
          <a:endParaRPr lang="en-US"/>
        </a:p>
      </dgm:t>
    </dgm:pt>
    <dgm:pt modelId="{866FA35E-BAA6-4757-B493-BA8CB619AEA9}">
      <dgm:prSet phldrT="[Text]"/>
      <dgm:spPr>
        <a:xfrm>
          <a:off x="1848812" y="937"/>
          <a:ext cx="777855" cy="777855"/>
        </a:xfr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b="1">
              <a:solidFill>
                <a:sysClr val="windowText" lastClr="000000">
                  <a:lumMod val="95000"/>
                  <a:lumOff val="5000"/>
                </a:sysClr>
              </a:solidFill>
              <a:latin typeface="Calibri" panose="020F0502020204030204"/>
              <a:ea typeface="+mn-ea"/>
              <a:cs typeface="Arial"/>
            </a:rPr>
            <a:t>بدء المشروع</a:t>
          </a:r>
          <a:endParaRPr lang="en-US" b="1">
            <a:solidFill>
              <a:sysClr val="windowText" lastClr="000000">
                <a:lumMod val="95000"/>
                <a:lumOff val="5000"/>
              </a:sysClr>
            </a:solidFill>
            <a:latin typeface="Calibri" panose="020F0502020204030204"/>
            <a:ea typeface="+mn-ea"/>
            <a:cs typeface="+mn-cs"/>
          </a:endParaRPr>
        </a:p>
      </dgm:t>
    </dgm:pt>
    <dgm:pt modelId="{52D7655D-4123-4F7E-BFB7-28D0AC6080E9}" type="parTrans" cxnId="{7E34CCA9-CE71-49D4-ADB4-36A57B6FB344}">
      <dgm:prSet/>
      <dgm:spPr/>
      <dgm:t>
        <a:bodyPr/>
        <a:lstStyle/>
        <a:p>
          <a:endParaRPr lang="en-US"/>
        </a:p>
      </dgm:t>
    </dgm:pt>
    <dgm:pt modelId="{EA341E0B-945D-4C0A-A9B7-94CC23400744}" type="sibTrans" cxnId="{7E34CCA9-CE71-49D4-ADB4-36A57B6FB344}">
      <dgm:prSet/>
      <dgm:spPr>
        <a:xfrm>
          <a:off x="994639" y="361862"/>
          <a:ext cx="2486200" cy="2486200"/>
        </a:xfr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endParaRPr lang="en-US"/>
        </a:p>
      </dgm:t>
    </dgm:pt>
    <dgm:pt modelId="{F5D193A1-05F0-4A4A-B6E4-573C597668D5}">
      <dgm:prSet phldrT="[Text]"/>
      <dgm:spPr>
        <a:xfrm>
          <a:off x="2901117" y="608486"/>
          <a:ext cx="777855" cy="777855"/>
        </a:xfrm>
        <a:gradFill rotWithShape="0">
          <a:gsLst>
            <a:gs pos="0">
              <a:srgbClr val="FFC000">
                <a:hueOff val="1960178"/>
                <a:satOff val="-8155"/>
                <a:lumOff val="1922"/>
                <a:alphaOff val="0"/>
                <a:satMod val="103000"/>
                <a:lumMod val="102000"/>
                <a:tint val="94000"/>
              </a:srgbClr>
            </a:gs>
            <a:gs pos="50000">
              <a:srgbClr val="FFC000">
                <a:hueOff val="1960178"/>
                <a:satOff val="-8155"/>
                <a:lumOff val="1922"/>
                <a:alphaOff val="0"/>
                <a:satMod val="110000"/>
                <a:lumMod val="100000"/>
                <a:shade val="100000"/>
              </a:srgbClr>
            </a:gs>
            <a:gs pos="100000">
              <a:srgbClr val="FFC000">
                <a:hueOff val="1960178"/>
                <a:satOff val="-8155"/>
                <a:lumOff val="192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b="1">
              <a:solidFill>
                <a:sysClr val="windowText" lastClr="000000">
                  <a:lumMod val="95000"/>
                  <a:lumOff val="5000"/>
                </a:sysClr>
              </a:solidFill>
              <a:latin typeface="Calibri" panose="020F0502020204030204"/>
              <a:ea typeface="+mn-ea"/>
              <a:cs typeface="Times New Roman"/>
            </a:rPr>
            <a:t>تخطيط المشروع</a:t>
          </a:r>
          <a:endParaRPr lang="en-US" b="1">
            <a:solidFill>
              <a:sysClr val="windowText" lastClr="000000">
                <a:lumMod val="95000"/>
                <a:lumOff val="5000"/>
              </a:sysClr>
            </a:solidFill>
            <a:latin typeface="Calibri" panose="020F0502020204030204"/>
            <a:ea typeface="+mn-ea"/>
            <a:cs typeface="+mn-cs"/>
          </a:endParaRPr>
        </a:p>
      </dgm:t>
    </dgm:pt>
    <dgm:pt modelId="{26382401-EFA9-4F19-9356-C7BBFF867921}" type="parTrans" cxnId="{1D35E432-B674-42ED-9F75-8773BA5202B0}">
      <dgm:prSet/>
      <dgm:spPr/>
      <dgm:t>
        <a:bodyPr/>
        <a:lstStyle/>
        <a:p>
          <a:endParaRPr lang="en-US"/>
        </a:p>
      </dgm:t>
    </dgm:pt>
    <dgm:pt modelId="{728DAE32-825F-4945-8992-8C5BF9099591}" type="sibTrans" cxnId="{1D35E432-B674-42ED-9F75-8773BA5202B0}">
      <dgm:prSet/>
      <dgm:spPr>
        <a:xfrm>
          <a:off x="994639" y="361862"/>
          <a:ext cx="2486200" cy="2486200"/>
        </a:xfrm>
        <a:gradFill rotWithShape="0">
          <a:gsLst>
            <a:gs pos="0">
              <a:srgbClr val="FFC000">
                <a:hueOff val="1960178"/>
                <a:satOff val="-8155"/>
                <a:lumOff val="1922"/>
                <a:alphaOff val="0"/>
                <a:satMod val="103000"/>
                <a:lumMod val="102000"/>
                <a:tint val="94000"/>
              </a:srgbClr>
            </a:gs>
            <a:gs pos="50000">
              <a:srgbClr val="FFC000">
                <a:hueOff val="1960178"/>
                <a:satOff val="-8155"/>
                <a:lumOff val="1922"/>
                <a:alphaOff val="0"/>
                <a:satMod val="110000"/>
                <a:lumMod val="100000"/>
                <a:shade val="100000"/>
              </a:srgbClr>
            </a:gs>
            <a:gs pos="100000">
              <a:srgbClr val="FFC000">
                <a:hueOff val="1960178"/>
                <a:satOff val="-8155"/>
                <a:lumOff val="192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endParaRPr lang="en-US"/>
        </a:p>
      </dgm:t>
    </dgm:pt>
    <dgm:pt modelId="{30E777CE-4A0F-4FF1-9353-5734C713C5CD}">
      <dgm:prSet phldrT="[Text]"/>
      <dgm:spPr>
        <a:xfrm>
          <a:off x="2901117" y="1823583"/>
          <a:ext cx="777855" cy="777855"/>
        </a:xfrm>
        <a:gradFill rotWithShape="0">
          <a:gsLst>
            <a:gs pos="0">
              <a:srgbClr val="FFC000">
                <a:hueOff val="3920356"/>
                <a:satOff val="-16311"/>
                <a:lumOff val="3843"/>
                <a:alphaOff val="0"/>
                <a:satMod val="103000"/>
                <a:lumMod val="102000"/>
                <a:tint val="94000"/>
              </a:srgbClr>
            </a:gs>
            <a:gs pos="50000">
              <a:srgbClr val="FFC000">
                <a:hueOff val="3920356"/>
                <a:satOff val="-16311"/>
                <a:lumOff val="3843"/>
                <a:alphaOff val="0"/>
                <a:satMod val="110000"/>
                <a:lumMod val="100000"/>
                <a:shade val="100000"/>
              </a:srgbClr>
            </a:gs>
            <a:gs pos="100000">
              <a:srgbClr val="FFC000">
                <a:hueOff val="3920356"/>
                <a:satOff val="-16311"/>
                <a:lumOff val="3843"/>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b="1">
              <a:solidFill>
                <a:sysClr val="windowText" lastClr="000000">
                  <a:lumMod val="95000"/>
                  <a:lumOff val="5000"/>
                </a:sysClr>
              </a:solidFill>
              <a:latin typeface="Calibri" panose="020F0502020204030204"/>
              <a:ea typeface="+mn-ea"/>
              <a:cs typeface="Arial"/>
            </a:rPr>
            <a:t>تنفيذ المشروع</a:t>
          </a:r>
          <a:endParaRPr lang="en-US" b="1">
            <a:solidFill>
              <a:sysClr val="windowText" lastClr="000000">
                <a:lumMod val="95000"/>
                <a:lumOff val="5000"/>
              </a:sysClr>
            </a:solidFill>
            <a:latin typeface="Calibri" panose="020F0502020204030204"/>
            <a:ea typeface="+mn-ea"/>
            <a:cs typeface="+mn-cs"/>
          </a:endParaRPr>
        </a:p>
      </dgm:t>
    </dgm:pt>
    <dgm:pt modelId="{FEB9D858-5CBD-4A38-82CF-7B63F4248C37}" type="parTrans" cxnId="{F1E348C4-03D2-43F3-AB76-9B8845E37FEA}">
      <dgm:prSet/>
      <dgm:spPr/>
      <dgm:t>
        <a:bodyPr/>
        <a:lstStyle/>
        <a:p>
          <a:endParaRPr lang="en-US"/>
        </a:p>
      </dgm:t>
    </dgm:pt>
    <dgm:pt modelId="{13E6D8E7-5592-4CA2-908D-2DCCB86CC863}" type="sibTrans" cxnId="{F1E348C4-03D2-43F3-AB76-9B8845E37FEA}">
      <dgm:prSet/>
      <dgm:spPr>
        <a:xfrm>
          <a:off x="994639" y="361862"/>
          <a:ext cx="2486200" cy="2486200"/>
        </a:xfrm>
        <a:gradFill rotWithShape="0">
          <a:gsLst>
            <a:gs pos="0">
              <a:srgbClr val="FFC000">
                <a:hueOff val="3920356"/>
                <a:satOff val="-16311"/>
                <a:lumOff val="3843"/>
                <a:alphaOff val="0"/>
                <a:satMod val="103000"/>
                <a:lumMod val="102000"/>
                <a:tint val="94000"/>
              </a:srgbClr>
            </a:gs>
            <a:gs pos="50000">
              <a:srgbClr val="FFC000">
                <a:hueOff val="3920356"/>
                <a:satOff val="-16311"/>
                <a:lumOff val="3843"/>
                <a:alphaOff val="0"/>
                <a:satMod val="110000"/>
                <a:lumMod val="100000"/>
                <a:shade val="100000"/>
              </a:srgbClr>
            </a:gs>
            <a:gs pos="100000">
              <a:srgbClr val="FFC000">
                <a:hueOff val="3920356"/>
                <a:satOff val="-16311"/>
                <a:lumOff val="3843"/>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endParaRPr lang="en-US"/>
        </a:p>
      </dgm:t>
    </dgm:pt>
    <dgm:pt modelId="{5300C5B8-A10B-4966-955E-410FF5C0D6A8}">
      <dgm:prSet phldrT="[Text]" custT="1"/>
      <dgm:spPr>
        <a:xfrm>
          <a:off x="1848812" y="2431132"/>
          <a:ext cx="777855" cy="777855"/>
        </a:xfrm>
        <a:gradFill rotWithShape="0">
          <a:gsLst>
            <a:gs pos="0">
              <a:srgbClr val="FFC000">
                <a:hueOff val="5880535"/>
                <a:satOff val="-24466"/>
                <a:lumOff val="5765"/>
                <a:alphaOff val="0"/>
                <a:satMod val="103000"/>
                <a:lumMod val="102000"/>
                <a:tint val="94000"/>
              </a:srgbClr>
            </a:gs>
            <a:gs pos="50000">
              <a:srgbClr val="FFC000">
                <a:hueOff val="5880535"/>
                <a:satOff val="-24466"/>
                <a:lumOff val="5765"/>
                <a:alphaOff val="0"/>
                <a:satMod val="110000"/>
                <a:lumMod val="100000"/>
                <a:shade val="100000"/>
              </a:srgbClr>
            </a:gs>
            <a:gs pos="100000">
              <a:srgbClr val="FFC000">
                <a:hueOff val="5880535"/>
                <a:satOff val="-24466"/>
                <a:lumOff val="5765"/>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sz="1300" b="1">
              <a:solidFill>
                <a:sysClr val="windowText" lastClr="000000">
                  <a:lumMod val="95000"/>
                  <a:lumOff val="5000"/>
                </a:sysClr>
              </a:solidFill>
              <a:latin typeface="Calibri" panose="020F0502020204030204"/>
              <a:ea typeface="+mn-ea"/>
              <a:cs typeface="Arial"/>
            </a:rPr>
            <a:t>المراقبة</a:t>
          </a:r>
          <a:endParaRPr lang="en-US" sz="1300" b="1">
            <a:solidFill>
              <a:sysClr val="windowText" lastClr="000000">
                <a:lumMod val="95000"/>
                <a:lumOff val="5000"/>
              </a:sysClr>
            </a:solidFill>
            <a:latin typeface="Calibri" panose="020F0502020204030204"/>
            <a:ea typeface="+mn-ea"/>
            <a:cs typeface="+mn-cs"/>
          </a:endParaRPr>
        </a:p>
      </dgm:t>
    </dgm:pt>
    <dgm:pt modelId="{84411DEE-11B0-4167-A287-53DF1BF08D07}" type="parTrans" cxnId="{7835445E-7260-4012-8BD0-B12541EE24A0}">
      <dgm:prSet/>
      <dgm:spPr/>
      <dgm:t>
        <a:bodyPr/>
        <a:lstStyle/>
        <a:p>
          <a:endParaRPr lang="en-US"/>
        </a:p>
      </dgm:t>
    </dgm:pt>
    <dgm:pt modelId="{D6EC2DF3-ED4F-434C-A5A0-39EE841A09CF}" type="sibTrans" cxnId="{7835445E-7260-4012-8BD0-B12541EE24A0}">
      <dgm:prSet/>
      <dgm:spPr>
        <a:xfrm>
          <a:off x="994639" y="361862"/>
          <a:ext cx="2486200" cy="2486200"/>
        </a:xfrm>
        <a:gradFill rotWithShape="0">
          <a:gsLst>
            <a:gs pos="0">
              <a:srgbClr val="FFC000">
                <a:hueOff val="5880535"/>
                <a:satOff val="-24466"/>
                <a:lumOff val="5765"/>
                <a:alphaOff val="0"/>
                <a:satMod val="103000"/>
                <a:lumMod val="102000"/>
                <a:tint val="94000"/>
              </a:srgbClr>
            </a:gs>
            <a:gs pos="50000">
              <a:srgbClr val="FFC000">
                <a:hueOff val="5880535"/>
                <a:satOff val="-24466"/>
                <a:lumOff val="5765"/>
                <a:alphaOff val="0"/>
                <a:satMod val="110000"/>
                <a:lumMod val="100000"/>
                <a:shade val="100000"/>
              </a:srgbClr>
            </a:gs>
            <a:gs pos="100000">
              <a:srgbClr val="FFC000">
                <a:hueOff val="5880535"/>
                <a:satOff val="-24466"/>
                <a:lumOff val="5765"/>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endParaRPr lang="en-US"/>
        </a:p>
      </dgm:t>
    </dgm:pt>
    <dgm:pt modelId="{37BF365C-D2F1-48CC-9F64-927D8311008D}">
      <dgm:prSet phldrT="[Text]" custT="1"/>
      <dgm:spPr>
        <a:xfrm>
          <a:off x="796507" y="1823583"/>
          <a:ext cx="777855" cy="777855"/>
        </a:xfrm>
        <a:gradFill rotWithShape="0">
          <a:gsLst>
            <a:gs pos="0">
              <a:srgbClr val="FFC000">
                <a:hueOff val="7840713"/>
                <a:satOff val="-32622"/>
                <a:lumOff val="7686"/>
                <a:alphaOff val="0"/>
                <a:satMod val="103000"/>
                <a:lumMod val="102000"/>
                <a:tint val="94000"/>
              </a:srgbClr>
            </a:gs>
            <a:gs pos="50000">
              <a:srgbClr val="FFC000">
                <a:hueOff val="7840713"/>
                <a:satOff val="-32622"/>
                <a:lumOff val="7686"/>
                <a:alphaOff val="0"/>
                <a:satMod val="110000"/>
                <a:lumMod val="100000"/>
                <a:shade val="100000"/>
              </a:srgbClr>
            </a:gs>
            <a:gs pos="100000">
              <a:srgbClr val="FFC000">
                <a:hueOff val="7840713"/>
                <a:satOff val="-32622"/>
                <a:lumOff val="768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sz="1400" b="1">
              <a:solidFill>
                <a:sysClr val="windowText" lastClr="000000">
                  <a:lumMod val="95000"/>
                  <a:lumOff val="5000"/>
                </a:sysClr>
              </a:solidFill>
              <a:latin typeface="Calibri" panose="020F0502020204030204"/>
              <a:ea typeface="+mn-ea"/>
              <a:cs typeface="Arial"/>
            </a:rPr>
            <a:t>التقييم</a:t>
          </a:r>
          <a:endParaRPr lang="en-US" sz="1400" b="1">
            <a:solidFill>
              <a:sysClr val="windowText" lastClr="000000">
                <a:lumMod val="95000"/>
                <a:lumOff val="5000"/>
              </a:sysClr>
            </a:solidFill>
            <a:latin typeface="Calibri" panose="020F0502020204030204"/>
            <a:ea typeface="+mn-ea"/>
            <a:cs typeface="+mn-cs"/>
          </a:endParaRPr>
        </a:p>
      </dgm:t>
    </dgm:pt>
    <dgm:pt modelId="{770CCD78-4C6C-4CB3-A303-D05403FB6CF7}" type="parTrans" cxnId="{6B496089-35D5-42DC-819E-4473F0A34031}">
      <dgm:prSet/>
      <dgm:spPr/>
      <dgm:t>
        <a:bodyPr/>
        <a:lstStyle/>
        <a:p>
          <a:endParaRPr lang="en-US"/>
        </a:p>
      </dgm:t>
    </dgm:pt>
    <dgm:pt modelId="{DC8B9A5E-D0D8-4F8E-A4FB-3251CFFD2A1F}" type="sibTrans" cxnId="{6B496089-35D5-42DC-819E-4473F0A34031}">
      <dgm:prSet/>
      <dgm:spPr>
        <a:xfrm>
          <a:off x="994639" y="361862"/>
          <a:ext cx="2486200" cy="2486200"/>
        </a:xfrm>
        <a:gradFill rotWithShape="0">
          <a:gsLst>
            <a:gs pos="0">
              <a:srgbClr val="FFC000">
                <a:hueOff val="7840713"/>
                <a:satOff val="-32622"/>
                <a:lumOff val="7686"/>
                <a:alphaOff val="0"/>
                <a:satMod val="103000"/>
                <a:lumMod val="102000"/>
                <a:tint val="94000"/>
              </a:srgbClr>
            </a:gs>
            <a:gs pos="50000">
              <a:srgbClr val="FFC000">
                <a:hueOff val="7840713"/>
                <a:satOff val="-32622"/>
                <a:lumOff val="7686"/>
                <a:alphaOff val="0"/>
                <a:satMod val="110000"/>
                <a:lumMod val="100000"/>
                <a:shade val="100000"/>
              </a:srgbClr>
            </a:gs>
            <a:gs pos="100000">
              <a:srgbClr val="FFC000">
                <a:hueOff val="7840713"/>
                <a:satOff val="-32622"/>
                <a:lumOff val="768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endParaRPr lang="en-US"/>
        </a:p>
      </dgm:t>
    </dgm:pt>
    <dgm:pt modelId="{2CB7BF25-7592-4EEA-8140-15251D5BCC36}">
      <dgm:prSet phldrT="[Text]"/>
      <dgm:spPr>
        <a:xfrm>
          <a:off x="796507" y="608486"/>
          <a:ext cx="777855" cy="777855"/>
        </a:xfr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b="1">
              <a:solidFill>
                <a:sysClr val="windowText" lastClr="000000">
                  <a:lumMod val="95000"/>
                  <a:lumOff val="5000"/>
                </a:sysClr>
              </a:solidFill>
              <a:latin typeface="Calibri" panose="020F0502020204030204"/>
              <a:ea typeface="+mn-ea"/>
              <a:cs typeface="Arial"/>
            </a:rPr>
            <a:t>إغلاق المشروع</a:t>
          </a:r>
          <a:endParaRPr lang="en-US" b="1">
            <a:solidFill>
              <a:sysClr val="windowText" lastClr="000000">
                <a:lumMod val="95000"/>
                <a:lumOff val="5000"/>
              </a:sysClr>
            </a:solidFill>
            <a:latin typeface="Calibri" panose="020F0502020204030204"/>
            <a:ea typeface="+mn-ea"/>
            <a:cs typeface="+mn-cs"/>
          </a:endParaRPr>
        </a:p>
      </dgm:t>
    </dgm:pt>
    <dgm:pt modelId="{D10C2DD1-CE22-41E1-BEF6-BB258CD673F7}" type="parTrans" cxnId="{2848AE06-0744-48A0-9A74-1F1FBAAC510D}">
      <dgm:prSet/>
      <dgm:spPr/>
      <dgm:t>
        <a:bodyPr/>
        <a:lstStyle/>
        <a:p>
          <a:endParaRPr lang="en-US"/>
        </a:p>
      </dgm:t>
    </dgm:pt>
    <dgm:pt modelId="{A805D990-3457-4178-A45D-14B3CBEA7FB6}" type="sibTrans" cxnId="{2848AE06-0744-48A0-9A74-1F1FBAAC510D}">
      <dgm:prSet/>
      <dgm:spPr>
        <a:xfrm>
          <a:off x="994639" y="361862"/>
          <a:ext cx="2486200" cy="2486200"/>
        </a:xfr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endParaRPr lang="en-US"/>
        </a:p>
      </dgm:t>
    </dgm:pt>
    <dgm:pt modelId="{00CA8C26-2A5D-4789-B892-BA32CB3B7831}" type="pres">
      <dgm:prSet presAssocID="{C011C117-404B-4316-9FCB-EF75A020EA09}" presName="Name0" presStyleCnt="0">
        <dgm:presLayoutVars>
          <dgm:chMax val="1"/>
          <dgm:dir/>
          <dgm:animLvl val="ctr"/>
          <dgm:resizeHandles val="exact"/>
        </dgm:presLayoutVars>
      </dgm:prSet>
      <dgm:spPr/>
      <dgm:t>
        <a:bodyPr/>
        <a:lstStyle/>
        <a:p>
          <a:endParaRPr lang="en-US"/>
        </a:p>
      </dgm:t>
    </dgm:pt>
    <dgm:pt modelId="{0BF5899E-689A-4580-872B-3E12682F43CF}" type="pres">
      <dgm:prSet presAssocID="{7F99AA85-8E61-4F34-BD91-F08CAB1F115A}" presName="centerShape" presStyleLbl="node0" presStyleIdx="0" presStyleCnt="1"/>
      <dgm:spPr>
        <a:prstGeom prst="ellipse">
          <a:avLst/>
        </a:prstGeom>
      </dgm:spPr>
      <dgm:t>
        <a:bodyPr/>
        <a:lstStyle/>
        <a:p>
          <a:endParaRPr lang="en-US"/>
        </a:p>
      </dgm:t>
    </dgm:pt>
    <dgm:pt modelId="{05971A25-94C7-4300-B8BD-B3477AD35569}" type="pres">
      <dgm:prSet presAssocID="{866FA35E-BAA6-4757-B493-BA8CB619AEA9}" presName="node" presStyleLbl="node1" presStyleIdx="0" presStyleCnt="6">
        <dgm:presLayoutVars>
          <dgm:bulletEnabled val="1"/>
        </dgm:presLayoutVars>
      </dgm:prSet>
      <dgm:spPr>
        <a:prstGeom prst="ellipse">
          <a:avLst/>
        </a:prstGeom>
      </dgm:spPr>
      <dgm:t>
        <a:bodyPr/>
        <a:lstStyle/>
        <a:p>
          <a:endParaRPr lang="en-US"/>
        </a:p>
      </dgm:t>
    </dgm:pt>
    <dgm:pt modelId="{355D4D36-2025-4836-9D82-9BE20FB32CF8}" type="pres">
      <dgm:prSet presAssocID="{866FA35E-BAA6-4757-B493-BA8CB619AEA9}" presName="dummy" presStyleCnt="0"/>
      <dgm:spPr/>
    </dgm:pt>
    <dgm:pt modelId="{B0766CFB-D1B5-44C0-BDBD-86AD775D2006}" type="pres">
      <dgm:prSet presAssocID="{EA341E0B-945D-4C0A-A9B7-94CC23400744}" presName="sibTrans" presStyleLbl="sibTrans2D1" presStyleIdx="0" presStyleCnt="6"/>
      <dgm:spPr>
        <a:prstGeom prst="blockArc">
          <a:avLst>
            <a:gd name="adj1" fmla="val 16200000"/>
            <a:gd name="adj2" fmla="val 19800000"/>
            <a:gd name="adj3" fmla="val 4505"/>
          </a:avLst>
        </a:prstGeom>
      </dgm:spPr>
      <dgm:t>
        <a:bodyPr/>
        <a:lstStyle/>
        <a:p>
          <a:endParaRPr lang="en-US"/>
        </a:p>
      </dgm:t>
    </dgm:pt>
    <dgm:pt modelId="{B22A7072-1825-4E3F-A142-A4A10AF6AC9C}" type="pres">
      <dgm:prSet presAssocID="{F5D193A1-05F0-4A4A-B6E4-573C597668D5}" presName="node" presStyleLbl="node1" presStyleIdx="1" presStyleCnt="6">
        <dgm:presLayoutVars>
          <dgm:bulletEnabled val="1"/>
        </dgm:presLayoutVars>
      </dgm:prSet>
      <dgm:spPr>
        <a:prstGeom prst="ellipse">
          <a:avLst/>
        </a:prstGeom>
      </dgm:spPr>
      <dgm:t>
        <a:bodyPr/>
        <a:lstStyle/>
        <a:p>
          <a:endParaRPr lang="en-US"/>
        </a:p>
      </dgm:t>
    </dgm:pt>
    <dgm:pt modelId="{A66FD614-B915-4A2E-8FF9-FC8C95926992}" type="pres">
      <dgm:prSet presAssocID="{F5D193A1-05F0-4A4A-B6E4-573C597668D5}" presName="dummy" presStyleCnt="0"/>
      <dgm:spPr/>
    </dgm:pt>
    <dgm:pt modelId="{A6A2968A-BC1D-4554-AA80-2FF31CA74413}" type="pres">
      <dgm:prSet presAssocID="{728DAE32-825F-4945-8992-8C5BF9099591}" presName="sibTrans" presStyleLbl="sibTrans2D1" presStyleIdx="1" presStyleCnt="6"/>
      <dgm:spPr>
        <a:prstGeom prst="blockArc">
          <a:avLst>
            <a:gd name="adj1" fmla="val 19800000"/>
            <a:gd name="adj2" fmla="val 1800000"/>
            <a:gd name="adj3" fmla="val 4505"/>
          </a:avLst>
        </a:prstGeom>
      </dgm:spPr>
      <dgm:t>
        <a:bodyPr/>
        <a:lstStyle/>
        <a:p>
          <a:endParaRPr lang="en-US"/>
        </a:p>
      </dgm:t>
    </dgm:pt>
    <dgm:pt modelId="{EDE27334-A85C-46DC-952E-7C39B97CA3D5}" type="pres">
      <dgm:prSet presAssocID="{30E777CE-4A0F-4FF1-9353-5734C713C5CD}" presName="node" presStyleLbl="node1" presStyleIdx="2" presStyleCnt="6">
        <dgm:presLayoutVars>
          <dgm:bulletEnabled val="1"/>
        </dgm:presLayoutVars>
      </dgm:prSet>
      <dgm:spPr>
        <a:prstGeom prst="ellipse">
          <a:avLst/>
        </a:prstGeom>
      </dgm:spPr>
      <dgm:t>
        <a:bodyPr/>
        <a:lstStyle/>
        <a:p>
          <a:endParaRPr lang="en-US"/>
        </a:p>
      </dgm:t>
    </dgm:pt>
    <dgm:pt modelId="{8B7DE9D3-96C3-4E2B-901A-55E13D59493F}" type="pres">
      <dgm:prSet presAssocID="{30E777CE-4A0F-4FF1-9353-5734C713C5CD}" presName="dummy" presStyleCnt="0"/>
      <dgm:spPr/>
    </dgm:pt>
    <dgm:pt modelId="{40D9FC30-EA4A-4B18-AB50-39B91276C388}" type="pres">
      <dgm:prSet presAssocID="{13E6D8E7-5592-4CA2-908D-2DCCB86CC863}" presName="sibTrans" presStyleLbl="sibTrans2D1" presStyleIdx="2" presStyleCnt="6"/>
      <dgm:spPr>
        <a:prstGeom prst="blockArc">
          <a:avLst>
            <a:gd name="adj1" fmla="val 1800000"/>
            <a:gd name="adj2" fmla="val 5400000"/>
            <a:gd name="adj3" fmla="val 4505"/>
          </a:avLst>
        </a:prstGeom>
      </dgm:spPr>
      <dgm:t>
        <a:bodyPr/>
        <a:lstStyle/>
        <a:p>
          <a:endParaRPr lang="en-US"/>
        </a:p>
      </dgm:t>
    </dgm:pt>
    <dgm:pt modelId="{F457DEB3-C213-4BF1-A316-8D8A8AC25B64}" type="pres">
      <dgm:prSet presAssocID="{5300C5B8-A10B-4966-955E-410FF5C0D6A8}" presName="node" presStyleLbl="node1" presStyleIdx="3" presStyleCnt="6">
        <dgm:presLayoutVars>
          <dgm:bulletEnabled val="1"/>
        </dgm:presLayoutVars>
      </dgm:prSet>
      <dgm:spPr>
        <a:prstGeom prst="ellipse">
          <a:avLst/>
        </a:prstGeom>
      </dgm:spPr>
      <dgm:t>
        <a:bodyPr/>
        <a:lstStyle/>
        <a:p>
          <a:endParaRPr lang="en-US"/>
        </a:p>
      </dgm:t>
    </dgm:pt>
    <dgm:pt modelId="{53F63E28-414F-47AF-9F2A-ADA25FCA342E}" type="pres">
      <dgm:prSet presAssocID="{5300C5B8-A10B-4966-955E-410FF5C0D6A8}" presName="dummy" presStyleCnt="0"/>
      <dgm:spPr/>
    </dgm:pt>
    <dgm:pt modelId="{F9E11D51-7E60-47C2-9E07-D77CB5E2BB02}" type="pres">
      <dgm:prSet presAssocID="{D6EC2DF3-ED4F-434C-A5A0-39EE841A09CF}" presName="sibTrans" presStyleLbl="sibTrans2D1" presStyleIdx="3" presStyleCnt="6"/>
      <dgm:spPr>
        <a:prstGeom prst="blockArc">
          <a:avLst>
            <a:gd name="adj1" fmla="val 5400000"/>
            <a:gd name="adj2" fmla="val 9000000"/>
            <a:gd name="adj3" fmla="val 4505"/>
          </a:avLst>
        </a:prstGeom>
      </dgm:spPr>
      <dgm:t>
        <a:bodyPr/>
        <a:lstStyle/>
        <a:p>
          <a:endParaRPr lang="en-US"/>
        </a:p>
      </dgm:t>
    </dgm:pt>
    <dgm:pt modelId="{59F6BB45-536B-48EA-8DDB-25E0C58FE8B3}" type="pres">
      <dgm:prSet presAssocID="{37BF365C-D2F1-48CC-9F64-927D8311008D}" presName="node" presStyleLbl="node1" presStyleIdx="4" presStyleCnt="6">
        <dgm:presLayoutVars>
          <dgm:bulletEnabled val="1"/>
        </dgm:presLayoutVars>
      </dgm:prSet>
      <dgm:spPr>
        <a:prstGeom prst="ellipse">
          <a:avLst/>
        </a:prstGeom>
      </dgm:spPr>
      <dgm:t>
        <a:bodyPr/>
        <a:lstStyle/>
        <a:p>
          <a:endParaRPr lang="en-US"/>
        </a:p>
      </dgm:t>
    </dgm:pt>
    <dgm:pt modelId="{BF91F5BA-67F4-40BA-A385-A5E6D40CAAA9}" type="pres">
      <dgm:prSet presAssocID="{37BF365C-D2F1-48CC-9F64-927D8311008D}" presName="dummy" presStyleCnt="0"/>
      <dgm:spPr/>
    </dgm:pt>
    <dgm:pt modelId="{269FBE2C-C5C3-4217-9536-EE5DA2C02BF1}" type="pres">
      <dgm:prSet presAssocID="{DC8B9A5E-D0D8-4F8E-A4FB-3251CFFD2A1F}" presName="sibTrans" presStyleLbl="sibTrans2D1" presStyleIdx="4" presStyleCnt="6"/>
      <dgm:spPr>
        <a:prstGeom prst="blockArc">
          <a:avLst>
            <a:gd name="adj1" fmla="val 9000000"/>
            <a:gd name="adj2" fmla="val 12600000"/>
            <a:gd name="adj3" fmla="val 4505"/>
          </a:avLst>
        </a:prstGeom>
      </dgm:spPr>
      <dgm:t>
        <a:bodyPr/>
        <a:lstStyle/>
        <a:p>
          <a:endParaRPr lang="en-US"/>
        </a:p>
      </dgm:t>
    </dgm:pt>
    <dgm:pt modelId="{0A82A838-FCD9-4955-AF5B-BA45925237D4}" type="pres">
      <dgm:prSet presAssocID="{2CB7BF25-7592-4EEA-8140-15251D5BCC36}" presName="node" presStyleLbl="node1" presStyleIdx="5" presStyleCnt="6">
        <dgm:presLayoutVars>
          <dgm:bulletEnabled val="1"/>
        </dgm:presLayoutVars>
      </dgm:prSet>
      <dgm:spPr>
        <a:prstGeom prst="ellipse">
          <a:avLst/>
        </a:prstGeom>
      </dgm:spPr>
      <dgm:t>
        <a:bodyPr/>
        <a:lstStyle/>
        <a:p>
          <a:endParaRPr lang="en-US"/>
        </a:p>
      </dgm:t>
    </dgm:pt>
    <dgm:pt modelId="{C4FC80DA-6AEB-4EA7-9FEB-95180C6FCDA9}" type="pres">
      <dgm:prSet presAssocID="{2CB7BF25-7592-4EEA-8140-15251D5BCC36}" presName="dummy" presStyleCnt="0"/>
      <dgm:spPr/>
    </dgm:pt>
    <dgm:pt modelId="{1E8D1123-AC7F-4393-AF5E-92A3E4CE49C2}" type="pres">
      <dgm:prSet presAssocID="{A805D990-3457-4178-A45D-14B3CBEA7FB6}" presName="sibTrans" presStyleLbl="sibTrans2D1" presStyleIdx="5" presStyleCnt="6"/>
      <dgm:spPr>
        <a:prstGeom prst="blockArc">
          <a:avLst>
            <a:gd name="adj1" fmla="val 12600000"/>
            <a:gd name="adj2" fmla="val 16200000"/>
            <a:gd name="adj3" fmla="val 4505"/>
          </a:avLst>
        </a:prstGeom>
      </dgm:spPr>
      <dgm:t>
        <a:bodyPr/>
        <a:lstStyle/>
        <a:p>
          <a:endParaRPr lang="en-US"/>
        </a:p>
      </dgm:t>
    </dgm:pt>
  </dgm:ptLst>
  <dgm:cxnLst>
    <dgm:cxn modelId="{5E3FCB30-594A-4E62-8B07-9AA5C31F606F}" type="presOf" srcId="{13E6D8E7-5592-4CA2-908D-2DCCB86CC863}" destId="{40D9FC30-EA4A-4B18-AB50-39B91276C388}" srcOrd="0" destOrd="0" presId="urn:microsoft.com/office/officeart/2005/8/layout/radial6"/>
    <dgm:cxn modelId="{1D35E432-B674-42ED-9F75-8773BA5202B0}" srcId="{7F99AA85-8E61-4F34-BD91-F08CAB1F115A}" destId="{F5D193A1-05F0-4A4A-B6E4-573C597668D5}" srcOrd="1" destOrd="0" parTransId="{26382401-EFA9-4F19-9356-C7BBFF867921}" sibTransId="{728DAE32-825F-4945-8992-8C5BF9099591}"/>
    <dgm:cxn modelId="{A644EB44-8F48-4ACD-8443-592150837B04}" srcId="{C011C117-404B-4316-9FCB-EF75A020EA09}" destId="{7F99AA85-8E61-4F34-BD91-F08CAB1F115A}" srcOrd="0" destOrd="0" parTransId="{BFEA1BA5-63BD-4ECB-8B2F-FEF83BFC80EC}" sibTransId="{95685869-A1D4-43CB-BFA1-BB162D13B2F7}"/>
    <dgm:cxn modelId="{33AE905F-4935-4E29-81D6-15F919B87F3F}" type="presOf" srcId="{866FA35E-BAA6-4757-B493-BA8CB619AEA9}" destId="{05971A25-94C7-4300-B8BD-B3477AD35569}" srcOrd="0" destOrd="0" presId="urn:microsoft.com/office/officeart/2005/8/layout/radial6"/>
    <dgm:cxn modelId="{2848AE06-0744-48A0-9A74-1F1FBAAC510D}" srcId="{7F99AA85-8E61-4F34-BD91-F08CAB1F115A}" destId="{2CB7BF25-7592-4EEA-8140-15251D5BCC36}" srcOrd="5" destOrd="0" parTransId="{D10C2DD1-CE22-41E1-BEF6-BB258CD673F7}" sibTransId="{A805D990-3457-4178-A45D-14B3CBEA7FB6}"/>
    <dgm:cxn modelId="{4F116964-9066-481A-BF9C-5ACB3C0CDB57}" type="presOf" srcId="{EA341E0B-945D-4C0A-A9B7-94CC23400744}" destId="{B0766CFB-D1B5-44C0-BDBD-86AD775D2006}" srcOrd="0" destOrd="0" presId="urn:microsoft.com/office/officeart/2005/8/layout/radial6"/>
    <dgm:cxn modelId="{8AFBBA8F-F2D9-480B-8733-935F174C9967}" type="presOf" srcId="{A805D990-3457-4178-A45D-14B3CBEA7FB6}" destId="{1E8D1123-AC7F-4393-AF5E-92A3E4CE49C2}" srcOrd="0" destOrd="0" presId="urn:microsoft.com/office/officeart/2005/8/layout/radial6"/>
    <dgm:cxn modelId="{C1E2E174-70EE-440C-983D-892AACE143BD}" type="presOf" srcId="{5300C5B8-A10B-4966-955E-410FF5C0D6A8}" destId="{F457DEB3-C213-4BF1-A316-8D8A8AC25B64}" srcOrd="0" destOrd="0" presId="urn:microsoft.com/office/officeart/2005/8/layout/radial6"/>
    <dgm:cxn modelId="{EAC78777-B41E-400B-A394-36B8056FE987}" type="presOf" srcId="{D6EC2DF3-ED4F-434C-A5A0-39EE841A09CF}" destId="{F9E11D51-7E60-47C2-9E07-D77CB5E2BB02}" srcOrd="0" destOrd="0" presId="urn:microsoft.com/office/officeart/2005/8/layout/radial6"/>
    <dgm:cxn modelId="{10032628-64A7-4262-88D3-25467557A515}" type="presOf" srcId="{F5D193A1-05F0-4A4A-B6E4-573C597668D5}" destId="{B22A7072-1825-4E3F-A142-A4A10AF6AC9C}" srcOrd="0" destOrd="0" presId="urn:microsoft.com/office/officeart/2005/8/layout/radial6"/>
    <dgm:cxn modelId="{F1E348C4-03D2-43F3-AB76-9B8845E37FEA}" srcId="{7F99AA85-8E61-4F34-BD91-F08CAB1F115A}" destId="{30E777CE-4A0F-4FF1-9353-5734C713C5CD}" srcOrd="2" destOrd="0" parTransId="{FEB9D858-5CBD-4A38-82CF-7B63F4248C37}" sibTransId="{13E6D8E7-5592-4CA2-908D-2DCCB86CC863}"/>
    <dgm:cxn modelId="{852F5D35-2DFE-4F47-A2B1-66F388D21B05}" type="presOf" srcId="{30E777CE-4A0F-4FF1-9353-5734C713C5CD}" destId="{EDE27334-A85C-46DC-952E-7C39B97CA3D5}" srcOrd="0" destOrd="0" presId="urn:microsoft.com/office/officeart/2005/8/layout/radial6"/>
    <dgm:cxn modelId="{6B496089-35D5-42DC-819E-4473F0A34031}" srcId="{7F99AA85-8E61-4F34-BD91-F08CAB1F115A}" destId="{37BF365C-D2F1-48CC-9F64-927D8311008D}" srcOrd="4" destOrd="0" parTransId="{770CCD78-4C6C-4CB3-A303-D05403FB6CF7}" sibTransId="{DC8B9A5E-D0D8-4F8E-A4FB-3251CFFD2A1F}"/>
    <dgm:cxn modelId="{7835445E-7260-4012-8BD0-B12541EE24A0}" srcId="{7F99AA85-8E61-4F34-BD91-F08CAB1F115A}" destId="{5300C5B8-A10B-4966-955E-410FF5C0D6A8}" srcOrd="3" destOrd="0" parTransId="{84411DEE-11B0-4167-A287-53DF1BF08D07}" sibTransId="{D6EC2DF3-ED4F-434C-A5A0-39EE841A09CF}"/>
    <dgm:cxn modelId="{D0F104DB-AE67-46DE-865C-5F6A40AC291B}" type="presOf" srcId="{C011C117-404B-4316-9FCB-EF75A020EA09}" destId="{00CA8C26-2A5D-4789-B892-BA32CB3B7831}" srcOrd="0" destOrd="0" presId="urn:microsoft.com/office/officeart/2005/8/layout/radial6"/>
    <dgm:cxn modelId="{3E795F90-8BC5-45E5-82CB-4C4235936598}" type="presOf" srcId="{728DAE32-825F-4945-8992-8C5BF9099591}" destId="{A6A2968A-BC1D-4554-AA80-2FF31CA74413}" srcOrd="0" destOrd="0" presId="urn:microsoft.com/office/officeart/2005/8/layout/radial6"/>
    <dgm:cxn modelId="{5A68564C-02AC-43FA-A0B6-566FB6ADB6E2}" type="presOf" srcId="{DC8B9A5E-D0D8-4F8E-A4FB-3251CFFD2A1F}" destId="{269FBE2C-C5C3-4217-9536-EE5DA2C02BF1}" srcOrd="0" destOrd="0" presId="urn:microsoft.com/office/officeart/2005/8/layout/radial6"/>
    <dgm:cxn modelId="{054D737D-F6EE-4FA5-B72A-91BEE063AD89}" type="presOf" srcId="{2CB7BF25-7592-4EEA-8140-15251D5BCC36}" destId="{0A82A838-FCD9-4955-AF5B-BA45925237D4}" srcOrd="0" destOrd="0" presId="urn:microsoft.com/office/officeart/2005/8/layout/radial6"/>
    <dgm:cxn modelId="{7E34CCA9-CE71-49D4-ADB4-36A57B6FB344}" srcId="{7F99AA85-8E61-4F34-BD91-F08CAB1F115A}" destId="{866FA35E-BAA6-4757-B493-BA8CB619AEA9}" srcOrd="0" destOrd="0" parTransId="{52D7655D-4123-4F7E-BFB7-28D0AC6080E9}" sibTransId="{EA341E0B-945D-4C0A-A9B7-94CC23400744}"/>
    <dgm:cxn modelId="{2D47034E-7F97-4B68-B4E9-280DD3793CC8}" type="presOf" srcId="{37BF365C-D2F1-48CC-9F64-927D8311008D}" destId="{59F6BB45-536B-48EA-8DDB-25E0C58FE8B3}" srcOrd="0" destOrd="0" presId="urn:microsoft.com/office/officeart/2005/8/layout/radial6"/>
    <dgm:cxn modelId="{A102355F-4B9E-45EA-85C3-83F4B6F05316}" type="presOf" srcId="{7F99AA85-8E61-4F34-BD91-F08CAB1F115A}" destId="{0BF5899E-689A-4580-872B-3E12682F43CF}" srcOrd="0" destOrd="0" presId="urn:microsoft.com/office/officeart/2005/8/layout/radial6"/>
    <dgm:cxn modelId="{62E979BC-A5F8-415C-85D7-68D4DE52CB47}" type="presParOf" srcId="{00CA8C26-2A5D-4789-B892-BA32CB3B7831}" destId="{0BF5899E-689A-4580-872B-3E12682F43CF}" srcOrd="0" destOrd="0" presId="urn:microsoft.com/office/officeart/2005/8/layout/radial6"/>
    <dgm:cxn modelId="{6EA7DF92-0687-4D04-BCA6-79AAC1C5CE0D}" type="presParOf" srcId="{00CA8C26-2A5D-4789-B892-BA32CB3B7831}" destId="{05971A25-94C7-4300-B8BD-B3477AD35569}" srcOrd="1" destOrd="0" presId="urn:microsoft.com/office/officeart/2005/8/layout/radial6"/>
    <dgm:cxn modelId="{41E3665D-2D01-4D15-9E8D-383BB1D80A70}" type="presParOf" srcId="{00CA8C26-2A5D-4789-B892-BA32CB3B7831}" destId="{355D4D36-2025-4836-9D82-9BE20FB32CF8}" srcOrd="2" destOrd="0" presId="urn:microsoft.com/office/officeart/2005/8/layout/radial6"/>
    <dgm:cxn modelId="{34FF4011-73BD-403E-8F07-3B4AFC870A5F}" type="presParOf" srcId="{00CA8C26-2A5D-4789-B892-BA32CB3B7831}" destId="{B0766CFB-D1B5-44C0-BDBD-86AD775D2006}" srcOrd="3" destOrd="0" presId="urn:microsoft.com/office/officeart/2005/8/layout/radial6"/>
    <dgm:cxn modelId="{EDD2BCF7-D388-4017-BAE5-5B9AD9CB9789}" type="presParOf" srcId="{00CA8C26-2A5D-4789-B892-BA32CB3B7831}" destId="{B22A7072-1825-4E3F-A142-A4A10AF6AC9C}" srcOrd="4" destOrd="0" presId="urn:microsoft.com/office/officeart/2005/8/layout/radial6"/>
    <dgm:cxn modelId="{32956FAD-31C2-40AF-B302-8F76F0C30244}" type="presParOf" srcId="{00CA8C26-2A5D-4789-B892-BA32CB3B7831}" destId="{A66FD614-B915-4A2E-8FF9-FC8C95926992}" srcOrd="5" destOrd="0" presId="urn:microsoft.com/office/officeart/2005/8/layout/radial6"/>
    <dgm:cxn modelId="{748A0D36-163A-4090-AAD0-7BA683561BAB}" type="presParOf" srcId="{00CA8C26-2A5D-4789-B892-BA32CB3B7831}" destId="{A6A2968A-BC1D-4554-AA80-2FF31CA74413}" srcOrd="6" destOrd="0" presId="urn:microsoft.com/office/officeart/2005/8/layout/radial6"/>
    <dgm:cxn modelId="{9CFEE75F-7364-4D9F-8FEA-3093ABF77084}" type="presParOf" srcId="{00CA8C26-2A5D-4789-B892-BA32CB3B7831}" destId="{EDE27334-A85C-46DC-952E-7C39B97CA3D5}" srcOrd="7" destOrd="0" presId="urn:microsoft.com/office/officeart/2005/8/layout/radial6"/>
    <dgm:cxn modelId="{E354F80D-5C0F-4C9C-B4F6-2797513EBF41}" type="presParOf" srcId="{00CA8C26-2A5D-4789-B892-BA32CB3B7831}" destId="{8B7DE9D3-96C3-4E2B-901A-55E13D59493F}" srcOrd="8" destOrd="0" presId="urn:microsoft.com/office/officeart/2005/8/layout/radial6"/>
    <dgm:cxn modelId="{6D5B1B2C-D7E0-4F34-A347-2D8B3A16B72F}" type="presParOf" srcId="{00CA8C26-2A5D-4789-B892-BA32CB3B7831}" destId="{40D9FC30-EA4A-4B18-AB50-39B91276C388}" srcOrd="9" destOrd="0" presId="urn:microsoft.com/office/officeart/2005/8/layout/radial6"/>
    <dgm:cxn modelId="{6F05DFB6-ED33-458A-AF1A-6742734F6E10}" type="presParOf" srcId="{00CA8C26-2A5D-4789-B892-BA32CB3B7831}" destId="{F457DEB3-C213-4BF1-A316-8D8A8AC25B64}" srcOrd="10" destOrd="0" presId="urn:microsoft.com/office/officeart/2005/8/layout/radial6"/>
    <dgm:cxn modelId="{FC9D49D3-41F0-4D26-B934-E39948C167B1}" type="presParOf" srcId="{00CA8C26-2A5D-4789-B892-BA32CB3B7831}" destId="{53F63E28-414F-47AF-9F2A-ADA25FCA342E}" srcOrd="11" destOrd="0" presId="urn:microsoft.com/office/officeart/2005/8/layout/radial6"/>
    <dgm:cxn modelId="{5527AED7-C303-40D9-97DB-BA7C9D891FE5}" type="presParOf" srcId="{00CA8C26-2A5D-4789-B892-BA32CB3B7831}" destId="{F9E11D51-7E60-47C2-9E07-D77CB5E2BB02}" srcOrd="12" destOrd="0" presId="urn:microsoft.com/office/officeart/2005/8/layout/radial6"/>
    <dgm:cxn modelId="{C87FE5D3-C069-4C69-8E88-7FB815878A81}" type="presParOf" srcId="{00CA8C26-2A5D-4789-B892-BA32CB3B7831}" destId="{59F6BB45-536B-48EA-8DDB-25E0C58FE8B3}" srcOrd="13" destOrd="0" presId="urn:microsoft.com/office/officeart/2005/8/layout/radial6"/>
    <dgm:cxn modelId="{4798213A-7BC7-46B4-845D-E17A5AE5680B}" type="presParOf" srcId="{00CA8C26-2A5D-4789-B892-BA32CB3B7831}" destId="{BF91F5BA-67F4-40BA-A385-A5E6D40CAAA9}" srcOrd="14" destOrd="0" presId="urn:microsoft.com/office/officeart/2005/8/layout/radial6"/>
    <dgm:cxn modelId="{FB33CAB6-B617-4151-978E-4A8C455E7D7B}" type="presParOf" srcId="{00CA8C26-2A5D-4789-B892-BA32CB3B7831}" destId="{269FBE2C-C5C3-4217-9536-EE5DA2C02BF1}" srcOrd="15" destOrd="0" presId="urn:microsoft.com/office/officeart/2005/8/layout/radial6"/>
    <dgm:cxn modelId="{C664AB9B-C14D-427D-BFB1-15F79B07AE97}" type="presParOf" srcId="{00CA8C26-2A5D-4789-B892-BA32CB3B7831}" destId="{0A82A838-FCD9-4955-AF5B-BA45925237D4}" srcOrd="16" destOrd="0" presId="urn:microsoft.com/office/officeart/2005/8/layout/radial6"/>
    <dgm:cxn modelId="{6544DFEB-2A21-4D30-B8E8-22A0E544BB3F}" type="presParOf" srcId="{00CA8C26-2A5D-4789-B892-BA32CB3B7831}" destId="{C4FC80DA-6AEB-4EA7-9FEB-95180C6FCDA9}" srcOrd="17" destOrd="0" presId="urn:microsoft.com/office/officeart/2005/8/layout/radial6"/>
    <dgm:cxn modelId="{574537D2-52BA-443F-8FE5-4FCD53A5086F}" type="presParOf" srcId="{00CA8C26-2A5D-4789-B892-BA32CB3B7831}" destId="{1E8D1123-AC7F-4393-AF5E-92A3E4CE49C2}" srcOrd="18" destOrd="0" presId="urn:microsoft.com/office/officeart/2005/8/layout/radial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DCBC843-F161-438C-B2FE-DAB3C4F6B474}" type="doc">
      <dgm:prSet loTypeId="urn:microsoft.com/office/officeart/2005/8/layout/radial6" loCatId="cycle" qsTypeId="urn:microsoft.com/office/officeart/2005/8/quickstyle/simple5" qsCatId="simple" csTypeId="urn:microsoft.com/office/officeart/2005/8/colors/colorful3" csCatId="colorful" phldr="1"/>
      <dgm:spPr/>
      <dgm:t>
        <a:bodyPr/>
        <a:lstStyle/>
        <a:p>
          <a:endParaRPr lang="en-US"/>
        </a:p>
      </dgm:t>
    </dgm:pt>
    <dgm:pt modelId="{1C1B82D0-0989-4E62-B8FE-C31EE5C913D9}">
      <dgm:prSet phldrT="[Text]" custT="1"/>
      <dgm:spPr>
        <a:xfrm>
          <a:off x="1739766" y="969828"/>
          <a:ext cx="1065162" cy="1065162"/>
        </a:xfr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sz="1200" b="1">
              <a:solidFill>
                <a:sysClr val="window" lastClr="FFFFFF"/>
              </a:solidFill>
              <a:latin typeface="Calibri" panose="020F0502020204030204"/>
              <a:ea typeface="+mn-ea"/>
              <a:cs typeface="Arial"/>
            </a:rPr>
            <a:t>مراحل إدارة المشروع</a:t>
          </a:r>
          <a:endParaRPr lang="en-US" sz="1200" b="1">
            <a:solidFill>
              <a:sysClr val="window" lastClr="FFFFFF"/>
            </a:solidFill>
            <a:latin typeface="Calibri" panose="020F0502020204030204"/>
            <a:ea typeface="+mn-ea"/>
            <a:cs typeface="+mn-cs"/>
          </a:endParaRPr>
        </a:p>
      </dgm:t>
    </dgm:pt>
    <dgm:pt modelId="{A5F9FD98-7884-44B5-913A-DEEF03E41F75}" type="parTrans" cxnId="{DD264C68-4D00-4DF5-A80E-395587A14F52}">
      <dgm:prSet/>
      <dgm:spPr/>
      <dgm:t>
        <a:bodyPr/>
        <a:lstStyle/>
        <a:p>
          <a:endParaRPr lang="en-US"/>
        </a:p>
      </dgm:t>
    </dgm:pt>
    <dgm:pt modelId="{B69A7F07-A600-48B4-A6DC-E7B5D289F61B}" type="sibTrans" cxnId="{DD264C68-4D00-4DF5-A80E-395587A14F52}">
      <dgm:prSet/>
      <dgm:spPr/>
      <dgm:t>
        <a:bodyPr/>
        <a:lstStyle/>
        <a:p>
          <a:endParaRPr lang="en-US"/>
        </a:p>
      </dgm:t>
    </dgm:pt>
    <dgm:pt modelId="{24600F82-56A2-409D-AB09-A2DA2D2A9AD0}">
      <dgm:prSet phldrT="[Text]"/>
      <dgm:spPr>
        <a:xfrm>
          <a:off x="1899540" y="140"/>
          <a:ext cx="745614" cy="745614"/>
        </a:xfr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b="1">
              <a:solidFill>
                <a:sysClr val="window" lastClr="FFFFFF"/>
              </a:solidFill>
              <a:latin typeface="Calibri" panose="020F0502020204030204"/>
              <a:ea typeface="+mn-ea"/>
              <a:cs typeface="Arial"/>
            </a:rPr>
            <a:t>مرحلة التخطيط والجدولة</a:t>
          </a:r>
          <a:endParaRPr lang="en-US" b="1">
            <a:solidFill>
              <a:sysClr val="window" lastClr="FFFFFF"/>
            </a:solidFill>
            <a:latin typeface="Calibri" panose="020F0502020204030204"/>
            <a:ea typeface="+mn-ea"/>
            <a:cs typeface="+mn-cs"/>
          </a:endParaRPr>
        </a:p>
      </dgm:t>
    </dgm:pt>
    <dgm:pt modelId="{AB4D5B31-15FD-4904-9BDE-127E4B432420}" type="parTrans" cxnId="{B78F0831-DC6C-43B5-99F6-AAF1798C5735}">
      <dgm:prSet/>
      <dgm:spPr/>
      <dgm:t>
        <a:bodyPr/>
        <a:lstStyle/>
        <a:p>
          <a:endParaRPr lang="en-US"/>
        </a:p>
      </dgm:t>
    </dgm:pt>
    <dgm:pt modelId="{AF723B97-F593-41CF-8AE5-2B12FE4DE55D}" type="sibTrans" cxnId="{B78F0831-DC6C-43B5-99F6-AAF1798C5735}">
      <dgm:prSet/>
      <dgm:spPr>
        <a:xfrm>
          <a:off x="1116042" y="346105"/>
          <a:ext cx="2312609" cy="2312609"/>
        </a:xfr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endParaRPr lang="en-US"/>
        </a:p>
      </dgm:t>
    </dgm:pt>
    <dgm:pt modelId="{6881630D-98C1-4D98-8E77-DF91D085C221}">
      <dgm:prSet phldrT="[Text]" custT="1"/>
      <dgm:spPr>
        <a:xfrm>
          <a:off x="3029003" y="1129602"/>
          <a:ext cx="745614" cy="745614"/>
        </a:xfrm>
        <a:gradFill rotWithShape="0">
          <a:gsLst>
            <a:gs pos="0">
              <a:srgbClr val="A5A5A5">
                <a:hueOff val="903533"/>
                <a:satOff val="33333"/>
                <a:lumOff val="-4902"/>
                <a:alphaOff val="0"/>
                <a:satMod val="103000"/>
                <a:lumMod val="102000"/>
                <a:tint val="94000"/>
              </a:srgbClr>
            </a:gs>
            <a:gs pos="50000">
              <a:srgbClr val="A5A5A5">
                <a:hueOff val="903533"/>
                <a:satOff val="33333"/>
                <a:lumOff val="-4902"/>
                <a:alphaOff val="0"/>
                <a:satMod val="110000"/>
                <a:lumMod val="100000"/>
                <a:shade val="100000"/>
              </a:srgbClr>
            </a:gs>
            <a:gs pos="100000">
              <a:srgbClr val="A5A5A5">
                <a:hueOff val="903533"/>
                <a:satOff val="33333"/>
                <a:lumOff val="-490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sz="1200" b="1">
              <a:solidFill>
                <a:sysClr val="window" lastClr="FFFFFF"/>
              </a:solidFill>
              <a:latin typeface="Calibri" panose="020F0502020204030204"/>
              <a:ea typeface="+mn-ea"/>
              <a:cs typeface="Arial"/>
            </a:rPr>
            <a:t>مرحلة الرقابة</a:t>
          </a:r>
          <a:endParaRPr lang="en-US" sz="1200" b="1">
            <a:solidFill>
              <a:sysClr val="window" lastClr="FFFFFF"/>
            </a:solidFill>
            <a:latin typeface="Calibri" panose="020F0502020204030204"/>
            <a:ea typeface="+mn-ea"/>
            <a:cs typeface="+mn-cs"/>
          </a:endParaRPr>
        </a:p>
      </dgm:t>
    </dgm:pt>
    <dgm:pt modelId="{D8EE2440-19BD-4B0A-83CE-F4DE97EC2579}" type="parTrans" cxnId="{99518B7F-D778-49CF-87F8-039775A70456}">
      <dgm:prSet/>
      <dgm:spPr/>
      <dgm:t>
        <a:bodyPr/>
        <a:lstStyle/>
        <a:p>
          <a:endParaRPr lang="en-US"/>
        </a:p>
      </dgm:t>
    </dgm:pt>
    <dgm:pt modelId="{40D34BEF-758C-40A1-8276-ECD9691D6B7A}" type="sibTrans" cxnId="{99518B7F-D778-49CF-87F8-039775A70456}">
      <dgm:prSet/>
      <dgm:spPr>
        <a:xfrm>
          <a:off x="1116042" y="346105"/>
          <a:ext cx="2312609" cy="2312609"/>
        </a:xfrm>
        <a:gradFill rotWithShape="0">
          <a:gsLst>
            <a:gs pos="0">
              <a:srgbClr val="A5A5A5">
                <a:hueOff val="903533"/>
                <a:satOff val="33333"/>
                <a:lumOff val="-4902"/>
                <a:alphaOff val="0"/>
                <a:satMod val="103000"/>
                <a:lumMod val="102000"/>
                <a:tint val="94000"/>
              </a:srgbClr>
            </a:gs>
            <a:gs pos="50000">
              <a:srgbClr val="A5A5A5">
                <a:hueOff val="903533"/>
                <a:satOff val="33333"/>
                <a:lumOff val="-4902"/>
                <a:alphaOff val="0"/>
                <a:satMod val="110000"/>
                <a:lumMod val="100000"/>
                <a:shade val="100000"/>
              </a:srgbClr>
            </a:gs>
            <a:gs pos="100000">
              <a:srgbClr val="A5A5A5">
                <a:hueOff val="903533"/>
                <a:satOff val="33333"/>
                <a:lumOff val="-490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endParaRPr lang="en-US"/>
        </a:p>
      </dgm:t>
    </dgm:pt>
    <dgm:pt modelId="{E7912F38-D762-4077-825E-6E6617B8CA88}">
      <dgm:prSet phldrT="[Text]" custT="1"/>
      <dgm:spPr>
        <a:xfrm>
          <a:off x="1899540" y="2259065"/>
          <a:ext cx="745614" cy="745614"/>
        </a:xfrm>
        <a:gradFill rotWithShape="0">
          <a:gsLst>
            <a:gs pos="0">
              <a:srgbClr val="A5A5A5">
                <a:hueOff val="1807066"/>
                <a:satOff val="66667"/>
                <a:lumOff val="-9804"/>
                <a:alphaOff val="0"/>
                <a:satMod val="103000"/>
                <a:lumMod val="102000"/>
                <a:tint val="94000"/>
              </a:srgbClr>
            </a:gs>
            <a:gs pos="50000">
              <a:srgbClr val="A5A5A5">
                <a:hueOff val="1807066"/>
                <a:satOff val="66667"/>
                <a:lumOff val="-9804"/>
                <a:alphaOff val="0"/>
                <a:satMod val="110000"/>
                <a:lumMod val="100000"/>
                <a:shade val="100000"/>
              </a:srgbClr>
            </a:gs>
            <a:gs pos="100000">
              <a:srgbClr val="A5A5A5">
                <a:hueOff val="1807066"/>
                <a:satOff val="66667"/>
                <a:lumOff val="-9804"/>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sz="1100" b="1">
              <a:solidFill>
                <a:sysClr val="window" lastClr="FFFFFF"/>
              </a:solidFill>
              <a:latin typeface="Calibri" panose="020F0502020204030204"/>
              <a:ea typeface="+mn-ea"/>
              <a:cs typeface="Arial"/>
            </a:rPr>
            <a:t>مرحلة التوجيه</a:t>
          </a:r>
          <a:endParaRPr lang="en-US" sz="1100" b="1">
            <a:solidFill>
              <a:sysClr val="window" lastClr="FFFFFF"/>
            </a:solidFill>
            <a:latin typeface="Calibri" panose="020F0502020204030204"/>
            <a:ea typeface="+mn-ea"/>
            <a:cs typeface="+mn-cs"/>
          </a:endParaRPr>
        </a:p>
      </dgm:t>
    </dgm:pt>
    <dgm:pt modelId="{8B8B8C35-EDE4-4185-ADED-8B0417D45B2F}" type="parTrans" cxnId="{0D86A607-E317-4ECF-B826-7A98498E61C0}">
      <dgm:prSet/>
      <dgm:spPr/>
      <dgm:t>
        <a:bodyPr/>
        <a:lstStyle/>
        <a:p>
          <a:endParaRPr lang="en-US"/>
        </a:p>
      </dgm:t>
    </dgm:pt>
    <dgm:pt modelId="{920E57C2-36D5-4EBA-BC2E-C13135872E58}" type="sibTrans" cxnId="{0D86A607-E317-4ECF-B826-7A98498E61C0}">
      <dgm:prSet/>
      <dgm:spPr>
        <a:xfrm>
          <a:off x="1079110" y="300049"/>
          <a:ext cx="2386474" cy="2404721"/>
        </a:xfrm>
        <a:gradFill rotWithShape="0">
          <a:gsLst>
            <a:gs pos="0">
              <a:srgbClr val="A5A5A5">
                <a:hueOff val="1807066"/>
                <a:satOff val="66667"/>
                <a:lumOff val="-9804"/>
                <a:alphaOff val="0"/>
                <a:satMod val="103000"/>
                <a:lumMod val="102000"/>
                <a:tint val="94000"/>
              </a:srgbClr>
            </a:gs>
            <a:gs pos="50000">
              <a:srgbClr val="A5A5A5">
                <a:hueOff val="1807066"/>
                <a:satOff val="66667"/>
                <a:lumOff val="-9804"/>
                <a:alphaOff val="0"/>
                <a:satMod val="110000"/>
                <a:lumMod val="100000"/>
                <a:shade val="100000"/>
              </a:srgbClr>
            </a:gs>
            <a:gs pos="100000">
              <a:srgbClr val="A5A5A5">
                <a:hueOff val="1807066"/>
                <a:satOff val="66667"/>
                <a:lumOff val="-9804"/>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endParaRPr lang="en-US"/>
        </a:p>
      </dgm:t>
    </dgm:pt>
    <dgm:pt modelId="{DAB5ABA5-2E33-4C32-B4B0-4E090581C692}">
      <dgm:prSet phldrT="[Text]" custT="1"/>
      <dgm:spPr>
        <a:xfrm>
          <a:off x="770077" y="1129602"/>
          <a:ext cx="745614" cy="745614"/>
        </a:xfrm>
        <a:gradFill rotWithShape="0">
          <a:gsLst>
            <a:gs pos="0">
              <a:srgbClr val="A5A5A5">
                <a:hueOff val="2710599"/>
                <a:satOff val="100000"/>
                <a:lumOff val="-14706"/>
                <a:alphaOff val="0"/>
                <a:satMod val="103000"/>
                <a:lumMod val="102000"/>
                <a:tint val="94000"/>
              </a:srgbClr>
            </a:gs>
            <a:gs pos="50000">
              <a:srgbClr val="A5A5A5">
                <a:hueOff val="2710599"/>
                <a:satOff val="100000"/>
                <a:lumOff val="-14706"/>
                <a:alphaOff val="0"/>
                <a:satMod val="110000"/>
                <a:lumMod val="100000"/>
                <a:shade val="100000"/>
              </a:srgbClr>
            </a:gs>
            <a:gs pos="100000">
              <a:srgbClr val="A5A5A5">
                <a:hueOff val="2710599"/>
                <a:satOff val="100000"/>
                <a:lumOff val="-1470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r>
            <a:rPr lang="ar-EG" sz="1200" b="1">
              <a:solidFill>
                <a:sysClr val="window" lastClr="FFFFFF"/>
              </a:solidFill>
              <a:latin typeface="Calibri" panose="020F0502020204030204"/>
              <a:ea typeface="+mn-ea"/>
              <a:cs typeface="Arial"/>
            </a:rPr>
            <a:t>مرحلة التنظيم</a:t>
          </a:r>
          <a:endParaRPr lang="en-US" sz="1200" b="1">
            <a:solidFill>
              <a:sysClr val="window" lastClr="FFFFFF"/>
            </a:solidFill>
            <a:latin typeface="Calibri" panose="020F0502020204030204"/>
            <a:ea typeface="+mn-ea"/>
            <a:cs typeface="+mn-cs"/>
          </a:endParaRPr>
        </a:p>
      </dgm:t>
    </dgm:pt>
    <dgm:pt modelId="{5D4E1E4F-EF9F-4A43-B3C7-96C72BC42F5C}" type="parTrans" cxnId="{31D9BD27-498A-44DC-B426-17C0FB5B2142}">
      <dgm:prSet/>
      <dgm:spPr/>
      <dgm:t>
        <a:bodyPr/>
        <a:lstStyle/>
        <a:p>
          <a:endParaRPr lang="en-US"/>
        </a:p>
      </dgm:t>
    </dgm:pt>
    <dgm:pt modelId="{DCF4AC11-A8D6-42E6-AE5B-4D51BFEFDBE1}" type="sibTrans" cxnId="{31D9BD27-498A-44DC-B426-17C0FB5B2142}">
      <dgm:prSet/>
      <dgm:spPr>
        <a:xfrm>
          <a:off x="1116042" y="346105"/>
          <a:ext cx="2312609" cy="2312609"/>
        </a:xfrm>
        <a:gradFill rotWithShape="0">
          <a:gsLst>
            <a:gs pos="0">
              <a:srgbClr val="A5A5A5">
                <a:hueOff val="2710599"/>
                <a:satOff val="100000"/>
                <a:lumOff val="-14706"/>
                <a:alphaOff val="0"/>
                <a:satMod val="103000"/>
                <a:lumMod val="102000"/>
                <a:tint val="94000"/>
              </a:srgbClr>
            </a:gs>
            <a:gs pos="50000">
              <a:srgbClr val="A5A5A5">
                <a:hueOff val="2710599"/>
                <a:satOff val="100000"/>
                <a:lumOff val="-14706"/>
                <a:alphaOff val="0"/>
                <a:satMod val="110000"/>
                <a:lumMod val="100000"/>
                <a:shade val="100000"/>
              </a:srgbClr>
            </a:gs>
            <a:gs pos="100000">
              <a:srgbClr val="A5A5A5">
                <a:hueOff val="2710599"/>
                <a:satOff val="100000"/>
                <a:lumOff val="-1470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endParaRPr lang="en-US"/>
        </a:p>
      </dgm:t>
    </dgm:pt>
    <dgm:pt modelId="{982F4ACC-1BD9-4AFB-8F40-AD50AB2888F9}" type="pres">
      <dgm:prSet presAssocID="{7DCBC843-F161-438C-B2FE-DAB3C4F6B474}" presName="Name0" presStyleCnt="0">
        <dgm:presLayoutVars>
          <dgm:chMax val="1"/>
          <dgm:dir/>
          <dgm:animLvl val="ctr"/>
          <dgm:resizeHandles val="exact"/>
        </dgm:presLayoutVars>
      </dgm:prSet>
      <dgm:spPr/>
      <dgm:t>
        <a:bodyPr/>
        <a:lstStyle/>
        <a:p>
          <a:endParaRPr lang="en-US"/>
        </a:p>
      </dgm:t>
    </dgm:pt>
    <dgm:pt modelId="{35E6B89A-987D-4C8A-B45F-09B56FCA432E}" type="pres">
      <dgm:prSet presAssocID="{1C1B82D0-0989-4E62-B8FE-C31EE5C913D9}" presName="centerShape" presStyleLbl="node0" presStyleIdx="0" presStyleCnt="1"/>
      <dgm:spPr>
        <a:prstGeom prst="ellipse">
          <a:avLst/>
        </a:prstGeom>
      </dgm:spPr>
      <dgm:t>
        <a:bodyPr/>
        <a:lstStyle/>
        <a:p>
          <a:endParaRPr lang="en-US"/>
        </a:p>
      </dgm:t>
    </dgm:pt>
    <dgm:pt modelId="{16191669-9DD6-440F-9FB6-539089CDC37D}" type="pres">
      <dgm:prSet presAssocID="{24600F82-56A2-409D-AB09-A2DA2D2A9AD0}" presName="node" presStyleLbl="node1" presStyleIdx="0" presStyleCnt="4">
        <dgm:presLayoutVars>
          <dgm:bulletEnabled val="1"/>
        </dgm:presLayoutVars>
      </dgm:prSet>
      <dgm:spPr>
        <a:prstGeom prst="ellipse">
          <a:avLst/>
        </a:prstGeom>
      </dgm:spPr>
      <dgm:t>
        <a:bodyPr/>
        <a:lstStyle/>
        <a:p>
          <a:endParaRPr lang="en-US"/>
        </a:p>
      </dgm:t>
    </dgm:pt>
    <dgm:pt modelId="{CD1C3154-F815-4BF7-8232-B6DA06C443D7}" type="pres">
      <dgm:prSet presAssocID="{24600F82-56A2-409D-AB09-A2DA2D2A9AD0}" presName="dummy" presStyleCnt="0"/>
      <dgm:spPr/>
    </dgm:pt>
    <dgm:pt modelId="{C58435D2-0856-4457-B9D9-7E03F510CF7C}" type="pres">
      <dgm:prSet presAssocID="{AF723B97-F593-41CF-8AE5-2B12FE4DE55D}" presName="sibTrans" presStyleLbl="sibTrans2D1" presStyleIdx="0" presStyleCnt="4"/>
      <dgm:spPr>
        <a:prstGeom prst="blockArc">
          <a:avLst>
            <a:gd name="adj1" fmla="val 16200000"/>
            <a:gd name="adj2" fmla="val 0"/>
            <a:gd name="adj3" fmla="val 4643"/>
          </a:avLst>
        </a:prstGeom>
      </dgm:spPr>
      <dgm:t>
        <a:bodyPr/>
        <a:lstStyle/>
        <a:p>
          <a:endParaRPr lang="en-US"/>
        </a:p>
      </dgm:t>
    </dgm:pt>
    <dgm:pt modelId="{F79108FA-3580-4A24-A7B4-7C4541E1C62F}" type="pres">
      <dgm:prSet presAssocID="{6881630D-98C1-4D98-8E77-DF91D085C221}" presName="node" presStyleLbl="node1" presStyleIdx="1" presStyleCnt="4">
        <dgm:presLayoutVars>
          <dgm:bulletEnabled val="1"/>
        </dgm:presLayoutVars>
      </dgm:prSet>
      <dgm:spPr>
        <a:prstGeom prst="ellipse">
          <a:avLst/>
        </a:prstGeom>
      </dgm:spPr>
      <dgm:t>
        <a:bodyPr/>
        <a:lstStyle/>
        <a:p>
          <a:endParaRPr lang="en-US"/>
        </a:p>
      </dgm:t>
    </dgm:pt>
    <dgm:pt modelId="{3C5DCA75-FE26-487E-95BB-9080A6B8D3E0}" type="pres">
      <dgm:prSet presAssocID="{6881630D-98C1-4D98-8E77-DF91D085C221}" presName="dummy" presStyleCnt="0"/>
      <dgm:spPr/>
    </dgm:pt>
    <dgm:pt modelId="{690E7042-8A85-409E-9CC1-35EFBA0FCAD8}" type="pres">
      <dgm:prSet presAssocID="{40D34BEF-758C-40A1-8276-ECD9691D6B7A}" presName="sibTrans" presStyleLbl="sibTrans2D1" presStyleIdx="1" presStyleCnt="4"/>
      <dgm:spPr>
        <a:prstGeom prst="blockArc">
          <a:avLst>
            <a:gd name="adj1" fmla="val 0"/>
            <a:gd name="adj2" fmla="val 5400000"/>
            <a:gd name="adj3" fmla="val 4643"/>
          </a:avLst>
        </a:prstGeom>
      </dgm:spPr>
      <dgm:t>
        <a:bodyPr/>
        <a:lstStyle/>
        <a:p>
          <a:endParaRPr lang="en-US"/>
        </a:p>
      </dgm:t>
    </dgm:pt>
    <dgm:pt modelId="{03032813-268D-4B01-9F1C-1CE728B8F0B6}" type="pres">
      <dgm:prSet presAssocID="{E7912F38-D762-4077-825E-6E6617B8CA88}" presName="node" presStyleLbl="node1" presStyleIdx="2" presStyleCnt="4">
        <dgm:presLayoutVars>
          <dgm:bulletEnabled val="1"/>
        </dgm:presLayoutVars>
      </dgm:prSet>
      <dgm:spPr>
        <a:prstGeom prst="ellipse">
          <a:avLst/>
        </a:prstGeom>
      </dgm:spPr>
      <dgm:t>
        <a:bodyPr/>
        <a:lstStyle/>
        <a:p>
          <a:endParaRPr lang="en-US"/>
        </a:p>
      </dgm:t>
    </dgm:pt>
    <dgm:pt modelId="{DFB0266D-EE50-409D-ADB5-EA23D83C4C8E}" type="pres">
      <dgm:prSet presAssocID="{E7912F38-D762-4077-825E-6E6617B8CA88}" presName="dummy" presStyleCnt="0"/>
      <dgm:spPr/>
    </dgm:pt>
    <dgm:pt modelId="{31534501-CB28-46B1-BED6-597DD51AF26A}" type="pres">
      <dgm:prSet presAssocID="{920E57C2-36D5-4EBA-BC2E-C13135872E58}" presName="sibTrans" presStyleLbl="sibTrans2D1" presStyleIdx="2" presStyleCnt="4" custScaleX="103194" custScaleY="103983"/>
      <dgm:spPr>
        <a:prstGeom prst="blockArc">
          <a:avLst>
            <a:gd name="adj1" fmla="val 5400000"/>
            <a:gd name="adj2" fmla="val 10800000"/>
            <a:gd name="adj3" fmla="val 4643"/>
          </a:avLst>
        </a:prstGeom>
      </dgm:spPr>
      <dgm:t>
        <a:bodyPr/>
        <a:lstStyle/>
        <a:p>
          <a:endParaRPr lang="en-US"/>
        </a:p>
      </dgm:t>
    </dgm:pt>
    <dgm:pt modelId="{7D6F75DC-A87D-4D2F-B707-E343A58EB112}" type="pres">
      <dgm:prSet presAssocID="{DAB5ABA5-2E33-4C32-B4B0-4E090581C692}" presName="node" presStyleLbl="node1" presStyleIdx="3" presStyleCnt="4">
        <dgm:presLayoutVars>
          <dgm:bulletEnabled val="1"/>
        </dgm:presLayoutVars>
      </dgm:prSet>
      <dgm:spPr>
        <a:prstGeom prst="ellipse">
          <a:avLst/>
        </a:prstGeom>
      </dgm:spPr>
      <dgm:t>
        <a:bodyPr/>
        <a:lstStyle/>
        <a:p>
          <a:endParaRPr lang="en-US"/>
        </a:p>
      </dgm:t>
    </dgm:pt>
    <dgm:pt modelId="{D30ABE6E-468B-430A-987E-163E040DC390}" type="pres">
      <dgm:prSet presAssocID="{DAB5ABA5-2E33-4C32-B4B0-4E090581C692}" presName="dummy" presStyleCnt="0"/>
      <dgm:spPr/>
    </dgm:pt>
    <dgm:pt modelId="{497FC1DF-C90E-47D1-BDEB-E29ED30EEBEC}" type="pres">
      <dgm:prSet presAssocID="{DCF4AC11-A8D6-42E6-AE5B-4D51BFEFDBE1}" presName="sibTrans" presStyleLbl="sibTrans2D1" presStyleIdx="3" presStyleCnt="4"/>
      <dgm:spPr>
        <a:prstGeom prst="blockArc">
          <a:avLst>
            <a:gd name="adj1" fmla="val 10800000"/>
            <a:gd name="adj2" fmla="val 16200000"/>
            <a:gd name="adj3" fmla="val 4643"/>
          </a:avLst>
        </a:prstGeom>
      </dgm:spPr>
      <dgm:t>
        <a:bodyPr/>
        <a:lstStyle/>
        <a:p>
          <a:endParaRPr lang="en-US"/>
        </a:p>
      </dgm:t>
    </dgm:pt>
  </dgm:ptLst>
  <dgm:cxnLst>
    <dgm:cxn modelId="{B78F0831-DC6C-43B5-99F6-AAF1798C5735}" srcId="{1C1B82D0-0989-4E62-B8FE-C31EE5C913D9}" destId="{24600F82-56A2-409D-AB09-A2DA2D2A9AD0}" srcOrd="0" destOrd="0" parTransId="{AB4D5B31-15FD-4904-9BDE-127E4B432420}" sibTransId="{AF723B97-F593-41CF-8AE5-2B12FE4DE55D}"/>
    <dgm:cxn modelId="{BD1ABE1E-3A5D-482D-9801-3F0BA51F3FAF}" type="presOf" srcId="{7DCBC843-F161-438C-B2FE-DAB3C4F6B474}" destId="{982F4ACC-1BD9-4AFB-8F40-AD50AB2888F9}" srcOrd="0" destOrd="0" presId="urn:microsoft.com/office/officeart/2005/8/layout/radial6"/>
    <dgm:cxn modelId="{A8A4C232-8537-48E6-8518-7B0A7DDB8CC2}" type="presOf" srcId="{E7912F38-D762-4077-825E-6E6617B8CA88}" destId="{03032813-268D-4B01-9F1C-1CE728B8F0B6}" srcOrd="0" destOrd="0" presId="urn:microsoft.com/office/officeart/2005/8/layout/radial6"/>
    <dgm:cxn modelId="{31D9BD27-498A-44DC-B426-17C0FB5B2142}" srcId="{1C1B82D0-0989-4E62-B8FE-C31EE5C913D9}" destId="{DAB5ABA5-2E33-4C32-B4B0-4E090581C692}" srcOrd="3" destOrd="0" parTransId="{5D4E1E4F-EF9F-4A43-B3C7-96C72BC42F5C}" sibTransId="{DCF4AC11-A8D6-42E6-AE5B-4D51BFEFDBE1}"/>
    <dgm:cxn modelId="{73D0CBF5-7F95-4702-8DE0-B99CFF9D0A13}" type="presOf" srcId="{AF723B97-F593-41CF-8AE5-2B12FE4DE55D}" destId="{C58435D2-0856-4457-B9D9-7E03F510CF7C}" srcOrd="0" destOrd="0" presId="urn:microsoft.com/office/officeart/2005/8/layout/radial6"/>
    <dgm:cxn modelId="{374E0AA0-D417-4A14-8689-8C7E9A06DCDA}" type="presOf" srcId="{24600F82-56A2-409D-AB09-A2DA2D2A9AD0}" destId="{16191669-9DD6-440F-9FB6-539089CDC37D}" srcOrd="0" destOrd="0" presId="urn:microsoft.com/office/officeart/2005/8/layout/radial6"/>
    <dgm:cxn modelId="{DD264C68-4D00-4DF5-A80E-395587A14F52}" srcId="{7DCBC843-F161-438C-B2FE-DAB3C4F6B474}" destId="{1C1B82D0-0989-4E62-B8FE-C31EE5C913D9}" srcOrd="0" destOrd="0" parTransId="{A5F9FD98-7884-44B5-913A-DEEF03E41F75}" sibTransId="{B69A7F07-A600-48B4-A6DC-E7B5D289F61B}"/>
    <dgm:cxn modelId="{22D45425-A010-4B1B-BAA2-FD8C11BC8943}" type="presOf" srcId="{DCF4AC11-A8D6-42E6-AE5B-4D51BFEFDBE1}" destId="{497FC1DF-C90E-47D1-BDEB-E29ED30EEBEC}" srcOrd="0" destOrd="0" presId="urn:microsoft.com/office/officeart/2005/8/layout/radial6"/>
    <dgm:cxn modelId="{0D86A607-E317-4ECF-B826-7A98498E61C0}" srcId="{1C1B82D0-0989-4E62-B8FE-C31EE5C913D9}" destId="{E7912F38-D762-4077-825E-6E6617B8CA88}" srcOrd="2" destOrd="0" parTransId="{8B8B8C35-EDE4-4185-ADED-8B0417D45B2F}" sibTransId="{920E57C2-36D5-4EBA-BC2E-C13135872E58}"/>
    <dgm:cxn modelId="{BDDA884B-750B-4479-9F5F-533C87939B7E}" type="presOf" srcId="{DAB5ABA5-2E33-4C32-B4B0-4E090581C692}" destId="{7D6F75DC-A87D-4D2F-B707-E343A58EB112}" srcOrd="0" destOrd="0" presId="urn:microsoft.com/office/officeart/2005/8/layout/radial6"/>
    <dgm:cxn modelId="{99518B7F-D778-49CF-87F8-039775A70456}" srcId="{1C1B82D0-0989-4E62-B8FE-C31EE5C913D9}" destId="{6881630D-98C1-4D98-8E77-DF91D085C221}" srcOrd="1" destOrd="0" parTransId="{D8EE2440-19BD-4B0A-83CE-F4DE97EC2579}" sibTransId="{40D34BEF-758C-40A1-8276-ECD9691D6B7A}"/>
    <dgm:cxn modelId="{BF24DCB1-895A-4184-806C-9C6FD2B31B9B}" type="presOf" srcId="{6881630D-98C1-4D98-8E77-DF91D085C221}" destId="{F79108FA-3580-4A24-A7B4-7C4541E1C62F}" srcOrd="0" destOrd="0" presId="urn:microsoft.com/office/officeart/2005/8/layout/radial6"/>
    <dgm:cxn modelId="{F06F23F4-A30F-40EC-B666-B06A1F4CF73E}" type="presOf" srcId="{40D34BEF-758C-40A1-8276-ECD9691D6B7A}" destId="{690E7042-8A85-409E-9CC1-35EFBA0FCAD8}" srcOrd="0" destOrd="0" presId="urn:microsoft.com/office/officeart/2005/8/layout/radial6"/>
    <dgm:cxn modelId="{306A6B4C-065F-49A2-954A-752128965152}" type="presOf" srcId="{1C1B82D0-0989-4E62-B8FE-C31EE5C913D9}" destId="{35E6B89A-987D-4C8A-B45F-09B56FCA432E}" srcOrd="0" destOrd="0" presId="urn:microsoft.com/office/officeart/2005/8/layout/radial6"/>
    <dgm:cxn modelId="{466F1496-FB63-4C9A-8539-D528AB55F66B}" type="presOf" srcId="{920E57C2-36D5-4EBA-BC2E-C13135872E58}" destId="{31534501-CB28-46B1-BED6-597DD51AF26A}" srcOrd="0" destOrd="0" presId="urn:microsoft.com/office/officeart/2005/8/layout/radial6"/>
    <dgm:cxn modelId="{CBE50A6D-B3A1-4CA7-81B1-FF47B904BDDE}" type="presParOf" srcId="{982F4ACC-1BD9-4AFB-8F40-AD50AB2888F9}" destId="{35E6B89A-987D-4C8A-B45F-09B56FCA432E}" srcOrd="0" destOrd="0" presId="urn:microsoft.com/office/officeart/2005/8/layout/radial6"/>
    <dgm:cxn modelId="{BFE027DD-B18A-4F6A-B546-910C1F253287}" type="presParOf" srcId="{982F4ACC-1BD9-4AFB-8F40-AD50AB2888F9}" destId="{16191669-9DD6-440F-9FB6-539089CDC37D}" srcOrd="1" destOrd="0" presId="urn:microsoft.com/office/officeart/2005/8/layout/radial6"/>
    <dgm:cxn modelId="{F42646B5-837F-4FD7-A8C7-BE5059056EE7}" type="presParOf" srcId="{982F4ACC-1BD9-4AFB-8F40-AD50AB2888F9}" destId="{CD1C3154-F815-4BF7-8232-B6DA06C443D7}" srcOrd="2" destOrd="0" presId="urn:microsoft.com/office/officeart/2005/8/layout/radial6"/>
    <dgm:cxn modelId="{6F85BC97-25AD-47AF-9614-D490D9645362}" type="presParOf" srcId="{982F4ACC-1BD9-4AFB-8F40-AD50AB2888F9}" destId="{C58435D2-0856-4457-B9D9-7E03F510CF7C}" srcOrd="3" destOrd="0" presId="urn:microsoft.com/office/officeart/2005/8/layout/radial6"/>
    <dgm:cxn modelId="{1DA17503-026D-4617-BF09-8A1253940F02}" type="presParOf" srcId="{982F4ACC-1BD9-4AFB-8F40-AD50AB2888F9}" destId="{F79108FA-3580-4A24-A7B4-7C4541E1C62F}" srcOrd="4" destOrd="0" presId="urn:microsoft.com/office/officeart/2005/8/layout/radial6"/>
    <dgm:cxn modelId="{1AA2C9E1-7F72-4DBF-99AE-EAC75A05F0B3}" type="presParOf" srcId="{982F4ACC-1BD9-4AFB-8F40-AD50AB2888F9}" destId="{3C5DCA75-FE26-487E-95BB-9080A6B8D3E0}" srcOrd="5" destOrd="0" presId="urn:microsoft.com/office/officeart/2005/8/layout/radial6"/>
    <dgm:cxn modelId="{B583643B-6117-403C-BD80-94323F5BB54B}" type="presParOf" srcId="{982F4ACC-1BD9-4AFB-8F40-AD50AB2888F9}" destId="{690E7042-8A85-409E-9CC1-35EFBA0FCAD8}" srcOrd="6" destOrd="0" presId="urn:microsoft.com/office/officeart/2005/8/layout/radial6"/>
    <dgm:cxn modelId="{89AA512B-ED7E-4288-9522-6DF6DF4CABB5}" type="presParOf" srcId="{982F4ACC-1BD9-4AFB-8F40-AD50AB2888F9}" destId="{03032813-268D-4B01-9F1C-1CE728B8F0B6}" srcOrd="7" destOrd="0" presId="urn:microsoft.com/office/officeart/2005/8/layout/radial6"/>
    <dgm:cxn modelId="{6DC10EBD-FF76-48C3-A027-E07A9AC8BB6A}" type="presParOf" srcId="{982F4ACC-1BD9-4AFB-8F40-AD50AB2888F9}" destId="{DFB0266D-EE50-409D-ADB5-EA23D83C4C8E}" srcOrd="8" destOrd="0" presId="urn:microsoft.com/office/officeart/2005/8/layout/radial6"/>
    <dgm:cxn modelId="{A71C86CF-7019-4783-96B1-8A57F0AA27D5}" type="presParOf" srcId="{982F4ACC-1BD9-4AFB-8F40-AD50AB2888F9}" destId="{31534501-CB28-46B1-BED6-597DD51AF26A}" srcOrd="9" destOrd="0" presId="urn:microsoft.com/office/officeart/2005/8/layout/radial6"/>
    <dgm:cxn modelId="{0F2A4503-F078-41C0-B694-C6C17B9B09BF}" type="presParOf" srcId="{982F4ACC-1BD9-4AFB-8F40-AD50AB2888F9}" destId="{7D6F75DC-A87D-4D2F-B707-E343A58EB112}" srcOrd="10" destOrd="0" presId="urn:microsoft.com/office/officeart/2005/8/layout/radial6"/>
    <dgm:cxn modelId="{AD92687A-B654-45F0-86C7-8A0B56037F14}" type="presParOf" srcId="{982F4ACC-1BD9-4AFB-8F40-AD50AB2888F9}" destId="{D30ABE6E-468B-430A-987E-163E040DC390}" srcOrd="11" destOrd="0" presId="urn:microsoft.com/office/officeart/2005/8/layout/radial6"/>
    <dgm:cxn modelId="{14AC93CF-4BBC-4DEC-9C0D-8F63A8E6D2B6}" type="presParOf" srcId="{982F4ACC-1BD9-4AFB-8F40-AD50AB2888F9}" destId="{497FC1DF-C90E-47D1-BDEB-E29ED30EEBEC}" srcOrd="12" destOrd="0" presId="urn:microsoft.com/office/officeart/2005/8/layout/radial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AA2D10C-972B-4EE6-A205-E70C8DCEC9C3}" type="doc">
      <dgm:prSet loTypeId="urn:microsoft.com/office/officeart/2005/8/layout/cycle3" loCatId="cycle" qsTypeId="urn:microsoft.com/office/officeart/2005/8/quickstyle/3d1" qsCatId="3D" csTypeId="urn:microsoft.com/office/officeart/2005/8/colors/accent5_5" csCatId="accent5" phldr="1"/>
      <dgm:spPr/>
      <dgm:t>
        <a:bodyPr/>
        <a:lstStyle/>
        <a:p>
          <a:endParaRPr lang="en-US"/>
        </a:p>
      </dgm:t>
    </dgm:pt>
    <dgm:pt modelId="{6F683FD3-B152-4C59-BECC-8F92A0896ACA}">
      <dgm:prSet phldrT="[Text]"/>
      <dgm:spPr>
        <a:xfrm>
          <a:off x="499497" y="50193"/>
          <a:ext cx="686294" cy="343147"/>
        </a:xfrm>
        <a:gradFill rotWithShape="0">
          <a:gsLst>
            <a:gs pos="0">
              <a:srgbClr val="5B9BD5">
                <a:alpha val="90000"/>
                <a:hueOff val="0"/>
                <a:satOff val="0"/>
                <a:lumOff val="0"/>
                <a:alphaOff val="0"/>
                <a:satMod val="103000"/>
                <a:lumMod val="102000"/>
                <a:tint val="94000"/>
              </a:srgbClr>
            </a:gs>
            <a:gs pos="50000">
              <a:srgbClr val="5B9BD5">
                <a:alpha val="90000"/>
                <a:hueOff val="0"/>
                <a:satOff val="0"/>
                <a:lumOff val="0"/>
                <a:alphaOff val="0"/>
                <a:satMod val="110000"/>
                <a:lumMod val="100000"/>
                <a:shade val="100000"/>
              </a:srgbClr>
            </a:gs>
            <a:gs pos="100000">
              <a:srgbClr val="5B9BD5">
                <a:alpha val="90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ar-EG" b="1">
              <a:solidFill>
                <a:sysClr val="windowText" lastClr="000000">
                  <a:lumMod val="95000"/>
                  <a:lumOff val="5000"/>
                </a:sysClr>
              </a:solidFill>
              <a:latin typeface="Calibri" panose="020F0502020204030204"/>
              <a:ea typeface="+mn-ea"/>
              <a:cs typeface="Arial"/>
            </a:rPr>
            <a:t>عمليات التخطيط</a:t>
          </a:r>
          <a:endParaRPr lang="en-US" b="1">
            <a:solidFill>
              <a:sysClr val="windowText" lastClr="000000">
                <a:lumMod val="95000"/>
                <a:lumOff val="5000"/>
              </a:sysClr>
            </a:solidFill>
            <a:latin typeface="Calibri" panose="020F0502020204030204"/>
            <a:ea typeface="+mn-ea"/>
            <a:cs typeface="+mn-cs"/>
          </a:endParaRPr>
        </a:p>
      </dgm:t>
    </dgm:pt>
    <dgm:pt modelId="{EB551032-784F-49DD-AC26-A1F2ADE1ABD0}" type="parTrans" cxnId="{77E7BC96-6AD6-4538-8B23-969D234BAE65}">
      <dgm:prSet/>
      <dgm:spPr/>
      <dgm:t>
        <a:bodyPr/>
        <a:lstStyle/>
        <a:p>
          <a:endParaRPr lang="en-US"/>
        </a:p>
      </dgm:t>
    </dgm:pt>
    <dgm:pt modelId="{D315F2D8-6F91-4B16-8615-3EA18E9E21D8}" type="sibTrans" cxnId="{77E7BC96-6AD6-4538-8B23-969D234BAE65}">
      <dgm:prSet/>
      <dgm:spPr>
        <a:xfrm>
          <a:off x="147403" y="53783"/>
          <a:ext cx="1390482" cy="1390482"/>
        </a:xfrm>
        <a:gradFill rotWithShape="0">
          <a:gsLst>
            <a:gs pos="0">
              <a:srgbClr val="5B9BD5">
                <a:tint val="40000"/>
                <a:hueOff val="0"/>
                <a:satOff val="0"/>
                <a:lumOff val="0"/>
                <a:alphaOff val="0"/>
                <a:satMod val="103000"/>
                <a:lumMod val="102000"/>
                <a:tint val="94000"/>
              </a:srgbClr>
            </a:gs>
            <a:gs pos="50000">
              <a:srgbClr val="5B9BD5">
                <a:tint val="40000"/>
                <a:hueOff val="0"/>
                <a:satOff val="0"/>
                <a:lumOff val="0"/>
                <a:alphaOff val="0"/>
                <a:satMod val="110000"/>
                <a:lumMod val="100000"/>
                <a:shade val="100000"/>
              </a:srgbClr>
            </a:gs>
            <a:gs pos="100000">
              <a:srgbClr val="5B9BD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t>
        <a:bodyPr/>
        <a:lstStyle/>
        <a:p>
          <a:endParaRPr lang="en-US"/>
        </a:p>
      </dgm:t>
    </dgm:pt>
    <dgm:pt modelId="{99C3BE4B-9AAA-44CA-BE36-C452AAEE1E47}">
      <dgm:prSet phldrT="[Text]"/>
      <dgm:spPr>
        <a:xfrm>
          <a:off x="998773" y="549468"/>
          <a:ext cx="686294" cy="343147"/>
        </a:xfrm>
        <a:gradFill rotWithShape="0">
          <a:gsLst>
            <a:gs pos="0">
              <a:srgbClr val="5B9BD5">
                <a:alpha val="90000"/>
                <a:hueOff val="0"/>
                <a:satOff val="0"/>
                <a:lumOff val="0"/>
                <a:alphaOff val="-13333"/>
                <a:satMod val="103000"/>
                <a:lumMod val="102000"/>
                <a:tint val="94000"/>
              </a:srgbClr>
            </a:gs>
            <a:gs pos="50000">
              <a:srgbClr val="5B9BD5">
                <a:alpha val="90000"/>
                <a:hueOff val="0"/>
                <a:satOff val="0"/>
                <a:lumOff val="0"/>
                <a:alphaOff val="-13333"/>
                <a:satMod val="110000"/>
                <a:lumMod val="100000"/>
                <a:shade val="100000"/>
              </a:srgbClr>
            </a:gs>
            <a:gs pos="100000">
              <a:srgbClr val="5B9BD5">
                <a:alpha val="90000"/>
                <a:hueOff val="0"/>
                <a:satOff val="0"/>
                <a:lumOff val="0"/>
                <a:alphaOff val="-13333"/>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ar-EG" b="1">
              <a:solidFill>
                <a:sysClr val="windowText" lastClr="000000">
                  <a:lumMod val="95000"/>
                  <a:lumOff val="5000"/>
                </a:sysClr>
              </a:solidFill>
              <a:latin typeface="Calibri" panose="020F0502020204030204"/>
              <a:ea typeface="+mn-ea"/>
              <a:cs typeface="Arial"/>
            </a:rPr>
            <a:t>عمليات البدء</a:t>
          </a:r>
          <a:endParaRPr lang="en-US" b="1">
            <a:solidFill>
              <a:sysClr val="windowText" lastClr="000000">
                <a:lumMod val="95000"/>
                <a:lumOff val="5000"/>
              </a:sysClr>
            </a:solidFill>
            <a:latin typeface="Calibri" panose="020F0502020204030204"/>
            <a:ea typeface="+mn-ea"/>
            <a:cs typeface="+mn-cs"/>
          </a:endParaRPr>
        </a:p>
      </dgm:t>
    </dgm:pt>
    <dgm:pt modelId="{D209963D-5A8E-4D35-A60B-8B6058199F43}" type="parTrans" cxnId="{A4304EE3-5BBB-40B7-BD06-9C907D897EB9}">
      <dgm:prSet/>
      <dgm:spPr/>
      <dgm:t>
        <a:bodyPr/>
        <a:lstStyle/>
        <a:p>
          <a:endParaRPr lang="en-US"/>
        </a:p>
      </dgm:t>
    </dgm:pt>
    <dgm:pt modelId="{A3FC8A83-809A-4366-A877-02F6BEBA396A}" type="sibTrans" cxnId="{A4304EE3-5BBB-40B7-BD06-9C907D897EB9}">
      <dgm:prSet/>
      <dgm:spPr/>
      <dgm:t>
        <a:bodyPr/>
        <a:lstStyle/>
        <a:p>
          <a:endParaRPr lang="en-US"/>
        </a:p>
      </dgm:t>
    </dgm:pt>
    <dgm:pt modelId="{67ABD5AC-9059-4FFE-9A4B-1EC63F098AF4}">
      <dgm:prSet phldrT="[Text]"/>
      <dgm:spPr>
        <a:xfrm>
          <a:off x="499497" y="1048744"/>
          <a:ext cx="686294" cy="343147"/>
        </a:xfrm>
        <a:gradFill rotWithShape="0">
          <a:gsLst>
            <a:gs pos="0">
              <a:srgbClr val="5B9BD5">
                <a:alpha val="90000"/>
                <a:hueOff val="0"/>
                <a:satOff val="0"/>
                <a:lumOff val="0"/>
                <a:alphaOff val="-26667"/>
                <a:satMod val="103000"/>
                <a:lumMod val="102000"/>
                <a:tint val="94000"/>
              </a:srgbClr>
            </a:gs>
            <a:gs pos="50000">
              <a:srgbClr val="5B9BD5">
                <a:alpha val="90000"/>
                <a:hueOff val="0"/>
                <a:satOff val="0"/>
                <a:lumOff val="0"/>
                <a:alphaOff val="-26667"/>
                <a:satMod val="110000"/>
                <a:lumMod val="100000"/>
                <a:shade val="100000"/>
              </a:srgbClr>
            </a:gs>
            <a:gs pos="100000">
              <a:srgbClr val="5B9BD5">
                <a:alpha val="90000"/>
                <a:hueOff val="0"/>
                <a:satOff val="0"/>
                <a:lumOff val="0"/>
                <a:alphaOff val="-26667"/>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ar-EG" b="1">
              <a:solidFill>
                <a:sysClr val="windowText" lastClr="000000">
                  <a:lumMod val="95000"/>
                  <a:lumOff val="5000"/>
                </a:sysClr>
              </a:solidFill>
              <a:latin typeface="Calibri" panose="020F0502020204030204"/>
              <a:ea typeface="+mn-ea"/>
              <a:cs typeface="Arial"/>
            </a:rPr>
            <a:t>عمليات التنفيذ</a:t>
          </a:r>
          <a:endParaRPr lang="en-US" b="1">
            <a:solidFill>
              <a:sysClr val="windowText" lastClr="000000">
                <a:lumMod val="95000"/>
                <a:lumOff val="5000"/>
              </a:sysClr>
            </a:solidFill>
            <a:latin typeface="Calibri" panose="020F0502020204030204"/>
            <a:ea typeface="+mn-ea"/>
            <a:cs typeface="+mn-cs"/>
          </a:endParaRPr>
        </a:p>
      </dgm:t>
    </dgm:pt>
    <dgm:pt modelId="{C38A4102-D7A5-4C43-8E8F-D3855A5D2078}" type="parTrans" cxnId="{EAF7CE77-E444-4729-BFF3-3379503AF08C}">
      <dgm:prSet/>
      <dgm:spPr/>
      <dgm:t>
        <a:bodyPr/>
        <a:lstStyle/>
        <a:p>
          <a:endParaRPr lang="en-US"/>
        </a:p>
      </dgm:t>
    </dgm:pt>
    <dgm:pt modelId="{43836DEA-89C5-497B-B85D-84A277F8806B}" type="sibTrans" cxnId="{EAF7CE77-E444-4729-BFF3-3379503AF08C}">
      <dgm:prSet/>
      <dgm:spPr/>
      <dgm:t>
        <a:bodyPr/>
        <a:lstStyle/>
        <a:p>
          <a:endParaRPr lang="en-US"/>
        </a:p>
      </dgm:t>
    </dgm:pt>
    <dgm:pt modelId="{9C65CC2F-7759-4A97-86CD-A025FE52A78A}">
      <dgm:prSet phldrT="[Text]"/>
      <dgm:spPr>
        <a:xfrm>
          <a:off x="222" y="549468"/>
          <a:ext cx="686294" cy="343147"/>
        </a:xfrm>
        <a:gradFill rotWithShape="0">
          <a:gsLst>
            <a:gs pos="0">
              <a:srgbClr val="5B9BD5">
                <a:alpha val="90000"/>
                <a:hueOff val="0"/>
                <a:satOff val="0"/>
                <a:lumOff val="0"/>
                <a:alphaOff val="-40000"/>
                <a:satMod val="103000"/>
                <a:lumMod val="102000"/>
                <a:tint val="94000"/>
              </a:srgbClr>
            </a:gs>
            <a:gs pos="50000">
              <a:srgbClr val="5B9BD5">
                <a:alpha val="90000"/>
                <a:hueOff val="0"/>
                <a:satOff val="0"/>
                <a:lumOff val="0"/>
                <a:alphaOff val="-40000"/>
                <a:satMod val="110000"/>
                <a:lumMod val="100000"/>
                <a:shade val="100000"/>
              </a:srgbClr>
            </a:gs>
            <a:gs pos="100000">
              <a:srgbClr val="5B9BD5">
                <a:alpha val="90000"/>
                <a:hueOff val="0"/>
                <a:satOff val="0"/>
                <a:lumOff val="0"/>
                <a:alphaOff val="-4000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r>
            <a:rPr lang="ar-EG" b="1">
              <a:solidFill>
                <a:sysClr val="windowText" lastClr="000000">
                  <a:lumMod val="95000"/>
                  <a:lumOff val="5000"/>
                </a:sysClr>
              </a:solidFill>
              <a:latin typeface="Calibri" panose="020F0502020204030204"/>
              <a:ea typeface="+mn-ea"/>
              <a:cs typeface="Arial"/>
            </a:rPr>
            <a:t>عمليات الإغلاق</a:t>
          </a:r>
          <a:endParaRPr lang="en-US" b="1">
            <a:solidFill>
              <a:sysClr val="windowText" lastClr="000000">
                <a:lumMod val="95000"/>
                <a:lumOff val="5000"/>
              </a:sysClr>
            </a:solidFill>
            <a:latin typeface="Calibri" panose="020F0502020204030204"/>
            <a:ea typeface="+mn-ea"/>
            <a:cs typeface="+mn-cs"/>
          </a:endParaRPr>
        </a:p>
      </dgm:t>
    </dgm:pt>
    <dgm:pt modelId="{5768D801-5A3A-4356-9011-E742B8523F0B}" type="parTrans" cxnId="{F0F4ED3A-5127-4B48-BCBC-2A55E56BC6CE}">
      <dgm:prSet/>
      <dgm:spPr/>
      <dgm:t>
        <a:bodyPr/>
        <a:lstStyle/>
        <a:p>
          <a:endParaRPr lang="en-US"/>
        </a:p>
      </dgm:t>
    </dgm:pt>
    <dgm:pt modelId="{9B32354E-C315-4E2C-8E91-07A31DFED57F}" type="sibTrans" cxnId="{F0F4ED3A-5127-4B48-BCBC-2A55E56BC6CE}">
      <dgm:prSet/>
      <dgm:spPr/>
      <dgm:t>
        <a:bodyPr/>
        <a:lstStyle/>
        <a:p>
          <a:endParaRPr lang="en-US"/>
        </a:p>
      </dgm:t>
    </dgm:pt>
    <dgm:pt modelId="{7EB38B2F-0889-4C70-87CB-D3E6E322EF3A}" type="pres">
      <dgm:prSet presAssocID="{1AA2D10C-972B-4EE6-A205-E70C8DCEC9C3}" presName="Name0" presStyleCnt="0">
        <dgm:presLayoutVars>
          <dgm:dir/>
          <dgm:resizeHandles val="exact"/>
        </dgm:presLayoutVars>
      </dgm:prSet>
      <dgm:spPr/>
      <dgm:t>
        <a:bodyPr/>
        <a:lstStyle/>
        <a:p>
          <a:endParaRPr lang="en-US"/>
        </a:p>
      </dgm:t>
    </dgm:pt>
    <dgm:pt modelId="{F775638E-7BF1-4969-9BE0-D05B5B3BC476}" type="pres">
      <dgm:prSet presAssocID="{1AA2D10C-972B-4EE6-A205-E70C8DCEC9C3}" presName="cycle" presStyleCnt="0"/>
      <dgm:spPr/>
    </dgm:pt>
    <dgm:pt modelId="{58BF2A74-2ACC-4FCE-99F2-489E568EDD6F}" type="pres">
      <dgm:prSet presAssocID="{6F683FD3-B152-4C59-BECC-8F92A0896ACA}" presName="nodeFirstNode" presStyleLbl="node1" presStyleIdx="0" presStyleCnt="4">
        <dgm:presLayoutVars>
          <dgm:bulletEnabled val="1"/>
        </dgm:presLayoutVars>
      </dgm:prSet>
      <dgm:spPr>
        <a:prstGeom prst="roundRect">
          <a:avLst/>
        </a:prstGeom>
      </dgm:spPr>
      <dgm:t>
        <a:bodyPr/>
        <a:lstStyle/>
        <a:p>
          <a:endParaRPr lang="en-US"/>
        </a:p>
      </dgm:t>
    </dgm:pt>
    <dgm:pt modelId="{C7FB204B-C3CB-4417-B6E6-679C99C5D427}" type="pres">
      <dgm:prSet presAssocID="{D315F2D8-6F91-4B16-8615-3EA18E9E21D8}" presName="sibTransFirstNode" presStyleLbl="bgShp" presStyleIdx="0" presStyleCnt="1"/>
      <dgm:spPr>
        <a:prstGeom prst="circularArrow">
          <a:avLst>
            <a:gd name="adj1" fmla="val 4668"/>
            <a:gd name="adj2" fmla="val 272909"/>
            <a:gd name="adj3" fmla="val 13756171"/>
            <a:gd name="adj4" fmla="val 17433329"/>
            <a:gd name="adj5" fmla="val 4847"/>
          </a:avLst>
        </a:prstGeom>
      </dgm:spPr>
      <dgm:t>
        <a:bodyPr/>
        <a:lstStyle/>
        <a:p>
          <a:endParaRPr lang="en-US"/>
        </a:p>
      </dgm:t>
    </dgm:pt>
    <dgm:pt modelId="{507150B9-6604-447A-9D4A-D79429420806}" type="pres">
      <dgm:prSet presAssocID="{99C3BE4B-9AAA-44CA-BE36-C452AAEE1E47}" presName="nodeFollowingNodes" presStyleLbl="node1" presStyleIdx="1" presStyleCnt="4">
        <dgm:presLayoutVars>
          <dgm:bulletEnabled val="1"/>
        </dgm:presLayoutVars>
      </dgm:prSet>
      <dgm:spPr>
        <a:prstGeom prst="roundRect">
          <a:avLst/>
        </a:prstGeom>
      </dgm:spPr>
      <dgm:t>
        <a:bodyPr/>
        <a:lstStyle/>
        <a:p>
          <a:endParaRPr lang="en-US"/>
        </a:p>
      </dgm:t>
    </dgm:pt>
    <dgm:pt modelId="{ADA0629D-3C7B-4C86-B3B4-EE9324021B9D}" type="pres">
      <dgm:prSet presAssocID="{67ABD5AC-9059-4FFE-9A4B-1EC63F098AF4}" presName="nodeFollowingNodes" presStyleLbl="node1" presStyleIdx="2" presStyleCnt="4">
        <dgm:presLayoutVars>
          <dgm:bulletEnabled val="1"/>
        </dgm:presLayoutVars>
      </dgm:prSet>
      <dgm:spPr>
        <a:prstGeom prst="roundRect">
          <a:avLst/>
        </a:prstGeom>
      </dgm:spPr>
      <dgm:t>
        <a:bodyPr/>
        <a:lstStyle/>
        <a:p>
          <a:endParaRPr lang="en-US"/>
        </a:p>
      </dgm:t>
    </dgm:pt>
    <dgm:pt modelId="{72E32B53-16C5-4C6E-A750-5069F8D6D70A}" type="pres">
      <dgm:prSet presAssocID="{9C65CC2F-7759-4A97-86CD-A025FE52A78A}" presName="nodeFollowingNodes" presStyleLbl="node1" presStyleIdx="3" presStyleCnt="4">
        <dgm:presLayoutVars>
          <dgm:bulletEnabled val="1"/>
        </dgm:presLayoutVars>
      </dgm:prSet>
      <dgm:spPr>
        <a:prstGeom prst="roundRect">
          <a:avLst/>
        </a:prstGeom>
      </dgm:spPr>
      <dgm:t>
        <a:bodyPr/>
        <a:lstStyle/>
        <a:p>
          <a:endParaRPr lang="en-US"/>
        </a:p>
      </dgm:t>
    </dgm:pt>
  </dgm:ptLst>
  <dgm:cxnLst>
    <dgm:cxn modelId="{F0F4ED3A-5127-4B48-BCBC-2A55E56BC6CE}" srcId="{1AA2D10C-972B-4EE6-A205-E70C8DCEC9C3}" destId="{9C65CC2F-7759-4A97-86CD-A025FE52A78A}" srcOrd="3" destOrd="0" parTransId="{5768D801-5A3A-4356-9011-E742B8523F0B}" sibTransId="{9B32354E-C315-4E2C-8E91-07A31DFED57F}"/>
    <dgm:cxn modelId="{A6094E0F-E9D8-4F9E-B8D0-6902F95A02AE}" type="presOf" srcId="{D315F2D8-6F91-4B16-8615-3EA18E9E21D8}" destId="{C7FB204B-C3CB-4417-B6E6-679C99C5D427}" srcOrd="0" destOrd="0" presId="urn:microsoft.com/office/officeart/2005/8/layout/cycle3"/>
    <dgm:cxn modelId="{5ED62858-8701-47CC-9CCE-F338854889BA}" type="presOf" srcId="{99C3BE4B-9AAA-44CA-BE36-C452AAEE1E47}" destId="{507150B9-6604-447A-9D4A-D79429420806}" srcOrd="0" destOrd="0" presId="urn:microsoft.com/office/officeart/2005/8/layout/cycle3"/>
    <dgm:cxn modelId="{E87AE29D-E951-415A-8ACD-85D165C28A46}" type="presOf" srcId="{67ABD5AC-9059-4FFE-9A4B-1EC63F098AF4}" destId="{ADA0629D-3C7B-4C86-B3B4-EE9324021B9D}" srcOrd="0" destOrd="0" presId="urn:microsoft.com/office/officeart/2005/8/layout/cycle3"/>
    <dgm:cxn modelId="{57581E1C-F1B8-492C-A94B-87284BFB9292}" type="presOf" srcId="{6F683FD3-B152-4C59-BECC-8F92A0896ACA}" destId="{58BF2A74-2ACC-4FCE-99F2-489E568EDD6F}" srcOrd="0" destOrd="0" presId="urn:microsoft.com/office/officeart/2005/8/layout/cycle3"/>
    <dgm:cxn modelId="{08999C3E-A9A7-4FFE-AB63-287EDB2281F7}" type="presOf" srcId="{9C65CC2F-7759-4A97-86CD-A025FE52A78A}" destId="{72E32B53-16C5-4C6E-A750-5069F8D6D70A}" srcOrd="0" destOrd="0" presId="urn:microsoft.com/office/officeart/2005/8/layout/cycle3"/>
    <dgm:cxn modelId="{6CE19B00-4982-4AEE-86E5-14594E79B7AF}" type="presOf" srcId="{1AA2D10C-972B-4EE6-A205-E70C8DCEC9C3}" destId="{7EB38B2F-0889-4C70-87CB-D3E6E322EF3A}" srcOrd="0" destOrd="0" presId="urn:microsoft.com/office/officeart/2005/8/layout/cycle3"/>
    <dgm:cxn modelId="{A4304EE3-5BBB-40B7-BD06-9C907D897EB9}" srcId="{1AA2D10C-972B-4EE6-A205-E70C8DCEC9C3}" destId="{99C3BE4B-9AAA-44CA-BE36-C452AAEE1E47}" srcOrd="1" destOrd="0" parTransId="{D209963D-5A8E-4D35-A60B-8B6058199F43}" sibTransId="{A3FC8A83-809A-4366-A877-02F6BEBA396A}"/>
    <dgm:cxn modelId="{EAF7CE77-E444-4729-BFF3-3379503AF08C}" srcId="{1AA2D10C-972B-4EE6-A205-E70C8DCEC9C3}" destId="{67ABD5AC-9059-4FFE-9A4B-1EC63F098AF4}" srcOrd="2" destOrd="0" parTransId="{C38A4102-D7A5-4C43-8E8F-D3855A5D2078}" sibTransId="{43836DEA-89C5-497B-B85D-84A277F8806B}"/>
    <dgm:cxn modelId="{77E7BC96-6AD6-4538-8B23-969D234BAE65}" srcId="{1AA2D10C-972B-4EE6-A205-E70C8DCEC9C3}" destId="{6F683FD3-B152-4C59-BECC-8F92A0896ACA}" srcOrd="0" destOrd="0" parTransId="{EB551032-784F-49DD-AC26-A1F2ADE1ABD0}" sibTransId="{D315F2D8-6F91-4B16-8615-3EA18E9E21D8}"/>
    <dgm:cxn modelId="{4E196465-5B17-48A9-9EFF-2F5ACF068AC2}" type="presParOf" srcId="{7EB38B2F-0889-4C70-87CB-D3E6E322EF3A}" destId="{F775638E-7BF1-4969-9BE0-D05B5B3BC476}" srcOrd="0" destOrd="0" presId="urn:microsoft.com/office/officeart/2005/8/layout/cycle3"/>
    <dgm:cxn modelId="{3BC235B0-038A-42FB-BCDD-ABF28CF91689}" type="presParOf" srcId="{F775638E-7BF1-4969-9BE0-D05B5B3BC476}" destId="{58BF2A74-2ACC-4FCE-99F2-489E568EDD6F}" srcOrd="0" destOrd="0" presId="urn:microsoft.com/office/officeart/2005/8/layout/cycle3"/>
    <dgm:cxn modelId="{DC65368A-8E1C-44BF-B0DC-33F4C409AE11}" type="presParOf" srcId="{F775638E-7BF1-4969-9BE0-D05B5B3BC476}" destId="{C7FB204B-C3CB-4417-B6E6-679C99C5D427}" srcOrd="1" destOrd="0" presId="urn:microsoft.com/office/officeart/2005/8/layout/cycle3"/>
    <dgm:cxn modelId="{C93A12CE-0B39-4AA2-BAA3-7D0662A2C8BF}" type="presParOf" srcId="{F775638E-7BF1-4969-9BE0-D05B5B3BC476}" destId="{507150B9-6604-447A-9D4A-D79429420806}" srcOrd="2" destOrd="0" presId="urn:microsoft.com/office/officeart/2005/8/layout/cycle3"/>
    <dgm:cxn modelId="{31B5172F-A94E-41CA-B006-D9EB5F492231}" type="presParOf" srcId="{F775638E-7BF1-4969-9BE0-D05B5B3BC476}" destId="{ADA0629D-3C7B-4C86-B3B4-EE9324021B9D}" srcOrd="3" destOrd="0" presId="urn:microsoft.com/office/officeart/2005/8/layout/cycle3"/>
    <dgm:cxn modelId="{143C2559-1A6A-4C79-886A-CD1CD36ACAE2}" type="presParOf" srcId="{F775638E-7BF1-4969-9BE0-D05B5B3BC476}" destId="{72E32B53-16C5-4C6E-A750-5069F8D6D70A}" srcOrd="4" destOrd="0" presId="urn:microsoft.com/office/officeart/2005/8/layout/cycle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93F23C5-60B9-4E8B-9446-BBA21E7EAA41}" type="doc">
      <dgm:prSet loTypeId="urn:microsoft.com/office/officeart/2011/layout/CircleProcess" loCatId="process" qsTypeId="urn:microsoft.com/office/officeart/2005/8/quickstyle/3d1" qsCatId="3D" csTypeId="urn:microsoft.com/office/officeart/2005/8/colors/colorful2" csCatId="colorful" phldr="1"/>
      <dgm:spPr/>
      <dgm:t>
        <a:bodyPr/>
        <a:lstStyle/>
        <a:p>
          <a:endParaRPr lang="en-US"/>
        </a:p>
      </dgm:t>
    </dgm:pt>
    <dgm:pt modelId="{7AFD5116-32AA-4D54-A954-655572E81B40}">
      <dgm:prSet phldrT="[Text]"/>
      <dgm:spPr>
        <a:xfrm>
          <a:off x="1137042" y="520789"/>
          <a:ext cx="505430" cy="505376"/>
        </a:xfrm>
        <a:solidFill>
          <a:sysClr val="window" lastClr="FFFFFF">
            <a:alpha val="90000"/>
            <a:hueOff val="0"/>
            <a:satOff val="0"/>
            <a:lumOff val="0"/>
            <a:alphaOff val="0"/>
          </a:sysClr>
        </a:solidFill>
        <a:ln w="6350" cap="flat" cmpd="sng" algn="ctr">
          <a:solidFill>
            <a:srgbClr val="ED7D31">
              <a:hueOff val="-1455363"/>
              <a:satOff val="-83928"/>
              <a:lumOff val="8628"/>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ar-EG" b="1">
              <a:solidFill>
                <a:sysClr val="windowText" lastClr="000000">
                  <a:hueOff val="0"/>
                  <a:satOff val="0"/>
                  <a:lumOff val="0"/>
                  <a:alphaOff val="0"/>
                </a:sysClr>
              </a:solidFill>
              <a:latin typeface="Calibri" panose="020F0502020204030204"/>
              <a:ea typeface="+mn-ea"/>
              <a:cs typeface="Arial"/>
            </a:rPr>
            <a:t>صاحب المشروع</a:t>
          </a:r>
          <a:endParaRPr lang="en-US" b="1">
            <a:solidFill>
              <a:sysClr val="windowText" lastClr="000000">
                <a:hueOff val="0"/>
                <a:satOff val="0"/>
                <a:lumOff val="0"/>
                <a:alphaOff val="0"/>
              </a:sysClr>
            </a:solidFill>
            <a:latin typeface="Calibri" panose="020F0502020204030204"/>
            <a:ea typeface="+mn-ea"/>
            <a:cs typeface="+mn-cs"/>
          </a:endParaRPr>
        </a:p>
      </dgm:t>
    </dgm:pt>
    <dgm:pt modelId="{BE1C419C-CD3F-4736-AD84-60FC488A3D76}" type="parTrans" cxnId="{514584F3-D8E0-4591-97A7-5E13C690A90D}">
      <dgm:prSet/>
      <dgm:spPr/>
      <dgm:t>
        <a:bodyPr/>
        <a:lstStyle/>
        <a:p>
          <a:endParaRPr lang="en-US"/>
        </a:p>
      </dgm:t>
    </dgm:pt>
    <dgm:pt modelId="{398D37D9-1B01-45C1-A412-B1AF1CE3B895}" type="sibTrans" cxnId="{514584F3-D8E0-4591-97A7-5E13C690A90D}">
      <dgm:prSet/>
      <dgm:spPr/>
      <dgm:t>
        <a:bodyPr/>
        <a:lstStyle/>
        <a:p>
          <a:endParaRPr lang="en-US"/>
        </a:p>
      </dgm:t>
    </dgm:pt>
    <dgm:pt modelId="{89B335CA-6EEB-461C-8BDE-46DB4471E5A9}">
      <dgm:prSet phldrT="[Text]"/>
      <dgm:spPr>
        <a:xfrm>
          <a:off x="577508" y="520789"/>
          <a:ext cx="505430" cy="505376"/>
        </a:xfrm>
        <a:solidFill>
          <a:sysClr val="window" lastClr="FFFFFF">
            <a:alpha val="90000"/>
            <a:hueOff val="0"/>
            <a:satOff val="0"/>
            <a:lumOff val="0"/>
            <a:alphaOff val="0"/>
          </a:sysClr>
        </a:solidFill>
        <a:ln w="6350" cap="flat" cmpd="sng" algn="ctr">
          <a:solidFill>
            <a:srgbClr val="ED7D31">
              <a:hueOff val="-727682"/>
              <a:satOff val="-41964"/>
              <a:lumOff val="4314"/>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ar-EG" b="1">
              <a:solidFill>
                <a:sysClr val="windowText" lastClr="000000">
                  <a:hueOff val="0"/>
                  <a:satOff val="0"/>
                  <a:lumOff val="0"/>
                  <a:alphaOff val="0"/>
                </a:sysClr>
              </a:solidFill>
              <a:latin typeface="Calibri" panose="020F0502020204030204"/>
              <a:ea typeface="+mn-ea"/>
              <a:cs typeface="Arial"/>
            </a:rPr>
            <a:t>مدخلات المشروع</a:t>
          </a:r>
          <a:endParaRPr lang="en-US" b="1">
            <a:solidFill>
              <a:sysClr val="windowText" lastClr="000000">
                <a:hueOff val="0"/>
                <a:satOff val="0"/>
                <a:lumOff val="0"/>
                <a:alphaOff val="0"/>
              </a:sysClr>
            </a:solidFill>
            <a:latin typeface="Calibri" panose="020F0502020204030204"/>
            <a:ea typeface="+mn-ea"/>
            <a:cs typeface="+mn-cs"/>
          </a:endParaRPr>
        </a:p>
      </dgm:t>
    </dgm:pt>
    <dgm:pt modelId="{5E855B7E-8C1D-467F-B3FA-76674FFF8E38}" type="parTrans" cxnId="{7291D19F-090B-4F3D-B991-BA227CE67B26}">
      <dgm:prSet/>
      <dgm:spPr/>
      <dgm:t>
        <a:bodyPr/>
        <a:lstStyle/>
        <a:p>
          <a:endParaRPr lang="en-US"/>
        </a:p>
      </dgm:t>
    </dgm:pt>
    <dgm:pt modelId="{218CEFAB-37E8-4FB7-B813-4B883C313407}" type="sibTrans" cxnId="{7291D19F-090B-4F3D-B991-BA227CE67B26}">
      <dgm:prSet/>
      <dgm:spPr/>
      <dgm:t>
        <a:bodyPr/>
        <a:lstStyle/>
        <a:p>
          <a:endParaRPr lang="en-US"/>
        </a:p>
      </dgm:t>
    </dgm:pt>
    <dgm:pt modelId="{81B5035D-B301-4404-B7C1-5292C9FA9C74}">
      <dgm:prSet phldrT="[Text]"/>
      <dgm:spPr>
        <a:xfrm>
          <a:off x="17975" y="520789"/>
          <a:ext cx="505430" cy="505376"/>
        </a:xfrm>
        <a:solidFill>
          <a:sysClr val="window" lastClr="FFFFFF">
            <a:alpha val="90000"/>
            <a:hueOff val="0"/>
            <a:satOff val="0"/>
            <a:lumOff val="0"/>
            <a:alphaOff val="0"/>
          </a:sysClr>
        </a:solidFill>
        <a:ln w="6350" cap="flat" cmpd="sng" algn="ctr">
          <a:solidFill>
            <a:srgbClr val="ED7D31">
              <a:hueOff val="0"/>
              <a:satOff val="0"/>
              <a:lumOff val="0"/>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ar-EG" b="1">
              <a:solidFill>
                <a:sysClr val="windowText" lastClr="000000">
                  <a:hueOff val="0"/>
                  <a:satOff val="0"/>
                  <a:lumOff val="0"/>
                  <a:alphaOff val="0"/>
                </a:sysClr>
              </a:solidFill>
              <a:latin typeface="Calibri" panose="020F0502020204030204"/>
              <a:ea typeface="+mn-ea"/>
              <a:cs typeface="Arial"/>
            </a:rPr>
            <a:t>عمليات البدء</a:t>
          </a:r>
          <a:endParaRPr lang="en-US" b="1">
            <a:solidFill>
              <a:sysClr val="windowText" lastClr="000000">
                <a:hueOff val="0"/>
                <a:satOff val="0"/>
                <a:lumOff val="0"/>
                <a:alphaOff val="0"/>
              </a:sysClr>
            </a:solidFill>
            <a:latin typeface="Calibri" panose="020F0502020204030204"/>
            <a:ea typeface="+mn-ea"/>
            <a:cs typeface="+mn-cs"/>
          </a:endParaRPr>
        </a:p>
      </dgm:t>
    </dgm:pt>
    <dgm:pt modelId="{88AEE809-8905-4797-8AA2-6D418DD8095D}" type="parTrans" cxnId="{43B84122-CC5B-455F-89F1-F5F52F0CE76C}">
      <dgm:prSet/>
      <dgm:spPr/>
      <dgm:t>
        <a:bodyPr/>
        <a:lstStyle/>
        <a:p>
          <a:endParaRPr lang="en-US"/>
        </a:p>
      </dgm:t>
    </dgm:pt>
    <dgm:pt modelId="{AA47452E-28F2-49A4-B312-7F03BDDC7887}" type="sibTrans" cxnId="{43B84122-CC5B-455F-89F1-F5F52F0CE76C}">
      <dgm:prSet/>
      <dgm:spPr/>
      <dgm:t>
        <a:bodyPr/>
        <a:lstStyle/>
        <a:p>
          <a:endParaRPr lang="en-US"/>
        </a:p>
      </dgm:t>
    </dgm:pt>
    <dgm:pt modelId="{C7AFE8C6-3999-4F6F-9C1F-7F6B00DD10B0}" type="pres">
      <dgm:prSet presAssocID="{793F23C5-60B9-4E8B-9446-BBA21E7EAA41}" presName="Name0" presStyleCnt="0">
        <dgm:presLayoutVars>
          <dgm:chMax val="11"/>
          <dgm:chPref val="11"/>
          <dgm:dir val="rev"/>
          <dgm:resizeHandles/>
        </dgm:presLayoutVars>
      </dgm:prSet>
      <dgm:spPr/>
      <dgm:t>
        <a:bodyPr/>
        <a:lstStyle/>
        <a:p>
          <a:endParaRPr lang="en-US"/>
        </a:p>
      </dgm:t>
    </dgm:pt>
    <dgm:pt modelId="{591D3E8B-DD93-4876-AD19-FC999F9220D7}" type="pres">
      <dgm:prSet presAssocID="{81B5035D-B301-4404-B7C1-5292C9FA9C74}" presName="Accent3" presStyleCnt="0"/>
      <dgm:spPr/>
    </dgm:pt>
    <dgm:pt modelId="{1F5934D8-9544-4A28-8C65-081EC7D2E872}" type="pres">
      <dgm:prSet presAssocID="{81B5035D-B301-4404-B7C1-5292C9FA9C74}" presName="Accent" presStyleLbl="node1" presStyleIdx="0" presStyleCnt="3"/>
      <dgm:spPr>
        <a:xfrm>
          <a:off x="0" y="502736"/>
          <a:ext cx="541381" cy="541481"/>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pt>
    <dgm:pt modelId="{06A83123-3629-4E41-9EBD-36E142355B37}" type="pres">
      <dgm:prSet presAssocID="{81B5035D-B301-4404-B7C1-5292C9FA9C74}" presName="ParentBackground3" presStyleCnt="0"/>
      <dgm:spPr/>
    </dgm:pt>
    <dgm:pt modelId="{BCCD024F-5CCC-4324-A6C5-D68380624478}" type="pres">
      <dgm:prSet presAssocID="{81B5035D-B301-4404-B7C1-5292C9FA9C74}" presName="ParentBackground" presStyleLbl="fgAcc1" presStyleIdx="0" presStyleCnt="3"/>
      <dgm:spPr>
        <a:prstGeom prst="ellipse">
          <a:avLst/>
        </a:prstGeom>
      </dgm:spPr>
      <dgm:t>
        <a:bodyPr/>
        <a:lstStyle/>
        <a:p>
          <a:endParaRPr lang="en-US"/>
        </a:p>
      </dgm:t>
    </dgm:pt>
    <dgm:pt modelId="{CACB9905-138D-4531-A5E5-5731C334FA24}" type="pres">
      <dgm:prSet presAssocID="{81B5035D-B301-4404-B7C1-5292C9FA9C74}" presName="Parent3" presStyleLbl="revTx" presStyleIdx="0" presStyleCnt="0">
        <dgm:presLayoutVars>
          <dgm:chMax val="1"/>
          <dgm:chPref val="1"/>
          <dgm:bulletEnabled val="1"/>
        </dgm:presLayoutVars>
      </dgm:prSet>
      <dgm:spPr/>
      <dgm:t>
        <a:bodyPr/>
        <a:lstStyle/>
        <a:p>
          <a:endParaRPr lang="en-US"/>
        </a:p>
      </dgm:t>
    </dgm:pt>
    <dgm:pt modelId="{446268B1-F52D-43D1-9B29-B33B7AAD0CE4}" type="pres">
      <dgm:prSet presAssocID="{89B335CA-6EEB-461C-8BDE-46DB4471E5A9}" presName="Accent2" presStyleCnt="0"/>
      <dgm:spPr/>
    </dgm:pt>
    <dgm:pt modelId="{DF4C5732-1C69-454B-9BEA-F29CCC0927D9}" type="pres">
      <dgm:prSet presAssocID="{89B335CA-6EEB-461C-8BDE-46DB4471E5A9}" presName="Accent" presStyleLbl="node1" presStyleIdx="1" presStyleCnt="3"/>
      <dgm:spPr>
        <a:xfrm rot="13500000">
          <a:off x="560185" y="503391"/>
          <a:ext cx="540077" cy="540077"/>
        </a:xfrm>
        <a:prstGeom prst="teardrop">
          <a:avLst>
            <a:gd name="adj" fmla="val 100000"/>
          </a:avLst>
        </a:prstGeom>
        <a:gradFill rotWithShape="0">
          <a:gsLst>
            <a:gs pos="0">
              <a:srgbClr val="ED7D31">
                <a:hueOff val="-727682"/>
                <a:satOff val="-41964"/>
                <a:lumOff val="4314"/>
                <a:alphaOff val="0"/>
                <a:satMod val="103000"/>
                <a:lumMod val="102000"/>
                <a:tint val="94000"/>
              </a:srgbClr>
            </a:gs>
            <a:gs pos="50000">
              <a:srgbClr val="ED7D31">
                <a:hueOff val="-727682"/>
                <a:satOff val="-41964"/>
                <a:lumOff val="4314"/>
                <a:alphaOff val="0"/>
                <a:satMod val="110000"/>
                <a:lumMod val="100000"/>
                <a:shade val="100000"/>
              </a:srgbClr>
            </a:gs>
            <a:gs pos="100000">
              <a:srgbClr val="ED7D31">
                <a:hueOff val="-727682"/>
                <a:satOff val="-41964"/>
                <a:lumOff val="431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pt>
    <dgm:pt modelId="{C295E2B7-1296-4C99-8C12-95AC369ABE28}" type="pres">
      <dgm:prSet presAssocID="{89B335CA-6EEB-461C-8BDE-46DB4471E5A9}" presName="ParentBackground2" presStyleCnt="0"/>
      <dgm:spPr/>
    </dgm:pt>
    <dgm:pt modelId="{BC040F21-4697-4632-9837-C40BA0C88C4F}" type="pres">
      <dgm:prSet presAssocID="{89B335CA-6EEB-461C-8BDE-46DB4471E5A9}" presName="ParentBackground" presStyleLbl="fgAcc1" presStyleIdx="1" presStyleCnt="3"/>
      <dgm:spPr>
        <a:prstGeom prst="ellipse">
          <a:avLst/>
        </a:prstGeom>
      </dgm:spPr>
      <dgm:t>
        <a:bodyPr/>
        <a:lstStyle/>
        <a:p>
          <a:endParaRPr lang="en-US"/>
        </a:p>
      </dgm:t>
    </dgm:pt>
    <dgm:pt modelId="{F60256D5-633D-41D6-BB35-EC3638CA3D3A}" type="pres">
      <dgm:prSet presAssocID="{89B335CA-6EEB-461C-8BDE-46DB4471E5A9}" presName="Parent2" presStyleLbl="revTx" presStyleIdx="0" presStyleCnt="0">
        <dgm:presLayoutVars>
          <dgm:chMax val="1"/>
          <dgm:chPref val="1"/>
          <dgm:bulletEnabled val="1"/>
        </dgm:presLayoutVars>
      </dgm:prSet>
      <dgm:spPr/>
      <dgm:t>
        <a:bodyPr/>
        <a:lstStyle/>
        <a:p>
          <a:endParaRPr lang="en-US"/>
        </a:p>
      </dgm:t>
    </dgm:pt>
    <dgm:pt modelId="{7B2E59BB-0C33-45FD-929C-A7FEDB80073D}" type="pres">
      <dgm:prSet presAssocID="{7AFD5116-32AA-4D54-A954-655572E81B40}" presName="Accent1" presStyleCnt="0"/>
      <dgm:spPr/>
    </dgm:pt>
    <dgm:pt modelId="{37264AFC-995E-439D-8658-63A6DF932C33}" type="pres">
      <dgm:prSet presAssocID="{7AFD5116-32AA-4D54-A954-655572E81B40}" presName="Accent" presStyleLbl="node1" presStyleIdx="2" presStyleCnt="3"/>
      <dgm:spPr>
        <a:xfrm rot="13500000">
          <a:off x="1119718" y="503391"/>
          <a:ext cx="540077" cy="540077"/>
        </a:xfrm>
        <a:prstGeom prst="teardrop">
          <a:avLst>
            <a:gd name="adj" fmla="val 100000"/>
          </a:avLst>
        </a:prstGeom>
        <a:gradFill rotWithShape="0">
          <a:gsLst>
            <a:gs pos="0">
              <a:srgbClr val="ED7D31">
                <a:hueOff val="-1455363"/>
                <a:satOff val="-83928"/>
                <a:lumOff val="8628"/>
                <a:alphaOff val="0"/>
                <a:satMod val="103000"/>
                <a:lumMod val="102000"/>
                <a:tint val="94000"/>
              </a:srgbClr>
            </a:gs>
            <a:gs pos="50000">
              <a:srgbClr val="ED7D31">
                <a:hueOff val="-1455363"/>
                <a:satOff val="-83928"/>
                <a:lumOff val="8628"/>
                <a:alphaOff val="0"/>
                <a:satMod val="110000"/>
                <a:lumMod val="100000"/>
                <a:shade val="100000"/>
              </a:srgbClr>
            </a:gs>
            <a:gs pos="100000">
              <a:srgbClr val="ED7D31">
                <a:hueOff val="-1455363"/>
                <a:satOff val="-83928"/>
                <a:lumOff val="862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pt>
    <dgm:pt modelId="{5BA7AB7D-2D95-4C09-AE9C-C1FEC02B2418}" type="pres">
      <dgm:prSet presAssocID="{7AFD5116-32AA-4D54-A954-655572E81B40}" presName="ParentBackground1" presStyleCnt="0"/>
      <dgm:spPr/>
    </dgm:pt>
    <dgm:pt modelId="{0229D39E-B43A-4C68-B9E1-519265546A14}" type="pres">
      <dgm:prSet presAssocID="{7AFD5116-32AA-4D54-A954-655572E81B40}" presName="ParentBackground" presStyleLbl="fgAcc1" presStyleIdx="2" presStyleCnt="3"/>
      <dgm:spPr>
        <a:prstGeom prst="ellipse">
          <a:avLst/>
        </a:prstGeom>
      </dgm:spPr>
      <dgm:t>
        <a:bodyPr/>
        <a:lstStyle/>
        <a:p>
          <a:endParaRPr lang="en-US"/>
        </a:p>
      </dgm:t>
    </dgm:pt>
    <dgm:pt modelId="{3F536B9B-4FE0-4812-9DD2-01529AB70AD6}" type="pres">
      <dgm:prSet presAssocID="{7AFD5116-32AA-4D54-A954-655572E81B40}" presName="Parent1" presStyleLbl="revTx" presStyleIdx="0" presStyleCnt="0">
        <dgm:presLayoutVars>
          <dgm:chMax val="1"/>
          <dgm:chPref val="1"/>
          <dgm:bulletEnabled val="1"/>
        </dgm:presLayoutVars>
      </dgm:prSet>
      <dgm:spPr/>
      <dgm:t>
        <a:bodyPr/>
        <a:lstStyle/>
        <a:p>
          <a:endParaRPr lang="en-US"/>
        </a:p>
      </dgm:t>
    </dgm:pt>
  </dgm:ptLst>
  <dgm:cxnLst>
    <dgm:cxn modelId="{C2347622-C084-4078-BD42-02E0757C307C}" type="presOf" srcId="{89B335CA-6EEB-461C-8BDE-46DB4471E5A9}" destId="{BC040F21-4697-4632-9837-C40BA0C88C4F}" srcOrd="0" destOrd="0" presId="urn:microsoft.com/office/officeart/2011/layout/CircleProcess"/>
    <dgm:cxn modelId="{357EE6D4-3DC4-4991-9519-13CEA20758A2}" type="presOf" srcId="{89B335CA-6EEB-461C-8BDE-46DB4471E5A9}" destId="{F60256D5-633D-41D6-BB35-EC3638CA3D3A}" srcOrd="1" destOrd="0" presId="urn:microsoft.com/office/officeart/2011/layout/CircleProcess"/>
    <dgm:cxn modelId="{DD593B23-DF08-44D0-AA82-BEC17D52C6B5}" type="presOf" srcId="{81B5035D-B301-4404-B7C1-5292C9FA9C74}" destId="{BCCD024F-5CCC-4324-A6C5-D68380624478}" srcOrd="0" destOrd="0" presId="urn:microsoft.com/office/officeart/2011/layout/CircleProcess"/>
    <dgm:cxn modelId="{7291D19F-090B-4F3D-B991-BA227CE67B26}" srcId="{793F23C5-60B9-4E8B-9446-BBA21E7EAA41}" destId="{89B335CA-6EEB-461C-8BDE-46DB4471E5A9}" srcOrd="1" destOrd="0" parTransId="{5E855B7E-8C1D-467F-B3FA-76674FFF8E38}" sibTransId="{218CEFAB-37E8-4FB7-B813-4B883C313407}"/>
    <dgm:cxn modelId="{F7DD9AFC-0BAD-418D-8206-1A91CE798E9D}" type="presOf" srcId="{7AFD5116-32AA-4D54-A954-655572E81B40}" destId="{3F536B9B-4FE0-4812-9DD2-01529AB70AD6}" srcOrd="1" destOrd="0" presId="urn:microsoft.com/office/officeart/2011/layout/CircleProcess"/>
    <dgm:cxn modelId="{43B84122-CC5B-455F-89F1-F5F52F0CE76C}" srcId="{793F23C5-60B9-4E8B-9446-BBA21E7EAA41}" destId="{81B5035D-B301-4404-B7C1-5292C9FA9C74}" srcOrd="2" destOrd="0" parTransId="{88AEE809-8905-4797-8AA2-6D418DD8095D}" sibTransId="{AA47452E-28F2-49A4-B312-7F03BDDC7887}"/>
    <dgm:cxn modelId="{7A80311E-ABED-44F3-AC92-E1152A346CC5}" type="presOf" srcId="{81B5035D-B301-4404-B7C1-5292C9FA9C74}" destId="{CACB9905-138D-4531-A5E5-5731C334FA24}" srcOrd="1" destOrd="0" presId="urn:microsoft.com/office/officeart/2011/layout/CircleProcess"/>
    <dgm:cxn modelId="{47C8B041-1FD5-479E-8C9B-5DB127086E89}" type="presOf" srcId="{793F23C5-60B9-4E8B-9446-BBA21E7EAA41}" destId="{C7AFE8C6-3999-4F6F-9C1F-7F6B00DD10B0}" srcOrd="0" destOrd="0" presId="urn:microsoft.com/office/officeart/2011/layout/CircleProcess"/>
    <dgm:cxn modelId="{E75C706A-5B5B-4B0D-AE84-C3F32C0679CB}" type="presOf" srcId="{7AFD5116-32AA-4D54-A954-655572E81B40}" destId="{0229D39E-B43A-4C68-B9E1-519265546A14}" srcOrd="0" destOrd="0" presId="urn:microsoft.com/office/officeart/2011/layout/CircleProcess"/>
    <dgm:cxn modelId="{514584F3-D8E0-4591-97A7-5E13C690A90D}" srcId="{793F23C5-60B9-4E8B-9446-BBA21E7EAA41}" destId="{7AFD5116-32AA-4D54-A954-655572E81B40}" srcOrd="0" destOrd="0" parTransId="{BE1C419C-CD3F-4736-AD84-60FC488A3D76}" sibTransId="{398D37D9-1B01-45C1-A412-B1AF1CE3B895}"/>
    <dgm:cxn modelId="{EB9DFE0F-BF7E-4F39-8165-0BD93F000E58}" type="presParOf" srcId="{C7AFE8C6-3999-4F6F-9C1F-7F6B00DD10B0}" destId="{591D3E8B-DD93-4876-AD19-FC999F9220D7}" srcOrd="0" destOrd="0" presId="urn:microsoft.com/office/officeart/2011/layout/CircleProcess"/>
    <dgm:cxn modelId="{861E6FBF-77D3-44E9-ACC4-C51D82CAD6D0}" type="presParOf" srcId="{591D3E8B-DD93-4876-AD19-FC999F9220D7}" destId="{1F5934D8-9544-4A28-8C65-081EC7D2E872}" srcOrd="0" destOrd="0" presId="urn:microsoft.com/office/officeart/2011/layout/CircleProcess"/>
    <dgm:cxn modelId="{F487DC28-7EEA-485C-BFA0-94425881731A}" type="presParOf" srcId="{C7AFE8C6-3999-4F6F-9C1F-7F6B00DD10B0}" destId="{06A83123-3629-4E41-9EBD-36E142355B37}" srcOrd="1" destOrd="0" presId="urn:microsoft.com/office/officeart/2011/layout/CircleProcess"/>
    <dgm:cxn modelId="{F525F676-1F1A-423D-854C-55BA77E8AC76}" type="presParOf" srcId="{06A83123-3629-4E41-9EBD-36E142355B37}" destId="{BCCD024F-5CCC-4324-A6C5-D68380624478}" srcOrd="0" destOrd="0" presId="urn:microsoft.com/office/officeart/2011/layout/CircleProcess"/>
    <dgm:cxn modelId="{26F1BE5C-0953-403B-9791-8593EBDFD7BA}" type="presParOf" srcId="{C7AFE8C6-3999-4F6F-9C1F-7F6B00DD10B0}" destId="{CACB9905-138D-4531-A5E5-5731C334FA24}" srcOrd="2" destOrd="0" presId="urn:microsoft.com/office/officeart/2011/layout/CircleProcess"/>
    <dgm:cxn modelId="{F0732A25-7D24-4EC7-AD5C-AC7DE0B65798}" type="presParOf" srcId="{C7AFE8C6-3999-4F6F-9C1F-7F6B00DD10B0}" destId="{446268B1-F52D-43D1-9B29-B33B7AAD0CE4}" srcOrd="3" destOrd="0" presId="urn:microsoft.com/office/officeart/2011/layout/CircleProcess"/>
    <dgm:cxn modelId="{5BB83B56-A026-4100-A92F-C225386C9468}" type="presParOf" srcId="{446268B1-F52D-43D1-9B29-B33B7AAD0CE4}" destId="{DF4C5732-1C69-454B-9BEA-F29CCC0927D9}" srcOrd="0" destOrd="0" presId="urn:microsoft.com/office/officeart/2011/layout/CircleProcess"/>
    <dgm:cxn modelId="{94D4ADE8-744A-4694-9691-2A17E0C4426F}" type="presParOf" srcId="{C7AFE8C6-3999-4F6F-9C1F-7F6B00DD10B0}" destId="{C295E2B7-1296-4C99-8C12-95AC369ABE28}" srcOrd="4" destOrd="0" presId="urn:microsoft.com/office/officeart/2011/layout/CircleProcess"/>
    <dgm:cxn modelId="{76DBD41C-EAF6-4E4C-87F5-ECA5B9A3AC31}" type="presParOf" srcId="{C295E2B7-1296-4C99-8C12-95AC369ABE28}" destId="{BC040F21-4697-4632-9837-C40BA0C88C4F}" srcOrd="0" destOrd="0" presId="urn:microsoft.com/office/officeart/2011/layout/CircleProcess"/>
    <dgm:cxn modelId="{C852CF41-11DD-4958-98AF-1AF7F7FB3029}" type="presParOf" srcId="{C7AFE8C6-3999-4F6F-9C1F-7F6B00DD10B0}" destId="{F60256D5-633D-41D6-BB35-EC3638CA3D3A}" srcOrd="5" destOrd="0" presId="urn:microsoft.com/office/officeart/2011/layout/CircleProcess"/>
    <dgm:cxn modelId="{CDD394F5-E507-48D9-ACF3-863D31F77E36}" type="presParOf" srcId="{C7AFE8C6-3999-4F6F-9C1F-7F6B00DD10B0}" destId="{7B2E59BB-0C33-45FD-929C-A7FEDB80073D}" srcOrd="6" destOrd="0" presId="urn:microsoft.com/office/officeart/2011/layout/CircleProcess"/>
    <dgm:cxn modelId="{258B9E2B-5EE8-4D50-AFE5-07B158CE4AF8}" type="presParOf" srcId="{7B2E59BB-0C33-45FD-929C-A7FEDB80073D}" destId="{37264AFC-995E-439D-8658-63A6DF932C33}" srcOrd="0" destOrd="0" presId="urn:microsoft.com/office/officeart/2011/layout/CircleProcess"/>
    <dgm:cxn modelId="{8C234977-083F-4146-851A-9FA36D9BAD31}" type="presParOf" srcId="{C7AFE8C6-3999-4F6F-9C1F-7F6B00DD10B0}" destId="{5BA7AB7D-2D95-4C09-AE9C-C1FEC02B2418}" srcOrd="7" destOrd="0" presId="urn:microsoft.com/office/officeart/2011/layout/CircleProcess"/>
    <dgm:cxn modelId="{D71C8F38-B672-4E97-9C53-89E840B86DB1}" type="presParOf" srcId="{5BA7AB7D-2D95-4C09-AE9C-C1FEC02B2418}" destId="{0229D39E-B43A-4C68-B9E1-519265546A14}" srcOrd="0" destOrd="0" presId="urn:microsoft.com/office/officeart/2011/layout/CircleProcess"/>
    <dgm:cxn modelId="{74F581BA-CF58-4AB5-8DC5-7ED262850D52}" type="presParOf" srcId="{C7AFE8C6-3999-4F6F-9C1F-7F6B00DD10B0}" destId="{3F536B9B-4FE0-4812-9DD2-01529AB70AD6}" srcOrd="8" destOrd="0" presId="urn:microsoft.com/office/officeart/2011/layout/CircleProcess"/>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93F23C5-60B9-4E8B-9446-BBA21E7EAA41}" type="doc">
      <dgm:prSet loTypeId="urn:microsoft.com/office/officeart/2011/layout/CircleProcess" loCatId="process" qsTypeId="urn:microsoft.com/office/officeart/2005/8/quickstyle/3d1" qsCatId="3D" csTypeId="urn:microsoft.com/office/officeart/2005/8/colors/colorful4" csCatId="colorful" phldr="1"/>
      <dgm:spPr/>
      <dgm:t>
        <a:bodyPr/>
        <a:lstStyle/>
        <a:p>
          <a:endParaRPr lang="en-US"/>
        </a:p>
      </dgm:t>
    </dgm:pt>
    <dgm:pt modelId="{7AFD5116-32AA-4D54-A954-655572E81B40}">
      <dgm:prSet phldrT="[Text]"/>
      <dgm:spPr>
        <a:xfrm>
          <a:off x="579863" y="253722"/>
          <a:ext cx="507289" cy="507380"/>
        </a:xfrm>
        <a:solidFill>
          <a:sysClr val="window" lastClr="FFFFFF">
            <a:alpha val="90000"/>
            <a:hueOff val="0"/>
            <a:satOff val="0"/>
            <a:lumOff val="0"/>
            <a:alphaOff val="0"/>
          </a:sysClr>
        </a:solidFill>
        <a:ln w="6350" cap="flat" cmpd="sng" algn="ctr">
          <a:solidFill>
            <a:srgbClr val="FFC000">
              <a:hueOff val="9800891"/>
              <a:satOff val="-40777"/>
              <a:lumOff val="9608"/>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ar-EG" b="1">
              <a:solidFill>
                <a:sysClr val="windowText" lastClr="000000">
                  <a:hueOff val="0"/>
                  <a:satOff val="0"/>
                  <a:lumOff val="0"/>
                  <a:alphaOff val="0"/>
                </a:sysClr>
              </a:solidFill>
              <a:latin typeface="Calibri" panose="020F0502020204030204"/>
              <a:ea typeface="+mn-ea"/>
              <a:cs typeface="Arial"/>
            </a:rPr>
            <a:t>سجلات المشروع</a:t>
          </a:r>
          <a:endParaRPr lang="en-US" b="1">
            <a:solidFill>
              <a:sysClr val="windowText" lastClr="000000">
                <a:hueOff val="0"/>
                <a:satOff val="0"/>
                <a:lumOff val="0"/>
                <a:alphaOff val="0"/>
              </a:sysClr>
            </a:solidFill>
            <a:latin typeface="Calibri" panose="020F0502020204030204"/>
            <a:ea typeface="+mn-ea"/>
            <a:cs typeface="+mn-cs"/>
          </a:endParaRPr>
        </a:p>
      </dgm:t>
    </dgm:pt>
    <dgm:pt modelId="{BE1C419C-CD3F-4736-AD84-60FC488A3D76}" type="parTrans" cxnId="{514584F3-D8E0-4591-97A7-5E13C690A90D}">
      <dgm:prSet/>
      <dgm:spPr/>
      <dgm:t>
        <a:bodyPr/>
        <a:lstStyle/>
        <a:p>
          <a:endParaRPr lang="en-US"/>
        </a:p>
      </dgm:t>
    </dgm:pt>
    <dgm:pt modelId="{398D37D9-1B01-45C1-A412-B1AF1CE3B895}" type="sibTrans" cxnId="{514584F3-D8E0-4591-97A7-5E13C690A90D}">
      <dgm:prSet/>
      <dgm:spPr/>
      <dgm:t>
        <a:bodyPr/>
        <a:lstStyle/>
        <a:p>
          <a:endParaRPr lang="en-US"/>
        </a:p>
      </dgm:t>
    </dgm:pt>
    <dgm:pt modelId="{3F60A36C-B694-4801-9F44-C752C9448267}">
      <dgm:prSet phldrT="[Text]"/>
      <dgm:spPr>
        <a:xfrm>
          <a:off x="18233" y="253722"/>
          <a:ext cx="507289" cy="507380"/>
        </a:xfrm>
        <a:solidFill>
          <a:sysClr val="window" lastClr="FFFFFF">
            <a:alpha val="90000"/>
            <a:hueOff val="0"/>
            <a:satOff val="0"/>
            <a:lumOff val="0"/>
            <a:alphaOff val="0"/>
          </a:sysClr>
        </a:solidFill>
        <a:ln w="6350" cap="flat" cmpd="sng" algn="ctr">
          <a:solidFill>
            <a:srgbClr val="FFC000">
              <a:hueOff val="0"/>
              <a:satOff val="0"/>
              <a:lumOff val="0"/>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ar-EG" b="1">
              <a:solidFill>
                <a:sysClr val="windowText" lastClr="000000">
                  <a:hueOff val="0"/>
                  <a:satOff val="0"/>
                  <a:lumOff val="0"/>
                  <a:alphaOff val="0"/>
                </a:sysClr>
              </a:solidFill>
              <a:latin typeface="Calibri" panose="020F0502020204030204"/>
              <a:ea typeface="+mn-ea"/>
              <a:cs typeface="Arial"/>
            </a:rPr>
            <a:t>مصادر العمليات</a:t>
          </a:r>
          <a:endParaRPr lang="en-US" b="1">
            <a:solidFill>
              <a:sysClr val="windowText" lastClr="000000">
                <a:hueOff val="0"/>
                <a:satOff val="0"/>
                <a:lumOff val="0"/>
                <a:alphaOff val="0"/>
              </a:sysClr>
            </a:solidFill>
            <a:latin typeface="Calibri" panose="020F0502020204030204"/>
            <a:ea typeface="+mn-ea"/>
            <a:cs typeface="+mn-cs"/>
          </a:endParaRPr>
        </a:p>
      </dgm:t>
    </dgm:pt>
    <dgm:pt modelId="{95BC8E6E-833A-425D-9D5E-A9E6BAD26F3E}" type="parTrans" cxnId="{5B409106-E5C3-43C0-B420-7B6AC468225F}">
      <dgm:prSet/>
      <dgm:spPr/>
      <dgm:t>
        <a:bodyPr/>
        <a:lstStyle/>
        <a:p>
          <a:endParaRPr lang="en-US"/>
        </a:p>
      </dgm:t>
    </dgm:pt>
    <dgm:pt modelId="{2E9F1835-C35E-48CA-9956-BB40EACF58FF}" type="sibTrans" cxnId="{5B409106-E5C3-43C0-B420-7B6AC468225F}">
      <dgm:prSet/>
      <dgm:spPr/>
      <dgm:t>
        <a:bodyPr/>
        <a:lstStyle/>
        <a:p>
          <a:endParaRPr lang="en-US"/>
        </a:p>
      </dgm:t>
    </dgm:pt>
    <dgm:pt modelId="{C7AFE8C6-3999-4F6F-9C1F-7F6B00DD10B0}" type="pres">
      <dgm:prSet presAssocID="{793F23C5-60B9-4E8B-9446-BBA21E7EAA41}" presName="Name0" presStyleCnt="0">
        <dgm:presLayoutVars>
          <dgm:chMax val="11"/>
          <dgm:chPref val="11"/>
          <dgm:dir val="rev"/>
          <dgm:resizeHandles/>
        </dgm:presLayoutVars>
      </dgm:prSet>
      <dgm:spPr/>
      <dgm:t>
        <a:bodyPr/>
        <a:lstStyle/>
        <a:p>
          <a:endParaRPr lang="en-US"/>
        </a:p>
      </dgm:t>
    </dgm:pt>
    <dgm:pt modelId="{18EEDDAE-4EDA-48F1-81D4-E9643929C925}" type="pres">
      <dgm:prSet presAssocID="{3F60A36C-B694-4801-9F44-C752C9448267}" presName="Accent2" presStyleCnt="0"/>
      <dgm:spPr/>
    </dgm:pt>
    <dgm:pt modelId="{F8F89693-D57E-4B9A-B098-0DCB78BAEF7C}" type="pres">
      <dgm:prSet presAssocID="{3F60A36C-B694-4801-9F44-C752C9448267}" presName="Accent" presStyleLbl="node1" presStyleIdx="0" presStyleCnt="2"/>
      <dgm:spPr>
        <a:xfrm>
          <a:off x="0" y="235598"/>
          <a:ext cx="543636" cy="543629"/>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pt>
    <dgm:pt modelId="{717F9889-6D54-4B15-831B-9337CB779105}" type="pres">
      <dgm:prSet presAssocID="{3F60A36C-B694-4801-9F44-C752C9448267}" presName="ParentBackground2" presStyleCnt="0"/>
      <dgm:spPr/>
    </dgm:pt>
    <dgm:pt modelId="{00EC82C4-8661-47E0-B5E5-D4DAE560177A}" type="pres">
      <dgm:prSet presAssocID="{3F60A36C-B694-4801-9F44-C752C9448267}" presName="ParentBackground" presStyleLbl="fgAcc1" presStyleIdx="0" presStyleCnt="2"/>
      <dgm:spPr>
        <a:prstGeom prst="ellipse">
          <a:avLst/>
        </a:prstGeom>
      </dgm:spPr>
      <dgm:t>
        <a:bodyPr/>
        <a:lstStyle/>
        <a:p>
          <a:endParaRPr lang="en-US"/>
        </a:p>
      </dgm:t>
    </dgm:pt>
    <dgm:pt modelId="{C9848E95-4873-4528-8FE2-C45853B53529}" type="pres">
      <dgm:prSet presAssocID="{3F60A36C-B694-4801-9F44-C752C9448267}" presName="Parent2" presStyleLbl="revTx" presStyleIdx="0" presStyleCnt="0">
        <dgm:presLayoutVars>
          <dgm:chMax val="1"/>
          <dgm:chPref val="1"/>
          <dgm:bulletEnabled val="1"/>
        </dgm:presLayoutVars>
      </dgm:prSet>
      <dgm:spPr/>
      <dgm:t>
        <a:bodyPr/>
        <a:lstStyle/>
        <a:p>
          <a:endParaRPr lang="en-US"/>
        </a:p>
      </dgm:t>
    </dgm:pt>
    <dgm:pt modelId="{7B2E59BB-0C33-45FD-929C-A7FEDB80073D}" type="pres">
      <dgm:prSet presAssocID="{7AFD5116-32AA-4D54-A954-655572E81B40}" presName="Accent1" presStyleCnt="0"/>
      <dgm:spPr/>
    </dgm:pt>
    <dgm:pt modelId="{37264AFC-995E-439D-8658-63A6DF932C33}" type="pres">
      <dgm:prSet presAssocID="{7AFD5116-32AA-4D54-A954-655572E81B40}" presName="Accent" presStyleLbl="node1" presStyleIdx="1" presStyleCnt="2"/>
      <dgm:spPr>
        <a:xfrm rot="13500000">
          <a:off x="561680" y="235537"/>
          <a:ext cx="543654" cy="543654"/>
        </a:xfrm>
        <a:prstGeom prst="teardrop">
          <a:avLst>
            <a:gd name="adj" fmla="val 100000"/>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pt>
    <dgm:pt modelId="{5BA7AB7D-2D95-4C09-AE9C-C1FEC02B2418}" type="pres">
      <dgm:prSet presAssocID="{7AFD5116-32AA-4D54-A954-655572E81B40}" presName="ParentBackground1" presStyleCnt="0"/>
      <dgm:spPr/>
    </dgm:pt>
    <dgm:pt modelId="{0229D39E-B43A-4C68-B9E1-519265546A14}" type="pres">
      <dgm:prSet presAssocID="{7AFD5116-32AA-4D54-A954-655572E81B40}" presName="ParentBackground" presStyleLbl="fgAcc1" presStyleIdx="1" presStyleCnt="2"/>
      <dgm:spPr>
        <a:prstGeom prst="ellipse">
          <a:avLst/>
        </a:prstGeom>
      </dgm:spPr>
      <dgm:t>
        <a:bodyPr/>
        <a:lstStyle/>
        <a:p>
          <a:endParaRPr lang="en-US"/>
        </a:p>
      </dgm:t>
    </dgm:pt>
    <dgm:pt modelId="{3F536B9B-4FE0-4812-9DD2-01529AB70AD6}" type="pres">
      <dgm:prSet presAssocID="{7AFD5116-32AA-4D54-A954-655572E81B40}" presName="Parent1" presStyleLbl="revTx" presStyleIdx="0" presStyleCnt="0">
        <dgm:presLayoutVars>
          <dgm:chMax val="1"/>
          <dgm:chPref val="1"/>
          <dgm:bulletEnabled val="1"/>
        </dgm:presLayoutVars>
      </dgm:prSet>
      <dgm:spPr/>
      <dgm:t>
        <a:bodyPr/>
        <a:lstStyle/>
        <a:p>
          <a:endParaRPr lang="en-US"/>
        </a:p>
      </dgm:t>
    </dgm:pt>
  </dgm:ptLst>
  <dgm:cxnLst>
    <dgm:cxn modelId="{EC7D2001-54F3-4685-B675-B1FDF27BC6AF}" type="presOf" srcId="{7AFD5116-32AA-4D54-A954-655572E81B40}" destId="{0229D39E-B43A-4C68-B9E1-519265546A14}" srcOrd="0" destOrd="0" presId="urn:microsoft.com/office/officeart/2011/layout/CircleProcess"/>
    <dgm:cxn modelId="{5B409106-E5C3-43C0-B420-7B6AC468225F}" srcId="{793F23C5-60B9-4E8B-9446-BBA21E7EAA41}" destId="{3F60A36C-B694-4801-9F44-C752C9448267}" srcOrd="1" destOrd="0" parTransId="{95BC8E6E-833A-425D-9D5E-A9E6BAD26F3E}" sibTransId="{2E9F1835-C35E-48CA-9956-BB40EACF58FF}"/>
    <dgm:cxn modelId="{236D7A5E-4EDD-45E0-AB6D-E3A3F5D232B7}" type="presOf" srcId="{3F60A36C-B694-4801-9F44-C752C9448267}" destId="{00EC82C4-8661-47E0-B5E5-D4DAE560177A}" srcOrd="0" destOrd="0" presId="urn:microsoft.com/office/officeart/2011/layout/CircleProcess"/>
    <dgm:cxn modelId="{6C8CB192-92F4-4E53-826A-3205BE19C8FB}" type="presOf" srcId="{3F60A36C-B694-4801-9F44-C752C9448267}" destId="{C9848E95-4873-4528-8FE2-C45853B53529}" srcOrd="1" destOrd="0" presId="urn:microsoft.com/office/officeart/2011/layout/CircleProcess"/>
    <dgm:cxn modelId="{AD3778FD-949E-4B45-9EA7-088D7F0D8438}" type="presOf" srcId="{793F23C5-60B9-4E8B-9446-BBA21E7EAA41}" destId="{C7AFE8C6-3999-4F6F-9C1F-7F6B00DD10B0}" srcOrd="0" destOrd="0" presId="urn:microsoft.com/office/officeart/2011/layout/CircleProcess"/>
    <dgm:cxn modelId="{D37E8672-FE82-440F-84F2-5AFF332EBB04}" type="presOf" srcId="{7AFD5116-32AA-4D54-A954-655572E81B40}" destId="{3F536B9B-4FE0-4812-9DD2-01529AB70AD6}" srcOrd="1" destOrd="0" presId="urn:microsoft.com/office/officeart/2011/layout/CircleProcess"/>
    <dgm:cxn modelId="{514584F3-D8E0-4591-97A7-5E13C690A90D}" srcId="{793F23C5-60B9-4E8B-9446-BBA21E7EAA41}" destId="{7AFD5116-32AA-4D54-A954-655572E81B40}" srcOrd="0" destOrd="0" parTransId="{BE1C419C-CD3F-4736-AD84-60FC488A3D76}" sibTransId="{398D37D9-1B01-45C1-A412-B1AF1CE3B895}"/>
    <dgm:cxn modelId="{3BAAC3FD-EBB2-44CD-9C1A-79EEE559965F}" type="presParOf" srcId="{C7AFE8C6-3999-4F6F-9C1F-7F6B00DD10B0}" destId="{18EEDDAE-4EDA-48F1-81D4-E9643929C925}" srcOrd="0" destOrd="0" presId="urn:microsoft.com/office/officeart/2011/layout/CircleProcess"/>
    <dgm:cxn modelId="{195D959F-F27C-4C8D-B2D6-91CEE8EEB954}" type="presParOf" srcId="{18EEDDAE-4EDA-48F1-81D4-E9643929C925}" destId="{F8F89693-D57E-4B9A-B098-0DCB78BAEF7C}" srcOrd="0" destOrd="0" presId="urn:microsoft.com/office/officeart/2011/layout/CircleProcess"/>
    <dgm:cxn modelId="{A8408DB5-D6DC-4A62-A62D-D43CA2309088}" type="presParOf" srcId="{C7AFE8C6-3999-4F6F-9C1F-7F6B00DD10B0}" destId="{717F9889-6D54-4B15-831B-9337CB779105}" srcOrd="1" destOrd="0" presId="urn:microsoft.com/office/officeart/2011/layout/CircleProcess"/>
    <dgm:cxn modelId="{AD57CA3D-010B-42A9-B6FB-AAFA1E91FBF8}" type="presParOf" srcId="{717F9889-6D54-4B15-831B-9337CB779105}" destId="{00EC82C4-8661-47E0-B5E5-D4DAE560177A}" srcOrd="0" destOrd="0" presId="urn:microsoft.com/office/officeart/2011/layout/CircleProcess"/>
    <dgm:cxn modelId="{04CB37C9-818E-4601-9FC6-3E1772AB5E7D}" type="presParOf" srcId="{C7AFE8C6-3999-4F6F-9C1F-7F6B00DD10B0}" destId="{C9848E95-4873-4528-8FE2-C45853B53529}" srcOrd="2" destOrd="0" presId="urn:microsoft.com/office/officeart/2011/layout/CircleProcess"/>
    <dgm:cxn modelId="{44487953-7409-484D-A02F-2C99D2D6BF03}" type="presParOf" srcId="{C7AFE8C6-3999-4F6F-9C1F-7F6B00DD10B0}" destId="{7B2E59BB-0C33-45FD-929C-A7FEDB80073D}" srcOrd="3" destOrd="0" presId="urn:microsoft.com/office/officeart/2011/layout/CircleProcess"/>
    <dgm:cxn modelId="{80595548-0A4F-475D-AE02-7AF31A320888}" type="presParOf" srcId="{7B2E59BB-0C33-45FD-929C-A7FEDB80073D}" destId="{37264AFC-995E-439D-8658-63A6DF932C33}" srcOrd="0" destOrd="0" presId="urn:microsoft.com/office/officeart/2011/layout/CircleProcess"/>
    <dgm:cxn modelId="{EAB1288D-C270-4BA3-8563-EBDAEF8A8A42}" type="presParOf" srcId="{C7AFE8C6-3999-4F6F-9C1F-7F6B00DD10B0}" destId="{5BA7AB7D-2D95-4C09-AE9C-C1FEC02B2418}" srcOrd="4" destOrd="0" presId="urn:microsoft.com/office/officeart/2011/layout/CircleProcess"/>
    <dgm:cxn modelId="{7C3243F8-CD15-4C59-A5A3-84B8D1F848F0}" type="presParOf" srcId="{5BA7AB7D-2D95-4C09-AE9C-C1FEC02B2418}" destId="{0229D39E-B43A-4C68-B9E1-519265546A14}" srcOrd="0" destOrd="0" presId="urn:microsoft.com/office/officeart/2011/layout/CircleProcess"/>
    <dgm:cxn modelId="{942A0CF9-9610-4448-9A54-6BAFEC0C6E97}" type="presParOf" srcId="{C7AFE8C6-3999-4F6F-9C1F-7F6B00DD10B0}" destId="{3F536B9B-4FE0-4812-9DD2-01529AB70AD6}" srcOrd="5" destOrd="0" presId="urn:microsoft.com/office/officeart/2011/layout/CircleProcess"/>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93F23C5-60B9-4E8B-9446-BBA21E7EAA41}" type="doc">
      <dgm:prSet loTypeId="urn:microsoft.com/office/officeart/2011/layout/CircleProcess" loCatId="process" qsTypeId="urn:microsoft.com/office/officeart/2005/8/quickstyle/3d1" qsCatId="3D" csTypeId="urn:microsoft.com/office/officeart/2005/8/colors/colorful4" csCatId="colorful" phldr="1"/>
      <dgm:spPr/>
      <dgm:t>
        <a:bodyPr/>
        <a:lstStyle/>
        <a:p>
          <a:endParaRPr lang="en-US"/>
        </a:p>
      </dgm:t>
    </dgm:pt>
    <dgm:pt modelId="{7AFD5116-32AA-4D54-A954-655572E81B40}">
      <dgm:prSet phldrT="[Text]"/>
      <dgm:spPr>
        <a:xfrm>
          <a:off x="599169" y="242685"/>
          <a:ext cx="524179" cy="524273"/>
        </a:xfrm>
        <a:solidFill>
          <a:sysClr val="window" lastClr="FFFFFF">
            <a:alpha val="90000"/>
            <a:hueOff val="0"/>
            <a:satOff val="0"/>
            <a:lumOff val="0"/>
            <a:alphaOff val="0"/>
          </a:sysClr>
        </a:solidFill>
        <a:ln w="6350" cap="flat" cmpd="sng" algn="ctr">
          <a:solidFill>
            <a:srgbClr val="FFC000">
              <a:hueOff val="9800891"/>
              <a:satOff val="-40777"/>
              <a:lumOff val="9608"/>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ar-EG" b="1">
              <a:solidFill>
                <a:sysClr val="windowText" lastClr="000000">
                  <a:hueOff val="0"/>
                  <a:satOff val="0"/>
                  <a:lumOff val="0"/>
                  <a:alphaOff val="0"/>
                </a:sysClr>
              </a:solidFill>
              <a:latin typeface="Calibri" panose="020F0502020204030204"/>
              <a:ea typeface="+mn-ea"/>
              <a:cs typeface="Arial"/>
            </a:rPr>
            <a:t>تسليمات المشروع</a:t>
          </a:r>
          <a:endParaRPr lang="en-US" b="1">
            <a:solidFill>
              <a:sysClr val="windowText" lastClr="000000">
                <a:hueOff val="0"/>
                <a:satOff val="0"/>
                <a:lumOff val="0"/>
                <a:alphaOff val="0"/>
              </a:sysClr>
            </a:solidFill>
            <a:latin typeface="Calibri" panose="020F0502020204030204"/>
            <a:ea typeface="+mn-ea"/>
            <a:cs typeface="+mn-cs"/>
          </a:endParaRPr>
        </a:p>
      </dgm:t>
    </dgm:pt>
    <dgm:pt modelId="{BE1C419C-CD3F-4736-AD84-60FC488A3D76}" type="parTrans" cxnId="{514584F3-D8E0-4591-97A7-5E13C690A90D}">
      <dgm:prSet/>
      <dgm:spPr/>
      <dgm:t>
        <a:bodyPr/>
        <a:lstStyle/>
        <a:p>
          <a:endParaRPr lang="en-US"/>
        </a:p>
      </dgm:t>
    </dgm:pt>
    <dgm:pt modelId="{398D37D9-1B01-45C1-A412-B1AF1CE3B895}" type="sibTrans" cxnId="{514584F3-D8E0-4591-97A7-5E13C690A90D}">
      <dgm:prSet/>
      <dgm:spPr/>
      <dgm:t>
        <a:bodyPr/>
        <a:lstStyle/>
        <a:p>
          <a:endParaRPr lang="en-US"/>
        </a:p>
      </dgm:t>
    </dgm:pt>
    <dgm:pt modelId="{3F60A36C-B694-4801-9F44-C752C9448267}">
      <dgm:prSet phldrT="[Text]"/>
      <dgm:spPr>
        <a:xfrm>
          <a:off x="18841" y="242685"/>
          <a:ext cx="524179" cy="524273"/>
        </a:xfrm>
        <a:solidFill>
          <a:sysClr val="window" lastClr="FFFFFF">
            <a:alpha val="90000"/>
            <a:hueOff val="0"/>
            <a:satOff val="0"/>
            <a:lumOff val="0"/>
            <a:alphaOff val="0"/>
          </a:sysClr>
        </a:solidFill>
        <a:ln w="6350" cap="flat" cmpd="sng" algn="ctr">
          <a:solidFill>
            <a:srgbClr val="FFC000">
              <a:hueOff val="0"/>
              <a:satOff val="0"/>
              <a:lumOff val="0"/>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ar-EG" b="1">
              <a:solidFill>
                <a:sysClr val="windowText" lastClr="000000">
                  <a:hueOff val="0"/>
                  <a:satOff val="0"/>
                  <a:lumOff val="0"/>
                  <a:alphaOff val="0"/>
                </a:sysClr>
              </a:solidFill>
              <a:latin typeface="Calibri" panose="020F0502020204030204"/>
              <a:ea typeface="+mn-ea"/>
              <a:cs typeface="Arial"/>
            </a:rPr>
            <a:t>المستخدم النهائي</a:t>
          </a:r>
          <a:endParaRPr lang="en-US" b="1">
            <a:solidFill>
              <a:sysClr val="windowText" lastClr="000000">
                <a:hueOff val="0"/>
                <a:satOff val="0"/>
                <a:lumOff val="0"/>
                <a:alphaOff val="0"/>
              </a:sysClr>
            </a:solidFill>
            <a:latin typeface="Calibri" panose="020F0502020204030204"/>
            <a:ea typeface="+mn-ea"/>
            <a:cs typeface="+mn-cs"/>
          </a:endParaRPr>
        </a:p>
      </dgm:t>
    </dgm:pt>
    <dgm:pt modelId="{95BC8E6E-833A-425D-9D5E-A9E6BAD26F3E}" type="parTrans" cxnId="{5B409106-E5C3-43C0-B420-7B6AC468225F}">
      <dgm:prSet/>
      <dgm:spPr/>
      <dgm:t>
        <a:bodyPr/>
        <a:lstStyle/>
        <a:p>
          <a:endParaRPr lang="en-US"/>
        </a:p>
      </dgm:t>
    </dgm:pt>
    <dgm:pt modelId="{2E9F1835-C35E-48CA-9956-BB40EACF58FF}" type="sibTrans" cxnId="{5B409106-E5C3-43C0-B420-7B6AC468225F}">
      <dgm:prSet/>
      <dgm:spPr/>
      <dgm:t>
        <a:bodyPr/>
        <a:lstStyle/>
        <a:p>
          <a:endParaRPr lang="en-US"/>
        </a:p>
      </dgm:t>
    </dgm:pt>
    <dgm:pt modelId="{C7AFE8C6-3999-4F6F-9C1F-7F6B00DD10B0}" type="pres">
      <dgm:prSet presAssocID="{793F23C5-60B9-4E8B-9446-BBA21E7EAA41}" presName="Name0" presStyleCnt="0">
        <dgm:presLayoutVars>
          <dgm:chMax val="11"/>
          <dgm:chPref val="11"/>
          <dgm:dir val="rev"/>
          <dgm:resizeHandles/>
        </dgm:presLayoutVars>
      </dgm:prSet>
      <dgm:spPr/>
      <dgm:t>
        <a:bodyPr/>
        <a:lstStyle/>
        <a:p>
          <a:endParaRPr lang="en-US"/>
        </a:p>
      </dgm:t>
    </dgm:pt>
    <dgm:pt modelId="{18EEDDAE-4EDA-48F1-81D4-E9643929C925}" type="pres">
      <dgm:prSet presAssocID="{3F60A36C-B694-4801-9F44-C752C9448267}" presName="Accent2" presStyleCnt="0"/>
      <dgm:spPr/>
    </dgm:pt>
    <dgm:pt modelId="{F8F89693-D57E-4B9A-B098-0DCB78BAEF7C}" type="pres">
      <dgm:prSet presAssocID="{3F60A36C-B694-4801-9F44-C752C9448267}" presName="Accent" presStyleLbl="node1" presStyleIdx="0" presStyleCnt="2"/>
      <dgm:spPr>
        <a:xfrm>
          <a:off x="0" y="223958"/>
          <a:ext cx="561737" cy="561729"/>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pt>
    <dgm:pt modelId="{717F9889-6D54-4B15-831B-9337CB779105}" type="pres">
      <dgm:prSet presAssocID="{3F60A36C-B694-4801-9F44-C752C9448267}" presName="ParentBackground2" presStyleCnt="0"/>
      <dgm:spPr/>
    </dgm:pt>
    <dgm:pt modelId="{00EC82C4-8661-47E0-B5E5-D4DAE560177A}" type="pres">
      <dgm:prSet presAssocID="{3F60A36C-B694-4801-9F44-C752C9448267}" presName="ParentBackground" presStyleLbl="fgAcc1" presStyleIdx="0" presStyleCnt="2"/>
      <dgm:spPr>
        <a:prstGeom prst="ellipse">
          <a:avLst/>
        </a:prstGeom>
      </dgm:spPr>
      <dgm:t>
        <a:bodyPr/>
        <a:lstStyle/>
        <a:p>
          <a:endParaRPr lang="en-US"/>
        </a:p>
      </dgm:t>
    </dgm:pt>
    <dgm:pt modelId="{C9848E95-4873-4528-8FE2-C45853B53529}" type="pres">
      <dgm:prSet presAssocID="{3F60A36C-B694-4801-9F44-C752C9448267}" presName="Parent2" presStyleLbl="revTx" presStyleIdx="0" presStyleCnt="0">
        <dgm:presLayoutVars>
          <dgm:chMax val="1"/>
          <dgm:chPref val="1"/>
          <dgm:bulletEnabled val="1"/>
        </dgm:presLayoutVars>
      </dgm:prSet>
      <dgm:spPr/>
      <dgm:t>
        <a:bodyPr/>
        <a:lstStyle/>
        <a:p>
          <a:endParaRPr lang="en-US"/>
        </a:p>
      </dgm:t>
    </dgm:pt>
    <dgm:pt modelId="{7B2E59BB-0C33-45FD-929C-A7FEDB80073D}" type="pres">
      <dgm:prSet presAssocID="{7AFD5116-32AA-4D54-A954-655572E81B40}" presName="Accent1" presStyleCnt="0"/>
      <dgm:spPr/>
    </dgm:pt>
    <dgm:pt modelId="{37264AFC-995E-439D-8658-63A6DF932C33}" type="pres">
      <dgm:prSet presAssocID="{7AFD5116-32AA-4D54-A954-655572E81B40}" presName="Accent" presStyleLbl="node1" presStyleIdx="1" presStyleCnt="2"/>
      <dgm:spPr>
        <a:xfrm rot="13500000">
          <a:off x="580381" y="223895"/>
          <a:ext cx="561755" cy="561755"/>
        </a:xfrm>
        <a:prstGeom prst="teardrop">
          <a:avLst>
            <a:gd name="adj" fmla="val 100000"/>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pt>
    <dgm:pt modelId="{5BA7AB7D-2D95-4C09-AE9C-C1FEC02B2418}" type="pres">
      <dgm:prSet presAssocID="{7AFD5116-32AA-4D54-A954-655572E81B40}" presName="ParentBackground1" presStyleCnt="0"/>
      <dgm:spPr/>
    </dgm:pt>
    <dgm:pt modelId="{0229D39E-B43A-4C68-B9E1-519265546A14}" type="pres">
      <dgm:prSet presAssocID="{7AFD5116-32AA-4D54-A954-655572E81B40}" presName="ParentBackground" presStyleLbl="fgAcc1" presStyleIdx="1" presStyleCnt="2"/>
      <dgm:spPr>
        <a:prstGeom prst="ellipse">
          <a:avLst/>
        </a:prstGeom>
      </dgm:spPr>
      <dgm:t>
        <a:bodyPr/>
        <a:lstStyle/>
        <a:p>
          <a:endParaRPr lang="en-US"/>
        </a:p>
      </dgm:t>
    </dgm:pt>
    <dgm:pt modelId="{3F536B9B-4FE0-4812-9DD2-01529AB70AD6}" type="pres">
      <dgm:prSet presAssocID="{7AFD5116-32AA-4D54-A954-655572E81B40}" presName="Parent1" presStyleLbl="revTx" presStyleIdx="0" presStyleCnt="0">
        <dgm:presLayoutVars>
          <dgm:chMax val="1"/>
          <dgm:chPref val="1"/>
          <dgm:bulletEnabled val="1"/>
        </dgm:presLayoutVars>
      </dgm:prSet>
      <dgm:spPr/>
      <dgm:t>
        <a:bodyPr/>
        <a:lstStyle/>
        <a:p>
          <a:endParaRPr lang="en-US"/>
        </a:p>
      </dgm:t>
    </dgm:pt>
  </dgm:ptLst>
  <dgm:cxnLst>
    <dgm:cxn modelId="{A39A2A3E-1E7C-4197-9B27-3D52620D64BE}" type="presOf" srcId="{7AFD5116-32AA-4D54-A954-655572E81B40}" destId="{3F536B9B-4FE0-4812-9DD2-01529AB70AD6}" srcOrd="1" destOrd="0" presId="urn:microsoft.com/office/officeart/2011/layout/CircleProcess"/>
    <dgm:cxn modelId="{5B409106-E5C3-43C0-B420-7B6AC468225F}" srcId="{793F23C5-60B9-4E8B-9446-BBA21E7EAA41}" destId="{3F60A36C-B694-4801-9F44-C752C9448267}" srcOrd="1" destOrd="0" parTransId="{95BC8E6E-833A-425D-9D5E-A9E6BAD26F3E}" sibTransId="{2E9F1835-C35E-48CA-9956-BB40EACF58FF}"/>
    <dgm:cxn modelId="{414962D3-56BE-4CC8-915F-54732E1A39C1}" type="presOf" srcId="{793F23C5-60B9-4E8B-9446-BBA21E7EAA41}" destId="{C7AFE8C6-3999-4F6F-9C1F-7F6B00DD10B0}" srcOrd="0" destOrd="0" presId="urn:microsoft.com/office/officeart/2011/layout/CircleProcess"/>
    <dgm:cxn modelId="{B934FA9B-DD8C-4829-BBAA-EAF63A973ABE}" type="presOf" srcId="{7AFD5116-32AA-4D54-A954-655572E81B40}" destId="{0229D39E-B43A-4C68-B9E1-519265546A14}" srcOrd="0" destOrd="0" presId="urn:microsoft.com/office/officeart/2011/layout/CircleProcess"/>
    <dgm:cxn modelId="{F08B1334-AED0-4BDC-A810-6447D019B3F2}" type="presOf" srcId="{3F60A36C-B694-4801-9F44-C752C9448267}" destId="{C9848E95-4873-4528-8FE2-C45853B53529}" srcOrd="1" destOrd="0" presId="urn:microsoft.com/office/officeart/2011/layout/CircleProcess"/>
    <dgm:cxn modelId="{ED89397B-C6E6-4BD3-81BE-5354CAD1B640}" type="presOf" srcId="{3F60A36C-B694-4801-9F44-C752C9448267}" destId="{00EC82C4-8661-47E0-B5E5-D4DAE560177A}" srcOrd="0" destOrd="0" presId="urn:microsoft.com/office/officeart/2011/layout/CircleProcess"/>
    <dgm:cxn modelId="{514584F3-D8E0-4591-97A7-5E13C690A90D}" srcId="{793F23C5-60B9-4E8B-9446-BBA21E7EAA41}" destId="{7AFD5116-32AA-4D54-A954-655572E81B40}" srcOrd="0" destOrd="0" parTransId="{BE1C419C-CD3F-4736-AD84-60FC488A3D76}" sibTransId="{398D37D9-1B01-45C1-A412-B1AF1CE3B895}"/>
    <dgm:cxn modelId="{94DBDD62-D8EB-4669-A7F9-3EECB8A30062}" type="presParOf" srcId="{C7AFE8C6-3999-4F6F-9C1F-7F6B00DD10B0}" destId="{18EEDDAE-4EDA-48F1-81D4-E9643929C925}" srcOrd="0" destOrd="0" presId="urn:microsoft.com/office/officeart/2011/layout/CircleProcess"/>
    <dgm:cxn modelId="{E048F785-4A20-4750-9929-9AC80E743E6A}" type="presParOf" srcId="{18EEDDAE-4EDA-48F1-81D4-E9643929C925}" destId="{F8F89693-D57E-4B9A-B098-0DCB78BAEF7C}" srcOrd="0" destOrd="0" presId="urn:microsoft.com/office/officeart/2011/layout/CircleProcess"/>
    <dgm:cxn modelId="{823C7CCE-9FEC-47E3-B45C-E7F0497A4B5C}" type="presParOf" srcId="{C7AFE8C6-3999-4F6F-9C1F-7F6B00DD10B0}" destId="{717F9889-6D54-4B15-831B-9337CB779105}" srcOrd="1" destOrd="0" presId="urn:microsoft.com/office/officeart/2011/layout/CircleProcess"/>
    <dgm:cxn modelId="{D8880399-B7EB-4C89-966A-1251A04196EF}" type="presParOf" srcId="{717F9889-6D54-4B15-831B-9337CB779105}" destId="{00EC82C4-8661-47E0-B5E5-D4DAE560177A}" srcOrd="0" destOrd="0" presId="urn:microsoft.com/office/officeart/2011/layout/CircleProcess"/>
    <dgm:cxn modelId="{8D236B01-1E63-44B4-BC23-4F7F30560B32}" type="presParOf" srcId="{C7AFE8C6-3999-4F6F-9C1F-7F6B00DD10B0}" destId="{C9848E95-4873-4528-8FE2-C45853B53529}" srcOrd="2" destOrd="0" presId="urn:microsoft.com/office/officeart/2011/layout/CircleProcess"/>
    <dgm:cxn modelId="{499459B3-4100-4D7A-AD6F-4EA1067CA770}" type="presParOf" srcId="{C7AFE8C6-3999-4F6F-9C1F-7F6B00DD10B0}" destId="{7B2E59BB-0C33-45FD-929C-A7FEDB80073D}" srcOrd="3" destOrd="0" presId="urn:microsoft.com/office/officeart/2011/layout/CircleProcess"/>
    <dgm:cxn modelId="{5EB4DC24-F72E-4D8D-BC61-96D485235FF9}" type="presParOf" srcId="{7B2E59BB-0C33-45FD-929C-A7FEDB80073D}" destId="{37264AFC-995E-439D-8658-63A6DF932C33}" srcOrd="0" destOrd="0" presId="urn:microsoft.com/office/officeart/2011/layout/CircleProcess"/>
    <dgm:cxn modelId="{9BA1AE16-B4BE-447C-AF1E-635BE5E375FA}" type="presParOf" srcId="{C7AFE8C6-3999-4F6F-9C1F-7F6B00DD10B0}" destId="{5BA7AB7D-2D95-4C09-AE9C-C1FEC02B2418}" srcOrd="4" destOrd="0" presId="urn:microsoft.com/office/officeart/2011/layout/CircleProcess"/>
    <dgm:cxn modelId="{769941DE-3268-43FB-9F72-3D942AA2A4FA}" type="presParOf" srcId="{5BA7AB7D-2D95-4C09-AE9C-C1FEC02B2418}" destId="{0229D39E-B43A-4C68-B9E1-519265546A14}" srcOrd="0" destOrd="0" presId="urn:microsoft.com/office/officeart/2011/layout/CircleProcess"/>
    <dgm:cxn modelId="{41C4AB2D-EA4D-4CDB-92EE-A13F13AC6130}" type="presParOf" srcId="{C7AFE8C6-3999-4F6F-9C1F-7F6B00DD10B0}" destId="{3F536B9B-4FE0-4812-9DD2-01529AB70AD6}" srcOrd="5" destOrd="0" presId="urn:microsoft.com/office/officeart/2011/layout/CircleProcess"/>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DD62C851-097A-478D-BD6A-3143FF4721FE}" type="doc">
      <dgm:prSet loTypeId="urn:microsoft.com/office/officeart/2005/8/layout/cycle5" loCatId="cycle" qsTypeId="urn:microsoft.com/office/officeart/2005/8/quickstyle/3d2" qsCatId="3D" csTypeId="urn:microsoft.com/office/officeart/2005/8/colors/colorful4" csCatId="colorful" phldr="1"/>
      <dgm:spPr/>
      <dgm:t>
        <a:bodyPr/>
        <a:lstStyle/>
        <a:p>
          <a:endParaRPr lang="en-US"/>
        </a:p>
      </dgm:t>
    </dgm:pt>
    <dgm:pt modelId="{41731780-AE44-4A15-A703-B08E57DCCD4B}">
      <dgm:prSet phldrT="[Text]" custT="1"/>
      <dgm:spPr>
        <a:xfrm>
          <a:off x="1902929" y="2214"/>
          <a:ext cx="1014425" cy="659376"/>
        </a:xfr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pPr algn="ctr"/>
          <a:r>
            <a:rPr lang="ar-EG" sz="1200" b="1">
              <a:solidFill>
                <a:sysClr val="windowText" lastClr="000000"/>
              </a:solidFill>
              <a:latin typeface="Calibri" panose="020F0502020204030204"/>
              <a:ea typeface="+mn-ea"/>
              <a:cs typeface="Arial"/>
            </a:rPr>
            <a:t>عمليات التخطيط </a:t>
          </a:r>
        </a:p>
        <a:p>
          <a:pPr algn="ctr"/>
          <a:r>
            <a:rPr lang="en-US" sz="1200" b="1">
              <a:solidFill>
                <a:sysClr val="windowText" lastClr="000000"/>
              </a:solidFill>
              <a:latin typeface="Calibri" panose="020F0502020204030204"/>
              <a:ea typeface="+mn-ea"/>
              <a:cs typeface="+mn-cs"/>
            </a:rPr>
            <a:t>Planning</a:t>
          </a:r>
        </a:p>
      </dgm:t>
    </dgm:pt>
    <dgm:pt modelId="{C847E74E-4FED-4B03-B96C-E23BF3411535}" type="parTrans" cxnId="{5F1B0EDE-09EA-4B5E-BEF5-5F7654CEF430}">
      <dgm:prSet/>
      <dgm:spPr/>
      <dgm:t>
        <a:bodyPr/>
        <a:lstStyle/>
        <a:p>
          <a:pPr algn="ctr"/>
          <a:endParaRPr lang="en-US"/>
        </a:p>
      </dgm:t>
    </dgm:pt>
    <dgm:pt modelId="{595887E0-4487-4D39-B967-22C083C1BCA3}" type="sibTrans" cxnId="{5F1B0EDE-09EA-4B5E-BEF5-5F7654CEF430}">
      <dgm:prSet/>
      <dgm:spPr>
        <a:xfrm>
          <a:off x="1092794" y="331902"/>
          <a:ext cx="2634696" cy="2634696"/>
        </a:xfrm>
        <a:noFill/>
        <a:ln w="6350" cap="flat" cmpd="sng" algn="ctr">
          <a:solidFill>
            <a:srgbClr val="FFC000">
              <a:hueOff val="0"/>
              <a:satOff val="0"/>
              <a:lumOff val="0"/>
              <a:alphaOff val="0"/>
            </a:srgbClr>
          </a:solidFill>
          <a:prstDash val="solid"/>
          <a:miter lim="800000"/>
          <a:tailEnd type="arrow"/>
        </a:ln>
        <a:effectLst/>
        <a:scene3d>
          <a:camera prst="orthographicFront"/>
          <a:lightRig rig="threePt" dir="t">
            <a:rot lat="0" lon="0" rev="7500000"/>
          </a:lightRig>
        </a:scene3d>
        <a:sp3d z="-40000" prstMaterial="matte"/>
      </dgm:spPr>
      <dgm:t>
        <a:bodyPr/>
        <a:lstStyle/>
        <a:p>
          <a:pPr algn="ctr"/>
          <a:endParaRPr lang="en-US"/>
        </a:p>
      </dgm:t>
    </dgm:pt>
    <dgm:pt modelId="{AB2E170F-2192-48E3-9015-8ED7F2AF6704}">
      <dgm:prSet phldrT="[Text]" custT="1"/>
      <dgm:spPr>
        <a:xfrm>
          <a:off x="650057" y="912479"/>
          <a:ext cx="1014425" cy="659376"/>
        </a:xfrm>
        <a:gradFill rotWithShape="0">
          <a:gsLst>
            <a:gs pos="0">
              <a:srgbClr val="FFC000">
                <a:hueOff val="2450223"/>
                <a:satOff val="-10194"/>
                <a:lumOff val="2402"/>
                <a:alphaOff val="0"/>
                <a:satMod val="103000"/>
                <a:lumMod val="102000"/>
                <a:tint val="94000"/>
              </a:srgbClr>
            </a:gs>
            <a:gs pos="50000">
              <a:srgbClr val="FFC000">
                <a:hueOff val="2450223"/>
                <a:satOff val="-10194"/>
                <a:lumOff val="2402"/>
                <a:alphaOff val="0"/>
                <a:satMod val="110000"/>
                <a:lumMod val="100000"/>
                <a:shade val="100000"/>
              </a:srgbClr>
            </a:gs>
            <a:gs pos="100000">
              <a:srgbClr val="FFC000">
                <a:hueOff val="2450223"/>
                <a:satOff val="-10194"/>
                <a:lumOff val="2402"/>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pPr algn="ctr"/>
          <a:r>
            <a:rPr lang="ar-EG" sz="1200" b="1">
              <a:solidFill>
                <a:sysClr val="windowText" lastClr="000000"/>
              </a:solidFill>
              <a:latin typeface="Calibri" panose="020F0502020204030204"/>
              <a:ea typeface="+mn-ea"/>
              <a:cs typeface="Arial"/>
            </a:rPr>
            <a:t>عمليات التنفيذ</a:t>
          </a:r>
        </a:p>
        <a:p>
          <a:pPr algn="ctr"/>
          <a:r>
            <a:rPr lang="en-US" sz="1200" b="1">
              <a:solidFill>
                <a:sysClr val="windowText" lastClr="000000"/>
              </a:solidFill>
              <a:latin typeface="Calibri" panose="020F0502020204030204"/>
              <a:ea typeface="+mn-ea"/>
              <a:cs typeface="+mn-cs"/>
            </a:rPr>
            <a:t>Exacuting</a:t>
          </a:r>
        </a:p>
      </dgm:t>
    </dgm:pt>
    <dgm:pt modelId="{B08DACF3-A7FC-4AA7-A72F-E75C0687A143}" type="parTrans" cxnId="{A17B126F-94FF-40A5-BB3D-AA98651F8FAC}">
      <dgm:prSet/>
      <dgm:spPr/>
      <dgm:t>
        <a:bodyPr/>
        <a:lstStyle/>
        <a:p>
          <a:pPr algn="ctr"/>
          <a:endParaRPr lang="en-US"/>
        </a:p>
      </dgm:t>
    </dgm:pt>
    <dgm:pt modelId="{A45118CB-F848-4DCC-9433-D257ED6FD423}" type="sibTrans" cxnId="{A17B126F-94FF-40A5-BB3D-AA98651F8FAC}">
      <dgm:prSet/>
      <dgm:spPr>
        <a:xfrm>
          <a:off x="1092794" y="331902"/>
          <a:ext cx="2634696" cy="2634696"/>
        </a:xfrm>
        <a:noFill/>
        <a:ln w="6350" cap="flat" cmpd="sng" algn="ctr">
          <a:solidFill>
            <a:srgbClr val="FFC000">
              <a:hueOff val="2450223"/>
              <a:satOff val="-10194"/>
              <a:lumOff val="2402"/>
              <a:alphaOff val="0"/>
            </a:srgbClr>
          </a:solidFill>
          <a:prstDash val="solid"/>
          <a:miter lim="800000"/>
          <a:tailEnd type="arrow"/>
        </a:ln>
        <a:effectLst/>
        <a:scene3d>
          <a:camera prst="orthographicFront"/>
          <a:lightRig rig="threePt" dir="t">
            <a:rot lat="0" lon="0" rev="7500000"/>
          </a:lightRig>
        </a:scene3d>
        <a:sp3d z="-40000" prstMaterial="matte"/>
      </dgm:spPr>
      <dgm:t>
        <a:bodyPr/>
        <a:lstStyle/>
        <a:p>
          <a:pPr algn="ctr"/>
          <a:endParaRPr lang="en-US"/>
        </a:p>
      </dgm:t>
    </dgm:pt>
    <dgm:pt modelId="{8CB80412-4618-4552-B8C8-C5D4B5FD7CCC}">
      <dgm:prSet phldrT="[Text]" custT="1"/>
      <dgm:spPr>
        <a:xfrm>
          <a:off x="1128611" y="2385320"/>
          <a:ext cx="1014425" cy="659376"/>
        </a:xfrm>
        <a:gradFill rotWithShape="0">
          <a:gsLst>
            <a:gs pos="0">
              <a:srgbClr val="FFC000">
                <a:hueOff val="4900445"/>
                <a:satOff val="-20388"/>
                <a:lumOff val="4804"/>
                <a:alphaOff val="0"/>
                <a:satMod val="103000"/>
                <a:lumMod val="102000"/>
                <a:tint val="94000"/>
              </a:srgbClr>
            </a:gs>
            <a:gs pos="50000">
              <a:srgbClr val="FFC000">
                <a:hueOff val="4900445"/>
                <a:satOff val="-20388"/>
                <a:lumOff val="4804"/>
                <a:alphaOff val="0"/>
                <a:satMod val="110000"/>
                <a:lumMod val="100000"/>
                <a:shade val="100000"/>
              </a:srgbClr>
            </a:gs>
            <a:gs pos="100000">
              <a:srgbClr val="FFC000">
                <a:hueOff val="4900445"/>
                <a:satOff val="-20388"/>
                <a:lumOff val="4804"/>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pPr algn="ctr"/>
          <a:r>
            <a:rPr lang="ar-EG" sz="1200" b="1">
              <a:solidFill>
                <a:sysClr val="windowText" lastClr="000000"/>
              </a:solidFill>
              <a:latin typeface="Calibri" panose="020F0502020204030204"/>
              <a:ea typeface="+mn-ea"/>
              <a:cs typeface="Arial"/>
            </a:rPr>
            <a:t>عمليات الإنهاء </a:t>
          </a:r>
        </a:p>
        <a:p>
          <a:pPr algn="ctr"/>
          <a:r>
            <a:rPr lang="en-US" sz="1200" b="1">
              <a:solidFill>
                <a:sysClr val="windowText" lastClr="000000"/>
              </a:solidFill>
              <a:latin typeface="Calibri" panose="020F0502020204030204"/>
              <a:ea typeface="+mn-ea"/>
              <a:cs typeface="+mn-cs"/>
            </a:rPr>
            <a:t>Closing</a:t>
          </a:r>
        </a:p>
      </dgm:t>
    </dgm:pt>
    <dgm:pt modelId="{8A7E6B2B-DBEA-4D38-8F7E-EECA04D801B4}" type="parTrans" cxnId="{B2335E3F-F759-4B07-A86E-358AC1256141}">
      <dgm:prSet/>
      <dgm:spPr/>
      <dgm:t>
        <a:bodyPr/>
        <a:lstStyle/>
        <a:p>
          <a:pPr algn="ctr"/>
          <a:endParaRPr lang="en-US"/>
        </a:p>
      </dgm:t>
    </dgm:pt>
    <dgm:pt modelId="{DDE18251-0680-4F90-B0B8-D983E01805DC}" type="sibTrans" cxnId="{B2335E3F-F759-4B07-A86E-358AC1256141}">
      <dgm:prSet/>
      <dgm:spPr>
        <a:xfrm>
          <a:off x="1092794" y="331902"/>
          <a:ext cx="2634696" cy="2634696"/>
        </a:xfrm>
        <a:noFill/>
        <a:ln w="6350" cap="flat" cmpd="sng" algn="ctr">
          <a:solidFill>
            <a:srgbClr val="FFC000">
              <a:hueOff val="4900445"/>
              <a:satOff val="-20388"/>
              <a:lumOff val="4804"/>
              <a:alphaOff val="0"/>
            </a:srgbClr>
          </a:solidFill>
          <a:prstDash val="solid"/>
          <a:miter lim="800000"/>
          <a:tailEnd type="arrow"/>
        </a:ln>
        <a:effectLst/>
        <a:scene3d>
          <a:camera prst="orthographicFront"/>
          <a:lightRig rig="threePt" dir="t">
            <a:rot lat="0" lon="0" rev="7500000"/>
          </a:lightRig>
        </a:scene3d>
        <a:sp3d z="-40000" prstMaterial="matte"/>
      </dgm:spPr>
      <dgm:t>
        <a:bodyPr/>
        <a:lstStyle/>
        <a:p>
          <a:pPr algn="ctr"/>
          <a:endParaRPr lang="en-US"/>
        </a:p>
      </dgm:t>
    </dgm:pt>
    <dgm:pt modelId="{50E563EC-5769-4EF5-BD86-8D1DD174FEAA}">
      <dgm:prSet phldrT="[Text]" custT="1"/>
      <dgm:spPr>
        <a:xfrm>
          <a:off x="3155802" y="912479"/>
          <a:ext cx="1014425" cy="659376"/>
        </a:xfr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pPr algn="ctr"/>
          <a:r>
            <a:rPr lang="ar-EG" sz="1200" b="1">
              <a:solidFill>
                <a:sysClr val="windowText" lastClr="000000"/>
              </a:solidFill>
              <a:latin typeface="Calibri" panose="020F0502020204030204"/>
              <a:ea typeface="+mn-ea"/>
              <a:cs typeface="Arial"/>
            </a:rPr>
            <a:t>عمليات البدء</a:t>
          </a:r>
        </a:p>
        <a:p>
          <a:pPr algn="ctr"/>
          <a:r>
            <a:rPr lang="en-US" sz="1200" b="1">
              <a:solidFill>
                <a:sysClr val="windowText" lastClr="000000"/>
              </a:solidFill>
              <a:latin typeface="Calibri" panose="020F0502020204030204"/>
              <a:ea typeface="+mn-ea"/>
              <a:cs typeface="+mn-cs"/>
            </a:rPr>
            <a:t>Initiating</a:t>
          </a:r>
        </a:p>
      </dgm:t>
    </dgm:pt>
    <dgm:pt modelId="{78F58ECE-A668-45E3-8608-DEA7D1568FAC}" type="parTrans" cxnId="{FAF6E0EB-98A7-4697-AEE3-65CF391F08FF}">
      <dgm:prSet/>
      <dgm:spPr/>
      <dgm:t>
        <a:bodyPr/>
        <a:lstStyle/>
        <a:p>
          <a:pPr algn="ctr"/>
          <a:endParaRPr lang="en-US"/>
        </a:p>
      </dgm:t>
    </dgm:pt>
    <dgm:pt modelId="{860251DC-C1C2-4630-BCC6-FA9D64ABE814}" type="sibTrans" cxnId="{FAF6E0EB-98A7-4697-AEE3-65CF391F08FF}">
      <dgm:prSet/>
      <dgm:spPr>
        <a:xfrm>
          <a:off x="1092794" y="331902"/>
          <a:ext cx="2634696" cy="2634696"/>
        </a:xfrm>
        <a:noFill/>
        <a:ln w="6350" cap="flat" cmpd="sng" algn="ctr">
          <a:solidFill>
            <a:srgbClr val="FFC000">
              <a:hueOff val="9800891"/>
              <a:satOff val="-40777"/>
              <a:lumOff val="9608"/>
              <a:alphaOff val="0"/>
            </a:srgbClr>
          </a:solidFill>
          <a:prstDash val="solid"/>
          <a:miter lim="800000"/>
          <a:tailEnd type="arrow"/>
        </a:ln>
        <a:effectLst/>
        <a:scene3d>
          <a:camera prst="orthographicFront"/>
          <a:lightRig rig="threePt" dir="t">
            <a:rot lat="0" lon="0" rev="7500000"/>
          </a:lightRig>
        </a:scene3d>
        <a:sp3d z="-40000" prstMaterial="matte"/>
      </dgm:spPr>
      <dgm:t>
        <a:bodyPr/>
        <a:lstStyle/>
        <a:p>
          <a:pPr algn="ctr"/>
          <a:endParaRPr lang="en-US"/>
        </a:p>
      </dgm:t>
    </dgm:pt>
    <dgm:pt modelId="{8AC3327E-75D2-458A-AA2C-D6DD88B7C4D6}">
      <dgm:prSet phldrT="[Text]" custT="1"/>
      <dgm:spPr>
        <a:xfrm>
          <a:off x="2513747" y="2385320"/>
          <a:ext cx="1341425" cy="659376"/>
        </a:xfrm>
        <a:gradFill rotWithShape="0">
          <a:gsLst>
            <a:gs pos="0">
              <a:srgbClr val="FFC000">
                <a:hueOff val="7350668"/>
                <a:satOff val="-30583"/>
                <a:lumOff val="7206"/>
                <a:alphaOff val="0"/>
                <a:satMod val="103000"/>
                <a:lumMod val="102000"/>
                <a:tint val="94000"/>
              </a:srgbClr>
            </a:gs>
            <a:gs pos="50000">
              <a:srgbClr val="FFC000">
                <a:hueOff val="7350668"/>
                <a:satOff val="-30583"/>
                <a:lumOff val="7206"/>
                <a:alphaOff val="0"/>
                <a:satMod val="110000"/>
                <a:lumMod val="100000"/>
                <a:shade val="100000"/>
              </a:srgbClr>
            </a:gs>
            <a:gs pos="100000">
              <a:srgbClr val="FFC000">
                <a:hueOff val="7350668"/>
                <a:satOff val="-30583"/>
                <a:lumOff val="7206"/>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pPr algn="ctr"/>
          <a:r>
            <a:rPr lang="ar-EG" sz="1200" b="1">
              <a:solidFill>
                <a:sysClr val="windowText" lastClr="000000"/>
              </a:solidFill>
              <a:latin typeface="Calibri" panose="020F0502020204030204"/>
              <a:ea typeface="+mn-ea"/>
              <a:cs typeface="Arial"/>
            </a:rPr>
            <a:t>عمليات التحكم والمتابعة</a:t>
          </a:r>
        </a:p>
        <a:p>
          <a:pPr algn="ctr"/>
          <a:r>
            <a:rPr lang="en-US" sz="1200" b="1">
              <a:solidFill>
                <a:sysClr val="windowText" lastClr="000000"/>
              </a:solidFill>
              <a:latin typeface="Calibri" panose="020F0502020204030204"/>
              <a:ea typeface="+mn-ea"/>
              <a:cs typeface="+mn-cs"/>
            </a:rPr>
            <a:t>Monitoring &amp; Controilling</a:t>
          </a:r>
        </a:p>
      </dgm:t>
    </dgm:pt>
    <dgm:pt modelId="{3A556156-F32E-430B-92F7-68F7E711C14A}" type="sibTrans" cxnId="{F0DED2A0-38B2-4F1B-A046-FBFC2606A199}">
      <dgm:prSet/>
      <dgm:spPr>
        <a:xfrm>
          <a:off x="1092794" y="331902"/>
          <a:ext cx="2634696" cy="2634696"/>
        </a:xfrm>
        <a:noFill/>
        <a:ln w="6350" cap="flat" cmpd="sng" algn="ctr">
          <a:solidFill>
            <a:srgbClr val="FFC000">
              <a:hueOff val="7350668"/>
              <a:satOff val="-30583"/>
              <a:lumOff val="7206"/>
              <a:alphaOff val="0"/>
            </a:srgbClr>
          </a:solidFill>
          <a:prstDash val="solid"/>
          <a:miter lim="800000"/>
          <a:tailEnd type="arrow"/>
        </a:ln>
        <a:effectLst/>
        <a:scene3d>
          <a:camera prst="orthographicFront"/>
          <a:lightRig rig="threePt" dir="t">
            <a:rot lat="0" lon="0" rev="7500000"/>
          </a:lightRig>
        </a:scene3d>
        <a:sp3d z="-40000" prstMaterial="matte"/>
      </dgm:spPr>
      <dgm:t>
        <a:bodyPr/>
        <a:lstStyle/>
        <a:p>
          <a:pPr algn="ctr"/>
          <a:endParaRPr lang="en-US"/>
        </a:p>
      </dgm:t>
    </dgm:pt>
    <dgm:pt modelId="{3FD5C7BA-1A4F-4E73-A0AE-F44DE8F43011}" type="parTrans" cxnId="{F0DED2A0-38B2-4F1B-A046-FBFC2606A199}">
      <dgm:prSet/>
      <dgm:spPr/>
      <dgm:t>
        <a:bodyPr/>
        <a:lstStyle/>
        <a:p>
          <a:pPr algn="ctr"/>
          <a:endParaRPr lang="en-US"/>
        </a:p>
      </dgm:t>
    </dgm:pt>
    <dgm:pt modelId="{7330F67C-9D5A-4DDC-9B85-771E21DA0C95}" type="pres">
      <dgm:prSet presAssocID="{DD62C851-097A-478D-BD6A-3143FF4721FE}" presName="cycle" presStyleCnt="0">
        <dgm:presLayoutVars>
          <dgm:dir val="rev"/>
          <dgm:resizeHandles val="exact"/>
        </dgm:presLayoutVars>
      </dgm:prSet>
      <dgm:spPr/>
      <dgm:t>
        <a:bodyPr/>
        <a:lstStyle/>
        <a:p>
          <a:endParaRPr lang="en-US"/>
        </a:p>
      </dgm:t>
    </dgm:pt>
    <dgm:pt modelId="{DC409295-0EE6-4F30-83F5-E14824FBD0ED}" type="pres">
      <dgm:prSet presAssocID="{41731780-AE44-4A15-A703-B08E57DCCD4B}" presName="node" presStyleLbl="node1" presStyleIdx="0" presStyleCnt="5">
        <dgm:presLayoutVars>
          <dgm:bulletEnabled val="1"/>
        </dgm:presLayoutVars>
      </dgm:prSet>
      <dgm:spPr>
        <a:prstGeom prst="roundRect">
          <a:avLst/>
        </a:prstGeom>
      </dgm:spPr>
      <dgm:t>
        <a:bodyPr/>
        <a:lstStyle/>
        <a:p>
          <a:endParaRPr lang="en-US"/>
        </a:p>
      </dgm:t>
    </dgm:pt>
    <dgm:pt modelId="{A9947726-5E54-4A6D-8B34-6769BAEDF8A9}" type="pres">
      <dgm:prSet presAssocID="{41731780-AE44-4A15-A703-B08E57DCCD4B}" presName="spNode" presStyleCnt="0"/>
      <dgm:spPr/>
    </dgm:pt>
    <dgm:pt modelId="{A074DA0F-EF0F-4AAC-A4F3-3ADAC4AE9E23}" type="pres">
      <dgm:prSet presAssocID="{595887E0-4487-4D39-B967-22C083C1BCA3}" presName="sibTrans" presStyleLbl="sibTrans1D1" presStyleIdx="0" presStyleCnt="5"/>
      <dgm:spPr>
        <a:custGeom>
          <a:avLst/>
          <a:gdLst/>
          <a:ahLst/>
          <a:cxnLst/>
          <a:rect l="0" t="0" r="0" b="0"/>
          <a:pathLst>
            <a:path>
              <a:moveTo>
                <a:pt x="1412218" y="3128"/>
              </a:moveTo>
              <a:arcTo wR="1321339" hR="1321339" stAng="16436629" swAng="-4312783"/>
            </a:path>
          </a:pathLst>
        </a:custGeom>
      </dgm:spPr>
      <dgm:t>
        <a:bodyPr/>
        <a:lstStyle/>
        <a:p>
          <a:endParaRPr lang="en-US"/>
        </a:p>
      </dgm:t>
    </dgm:pt>
    <dgm:pt modelId="{BE07C553-7829-45A1-8E0E-57642DDCA843}" type="pres">
      <dgm:prSet presAssocID="{AB2E170F-2192-48E3-9015-8ED7F2AF6704}" presName="node" presStyleLbl="node1" presStyleIdx="1" presStyleCnt="5">
        <dgm:presLayoutVars>
          <dgm:bulletEnabled val="1"/>
        </dgm:presLayoutVars>
      </dgm:prSet>
      <dgm:spPr>
        <a:prstGeom prst="roundRect">
          <a:avLst/>
        </a:prstGeom>
      </dgm:spPr>
      <dgm:t>
        <a:bodyPr/>
        <a:lstStyle/>
        <a:p>
          <a:endParaRPr lang="en-US"/>
        </a:p>
      </dgm:t>
    </dgm:pt>
    <dgm:pt modelId="{080248D0-9DB3-4181-A463-30FB3743EED3}" type="pres">
      <dgm:prSet presAssocID="{AB2E170F-2192-48E3-9015-8ED7F2AF6704}" presName="spNode" presStyleCnt="0"/>
      <dgm:spPr/>
    </dgm:pt>
    <dgm:pt modelId="{70FE6C94-ABE6-4DDC-93C7-FF31307D0619}" type="pres">
      <dgm:prSet presAssocID="{A45118CB-F848-4DCC-9433-D257ED6FD423}" presName="sibTrans" presStyleLbl="sibTrans1D1" presStyleIdx="1" presStyleCnt="5"/>
      <dgm:spPr>
        <a:custGeom>
          <a:avLst/>
          <a:gdLst/>
          <a:ahLst/>
          <a:cxnLst/>
          <a:rect l="0" t="0" r="0" b="0"/>
          <a:pathLst>
            <a:path>
              <a:moveTo>
                <a:pt x="44811" y="980145"/>
              </a:moveTo>
              <a:arcTo wR="1321339" hR="1321339" stAng="11697861" swAng="-4453263"/>
            </a:path>
          </a:pathLst>
        </a:custGeom>
      </dgm:spPr>
      <dgm:t>
        <a:bodyPr/>
        <a:lstStyle/>
        <a:p>
          <a:endParaRPr lang="en-US"/>
        </a:p>
      </dgm:t>
    </dgm:pt>
    <dgm:pt modelId="{3153FE64-0B86-40F1-95F1-9AB827FF123A}" type="pres">
      <dgm:prSet presAssocID="{8CB80412-4618-4552-B8C8-C5D4B5FD7CCC}" presName="node" presStyleLbl="node1" presStyleIdx="2" presStyleCnt="5">
        <dgm:presLayoutVars>
          <dgm:bulletEnabled val="1"/>
        </dgm:presLayoutVars>
      </dgm:prSet>
      <dgm:spPr>
        <a:prstGeom prst="roundRect">
          <a:avLst/>
        </a:prstGeom>
      </dgm:spPr>
      <dgm:t>
        <a:bodyPr/>
        <a:lstStyle/>
        <a:p>
          <a:endParaRPr lang="en-US"/>
        </a:p>
      </dgm:t>
    </dgm:pt>
    <dgm:pt modelId="{107224E3-D030-4332-BCCE-D9B85BA71F19}" type="pres">
      <dgm:prSet presAssocID="{8CB80412-4618-4552-B8C8-C5D4B5FD7CCC}" presName="spNode" presStyleCnt="0"/>
      <dgm:spPr/>
    </dgm:pt>
    <dgm:pt modelId="{E30E2204-9672-401D-931B-6B3CCE5E8926}" type="pres">
      <dgm:prSet presAssocID="{DDE18251-0680-4F90-B0B8-D983E01805DC}" presName="sibTrans" presStyleLbl="sibTrans1D1" presStyleIdx="2" presStyleCnt="5"/>
      <dgm:spPr>
        <a:custGeom>
          <a:avLst/>
          <a:gdLst/>
          <a:ahLst/>
          <a:cxnLst/>
          <a:rect l="0" t="0" r="0" b="0"/>
          <a:pathLst>
            <a:path>
              <a:moveTo>
                <a:pt x="525845" y="2376387"/>
              </a:moveTo>
              <a:arcTo wR="1321339" hR="1321339" stAng="7620952" swAng="-4441904"/>
            </a:path>
          </a:pathLst>
        </a:custGeom>
      </dgm:spPr>
      <dgm:t>
        <a:bodyPr/>
        <a:lstStyle/>
        <a:p>
          <a:endParaRPr lang="en-US"/>
        </a:p>
      </dgm:t>
    </dgm:pt>
    <dgm:pt modelId="{1E107A18-B86E-4844-87D0-DBBCED0F45C8}" type="pres">
      <dgm:prSet presAssocID="{8AC3327E-75D2-458A-AA2C-D6DD88B7C4D6}" presName="node" presStyleLbl="node1" presStyleIdx="3" presStyleCnt="5" custScaleX="132235">
        <dgm:presLayoutVars>
          <dgm:bulletEnabled val="1"/>
        </dgm:presLayoutVars>
      </dgm:prSet>
      <dgm:spPr>
        <a:prstGeom prst="roundRect">
          <a:avLst/>
        </a:prstGeom>
      </dgm:spPr>
      <dgm:t>
        <a:bodyPr/>
        <a:lstStyle/>
        <a:p>
          <a:endParaRPr lang="en-US"/>
        </a:p>
      </dgm:t>
    </dgm:pt>
    <dgm:pt modelId="{088712C2-25DC-4232-AEF2-9B62C8E2C03A}" type="pres">
      <dgm:prSet presAssocID="{8AC3327E-75D2-458A-AA2C-D6DD88B7C4D6}" presName="spNode" presStyleCnt="0"/>
      <dgm:spPr/>
    </dgm:pt>
    <dgm:pt modelId="{0CFFC6D4-B621-4680-8381-782F118B9CBE}" type="pres">
      <dgm:prSet presAssocID="{3A556156-F32E-430B-92F7-68F7E711C14A}" presName="sibTrans" presStyleLbl="sibTrans1D1" presStyleIdx="3" presStyleCnt="5"/>
      <dgm:spPr>
        <a:custGeom>
          <a:avLst/>
          <a:gdLst/>
          <a:ahLst/>
          <a:cxnLst/>
          <a:rect l="0" t="0" r="0" b="0"/>
          <a:pathLst>
            <a:path>
              <a:moveTo>
                <a:pt x="1865554" y="2525402"/>
              </a:moveTo>
              <a:arcTo wR="1321339" hR="1321339" stAng="3940672" swAng="-4792781"/>
            </a:path>
          </a:pathLst>
        </a:custGeom>
      </dgm:spPr>
      <dgm:t>
        <a:bodyPr/>
        <a:lstStyle/>
        <a:p>
          <a:endParaRPr lang="en-US"/>
        </a:p>
      </dgm:t>
    </dgm:pt>
    <dgm:pt modelId="{55E27657-13B3-4B51-A0BB-BC9D3E9A8297}" type="pres">
      <dgm:prSet presAssocID="{50E563EC-5769-4EF5-BD86-8D1DD174FEAA}" presName="node" presStyleLbl="node1" presStyleIdx="4" presStyleCnt="5">
        <dgm:presLayoutVars>
          <dgm:bulletEnabled val="1"/>
        </dgm:presLayoutVars>
      </dgm:prSet>
      <dgm:spPr>
        <a:prstGeom prst="roundRect">
          <a:avLst/>
        </a:prstGeom>
      </dgm:spPr>
      <dgm:t>
        <a:bodyPr/>
        <a:lstStyle/>
        <a:p>
          <a:endParaRPr lang="en-US"/>
        </a:p>
      </dgm:t>
    </dgm:pt>
    <dgm:pt modelId="{10510101-5053-481A-96D6-FCBD65158940}" type="pres">
      <dgm:prSet presAssocID="{50E563EC-5769-4EF5-BD86-8D1DD174FEAA}" presName="spNode" presStyleCnt="0"/>
      <dgm:spPr/>
    </dgm:pt>
    <dgm:pt modelId="{8EDB189E-8C52-4447-A551-8E62503894AD}" type="pres">
      <dgm:prSet presAssocID="{860251DC-C1C2-4630-BCC6-FA9D64ABE814}" presName="sibTrans" presStyleLbl="sibTrans1D1" presStyleIdx="4" presStyleCnt="5"/>
      <dgm:spPr>
        <a:custGeom>
          <a:avLst/>
          <a:gdLst/>
          <a:ahLst/>
          <a:cxnLst/>
          <a:rect l="0" t="0" r="0" b="0"/>
          <a:pathLst>
            <a:path>
              <a:moveTo>
                <a:pt x="2545909" y="824986"/>
              </a:moveTo>
              <a:arcTo wR="1321339" hR="1321339" stAng="20276154" swAng="-4312783"/>
            </a:path>
          </a:pathLst>
        </a:custGeom>
      </dgm:spPr>
      <dgm:t>
        <a:bodyPr/>
        <a:lstStyle/>
        <a:p>
          <a:endParaRPr lang="en-US"/>
        </a:p>
      </dgm:t>
    </dgm:pt>
  </dgm:ptLst>
  <dgm:cxnLst>
    <dgm:cxn modelId="{656E136A-1933-4CAE-B04E-8346324823D1}" type="presOf" srcId="{DDE18251-0680-4F90-B0B8-D983E01805DC}" destId="{E30E2204-9672-401D-931B-6B3CCE5E8926}" srcOrd="0" destOrd="0" presId="urn:microsoft.com/office/officeart/2005/8/layout/cycle5"/>
    <dgm:cxn modelId="{43A39184-F98D-4F2E-833A-1298A97252D7}" type="presOf" srcId="{8CB80412-4618-4552-B8C8-C5D4B5FD7CCC}" destId="{3153FE64-0B86-40F1-95F1-9AB827FF123A}" srcOrd="0" destOrd="0" presId="urn:microsoft.com/office/officeart/2005/8/layout/cycle5"/>
    <dgm:cxn modelId="{C6678B4C-FB6A-42A2-AE8D-7B5BDCEDB1C6}" type="presOf" srcId="{860251DC-C1C2-4630-BCC6-FA9D64ABE814}" destId="{8EDB189E-8C52-4447-A551-8E62503894AD}" srcOrd="0" destOrd="0" presId="urn:microsoft.com/office/officeart/2005/8/layout/cycle5"/>
    <dgm:cxn modelId="{17672AA4-A464-4521-B1E8-C1975491ADED}" type="presOf" srcId="{50E563EC-5769-4EF5-BD86-8D1DD174FEAA}" destId="{55E27657-13B3-4B51-A0BB-BC9D3E9A8297}" srcOrd="0" destOrd="0" presId="urn:microsoft.com/office/officeart/2005/8/layout/cycle5"/>
    <dgm:cxn modelId="{A17B126F-94FF-40A5-BB3D-AA98651F8FAC}" srcId="{DD62C851-097A-478D-BD6A-3143FF4721FE}" destId="{AB2E170F-2192-48E3-9015-8ED7F2AF6704}" srcOrd="1" destOrd="0" parTransId="{B08DACF3-A7FC-4AA7-A72F-E75C0687A143}" sibTransId="{A45118CB-F848-4DCC-9433-D257ED6FD423}"/>
    <dgm:cxn modelId="{4A09257E-F217-4B2A-AF2F-F48ABE679146}" type="presOf" srcId="{3A556156-F32E-430B-92F7-68F7E711C14A}" destId="{0CFFC6D4-B621-4680-8381-782F118B9CBE}" srcOrd="0" destOrd="0" presId="urn:microsoft.com/office/officeart/2005/8/layout/cycle5"/>
    <dgm:cxn modelId="{5F1B0EDE-09EA-4B5E-BEF5-5F7654CEF430}" srcId="{DD62C851-097A-478D-BD6A-3143FF4721FE}" destId="{41731780-AE44-4A15-A703-B08E57DCCD4B}" srcOrd="0" destOrd="0" parTransId="{C847E74E-4FED-4B03-B96C-E23BF3411535}" sibTransId="{595887E0-4487-4D39-B967-22C083C1BCA3}"/>
    <dgm:cxn modelId="{91059248-A6D9-48F9-A438-687C94A3E1E7}" type="presOf" srcId="{41731780-AE44-4A15-A703-B08E57DCCD4B}" destId="{DC409295-0EE6-4F30-83F5-E14824FBD0ED}" srcOrd="0" destOrd="0" presId="urn:microsoft.com/office/officeart/2005/8/layout/cycle5"/>
    <dgm:cxn modelId="{FAF6E0EB-98A7-4697-AEE3-65CF391F08FF}" srcId="{DD62C851-097A-478D-BD6A-3143FF4721FE}" destId="{50E563EC-5769-4EF5-BD86-8D1DD174FEAA}" srcOrd="4" destOrd="0" parTransId="{78F58ECE-A668-45E3-8608-DEA7D1568FAC}" sibTransId="{860251DC-C1C2-4630-BCC6-FA9D64ABE814}"/>
    <dgm:cxn modelId="{FCF5E814-100A-483C-BD00-DC4CCF3F8BE0}" type="presOf" srcId="{8AC3327E-75D2-458A-AA2C-D6DD88B7C4D6}" destId="{1E107A18-B86E-4844-87D0-DBBCED0F45C8}" srcOrd="0" destOrd="0" presId="urn:microsoft.com/office/officeart/2005/8/layout/cycle5"/>
    <dgm:cxn modelId="{CAD9D47D-56FB-423B-A83D-89DEE067A2C7}" type="presOf" srcId="{AB2E170F-2192-48E3-9015-8ED7F2AF6704}" destId="{BE07C553-7829-45A1-8E0E-57642DDCA843}" srcOrd="0" destOrd="0" presId="urn:microsoft.com/office/officeart/2005/8/layout/cycle5"/>
    <dgm:cxn modelId="{21A1E1BA-7A23-41F7-9F93-997A22AD3368}" type="presOf" srcId="{A45118CB-F848-4DCC-9433-D257ED6FD423}" destId="{70FE6C94-ABE6-4DDC-93C7-FF31307D0619}" srcOrd="0" destOrd="0" presId="urn:microsoft.com/office/officeart/2005/8/layout/cycle5"/>
    <dgm:cxn modelId="{B2335E3F-F759-4B07-A86E-358AC1256141}" srcId="{DD62C851-097A-478D-BD6A-3143FF4721FE}" destId="{8CB80412-4618-4552-B8C8-C5D4B5FD7CCC}" srcOrd="2" destOrd="0" parTransId="{8A7E6B2B-DBEA-4D38-8F7E-EECA04D801B4}" sibTransId="{DDE18251-0680-4F90-B0B8-D983E01805DC}"/>
    <dgm:cxn modelId="{A8CB4997-91F3-42B2-927B-D7F2D20A19C7}" type="presOf" srcId="{DD62C851-097A-478D-BD6A-3143FF4721FE}" destId="{7330F67C-9D5A-4DDC-9B85-771E21DA0C95}" srcOrd="0" destOrd="0" presId="urn:microsoft.com/office/officeart/2005/8/layout/cycle5"/>
    <dgm:cxn modelId="{79A9E612-D3C9-4565-8E62-C74A703C5246}" type="presOf" srcId="{595887E0-4487-4D39-B967-22C083C1BCA3}" destId="{A074DA0F-EF0F-4AAC-A4F3-3ADAC4AE9E23}" srcOrd="0" destOrd="0" presId="urn:microsoft.com/office/officeart/2005/8/layout/cycle5"/>
    <dgm:cxn modelId="{F0DED2A0-38B2-4F1B-A046-FBFC2606A199}" srcId="{DD62C851-097A-478D-BD6A-3143FF4721FE}" destId="{8AC3327E-75D2-458A-AA2C-D6DD88B7C4D6}" srcOrd="3" destOrd="0" parTransId="{3FD5C7BA-1A4F-4E73-A0AE-F44DE8F43011}" sibTransId="{3A556156-F32E-430B-92F7-68F7E711C14A}"/>
    <dgm:cxn modelId="{C217230A-E927-416C-8563-9BEF040660DD}" type="presParOf" srcId="{7330F67C-9D5A-4DDC-9B85-771E21DA0C95}" destId="{DC409295-0EE6-4F30-83F5-E14824FBD0ED}" srcOrd="0" destOrd="0" presId="urn:microsoft.com/office/officeart/2005/8/layout/cycle5"/>
    <dgm:cxn modelId="{2488B0FF-7369-46C1-A9C5-B30264043654}" type="presParOf" srcId="{7330F67C-9D5A-4DDC-9B85-771E21DA0C95}" destId="{A9947726-5E54-4A6D-8B34-6769BAEDF8A9}" srcOrd="1" destOrd="0" presId="urn:microsoft.com/office/officeart/2005/8/layout/cycle5"/>
    <dgm:cxn modelId="{CFA63C79-7036-402E-BF36-EA0568461A32}" type="presParOf" srcId="{7330F67C-9D5A-4DDC-9B85-771E21DA0C95}" destId="{A074DA0F-EF0F-4AAC-A4F3-3ADAC4AE9E23}" srcOrd="2" destOrd="0" presId="urn:microsoft.com/office/officeart/2005/8/layout/cycle5"/>
    <dgm:cxn modelId="{F4F8A0CF-27A7-46B0-AA8E-6DA9D9A61AC4}" type="presParOf" srcId="{7330F67C-9D5A-4DDC-9B85-771E21DA0C95}" destId="{BE07C553-7829-45A1-8E0E-57642DDCA843}" srcOrd="3" destOrd="0" presId="urn:microsoft.com/office/officeart/2005/8/layout/cycle5"/>
    <dgm:cxn modelId="{C8FB94F7-4FC4-4298-9990-5F6AC5609399}" type="presParOf" srcId="{7330F67C-9D5A-4DDC-9B85-771E21DA0C95}" destId="{080248D0-9DB3-4181-A463-30FB3743EED3}" srcOrd="4" destOrd="0" presId="urn:microsoft.com/office/officeart/2005/8/layout/cycle5"/>
    <dgm:cxn modelId="{548DB44A-18AD-4770-B1CD-E72598B8699A}" type="presParOf" srcId="{7330F67C-9D5A-4DDC-9B85-771E21DA0C95}" destId="{70FE6C94-ABE6-4DDC-93C7-FF31307D0619}" srcOrd="5" destOrd="0" presId="urn:microsoft.com/office/officeart/2005/8/layout/cycle5"/>
    <dgm:cxn modelId="{BCD233D0-DFC5-4D82-9EA7-575C82DA2EE6}" type="presParOf" srcId="{7330F67C-9D5A-4DDC-9B85-771E21DA0C95}" destId="{3153FE64-0B86-40F1-95F1-9AB827FF123A}" srcOrd="6" destOrd="0" presId="urn:microsoft.com/office/officeart/2005/8/layout/cycle5"/>
    <dgm:cxn modelId="{B3EBE03F-ED89-4713-BD9A-3217E3579161}" type="presParOf" srcId="{7330F67C-9D5A-4DDC-9B85-771E21DA0C95}" destId="{107224E3-D030-4332-BCCE-D9B85BA71F19}" srcOrd="7" destOrd="0" presId="urn:microsoft.com/office/officeart/2005/8/layout/cycle5"/>
    <dgm:cxn modelId="{DC3688F3-AE50-4638-8741-450F26D4D884}" type="presParOf" srcId="{7330F67C-9D5A-4DDC-9B85-771E21DA0C95}" destId="{E30E2204-9672-401D-931B-6B3CCE5E8926}" srcOrd="8" destOrd="0" presId="urn:microsoft.com/office/officeart/2005/8/layout/cycle5"/>
    <dgm:cxn modelId="{3163F21A-35D7-45E8-80C3-3DEB0355C11F}" type="presParOf" srcId="{7330F67C-9D5A-4DDC-9B85-771E21DA0C95}" destId="{1E107A18-B86E-4844-87D0-DBBCED0F45C8}" srcOrd="9" destOrd="0" presId="urn:microsoft.com/office/officeart/2005/8/layout/cycle5"/>
    <dgm:cxn modelId="{61D5EEE2-A516-44EC-9610-7D144B8203E4}" type="presParOf" srcId="{7330F67C-9D5A-4DDC-9B85-771E21DA0C95}" destId="{088712C2-25DC-4232-AEF2-9B62C8E2C03A}" srcOrd="10" destOrd="0" presId="urn:microsoft.com/office/officeart/2005/8/layout/cycle5"/>
    <dgm:cxn modelId="{4E894D78-46CB-4DD9-9554-2B337C780F9C}" type="presParOf" srcId="{7330F67C-9D5A-4DDC-9B85-771E21DA0C95}" destId="{0CFFC6D4-B621-4680-8381-782F118B9CBE}" srcOrd="11" destOrd="0" presId="urn:microsoft.com/office/officeart/2005/8/layout/cycle5"/>
    <dgm:cxn modelId="{B10AC133-3057-415B-B10C-C6A5E9E5DA06}" type="presParOf" srcId="{7330F67C-9D5A-4DDC-9B85-771E21DA0C95}" destId="{55E27657-13B3-4B51-A0BB-BC9D3E9A8297}" srcOrd="12" destOrd="0" presId="urn:microsoft.com/office/officeart/2005/8/layout/cycle5"/>
    <dgm:cxn modelId="{306881CC-F54B-49D2-A352-C0E5AB6C2AB5}" type="presParOf" srcId="{7330F67C-9D5A-4DDC-9B85-771E21DA0C95}" destId="{10510101-5053-481A-96D6-FCBD65158940}" srcOrd="13" destOrd="0" presId="urn:microsoft.com/office/officeart/2005/8/layout/cycle5"/>
    <dgm:cxn modelId="{6F7D1E51-6A37-4057-8D75-72C4E0B84A3D}" type="presParOf" srcId="{7330F67C-9D5A-4DDC-9B85-771E21DA0C95}" destId="{8EDB189E-8C52-4447-A551-8E62503894AD}" srcOrd="14" destOrd="0" presId="urn:microsoft.com/office/officeart/2005/8/layout/cycle5"/>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8D1123-AC7F-4393-AF5E-92A3E4CE49C2}">
      <dsp:nvSpPr>
        <dsp:cNvPr id="0" name=""/>
        <dsp:cNvSpPr/>
      </dsp:nvSpPr>
      <dsp:spPr>
        <a:xfrm>
          <a:off x="950082" y="373502"/>
          <a:ext cx="2575314" cy="2575314"/>
        </a:xfrm>
        <a:prstGeom prst="blockArc">
          <a:avLst>
            <a:gd name="adj1" fmla="val 12600000"/>
            <a:gd name="adj2" fmla="val 16200000"/>
            <a:gd name="adj3" fmla="val 4505"/>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69FBE2C-C5C3-4217-9536-EE5DA2C02BF1}">
      <dsp:nvSpPr>
        <dsp:cNvPr id="0" name=""/>
        <dsp:cNvSpPr/>
      </dsp:nvSpPr>
      <dsp:spPr>
        <a:xfrm>
          <a:off x="950082" y="373502"/>
          <a:ext cx="2575314" cy="2575314"/>
        </a:xfrm>
        <a:prstGeom prst="blockArc">
          <a:avLst>
            <a:gd name="adj1" fmla="val 9000000"/>
            <a:gd name="adj2" fmla="val 12600000"/>
            <a:gd name="adj3" fmla="val 4505"/>
          </a:avLst>
        </a:prstGeom>
        <a:gradFill rotWithShape="0">
          <a:gsLst>
            <a:gs pos="0">
              <a:srgbClr val="FFC000">
                <a:hueOff val="7840713"/>
                <a:satOff val="-32622"/>
                <a:lumOff val="7686"/>
                <a:alphaOff val="0"/>
                <a:satMod val="103000"/>
                <a:lumMod val="102000"/>
                <a:tint val="94000"/>
              </a:srgbClr>
            </a:gs>
            <a:gs pos="50000">
              <a:srgbClr val="FFC000">
                <a:hueOff val="7840713"/>
                <a:satOff val="-32622"/>
                <a:lumOff val="7686"/>
                <a:alphaOff val="0"/>
                <a:satMod val="110000"/>
                <a:lumMod val="100000"/>
                <a:shade val="100000"/>
              </a:srgbClr>
            </a:gs>
            <a:gs pos="100000">
              <a:srgbClr val="FFC000">
                <a:hueOff val="7840713"/>
                <a:satOff val="-32622"/>
                <a:lumOff val="768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9E11D51-7E60-47C2-9E07-D77CB5E2BB02}">
      <dsp:nvSpPr>
        <dsp:cNvPr id="0" name=""/>
        <dsp:cNvSpPr/>
      </dsp:nvSpPr>
      <dsp:spPr>
        <a:xfrm>
          <a:off x="950082" y="373502"/>
          <a:ext cx="2575314" cy="2575314"/>
        </a:xfrm>
        <a:prstGeom prst="blockArc">
          <a:avLst>
            <a:gd name="adj1" fmla="val 5400000"/>
            <a:gd name="adj2" fmla="val 9000000"/>
            <a:gd name="adj3" fmla="val 4505"/>
          </a:avLst>
        </a:prstGeom>
        <a:gradFill rotWithShape="0">
          <a:gsLst>
            <a:gs pos="0">
              <a:srgbClr val="FFC000">
                <a:hueOff val="5880535"/>
                <a:satOff val="-24466"/>
                <a:lumOff val="5765"/>
                <a:alphaOff val="0"/>
                <a:satMod val="103000"/>
                <a:lumMod val="102000"/>
                <a:tint val="94000"/>
              </a:srgbClr>
            </a:gs>
            <a:gs pos="50000">
              <a:srgbClr val="FFC000">
                <a:hueOff val="5880535"/>
                <a:satOff val="-24466"/>
                <a:lumOff val="5765"/>
                <a:alphaOff val="0"/>
                <a:satMod val="110000"/>
                <a:lumMod val="100000"/>
                <a:shade val="100000"/>
              </a:srgbClr>
            </a:gs>
            <a:gs pos="100000">
              <a:srgbClr val="FFC000">
                <a:hueOff val="5880535"/>
                <a:satOff val="-24466"/>
                <a:lumOff val="5765"/>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40D9FC30-EA4A-4B18-AB50-39B91276C388}">
      <dsp:nvSpPr>
        <dsp:cNvPr id="0" name=""/>
        <dsp:cNvSpPr/>
      </dsp:nvSpPr>
      <dsp:spPr>
        <a:xfrm>
          <a:off x="950082" y="373502"/>
          <a:ext cx="2575314" cy="2575314"/>
        </a:xfrm>
        <a:prstGeom prst="blockArc">
          <a:avLst>
            <a:gd name="adj1" fmla="val 1800000"/>
            <a:gd name="adj2" fmla="val 5400000"/>
            <a:gd name="adj3" fmla="val 4505"/>
          </a:avLst>
        </a:prstGeom>
        <a:gradFill rotWithShape="0">
          <a:gsLst>
            <a:gs pos="0">
              <a:srgbClr val="FFC000">
                <a:hueOff val="3920356"/>
                <a:satOff val="-16311"/>
                <a:lumOff val="3843"/>
                <a:alphaOff val="0"/>
                <a:satMod val="103000"/>
                <a:lumMod val="102000"/>
                <a:tint val="94000"/>
              </a:srgbClr>
            </a:gs>
            <a:gs pos="50000">
              <a:srgbClr val="FFC000">
                <a:hueOff val="3920356"/>
                <a:satOff val="-16311"/>
                <a:lumOff val="3843"/>
                <a:alphaOff val="0"/>
                <a:satMod val="110000"/>
                <a:lumMod val="100000"/>
                <a:shade val="100000"/>
              </a:srgbClr>
            </a:gs>
            <a:gs pos="100000">
              <a:srgbClr val="FFC000">
                <a:hueOff val="3920356"/>
                <a:satOff val="-16311"/>
                <a:lumOff val="3843"/>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6A2968A-BC1D-4554-AA80-2FF31CA74413}">
      <dsp:nvSpPr>
        <dsp:cNvPr id="0" name=""/>
        <dsp:cNvSpPr/>
      </dsp:nvSpPr>
      <dsp:spPr>
        <a:xfrm>
          <a:off x="950082" y="373502"/>
          <a:ext cx="2575314" cy="2575314"/>
        </a:xfrm>
        <a:prstGeom prst="blockArc">
          <a:avLst>
            <a:gd name="adj1" fmla="val 19800000"/>
            <a:gd name="adj2" fmla="val 1800000"/>
            <a:gd name="adj3" fmla="val 4505"/>
          </a:avLst>
        </a:prstGeom>
        <a:gradFill rotWithShape="0">
          <a:gsLst>
            <a:gs pos="0">
              <a:srgbClr val="FFC000">
                <a:hueOff val="1960178"/>
                <a:satOff val="-8155"/>
                <a:lumOff val="1922"/>
                <a:alphaOff val="0"/>
                <a:satMod val="103000"/>
                <a:lumMod val="102000"/>
                <a:tint val="94000"/>
              </a:srgbClr>
            </a:gs>
            <a:gs pos="50000">
              <a:srgbClr val="FFC000">
                <a:hueOff val="1960178"/>
                <a:satOff val="-8155"/>
                <a:lumOff val="1922"/>
                <a:alphaOff val="0"/>
                <a:satMod val="110000"/>
                <a:lumMod val="100000"/>
                <a:shade val="100000"/>
              </a:srgbClr>
            </a:gs>
            <a:gs pos="100000">
              <a:srgbClr val="FFC000">
                <a:hueOff val="1960178"/>
                <a:satOff val="-8155"/>
                <a:lumOff val="192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B0766CFB-D1B5-44C0-BDBD-86AD775D2006}">
      <dsp:nvSpPr>
        <dsp:cNvPr id="0" name=""/>
        <dsp:cNvSpPr/>
      </dsp:nvSpPr>
      <dsp:spPr>
        <a:xfrm>
          <a:off x="950082" y="373502"/>
          <a:ext cx="2575314" cy="2575314"/>
        </a:xfrm>
        <a:prstGeom prst="blockArc">
          <a:avLst>
            <a:gd name="adj1" fmla="val 16200000"/>
            <a:gd name="adj2" fmla="val 19800000"/>
            <a:gd name="adj3" fmla="val 4505"/>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BF5899E-689A-4580-872B-3E12682F43CF}">
      <dsp:nvSpPr>
        <dsp:cNvPr id="0" name=""/>
        <dsp:cNvSpPr/>
      </dsp:nvSpPr>
      <dsp:spPr>
        <a:xfrm>
          <a:off x="1663007" y="1086427"/>
          <a:ext cx="1149464" cy="1149464"/>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ar-EG" sz="1600" b="1" kern="1200">
              <a:solidFill>
                <a:sysClr val="windowText" lastClr="000000">
                  <a:lumMod val="95000"/>
                  <a:lumOff val="5000"/>
                </a:sysClr>
              </a:solidFill>
              <a:latin typeface="Calibri" panose="020F0502020204030204"/>
              <a:ea typeface="+mn-ea"/>
              <a:cs typeface="Arial"/>
            </a:rPr>
            <a:t>محددات معرفة إدارة المشروع</a:t>
          </a:r>
          <a:endParaRPr lang="en-US" sz="1600" b="1" kern="1200">
            <a:solidFill>
              <a:sysClr val="windowText" lastClr="000000">
                <a:lumMod val="95000"/>
                <a:lumOff val="5000"/>
              </a:sysClr>
            </a:solidFill>
            <a:latin typeface="Calibri" panose="020F0502020204030204"/>
            <a:ea typeface="+mn-ea"/>
            <a:cs typeface="+mn-cs"/>
          </a:endParaRPr>
        </a:p>
      </dsp:txBody>
      <dsp:txXfrm>
        <a:off x="1831342" y="1254762"/>
        <a:ext cx="812794" cy="812794"/>
      </dsp:txXfrm>
    </dsp:sp>
    <dsp:sp modelId="{05971A25-94C7-4300-B8BD-B3477AD35569}">
      <dsp:nvSpPr>
        <dsp:cNvPr id="0" name=""/>
        <dsp:cNvSpPr/>
      </dsp:nvSpPr>
      <dsp:spPr>
        <a:xfrm>
          <a:off x="1835427" y="156"/>
          <a:ext cx="804624" cy="804624"/>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ar-EG" sz="1400" b="1" kern="1200">
              <a:solidFill>
                <a:sysClr val="windowText" lastClr="000000">
                  <a:lumMod val="95000"/>
                  <a:lumOff val="5000"/>
                </a:sysClr>
              </a:solidFill>
              <a:latin typeface="Calibri" panose="020F0502020204030204"/>
              <a:ea typeface="+mn-ea"/>
              <a:cs typeface="Arial"/>
            </a:rPr>
            <a:t>بدء المشروع</a:t>
          </a:r>
          <a:endParaRPr lang="en-US" sz="1400" b="1" kern="1200">
            <a:solidFill>
              <a:sysClr val="windowText" lastClr="000000">
                <a:lumMod val="95000"/>
                <a:lumOff val="5000"/>
              </a:sysClr>
            </a:solidFill>
            <a:latin typeface="Calibri" panose="020F0502020204030204"/>
            <a:ea typeface="+mn-ea"/>
            <a:cs typeface="+mn-cs"/>
          </a:endParaRPr>
        </a:p>
      </dsp:txBody>
      <dsp:txXfrm>
        <a:off x="1953261" y="117990"/>
        <a:ext cx="568956" cy="568956"/>
      </dsp:txXfrm>
    </dsp:sp>
    <dsp:sp modelId="{B22A7072-1825-4E3F-A142-A4A10AF6AC9C}">
      <dsp:nvSpPr>
        <dsp:cNvPr id="0" name=""/>
        <dsp:cNvSpPr/>
      </dsp:nvSpPr>
      <dsp:spPr>
        <a:xfrm>
          <a:off x="2925485" y="629502"/>
          <a:ext cx="804624" cy="804624"/>
        </a:xfrm>
        <a:prstGeom prst="ellipse">
          <a:avLst/>
        </a:prstGeom>
        <a:gradFill rotWithShape="0">
          <a:gsLst>
            <a:gs pos="0">
              <a:srgbClr val="FFC000">
                <a:hueOff val="1960178"/>
                <a:satOff val="-8155"/>
                <a:lumOff val="1922"/>
                <a:alphaOff val="0"/>
                <a:satMod val="103000"/>
                <a:lumMod val="102000"/>
                <a:tint val="94000"/>
              </a:srgbClr>
            </a:gs>
            <a:gs pos="50000">
              <a:srgbClr val="FFC000">
                <a:hueOff val="1960178"/>
                <a:satOff val="-8155"/>
                <a:lumOff val="1922"/>
                <a:alphaOff val="0"/>
                <a:satMod val="110000"/>
                <a:lumMod val="100000"/>
                <a:shade val="100000"/>
              </a:srgbClr>
            </a:gs>
            <a:gs pos="100000">
              <a:srgbClr val="FFC000">
                <a:hueOff val="1960178"/>
                <a:satOff val="-8155"/>
                <a:lumOff val="192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ar-EG" sz="1400" b="1" kern="1200">
              <a:solidFill>
                <a:sysClr val="windowText" lastClr="000000">
                  <a:lumMod val="95000"/>
                  <a:lumOff val="5000"/>
                </a:sysClr>
              </a:solidFill>
              <a:latin typeface="Calibri" panose="020F0502020204030204"/>
              <a:ea typeface="+mn-ea"/>
              <a:cs typeface="Times New Roman"/>
            </a:rPr>
            <a:t>تخطيط المشروع</a:t>
          </a:r>
          <a:endParaRPr lang="en-US" sz="1400" b="1" kern="1200">
            <a:solidFill>
              <a:sysClr val="windowText" lastClr="000000">
                <a:lumMod val="95000"/>
                <a:lumOff val="5000"/>
              </a:sysClr>
            </a:solidFill>
            <a:latin typeface="Calibri" panose="020F0502020204030204"/>
            <a:ea typeface="+mn-ea"/>
            <a:cs typeface="+mn-cs"/>
          </a:endParaRPr>
        </a:p>
      </dsp:txBody>
      <dsp:txXfrm>
        <a:off x="3043319" y="747336"/>
        <a:ext cx="568956" cy="568956"/>
      </dsp:txXfrm>
    </dsp:sp>
    <dsp:sp modelId="{EDE27334-A85C-46DC-952E-7C39B97CA3D5}">
      <dsp:nvSpPr>
        <dsp:cNvPr id="0" name=""/>
        <dsp:cNvSpPr/>
      </dsp:nvSpPr>
      <dsp:spPr>
        <a:xfrm>
          <a:off x="2925485" y="1888193"/>
          <a:ext cx="804624" cy="804624"/>
        </a:xfrm>
        <a:prstGeom prst="ellipse">
          <a:avLst/>
        </a:prstGeom>
        <a:gradFill rotWithShape="0">
          <a:gsLst>
            <a:gs pos="0">
              <a:srgbClr val="FFC000">
                <a:hueOff val="3920356"/>
                <a:satOff val="-16311"/>
                <a:lumOff val="3843"/>
                <a:alphaOff val="0"/>
                <a:satMod val="103000"/>
                <a:lumMod val="102000"/>
                <a:tint val="94000"/>
              </a:srgbClr>
            </a:gs>
            <a:gs pos="50000">
              <a:srgbClr val="FFC000">
                <a:hueOff val="3920356"/>
                <a:satOff val="-16311"/>
                <a:lumOff val="3843"/>
                <a:alphaOff val="0"/>
                <a:satMod val="110000"/>
                <a:lumMod val="100000"/>
                <a:shade val="100000"/>
              </a:srgbClr>
            </a:gs>
            <a:gs pos="100000">
              <a:srgbClr val="FFC000">
                <a:hueOff val="3920356"/>
                <a:satOff val="-16311"/>
                <a:lumOff val="3843"/>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ar-EG" sz="1400" b="1" kern="1200">
              <a:solidFill>
                <a:sysClr val="windowText" lastClr="000000">
                  <a:lumMod val="95000"/>
                  <a:lumOff val="5000"/>
                </a:sysClr>
              </a:solidFill>
              <a:latin typeface="Calibri" panose="020F0502020204030204"/>
              <a:ea typeface="+mn-ea"/>
              <a:cs typeface="Arial"/>
            </a:rPr>
            <a:t>تنفيذ المشروع</a:t>
          </a:r>
          <a:endParaRPr lang="en-US" sz="1400" b="1" kern="1200">
            <a:solidFill>
              <a:sysClr val="windowText" lastClr="000000">
                <a:lumMod val="95000"/>
                <a:lumOff val="5000"/>
              </a:sysClr>
            </a:solidFill>
            <a:latin typeface="Calibri" panose="020F0502020204030204"/>
            <a:ea typeface="+mn-ea"/>
            <a:cs typeface="+mn-cs"/>
          </a:endParaRPr>
        </a:p>
      </dsp:txBody>
      <dsp:txXfrm>
        <a:off x="3043319" y="2006027"/>
        <a:ext cx="568956" cy="568956"/>
      </dsp:txXfrm>
    </dsp:sp>
    <dsp:sp modelId="{F457DEB3-C213-4BF1-A316-8D8A8AC25B64}">
      <dsp:nvSpPr>
        <dsp:cNvPr id="0" name=""/>
        <dsp:cNvSpPr/>
      </dsp:nvSpPr>
      <dsp:spPr>
        <a:xfrm>
          <a:off x="1835427" y="2517538"/>
          <a:ext cx="804624" cy="804624"/>
        </a:xfrm>
        <a:prstGeom prst="ellipse">
          <a:avLst/>
        </a:prstGeom>
        <a:gradFill rotWithShape="0">
          <a:gsLst>
            <a:gs pos="0">
              <a:srgbClr val="FFC000">
                <a:hueOff val="5880535"/>
                <a:satOff val="-24466"/>
                <a:lumOff val="5765"/>
                <a:alphaOff val="0"/>
                <a:satMod val="103000"/>
                <a:lumMod val="102000"/>
                <a:tint val="94000"/>
              </a:srgbClr>
            </a:gs>
            <a:gs pos="50000">
              <a:srgbClr val="FFC000">
                <a:hueOff val="5880535"/>
                <a:satOff val="-24466"/>
                <a:lumOff val="5765"/>
                <a:alphaOff val="0"/>
                <a:satMod val="110000"/>
                <a:lumMod val="100000"/>
                <a:shade val="100000"/>
              </a:srgbClr>
            </a:gs>
            <a:gs pos="100000">
              <a:srgbClr val="FFC000">
                <a:hueOff val="5880535"/>
                <a:satOff val="-24466"/>
                <a:lumOff val="5765"/>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ar-EG" sz="1300" b="1" kern="1200">
              <a:solidFill>
                <a:sysClr val="windowText" lastClr="000000">
                  <a:lumMod val="95000"/>
                  <a:lumOff val="5000"/>
                </a:sysClr>
              </a:solidFill>
              <a:latin typeface="Calibri" panose="020F0502020204030204"/>
              <a:ea typeface="+mn-ea"/>
              <a:cs typeface="Arial"/>
            </a:rPr>
            <a:t>المراقبة</a:t>
          </a:r>
          <a:endParaRPr lang="en-US" sz="1300" b="1" kern="1200">
            <a:solidFill>
              <a:sysClr val="windowText" lastClr="000000">
                <a:lumMod val="95000"/>
                <a:lumOff val="5000"/>
              </a:sysClr>
            </a:solidFill>
            <a:latin typeface="Calibri" panose="020F0502020204030204"/>
            <a:ea typeface="+mn-ea"/>
            <a:cs typeface="+mn-cs"/>
          </a:endParaRPr>
        </a:p>
      </dsp:txBody>
      <dsp:txXfrm>
        <a:off x="1953261" y="2635372"/>
        <a:ext cx="568956" cy="568956"/>
      </dsp:txXfrm>
    </dsp:sp>
    <dsp:sp modelId="{59F6BB45-536B-48EA-8DDB-25E0C58FE8B3}">
      <dsp:nvSpPr>
        <dsp:cNvPr id="0" name=""/>
        <dsp:cNvSpPr/>
      </dsp:nvSpPr>
      <dsp:spPr>
        <a:xfrm>
          <a:off x="745369" y="1888193"/>
          <a:ext cx="804624" cy="804624"/>
        </a:xfrm>
        <a:prstGeom prst="ellipse">
          <a:avLst/>
        </a:prstGeom>
        <a:gradFill rotWithShape="0">
          <a:gsLst>
            <a:gs pos="0">
              <a:srgbClr val="FFC000">
                <a:hueOff val="7840713"/>
                <a:satOff val="-32622"/>
                <a:lumOff val="7686"/>
                <a:alphaOff val="0"/>
                <a:satMod val="103000"/>
                <a:lumMod val="102000"/>
                <a:tint val="94000"/>
              </a:srgbClr>
            </a:gs>
            <a:gs pos="50000">
              <a:srgbClr val="FFC000">
                <a:hueOff val="7840713"/>
                <a:satOff val="-32622"/>
                <a:lumOff val="7686"/>
                <a:alphaOff val="0"/>
                <a:satMod val="110000"/>
                <a:lumMod val="100000"/>
                <a:shade val="100000"/>
              </a:srgbClr>
            </a:gs>
            <a:gs pos="100000">
              <a:srgbClr val="FFC000">
                <a:hueOff val="7840713"/>
                <a:satOff val="-32622"/>
                <a:lumOff val="768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ar-EG" sz="1400" b="1" kern="1200">
              <a:solidFill>
                <a:sysClr val="windowText" lastClr="000000">
                  <a:lumMod val="95000"/>
                  <a:lumOff val="5000"/>
                </a:sysClr>
              </a:solidFill>
              <a:latin typeface="Calibri" panose="020F0502020204030204"/>
              <a:ea typeface="+mn-ea"/>
              <a:cs typeface="Arial"/>
            </a:rPr>
            <a:t>التقييم</a:t>
          </a:r>
          <a:endParaRPr lang="en-US" sz="1400" b="1" kern="1200">
            <a:solidFill>
              <a:sysClr val="windowText" lastClr="000000">
                <a:lumMod val="95000"/>
                <a:lumOff val="5000"/>
              </a:sysClr>
            </a:solidFill>
            <a:latin typeface="Calibri" panose="020F0502020204030204"/>
            <a:ea typeface="+mn-ea"/>
            <a:cs typeface="+mn-cs"/>
          </a:endParaRPr>
        </a:p>
      </dsp:txBody>
      <dsp:txXfrm>
        <a:off x="863203" y="2006027"/>
        <a:ext cx="568956" cy="568956"/>
      </dsp:txXfrm>
    </dsp:sp>
    <dsp:sp modelId="{0A82A838-FCD9-4955-AF5B-BA45925237D4}">
      <dsp:nvSpPr>
        <dsp:cNvPr id="0" name=""/>
        <dsp:cNvSpPr/>
      </dsp:nvSpPr>
      <dsp:spPr>
        <a:xfrm>
          <a:off x="745369" y="629502"/>
          <a:ext cx="804624" cy="804624"/>
        </a:xfrm>
        <a:prstGeom prst="ellipse">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ar-EG" sz="1400" b="1" kern="1200">
              <a:solidFill>
                <a:sysClr val="windowText" lastClr="000000">
                  <a:lumMod val="95000"/>
                  <a:lumOff val="5000"/>
                </a:sysClr>
              </a:solidFill>
              <a:latin typeface="Calibri" panose="020F0502020204030204"/>
              <a:ea typeface="+mn-ea"/>
              <a:cs typeface="Arial"/>
            </a:rPr>
            <a:t>إغلاق المشروع</a:t>
          </a:r>
          <a:endParaRPr lang="en-US" sz="1400" b="1" kern="1200">
            <a:solidFill>
              <a:sysClr val="windowText" lastClr="000000">
                <a:lumMod val="95000"/>
                <a:lumOff val="5000"/>
              </a:sysClr>
            </a:solidFill>
            <a:latin typeface="Calibri" panose="020F0502020204030204"/>
            <a:ea typeface="+mn-ea"/>
            <a:cs typeface="+mn-cs"/>
          </a:endParaRPr>
        </a:p>
      </dsp:txBody>
      <dsp:txXfrm>
        <a:off x="863203" y="747336"/>
        <a:ext cx="568956" cy="5689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7FC1DF-C90E-47D1-BDEB-E29ED30EEBEC}">
      <dsp:nvSpPr>
        <dsp:cNvPr id="0" name=""/>
        <dsp:cNvSpPr/>
      </dsp:nvSpPr>
      <dsp:spPr>
        <a:xfrm>
          <a:off x="1071314" y="359479"/>
          <a:ext cx="2402066" cy="2402066"/>
        </a:xfrm>
        <a:prstGeom prst="blockArc">
          <a:avLst>
            <a:gd name="adj1" fmla="val 10800000"/>
            <a:gd name="adj2" fmla="val 16200000"/>
            <a:gd name="adj3" fmla="val 4643"/>
          </a:avLst>
        </a:prstGeom>
        <a:gradFill rotWithShape="0">
          <a:gsLst>
            <a:gs pos="0">
              <a:srgbClr val="A5A5A5">
                <a:hueOff val="2710599"/>
                <a:satOff val="100000"/>
                <a:lumOff val="-14706"/>
                <a:alphaOff val="0"/>
                <a:satMod val="103000"/>
                <a:lumMod val="102000"/>
                <a:tint val="94000"/>
              </a:srgbClr>
            </a:gs>
            <a:gs pos="50000">
              <a:srgbClr val="A5A5A5">
                <a:hueOff val="2710599"/>
                <a:satOff val="100000"/>
                <a:lumOff val="-14706"/>
                <a:alphaOff val="0"/>
                <a:satMod val="110000"/>
                <a:lumMod val="100000"/>
                <a:shade val="100000"/>
              </a:srgbClr>
            </a:gs>
            <a:gs pos="100000">
              <a:srgbClr val="A5A5A5">
                <a:hueOff val="2710599"/>
                <a:satOff val="100000"/>
                <a:lumOff val="-1470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31534501-CB28-46B1-BED6-597DD51AF26A}">
      <dsp:nvSpPr>
        <dsp:cNvPr id="0" name=""/>
        <dsp:cNvSpPr/>
      </dsp:nvSpPr>
      <dsp:spPr>
        <a:xfrm>
          <a:off x="1032953" y="311642"/>
          <a:ext cx="2478788" cy="2497740"/>
        </a:xfrm>
        <a:prstGeom prst="blockArc">
          <a:avLst>
            <a:gd name="adj1" fmla="val 5400000"/>
            <a:gd name="adj2" fmla="val 10800000"/>
            <a:gd name="adj3" fmla="val 4643"/>
          </a:avLst>
        </a:prstGeom>
        <a:gradFill rotWithShape="0">
          <a:gsLst>
            <a:gs pos="0">
              <a:srgbClr val="A5A5A5">
                <a:hueOff val="1807066"/>
                <a:satOff val="66667"/>
                <a:lumOff val="-9804"/>
                <a:alphaOff val="0"/>
                <a:satMod val="103000"/>
                <a:lumMod val="102000"/>
                <a:tint val="94000"/>
              </a:srgbClr>
            </a:gs>
            <a:gs pos="50000">
              <a:srgbClr val="A5A5A5">
                <a:hueOff val="1807066"/>
                <a:satOff val="66667"/>
                <a:lumOff val="-9804"/>
                <a:alphaOff val="0"/>
                <a:satMod val="110000"/>
                <a:lumMod val="100000"/>
                <a:shade val="100000"/>
              </a:srgbClr>
            </a:gs>
            <a:gs pos="100000">
              <a:srgbClr val="A5A5A5">
                <a:hueOff val="1807066"/>
                <a:satOff val="66667"/>
                <a:lumOff val="-9804"/>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90E7042-8A85-409E-9CC1-35EFBA0FCAD8}">
      <dsp:nvSpPr>
        <dsp:cNvPr id="0" name=""/>
        <dsp:cNvSpPr/>
      </dsp:nvSpPr>
      <dsp:spPr>
        <a:xfrm>
          <a:off x="1071314" y="359479"/>
          <a:ext cx="2402066" cy="2402066"/>
        </a:xfrm>
        <a:prstGeom prst="blockArc">
          <a:avLst>
            <a:gd name="adj1" fmla="val 0"/>
            <a:gd name="adj2" fmla="val 5400000"/>
            <a:gd name="adj3" fmla="val 4643"/>
          </a:avLst>
        </a:prstGeom>
        <a:gradFill rotWithShape="0">
          <a:gsLst>
            <a:gs pos="0">
              <a:srgbClr val="A5A5A5">
                <a:hueOff val="903533"/>
                <a:satOff val="33333"/>
                <a:lumOff val="-4902"/>
                <a:alphaOff val="0"/>
                <a:satMod val="103000"/>
                <a:lumMod val="102000"/>
                <a:tint val="94000"/>
              </a:srgbClr>
            </a:gs>
            <a:gs pos="50000">
              <a:srgbClr val="A5A5A5">
                <a:hueOff val="903533"/>
                <a:satOff val="33333"/>
                <a:lumOff val="-4902"/>
                <a:alphaOff val="0"/>
                <a:satMod val="110000"/>
                <a:lumMod val="100000"/>
                <a:shade val="100000"/>
              </a:srgbClr>
            </a:gs>
            <a:gs pos="100000">
              <a:srgbClr val="A5A5A5">
                <a:hueOff val="903533"/>
                <a:satOff val="33333"/>
                <a:lumOff val="-490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C58435D2-0856-4457-B9D9-7E03F510CF7C}">
      <dsp:nvSpPr>
        <dsp:cNvPr id="0" name=""/>
        <dsp:cNvSpPr/>
      </dsp:nvSpPr>
      <dsp:spPr>
        <a:xfrm>
          <a:off x="1071314" y="359479"/>
          <a:ext cx="2402066" cy="2402066"/>
        </a:xfrm>
        <a:prstGeom prst="blockArc">
          <a:avLst>
            <a:gd name="adj1" fmla="val 16200000"/>
            <a:gd name="adj2" fmla="val 0"/>
            <a:gd name="adj3" fmla="val 4643"/>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35E6B89A-987D-4C8A-B45F-09B56FCA432E}">
      <dsp:nvSpPr>
        <dsp:cNvPr id="0" name=""/>
        <dsp:cNvSpPr/>
      </dsp:nvSpPr>
      <dsp:spPr>
        <a:xfrm>
          <a:off x="1719794" y="1007959"/>
          <a:ext cx="1105106" cy="1105106"/>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ar-EG" sz="1200" b="1" kern="1200">
              <a:solidFill>
                <a:sysClr val="window" lastClr="FFFFFF"/>
              </a:solidFill>
              <a:latin typeface="Calibri" panose="020F0502020204030204"/>
              <a:ea typeface="+mn-ea"/>
              <a:cs typeface="Arial"/>
            </a:rPr>
            <a:t>مراحل إدارة المشروع</a:t>
          </a:r>
          <a:endParaRPr lang="en-US" sz="1200" b="1" kern="1200">
            <a:solidFill>
              <a:sysClr val="window" lastClr="FFFFFF"/>
            </a:solidFill>
            <a:latin typeface="Calibri" panose="020F0502020204030204"/>
            <a:ea typeface="+mn-ea"/>
            <a:cs typeface="+mn-cs"/>
          </a:endParaRPr>
        </a:p>
      </dsp:txBody>
      <dsp:txXfrm>
        <a:off x="1881633" y="1169798"/>
        <a:ext cx="781428" cy="781428"/>
      </dsp:txXfrm>
    </dsp:sp>
    <dsp:sp modelId="{16191669-9DD6-440F-9FB6-539089CDC37D}">
      <dsp:nvSpPr>
        <dsp:cNvPr id="0" name=""/>
        <dsp:cNvSpPr/>
      </dsp:nvSpPr>
      <dsp:spPr>
        <a:xfrm>
          <a:off x="1885560" y="540"/>
          <a:ext cx="773574" cy="773574"/>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ar-EG" sz="1200" b="1" kern="1200">
              <a:solidFill>
                <a:sysClr val="window" lastClr="FFFFFF"/>
              </a:solidFill>
              <a:latin typeface="Calibri" panose="020F0502020204030204"/>
              <a:ea typeface="+mn-ea"/>
              <a:cs typeface="Arial"/>
            </a:rPr>
            <a:t>مرحلة التخطيط والجدولة</a:t>
          </a:r>
          <a:endParaRPr lang="en-US" sz="1200" b="1" kern="1200">
            <a:solidFill>
              <a:sysClr val="window" lastClr="FFFFFF"/>
            </a:solidFill>
            <a:latin typeface="Calibri" panose="020F0502020204030204"/>
            <a:ea typeface="+mn-ea"/>
            <a:cs typeface="+mn-cs"/>
          </a:endParaRPr>
        </a:p>
      </dsp:txBody>
      <dsp:txXfrm>
        <a:off x="1998847" y="113827"/>
        <a:ext cx="547000" cy="547000"/>
      </dsp:txXfrm>
    </dsp:sp>
    <dsp:sp modelId="{F79108FA-3580-4A24-A7B4-7C4541E1C62F}">
      <dsp:nvSpPr>
        <dsp:cNvPr id="0" name=""/>
        <dsp:cNvSpPr/>
      </dsp:nvSpPr>
      <dsp:spPr>
        <a:xfrm>
          <a:off x="3058744" y="1173725"/>
          <a:ext cx="773574" cy="773574"/>
        </a:xfrm>
        <a:prstGeom prst="ellipse">
          <a:avLst/>
        </a:prstGeom>
        <a:gradFill rotWithShape="0">
          <a:gsLst>
            <a:gs pos="0">
              <a:srgbClr val="A5A5A5">
                <a:hueOff val="903533"/>
                <a:satOff val="33333"/>
                <a:lumOff val="-4902"/>
                <a:alphaOff val="0"/>
                <a:satMod val="103000"/>
                <a:lumMod val="102000"/>
                <a:tint val="94000"/>
              </a:srgbClr>
            </a:gs>
            <a:gs pos="50000">
              <a:srgbClr val="A5A5A5">
                <a:hueOff val="903533"/>
                <a:satOff val="33333"/>
                <a:lumOff val="-4902"/>
                <a:alphaOff val="0"/>
                <a:satMod val="110000"/>
                <a:lumMod val="100000"/>
                <a:shade val="100000"/>
              </a:srgbClr>
            </a:gs>
            <a:gs pos="100000">
              <a:srgbClr val="A5A5A5">
                <a:hueOff val="903533"/>
                <a:satOff val="33333"/>
                <a:lumOff val="-490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ar-EG" sz="1200" b="1" kern="1200">
              <a:solidFill>
                <a:sysClr val="window" lastClr="FFFFFF"/>
              </a:solidFill>
              <a:latin typeface="Calibri" panose="020F0502020204030204"/>
              <a:ea typeface="+mn-ea"/>
              <a:cs typeface="Arial"/>
            </a:rPr>
            <a:t>مرحلة الرقابة</a:t>
          </a:r>
          <a:endParaRPr lang="en-US" sz="1200" b="1" kern="1200">
            <a:solidFill>
              <a:sysClr val="window" lastClr="FFFFFF"/>
            </a:solidFill>
            <a:latin typeface="Calibri" panose="020F0502020204030204"/>
            <a:ea typeface="+mn-ea"/>
            <a:cs typeface="+mn-cs"/>
          </a:endParaRPr>
        </a:p>
      </dsp:txBody>
      <dsp:txXfrm>
        <a:off x="3172031" y="1287012"/>
        <a:ext cx="547000" cy="547000"/>
      </dsp:txXfrm>
    </dsp:sp>
    <dsp:sp modelId="{03032813-268D-4B01-9F1C-1CE728B8F0B6}">
      <dsp:nvSpPr>
        <dsp:cNvPr id="0" name=""/>
        <dsp:cNvSpPr/>
      </dsp:nvSpPr>
      <dsp:spPr>
        <a:xfrm>
          <a:off x="1885560" y="2346909"/>
          <a:ext cx="773574" cy="773574"/>
        </a:xfrm>
        <a:prstGeom prst="ellipse">
          <a:avLst/>
        </a:prstGeom>
        <a:gradFill rotWithShape="0">
          <a:gsLst>
            <a:gs pos="0">
              <a:srgbClr val="A5A5A5">
                <a:hueOff val="1807066"/>
                <a:satOff val="66667"/>
                <a:lumOff val="-9804"/>
                <a:alphaOff val="0"/>
                <a:satMod val="103000"/>
                <a:lumMod val="102000"/>
                <a:tint val="94000"/>
              </a:srgbClr>
            </a:gs>
            <a:gs pos="50000">
              <a:srgbClr val="A5A5A5">
                <a:hueOff val="1807066"/>
                <a:satOff val="66667"/>
                <a:lumOff val="-9804"/>
                <a:alphaOff val="0"/>
                <a:satMod val="110000"/>
                <a:lumMod val="100000"/>
                <a:shade val="100000"/>
              </a:srgbClr>
            </a:gs>
            <a:gs pos="100000">
              <a:srgbClr val="A5A5A5">
                <a:hueOff val="1807066"/>
                <a:satOff val="66667"/>
                <a:lumOff val="-9804"/>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ar-EG" sz="1100" b="1" kern="1200">
              <a:solidFill>
                <a:sysClr val="window" lastClr="FFFFFF"/>
              </a:solidFill>
              <a:latin typeface="Calibri" panose="020F0502020204030204"/>
              <a:ea typeface="+mn-ea"/>
              <a:cs typeface="Arial"/>
            </a:rPr>
            <a:t>مرحلة التوجيه</a:t>
          </a:r>
          <a:endParaRPr lang="en-US" sz="1100" b="1" kern="1200">
            <a:solidFill>
              <a:sysClr val="window" lastClr="FFFFFF"/>
            </a:solidFill>
            <a:latin typeface="Calibri" panose="020F0502020204030204"/>
            <a:ea typeface="+mn-ea"/>
            <a:cs typeface="+mn-cs"/>
          </a:endParaRPr>
        </a:p>
      </dsp:txBody>
      <dsp:txXfrm>
        <a:off x="1998847" y="2460196"/>
        <a:ext cx="547000" cy="547000"/>
      </dsp:txXfrm>
    </dsp:sp>
    <dsp:sp modelId="{7D6F75DC-A87D-4D2F-B707-E343A58EB112}">
      <dsp:nvSpPr>
        <dsp:cNvPr id="0" name=""/>
        <dsp:cNvSpPr/>
      </dsp:nvSpPr>
      <dsp:spPr>
        <a:xfrm>
          <a:off x="712375" y="1173725"/>
          <a:ext cx="773574" cy="773574"/>
        </a:xfrm>
        <a:prstGeom prst="ellipse">
          <a:avLst/>
        </a:prstGeom>
        <a:gradFill rotWithShape="0">
          <a:gsLst>
            <a:gs pos="0">
              <a:srgbClr val="A5A5A5">
                <a:hueOff val="2710599"/>
                <a:satOff val="100000"/>
                <a:lumOff val="-14706"/>
                <a:alphaOff val="0"/>
                <a:satMod val="103000"/>
                <a:lumMod val="102000"/>
                <a:tint val="94000"/>
              </a:srgbClr>
            </a:gs>
            <a:gs pos="50000">
              <a:srgbClr val="A5A5A5">
                <a:hueOff val="2710599"/>
                <a:satOff val="100000"/>
                <a:lumOff val="-14706"/>
                <a:alphaOff val="0"/>
                <a:satMod val="110000"/>
                <a:lumMod val="100000"/>
                <a:shade val="100000"/>
              </a:srgbClr>
            </a:gs>
            <a:gs pos="100000">
              <a:srgbClr val="A5A5A5">
                <a:hueOff val="2710599"/>
                <a:satOff val="100000"/>
                <a:lumOff val="-1470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ar-EG" sz="1200" b="1" kern="1200">
              <a:solidFill>
                <a:sysClr val="window" lastClr="FFFFFF"/>
              </a:solidFill>
              <a:latin typeface="Calibri" panose="020F0502020204030204"/>
              <a:ea typeface="+mn-ea"/>
              <a:cs typeface="Arial"/>
            </a:rPr>
            <a:t>مرحلة التنظيم</a:t>
          </a:r>
          <a:endParaRPr lang="en-US" sz="1200" b="1" kern="1200">
            <a:solidFill>
              <a:sysClr val="window" lastClr="FFFFFF"/>
            </a:solidFill>
            <a:latin typeface="Calibri" panose="020F0502020204030204"/>
            <a:ea typeface="+mn-ea"/>
            <a:cs typeface="+mn-cs"/>
          </a:endParaRPr>
        </a:p>
      </dsp:txBody>
      <dsp:txXfrm>
        <a:off x="825662" y="1287012"/>
        <a:ext cx="547000" cy="5470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FB204B-C3CB-4417-B6E6-679C99C5D427}">
      <dsp:nvSpPr>
        <dsp:cNvPr id="0" name=""/>
        <dsp:cNvSpPr/>
      </dsp:nvSpPr>
      <dsp:spPr>
        <a:xfrm>
          <a:off x="151694" y="43077"/>
          <a:ext cx="1409840" cy="1409840"/>
        </a:xfrm>
        <a:prstGeom prst="circularArrow">
          <a:avLst>
            <a:gd name="adj1" fmla="val 4668"/>
            <a:gd name="adj2" fmla="val 272909"/>
            <a:gd name="adj3" fmla="val 13756171"/>
            <a:gd name="adj4" fmla="val 17433329"/>
            <a:gd name="adj5" fmla="val 4847"/>
          </a:avLst>
        </a:prstGeom>
        <a:gradFill rotWithShape="0">
          <a:gsLst>
            <a:gs pos="0">
              <a:srgbClr val="5B9BD5">
                <a:tint val="40000"/>
                <a:hueOff val="0"/>
                <a:satOff val="0"/>
                <a:lumOff val="0"/>
                <a:alphaOff val="0"/>
                <a:satMod val="103000"/>
                <a:lumMod val="102000"/>
                <a:tint val="94000"/>
              </a:srgbClr>
            </a:gs>
            <a:gs pos="50000">
              <a:srgbClr val="5B9BD5">
                <a:tint val="40000"/>
                <a:hueOff val="0"/>
                <a:satOff val="0"/>
                <a:lumOff val="0"/>
                <a:alphaOff val="0"/>
                <a:satMod val="110000"/>
                <a:lumMod val="100000"/>
                <a:shade val="100000"/>
              </a:srgbClr>
            </a:gs>
            <a:gs pos="100000">
              <a:srgbClr val="5B9BD5">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58BF2A74-2ACC-4FCE-99F2-489E568EDD6F}">
      <dsp:nvSpPr>
        <dsp:cNvPr id="0" name=""/>
        <dsp:cNvSpPr/>
      </dsp:nvSpPr>
      <dsp:spPr>
        <a:xfrm>
          <a:off x="506523" y="39770"/>
          <a:ext cx="700182" cy="350091"/>
        </a:xfrm>
        <a:prstGeom prst="roundRect">
          <a:avLst/>
        </a:prstGeom>
        <a:gradFill rotWithShape="0">
          <a:gsLst>
            <a:gs pos="0">
              <a:srgbClr val="5B9BD5">
                <a:alpha val="90000"/>
                <a:hueOff val="0"/>
                <a:satOff val="0"/>
                <a:lumOff val="0"/>
                <a:alphaOff val="0"/>
                <a:satMod val="103000"/>
                <a:lumMod val="102000"/>
                <a:tint val="94000"/>
              </a:srgbClr>
            </a:gs>
            <a:gs pos="50000">
              <a:srgbClr val="5B9BD5">
                <a:alpha val="90000"/>
                <a:hueOff val="0"/>
                <a:satOff val="0"/>
                <a:lumOff val="0"/>
                <a:alphaOff val="0"/>
                <a:satMod val="110000"/>
                <a:lumMod val="100000"/>
                <a:shade val="100000"/>
              </a:srgbClr>
            </a:gs>
            <a:gs pos="100000">
              <a:srgbClr val="5B9BD5">
                <a:alpha val="90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lumMod val="95000"/>
                  <a:lumOff val="5000"/>
                </a:sysClr>
              </a:solidFill>
              <a:latin typeface="Calibri" panose="020F0502020204030204"/>
              <a:ea typeface="+mn-ea"/>
              <a:cs typeface="Arial"/>
            </a:rPr>
            <a:t>عمليات التخطيط</a:t>
          </a:r>
          <a:endParaRPr lang="en-US" sz="900" b="1" kern="1200">
            <a:solidFill>
              <a:sysClr val="windowText" lastClr="000000">
                <a:lumMod val="95000"/>
                <a:lumOff val="5000"/>
              </a:sysClr>
            </a:solidFill>
            <a:latin typeface="Calibri" panose="020F0502020204030204"/>
            <a:ea typeface="+mn-ea"/>
            <a:cs typeface="+mn-cs"/>
          </a:endParaRPr>
        </a:p>
      </dsp:txBody>
      <dsp:txXfrm>
        <a:off x="523613" y="56860"/>
        <a:ext cx="666002" cy="315911"/>
      </dsp:txXfrm>
    </dsp:sp>
    <dsp:sp modelId="{507150B9-6604-447A-9D4A-D79429420806}">
      <dsp:nvSpPr>
        <dsp:cNvPr id="0" name=""/>
        <dsp:cNvSpPr/>
      </dsp:nvSpPr>
      <dsp:spPr>
        <a:xfrm>
          <a:off x="1012750" y="545996"/>
          <a:ext cx="700182" cy="350091"/>
        </a:xfrm>
        <a:prstGeom prst="roundRect">
          <a:avLst/>
        </a:prstGeom>
        <a:gradFill rotWithShape="0">
          <a:gsLst>
            <a:gs pos="0">
              <a:srgbClr val="5B9BD5">
                <a:alpha val="90000"/>
                <a:hueOff val="0"/>
                <a:satOff val="0"/>
                <a:lumOff val="0"/>
                <a:alphaOff val="-13333"/>
                <a:satMod val="103000"/>
                <a:lumMod val="102000"/>
                <a:tint val="94000"/>
              </a:srgbClr>
            </a:gs>
            <a:gs pos="50000">
              <a:srgbClr val="5B9BD5">
                <a:alpha val="90000"/>
                <a:hueOff val="0"/>
                <a:satOff val="0"/>
                <a:lumOff val="0"/>
                <a:alphaOff val="-13333"/>
                <a:satMod val="110000"/>
                <a:lumMod val="100000"/>
                <a:shade val="100000"/>
              </a:srgbClr>
            </a:gs>
            <a:gs pos="100000">
              <a:srgbClr val="5B9BD5">
                <a:alpha val="90000"/>
                <a:hueOff val="0"/>
                <a:satOff val="0"/>
                <a:lumOff val="0"/>
                <a:alphaOff val="-13333"/>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lumMod val="95000"/>
                  <a:lumOff val="5000"/>
                </a:sysClr>
              </a:solidFill>
              <a:latin typeface="Calibri" panose="020F0502020204030204"/>
              <a:ea typeface="+mn-ea"/>
              <a:cs typeface="Arial"/>
            </a:rPr>
            <a:t>عمليات البدء</a:t>
          </a:r>
          <a:endParaRPr lang="en-US" sz="900" b="1" kern="1200">
            <a:solidFill>
              <a:sysClr val="windowText" lastClr="000000">
                <a:lumMod val="95000"/>
                <a:lumOff val="5000"/>
              </a:sysClr>
            </a:solidFill>
            <a:latin typeface="Calibri" panose="020F0502020204030204"/>
            <a:ea typeface="+mn-ea"/>
            <a:cs typeface="+mn-cs"/>
          </a:endParaRPr>
        </a:p>
      </dsp:txBody>
      <dsp:txXfrm>
        <a:off x="1029840" y="563086"/>
        <a:ext cx="666002" cy="315911"/>
      </dsp:txXfrm>
    </dsp:sp>
    <dsp:sp modelId="{ADA0629D-3C7B-4C86-B3B4-EE9324021B9D}">
      <dsp:nvSpPr>
        <dsp:cNvPr id="0" name=""/>
        <dsp:cNvSpPr/>
      </dsp:nvSpPr>
      <dsp:spPr>
        <a:xfrm>
          <a:off x="506523" y="1052223"/>
          <a:ext cx="700182" cy="350091"/>
        </a:xfrm>
        <a:prstGeom prst="roundRect">
          <a:avLst/>
        </a:prstGeom>
        <a:gradFill rotWithShape="0">
          <a:gsLst>
            <a:gs pos="0">
              <a:srgbClr val="5B9BD5">
                <a:alpha val="90000"/>
                <a:hueOff val="0"/>
                <a:satOff val="0"/>
                <a:lumOff val="0"/>
                <a:alphaOff val="-26667"/>
                <a:satMod val="103000"/>
                <a:lumMod val="102000"/>
                <a:tint val="94000"/>
              </a:srgbClr>
            </a:gs>
            <a:gs pos="50000">
              <a:srgbClr val="5B9BD5">
                <a:alpha val="90000"/>
                <a:hueOff val="0"/>
                <a:satOff val="0"/>
                <a:lumOff val="0"/>
                <a:alphaOff val="-26667"/>
                <a:satMod val="110000"/>
                <a:lumMod val="100000"/>
                <a:shade val="100000"/>
              </a:srgbClr>
            </a:gs>
            <a:gs pos="100000">
              <a:srgbClr val="5B9BD5">
                <a:alpha val="90000"/>
                <a:hueOff val="0"/>
                <a:satOff val="0"/>
                <a:lumOff val="0"/>
                <a:alphaOff val="-26667"/>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lumMod val="95000"/>
                  <a:lumOff val="5000"/>
                </a:sysClr>
              </a:solidFill>
              <a:latin typeface="Calibri" panose="020F0502020204030204"/>
              <a:ea typeface="+mn-ea"/>
              <a:cs typeface="Arial"/>
            </a:rPr>
            <a:t>عمليات التنفيذ</a:t>
          </a:r>
          <a:endParaRPr lang="en-US" sz="900" b="1" kern="1200">
            <a:solidFill>
              <a:sysClr val="windowText" lastClr="000000">
                <a:lumMod val="95000"/>
                <a:lumOff val="5000"/>
              </a:sysClr>
            </a:solidFill>
            <a:latin typeface="Calibri" panose="020F0502020204030204"/>
            <a:ea typeface="+mn-ea"/>
            <a:cs typeface="+mn-cs"/>
          </a:endParaRPr>
        </a:p>
      </dsp:txBody>
      <dsp:txXfrm>
        <a:off x="523613" y="1069313"/>
        <a:ext cx="666002" cy="315911"/>
      </dsp:txXfrm>
    </dsp:sp>
    <dsp:sp modelId="{72E32B53-16C5-4C6E-A750-5069F8D6D70A}">
      <dsp:nvSpPr>
        <dsp:cNvPr id="0" name=""/>
        <dsp:cNvSpPr/>
      </dsp:nvSpPr>
      <dsp:spPr>
        <a:xfrm>
          <a:off x="297" y="545996"/>
          <a:ext cx="700182" cy="350091"/>
        </a:xfrm>
        <a:prstGeom prst="roundRect">
          <a:avLst/>
        </a:prstGeom>
        <a:gradFill rotWithShape="0">
          <a:gsLst>
            <a:gs pos="0">
              <a:srgbClr val="5B9BD5">
                <a:alpha val="90000"/>
                <a:hueOff val="0"/>
                <a:satOff val="0"/>
                <a:lumOff val="0"/>
                <a:alphaOff val="-40000"/>
                <a:satMod val="103000"/>
                <a:lumMod val="102000"/>
                <a:tint val="94000"/>
              </a:srgbClr>
            </a:gs>
            <a:gs pos="50000">
              <a:srgbClr val="5B9BD5">
                <a:alpha val="90000"/>
                <a:hueOff val="0"/>
                <a:satOff val="0"/>
                <a:lumOff val="0"/>
                <a:alphaOff val="-40000"/>
                <a:satMod val="110000"/>
                <a:lumMod val="100000"/>
                <a:shade val="100000"/>
              </a:srgbClr>
            </a:gs>
            <a:gs pos="100000">
              <a:srgbClr val="5B9BD5">
                <a:alpha val="90000"/>
                <a:hueOff val="0"/>
                <a:satOff val="0"/>
                <a:lumOff val="0"/>
                <a:alphaOff val="-4000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lumMod val="95000"/>
                  <a:lumOff val="5000"/>
                </a:sysClr>
              </a:solidFill>
              <a:latin typeface="Calibri" panose="020F0502020204030204"/>
              <a:ea typeface="+mn-ea"/>
              <a:cs typeface="Arial"/>
            </a:rPr>
            <a:t>عمليات الإغلاق</a:t>
          </a:r>
          <a:endParaRPr lang="en-US" sz="900" b="1" kern="1200">
            <a:solidFill>
              <a:sysClr val="windowText" lastClr="000000">
                <a:lumMod val="95000"/>
                <a:lumOff val="5000"/>
              </a:sysClr>
            </a:solidFill>
            <a:latin typeface="Calibri" panose="020F0502020204030204"/>
            <a:ea typeface="+mn-ea"/>
            <a:cs typeface="+mn-cs"/>
          </a:endParaRPr>
        </a:p>
      </dsp:txBody>
      <dsp:txXfrm>
        <a:off x="17387" y="563086"/>
        <a:ext cx="666002" cy="31591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5934D8-9544-4A28-8C65-081EC7D2E872}">
      <dsp:nvSpPr>
        <dsp:cNvPr id="0" name=""/>
        <dsp:cNvSpPr/>
      </dsp:nvSpPr>
      <dsp:spPr>
        <a:xfrm>
          <a:off x="0" y="499922"/>
          <a:ext cx="547008" cy="547110"/>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BCCD024F-5CCC-4324-A6C5-D68380624478}">
      <dsp:nvSpPr>
        <dsp:cNvPr id="0" name=""/>
        <dsp:cNvSpPr/>
      </dsp:nvSpPr>
      <dsp:spPr>
        <a:xfrm>
          <a:off x="18162" y="518163"/>
          <a:ext cx="510684" cy="510629"/>
        </a:xfrm>
        <a:prstGeom prst="ellipse">
          <a:avLst/>
        </a:prstGeom>
        <a:solidFill>
          <a:sysClr val="window" lastClr="FFFFFF">
            <a:alpha val="90000"/>
            <a:hueOff val="0"/>
            <a:satOff val="0"/>
            <a:lumOff val="0"/>
            <a:alphaOff val="0"/>
          </a:sysClr>
        </a:solidFill>
        <a:ln w="6350" cap="flat" cmpd="sng" algn="ctr">
          <a:solidFill>
            <a:srgbClr val="ED7D31">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hueOff val="0"/>
                  <a:satOff val="0"/>
                  <a:lumOff val="0"/>
                  <a:alphaOff val="0"/>
                </a:sysClr>
              </a:solidFill>
              <a:latin typeface="Calibri" panose="020F0502020204030204"/>
              <a:ea typeface="+mn-ea"/>
              <a:cs typeface="Arial"/>
            </a:rPr>
            <a:t>عمليات البدء</a:t>
          </a:r>
          <a:endParaRPr lang="en-US" sz="900" b="1" kern="1200">
            <a:solidFill>
              <a:sysClr val="windowText" lastClr="000000">
                <a:hueOff val="0"/>
                <a:satOff val="0"/>
                <a:lumOff val="0"/>
                <a:alphaOff val="0"/>
              </a:sysClr>
            </a:solidFill>
            <a:latin typeface="Calibri" panose="020F0502020204030204"/>
            <a:ea typeface="+mn-ea"/>
            <a:cs typeface="+mn-cs"/>
          </a:endParaRPr>
        </a:p>
      </dsp:txBody>
      <dsp:txXfrm>
        <a:off x="91168" y="591123"/>
        <a:ext cx="364672" cy="364708"/>
      </dsp:txXfrm>
    </dsp:sp>
    <dsp:sp modelId="{DF4C5732-1C69-454B-9BEA-F29CCC0927D9}">
      <dsp:nvSpPr>
        <dsp:cNvPr id="0" name=""/>
        <dsp:cNvSpPr/>
      </dsp:nvSpPr>
      <dsp:spPr>
        <a:xfrm rot="13500000">
          <a:off x="566008" y="500584"/>
          <a:ext cx="545691" cy="545691"/>
        </a:xfrm>
        <a:prstGeom prst="teardrop">
          <a:avLst>
            <a:gd name="adj" fmla="val 100000"/>
          </a:avLst>
        </a:prstGeom>
        <a:gradFill rotWithShape="0">
          <a:gsLst>
            <a:gs pos="0">
              <a:srgbClr val="ED7D31">
                <a:hueOff val="-727682"/>
                <a:satOff val="-41964"/>
                <a:lumOff val="4314"/>
                <a:alphaOff val="0"/>
                <a:satMod val="103000"/>
                <a:lumMod val="102000"/>
                <a:tint val="94000"/>
              </a:srgbClr>
            </a:gs>
            <a:gs pos="50000">
              <a:srgbClr val="ED7D31">
                <a:hueOff val="-727682"/>
                <a:satOff val="-41964"/>
                <a:lumOff val="4314"/>
                <a:alphaOff val="0"/>
                <a:satMod val="110000"/>
                <a:lumMod val="100000"/>
                <a:shade val="100000"/>
              </a:srgbClr>
            </a:gs>
            <a:gs pos="100000">
              <a:srgbClr val="ED7D31">
                <a:hueOff val="-727682"/>
                <a:satOff val="-41964"/>
                <a:lumOff val="431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BC040F21-4697-4632-9837-C40BA0C88C4F}">
      <dsp:nvSpPr>
        <dsp:cNvPr id="0" name=""/>
        <dsp:cNvSpPr/>
      </dsp:nvSpPr>
      <dsp:spPr>
        <a:xfrm>
          <a:off x="583511" y="518163"/>
          <a:ext cx="510684" cy="510629"/>
        </a:xfrm>
        <a:prstGeom prst="ellipse">
          <a:avLst/>
        </a:prstGeom>
        <a:solidFill>
          <a:sysClr val="window" lastClr="FFFFFF">
            <a:alpha val="90000"/>
            <a:hueOff val="0"/>
            <a:satOff val="0"/>
            <a:lumOff val="0"/>
            <a:alphaOff val="0"/>
          </a:sysClr>
        </a:solidFill>
        <a:ln w="6350" cap="flat" cmpd="sng" algn="ctr">
          <a:solidFill>
            <a:srgbClr val="ED7D31">
              <a:hueOff val="-727682"/>
              <a:satOff val="-41964"/>
              <a:lumOff val="4314"/>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hueOff val="0"/>
                  <a:satOff val="0"/>
                  <a:lumOff val="0"/>
                  <a:alphaOff val="0"/>
                </a:sysClr>
              </a:solidFill>
              <a:latin typeface="Calibri" panose="020F0502020204030204"/>
              <a:ea typeface="+mn-ea"/>
              <a:cs typeface="Arial"/>
            </a:rPr>
            <a:t>مدخلات المشروع</a:t>
          </a:r>
          <a:endParaRPr lang="en-US" sz="900" b="1" kern="1200">
            <a:solidFill>
              <a:sysClr val="windowText" lastClr="000000">
                <a:hueOff val="0"/>
                <a:satOff val="0"/>
                <a:lumOff val="0"/>
                <a:alphaOff val="0"/>
              </a:sysClr>
            </a:solidFill>
            <a:latin typeface="Calibri" panose="020F0502020204030204"/>
            <a:ea typeface="+mn-ea"/>
            <a:cs typeface="+mn-cs"/>
          </a:endParaRPr>
        </a:p>
      </dsp:txBody>
      <dsp:txXfrm>
        <a:off x="656517" y="591123"/>
        <a:ext cx="364672" cy="364708"/>
      </dsp:txXfrm>
    </dsp:sp>
    <dsp:sp modelId="{37264AFC-995E-439D-8658-63A6DF932C33}">
      <dsp:nvSpPr>
        <dsp:cNvPr id="0" name=""/>
        <dsp:cNvSpPr/>
      </dsp:nvSpPr>
      <dsp:spPr>
        <a:xfrm rot="13500000">
          <a:off x="1131357" y="500584"/>
          <a:ext cx="545691" cy="545691"/>
        </a:xfrm>
        <a:prstGeom prst="teardrop">
          <a:avLst>
            <a:gd name="adj" fmla="val 100000"/>
          </a:avLst>
        </a:prstGeom>
        <a:gradFill rotWithShape="0">
          <a:gsLst>
            <a:gs pos="0">
              <a:srgbClr val="ED7D31">
                <a:hueOff val="-1455363"/>
                <a:satOff val="-83928"/>
                <a:lumOff val="8628"/>
                <a:alphaOff val="0"/>
                <a:satMod val="103000"/>
                <a:lumMod val="102000"/>
                <a:tint val="94000"/>
              </a:srgbClr>
            </a:gs>
            <a:gs pos="50000">
              <a:srgbClr val="ED7D31">
                <a:hueOff val="-1455363"/>
                <a:satOff val="-83928"/>
                <a:lumOff val="8628"/>
                <a:alphaOff val="0"/>
                <a:satMod val="110000"/>
                <a:lumMod val="100000"/>
                <a:shade val="100000"/>
              </a:srgbClr>
            </a:gs>
            <a:gs pos="100000">
              <a:srgbClr val="ED7D31">
                <a:hueOff val="-1455363"/>
                <a:satOff val="-83928"/>
                <a:lumOff val="862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0229D39E-B43A-4C68-B9E1-519265546A14}">
      <dsp:nvSpPr>
        <dsp:cNvPr id="0" name=""/>
        <dsp:cNvSpPr/>
      </dsp:nvSpPr>
      <dsp:spPr>
        <a:xfrm>
          <a:off x="1148860" y="518163"/>
          <a:ext cx="510684" cy="510629"/>
        </a:xfrm>
        <a:prstGeom prst="ellipse">
          <a:avLst/>
        </a:prstGeom>
        <a:solidFill>
          <a:sysClr val="window" lastClr="FFFFFF">
            <a:alpha val="90000"/>
            <a:hueOff val="0"/>
            <a:satOff val="0"/>
            <a:lumOff val="0"/>
            <a:alphaOff val="0"/>
          </a:sysClr>
        </a:solidFill>
        <a:ln w="6350" cap="flat" cmpd="sng" algn="ctr">
          <a:solidFill>
            <a:srgbClr val="ED7D31">
              <a:hueOff val="-1455363"/>
              <a:satOff val="-83928"/>
              <a:lumOff val="8628"/>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hueOff val="0"/>
                  <a:satOff val="0"/>
                  <a:lumOff val="0"/>
                  <a:alphaOff val="0"/>
                </a:sysClr>
              </a:solidFill>
              <a:latin typeface="Calibri" panose="020F0502020204030204"/>
              <a:ea typeface="+mn-ea"/>
              <a:cs typeface="Arial"/>
            </a:rPr>
            <a:t>صاحب المشروع</a:t>
          </a:r>
          <a:endParaRPr lang="en-US" sz="900" b="1" kern="1200">
            <a:solidFill>
              <a:sysClr val="windowText" lastClr="000000">
                <a:hueOff val="0"/>
                <a:satOff val="0"/>
                <a:lumOff val="0"/>
                <a:alphaOff val="0"/>
              </a:sysClr>
            </a:solidFill>
            <a:latin typeface="Calibri" panose="020F0502020204030204"/>
            <a:ea typeface="+mn-ea"/>
            <a:cs typeface="+mn-cs"/>
          </a:endParaRPr>
        </a:p>
      </dsp:txBody>
      <dsp:txXfrm>
        <a:off x="1221866" y="591123"/>
        <a:ext cx="364672" cy="36470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F89693-D57E-4B9A-B098-0DCB78BAEF7C}">
      <dsp:nvSpPr>
        <dsp:cNvPr id="0" name=""/>
        <dsp:cNvSpPr/>
      </dsp:nvSpPr>
      <dsp:spPr>
        <a:xfrm>
          <a:off x="0" y="231489"/>
          <a:ext cx="551856" cy="551848"/>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00EC82C4-8661-47E0-B5E5-D4DAE560177A}">
      <dsp:nvSpPr>
        <dsp:cNvPr id="0" name=""/>
        <dsp:cNvSpPr/>
      </dsp:nvSpPr>
      <dsp:spPr>
        <a:xfrm>
          <a:off x="18509" y="249887"/>
          <a:ext cx="514959" cy="515052"/>
        </a:xfrm>
        <a:prstGeom prst="ellipse">
          <a:avLst/>
        </a:prstGeom>
        <a:solidFill>
          <a:sysClr val="window" lastClr="FFFFFF">
            <a:alpha val="90000"/>
            <a:hueOff val="0"/>
            <a:satOff val="0"/>
            <a:lumOff val="0"/>
            <a:alphaOff val="0"/>
          </a:sysClr>
        </a:solidFill>
        <a:ln w="6350" cap="flat" cmpd="sng" algn="ctr">
          <a:solidFill>
            <a:srgbClr val="FFC000">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hueOff val="0"/>
                  <a:satOff val="0"/>
                  <a:lumOff val="0"/>
                  <a:alphaOff val="0"/>
                </a:sysClr>
              </a:solidFill>
              <a:latin typeface="Calibri" panose="020F0502020204030204"/>
              <a:ea typeface="+mn-ea"/>
              <a:cs typeface="Arial"/>
            </a:rPr>
            <a:t>مصادر العمليات</a:t>
          </a:r>
          <a:endParaRPr lang="en-US" sz="900" b="1" kern="1200">
            <a:solidFill>
              <a:sysClr val="windowText" lastClr="000000">
                <a:hueOff val="0"/>
                <a:satOff val="0"/>
                <a:lumOff val="0"/>
                <a:alphaOff val="0"/>
              </a:sysClr>
            </a:solidFill>
            <a:latin typeface="Calibri" panose="020F0502020204030204"/>
            <a:ea typeface="+mn-ea"/>
            <a:cs typeface="+mn-cs"/>
          </a:endParaRPr>
        </a:p>
      </dsp:txBody>
      <dsp:txXfrm>
        <a:off x="91935" y="323480"/>
        <a:ext cx="367863" cy="367866"/>
      </dsp:txXfrm>
    </dsp:sp>
    <dsp:sp modelId="{37264AFC-995E-439D-8658-63A6DF932C33}">
      <dsp:nvSpPr>
        <dsp:cNvPr id="0" name=""/>
        <dsp:cNvSpPr/>
      </dsp:nvSpPr>
      <dsp:spPr>
        <a:xfrm rot="13500000">
          <a:off x="570173" y="231427"/>
          <a:ext cx="551874" cy="551874"/>
        </a:xfrm>
        <a:prstGeom prst="teardrop">
          <a:avLst>
            <a:gd name="adj" fmla="val 100000"/>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0229D39E-B43A-4C68-B9E1-519265546A14}">
      <dsp:nvSpPr>
        <dsp:cNvPr id="0" name=""/>
        <dsp:cNvSpPr/>
      </dsp:nvSpPr>
      <dsp:spPr>
        <a:xfrm>
          <a:off x="588630" y="249887"/>
          <a:ext cx="514959" cy="515052"/>
        </a:xfrm>
        <a:prstGeom prst="ellipse">
          <a:avLst/>
        </a:prstGeom>
        <a:solidFill>
          <a:sysClr val="window" lastClr="FFFFFF">
            <a:alpha val="90000"/>
            <a:hueOff val="0"/>
            <a:satOff val="0"/>
            <a:lumOff val="0"/>
            <a:alphaOff val="0"/>
          </a:sysClr>
        </a:solidFill>
        <a:ln w="6350" cap="flat" cmpd="sng" algn="ctr">
          <a:solidFill>
            <a:srgbClr val="FFC000">
              <a:hueOff val="9800891"/>
              <a:satOff val="-40777"/>
              <a:lumOff val="9608"/>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hueOff val="0"/>
                  <a:satOff val="0"/>
                  <a:lumOff val="0"/>
                  <a:alphaOff val="0"/>
                </a:sysClr>
              </a:solidFill>
              <a:latin typeface="Calibri" panose="020F0502020204030204"/>
              <a:ea typeface="+mn-ea"/>
              <a:cs typeface="Arial"/>
            </a:rPr>
            <a:t>سجلات المشروع</a:t>
          </a:r>
          <a:endParaRPr lang="en-US" sz="900" b="1" kern="1200">
            <a:solidFill>
              <a:sysClr val="windowText" lastClr="000000">
                <a:hueOff val="0"/>
                <a:satOff val="0"/>
                <a:lumOff val="0"/>
                <a:alphaOff val="0"/>
              </a:sysClr>
            </a:solidFill>
            <a:latin typeface="Calibri" panose="020F0502020204030204"/>
            <a:ea typeface="+mn-ea"/>
            <a:cs typeface="+mn-cs"/>
          </a:endParaRPr>
        </a:p>
      </dsp:txBody>
      <dsp:txXfrm>
        <a:off x="662178" y="323480"/>
        <a:ext cx="367863" cy="36786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F89693-D57E-4B9A-B098-0DCB78BAEF7C}">
      <dsp:nvSpPr>
        <dsp:cNvPr id="0" name=""/>
        <dsp:cNvSpPr/>
      </dsp:nvSpPr>
      <dsp:spPr>
        <a:xfrm>
          <a:off x="0" y="219880"/>
          <a:ext cx="569996" cy="569988"/>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00EC82C4-8661-47E0-B5E5-D4DAE560177A}">
      <dsp:nvSpPr>
        <dsp:cNvPr id="0" name=""/>
        <dsp:cNvSpPr/>
      </dsp:nvSpPr>
      <dsp:spPr>
        <a:xfrm>
          <a:off x="19118" y="238883"/>
          <a:ext cx="531887" cy="531982"/>
        </a:xfrm>
        <a:prstGeom prst="ellipse">
          <a:avLst/>
        </a:prstGeom>
        <a:solidFill>
          <a:sysClr val="window" lastClr="FFFFFF">
            <a:alpha val="90000"/>
            <a:hueOff val="0"/>
            <a:satOff val="0"/>
            <a:lumOff val="0"/>
            <a:alphaOff val="0"/>
          </a:sysClr>
        </a:solidFill>
        <a:ln w="6350" cap="flat" cmpd="sng" algn="ctr">
          <a:solidFill>
            <a:srgbClr val="FFC000">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hueOff val="0"/>
                  <a:satOff val="0"/>
                  <a:lumOff val="0"/>
                  <a:alphaOff val="0"/>
                </a:sysClr>
              </a:solidFill>
              <a:latin typeface="Calibri" panose="020F0502020204030204"/>
              <a:ea typeface="+mn-ea"/>
              <a:cs typeface="Arial"/>
            </a:rPr>
            <a:t>المستخدم النهائي</a:t>
          </a:r>
          <a:endParaRPr lang="en-US" sz="900" b="1" kern="1200">
            <a:solidFill>
              <a:sysClr val="windowText" lastClr="000000">
                <a:hueOff val="0"/>
                <a:satOff val="0"/>
                <a:lumOff val="0"/>
                <a:alphaOff val="0"/>
              </a:sysClr>
            </a:solidFill>
            <a:latin typeface="Calibri" panose="020F0502020204030204"/>
            <a:ea typeface="+mn-ea"/>
            <a:cs typeface="+mn-cs"/>
          </a:endParaRPr>
        </a:p>
      </dsp:txBody>
      <dsp:txXfrm>
        <a:off x="94957" y="314895"/>
        <a:ext cx="379955" cy="379958"/>
      </dsp:txXfrm>
    </dsp:sp>
    <dsp:sp modelId="{37264AFC-995E-439D-8658-63A6DF932C33}">
      <dsp:nvSpPr>
        <dsp:cNvPr id="0" name=""/>
        <dsp:cNvSpPr/>
      </dsp:nvSpPr>
      <dsp:spPr>
        <a:xfrm rot="13500000">
          <a:off x="588915" y="219817"/>
          <a:ext cx="570015" cy="570015"/>
        </a:xfrm>
        <a:prstGeom prst="teardrop">
          <a:avLst>
            <a:gd name="adj" fmla="val 100000"/>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0229D39E-B43A-4C68-B9E1-519265546A14}">
      <dsp:nvSpPr>
        <dsp:cNvPr id="0" name=""/>
        <dsp:cNvSpPr/>
      </dsp:nvSpPr>
      <dsp:spPr>
        <a:xfrm>
          <a:off x="607979" y="238883"/>
          <a:ext cx="531887" cy="531982"/>
        </a:xfrm>
        <a:prstGeom prst="ellipse">
          <a:avLst/>
        </a:prstGeom>
        <a:solidFill>
          <a:sysClr val="window" lastClr="FFFFFF">
            <a:alpha val="90000"/>
            <a:hueOff val="0"/>
            <a:satOff val="0"/>
            <a:lumOff val="0"/>
            <a:alphaOff val="0"/>
          </a:sysClr>
        </a:solidFill>
        <a:ln w="6350" cap="flat" cmpd="sng" algn="ctr">
          <a:solidFill>
            <a:srgbClr val="FFC000">
              <a:hueOff val="9800891"/>
              <a:satOff val="-40777"/>
              <a:lumOff val="9608"/>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ar-EG" sz="900" b="1" kern="1200">
              <a:solidFill>
                <a:sysClr val="windowText" lastClr="000000">
                  <a:hueOff val="0"/>
                  <a:satOff val="0"/>
                  <a:lumOff val="0"/>
                  <a:alphaOff val="0"/>
                </a:sysClr>
              </a:solidFill>
              <a:latin typeface="Calibri" panose="020F0502020204030204"/>
              <a:ea typeface="+mn-ea"/>
              <a:cs typeface="Arial"/>
            </a:rPr>
            <a:t>تسليمات المشروع</a:t>
          </a:r>
          <a:endParaRPr lang="en-US" sz="900" b="1" kern="1200">
            <a:solidFill>
              <a:sysClr val="windowText" lastClr="000000">
                <a:hueOff val="0"/>
                <a:satOff val="0"/>
                <a:lumOff val="0"/>
                <a:alphaOff val="0"/>
              </a:sysClr>
            </a:solidFill>
            <a:latin typeface="Calibri" panose="020F0502020204030204"/>
            <a:ea typeface="+mn-ea"/>
            <a:cs typeface="+mn-cs"/>
          </a:endParaRPr>
        </a:p>
      </dsp:txBody>
      <dsp:txXfrm>
        <a:off x="683945" y="314895"/>
        <a:ext cx="379955" cy="37995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409295-0EE6-4F30-83F5-E14824FBD0ED}">
      <dsp:nvSpPr>
        <dsp:cNvPr id="0" name=""/>
        <dsp:cNvSpPr/>
      </dsp:nvSpPr>
      <dsp:spPr>
        <a:xfrm>
          <a:off x="1900576" y="2014"/>
          <a:ext cx="1019132" cy="662436"/>
        </a:xfrm>
        <a:prstGeom prst="roundRect">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ar-EG" sz="1200" b="1" kern="1200">
              <a:solidFill>
                <a:sysClr val="windowText" lastClr="000000"/>
              </a:solidFill>
              <a:latin typeface="Calibri" panose="020F0502020204030204"/>
              <a:ea typeface="+mn-ea"/>
              <a:cs typeface="Arial"/>
            </a:rPr>
            <a:t>عمليات التخطيط </a:t>
          </a:r>
        </a:p>
        <a:p>
          <a:pPr lvl="0" algn="ctr" defTabSz="533400">
            <a:lnSpc>
              <a:spcPct val="90000"/>
            </a:lnSpc>
            <a:spcBef>
              <a:spcPct val="0"/>
            </a:spcBef>
            <a:spcAft>
              <a:spcPct val="35000"/>
            </a:spcAft>
          </a:pPr>
          <a:r>
            <a:rPr lang="en-US" sz="1200" b="1" kern="1200">
              <a:solidFill>
                <a:sysClr val="windowText" lastClr="000000"/>
              </a:solidFill>
              <a:latin typeface="Calibri" panose="020F0502020204030204"/>
              <a:ea typeface="+mn-ea"/>
              <a:cs typeface="+mn-cs"/>
            </a:rPr>
            <a:t>Planning</a:t>
          </a:r>
        </a:p>
      </dsp:txBody>
      <dsp:txXfrm>
        <a:off x="1932913" y="34351"/>
        <a:ext cx="954458" cy="597762"/>
      </dsp:txXfrm>
    </dsp:sp>
    <dsp:sp modelId="{A074DA0F-EF0F-4AAC-A4F3-3ADAC4AE9E23}">
      <dsp:nvSpPr>
        <dsp:cNvPr id="0" name=""/>
        <dsp:cNvSpPr/>
      </dsp:nvSpPr>
      <dsp:spPr>
        <a:xfrm>
          <a:off x="1087609" y="333232"/>
          <a:ext cx="2645066" cy="2645066"/>
        </a:xfrm>
        <a:custGeom>
          <a:avLst/>
          <a:gdLst/>
          <a:ahLst/>
          <a:cxnLst/>
          <a:rect l="0" t="0" r="0" b="0"/>
          <a:pathLst>
            <a:path>
              <a:moveTo>
                <a:pt x="1412218" y="3128"/>
              </a:moveTo>
              <a:arcTo wR="1321339" hR="1321339" stAng="16436629" swAng="-4312783"/>
            </a:path>
          </a:pathLst>
        </a:custGeom>
        <a:noFill/>
        <a:ln w="6350" cap="flat" cmpd="sng" algn="ctr">
          <a:solidFill>
            <a:srgbClr val="FFC000">
              <a:hueOff val="0"/>
              <a:satOff val="0"/>
              <a:lumOff val="0"/>
              <a:alphaOff val="0"/>
            </a:srgb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BE07C553-7829-45A1-8E0E-57642DDCA843}">
      <dsp:nvSpPr>
        <dsp:cNvPr id="0" name=""/>
        <dsp:cNvSpPr/>
      </dsp:nvSpPr>
      <dsp:spPr>
        <a:xfrm>
          <a:off x="642772" y="915862"/>
          <a:ext cx="1019132" cy="662436"/>
        </a:xfrm>
        <a:prstGeom prst="roundRect">
          <a:avLst/>
        </a:prstGeom>
        <a:gradFill rotWithShape="0">
          <a:gsLst>
            <a:gs pos="0">
              <a:srgbClr val="FFC000">
                <a:hueOff val="2450223"/>
                <a:satOff val="-10194"/>
                <a:lumOff val="2402"/>
                <a:alphaOff val="0"/>
                <a:satMod val="103000"/>
                <a:lumMod val="102000"/>
                <a:tint val="94000"/>
              </a:srgbClr>
            </a:gs>
            <a:gs pos="50000">
              <a:srgbClr val="FFC000">
                <a:hueOff val="2450223"/>
                <a:satOff val="-10194"/>
                <a:lumOff val="2402"/>
                <a:alphaOff val="0"/>
                <a:satMod val="110000"/>
                <a:lumMod val="100000"/>
                <a:shade val="100000"/>
              </a:srgbClr>
            </a:gs>
            <a:gs pos="100000">
              <a:srgbClr val="FFC000">
                <a:hueOff val="2450223"/>
                <a:satOff val="-10194"/>
                <a:lumOff val="2402"/>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ar-EG" sz="1200" b="1" kern="1200">
              <a:solidFill>
                <a:sysClr val="windowText" lastClr="000000"/>
              </a:solidFill>
              <a:latin typeface="Calibri" panose="020F0502020204030204"/>
              <a:ea typeface="+mn-ea"/>
              <a:cs typeface="Arial"/>
            </a:rPr>
            <a:t>عمليات التنفيذ</a:t>
          </a:r>
        </a:p>
        <a:p>
          <a:pPr lvl="0" algn="ctr" defTabSz="533400">
            <a:lnSpc>
              <a:spcPct val="90000"/>
            </a:lnSpc>
            <a:spcBef>
              <a:spcPct val="0"/>
            </a:spcBef>
            <a:spcAft>
              <a:spcPct val="35000"/>
            </a:spcAft>
          </a:pPr>
          <a:r>
            <a:rPr lang="en-US" sz="1200" b="1" kern="1200">
              <a:solidFill>
                <a:sysClr val="windowText" lastClr="000000"/>
              </a:solidFill>
              <a:latin typeface="Calibri" panose="020F0502020204030204"/>
              <a:ea typeface="+mn-ea"/>
              <a:cs typeface="+mn-cs"/>
            </a:rPr>
            <a:t>Exacuting</a:t>
          </a:r>
        </a:p>
      </dsp:txBody>
      <dsp:txXfrm>
        <a:off x="675109" y="948199"/>
        <a:ext cx="954458" cy="597762"/>
      </dsp:txXfrm>
    </dsp:sp>
    <dsp:sp modelId="{70FE6C94-ABE6-4DDC-93C7-FF31307D0619}">
      <dsp:nvSpPr>
        <dsp:cNvPr id="0" name=""/>
        <dsp:cNvSpPr/>
      </dsp:nvSpPr>
      <dsp:spPr>
        <a:xfrm>
          <a:off x="1087609" y="333232"/>
          <a:ext cx="2645066" cy="2645066"/>
        </a:xfrm>
        <a:custGeom>
          <a:avLst/>
          <a:gdLst/>
          <a:ahLst/>
          <a:cxnLst/>
          <a:rect l="0" t="0" r="0" b="0"/>
          <a:pathLst>
            <a:path>
              <a:moveTo>
                <a:pt x="44811" y="980145"/>
              </a:moveTo>
              <a:arcTo wR="1321339" hR="1321339" stAng="11697861" swAng="-4453263"/>
            </a:path>
          </a:pathLst>
        </a:custGeom>
        <a:noFill/>
        <a:ln w="6350" cap="flat" cmpd="sng" algn="ctr">
          <a:solidFill>
            <a:srgbClr val="FFC000">
              <a:hueOff val="2450223"/>
              <a:satOff val="-10194"/>
              <a:lumOff val="2402"/>
              <a:alphaOff val="0"/>
            </a:srgb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3153FE64-0B86-40F1-95F1-9AB827FF123A}">
      <dsp:nvSpPr>
        <dsp:cNvPr id="0" name=""/>
        <dsp:cNvSpPr/>
      </dsp:nvSpPr>
      <dsp:spPr>
        <a:xfrm>
          <a:off x="1123210" y="2394499"/>
          <a:ext cx="1019132" cy="662436"/>
        </a:xfrm>
        <a:prstGeom prst="roundRect">
          <a:avLst/>
        </a:prstGeom>
        <a:gradFill rotWithShape="0">
          <a:gsLst>
            <a:gs pos="0">
              <a:srgbClr val="FFC000">
                <a:hueOff val="4900445"/>
                <a:satOff val="-20388"/>
                <a:lumOff val="4804"/>
                <a:alphaOff val="0"/>
                <a:satMod val="103000"/>
                <a:lumMod val="102000"/>
                <a:tint val="94000"/>
              </a:srgbClr>
            </a:gs>
            <a:gs pos="50000">
              <a:srgbClr val="FFC000">
                <a:hueOff val="4900445"/>
                <a:satOff val="-20388"/>
                <a:lumOff val="4804"/>
                <a:alphaOff val="0"/>
                <a:satMod val="110000"/>
                <a:lumMod val="100000"/>
                <a:shade val="100000"/>
              </a:srgbClr>
            </a:gs>
            <a:gs pos="100000">
              <a:srgbClr val="FFC000">
                <a:hueOff val="4900445"/>
                <a:satOff val="-20388"/>
                <a:lumOff val="4804"/>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ar-EG" sz="1200" b="1" kern="1200">
              <a:solidFill>
                <a:sysClr val="windowText" lastClr="000000"/>
              </a:solidFill>
              <a:latin typeface="Calibri" panose="020F0502020204030204"/>
              <a:ea typeface="+mn-ea"/>
              <a:cs typeface="Arial"/>
            </a:rPr>
            <a:t>عمليات الإنهاء </a:t>
          </a:r>
        </a:p>
        <a:p>
          <a:pPr lvl="0" algn="ctr" defTabSz="533400">
            <a:lnSpc>
              <a:spcPct val="90000"/>
            </a:lnSpc>
            <a:spcBef>
              <a:spcPct val="0"/>
            </a:spcBef>
            <a:spcAft>
              <a:spcPct val="35000"/>
            </a:spcAft>
          </a:pPr>
          <a:r>
            <a:rPr lang="en-US" sz="1200" b="1" kern="1200">
              <a:solidFill>
                <a:sysClr val="windowText" lastClr="000000"/>
              </a:solidFill>
              <a:latin typeface="Calibri" panose="020F0502020204030204"/>
              <a:ea typeface="+mn-ea"/>
              <a:cs typeface="+mn-cs"/>
            </a:rPr>
            <a:t>Closing</a:t>
          </a:r>
        </a:p>
      </dsp:txBody>
      <dsp:txXfrm>
        <a:off x="1155547" y="2426836"/>
        <a:ext cx="954458" cy="597762"/>
      </dsp:txXfrm>
    </dsp:sp>
    <dsp:sp modelId="{E30E2204-9672-401D-931B-6B3CCE5E8926}">
      <dsp:nvSpPr>
        <dsp:cNvPr id="0" name=""/>
        <dsp:cNvSpPr/>
      </dsp:nvSpPr>
      <dsp:spPr>
        <a:xfrm>
          <a:off x="1087609" y="333232"/>
          <a:ext cx="2645066" cy="2645066"/>
        </a:xfrm>
        <a:custGeom>
          <a:avLst/>
          <a:gdLst/>
          <a:ahLst/>
          <a:cxnLst/>
          <a:rect l="0" t="0" r="0" b="0"/>
          <a:pathLst>
            <a:path>
              <a:moveTo>
                <a:pt x="525845" y="2376387"/>
              </a:moveTo>
              <a:arcTo wR="1321339" hR="1321339" stAng="7620952" swAng="-4441904"/>
            </a:path>
          </a:pathLst>
        </a:custGeom>
        <a:noFill/>
        <a:ln w="6350" cap="flat" cmpd="sng" algn="ctr">
          <a:solidFill>
            <a:srgbClr val="FFC000">
              <a:hueOff val="4900445"/>
              <a:satOff val="-20388"/>
              <a:lumOff val="4804"/>
              <a:alphaOff val="0"/>
            </a:srgb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1E107A18-B86E-4844-87D0-DBBCED0F45C8}">
      <dsp:nvSpPr>
        <dsp:cNvPr id="0" name=""/>
        <dsp:cNvSpPr/>
      </dsp:nvSpPr>
      <dsp:spPr>
        <a:xfrm>
          <a:off x="2513683" y="2394499"/>
          <a:ext cx="1347649" cy="662436"/>
        </a:xfrm>
        <a:prstGeom prst="roundRect">
          <a:avLst/>
        </a:prstGeom>
        <a:gradFill rotWithShape="0">
          <a:gsLst>
            <a:gs pos="0">
              <a:srgbClr val="FFC000">
                <a:hueOff val="7350668"/>
                <a:satOff val="-30583"/>
                <a:lumOff val="7206"/>
                <a:alphaOff val="0"/>
                <a:satMod val="103000"/>
                <a:lumMod val="102000"/>
                <a:tint val="94000"/>
              </a:srgbClr>
            </a:gs>
            <a:gs pos="50000">
              <a:srgbClr val="FFC000">
                <a:hueOff val="7350668"/>
                <a:satOff val="-30583"/>
                <a:lumOff val="7206"/>
                <a:alphaOff val="0"/>
                <a:satMod val="110000"/>
                <a:lumMod val="100000"/>
                <a:shade val="100000"/>
              </a:srgbClr>
            </a:gs>
            <a:gs pos="100000">
              <a:srgbClr val="FFC000">
                <a:hueOff val="7350668"/>
                <a:satOff val="-30583"/>
                <a:lumOff val="7206"/>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ar-EG" sz="1200" b="1" kern="1200">
              <a:solidFill>
                <a:sysClr val="windowText" lastClr="000000"/>
              </a:solidFill>
              <a:latin typeface="Calibri" panose="020F0502020204030204"/>
              <a:ea typeface="+mn-ea"/>
              <a:cs typeface="Arial"/>
            </a:rPr>
            <a:t>عمليات التحكم والمتابعة</a:t>
          </a:r>
        </a:p>
        <a:p>
          <a:pPr lvl="0" algn="ctr" defTabSz="533400">
            <a:lnSpc>
              <a:spcPct val="90000"/>
            </a:lnSpc>
            <a:spcBef>
              <a:spcPct val="0"/>
            </a:spcBef>
            <a:spcAft>
              <a:spcPct val="35000"/>
            </a:spcAft>
          </a:pPr>
          <a:r>
            <a:rPr lang="en-US" sz="1200" b="1" kern="1200">
              <a:solidFill>
                <a:sysClr val="windowText" lastClr="000000"/>
              </a:solidFill>
              <a:latin typeface="Calibri" panose="020F0502020204030204"/>
              <a:ea typeface="+mn-ea"/>
              <a:cs typeface="+mn-cs"/>
            </a:rPr>
            <a:t>Monitoring &amp; Controilling</a:t>
          </a:r>
        </a:p>
      </dsp:txBody>
      <dsp:txXfrm>
        <a:off x="2546020" y="2426836"/>
        <a:ext cx="1282975" cy="597762"/>
      </dsp:txXfrm>
    </dsp:sp>
    <dsp:sp modelId="{0CFFC6D4-B621-4680-8381-782F118B9CBE}">
      <dsp:nvSpPr>
        <dsp:cNvPr id="0" name=""/>
        <dsp:cNvSpPr/>
      </dsp:nvSpPr>
      <dsp:spPr>
        <a:xfrm>
          <a:off x="1087609" y="333232"/>
          <a:ext cx="2645066" cy="2645066"/>
        </a:xfrm>
        <a:custGeom>
          <a:avLst/>
          <a:gdLst/>
          <a:ahLst/>
          <a:cxnLst/>
          <a:rect l="0" t="0" r="0" b="0"/>
          <a:pathLst>
            <a:path>
              <a:moveTo>
                <a:pt x="1865554" y="2525402"/>
              </a:moveTo>
              <a:arcTo wR="1321339" hR="1321339" stAng="3940672" swAng="-4792781"/>
            </a:path>
          </a:pathLst>
        </a:custGeom>
        <a:noFill/>
        <a:ln w="6350" cap="flat" cmpd="sng" algn="ctr">
          <a:solidFill>
            <a:srgbClr val="FFC000">
              <a:hueOff val="7350668"/>
              <a:satOff val="-30583"/>
              <a:lumOff val="7206"/>
              <a:alphaOff val="0"/>
            </a:srgb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55E27657-13B3-4B51-A0BB-BC9D3E9A8297}">
      <dsp:nvSpPr>
        <dsp:cNvPr id="0" name=""/>
        <dsp:cNvSpPr/>
      </dsp:nvSpPr>
      <dsp:spPr>
        <a:xfrm>
          <a:off x="3158380" y="915862"/>
          <a:ext cx="1019132" cy="662436"/>
        </a:xfrm>
        <a:prstGeom prst="roundRect">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ar-EG" sz="1200" b="1" kern="1200">
              <a:solidFill>
                <a:sysClr val="windowText" lastClr="000000"/>
              </a:solidFill>
              <a:latin typeface="Calibri" panose="020F0502020204030204"/>
              <a:ea typeface="+mn-ea"/>
              <a:cs typeface="Arial"/>
            </a:rPr>
            <a:t>عمليات البدء</a:t>
          </a:r>
        </a:p>
        <a:p>
          <a:pPr lvl="0" algn="ctr" defTabSz="533400">
            <a:lnSpc>
              <a:spcPct val="90000"/>
            </a:lnSpc>
            <a:spcBef>
              <a:spcPct val="0"/>
            </a:spcBef>
            <a:spcAft>
              <a:spcPct val="35000"/>
            </a:spcAft>
          </a:pPr>
          <a:r>
            <a:rPr lang="en-US" sz="1200" b="1" kern="1200">
              <a:solidFill>
                <a:sysClr val="windowText" lastClr="000000"/>
              </a:solidFill>
              <a:latin typeface="Calibri" panose="020F0502020204030204"/>
              <a:ea typeface="+mn-ea"/>
              <a:cs typeface="+mn-cs"/>
            </a:rPr>
            <a:t>Initiating</a:t>
          </a:r>
        </a:p>
      </dsp:txBody>
      <dsp:txXfrm>
        <a:off x="3190717" y="948199"/>
        <a:ext cx="954458" cy="597762"/>
      </dsp:txXfrm>
    </dsp:sp>
    <dsp:sp modelId="{8EDB189E-8C52-4447-A551-8E62503894AD}">
      <dsp:nvSpPr>
        <dsp:cNvPr id="0" name=""/>
        <dsp:cNvSpPr/>
      </dsp:nvSpPr>
      <dsp:spPr>
        <a:xfrm>
          <a:off x="1087609" y="333232"/>
          <a:ext cx="2645066" cy="2645066"/>
        </a:xfrm>
        <a:custGeom>
          <a:avLst/>
          <a:gdLst/>
          <a:ahLst/>
          <a:cxnLst/>
          <a:rect l="0" t="0" r="0" b="0"/>
          <a:pathLst>
            <a:path>
              <a:moveTo>
                <a:pt x="2545909" y="824986"/>
              </a:moveTo>
              <a:arcTo wR="1321339" hR="1321339" stAng="20276154" swAng="-4312783"/>
            </a:path>
          </a:pathLst>
        </a:custGeom>
        <a:noFill/>
        <a:ln w="6350" cap="flat" cmpd="sng" algn="ctr">
          <a:solidFill>
            <a:srgbClr val="FFC000">
              <a:hueOff val="9800891"/>
              <a:satOff val="-40777"/>
              <a:lumOff val="9608"/>
              <a:alphaOff val="0"/>
            </a:srgb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4.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E6118-5DA6-455B-BFBA-51DEEFD85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11305</Words>
  <Characters>64439</Characters>
  <Application>Microsoft Office Word</Application>
  <DocSecurity>0</DocSecurity>
  <Lines>536</Lines>
  <Paragraphs>151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TALAT ALBADRY</dc:creator>
  <cp:lastModifiedBy>lenovo</cp:lastModifiedBy>
  <cp:revision>2</cp:revision>
  <cp:lastPrinted>2025-11-21T17:55:00Z</cp:lastPrinted>
  <dcterms:created xsi:type="dcterms:W3CDTF">2025-12-20T13:37:00Z</dcterms:created>
  <dcterms:modified xsi:type="dcterms:W3CDTF">2025-12-20T13:37:00Z</dcterms:modified>
</cp:coreProperties>
</file>