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2EF" w:rsidRDefault="004E6028"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tl/>
        </w:rPr>
      </w:pPr>
      <w:r>
        <w:rPr>
          <w:rFonts w:asciiTheme="majorBidi" w:eastAsia="Times New Roman" w:hAnsiTheme="majorBidi" w:cstheme="majorBidi" w:hint="cs"/>
          <w:b/>
          <w:bCs/>
          <w:color w:val="0F1115"/>
          <w:sz w:val="28"/>
          <w:szCs w:val="28"/>
          <w:rtl/>
        </w:rPr>
        <w:t>تقرير رسالة الباحثة نوره السبيعي</w:t>
      </w:r>
      <w:bookmarkStart w:id="0" w:name="_GoBack"/>
      <w:bookmarkEnd w:id="0"/>
    </w:p>
    <w:p w:rsidR="00FC22EF" w:rsidRPr="007971EF" w:rsidRDefault="00FC22EF" w:rsidP="006E3C9B">
      <w:pPr>
        <w:shd w:val="clear" w:color="auto" w:fill="FFFFFF"/>
        <w:bidi/>
        <w:spacing w:before="240" w:after="100" w:afterAutospacing="1" w:line="420" w:lineRule="atLeast"/>
        <w:ind w:left="720"/>
        <w:rPr>
          <w:rFonts w:asciiTheme="majorBidi" w:eastAsia="Times New Roman" w:hAnsiTheme="majorBidi" w:cstheme="majorBidi"/>
          <w:color w:val="0F1115"/>
          <w:sz w:val="24"/>
          <w:szCs w:val="24"/>
        </w:rPr>
      </w:pPr>
      <w:r w:rsidRPr="007971EF">
        <w:rPr>
          <w:rFonts w:asciiTheme="majorBidi" w:eastAsia="Times New Roman" w:hAnsiTheme="majorBidi" w:cstheme="majorBidi"/>
          <w:b/>
          <w:bCs/>
          <w:color w:val="0F1115"/>
          <w:sz w:val="24"/>
          <w:szCs w:val="24"/>
          <w:rtl/>
        </w:rPr>
        <w:t xml:space="preserve">تاريخ التقرير: </w:t>
      </w:r>
      <w:r w:rsidR="006E3C9B">
        <w:rPr>
          <w:rFonts w:asciiTheme="majorBidi" w:eastAsia="Times New Roman" w:hAnsiTheme="majorBidi" w:cstheme="majorBidi" w:hint="cs"/>
          <w:b/>
          <w:bCs/>
          <w:color w:val="0F1115"/>
          <w:sz w:val="24"/>
          <w:szCs w:val="24"/>
          <w:rtl/>
        </w:rPr>
        <w:t>10</w:t>
      </w:r>
      <w:r w:rsidRPr="007971EF">
        <w:rPr>
          <w:rFonts w:asciiTheme="majorBidi" w:eastAsia="Times New Roman" w:hAnsiTheme="majorBidi" w:cstheme="majorBidi"/>
          <w:b/>
          <w:bCs/>
          <w:color w:val="0F1115"/>
          <w:sz w:val="24"/>
          <w:szCs w:val="24"/>
          <w:rtl/>
        </w:rPr>
        <w:t xml:space="preserve"> مارس 2026</w:t>
      </w:r>
    </w:p>
    <w:p w:rsidR="00C23B72" w:rsidRPr="00C23B72" w:rsidRDefault="00C23B72" w:rsidP="00FC22EF">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6: مشكلة الدراسة (تكملة)</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وتُشكل التحديات التي تواجه إدارة المشاريع في مجال الشحن اللوجستي عاملًا مؤثرًا على كفاءة المشاريع بشكل عام</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الفقرة الأخيرة قبل نهاية المشكلة (التي تبدأ بـ "ومما سبق يتضح أن التحديات...") هي في الواقع بداية لمناقشة أثر المشكلة على رؤية 2030. هذه الفقرة مطولة جدًا وتكرر ما سبق. يمكن دمجها مع بداية المشكلة أو اختصارها</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9: أهمية الدراسة</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الأهمية النظرية</w:t>
      </w:r>
      <w:r w:rsidRPr="00C23B72">
        <w:rPr>
          <w:rFonts w:asciiTheme="majorBidi" w:eastAsia="Times New Roman" w:hAnsiTheme="majorBidi" w:cstheme="majorBidi"/>
          <w:b/>
          <w:bCs/>
          <w:color w:val="0F1115"/>
          <w:sz w:val="28"/>
          <w:szCs w:val="28"/>
        </w:rPr>
        <w:t>:</w:t>
      </w:r>
    </w:p>
    <w:p w:rsid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وترى الباحثة أنه على الرغم من الجهود البحثية المتنوعة... إلا أنه توجد ندرة للدراسات التي تناولت استخدام الذكاء الاصطناعي في إدارة المشاريع على مستوى المملكة العربية السعودية، خاصة في مجال الشحن اللوجستي</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FF0000"/>
          <w:sz w:val="28"/>
          <w:szCs w:val="28"/>
        </w:rPr>
      </w:pPr>
      <w:r w:rsidRPr="00C23B72">
        <w:rPr>
          <w:rFonts w:asciiTheme="majorBidi" w:eastAsia="Times New Roman" w:hAnsiTheme="majorBidi" w:cstheme="majorBidi"/>
          <w:i/>
          <w:iCs/>
          <w:color w:val="FF0000"/>
          <w:sz w:val="28"/>
          <w:szCs w:val="28"/>
          <w:rtl/>
        </w:rPr>
        <w:t>نقطة ضعف</w:t>
      </w:r>
      <w:r w:rsidRPr="00C23B72">
        <w:rPr>
          <w:rFonts w:asciiTheme="majorBidi" w:eastAsia="Times New Roman" w:hAnsiTheme="majorBidi" w:cstheme="majorBidi"/>
          <w:i/>
          <w:i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الفجوة محددة بشكل عام. ما هي بالتحديد جوانب النقص في الدراسات السابقة؟ هل هي منهجية؟ قطاعية؟ جغرافية؟ تحليل الجدول (ص. 57) يوضح ذلك جزئيًا، ولكن كان من الأفضل دمج هذا التحليل في صلب الأهمية النظرية</w:t>
      </w:r>
      <w:r w:rsidRPr="00C23B72">
        <w:rPr>
          <w:rFonts w:asciiTheme="majorBidi" w:eastAsia="Times New Roman" w:hAnsiTheme="majorBidi" w:cstheme="majorBidi"/>
          <w:color w:val="FF0000"/>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59: التعليق على الدراسات السابقة</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b/>
          <w:bCs/>
          <w:color w:val="FF0000"/>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أما دراسة حيدر ومحيلان (2020)... لم تتناول الطفرات الحديثة في الذكاء الاصطناعي التي شهدها العقد الأخير، مما يُعطي الدراسة الحالية ميزة المعاصرة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b/>
          <w:bCs/>
          <w:color w:val="FF0000"/>
          <w:sz w:val="28"/>
          <w:szCs w:val="28"/>
        </w:rPr>
      </w:pPr>
      <w:r w:rsidRPr="00C23B72">
        <w:rPr>
          <w:rFonts w:asciiTheme="majorBidi" w:eastAsia="Times New Roman" w:hAnsiTheme="majorBidi" w:cstheme="majorBidi"/>
          <w:b/>
          <w:bCs/>
          <w:i/>
          <w:iCs/>
          <w:color w:val="FF0000"/>
          <w:sz w:val="28"/>
          <w:szCs w:val="28"/>
          <w:rtl/>
        </w:rPr>
        <w:t>نقطة قوة</w:t>
      </w:r>
      <w:r w:rsidRPr="00C23B72">
        <w:rPr>
          <w:rFonts w:asciiTheme="majorBidi" w:eastAsia="Times New Roman" w:hAnsiTheme="majorBidi" w:cstheme="majorBidi"/>
          <w:b/>
          <w:bCs/>
          <w:i/>
          <w:iCs/>
          <w:color w:val="FF0000"/>
          <w:sz w:val="28"/>
          <w:szCs w:val="28"/>
        </w:rPr>
        <w:t>:</w:t>
      </w:r>
      <w:r w:rsidRPr="00C23B72">
        <w:rPr>
          <w:rFonts w:asciiTheme="majorBidi" w:eastAsia="Times New Roman" w:hAnsiTheme="majorBidi" w:cstheme="majorBidi"/>
          <w:b/>
          <w:bCs/>
          <w:color w:val="FF0000"/>
          <w:sz w:val="28"/>
          <w:szCs w:val="28"/>
        </w:rPr>
        <w:t> </w:t>
      </w:r>
      <w:r w:rsidRPr="00C23B72">
        <w:rPr>
          <w:rFonts w:asciiTheme="majorBidi" w:eastAsia="Times New Roman" w:hAnsiTheme="majorBidi" w:cstheme="majorBidi"/>
          <w:b/>
          <w:bCs/>
          <w:color w:val="FF0000"/>
          <w:sz w:val="28"/>
          <w:szCs w:val="28"/>
          <w:rtl/>
        </w:rPr>
        <w:t>جيد توضيح إسهام الدراسة الحالية مقارنة بالدراسات السابقة</w:t>
      </w:r>
      <w:r w:rsidRPr="00C23B72">
        <w:rPr>
          <w:rFonts w:asciiTheme="majorBidi" w:eastAsia="Times New Roman" w:hAnsiTheme="majorBidi" w:cstheme="majorBidi"/>
          <w:b/>
          <w:bCs/>
          <w:color w:val="FF0000"/>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الفجوة الثالثة تتعلق بغياب التحليل التفصيلي للتكامل بين تقنيات الذكاء الاصطناعي المحددة... ومعظم الدراسات... لم تُفصّل في الآليات التي تُحقق هذا التحسين</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نقطة قوة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تحديد الفجوة واضح</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FF0000"/>
          <w:sz w:val="28"/>
          <w:szCs w:val="28"/>
        </w:rPr>
      </w:pPr>
      <w:r w:rsidRPr="00C23B72">
        <w:rPr>
          <w:rFonts w:asciiTheme="majorBidi" w:eastAsia="Times New Roman" w:hAnsiTheme="majorBidi" w:cstheme="majorBidi"/>
          <w:i/>
          <w:iCs/>
          <w:color w:val="FF0000"/>
          <w:sz w:val="28"/>
          <w:szCs w:val="28"/>
          <w:rtl/>
        </w:rPr>
        <w:lastRenderedPageBreak/>
        <w:t>نقطة ضعف</w:t>
      </w:r>
      <w:r w:rsidRPr="00C23B72">
        <w:rPr>
          <w:rFonts w:asciiTheme="majorBidi" w:eastAsia="Times New Roman" w:hAnsiTheme="majorBidi" w:cstheme="majorBidi"/>
          <w:i/>
          <w:i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كيف ستسد الدراسة الحالية هذه الفجوة؟ من خلال تحليل الانحدار، ستظهر قوة تأثير كل تطبيق، لكن هذا لا يفسر "الآليات" التي يحقق بها التطبيق التحسين. "الآليات" تحتاج إلى بحث نوعي (مقابلات معمقة) وليس فقط كمي. هذا يحتاج إلى توضيح</w:t>
      </w:r>
      <w:r w:rsidRPr="00C23B72">
        <w:rPr>
          <w:rFonts w:asciiTheme="majorBidi" w:eastAsia="Times New Roman" w:hAnsiTheme="majorBidi" w:cstheme="majorBidi"/>
          <w:color w:val="FF0000"/>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65: منهجية الدراسة</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اعتمدت الدراسة الحالية على المنهج الوصفي التحليلي</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هذا مناسب</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يتكون مجتمع الدراسة من شركات الشحن والخدمات اللوجستية العاملة في مدينة الرياض، والتي يبلغ عددها التقريبي حوالي 280 شركة لوجستية وفقًا لأحدث البيانات المتاحة حتى عام 2025</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FF0000"/>
          <w:sz w:val="28"/>
          <w:szCs w:val="28"/>
        </w:rPr>
      </w:pPr>
      <w:r w:rsidRPr="00C23B72">
        <w:rPr>
          <w:rFonts w:asciiTheme="majorBidi" w:eastAsia="Times New Roman" w:hAnsiTheme="majorBidi" w:cstheme="majorBidi"/>
          <w:i/>
          <w:iCs/>
          <w:color w:val="FF0000"/>
          <w:sz w:val="28"/>
          <w:szCs w:val="28"/>
          <w:rtl/>
        </w:rPr>
        <w:t>إشكالية جوهرية</w:t>
      </w:r>
      <w:r w:rsidRPr="00C23B72">
        <w:rPr>
          <w:rFonts w:asciiTheme="majorBidi" w:eastAsia="Times New Roman" w:hAnsiTheme="majorBidi" w:cstheme="majorBidi"/>
          <w:i/>
          <w:i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تم الاستشهاد بمصدر</w:t>
      </w:r>
      <w:r w:rsidRPr="00C23B72">
        <w:rPr>
          <w:rFonts w:asciiTheme="majorBidi" w:eastAsia="Times New Roman" w:hAnsiTheme="majorBidi" w:cstheme="majorBidi"/>
          <w:color w:val="FF0000"/>
          <w:sz w:val="28"/>
          <w:szCs w:val="28"/>
        </w:rPr>
        <w:t xml:space="preserve"> (</w:t>
      </w:r>
      <w:proofErr w:type="spellStart"/>
      <w:r w:rsidRPr="00C23B72">
        <w:rPr>
          <w:rFonts w:asciiTheme="majorBidi" w:eastAsia="Times New Roman" w:hAnsiTheme="majorBidi" w:cstheme="majorBidi"/>
          <w:color w:val="FF0000"/>
          <w:sz w:val="28"/>
          <w:szCs w:val="28"/>
        </w:rPr>
        <w:t>courierslist</w:t>
      </w:r>
      <w:proofErr w:type="spellEnd"/>
      <w:r w:rsidRPr="00C23B72">
        <w:rPr>
          <w:rFonts w:asciiTheme="majorBidi" w:eastAsia="Times New Roman" w:hAnsiTheme="majorBidi" w:cstheme="majorBidi"/>
          <w:color w:val="FF0000"/>
          <w:sz w:val="28"/>
          <w:szCs w:val="28"/>
        </w:rPr>
        <w:t xml:space="preserve">, 2025) </w:t>
      </w:r>
      <w:r w:rsidRPr="00C23B72">
        <w:rPr>
          <w:rFonts w:asciiTheme="majorBidi" w:eastAsia="Times New Roman" w:hAnsiTheme="majorBidi" w:cstheme="majorBidi"/>
          <w:color w:val="FF0000"/>
          <w:sz w:val="28"/>
          <w:szCs w:val="28"/>
          <w:rtl/>
        </w:rPr>
        <w:t>ولكن هذا المصدر ليس مصدرًا أكاديميًا موثوقًا. يجب التأكد من دقة هذا الرقم من مصادر رسمية مثل الهيئة العامة للنقل أو وزارة النقل والخدمات اللوجستية. عدد الشركات هو أساس تحديد حجم العينة، وأي خطأ فيه يؤثر على دقة النتائج</w:t>
      </w:r>
      <w:r w:rsidRPr="00C23B72">
        <w:rPr>
          <w:rFonts w:asciiTheme="majorBidi" w:eastAsia="Times New Roman" w:hAnsiTheme="majorBidi" w:cstheme="majorBidi"/>
          <w:color w:val="FF0000"/>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66: عينة الدراسة</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تم تحديد عينة الدراسة وفقاً للمعايير الإحصائية الملائمة، حيث تم اختيار عينة حجمها (384) مفردة باستخدام أسلوب العينة العشوائية الطبقية، مع مراعاة التمثيل النسبي لكل فئة من فئات الشركات وفقاً لنسبتها من إجمالي عدد الشركات</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إشكالية منهجية كبرى</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حجم العينة (384) مأخوذ على الأرجح من جدول</w:t>
      </w:r>
      <w:r w:rsidRPr="00C23B72">
        <w:rPr>
          <w:rFonts w:asciiTheme="majorBidi" w:eastAsia="Times New Roman" w:hAnsiTheme="majorBidi" w:cstheme="majorBidi"/>
          <w:color w:val="0F1115"/>
          <w:sz w:val="28"/>
          <w:szCs w:val="28"/>
        </w:rPr>
        <w:t xml:space="preserve"> </w:t>
      </w:r>
      <w:proofErr w:type="spellStart"/>
      <w:r w:rsidRPr="00C23B72">
        <w:rPr>
          <w:rFonts w:asciiTheme="majorBidi" w:eastAsia="Times New Roman" w:hAnsiTheme="majorBidi" w:cstheme="majorBidi"/>
          <w:color w:val="0F1115"/>
          <w:sz w:val="28"/>
          <w:szCs w:val="28"/>
        </w:rPr>
        <w:t>Krejcie</w:t>
      </w:r>
      <w:proofErr w:type="spellEnd"/>
      <w:r w:rsidRPr="00C23B72">
        <w:rPr>
          <w:rFonts w:asciiTheme="majorBidi" w:eastAsia="Times New Roman" w:hAnsiTheme="majorBidi" w:cstheme="majorBidi"/>
          <w:color w:val="0F1115"/>
          <w:sz w:val="28"/>
          <w:szCs w:val="28"/>
        </w:rPr>
        <w:t xml:space="preserve"> &amp; Morgan </w:t>
      </w:r>
      <w:r w:rsidRPr="00C23B72">
        <w:rPr>
          <w:rFonts w:asciiTheme="majorBidi" w:eastAsia="Times New Roman" w:hAnsiTheme="majorBidi" w:cstheme="majorBidi"/>
          <w:color w:val="0F1115"/>
          <w:sz w:val="28"/>
          <w:szCs w:val="28"/>
          <w:rtl/>
        </w:rPr>
        <w:t>الذي يُستخدم عندما يكون حجم المجتمع غير معروف أو كبير جدًا. لكن مجتمع الدراسة هنا هو 280 شركة فقط! استخدام عينة 384 مفردة من مجتمع 280 شركة غير منطقي إحصائيًا، لأن حجم العينة لا يمكن أن يتجاوز حجم المجتمع. إذا كان مجتمع الدراسة هو الشركات (280 شركة)، فيجب أن تكون وحدة المعاينة هي الشركات. ولكن العينة المذكورة (384 مفردة) توحي بأن وحدة المعاينة هي الأفراد (موظفين) داخل هذه الشركات</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خطأ منهجي</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هناك خلط بين مجتمع الشركات ومجتمع الأفراد. يجب توضيح: هل المجتمع هو 280 شركة (وفي هذه الحالة العينة يجب أن تكون من الشركات، وعددها 384 غير منطقي) أم أن المجتمع هو جميع العاملين في هذه الشركات (وعددهم غير معروف، وفي هذه الحالة استخدام 384 مقبول)؟ هذا لبس كبير يجب توضيحه في الرسالة</w:t>
      </w:r>
      <w:r w:rsidRPr="00C23B72">
        <w:rPr>
          <w:rFonts w:asciiTheme="majorBidi" w:eastAsia="Times New Roman" w:hAnsiTheme="majorBidi" w:cstheme="majorBidi"/>
          <w:color w:val="0F1115"/>
          <w:sz w:val="28"/>
          <w:szCs w:val="28"/>
        </w:rPr>
        <w:t>.</w:t>
      </w:r>
    </w:p>
    <w:p w:rsid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استفسار ضروري</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كم عدد العاملين في هذه الشركات الـ 280؟ وكيف تم توزيع الاستبيانات الـ 384 على هذه الشركات؟</w:t>
      </w:r>
    </w:p>
    <w:p w:rsid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p>
    <w:p w:rsid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p>
    <w:p w:rsid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75-77: الخصائص الديموغرافية (جداول 7، 8، 9)</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جدول رقم (7) النوع</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ذكور: 87</w:t>
      </w:r>
      <w:r w:rsidRPr="00C23B72">
        <w:rPr>
          <w:rFonts w:asciiTheme="majorBidi" w:eastAsia="Times New Roman" w:hAnsiTheme="majorBidi" w:cstheme="majorBidi"/>
          <w:color w:val="0F1115"/>
          <w:sz w:val="28"/>
          <w:szCs w:val="28"/>
        </w:rPr>
        <w:t xml:space="preserve"> (22.7%)</w:t>
      </w:r>
    </w:p>
    <w:p w:rsidR="00C23B72" w:rsidRPr="00C23B72" w:rsidRDefault="00C23B72" w:rsidP="00C23B72">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إناث: 297</w:t>
      </w:r>
      <w:r w:rsidRPr="00C23B72">
        <w:rPr>
          <w:rFonts w:asciiTheme="majorBidi" w:eastAsia="Times New Roman" w:hAnsiTheme="majorBidi" w:cstheme="majorBidi"/>
          <w:color w:val="0F1115"/>
          <w:sz w:val="28"/>
          <w:szCs w:val="28"/>
        </w:rPr>
        <w:t xml:space="preserve"> (77.3%)</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الغالبية العظمى من العينة من الإناث (77.3%). هل هذا يعكس التركيبة السكانية للعاملين في قطاع الشحن اللوجستي في الرياض؟ غالبًا ما يكون هذا القطاع ذكوريًا في الغالب. هذا التوزيع غير طبيعي ويشير إلى وجود تحيز في اختيار العينة. يجب توضيح سبب هذه النسبة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جدول رقم (8) الفئة العمرية</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أقل من 25 سنة: 204</w:t>
      </w:r>
      <w:r w:rsidRPr="00C23B72">
        <w:rPr>
          <w:rFonts w:asciiTheme="majorBidi" w:eastAsia="Times New Roman" w:hAnsiTheme="majorBidi" w:cstheme="majorBidi"/>
          <w:color w:val="0F1115"/>
          <w:sz w:val="28"/>
          <w:szCs w:val="28"/>
        </w:rPr>
        <w:t xml:space="preserve"> (53.1%)</w:t>
      </w:r>
    </w:p>
    <w:p w:rsidR="00C23B72" w:rsidRPr="00C23B72" w:rsidRDefault="00C23B72" w:rsidP="00C23B72">
      <w:pPr>
        <w:numPr>
          <w:ilvl w:val="0"/>
          <w:numId w:val="2"/>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باقي الفئات: 180</w:t>
      </w:r>
      <w:r w:rsidRPr="00C23B72">
        <w:rPr>
          <w:rFonts w:asciiTheme="majorBidi" w:eastAsia="Times New Roman" w:hAnsiTheme="majorBidi" w:cstheme="majorBidi"/>
          <w:color w:val="0F1115"/>
          <w:sz w:val="28"/>
          <w:szCs w:val="28"/>
        </w:rPr>
        <w:t xml:space="preserve"> (46.9%)</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أكثر من نصف العينة (53.1%) من فئة "أقل من 25 سنة". هذا يعني أن الغالبية العظمى من المبحوثين هم في بداية حياتهم المهنية (موظفون مبتدئون). هذا له تأثير كبير على النتائج، خاصة فيما يتعلق بتقييم "جودة إدارة المشاريع"، حيث أن الخبرة القليلة قد تؤثر على دقة التقييم</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جدول رقم (9) الدرجة الوظيفية</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موظف: 347</w:t>
      </w:r>
      <w:r w:rsidRPr="00C23B72">
        <w:rPr>
          <w:rFonts w:asciiTheme="majorBidi" w:eastAsia="Times New Roman" w:hAnsiTheme="majorBidi" w:cstheme="majorBidi"/>
          <w:color w:val="0F1115"/>
          <w:sz w:val="28"/>
          <w:szCs w:val="28"/>
        </w:rPr>
        <w:t xml:space="preserve"> (90.4%)</w:t>
      </w:r>
    </w:p>
    <w:p w:rsidR="00C23B72" w:rsidRPr="00C23B72" w:rsidRDefault="00C23B72" w:rsidP="00C23B72">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رئيس قسم: 22</w:t>
      </w:r>
      <w:r w:rsidRPr="00C23B72">
        <w:rPr>
          <w:rFonts w:asciiTheme="majorBidi" w:eastAsia="Times New Roman" w:hAnsiTheme="majorBidi" w:cstheme="majorBidi"/>
          <w:color w:val="0F1115"/>
          <w:sz w:val="28"/>
          <w:szCs w:val="28"/>
        </w:rPr>
        <w:t xml:space="preserve"> (5.7%)</w:t>
      </w:r>
    </w:p>
    <w:p w:rsidR="00C23B72" w:rsidRPr="00C23B72" w:rsidRDefault="00C23B72" w:rsidP="00C23B72">
      <w:pPr>
        <w:numPr>
          <w:ilvl w:val="0"/>
          <w:numId w:val="3"/>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مدير: 15</w:t>
      </w:r>
      <w:r w:rsidRPr="00C23B72">
        <w:rPr>
          <w:rFonts w:asciiTheme="majorBidi" w:eastAsia="Times New Roman" w:hAnsiTheme="majorBidi" w:cstheme="majorBidi"/>
          <w:color w:val="0F1115"/>
          <w:sz w:val="28"/>
          <w:szCs w:val="28"/>
        </w:rPr>
        <w:t xml:space="preserve"> (3.9%)</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xml:space="preserve"> 90.4% </w:t>
      </w:r>
      <w:r w:rsidRPr="00C23B72">
        <w:rPr>
          <w:rFonts w:asciiTheme="majorBidi" w:eastAsia="Times New Roman" w:hAnsiTheme="majorBidi" w:cstheme="majorBidi"/>
          <w:color w:val="0F1115"/>
          <w:sz w:val="28"/>
          <w:szCs w:val="28"/>
          <w:rtl/>
        </w:rPr>
        <w:t>من العينة هم في المستوى الوظيفي "موظف". هذا يؤكد أن العينة تتكون بشكل شبه حصري من الموظفين المبتدئين، مع غياب شبه تام لآراء المدراء ورؤساء الأقسام الذين لديهم خبرة أكبر ورؤية أوسع لإدارة المشاريع</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استنتاج حول العينة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العينة غير متوازنة بشكل كبير. تمثل وجهة نظر شريحة واحدة فقط من العاملين (إناث، شابات، في بداية حياتهن المهنية، في مواقع تنفيذية). لا يمكن تعميم نتائج هذه الدراسة على قطاع الشحن اللوجستي في الرياض ككل. هذه نقطة ضعف منهجية كبرى يجب الاعتراف بها بوضوح في قسم حدود الدراسة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78-81: نتائج المحور الأول (مدى استخدام الذكاء الاصطناعي)</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lastRenderedPageBreak/>
        <w:t>جدول رقم (10) إدارة المخزون الذكي</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المتوسط العام: 4.02</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جدول رقم (11) أنظمة التتبع الذكي</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المتوسط العام: 4.11</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جدول رقم (12) التحليل التنبؤي</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المتوسط العام: 3.93</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جدول رقم (13) إجمالي المحور الأول</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المتوسط العام: 4.02</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جميع المتوسطات مرتفعة (حوالي 4 من 5). في ضوء طبيعة العينة (موظفون مبتدئون)، هل تعكس هذه المتوسطات الواقع الفعلي، أم أنها تعكس رغبة المبحوثين في إعطاء انطباع إيجابي عن شركاتهم</w:t>
      </w:r>
      <w:r w:rsidRPr="00C23B72">
        <w:rPr>
          <w:rFonts w:asciiTheme="majorBidi" w:eastAsia="Times New Roman" w:hAnsiTheme="majorBidi" w:cstheme="majorBidi"/>
          <w:color w:val="0F1115"/>
          <w:sz w:val="28"/>
          <w:szCs w:val="28"/>
        </w:rPr>
        <w:t xml:space="preserve"> </w:t>
      </w:r>
      <w:r>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تحيز الرغبة الاجتماعية</w:t>
      </w:r>
      <w:r w:rsidRPr="00C23B72">
        <w:rPr>
          <w:rFonts w:asciiTheme="majorBidi" w:eastAsia="Times New Roman" w:hAnsiTheme="majorBidi" w:cstheme="majorBidi"/>
          <w:color w:val="0F1115"/>
          <w:sz w:val="28"/>
          <w:szCs w:val="28"/>
        </w:rPr>
        <w:t xml:space="preserve"> - Social Desirability Bias)</w:t>
      </w:r>
      <w:r w:rsidRPr="00C23B72">
        <w:rPr>
          <w:rFonts w:asciiTheme="majorBidi" w:eastAsia="Times New Roman" w:hAnsiTheme="majorBidi" w:cstheme="majorBidi"/>
          <w:color w:val="0F1115"/>
          <w:sz w:val="28"/>
          <w:szCs w:val="28"/>
          <w:rtl/>
        </w:rPr>
        <w:t>؟ يجب مناقشة هذا الاحتمال</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89-91: اختبار الفروض (جداول 21، 22، 23)</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إشكالية إحصائية كبرى</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معاملات الارتباط</w:t>
      </w:r>
      <w:r w:rsidRPr="00C23B72">
        <w:rPr>
          <w:rFonts w:asciiTheme="majorBidi" w:eastAsia="Times New Roman" w:hAnsiTheme="majorBidi" w:cstheme="majorBidi"/>
          <w:color w:val="0F1115"/>
          <w:sz w:val="28"/>
          <w:szCs w:val="28"/>
        </w:rPr>
        <w:t xml:space="preserve"> (R) </w:t>
      </w:r>
      <w:r w:rsidRPr="00C23B72">
        <w:rPr>
          <w:rFonts w:asciiTheme="majorBidi" w:eastAsia="Times New Roman" w:hAnsiTheme="majorBidi" w:cstheme="majorBidi"/>
          <w:color w:val="0F1115"/>
          <w:sz w:val="28"/>
          <w:szCs w:val="28"/>
          <w:rtl/>
        </w:rPr>
        <w:t>التي تزيد عن 0.85 تعتبر مرتفعة جدًا في البحوث الاجتماعية والإدارية. أن يفسر متغير مستقل واحد (مثل إدارة المخزون الذكي) أكثر من 71% من التباين في متغير تابع معقد مثل "جودة إدارة المشاريع" (بأبعاده الأربعة) هو أمر نادر الحدوث ويستدعي الشك</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FF0000"/>
          <w:sz w:val="28"/>
          <w:szCs w:val="28"/>
        </w:rPr>
      </w:pPr>
      <w:r w:rsidRPr="00C23B72">
        <w:rPr>
          <w:rFonts w:asciiTheme="majorBidi" w:eastAsia="Times New Roman" w:hAnsiTheme="majorBidi" w:cstheme="majorBidi"/>
          <w:i/>
          <w:iCs/>
          <w:color w:val="FF0000"/>
          <w:sz w:val="28"/>
          <w:szCs w:val="28"/>
          <w:rtl/>
        </w:rPr>
        <w:t>الأسباب المحتملة لهذه النتائج المرتفعة بشكل غير طبيعي</w:t>
      </w:r>
      <w:r w:rsidRPr="00C23B72">
        <w:rPr>
          <w:rFonts w:asciiTheme="majorBidi" w:eastAsia="Times New Roman" w:hAnsiTheme="majorBidi" w:cstheme="majorBidi"/>
          <w:i/>
          <w:iCs/>
          <w:color w:val="FF0000"/>
          <w:sz w:val="28"/>
          <w:szCs w:val="28"/>
        </w:rPr>
        <w:t>:</w:t>
      </w:r>
    </w:p>
    <w:p w:rsidR="00C23B72" w:rsidRPr="00C23B72" w:rsidRDefault="00C23B72" w:rsidP="00C23B72">
      <w:pPr>
        <w:numPr>
          <w:ilvl w:val="0"/>
          <w:numId w:val="12"/>
        </w:numPr>
        <w:shd w:val="clear" w:color="auto" w:fill="FFFFFF"/>
        <w:bidi/>
        <w:spacing w:before="100" w:beforeAutospacing="1" w:after="0" w:line="240" w:lineRule="auto"/>
        <w:ind w:left="0"/>
        <w:rPr>
          <w:rFonts w:asciiTheme="majorBidi" w:eastAsia="Times New Roman" w:hAnsiTheme="majorBidi" w:cstheme="majorBidi"/>
          <w:color w:val="FF0000"/>
          <w:sz w:val="28"/>
          <w:szCs w:val="28"/>
        </w:rPr>
      </w:pPr>
      <w:r w:rsidRPr="00C23B72">
        <w:rPr>
          <w:rFonts w:asciiTheme="majorBidi" w:eastAsia="Times New Roman" w:hAnsiTheme="majorBidi" w:cstheme="majorBidi"/>
          <w:b/>
          <w:bCs/>
          <w:color w:val="FF0000"/>
          <w:sz w:val="28"/>
          <w:szCs w:val="28"/>
          <w:rtl/>
        </w:rPr>
        <w:t>وجود علاقة خطية متعددة</w:t>
      </w:r>
      <w:r w:rsidRPr="00C23B72">
        <w:rPr>
          <w:rFonts w:asciiTheme="majorBidi" w:eastAsia="Times New Roman" w:hAnsiTheme="majorBidi" w:cstheme="majorBidi"/>
          <w:b/>
          <w:bCs/>
          <w:color w:val="FF0000"/>
          <w:sz w:val="28"/>
          <w:szCs w:val="28"/>
        </w:rPr>
        <w:t xml:space="preserve"> (</w:t>
      </w:r>
      <w:proofErr w:type="spellStart"/>
      <w:r w:rsidRPr="00C23B72">
        <w:rPr>
          <w:rFonts w:asciiTheme="majorBidi" w:eastAsia="Times New Roman" w:hAnsiTheme="majorBidi" w:cstheme="majorBidi"/>
          <w:b/>
          <w:bCs/>
          <w:color w:val="FF0000"/>
          <w:sz w:val="28"/>
          <w:szCs w:val="28"/>
        </w:rPr>
        <w:t>Multicollinearity</w:t>
      </w:r>
      <w:proofErr w:type="spellEnd"/>
      <w:r w:rsidRPr="00C23B72">
        <w:rPr>
          <w:rFonts w:asciiTheme="majorBidi" w:eastAsia="Times New Roman" w:hAnsiTheme="majorBidi" w:cstheme="majorBidi"/>
          <w:b/>
          <w:b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قد تكون المتغيرات المستقلة (إدارة المخزون، أنظمة التتبع، التحليل التنبؤي) مرتبطة ببعضها البعض بشكل كبير جدًا. هذا يمكن أن يؤدي إلى تضخيم قيم</w:t>
      </w:r>
      <w:r w:rsidRPr="00C23B72">
        <w:rPr>
          <w:rFonts w:asciiTheme="majorBidi" w:eastAsia="Times New Roman" w:hAnsiTheme="majorBidi" w:cstheme="majorBidi"/>
          <w:color w:val="FF0000"/>
          <w:sz w:val="28"/>
          <w:szCs w:val="28"/>
        </w:rPr>
        <w:t xml:space="preserve"> R². </w:t>
      </w:r>
      <w:r w:rsidRPr="00C23B72">
        <w:rPr>
          <w:rFonts w:asciiTheme="majorBidi" w:eastAsia="Times New Roman" w:hAnsiTheme="majorBidi" w:cstheme="majorBidi"/>
          <w:color w:val="FF0000"/>
          <w:sz w:val="28"/>
          <w:szCs w:val="28"/>
          <w:rtl/>
        </w:rPr>
        <w:t>التحليل الحالي اختبر كل متغير على حدة، ولم يختبر تأثيرها مجتمعة، مما أخفي هذه المشكلة</w:t>
      </w:r>
      <w:r w:rsidRPr="00C23B72">
        <w:rPr>
          <w:rFonts w:asciiTheme="majorBidi" w:eastAsia="Times New Roman" w:hAnsiTheme="majorBidi" w:cstheme="majorBidi"/>
          <w:color w:val="FF0000"/>
          <w:sz w:val="28"/>
          <w:szCs w:val="28"/>
        </w:rPr>
        <w:t>.</w:t>
      </w:r>
    </w:p>
    <w:p w:rsidR="00C23B72" w:rsidRPr="00C23B72" w:rsidRDefault="00C23B72" w:rsidP="00C23B72">
      <w:pPr>
        <w:numPr>
          <w:ilvl w:val="0"/>
          <w:numId w:val="12"/>
        </w:numPr>
        <w:shd w:val="clear" w:color="auto" w:fill="FFFFFF"/>
        <w:bidi/>
        <w:spacing w:before="100" w:beforeAutospacing="1" w:after="0" w:line="240" w:lineRule="auto"/>
        <w:ind w:left="0"/>
        <w:rPr>
          <w:rFonts w:asciiTheme="majorBidi" w:eastAsia="Times New Roman" w:hAnsiTheme="majorBidi" w:cstheme="majorBidi"/>
          <w:color w:val="FF0000"/>
          <w:sz w:val="28"/>
          <w:szCs w:val="28"/>
        </w:rPr>
      </w:pPr>
      <w:r w:rsidRPr="00C23B72">
        <w:rPr>
          <w:rFonts w:asciiTheme="majorBidi" w:eastAsia="Times New Roman" w:hAnsiTheme="majorBidi" w:cstheme="majorBidi"/>
          <w:b/>
          <w:bCs/>
          <w:color w:val="FF0000"/>
          <w:sz w:val="28"/>
          <w:szCs w:val="28"/>
          <w:rtl/>
        </w:rPr>
        <w:t>الاعتماد على نفس المصدر</w:t>
      </w:r>
      <w:r w:rsidRPr="00C23B72">
        <w:rPr>
          <w:rFonts w:asciiTheme="majorBidi" w:eastAsia="Times New Roman" w:hAnsiTheme="majorBidi" w:cstheme="majorBidi"/>
          <w:b/>
          <w:bCs/>
          <w:color w:val="FF0000"/>
          <w:sz w:val="28"/>
          <w:szCs w:val="28"/>
        </w:rPr>
        <w:t xml:space="preserve"> (Common Method Bias):</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تم جمع بيانات المتغير المستقل والتابع من نفس المبحوثين باستخدام نفس الاستبيان في نفس الوقت. هذا يؤدي غالبًا إلى تضخيم العلاقات بين المتغيرات</w:t>
      </w:r>
      <w:r w:rsidRPr="00C23B72">
        <w:rPr>
          <w:rFonts w:asciiTheme="majorBidi" w:eastAsia="Times New Roman" w:hAnsiTheme="majorBidi" w:cstheme="majorBidi"/>
          <w:color w:val="FF0000"/>
          <w:sz w:val="28"/>
          <w:szCs w:val="28"/>
        </w:rPr>
        <w:t>.</w:t>
      </w:r>
    </w:p>
    <w:p w:rsidR="00C23B72" w:rsidRPr="00C23B72" w:rsidRDefault="00C23B72" w:rsidP="00C23B72">
      <w:pPr>
        <w:numPr>
          <w:ilvl w:val="0"/>
          <w:numId w:val="12"/>
        </w:numPr>
        <w:shd w:val="clear" w:color="auto" w:fill="FFFFFF"/>
        <w:bidi/>
        <w:spacing w:before="100" w:beforeAutospacing="1" w:after="0" w:line="240" w:lineRule="auto"/>
        <w:ind w:left="0"/>
        <w:rPr>
          <w:rFonts w:asciiTheme="majorBidi" w:eastAsia="Times New Roman" w:hAnsiTheme="majorBidi" w:cstheme="majorBidi"/>
          <w:color w:val="FF0000"/>
          <w:sz w:val="28"/>
          <w:szCs w:val="28"/>
        </w:rPr>
      </w:pPr>
      <w:r w:rsidRPr="00C23B72">
        <w:rPr>
          <w:rFonts w:asciiTheme="majorBidi" w:eastAsia="Times New Roman" w:hAnsiTheme="majorBidi" w:cstheme="majorBidi"/>
          <w:b/>
          <w:bCs/>
          <w:color w:val="FF0000"/>
          <w:sz w:val="28"/>
          <w:szCs w:val="28"/>
          <w:rtl/>
        </w:rPr>
        <w:t>تشابه الأسئلة</w:t>
      </w:r>
      <w:r w:rsidRPr="00C23B72">
        <w:rPr>
          <w:rFonts w:asciiTheme="majorBidi" w:eastAsia="Times New Roman" w:hAnsiTheme="majorBidi" w:cstheme="majorBidi"/>
          <w:b/>
          <w:b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قد تكون أسئلة المحور الأول (استخدام الذكاء الاصطناعي) وأسئلة المحور الثالث (دور الذكاء الاصطناعي في تحسين الجودة) متشابهة جدًا في صياغتها، مما دفع المبحوثين للإجابة بنفس الطريقة</w:t>
      </w:r>
      <w:r w:rsidRPr="00C23B72">
        <w:rPr>
          <w:rFonts w:asciiTheme="majorBidi" w:eastAsia="Times New Roman" w:hAnsiTheme="majorBidi" w:cstheme="majorBidi"/>
          <w:color w:val="FF0000"/>
          <w:sz w:val="28"/>
          <w:szCs w:val="28"/>
        </w:rPr>
        <w:t>.</w:t>
      </w:r>
    </w:p>
    <w:p w:rsidR="00C23B72" w:rsidRPr="00C23B72" w:rsidRDefault="00C23B72" w:rsidP="00C23B72">
      <w:pPr>
        <w:numPr>
          <w:ilvl w:val="0"/>
          <w:numId w:val="12"/>
        </w:numPr>
        <w:shd w:val="clear" w:color="auto" w:fill="FFFFFF"/>
        <w:bidi/>
        <w:spacing w:before="100" w:beforeAutospacing="1" w:after="0" w:line="240" w:lineRule="auto"/>
        <w:ind w:left="0"/>
        <w:rPr>
          <w:rFonts w:asciiTheme="majorBidi" w:eastAsia="Times New Roman" w:hAnsiTheme="majorBidi" w:cstheme="majorBidi"/>
          <w:color w:val="FF0000"/>
          <w:sz w:val="28"/>
          <w:szCs w:val="28"/>
        </w:rPr>
      </w:pPr>
      <w:r w:rsidRPr="00C23B72">
        <w:rPr>
          <w:rFonts w:asciiTheme="majorBidi" w:eastAsia="Times New Roman" w:hAnsiTheme="majorBidi" w:cstheme="majorBidi"/>
          <w:b/>
          <w:bCs/>
          <w:color w:val="FF0000"/>
          <w:sz w:val="28"/>
          <w:szCs w:val="28"/>
          <w:rtl/>
        </w:rPr>
        <w:t>عدم تجانس العينة</w:t>
      </w:r>
      <w:r w:rsidRPr="00C23B72">
        <w:rPr>
          <w:rFonts w:asciiTheme="majorBidi" w:eastAsia="Times New Roman" w:hAnsiTheme="majorBidi" w:cstheme="majorBidi"/>
          <w:b/>
          <w:b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كما ذكرنا سابقًا، العينة متجانسة جدًا (إناث، شابات، موظفين مبتدئين)، مما قد يقلل من التباين في الإجابات ويجعل أي علاقة تبدو أقوى مما هي عليه في الواقع</w:t>
      </w:r>
      <w:r w:rsidRPr="00C23B72">
        <w:rPr>
          <w:rFonts w:asciiTheme="majorBidi" w:eastAsia="Times New Roman" w:hAnsiTheme="majorBidi" w:cstheme="majorBidi"/>
          <w:color w:val="FF0000"/>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FF0000"/>
          <w:sz w:val="28"/>
          <w:szCs w:val="28"/>
        </w:rPr>
      </w:pPr>
      <w:r w:rsidRPr="00C23B72">
        <w:rPr>
          <w:rFonts w:asciiTheme="majorBidi" w:eastAsia="Times New Roman" w:hAnsiTheme="majorBidi" w:cstheme="majorBidi"/>
          <w:i/>
          <w:iCs/>
          <w:color w:val="FF0000"/>
          <w:sz w:val="28"/>
          <w:szCs w:val="28"/>
          <w:rtl/>
        </w:rPr>
        <w:t>تحليل غير مكتمل</w:t>
      </w:r>
      <w:r w:rsidRPr="00C23B72">
        <w:rPr>
          <w:rFonts w:asciiTheme="majorBidi" w:eastAsia="Times New Roman" w:hAnsiTheme="majorBidi" w:cstheme="majorBidi"/>
          <w:i/>
          <w:iCs/>
          <w:color w:val="FF0000"/>
          <w:sz w:val="28"/>
          <w:szCs w:val="28"/>
        </w:rPr>
        <w:t>:</w:t>
      </w:r>
      <w:r w:rsidRPr="00C23B72">
        <w:rPr>
          <w:rFonts w:asciiTheme="majorBidi" w:eastAsia="Times New Roman" w:hAnsiTheme="majorBidi" w:cstheme="majorBidi"/>
          <w:color w:val="FF0000"/>
          <w:sz w:val="28"/>
          <w:szCs w:val="28"/>
        </w:rPr>
        <w:t> </w:t>
      </w:r>
      <w:r w:rsidRPr="00C23B72">
        <w:rPr>
          <w:rFonts w:asciiTheme="majorBidi" w:eastAsia="Times New Roman" w:hAnsiTheme="majorBidi" w:cstheme="majorBidi"/>
          <w:color w:val="FF0000"/>
          <w:sz w:val="28"/>
          <w:szCs w:val="28"/>
          <w:rtl/>
        </w:rPr>
        <w:t>الباحثة استخدمت تحليل انحدار خطي بسيط لكل متغير مستقل على حدة مع المتغير التابع. هذا يظهر قوة العلاقة الفردية، لكنه لا يبني نموذجًا متكاملًا. كان يجب استخدام تحليل انحدار متعدد</w:t>
      </w:r>
      <w:r w:rsidRPr="00C23B72">
        <w:rPr>
          <w:rFonts w:asciiTheme="majorBidi" w:eastAsia="Times New Roman" w:hAnsiTheme="majorBidi" w:cstheme="majorBidi"/>
          <w:color w:val="FF0000"/>
          <w:sz w:val="28"/>
          <w:szCs w:val="28"/>
        </w:rPr>
        <w:t xml:space="preserve"> (Multiple Regression) </w:t>
      </w:r>
      <w:r w:rsidRPr="00C23B72">
        <w:rPr>
          <w:rFonts w:asciiTheme="majorBidi" w:eastAsia="Times New Roman" w:hAnsiTheme="majorBidi" w:cstheme="majorBidi"/>
          <w:color w:val="FF0000"/>
          <w:sz w:val="28"/>
          <w:szCs w:val="28"/>
          <w:rtl/>
        </w:rPr>
        <w:t>لإدخال المتغيرات المستقلة الثلاثة معًا في نموذج واحد. هذا كان سيكشف</w:t>
      </w:r>
      <w:r w:rsidRPr="00C23B72">
        <w:rPr>
          <w:rFonts w:asciiTheme="majorBidi" w:eastAsia="Times New Roman" w:hAnsiTheme="majorBidi" w:cstheme="majorBidi"/>
          <w:color w:val="FF0000"/>
          <w:sz w:val="28"/>
          <w:szCs w:val="28"/>
        </w:rPr>
        <w:t>:</w:t>
      </w:r>
    </w:p>
    <w:p w:rsidR="00C23B72" w:rsidRPr="00C23B72" w:rsidRDefault="00C23B72" w:rsidP="00C23B72">
      <w:pPr>
        <w:numPr>
          <w:ilvl w:val="0"/>
          <w:numId w:val="13"/>
        </w:numPr>
        <w:shd w:val="clear" w:color="auto" w:fill="FFFFFF"/>
        <w:bidi/>
        <w:spacing w:before="100" w:beforeAutospacing="1" w:after="0" w:line="240" w:lineRule="auto"/>
        <w:ind w:left="0"/>
        <w:rPr>
          <w:rFonts w:asciiTheme="majorBidi" w:eastAsia="Times New Roman" w:hAnsiTheme="majorBidi" w:cstheme="majorBidi"/>
          <w:color w:val="FF0000"/>
          <w:sz w:val="28"/>
          <w:szCs w:val="28"/>
        </w:rPr>
      </w:pPr>
      <w:r w:rsidRPr="00C23B72">
        <w:rPr>
          <w:rFonts w:asciiTheme="majorBidi" w:eastAsia="Times New Roman" w:hAnsiTheme="majorBidi" w:cstheme="majorBidi"/>
          <w:color w:val="FF0000"/>
          <w:sz w:val="28"/>
          <w:szCs w:val="28"/>
          <w:rtl/>
        </w:rPr>
        <w:lastRenderedPageBreak/>
        <w:t>أي من هذه التطبيقات هو الأكثر تأثيرًا عند التحكم في تأثير التطبيقات الأخرى</w:t>
      </w:r>
      <w:r w:rsidRPr="00C23B72">
        <w:rPr>
          <w:rFonts w:asciiTheme="majorBidi" w:eastAsia="Times New Roman" w:hAnsiTheme="majorBidi" w:cstheme="majorBidi"/>
          <w:color w:val="FF0000"/>
          <w:sz w:val="28"/>
          <w:szCs w:val="28"/>
        </w:rPr>
        <w:t>.</w:t>
      </w:r>
    </w:p>
    <w:p w:rsidR="00C23B72" w:rsidRPr="00C23B72" w:rsidRDefault="00C23B72" w:rsidP="00C23B72">
      <w:pPr>
        <w:numPr>
          <w:ilvl w:val="0"/>
          <w:numId w:val="13"/>
        </w:numPr>
        <w:shd w:val="clear" w:color="auto" w:fill="FFFFFF"/>
        <w:bidi/>
        <w:spacing w:before="100" w:beforeAutospacing="1" w:after="0" w:line="240" w:lineRule="auto"/>
        <w:ind w:left="0"/>
        <w:rPr>
          <w:rFonts w:asciiTheme="majorBidi" w:eastAsia="Times New Roman" w:hAnsiTheme="majorBidi" w:cstheme="majorBidi"/>
          <w:color w:val="FF0000"/>
          <w:sz w:val="28"/>
          <w:szCs w:val="28"/>
        </w:rPr>
      </w:pPr>
      <w:r w:rsidRPr="00C23B72">
        <w:rPr>
          <w:rFonts w:asciiTheme="majorBidi" w:eastAsia="Times New Roman" w:hAnsiTheme="majorBidi" w:cstheme="majorBidi"/>
          <w:color w:val="FF0000"/>
          <w:sz w:val="28"/>
          <w:szCs w:val="28"/>
          <w:rtl/>
        </w:rPr>
        <w:t>ما إذا كانت هناك مشكلة تعدد خطي</w:t>
      </w:r>
      <w:r w:rsidRPr="00C23B72">
        <w:rPr>
          <w:rFonts w:asciiTheme="majorBidi" w:eastAsia="Times New Roman" w:hAnsiTheme="majorBidi" w:cstheme="majorBidi"/>
          <w:color w:val="FF0000"/>
          <w:sz w:val="28"/>
          <w:szCs w:val="28"/>
        </w:rPr>
        <w:t xml:space="preserve"> (</w:t>
      </w:r>
      <w:proofErr w:type="spellStart"/>
      <w:r w:rsidRPr="00C23B72">
        <w:rPr>
          <w:rFonts w:asciiTheme="majorBidi" w:eastAsia="Times New Roman" w:hAnsiTheme="majorBidi" w:cstheme="majorBidi"/>
          <w:color w:val="FF0000"/>
          <w:sz w:val="28"/>
          <w:szCs w:val="28"/>
        </w:rPr>
        <w:t>Multicollinearity</w:t>
      </w:r>
      <w:proofErr w:type="spellEnd"/>
      <w:r w:rsidRPr="00C23B72">
        <w:rPr>
          <w:rFonts w:asciiTheme="majorBidi" w:eastAsia="Times New Roman" w:hAnsiTheme="majorBidi" w:cstheme="majorBidi"/>
          <w:color w:val="FF0000"/>
          <w:sz w:val="28"/>
          <w:szCs w:val="28"/>
        </w:rPr>
        <w:t xml:space="preserve">) </w:t>
      </w:r>
      <w:r w:rsidRPr="00C23B72">
        <w:rPr>
          <w:rFonts w:asciiTheme="majorBidi" w:eastAsia="Times New Roman" w:hAnsiTheme="majorBidi" w:cstheme="majorBidi"/>
          <w:color w:val="FF0000"/>
          <w:sz w:val="28"/>
          <w:szCs w:val="28"/>
          <w:rtl/>
        </w:rPr>
        <w:t>تؤدي إلى نتائج مضللة</w:t>
      </w:r>
      <w:r w:rsidRPr="00C23B72">
        <w:rPr>
          <w:rFonts w:asciiTheme="majorBidi" w:eastAsia="Times New Roman" w:hAnsiTheme="majorBidi" w:cstheme="majorBidi"/>
          <w:color w:val="FF0000"/>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92-98: مناقشة النتائج</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نقطة قوة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ربط النتائج بالدراسات السابقة بشكل جيد</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نقطة ضعف</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المناقشة تفتقر إلى التحليل النقدي للنتائج في ضوء خصائص العينة والقيود المنهجية. على سبيل المثال</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فيما يخص بعد إدارة المخزون الذكي... نجد أن النتيجة الأبرز كانت في قدرة الذكاء الاصطناعي على تقليل التكدس أو النقص في المخزون. وهذا يعكس بشكل مباشر ما توصلت إليه دراسة راجيش وجعفر</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المناقشة هنا تتجاهل حقيقة أن 90% من العينة هم موظفون مبتدئون، وأن 77% منهم إناث، وأن هذا قد لا يمثل الواقع الفعلي للقطاع. كان يجب تضمين فقرة تناقش مدى تمثيل العينة وتأثير ذلك على إمكانية تعميم النتائج</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100-101: نتائج الدراسة وتوصياتها</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نتائج الدراسة</w:t>
      </w:r>
      <w:r w:rsidRPr="00C23B72">
        <w:rPr>
          <w:rFonts w:asciiTheme="majorBidi" w:eastAsia="Times New Roman" w:hAnsiTheme="majorBidi" w:cstheme="majorBidi"/>
          <w:b/>
          <w:bCs/>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وجود تأثير ذو دلالة إحصائية لإدارة المخزون الذكي... حيث ان إدارة المخزون الذكي تفسر ما يقارب من (71.8 %) من التباين في جودة إدارة المشاريع</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وجود تأثير ذو دلالة إحصائية لأنظمة التتبع الذكي... حيث ان أنظمة التتبع الذكي تفسر ما يقارب من (72.5 %) من التباين</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وجود تأثير ذو دلالة إحصائية للتحليل التنبؤي... حيث ان التحليل التنبؤي تفسر ما يقارب من (73.3 %) من التباين</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إشكالية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تكرار نفس النتيجة مع اختلاف بسيط في النسبة المئوية. هذا يؤكد أن النتائج متشابهة جدًا، مما يعزز الشك في وجود مشكلة تعدد خطي أو تحيز في المنهجية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توصيات الدراسة (ص. 101-102)</w:t>
      </w:r>
      <w:r w:rsidRPr="00C23B72">
        <w:rPr>
          <w:rFonts w:asciiTheme="majorBidi" w:eastAsia="Times New Roman" w:hAnsiTheme="majorBidi" w:cstheme="majorBidi"/>
          <w:b/>
          <w:bCs/>
          <w:color w:val="0F1115"/>
          <w:sz w:val="28"/>
          <w:szCs w:val="28"/>
        </w:rPr>
        <w:t>:</w:t>
      </w:r>
    </w:p>
    <w:p w:rsidR="00C23B72" w:rsidRPr="00C23B72" w:rsidRDefault="00C23B72" w:rsidP="00C23B72">
      <w:pPr>
        <w:shd w:val="clear" w:color="auto" w:fill="FFFFFF"/>
        <w:bidi/>
        <w:spacing w:before="100" w:beforeAutospacing="1" w:after="100" w:afterAutospacing="1"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tl/>
        </w:rPr>
        <w:t>تبني منصات ذكاء اصطناعي متكاملة لإدارة المخزون</w:t>
      </w: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Pr>
        <w:br/>
        <w:t>"</w:t>
      </w:r>
      <w:r w:rsidRPr="00C23B72">
        <w:rPr>
          <w:rFonts w:asciiTheme="majorBidi" w:eastAsia="Times New Roman" w:hAnsiTheme="majorBidi" w:cstheme="majorBidi"/>
          <w:color w:val="0F1115"/>
          <w:sz w:val="28"/>
          <w:szCs w:val="28"/>
          <w:rtl/>
        </w:rPr>
        <w:t>تعزيز البنية التحتية للتتبع الذكي</w:t>
      </w: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Pr>
        <w:br/>
        <w:t>"</w:t>
      </w:r>
      <w:r w:rsidRPr="00C23B72">
        <w:rPr>
          <w:rFonts w:asciiTheme="majorBidi" w:eastAsia="Times New Roman" w:hAnsiTheme="majorBidi" w:cstheme="majorBidi"/>
          <w:color w:val="0F1115"/>
          <w:sz w:val="28"/>
          <w:szCs w:val="28"/>
          <w:rtl/>
        </w:rPr>
        <w:t>تطوير نماذج تنبؤية مخصصة</w:t>
      </w:r>
      <w:r w:rsidRPr="00C23B72">
        <w:rPr>
          <w:rFonts w:asciiTheme="majorBidi" w:eastAsia="Times New Roman" w:hAnsiTheme="majorBidi" w:cstheme="majorBidi"/>
          <w:color w:val="0F1115"/>
          <w:sz w:val="28"/>
          <w:szCs w:val="28"/>
        </w:rPr>
        <w:t>..."</w:t>
      </w:r>
      <w:r w:rsidRPr="00C23B72">
        <w:rPr>
          <w:rFonts w:asciiTheme="majorBidi" w:eastAsia="Times New Roman" w:hAnsiTheme="majorBidi" w:cstheme="majorBidi"/>
          <w:color w:val="0F1115"/>
          <w:sz w:val="28"/>
          <w:szCs w:val="28"/>
        </w:rPr>
        <w:br/>
        <w:t>...</w:t>
      </w:r>
      <w:r w:rsidRPr="00C23B72">
        <w:rPr>
          <w:rFonts w:asciiTheme="majorBidi" w:eastAsia="Times New Roman" w:hAnsiTheme="majorBidi" w:cstheme="majorBidi"/>
          <w:color w:val="0F1115"/>
          <w:sz w:val="28"/>
          <w:szCs w:val="28"/>
          <w:rtl/>
        </w:rPr>
        <w:t>إلخ</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lastRenderedPageBreak/>
        <w:t>ملاحظة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التوصيات جيدة من حيث الصياغة، لكنها عامة جدًا ولا تعكس نتائج الدراسة بشكل دقيق. على سبيل المثال، التوصيات لا تشير إلى أي من التطبيقات الثلاثة هو الأكثر تأثيرًا (التحليل التنبؤي كان الأعلى بنسبة 73.3%) لتوجيه الاستثمارات نحوه بشكل أكبر. كما أن التوصيات لم تتطرق إلى قضية تدريب الكوادر البشرية (نظرًا لأن العينة أظهرت أن معظم المستجيبين في بداية مسيرتهم المهنية، فهذا يشير إلى حاجة ماسة للتدريب)</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صفحة 103-104: الآثار النظرية والعملية</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نقطة قوة</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قسم جيد يوضح إسهامات الدراسة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i/>
          <w:iCs/>
          <w:color w:val="0F1115"/>
          <w:sz w:val="28"/>
          <w:szCs w:val="28"/>
          <w:rtl/>
        </w:rPr>
        <w:t>نقطة ضعف</w:t>
      </w:r>
      <w:r w:rsidRPr="00C23B72">
        <w:rPr>
          <w:rFonts w:asciiTheme="majorBidi" w:eastAsia="Times New Roman" w:hAnsiTheme="majorBidi" w:cstheme="majorBidi"/>
          <w:i/>
          <w:i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الآثار العملية (التطبيقية) يمكن ربطها بشكل أفضل بالتوصيات المحددة. على سبيل المثال، الأثر العملي رقم 4 (استخدام النتائج كنقاط مرجعية معيارية) فكرة ممتازة، لكنها لم تترجم إلى توصية واضحة في القسم السابق</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80" w:lineRule="atLeast"/>
        <w:outlineLvl w:val="1"/>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الإشكاليات المنهجية الكبرى التي تتطلب معالجة</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Pr>
        <w:t xml:space="preserve">1. </w:t>
      </w:r>
      <w:r w:rsidRPr="00C23B72">
        <w:rPr>
          <w:rFonts w:asciiTheme="majorBidi" w:eastAsia="Times New Roman" w:hAnsiTheme="majorBidi" w:cstheme="majorBidi"/>
          <w:b/>
          <w:bCs/>
          <w:color w:val="0F1115"/>
          <w:sz w:val="28"/>
          <w:szCs w:val="28"/>
          <w:rtl/>
        </w:rPr>
        <w:t>مشكلة العينة وتمثيلها (ص. 75-77)</w:t>
      </w:r>
    </w:p>
    <w:p w:rsidR="00C23B72" w:rsidRPr="00C23B72" w:rsidRDefault="00C23B72" w:rsidP="00C23B72">
      <w:pPr>
        <w:numPr>
          <w:ilvl w:val="0"/>
          <w:numId w:val="1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الوصف</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العينة تتكون من 90.4% موظفين (غير مدراء)، 77.3% إناث، و53.1% تحت سن 25 سنة</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النتيجة</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هذا لا يعكس التنوع المتوقع في قطاع الشحن اللوجستي، ويجعل العينة غير ممثلة للمجتمع الأصلي</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4"/>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الإجراء المطلوب</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يجب على الباحثة</w:t>
      </w:r>
      <w:r w:rsidRPr="00C23B72">
        <w:rPr>
          <w:rFonts w:asciiTheme="majorBidi" w:eastAsia="Times New Roman" w:hAnsiTheme="majorBidi" w:cstheme="majorBidi"/>
          <w:color w:val="0F1115"/>
          <w:sz w:val="28"/>
          <w:szCs w:val="28"/>
        </w:rPr>
        <w:t>:</w:t>
      </w:r>
    </w:p>
    <w:p w:rsidR="00C23B72" w:rsidRPr="00C23B72" w:rsidRDefault="00C23B72" w:rsidP="00C23B72">
      <w:pPr>
        <w:numPr>
          <w:ilvl w:val="1"/>
          <w:numId w:val="1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أ. الاعتراف بهذا القيد بوضوح في قسم "حدود الدراسة</w:t>
      </w:r>
      <w:r w:rsidRPr="00C23B72">
        <w:rPr>
          <w:rFonts w:asciiTheme="majorBidi" w:eastAsia="Times New Roman" w:hAnsiTheme="majorBidi" w:cstheme="majorBidi"/>
          <w:color w:val="0F1115"/>
          <w:sz w:val="28"/>
          <w:szCs w:val="28"/>
        </w:rPr>
        <w:t>".</w:t>
      </w:r>
    </w:p>
    <w:p w:rsidR="00C23B72" w:rsidRPr="00C23B72" w:rsidRDefault="00C23B72" w:rsidP="00C23B72">
      <w:pPr>
        <w:numPr>
          <w:ilvl w:val="1"/>
          <w:numId w:val="1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ب. مناقشة كيف أثرت هذه الخصائص على النتائج (هل النتائج المرتفعة تعكس واقع الشركات أم آراء شريحة محددة من الموظفين المبتدئين؟)</w:t>
      </w:r>
      <w:r w:rsidRPr="00C23B72">
        <w:rPr>
          <w:rFonts w:asciiTheme="majorBidi" w:eastAsia="Times New Roman" w:hAnsiTheme="majorBidi" w:cstheme="majorBidi"/>
          <w:color w:val="0F1115"/>
          <w:sz w:val="28"/>
          <w:szCs w:val="28"/>
        </w:rPr>
        <w:t>.</w:t>
      </w:r>
    </w:p>
    <w:p w:rsidR="00C23B72" w:rsidRPr="00C23B72" w:rsidRDefault="00C23B72" w:rsidP="00C23B72">
      <w:pPr>
        <w:numPr>
          <w:ilvl w:val="1"/>
          <w:numId w:val="14"/>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ج. توخي الحذر الشديد عند تعميم النتائج على قطاع الشحن اللوجستي في الرياض ككل</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Pr>
        <w:t xml:space="preserve">2. </w:t>
      </w:r>
      <w:r w:rsidRPr="00C23B72">
        <w:rPr>
          <w:rFonts w:asciiTheme="majorBidi" w:eastAsia="Times New Roman" w:hAnsiTheme="majorBidi" w:cstheme="majorBidi"/>
          <w:b/>
          <w:bCs/>
          <w:color w:val="0F1115"/>
          <w:sz w:val="28"/>
          <w:szCs w:val="28"/>
          <w:rtl/>
        </w:rPr>
        <w:t>خلط وحدة المعاينة (ص. 66)</w:t>
      </w:r>
    </w:p>
    <w:p w:rsidR="00C23B72" w:rsidRPr="00C23B72" w:rsidRDefault="00C23B72" w:rsidP="00C23B72">
      <w:pPr>
        <w:numPr>
          <w:ilvl w:val="0"/>
          <w:numId w:val="1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الوصف</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هناك التباس بين مجتمع الشركات (280 شركة) ومجتمع الأفراد داخل هذه الشركات. حجم العينة 384 يشير إلى أن وحدة المعاينة هي الأفراد، ولكن هذا لم يوضح بشكل كافٍ</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5"/>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الإجراء المطلوب</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يجب توضيح ما يلي</w:t>
      </w:r>
      <w:r w:rsidRPr="00C23B72">
        <w:rPr>
          <w:rFonts w:asciiTheme="majorBidi" w:eastAsia="Times New Roman" w:hAnsiTheme="majorBidi" w:cstheme="majorBidi"/>
          <w:color w:val="0F1115"/>
          <w:sz w:val="28"/>
          <w:szCs w:val="28"/>
        </w:rPr>
        <w:t>:</w:t>
      </w:r>
    </w:p>
    <w:p w:rsidR="00C23B72" w:rsidRPr="00C23B72" w:rsidRDefault="00C23B72" w:rsidP="00C23B72">
      <w:pPr>
        <w:numPr>
          <w:ilvl w:val="1"/>
          <w:numId w:val="1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أ. كم عدد الأفراد (الموظفين) في مجتمع الدراسة الأصلي؟</w:t>
      </w:r>
    </w:p>
    <w:p w:rsidR="00C23B72" w:rsidRPr="00C23B72" w:rsidRDefault="00C23B72" w:rsidP="00C23B72">
      <w:pPr>
        <w:numPr>
          <w:ilvl w:val="1"/>
          <w:numId w:val="15"/>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ب. كيف تم اختيار الـ 384 فردًا من الـ 280 شركة؟ كم عدد الأفراد من كل شركة؟</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Pr>
        <w:t xml:space="preserve">3. </w:t>
      </w:r>
      <w:r w:rsidRPr="00C23B72">
        <w:rPr>
          <w:rFonts w:asciiTheme="majorBidi" w:eastAsia="Times New Roman" w:hAnsiTheme="majorBidi" w:cstheme="majorBidi"/>
          <w:b/>
          <w:bCs/>
          <w:color w:val="0F1115"/>
          <w:sz w:val="28"/>
          <w:szCs w:val="28"/>
          <w:rtl/>
        </w:rPr>
        <w:t>نتائج إحصائية مرتفعة بشكل غير معقول (ص. 89-91)</w:t>
      </w:r>
    </w:p>
    <w:p w:rsidR="00C23B72" w:rsidRPr="00C23B72" w:rsidRDefault="00C23B72" w:rsidP="00C23B72">
      <w:pPr>
        <w:numPr>
          <w:ilvl w:val="0"/>
          <w:numId w:val="1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lastRenderedPageBreak/>
        <w:t>الوصف</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معاملات التحديد</w:t>
      </w:r>
      <w:r w:rsidRPr="00C23B72">
        <w:rPr>
          <w:rFonts w:asciiTheme="majorBidi" w:eastAsia="Times New Roman" w:hAnsiTheme="majorBidi" w:cstheme="majorBidi"/>
          <w:color w:val="0F1115"/>
          <w:sz w:val="28"/>
          <w:szCs w:val="28"/>
        </w:rPr>
        <w:t xml:space="preserve"> (R²) </w:t>
      </w:r>
      <w:r w:rsidRPr="00C23B72">
        <w:rPr>
          <w:rFonts w:asciiTheme="majorBidi" w:eastAsia="Times New Roman" w:hAnsiTheme="majorBidi" w:cstheme="majorBidi"/>
          <w:color w:val="0F1115"/>
          <w:sz w:val="28"/>
          <w:szCs w:val="28"/>
          <w:rtl/>
        </w:rPr>
        <w:t>التي تتراوح بين 71.8% و73.3% مرتفعة جدًا في مجال الإدارة والعلوم الاجتماعية</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6"/>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الإجراء المطلوب</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يجب على الباحثة</w:t>
      </w:r>
      <w:r w:rsidRPr="00C23B72">
        <w:rPr>
          <w:rFonts w:asciiTheme="majorBidi" w:eastAsia="Times New Roman" w:hAnsiTheme="majorBidi" w:cstheme="majorBidi"/>
          <w:color w:val="0F1115"/>
          <w:sz w:val="28"/>
          <w:szCs w:val="28"/>
        </w:rPr>
        <w:t>:</w:t>
      </w:r>
    </w:p>
    <w:p w:rsidR="00C23B72" w:rsidRPr="00C23B72" w:rsidRDefault="00C23B72" w:rsidP="00C23B72">
      <w:pPr>
        <w:numPr>
          <w:ilvl w:val="1"/>
          <w:numId w:val="1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أ. إجراء تحليل انحدار متعدد</w:t>
      </w:r>
      <w:r w:rsidRPr="00C23B72">
        <w:rPr>
          <w:rFonts w:asciiTheme="majorBidi" w:eastAsia="Times New Roman" w:hAnsiTheme="majorBidi" w:cstheme="majorBidi"/>
          <w:color w:val="0F1115"/>
          <w:sz w:val="28"/>
          <w:szCs w:val="28"/>
        </w:rPr>
        <w:t xml:space="preserve"> (Multiple Regression) </w:t>
      </w:r>
      <w:r w:rsidRPr="00C23B72">
        <w:rPr>
          <w:rFonts w:asciiTheme="majorBidi" w:eastAsia="Times New Roman" w:hAnsiTheme="majorBidi" w:cstheme="majorBidi"/>
          <w:color w:val="0F1115"/>
          <w:sz w:val="28"/>
          <w:szCs w:val="28"/>
          <w:rtl/>
        </w:rPr>
        <w:t>للمتغيرات المستقلة الثلاثة معًا للكشف عن العلاقات الحقيقية ومشكلة التعدد الخطي</w:t>
      </w:r>
      <w:r w:rsidRPr="00C23B72">
        <w:rPr>
          <w:rFonts w:asciiTheme="majorBidi" w:eastAsia="Times New Roman" w:hAnsiTheme="majorBidi" w:cstheme="majorBidi"/>
          <w:color w:val="0F1115"/>
          <w:sz w:val="28"/>
          <w:szCs w:val="28"/>
        </w:rPr>
        <w:t>.</w:t>
      </w:r>
    </w:p>
    <w:p w:rsidR="00C23B72" w:rsidRPr="00C23B72" w:rsidRDefault="00C23B72" w:rsidP="00C23B72">
      <w:pPr>
        <w:numPr>
          <w:ilvl w:val="1"/>
          <w:numId w:val="1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ب. إجراء اختبار للكشف عن تحيز المصدر المشترك</w:t>
      </w:r>
      <w:r w:rsidRPr="00C23B72">
        <w:rPr>
          <w:rFonts w:asciiTheme="majorBidi" w:eastAsia="Times New Roman" w:hAnsiTheme="majorBidi" w:cstheme="majorBidi"/>
          <w:color w:val="0F1115"/>
          <w:sz w:val="28"/>
          <w:szCs w:val="28"/>
        </w:rPr>
        <w:t xml:space="preserve"> (Common Method Bias)</w:t>
      </w:r>
      <w:r w:rsidRPr="00C23B72">
        <w:rPr>
          <w:rFonts w:asciiTheme="majorBidi" w:eastAsia="Times New Roman" w:hAnsiTheme="majorBidi" w:cstheme="majorBidi"/>
          <w:color w:val="0F1115"/>
          <w:sz w:val="28"/>
          <w:szCs w:val="28"/>
          <w:rtl/>
        </w:rPr>
        <w:t>، مثل اختبار هارمان أحادي العامل</w:t>
      </w:r>
      <w:r w:rsidRPr="00C23B72">
        <w:rPr>
          <w:rFonts w:asciiTheme="majorBidi" w:eastAsia="Times New Roman" w:hAnsiTheme="majorBidi" w:cstheme="majorBidi"/>
          <w:color w:val="0F1115"/>
          <w:sz w:val="28"/>
          <w:szCs w:val="28"/>
        </w:rPr>
        <w:t xml:space="preserve"> (Harman's Single-Factor Test).</w:t>
      </w:r>
    </w:p>
    <w:p w:rsidR="00C23B72" w:rsidRPr="00C23B72" w:rsidRDefault="00C23B72" w:rsidP="00C23B72">
      <w:pPr>
        <w:numPr>
          <w:ilvl w:val="1"/>
          <w:numId w:val="16"/>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ج. إعادة النظر في صياغة أسئلة الاستبيان للتأكد من أنها تقيس مفاهيم مختلفة وليست متشابهة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Pr>
        <w:t xml:space="preserve">4. </w:t>
      </w:r>
      <w:r w:rsidRPr="00C23B72">
        <w:rPr>
          <w:rFonts w:asciiTheme="majorBidi" w:eastAsia="Times New Roman" w:hAnsiTheme="majorBidi" w:cstheme="majorBidi"/>
          <w:b/>
          <w:bCs/>
          <w:color w:val="0F1115"/>
          <w:sz w:val="28"/>
          <w:szCs w:val="28"/>
          <w:rtl/>
        </w:rPr>
        <w:t>عدم الاتساق بين الأهداف والفروض (ص. 10-11)</w:t>
      </w:r>
    </w:p>
    <w:p w:rsidR="00C23B72" w:rsidRPr="00C23B72" w:rsidRDefault="00C23B72" w:rsidP="00C23B72">
      <w:pPr>
        <w:numPr>
          <w:ilvl w:val="0"/>
          <w:numId w:val="1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الوصف</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الأهداف عامة، والفروض محددة لتطبيقات ثلاثة. الشكل التوضيحي (ص. 13) يتوافق مع الأهداف العامة وليس الفروض المحددة</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7"/>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الإجراء المطلوب</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توحيد الصياغة في جميع أجزاء الرسالة</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Pr>
        <w:t xml:space="preserve">5. </w:t>
      </w:r>
      <w:r w:rsidRPr="00C23B72">
        <w:rPr>
          <w:rFonts w:asciiTheme="majorBidi" w:eastAsia="Times New Roman" w:hAnsiTheme="majorBidi" w:cstheme="majorBidi"/>
          <w:b/>
          <w:bCs/>
          <w:color w:val="0F1115"/>
          <w:sz w:val="28"/>
          <w:szCs w:val="28"/>
          <w:rtl/>
        </w:rPr>
        <w:t>تحليل غير مكتمل للفروض</w:t>
      </w:r>
    </w:p>
    <w:p w:rsidR="00C23B72" w:rsidRPr="00C23B72" w:rsidRDefault="00C23B72" w:rsidP="00C23B72">
      <w:pPr>
        <w:numPr>
          <w:ilvl w:val="0"/>
          <w:numId w:val="18"/>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الوصف</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تم اختبار كل فرض على حدة باستخدام انحدار بسيط. هذا يخفي التفاعل بين المتغيرات المستقلة</w:t>
      </w:r>
      <w:r w:rsidRPr="00C23B72">
        <w:rPr>
          <w:rFonts w:asciiTheme="majorBidi" w:eastAsia="Times New Roman" w:hAnsiTheme="majorBidi" w:cstheme="majorBidi"/>
          <w:color w:val="0F1115"/>
          <w:sz w:val="28"/>
          <w:szCs w:val="28"/>
        </w:rPr>
        <w:t>.</w:t>
      </w:r>
    </w:p>
    <w:p w:rsidR="00C23B72" w:rsidRPr="00C23B72" w:rsidRDefault="00C23B72" w:rsidP="007B7BBF">
      <w:pPr>
        <w:numPr>
          <w:ilvl w:val="0"/>
          <w:numId w:val="18"/>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الإجراء المطلوب</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إضافة تحليل انحدار متعدد (كما ذكر أعلاه) لبناء نموذج متكامل. هذا سيحدد الأهمية النسبية لكل تقنية</w:t>
      </w:r>
      <w:r w:rsidRPr="00C23B72">
        <w:rPr>
          <w:rFonts w:asciiTheme="majorBidi" w:eastAsia="Times New Roman" w:hAnsiTheme="majorBidi" w:cstheme="majorBidi"/>
          <w:color w:val="0F1115"/>
          <w:sz w:val="28"/>
          <w:szCs w:val="28"/>
        </w:rPr>
        <w:t>.</w:t>
      </w:r>
    </w:p>
    <w:p w:rsidR="00C23B72" w:rsidRDefault="00C23B72" w:rsidP="00C23B72">
      <w:pPr>
        <w:shd w:val="clear" w:color="auto" w:fill="FFFFFF"/>
        <w:bidi/>
        <w:spacing w:before="480" w:after="240" w:line="480" w:lineRule="atLeast"/>
        <w:outlineLvl w:val="1"/>
        <w:rPr>
          <w:rFonts w:asciiTheme="majorBidi" w:eastAsia="Times New Roman" w:hAnsiTheme="majorBidi" w:cstheme="majorBidi"/>
          <w:b/>
          <w:bCs/>
          <w:color w:val="0F1115"/>
          <w:sz w:val="28"/>
          <w:szCs w:val="28"/>
        </w:rPr>
      </w:pPr>
    </w:p>
    <w:p w:rsidR="00C23B72" w:rsidRPr="00C23B72" w:rsidRDefault="00C23B72" w:rsidP="00C23B72">
      <w:pPr>
        <w:shd w:val="clear" w:color="auto" w:fill="FFFFFF"/>
        <w:bidi/>
        <w:spacing w:before="480" w:after="240" w:line="480" w:lineRule="atLeast"/>
        <w:outlineLvl w:val="1"/>
        <w:rPr>
          <w:rFonts w:asciiTheme="majorBidi" w:eastAsia="Times New Roman" w:hAnsiTheme="majorBidi" w:cstheme="majorBidi"/>
          <w:b/>
          <w:bCs/>
          <w:color w:val="0F1115"/>
          <w:sz w:val="28"/>
          <w:szCs w:val="28"/>
        </w:rPr>
      </w:pPr>
      <w:r w:rsidRPr="00C23B72">
        <w:rPr>
          <w:rFonts w:asciiTheme="majorBidi" w:eastAsia="Times New Roman" w:hAnsiTheme="majorBidi" w:cstheme="majorBidi"/>
          <w:b/>
          <w:bCs/>
          <w:color w:val="0F1115"/>
          <w:sz w:val="28"/>
          <w:szCs w:val="28"/>
          <w:rtl/>
        </w:rPr>
        <w:t>ملخص التقييم</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تتناول الرسالة موضوعًا مهمًا وحديثًا، وتتميز بهيكل تنظيمي جيد وإطار نظري مقبول. إلا أن الرسالة تعاني من إشكاليات منهجية جوهرية تتعلق بتمثيلية العينة والنتائج الإحصائية المرتفعة بشكل غير معتاد، مما يضعف من مصداقية النتائج ويحد من إمكانية تعميمها</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نقاط القوة الرئيسية</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19"/>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أهمية الموضوع وارتباطه برؤية المملكة 2030</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9"/>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التركيز على قطاع حيوي (اللوجستيات) وموقع محدد (الرياض)</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9"/>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إطار نظري جيد واستعراض مناسب للدراسات السابقة</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19"/>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color w:val="0F1115"/>
          <w:sz w:val="28"/>
          <w:szCs w:val="28"/>
          <w:rtl/>
        </w:rPr>
        <w:t>أدوات بحث ذات صدق وثبات مقبولين</w:t>
      </w:r>
      <w:r w:rsidRPr="00C23B72">
        <w:rPr>
          <w:rFonts w:asciiTheme="majorBidi" w:eastAsia="Times New Roman" w:hAnsiTheme="majorBidi" w:cstheme="majorBidi"/>
          <w:color w:val="0F1115"/>
          <w:sz w:val="28"/>
          <w:szCs w:val="28"/>
        </w:rPr>
        <w:t>.</w:t>
      </w:r>
    </w:p>
    <w:p w:rsidR="00C23B72" w:rsidRPr="00C23B72" w:rsidRDefault="00C23B72" w:rsidP="00C23B72">
      <w:pPr>
        <w:shd w:val="clear" w:color="auto" w:fill="FFFFFF"/>
        <w:bidi/>
        <w:spacing w:before="240" w:after="240" w:line="240" w:lineRule="auto"/>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نقاط الضعف الرئيسية التي تتطلب معالجة جوهرية</w:t>
      </w:r>
      <w:r w:rsidRPr="00C23B72">
        <w:rPr>
          <w:rFonts w:asciiTheme="majorBidi" w:eastAsia="Times New Roman" w:hAnsiTheme="majorBidi" w:cstheme="majorBidi"/>
          <w:b/>
          <w:bCs/>
          <w:color w:val="0F1115"/>
          <w:sz w:val="28"/>
          <w:szCs w:val="28"/>
        </w:rPr>
        <w:t>:</w:t>
      </w:r>
    </w:p>
    <w:p w:rsidR="00C23B72" w:rsidRPr="00C23B72" w:rsidRDefault="00C23B72" w:rsidP="00C23B72">
      <w:pPr>
        <w:numPr>
          <w:ilvl w:val="0"/>
          <w:numId w:val="20"/>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lastRenderedPageBreak/>
        <w:t>تحيز العينة</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العينة لا تمثل المجتمع الأصلي للدراسة (قطاع الشحن اللوجستي في الرياض) بسبب هيمنة فئة الموظفين المبتدئين والإناث</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20"/>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نتائج إحصائية غير معقولة</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معاملات التحديد</w:t>
      </w:r>
      <w:r w:rsidRPr="00C23B72">
        <w:rPr>
          <w:rFonts w:asciiTheme="majorBidi" w:eastAsia="Times New Roman" w:hAnsiTheme="majorBidi" w:cstheme="majorBidi"/>
          <w:color w:val="0F1115"/>
          <w:sz w:val="28"/>
          <w:szCs w:val="28"/>
        </w:rPr>
        <w:t xml:space="preserve"> (R²) </w:t>
      </w:r>
      <w:r w:rsidRPr="00C23B72">
        <w:rPr>
          <w:rFonts w:asciiTheme="majorBidi" w:eastAsia="Times New Roman" w:hAnsiTheme="majorBidi" w:cstheme="majorBidi"/>
          <w:color w:val="0F1115"/>
          <w:sz w:val="28"/>
          <w:szCs w:val="28"/>
          <w:rtl/>
        </w:rPr>
        <w:t>التي تتجاوز 70% تستدعي إعادة تحليل دقيق للكشف عن مشاكل التعدد الخطي أو تحيز المصدر المشترك</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20"/>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منهجية تحليل غير مكتملة</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الاعتماد على الانحدار البسيط فقط دون الانحدار المتعدد يخفي التفاعلات الحقيقية بين المتغيرات المستقلة</w:t>
      </w:r>
      <w:r w:rsidRPr="00C23B72">
        <w:rPr>
          <w:rFonts w:asciiTheme="majorBidi" w:eastAsia="Times New Roman" w:hAnsiTheme="majorBidi" w:cstheme="majorBidi"/>
          <w:color w:val="0F1115"/>
          <w:sz w:val="28"/>
          <w:szCs w:val="28"/>
        </w:rPr>
        <w:t>.</w:t>
      </w:r>
    </w:p>
    <w:p w:rsidR="00C23B72" w:rsidRPr="00C23B72" w:rsidRDefault="00C23B72" w:rsidP="00C23B72">
      <w:pPr>
        <w:numPr>
          <w:ilvl w:val="0"/>
          <w:numId w:val="20"/>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C23B72">
        <w:rPr>
          <w:rFonts w:asciiTheme="majorBidi" w:eastAsia="Times New Roman" w:hAnsiTheme="majorBidi" w:cstheme="majorBidi"/>
          <w:b/>
          <w:bCs/>
          <w:color w:val="0F1115"/>
          <w:sz w:val="28"/>
          <w:szCs w:val="28"/>
          <w:rtl/>
        </w:rPr>
        <w:t>الخلط في وحدة المعاينة</w:t>
      </w:r>
      <w:r w:rsidRPr="00C23B72">
        <w:rPr>
          <w:rFonts w:asciiTheme="majorBidi" w:eastAsia="Times New Roman" w:hAnsiTheme="majorBidi" w:cstheme="majorBidi"/>
          <w:b/>
          <w:bCs/>
          <w:color w:val="0F1115"/>
          <w:sz w:val="28"/>
          <w:szCs w:val="28"/>
        </w:rPr>
        <w:t>:</w:t>
      </w:r>
      <w:r w:rsidRPr="00C23B72">
        <w:rPr>
          <w:rFonts w:asciiTheme="majorBidi" w:eastAsia="Times New Roman" w:hAnsiTheme="majorBidi" w:cstheme="majorBidi"/>
          <w:color w:val="0F1115"/>
          <w:sz w:val="28"/>
          <w:szCs w:val="28"/>
        </w:rPr>
        <w:t> </w:t>
      </w:r>
      <w:r w:rsidRPr="00C23B72">
        <w:rPr>
          <w:rFonts w:asciiTheme="majorBidi" w:eastAsia="Times New Roman" w:hAnsiTheme="majorBidi" w:cstheme="majorBidi"/>
          <w:color w:val="0F1115"/>
          <w:sz w:val="28"/>
          <w:szCs w:val="28"/>
          <w:rtl/>
        </w:rPr>
        <w:t>عدم الوضوح بشأن العلاقة بين مجتمع الشركات وعينة الأفراد</w:t>
      </w:r>
      <w:r w:rsidRPr="00C23B72">
        <w:rPr>
          <w:rFonts w:asciiTheme="majorBidi" w:eastAsia="Times New Roman" w:hAnsiTheme="majorBidi" w:cstheme="majorBidi"/>
          <w:color w:val="0F1115"/>
          <w:sz w:val="28"/>
          <w:szCs w:val="28"/>
        </w:rPr>
        <w:t>.</w:t>
      </w:r>
    </w:p>
    <w:p w:rsidR="006E3C9B" w:rsidRDefault="006E3C9B" w:rsidP="00C23B72">
      <w:pPr>
        <w:bidi/>
        <w:rPr>
          <w:rFonts w:asciiTheme="majorBidi" w:hAnsiTheme="majorBidi" w:cstheme="majorBidi"/>
          <w:sz w:val="28"/>
          <w:szCs w:val="28"/>
          <w:rtl/>
        </w:rPr>
      </w:pPr>
    </w:p>
    <w:p w:rsidR="006E3C9B" w:rsidRDefault="006E3C9B" w:rsidP="006E3C9B">
      <w:pPr>
        <w:bidi/>
        <w:rPr>
          <w:rFonts w:asciiTheme="majorBidi" w:hAnsiTheme="majorBidi" w:cstheme="majorBidi"/>
          <w:sz w:val="28"/>
          <w:szCs w:val="28"/>
          <w:rtl/>
        </w:rPr>
      </w:pPr>
    </w:p>
    <w:p w:rsidR="00CB0AC4" w:rsidRPr="00C23B72" w:rsidRDefault="006E3C9B" w:rsidP="006E3C9B">
      <w:pPr>
        <w:bidi/>
        <w:jc w:val="center"/>
        <w:rPr>
          <w:rFonts w:asciiTheme="majorBidi" w:hAnsiTheme="majorBidi" w:cstheme="majorBidi"/>
          <w:sz w:val="28"/>
          <w:szCs w:val="28"/>
        </w:rPr>
      </w:pPr>
      <w:r>
        <w:rPr>
          <w:rFonts w:asciiTheme="majorBidi" w:hAnsiTheme="majorBidi" w:cstheme="majorBidi" w:hint="cs"/>
          <w:sz w:val="28"/>
          <w:szCs w:val="28"/>
          <w:rtl/>
        </w:rPr>
        <w:t>بالتوفيق ان شاء الله</w:t>
      </w:r>
    </w:p>
    <w:sectPr w:rsidR="00CB0AC4" w:rsidRPr="00C23B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B4270"/>
    <w:multiLevelType w:val="multilevel"/>
    <w:tmpl w:val="18782A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16900"/>
    <w:multiLevelType w:val="multilevel"/>
    <w:tmpl w:val="EC12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B1B7C"/>
    <w:multiLevelType w:val="multilevel"/>
    <w:tmpl w:val="126E8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424B5"/>
    <w:multiLevelType w:val="multilevel"/>
    <w:tmpl w:val="BC80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53A32"/>
    <w:multiLevelType w:val="multilevel"/>
    <w:tmpl w:val="930E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6AF2"/>
    <w:multiLevelType w:val="multilevel"/>
    <w:tmpl w:val="29E0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059AD"/>
    <w:multiLevelType w:val="multilevel"/>
    <w:tmpl w:val="34A2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2E87"/>
    <w:multiLevelType w:val="multilevel"/>
    <w:tmpl w:val="406A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2C55A8"/>
    <w:multiLevelType w:val="multilevel"/>
    <w:tmpl w:val="C1DC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DA29B8"/>
    <w:multiLevelType w:val="multilevel"/>
    <w:tmpl w:val="4EAC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7B6212"/>
    <w:multiLevelType w:val="multilevel"/>
    <w:tmpl w:val="1246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F34CC"/>
    <w:multiLevelType w:val="multilevel"/>
    <w:tmpl w:val="7D76A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13749A"/>
    <w:multiLevelType w:val="multilevel"/>
    <w:tmpl w:val="033A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64228A"/>
    <w:multiLevelType w:val="multilevel"/>
    <w:tmpl w:val="9B1C0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EC5CE3"/>
    <w:multiLevelType w:val="multilevel"/>
    <w:tmpl w:val="7A58F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8F1EBF"/>
    <w:multiLevelType w:val="multilevel"/>
    <w:tmpl w:val="93B40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933051"/>
    <w:multiLevelType w:val="multilevel"/>
    <w:tmpl w:val="AE3E2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181AE3"/>
    <w:multiLevelType w:val="multilevel"/>
    <w:tmpl w:val="3DA65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222613"/>
    <w:multiLevelType w:val="multilevel"/>
    <w:tmpl w:val="9F1A5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7F5869"/>
    <w:multiLevelType w:val="multilevel"/>
    <w:tmpl w:val="0C6E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3"/>
  </w:num>
  <w:num w:numId="4">
    <w:abstractNumId w:val="2"/>
  </w:num>
  <w:num w:numId="5">
    <w:abstractNumId w:val="1"/>
  </w:num>
  <w:num w:numId="6">
    <w:abstractNumId w:val="4"/>
  </w:num>
  <w:num w:numId="7">
    <w:abstractNumId w:val="7"/>
  </w:num>
  <w:num w:numId="8">
    <w:abstractNumId w:val="17"/>
  </w:num>
  <w:num w:numId="9">
    <w:abstractNumId w:val="6"/>
  </w:num>
  <w:num w:numId="10">
    <w:abstractNumId w:val="10"/>
  </w:num>
  <w:num w:numId="11">
    <w:abstractNumId w:val="8"/>
  </w:num>
  <w:num w:numId="12">
    <w:abstractNumId w:val="13"/>
  </w:num>
  <w:num w:numId="13">
    <w:abstractNumId w:val="19"/>
  </w:num>
  <w:num w:numId="14">
    <w:abstractNumId w:val="11"/>
  </w:num>
  <w:num w:numId="15">
    <w:abstractNumId w:val="15"/>
  </w:num>
  <w:num w:numId="16">
    <w:abstractNumId w:val="0"/>
  </w:num>
  <w:num w:numId="17">
    <w:abstractNumId w:val="9"/>
  </w:num>
  <w:num w:numId="18">
    <w:abstractNumId w:val="14"/>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czsDC2MDMxNTMyMzBQ0lEKTi0uzszPAykwqgUAbTicxSwAAAA="/>
  </w:docVars>
  <w:rsids>
    <w:rsidRoot w:val="0037243D"/>
    <w:rsid w:val="0037243D"/>
    <w:rsid w:val="004E6028"/>
    <w:rsid w:val="006E3C9B"/>
    <w:rsid w:val="007B7BBF"/>
    <w:rsid w:val="00C23B72"/>
    <w:rsid w:val="00CB0AC4"/>
    <w:rsid w:val="00FC22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1691"/>
  <w15:chartTrackingRefBased/>
  <w15:docId w15:val="{6CE647FF-B22A-4B6B-9B0D-A84AE289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23B7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23B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23B7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23B72"/>
    <w:rPr>
      <w:rFonts w:ascii="Times New Roman" w:eastAsia="Times New Roman" w:hAnsi="Times New Roman" w:cs="Times New Roman"/>
      <w:b/>
      <w:bCs/>
      <w:sz w:val="27"/>
      <w:szCs w:val="27"/>
    </w:rPr>
  </w:style>
  <w:style w:type="paragraph" w:customStyle="1" w:styleId="ds-markdown-paragraph">
    <w:name w:val="ds-markdown-paragraph"/>
    <w:basedOn w:val="Normal"/>
    <w:rsid w:val="00C23B7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23B72"/>
    <w:rPr>
      <w:i/>
      <w:iCs/>
    </w:rPr>
  </w:style>
  <w:style w:type="character" w:styleId="Strong">
    <w:name w:val="Strong"/>
    <w:basedOn w:val="DefaultParagraphFont"/>
    <w:uiPriority w:val="22"/>
    <w:qFormat/>
    <w:rsid w:val="00C23B72"/>
    <w:rPr>
      <w:b/>
      <w:bCs/>
    </w:rPr>
  </w:style>
  <w:style w:type="character" w:styleId="HTMLCode">
    <w:name w:val="HTML Code"/>
    <w:basedOn w:val="DefaultParagraphFont"/>
    <w:uiPriority w:val="99"/>
    <w:semiHidden/>
    <w:unhideWhenUsed/>
    <w:rsid w:val="00C23B7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183737">
      <w:bodyDiv w:val="1"/>
      <w:marLeft w:val="0"/>
      <w:marRight w:val="0"/>
      <w:marTop w:val="0"/>
      <w:marBottom w:val="0"/>
      <w:divBdr>
        <w:top w:val="none" w:sz="0" w:space="0" w:color="auto"/>
        <w:left w:val="none" w:sz="0" w:space="0" w:color="auto"/>
        <w:bottom w:val="none" w:sz="0" w:space="0" w:color="auto"/>
        <w:right w:val="none" w:sz="0" w:space="0" w:color="auto"/>
      </w:divBdr>
      <w:divsChild>
        <w:div w:id="1800368453">
          <w:blockQuote w:val="1"/>
          <w:marLeft w:val="0"/>
          <w:marRight w:val="0"/>
          <w:marTop w:val="240"/>
          <w:marBottom w:val="0"/>
          <w:divBdr>
            <w:top w:val="none" w:sz="0" w:space="0" w:color="auto"/>
            <w:left w:val="single" w:sz="12" w:space="11" w:color="ADB2B8"/>
            <w:bottom w:val="none" w:sz="0" w:space="0" w:color="auto"/>
            <w:right w:val="none" w:sz="0" w:space="0" w:color="auto"/>
          </w:divBdr>
        </w:div>
        <w:div w:id="265620147">
          <w:blockQuote w:val="1"/>
          <w:marLeft w:val="0"/>
          <w:marRight w:val="0"/>
          <w:marTop w:val="240"/>
          <w:marBottom w:val="0"/>
          <w:divBdr>
            <w:top w:val="none" w:sz="0" w:space="0" w:color="auto"/>
            <w:left w:val="single" w:sz="12" w:space="11" w:color="ADB2B8"/>
            <w:bottom w:val="none" w:sz="0" w:space="0" w:color="auto"/>
            <w:right w:val="none" w:sz="0" w:space="0" w:color="auto"/>
          </w:divBdr>
        </w:div>
        <w:div w:id="1968124838">
          <w:blockQuote w:val="1"/>
          <w:marLeft w:val="0"/>
          <w:marRight w:val="0"/>
          <w:marTop w:val="240"/>
          <w:marBottom w:val="0"/>
          <w:divBdr>
            <w:top w:val="none" w:sz="0" w:space="0" w:color="auto"/>
            <w:left w:val="single" w:sz="12" w:space="11" w:color="ADB2B8"/>
            <w:bottom w:val="none" w:sz="0" w:space="0" w:color="auto"/>
            <w:right w:val="none" w:sz="0" w:space="0" w:color="auto"/>
          </w:divBdr>
        </w:div>
        <w:div w:id="80680655">
          <w:blockQuote w:val="1"/>
          <w:marLeft w:val="0"/>
          <w:marRight w:val="0"/>
          <w:marTop w:val="240"/>
          <w:marBottom w:val="0"/>
          <w:divBdr>
            <w:top w:val="none" w:sz="0" w:space="0" w:color="auto"/>
            <w:left w:val="single" w:sz="12" w:space="11" w:color="ADB2B8"/>
            <w:bottom w:val="none" w:sz="0" w:space="0" w:color="auto"/>
            <w:right w:val="none" w:sz="0" w:space="0" w:color="auto"/>
          </w:divBdr>
        </w:div>
        <w:div w:id="71663174">
          <w:blockQuote w:val="1"/>
          <w:marLeft w:val="0"/>
          <w:marRight w:val="0"/>
          <w:marTop w:val="240"/>
          <w:marBottom w:val="0"/>
          <w:divBdr>
            <w:top w:val="none" w:sz="0" w:space="0" w:color="auto"/>
            <w:left w:val="single" w:sz="12" w:space="11" w:color="ADB2B8"/>
            <w:bottom w:val="none" w:sz="0" w:space="0" w:color="auto"/>
            <w:right w:val="none" w:sz="0" w:space="0" w:color="auto"/>
          </w:divBdr>
        </w:div>
        <w:div w:id="1984651502">
          <w:blockQuote w:val="1"/>
          <w:marLeft w:val="0"/>
          <w:marRight w:val="0"/>
          <w:marTop w:val="240"/>
          <w:marBottom w:val="0"/>
          <w:divBdr>
            <w:top w:val="none" w:sz="0" w:space="0" w:color="auto"/>
            <w:left w:val="single" w:sz="12" w:space="11" w:color="ADB2B8"/>
            <w:bottom w:val="none" w:sz="0" w:space="0" w:color="auto"/>
            <w:right w:val="none" w:sz="0" w:space="0" w:color="auto"/>
          </w:divBdr>
        </w:div>
        <w:div w:id="807943727">
          <w:blockQuote w:val="1"/>
          <w:marLeft w:val="0"/>
          <w:marRight w:val="0"/>
          <w:marTop w:val="240"/>
          <w:marBottom w:val="0"/>
          <w:divBdr>
            <w:top w:val="none" w:sz="0" w:space="0" w:color="auto"/>
            <w:left w:val="single" w:sz="12" w:space="11" w:color="ADB2B8"/>
            <w:bottom w:val="none" w:sz="0" w:space="0" w:color="auto"/>
            <w:right w:val="none" w:sz="0" w:space="0" w:color="auto"/>
          </w:divBdr>
        </w:div>
        <w:div w:id="842626202">
          <w:blockQuote w:val="1"/>
          <w:marLeft w:val="0"/>
          <w:marRight w:val="0"/>
          <w:marTop w:val="240"/>
          <w:marBottom w:val="0"/>
          <w:divBdr>
            <w:top w:val="none" w:sz="0" w:space="0" w:color="auto"/>
            <w:left w:val="single" w:sz="12" w:space="11" w:color="ADB2B8"/>
            <w:bottom w:val="none" w:sz="0" w:space="0" w:color="auto"/>
            <w:right w:val="none" w:sz="0" w:space="0" w:color="auto"/>
          </w:divBdr>
        </w:div>
        <w:div w:id="1827745146">
          <w:blockQuote w:val="1"/>
          <w:marLeft w:val="0"/>
          <w:marRight w:val="0"/>
          <w:marTop w:val="240"/>
          <w:marBottom w:val="0"/>
          <w:divBdr>
            <w:top w:val="none" w:sz="0" w:space="0" w:color="auto"/>
            <w:left w:val="single" w:sz="12" w:space="11" w:color="ADB2B8"/>
            <w:bottom w:val="none" w:sz="0" w:space="0" w:color="auto"/>
            <w:right w:val="none" w:sz="0" w:space="0" w:color="auto"/>
          </w:divBdr>
        </w:div>
        <w:div w:id="847716180">
          <w:blockQuote w:val="1"/>
          <w:marLeft w:val="0"/>
          <w:marRight w:val="0"/>
          <w:marTop w:val="240"/>
          <w:marBottom w:val="0"/>
          <w:divBdr>
            <w:top w:val="none" w:sz="0" w:space="0" w:color="auto"/>
            <w:left w:val="single" w:sz="12" w:space="11" w:color="ADB2B8"/>
            <w:bottom w:val="none" w:sz="0" w:space="0" w:color="auto"/>
            <w:right w:val="none" w:sz="0" w:space="0" w:color="auto"/>
          </w:divBdr>
        </w:div>
        <w:div w:id="512032908">
          <w:blockQuote w:val="1"/>
          <w:marLeft w:val="0"/>
          <w:marRight w:val="0"/>
          <w:marTop w:val="240"/>
          <w:marBottom w:val="0"/>
          <w:divBdr>
            <w:top w:val="none" w:sz="0" w:space="0" w:color="auto"/>
            <w:left w:val="single" w:sz="12" w:space="11" w:color="ADB2B8"/>
            <w:bottom w:val="none" w:sz="0" w:space="0" w:color="auto"/>
            <w:right w:val="none" w:sz="0" w:space="0" w:color="auto"/>
          </w:divBdr>
        </w:div>
        <w:div w:id="316223869">
          <w:blockQuote w:val="1"/>
          <w:marLeft w:val="0"/>
          <w:marRight w:val="0"/>
          <w:marTop w:val="240"/>
          <w:marBottom w:val="0"/>
          <w:divBdr>
            <w:top w:val="none" w:sz="0" w:space="0" w:color="auto"/>
            <w:left w:val="single" w:sz="12" w:space="11" w:color="ADB2B8"/>
            <w:bottom w:val="none" w:sz="0" w:space="0" w:color="auto"/>
            <w:right w:val="none" w:sz="0" w:space="0" w:color="auto"/>
          </w:divBdr>
        </w:div>
        <w:div w:id="563444166">
          <w:blockQuote w:val="1"/>
          <w:marLeft w:val="0"/>
          <w:marRight w:val="0"/>
          <w:marTop w:val="240"/>
          <w:marBottom w:val="0"/>
          <w:divBdr>
            <w:top w:val="none" w:sz="0" w:space="0" w:color="auto"/>
            <w:left w:val="single" w:sz="12" w:space="11" w:color="ADB2B8"/>
            <w:bottom w:val="none" w:sz="0" w:space="0" w:color="auto"/>
            <w:right w:val="none" w:sz="0" w:space="0" w:color="auto"/>
          </w:divBdr>
        </w:div>
        <w:div w:id="1500190249">
          <w:blockQuote w:val="1"/>
          <w:marLeft w:val="0"/>
          <w:marRight w:val="0"/>
          <w:marTop w:val="240"/>
          <w:marBottom w:val="0"/>
          <w:divBdr>
            <w:top w:val="none" w:sz="0" w:space="0" w:color="auto"/>
            <w:left w:val="single" w:sz="12" w:space="11" w:color="ADB2B8"/>
            <w:bottom w:val="none" w:sz="0" w:space="0" w:color="auto"/>
            <w:right w:val="none" w:sz="0" w:space="0" w:color="auto"/>
          </w:divBdr>
        </w:div>
        <w:div w:id="1045448011">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9BB4B-FC97-48D5-9047-02A47F0DE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1729</Words>
  <Characters>9860</Characters>
  <Application>Microsoft Office Word</Application>
  <DocSecurity>0</DocSecurity>
  <Lines>82</Lines>
  <Paragraphs>23</Paragraphs>
  <ScaleCrop>false</ScaleCrop>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9</cp:revision>
  <dcterms:created xsi:type="dcterms:W3CDTF">2026-03-10T09:26:00Z</dcterms:created>
  <dcterms:modified xsi:type="dcterms:W3CDTF">2026-03-10T14:07:00Z</dcterms:modified>
</cp:coreProperties>
</file>